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6D1D6" w14:textId="77777777" w:rsidR="00B74853" w:rsidRPr="00B00DDD" w:rsidRDefault="00B74853" w:rsidP="00B74853">
      <w:pPr>
        <w:spacing w:after="0" w:line="240" w:lineRule="auto"/>
        <w:contextualSpacing/>
        <w:jc w:val="both"/>
        <w:rPr>
          <w:rFonts w:ascii="Arial" w:eastAsia="Calibri" w:hAnsi="Arial" w:cs="Arial"/>
          <w:b/>
          <w:bCs/>
          <w:lang w:eastAsia="es-MX"/>
        </w:rPr>
      </w:pPr>
      <w:r w:rsidRPr="00B00DDD">
        <w:rPr>
          <w:rFonts w:ascii="Arial" w:eastAsia="Calibri" w:hAnsi="Arial" w:cs="Arial"/>
          <w:b/>
          <w:bCs/>
          <w:lang w:eastAsia="es-MX"/>
        </w:rPr>
        <w:t>DOCUMENTOS TIPO – Fundamento jurídico</w:t>
      </w:r>
    </w:p>
    <w:p w14:paraId="1DACB524" w14:textId="77777777" w:rsidR="00B74853" w:rsidRPr="00B00DDD" w:rsidRDefault="00B74853" w:rsidP="00B74853">
      <w:pPr>
        <w:spacing w:after="0" w:line="240" w:lineRule="auto"/>
        <w:contextualSpacing/>
        <w:jc w:val="both"/>
        <w:rPr>
          <w:rFonts w:ascii="Arial" w:eastAsia="Times New Roman" w:hAnsi="Arial" w:cs="Arial"/>
          <w:sz w:val="20"/>
          <w:szCs w:val="20"/>
          <w:lang w:val="es-ES_tradnl" w:eastAsia="es-ES"/>
        </w:rPr>
      </w:pPr>
    </w:p>
    <w:p w14:paraId="05ADFAFA" w14:textId="77777777" w:rsidR="00B74853" w:rsidRPr="00B00DDD" w:rsidRDefault="00B74853" w:rsidP="00B74853">
      <w:pPr>
        <w:spacing w:after="0" w:line="240" w:lineRule="auto"/>
        <w:contextualSpacing/>
        <w:jc w:val="both"/>
        <w:rPr>
          <w:rFonts w:ascii="Arial" w:eastAsia="Times New Roman" w:hAnsi="Arial" w:cs="Arial"/>
          <w:sz w:val="20"/>
          <w:szCs w:val="20"/>
          <w:lang w:val="es-ES" w:eastAsia="es-MX"/>
        </w:rPr>
      </w:pPr>
      <w:r w:rsidRPr="00B00DDD">
        <w:rPr>
          <w:rFonts w:ascii="Arial" w:eastAsia="Times New Roman" w:hAnsi="Arial" w:cs="Arial"/>
          <w:sz w:val="20"/>
          <w:szCs w:val="20"/>
          <w:lang w:val="es-ES" w:eastAsia="es-MX"/>
        </w:rPr>
        <w:t xml:space="preserve">De la norma descrita se concluía lo siguiente: i) la adopción de los documentos tipo estaba en cabeza del gobierno nacional; </w:t>
      </w:r>
      <w:proofErr w:type="spellStart"/>
      <w:r w:rsidRPr="00B00DDD">
        <w:rPr>
          <w:rFonts w:ascii="Arial" w:eastAsia="Times New Roman" w:hAnsi="Arial" w:cs="Arial"/>
          <w:sz w:val="20"/>
          <w:szCs w:val="20"/>
          <w:lang w:val="es-ES" w:eastAsia="es-MX"/>
        </w:rPr>
        <w:t>ii</w:t>
      </w:r>
      <w:proofErr w:type="spellEnd"/>
      <w:r w:rsidRPr="00B00DDD">
        <w:rPr>
          <w:rFonts w:ascii="Arial" w:eastAsia="Times New Roman" w:hAnsi="Arial" w:cs="Arial"/>
          <w:sz w:val="20"/>
          <w:szCs w:val="20"/>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B00DDD">
        <w:rPr>
          <w:rFonts w:ascii="Arial" w:eastAsia="Times New Roman" w:hAnsi="Arial" w:cs="Arial"/>
          <w:sz w:val="20"/>
          <w:szCs w:val="20"/>
          <w:lang w:val="es-ES" w:eastAsia="es-MX"/>
        </w:rPr>
        <w:t>iii</w:t>
      </w:r>
      <w:proofErr w:type="spellEnd"/>
      <w:r w:rsidRPr="00B00DDD">
        <w:rPr>
          <w:rFonts w:ascii="Arial" w:eastAsia="Times New Roman" w:hAnsi="Arial" w:cs="Arial"/>
          <w:sz w:val="20"/>
          <w:szCs w:val="20"/>
          <w:lang w:val="es-ES" w:eastAsia="es-MX"/>
        </w:rPr>
        <w:t xml:space="preserve">) eran de obligatorio cumplimiento por parte de todas las entidades sometidas al Estatuto General de Contratación de la Administración Pública; </w:t>
      </w:r>
      <w:proofErr w:type="spellStart"/>
      <w:r w:rsidRPr="00B00DDD">
        <w:rPr>
          <w:rFonts w:ascii="Arial" w:eastAsia="Times New Roman" w:hAnsi="Arial" w:cs="Arial"/>
          <w:sz w:val="20"/>
          <w:szCs w:val="20"/>
          <w:lang w:val="es-ES" w:eastAsia="es-MX"/>
        </w:rPr>
        <w:t>iv</w:t>
      </w:r>
      <w:proofErr w:type="spellEnd"/>
      <w:r w:rsidRPr="00B00DDD">
        <w:rPr>
          <w:rFonts w:ascii="Arial" w:eastAsia="Times New Roman" w:hAnsi="Arial" w:cs="Arial"/>
          <w:sz w:val="20"/>
          <w:szCs w:val="20"/>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7E81F493" w14:textId="77777777" w:rsidR="00B74853" w:rsidRPr="00B00DDD" w:rsidRDefault="00B74853" w:rsidP="00B74853">
      <w:pPr>
        <w:spacing w:after="0" w:line="240" w:lineRule="auto"/>
        <w:contextualSpacing/>
        <w:jc w:val="both"/>
        <w:rPr>
          <w:rFonts w:ascii="Arial" w:eastAsia="Times New Roman" w:hAnsi="Arial" w:cs="Arial"/>
          <w:sz w:val="20"/>
          <w:szCs w:val="20"/>
          <w:lang w:val="es-ES" w:eastAsia="es-MX"/>
        </w:rPr>
      </w:pPr>
    </w:p>
    <w:p w14:paraId="5A90AE9A" w14:textId="77777777" w:rsidR="00B74853" w:rsidRPr="00B00DDD" w:rsidRDefault="00B74853" w:rsidP="00B74853">
      <w:pPr>
        <w:spacing w:after="0" w:line="240" w:lineRule="auto"/>
        <w:contextualSpacing/>
        <w:jc w:val="both"/>
        <w:rPr>
          <w:rFonts w:ascii="Arial" w:eastAsia="Times New Roman" w:hAnsi="Arial" w:cs="Arial"/>
          <w:sz w:val="20"/>
          <w:szCs w:val="20"/>
          <w:lang w:val="es-ES" w:eastAsia="es-MX"/>
        </w:rPr>
      </w:pPr>
      <w:r w:rsidRPr="00B00DDD">
        <w:rPr>
          <w:rFonts w:ascii="Arial" w:eastAsia="Times New Roman" w:hAnsi="Arial" w:cs="Arial"/>
          <w:sz w:val="20"/>
          <w:szCs w:val="20"/>
          <w:lang w:val="es-ES" w:eastAsia="es-MX"/>
        </w:rPr>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 </w:t>
      </w:r>
    </w:p>
    <w:p w14:paraId="7B8725E1" w14:textId="77777777" w:rsidR="00B74853" w:rsidRPr="00B00DDD" w:rsidRDefault="00B74853" w:rsidP="00B74853">
      <w:pPr>
        <w:spacing w:after="0" w:line="240" w:lineRule="auto"/>
        <w:contextualSpacing/>
        <w:jc w:val="both"/>
        <w:rPr>
          <w:rFonts w:ascii="Arial" w:eastAsia="Calibri" w:hAnsi="Arial" w:cs="Arial"/>
          <w:b/>
          <w:bCs/>
          <w:sz w:val="20"/>
          <w:szCs w:val="20"/>
          <w:lang w:eastAsia="es-MX"/>
        </w:rPr>
      </w:pPr>
    </w:p>
    <w:p w14:paraId="0AC52413" w14:textId="77777777" w:rsidR="00B74853" w:rsidRPr="00B00DDD" w:rsidRDefault="00B74853" w:rsidP="00B74853">
      <w:pPr>
        <w:spacing w:after="0" w:line="240" w:lineRule="auto"/>
        <w:contextualSpacing/>
        <w:jc w:val="both"/>
        <w:rPr>
          <w:rFonts w:ascii="Arial" w:eastAsia="Calibri" w:hAnsi="Arial" w:cs="Arial"/>
          <w:b/>
          <w:bCs/>
          <w:lang w:eastAsia="es-MX"/>
        </w:rPr>
      </w:pPr>
      <w:r w:rsidRPr="00B00DDD">
        <w:rPr>
          <w:rFonts w:ascii="Arial" w:eastAsia="Calibri" w:hAnsi="Arial" w:cs="Arial"/>
          <w:b/>
          <w:bCs/>
          <w:lang w:eastAsia="es-MX"/>
        </w:rPr>
        <w:t xml:space="preserve">DOCUMENTO TIPO DE INFRAESTRUCTURA SOCIAL – Generalidades </w:t>
      </w:r>
    </w:p>
    <w:p w14:paraId="48059FC7"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p>
    <w:p w14:paraId="1ACF7BF3"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r w:rsidRPr="00B00DDD">
        <w:rPr>
          <w:rFonts w:ascii="Arial" w:eastAsia="Calibri" w:hAnsi="Arial" w:cs="Arial"/>
          <w:sz w:val="20"/>
          <w:szCs w:val="20"/>
        </w:rPr>
        <w:t xml:space="preserve">En desarrollo de la Ley 2022 de 2020, la Agencia Nacional de Contratación Pública – Colombia Compra Eficiente expidió la Resolución 219 </w:t>
      </w:r>
      <w:r w:rsidRPr="00B00DDD">
        <w:rPr>
          <w:rFonts w:ascii="Arial" w:hAnsi="Arial" w:cs="Arial"/>
          <w:bCs/>
          <w:sz w:val="20"/>
          <w:szCs w:val="20"/>
          <w:lang w:eastAsia="es-ES_tradnl"/>
        </w:rPr>
        <w:t xml:space="preserve">del 6 de agosto </w:t>
      </w:r>
      <w:r w:rsidRPr="00B00DDD">
        <w:rPr>
          <w:rFonts w:ascii="Arial" w:eastAsia="Calibri" w:hAnsi="Arial" w:cs="Arial"/>
          <w:sz w:val="20"/>
          <w:szCs w:val="20"/>
        </w:rPr>
        <w:t xml:space="preserve">de 2021, </w:t>
      </w:r>
      <w:r w:rsidRPr="00B00DDD">
        <w:rPr>
          <w:rFonts w:ascii="Arial" w:eastAsia="Calibri" w:hAnsi="Arial" w:cs="Arial"/>
          <w:i/>
          <w:iCs/>
          <w:sz w:val="20"/>
          <w:szCs w:val="20"/>
        </w:rPr>
        <w:t>«Por la cual se adoptan los documentos tipo para los procesos de licitación de obra pública de infraestructura social»</w:t>
      </w:r>
      <w:r w:rsidRPr="00B00DDD">
        <w:rPr>
          <w:rFonts w:ascii="Arial" w:eastAsia="Calibri" w:hAnsi="Arial" w:cs="Arial"/>
          <w:sz w:val="20"/>
          <w:szCs w:val="20"/>
        </w:rPr>
        <w:t>. Dentro de esta categoría fue incluida la infraestructura asociada a los sectores de la salud, el educativo y el de cultura, recreación y deporte,</w:t>
      </w:r>
      <w:r w:rsidRPr="00B00DDD">
        <w:rPr>
          <w:rFonts w:ascii="Arial" w:hAnsi="Arial" w:cs="Arial"/>
          <w:sz w:val="20"/>
          <w:szCs w:val="20"/>
          <w:lang w:val="es-ES"/>
        </w:rPr>
        <w:t xml:space="preserve"> tal como lo establece el parágrafo 2 del artículo 2 de la resolución indicada</w:t>
      </w:r>
      <w:r w:rsidRPr="00B00DDD">
        <w:rPr>
          <w:rFonts w:ascii="Arial" w:eastAsia="Calibri" w:hAnsi="Arial" w:cs="Arial"/>
          <w:sz w:val="20"/>
          <w:szCs w:val="20"/>
          <w:lang w:val="es-ES" w:eastAsia="es-ES"/>
        </w:rPr>
        <w:t xml:space="preserve"> […]</w:t>
      </w:r>
    </w:p>
    <w:p w14:paraId="24D2C6E9" w14:textId="77777777" w:rsidR="00B74853" w:rsidRPr="00B00DDD" w:rsidRDefault="00B74853" w:rsidP="00B74853">
      <w:pPr>
        <w:spacing w:after="0" w:line="240" w:lineRule="auto"/>
        <w:contextualSpacing/>
        <w:jc w:val="both"/>
        <w:rPr>
          <w:rFonts w:ascii="Arial" w:hAnsi="Arial" w:cs="Arial"/>
          <w:bCs/>
          <w:sz w:val="20"/>
          <w:szCs w:val="20"/>
          <w:lang w:val="es-ES" w:eastAsia="es-ES_tradnl"/>
        </w:rPr>
      </w:pPr>
    </w:p>
    <w:p w14:paraId="4525A3DF" w14:textId="77777777" w:rsidR="00B74853" w:rsidRPr="00B00DDD" w:rsidRDefault="00B74853" w:rsidP="00B74853">
      <w:pPr>
        <w:spacing w:after="0" w:line="240" w:lineRule="auto"/>
        <w:contextualSpacing/>
        <w:jc w:val="both"/>
        <w:rPr>
          <w:rFonts w:ascii="Arial" w:hAnsi="Arial" w:cs="Arial"/>
          <w:sz w:val="20"/>
          <w:szCs w:val="20"/>
          <w:lang w:val="es-ES"/>
        </w:rPr>
      </w:pPr>
      <w:r w:rsidRPr="00B00DDD">
        <w:rPr>
          <w:rFonts w:ascii="Arial" w:hAnsi="Arial" w:cs="Arial"/>
          <w:bCs/>
          <w:sz w:val="20"/>
          <w:szCs w:val="20"/>
          <w:lang w:val="es-ES" w:eastAsia="es-ES_tradnl"/>
        </w:rPr>
        <w:t xml:space="preserve">Cabe anotar que </w:t>
      </w:r>
      <w:r w:rsidRPr="00B00DDD">
        <w:rPr>
          <w:rFonts w:ascii="Arial" w:hAnsi="Arial" w:cs="Arial"/>
          <w:bCs/>
          <w:sz w:val="20"/>
          <w:szCs w:val="20"/>
          <w:lang w:eastAsia="es-ES_tradnl"/>
        </w:rPr>
        <w:t xml:space="preserve">la Resolución 219 del 6 de agosto de 2021 contiene los documentos tipo que aplican </w:t>
      </w:r>
      <w:r w:rsidRPr="00B00DDD">
        <w:rPr>
          <w:rFonts w:ascii="Arial" w:hAnsi="Arial" w:cs="Arial"/>
          <w:sz w:val="20"/>
          <w:szCs w:val="20"/>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00C89F0" w14:textId="77777777" w:rsidR="00B74853" w:rsidRPr="00B00DDD" w:rsidRDefault="00B74853" w:rsidP="00B74853">
      <w:pPr>
        <w:spacing w:after="0" w:line="240" w:lineRule="auto"/>
        <w:contextualSpacing/>
        <w:jc w:val="both"/>
        <w:rPr>
          <w:rFonts w:ascii="Arial" w:hAnsi="Arial" w:cs="Arial"/>
          <w:sz w:val="20"/>
          <w:szCs w:val="20"/>
          <w:lang w:val="es-ES"/>
        </w:rPr>
      </w:pPr>
    </w:p>
    <w:p w14:paraId="0C14938F"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r w:rsidRPr="00B00DDD">
        <w:rPr>
          <w:rFonts w:ascii="Arial" w:hAnsi="Arial" w:cs="Arial"/>
          <w:sz w:val="20"/>
          <w:szCs w:val="20"/>
          <w:lang w:val="es-ES"/>
        </w:rPr>
        <w:t xml:space="preserve">En consecuencia, en materia de infraestructura social debe tenerse en cuenta que existen dos (2) clases de documentos tipo que se integran en cada proceso: i) los documentos </w:t>
      </w:r>
      <w:r w:rsidRPr="00B00DDD">
        <w:rPr>
          <w:rFonts w:ascii="Arial" w:hAnsi="Arial" w:cs="Arial"/>
          <w:i/>
          <w:sz w:val="20"/>
          <w:szCs w:val="20"/>
          <w:lang w:val="es-ES"/>
        </w:rPr>
        <w:t>transversales</w:t>
      </w:r>
      <w:r w:rsidRPr="00B00DDD">
        <w:rPr>
          <w:rFonts w:ascii="Arial" w:hAnsi="Arial"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B00DDD">
        <w:rPr>
          <w:rFonts w:ascii="Arial" w:hAnsi="Arial" w:cs="Arial"/>
          <w:sz w:val="20"/>
          <w:szCs w:val="20"/>
          <w:lang w:val="es-ES"/>
        </w:rPr>
        <w:t>ii</w:t>
      </w:r>
      <w:proofErr w:type="spellEnd"/>
      <w:r w:rsidRPr="00B00DDD">
        <w:rPr>
          <w:rFonts w:ascii="Arial" w:hAnsi="Arial" w:cs="Arial"/>
          <w:sz w:val="20"/>
          <w:szCs w:val="20"/>
          <w:lang w:val="es-ES"/>
        </w:rPr>
        <w:t xml:space="preserve">) los documentos tipo </w:t>
      </w:r>
      <w:r w:rsidRPr="00B00DDD">
        <w:rPr>
          <w:rFonts w:ascii="Arial" w:hAnsi="Arial" w:cs="Arial"/>
          <w:i/>
          <w:sz w:val="20"/>
          <w:szCs w:val="20"/>
          <w:lang w:val="es-ES"/>
        </w:rPr>
        <w:t>complementarios</w:t>
      </w:r>
      <w:r w:rsidRPr="00B00DDD">
        <w:rPr>
          <w:rFonts w:ascii="Arial" w:hAnsi="Arial" w:cs="Arial"/>
          <w:iCs/>
          <w:sz w:val="20"/>
          <w:szCs w:val="20"/>
          <w:lang w:val="es-ES"/>
        </w:rPr>
        <w:t>,</w:t>
      </w:r>
      <w:r w:rsidRPr="00B00DDD">
        <w:rPr>
          <w:rFonts w:ascii="Arial" w:hAnsi="Arial" w:cs="Arial"/>
          <w:i/>
          <w:sz w:val="20"/>
          <w:szCs w:val="20"/>
          <w:lang w:val="es-ES"/>
        </w:rPr>
        <w:t xml:space="preserve"> </w:t>
      </w:r>
      <w:r w:rsidRPr="00B00DDD">
        <w:rPr>
          <w:rFonts w:ascii="Arial" w:hAnsi="Arial" w:cs="Arial"/>
          <w:sz w:val="20"/>
          <w:szCs w:val="20"/>
          <w:lang w:val="es-ES"/>
        </w:rPr>
        <w:t>referentes a la matriz de experiencia y el glosario, los cuales han sido adoptados en la resolución para cada sector específico.</w:t>
      </w:r>
      <w:r w:rsidRPr="00B00DDD">
        <w:rPr>
          <w:rFonts w:ascii="Arial" w:eastAsia="Calibri" w:hAnsi="Arial" w:cs="Arial"/>
          <w:sz w:val="20"/>
          <w:szCs w:val="20"/>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w:t>
      </w:r>
      <w:r w:rsidRPr="00B00DDD">
        <w:rPr>
          <w:rFonts w:ascii="Arial" w:eastAsia="Calibri" w:hAnsi="Arial" w:cs="Arial"/>
          <w:sz w:val="20"/>
          <w:szCs w:val="20"/>
          <w:lang w:val="es-ES" w:eastAsia="es-ES"/>
        </w:rPr>
        <w:lastRenderedPageBreak/>
        <w:t>cual se adoptan los documentos tipo complementarios para los procesos de licitación de obra pública de infraestructura social relacionados con el Sector cultura, recreación y deporte».</w:t>
      </w:r>
    </w:p>
    <w:p w14:paraId="0C6D807C"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p>
    <w:p w14:paraId="5FE6DCFA" w14:textId="77777777" w:rsidR="00B74853" w:rsidRPr="00B00DDD" w:rsidRDefault="00B74853" w:rsidP="00B74853">
      <w:pPr>
        <w:spacing w:after="0" w:line="240" w:lineRule="auto"/>
        <w:contextualSpacing/>
        <w:jc w:val="both"/>
        <w:rPr>
          <w:rFonts w:ascii="Arial" w:hAnsi="Arial" w:cs="Arial"/>
          <w:b/>
          <w:lang w:val="es-ES"/>
        </w:rPr>
      </w:pPr>
      <w:r w:rsidRPr="00B00DDD">
        <w:rPr>
          <w:rFonts w:ascii="Arial" w:eastAsia="Calibri" w:hAnsi="Arial" w:cs="Arial"/>
          <w:b/>
          <w:bCs/>
          <w:lang w:eastAsia="es-MX"/>
        </w:rPr>
        <w:t xml:space="preserve">DOCUMENTO TIPO DE INFRAESTRUCTURA SOCIAL – Documentos </w:t>
      </w:r>
      <w:r w:rsidRPr="00B00DDD">
        <w:rPr>
          <w:rFonts w:ascii="Arial" w:hAnsi="Arial" w:cs="Arial"/>
          <w:b/>
          <w:lang w:val="es-ES" w:eastAsia="es-ES_tradnl"/>
        </w:rPr>
        <w:t xml:space="preserve">tipo complementarios </w:t>
      </w:r>
      <w:r w:rsidRPr="00B00DDD">
        <w:rPr>
          <w:rFonts w:ascii="Arial" w:eastAsia="Calibri" w:hAnsi="Arial" w:cs="Arial"/>
          <w:b/>
          <w:bCs/>
          <w:lang w:eastAsia="es-MX"/>
        </w:rPr>
        <w:t xml:space="preserve">– </w:t>
      </w:r>
      <w:r w:rsidRPr="00B00DDD">
        <w:rPr>
          <w:rFonts w:ascii="Arial" w:hAnsi="Arial" w:cs="Arial"/>
          <w:b/>
          <w:lang w:val="es-ES" w:eastAsia="es-ES_tradnl"/>
        </w:rPr>
        <w:t xml:space="preserve">Sector </w:t>
      </w:r>
      <w:r w:rsidRPr="00B00DDD">
        <w:rPr>
          <w:rFonts w:ascii="Arial" w:hAnsi="Arial" w:cs="Arial"/>
          <w:b/>
          <w:lang w:val="es-ES"/>
        </w:rPr>
        <w:t>educativo; salud; cultura, recreación y deporte</w:t>
      </w:r>
    </w:p>
    <w:p w14:paraId="36B84B0C" w14:textId="77777777" w:rsidR="00B74853" w:rsidRPr="00B00DDD" w:rsidRDefault="00B74853" w:rsidP="00B74853">
      <w:pPr>
        <w:spacing w:after="0" w:line="240" w:lineRule="auto"/>
        <w:contextualSpacing/>
        <w:jc w:val="both"/>
        <w:rPr>
          <w:rFonts w:ascii="Arial" w:eastAsia="Calibri" w:hAnsi="Arial" w:cs="Arial"/>
          <w:b/>
          <w:bCs/>
          <w:sz w:val="20"/>
          <w:szCs w:val="20"/>
          <w:lang w:eastAsia="es-MX"/>
        </w:rPr>
      </w:pPr>
    </w:p>
    <w:p w14:paraId="5723D83C" w14:textId="77777777" w:rsidR="00B74853" w:rsidRPr="00B00DDD" w:rsidRDefault="00B74853" w:rsidP="00B74853">
      <w:pPr>
        <w:spacing w:after="0" w:line="240" w:lineRule="auto"/>
        <w:contextualSpacing/>
        <w:jc w:val="both"/>
        <w:rPr>
          <w:rFonts w:ascii="Arial" w:hAnsi="Arial" w:cs="Arial"/>
          <w:bCs/>
          <w:sz w:val="20"/>
          <w:szCs w:val="20"/>
          <w:lang w:val="es-ES" w:eastAsia="es-ES_tradnl"/>
        </w:rPr>
      </w:pPr>
      <w:r w:rsidRPr="00B00DDD">
        <w:rPr>
          <w:rFonts w:ascii="Arial" w:hAnsi="Arial" w:cs="Arial"/>
          <w:bCs/>
          <w:sz w:val="20"/>
          <w:szCs w:val="20"/>
          <w:lang w:val="es-ES" w:eastAsia="es-ES_tradnl"/>
        </w:rPr>
        <w:t xml:space="preserve">la Agencia Nacional de Contratación Pública - Colombia Compra Eficiente ha expedido tres (3) documentos tipo complementarios para los proyectos de infraestructura social relacionados con los siguientes sectores: i) sector educativo; </w:t>
      </w:r>
      <w:proofErr w:type="spellStart"/>
      <w:r w:rsidRPr="00B00DDD">
        <w:rPr>
          <w:rFonts w:ascii="Arial" w:hAnsi="Arial" w:cs="Arial"/>
          <w:bCs/>
          <w:sz w:val="20"/>
          <w:szCs w:val="20"/>
          <w:lang w:val="es-ES" w:eastAsia="es-ES_tradnl"/>
        </w:rPr>
        <w:t>ii</w:t>
      </w:r>
      <w:proofErr w:type="spellEnd"/>
      <w:r w:rsidRPr="00B00DDD">
        <w:rPr>
          <w:rFonts w:ascii="Arial" w:hAnsi="Arial" w:cs="Arial"/>
          <w:bCs/>
          <w:sz w:val="20"/>
          <w:szCs w:val="20"/>
          <w:lang w:val="es-ES" w:eastAsia="es-ES_tradnl"/>
        </w:rPr>
        <w:t xml:space="preserve">) sector salud y; </w:t>
      </w:r>
      <w:proofErr w:type="spellStart"/>
      <w:r w:rsidRPr="00B00DDD">
        <w:rPr>
          <w:rFonts w:ascii="Arial" w:hAnsi="Arial" w:cs="Arial"/>
          <w:bCs/>
          <w:sz w:val="20"/>
          <w:szCs w:val="20"/>
          <w:lang w:val="es-ES" w:eastAsia="es-ES_tradnl"/>
        </w:rPr>
        <w:t>iii</w:t>
      </w:r>
      <w:proofErr w:type="spellEnd"/>
      <w:r w:rsidRPr="00B00DDD">
        <w:rPr>
          <w:rFonts w:ascii="Arial" w:hAnsi="Arial" w:cs="Arial"/>
          <w:bCs/>
          <w:sz w:val="20"/>
          <w:szCs w:val="20"/>
          <w:lang w:val="es-ES" w:eastAsia="es-ES_tradnl"/>
        </w:rPr>
        <w:t xml:space="preserve">) sector cultural, recreación y deportes. El ámbito de aplicación de cada uno de ellos está dado por las resoluciones mediante las cuales se implementan los documentos complementarios y que desarrollan las matrices de experiencia y los glosarios que definirán concretamente cada sector y que precisan de forma detallada los proyectos a los cuales aplica. </w:t>
      </w:r>
    </w:p>
    <w:p w14:paraId="152B5D93" w14:textId="77777777" w:rsidR="00B74853" w:rsidRPr="00B00DDD" w:rsidRDefault="00B74853" w:rsidP="00B74853">
      <w:pPr>
        <w:spacing w:after="0" w:line="240" w:lineRule="auto"/>
        <w:contextualSpacing/>
        <w:jc w:val="both"/>
        <w:rPr>
          <w:rFonts w:ascii="Arial" w:hAnsi="Arial" w:cs="Arial"/>
          <w:bCs/>
          <w:sz w:val="20"/>
          <w:szCs w:val="20"/>
          <w:lang w:eastAsia="es-CO"/>
        </w:rPr>
      </w:pPr>
    </w:p>
    <w:p w14:paraId="3BB199D5" w14:textId="77777777" w:rsidR="00B74853" w:rsidRPr="00B00DDD" w:rsidRDefault="00B74853" w:rsidP="00B74853">
      <w:pPr>
        <w:spacing w:after="0" w:line="240" w:lineRule="auto"/>
        <w:contextualSpacing/>
        <w:jc w:val="both"/>
        <w:rPr>
          <w:rFonts w:ascii="Arial" w:hAnsi="Arial" w:cs="Arial"/>
          <w:sz w:val="20"/>
          <w:szCs w:val="20"/>
          <w:lang w:val="es-ES"/>
        </w:rPr>
      </w:pPr>
      <w:r w:rsidRPr="00B00DDD">
        <w:rPr>
          <w:rFonts w:ascii="Arial" w:eastAsia="Calibri" w:hAnsi="Arial" w:cs="Arial"/>
          <w:sz w:val="20"/>
          <w:szCs w:val="20"/>
          <w:lang w:val="es-ES" w:eastAsia="es-ES"/>
        </w:rPr>
        <w:t xml:space="preserve">[…] </w:t>
      </w:r>
      <w:r w:rsidRPr="00B00DDD">
        <w:rPr>
          <w:rFonts w:ascii="Arial" w:hAnsi="Arial" w:cs="Arial"/>
          <w:bCs/>
          <w:sz w:val="20"/>
          <w:szCs w:val="20"/>
          <w:lang w:val="es-ES" w:eastAsia="es-ES_tradnl"/>
        </w:rPr>
        <w:t xml:space="preserve">La </w:t>
      </w:r>
      <w:r w:rsidRPr="00B00DDD">
        <w:rPr>
          <w:rFonts w:ascii="Arial" w:hAnsi="Arial" w:cs="Arial"/>
          <w:sz w:val="20"/>
          <w:szCs w:val="20"/>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27675A85"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p>
    <w:p w14:paraId="43086780" w14:textId="77777777" w:rsidR="00B74853" w:rsidRPr="00B00DDD" w:rsidRDefault="00B74853" w:rsidP="00B74853">
      <w:pPr>
        <w:spacing w:after="0" w:line="240" w:lineRule="auto"/>
        <w:contextualSpacing/>
        <w:jc w:val="both"/>
        <w:rPr>
          <w:rFonts w:ascii="Arial" w:hAnsi="Arial" w:cs="Arial"/>
          <w:b/>
          <w:lang w:val="es-ES" w:eastAsia="es-ES_tradnl"/>
        </w:rPr>
      </w:pPr>
      <w:r w:rsidRPr="00B00DDD">
        <w:rPr>
          <w:rFonts w:ascii="Arial" w:hAnsi="Arial" w:cs="Arial"/>
          <w:b/>
          <w:lang w:val="es-ES" w:eastAsia="es-ES_tradnl"/>
        </w:rPr>
        <w:t>PLAZAS DE MERCADO</w:t>
      </w:r>
      <w:r w:rsidRPr="00B00DDD">
        <w:rPr>
          <w:rFonts w:ascii="Arial" w:eastAsia="Times New Roman" w:hAnsi="Arial" w:cs="Arial"/>
          <w:lang w:val="es-ES"/>
        </w:rPr>
        <w:t xml:space="preserve"> </w:t>
      </w:r>
      <w:r w:rsidRPr="00B00DDD">
        <w:rPr>
          <w:rFonts w:ascii="Arial" w:eastAsia="Calibri" w:hAnsi="Arial" w:cs="Arial"/>
          <w:b/>
          <w:bCs/>
          <w:lang w:eastAsia="es-MX"/>
        </w:rPr>
        <w:t>–</w:t>
      </w:r>
      <w:r w:rsidRPr="00B00DDD">
        <w:rPr>
          <w:rFonts w:ascii="Arial" w:hAnsi="Arial" w:cs="Arial"/>
          <w:b/>
          <w:lang w:val="es-ES" w:eastAsia="es-ES_tradnl"/>
        </w:rPr>
        <w:t xml:space="preserve"> Definición</w:t>
      </w:r>
    </w:p>
    <w:p w14:paraId="34776268" w14:textId="77777777" w:rsidR="00B74853" w:rsidRPr="00B00DDD" w:rsidRDefault="00B74853" w:rsidP="00B74853">
      <w:pPr>
        <w:spacing w:after="0" w:line="240" w:lineRule="auto"/>
        <w:ind w:firstLine="709"/>
        <w:contextualSpacing/>
        <w:jc w:val="both"/>
        <w:rPr>
          <w:rFonts w:ascii="Arial" w:hAnsi="Arial" w:cs="Arial"/>
          <w:sz w:val="20"/>
          <w:szCs w:val="20"/>
          <w:lang w:val="es-ES" w:eastAsia="en-GB"/>
        </w:rPr>
      </w:pPr>
    </w:p>
    <w:p w14:paraId="6306FF81" w14:textId="77777777" w:rsidR="00B74853" w:rsidRPr="00B00DDD" w:rsidRDefault="00B74853" w:rsidP="00B74853">
      <w:pPr>
        <w:spacing w:after="0" w:line="240" w:lineRule="auto"/>
        <w:contextualSpacing/>
        <w:jc w:val="both"/>
        <w:rPr>
          <w:rFonts w:ascii="Arial" w:hAnsi="Arial" w:cs="Arial"/>
          <w:sz w:val="20"/>
          <w:szCs w:val="20"/>
        </w:rPr>
      </w:pPr>
      <w:r w:rsidRPr="00B00DDD">
        <w:rPr>
          <w:rFonts w:ascii="Arial" w:hAnsi="Arial" w:cs="Arial"/>
          <w:sz w:val="20"/>
          <w:szCs w:val="20"/>
          <w:lang w:val="es-ES"/>
        </w:rPr>
        <w:t xml:space="preserve">A efectos de resolver la consulta objeto del presente concepto, es pertinente señalar qué se entiende por </w:t>
      </w:r>
      <w:r w:rsidRPr="00B00DDD">
        <w:rPr>
          <w:rFonts w:ascii="Arial" w:eastAsia="Times New Roman" w:hAnsi="Arial" w:cs="Arial"/>
          <w:sz w:val="20"/>
          <w:szCs w:val="20"/>
          <w:lang w:val="es-ES"/>
        </w:rPr>
        <w:t>«</w:t>
      </w:r>
      <w:r w:rsidRPr="00B00DDD">
        <w:rPr>
          <w:rFonts w:ascii="Arial" w:hAnsi="Arial" w:cs="Arial"/>
          <w:sz w:val="20"/>
          <w:szCs w:val="20"/>
          <w:lang w:val="es-ES" w:eastAsia="es-ES_tradnl"/>
        </w:rPr>
        <w:t>Plazas de Mercado</w:t>
      </w:r>
      <w:r w:rsidRPr="00B00DDD">
        <w:rPr>
          <w:rFonts w:ascii="Arial" w:eastAsia="Times New Roman" w:hAnsi="Arial" w:cs="Arial"/>
          <w:sz w:val="20"/>
          <w:szCs w:val="20"/>
          <w:lang w:val="es-ES"/>
        </w:rPr>
        <w:t>»</w:t>
      </w:r>
      <w:r w:rsidRPr="00B00DDD">
        <w:rPr>
          <w:rFonts w:ascii="Arial" w:hAnsi="Arial" w:cs="Arial"/>
          <w:sz w:val="20"/>
          <w:szCs w:val="20"/>
          <w:lang w:val="es-ES"/>
        </w:rPr>
        <w:t xml:space="preserve">. Si bien no hay un concepto unificado, las plazas de mercado se pueden definir como aquel espacio en el que tiene lugar el mercado de verduras, frutas, quesos, carnes, panes, etc., ya sea en un sitio abierto o cubierto, a través de las cuales el Estado ejerce la función de garantizar el suministro de los productos básicos de consumo doméstico a la comunidad. También es posible entenderlas como </w:t>
      </w:r>
      <w:r w:rsidRPr="00B00DDD">
        <w:rPr>
          <w:rFonts w:ascii="Arial" w:hAnsi="Arial" w:cs="Arial"/>
          <w:sz w:val="20"/>
          <w:szCs w:val="20"/>
        </w:rPr>
        <w:t xml:space="preserve">actividades, de carácter permanente o itinerante, que reúnen a comerciantes en espacios públicos construidos para comercializar bienes y servicios primordialmente de abastecimiento alimentario. </w:t>
      </w:r>
    </w:p>
    <w:p w14:paraId="1E84DBE5"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p>
    <w:p w14:paraId="69F4A679" w14:textId="77777777" w:rsidR="00B74853" w:rsidRPr="00B00DDD" w:rsidRDefault="00B74853" w:rsidP="00B74853">
      <w:pPr>
        <w:spacing w:after="0" w:line="240" w:lineRule="auto"/>
        <w:contextualSpacing/>
        <w:jc w:val="both"/>
        <w:rPr>
          <w:rFonts w:ascii="Arial" w:eastAsia="Calibri" w:hAnsi="Arial" w:cs="Arial"/>
          <w:b/>
          <w:bCs/>
          <w:lang w:eastAsia="es-MX"/>
        </w:rPr>
      </w:pPr>
      <w:r w:rsidRPr="00B00DDD">
        <w:rPr>
          <w:rFonts w:ascii="Arial" w:eastAsia="Calibri" w:hAnsi="Arial" w:cs="Arial"/>
          <w:b/>
          <w:bCs/>
          <w:lang w:eastAsia="es-MX"/>
        </w:rPr>
        <w:t>DOCUMENTO TIPO DE INFRAESTRUCTURA SOCIAL – Aplicación – Construcción y remodelación de plazas de mercado</w:t>
      </w:r>
    </w:p>
    <w:p w14:paraId="69A35854" w14:textId="77777777" w:rsidR="00B74853" w:rsidRPr="00B00DDD" w:rsidRDefault="00B74853" w:rsidP="00B74853">
      <w:pPr>
        <w:spacing w:after="0" w:line="240" w:lineRule="auto"/>
        <w:contextualSpacing/>
        <w:jc w:val="both"/>
        <w:rPr>
          <w:rFonts w:ascii="Arial" w:eastAsia="Calibri" w:hAnsi="Arial" w:cs="Arial"/>
          <w:b/>
          <w:bCs/>
          <w:sz w:val="20"/>
          <w:szCs w:val="20"/>
          <w:lang w:eastAsia="es-MX"/>
        </w:rPr>
      </w:pPr>
    </w:p>
    <w:p w14:paraId="3A808FB1" w14:textId="77777777" w:rsidR="00B74853" w:rsidRPr="00B00DDD" w:rsidRDefault="00B74853" w:rsidP="00B74853">
      <w:pPr>
        <w:spacing w:after="0" w:line="240" w:lineRule="auto"/>
        <w:contextualSpacing/>
        <w:jc w:val="both"/>
        <w:rPr>
          <w:rFonts w:ascii="Arial" w:eastAsia="Times New Roman" w:hAnsi="Arial" w:cs="Arial"/>
          <w:sz w:val="20"/>
          <w:szCs w:val="20"/>
          <w:lang w:val="es-ES_tradnl" w:eastAsia="es-ES"/>
        </w:rPr>
      </w:pPr>
      <w:r w:rsidRPr="00B00DDD">
        <w:rPr>
          <w:rFonts w:ascii="Arial" w:eastAsia="Calibri" w:hAnsi="Arial" w:cs="Arial"/>
          <w:sz w:val="20"/>
          <w:szCs w:val="20"/>
          <w:lang w:val="es-ES" w:eastAsia="es-ES"/>
        </w:rPr>
        <w:t xml:space="preserve">[…] </w:t>
      </w:r>
      <w:r w:rsidRPr="00B00DDD">
        <w:rPr>
          <w:rFonts w:ascii="Arial" w:hAnsi="Arial" w:cs="Arial"/>
          <w:sz w:val="20"/>
          <w:szCs w:val="20"/>
        </w:rPr>
        <w:t xml:space="preserve">Teniendo en cuenta este concepto de </w:t>
      </w:r>
      <w:r w:rsidRPr="00B00DDD">
        <w:rPr>
          <w:rFonts w:ascii="Arial" w:eastAsia="Times New Roman" w:hAnsi="Arial" w:cs="Arial"/>
          <w:sz w:val="20"/>
          <w:szCs w:val="20"/>
          <w:lang w:val="es-ES"/>
        </w:rPr>
        <w:t>«</w:t>
      </w:r>
      <w:r w:rsidRPr="00B00DDD">
        <w:rPr>
          <w:rFonts w:ascii="Arial" w:hAnsi="Arial" w:cs="Arial"/>
          <w:sz w:val="20"/>
          <w:szCs w:val="20"/>
          <w:lang w:val="es-ES" w:eastAsia="es-ES_tradnl"/>
        </w:rPr>
        <w:t>Plazas de Mercado</w:t>
      </w:r>
      <w:r w:rsidRPr="00B00DDD">
        <w:rPr>
          <w:rFonts w:ascii="Arial" w:eastAsia="Times New Roman" w:hAnsi="Arial" w:cs="Arial"/>
          <w:sz w:val="20"/>
          <w:szCs w:val="20"/>
          <w:lang w:val="es-ES"/>
        </w:rPr>
        <w:t>»</w:t>
      </w:r>
      <w:r w:rsidRPr="00B00DDD">
        <w:rPr>
          <w:rFonts w:ascii="Arial" w:hAnsi="Arial" w:cs="Arial"/>
          <w:sz w:val="20"/>
          <w:szCs w:val="20"/>
          <w:lang w:val="es-ES"/>
        </w:rPr>
        <w:t xml:space="preserve"> </w:t>
      </w:r>
      <w:r w:rsidRPr="00B00DDD">
        <w:rPr>
          <w:rFonts w:ascii="Arial" w:hAnsi="Arial" w:cs="Arial"/>
          <w:sz w:val="20"/>
          <w:szCs w:val="20"/>
        </w:rPr>
        <w:t xml:space="preserve">y el ámbito de aplicación de los documentos tipo trasversales de obra pública de infraestructura social y sus documentos tipo complementarios relacionados con los sectores de educación, salud, recreación y deporte, </w:t>
      </w:r>
      <w:r w:rsidRPr="00B00DDD">
        <w:rPr>
          <w:rFonts w:ascii="Arial" w:eastAsia="Times New Roman" w:hAnsi="Arial" w:cs="Arial"/>
          <w:sz w:val="20"/>
          <w:szCs w:val="20"/>
          <w:lang w:val="es-ES_tradnl" w:eastAsia="es-ES"/>
        </w:rPr>
        <w:t xml:space="preserve">es posible concluir que las </w:t>
      </w:r>
      <w:r w:rsidRPr="00B00DDD">
        <w:rPr>
          <w:rFonts w:ascii="Arial" w:eastAsia="Times New Roman" w:hAnsi="Arial" w:cs="Arial"/>
          <w:sz w:val="20"/>
          <w:szCs w:val="20"/>
          <w:lang w:val="es-ES"/>
        </w:rPr>
        <w:t>«</w:t>
      </w:r>
      <w:r w:rsidRPr="00B00DDD">
        <w:rPr>
          <w:rFonts w:ascii="Arial" w:hAnsi="Arial" w:cs="Arial"/>
          <w:sz w:val="20"/>
          <w:szCs w:val="20"/>
          <w:lang w:val="es-ES" w:eastAsia="es-ES_tradnl"/>
        </w:rPr>
        <w:t>Plazas de Mercado</w:t>
      </w:r>
      <w:r w:rsidRPr="00B00DDD">
        <w:rPr>
          <w:rFonts w:ascii="Arial" w:eastAsia="Times New Roman" w:hAnsi="Arial" w:cs="Arial"/>
          <w:sz w:val="20"/>
          <w:szCs w:val="20"/>
          <w:lang w:val="es-ES"/>
        </w:rPr>
        <w:t>»</w:t>
      </w:r>
      <w:r w:rsidRPr="00B00DDD">
        <w:rPr>
          <w:rFonts w:ascii="Arial" w:hAnsi="Arial" w:cs="Arial"/>
          <w:sz w:val="20"/>
          <w:szCs w:val="20"/>
          <w:lang w:val="es-ES"/>
        </w:rPr>
        <w:t xml:space="preserve"> </w:t>
      </w:r>
      <w:r w:rsidRPr="00B00DDD">
        <w:rPr>
          <w:rFonts w:ascii="Arial" w:eastAsia="Times New Roman" w:hAnsi="Arial" w:cs="Arial"/>
          <w:sz w:val="20"/>
          <w:szCs w:val="20"/>
          <w:lang w:val="es-ES_tradnl" w:eastAsia="es-ES"/>
        </w:rPr>
        <w:t xml:space="preserve">no se encuentran incluidas en ninguno de los tres sectores de infraestructura social que cobija el documento tipo transversal, razón por la que tampoco se encuentran cobijadas por los documentos tipo complementarios expedidos para cada sector. Esto significa que, para la contratación de obras tendientes a la construcción o remodelación de </w:t>
      </w:r>
      <w:r w:rsidRPr="00B00DDD">
        <w:rPr>
          <w:rFonts w:ascii="Arial" w:eastAsia="Times New Roman" w:hAnsi="Arial" w:cs="Arial"/>
          <w:sz w:val="20"/>
          <w:szCs w:val="20"/>
          <w:lang w:val="es-ES"/>
        </w:rPr>
        <w:t>«</w:t>
      </w:r>
      <w:r w:rsidRPr="00B00DDD">
        <w:rPr>
          <w:rFonts w:ascii="Arial" w:hAnsi="Arial" w:cs="Arial"/>
          <w:sz w:val="20"/>
          <w:szCs w:val="20"/>
          <w:lang w:val="es-ES" w:eastAsia="es-ES_tradnl"/>
        </w:rPr>
        <w:t>Plazas de Mercado</w:t>
      </w:r>
      <w:r w:rsidRPr="00B00DDD">
        <w:rPr>
          <w:rFonts w:ascii="Arial" w:eastAsia="Times New Roman" w:hAnsi="Arial" w:cs="Arial"/>
          <w:sz w:val="20"/>
          <w:szCs w:val="20"/>
          <w:lang w:val="es-ES"/>
        </w:rPr>
        <w:t>»,</w:t>
      </w:r>
      <w:r w:rsidRPr="00B00DDD">
        <w:rPr>
          <w:rFonts w:ascii="Arial" w:hAnsi="Arial" w:cs="Arial"/>
          <w:sz w:val="20"/>
          <w:szCs w:val="20"/>
          <w:lang w:val="es-ES"/>
        </w:rPr>
        <w:t xml:space="preserve"> </w:t>
      </w:r>
      <w:r w:rsidRPr="00B00DDD">
        <w:rPr>
          <w:rFonts w:ascii="Arial" w:eastAsia="Times New Roman" w:hAnsi="Arial" w:cs="Arial"/>
          <w:sz w:val="20"/>
          <w:szCs w:val="20"/>
          <w:lang w:val="es-ES_tradnl" w:eastAsia="es-ES"/>
        </w:rPr>
        <w:t xml:space="preserve">no resulta obligatoria la aplicación de los documentos tipo de infraestructura social. </w:t>
      </w:r>
    </w:p>
    <w:p w14:paraId="711558D5" w14:textId="77777777" w:rsidR="00B74853" w:rsidRPr="00B00DDD" w:rsidRDefault="00B74853" w:rsidP="00B74853">
      <w:pPr>
        <w:spacing w:after="0" w:line="240" w:lineRule="auto"/>
        <w:contextualSpacing/>
        <w:jc w:val="both"/>
        <w:rPr>
          <w:rFonts w:ascii="Arial" w:hAnsi="Arial" w:cs="Arial"/>
          <w:sz w:val="20"/>
          <w:szCs w:val="20"/>
        </w:rPr>
      </w:pPr>
    </w:p>
    <w:p w14:paraId="5AFDD3EB" w14:textId="77777777" w:rsidR="00B74853" w:rsidRPr="00B00DDD" w:rsidRDefault="00B74853" w:rsidP="00B74853">
      <w:pPr>
        <w:spacing w:after="0" w:line="240" w:lineRule="auto"/>
        <w:contextualSpacing/>
        <w:jc w:val="both"/>
        <w:rPr>
          <w:rFonts w:ascii="Arial" w:hAnsi="Arial" w:cs="Arial"/>
          <w:b/>
          <w:lang w:val="es-ES" w:eastAsia="es-ES_tradnl"/>
        </w:rPr>
      </w:pPr>
      <w:r w:rsidRPr="00B00DDD">
        <w:rPr>
          <w:rFonts w:ascii="Arial" w:hAnsi="Arial" w:cs="Arial"/>
          <w:b/>
          <w:lang w:val="es-ES" w:eastAsia="es-ES_tradnl"/>
        </w:rPr>
        <w:t xml:space="preserve">REGISTRO ÚNICO DE PROPONENTES – RUP – Firmeza </w:t>
      </w:r>
    </w:p>
    <w:p w14:paraId="56B7D7FB" w14:textId="77777777" w:rsidR="00B74853" w:rsidRPr="00B00DDD" w:rsidRDefault="00B74853" w:rsidP="00B74853">
      <w:pPr>
        <w:spacing w:after="0" w:line="240" w:lineRule="auto"/>
        <w:contextualSpacing/>
        <w:jc w:val="both"/>
        <w:rPr>
          <w:rFonts w:ascii="Arial" w:hAnsi="Arial" w:cs="Arial"/>
          <w:b/>
          <w:sz w:val="20"/>
          <w:szCs w:val="20"/>
          <w:lang w:val="es-ES" w:eastAsia="es-ES_tradnl"/>
        </w:rPr>
      </w:pPr>
    </w:p>
    <w:p w14:paraId="65E58A74" w14:textId="77777777" w:rsidR="00B74853" w:rsidRPr="00B00DDD" w:rsidRDefault="00B74853" w:rsidP="00B74853">
      <w:pPr>
        <w:spacing w:after="0" w:line="240" w:lineRule="auto"/>
        <w:contextualSpacing/>
        <w:jc w:val="both"/>
        <w:rPr>
          <w:rFonts w:ascii="Arial" w:hAnsi="Arial" w:cs="Arial"/>
          <w:i/>
          <w:sz w:val="20"/>
          <w:szCs w:val="20"/>
        </w:rPr>
      </w:pPr>
      <w:r w:rsidRPr="00B00DDD">
        <w:rPr>
          <w:rFonts w:ascii="Arial" w:hAnsi="Arial" w:cs="Arial"/>
          <w:sz w:val="20"/>
          <w:szCs w:val="20"/>
        </w:rPr>
        <w:t>Las</w:t>
      </w:r>
      <w:r w:rsidRPr="00B00DDD">
        <w:rPr>
          <w:rFonts w:ascii="Arial" w:hAnsi="Arial" w:cs="Arial"/>
          <w:spacing w:val="-10"/>
          <w:sz w:val="20"/>
          <w:szCs w:val="20"/>
        </w:rPr>
        <w:t xml:space="preserve"> </w:t>
      </w:r>
      <w:r w:rsidRPr="00B00DDD">
        <w:rPr>
          <w:rFonts w:ascii="Arial" w:hAnsi="Arial" w:cs="Arial"/>
          <w:sz w:val="20"/>
          <w:szCs w:val="20"/>
        </w:rPr>
        <w:t>cámaras</w:t>
      </w:r>
      <w:r w:rsidRPr="00B00DDD">
        <w:rPr>
          <w:rFonts w:ascii="Arial" w:hAnsi="Arial" w:cs="Arial"/>
          <w:spacing w:val="-10"/>
          <w:sz w:val="20"/>
          <w:szCs w:val="20"/>
        </w:rPr>
        <w:t xml:space="preserve"> </w:t>
      </w:r>
      <w:r w:rsidRPr="00B00DDD">
        <w:rPr>
          <w:rFonts w:ascii="Arial" w:hAnsi="Arial" w:cs="Arial"/>
          <w:sz w:val="20"/>
          <w:szCs w:val="20"/>
        </w:rPr>
        <w:t>de</w:t>
      </w:r>
      <w:r w:rsidRPr="00B00DDD">
        <w:rPr>
          <w:rFonts w:ascii="Arial" w:hAnsi="Arial" w:cs="Arial"/>
          <w:spacing w:val="-9"/>
          <w:sz w:val="20"/>
          <w:szCs w:val="20"/>
        </w:rPr>
        <w:t xml:space="preserve"> </w:t>
      </w:r>
      <w:r w:rsidRPr="00B00DDD">
        <w:rPr>
          <w:rFonts w:ascii="Arial" w:hAnsi="Arial" w:cs="Arial"/>
          <w:sz w:val="20"/>
          <w:szCs w:val="20"/>
        </w:rPr>
        <w:t>comercio,</w:t>
      </w:r>
      <w:r w:rsidRPr="00B00DDD">
        <w:rPr>
          <w:rFonts w:ascii="Arial" w:hAnsi="Arial" w:cs="Arial"/>
          <w:spacing w:val="-10"/>
          <w:sz w:val="20"/>
          <w:szCs w:val="20"/>
        </w:rPr>
        <w:t xml:space="preserve"> </w:t>
      </w:r>
      <w:r w:rsidRPr="00B00DDD">
        <w:rPr>
          <w:rFonts w:ascii="Arial" w:hAnsi="Arial" w:cs="Arial"/>
          <w:sz w:val="20"/>
          <w:szCs w:val="20"/>
        </w:rPr>
        <w:t>de</w:t>
      </w:r>
      <w:r w:rsidRPr="00B00DDD">
        <w:rPr>
          <w:rFonts w:ascii="Arial" w:hAnsi="Arial" w:cs="Arial"/>
          <w:spacing w:val="-9"/>
          <w:sz w:val="20"/>
          <w:szCs w:val="20"/>
        </w:rPr>
        <w:t xml:space="preserve"> </w:t>
      </w:r>
      <w:r w:rsidRPr="00B00DDD">
        <w:rPr>
          <w:rFonts w:ascii="Arial" w:hAnsi="Arial" w:cs="Arial"/>
          <w:sz w:val="20"/>
          <w:szCs w:val="20"/>
        </w:rPr>
        <w:t>acuerdo</w:t>
      </w:r>
      <w:r w:rsidRPr="00B00DDD">
        <w:rPr>
          <w:rFonts w:ascii="Arial" w:hAnsi="Arial" w:cs="Arial"/>
          <w:spacing w:val="-9"/>
          <w:sz w:val="20"/>
          <w:szCs w:val="20"/>
        </w:rPr>
        <w:t xml:space="preserve"> </w:t>
      </w:r>
      <w:r w:rsidRPr="00B00DDD">
        <w:rPr>
          <w:rFonts w:ascii="Arial" w:hAnsi="Arial" w:cs="Arial"/>
          <w:sz w:val="20"/>
          <w:szCs w:val="20"/>
        </w:rPr>
        <w:t>con</w:t>
      </w:r>
      <w:r w:rsidRPr="00B00DDD">
        <w:rPr>
          <w:rFonts w:ascii="Arial" w:hAnsi="Arial" w:cs="Arial"/>
          <w:spacing w:val="-10"/>
          <w:sz w:val="20"/>
          <w:szCs w:val="20"/>
        </w:rPr>
        <w:t xml:space="preserve"> </w:t>
      </w:r>
      <w:r w:rsidRPr="00B00DDD">
        <w:rPr>
          <w:rFonts w:ascii="Arial" w:hAnsi="Arial" w:cs="Arial"/>
          <w:sz w:val="20"/>
          <w:szCs w:val="20"/>
        </w:rPr>
        <w:t>el</w:t>
      </w:r>
      <w:r w:rsidRPr="00B00DDD">
        <w:rPr>
          <w:rFonts w:ascii="Arial" w:hAnsi="Arial" w:cs="Arial"/>
          <w:spacing w:val="-9"/>
          <w:sz w:val="20"/>
          <w:szCs w:val="20"/>
        </w:rPr>
        <w:t xml:space="preserve"> </w:t>
      </w:r>
      <w:r w:rsidRPr="00B00DDD">
        <w:rPr>
          <w:rFonts w:ascii="Arial" w:hAnsi="Arial" w:cs="Arial"/>
          <w:sz w:val="20"/>
          <w:szCs w:val="20"/>
        </w:rPr>
        <w:t>artículo</w:t>
      </w:r>
      <w:r w:rsidRPr="00B00DDD">
        <w:rPr>
          <w:rFonts w:ascii="Arial" w:hAnsi="Arial" w:cs="Arial"/>
          <w:spacing w:val="-9"/>
          <w:sz w:val="20"/>
          <w:szCs w:val="20"/>
        </w:rPr>
        <w:t xml:space="preserve"> </w:t>
      </w:r>
      <w:r w:rsidRPr="00B00DDD">
        <w:rPr>
          <w:rFonts w:ascii="Arial" w:hAnsi="Arial" w:cs="Arial"/>
          <w:sz w:val="20"/>
          <w:szCs w:val="20"/>
        </w:rPr>
        <w:t>6.1</w:t>
      </w:r>
      <w:r w:rsidRPr="00B00DDD">
        <w:rPr>
          <w:rFonts w:ascii="Arial" w:hAnsi="Arial" w:cs="Arial"/>
          <w:spacing w:val="-9"/>
          <w:sz w:val="20"/>
          <w:szCs w:val="20"/>
        </w:rPr>
        <w:t xml:space="preserve"> </w:t>
      </w:r>
      <w:r w:rsidRPr="00B00DDD">
        <w:rPr>
          <w:rFonts w:ascii="Arial" w:hAnsi="Arial" w:cs="Arial"/>
          <w:sz w:val="20"/>
          <w:szCs w:val="20"/>
        </w:rPr>
        <w:t>de</w:t>
      </w:r>
      <w:r w:rsidRPr="00B00DDD">
        <w:rPr>
          <w:rFonts w:ascii="Arial" w:hAnsi="Arial" w:cs="Arial"/>
          <w:spacing w:val="-9"/>
          <w:sz w:val="20"/>
          <w:szCs w:val="20"/>
        </w:rPr>
        <w:t xml:space="preserve"> </w:t>
      </w:r>
      <w:r w:rsidRPr="00B00DDD">
        <w:rPr>
          <w:rFonts w:ascii="Arial" w:hAnsi="Arial" w:cs="Arial"/>
          <w:sz w:val="20"/>
          <w:szCs w:val="20"/>
        </w:rPr>
        <w:t>la</w:t>
      </w:r>
      <w:r w:rsidRPr="00B00DDD">
        <w:rPr>
          <w:rFonts w:ascii="Arial" w:hAnsi="Arial" w:cs="Arial"/>
          <w:spacing w:val="-9"/>
          <w:sz w:val="20"/>
          <w:szCs w:val="20"/>
        </w:rPr>
        <w:t xml:space="preserve"> </w:t>
      </w:r>
      <w:r w:rsidRPr="00B00DDD">
        <w:rPr>
          <w:rFonts w:ascii="Arial" w:hAnsi="Arial" w:cs="Arial"/>
          <w:sz w:val="20"/>
          <w:szCs w:val="20"/>
        </w:rPr>
        <w:t>Ley</w:t>
      </w:r>
      <w:r w:rsidRPr="00B00DDD">
        <w:rPr>
          <w:rFonts w:ascii="Arial" w:hAnsi="Arial" w:cs="Arial"/>
          <w:spacing w:val="-9"/>
          <w:sz w:val="20"/>
          <w:szCs w:val="20"/>
        </w:rPr>
        <w:t xml:space="preserve"> </w:t>
      </w:r>
      <w:r w:rsidRPr="00B00DDD">
        <w:rPr>
          <w:rFonts w:ascii="Arial" w:hAnsi="Arial" w:cs="Arial"/>
          <w:sz w:val="20"/>
          <w:szCs w:val="20"/>
        </w:rPr>
        <w:t>1150</w:t>
      </w:r>
      <w:r w:rsidRPr="00B00DDD">
        <w:rPr>
          <w:rFonts w:ascii="Arial" w:hAnsi="Arial" w:cs="Arial"/>
          <w:spacing w:val="-9"/>
          <w:sz w:val="20"/>
          <w:szCs w:val="20"/>
        </w:rPr>
        <w:t xml:space="preserve"> </w:t>
      </w:r>
      <w:r w:rsidRPr="00B00DDD">
        <w:rPr>
          <w:rFonts w:ascii="Arial" w:hAnsi="Arial" w:cs="Arial"/>
          <w:sz w:val="20"/>
          <w:szCs w:val="20"/>
        </w:rPr>
        <w:t>de 2007 y</w:t>
      </w:r>
      <w:r w:rsidRPr="00B00DDD">
        <w:rPr>
          <w:rFonts w:ascii="Arial" w:hAnsi="Arial" w:cs="Arial"/>
          <w:spacing w:val="-9"/>
          <w:sz w:val="20"/>
          <w:szCs w:val="20"/>
        </w:rPr>
        <w:t xml:space="preserve"> </w:t>
      </w:r>
      <w:r w:rsidRPr="00B00DDD">
        <w:rPr>
          <w:rFonts w:ascii="Arial" w:hAnsi="Arial" w:cs="Arial"/>
          <w:sz w:val="20"/>
          <w:szCs w:val="20"/>
        </w:rPr>
        <w:t>con el artículo 2.2.1.1.1.5.3. del Decreto 1082 de 2015, verificarán y certificarán los</w:t>
      </w:r>
      <w:r w:rsidRPr="00B00DDD">
        <w:rPr>
          <w:rFonts w:ascii="Arial" w:hAnsi="Arial" w:cs="Arial"/>
          <w:spacing w:val="1"/>
          <w:sz w:val="20"/>
          <w:szCs w:val="20"/>
        </w:rPr>
        <w:t xml:space="preserve"> </w:t>
      </w:r>
      <w:r w:rsidRPr="00B00DDD">
        <w:rPr>
          <w:rFonts w:ascii="Arial" w:hAnsi="Arial" w:cs="Arial"/>
          <w:sz w:val="20"/>
          <w:szCs w:val="20"/>
        </w:rPr>
        <w:t>requisitos habilitantes de experiencia, capacidad jurídica, capacidad financiera y de</w:t>
      </w:r>
      <w:r w:rsidRPr="00B00DDD">
        <w:rPr>
          <w:rFonts w:ascii="Arial" w:hAnsi="Arial" w:cs="Arial"/>
          <w:spacing w:val="1"/>
          <w:sz w:val="20"/>
          <w:szCs w:val="20"/>
        </w:rPr>
        <w:t xml:space="preserve"> </w:t>
      </w:r>
      <w:r w:rsidRPr="00B00DDD">
        <w:rPr>
          <w:rFonts w:ascii="Arial" w:hAnsi="Arial" w:cs="Arial"/>
          <w:sz w:val="20"/>
          <w:szCs w:val="20"/>
        </w:rPr>
        <w:t>organización.</w:t>
      </w:r>
      <w:r w:rsidRPr="00B00DDD">
        <w:rPr>
          <w:rFonts w:ascii="Arial" w:hAnsi="Arial" w:cs="Arial"/>
          <w:spacing w:val="-5"/>
          <w:sz w:val="20"/>
          <w:szCs w:val="20"/>
        </w:rPr>
        <w:t xml:space="preserve"> </w:t>
      </w:r>
      <w:r w:rsidRPr="00B00DDD">
        <w:rPr>
          <w:rFonts w:ascii="Arial" w:hAnsi="Arial" w:cs="Arial"/>
          <w:sz w:val="20"/>
          <w:szCs w:val="20"/>
        </w:rPr>
        <w:t>De</w:t>
      </w:r>
      <w:r w:rsidRPr="00B00DDD">
        <w:rPr>
          <w:rFonts w:ascii="Arial" w:hAnsi="Arial" w:cs="Arial"/>
          <w:spacing w:val="-4"/>
          <w:sz w:val="20"/>
          <w:szCs w:val="20"/>
        </w:rPr>
        <w:t xml:space="preserve"> </w:t>
      </w:r>
      <w:r w:rsidRPr="00B00DDD">
        <w:rPr>
          <w:rFonts w:ascii="Arial" w:hAnsi="Arial" w:cs="Arial"/>
          <w:sz w:val="20"/>
          <w:szCs w:val="20"/>
        </w:rPr>
        <w:t>conformidad</w:t>
      </w:r>
      <w:r w:rsidRPr="00B00DDD">
        <w:rPr>
          <w:rFonts w:ascii="Arial" w:hAnsi="Arial" w:cs="Arial"/>
          <w:spacing w:val="-4"/>
          <w:sz w:val="20"/>
          <w:szCs w:val="20"/>
        </w:rPr>
        <w:t xml:space="preserve"> </w:t>
      </w:r>
      <w:r w:rsidRPr="00B00DDD">
        <w:rPr>
          <w:rFonts w:ascii="Arial" w:hAnsi="Arial" w:cs="Arial"/>
          <w:sz w:val="20"/>
          <w:szCs w:val="20"/>
        </w:rPr>
        <w:t>con</w:t>
      </w:r>
      <w:r w:rsidRPr="00B00DDD">
        <w:rPr>
          <w:rFonts w:ascii="Arial" w:hAnsi="Arial" w:cs="Arial"/>
          <w:spacing w:val="-5"/>
          <w:sz w:val="20"/>
          <w:szCs w:val="20"/>
        </w:rPr>
        <w:t xml:space="preserve"> </w:t>
      </w:r>
      <w:r w:rsidRPr="00B00DDD">
        <w:rPr>
          <w:rFonts w:ascii="Arial" w:hAnsi="Arial" w:cs="Arial"/>
          <w:sz w:val="20"/>
          <w:szCs w:val="20"/>
        </w:rPr>
        <w:t>lo</w:t>
      </w:r>
      <w:r w:rsidRPr="00B00DDD">
        <w:rPr>
          <w:rFonts w:ascii="Arial" w:hAnsi="Arial" w:cs="Arial"/>
          <w:spacing w:val="-4"/>
          <w:sz w:val="20"/>
          <w:szCs w:val="20"/>
        </w:rPr>
        <w:t xml:space="preserve"> </w:t>
      </w:r>
      <w:r w:rsidRPr="00B00DDD">
        <w:rPr>
          <w:rFonts w:ascii="Arial" w:hAnsi="Arial" w:cs="Arial"/>
          <w:sz w:val="20"/>
          <w:szCs w:val="20"/>
        </w:rPr>
        <w:t>establecido</w:t>
      </w:r>
      <w:r w:rsidRPr="00B00DDD">
        <w:rPr>
          <w:rFonts w:ascii="Arial" w:hAnsi="Arial" w:cs="Arial"/>
          <w:spacing w:val="-4"/>
          <w:sz w:val="20"/>
          <w:szCs w:val="20"/>
        </w:rPr>
        <w:t xml:space="preserve"> </w:t>
      </w:r>
      <w:r w:rsidRPr="00B00DDD">
        <w:rPr>
          <w:rFonts w:ascii="Arial" w:hAnsi="Arial" w:cs="Arial"/>
          <w:sz w:val="20"/>
          <w:szCs w:val="20"/>
        </w:rPr>
        <w:t>en</w:t>
      </w:r>
      <w:r w:rsidRPr="00B00DDD">
        <w:rPr>
          <w:rFonts w:ascii="Arial" w:hAnsi="Arial" w:cs="Arial"/>
          <w:spacing w:val="-5"/>
          <w:sz w:val="20"/>
          <w:szCs w:val="20"/>
        </w:rPr>
        <w:t xml:space="preserve"> </w:t>
      </w:r>
      <w:r w:rsidRPr="00B00DDD">
        <w:rPr>
          <w:rFonts w:ascii="Arial" w:hAnsi="Arial" w:cs="Arial"/>
          <w:sz w:val="20"/>
          <w:szCs w:val="20"/>
        </w:rPr>
        <w:t>el</w:t>
      </w:r>
      <w:r w:rsidRPr="00B00DDD">
        <w:rPr>
          <w:rFonts w:ascii="Arial" w:hAnsi="Arial" w:cs="Arial"/>
          <w:spacing w:val="-4"/>
          <w:sz w:val="20"/>
          <w:szCs w:val="20"/>
        </w:rPr>
        <w:t xml:space="preserve"> </w:t>
      </w:r>
      <w:r w:rsidRPr="00B00DDD">
        <w:rPr>
          <w:rFonts w:ascii="Arial" w:hAnsi="Arial" w:cs="Arial"/>
          <w:sz w:val="20"/>
          <w:szCs w:val="20"/>
        </w:rPr>
        <w:t>numeral</w:t>
      </w:r>
      <w:r w:rsidRPr="00B00DDD">
        <w:rPr>
          <w:rFonts w:ascii="Arial" w:hAnsi="Arial" w:cs="Arial"/>
          <w:spacing w:val="-4"/>
          <w:sz w:val="20"/>
          <w:szCs w:val="20"/>
        </w:rPr>
        <w:t xml:space="preserve"> </w:t>
      </w:r>
      <w:r w:rsidRPr="00B00DDD">
        <w:rPr>
          <w:rFonts w:ascii="Arial" w:hAnsi="Arial" w:cs="Arial"/>
          <w:sz w:val="20"/>
          <w:szCs w:val="20"/>
        </w:rPr>
        <w:t>6.3</w:t>
      </w:r>
      <w:r w:rsidRPr="00B00DDD">
        <w:rPr>
          <w:rFonts w:ascii="Arial" w:hAnsi="Arial" w:cs="Arial"/>
          <w:spacing w:val="-5"/>
          <w:sz w:val="20"/>
          <w:szCs w:val="20"/>
        </w:rPr>
        <w:t xml:space="preserve"> </w:t>
      </w:r>
      <w:r w:rsidRPr="00B00DDD">
        <w:rPr>
          <w:rFonts w:ascii="Arial" w:hAnsi="Arial" w:cs="Arial"/>
          <w:sz w:val="20"/>
          <w:szCs w:val="20"/>
        </w:rPr>
        <w:t>de</w:t>
      </w:r>
      <w:r w:rsidRPr="00B00DDD">
        <w:rPr>
          <w:rFonts w:ascii="Arial" w:hAnsi="Arial" w:cs="Arial"/>
          <w:spacing w:val="-4"/>
          <w:sz w:val="20"/>
          <w:szCs w:val="20"/>
        </w:rPr>
        <w:t xml:space="preserve"> </w:t>
      </w:r>
      <w:r w:rsidRPr="00B00DDD">
        <w:rPr>
          <w:rFonts w:ascii="Arial" w:hAnsi="Arial" w:cs="Arial"/>
          <w:sz w:val="20"/>
          <w:szCs w:val="20"/>
        </w:rPr>
        <w:t>la</w:t>
      </w:r>
      <w:r w:rsidRPr="00B00DDD">
        <w:rPr>
          <w:rFonts w:ascii="Arial" w:hAnsi="Arial" w:cs="Arial"/>
          <w:spacing w:val="-4"/>
          <w:sz w:val="20"/>
          <w:szCs w:val="20"/>
        </w:rPr>
        <w:t xml:space="preserve"> </w:t>
      </w:r>
      <w:r w:rsidRPr="00B00DDD">
        <w:rPr>
          <w:rFonts w:ascii="Arial" w:hAnsi="Arial" w:cs="Arial"/>
          <w:sz w:val="20"/>
          <w:szCs w:val="20"/>
        </w:rPr>
        <w:t>Ley</w:t>
      </w:r>
      <w:r w:rsidRPr="00B00DDD">
        <w:rPr>
          <w:rFonts w:ascii="Arial" w:hAnsi="Arial" w:cs="Arial"/>
          <w:spacing w:val="-4"/>
          <w:sz w:val="20"/>
          <w:szCs w:val="20"/>
        </w:rPr>
        <w:t xml:space="preserve"> </w:t>
      </w:r>
      <w:r w:rsidRPr="00B00DDD">
        <w:rPr>
          <w:rFonts w:ascii="Arial" w:hAnsi="Arial" w:cs="Arial"/>
          <w:sz w:val="20"/>
          <w:szCs w:val="20"/>
        </w:rPr>
        <w:t>1150</w:t>
      </w:r>
      <w:r w:rsidRPr="00B00DDD">
        <w:rPr>
          <w:rFonts w:ascii="Arial" w:hAnsi="Arial" w:cs="Arial"/>
          <w:spacing w:val="-5"/>
          <w:sz w:val="20"/>
          <w:szCs w:val="20"/>
        </w:rPr>
        <w:t xml:space="preserve"> </w:t>
      </w:r>
      <w:r w:rsidRPr="00B00DDD">
        <w:rPr>
          <w:rFonts w:ascii="Arial" w:hAnsi="Arial" w:cs="Arial"/>
          <w:sz w:val="20"/>
          <w:szCs w:val="20"/>
        </w:rPr>
        <w:t>de</w:t>
      </w:r>
      <w:r w:rsidRPr="00B00DDD">
        <w:rPr>
          <w:rFonts w:ascii="Arial" w:hAnsi="Arial" w:cs="Arial"/>
          <w:spacing w:val="-4"/>
          <w:sz w:val="20"/>
          <w:szCs w:val="20"/>
        </w:rPr>
        <w:t xml:space="preserve"> </w:t>
      </w:r>
      <w:r w:rsidRPr="00B00DDD">
        <w:rPr>
          <w:rFonts w:ascii="Arial" w:hAnsi="Arial" w:cs="Arial"/>
          <w:sz w:val="20"/>
          <w:szCs w:val="20"/>
        </w:rPr>
        <w:t xml:space="preserve">2007, la cámara de comercio, verificada la </w:t>
      </w:r>
      <w:r w:rsidRPr="00B00DDD">
        <w:rPr>
          <w:rFonts w:ascii="Arial" w:hAnsi="Arial" w:cs="Arial"/>
          <w:sz w:val="20"/>
          <w:szCs w:val="20"/>
        </w:rPr>
        <w:lastRenderedPageBreak/>
        <w:t>información aportada por el proponente, publicará</w:t>
      </w:r>
      <w:r w:rsidRPr="00B00DDD">
        <w:rPr>
          <w:rFonts w:ascii="Arial" w:hAnsi="Arial" w:cs="Arial"/>
          <w:spacing w:val="-59"/>
          <w:sz w:val="20"/>
          <w:szCs w:val="20"/>
        </w:rPr>
        <w:t xml:space="preserve"> </w:t>
      </w:r>
      <w:r w:rsidRPr="00B00DDD">
        <w:rPr>
          <w:rFonts w:ascii="Arial" w:hAnsi="Arial" w:cs="Arial"/>
          <w:sz w:val="20"/>
          <w:szCs w:val="20"/>
        </w:rPr>
        <w:t>el acto de inscripción del Registro Único de Proponentes -en adelante RUP-, contra el cual cualquier</w:t>
      </w:r>
      <w:r w:rsidRPr="00B00DDD">
        <w:rPr>
          <w:rFonts w:ascii="Arial" w:hAnsi="Arial" w:cs="Arial"/>
          <w:spacing w:val="1"/>
          <w:sz w:val="20"/>
          <w:szCs w:val="20"/>
        </w:rPr>
        <w:t xml:space="preserve"> </w:t>
      </w:r>
      <w:r w:rsidRPr="00B00DDD">
        <w:rPr>
          <w:rFonts w:ascii="Arial" w:hAnsi="Arial" w:cs="Arial"/>
          <w:sz w:val="20"/>
          <w:szCs w:val="20"/>
        </w:rPr>
        <w:t>persona podrá interponer recurso de reposición dentro de los diez (10) días hábiles</w:t>
      </w:r>
      <w:r w:rsidRPr="00B00DDD">
        <w:rPr>
          <w:rFonts w:ascii="Arial" w:hAnsi="Arial" w:cs="Arial"/>
          <w:spacing w:val="1"/>
          <w:sz w:val="20"/>
          <w:szCs w:val="20"/>
        </w:rPr>
        <w:t xml:space="preserve"> </w:t>
      </w:r>
      <w:r w:rsidRPr="00B00DDD">
        <w:rPr>
          <w:rFonts w:ascii="Arial" w:hAnsi="Arial" w:cs="Arial"/>
          <w:sz w:val="20"/>
          <w:szCs w:val="20"/>
        </w:rPr>
        <w:t>siguientes</w:t>
      </w:r>
      <w:r w:rsidRPr="00B00DDD">
        <w:rPr>
          <w:rFonts w:ascii="Arial" w:hAnsi="Arial" w:cs="Arial"/>
          <w:spacing w:val="1"/>
          <w:sz w:val="20"/>
          <w:szCs w:val="20"/>
        </w:rPr>
        <w:t xml:space="preserve"> </w:t>
      </w:r>
      <w:r w:rsidRPr="00B00DDD">
        <w:rPr>
          <w:rFonts w:ascii="Arial" w:hAnsi="Arial" w:cs="Arial"/>
          <w:sz w:val="20"/>
          <w:szCs w:val="20"/>
        </w:rPr>
        <w:t>contados</w:t>
      </w:r>
      <w:r w:rsidRPr="00B00DDD">
        <w:rPr>
          <w:rFonts w:ascii="Arial" w:hAnsi="Arial" w:cs="Arial"/>
          <w:spacing w:val="1"/>
          <w:sz w:val="20"/>
          <w:szCs w:val="20"/>
        </w:rPr>
        <w:t xml:space="preserve"> </w:t>
      </w:r>
      <w:r w:rsidRPr="00B00DDD">
        <w:rPr>
          <w:rFonts w:ascii="Arial" w:hAnsi="Arial" w:cs="Arial"/>
          <w:sz w:val="20"/>
          <w:szCs w:val="20"/>
        </w:rPr>
        <w:t>a</w:t>
      </w:r>
      <w:r w:rsidRPr="00B00DDD">
        <w:rPr>
          <w:rFonts w:ascii="Arial" w:hAnsi="Arial" w:cs="Arial"/>
          <w:spacing w:val="1"/>
          <w:sz w:val="20"/>
          <w:szCs w:val="20"/>
        </w:rPr>
        <w:t xml:space="preserve"> </w:t>
      </w:r>
      <w:r w:rsidRPr="00B00DDD">
        <w:rPr>
          <w:rFonts w:ascii="Arial" w:hAnsi="Arial" w:cs="Arial"/>
          <w:sz w:val="20"/>
          <w:szCs w:val="20"/>
        </w:rPr>
        <w:t>partir</w:t>
      </w:r>
      <w:r w:rsidRPr="00B00DDD">
        <w:rPr>
          <w:rFonts w:ascii="Arial" w:hAnsi="Arial" w:cs="Arial"/>
          <w:spacing w:val="1"/>
          <w:sz w:val="20"/>
          <w:szCs w:val="20"/>
        </w:rPr>
        <w:t xml:space="preserve"> </w:t>
      </w:r>
      <w:r w:rsidRPr="00B00DDD">
        <w:rPr>
          <w:rFonts w:ascii="Arial" w:hAnsi="Arial" w:cs="Arial"/>
          <w:sz w:val="20"/>
          <w:szCs w:val="20"/>
        </w:rPr>
        <w:t>de</w:t>
      </w:r>
      <w:r w:rsidRPr="00B00DDD">
        <w:rPr>
          <w:rFonts w:ascii="Arial" w:hAnsi="Arial" w:cs="Arial"/>
          <w:spacing w:val="1"/>
          <w:sz w:val="20"/>
          <w:szCs w:val="20"/>
        </w:rPr>
        <w:t xml:space="preserve"> </w:t>
      </w:r>
      <w:r w:rsidRPr="00B00DDD">
        <w:rPr>
          <w:rFonts w:ascii="Arial" w:hAnsi="Arial" w:cs="Arial"/>
          <w:sz w:val="20"/>
          <w:szCs w:val="20"/>
        </w:rPr>
        <w:t>su</w:t>
      </w:r>
      <w:r w:rsidRPr="00B00DDD">
        <w:rPr>
          <w:rFonts w:ascii="Arial" w:hAnsi="Arial" w:cs="Arial"/>
          <w:spacing w:val="1"/>
          <w:sz w:val="20"/>
          <w:szCs w:val="20"/>
        </w:rPr>
        <w:t xml:space="preserve"> </w:t>
      </w:r>
      <w:r w:rsidRPr="00B00DDD">
        <w:rPr>
          <w:rFonts w:ascii="Arial" w:hAnsi="Arial" w:cs="Arial"/>
          <w:sz w:val="20"/>
          <w:szCs w:val="20"/>
        </w:rPr>
        <w:t>publicación</w:t>
      </w:r>
      <w:r w:rsidRPr="00B00DDD">
        <w:rPr>
          <w:rFonts w:ascii="Arial" w:hAnsi="Arial" w:cs="Arial"/>
          <w:spacing w:val="1"/>
          <w:sz w:val="20"/>
          <w:szCs w:val="20"/>
        </w:rPr>
        <w:t xml:space="preserve"> </w:t>
      </w:r>
      <w:r w:rsidRPr="00B00DDD">
        <w:rPr>
          <w:rFonts w:ascii="Arial" w:hAnsi="Arial" w:cs="Arial"/>
          <w:sz w:val="20"/>
          <w:szCs w:val="20"/>
        </w:rPr>
        <w:t>–posibilidad</w:t>
      </w:r>
      <w:r w:rsidRPr="00B00DDD">
        <w:rPr>
          <w:rFonts w:ascii="Arial" w:hAnsi="Arial" w:cs="Arial"/>
          <w:spacing w:val="1"/>
          <w:sz w:val="20"/>
          <w:szCs w:val="20"/>
        </w:rPr>
        <w:t xml:space="preserve"> </w:t>
      </w:r>
      <w:r w:rsidRPr="00B00DDD">
        <w:rPr>
          <w:rFonts w:ascii="Arial" w:hAnsi="Arial" w:cs="Arial"/>
          <w:sz w:val="20"/>
          <w:szCs w:val="20"/>
        </w:rPr>
        <w:t>aplicable</w:t>
      </w:r>
      <w:r w:rsidRPr="00B00DDD">
        <w:rPr>
          <w:rFonts w:ascii="Arial" w:hAnsi="Arial" w:cs="Arial"/>
          <w:spacing w:val="1"/>
          <w:sz w:val="20"/>
          <w:szCs w:val="20"/>
        </w:rPr>
        <w:t xml:space="preserve"> </w:t>
      </w:r>
      <w:r w:rsidRPr="00B00DDD">
        <w:rPr>
          <w:rFonts w:ascii="Arial" w:hAnsi="Arial" w:cs="Arial"/>
          <w:sz w:val="20"/>
          <w:szCs w:val="20"/>
        </w:rPr>
        <w:t>frente</w:t>
      </w:r>
      <w:r w:rsidRPr="00B00DDD">
        <w:rPr>
          <w:rFonts w:ascii="Arial" w:hAnsi="Arial" w:cs="Arial"/>
          <w:spacing w:val="1"/>
          <w:sz w:val="20"/>
          <w:szCs w:val="20"/>
        </w:rPr>
        <w:t xml:space="preserve"> </w:t>
      </w:r>
      <w:r w:rsidRPr="00B00DDD">
        <w:rPr>
          <w:rFonts w:ascii="Arial" w:hAnsi="Arial" w:cs="Arial"/>
          <w:sz w:val="20"/>
          <w:szCs w:val="20"/>
        </w:rPr>
        <w:t>a</w:t>
      </w:r>
      <w:r w:rsidRPr="00B00DDD">
        <w:rPr>
          <w:rFonts w:ascii="Arial" w:hAnsi="Arial" w:cs="Arial"/>
          <w:spacing w:val="1"/>
          <w:sz w:val="20"/>
          <w:szCs w:val="20"/>
        </w:rPr>
        <w:t xml:space="preserve"> </w:t>
      </w:r>
      <w:r w:rsidRPr="00B00DDD">
        <w:rPr>
          <w:rFonts w:ascii="Arial" w:hAnsi="Arial" w:cs="Arial"/>
          <w:sz w:val="20"/>
          <w:szCs w:val="20"/>
        </w:rPr>
        <w:t>la</w:t>
      </w:r>
      <w:r w:rsidRPr="00B00DDD">
        <w:rPr>
          <w:rFonts w:ascii="Arial" w:hAnsi="Arial" w:cs="Arial"/>
          <w:spacing w:val="1"/>
          <w:sz w:val="20"/>
          <w:szCs w:val="20"/>
        </w:rPr>
        <w:t xml:space="preserve"> </w:t>
      </w:r>
      <w:r w:rsidRPr="00B00DDD">
        <w:rPr>
          <w:rFonts w:ascii="Arial" w:hAnsi="Arial" w:cs="Arial"/>
          <w:i/>
          <w:sz w:val="20"/>
          <w:szCs w:val="20"/>
        </w:rPr>
        <w:t>inscripción, renovación o actualización–</w:t>
      </w:r>
    </w:p>
    <w:p w14:paraId="31FD6EEA" w14:textId="77777777" w:rsidR="00B74853" w:rsidRPr="00B00DDD" w:rsidRDefault="00B74853" w:rsidP="00B74853">
      <w:pPr>
        <w:spacing w:after="0" w:line="240" w:lineRule="auto"/>
        <w:contextualSpacing/>
        <w:jc w:val="both"/>
        <w:rPr>
          <w:rFonts w:ascii="Arial" w:hAnsi="Arial" w:cs="Arial"/>
          <w:sz w:val="20"/>
          <w:szCs w:val="20"/>
        </w:rPr>
      </w:pPr>
    </w:p>
    <w:p w14:paraId="6294DAA0" w14:textId="77777777" w:rsidR="00B74853" w:rsidRPr="00B00DDD" w:rsidRDefault="00B74853" w:rsidP="00B74853">
      <w:pPr>
        <w:spacing w:after="0" w:line="240" w:lineRule="auto"/>
        <w:contextualSpacing/>
        <w:jc w:val="both"/>
        <w:rPr>
          <w:rFonts w:ascii="Arial" w:hAnsi="Arial" w:cs="Arial"/>
          <w:b/>
          <w:lang w:val="es-ES" w:eastAsia="es-ES_tradnl"/>
        </w:rPr>
      </w:pPr>
      <w:r w:rsidRPr="00B00DDD">
        <w:rPr>
          <w:rFonts w:ascii="Arial" w:hAnsi="Arial" w:cs="Arial"/>
          <w:b/>
          <w:lang w:val="es-ES" w:eastAsia="es-ES_tradnl"/>
        </w:rPr>
        <w:t xml:space="preserve">REGISTRO ÚNICO DE PROPONENTES – RUP – Firmeza – Inscripción </w:t>
      </w:r>
    </w:p>
    <w:p w14:paraId="0394213E" w14:textId="77777777" w:rsidR="00B74853" w:rsidRPr="00B00DDD" w:rsidRDefault="00B74853" w:rsidP="00B74853">
      <w:pPr>
        <w:spacing w:after="0" w:line="240" w:lineRule="auto"/>
        <w:contextualSpacing/>
        <w:jc w:val="both"/>
        <w:rPr>
          <w:rFonts w:ascii="Arial" w:hAnsi="Arial" w:cs="Arial"/>
          <w:b/>
          <w:sz w:val="20"/>
          <w:szCs w:val="20"/>
          <w:lang w:val="es-ES" w:eastAsia="es-ES_tradnl"/>
        </w:rPr>
      </w:pPr>
    </w:p>
    <w:p w14:paraId="64CBF753"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r w:rsidRPr="00B00DDD">
        <w:rPr>
          <w:rFonts w:ascii="Arial" w:hAnsi="Arial" w:cs="Arial"/>
          <w:sz w:val="20"/>
          <w:szCs w:val="20"/>
        </w:rPr>
        <w:t xml:space="preserve">En relación con la </w:t>
      </w:r>
      <w:r w:rsidRPr="00B00DDD">
        <w:rPr>
          <w:rFonts w:ascii="Arial" w:hAnsi="Arial" w:cs="Arial"/>
          <w:i/>
          <w:iCs/>
          <w:sz w:val="20"/>
          <w:szCs w:val="20"/>
        </w:rPr>
        <w:t>inscripción</w:t>
      </w:r>
      <w:r w:rsidRPr="00B00DDD">
        <w:rPr>
          <w:rFonts w:ascii="Arial" w:hAnsi="Arial" w:cs="Arial"/>
          <w:sz w:val="20"/>
          <w:szCs w:val="20"/>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 que establece que los proponentes no pueden acreditar circunstancias ocurridas con posterioridad al cierre del proceso, unido a lo expresado por la Sala de Consulta y Servicio Civil del Consejo de Estado, quien interpretó una norma de igual contenido a la anterior,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r w:rsidRPr="00B00DDD">
        <w:rPr>
          <w:rFonts w:ascii="Arial" w:eastAsia="Calibri" w:hAnsi="Arial" w:cs="Arial"/>
          <w:sz w:val="20"/>
          <w:szCs w:val="20"/>
          <w:lang w:val="es-ES" w:eastAsia="es-ES"/>
        </w:rPr>
        <w:t xml:space="preserve"> […]</w:t>
      </w:r>
    </w:p>
    <w:p w14:paraId="7FDC2701" w14:textId="77777777" w:rsidR="00B74853" w:rsidRPr="00B00DDD" w:rsidRDefault="00B74853" w:rsidP="00B74853">
      <w:pPr>
        <w:spacing w:after="0" w:line="240" w:lineRule="auto"/>
        <w:contextualSpacing/>
        <w:jc w:val="both"/>
        <w:rPr>
          <w:rFonts w:ascii="Arial" w:eastAsia="Calibri" w:hAnsi="Arial" w:cs="Arial"/>
          <w:sz w:val="20"/>
          <w:szCs w:val="20"/>
          <w:lang w:val="es-ES" w:eastAsia="es-ES"/>
        </w:rPr>
      </w:pPr>
    </w:p>
    <w:p w14:paraId="3BD15B3B" w14:textId="77777777" w:rsidR="00B74853" w:rsidRPr="00B00DDD" w:rsidRDefault="00B74853" w:rsidP="00B74853">
      <w:pPr>
        <w:spacing w:after="0" w:line="240" w:lineRule="auto"/>
        <w:contextualSpacing/>
        <w:jc w:val="both"/>
        <w:rPr>
          <w:rFonts w:ascii="Arial" w:hAnsi="Arial" w:cs="Arial"/>
          <w:b/>
          <w:lang w:val="es-ES" w:eastAsia="es-ES_tradnl"/>
        </w:rPr>
      </w:pPr>
      <w:r w:rsidRPr="00B00DDD">
        <w:rPr>
          <w:rFonts w:ascii="Arial" w:hAnsi="Arial" w:cs="Arial"/>
          <w:b/>
          <w:lang w:val="es-ES" w:eastAsia="es-ES_tradnl"/>
        </w:rPr>
        <w:t xml:space="preserve">REGISTRO ÚNICO DE PROPONENTES – RUP – Firmeza – Renovación </w:t>
      </w:r>
    </w:p>
    <w:p w14:paraId="69A5C8AA" w14:textId="77777777" w:rsidR="00B74853" w:rsidRPr="00B00DDD" w:rsidRDefault="00B74853" w:rsidP="00B74853">
      <w:pPr>
        <w:spacing w:after="0" w:line="240" w:lineRule="auto"/>
        <w:contextualSpacing/>
        <w:jc w:val="both"/>
        <w:rPr>
          <w:rFonts w:ascii="Arial" w:hAnsi="Arial" w:cs="Arial"/>
          <w:b/>
          <w:sz w:val="20"/>
          <w:szCs w:val="20"/>
          <w:lang w:val="es-ES" w:eastAsia="es-ES_tradnl"/>
        </w:rPr>
      </w:pPr>
    </w:p>
    <w:p w14:paraId="1810009F" w14:textId="77777777" w:rsidR="00B74853" w:rsidRPr="00B00DDD" w:rsidRDefault="00B74853" w:rsidP="00B74853">
      <w:pPr>
        <w:spacing w:after="0" w:line="240" w:lineRule="auto"/>
        <w:contextualSpacing/>
        <w:jc w:val="both"/>
        <w:rPr>
          <w:rFonts w:ascii="Arial" w:hAnsi="Arial" w:cs="Arial"/>
          <w:sz w:val="20"/>
          <w:szCs w:val="20"/>
        </w:rPr>
      </w:pPr>
      <w:r w:rsidRPr="00B00DDD">
        <w:rPr>
          <w:rFonts w:ascii="Arial" w:hAnsi="Arial" w:cs="Arial"/>
          <w:sz w:val="20"/>
          <w:szCs w:val="20"/>
        </w:rPr>
        <w:t xml:space="preserve">Tratándose del trámite de </w:t>
      </w:r>
      <w:r w:rsidRPr="00B00DDD">
        <w:rPr>
          <w:rFonts w:ascii="Arial" w:hAnsi="Arial" w:cs="Arial"/>
          <w:i/>
          <w:iCs/>
          <w:sz w:val="20"/>
          <w:szCs w:val="20"/>
        </w:rPr>
        <w:t>renovación</w:t>
      </w:r>
      <w:r w:rsidRPr="00B00DDD">
        <w:rPr>
          <w:rFonts w:ascii="Arial" w:hAnsi="Arial" w:cs="Arial"/>
          <w:sz w:val="20"/>
          <w:szCs w:val="20"/>
        </w:rPr>
        <w:t>,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38F48597" w14:textId="77777777" w:rsidR="00B74853" w:rsidRPr="00B00DDD" w:rsidRDefault="00B74853" w:rsidP="00B74853">
      <w:pPr>
        <w:spacing w:after="0" w:line="240" w:lineRule="auto"/>
        <w:contextualSpacing/>
        <w:jc w:val="both"/>
        <w:rPr>
          <w:rFonts w:ascii="Arial" w:hAnsi="Arial" w:cs="Arial"/>
          <w:b/>
          <w:sz w:val="20"/>
          <w:szCs w:val="20"/>
          <w:lang w:val="es-ES" w:eastAsia="es-ES_tradnl"/>
        </w:rPr>
      </w:pPr>
    </w:p>
    <w:p w14:paraId="17B5C3AE" w14:textId="77777777" w:rsidR="00B74853" w:rsidRPr="00B00DDD" w:rsidRDefault="00B74853" w:rsidP="00B74853">
      <w:pPr>
        <w:spacing w:after="0" w:line="240" w:lineRule="auto"/>
        <w:contextualSpacing/>
        <w:jc w:val="both"/>
        <w:rPr>
          <w:rFonts w:ascii="Arial" w:hAnsi="Arial" w:cs="Arial"/>
          <w:b/>
          <w:lang w:val="es-ES" w:eastAsia="es-ES_tradnl"/>
        </w:rPr>
      </w:pPr>
      <w:r w:rsidRPr="00B00DDD">
        <w:rPr>
          <w:rFonts w:ascii="Arial" w:hAnsi="Arial" w:cs="Arial"/>
          <w:b/>
          <w:lang w:val="es-ES" w:eastAsia="es-ES_tradnl"/>
        </w:rPr>
        <w:t>REGISTRO ÚNICO DE PROPONENTES – RUP – Firmeza – Actualización</w:t>
      </w:r>
    </w:p>
    <w:p w14:paraId="3320AB2D" w14:textId="77777777" w:rsidR="00B74853" w:rsidRPr="00B00DDD" w:rsidRDefault="00B74853" w:rsidP="00B74853">
      <w:pPr>
        <w:spacing w:after="0" w:line="240" w:lineRule="auto"/>
        <w:contextualSpacing/>
        <w:jc w:val="both"/>
        <w:rPr>
          <w:rFonts w:ascii="Arial" w:hAnsi="Arial" w:cs="Arial"/>
          <w:b/>
          <w:sz w:val="20"/>
          <w:szCs w:val="20"/>
          <w:lang w:val="es-ES" w:eastAsia="es-ES_tradnl"/>
        </w:rPr>
      </w:pPr>
    </w:p>
    <w:p w14:paraId="0753A356" w14:textId="77777777" w:rsidR="00B74853" w:rsidRPr="00B00DDD" w:rsidRDefault="00B74853" w:rsidP="00B74853">
      <w:pPr>
        <w:spacing w:after="0" w:line="240" w:lineRule="auto"/>
        <w:contextualSpacing/>
        <w:jc w:val="both"/>
        <w:rPr>
          <w:rFonts w:ascii="Arial" w:hAnsi="Arial" w:cs="Arial"/>
          <w:sz w:val="20"/>
          <w:szCs w:val="20"/>
        </w:rPr>
      </w:pPr>
      <w:r w:rsidRPr="00B00DDD">
        <w:rPr>
          <w:rFonts w:ascii="Arial" w:hAnsi="Arial" w:cs="Arial"/>
          <w:sz w:val="20"/>
          <w:szCs w:val="20"/>
        </w:rPr>
        <w:t xml:space="preserve">Finalmente, tratándose del trámite administrativo de la </w:t>
      </w:r>
      <w:r w:rsidRPr="00B00DDD">
        <w:rPr>
          <w:rFonts w:ascii="Arial" w:hAnsi="Arial" w:cs="Arial"/>
          <w:i/>
          <w:iCs/>
          <w:sz w:val="20"/>
          <w:szCs w:val="20"/>
        </w:rPr>
        <w:t>actualización</w:t>
      </w:r>
      <w:r w:rsidRPr="00B00DDD">
        <w:rPr>
          <w:rFonts w:ascii="Arial" w:hAnsi="Arial" w:cs="Arial"/>
          <w:sz w:val="20"/>
          <w:szCs w:val="20"/>
        </w:rPr>
        <w:t xml:space="preserve">,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w:t>
      </w:r>
      <w:proofErr w:type="gramStart"/>
      <w:r w:rsidRPr="00B00DDD">
        <w:rPr>
          <w:rFonts w:ascii="Arial" w:hAnsi="Arial" w:cs="Arial"/>
          <w:sz w:val="20"/>
          <w:szCs w:val="20"/>
        </w:rPr>
        <w:t>pues</w:t>
      </w:r>
      <w:proofErr w:type="gramEnd"/>
      <w:r w:rsidRPr="00B00DDD">
        <w:rPr>
          <w:rFonts w:ascii="Arial" w:hAnsi="Arial" w:cs="Arial"/>
          <w:sz w:val="20"/>
          <w:szCs w:val="20"/>
        </w:rPr>
        <w:t xml:space="preserve"> aunque la nueva información –actualización– esté pendiente de adquirir firmeza, para el momento del cierre del proceso el oferente tenía su inscripción vigente y en firme. En este sentido, de manera el trámite de actualización no hace que los efectos del RUP cesen momentáneamente –mientras adquiere firmeza–, sino, simplemente, que la nueva información </w:t>
      </w:r>
      <w:r w:rsidRPr="00B00DDD">
        <w:rPr>
          <w:rFonts w:ascii="Arial" w:hAnsi="Arial" w:cs="Arial"/>
          <w:sz w:val="20"/>
          <w:szCs w:val="20"/>
        </w:rPr>
        <w:lastRenderedPageBreak/>
        <w:t>contenida solo se podrá considerar si estaba en firme para el momento del cierre del proceso, pues no se pueden acreditar circunstancias ocurridas con posterioridad a dicho momento.</w:t>
      </w:r>
    </w:p>
    <w:p w14:paraId="4CE27EBA"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28247CA4"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1ACE559B"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78B6CD5C"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17F12927"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19C471D8" w14:textId="77777777" w:rsidR="00DD602B" w:rsidRPr="00B00DDD" w:rsidRDefault="00DD602B" w:rsidP="00DD602B">
      <w:pPr>
        <w:spacing w:after="0" w:line="240" w:lineRule="auto"/>
        <w:rPr>
          <w:rFonts w:ascii="Arial" w:eastAsia="Calibri" w:hAnsi="Arial" w:cs="Arial"/>
          <w:b/>
          <w:bCs/>
          <w:color w:val="FF0000"/>
          <w:szCs w:val="24"/>
          <w:lang w:eastAsia="es-MX"/>
        </w:rPr>
      </w:pPr>
    </w:p>
    <w:p w14:paraId="2050398C" w14:textId="77777777" w:rsidR="00DD602B" w:rsidRPr="00B00DDD" w:rsidRDefault="00DD602B" w:rsidP="00DD602B">
      <w:pPr>
        <w:spacing w:after="0" w:line="240" w:lineRule="auto"/>
        <w:rPr>
          <w:rFonts w:ascii="Arial" w:eastAsia="Calibri" w:hAnsi="Arial" w:cs="Arial"/>
          <w:color w:val="FF0000"/>
          <w:lang w:val="es-ES" w:eastAsia="es-MX"/>
        </w:rPr>
      </w:pPr>
    </w:p>
    <w:p w14:paraId="40BC6DAD" w14:textId="77777777" w:rsidR="00DD602B" w:rsidRPr="00B00DDD" w:rsidRDefault="00DD602B" w:rsidP="00DD602B">
      <w:pPr>
        <w:spacing w:after="0" w:line="240" w:lineRule="auto"/>
        <w:rPr>
          <w:rFonts w:ascii="Arial" w:eastAsia="Calibri" w:hAnsi="Arial" w:cs="Arial"/>
          <w:color w:val="FF0000"/>
          <w:lang w:val="es-ES" w:eastAsia="es-MX"/>
        </w:rPr>
      </w:pPr>
    </w:p>
    <w:p w14:paraId="17C85A12" w14:textId="77777777" w:rsidR="00DD602B" w:rsidRPr="00B00DDD" w:rsidRDefault="00DD602B" w:rsidP="00DD602B">
      <w:pPr>
        <w:spacing w:after="0" w:line="240" w:lineRule="auto"/>
        <w:rPr>
          <w:rFonts w:ascii="Arial" w:eastAsia="Calibri" w:hAnsi="Arial" w:cs="Arial"/>
          <w:color w:val="FF0000"/>
          <w:lang w:val="es-ES" w:eastAsia="es-MX"/>
        </w:rPr>
      </w:pPr>
    </w:p>
    <w:p w14:paraId="7C341E4E" w14:textId="77777777" w:rsidR="00DD602B" w:rsidRPr="00B00DDD" w:rsidRDefault="00DD602B" w:rsidP="00DD602B">
      <w:pPr>
        <w:spacing w:after="0" w:line="240" w:lineRule="auto"/>
        <w:rPr>
          <w:rFonts w:ascii="Arial" w:eastAsia="Calibri" w:hAnsi="Arial" w:cs="Arial"/>
          <w:color w:val="FF0000"/>
          <w:lang w:val="es-ES" w:eastAsia="es-MX"/>
        </w:rPr>
      </w:pPr>
    </w:p>
    <w:p w14:paraId="767B9842" w14:textId="77777777" w:rsidR="00DD602B" w:rsidRPr="00B00DDD" w:rsidRDefault="00DD602B" w:rsidP="00DD602B">
      <w:pPr>
        <w:spacing w:after="0" w:line="240" w:lineRule="auto"/>
        <w:rPr>
          <w:rFonts w:ascii="Arial" w:eastAsia="Calibri" w:hAnsi="Arial" w:cs="Arial"/>
          <w:color w:val="FF0000"/>
          <w:lang w:val="es-ES" w:eastAsia="es-MX"/>
        </w:rPr>
      </w:pPr>
    </w:p>
    <w:p w14:paraId="7E8D1AFA" w14:textId="77777777" w:rsidR="00DD602B" w:rsidRPr="00B00DDD" w:rsidRDefault="00DD602B" w:rsidP="00DD602B">
      <w:pPr>
        <w:spacing w:after="0" w:line="240" w:lineRule="auto"/>
        <w:rPr>
          <w:rFonts w:ascii="Arial" w:eastAsia="Calibri" w:hAnsi="Arial" w:cs="Arial"/>
          <w:color w:val="FF0000"/>
          <w:lang w:val="es-ES" w:eastAsia="es-MX"/>
        </w:rPr>
      </w:pPr>
    </w:p>
    <w:p w14:paraId="0650E488" w14:textId="77777777" w:rsidR="00DD602B" w:rsidRPr="00B00DDD" w:rsidRDefault="00DD602B" w:rsidP="00DD602B">
      <w:pPr>
        <w:spacing w:after="0" w:line="240" w:lineRule="auto"/>
        <w:rPr>
          <w:rFonts w:ascii="Arial" w:eastAsia="Calibri" w:hAnsi="Arial" w:cs="Arial"/>
          <w:color w:val="FF0000"/>
          <w:lang w:val="es-ES" w:eastAsia="es-MX"/>
        </w:rPr>
      </w:pPr>
    </w:p>
    <w:p w14:paraId="685BE4AF" w14:textId="77777777" w:rsidR="00DD602B" w:rsidRPr="00B00DDD" w:rsidRDefault="00DD602B" w:rsidP="00DD602B">
      <w:pPr>
        <w:spacing w:after="0" w:line="240" w:lineRule="auto"/>
        <w:rPr>
          <w:rFonts w:ascii="Arial" w:eastAsia="Calibri" w:hAnsi="Arial" w:cs="Arial"/>
          <w:color w:val="FF0000"/>
          <w:lang w:val="es-ES" w:eastAsia="es-MX"/>
        </w:rPr>
      </w:pPr>
    </w:p>
    <w:p w14:paraId="2860FF04" w14:textId="77777777" w:rsidR="00DD602B" w:rsidRPr="00B00DDD" w:rsidRDefault="00DD602B" w:rsidP="00DD602B">
      <w:pPr>
        <w:spacing w:after="0" w:line="240" w:lineRule="auto"/>
        <w:rPr>
          <w:rFonts w:ascii="Arial" w:eastAsia="Calibri" w:hAnsi="Arial" w:cs="Arial"/>
          <w:color w:val="FF0000"/>
          <w:lang w:val="es-ES" w:eastAsia="es-MX"/>
        </w:rPr>
      </w:pPr>
    </w:p>
    <w:p w14:paraId="2C241672" w14:textId="77777777" w:rsidR="00DD602B" w:rsidRPr="00B00DDD" w:rsidRDefault="00DD602B" w:rsidP="00DD602B">
      <w:pPr>
        <w:spacing w:after="0" w:line="240" w:lineRule="auto"/>
        <w:rPr>
          <w:rFonts w:ascii="Arial" w:eastAsia="Calibri" w:hAnsi="Arial" w:cs="Arial"/>
          <w:color w:val="FF0000"/>
          <w:lang w:val="es-ES" w:eastAsia="es-MX"/>
        </w:rPr>
      </w:pPr>
    </w:p>
    <w:p w14:paraId="7F7DCCA8" w14:textId="77777777" w:rsidR="00DD602B" w:rsidRPr="00B00DDD" w:rsidRDefault="00DD602B" w:rsidP="00DD602B">
      <w:pPr>
        <w:spacing w:after="0" w:line="240" w:lineRule="auto"/>
        <w:rPr>
          <w:rFonts w:ascii="Arial" w:eastAsia="Calibri" w:hAnsi="Arial" w:cs="Arial"/>
          <w:color w:val="FF0000"/>
          <w:lang w:val="es-ES" w:eastAsia="es-MX"/>
        </w:rPr>
      </w:pPr>
    </w:p>
    <w:p w14:paraId="1821408B" w14:textId="77777777" w:rsidR="00DD602B" w:rsidRPr="00B00DDD" w:rsidRDefault="00DD602B" w:rsidP="00DD602B">
      <w:pPr>
        <w:spacing w:after="0" w:line="240" w:lineRule="auto"/>
        <w:rPr>
          <w:rFonts w:ascii="Arial" w:eastAsia="Calibri" w:hAnsi="Arial" w:cs="Arial"/>
          <w:color w:val="FF0000"/>
          <w:lang w:val="es-ES" w:eastAsia="es-MX"/>
        </w:rPr>
      </w:pPr>
    </w:p>
    <w:p w14:paraId="4EB5E38B" w14:textId="77777777" w:rsidR="00DD602B" w:rsidRPr="00B00DDD" w:rsidRDefault="00DD602B" w:rsidP="00DD602B">
      <w:pPr>
        <w:spacing w:after="0" w:line="240" w:lineRule="auto"/>
        <w:rPr>
          <w:rFonts w:ascii="Arial" w:eastAsia="Calibri" w:hAnsi="Arial" w:cs="Arial"/>
          <w:color w:val="FF0000"/>
          <w:lang w:val="es-ES" w:eastAsia="es-MX"/>
        </w:rPr>
      </w:pPr>
    </w:p>
    <w:p w14:paraId="32E73D8A" w14:textId="77777777" w:rsidR="00DD602B" w:rsidRPr="00B00DDD" w:rsidRDefault="00DD602B" w:rsidP="00DD602B">
      <w:pPr>
        <w:spacing w:after="0" w:line="240" w:lineRule="auto"/>
        <w:rPr>
          <w:rFonts w:ascii="Arial" w:eastAsia="Calibri" w:hAnsi="Arial" w:cs="Arial"/>
          <w:color w:val="FF0000"/>
          <w:lang w:val="es-ES" w:eastAsia="es-MX"/>
        </w:rPr>
      </w:pPr>
    </w:p>
    <w:p w14:paraId="58D0A6A8" w14:textId="77777777" w:rsidR="00893D3E" w:rsidRPr="00B00DDD" w:rsidRDefault="00893D3E" w:rsidP="00DD602B">
      <w:pPr>
        <w:spacing w:after="0" w:line="240" w:lineRule="auto"/>
        <w:contextualSpacing/>
        <w:jc w:val="right"/>
        <w:rPr>
          <w:rFonts w:ascii="Arial" w:eastAsia="Times New Roman" w:hAnsi="Arial" w:cs="Arial"/>
          <w:b/>
          <w:sz w:val="16"/>
          <w:szCs w:val="16"/>
          <w:lang w:val="es-ES" w:eastAsia="es-ES"/>
        </w:rPr>
      </w:pPr>
    </w:p>
    <w:p w14:paraId="40CC37F2" w14:textId="77777777" w:rsidR="00893D3E" w:rsidRPr="00B00DDD" w:rsidRDefault="00893D3E" w:rsidP="00DD602B">
      <w:pPr>
        <w:spacing w:after="0" w:line="240" w:lineRule="auto"/>
        <w:contextualSpacing/>
        <w:jc w:val="right"/>
        <w:rPr>
          <w:rFonts w:ascii="Arial" w:eastAsia="Times New Roman" w:hAnsi="Arial" w:cs="Arial"/>
          <w:b/>
          <w:sz w:val="16"/>
          <w:szCs w:val="16"/>
          <w:lang w:val="es-ES" w:eastAsia="es-ES"/>
        </w:rPr>
      </w:pPr>
    </w:p>
    <w:p w14:paraId="751ECBD3" w14:textId="77777777" w:rsidR="00893D3E" w:rsidRPr="00B00DDD" w:rsidRDefault="00893D3E" w:rsidP="00DD602B">
      <w:pPr>
        <w:spacing w:after="0" w:line="240" w:lineRule="auto"/>
        <w:contextualSpacing/>
        <w:jc w:val="right"/>
        <w:rPr>
          <w:rFonts w:ascii="Arial" w:eastAsia="Times New Roman" w:hAnsi="Arial" w:cs="Arial"/>
          <w:b/>
          <w:sz w:val="16"/>
          <w:szCs w:val="16"/>
          <w:lang w:val="es-ES" w:eastAsia="es-ES"/>
        </w:rPr>
      </w:pPr>
    </w:p>
    <w:p w14:paraId="3E457EEE" w14:textId="77777777" w:rsidR="00893D3E" w:rsidRPr="00B00DDD" w:rsidRDefault="00893D3E" w:rsidP="00DD602B">
      <w:pPr>
        <w:spacing w:after="0" w:line="240" w:lineRule="auto"/>
        <w:contextualSpacing/>
        <w:jc w:val="right"/>
        <w:rPr>
          <w:rFonts w:ascii="Arial" w:eastAsia="Times New Roman" w:hAnsi="Arial" w:cs="Arial"/>
          <w:b/>
          <w:sz w:val="16"/>
          <w:szCs w:val="16"/>
          <w:lang w:val="es-ES" w:eastAsia="es-ES"/>
        </w:rPr>
      </w:pPr>
    </w:p>
    <w:p w14:paraId="61D27591" w14:textId="683EF520" w:rsidR="00B54FF2" w:rsidRPr="00B00DDD" w:rsidRDefault="00B54FF2">
      <w:pPr>
        <w:rPr>
          <w:rFonts w:ascii="Arial" w:eastAsia="Times New Roman" w:hAnsi="Arial" w:cs="Arial"/>
          <w:b/>
          <w:sz w:val="16"/>
          <w:szCs w:val="16"/>
          <w:lang w:val="es-ES" w:eastAsia="es-ES"/>
        </w:rPr>
      </w:pPr>
      <w:r w:rsidRPr="00B00DDD">
        <w:rPr>
          <w:rFonts w:ascii="Arial" w:eastAsia="Times New Roman" w:hAnsi="Arial" w:cs="Arial"/>
          <w:b/>
          <w:sz w:val="16"/>
          <w:szCs w:val="16"/>
          <w:lang w:val="es-ES" w:eastAsia="es-ES"/>
        </w:rPr>
        <w:br w:type="page"/>
      </w:r>
    </w:p>
    <w:p w14:paraId="4C3F1867" w14:textId="06F605B1" w:rsidR="00DD602B" w:rsidRDefault="00DD602B" w:rsidP="00DD602B">
      <w:pPr>
        <w:spacing w:after="0" w:line="240" w:lineRule="auto"/>
        <w:contextualSpacing/>
        <w:jc w:val="right"/>
        <w:rPr>
          <w:rFonts w:ascii="Arial" w:eastAsia="Times New Roman" w:hAnsi="Arial" w:cs="Arial"/>
          <w:b/>
          <w:sz w:val="16"/>
          <w:szCs w:val="16"/>
          <w:lang w:val="es-ES" w:eastAsia="es-ES"/>
        </w:rPr>
      </w:pPr>
      <w:r w:rsidRPr="00B00DDD">
        <w:rPr>
          <w:rFonts w:ascii="Arial" w:eastAsia="Times New Roman" w:hAnsi="Arial" w:cs="Arial"/>
          <w:b/>
          <w:sz w:val="16"/>
          <w:szCs w:val="16"/>
          <w:lang w:val="es-ES" w:eastAsia="es-ES"/>
        </w:rPr>
        <w:lastRenderedPageBreak/>
        <w:t>CCE-DES-FM-17</w:t>
      </w:r>
    </w:p>
    <w:p w14:paraId="2744FA12" w14:textId="77777777" w:rsidR="00E04D0C" w:rsidRDefault="00E04D0C" w:rsidP="00DD602B">
      <w:pPr>
        <w:spacing w:after="0" w:line="240" w:lineRule="auto"/>
        <w:contextualSpacing/>
        <w:jc w:val="right"/>
        <w:rPr>
          <w:rFonts w:ascii="Arial" w:eastAsia="Times New Roman" w:hAnsi="Arial" w:cs="Arial"/>
          <w:b/>
          <w:sz w:val="16"/>
          <w:szCs w:val="16"/>
          <w:lang w:val="es-ES" w:eastAsia="es-ES"/>
        </w:rPr>
      </w:pPr>
    </w:p>
    <w:p w14:paraId="0B2EDB65" w14:textId="33F46877" w:rsidR="00F5750F" w:rsidRDefault="00F5750F" w:rsidP="00DD602B">
      <w:pPr>
        <w:spacing w:after="0" w:line="240" w:lineRule="auto"/>
        <w:contextualSpacing/>
        <w:jc w:val="right"/>
        <w:rPr>
          <w:rFonts w:ascii="Arial" w:eastAsia="Times New Roman" w:hAnsi="Arial" w:cs="Arial"/>
          <w:b/>
          <w:sz w:val="16"/>
          <w:szCs w:val="16"/>
          <w:lang w:val="es-ES" w:eastAsia="es-ES"/>
        </w:rPr>
      </w:pPr>
      <w:r w:rsidRPr="008C065A">
        <w:rPr>
          <w:rFonts w:ascii="Arial" w:eastAsia="Calibri" w:hAnsi="Arial" w:cs="Arial"/>
          <w:b/>
          <w:bCs/>
          <w:noProof/>
        </w:rPr>
        <w:drawing>
          <wp:inline distT="0" distB="0" distL="0" distR="0" wp14:anchorId="5D7AD11D" wp14:editId="26D2488B">
            <wp:extent cx="3050122" cy="638812"/>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15611" cy="652528"/>
                    </a:xfrm>
                    <a:prstGeom prst="rect">
                      <a:avLst/>
                    </a:prstGeom>
                  </pic:spPr>
                </pic:pic>
              </a:graphicData>
            </a:graphic>
          </wp:inline>
        </w:drawing>
      </w:r>
    </w:p>
    <w:p w14:paraId="42587280" w14:textId="77777777" w:rsidR="00E04D0C" w:rsidRPr="00B00DDD" w:rsidRDefault="00E04D0C" w:rsidP="00DD602B">
      <w:pPr>
        <w:spacing w:after="0" w:line="240" w:lineRule="auto"/>
        <w:contextualSpacing/>
        <w:jc w:val="right"/>
        <w:rPr>
          <w:rFonts w:ascii="Arial" w:eastAsia="Times New Roman" w:hAnsi="Arial" w:cs="Arial"/>
          <w:b/>
          <w:sz w:val="16"/>
          <w:szCs w:val="16"/>
          <w:lang w:val="es-ES" w:eastAsia="es-ES"/>
        </w:rPr>
      </w:pPr>
    </w:p>
    <w:p w14:paraId="2B97FF9C" w14:textId="309F34CD" w:rsidR="00DD602B" w:rsidRPr="00B00DDD" w:rsidRDefault="00551C8B" w:rsidP="00551C8B">
      <w:pPr>
        <w:spacing w:after="0" w:line="240" w:lineRule="auto"/>
        <w:contextualSpacing/>
        <w:jc w:val="right"/>
        <w:rPr>
          <w:rFonts w:ascii="Times New Roman" w:eastAsia="Times New Roman" w:hAnsi="Times New Roman" w:cs="Times New Roman"/>
          <w:noProof/>
          <w:sz w:val="24"/>
          <w:szCs w:val="24"/>
          <w:lang w:eastAsia="es-MX"/>
        </w:rPr>
      </w:pPr>
      <w:r w:rsidRPr="00551C8B">
        <w:rPr>
          <w:rFonts w:ascii="Times New Roman" w:eastAsia="Times New Roman" w:hAnsi="Times New Roman" w:cs="Times New Roman"/>
          <w:noProof/>
          <w:sz w:val="24"/>
          <w:szCs w:val="24"/>
          <w:lang w:eastAsia="es-MX"/>
        </w:rPr>
        <w:drawing>
          <wp:inline distT="0" distB="0" distL="0" distR="0" wp14:anchorId="66B96081" wp14:editId="31CB687C">
            <wp:extent cx="2938197" cy="8083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72860" cy="817861"/>
                    </a:xfrm>
                    <a:prstGeom prst="rect">
                      <a:avLst/>
                    </a:prstGeom>
                  </pic:spPr>
                </pic:pic>
              </a:graphicData>
            </a:graphic>
          </wp:inline>
        </w:drawing>
      </w:r>
    </w:p>
    <w:p w14:paraId="5F9A2E4F" w14:textId="77777777" w:rsidR="00984B25" w:rsidRPr="00B00DDD" w:rsidRDefault="00984B25" w:rsidP="00DD602B">
      <w:pPr>
        <w:spacing w:after="0" w:line="240" w:lineRule="auto"/>
        <w:contextualSpacing/>
        <w:rPr>
          <w:rFonts w:ascii="Times New Roman" w:eastAsia="Times New Roman" w:hAnsi="Times New Roman" w:cs="Times New Roman"/>
          <w:noProof/>
          <w:sz w:val="24"/>
          <w:szCs w:val="24"/>
          <w:lang w:eastAsia="es-MX"/>
        </w:rPr>
      </w:pPr>
    </w:p>
    <w:p w14:paraId="09D54B7E" w14:textId="77777777" w:rsidR="00551C8B" w:rsidRDefault="00551C8B" w:rsidP="00DD602B">
      <w:pPr>
        <w:spacing w:after="0" w:line="240" w:lineRule="auto"/>
        <w:contextualSpacing/>
        <w:rPr>
          <w:rFonts w:ascii="Arial" w:eastAsia="Calibri" w:hAnsi="Arial" w:cs="Arial"/>
          <w:lang w:val="es-ES" w:eastAsia="es-MX"/>
        </w:rPr>
      </w:pPr>
    </w:p>
    <w:p w14:paraId="49F7ED6E" w14:textId="0406897E" w:rsidR="00DD602B" w:rsidRPr="00B00DDD" w:rsidRDefault="00DD602B" w:rsidP="00DD602B">
      <w:pPr>
        <w:spacing w:after="0" w:line="240" w:lineRule="auto"/>
        <w:contextualSpacing/>
        <w:rPr>
          <w:rFonts w:ascii="Arial" w:eastAsia="Calibri" w:hAnsi="Arial" w:cs="Arial"/>
          <w:lang w:val="es-ES" w:eastAsia="es-MX"/>
        </w:rPr>
      </w:pPr>
      <w:r w:rsidRPr="00B00DDD">
        <w:rPr>
          <w:rFonts w:ascii="Arial" w:eastAsia="Calibri" w:hAnsi="Arial" w:cs="Arial"/>
          <w:lang w:val="es-ES" w:eastAsia="es-MX"/>
        </w:rPr>
        <w:t>Señor</w:t>
      </w:r>
    </w:p>
    <w:p w14:paraId="696FAF00" w14:textId="51C7F1F5" w:rsidR="00DD602B" w:rsidRPr="00B00DDD" w:rsidRDefault="00DD602B" w:rsidP="00DD602B">
      <w:pPr>
        <w:spacing w:after="0" w:line="240" w:lineRule="auto"/>
        <w:contextualSpacing/>
        <w:rPr>
          <w:rFonts w:ascii="Arial" w:hAnsi="Arial" w:cs="Arial"/>
          <w:b/>
          <w:bCs/>
        </w:rPr>
      </w:pPr>
      <w:r w:rsidRPr="00B00DDD">
        <w:rPr>
          <w:rFonts w:ascii="Arial" w:hAnsi="Arial" w:cs="Arial"/>
          <w:b/>
          <w:bCs/>
        </w:rPr>
        <w:t>Cristian David Álvarez Prieto</w:t>
      </w:r>
    </w:p>
    <w:p w14:paraId="3FCD135A" w14:textId="0DB4BAD1" w:rsidR="00DD602B" w:rsidRPr="00B00DDD" w:rsidRDefault="00DD602B" w:rsidP="00DD602B">
      <w:pPr>
        <w:spacing w:after="0" w:line="240" w:lineRule="auto"/>
        <w:contextualSpacing/>
        <w:rPr>
          <w:rFonts w:ascii="Arial" w:eastAsia="Calibri" w:hAnsi="Arial" w:cs="Arial"/>
          <w:lang w:val="es-ES" w:eastAsia="es-MX"/>
        </w:rPr>
      </w:pPr>
      <w:r w:rsidRPr="00B00DDD">
        <w:rPr>
          <w:rFonts w:ascii="Arial" w:eastAsia="Calibri" w:hAnsi="Arial" w:cs="Arial"/>
          <w:lang w:val="es-ES" w:eastAsia="es-MX"/>
        </w:rPr>
        <w:t xml:space="preserve">Ibagué, Tolima </w:t>
      </w:r>
    </w:p>
    <w:p w14:paraId="396C3272" w14:textId="562D6719" w:rsidR="00DD602B" w:rsidRDefault="00DD602B" w:rsidP="00DD602B">
      <w:pPr>
        <w:spacing w:after="0" w:line="240" w:lineRule="auto"/>
        <w:contextualSpacing/>
        <w:rPr>
          <w:rFonts w:ascii="Arial" w:eastAsia="Calibri" w:hAnsi="Arial" w:cs="Arial"/>
          <w:lang w:val="es-ES" w:eastAsia="es-MX"/>
        </w:rPr>
      </w:pPr>
    </w:p>
    <w:p w14:paraId="26D918AE" w14:textId="77777777" w:rsidR="00E04D0C" w:rsidRPr="00B00DDD" w:rsidRDefault="00E04D0C" w:rsidP="00DD602B">
      <w:pPr>
        <w:spacing w:after="0" w:line="240" w:lineRule="auto"/>
        <w:contextualSpacing/>
        <w:rPr>
          <w:rFonts w:ascii="Arial" w:eastAsia="Calibri" w:hAnsi="Arial" w:cs="Arial"/>
          <w:lang w:val="es-ES" w:eastAsia="es-MX"/>
        </w:rPr>
      </w:pPr>
    </w:p>
    <w:p w14:paraId="06D81596" w14:textId="77777777" w:rsidR="00DD602B" w:rsidRPr="00B00DDD" w:rsidRDefault="00DD602B" w:rsidP="00DD602B">
      <w:pPr>
        <w:spacing w:after="0" w:line="240" w:lineRule="auto"/>
        <w:contextualSpacing/>
        <w:rPr>
          <w:rFonts w:ascii="Arial" w:eastAsia="Calibri" w:hAnsi="Arial" w:cs="Arial"/>
          <w:b/>
          <w:lang w:val="es-ES" w:eastAsia="es-MX"/>
        </w:rPr>
      </w:pPr>
    </w:p>
    <w:p w14:paraId="2AC0CAA0" w14:textId="08A203E0" w:rsidR="00DD602B" w:rsidRPr="00B00DDD" w:rsidRDefault="00DD602B" w:rsidP="00DD602B">
      <w:pPr>
        <w:spacing w:after="0" w:line="240" w:lineRule="auto"/>
        <w:contextualSpacing/>
        <w:rPr>
          <w:rFonts w:ascii="Arial" w:eastAsia="Calibri" w:hAnsi="Arial" w:cs="Arial"/>
          <w:b/>
          <w:lang w:val="es-ES" w:eastAsia="es-MX"/>
        </w:rPr>
      </w:pPr>
      <w:r w:rsidRPr="00B00DDD">
        <w:rPr>
          <w:rFonts w:ascii="Arial" w:eastAsia="Calibri" w:hAnsi="Arial" w:cs="Arial"/>
          <w:b/>
          <w:lang w:val="es-ES" w:eastAsia="es-MX"/>
        </w:rPr>
        <w:t xml:space="preserve">                                            Concepto C – 360 de 2022</w:t>
      </w:r>
    </w:p>
    <w:p w14:paraId="412A1944" w14:textId="77777777" w:rsidR="00DD602B" w:rsidRPr="00B00DDD" w:rsidRDefault="00DD602B" w:rsidP="00DD602B">
      <w:pPr>
        <w:spacing w:after="0" w:line="240" w:lineRule="auto"/>
        <w:contextualSpacing/>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E07BE5" w:rsidRPr="00B00DDD" w14:paraId="473E8806" w14:textId="77777777" w:rsidTr="00515B4E">
        <w:trPr>
          <w:trHeight w:val="550"/>
        </w:trPr>
        <w:tc>
          <w:tcPr>
            <w:tcW w:w="2552" w:type="dxa"/>
          </w:tcPr>
          <w:p w14:paraId="071827F0" w14:textId="77777777" w:rsidR="00DD602B" w:rsidRPr="00B00DDD" w:rsidRDefault="00DD602B" w:rsidP="00515B4E">
            <w:pPr>
              <w:contextualSpacing/>
              <w:rPr>
                <w:rFonts w:ascii="Arial" w:eastAsia="Calibri" w:hAnsi="Arial" w:cs="Arial"/>
                <w:lang w:val="es-ES" w:eastAsia="es-MX"/>
              </w:rPr>
            </w:pPr>
            <w:r w:rsidRPr="00B00DDD">
              <w:rPr>
                <w:rFonts w:ascii="Arial" w:eastAsia="Calibri" w:hAnsi="Arial" w:cs="Arial"/>
                <w:b/>
                <w:lang w:val="es-ES" w:eastAsia="es-MX"/>
              </w:rPr>
              <w:t>Temas:</w:t>
            </w:r>
            <w:r w:rsidRPr="00B00DDD">
              <w:rPr>
                <w:rFonts w:ascii="Arial" w:eastAsia="Calibri" w:hAnsi="Arial" w:cs="Arial"/>
                <w:lang w:val="es-ES" w:eastAsia="es-MX"/>
              </w:rPr>
              <w:t xml:space="preserve">                                    </w:t>
            </w:r>
          </w:p>
        </w:tc>
        <w:tc>
          <w:tcPr>
            <w:tcW w:w="6374" w:type="dxa"/>
          </w:tcPr>
          <w:p w14:paraId="5950B0C1" w14:textId="77777777" w:rsidR="00C10902" w:rsidRPr="00B00DDD" w:rsidRDefault="00C10902" w:rsidP="00C10902">
            <w:pPr>
              <w:contextualSpacing/>
              <w:jc w:val="both"/>
              <w:rPr>
                <w:rFonts w:ascii="Arial" w:hAnsi="Arial" w:cs="Arial"/>
                <w:lang w:val="es-ES" w:eastAsia="es-ES_tradnl"/>
              </w:rPr>
            </w:pPr>
            <w:r w:rsidRPr="00B00DDD">
              <w:rPr>
                <w:rFonts w:ascii="Arial" w:eastAsia="Calibri" w:hAnsi="Arial" w:cs="Arial"/>
                <w:lang w:eastAsia="es-MX"/>
              </w:rPr>
              <w:t xml:space="preserve">DOCUMENTOS TIPO – Fundamento jurídico / DOCUMENTO TIPO DE INFRAESTRUCTURA SOCIAL – Generalidades / DOCUMENTO TIPO DE INFRAESTRUCTURA SOCIAL – Documentos </w:t>
            </w:r>
            <w:r w:rsidRPr="00B00DDD">
              <w:rPr>
                <w:rFonts w:ascii="Arial" w:hAnsi="Arial" w:cs="Arial"/>
                <w:lang w:val="es-ES" w:eastAsia="es-ES_tradnl"/>
              </w:rPr>
              <w:t xml:space="preserve">tipo complementarios </w:t>
            </w:r>
            <w:r w:rsidRPr="00B00DDD">
              <w:rPr>
                <w:rFonts w:ascii="Arial" w:eastAsia="Calibri" w:hAnsi="Arial" w:cs="Arial"/>
                <w:lang w:eastAsia="es-MX"/>
              </w:rPr>
              <w:t xml:space="preserve">– </w:t>
            </w:r>
            <w:r w:rsidRPr="00B00DDD">
              <w:rPr>
                <w:rFonts w:ascii="Arial" w:hAnsi="Arial" w:cs="Arial"/>
                <w:lang w:val="es-ES" w:eastAsia="es-ES_tradnl"/>
              </w:rPr>
              <w:t xml:space="preserve">Sector </w:t>
            </w:r>
            <w:r w:rsidRPr="00B00DDD">
              <w:rPr>
                <w:rFonts w:ascii="Arial" w:hAnsi="Arial" w:cs="Arial"/>
                <w:lang w:val="es-ES"/>
              </w:rPr>
              <w:t>educativo; salud; cultura, recreación y deporte / PLAZAS</w:t>
            </w:r>
            <w:r w:rsidRPr="00B00DDD">
              <w:rPr>
                <w:rFonts w:ascii="Arial" w:hAnsi="Arial" w:cs="Arial"/>
                <w:lang w:val="es-ES" w:eastAsia="es-ES_tradnl"/>
              </w:rPr>
              <w:t xml:space="preserve"> DE MERCADO</w:t>
            </w:r>
            <w:r w:rsidRPr="00B00DDD">
              <w:rPr>
                <w:rFonts w:ascii="Arial" w:eastAsia="Times New Roman" w:hAnsi="Arial" w:cs="Arial"/>
                <w:lang w:val="es-ES"/>
              </w:rPr>
              <w:t xml:space="preserve"> </w:t>
            </w:r>
            <w:r w:rsidRPr="00B00DDD">
              <w:rPr>
                <w:rFonts w:ascii="Arial" w:eastAsia="Calibri" w:hAnsi="Arial" w:cs="Arial"/>
                <w:lang w:eastAsia="es-MX"/>
              </w:rPr>
              <w:t>–</w:t>
            </w:r>
            <w:r w:rsidRPr="00B00DDD">
              <w:rPr>
                <w:rFonts w:ascii="Arial" w:hAnsi="Arial" w:cs="Arial"/>
                <w:lang w:val="es-ES" w:eastAsia="es-ES_tradnl"/>
              </w:rPr>
              <w:t xml:space="preserve"> Definición / </w:t>
            </w:r>
            <w:r w:rsidRPr="00B00DDD">
              <w:rPr>
                <w:rFonts w:ascii="Arial" w:eastAsia="Calibri" w:hAnsi="Arial" w:cs="Arial"/>
                <w:lang w:eastAsia="es-MX"/>
              </w:rPr>
              <w:t xml:space="preserve">DOCUMENTO TIPO DE INFRAESTRUCTURA SOCIAL – Aplicación – Construcción y remodelación de plazas de mercado / </w:t>
            </w:r>
            <w:r w:rsidRPr="00B00DDD">
              <w:rPr>
                <w:rFonts w:ascii="Arial" w:hAnsi="Arial" w:cs="Arial"/>
                <w:lang w:val="es-ES" w:eastAsia="es-ES_tradnl"/>
              </w:rPr>
              <w:t>REGISTRO ÚNICO DE PROPONENTES – RUP – Firmeza / REGISTRO ÚNICO DE PROPONENTES – RUP – Firmeza – Inscripción / REGISTRO ÚNICO DE PROPONENTES – RUP – Firmeza – Renovación / REGISTRO ÚNICO DE PROPONENTES – RUP – Firmeza – Actualización</w:t>
            </w:r>
          </w:p>
          <w:p w14:paraId="359243C4" w14:textId="77777777" w:rsidR="00DD602B" w:rsidRPr="00B00DDD" w:rsidRDefault="00DD602B" w:rsidP="00515B4E">
            <w:pPr>
              <w:contextualSpacing/>
              <w:jc w:val="both"/>
              <w:rPr>
                <w:rFonts w:ascii="Arial" w:eastAsia="Calibri" w:hAnsi="Arial" w:cs="Arial"/>
                <w:lang w:eastAsia="es-MX"/>
              </w:rPr>
            </w:pPr>
          </w:p>
        </w:tc>
      </w:tr>
      <w:tr w:rsidR="00E07BE5" w:rsidRPr="00B00DDD" w14:paraId="771A1E1E" w14:textId="77777777" w:rsidTr="00DF1910">
        <w:trPr>
          <w:trHeight w:val="80"/>
        </w:trPr>
        <w:tc>
          <w:tcPr>
            <w:tcW w:w="2552" w:type="dxa"/>
          </w:tcPr>
          <w:p w14:paraId="44F53581" w14:textId="77777777" w:rsidR="00DD602B" w:rsidRPr="00B00DDD" w:rsidRDefault="00DD602B" w:rsidP="00515B4E">
            <w:pPr>
              <w:contextualSpacing/>
              <w:rPr>
                <w:rFonts w:ascii="Arial" w:eastAsia="Calibri" w:hAnsi="Arial" w:cs="Arial"/>
                <w:b/>
                <w:bCs/>
                <w:lang w:val="es-ES" w:eastAsia="es-MX"/>
              </w:rPr>
            </w:pPr>
            <w:r w:rsidRPr="00B00DDD">
              <w:rPr>
                <w:rFonts w:ascii="Arial" w:eastAsia="Calibri" w:hAnsi="Arial" w:cs="Arial"/>
                <w:b/>
                <w:bCs/>
                <w:lang w:val="es-ES" w:eastAsia="es-MX"/>
              </w:rPr>
              <w:t xml:space="preserve">Radicación:                              </w:t>
            </w:r>
          </w:p>
        </w:tc>
        <w:tc>
          <w:tcPr>
            <w:tcW w:w="6374" w:type="dxa"/>
          </w:tcPr>
          <w:p w14:paraId="0E128237" w14:textId="266A05E6" w:rsidR="00DD602B" w:rsidRPr="00B00DDD" w:rsidRDefault="00DD602B" w:rsidP="00515B4E">
            <w:pPr>
              <w:contextualSpacing/>
              <w:rPr>
                <w:rFonts w:ascii="Arial" w:eastAsia="Calibri" w:hAnsi="Arial" w:cs="Arial"/>
                <w:lang w:val="es-ES" w:eastAsia="es-MX"/>
              </w:rPr>
            </w:pPr>
            <w:r w:rsidRPr="00B00DDD">
              <w:rPr>
                <w:rFonts w:ascii="Arial" w:eastAsia="Calibri" w:hAnsi="Arial" w:cs="Arial"/>
                <w:lang w:val="es-ES" w:eastAsia="es-MX"/>
              </w:rPr>
              <w:t xml:space="preserve">Respuesta a consulta </w:t>
            </w:r>
            <w:r w:rsidR="00DF1910" w:rsidRPr="00B00DDD">
              <w:rPr>
                <w:rFonts w:ascii="Arial" w:eastAsia="Calibri" w:hAnsi="Arial" w:cs="Arial"/>
                <w:lang w:val="es-ES" w:eastAsia="es-MX"/>
              </w:rPr>
              <w:t>P20220421003937</w:t>
            </w:r>
          </w:p>
        </w:tc>
      </w:tr>
    </w:tbl>
    <w:p w14:paraId="40025032" w14:textId="71948295" w:rsidR="00DD602B" w:rsidRDefault="00DD602B" w:rsidP="00DD602B">
      <w:pPr>
        <w:spacing w:after="0" w:line="240" w:lineRule="auto"/>
        <w:contextualSpacing/>
        <w:rPr>
          <w:rFonts w:ascii="Arial" w:eastAsia="Calibri" w:hAnsi="Arial" w:cs="Arial"/>
          <w:lang w:val="es-ES" w:eastAsia="es-MX"/>
        </w:rPr>
      </w:pPr>
    </w:p>
    <w:p w14:paraId="696270E2" w14:textId="77777777" w:rsidR="00E04D0C" w:rsidRPr="00B00DDD" w:rsidRDefault="00E04D0C" w:rsidP="00DD602B">
      <w:pPr>
        <w:spacing w:after="0" w:line="240" w:lineRule="auto"/>
        <w:contextualSpacing/>
        <w:rPr>
          <w:rFonts w:ascii="Arial" w:eastAsia="Calibri" w:hAnsi="Arial" w:cs="Arial"/>
          <w:lang w:val="es-ES" w:eastAsia="es-MX"/>
        </w:rPr>
      </w:pPr>
    </w:p>
    <w:p w14:paraId="33CB6C33" w14:textId="77777777" w:rsidR="00DD602B" w:rsidRPr="00B00DDD" w:rsidRDefault="00DD602B" w:rsidP="00DD602B">
      <w:pPr>
        <w:spacing w:after="0" w:line="240" w:lineRule="auto"/>
        <w:contextualSpacing/>
        <w:rPr>
          <w:rFonts w:ascii="Arial" w:eastAsia="Calibri" w:hAnsi="Arial" w:cs="Arial"/>
          <w:lang w:val="es-ES" w:eastAsia="es-MX"/>
        </w:rPr>
      </w:pPr>
    </w:p>
    <w:p w14:paraId="1E02B8CC" w14:textId="23DF58AE" w:rsidR="00DD602B" w:rsidRPr="00B00DDD" w:rsidRDefault="00DD602B" w:rsidP="00DD602B">
      <w:pPr>
        <w:tabs>
          <w:tab w:val="left" w:pos="3736"/>
        </w:tabs>
        <w:spacing w:after="0" w:line="276" w:lineRule="auto"/>
        <w:contextualSpacing/>
        <w:rPr>
          <w:rFonts w:ascii="Arial" w:eastAsia="Calibri" w:hAnsi="Arial" w:cs="Arial"/>
          <w:color w:val="FF0000"/>
          <w:lang w:val="es-ES" w:eastAsia="es-MX"/>
        </w:rPr>
      </w:pPr>
      <w:r w:rsidRPr="00B00DDD">
        <w:rPr>
          <w:rFonts w:ascii="Arial" w:eastAsia="Calibri" w:hAnsi="Arial" w:cs="Arial"/>
          <w:lang w:val="es-ES" w:eastAsia="es-MX"/>
        </w:rPr>
        <w:t xml:space="preserve">Estimado señor </w:t>
      </w:r>
      <w:r w:rsidR="00E07BE5" w:rsidRPr="00B00DDD">
        <w:rPr>
          <w:rFonts w:ascii="Arial" w:eastAsia="Calibri" w:hAnsi="Arial" w:cs="Arial"/>
          <w:lang w:val="es-ES" w:eastAsia="es-MX"/>
        </w:rPr>
        <w:t>Álvarez</w:t>
      </w:r>
      <w:r w:rsidRPr="00B00DDD">
        <w:rPr>
          <w:rFonts w:ascii="Arial" w:eastAsia="Calibri" w:hAnsi="Arial" w:cs="Arial"/>
          <w:lang w:val="es-ES" w:eastAsia="es-MX"/>
        </w:rPr>
        <w:t>:</w:t>
      </w:r>
      <w:r w:rsidRPr="00B00DDD">
        <w:rPr>
          <w:rFonts w:ascii="Arial" w:eastAsia="Calibri" w:hAnsi="Arial" w:cs="Arial"/>
          <w:color w:val="FF0000"/>
          <w:lang w:val="es-ES" w:eastAsia="es-MX"/>
        </w:rPr>
        <w:tab/>
      </w:r>
    </w:p>
    <w:p w14:paraId="69781C89" w14:textId="77777777" w:rsidR="00DD602B" w:rsidRPr="00B00DDD" w:rsidRDefault="00DD602B" w:rsidP="00DD602B">
      <w:pPr>
        <w:spacing w:after="0" w:line="276" w:lineRule="auto"/>
        <w:contextualSpacing/>
        <w:rPr>
          <w:rFonts w:ascii="Arial" w:eastAsia="Calibri" w:hAnsi="Arial" w:cs="Arial"/>
          <w:lang w:val="es-ES" w:eastAsia="es-MX"/>
        </w:rPr>
      </w:pPr>
    </w:p>
    <w:p w14:paraId="3FEB96FA" w14:textId="41C420F8" w:rsidR="00DD602B" w:rsidRPr="00B00DDD" w:rsidRDefault="00DD602B" w:rsidP="00DD602B">
      <w:pPr>
        <w:spacing w:after="0" w:line="276" w:lineRule="auto"/>
        <w:contextualSpacing/>
        <w:jc w:val="both"/>
        <w:rPr>
          <w:rFonts w:ascii="Arial" w:eastAsia="Calibri" w:hAnsi="Arial" w:cs="Arial"/>
          <w:lang w:val="es-ES" w:eastAsia="es-MX"/>
        </w:rPr>
      </w:pPr>
      <w:r w:rsidRPr="00B00DDD">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a su consulta del </w:t>
      </w:r>
      <w:r w:rsidR="00C1656A" w:rsidRPr="00B00DDD">
        <w:rPr>
          <w:rFonts w:ascii="Arial" w:eastAsia="Calibri" w:hAnsi="Arial" w:cs="Arial"/>
          <w:lang w:val="es-ES" w:eastAsia="es-MX"/>
        </w:rPr>
        <w:t>2</w:t>
      </w:r>
      <w:r w:rsidRPr="00B00DDD">
        <w:rPr>
          <w:rFonts w:ascii="Arial" w:eastAsia="Calibri" w:hAnsi="Arial" w:cs="Arial"/>
          <w:lang w:val="es-ES" w:eastAsia="es-MX"/>
        </w:rPr>
        <w:t>1 de abril de 2022.</w:t>
      </w:r>
    </w:p>
    <w:p w14:paraId="4C0BBB2D" w14:textId="77777777" w:rsidR="00DD602B" w:rsidRPr="00B00DDD" w:rsidRDefault="00DD602B" w:rsidP="00DD602B">
      <w:pPr>
        <w:spacing w:after="0" w:line="276" w:lineRule="auto"/>
        <w:contextualSpacing/>
        <w:rPr>
          <w:rFonts w:ascii="Arial" w:eastAsia="Calibri" w:hAnsi="Arial" w:cs="Arial"/>
          <w:lang w:val="es-ES"/>
        </w:rPr>
      </w:pPr>
    </w:p>
    <w:p w14:paraId="79189CB0" w14:textId="77777777" w:rsidR="00DD602B" w:rsidRPr="00B00DDD" w:rsidRDefault="00DD602B" w:rsidP="00DD602B">
      <w:pPr>
        <w:tabs>
          <w:tab w:val="left" w:pos="0"/>
        </w:tabs>
        <w:spacing w:after="0" w:line="276" w:lineRule="auto"/>
        <w:contextualSpacing/>
        <w:jc w:val="both"/>
        <w:rPr>
          <w:rFonts w:ascii="Arial" w:eastAsia="Calibri" w:hAnsi="Arial" w:cs="Arial"/>
          <w:b/>
          <w:lang w:val="es-ES" w:eastAsia="es-MX"/>
        </w:rPr>
      </w:pPr>
      <w:r w:rsidRPr="00B00DDD">
        <w:rPr>
          <w:rFonts w:ascii="Arial" w:eastAsia="Calibri" w:hAnsi="Arial" w:cs="Arial"/>
          <w:b/>
          <w:lang w:val="es-ES" w:eastAsia="es-MX"/>
        </w:rPr>
        <w:t>1. Problema planteado</w:t>
      </w:r>
    </w:p>
    <w:p w14:paraId="404008FE" w14:textId="77777777" w:rsidR="00DD602B" w:rsidRPr="00B00DDD" w:rsidRDefault="00DD602B" w:rsidP="00DD602B">
      <w:pPr>
        <w:spacing w:after="0" w:line="276" w:lineRule="auto"/>
        <w:contextualSpacing/>
        <w:rPr>
          <w:rFonts w:ascii="Arial" w:eastAsia="Calibri" w:hAnsi="Arial" w:cs="Arial"/>
          <w:lang w:val="es-ES" w:eastAsia="es-MX"/>
        </w:rPr>
      </w:pPr>
    </w:p>
    <w:p w14:paraId="73A5D841" w14:textId="41FC5ADA" w:rsidR="00DD602B" w:rsidRPr="00B00DDD" w:rsidRDefault="00DD602B" w:rsidP="00DD602B">
      <w:pPr>
        <w:spacing w:after="0" w:line="276" w:lineRule="auto"/>
        <w:contextualSpacing/>
        <w:jc w:val="both"/>
        <w:rPr>
          <w:rFonts w:ascii="Arial" w:eastAsia="Calibri" w:hAnsi="Arial" w:cs="Arial"/>
          <w:lang w:val="es-ES" w:eastAsia="es-MX"/>
        </w:rPr>
      </w:pPr>
      <w:r w:rsidRPr="00B00DDD">
        <w:rPr>
          <w:rFonts w:ascii="Arial" w:eastAsia="Calibri" w:hAnsi="Arial" w:cs="Arial"/>
          <w:lang w:val="es-ES" w:eastAsia="es-MX"/>
        </w:rPr>
        <w:t>Respecto de los Documentos Tipo de Obra Pública de Infraestructura Social</w:t>
      </w:r>
      <w:r w:rsidR="00534343" w:rsidRPr="00B00DDD">
        <w:rPr>
          <w:rFonts w:ascii="Arial" w:eastAsia="Calibri" w:hAnsi="Arial" w:cs="Arial"/>
          <w:lang w:val="es-ES" w:eastAsia="es-MX"/>
        </w:rPr>
        <w:t xml:space="preserve"> y la firmeza del RUP</w:t>
      </w:r>
      <w:r w:rsidRPr="00B00DDD">
        <w:rPr>
          <w:rFonts w:ascii="Arial" w:eastAsia="Calibri" w:hAnsi="Arial" w:cs="Arial"/>
          <w:lang w:val="es-ES" w:eastAsia="es-MX"/>
        </w:rPr>
        <w:t>, usted realiza la siguiente</w:t>
      </w:r>
      <w:r w:rsidR="00534343" w:rsidRPr="00B00DDD">
        <w:rPr>
          <w:rFonts w:ascii="Arial" w:eastAsia="Calibri" w:hAnsi="Arial" w:cs="Arial"/>
          <w:lang w:val="es-ES" w:eastAsia="es-MX"/>
        </w:rPr>
        <w:t xml:space="preserve"> consulta</w:t>
      </w:r>
      <w:r w:rsidRPr="00B00DDD">
        <w:rPr>
          <w:rFonts w:ascii="Arial" w:eastAsia="Calibri" w:hAnsi="Arial" w:cs="Arial"/>
          <w:lang w:val="es-ES" w:eastAsia="es-MX"/>
        </w:rPr>
        <w:t xml:space="preserve">: </w:t>
      </w:r>
    </w:p>
    <w:p w14:paraId="3C66299A" w14:textId="77777777" w:rsidR="00DD602B" w:rsidRPr="00B00DDD" w:rsidRDefault="00DD602B" w:rsidP="00DD602B">
      <w:pPr>
        <w:spacing w:after="0" w:line="276" w:lineRule="auto"/>
        <w:contextualSpacing/>
        <w:jc w:val="both"/>
        <w:rPr>
          <w:rFonts w:ascii="Arial" w:eastAsia="Calibri" w:hAnsi="Arial" w:cs="Arial"/>
          <w:lang w:val="es-ES" w:eastAsia="es-MX"/>
        </w:rPr>
      </w:pPr>
    </w:p>
    <w:p w14:paraId="16F241C1" w14:textId="77777777" w:rsidR="008B6A9A" w:rsidRPr="00B00DDD" w:rsidRDefault="00DD602B" w:rsidP="008B6A9A">
      <w:pPr>
        <w:spacing w:after="0" w:line="240" w:lineRule="auto"/>
        <w:ind w:left="709" w:right="709"/>
        <w:contextualSpacing/>
        <w:jc w:val="both"/>
        <w:rPr>
          <w:rFonts w:ascii="Arial" w:hAnsi="Arial" w:cs="Arial"/>
          <w:sz w:val="21"/>
          <w:szCs w:val="21"/>
        </w:rPr>
      </w:pPr>
      <w:proofErr w:type="gramStart"/>
      <w:r w:rsidRPr="00B00DDD">
        <w:rPr>
          <w:rFonts w:ascii="Arial" w:eastAsia="Times New Roman" w:hAnsi="Arial" w:cs="Arial"/>
          <w:sz w:val="21"/>
          <w:szCs w:val="21"/>
          <w:lang w:eastAsia="es-MX"/>
        </w:rPr>
        <w:t>«</w:t>
      </w:r>
      <w:r w:rsidR="00826091" w:rsidRPr="00B00DDD">
        <w:rPr>
          <w:rFonts w:ascii="Arial" w:hAnsi="Arial" w:cs="Arial"/>
          <w:sz w:val="21"/>
          <w:szCs w:val="21"/>
        </w:rPr>
        <w:t xml:space="preserve"> 1</w:t>
      </w:r>
      <w:proofErr w:type="gramEnd"/>
      <w:r w:rsidR="00826091" w:rsidRPr="00B00DDD">
        <w:rPr>
          <w:rFonts w:ascii="Arial" w:hAnsi="Arial" w:cs="Arial"/>
          <w:sz w:val="21"/>
          <w:szCs w:val="21"/>
        </w:rPr>
        <w:t xml:space="preserve">. ¿Las plazas de mercado se encuentran incluidas dentro de la clasificación de </w:t>
      </w:r>
      <w:proofErr w:type="spellStart"/>
      <w:r w:rsidR="00826091" w:rsidRPr="00B00DDD">
        <w:rPr>
          <w:rFonts w:ascii="Arial" w:hAnsi="Arial" w:cs="Arial"/>
          <w:sz w:val="21"/>
          <w:szCs w:val="21"/>
        </w:rPr>
        <w:t>edificacion</w:t>
      </w:r>
      <w:proofErr w:type="spellEnd"/>
      <w:r w:rsidR="00826091" w:rsidRPr="00B00DDD">
        <w:rPr>
          <w:rFonts w:ascii="Arial" w:hAnsi="Arial" w:cs="Arial"/>
          <w:sz w:val="21"/>
          <w:szCs w:val="21"/>
        </w:rPr>
        <w:t xml:space="preserve"> de infraestructura social y por ende se </w:t>
      </w:r>
      <w:proofErr w:type="spellStart"/>
      <w:r w:rsidR="00826091" w:rsidRPr="00B00DDD">
        <w:rPr>
          <w:rFonts w:ascii="Arial" w:hAnsi="Arial" w:cs="Arial"/>
          <w:sz w:val="21"/>
          <w:szCs w:val="21"/>
        </w:rPr>
        <w:t>aplicarian</w:t>
      </w:r>
      <w:proofErr w:type="spellEnd"/>
      <w:r w:rsidR="00826091" w:rsidRPr="00B00DDD">
        <w:rPr>
          <w:rFonts w:ascii="Arial" w:hAnsi="Arial" w:cs="Arial"/>
          <w:sz w:val="21"/>
          <w:szCs w:val="21"/>
        </w:rPr>
        <w:t xml:space="preserve"> los pliegos tipo de infraestructura social? </w:t>
      </w:r>
    </w:p>
    <w:p w14:paraId="04647AA7" w14:textId="77777777" w:rsidR="008B6A9A" w:rsidRPr="00B00DDD" w:rsidRDefault="008B6A9A" w:rsidP="008B6A9A">
      <w:pPr>
        <w:spacing w:after="0" w:line="240" w:lineRule="auto"/>
        <w:ind w:left="709" w:right="709"/>
        <w:contextualSpacing/>
        <w:jc w:val="both"/>
        <w:rPr>
          <w:rFonts w:ascii="Arial" w:hAnsi="Arial" w:cs="Arial"/>
          <w:sz w:val="21"/>
          <w:szCs w:val="21"/>
        </w:rPr>
      </w:pPr>
    </w:p>
    <w:p w14:paraId="6BE37FA1" w14:textId="66D13ED6" w:rsidR="00DD602B" w:rsidRPr="00B00DDD" w:rsidRDefault="00826091" w:rsidP="008B6A9A">
      <w:pPr>
        <w:spacing w:after="0" w:line="240" w:lineRule="auto"/>
        <w:ind w:left="709" w:right="709"/>
        <w:contextualSpacing/>
        <w:jc w:val="both"/>
        <w:rPr>
          <w:rFonts w:ascii="Arial" w:eastAsia="Times New Roman" w:hAnsi="Arial" w:cs="Arial"/>
          <w:sz w:val="21"/>
          <w:szCs w:val="21"/>
          <w:lang w:eastAsia="es-MX"/>
        </w:rPr>
      </w:pPr>
      <w:r w:rsidRPr="00B00DDD">
        <w:rPr>
          <w:rFonts w:ascii="Arial" w:hAnsi="Arial" w:cs="Arial"/>
          <w:sz w:val="21"/>
          <w:szCs w:val="21"/>
        </w:rPr>
        <w:t xml:space="preserve">2. Si el modelo de pliegos tipo me establece taxativamente la causal E. que manifiesta "E. Que la inscripción en el Registro Único de Proponentes (RUP) que realice el Proponente, por primera vez o cuando han cesado los efectos y debe volver a inscribirse, no esté en firme en la fecha prevista para el cierre del procedimiento de selección.", con respecto a la firmeza del RUP, pero </w:t>
      </w:r>
      <w:proofErr w:type="spellStart"/>
      <w:r w:rsidRPr="00B00DDD">
        <w:rPr>
          <w:rFonts w:ascii="Arial" w:hAnsi="Arial" w:cs="Arial"/>
          <w:sz w:val="21"/>
          <w:szCs w:val="21"/>
        </w:rPr>
        <w:t>colombia</w:t>
      </w:r>
      <w:proofErr w:type="spellEnd"/>
      <w:r w:rsidRPr="00B00DDD">
        <w:rPr>
          <w:rFonts w:ascii="Arial" w:hAnsi="Arial" w:cs="Arial"/>
          <w:sz w:val="21"/>
          <w:szCs w:val="21"/>
        </w:rPr>
        <w:t xml:space="preserve"> compra </w:t>
      </w:r>
      <w:proofErr w:type="spellStart"/>
      <w:r w:rsidRPr="00B00DDD">
        <w:rPr>
          <w:rFonts w:ascii="Arial" w:hAnsi="Arial" w:cs="Arial"/>
          <w:sz w:val="21"/>
          <w:szCs w:val="21"/>
        </w:rPr>
        <w:t>conceptua</w:t>
      </w:r>
      <w:proofErr w:type="spellEnd"/>
      <w:r w:rsidRPr="00B00DDD">
        <w:rPr>
          <w:rFonts w:ascii="Arial" w:hAnsi="Arial" w:cs="Arial"/>
          <w:sz w:val="21"/>
          <w:szCs w:val="21"/>
        </w:rPr>
        <w:t xml:space="preserve"> en concepto C-480 de 2021 que este no pierde vigencia siempre y cuando se renueve dentro de los 5 primeros días </w:t>
      </w:r>
      <w:proofErr w:type="spellStart"/>
      <w:r w:rsidRPr="00B00DDD">
        <w:rPr>
          <w:rFonts w:ascii="Arial" w:hAnsi="Arial" w:cs="Arial"/>
          <w:sz w:val="21"/>
          <w:szCs w:val="21"/>
        </w:rPr>
        <w:t>habiles</w:t>
      </w:r>
      <w:proofErr w:type="spellEnd"/>
      <w:r w:rsidRPr="00B00DDD">
        <w:rPr>
          <w:rFonts w:ascii="Arial" w:hAnsi="Arial" w:cs="Arial"/>
          <w:sz w:val="21"/>
          <w:szCs w:val="21"/>
        </w:rPr>
        <w:t xml:space="preserve"> de abril; cuando se </w:t>
      </w:r>
      <w:proofErr w:type="spellStart"/>
      <w:r w:rsidRPr="00B00DDD">
        <w:rPr>
          <w:rFonts w:ascii="Arial" w:hAnsi="Arial" w:cs="Arial"/>
          <w:sz w:val="21"/>
          <w:szCs w:val="21"/>
        </w:rPr>
        <w:t>esta</w:t>
      </w:r>
      <w:proofErr w:type="spellEnd"/>
      <w:r w:rsidRPr="00B00DDD">
        <w:rPr>
          <w:rFonts w:ascii="Arial" w:hAnsi="Arial" w:cs="Arial"/>
          <w:sz w:val="21"/>
          <w:szCs w:val="21"/>
        </w:rPr>
        <w:t xml:space="preserve"> renovado el RUP dentro del </w:t>
      </w:r>
      <w:proofErr w:type="spellStart"/>
      <w:r w:rsidRPr="00B00DDD">
        <w:rPr>
          <w:rFonts w:ascii="Arial" w:hAnsi="Arial" w:cs="Arial"/>
          <w:sz w:val="21"/>
          <w:szCs w:val="21"/>
        </w:rPr>
        <w:t>termino</w:t>
      </w:r>
      <w:proofErr w:type="spellEnd"/>
      <w:r w:rsidRPr="00B00DDD">
        <w:rPr>
          <w:rFonts w:ascii="Arial" w:hAnsi="Arial" w:cs="Arial"/>
          <w:sz w:val="21"/>
          <w:szCs w:val="21"/>
        </w:rPr>
        <w:t xml:space="preserve"> de ley al momento de cierre de un proceso de selección aún se encuentra en </w:t>
      </w:r>
      <w:proofErr w:type="spellStart"/>
      <w:r w:rsidRPr="00B00DDD">
        <w:rPr>
          <w:rFonts w:ascii="Arial" w:hAnsi="Arial" w:cs="Arial"/>
          <w:sz w:val="21"/>
          <w:szCs w:val="21"/>
        </w:rPr>
        <w:t>tramite</w:t>
      </w:r>
      <w:proofErr w:type="spellEnd"/>
      <w:r w:rsidRPr="00B00DDD">
        <w:rPr>
          <w:rFonts w:ascii="Arial" w:hAnsi="Arial" w:cs="Arial"/>
          <w:sz w:val="21"/>
          <w:szCs w:val="21"/>
        </w:rPr>
        <w:t xml:space="preserve"> de renovación ¿este pierde firmeza? o por el contrario ¿durante ese lapso no estaría en firmeza el RUP?</w:t>
      </w:r>
      <w:r w:rsidR="00DD602B" w:rsidRPr="00B00DDD">
        <w:rPr>
          <w:rFonts w:ascii="Arial" w:eastAsia="Times New Roman" w:hAnsi="Arial" w:cs="Arial"/>
          <w:sz w:val="21"/>
          <w:szCs w:val="21"/>
          <w:lang w:eastAsia="es-MX"/>
        </w:rPr>
        <w:t xml:space="preserve">» (SIC). </w:t>
      </w:r>
    </w:p>
    <w:p w14:paraId="11A4342F" w14:textId="77777777" w:rsidR="00DD602B" w:rsidRPr="00B00DDD" w:rsidRDefault="00DD602B" w:rsidP="0053724C">
      <w:pPr>
        <w:spacing w:after="0" w:line="276" w:lineRule="auto"/>
        <w:contextualSpacing/>
        <w:jc w:val="both"/>
        <w:rPr>
          <w:rFonts w:ascii="Arial" w:eastAsia="Calibri" w:hAnsi="Arial" w:cs="Arial"/>
          <w:b/>
          <w:color w:val="FF0000"/>
          <w:lang w:val="es-ES" w:eastAsia="es-MX"/>
        </w:rPr>
      </w:pPr>
    </w:p>
    <w:p w14:paraId="6372A9BE" w14:textId="77777777" w:rsidR="00DD602B" w:rsidRPr="00B00DDD" w:rsidRDefault="00DD602B" w:rsidP="0053724C">
      <w:pPr>
        <w:spacing w:after="0" w:line="276" w:lineRule="auto"/>
        <w:contextualSpacing/>
        <w:jc w:val="both"/>
        <w:rPr>
          <w:rFonts w:ascii="Arial" w:eastAsia="Calibri" w:hAnsi="Arial" w:cs="Arial"/>
          <w:b/>
          <w:lang w:val="es-ES" w:eastAsia="es-MX"/>
        </w:rPr>
      </w:pPr>
      <w:r w:rsidRPr="00B00DDD">
        <w:rPr>
          <w:rFonts w:ascii="Arial" w:eastAsia="Calibri" w:hAnsi="Arial" w:cs="Arial"/>
          <w:b/>
          <w:lang w:val="es-ES" w:eastAsia="es-MX"/>
        </w:rPr>
        <w:t>2. Consideraciones</w:t>
      </w:r>
    </w:p>
    <w:p w14:paraId="40E6C07B" w14:textId="77777777" w:rsidR="00DD602B" w:rsidRPr="00B00DDD" w:rsidRDefault="00DD602B" w:rsidP="00893D3E">
      <w:pPr>
        <w:spacing w:after="0" w:line="240" w:lineRule="auto"/>
        <w:contextualSpacing/>
        <w:rPr>
          <w:rFonts w:ascii="Arial" w:eastAsia="Times New Roman" w:hAnsi="Arial" w:cs="Arial"/>
          <w:bCs/>
          <w:lang w:eastAsia="es-MX"/>
        </w:rPr>
      </w:pPr>
    </w:p>
    <w:p w14:paraId="6F72FC15" w14:textId="61DA0B07" w:rsidR="00DD602B" w:rsidRPr="00B00DDD" w:rsidRDefault="00DD602B" w:rsidP="0053724C">
      <w:pPr>
        <w:spacing w:after="120" w:line="276" w:lineRule="auto"/>
        <w:jc w:val="both"/>
        <w:rPr>
          <w:rFonts w:ascii="Arial" w:eastAsia="Times New Roman" w:hAnsi="Arial" w:cs="Arial"/>
          <w:lang w:val="es-ES" w:eastAsia="es-MX"/>
        </w:rPr>
      </w:pPr>
      <w:r w:rsidRPr="00B00DDD">
        <w:rPr>
          <w:rFonts w:ascii="Arial" w:eastAsia="Times New Roman" w:hAnsi="Arial" w:cs="Arial"/>
          <w:bCs/>
          <w:lang w:eastAsia="es-MX"/>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bookmarkStart w:id="0" w:name="_Hlk61701014"/>
      <w:r w:rsidR="00CD3BE3" w:rsidRPr="00B00DDD">
        <w:rPr>
          <w:rFonts w:ascii="Arial" w:eastAsia="Times New Roman" w:hAnsi="Arial" w:cs="Arial"/>
          <w:bCs/>
          <w:lang w:eastAsia="es-MX"/>
        </w:rPr>
        <w:t>Sobre el particular, e</w:t>
      </w:r>
      <w:r w:rsidRPr="00B00DDD">
        <w:rPr>
          <w:rFonts w:ascii="Arial" w:eastAsia="Times New Roman" w:hAnsi="Arial" w:cs="Arial"/>
          <w:lang w:val="es-ES" w:eastAsia="es-MX"/>
        </w:rPr>
        <w:t xml:space="preserve">s necesario tener en cuenta que </w:t>
      </w:r>
      <w:bookmarkStart w:id="1" w:name="_Hlk61026958"/>
      <w:r w:rsidRPr="00B00DDD">
        <w:rPr>
          <w:rFonts w:ascii="Arial" w:eastAsia="Times New Roman" w:hAnsi="Arial" w:cs="Arial"/>
          <w:lang w:val="es-ES" w:eastAsia="es-MX"/>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B00DDD">
        <w:rPr>
          <w:rFonts w:ascii="Arial" w:eastAsia="Times New Roman" w:hAnsi="Arial" w:cs="Arial"/>
          <w:bCs/>
          <w:lang w:eastAsia="es-MX"/>
        </w:rPr>
        <w:t xml:space="preserve"> de todos los partícipes de la contratación estatal.</w:t>
      </w:r>
    </w:p>
    <w:p w14:paraId="293DA3D2" w14:textId="77777777" w:rsidR="00DD602B" w:rsidRPr="00B00DDD" w:rsidRDefault="00DD602B" w:rsidP="0053724C">
      <w:pPr>
        <w:spacing w:after="120" w:line="276" w:lineRule="auto"/>
        <w:ind w:firstLine="708"/>
        <w:jc w:val="both"/>
        <w:rPr>
          <w:rFonts w:ascii="Arial" w:eastAsia="Times New Roman" w:hAnsi="Arial" w:cs="Arial"/>
          <w:lang w:val="es-ES" w:eastAsia="es-MX"/>
        </w:rPr>
      </w:pPr>
      <w:r w:rsidRPr="00B00DDD">
        <w:rPr>
          <w:rFonts w:ascii="Arial" w:eastAsia="Times New Roman" w:hAnsi="Arial" w:cs="Arial"/>
          <w:lang w:val="es-ES" w:eastAsia="es-MX"/>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B00DDD">
        <w:rPr>
          <w:rFonts w:ascii="Arial" w:eastAsia="Times New Roman" w:hAnsi="Arial" w:cs="Arial"/>
          <w:vertAlign w:val="superscript"/>
          <w:lang w:val="es-ES" w:eastAsia="es-MX"/>
        </w:rPr>
        <w:footnoteReference w:id="1"/>
      </w:r>
      <w:r w:rsidRPr="00B00DDD">
        <w:rPr>
          <w:rFonts w:ascii="Arial" w:eastAsia="Times New Roman" w:hAnsi="Arial" w:cs="Arial"/>
          <w:lang w:val="es-ES" w:eastAsia="es-MX"/>
        </w:rPr>
        <w:t xml:space="preserve">. Esta </w:t>
      </w:r>
      <w:r w:rsidRPr="00B00DDD">
        <w:rPr>
          <w:rFonts w:ascii="Arial" w:eastAsia="Times New Roman" w:hAnsi="Arial" w:cs="Arial"/>
          <w:lang w:val="es-ES" w:eastAsia="es-MX"/>
        </w:rPr>
        <w:lastRenderedPageBreak/>
        <w:t>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1"/>
      <w:r w:rsidRPr="00B00DDD">
        <w:rPr>
          <w:rFonts w:ascii="Arial" w:eastAsia="Times New Roman" w:hAnsi="Arial" w:cs="Arial"/>
          <w:lang w:val="es-ES" w:eastAsia="es-MX"/>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0"/>
    </w:p>
    <w:p w14:paraId="3CC2823C" w14:textId="79A332AD" w:rsidR="00DD602B" w:rsidRPr="00B00DDD" w:rsidRDefault="00DD602B" w:rsidP="0053724C">
      <w:pPr>
        <w:spacing w:after="120" w:line="276" w:lineRule="auto"/>
        <w:ind w:firstLine="708"/>
        <w:jc w:val="both"/>
        <w:rPr>
          <w:rFonts w:ascii="Arial" w:eastAsia="Calibri" w:hAnsi="Arial" w:cs="Arial"/>
          <w:lang w:val="es-ES" w:eastAsia="es-ES"/>
        </w:rPr>
      </w:pPr>
      <w:r w:rsidRPr="00B00DDD">
        <w:rPr>
          <w:rFonts w:ascii="Arial" w:eastAsia="Calibri" w:hAnsi="Arial" w:cs="Arial"/>
          <w:lang w:val="es-ES_tradnl" w:eastAsia="es-ES"/>
        </w:rPr>
        <w:t xml:space="preserve">Sin perjuicio de lo anterior, dentro de los límites de las atribuciones de la función consultiva atribuida a esta entidad, esto es, interpretando de manera general las normas relevantes, la Agencia absolverá los interrogantes formulados, previo análisis de los siguientes temas: i) fundamentos jurídicos y evolución normativa de los documentos tipo; </w:t>
      </w:r>
      <w:proofErr w:type="spellStart"/>
      <w:r w:rsidRPr="00B00DDD">
        <w:rPr>
          <w:rFonts w:ascii="Arial" w:eastAsia="Calibri" w:hAnsi="Arial" w:cs="Arial"/>
          <w:lang w:val="es-ES_tradnl" w:eastAsia="es-ES"/>
        </w:rPr>
        <w:t>ii</w:t>
      </w:r>
      <w:proofErr w:type="spellEnd"/>
      <w:r w:rsidRPr="00B00DDD">
        <w:rPr>
          <w:rFonts w:ascii="Arial" w:eastAsia="Calibri" w:hAnsi="Arial" w:cs="Arial"/>
          <w:lang w:val="es-ES_tradnl" w:eastAsia="es-ES"/>
        </w:rPr>
        <w:t xml:space="preserve">) </w:t>
      </w:r>
      <w:r w:rsidRPr="00B00DDD">
        <w:rPr>
          <w:rFonts w:ascii="Arial" w:eastAsia="Calibri" w:hAnsi="Arial" w:cs="Arial"/>
          <w:lang w:val="es-ES" w:eastAsia="es-ES"/>
        </w:rPr>
        <w:t xml:space="preserve">implementación y ámbito de aplicación de los documentos tipo de licitación de obra pública de infraestructura social; </w:t>
      </w:r>
      <w:proofErr w:type="spellStart"/>
      <w:r w:rsidRPr="00B00DDD">
        <w:rPr>
          <w:rFonts w:ascii="Arial" w:eastAsia="Calibri" w:hAnsi="Arial" w:cs="Arial"/>
          <w:lang w:val="es-ES" w:eastAsia="es-ES"/>
        </w:rPr>
        <w:t>iii</w:t>
      </w:r>
      <w:proofErr w:type="spellEnd"/>
      <w:r w:rsidRPr="00B00DDD">
        <w:rPr>
          <w:rFonts w:ascii="Arial" w:eastAsia="Calibri" w:hAnsi="Arial" w:cs="Arial"/>
          <w:lang w:val="es-ES" w:eastAsia="es-ES"/>
        </w:rPr>
        <w:t>) ámbito de aplicación de los documentos tipo complementarios para el Sector Educativo, el Sector de Salud y el Sector de Cultura, Recreación y Deportes</w:t>
      </w:r>
      <w:r w:rsidR="00237BBE" w:rsidRPr="00B00DDD">
        <w:rPr>
          <w:rFonts w:ascii="Arial" w:eastAsia="Calibri" w:hAnsi="Arial" w:cs="Arial"/>
          <w:lang w:val="es-ES" w:eastAsia="es-ES"/>
        </w:rPr>
        <w:t xml:space="preserve"> y; </w:t>
      </w:r>
      <w:proofErr w:type="spellStart"/>
      <w:r w:rsidR="0021339E" w:rsidRPr="00B00DDD">
        <w:rPr>
          <w:rFonts w:ascii="Arial" w:eastAsia="Calibri" w:hAnsi="Arial" w:cs="Arial"/>
          <w:lang w:val="es-ES" w:eastAsia="es-ES"/>
        </w:rPr>
        <w:t>iv</w:t>
      </w:r>
      <w:proofErr w:type="spellEnd"/>
      <w:r w:rsidR="0021339E" w:rsidRPr="00B00DDD">
        <w:rPr>
          <w:rFonts w:ascii="Arial" w:eastAsia="Calibri" w:hAnsi="Arial" w:cs="Arial"/>
          <w:lang w:val="es-ES" w:eastAsia="es-ES"/>
        </w:rPr>
        <w:t xml:space="preserve">) </w:t>
      </w:r>
      <w:r w:rsidR="0021339E" w:rsidRPr="00B00DDD">
        <w:rPr>
          <w:rFonts w:ascii="Arial MT" w:eastAsia="Arial MT" w:hAnsi="Arial MT" w:cs="Arial MT"/>
          <w:lang w:val="es-ES"/>
        </w:rPr>
        <w:t>firmeza</w:t>
      </w:r>
      <w:r w:rsidR="0021339E" w:rsidRPr="00B00DDD">
        <w:rPr>
          <w:rFonts w:ascii="Arial MT" w:eastAsia="Arial MT" w:hAnsi="Arial MT" w:cs="Arial MT"/>
          <w:spacing w:val="1"/>
          <w:lang w:val="es-ES"/>
        </w:rPr>
        <w:t xml:space="preserve"> </w:t>
      </w:r>
      <w:r w:rsidR="0021339E" w:rsidRPr="00B00DDD">
        <w:rPr>
          <w:rFonts w:ascii="Arial MT" w:eastAsia="Arial MT" w:hAnsi="Arial MT" w:cs="Arial MT"/>
          <w:lang w:val="es-ES"/>
        </w:rPr>
        <w:t>de</w:t>
      </w:r>
      <w:r w:rsidR="0021339E" w:rsidRPr="00B00DDD">
        <w:rPr>
          <w:rFonts w:ascii="Arial MT" w:eastAsia="Arial MT" w:hAnsi="Arial MT" w:cs="Arial MT"/>
          <w:spacing w:val="1"/>
          <w:lang w:val="es-ES"/>
        </w:rPr>
        <w:t xml:space="preserve"> </w:t>
      </w:r>
      <w:r w:rsidR="0021339E" w:rsidRPr="00B00DDD">
        <w:rPr>
          <w:rFonts w:ascii="Arial MT" w:eastAsia="Arial MT" w:hAnsi="Arial MT" w:cs="Arial MT"/>
          <w:lang w:val="es-ES"/>
        </w:rPr>
        <w:t>los</w:t>
      </w:r>
      <w:r w:rsidR="0021339E" w:rsidRPr="00B00DDD">
        <w:rPr>
          <w:rFonts w:ascii="Arial MT" w:eastAsia="Arial MT" w:hAnsi="Arial MT" w:cs="Arial MT"/>
          <w:spacing w:val="1"/>
          <w:lang w:val="es-ES"/>
        </w:rPr>
        <w:t xml:space="preserve"> </w:t>
      </w:r>
      <w:r w:rsidR="0021339E" w:rsidRPr="00B00DDD">
        <w:rPr>
          <w:rFonts w:ascii="Arial MT" w:eastAsia="Arial MT" w:hAnsi="Arial MT" w:cs="Arial MT"/>
          <w:lang w:val="es-ES"/>
        </w:rPr>
        <w:t>actos</w:t>
      </w:r>
      <w:r w:rsidR="0021339E" w:rsidRPr="00B00DDD">
        <w:rPr>
          <w:rFonts w:ascii="Arial MT" w:eastAsia="Arial MT" w:hAnsi="Arial MT" w:cs="Arial MT"/>
          <w:spacing w:val="1"/>
          <w:lang w:val="es-ES"/>
        </w:rPr>
        <w:t xml:space="preserve"> </w:t>
      </w:r>
      <w:r w:rsidR="0021339E" w:rsidRPr="00B00DDD">
        <w:rPr>
          <w:rFonts w:ascii="Arial MT" w:eastAsia="Arial MT" w:hAnsi="Arial MT" w:cs="Arial MT"/>
          <w:lang w:val="es-ES"/>
        </w:rPr>
        <w:t>de</w:t>
      </w:r>
      <w:r w:rsidR="0021339E" w:rsidRPr="00B00DDD">
        <w:rPr>
          <w:rFonts w:ascii="Arial MT" w:eastAsia="Arial MT" w:hAnsi="Arial MT" w:cs="Arial MT"/>
          <w:spacing w:val="1"/>
          <w:lang w:val="es-ES"/>
        </w:rPr>
        <w:t xml:space="preserve"> </w:t>
      </w:r>
      <w:r w:rsidR="0021339E" w:rsidRPr="00B00DDD">
        <w:rPr>
          <w:rFonts w:ascii="Arial MT" w:eastAsia="Arial MT" w:hAnsi="Arial MT" w:cs="Arial MT"/>
          <w:lang w:val="es-ES"/>
        </w:rPr>
        <w:t>inscripción,</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renovación</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y</w:t>
      </w:r>
      <w:r w:rsidR="0021339E" w:rsidRPr="00B00DDD">
        <w:rPr>
          <w:rFonts w:ascii="Arial MT" w:eastAsia="Arial MT" w:hAnsi="Arial MT" w:cs="Arial MT"/>
          <w:spacing w:val="-3"/>
          <w:lang w:val="es-ES"/>
        </w:rPr>
        <w:t xml:space="preserve"> </w:t>
      </w:r>
      <w:r w:rsidR="0021339E" w:rsidRPr="00B00DDD">
        <w:rPr>
          <w:rFonts w:ascii="Arial MT" w:eastAsia="Arial MT" w:hAnsi="Arial MT" w:cs="Arial MT"/>
          <w:lang w:val="es-ES"/>
        </w:rPr>
        <w:t>actualización</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del</w:t>
      </w:r>
      <w:r w:rsidR="0021339E" w:rsidRPr="00B00DDD">
        <w:rPr>
          <w:rFonts w:ascii="Arial MT" w:eastAsia="Arial MT" w:hAnsi="Arial MT" w:cs="Arial MT"/>
          <w:spacing w:val="-3"/>
          <w:lang w:val="es-ES"/>
        </w:rPr>
        <w:t xml:space="preserve"> </w:t>
      </w:r>
      <w:r w:rsidR="0021339E" w:rsidRPr="00B00DDD">
        <w:rPr>
          <w:rFonts w:ascii="Arial MT" w:eastAsia="Arial MT" w:hAnsi="Arial MT" w:cs="Arial MT"/>
          <w:lang w:val="es-ES"/>
        </w:rPr>
        <w:t>Registro</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Único</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de</w:t>
      </w:r>
      <w:r w:rsidR="0021339E" w:rsidRPr="00B00DDD">
        <w:rPr>
          <w:rFonts w:ascii="Arial MT" w:eastAsia="Arial MT" w:hAnsi="Arial MT" w:cs="Arial MT"/>
          <w:spacing w:val="-3"/>
          <w:lang w:val="es-ES"/>
        </w:rPr>
        <w:t xml:space="preserve"> </w:t>
      </w:r>
      <w:r w:rsidR="0021339E" w:rsidRPr="00B00DDD">
        <w:rPr>
          <w:rFonts w:ascii="Arial MT" w:eastAsia="Arial MT" w:hAnsi="Arial MT" w:cs="Arial MT"/>
          <w:lang w:val="es-ES"/>
        </w:rPr>
        <w:t>Proponentes</w:t>
      </w:r>
      <w:r w:rsidR="0021339E" w:rsidRPr="00B00DDD">
        <w:rPr>
          <w:rFonts w:ascii="Arial MT" w:eastAsia="Arial MT" w:hAnsi="Arial MT" w:cs="Arial MT"/>
          <w:spacing w:val="5"/>
          <w:lang w:val="es-ES"/>
        </w:rPr>
        <w:t xml:space="preserve"> </w:t>
      </w:r>
      <w:r w:rsidR="0021339E" w:rsidRPr="00B00DDD">
        <w:rPr>
          <w:rFonts w:ascii="Arial MT" w:eastAsia="Arial MT" w:hAnsi="Arial MT" w:cs="Arial MT"/>
          <w:lang w:val="es-ES"/>
        </w:rPr>
        <w:t>–</w:t>
      </w:r>
      <w:r w:rsidR="0021339E" w:rsidRPr="00B00DDD">
        <w:rPr>
          <w:rFonts w:ascii="Arial MT" w:eastAsia="Arial MT" w:hAnsi="Arial MT" w:cs="Arial MT"/>
          <w:spacing w:val="-4"/>
          <w:lang w:val="es-ES"/>
        </w:rPr>
        <w:t xml:space="preserve"> </w:t>
      </w:r>
      <w:r w:rsidR="0021339E" w:rsidRPr="00B00DDD">
        <w:rPr>
          <w:rFonts w:ascii="Arial MT" w:eastAsia="Arial MT" w:hAnsi="Arial MT" w:cs="Arial MT"/>
          <w:lang w:val="es-ES"/>
        </w:rPr>
        <w:t xml:space="preserve">RUP. </w:t>
      </w:r>
    </w:p>
    <w:p w14:paraId="0D0B1490" w14:textId="1571FCA0" w:rsidR="00DD602B" w:rsidRPr="00B00DDD" w:rsidRDefault="00DD602B" w:rsidP="003A5A53">
      <w:pPr>
        <w:spacing w:after="0" w:line="276" w:lineRule="auto"/>
        <w:ind w:firstLine="709"/>
        <w:contextualSpacing/>
        <w:jc w:val="both"/>
        <w:rPr>
          <w:rFonts w:ascii="Arial" w:hAnsi="Arial" w:cs="Arial"/>
          <w:shd w:val="clear" w:color="auto" w:fill="FFFFFF"/>
          <w:lang w:val="es-MX"/>
        </w:rPr>
      </w:pPr>
      <w:r w:rsidRPr="00B00DDD">
        <w:rPr>
          <w:rFonts w:ascii="Arial" w:hAnsi="Arial" w:cs="Arial"/>
          <w:lang w:val="es-ES_tradnl"/>
        </w:rPr>
        <w:t xml:space="preserve">La Agencia Nacional de Contratación Pública – Colombia Compra Eficiente se pronunció sobre la definición y el alcance de los documentos tipo en las siguientes consultas </w:t>
      </w:r>
      <w:r w:rsidRPr="00B00DDD">
        <w:rPr>
          <w:rFonts w:ascii="Arial" w:hAnsi="Arial" w:cs="Arial"/>
          <w:shd w:val="clear" w:color="auto" w:fill="FFFFFF"/>
          <w:lang w:val="es-MX"/>
        </w:rPr>
        <w:t>C-144 del 2 de marzo de 2020, C-143 del 18 de marzo de 2020, C-286 del 26 de mayo de 2020, C-450 del 3 de agosto de 2020, C-643 del 26 de octubre de 2020,</w:t>
      </w:r>
      <w:r w:rsidRPr="00B00DDD">
        <w:rPr>
          <w:rFonts w:ascii="Arial" w:hAnsi="Arial" w:cs="Arial"/>
          <w:lang w:val="es-MX"/>
        </w:rPr>
        <w:t xml:space="preserve"> C-773 del 14 de enero de 2021, C-789 del 19 de enero de 2021,</w:t>
      </w:r>
      <w:r w:rsidRPr="00B00DDD">
        <w:rPr>
          <w:rFonts w:ascii="Arial" w:hAnsi="Arial" w:cs="Arial"/>
          <w:shd w:val="clear" w:color="auto" w:fill="FFFFFF"/>
          <w:lang w:val="es-MX"/>
        </w:rPr>
        <w:t xml:space="preserve"> C-064 del 8 de marzo de 2021 y C-157 del 13 de abril del 2021, C-244 del 4 de mayo de 2021, C-224 del 20 de mayo de 2020, C-233 del 24 de mayo de 2021, C-251 del 2 de junio de 2021 y C-273 del 11 de junio de 2021, </w:t>
      </w:r>
      <w:r w:rsidRPr="00B00DDD">
        <w:rPr>
          <w:rFonts w:ascii="Arial" w:eastAsia="Calibri" w:hAnsi="Arial" w:cs="Arial"/>
        </w:rPr>
        <w:t>C-375 de 27 de septiembre de 2021, C-536 de 29 de septiembre de 2021, C-719 de 24 de enero de 2022 y C-090 de 16 de marzo de 2022.</w:t>
      </w:r>
      <w:r w:rsidRPr="00B00DDD">
        <w:rPr>
          <w:rFonts w:ascii="Arial" w:hAnsi="Arial" w:cs="Arial"/>
          <w:shd w:val="clear" w:color="auto" w:fill="FFFFFF"/>
          <w:lang w:val="es-MX"/>
        </w:rPr>
        <w:t xml:space="preserve"> R</w:t>
      </w:r>
      <w:r w:rsidRPr="00B00DDD">
        <w:rPr>
          <w:rFonts w:ascii="Arial" w:hAnsi="Arial" w:cs="Arial"/>
          <w:bCs/>
          <w:lang w:val="es-MX"/>
        </w:rPr>
        <w:t>especto a los documentos tipo de infraestructura social se pronunció en los conceptos C-375 de 27 de septiembre de 2021, C-228 del 27 de abril de 2022 y C-242 del 2 de mayo de 2022.</w:t>
      </w:r>
      <w:r w:rsidR="008E2E3C" w:rsidRPr="00B00DDD">
        <w:rPr>
          <w:rFonts w:ascii="Arial" w:hAnsi="Arial" w:cs="Arial"/>
          <w:bCs/>
          <w:lang w:val="es-MX"/>
        </w:rPr>
        <w:t xml:space="preserve"> Finalmente, </w:t>
      </w:r>
      <w:r w:rsidR="0034410F" w:rsidRPr="00B00DDD">
        <w:rPr>
          <w:rFonts w:ascii="Arial MT" w:eastAsia="Arial MT" w:hAnsi="Arial MT" w:cs="Arial MT"/>
          <w:lang w:val="es-ES"/>
        </w:rPr>
        <w:t>problemáticas asociadas al RUP, relacionadas con la firmeza de la inscripción,</w:t>
      </w:r>
      <w:r w:rsidR="0034410F" w:rsidRPr="00B00DDD">
        <w:rPr>
          <w:rFonts w:ascii="Arial MT" w:eastAsia="Arial MT" w:hAnsi="Arial MT" w:cs="Arial MT"/>
          <w:spacing w:val="1"/>
          <w:lang w:val="es-ES"/>
        </w:rPr>
        <w:t xml:space="preserve"> </w:t>
      </w:r>
      <w:r w:rsidR="0034410F" w:rsidRPr="00B00DDD">
        <w:rPr>
          <w:rFonts w:ascii="Arial MT" w:eastAsia="Arial MT" w:hAnsi="Arial MT" w:cs="Arial MT"/>
          <w:lang w:val="es-ES"/>
        </w:rPr>
        <w:t xml:space="preserve">renovación y actualización fueron tratadas por la Agencia en los </w:t>
      </w:r>
      <w:r w:rsidR="008A196B" w:rsidRPr="00B00DDD">
        <w:rPr>
          <w:rFonts w:ascii="Arial MT" w:eastAsia="Arial MT" w:hAnsi="Arial MT" w:cs="Arial MT"/>
          <w:lang w:val="es-ES"/>
        </w:rPr>
        <w:t>conceptos C–005</w:t>
      </w:r>
      <w:r w:rsidR="008A196B" w:rsidRPr="00B00DDD">
        <w:rPr>
          <w:rFonts w:ascii="Arial MT" w:eastAsia="Arial MT" w:hAnsi="Arial MT" w:cs="Arial MT"/>
          <w:spacing w:val="-59"/>
          <w:lang w:val="es-ES"/>
        </w:rPr>
        <w:t xml:space="preserve"> </w:t>
      </w:r>
      <w:r w:rsidR="008A196B" w:rsidRPr="00B00DDD">
        <w:rPr>
          <w:rFonts w:ascii="Arial MT" w:eastAsia="Arial MT" w:hAnsi="Arial MT" w:cs="Arial MT"/>
          <w:lang w:val="es-ES"/>
        </w:rPr>
        <w:t>del 14 de febrero de 2020, C–148 del 22 de abril de 2020, C–330 del 27 de mayo de</w:t>
      </w:r>
      <w:r w:rsidR="008A196B" w:rsidRPr="00B00DDD">
        <w:rPr>
          <w:rFonts w:ascii="Arial MT" w:eastAsia="Arial MT" w:hAnsi="Arial MT" w:cs="Arial MT"/>
          <w:spacing w:val="1"/>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10"/>
          <w:lang w:val="es-ES"/>
        </w:rPr>
        <w:t xml:space="preserve"> </w:t>
      </w:r>
      <w:r w:rsidR="008A196B" w:rsidRPr="00B00DDD">
        <w:rPr>
          <w:rFonts w:ascii="Arial MT" w:eastAsia="Arial MT" w:hAnsi="Arial MT" w:cs="Arial MT"/>
          <w:lang w:val="es-ES"/>
        </w:rPr>
        <w:t>C–303</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del</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3</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junio</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C–328</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30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10"/>
          <w:lang w:val="es-ES"/>
        </w:rPr>
        <w:t xml:space="preserve"> </w:t>
      </w:r>
      <w:r w:rsidR="008A196B" w:rsidRPr="00B00DDD">
        <w:rPr>
          <w:rFonts w:ascii="Arial MT" w:eastAsia="Arial MT" w:hAnsi="Arial MT" w:cs="Arial MT"/>
          <w:lang w:val="es-ES"/>
        </w:rPr>
        <w:t>junio</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C–454</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del</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6</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julio</w:t>
      </w:r>
      <w:r w:rsidR="008A196B" w:rsidRPr="00B00DDD">
        <w:rPr>
          <w:rFonts w:ascii="Arial MT" w:eastAsia="Arial MT" w:hAnsi="Arial MT" w:cs="Arial MT"/>
          <w:spacing w:val="-5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10"/>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C–374</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del</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23</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julio</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C–466</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del</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24</w:t>
      </w:r>
      <w:r w:rsidR="008A196B" w:rsidRPr="00B00DDD">
        <w:rPr>
          <w:rFonts w:ascii="Arial MT" w:eastAsia="Arial MT" w:hAnsi="Arial MT" w:cs="Arial MT"/>
          <w:spacing w:val="-10"/>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julio</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2020,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C–420</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del</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28</w:t>
      </w:r>
      <w:r w:rsidR="008A196B" w:rsidRPr="00B00DDD">
        <w:rPr>
          <w:rFonts w:ascii="Arial MT" w:eastAsia="Arial MT" w:hAnsi="Arial MT" w:cs="Arial MT"/>
          <w:spacing w:val="-9"/>
          <w:lang w:val="es-ES"/>
        </w:rPr>
        <w:t xml:space="preserve"> </w:t>
      </w:r>
      <w:r w:rsidR="008A196B" w:rsidRPr="00B00DDD">
        <w:rPr>
          <w:rFonts w:ascii="Arial MT" w:eastAsia="Arial MT" w:hAnsi="Arial MT" w:cs="Arial MT"/>
          <w:lang w:val="es-ES"/>
        </w:rPr>
        <w:t>de</w:t>
      </w:r>
      <w:r w:rsidR="008A196B" w:rsidRPr="00B00DDD">
        <w:rPr>
          <w:rFonts w:ascii="Arial MT" w:eastAsia="Arial MT" w:hAnsi="Arial MT" w:cs="Arial MT"/>
          <w:spacing w:val="-59"/>
          <w:lang w:val="es-ES"/>
        </w:rPr>
        <w:t xml:space="preserve"> </w:t>
      </w:r>
      <w:r w:rsidR="008A196B" w:rsidRPr="00B00DDD">
        <w:rPr>
          <w:rFonts w:ascii="Arial MT" w:eastAsia="Arial MT" w:hAnsi="Arial MT" w:cs="Arial MT"/>
          <w:lang w:val="es-ES"/>
        </w:rPr>
        <w:t xml:space="preserve">julio de 2020, C–534 del 12 de agosto de 2020 y </w:t>
      </w:r>
      <w:r w:rsidR="002C29FF" w:rsidRPr="00B00DDD">
        <w:rPr>
          <w:rFonts w:ascii="Arial" w:hAnsi="Arial" w:cs="Arial"/>
          <w:bCs/>
          <w:lang w:val="es-MX"/>
        </w:rPr>
        <w:t>C-70</w:t>
      </w:r>
      <w:r w:rsidR="003A5A53" w:rsidRPr="00B00DDD">
        <w:rPr>
          <w:rFonts w:ascii="Arial" w:hAnsi="Arial" w:cs="Arial"/>
          <w:bCs/>
          <w:lang w:val="es-MX"/>
        </w:rPr>
        <w:t>3 del 12 de enero de 2022.</w:t>
      </w:r>
      <w:r w:rsidRPr="00B00DDD">
        <w:rPr>
          <w:rFonts w:ascii="Arial" w:hAnsi="Arial" w:cs="Arial"/>
          <w:bCs/>
          <w:lang w:val="es-MX"/>
        </w:rPr>
        <w:t xml:space="preserve"> </w:t>
      </w:r>
      <w:r w:rsidRPr="00B00DDD">
        <w:rPr>
          <w:rFonts w:ascii="Arial" w:eastAsia="Calibri" w:hAnsi="Arial" w:cs="Arial"/>
          <w:lang w:val="es-MX"/>
        </w:rPr>
        <w:t xml:space="preserve">Las tesis desarrolladas en estos conceptos se reiteran a continuación </w:t>
      </w:r>
      <w:r w:rsidRPr="00B00DDD">
        <w:rPr>
          <w:rFonts w:ascii="Arial" w:hAnsi="Arial" w:cs="Arial"/>
          <w:bCs/>
          <w:lang w:val="es-MX"/>
        </w:rPr>
        <w:t xml:space="preserve">y se complementan en lo pertinente. </w:t>
      </w:r>
    </w:p>
    <w:p w14:paraId="7D2086D7" w14:textId="77777777" w:rsidR="00DD602B" w:rsidRPr="00B00DDD" w:rsidRDefault="00DD602B" w:rsidP="00893D3E">
      <w:pPr>
        <w:widowControl w:val="0"/>
        <w:autoSpaceDE w:val="0"/>
        <w:autoSpaceDN w:val="0"/>
        <w:spacing w:after="0" w:line="240" w:lineRule="auto"/>
        <w:ind w:right="112"/>
        <w:contextualSpacing/>
        <w:jc w:val="both"/>
        <w:rPr>
          <w:rFonts w:ascii="Arial" w:eastAsia="Arial" w:hAnsi="Arial" w:cs="Arial"/>
          <w:lang w:val="es-ES"/>
        </w:rPr>
      </w:pPr>
    </w:p>
    <w:p w14:paraId="63E1DE97" w14:textId="77777777" w:rsidR="00DD602B" w:rsidRPr="00B00DDD" w:rsidRDefault="00DD602B" w:rsidP="00DD602B">
      <w:pPr>
        <w:spacing w:after="0" w:line="276" w:lineRule="auto"/>
        <w:contextualSpacing/>
        <w:jc w:val="both"/>
        <w:rPr>
          <w:rFonts w:ascii="Arial" w:eastAsia="Times New Roman" w:hAnsi="Arial" w:cs="Arial"/>
          <w:b/>
          <w:bCs/>
          <w:lang w:val="es-ES" w:eastAsia="es-MX"/>
        </w:rPr>
      </w:pPr>
      <w:r w:rsidRPr="00B00DDD">
        <w:rPr>
          <w:rFonts w:ascii="Arial" w:eastAsia="Calibri" w:hAnsi="Arial" w:cs="Arial"/>
          <w:b/>
          <w:bCs/>
          <w:lang w:val="es-ES" w:eastAsia="es-MX"/>
        </w:rPr>
        <w:lastRenderedPageBreak/>
        <w:t>2.1.</w:t>
      </w:r>
      <w:r w:rsidRPr="00B00DDD">
        <w:rPr>
          <w:rFonts w:ascii="Arial" w:eastAsia="Times New Roman" w:hAnsi="Arial" w:cs="Arial"/>
          <w:b/>
          <w:bCs/>
          <w:lang w:val="es-ES" w:eastAsia="es-MX"/>
        </w:rPr>
        <w:t xml:space="preserve"> Fundamentos jurídicos y evolución normativa de los documentos tipo</w:t>
      </w:r>
      <w:r w:rsidRPr="00B00DDD" w:rsidDel="00E82F6A">
        <w:rPr>
          <w:rFonts w:ascii="Arial" w:eastAsia="Times New Roman" w:hAnsi="Arial" w:cs="Arial"/>
          <w:b/>
          <w:bCs/>
          <w:lang w:val="es-ES" w:eastAsia="es-MX"/>
        </w:rPr>
        <w:t xml:space="preserve"> </w:t>
      </w:r>
    </w:p>
    <w:p w14:paraId="6B2523B0" w14:textId="77777777" w:rsidR="00DD602B" w:rsidRPr="00B00DDD" w:rsidRDefault="00DD602B" w:rsidP="00893D3E">
      <w:pPr>
        <w:spacing w:after="0" w:line="240" w:lineRule="auto"/>
        <w:contextualSpacing/>
        <w:jc w:val="both"/>
        <w:rPr>
          <w:rFonts w:ascii="Arial" w:eastAsia="Times New Roman" w:hAnsi="Arial" w:cs="Arial"/>
          <w:lang w:val="es-ES" w:eastAsia="es-MX"/>
        </w:rPr>
      </w:pPr>
    </w:p>
    <w:p w14:paraId="0AD7192B" w14:textId="77777777" w:rsidR="00DD602B" w:rsidRPr="00B00DDD" w:rsidRDefault="00DD602B" w:rsidP="00DD602B">
      <w:pPr>
        <w:spacing w:after="120" w:line="276" w:lineRule="auto"/>
        <w:jc w:val="both"/>
        <w:rPr>
          <w:rFonts w:ascii="Arial" w:eastAsia="Times New Roman" w:hAnsi="Arial" w:cs="Arial"/>
          <w:lang w:val="es-ES" w:eastAsia="es-MX"/>
        </w:rPr>
      </w:pPr>
      <w:r w:rsidRPr="00B00DDD">
        <w:rPr>
          <w:rFonts w:ascii="Arial" w:eastAsia="Times New Roman" w:hAnsi="Arial" w:cs="Arial"/>
          <w:lang w:val="es-ES" w:eastAsia="es-MX"/>
        </w:rPr>
        <w:t>La adopción de los documentos tipo obligatorios en el ordenamiento jurídico colombiano se incluyó por primera vez en el parágrafo 3 del artículo 2 de la Ley 1150 de 2007</w:t>
      </w:r>
      <w:r w:rsidRPr="00B00DDD">
        <w:rPr>
          <w:rFonts w:ascii="Arial" w:eastAsia="Times New Roman" w:hAnsi="Arial" w:cs="Arial"/>
          <w:vertAlign w:val="superscript"/>
          <w:lang w:val="es-ES" w:eastAsia="es-MX"/>
        </w:rPr>
        <w:footnoteReference w:id="2"/>
      </w:r>
      <w:r w:rsidRPr="00B00DDD">
        <w:rPr>
          <w:rFonts w:ascii="Arial" w:eastAsia="Times New Roman" w:hAnsi="Arial" w:cs="Arial"/>
          <w:lang w:val="es-ES"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78ED2E68" w14:textId="77777777" w:rsidR="00DD602B" w:rsidRPr="00B00DDD" w:rsidRDefault="00DD602B" w:rsidP="00DD602B">
      <w:pPr>
        <w:spacing w:after="120" w:line="276" w:lineRule="auto"/>
        <w:ind w:firstLine="708"/>
        <w:jc w:val="both"/>
        <w:rPr>
          <w:rFonts w:ascii="Arial" w:eastAsia="Times New Roman" w:hAnsi="Arial" w:cs="Arial"/>
          <w:lang w:val="es-ES" w:eastAsia="es-MX"/>
        </w:rPr>
      </w:pPr>
      <w:r w:rsidRPr="00B00DDD">
        <w:rPr>
          <w:rFonts w:ascii="Arial" w:eastAsia="Times New Roman" w:hAnsi="Arial" w:cs="Arial"/>
          <w:lang w:val="es-ES" w:eastAsia="es-MX"/>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3E1A36EE" w14:textId="77777777" w:rsidR="00DD602B" w:rsidRPr="00B00DDD" w:rsidRDefault="00DD602B" w:rsidP="00DD602B">
      <w:pPr>
        <w:spacing w:before="120" w:after="120" w:line="276" w:lineRule="auto"/>
        <w:ind w:firstLine="709"/>
        <w:jc w:val="both"/>
        <w:rPr>
          <w:rFonts w:ascii="Arial" w:eastAsia="Times New Roman" w:hAnsi="Arial" w:cs="Arial"/>
          <w:lang w:val="es-ES" w:eastAsia="es-MX"/>
        </w:rPr>
      </w:pPr>
      <w:r w:rsidRPr="00B00DDD">
        <w:rPr>
          <w:rFonts w:ascii="Arial" w:eastAsia="Times New Roman" w:hAnsi="Arial" w:cs="Arial"/>
          <w:lang w:val="es-ES" w:eastAsia="es-MX"/>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B00DDD">
        <w:rPr>
          <w:rFonts w:ascii="Arial" w:eastAsia="Times New Roman" w:hAnsi="Arial" w:cs="Arial"/>
          <w:vertAlign w:val="superscript"/>
          <w:lang w:val="es-ES" w:eastAsia="es-MX"/>
        </w:rPr>
        <w:footnoteReference w:id="3"/>
      </w:r>
      <w:r w:rsidRPr="00B00DDD">
        <w:rPr>
          <w:rFonts w:ascii="Arial" w:eastAsia="Times New Roman" w:hAnsi="Arial" w:cs="Arial"/>
          <w:lang w:val="es-ES" w:eastAsia="es-MX"/>
        </w:rPr>
        <w:t>.</w:t>
      </w:r>
    </w:p>
    <w:p w14:paraId="0EBA18B6" w14:textId="77777777" w:rsidR="00DD602B" w:rsidRPr="00B00DDD" w:rsidRDefault="00DD602B" w:rsidP="00DD602B">
      <w:pPr>
        <w:spacing w:before="120" w:after="120" w:line="276" w:lineRule="auto"/>
        <w:jc w:val="both"/>
        <w:rPr>
          <w:rFonts w:ascii="Arial" w:eastAsia="Times New Roman" w:hAnsi="Arial" w:cs="Arial"/>
          <w:lang w:val="es-ES" w:eastAsia="es-MX"/>
        </w:rPr>
      </w:pPr>
      <w:r w:rsidRPr="00B00DDD">
        <w:rPr>
          <w:rFonts w:ascii="Arial" w:eastAsia="Times New Roman" w:hAnsi="Arial" w:cs="Arial"/>
          <w:lang w:val="es-ES" w:eastAsia="es-MX"/>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1452C634" w14:textId="77777777" w:rsidR="00DD602B" w:rsidRPr="00B00DDD" w:rsidRDefault="00DD602B" w:rsidP="00DD602B">
      <w:pPr>
        <w:spacing w:before="120" w:after="120" w:line="276" w:lineRule="auto"/>
        <w:jc w:val="both"/>
        <w:rPr>
          <w:rFonts w:ascii="Arial" w:eastAsia="Times New Roman" w:hAnsi="Arial" w:cs="Arial"/>
          <w:lang w:val="es-ES" w:eastAsia="es-MX"/>
        </w:rPr>
      </w:pPr>
      <w:r w:rsidRPr="00B00DDD">
        <w:rPr>
          <w:rFonts w:ascii="Arial" w:eastAsia="Times New Roman" w:hAnsi="Arial" w:cs="Arial"/>
          <w:color w:val="FF0000"/>
          <w:lang w:val="es-ES" w:eastAsia="es-MX"/>
        </w:rPr>
        <w:tab/>
      </w:r>
      <w:bookmarkStart w:id="2" w:name="_Hlk103952996"/>
      <w:r w:rsidRPr="00B00DDD">
        <w:rPr>
          <w:rFonts w:ascii="Arial" w:eastAsia="Times New Roman" w:hAnsi="Arial" w:cs="Arial"/>
          <w:lang w:val="es-ES" w:eastAsia="es-MX"/>
        </w:rPr>
        <w:t xml:space="preserve">De la norma descrita se concluía lo siguiente: i) la adopción de los documentos tipo estaba en cabeza del gobierno nacional; </w:t>
      </w:r>
      <w:proofErr w:type="spellStart"/>
      <w:r w:rsidRPr="00B00DDD">
        <w:rPr>
          <w:rFonts w:ascii="Arial" w:eastAsia="Times New Roman" w:hAnsi="Arial" w:cs="Arial"/>
          <w:lang w:val="es-ES" w:eastAsia="es-MX"/>
        </w:rPr>
        <w:t>ii</w:t>
      </w:r>
      <w:proofErr w:type="spellEnd"/>
      <w:r w:rsidRPr="00B00DDD">
        <w:rPr>
          <w:rFonts w:ascii="Arial" w:eastAsia="Times New Roman" w:hAnsi="Arial" w:cs="Arial"/>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B00DDD">
        <w:rPr>
          <w:rFonts w:ascii="Arial" w:eastAsia="Times New Roman" w:hAnsi="Arial" w:cs="Arial"/>
          <w:lang w:val="es-ES" w:eastAsia="es-MX"/>
        </w:rPr>
        <w:t>iii</w:t>
      </w:r>
      <w:proofErr w:type="spellEnd"/>
      <w:r w:rsidRPr="00B00DDD">
        <w:rPr>
          <w:rFonts w:ascii="Arial" w:eastAsia="Times New Roman" w:hAnsi="Arial" w:cs="Arial"/>
          <w:lang w:val="es-ES" w:eastAsia="es-MX"/>
        </w:rPr>
        <w:t xml:space="preserve">) eran de obligatorio cumplimiento por parte de todas las entidades sometidas al Estatuto General de Contratación de la Administración Pública; </w:t>
      </w:r>
      <w:proofErr w:type="spellStart"/>
      <w:r w:rsidRPr="00B00DDD">
        <w:rPr>
          <w:rFonts w:ascii="Arial" w:eastAsia="Times New Roman" w:hAnsi="Arial" w:cs="Arial"/>
          <w:lang w:val="es-ES" w:eastAsia="es-MX"/>
        </w:rPr>
        <w:t>iv</w:t>
      </w:r>
      <w:proofErr w:type="spellEnd"/>
      <w:r w:rsidRPr="00B00DDD">
        <w:rPr>
          <w:rFonts w:ascii="Arial" w:eastAsia="Times New Roman" w:hAnsi="Arial" w:cs="Arial"/>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468A6253" w14:textId="77777777" w:rsidR="00DD602B" w:rsidRPr="00B00DDD" w:rsidRDefault="00DD602B" w:rsidP="00DD602B">
      <w:pPr>
        <w:spacing w:before="120" w:after="120" w:line="276" w:lineRule="auto"/>
        <w:jc w:val="both"/>
        <w:rPr>
          <w:rFonts w:ascii="Arial" w:eastAsia="Times New Roman" w:hAnsi="Arial" w:cs="Arial"/>
          <w:lang w:val="es-ES" w:eastAsia="es-MX"/>
        </w:rPr>
      </w:pPr>
      <w:r w:rsidRPr="00B00DDD">
        <w:rPr>
          <w:rFonts w:ascii="Arial" w:eastAsia="Times New Roman" w:hAnsi="Arial" w:cs="Arial"/>
          <w:lang w:val="es-ES" w:eastAsia="es-MX"/>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3" w:name="_Hlk48665985"/>
      <w:r w:rsidRPr="00B00DDD">
        <w:rPr>
          <w:rFonts w:ascii="Arial" w:eastAsia="Times New Roman" w:hAnsi="Arial" w:cs="Arial"/>
          <w:lang w:val="es-ES" w:eastAsia="es-MX"/>
        </w:rPr>
        <w:t>y los criterios de escogencia, elementos propios del procedimiento de selección del contratista, materia en la que existe reserva de ley y que no se encuentra atribuida a la regulación de las entidades territoriales</w:t>
      </w:r>
      <w:bookmarkEnd w:id="3"/>
      <w:r w:rsidRPr="00B00DDD">
        <w:rPr>
          <w:rFonts w:ascii="Arial" w:eastAsia="Times New Roman" w:hAnsi="Arial" w:cs="Arial"/>
          <w:lang w:val="es-ES" w:eastAsia="es-MX"/>
        </w:rPr>
        <w:t>. De igual manera, se establece que esta autonomía se garantiza con la identificación autónoma de sus necesidades y la configuración de los elementos del contrato</w:t>
      </w:r>
      <w:bookmarkEnd w:id="2"/>
      <w:r w:rsidRPr="00B00DDD">
        <w:rPr>
          <w:rFonts w:ascii="Arial" w:eastAsia="Times New Roman" w:hAnsi="Arial" w:cs="Arial"/>
          <w:vertAlign w:val="superscript"/>
          <w:lang w:val="es-ES" w:eastAsia="es-MX"/>
        </w:rPr>
        <w:footnoteReference w:id="4"/>
      </w:r>
      <w:r w:rsidRPr="00B00DDD">
        <w:rPr>
          <w:rFonts w:ascii="Arial" w:eastAsia="Times New Roman" w:hAnsi="Arial" w:cs="Arial"/>
          <w:lang w:val="es-ES" w:eastAsia="es-MX"/>
        </w:rPr>
        <w:t>.</w:t>
      </w:r>
    </w:p>
    <w:p w14:paraId="45EAF526" w14:textId="77777777" w:rsidR="00DD602B" w:rsidRPr="00B00DDD" w:rsidRDefault="00DD602B" w:rsidP="00DD602B">
      <w:pPr>
        <w:spacing w:before="120" w:after="120" w:line="276" w:lineRule="auto"/>
        <w:jc w:val="both"/>
        <w:rPr>
          <w:rFonts w:ascii="Arial" w:eastAsia="Times New Roman" w:hAnsi="Arial" w:cs="Arial"/>
          <w:lang w:val="es-ES" w:eastAsia="es-MX"/>
        </w:rPr>
      </w:pPr>
      <w:r w:rsidRPr="00B00DDD">
        <w:rPr>
          <w:rFonts w:ascii="Arial" w:eastAsia="Times New Roman" w:hAnsi="Arial" w:cs="Arial"/>
          <w:color w:val="FF0000"/>
          <w:lang w:val="es-ES" w:eastAsia="es-MX"/>
        </w:rPr>
        <w:tab/>
      </w:r>
      <w:r w:rsidRPr="00B00DDD">
        <w:rPr>
          <w:rFonts w:ascii="Arial" w:eastAsia="Times New Roman" w:hAnsi="Arial" w:cs="Arial"/>
          <w:lang w:val="es-ES" w:eastAsia="es-MX"/>
        </w:rPr>
        <w:t xml:space="preserve">De este modo, los documentos tipo no afectan la autonomía de las entidades territoriales. Lo anterior, debido a que la definición de los requisitos habilitantes y de </w:t>
      </w:r>
      <w:r w:rsidRPr="00B00DDD">
        <w:rPr>
          <w:rFonts w:ascii="Arial" w:eastAsia="Times New Roman" w:hAnsi="Arial" w:cs="Arial"/>
          <w:lang w:val="es-ES" w:eastAsia="es-MX"/>
        </w:rPr>
        <w:lastRenderedPageBreak/>
        <w:t>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61CB9B54" w14:textId="77777777" w:rsidR="00DD602B" w:rsidRPr="00B00DDD" w:rsidRDefault="00DD602B" w:rsidP="00DD602B">
      <w:pPr>
        <w:spacing w:before="120" w:after="120" w:line="276" w:lineRule="auto"/>
        <w:jc w:val="both"/>
        <w:rPr>
          <w:rFonts w:ascii="Arial" w:eastAsia="Times New Roman" w:hAnsi="Arial" w:cs="Arial"/>
          <w:lang w:val="es-ES" w:eastAsia="es-MX"/>
        </w:rPr>
      </w:pPr>
      <w:r w:rsidRPr="00B00DDD">
        <w:rPr>
          <w:rFonts w:ascii="Arial" w:eastAsia="Times New Roman" w:hAnsi="Arial" w:cs="Arial"/>
          <w:lang w:val="es-ES" w:eastAsia="es-MX"/>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5B12CE44" w14:textId="77777777" w:rsidR="00DD602B" w:rsidRPr="00B00DDD" w:rsidRDefault="00DD602B" w:rsidP="00DD602B">
      <w:pPr>
        <w:spacing w:before="120" w:after="120" w:line="276" w:lineRule="auto"/>
        <w:ind w:firstLine="709"/>
        <w:jc w:val="both"/>
        <w:rPr>
          <w:rFonts w:ascii="Arial" w:eastAsia="Times New Roman" w:hAnsi="Arial" w:cs="Arial"/>
          <w:lang w:val="es-ES" w:eastAsia="es-MX"/>
        </w:rPr>
      </w:pPr>
      <w:r w:rsidRPr="00B00DDD">
        <w:rPr>
          <w:rFonts w:ascii="Arial" w:eastAsia="Times New Roman" w:hAnsi="Arial" w:cs="Arial"/>
          <w:lang w:val="es-ES" w:eastAsia="es-MX"/>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B00DDD" w:rsidDel="00A434AB">
        <w:rPr>
          <w:rFonts w:ascii="Arial" w:eastAsia="Times New Roman" w:hAnsi="Arial" w:cs="Arial"/>
          <w:lang w:val="es-ES" w:eastAsia="es-MX"/>
        </w:rPr>
        <w:t xml:space="preserve"> </w:t>
      </w:r>
      <w:r w:rsidRPr="00B00DDD">
        <w:rPr>
          <w:rFonts w:ascii="Arial" w:eastAsia="Times New Roman" w:hAnsi="Arial" w:cs="Arial"/>
          <w:lang w:val="es-ES" w:eastAsia="es-MX"/>
        </w:rPr>
        <w:t xml:space="preserve">de infraestructura de transporte que se surtieran por la modalidad de mínima cuantía. Estos documentos fueron implementados y desarrollados por la Agencia Nacional de Contratación Pública </w:t>
      </w:r>
      <w:bookmarkStart w:id="4" w:name="_Hlk37841850"/>
      <w:r w:rsidRPr="00B00DDD">
        <w:rPr>
          <w:rFonts w:ascii="Arial" w:eastAsia="Times New Roman" w:hAnsi="Arial" w:cs="Arial"/>
          <w:lang w:val="es-ES" w:eastAsia="es-MX"/>
        </w:rPr>
        <w:t xml:space="preserve">– Colombia Compra Eficiente, </w:t>
      </w:r>
      <w:bookmarkEnd w:id="4"/>
      <w:r w:rsidRPr="00B00DDD">
        <w:rPr>
          <w:rFonts w:ascii="Arial" w:eastAsia="Times New Roman" w:hAnsi="Arial" w:cs="Arial"/>
          <w:lang w:val="es-ES" w:eastAsia="es-MX"/>
        </w:rPr>
        <w:t>por medio de la Resolución 1798 de 1 de abril de 2019 –derogada por la Resolución 045 del 14 de febrero de 2020–, la Resolución 044 del 14 de febrero de 2020 y la Resolución 094 del 21 de mayo de 2020.</w:t>
      </w:r>
    </w:p>
    <w:p w14:paraId="7B7FDDFE" w14:textId="77777777" w:rsidR="00DD602B" w:rsidRPr="00B00DDD" w:rsidRDefault="00DD602B" w:rsidP="00DD602B">
      <w:pPr>
        <w:spacing w:before="120" w:after="120" w:line="276" w:lineRule="auto"/>
        <w:ind w:firstLine="709"/>
        <w:jc w:val="both"/>
        <w:rPr>
          <w:rFonts w:ascii="Arial" w:eastAsia="Calibri" w:hAnsi="Arial" w:cs="Arial"/>
          <w:lang w:val="es-ES" w:eastAsia="es-ES"/>
        </w:rPr>
      </w:pPr>
      <w:r w:rsidRPr="00B00DDD">
        <w:rPr>
          <w:rFonts w:ascii="Arial" w:eastAsia="Calibri" w:hAnsi="Arial" w:cs="Arial"/>
          <w:lang w:val="es-ES" w:eastAsia="es-ES"/>
        </w:rPr>
        <w:t>Por otra parte</w:t>
      </w:r>
      <w:r w:rsidRPr="00B00DDD">
        <w:rPr>
          <w:rFonts w:ascii="Arial" w:eastAsia="Calibri" w:hAnsi="Arial" w:cs="Arial"/>
          <w:i/>
          <w:iCs/>
          <w:lang w:val="es-ES" w:eastAsia="es-ES"/>
        </w:rPr>
        <w:t>,</w:t>
      </w:r>
      <w:r w:rsidRPr="00B00DDD">
        <w:rPr>
          <w:rFonts w:ascii="Arial" w:eastAsia="Calibri" w:hAnsi="Arial" w:cs="Arial"/>
          <w:lang w:val="es-ES" w:eastAsia="es-ES"/>
        </w:rPr>
        <w:t xml:space="preserve"> debe tenerse en cuenta que </w:t>
      </w:r>
      <w:r w:rsidRPr="00B00DDD">
        <w:rPr>
          <w:rFonts w:ascii="Arial" w:eastAsia="Times New Roman" w:hAnsi="Arial" w:cs="Arial"/>
          <w:lang w:val="es-ES_tradnl" w:eastAsia="es-ES"/>
        </w:rPr>
        <w:t>posteriormente fue expedida la Ley 2022 de 2020 «Por la cual modifica el artículo 4 de la ley 1882 de 2018 y se dictan otras disposiciones». En su artículo 1, esta norma modificó el Articulo 4 de la Ley 1882 de 2018</w:t>
      </w:r>
      <w:r w:rsidRPr="00B00DDD">
        <w:rPr>
          <w:rFonts w:ascii="Arial" w:eastAsia="Times New Roman" w:hAnsi="Arial" w:cs="Arial"/>
          <w:vertAlign w:val="superscript"/>
          <w:lang w:val="es-ES_tradnl" w:eastAsia="es-ES"/>
        </w:rPr>
        <w:footnoteReference w:id="5"/>
      </w:r>
      <w:r w:rsidRPr="00B00DDD">
        <w:rPr>
          <w:rFonts w:ascii="Arial" w:eastAsia="Times New Roman" w:hAnsi="Arial" w:cs="Arial"/>
          <w:lang w:val="es-ES_tradnl" w:eastAsia="es-ES"/>
        </w:rPr>
        <w:t xml:space="preserve"> , estableciendo a cargo de esta Agencia la adopción de documentos tipo que serán de </w:t>
      </w:r>
      <w:r w:rsidRPr="00B00DDD">
        <w:rPr>
          <w:rFonts w:ascii="Arial" w:eastAsia="Times New Roman" w:hAnsi="Arial" w:cs="Arial"/>
          <w:lang w:val="es-ES_tradnl" w:eastAsia="es-ES"/>
        </w:rPr>
        <w:lastRenderedPageBreak/>
        <w:t xml:space="preserve">obligatorio cumplimiento en la actividad contractual de todas las entidades sometidas al Estatuto General de Contratación de la Administración Pública. </w:t>
      </w:r>
      <w:r w:rsidRPr="00B00DDD">
        <w:rPr>
          <w:rFonts w:ascii="Arial" w:eastAsia="Calibri" w:hAnsi="Arial" w:cs="Arial"/>
          <w:lang w:val="es-ES" w:eastAsia="es-ES"/>
        </w:rPr>
        <w:t xml:space="preserve">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73744A90" w14:textId="77777777" w:rsidR="00DD602B" w:rsidRPr="00B00DDD" w:rsidRDefault="00DD602B" w:rsidP="00DD602B">
      <w:pPr>
        <w:spacing w:before="120" w:after="120" w:line="276" w:lineRule="auto"/>
        <w:ind w:firstLine="709"/>
        <w:jc w:val="both"/>
        <w:rPr>
          <w:rFonts w:ascii="Arial" w:eastAsia="Calibri" w:hAnsi="Arial" w:cs="Arial"/>
          <w:lang w:val="es-ES" w:eastAsia="es-ES"/>
        </w:rPr>
      </w:pPr>
      <w:r w:rsidRPr="00B00DDD">
        <w:rPr>
          <w:rFonts w:ascii="Arial" w:eastAsia="Calibri" w:hAnsi="Arial"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vigor la Resolución 256 de 2020, «Por la cual se adoptan los documentos tipo para los procesos de selección de concursos de méritos, para contratar la interventoría de obras públicas de infraestructura de transporte». </w:t>
      </w:r>
    </w:p>
    <w:p w14:paraId="4F5D68BA" w14:textId="77777777" w:rsidR="00DD602B" w:rsidRPr="00B00DDD" w:rsidRDefault="00DD602B" w:rsidP="00DD602B">
      <w:pPr>
        <w:spacing w:before="120" w:after="120" w:line="276" w:lineRule="auto"/>
        <w:ind w:firstLine="709"/>
        <w:jc w:val="both"/>
        <w:rPr>
          <w:rFonts w:ascii="Arial" w:eastAsia="Calibri" w:hAnsi="Arial" w:cs="Arial"/>
          <w:lang w:val="es-ES" w:eastAsia="es-ES"/>
        </w:rPr>
      </w:pPr>
      <w:r w:rsidRPr="00B00DDD">
        <w:rPr>
          <w:rFonts w:ascii="Arial" w:eastAsia="Calibri" w:hAnsi="Arial"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14:paraId="4D878F7F" w14:textId="77777777" w:rsidR="00DD602B" w:rsidRPr="00B00DDD" w:rsidRDefault="00DD602B" w:rsidP="00DD602B">
      <w:pPr>
        <w:spacing w:before="120" w:after="120" w:line="276" w:lineRule="auto"/>
        <w:ind w:firstLine="709"/>
        <w:jc w:val="both"/>
        <w:rPr>
          <w:rFonts w:ascii="Arial" w:eastAsia="Times New Roman" w:hAnsi="Arial" w:cs="Arial"/>
          <w:lang w:val="es-ES_tradnl" w:eastAsia="es-ES"/>
        </w:rPr>
      </w:pPr>
      <w:r w:rsidRPr="00B00DDD">
        <w:rPr>
          <w:rFonts w:ascii="Arial" w:eastAsia="Calibri" w:hAnsi="Arial" w:cs="Arial"/>
          <w:lang w:val="es-ES" w:eastAsia="es-ES"/>
        </w:rPr>
        <w:t>De otro lado, en el 2021 se expidió la Resolución 161 de 2021 «Por la cual se modifican los documentos tipo adoptados por la Agencia Nacional de Contratación Pública - Colombia Compra Eficiente», esta última versión de los pliegos tipo rige desde el 28 de junio de 2021. Además, se profirió la Resolución 193 de 2021 «Por la cual se adoptan los documentos tipo para los procesos de selección de concurso de méritos, para contratar la consultoría de estudios de ingeniería de infraestructura de transporte». Finalmente, se expidió la Resolución 219 del 6 de agosto de 2021 «</w:t>
      </w:r>
      <w:r w:rsidRPr="00B00DDD">
        <w:rPr>
          <w:rFonts w:ascii="Arial" w:eastAsia="Times New Roman" w:hAnsi="Arial" w:cs="Arial"/>
          <w:lang w:val="es-ES_tradnl" w:eastAsia="es-ES"/>
        </w:rPr>
        <w:t xml:space="preserve">Por la cual se adoptan los documentos tipo para los procesos de licitación de obra pública de infraestructura social» y la Resolución 220 del 6 de agosto de 2021 «Por la cual se adoptan los documentos tipo complementarios para los procesos de licitación de obra pública de infraestructura social relacionados con el sector educativo». </w:t>
      </w:r>
    </w:p>
    <w:p w14:paraId="6498D280" w14:textId="77777777" w:rsidR="00DD602B" w:rsidRPr="00B00DDD" w:rsidRDefault="00DD602B" w:rsidP="00DD602B">
      <w:pPr>
        <w:spacing w:before="120" w:after="120" w:line="276" w:lineRule="auto"/>
        <w:ind w:firstLine="709"/>
        <w:jc w:val="both"/>
        <w:rPr>
          <w:rFonts w:ascii="Arial" w:eastAsia="Calibri" w:hAnsi="Arial" w:cs="Arial"/>
          <w:lang w:val="es-ES" w:eastAsia="es-ES"/>
        </w:rPr>
      </w:pPr>
      <w:r w:rsidRPr="00B00DDD">
        <w:rPr>
          <w:rFonts w:ascii="Arial" w:eastAsia="Calibri" w:hAnsi="Arial" w:cs="Arial"/>
          <w:lang w:val="es-ES_tradnl" w:eastAsia="es-ES"/>
        </w:rPr>
        <w:t xml:space="preserve">Finalmente, es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w:t>
      </w:r>
      <w:r w:rsidRPr="00B00DDD">
        <w:rPr>
          <w:rFonts w:ascii="Arial" w:eastAsia="Calibri" w:hAnsi="Arial" w:cs="Arial"/>
          <w:lang w:val="es-ES_tradnl" w:eastAsia="es-ES"/>
        </w:rPr>
        <w:lastRenderedPageBreak/>
        <w:t>adecuarlos al Decreto 680 de 2021. La principal modificación realizada en esta resolución consiste en la modificación al factor de evaluación de apoyo a la industria nacional.</w:t>
      </w:r>
    </w:p>
    <w:p w14:paraId="55D070C2" w14:textId="77777777" w:rsidR="00DD602B" w:rsidRPr="00B00DDD" w:rsidRDefault="00DD602B" w:rsidP="00DD602B">
      <w:pPr>
        <w:spacing w:before="120" w:after="120" w:line="276" w:lineRule="auto"/>
        <w:ind w:firstLine="709"/>
        <w:jc w:val="both"/>
        <w:rPr>
          <w:rFonts w:ascii="Arial" w:eastAsia="Calibri" w:hAnsi="Arial" w:cs="Arial"/>
          <w:lang w:val="es-ES" w:eastAsia="es-ES"/>
        </w:rPr>
      </w:pPr>
      <w:r w:rsidRPr="00B00DDD">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3882B0C6"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r w:rsidRPr="00B00DDD">
        <w:rPr>
          <w:rFonts w:ascii="Arial" w:eastAsia="Calibri" w:hAnsi="Arial"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14:paraId="08C45DCC"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ii</w:t>
      </w:r>
      <w:proofErr w:type="spellEnd"/>
      <w:r w:rsidRPr="00B00DDD">
        <w:rPr>
          <w:rFonts w:ascii="Arial" w:eastAsia="Calibri" w:hAnsi="Arial" w:cs="Arial"/>
          <w:lang w:val="es-ES_tradnl" w:eastAsia="es-ES"/>
        </w:rPr>
        <w:t>) Documentos tipo para licitación de obra pública de infraestructura de transporte –versión 2–, obligatorios para los procesos cuyo aviso de convocatoria se haya publicado desde el 10 de marzo de 2020.</w:t>
      </w:r>
    </w:p>
    <w:p w14:paraId="704F019F"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iii</w:t>
      </w:r>
      <w:proofErr w:type="spellEnd"/>
      <w:r w:rsidRPr="00B00DDD">
        <w:rPr>
          <w:rFonts w:ascii="Arial" w:eastAsia="Calibri" w:hAnsi="Arial" w:cs="Arial"/>
          <w:lang w:val="es-ES_tradnl" w:eastAsia="es-ES"/>
        </w:rPr>
        <w:t>) Documentos tipo para licitación de obra pública de infraestructura de transporte –versión 3–, obligatorios para los procesos cuyo aviso de convocatoria se haya publicado desde el 1 de enero de 2021.</w:t>
      </w:r>
    </w:p>
    <w:p w14:paraId="21FE188A"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iv</w:t>
      </w:r>
      <w:proofErr w:type="spellEnd"/>
      <w:r w:rsidRPr="00B00DDD">
        <w:rPr>
          <w:rFonts w:ascii="Arial" w:eastAsia="Calibri" w:hAnsi="Arial"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14:paraId="2C002FA4"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r w:rsidRPr="00B00DDD">
        <w:rPr>
          <w:rFonts w:ascii="Arial" w:eastAsia="Calibri" w:hAnsi="Arial" w:cs="Arial"/>
          <w:lang w:val="es-ES_tradnl"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1E306153"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r w:rsidRPr="00B00DDD">
        <w:rPr>
          <w:rFonts w:ascii="Arial" w:eastAsia="Calibri" w:hAnsi="Arial" w:cs="Arial"/>
          <w:lang w:val="es-ES_tradnl" w:eastAsia="es-ES"/>
        </w:rPr>
        <w:t>vi) Documentos tipo para procesos de mínima cuantía de infraestructura de transporte, obligatorios para los procesos cuya invitación pública se haya publicado a partir del 10 de junio de 2020.</w:t>
      </w:r>
    </w:p>
    <w:p w14:paraId="41127037"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vii</w:t>
      </w:r>
      <w:proofErr w:type="spellEnd"/>
      <w:r w:rsidRPr="00B00DDD">
        <w:rPr>
          <w:rFonts w:ascii="Arial" w:eastAsia="Calibri" w:hAnsi="Arial"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7B67B742"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viii</w:t>
      </w:r>
      <w:proofErr w:type="spellEnd"/>
      <w:r w:rsidRPr="00B00DDD">
        <w:rPr>
          <w:rFonts w:ascii="Arial" w:eastAsia="Calibri" w:hAnsi="Arial"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14:paraId="54EE518A"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ix</w:t>
      </w:r>
      <w:proofErr w:type="spellEnd"/>
      <w:r w:rsidRPr="00B00DDD">
        <w:rPr>
          <w:rFonts w:ascii="Arial" w:eastAsia="Calibri" w:hAnsi="Arial"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14:paraId="55BB10FE"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r w:rsidRPr="00B00DDD">
        <w:rPr>
          <w:rFonts w:ascii="Arial" w:eastAsia="Calibri" w:hAnsi="Arial" w:cs="Arial"/>
          <w:lang w:val="es-ES_tradnl" w:eastAsia="es-ES"/>
        </w:rPr>
        <w:lastRenderedPageBreak/>
        <w:t>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0487D5C4" w14:textId="77777777" w:rsidR="00DD602B" w:rsidRPr="00B00DDD" w:rsidRDefault="00DD602B" w:rsidP="00DD602B">
      <w:pPr>
        <w:spacing w:before="120" w:after="120" w:line="276" w:lineRule="auto"/>
        <w:ind w:firstLine="709"/>
        <w:jc w:val="both"/>
        <w:rPr>
          <w:rFonts w:ascii="Arial" w:eastAsia="Calibri" w:hAnsi="Arial" w:cs="Arial"/>
          <w:lang w:val="es-ES_tradnl" w:eastAsia="es-ES"/>
        </w:rPr>
      </w:pPr>
      <w:r w:rsidRPr="00B00DDD">
        <w:rPr>
          <w:rFonts w:ascii="Arial" w:eastAsia="Calibri" w:hAnsi="Arial"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14:paraId="6A206C7C" w14:textId="77777777" w:rsidR="00DD602B" w:rsidRPr="00B00DDD" w:rsidRDefault="00DD602B" w:rsidP="00DD602B">
      <w:pPr>
        <w:spacing w:after="120" w:line="276" w:lineRule="auto"/>
        <w:ind w:firstLine="709"/>
        <w:jc w:val="both"/>
        <w:rPr>
          <w:rFonts w:ascii="Arial" w:eastAsia="Calibri" w:hAnsi="Arial" w:cs="Arial"/>
          <w:lang w:val="es-ES_tradnl" w:eastAsia="es-ES"/>
        </w:rPr>
      </w:pPr>
      <w:proofErr w:type="spellStart"/>
      <w:r w:rsidRPr="00B00DDD">
        <w:rPr>
          <w:rFonts w:ascii="Arial" w:eastAsia="Calibri" w:hAnsi="Arial" w:cs="Arial"/>
          <w:lang w:val="es-ES_tradnl" w:eastAsia="es-ES"/>
        </w:rPr>
        <w:t>xii</w:t>
      </w:r>
      <w:proofErr w:type="spellEnd"/>
      <w:r w:rsidRPr="00B00DDD">
        <w:rPr>
          <w:rFonts w:ascii="Arial" w:eastAsia="Calibri" w:hAnsi="Arial" w:cs="Arial"/>
          <w:lang w:val="es-ES_tradnl" w:eastAsia="es-ES"/>
        </w:rPr>
        <w:t>) Documentos tipo para los procesos de licitación de obra pública de infraestructura social, concretamente, para infraestructura en el sector educativo, obligatorios para los procesos cuyo aviso de convocatoria se publiquen desde el 2 de noviembre de 2021.</w:t>
      </w:r>
    </w:p>
    <w:p w14:paraId="78EEB84B" w14:textId="77777777" w:rsidR="00DD602B" w:rsidRPr="00B00DDD" w:rsidRDefault="00DD602B" w:rsidP="00DD602B">
      <w:pPr>
        <w:spacing w:before="120" w:after="0" w:line="276" w:lineRule="auto"/>
        <w:ind w:firstLine="709"/>
        <w:jc w:val="both"/>
        <w:rPr>
          <w:rFonts w:ascii="Arial" w:eastAsia="Calibri" w:hAnsi="Arial" w:cs="Arial"/>
          <w:lang w:val="es-ES" w:eastAsia="es-ES"/>
        </w:rPr>
      </w:pPr>
      <w:r w:rsidRPr="00B00DDD">
        <w:rPr>
          <w:rFonts w:ascii="Arial" w:eastAsia="Calibri" w:hAnsi="Arial" w:cs="Arial"/>
          <w:lang w:val="es-ES" w:eastAsia="es-ES"/>
        </w:rPr>
        <w:t>Cabe aclarar que la Agencia Nacional de Contratación Pública sigue avanzando en la expedición de nuevos documentos tipo. Sin embargo, debe 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792120FC" w14:textId="77777777" w:rsidR="00DD602B" w:rsidRPr="00B00DDD" w:rsidRDefault="00DD602B" w:rsidP="00DD602B">
      <w:pPr>
        <w:spacing w:after="0" w:line="276" w:lineRule="auto"/>
        <w:contextualSpacing/>
        <w:rPr>
          <w:rFonts w:ascii="Arial" w:eastAsia="Times New Roman" w:hAnsi="Arial" w:cs="Arial"/>
          <w:lang w:eastAsia="es-MX"/>
        </w:rPr>
      </w:pPr>
    </w:p>
    <w:p w14:paraId="06FB5A9D" w14:textId="77777777" w:rsidR="00DD602B" w:rsidRPr="00B00DDD" w:rsidRDefault="00DD602B" w:rsidP="00DD602B">
      <w:pPr>
        <w:spacing w:after="0" w:line="276" w:lineRule="auto"/>
        <w:contextualSpacing/>
        <w:jc w:val="both"/>
        <w:rPr>
          <w:rFonts w:ascii="Arial" w:eastAsia="Calibri" w:hAnsi="Arial" w:cs="Arial"/>
          <w:b/>
          <w:bCs/>
          <w:lang w:val="es-ES_tradnl"/>
        </w:rPr>
      </w:pPr>
      <w:r w:rsidRPr="00B00DDD">
        <w:rPr>
          <w:rFonts w:ascii="Arial" w:eastAsia="Calibri" w:hAnsi="Arial" w:cs="Arial"/>
          <w:b/>
          <w:bCs/>
          <w:lang w:val="es-ES" w:eastAsia="es-ES"/>
        </w:rPr>
        <w:t xml:space="preserve">2.2. </w:t>
      </w:r>
      <w:r w:rsidRPr="00B00DDD">
        <w:rPr>
          <w:rFonts w:ascii="Arial" w:eastAsia="Calibri" w:hAnsi="Arial" w:cs="Arial"/>
          <w:b/>
          <w:bCs/>
        </w:rPr>
        <w:t xml:space="preserve">Documentos tipo para </w:t>
      </w:r>
      <w:r w:rsidRPr="00B00DDD">
        <w:rPr>
          <w:rFonts w:ascii="Arial" w:eastAsia="Calibri" w:hAnsi="Arial" w:cs="Arial"/>
          <w:b/>
          <w:lang w:val="es-ES_tradnl"/>
        </w:rPr>
        <w:t>obra pública de infraestructura s</w:t>
      </w:r>
      <w:r w:rsidRPr="00B00DDD">
        <w:rPr>
          <w:rFonts w:ascii="Arial" w:eastAsia="Calibri" w:hAnsi="Arial" w:cs="Arial"/>
          <w:b/>
          <w:bCs/>
          <w:lang w:val="es-ES_tradnl"/>
        </w:rPr>
        <w:t>ocial</w:t>
      </w:r>
    </w:p>
    <w:p w14:paraId="73CFDE46" w14:textId="77777777" w:rsidR="00DD602B" w:rsidRPr="00B00DDD" w:rsidRDefault="00DD602B" w:rsidP="00DD602B">
      <w:pPr>
        <w:spacing w:after="0" w:line="276" w:lineRule="auto"/>
        <w:contextualSpacing/>
        <w:jc w:val="both"/>
        <w:rPr>
          <w:rFonts w:ascii="Arial" w:eastAsia="Calibri" w:hAnsi="Arial" w:cs="Arial"/>
          <w:b/>
          <w:bCs/>
          <w:lang w:val="es-ES" w:eastAsia="es-ES"/>
        </w:rPr>
      </w:pPr>
    </w:p>
    <w:p w14:paraId="088F07D6" w14:textId="77777777" w:rsidR="00DD602B" w:rsidRPr="00B00DDD" w:rsidRDefault="00DD602B" w:rsidP="00DD602B">
      <w:pPr>
        <w:spacing w:after="0" w:line="276" w:lineRule="auto"/>
        <w:contextualSpacing/>
        <w:jc w:val="both"/>
        <w:rPr>
          <w:rFonts w:ascii="Arial" w:hAnsi="Arial" w:cs="Arial"/>
          <w:lang w:val="es-ES"/>
        </w:rPr>
      </w:pPr>
      <w:bookmarkStart w:id="5" w:name="_Hlk104367724"/>
      <w:r w:rsidRPr="00B00DDD">
        <w:rPr>
          <w:rFonts w:ascii="Arial" w:eastAsia="Calibri" w:hAnsi="Arial" w:cs="Arial"/>
        </w:rPr>
        <w:t xml:space="preserve">En desarrollo de la Ley 2022 de 2020, la Agencia Nacional de Contratación Pública – Colombia Compra Eficiente expidió la Resolución 219 </w:t>
      </w:r>
      <w:r w:rsidRPr="00B00DDD">
        <w:rPr>
          <w:rFonts w:ascii="Arial" w:hAnsi="Arial" w:cs="Arial"/>
          <w:bCs/>
          <w:lang w:eastAsia="es-ES_tradnl"/>
        </w:rPr>
        <w:t xml:space="preserve">del 6 de agosto </w:t>
      </w:r>
      <w:r w:rsidRPr="00B00DDD">
        <w:rPr>
          <w:rFonts w:ascii="Arial" w:eastAsia="Calibri" w:hAnsi="Arial" w:cs="Arial"/>
        </w:rPr>
        <w:t xml:space="preserve">de 2021, </w:t>
      </w:r>
      <w:r w:rsidRPr="00B00DDD">
        <w:rPr>
          <w:rFonts w:ascii="Arial" w:eastAsia="Calibri" w:hAnsi="Arial" w:cs="Arial"/>
          <w:i/>
          <w:iCs/>
        </w:rPr>
        <w:t>«Por la cual se adoptan los documentos tipo para los procesos de licitación de obra pública de infraestructura social»</w:t>
      </w:r>
      <w:r w:rsidRPr="00B00DDD">
        <w:rPr>
          <w:rFonts w:ascii="Arial" w:eastAsia="Calibri" w:hAnsi="Arial" w:cs="Arial"/>
        </w:rPr>
        <w:t>. Dentro de esta categoría fue incluida la infraestructura asociada a los sectores de la salud, el educativo y el de cultura, recreación y deporte,</w:t>
      </w:r>
      <w:r w:rsidRPr="00B00DDD">
        <w:rPr>
          <w:rFonts w:ascii="Arial" w:hAnsi="Arial" w:cs="Arial"/>
          <w:lang w:val="es-ES"/>
        </w:rPr>
        <w:t xml:space="preserve"> tal como lo establece el parágrafo 2 del artículo 2 de la resolución indicada</w:t>
      </w:r>
      <w:bookmarkEnd w:id="5"/>
      <w:r w:rsidRPr="00B00DDD">
        <w:rPr>
          <w:rFonts w:ascii="Arial" w:hAnsi="Arial" w:cs="Arial"/>
          <w:lang w:val="es-ES"/>
        </w:rPr>
        <w:t xml:space="preserve">, de la siguiente manera: </w:t>
      </w:r>
    </w:p>
    <w:p w14:paraId="722C5F80" w14:textId="77777777" w:rsidR="00DD602B" w:rsidRPr="00B00DDD" w:rsidRDefault="00DD602B" w:rsidP="00DD602B">
      <w:pPr>
        <w:spacing w:after="0" w:line="276" w:lineRule="auto"/>
        <w:ind w:left="709" w:right="709"/>
        <w:contextualSpacing/>
        <w:jc w:val="both"/>
        <w:rPr>
          <w:rFonts w:ascii="Arial" w:hAnsi="Arial" w:cs="Arial"/>
          <w:sz w:val="21"/>
          <w:szCs w:val="21"/>
          <w:lang w:val="es-ES"/>
        </w:rPr>
      </w:pPr>
    </w:p>
    <w:p w14:paraId="2B58ABA2" w14:textId="77777777" w:rsidR="00DD602B" w:rsidRPr="00B00DDD" w:rsidRDefault="00DD602B" w:rsidP="00DD602B">
      <w:pPr>
        <w:spacing w:after="0" w:line="240" w:lineRule="auto"/>
        <w:ind w:left="709" w:right="709"/>
        <w:contextualSpacing/>
        <w:jc w:val="both"/>
        <w:rPr>
          <w:rFonts w:ascii="Arial" w:hAnsi="Arial" w:cs="Arial"/>
          <w:sz w:val="21"/>
          <w:szCs w:val="21"/>
          <w:lang w:val="es-ES"/>
        </w:rPr>
      </w:pPr>
      <w:r w:rsidRPr="00B00DDD">
        <w:rPr>
          <w:rFonts w:ascii="Arial" w:hAnsi="Arial" w:cs="Arial"/>
          <w:sz w:val="21"/>
          <w:szCs w:val="21"/>
          <w:lang w:val="es-ES"/>
        </w:rPr>
        <w:t xml:space="preserve">Estos documentos tipo aplicarán a los proyectos de infraestructura social, tales como, </w:t>
      </w:r>
      <w:r w:rsidRPr="00B00DDD">
        <w:rPr>
          <w:rFonts w:ascii="Arial" w:hAnsi="Arial" w:cs="Arial"/>
          <w:i/>
          <w:iCs/>
          <w:sz w:val="21"/>
          <w:szCs w:val="21"/>
          <w:lang w:val="es-ES"/>
        </w:rPr>
        <w:t>sector educativo, sector salud y sector cultural, recreación y deporte, de conformidad con cada una de las resoluciones que expida la Agencia Nacional de Contratación Pública -Colombia Compra Eficiente-</w:t>
      </w:r>
      <w:r w:rsidRPr="00B00DDD">
        <w:rPr>
          <w:rFonts w:ascii="Arial" w:hAnsi="Arial" w:cs="Arial"/>
          <w:sz w:val="21"/>
          <w:szCs w:val="21"/>
          <w:lang w:val="es-ES"/>
        </w:rPr>
        <w:t>, donde se precisará el alcance concreto de estos documentos tipo; sin perjuicio de que se incluyan otros tipos de infraestructura social. (Énfasis fuera del texto)</w:t>
      </w:r>
    </w:p>
    <w:p w14:paraId="03BD42B1" w14:textId="77777777" w:rsidR="00DD602B" w:rsidRPr="00B00DDD" w:rsidRDefault="00DD602B" w:rsidP="00DD602B">
      <w:pPr>
        <w:spacing w:after="0" w:line="276" w:lineRule="auto"/>
        <w:ind w:firstLine="709"/>
        <w:contextualSpacing/>
        <w:jc w:val="both"/>
        <w:rPr>
          <w:rFonts w:ascii="Arial" w:hAnsi="Arial" w:cs="Arial"/>
          <w:lang w:val="es-ES"/>
        </w:rPr>
      </w:pPr>
    </w:p>
    <w:p w14:paraId="0EB435CE" w14:textId="77777777" w:rsidR="00DD602B" w:rsidRPr="00B00DDD" w:rsidRDefault="00DD602B" w:rsidP="00DD602B">
      <w:pPr>
        <w:spacing w:after="120" w:line="276" w:lineRule="auto"/>
        <w:ind w:firstLine="709"/>
        <w:jc w:val="both"/>
        <w:rPr>
          <w:rFonts w:ascii="Arial" w:hAnsi="Arial" w:cs="Arial"/>
          <w:lang w:val="es-ES"/>
        </w:rPr>
      </w:pPr>
      <w:r w:rsidRPr="00B00DDD">
        <w:rPr>
          <w:rFonts w:ascii="Arial" w:hAnsi="Arial" w:cs="Arial"/>
          <w:lang w:val="es-ES"/>
        </w:rPr>
        <w:t xml:space="preserve">Como puede observarse, la Resolución 219 de 2021 contiene un listado enunciativo de </w:t>
      </w:r>
      <w:bookmarkStart w:id="6" w:name="_Hlk104227355"/>
      <w:r w:rsidRPr="00B00DDD">
        <w:rPr>
          <w:rFonts w:ascii="Arial" w:hAnsi="Arial" w:cs="Arial"/>
          <w:lang w:val="es-ES"/>
        </w:rPr>
        <w:t xml:space="preserve">los sectores relacionados con los proyectos de infraestructura social a los cuales aplican los documentos tipo –educativo; salud; cultura, recreación y deporte–. </w:t>
      </w:r>
      <w:bookmarkEnd w:id="6"/>
      <w:r w:rsidRPr="00B00DDD">
        <w:rPr>
          <w:rFonts w:ascii="Arial" w:hAnsi="Arial"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280C779" w14:textId="77777777" w:rsidR="00DD602B" w:rsidRPr="00B00DDD" w:rsidRDefault="00DD602B" w:rsidP="00DD602B">
      <w:pPr>
        <w:spacing w:after="120" w:line="276" w:lineRule="auto"/>
        <w:ind w:firstLine="709"/>
        <w:jc w:val="both"/>
        <w:rPr>
          <w:rFonts w:ascii="Arial" w:hAnsi="Arial" w:cs="Arial"/>
          <w:bCs/>
          <w:lang w:val="es-ES" w:eastAsia="es-ES_tradnl"/>
        </w:rPr>
      </w:pPr>
      <w:r w:rsidRPr="00B00DDD">
        <w:rPr>
          <w:rFonts w:ascii="Arial" w:hAnsi="Arial" w:cs="Arial"/>
          <w:lang w:val="es-ES"/>
        </w:rPr>
        <w:lastRenderedPageBreak/>
        <w:t>Así lo señala el parágrafo 3 del artículo 2, que dispone lo siguiente:</w:t>
      </w:r>
      <w:r w:rsidRPr="00B00DDD">
        <w:rPr>
          <w:rFonts w:ascii="Arial" w:eastAsia="Calibri" w:hAnsi="Arial" w:cs="Arial"/>
        </w:rPr>
        <w:t xml:space="preserve"> «</w:t>
      </w:r>
      <w:r w:rsidRPr="00B00DDD">
        <w:rPr>
          <w:rFonts w:ascii="Arial"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B00DDD">
        <w:rPr>
          <w:rFonts w:ascii="Arial" w:eastAsia="Calibri" w:hAnsi="Arial" w:cs="Arial"/>
        </w:rPr>
        <w:t>».</w:t>
      </w:r>
      <w:r w:rsidRPr="00B00DDD">
        <w:rPr>
          <w:rFonts w:ascii="Arial" w:hAnsi="Arial" w:cs="Arial"/>
          <w:lang w:val="es-ES"/>
        </w:rPr>
        <w:t xml:space="preserve"> En concordancia, el «Documento Base» de </w:t>
      </w:r>
      <w:r w:rsidRPr="00B00DDD">
        <w:rPr>
          <w:rFonts w:ascii="Arial" w:eastAsia="Calibri" w:hAnsi="Arial" w:cs="Arial"/>
        </w:rPr>
        <w:t>licitación de obra pública de infraestructura social</w:t>
      </w:r>
      <w:r w:rsidRPr="00B00DDD">
        <w:rPr>
          <w:rStyle w:val="Refdenotaalpie"/>
          <w:rFonts w:ascii="Arial" w:hAnsi="Arial" w:cs="Arial"/>
          <w:lang w:val="es-ES"/>
        </w:rPr>
        <w:footnoteReference w:id="6"/>
      </w:r>
      <w:r w:rsidRPr="00B00DDD">
        <w:rPr>
          <w:rFonts w:ascii="Arial" w:eastAsia="Calibri" w:hAnsi="Arial" w:cs="Arial"/>
        </w:rPr>
        <w:t xml:space="preserve"> prescribe en la parte introductoria que «</w:t>
      </w:r>
      <w:r w:rsidRPr="00B00DDD">
        <w:rPr>
          <w:rFonts w:ascii="Arial" w:hAnsi="Arial" w:cs="Arial"/>
          <w:bCs/>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B00DDD">
        <w:rPr>
          <w:rFonts w:ascii="Arial" w:eastAsia="Calibri" w:hAnsi="Arial" w:cs="Arial"/>
        </w:rPr>
        <w:t>».</w:t>
      </w:r>
    </w:p>
    <w:p w14:paraId="11714A2C" w14:textId="77777777" w:rsidR="00DD602B" w:rsidRPr="00B00DDD" w:rsidRDefault="00DD602B" w:rsidP="00DD602B">
      <w:pPr>
        <w:spacing w:after="120" w:line="276" w:lineRule="auto"/>
        <w:ind w:firstLine="709"/>
        <w:jc w:val="both"/>
        <w:rPr>
          <w:rFonts w:ascii="Arial" w:hAnsi="Arial" w:cs="Arial"/>
          <w:lang w:val="es-ES"/>
        </w:rPr>
      </w:pPr>
      <w:bookmarkStart w:id="7" w:name="_Hlk104367889"/>
      <w:bookmarkStart w:id="8" w:name="_Hlk103955412"/>
      <w:r w:rsidRPr="00B00DDD">
        <w:rPr>
          <w:rFonts w:ascii="Arial" w:hAnsi="Arial" w:cs="Arial"/>
          <w:bCs/>
          <w:lang w:val="es-ES" w:eastAsia="es-ES_tradnl"/>
        </w:rPr>
        <w:t xml:space="preserve">Cabe anotar que </w:t>
      </w:r>
      <w:r w:rsidRPr="00B00DDD">
        <w:rPr>
          <w:rFonts w:ascii="Arial" w:hAnsi="Arial" w:cs="Arial"/>
          <w:bCs/>
          <w:lang w:eastAsia="es-ES_tradnl"/>
        </w:rPr>
        <w:t xml:space="preserve">la Resolución 219 del 6 de agosto de 2021 contiene los documentos tipo que aplican </w:t>
      </w:r>
      <w:r w:rsidRPr="00B00DDD">
        <w:rPr>
          <w:rFonts w:ascii="Arial" w:hAnsi="Arial" w:cs="Arial"/>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42372BF6" w14:textId="77777777" w:rsidR="00DD602B" w:rsidRPr="00B00DDD" w:rsidRDefault="00DD602B" w:rsidP="00DD602B">
      <w:pPr>
        <w:spacing w:after="120" w:line="276" w:lineRule="auto"/>
        <w:ind w:firstLine="709"/>
        <w:jc w:val="both"/>
        <w:rPr>
          <w:rFonts w:ascii="Arial" w:hAnsi="Arial" w:cs="Arial"/>
          <w:color w:val="FF0000"/>
          <w:lang w:val="es-ES"/>
        </w:rPr>
      </w:pPr>
      <w:bookmarkStart w:id="9" w:name="_Hlk104367934"/>
      <w:bookmarkEnd w:id="7"/>
      <w:r w:rsidRPr="00B00DDD">
        <w:rPr>
          <w:rFonts w:ascii="Arial" w:hAnsi="Arial" w:cs="Arial"/>
          <w:lang w:val="es-ES"/>
        </w:rPr>
        <w:t xml:space="preserve">En consecuencia, en materia de infraestructura social debe tenerse en cuenta que existen dos (2) clases de documentos tipo que se integran en cada proceso: i) los documentos </w:t>
      </w:r>
      <w:r w:rsidRPr="00B00DDD">
        <w:rPr>
          <w:rFonts w:ascii="Arial" w:hAnsi="Arial" w:cs="Arial"/>
          <w:i/>
          <w:lang w:val="es-ES"/>
        </w:rPr>
        <w:t>transversales</w:t>
      </w:r>
      <w:r w:rsidRPr="00B00DDD">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00DDD">
        <w:rPr>
          <w:rFonts w:ascii="Arial" w:hAnsi="Arial" w:cs="Arial"/>
          <w:lang w:val="es-ES"/>
        </w:rPr>
        <w:t>ii</w:t>
      </w:r>
      <w:proofErr w:type="spellEnd"/>
      <w:r w:rsidRPr="00B00DDD">
        <w:rPr>
          <w:rFonts w:ascii="Arial" w:hAnsi="Arial" w:cs="Arial"/>
          <w:lang w:val="es-ES"/>
        </w:rPr>
        <w:t xml:space="preserve">) los documentos tipo </w:t>
      </w:r>
      <w:r w:rsidRPr="00B00DDD">
        <w:rPr>
          <w:rFonts w:ascii="Arial" w:hAnsi="Arial" w:cs="Arial"/>
          <w:i/>
          <w:lang w:val="es-ES"/>
        </w:rPr>
        <w:t>complementarios</w:t>
      </w:r>
      <w:r w:rsidRPr="00B00DDD">
        <w:rPr>
          <w:rFonts w:ascii="Arial" w:hAnsi="Arial" w:cs="Arial"/>
          <w:iCs/>
          <w:lang w:val="es-ES"/>
        </w:rPr>
        <w:t>,</w:t>
      </w:r>
      <w:r w:rsidRPr="00B00DDD">
        <w:rPr>
          <w:rFonts w:ascii="Arial" w:hAnsi="Arial" w:cs="Arial"/>
          <w:i/>
          <w:lang w:val="es-ES"/>
        </w:rPr>
        <w:t xml:space="preserve"> </w:t>
      </w:r>
      <w:r w:rsidRPr="00B00DDD">
        <w:rPr>
          <w:rFonts w:ascii="Arial" w:hAnsi="Arial" w:cs="Arial"/>
          <w:lang w:val="es-ES"/>
        </w:rPr>
        <w:t>referentes a la matriz de experiencia y el glosario, los cuales han sido adoptados en la resolución para cada sector específico.</w:t>
      </w:r>
      <w:r w:rsidRPr="00B00DDD">
        <w:rPr>
          <w:rFonts w:ascii="Arial" w:eastAsia="Calibri" w:hAnsi="Arial" w:cs="Arial"/>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bookmarkEnd w:id="8"/>
    <w:bookmarkEnd w:id="9"/>
    <w:p w14:paraId="599E5C20" w14:textId="2B48E98C" w:rsidR="00DD602B" w:rsidRPr="00B00DDD" w:rsidRDefault="009B68AF" w:rsidP="00DD602B">
      <w:pPr>
        <w:spacing w:after="120" w:line="276" w:lineRule="auto"/>
        <w:ind w:firstLine="709"/>
        <w:jc w:val="both"/>
        <w:rPr>
          <w:rFonts w:ascii="Arial" w:eastAsia="Calibri" w:hAnsi="Arial" w:cs="Arial"/>
          <w:lang w:val="es-ES" w:eastAsia="es-ES"/>
        </w:rPr>
      </w:pPr>
      <w:r w:rsidRPr="00B00DDD">
        <w:rPr>
          <w:rFonts w:ascii="Arial" w:eastAsia="Calibri" w:hAnsi="Arial" w:cs="Arial"/>
          <w:lang w:val="es-ES" w:eastAsia="es-ES"/>
        </w:rPr>
        <w:t>Es preciso mencionar</w:t>
      </w:r>
      <w:r w:rsidR="00DD602B" w:rsidRPr="00B00DDD">
        <w:rPr>
          <w:rFonts w:ascii="Arial" w:eastAsia="Calibri" w:hAnsi="Arial" w:cs="Arial"/>
          <w:lang w:val="es-ES" w:eastAsia="es-ES"/>
        </w:rPr>
        <w:t xml:space="preserve"> que, en principio, las Resoluciones 219 y 220 del 6 de agosto de 2021 señalaban como fecha de inicio de implementación de estos documentos tipo el 30 de agosto de 2021. Sin embargo, diferentes entidades de los sectores involucrados, </w:t>
      </w:r>
      <w:r w:rsidR="00DD602B" w:rsidRPr="00B00DDD">
        <w:rPr>
          <w:rFonts w:ascii="Arial" w:eastAsia="Calibri" w:hAnsi="Arial" w:cs="Arial"/>
          <w:lang w:val="es-ES" w:eastAsia="es-ES"/>
        </w:rPr>
        <w:lastRenderedPageBreak/>
        <w:t>solicitaron a esta Agencia el aplazamiento de dicha fecha de aplicación, con el propósito de generar una mejor aproximación, apropiación y capacitación sobre el contenido de estos documentos, motivo por el cual se expidió la Resolución 261 del 27 de agosto de 2021, la cual aplazó la aplicación obligatoria de los documentos tipo de obra pública de infraestructura social y los complementarios del sector educativo para aquellos procesos «[…] cuyo aviso de convocatoria sea publicado a partir del 2 de noviembre del 2021».</w:t>
      </w:r>
    </w:p>
    <w:p w14:paraId="2B4116B6" w14:textId="77777777" w:rsidR="00DD602B" w:rsidRPr="00B00DDD" w:rsidRDefault="00DD602B" w:rsidP="00DD602B">
      <w:pPr>
        <w:spacing w:before="120" w:after="0" w:line="276" w:lineRule="auto"/>
        <w:ind w:firstLine="709"/>
        <w:contextualSpacing/>
        <w:jc w:val="both"/>
        <w:rPr>
          <w:rFonts w:ascii="Arial" w:eastAsia="Calibri" w:hAnsi="Arial" w:cs="Arial"/>
          <w:lang w:val="es-ES" w:eastAsia="es-ES"/>
        </w:rPr>
      </w:pPr>
      <w:r w:rsidRPr="00B00DDD">
        <w:rPr>
          <w:rFonts w:ascii="Arial" w:eastAsia="Calibri" w:hAnsi="Arial" w:cs="Arial"/>
          <w:lang w:val="es-ES" w:eastAsia="es-ES"/>
        </w:rPr>
        <w:t>Sin embargo, el 2 de noviembre de 2021 se expidió la Resolución 336 de 2021, “Por la cual se aplaza y se dispone la implementación gradual y progresiva de los Documentos tipo de obra pública de infraestructura social”, aplicable para los tres documentos tipo complementarios que se han expedido. En su artículo 1 se establece:</w:t>
      </w:r>
    </w:p>
    <w:p w14:paraId="7B110AD9" w14:textId="77777777" w:rsidR="00DD602B" w:rsidRPr="00B00DDD" w:rsidRDefault="00DD602B" w:rsidP="00F601F3">
      <w:pPr>
        <w:spacing w:after="0" w:line="240" w:lineRule="auto"/>
        <w:ind w:firstLine="708"/>
        <w:contextualSpacing/>
        <w:jc w:val="both"/>
        <w:rPr>
          <w:rFonts w:ascii="Arial" w:eastAsia="Calibri" w:hAnsi="Arial" w:cs="Arial"/>
          <w:lang w:val="es-ES" w:eastAsia="es-ES"/>
        </w:rPr>
      </w:pPr>
    </w:p>
    <w:p w14:paraId="57DA12A7"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«Artículo 1.  Modifíquese el artículo 6 de la Resolución 219 del 6 de agosto de 2021.  Modifíquese el artículo 6 de la Resolución 219 del 6 de agosto de 2021, modificado por la Resolución 261 del 27 de agosto de 2021, por medio de la cual se expidieron los documentos tipo para procesos de licitación de obra pública de infraestructura social, en los siguientes términos:</w:t>
      </w:r>
    </w:p>
    <w:p w14:paraId="640A7931"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00D8358E"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018B3985"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552A47E2"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1. Las entidades de los sectores central y descentralizado de la Rama Ejecutiva del orden nacional deberán aplicar lo dispuesto en esta resolución en los procedimientos de selección de licitación de obra pública de infraestructura social, cuyo aviso de convocatoria sea publicado a partir del 2 de noviembre de 2021.</w:t>
      </w:r>
    </w:p>
    <w:p w14:paraId="521480A7"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77986633"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 xml:space="preserve">2.Las entidades del sector central y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2C95A312"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039DBCCA"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 xml:space="preserve">3. Las entidades del sector central y del sector descentralizado del nivel departamental, así como las de los municipios de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55603D4A"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681C2AA7"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 xml:space="preserve">4. Las entidades del sector central y del sector descentralizado del nivel municipal, en las categorías  4,  5  y 6,  al  igual  que  las demás  entidades  estatales  regidas  por el  Estatuto General  de  Contratación  de  la  </w:t>
      </w:r>
      <w:r w:rsidRPr="00B00DDD">
        <w:rPr>
          <w:rFonts w:ascii="Arial" w:eastAsia="Calibri" w:hAnsi="Arial" w:cs="Arial"/>
          <w:sz w:val="21"/>
          <w:szCs w:val="21"/>
          <w:lang w:val="es-ES" w:eastAsia="es-ES"/>
        </w:rPr>
        <w:lastRenderedPageBreak/>
        <w:t xml:space="preserve">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1B9D42A7"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p>
    <w:p w14:paraId="7B12CF6A" w14:textId="77777777" w:rsidR="00DD602B" w:rsidRPr="00B00DDD" w:rsidRDefault="00DD602B" w:rsidP="00F77B5B">
      <w:pPr>
        <w:spacing w:after="0" w:line="240" w:lineRule="auto"/>
        <w:ind w:left="709" w:right="709"/>
        <w:contextualSpacing/>
        <w:jc w:val="both"/>
        <w:rPr>
          <w:rFonts w:ascii="Arial" w:eastAsia="Calibri" w:hAnsi="Arial" w:cs="Arial"/>
          <w:sz w:val="21"/>
          <w:szCs w:val="21"/>
          <w:lang w:val="es-ES" w:eastAsia="es-ES"/>
        </w:rPr>
      </w:pPr>
      <w:r w:rsidRPr="00B00DDD">
        <w:rPr>
          <w:rFonts w:ascii="Arial" w:eastAsia="Calibri" w:hAnsi="Arial" w:cs="Arial"/>
          <w:sz w:val="21"/>
          <w:szCs w:val="21"/>
          <w:lang w:val="es-ES" w:eastAsia="es-ES"/>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p>
    <w:p w14:paraId="1BAC120B" w14:textId="77777777" w:rsidR="00DD602B" w:rsidRPr="00B00DDD" w:rsidRDefault="00DD602B" w:rsidP="00F601F3">
      <w:pPr>
        <w:spacing w:after="0" w:line="240" w:lineRule="auto"/>
        <w:contextualSpacing/>
        <w:jc w:val="both"/>
        <w:rPr>
          <w:rFonts w:ascii="Arial" w:eastAsia="Calibri" w:hAnsi="Arial" w:cs="Arial"/>
          <w:lang w:val="es-ES" w:eastAsia="es-ES"/>
        </w:rPr>
      </w:pPr>
    </w:p>
    <w:p w14:paraId="333CDF47" w14:textId="77777777" w:rsidR="00DD602B" w:rsidRPr="00B00DDD" w:rsidRDefault="00DD602B" w:rsidP="00DD602B">
      <w:pPr>
        <w:spacing w:after="0" w:line="276" w:lineRule="auto"/>
        <w:ind w:firstLine="708"/>
        <w:contextualSpacing/>
        <w:jc w:val="both"/>
        <w:rPr>
          <w:rFonts w:ascii="Arial" w:eastAsia="Times New Roman" w:hAnsi="Arial" w:cs="Arial"/>
          <w:lang w:val="es-ES_tradnl" w:eastAsia="es-ES"/>
        </w:rPr>
      </w:pPr>
      <w:r w:rsidRPr="00B00DDD">
        <w:rPr>
          <w:rFonts w:ascii="Arial" w:eastAsia="Times New Roman" w:hAnsi="Arial" w:cs="Arial"/>
          <w:lang w:val="es-ES_tradnl" w:eastAsia="es-ES"/>
        </w:rPr>
        <w:t>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414E71DF" w14:textId="77777777" w:rsidR="00DD602B" w:rsidRPr="00B00DDD" w:rsidRDefault="00DD602B" w:rsidP="00DD602B">
      <w:pPr>
        <w:spacing w:after="0" w:line="276" w:lineRule="auto"/>
        <w:ind w:firstLine="708"/>
        <w:contextualSpacing/>
        <w:jc w:val="both"/>
        <w:rPr>
          <w:rFonts w:ascii="Arial" w:eastAsia="Times New Roman" w:hAnsi="Arial" w:cs="Arial"/>
          <w:lang w:val="es-ES_tradnl" w:eastAsia="es-ES"/>
        </w:rPr>
      </w:pPr>
    </w:p>
    <w:p w14:paraId="797351FF" w14:textId="77777777" w:rsidR="00DD602B" w:rsidRPr="00B00DDD" w:rsidRDefault="00DD602B" w:rsidP="00DD602B">
      <w:pPr>
        <w:spacing w:after="0" w:line="276" w:lineRule="auto"/>
        <w:contextualSpacing/>
        <w:jc w:val="both"/>
        <w:rPr>
          <w:rFonts w:ascii="Arial" w:hAnsi="Arial" w:cs="Arial"/>
          <w:b/>
          <w:lang w:val="es-ES"/>
        </w:rPr>
      </w:pPr>
      <w:r w:rsidRPr="00B00DDD">
        <w:rPr>
          <w:rFonts w:ascii="Arial" w:hAnsi="Arial" w:cs="Arial"/>
          <w:b/>
          <w:lang w:val="es-ES" w:eastAsia="es-ES_tradnl"/>
        </w:rPr>
        <w:t xml:space="preserve">2.3. Documentos </w:t>
      </w:r>
      <w:bookmarkStart w:id="10" w:name="_Hlk104367981"/>
      <w:r w:rsidRPr="00B00DDD">
        <w:rPr>
          <w:rFonts w:ascii="Arial" w:hAnsi="Arial" w:cs="Arial"/>
          <w:b/>
          <w:lang w:val="es-ES" w:eastAsia="es-ES_tradnl"/>
        </w:rPr>
        <w:t>tipo complementarios</w:t>
      </w:r>
      <w:bookmarkEnd w:id="10"/>
      <w:r w:rsidRPr="00B00DDD">
        <w:rPr>
          <w:rFonts w:ascii="Arial" w:hAnsi="Arial" w:cs="Arial"/>
          <w:b/>
          <w:lang w:val="es-ES" w:eastAsia="es-ES_tradnl"/>
        </w:rPr>
        <w:t xml:space="preserve"> expedidos para los </w:t>
      </w:r>
      <w:bookmarkStart w:id="11" w:name="_Hlk104367993"/>
      <w:r w:rsidRPr="00B00DDD">
        <w:rPr>
          <w:rFonts w:ascii="Arial" w:hAnsi="Arial" w:cs="Arial"/>
          <w:b/>
          <w:lang w:val="es-ES" w:eastAsia="es-ES_tradnl"/>
        </w:rPr>
        <w:t xml:space="preserve">sectores </w:t>
      </w:r>
      <w:r w:rsidRPr="00B00DDD">
        <w:rPr>
          <w:rFonts w:ascii="Arial" w:hAnsi="Arial" w:cs="Arial"/>
          <w:b/>
          <w:lang w:val="es-ES"/>
        </w:rPr>
        <w:t>educativo; salud; cultura, recreación y deporte</w:t>
      </w:r>
    </w:p>
    <w:bookmarkEnd w:id="11"/>
    <w:p w14:paraId="581DA99B" w14:textId="77777777" w:rsidR="00DD602B" w:rsidRPr="00B00DDD" w:rsidRDefault="00DD602B" w:rsidP="00DD602B">
      <w:pPr>
        <w:spacing w:after="0" w:line="276" w:lineRule="auto"/>
        <w:contextualSpacing/>
        <w:jc w:val="both"/>
        <w:rPr>
          <w:rFonts w:ascii="Arial" w:hAnsi="Arial" w:cs="Arial"/>
          <w:b/>
          <w:lang w:val="es-ES" w:eastAsia="es-ES_tradnl"/>
        </w:rPr>
      </w:pPr>
    </w:p>
    <w:p w14:paraId="050096D3" w14:textId="4B7D27EC" w:rsidR="00DD602B" w:rsidRPr="00B00DDD" w:rsidRDefault="00DD602B" w:rsidP="00DD602B">
      <w:pPr>
        <w:spacing w:after="120" w:line="276" w:lineRule="auto"/>
        <w:jc w:val="both"/>
        <w:rPr>
          <w:rFonts w:ascii="Arial" w:hAnsi="Arial" w:cs="Arial"/>
          <w:bCs/>
          <w:lang w:eastAsia="es-CO"/>
        </w:rPr>
      </w:pPr>
      <w:r w:rsidRPr="00B00DDD">
        <w:rPr>
          <w:rFonts w:ascii="Arial" w:hAnsi="Arial" w:cs="Arial"/>
          <w:bCs/>
          <w:lang w:val="es-ES" w:eastAsia="es-ES_tradnl"/>
        </w:rPr>
        <w:t xml:space="preserve">Tal y como se señaló en el numeral anterior de este concepto, </w:t>
      </w:r>
      <w:bookmarkStart w:id="12" w:name="_Hlk104368013"/>
      <w:r w:rsidRPr="00B00DDD">
        <w:rPr>
          <w:rFonts w:ascii="Arial" w:hAnsi="Arial" w:cs="Arial"/>
          <w:bCs/>
          <w:lang w:val="es-ES" w:eastAsia="es-ES_tradnl"/>
        </w:rPr>
        <w:t xml:space="preserve">la Agencia Nacional de Contratación Pública - Colombia Compra Eficiente ha expedido tres (3) documentos tipo complementarios para los proyectos de infraestructura social relacionados con los siguientes sectores: i) sector educativo; </w:t>
      </w:r>
      <w:proofErr w:type="spellStart"/>
      <w:r w:rsidRPr="00B00DDD">
        <w:rPr>
          <w:rFonts w:ascii="Arial" w:hAnsi="Arial" w:cs="Arial"/>
          <w:bCs/>
          <w:lang w:val="es-ES" w:eastAsia="es-ES_tradnl"/>
        </w:rPr>
        <w:t>ii</w:t>
      </w:r>
      <w:proofErr w:type="spellEnd"/>
      <w:r w:rsidRPr="00B00DDD">
        <w:rPr>
          <w:rFonts w:ascii="Arial" w:hAnsi="Arial" w:cs="Arial"/>
          <w:bCs/>
          <w:lang w:val="es-ES" w:eastAsia="es-ES_tradnl"/>
        </w:rPr>
        <w:t xml:space="preserve">) sector salud y; </w:t>
      </w:r>
      <w:proofErr w:type="spellStart"/>
      <w:r w:rsidRPr="00B00DDD">
        <w:rPr>
          <w:rFonts w:ascii="Arial" w:hAnsi="Arial" w:cs="Arial"/>
          <w:bCs/>
          <w:lang w:val="es-ES" w:eastAsia="es-ES_tradnl"/>
        </w:rPr>
        <w:t>iii</w:t>
      </w:r>
      <w:proofErr w:type="spellEnd"/>
      <w:r w:rsidRPr="00B00DDD">
        <w:rPr>
          <w:rFonts w:ascii="Arial" w:hAnsi="Arial" w:cs="Arial"/>
          <w:bCs/>
          <w:lang w:val="es-ES" w:eastAsia="es-ES_tradnl"/>
        </w:rPr>
        <w:t xml:space="preserve">) sector cultural, recreación y deportes. El ámbito de aplicación de cada uno de ellos está dado por las resoluciones mediante las cuales se implementan los documentos complementarios y que desarrollan las matrices de experiencia y los glosarios que definirán concretamente cada sector y que precisan de forma detallada </w:t>
      </w:r>
      <w:r w:rsidR="00EE6D16" w:rsidRPr="00B00DDD">
        <w:rPr>
          <w:rFonts w:ascii="Arial" w:hAnsi="Arial" w:cs="Arial"/>
          <w:bCs/>
          <w:lang w:val="es-ES" w:eastAsia="es-ES_tradnl"/>
        </w:rPr>
        <w:t>los proyectos a los cuales aplica</w:t>
      </w:r>
      <w:r w:rsidRPr="00B00DDD">
        <w:rPr>
          <w:rFonts w:ascii="Arial" w:hAnsi="Arial" w:cs="Arial"/>
          <w:bCs/>
          <w:lang w:val="es-ES" w:eastAsia="es-ES_tradnl"/>
        </w:rPr>
        <w:t xml:space="preserve">. </w:t>
      </w:r>
    </w:p>
    <w:p w14:paraId="02A6C544" w14:textId="77777777" w:rsidR="00DD602B" w:rsidRPr="00B00DDD" w:rsidRDefault="00DD602B" w:rsidP="00DD602B">
      <w:pPr>
        <w:spacing w:after="120" w:line="276" w:lineRule="auto"/>
        <w:ind w:firstLine="709"/>
        <w:jc w:val="both"/>
        <w:rPr>
          <w:rFonts w:ascii="Arial" w:hAnsi="Arial" w:cs="Arial"/>
          <w:lang w:val="es-ES"/>
        </w:rPr>
      </w:pPr>
      <w:r w:rsidRPr="00B00DDD">
        <w:rPr>
          <w:rFonts w:ascii="Arial" w:hAnsi="Arial" w:cs="Arial"/>
          <w:bCs/>
          <w:lang w:val="es-ES" w:eastAsia="es-ES_tradnl"/>
        </w:rPr>
        <w:t xml:space="preserve">La </w:t>
      </w:r>
      <w:r w:rsidRPr="00B00DDD">
        <w:rPr>
          <w:rFonts w:ascii="Arial" w:hAnsi="Arial" w:cs="Arial"/>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bookmarkEnd w:id="12"/>
    <w:p w14:paraId="52EA8669" w14:textId="142252D7" w:rsidR="00DD602B" w:rsidRPr="00B00DDD" w:rsidRDefault="00DD602B" w:rsidP="00DD602B">
      <w:pPr>
        <w:spacing w:after="0" w:line="276" w:lineRule="auto"/>
        <w:ind w:firstLine="709"/>
        <w:contextualSpacing/>
        <w:jc w:val="both"/>
        <w:rPr>
          <w:rFonts w:ascii="Arial" w:hAnsi="Arial" w:cs="Arial"/>
          <w:lang w:val="es-ES"/>
        </w:rPr>
      </w:pPr>
      <w:r w:rsidRPr="00B00DDD">
        <w:rPr>
          <w:rFonts w:ascii="Arial" w:hAnsi="Arial" w:cs="Arial"/>
          <w:lang w:val="es-ES"/>
        </w:rPr>
        <w:lastRenderedPageBreak/>
        <w:t xml:space="preserve">Teniendo en cuenta el objeto de la consulta, a </w:t>
      </w:r>
      <w:proofErr w:type="gramStart"/>
      <w:r w:rsidRPr="00B00DDD">
        <w:rPr>
          <w:rFonts w:ascii="Arial" w:hAnsi="Arial" w:cs="Arial"/>
          <w:lang w:val="es-ES"/>
        </w:rPr>
        <w:t>continuación</w:t>
      </w:r>
      <w:proofErr w:type="gramEnd"/>
      <w:r w:rsidRPr="00B00DDD">
        <w:rPr>
          <w:rFonts w:ascii="Arial" w:hAnsi="Arial" w:cs="Arial"/>
          <w:lang w:val="es-ES"/>
        </w:rPr>
        <w:t xml:space="preserve"> </w:t>
      </w:r>
      <w:r w:rsidR="00E762CA" w:rsidRPr="00B00DDD">
        <w:rPr>
          <w:rFonts w:ascii="Arial" w:hAnsi="Arial" w:cs="Arial"/>
          <w:lang w:val="es-ES"/>
        </w:rPr>
        <w:t>se realiza</w:t>
      </w:r>
      <w:r w:rsidRPr="00B00DDD">
        <w:rPr>
          <w:rFonts w:ascii="Arial" w:hAnsi="Arial" w:cs="Arial"/>
          <w:lang w:val="es-ES"/>
        </w:rPr>
        <w:t xml:space="preserve"> un breve análisis del ámbito de aplicación de los documentos </w:t>
      </w:r>
      <w:r w:rsidRPr="00B00DDD">
        <w:rPr>
          <w:rFonts w:ascii="Arial" w:hAnsi="Arial" w:cs="Arial"/>
          <w:bCs/>
          <w:lang w:val="es-ES" w:eastAsia="es-ES_tradnl"/>
        </w:rPr>
        <w:t>tipo complementarios para los proyectos de infraestructura social relacionados con el sector educativo; el sector salud y el sector cultural, recreación y deportes:</w:t>
      </w:r>
    </w:p>
    <w:p w14:paraId="0A3359A5" w14:textId="77777777" w:rsidR="00DD602B" w:rsidRPr="00B00DDD" w:rsidRDefault="00DD602B" w:rsidP="00DD602B">
      <w:pPr>
        <w:spacing w:after="0" w:line="276" w:lineRule="auto"/>
        <w:ind w:firstLine="709"/>
        <w:contextualSpacing/>
        <w:jc w:val="both"/>
        <w:rPr>
          <w:rFonts w:ascii="Arial" w:hAnsi="Arial" w:cs="Arial"/>
          <w:bCs/>
          <w:lang w:eastAsia="es-CO"/>
        </w:rPr>
      </w:pPr>
    </w:p>
    <w:p w14:paraId="6F02BDD8" w14:textId="77777777" w:rsidR="00DD602B" w:rsidRPr="00B00DDD" w:rsidRDefault="00DD602B" w:rsidP="00893D3E">
      <w:pPr>
        <w:spacing w:after="0" w:line="276" w:lineRule="auto"/>
        <w:ind w:firstLine="708"/>
        <w:contextualSpacing/>
        <w:jc w:val="both"/>
        <w:rPr>
          <w:rFonts w:ascii="Arial" w:hAnsi="Arial" w:cs="Arial"/>
          <w:b/>
          <w:i/>
          <w:iCs/>
          <w:lang w:val="es-ES" w:eastAsia="es-ES_tradnl"/>
        </w:rPr>
      </w:pPr>
      <w:r w:rsidRPr="00B00DDD">
        <w:rPr>
          <w:rFonts w:ascii="Arial" w:hAnsi="Arial" w:cs="Arial"/>
          <w:b/>
          <w:i/>
          <w:iCs/>
          <w:lang w:val="es-ES" w:eastAsia="es-ES_tradnl"/>
        </w:rPr>
        <w:t xml:space="preserve">2.3.1. Documentos tipo complementarios para el Sector Educativo: </w:t>
      </w:r>
    </w:p>
    <w:p w14:paraId="5739FC6E" w14:textId="77777777" w:rsidR="00DD602B" w:rsidRPr="00B00DDD" w:rsidRDefault="00DD602B" w:rsidP="00DD602B">
      <w:pPr>
        <w:spacing w:after="0" w:line="276" w:lineRule="auto"/>
        <w:contextualSpacing/>
        <w:jc w:val="both"/>
        <w:rPr>
          <w:rFonts w:ascii="Arial" w:hAnsi="Arial" w:cs="Arial"/>
          <w:bCs/>
          <w:lang w:val="es-ES" w:eastAsia="es-ES_tradnl"/>
        </w:rPr>
      </w:pPr>
    </w:p>
    <w:p w14:paraId="6695F6A1" w14:textId="77777777" w:rsidR="00DD602B" w:rsidRPr="00B00DDD" w:rsidRDefault="00DD602B" w:rsidP="00DD602B">
      <w:pPr>
        <w:spacing w:after="120" w:line="276" w:lineRule="auto"/>
        <w:jc w:val="both"/>
        <w:rPr>
          <w:rFonts w:ascii="Arial" w:hAnsi="Arial" w:cs="Arial"/>
          <w:lang w:val="es-ES"/>
        </w:rPr>
      </w:pPr>
      <w:r w:rsidRPr="00B00DDD">
        <w:rPr>
          <w:rFonts w:ascii="Arial" w:hAnsi="Arial" w:cs="Arial"/>
          <w:bCs/>
          <w:lang w:val="es-ES" w:eastAsia="es-ES_tradnl"/>
        </w:rPr>
        <w:t xml:space="preserve">Los documentos tipo complementarios para los procesos de licitación de obra pública de infraestructura social relacionados con el </w:t>
      </w:r>
      <w:r w:rsidRPr="00B00DDD">
        <w:rPr>
          <w:rFonts w:ascii="Arial" w:hAnsi="Arial" w:cs="Arial"/>
          <w:bCs/>
          <w:i/>
          <w:iCs/>
          <w:lang w:val="es-ES" w:eastAsia="es-ES_tradnl"/>
        </w:rPr>
        <w:t>sector educativo</w:t>
      </w:r>
      <w:r w:rsidRPr="00B00DDD">
        <w:rPr>
          <w:rFonts w:ascii="Arial" w:hAnsi="Arial" w:cs="Arial"/>
          <w:bCs/>
          <w:lang w:val="es-ES" w:eastAsia="es-ES_tradnl"/>
        </w:rPr>
        <w:t xml:space="preserve"> fueron adoptados mediante la Resolución No. 2020 del 6 de agosto de 2020. </w:t>
      </w:r>
      <w:r w:rsidRPr="00B00DDD">
        <w:rPr>
          <w:rFonts w:ascii="Arial" w:hAnsi="Arial" w:cs="Arial"/>
          <w:lang w:val="es-ES"/>
        </w:rPr>
        <w:t xml:space="preserve">Esta Resolución, en el artículo 2, desarrolla el «Anexo -Glosario Sector Educativo» y la «Matriz -Experiencia Sector Educativo», lo que significa que estos documentos definen el alcance para ese sector específicamente. </w:t>
      </w:r>
    </w:p>
    <w:p w14:paraId="22236332" w14:textId="77777777" w:rsidR="00DD602B" w:rsidRPr="00B00DDD" w:rsidRDefault="00DD602B" w:rsidP="00DD602B">
      <w:pPr>
        <w:spacing w:after="120" w:line="276" w:lineRule="auto"/>
        <w:ind w:firstLine="708"/>
        <w:jc w:val="both"/>
        <w:rPr>
          <w:rFonts w:ascii="Arial" w:hAnsi="Arial" w:cs="Arial"/>
          <w:lang w:val="es-ES"/>
        </w:rPr>
      </w:pPr>
      <w:r w:rsidRPr="00B00DDD">
        <w:rPr>
          <w:rFonts w:ascii="Arial" w:hAnsi="Arial" w:cs="Arial"/>
          <w:lang w:val="es-ES"/>
        </w:rPr>
        <w:t xml:space="preserve">La «Matriz -Experiencia Sector Educativo», de los documentos tipo complementarios que se adoptaron con la Resolución 220 del 6 de agosto de 2021 aplica a cuatro (4) tipos de obras: i) obras en infraestructura vertical en instituciones educativas, </w:t>
      </w:r>
      <w:proofErr w:type="spellStart"/>
      <w:r w:rsidRPr="00B00DDD">
        <w:rPr>
          <w:rFonts w:ascii="Arial" w:hAnsi="Arial" w:cs="Arial"/>
          <w:lang w:val="es-ES"/>
        </w:rPr>
        <w:t>ii</w:t>
      </w:r>
      <w:proofErr w:type="spellEnd"/>
      <w:r w:rsidRPr="00B00DDD">
        <w:rPr>
          <w:rFonts w:ascii="Arial" w:hAnsi="Arial" w:cs="Arial"/>
          <w:lang w:val="es-ES"/>
        </w:rPr>
        <w:t xml:space="preserve">) obras en infraestructura recreo-deportiva y cultural en instituciones educativas, </w:t>
      </w:r>
      <w:proofErr w:type="spellStart"/>
      <w:r w:rsidRPr="00B00DDD">
        <w:rPr>
          <w:rFonts w:ascii="Arial" w:hAnsi="Arial" w:cs="Arial"/>
          <w:lang w:val="es-ES"/>
        </w:rPr>
        <w:t>iii</w:t>
      </w:r>
      <w:proofErr w:type="spellEnd"/>
      <w:r w:rsidRPr="00B00DDD">
        <w:rPr>
          <w:rFonts w:ascii="Arial" w:hAnsi="Arial" w:cs="Arial"/>
          <w:lang w:val="es-ES"/>
        </w:rPr>
        <w:t xml:space="preserve">) obras en vías de acceso y/o parqueaderos y/o zonas de circulación –vehicular y/o peatonal– en instituciones educativas y </w:t>
      </w:r>
      <w:proofErr w:type="spellStart"/>
      <w:r w:rsidRPr="00B00DDD">
        <w:rPr>
          <w:rFonts w:ascii="Arial" w:hAnsi="Arial" w:cs="Arial"/>
          <w:lang w:val="es-ES"/>
        </w:rPr>
        <w:t>iv</w:t>
      </w:r>
      <w:proofErr w:type="spellEnd"/>
      <w:r w:rsidRPr="00B00DDD">
        <w:rPr>
          <w:rFonts w:ascii="Arial" w:hAnsi="Arial" w:cs="Arial"/>
          <w:lang w:val="es-ES"/>
        </w:rPr>
        <w:t xml:space="preserve">) obras en bibliotecas públicas. </w:t>
      </w:r>
    </w:p>
    <w:p w14:paraId="42A12D6F" w14:textId="77777777" w:rsidR="00DD602B" w:rsidRPr="00B00DDD" w:rsidRDefault="00DD602B" w:rsidP="00DD602B">
      <w:pPr>
        <w:spacing w:after="120" w:line="276" w:lineRule="auto"/>
        <w:ind w:firstLine="709"/>
        <w:jc w:val="both"/>
        <w:rPr>
          <w:rFonts w:ascii="Arial" w:eastAsia="Calibri" w:hAnsi="Arial" w:cs="Arial"/>
          <w:lang w:val="es-ES_tradnl"/>
        </w:rPr>
      </w:pPr>
      <w:r w:rsidRPr="00B00DDD">
        <w:rPr>
          <w:rFonts w:ascii="Arial" w:hAnsi="Arial" w:cs="Arial"/>
        </w:rPr>
        <w:t xml:space="preserve">De las referidas actividades, </w:t>
      </w:r>
      <w:r w:rsidRPr="00B00DDD">
        <w:rPr>
          <w:rFonts w:ascii="Arial" w:eastAsia="Calibri" w:hAnsi="Arial" w:cs="Arial"/>
          <w:lang w:val="es-ES_tradnl"/>
        </w:rPr>
        <w:t xml:space="preserve">las correspondientes a los numerales 1, 2 y 3 de la matriz de experiencia solo aplican a las obras en </w:t>
      </w:r>
      <w:r w:rsidRPr="00B00DDD">
        <w:rPr>
          <w:rFonts w:ascii="Arial" w:eastAsia="Calibri" w:hAnsi="Arial" w:cs="Arial"/>
          <w:i/>
          <w:iCs/>
          <w:lang w:val="es-ES_tradnl"/>
        </w:rPr>
        <w:t xml:space="preserve">instituciones educativas, </w:t>
      </w:r>
      <w:r w:rsidRPr="00B00DDD">
        <w:rPr>
          <w:rFonts w:ascii="Arial" w:eastAsia="Calibri" w:hAnsi="Arial" w:cs="Arial"/>
          <w:lang w:val="es-ES_tradnl"/>
        </w:rPr>
        <w:t xml:space="preserve">término definido en el numeral 2.61 del «Anexo – Glosario Sector Educativo» como «Conjunto de personas y bienes promovida por las autoridades públicas o por particulares, cuya finalidad es prestar un año de educación preescolar y nueve (9) grados de educación básica como mínimo y la media. Deben contar con licencia de funcionamiento o reconocimiento de carácter oficial, disponer de la infraestructura administrativa, soportes pedagógicos, planta física y medios educativos adecuados […]». </w:t>
      </w:r>
    </w:p>
    <w:p w14:paraId="3C58E4F9" w14:textId="77777777" w:rsidR="00DD602B" w:rsidRPr="00B00DDD" w:rsidRDefault="00DD602B" w:rsidP="00DD602B">
      <w:pPr>
        <w:spacing w:after="0" w:line="276" w:lineRule="auto"/>
        <w:ind w:firstLine="709"/>
        <w:contextualSpacing/>
        <w:jc w:val="both"/>
        <w:rPr>
          <w:rFonts w:ascii="Arial" w:eastAsia="Calibri" w:hAnsi="Arial" w:cs="Arial"/>
        </w:rPr>
      </w:pPr>
      <w:r w:rsidRPr="00B00DDD">
        <w:rPr>
          <w:rFonts w:ascii="Arial" w:hAnsi="Arial" w:cs="Arial"/>
          <w:lang w:val="es-ES"/>
        </w:rPr>
        <w:t>En este contexto</w:t>
      </w:r>
      <w:r w:rsidRPr="00B00DDD">
        <w:rPr>
          <w:rFonts w:ascii="Arial" w:hAnsi="Arial" w:cs="Arial"/>
        </w:rPr>
        <w:t xml:space="preserve">, </w:t>
      </w:r>
      <w:r w:rsidRPr="00B00DDD">
        <w:rPr>
          <w:rFonts w:ascii="Arial" w:eastAsia="Calibri" w:hAnsi="Arial" w:cs="Arial"/>
          <w:lang w:val="es-ES_tradnl"/>
        </w:rPr>
        <w:t xml:space="preserve">los documentos tipo adoptados mediante las </w:t>
      </w:r>
      <w:r w:rsidRPr="00B00DDD">
        <w:rPr>
          <w:rFonts w:ascii="Arial" w:hAnsi="Arial" w:cs="Arial"/>
          <w:lang w:val="es-ES"/>
        </w:rPr>
        <w:t>Resoluciones 219 y 220 del 6 de agosto de 2021</w:t>
      </w:r>
      <w:r w:rsidRPr="00B00DDD">
        <w:rPr>
          <w:rFonts w:ascii="Arial" w:eastAsia="Calibri" w:hAnsi="Arial" w:cs="Arial"/>
          <w:lang w:val="es-ES_tradnl"/>
        </w:rPr>
        <w:t xml:space="preserve"> </w:t>
      </w:r>
      <w:r w:rsidRPr="00B00DDD">
        <w:rPr>
          <w:rFonts w:ascii="Arial" w:hAnsi="Arial" w:cs="Arial"/>
          <w:bdr w:val="none" w:sz="0" w:space="0" w:color="auto" w:frame="1"/>
          <w:lang w:eastAsia="es-CO"/>
        </w:rPr>
        <w:t>son</w:t>
      </w:r>
      <w:r w:rsidRPr="00B00DDD">
        <w:rPr>
          <w:rFonts w:ascii="Arial" w:eastAsia="Calibri" w:hAnsi="Arial" w:cs="Arial"/>
          <w:lang w:val="es-ES_tradnl"/>
        </w:rPr>
        <w:t xml:space="preserve"> obligatorios para las entidades sometidas a la Ley 80 de 1993 que contraten la ejecución de obras públicas de infraestructura social del sector educativo a través de licitación pública, sin perjuicio de lo establecido en el artículo 56 de la Ley 2195 de 2022. </w:t>
      </w:r>
    </w:p>
    <w:p w14:paraId="395502A5" w14:textId="77777777" w:rsidR="00DD602B" w:rsidRPr="00B00DDD" w:rsidRDefault="00DD602B" w:rsidP="00DD602B">
      <w:pPr>
        <w:spacing w:after="0" w:line="276" w:lineRule="auto"/>
        <w:ind w:firstLine="708"/>
        <w:contextualSpacing/>
        <w:jc w:val="both"/>
        <w:rPr>
          <w:rFonts w:ascii="Arial" w:eastAsia="Calibri" w:hAnsi="Arial" w:cs="Arial"/>
        </w:rPr>
      </w:pPr>
    </w:p>
    <w:p w14:paraId="0D5333C9" w14:textId="77777777" w:rsidR="00DD602B" w:rsidRPr="00B00DDD" w:rsidRDefault="00DD602B" w:rsidP="00893D3E">
      <w:pPr>
        <w:spacing w:after="0" w:line="276" w:lineRule="auto"/>
        <w:ind w:firstLine="708"/>
        <w:contextualSpacing/>
        <w:jc w:val="both"/>
        <w:rPr>
          <w:rFonts w:ascii="Arial" w:hAnsi="Arial" w:cs="Arial"/>
          <w:b/>
          <w:i/>
          <w:iCs/>
          <w:lang w:val="es-ES" w:eastAsia="es-ES_tradnl"/>
        </w:rPr>
      </w:pPr>
      <w:r w:rsidRPr="00B00DDD">
        <w:rPr>
          <w:rFonts w:ascii="Arial" w:hAnsi="Arial" w:cs="Arial"/>
          <w:b/>
          <w:i/>
          <w:iCs/>
          <w:lang w:val="es-ES" w:eastAsia="es-ES_tradnl"/>
        </w:rPr>
        <w:t>2.3.2. Documentos tipo complementarios para el Sector Salud</w:t>
      </w:r>
    </w:p>
    <w:p w14:paraId="4BF65034" w14:textId="77777777" w:rsidR="00DD602B" w:rsidRPr="00B00DDD" w:rsidRDefault="00DD602B" w:rsidP="00DD602B">
      <w:pPr>
        <w:spacing w:after="0" w:line="276" w:lineRule="auto"/>
        <w:contextualSpacing/>
        <w:jc w:val="both"/>
        <w:rPr>
          <w:rFonts w:ascii="Arial" w:hAnsi="Arial" w:cs="Arial"/>
          <w:bCs/>
          <w:i/>
          <w:iCs/>
          <w:lang w:val="es-ES" w:eastAsia="es-ES_tradnl"/>
        </w:rPr>
      </w:pPr>
    </w:p>
    <w:p w14:paraId="436FBED8" w14:textId="77777777" w:rsidR="00DD602B" w:rsidRPr="00B00DDD" w:rsidRDefault="00DD602B" w:rsidP="00DD602B">
      <w:pPr>
        <w:spacing w:after="120" w:line="276" w:lineRule="auto"/>
        <w:jc w:val="both"/>
        <w:rPr>
          <w:rFonts w:ascii="Arial" w:hAnsi="Arial" w:cs="Arial"/>
          <w:lang w:val="es-ES"/>
        </w:rPr>
      </w:pPr>
      <w:r w:rsidRPr="00B00DDD">
        <w:rPr>
          <w:rFonts w:ascii="Arial" w:hAnsi="Arial" w:cs="Arial"/>
          <w:bCs/>
          <w:lang w:val="es-ES" w:eastAsia="es-ES_tradnl"/>
        </w:rPr>
        <w:t xml:space="preserve">Por otro lado, los documentos tipo complementarios para los procesos de licitación de obra pública de infraestructura social relacionados con el </w:t>
      </w:r>
      <w:r w:rsidRPr="00B00DDD">
        <w:rPr>
          <w:rFonts w:ascii="Arial" w:hAnsi="Arial" w:cs="Arial"/>
          <w:bCs/>
          <w:i/>
          <w:iCs/>
          <w:lang w:val="es-ES" w:eastAsia="es-ES_tradnl"/>
        </w:rPr>
        <w:t>sector salud</w:t>
      </w:r>
      <w:r w:rsidRPr="00B00DDD">
        <w:rPr>
          <w:rFonts w:ascii="Arial" w:hAnsi="Arial" w:cs="Arial"/>
          <w:bCs/>
          <w:lang w:val="es-ES" w:eastAsia="es-ES_tradnl"/>
        </w:rPr>
        <w:t xml:space="preserve"> fueron adoptados mediante la Resolución No. 392 del 18 de noviembre de 2021. El artículo 2 de la mencionada </w:t>
      </w:r>
      <w:r w:rsidRPr="00B00DDD">
        <w:rPr>
          <w:rFonts w:ascii="Arial" w:hAnsi="Arial" w:cs="Arial"/>
          <w:lang w:val="es-ES"/>
        </w:rPr>
        <w:t>Resolución incorpora el «Anexo -Glosario Sector Educativo» y la «Matriz -</w:t>
      </w:r>
      <w:r w:rsidRPr="00B00DDD">
        <w:rPr>
          <w:rFonts w:ascii="Arial" w:hAnsi="Arial" w:cs="Arial"/>
          <w:lang w:val="es-ES"/>
        </w:rPr>
        <w:lastRenderedPageBreak/>
        <w:t xml:space="preserve">Experiencia Sector Educativo», documentos a través de los cuales se define, entre otros aspectos, el ámbito de aplicación para este sector específicamente. </w:t>
      </w:r>
    </w:p>
    <w:p w14:paraId="30F94A26" w14:textId="77777777" w:rsidR="00DD602B" w:rsidRPr="00B00DDD" w:rsidRDefault="00DD602B" w:rsidP="00DD602B">
      <w:pPr>
        <w:spacing w:after="120" w:line="276" w:lineRule="auto"/>
        <w:ind w:firstLine="708"/>
        <w:jc w:val="both"/>
        <w:rPr>
          <w:rFonts w:ascii="Arial" w:hAnsi="Arial" w:cs="Arial"/>
          <w:lang w:val="es-ES" w:eastAsia="es-ES_tradnl"/>
        </w:rPr>
      </w:pPr>
      <w:r w:rsidRPr="00B00DDD">
        <w:rPr>
          <w:rFonts w:ascii="Arial" w:hAnsi="Arial" w:cs="Arial"/>
          <w:lang w:val="es-ES"/>
        </w:rPr>
        <w:t>La «Matriz -Experiencia Sector Salud», consagra</w:t>
      </w:r>
      <w:r w:rsidRPr="00B00DDD">
        <w:rPr>
          <w:rFonts w:ascii="Arial" w:eastAsia="Calibri" w:hAnsi="Arial" w:cs="Arial"/>
          <w:lang w:val="es-ES_tradnl"/>
        </w:rPr>
        <w:t xml:space="preserve"> trece (13) tipos de obras de infraestructura social relacionados con el sector salud, </w:t>
      </w:r>
      <w:r w:rsidRPr="00B00DDD">
        <w:rPr>
          <w:rFonts w:ascii="Arial" w:eastAsia="Calibri" w:hAnsi="Arial" w:cs="Arial"/>
        </w:rPr>
        <w:t xml:space="preserve">los cuales </w:t>
      </w:r>
      <w:r w:rsidRPr="00B00DDD">
        <w:rPr>
          <w:rFonts w:ascii="Arial" w:eastAsia="Calibri" w:hAnsi="Arial" w:cs="Arial"/>
          <w:lang w:val="es-ES_tradnl"/>
        </w:rPr>
        <w:t>se relacionan a continuación:</w:t>
      </w:r>
      <w:r w:rsidRPr="00B00DDD">
        <w:rPr>
          <w:rFonts w:ascii="Arial" w:hAnsi="Arial" w:cs="Arial"/>
          <w:lang w:val="es-ES"/>
        </w:rPr>
        <w:t xml:space="preserve"> </w:t>
      </w:r>
      <w:r w:rsidRPr="00B00DDD">
        <w:rPr>
          <w:rFonts w:ascii="Arial" w:hAnsi="Arial" w:cs="Arial"/>
          <w:lang w:eastAsia="es-CO"/>
        </w:rPr>
        <w:t>1.1. Proyectos de construcción y/o ampliación y/o reconstrucción de hospitales y/o centros de salud y/o edificaciones destinadas a prestación y/o atención de salud y/o cuidado de adulto mayor</w:t>
      </w:r>
      <w:r w:rsidRPr="00B00DDD">
        <w:rPr>
          <w:rFonts w:ascii="Arial" w:hAnsi="Arial" w:cs="Arial"/>
          <w:lang w:val="es-ES"/>
        </w:rPr>
        <w:t xml:space="preserve">; </w:t>
      </w:r>
      <w:r w:rsidRPr="00B00DDD">
        <w:rPr>
          <w:rFonts w:ascii="Arial" w:hAnsi="Arial" w:cs="Arial"/>
          <w:lang w:eastAsia="es-CO"/>
        </w:rPr>
        <w:t>1.2. Proyectos de terminación y/o mejoramiento y/o remodelación y/o adecuación y/o modificación y/o mantenimiento y/o intervención de hospitales y/o centros de salud y/o edificaciones destinadas a prestación y/o atención de salud y/o cuidado de adulto mayor; 1.3. Proyectos de demolición de hospitales y/o centros de salud y/o edificaciones destinadas a prestación y/o atención de salud y/o cuidado de adulto mayor; 1.4. Proyectos de cerramiento de hospitales y/o centros de salud y/o edificaciones destinadas a prestación y/o atención de salud y/o cuidado de adulto mayor; 1.5. Proyectos de demolición, construcción y cerramiento de hospitales y/o centros de salud y/o edificaciones destinadas a prestación y/o atención de salud y/o cuidado de adulto mayor; 1.6. Proyectos de reforzamiento y/o actualización sísmica y/o repotenciación de hospitales y/o centros de salud y/o edificaciones destinadas a prestación y/o atención de salud y/o cuidado de adulto mayor; 1.7. Proyectos de construcción y/o mantenimiento y/o adecuación y/</w:t>
      </w:r>
      <w:proofErr w:type="spellStart"/>
      <w:r w:rsidRPr="00B00DDD">
        <w:rPr>
          <w:rFonts w:ascii="Arial" w:hAnsi="Arial" w:cs="Arial"/>
          <w:lang w:eastAsia="es-CO"/>
        </w:rPr>
        <w:t>o</w:t>
      </w:r>
      <w:proofErr w:type="spellEnd"/>
      <w:r w:rsidRPr="00B00DDD">
        <w:rPr>
          <w:rFonts w:ascii="Arial" w:hAnsi="Arial" w:cs="Arial"/>
          <w:lang w:eastAsia="es-CO"/>
        </w:rPr>
        <w:t xml:space="preserve"> optimización y/o mejoramiento y/o intervención de baterías sanitarias y/o redes hidrosanitarias y/o tanques de almacenamiento y/o sistemas de bombeo y/o redes contra incendios de hospitales y/o centros de salud y/o edificaciones destinadas a prestación y/o atención de salud y/o cuidado de adulto mayor; 1.8. Proyectos de mantenimiento y/o adecuaciones y/o reparaciones locativas de hospitales y/o centros de salud y/o edificaciones destinadas a prestación y/o atención de salud y/o cuidado de adulto mayor; 1.9. Proyectos de mantenimiento o intervención de cubiertas de hospitales y/o centros de salud y/o edificaciones destinadas a prestación y/o atención de salud; 1.10. Proyectos de construcción y/o mejoramiento y/o adecuación y/o mantenimiento y/o remodelación y/o restauración y/o modificación y/o reforzamiento y/o actualización sísmica y/o intervención de hospitales y/o centros de salud y/o edificaciones destinadas a prestación y/o atención de salud y/o cuidado de adulto mayor en bienes de interés cultural y/o patrimonial; 1.11. Proyectos de construcción y/o mantenimiento y/o adecuación y/</w:t>
      </w:r>
      <w:proofErr w:type="spellStart"/>
      <w:r w:rsidRPr="00B00DDD">
        <w:rPr>
          <w:rFonts w:ascii="Arial" w:hAnsi="Arial" w:cs="Arial"/>
          <w:lang w:eastAsia="es-CO"/>
        </w:rPr>
        <w:t>o</w:t>
      </w:r>
      <w:proofErr w:type="spellEnd"/>
      <w:r w:rsidRPr="00B00DDD">
        <w:rPr>
          <w:rFonts w:ascii="Arial" w:hAnsi="Arial" w:cs="Arial"/>
          <w:lang w:eastAsia="es-CO"/>
        </w:rPr>
        <w:t xml:space="preserve"> optimización y/o mejoramiento y/o intervención de redes eléctricas y/o de datos y/o voz en hospitales y/o centros de salud y/o edificaciones destinadas a prestación y/o atención de salud y/o cuidado de adulto mayor; 1.12. Proyectos de construcción y/o ampliación y/o mantenimiento y/o mejoramiento y/o rehabilitación y/o reconstrucción y/o intervención de parqueaderos y/o sótanos de hospitales y/o centros de salud y/o edificaciones destinadas a prestación y/o atención de salud y/o cuidado de adulto mayor; </w:t>
      </w:r>
      <w:r w:rsidRPr="00B00DDD">
        <w:rPr>
          <w:rFonts w:ascii="Arial" w:hAnsi="Arial" w:cs="Arial"/>
          <w:lang w:val="es-ES" w:eastAsia="es-ES_tradnl"/>
        </w:rPr>
        <w:t xml:space="preserve">1.13. Proyectos de construcción y/o mejoramiento y/o rehabilitación y/o mantenimiento y/o adecuación y/o reforzamiento y/o intervención de zonas verdes, o actividades de urbanismo y paisajismo </w:t>
      </w:r>
      <w:r w:rsidRPr="00B00DDD">
        <w:rPr>
          <w:rFonts w:ascii="Arial" w:hAnsi="Arial" w:cs="Arial"/>
          <w:lang w:val="es-ES" w:eastAsia="es-ES_tradnl"/>
        </w:rPr>
        <w:lastRenderedPageBreak/>
        <w:t xml:space="preserve">de hospitales y/o centros de salud y/o edificaciones destinadas a prestación y/o atención de salud y/o cuidado de adulto mayor. </w:t>
      </w:r>
    </w:p>
    <w:p w14:paraId="669E59EF" w14:textId="77777777" w:rsidR="00DD602B" w:rsidRPr="00B00DDD" w:rsidRDefault="00DD602B" w:rsidP="00DD602B">
      <w:pPr>
        <w:spacing w:after="120" w:line="276" w:lineRule="auto"/>
        <w:ind w:firstLine="709"/>
        <w:jc w:val="both"/>
        <w:rPr>
          <w:rFonts w:ascii="Arial" w:hAnsi="Arial" w:cs="Arial"/>
          <w:lang w:val="es-ES"/>
        </w:rPr>
      </w:pPr>
      <w:r w:rsidRPr="00B00DDD">
        <w:rPr>
          <w:rFonts w:ascii="Arial" w:hAnsi="Arial" w:cs="Arial"/>
          <w:lang w:val="es-ES"/>
        </w:rPr>
        <w:t xml:space="preserve">Conforme el tipo de obras incorporadas en la «Matriz -Experiencia Sector Salud», el </w:t>
      </w:r>
      <w:r w:rsidRPr="00B00DDD">
        <w:rPr>
          <w:rFonts w:ascii="Arial" w:eastAsia="Times New Roman" w:hAnsi="Arial" w:cs="Arial"/>
          <w:lang w:val="es-ES"/>
        </w:rPr>
        <w:t xml:space="preserve">«Anexo – Glosario </w:t>
      </w:r>
      <w:r w:rsidRPr="00B00DDD">
        <w:rPr>
          <w:rFonts w:ascii="Arial" w:hAnsi="Arial" w:cs="Arial"/>
          <w:lang w:val="es-ES"/>
        </w:rPr>
        <w:t>sector salud</w:t>
      </w:r>
      <w:r w:rsidRPr="00B00DDD">
        <w:rPr>
          <w:rFonts w:ascii="Arial" w:eastAsia="Times New Roman" w:hAnsi="Arial" w:cs="Arial"/>
          <w:lang w:val="es-ES"/>
        </w:rPr>
        <w:t xml:space="preserve">», en su numeral 2.28, define </w:t>
      </w:r>
      <w:r w:rsidRPr="00B00DDD">
        <w:rPr>
          <w:rFonts w:ascii="Arial" w:hAnsi="Arial" w:cs="Arial"/>
          <w:i/>
          <w:iCs/>
          <w:lang w:val="es-ES"/>
        </w:rPr>
        <w:t>Edificación de Atención a la Comunidad</w:t>
      </w:r>
      <w:r w:rsidRPr="00B00DDD">
        <w:rPr>
          <w:rFonts w:ascii="Arial" w:hAnsi="Arial" w:cs="Arial"/>
          <w:lang w:val="es-ES"/>
        </w:rPr>
        <w:t xml:space="preserve"> como: </w:t>
      </w:r>
      <w:r w:rsidRPr="00B00DDD">
        <w:rPr>
          <w:rFonts w:ascii="Arial" w:eastAsia="Times New Roman" w:hAnsi="Arial" w:cs="Arial"/>
          <w:lang w:val="es-ES"/>
        </w:rPr>
        <w:t>«</w:t>
      </w:r>
      <w:r w:rsidRPr="00B00DDD">
        <w:rPr>
          <w:rFonts w:ascii="Arial" w:hAnsi="Arial" w:cs="Arial"/>
          <w:lang w:val="es-ES"/>
        </w:rPr>
        <w:t>Equipamientos necesarios para atender emergencias, preservar la salud y la seguridad de las personas y animales, tales como estaciones de bomberos, cuarteles de policía y fuerzas militares, instalaciones de salud, sedes de organismos operativos de emergencias, entre otros</w:t>
      </w:r>
      <w:r w:rsidRPr="00B00DDD">
        <w:rPr>
          <w:rFonts w:ascii="Arial" w:eastAsia="Times New Roman" w:hAnsi="Arial" w:cs="Arial"/>
          <w:lang w:val="es-ES"/>
        </w:rPr>
        <w:t>».</w:t>
      </w:r>
      <w:r w:rsidRPr="00B00DDD">
        <w:rPr>
          <w:rFonts w:ascii="Arial" w:hAnsi="Arial" w:cs="Arial"/>
          <w:lang w:val="es-ES"/>
        </w:rPr>
        <w:t xml:space="preserve"> En el numeral 2.29 define </w:t>
      </w:r>
      <w:r w:rsidRPr="00B00DDD">
        <w:rPr>
          <w:rFonts w:ascii="Arial" w:hAnsi="Arial" w:cs="Arial"/>
          <w:i/>
          <w:iCs/>
        </w:rPr>
        <w:t>Grupo de ocupación de Institucional de salud o incapacidad</w:t>
      </w:r>
      <w:r w:rsidRPr="00B00DDD">
        <w:rPr>
          <w:rFonts w:ascii="Arial" w:hAnsi="Arial" w:cs="Arial"/>
        </w:rPr>
        <w:t xml:space="preserve"> como: </w:t>
      </w:r>
      <w:r w:rsidRPr="00B00DDD">
        <w:rPr>
          <w:rFonts w:ascii="Arial" w:eastAsia="Times New Roman" w:hAnsi="Arial" w:cs="Arial"/>
          <w:lang w:val="es-ES"/>
        </w:rPr>
        <w:t>«</w:t>
      </w:r>
      <w:r w:rsidRPr="00B00DDD">
        <w:rPr>
          <w:rFonts w:ascii="Arial" w:hAnsi="Arial" w:cs="Arial"/>
        </w:rPr>
        <w:t>En este grupo se clasifican las edificaciones o espacios empleados en el cuidado o tratamiento de personas con limitaciones físicas por edad avanzada o deficiencias de salud. Entre los cuales se encuentran, entre otros, hospitales, sanatorios, clínicas, centros de salud, centros para discapacitados, puestos de primeros auxilios, orfanatos, ancianatos, guarderías, dispensarios, laboratorios clínicos, hospicios, otros similares</w:t>
      </w:r>
      <w:r w:rsidRPr="00B00DDD">
        <w:rPr>
          <w:rFonts w:ascii="Arial" w:eastAsia="Times New Roman" w:hAnsi="Arial" w:cs="Arial"/>
          <w:lang w:val="es-ES"/>
        </w:rPr>
        <w:t>»</w:t>
      </w:r>
      <w:r w:rsidRPr="00B00DDD">
        <w:rPr>
          <w:rFonts w:ascii="Arial" w:hAnsi="Arial" w:cs="Arial"/>
          <w:lang w:val="es-ES"/>
        </w:rPr>
        <w:t xml:space="preserve">. Y finalmente, el numeral </w:t>
      </w:r>
      <w:r w:rsidRPr="00B00DDD">
        <w:rPr>
          <w:rFonts w:ascii="Arial" w:eastAsia="Times New Roman" w:hAnsi="Arial" w:cs="Arial"/>
          <w:lang w:val="es-ES"/>
        </w:rPr>
        <w:t xml:space="preserve">2.39 consagra la definición de </w:t>
      </w:r>
      <w:r w:rsidRPr="00B00DDD">
        <w:rPr>
          <w:rFonts w:ascii="Arial" w:eastAsia="Times New Roman" w:hAnsi="Arial" w:cs="Arial"/>
          <w:i/>
          <w:iCs/>
          <w:lang w:val="es-ES"/>
        </w:rPr>
        <w:t>Hospital</w:t>
      </w:r>
      <w:r w:rsidRPr="00B00DDD">
        <w:rPr>
          <w:rFonts w:ascii="Arial" w:hAnsi="Arial" w:cs="Arial"/>
          <w:lang w:val="es-ES"/>
        </w:rPr>
        <w:t xml:space="preserve"> así: </w:t>
      </w:r>
      <w:r w:rsidRPr="00B00DDD">
        <w:rPr>
          <w:rFonts w:ascii="Arial" w:eastAsia="Times New Roman" w:hAnsi="Arial" w:cs="Arial"/>
          <w:lang w:val="es-ES"/>
        </w:rPr>
        <w:t>«</w:t>
      </w:r>
      <w:r w:rsidRPr="00B00DDD">
        <w:rPr>
          <w:rFonts w:ascii="Arial" w:hAnsi="Arial" w:cs="Arial"/>
          <w:lang w:val="es-ES"/>
        </w:rPr>
        <w:t>Establecimiento destinado al diagnóstico y tratamiento de enfermos, donde a menudo se practican la investigación y la docencia</w:t>
      </w:r>
      <w:r w:rsidRPr="00B00DDD">
        <w:rPr>
          <w:rFonts w:ascii="Arial" w:eastAsia="Times New Roman" w:hAnsi="Arial" w:cs="Arial"/>
          <w:lang w:val="es-ES"/>
        </w:rPr>
        <w:t>»</w:t>
      </w:r>
      <w:r w:rsidRPr="00B00DDD">
        <w:rPr>
          <w:rFonts w:ascii="Arial" w:hAnsi="Arial" w:cs="Arial"/>
          <w:lang w:val="es-ES"/>
        </w:rPr>
        <w:t xml:space="preserve">. </w:t>
      </w:r>
    </w:p>
    <w:p w14:paraId="63ED26A0" w14:textId="283DAD11" w:rsidR="00DD602B" w:rsidRPr="00B00DDD" w:rsidRDefault="00D30B8A" w:rsidP="00DD602B">
      <w:pPr>
        <w:spacing w:line="276" w:lineRule="auto"/>
        <w:ind w:firstLine="709"/>
        <w:contextualSpacing/>
        <w:jc w:val="both"/>
        <w:rPr>
          <w:rFonts w:ascii="Arial" w:hAnsi="Arial" w:cs="Arial"/>
          <w:lang w:val="es-ES"/>
        </w:rPr>
      </w:pPr>
      <w:r w:rsidRPr="00B00DDD">
        <w:rPr>
          <w:rFonts w:ascii="Arial" w:hAnsi="Arial" w:cs="Arial"/>
          <w:lang w:val="es-ES"/>
        </w:rPr>
        <w:t>De acuerdo con</w:t>
      </w:r>
      <w:r w:rsidR="00DD602B" w:rsidRPr="00B00DDD">
        <w:rPr>
          <w:rFonts w:ascii="Arial" w:hAnsi="Arial" w:cs="Arial"/>
          <w:lang w:val="es-ES"/>
        </w:rPr>
        <w:t xml:space="preserve"> lo anterior, la aplicación de los documentos tipo de obra pública de infraestructura social expedidos para el sector salud dependerán de la correspondencia del objeto a contratar con las actividades descritas en la «Matriz -Experiencia Sector Salud» y la interpretación que se realice de las definiciones contenidas en el </w:t>
      </w:r>
      <w:r w:rsidR="00DD602B" w:rsidRPr="00B00DDD">
        <w:rPr>
          <w:rFonts w:ascii="Arial" w:eastAsia="Times New Roman" w:hAnsi="Arial" w:cs="Arial"/>
          <w:lang w:val="es-ES"/>
        </w:rPr>
        <w:t xml:space="preserve">«Anexo – Glosario </w:t>
      </w:r>
      <w:r w:rsidR="00DD602B" w:rsidRPr="00B00DDD">
        <w:rPr>
          <w:rFonts w:ascii="Arial" w:hAnsi="Arial" w:cs="Arial"/>
          <w:lang w:val="es-ES"/>
        </w:rPr>
        <w:t>sector salud</w:t>
      </w:r>
      <w:r w:rsidR="00DD602B" w:rsidRPr="00B00DDD">
        <w:rPr>
          <w:rFonts w:ascii="Arial" w:eastAsia="Times New Roman" w:hAnsi="Arial" w:cs="Arial"/>
          <w:lang w:val="es-ES"/>
        </w:rPr>
        <w:t xml:space="preserve">». </w:t>
      </w:r>
    </w:p>
    <w:p w14:paraId="1BEFAB2F" w14:textId="77777777" w:rsidR="00DD602B" w:rsidRPr="00B00DDD" w:rsidRDefault="00DD602B" w:rsidP="0019462A">
      <w:pPr>
        <w:spacing w:after="0" w:line="276" w:lineRule="auto"/>
        <w:ind w:firstLine="709"/>
        <w:contextualSpacing/>
        <w:jc w:val="both"/>
        <w:rPr>
          <w:rFonts w:ascii="Arial" w:hAnsi="Arial" w:cs="Arial"/>
          <w:lang w:val="es-ES"/>
        </w:rPr>
      </w:pPr>
    </w:p>
    <w:p w14:paraId="5486E27F" w14:textId="77777777" w:rsidR="00DD602B" w:rsidRPr="00B00DDD" w:rsidRDefault="00DD602B" w:rsidP="0019462A">
      <w:pPr>
        <w:spacing w:after="0" w:line="276" w:lineRule="auto"/>
        <w:contextualSpacing/>
        <w:jc w:val="both"/>
        <w:rPr>
          <w:rFonts w:ascii="Arial" w:hAnsi="Arial" w:cs="Arial"/>
          <w:b/>
          <w:i/>
          <w:iCs/>
          <w:lang w:val="es-ES" w:eastAsia="es-ES_tradnl"/>
        </w:rPr>
      </w:pPr>
      <w:r w:rsidRPr="00B00DDD">
        <w:rPr>
          <w:rFonts w:ascii="Arial" w:hAnsi="Arial" w:cs="Arial"/>
          <w:b/>
          <w:i/>
          <w:iCs/>
          <w:lang w:val="es-ES" w:eastAsia="es-ES_tradnl"/>
        </w:rPr>
        <w:t>2.3.3. Documentos tipo complementarios para el Sector de cultura, recreación y deporte</w:t>
      </w:r>
    </w:p>
    <w:p w14:paraId="55ABF35C" w14:textId="77777777" w:rsidR="00DD602B" w:rsidRPr="00B00DDD" w:rsidRDefault="00DD602B" w:rsidP="0019462A">
      <w:pPr>
        <w:spacing w:after="0" w:line="276" w:lineRule="auto"/>
        <w:contextualSpacing/>
        <w:jc w:val="both"/>
        <w:rPr>
          <w:rFonts w:ascii="Arial" w:hAnsi="Arial" w:cs="Arial"/>
          <w:b/>
          <w:lang w:val="es-ES" w:eastAsia="es-ES_tradnl"/>
        </w:rPr>
      </w:pPr>
    </w:p>
    <w:p w14:paraId="40A3E65D" w14:textId="77777777" w:rsidR="00DD602B" w:rsidRPr="00B00DDD" w:rsidRDefault="00DD602B" w:rsidP="00DD602B">
      <w:pPr>
        <w:spacing w:after="120" w:line="276" w:lineRule="auto"/>
        <w:jc w:val="both"/>
        <w:rPr>
          <w:rFonts w:ascii="Arial" w:hAnsi="Arial" w:cs="Arial"/>
          <w:lang w:val="es-ES"/>
        </w:rPr>
      </w:pPr>
      <w:r w:rsidRPr="00B00DDD">
        <w:rPr>
          <w:rFonts w:ascii="Arial" w:hAnsi="Arial" w:cs="Arial"/>
          <w:bCs/>
          <w:lang w:val="es-ES" w:eastAsia="es-ES_tradnl"/>
        </w:rPr>
        <w:t xml:space="preserve">Finalmente, el pasado 16 de diciembre de 2021 se adoptaron los documentos tipo complementarios para los procesos de licitación de obra pública de infraestructura social relacionados con el sector cultura, recreación y deporte, a través de la </w:t>
      </w:r>
      <w:r w:rsidRPr="00B00DDD">
        <w:rPr>
          <w:rFonts w:ascii="Arial" w:hAnsi="Arial" w:cs="Arial"/>
          <w:lang w:val="es-ES"/>
        </w:rPr>
        <w:t xml:space="preserve">Resolución No. 454 de 2021. Dicha Resolución, desarrolla el «Anexo: Glosario cultura, recreación y deporte» y la «Matriz: Experiencia cultura, recreación y deporte», lo que significa que tales documentos definen el alcance para este sector. </w:t>
      </w:r>
    </w:p>
    <w:p w14:paraId="6AC964BC" w14:textId="77777777" w:rsidR="00DD602B" w:rsidRPr="00B00DDD" w:rsidRDefault="00DD602B" w:rsidP="00DD602B">
      <w:pPr>
        <w:spacing w:after="120" w:line="276" w:lineRule="auto"/>
        <w:ind w:firstLine="709"/>
        <w:jc w:val="both"/>
        <w:rPr>
          <w:rFonts w:ascii="Arial" w:hAnsi="Arial" w:cs="Arial"/>
          <w:lang w:val="es-ES"/>
        </w:rPr>
      </w:pPr>
      <w:r w:rsidRPr="00B00DDD">
        <w:rPr>
          <w:rFonts w:ascii="Arial" w:hAnsi="Arial" w:cs="Arial"/>
          <w:lang w:val="es-ES"/>
        </w:rPr>
        <w:t>Así las cosas, la matriz de experiencia de los documentos tipo complementarios que se adoptaron con la Resolución 454 del 16 de diciembre de 2021 aplica a dos (2) tipos de obras: (i) Obras en infraestructura cultural (</w:t>
      </w:r>
      <w:proofErr w:type="spellStart"/>
      <w:r w:rsidRPr="00B00DDD">
        <w:rPr>
          <w:rFonts w:ascii="Arial" w:hAnsi="Arial" w:cs="Arial"/>
          <w:lang w:val="es-ES"/>
        </w:rPr>
        <w:t>ii</w:t>
      </w:r>
      <w:proofErr w:type="spellEnd"/>
      <w:r w:rsidRPr="00B00DDD">
        <w:rPr>
          <w:rFonts w:ascii="Arial" w:hAnsi="Arial" w:cs="Arial"/>
          <w:lang w:val="es-ES"/>
        </w:rPr>
        <w:t>) Obras en infraestructura recreo-deportiva.</w:t>
      </w:r>
    </w:p>
    <w:p w14:paraId="4B2A702A" w14:textId="77777777" w:rsidR="00DD602B" w:rsidRPr="00B00DDD" w:rsidRDefault="00DD602B" w:rsidP="00DD602B">
      <w:pPr>
        <w:spacing w:after="120" w:line="276" w:lineRule="auto"/>
        <w:ind w:firstLine="709"/>
        <w:jc w:val="both"/>
        <w:rPr>
          <w:rFonts w:ascii="Arial" w:eastAsia="Calibri" w:hAnsi="Arial" w:cs="Arial"/>
          <w:lang w:val="es-ES_tradnl"/>
        </w:rPr>
      </w:pPr>
      <w:r w:rsidRPr="00B00DDD">
        <w:rPr>
          <w:rFonts w:ascii="Arial" w:eastAsia="Calibri" w:hAnsi="Arial" w:cs="Arial"/>
          <w:lang w:val="es-ES_tradnl"/>
        </w:rPr>
        <w:t xml:space="preserve">Bajo este panorama, para determinar si la contratación corresponde a una obra pública de infraestructura social relacionada con el sector cultura, recreación y deporte, y si en consecuencia procede la aplicación de los Documentos Tipo, se debe acudir a la </w:t>
      </w:r>
      <w:r w:rsidRPr="00B00DDD">
        <w:rPr>
          <w:rFonts w:ascii="Arial" w:eastAsia="Times New Roman" w:hAnsi="Arial" w:cs="Arial"/>
          <w:lang w:val="es-ES"/>
        </w:rPr>
        <w:t>«</w:t>
      </w:r>
      <w:r w:rsidRPr="00B00DDD">
        <w:rPr>
          <w:rFonts w:ascii="Arial" w:eastAsia="Calibri" w:hAnsi="Arial" w:cs="Arial"/>
          <w:lang w:val="es-ES_tradnl"/>
        </w:rPr>
        <w:t>Matriz 1 –</w:t>
      </w:r>
      <w:r w:rsidRPr="00B00DDD">
        <w:rPr>
          <w:rFonts w:ascii="Arial" w:eastAsia="Calibri" w:hAnsi="Arial" w:cs="Arial"/>
          <w:b/>
          <w:bCs/>
          <w:lang w:val="es-ES_tradnl"/>
        </w:rPr>
        <w:t xml:space="preserve"> </w:t>
      </w:r>
      <w:r w:rsidRPr="00B00DDD">
        <w:rPr>
          <w:rFonts w:ascii="Arial" w:eastAsia="Calibri" w:hAnsi="Arial" w:cs="Arial"/>
          <w:lang w:val="es-ES_tradnl"/>
        </w:rPr>
        <w:t>Experiencia</w:t>
      </w:r>
      <w:r w:rsidRPr="00B00DDD">
        <w:rPr>
          <w:rFonts w:ascii="Arial" w:eastAsia="Times New Roman" w:hAnsi="Arial" w:cs="Arial"/>
          <w:lang w:val="es-ES"/>
        </w:rPr>
        <w:t>»</w:t>
      </w:r>
      <w:r w:rsidRPr="00B00DDD">
        <w:rPr>
          <w:rFonts w:ascii="Arial" w:eastAsia="Calibri" w:hAnsi="Arial" w:cs="Arial"/>
          <w:lang w:val="es-ES_tradnl"/>
        </w:rPr>
        <w:t xml:space="preserve">, constituida por trece (13) tipos de obras de infraestructura social </w:t>
      </w:r>
      <w:r w:rsidRPr="00B00DDD">
        <w:rPr>
          <w:rFonts w:ascii="Arial" w:eastAsia="Calibri" w:hAnsi="Arial" w:cs="Arial"/>
          <w:lang w:val="es-ES_tradnl"/>
        </w:rPr>
        <w:lastRenderedPageBreak/>
        <w:t xml:space="preserve">relacionados con el Sector cultura, recreación y deporte, </w:t>
      </w:r>
      <w:r w:rsidRPr="00B00DDD">
        <w:rPr>
          <w:rFonts w:ascii="Arial" w:eastAsia="Calibri" w:hAnsi="Arial" w:cs="Arial"/>
        </w:rPr>
        <w:t xml:space="preserve">identificadas con un número y su descripción, los cuales </w:t>
      </w:r>
      <w:r w:rsidRPr="00B00DDD">
        <w:rPr>
          <w:rFonts w:ascii="Arial" w:eastAsia="Calibri" w:hAnsi="Arial" w:cs="Arial"/>
          <w:lang w:val="es-ES_tradnl"/>
        </w:rPr>
        <w:t>se relacionan a continuación: 2.1. Proyectos de construcción y/o reconstrucción de parques. 2.2. Proyectos de ampliación y/o terminación y/o rehabilitación y/o mejoramiento y/o mantenimiento y/o adecuación y/o intervención de parques. 2.3. Proyectos de construcción y/o reconstrucción de senderos en parques. 2.4. Proyectos de ampliación y/o terminación y/o rehabilitación y/o mejoramiento y/o mantenimiento y/o adecuación y/o intervención de senderos en parques. 2.5. Proyectos de construcción y/o mejoramiento y/o rehabilitación y/o mantenimiento y/o adecuación y/o ampliación y/o intervención de canchas deportivas. 2.6. proyectos de construcción y/o mejoramiento y/o rehabilitación y/o mantenimiento y/o adecuación y/o reforzamiento y/o intervención de polideportivos y/o placas polideportivas. 2.7. proyectos de construcción y/o mejoramiento y/o rehabilitación y/o mantenimiento y/o adecuación y/o reforzamiento y/o intervención de coliseos. 2.8. proyectos de construcción y/o mejoramiento y/o rehabilitación y/o mantenimiento y/o adecuación y/o reforzamiento y/o intervención de conchas acústicas. 2.9. proyectos de construcción y/o mejoramiento y/o rehabilitación y/o mantenimiento y/o adecuación y/o reforzamiento y/o intervención de piscinas. 2.10. proyectos de construcción y/o mejoramiento y/o rehabilitación y/o mantenimiento y/o adecuación y/o reforzamiento y/o intervención de pistas. 2.11. proyectos de construcción y/o mejoramiento y/o rehabilitación y/o mantenimiento y/o adecuación y/o reforzamiento y/o intervención de zonas verdes, o actividades de urbanismo y paisajismo. 2.12. proyectos de construcción y/o ampliación y/o terminación y/o reconstrucción de instalaciones deportivas. 2.13. proyectos de mejoramiento y/o remodelación y/o adecuación y/o modificación y/o mantenimiento y/o reparación y/o intervención de instalaciones deportivas.</w:t>
      </w:r>
    </w:p>
    <w:p w14:paraId="361DDC71" w14:textId="77777777" w:rsidR="00DD602B" w:rsidRPr="00B00DDD" w:rsidRDefault="00DD602B" w:rsidP="00DD602B">
      <w:pPr>
        <w:spacing w:after="120" w:line="276" w:lineRule="auto"/>
        <w:ind w:firstLine="709"/>
        <w:jc w:val="both"/>
        <w:rPr>
          <w:rFonts w:ascii="Arial" w:eastAsia="Arial" w:hAnsi="Arial" w:cs="Arial"/>
        </w:rPr>
      </w:pPr>
      <w:r w:rsidRPr="00B00DDD">
        <w:rPr>
          <w:rFonts w:ascii="Arial" w:hAnsi="Arial" w:cs="Arial"/>
          <w:lang w:val="es-ES"/>
        </w:rPr>
        <w:t xml:space="preserve">Conforme a los proyectos antes enunciados, resulta pertinente señalar que el </w:t>
      </w:r>
      <w:r w:rsidRPr="00B00DDD">
        <w:rPr>
          <w:rFonts w:ascii="Arial" w:eastAsia="Calibri" w:hAnsi="Arial" w:cs="Arial"/>
          <w:lang w:val="es-ES_tradnl"/>
        </w:rPr>
        <w:t xml:space="preserve">«Anexo – Glosario </w:t>
      </w:r>
      <w:r w:rsidRPr="00B00DDD">
        <w:rPr>
          <w:rFonts w:ascii="Arial" w:hAnsi="Arial" w:cs="Arial"/>
          <w:lang w:val="es-ES"/>
        </w:rPr>
        <w:t>sector cultura, recreación y deporte</w:t>
      </w:r>
      <w:r w:rsidRPr="00B00DDD">
        <w:rPr>
          <w:rFonts w:ascii="Arial" w:eastAsia="Calibri" w:hAnsi="Arial" w:cs="Arial"/>
          <w:lang w:val="es-ES_tradnl"/>
        </w:rPr>
        <w:t xml:space="preserve">», en su numeral 2.42, define el término </w:t>
      </w:r>
      <w:r w:rsidRPr="00B00DDD">
        <w:rPr>
          <w:rFonts w:ascii="Arial" w:eastAsia="Calibri" w:hAnsi="Arial" w:cs="Arial"/>
          <w:i/>
          <w:iCs/>
          <w:lang w:val="es-ES_tradnl"/>
        </w:rPr>
        <w:t>Equipamiento Cultural</w:t>
      </w:r>
      <w:r w:rsidRPr="00B00DDD">
        <w:rPr>
          <w:rFonts w:ascii="Arial" w:eastAsia="Calibri" w:hAnsi="Arial" w:cs="Arial"/>
          <w:lang w:val="es-ES_tradnl"/>
        </w:rPr>
        <w:t xml:space="preserve"> de la siguiente forma: «</w:t>
      </w:r>
      <w:r w:rsidRPr="00B00DDD">
        <w:rPr>
          <w:rFonts w:ascii="Arial" w:eastAsia="Arial" w:hAnsi="Arial" w:cs="Arial"/>
        </w:rPr>
        <w:t>Infraestructura, edificación, dotación y espacio destinado a la actividad cultural, de creación, circulación, memoria, custodia, transmisión y conservación del conocimiento, fomento y difusión de la cultura y fortalecimiento y desarrollo de las relaciones y las creencias de los diversos pueblos y grupos sociales que habitan la ciudad.</w:t>
      </w:r>
    </w:p>
    <w:p w14:paraId="329EA515" w14:textId="77777777" w:rsidR="00DD602B" w:rsidRPr="00B00DDD" w:rsidRDefault="00DD602B" w:rsidP="00DD602B">
      <w:pPr>
        <w:spacing w:after="120" w:line="276" w:lineRule="auto"/>
        <w:ind w:firstLine="709"/>
        <w:jc w:val="both"/>
        <w:rPr>
          <w:rFonts w:ascii="Arial" w:eastAsia="Calibri" w:hAnsi="Arial" w:cs="Arial"/>
          <w:lang w:val="es-ES_tradnl"/>
        </w:rPr>
      </w:pPr>
      <w:r w:rsidRPr="00B00DDD">
        <w:rPr>
          <w:rFonts w:ascii="Arial" w:eastAsia="Arial" w:hAnsi="Arial" w:cs="Arial"/>
        </w:rPr>
        <w:t xml:space="preserve">Asimismo, el refreído </w:t>
      </w:r>
      <w:r w:rsidRPr="00B00DDD">
        <w:rPr>
          <w:rFonts w:ascii="Arial" w:eastAsia="Calibri" w:hAnsi="Arial" w:cs="Arial"/>
          <w:lang w:val="es-ES_tradnl"/>
        </w:rPr>
        <w:t xml:space="preserve">«Anexo – Glosario </w:t>
      </w:r>
      <w:r w:rsidRPr="00B00DDD">
        <w:rPr>
          <w:rFonts w:ascii="Arial" w:hAnsi="Arial" w:cs="Arial"/>
          <w:lang w:val="es-ES"/>
        </w:rPr>
        <w:t>sector cultura, recreación y deporte</w:t>
      </w:r>
      <w:r w:rsidRPr="00B00DDD">
        <w:rPr>
          <w:rFonts w:ascii="Arial" w:eastAsia="Calibri" w:hAnsi="Arial" w:cs="Arial"/>
          <w:lang w:val="es-ES_tradnl"/>
        </w:rPr>
        <w:t xml:space="preserve">» </w:t>
      </w:r>
      <w:r w:rsidRPr="00B00DDD">
        <w:rPr>
          <w:rFonts w:ascii="Arial" w:hAnsi="Arial" w:cs="Arial"/>
          <w:lang w:val="es-ES"/>
        </w:rPr>
        <w:t xml:space="preserve">en el numeral 2.60 </w:t>
      </w:r>
      <w:r w:rsidRPr="00B00DDD">
        <w:rPr>
          <w:rFonts w:ascii="Arial" w:eastAsia="Calibri" w:hAnsi="Arial" w:cs="Arial"/>
          <w:lang w:val="es-ES_tradnl"/>
        </w:rPr>
        <w:t xml:space="preserve">define el término </w:t>
      </w:r>
      <w:r w:rsidRPr="00B00DDD">
        <w:rPr>
          <w:rFonts w:ascii="Arial" w:eastAsia="Calibri" w:hAnsi="Arial" w:cs="Arial"/>
          <w:i/>
          <w:iCs/>
          <w:lang w:val="es-ES_tradnl"/>
        </w:rPr>
        <w:t xml:space="preserve">Infraestructura Cultural </w:t>
      </w:r>
      <w:r w:rsidRPr="00B00DDD">
        <w:rPr>
          <w:rFonts w:ascii="Arial" w:eastAsia="Calibri" w:hAnsi="Arial" w:cs="Arial"/>
          <w:lang w:val="es-ES_tradnl"/>
        </w:rPr>
        <w:t>como «</w:t>
      </w:r>
      <w:r w:rsidRPr="00B00DDD">
        <w:rPr>
          <w:rFonts w:ascii="Arial" w:eastAsia="Arial" w:hAnsi="Arial" w:cs="Arial"/>
        </w:rPr>
        <w:t xml:space="preserve">Todos aquellos espacios físicos donde tienen lugar las diversas prácticas y manifestaciones artísticas y culturales de las comunidades, como casas de cultura, salas de música, escuelas de música, escuelas de baile, salones de baile, bibliotecas, teatros, auditorios, centros de convenciones, escuelas de artes y oficios, talleres de artes y oficios, museos, fonotecas, fototecas, salas de conciertos, archivos, plazas de conciertos, conchas acústicas, coliseos de uso múltiple, </w:t>
      </w:r>
      <w:r w:rsidRPr="00B00DDD">
        <w:rPr>
          <w:rFonts w:ascii="Arial" w:eastAsia="Arial" w:hAnsi="Arial" w:cs="Arial"/>
        </w:rPr>
        <w:lastRenderedPageBreak/>
        <w:t>aulas múltiples, malocas, centros ceremoniales, cinematecas, catedrales, teatros, centros culturales, escuelas de formación artística, maloca, etc.</w:t>
      </w:r>
      <w:r w:rsidRPr="00B00DDD">
        <w:rPr>
          <w:rFonts w:ascii="Arial" w:eastAsia="Arial" w:hAnsi="Arial" w:cs="Arial"/>
          <w:vertAlign w:val="superscript"/>
        </w:rPr>
        <w:footnoteReference w:id="7"/>
      </w:r>
      <w:r w:rsidRPr="00B00DDD">
        <w:rPr>
          <w:rFonts w:ascii="Arial" w:eastAsia="Calibri" w:hAnsi="Arial" w:cs="Arial"/>
          <w:lang w:val="es-ES_tradnl"/>
        </w:rPr>
        <w:t>»</w:t>
      </w:r>
      <w:r w:rsidRPr="00B00DDD">
        <w:rPr>
          <w:rFonts w:ascii="Arial" w:hAnsi="Arial" w:cs="Arial"/>
          <w:lang w:val="es-ES"/>
        </w:rPr>
        <w:t xml:space="preserve"> </w:t>
      </w:r>
    </w:p>
    <w:p w14:paraId="0B2FDBCB" w14:textId="4F95616D" w:rsidR="00DD602B" w:rsidRPr="00B00DDD" w:rsidRDefault="006B15F1" w:rsidP="00DD602B">
      <w:pPr>
        <w:spacing w:after="120" w:line="276" w:lineRule="auto"/>
        <w:ind w:firstLine="709"/>
        <w:jc w:val="both"/>
        <w:rPr>
          <w:rFonts w:ascii="Arial" w:eastAsia="Calibri" w:hAnsi="Arial" w:cs="Arial"/>
          <w:lang w:val="es-ES_tradnl"/>
        </w:rPr>
      </w:pPr>
      <w:r w:rsidRPr="00B00DDD">
        <w:rPr>
          <w:rFonts w:ascii="Arial" w:hAnsi="Arial" w:cs="Arial"/>
          <w:lang w:val="es-ES"/>
        </w:rPr>
        <w:t>E</w:t>
      </w:r>
      <w:r w:rsidR="00DD602B" w:rsidRPr="00B00DDD">
        <w:rPr>
          <w:rFonts w:ascii="Arial" w:hAnsi="Arial" w:cs="Arial"/>
          <w:lang w:val="es-ES"/>
        </w:rPr>
        <w:t xml:space="preserve">l </w:t>
      </w:r>
      <w:r w:rsidR="00DD602B" w:rsidRPr="00B00DDD">
        <w:rPr>
          <w:rFonts w:ascii="Arial" w:eastAsia="Calibri" w:hAnsi="Arial" w:cs="Arial"/>
          <w:lang w:val="es-ES_tradnl"/>
        </w:rPr>
        <w:t xml:space="preserve">numeral 2.43 del «Anexo – Glosario </w:t>
      </w:r>
      <w:r w:rsidR="00DD602B" w:rsidRPr="00B00DDD">
        <w:rPr>
          <w:rFonts w:ascii="Arial" w:hAnsi="Arial" w:cs="Arial"/>
          <w:lang w:val="es-ES"/>
        </w:rPr>
        <w:t>sector cultura, recreación y deporte</w:t>
      </w:r>
      <w:r w:rsidR="00DD602B" w:rsidRPr="00B00DDD">
        <w:rPr>
          <w:rFonts w:ascii="Arial" w:eastAsia="Calibri" w:hAnsi="Arial" w:cs="Arial"/>
          <w:lang w:val="es-ES_tradnl"/>
        </w:rPr>
        <w:t xml:space="preserve">» consagra el concepto de </w:t>
      </w:r>
      <w:r w:rsidR="00DD602B" w:rsidRPr="00B00DDD">
        <w:rPr>
          <w:rFonts w:ascii="Arial" w:eastAsia="Calibri" w:hAnsi="Arial" w:cs="Arial"/>
          <w:i/>
          <w:iCs/>
          <w:lang w:val="es-ES_tradnl"/>
        </w:rPr>
        <w:t>Equipamiento Deportivo</w:t>
      </w:r>
      <w:r w:rsidR="00DD602B" w:rsidRPr="00B00DDD">
        <w:rPr>
          <w:rFonts w:ascii="Arial" w:eastAsia="Calibri" w:hAnsi="Arial" w:cs="Arial"/>
          <w:lang w:val="es-ES_tradnl"/>
        </w:rPr>
        <w:t xml:space="preserve"> así: «</w:t>
      </w:r>
      <w:r w:rsidR="00DD602B" w:rsidRPr="00B00DDD">
        <w:rPr>
          <w:rFonts w:ascii="Arial" w:eastAsia="Arial" w:hAnsi="Arial" w:cs="Arial"/>
        </w:rPr>
        <w:t>Conjunto formado por uno o varios espacios deportivos susceptibles de alojar cualquier actividad deportiva junto con los servicios auxiliares imprescindibles para su buen funcionamiento. Dadas las características físicas y funcionales, se definen cuatro tipos de equipamientos: espacio deportivo, instalación deportiva, complejo deportivo y escenario deportivo.</w:t>
      </w:r>
      <w:r w:rsidR="00DD602B" w:rsidRPr="00B00DDD">
        <w:rPr>
          <w:rFonts w:ascii="Arial" w:eastAsia="Calibri" w:hAnsi="Arial" w:cs="Arial"/>
          <w:lang w:val="es-ES_tradnl"/>
        </w:rPr>
        <w:t xml:space="preserve">» Y finalmente, el 2.61 señala que el concepto de </w:t>
      </w:r>
      <w:r w:rsidR="00DD602B" w:rsidRPr="00B00DDD">
        <w:rPr>
          <w:rFonts w:ascii="Arial" w:eastAsia="Calibri" w:hAnsi="Arial" w:cs="Arial"/>
          <w:i/>
          <w:iCs/>
          <w:lang w:val="es-ES_tradnl"/>
        </w:rPr>
        <w:t>instalación deportiva</w:t>
      </w:r>
      <w:r w:rsidR="00DD602B" w:rsidRPr="00B00DDD">
        <w:rPr>
          <w:rFonts w:ascii="Arial" w:eastAsia="Calibri" w:hAnsi="Arial" w:cs="Arial"/>
          <w:lang w:val="es-ES_tradnl"/>
        </w:rPr>
        <w:t xml:space="preserve"> alude al «Equipamiento deportivo destinado a la práctica del deporte de competición a nivel aficionado, el deporte asociado, el deporte competitivo y el deporte formativo. Su espacio deportivo es reglado y cuenta con los servicios auxiliares mínimos […]».</w:t>
      </w:r>
    </w:p>
    <w:p w14:paraId="460FA0F6" w14:textId="30C767DE" w:rsidR="00DD602B" w:rsidRPr="00B00DDD" w:rsidRDefault="001C2B4A" w:rsidP="00DD602B">
      <w:pPr>
        <w:spacing w:after="0" w:line="276" w:lineRule="auto"/>
        <w:ind w:firstLine="709"/>
        <w:contextualSpacing/>
        <w:jc w:val="both"/>
        <w:rPr>
          <w:rFonts w:ascii="Arial" w:hAnsi="Arial" w:cs="Arial"/>
          <w:lang w:val="es-ES"/>
        </w:rPr>
      </w:pPr>
      <w:r w:rsidRPr="00B00DDD">
        <w:rPr>
          <w:rFonts w:ascii="Arial" w:hAnsi="Arial" w:cs="Arial"/>
          <w:lang w:val="es-ES"/>
        </w:rPr>
        <w:t>Conforme a lo anterior</w:t>
      </w:r>
      <w:r w:rsidR="00DD602B" w:rsidRPr="00B00DDD">
        <w:rPr>
          <w:rFonts w:ascii="Arial" w:hAnsi="Arial" w:cs="Arial"/>
          <w:lang w:val="es-ES"/>
        </w:rPr>
        <w:t xml:space="preserve">, la entidad estatal interesada en adelantar un proceso de contratación deberá verificar la </w:t>
      </w:r>
      <w:r w:rsidR="00DD602B" w:rsidRPr="00B00DDD">
        <w:rPr>
          <w:rFonts w:ascii="Arial" w:eastAsia="Times New Roman" w:hAnsi="Arial" w:cs="Arial"/>
          <w:lang w:val="es-ES"/>
        </w:rPr>
        <w:t>«</w:t>
      </w:r>
      <w:r w:rsidR="00DD602B" w:rsidRPr="00B00DDD">
        <w:rPr>
          <w:rFonts w:ascii="Arial" w:eastAsia="Calibri" w:hAnsi="Arial" w:cs="Arial"/>
          <w:lang w:val="es-ES_tradnl"/>
        </w:rPr>
        <w:t>Matriz 1 –</w:t>
      </w:r>
      <w:r w:rsidR="00DD602B" w:rsidRPr="00B00DDD">
        <w:rPr>
          <w:rFonts w:ascii="Arial" w:eastAsia="Calibri" w:hAnsi="Arial" w:cs="Arial"/>
          <w:b/>
          <w:bCs/>
          <w:lang w:val="es-ES_tradnl"/>
        </w:rPr>
        <w:t xml:space="preserve"> </w:t>
      </w:r>
      <w:r w:rsidR="00DD602B" w:rsidRPr="00B00DDD">
        <w:rPr>
          <w:rFonts w:ascii="Arial" w:eastAsia="Calibri" w:hAnsi="Arial" w:cs="Arial"/>
          <w:lang w:val="es-ES_tradnl"/>
        </w:rPr>
        <w:t>Experiencia</w:t>
      </w:r>
      <w:r w:rsidR="00DD602B" w:rsidRPr="00B00DDD">
        <w:rPr>
          <w:rFonts w:ascii="Arial" w:eastAsia="Times New Roman" w:hAnsi="Arial" w:cs="Arial"/>
          <w:lang w:val="es-ES"/>
        </w:rPr>
        <w:t>»</w:t>
      </w:r>
      <w:r w:rsidR="00DD602B" w:rsidRPr="00B00DDD">
        <w:rPr>
          <w:rFonts w:ascii="Arial" w:hAnsi="Arial" w:cs="Arial"/>
          <w:lang w:val="es-ES"/>
        </w:rPr>
        <w:t>, la cual además de estandarizar el requisito habilitante de experiencia, señala las actividades a las cuales aplican estos documentos tipo complementarios, en el entendido de que aplicarán a los procesos contractuales cuyo objeto se relacione con alguna de las actividades establecidas de forma detallada en la Matriz de experiencia respectiva.</w:t>
      </w:r>
    </w:p>
    <w:p w14:paraId="609EC945" w14:textId="77777777" w:rsidR="00DD602B" w:rsidRPr="00B00DDD" w:rsidRDefault="00DD602B" w:rsidP="00DD602B">
      <w:pPr>
        <w:spacing w:after="0" w:line="276" w:lineRule="auto"/>
        <w:contextualSpacing/>
        <w:jc w:val="both"/>
        <w:rPr>
          <w:rFonts w:ascii="Arial" w:hAnsi="Arial" w:cs="Arial"/>
          <w:b/>
          <w:lang w:val="es-ES" w:eastAsia="es-ES_tradnl"/>
        </w:rPr>
      </w:pPr>
    </w:p>
    <w:p w14:paraId="469C35FB" w14:textId="77777777" w:rsidR="00DD602B" w:rsidRPr="00B00DDD" w:rsidRDefault="00DD602B" w:rsidP="00DD602B">
      <w:pPr>
        <w:spacing w:after="0" w:line="276" w:lineRule="auto"/>
        <w:contextualSpacing/>
        <w:jc w:val="both"/>
        <w:rPr>
          <w:rFonts w:ascii="Arial" w:hAnsi="Arial" w:cs="Arial"/>
          <w:b/>
          <w:lang w:val="es-ES" w:eastAsia="es-ES_tradnl"/>
        </w:rPr>
      </w:pPr>
      <w:r w:rsidRPr="00B00DDD">
        <w:rPr>
          <w:rFonts w:ascii="Arial" w:hAnsi="Arial" w:cs="Arial"/>
          <w:b/>
          <w:lang w:val="es-ES" w:eastAsia="es-ES_tradnl"/>
        </w:rPr>
        <w:t xml:space="preserve">2.4. Definición de </w:t>
      </w:r>
      <w:r w:rsidRPr="00B00DDD">
        <w:rPr>
          <w:rFonts w:ascii="Arial" w:eastAsia="Times New Roman" w:hAnsi="Arial" w:cs="Arial"/>
          <w:lang w:val="es-ES"/>
        </w:rPr>
        <w:t>«</w:t>
      </w:r>
      <w:r w:rsidRPr="00B00DDD">
        <w:rPr>
          <w:rFonts w:ascii="Arial" w:hAnsi="Arial" w:cs="Arial"/>
          <w:b/>
          <w:lang w:val="es-ES" w:eastAsia="es-ES_tradnl"/>
        </w:rPr>
        <w:t>Plazas de Mercado</w:t>
      </w:r>
      <w:r w:rsidRPr="00B00DDD">
        <w:rPr>
          <w:rFonts w:ascii="Arial" w:eastAsia="Times New Roman" w:hAnsi="Arial" w:cs="Arial"/>
          <w:lang w:val="es-ES"/>
        </w:rPr>
        <w:t>»</w:t>
      </w:r>
    </w:p>
    <w:p w14:paraId="71CFB6D2" w14:textId="77777777" w:rsidR="00DD602B" w:rsidRPr="00B00DDD" w:rsidRDefault="00DD602B" w:rsidP="00DD602B">
      <w:pPr>
        <w:spacing w:after="0" w:line="276" w:lineRule="auto"/>
        <w:ind w:firstLine="709"/>
        <w:contextualSpacing/>
        <w:jc w:val="both"/>
        <w:rPr>
          <w:rFonts w:ascii="Arial" w:hAnsi="Arial" w:cs="Arial"/>
          <w:lang w:val="es-ES" w:eastAsia="en-GB"/>
        </w:rPr>
      </w:pPr>
    </w:p>
    <w:p w14:paraId="48A591EC" w14:textId="77777777" w:rsidR="00DD602B" w:rsidRPr="00B00DDD" w:rsidRDefault="00DD602B" w:rsidP="00DD602B">
      <w:pPr>
        <w:spacing w:after="120" w:line="276" w:lineRule="auto"/>
        <w:jc w:val="both"/>
        <w:rPr>
          <w:rFonts w:ascii="Arial" w:hAnsi="Arial" w:cs="Arial"/>
        </w:rPr>
      </w:pPr>
      <w:bookmarkStart w:id="13" w:name="_Hlk104368048"/>
      <w:r w:rsidRPr="00B00DDD">
        <w:rPr>
          <w:rFonts w:ascii="Arial" w:hAnsi="Arial" w:cs="Arial"/>
          <w:lang w:val="es-ES"/>
        </w:rPr>
        <w:t xml:space="preserve">A efectos de resolver la consulta objeto del presente concepto, es pertinente señalar qué se entiende por </w:t>
      </w:r>
      <w:r w:rsidRPr="00B00DDD">
        <w:rPr>
          <w:rFonts w:ascii="Arial" w:eastAsia="Times New Roman" w:hAnsi="Arial" w:cs="Arial"/>
          <w:lang w:val="es-ES"/>
        </w:rPr>
        <w:t>«</w:t>
      </w:r>
      <w:r w:rsidRPr="00B00DDD">
        <w:rPr>
          <w:rFonts w:ascii="Arial" w:hAnsi="Arial" w:cs="Arial"/>
          <w:lang w:val="es-ES" w:eastAsia="es-ES_tradnl"/>
        </w:rPr>
        <w:t>Plazas de Mercado</w:t>
      </w:r>
      <w:r w:rsidRPr="00B00DDD">
        <w:rPr>
          <w:rFonts w:ascii="Arial" w:eastAsia="Times New Roman" w:hAnsi="Arial" w:cs="Arial"/>
          <w:lang w:val="es-ES"/>
        </w:rPr>
        <w:t>»</w:t>
      </w:r>
      <w:r w:rsidRPr="00B00DDD">
        <w:rPr>
          <w:rFonts w:ascii="Arial" w:hAnsi="Arial" w:cs="Arial"/>
          <w:lang w:val="es-ES"/>
        </w:rPr>
        <w:t>. Si bien no hay un concepto unificado, las plazas de mercado se pueden definir como aquel espacio en el que tiene lugar el mercado de verduras, frutas, quesos, carnes, panes, etc., ya sea en un sitio abierto o cubierto</w:t>
      </w:r>
      <w:r w:rsidRPr="00B00DDD">
        <w:rPr>
          <w:rStyle w:val="Refdenotaalpie"/>
          <w:rFonts w:ascii="Arial" w:hAnsi="Arial" w:cs="Arial"/>
          <w:lang w:val="es-ES"/>
        </w:rPr>
        <w:footnoteReference w:id="8"/>
      </w:r>
      <w:r w:rsidRPr="00B00DDD">
        <w:rPr>
          <w:rFonts w:ascii="Arial" w:hAnsi="Arial" w:cs="Arial"/>
          <w:lang w:val="es-ES"/>
        </w:rPr>
        <w:t>, a través de las cuales el Estado ejerce la función de garantizar el suministro de los productos básicos de consumo doméstico a la comunidad</w:t>
      </w:r>
      <w:r w:rsidRPr="00B00DDD">
        <w:rPr>
          <w:rStyle w:val="Refdenotaalpie"/>
          <w:rFonts w:ascii="Arial" w:hAnsi="Arial" w:cs="Arial"/>
          <w:lang w:val="es-ES"/>
        </w:rPr>
        <w:footnoteReference w:id="9"/>
      </w:r>
      <w:r w:rsidRPr="00B00DDD">
        <w:rPr>
          <w:rFonts w:ascii="Arial" w:hAnsi="Arial" w:cs="Arial"/>
          <w:lang w:val="es-ES"/>
        </w:rPr>
        <w:t xml:space="preserve">. También es posible entenderlas como </w:t>
      </w:r>
      <w:r w:rsidRPr="00B00DDD">
        <w:rPr>
          <w:rFonts w:ascii="Arial" w:hAnsi="Arial" w:cs="Arial"/>
        </w:rPr>
        <w:t xml:space="preserve">actividades, de carácter permanente o itinerante, que reúnen a comerciantes en espacios públicos </w:t>
      </w:r>
      <w:r w:rsidRPr="00B00DDD">
        <w:rPr>
          <w:rFonts w:ascii="Arial" w:hAnsi="Arial" w:cs="Arial"/>
        </w:rPr>
        <w:lastRenderedPageBreak/>
        <w:t>construidos para comercializar bienes y servicios primordialmente de abastecimiento alimentario</w:t>
      </w:r>
      <w:bookmarkEnd w:id="13"/>
      <w:r w:rsidRPr="00B00DDD">
        <w:rPr>
          <w:rStyle w:val="Refdenotaalpie"/>
          <w:rFonts w:ascii="Arial" w:hAnsi="Arial" w:cs="Arial"/>
        </w:rPr>
        <w:footnoteReference w:id="10"/>
      </w:r>
      <w:r w:rsidRPr="00B00DDD">
        <w:rPr>
          <w:rFonts w:ascii="Arial" w:hAnsi="Arial" w:cs="Arial"/>
        </w:rPr>
        <w:t xml:space="preserve">. </w:t>
      </w:r>
    </w:p>
    <w:p w14:paraId="12DBD97D" w14:textId="566D6536" w:rsidR="00DD602B" w:rsidRPr="00B00DDD" w:rsidRDefault="00DD602B" w:rsidP="00AC28A6">
      <w:pPr>
        <w:spacing w:after="0" w:line="276" w:lineRule="auto"/>
        <w:ind w:firstLine="709"/>
        <w:contextualSpacing/>
        <w:jc w:val="both"/>
        <w:rPr>
          <w:rFonts w:ascii="Arial" w:eastAsia="Times New Roman" w:hAnsi="Arial" w:cs="Arial"/>
          <w:lang w:val="es-ES_tradnl" w:eastAsia="es-ES"/>
        </w:rPr>
      </w:pPr>
      <w:bookmarkStart w:id="14" w:name="_Hlk104368069"/>
      <w:r w:rsidRPr="00B00DDD">
        <w:rPr>
          <w:rFonts w:ascii="Arial" w:hAnsi="Arial" w:cs="Arial"/>
        </w:rPr>
        <w:t xml:space="preserve">Teniendo en cuenta </w:t>
      </w:r>
      <w:r w:rsidR="003B7814" w:rsidRPr="00B00DDD">
        <w:rPr>
          <w:rFonts w:ascii="Arial" w:hAnsi="Arial" w:cs="Arial"/>
        </w:rPr>
        <w:t xml:space="preserve">este </w:t>
      </w:r>
      <w:r w:rsidRPr="00B00DDD">
        <w:rPr>
          <w:rFonts w:ascii="Arial" w:hAnsi="Arial" w:cs="Arial"/>
        </w:rPr>
        <w:t xml:space="preserve">concepto de </w:t>
      </w:r>
      <w:r w:rsidRPr="00B00DDD">
        <w:rPr>
          <w:rFonts w:ascii="Arial" w:eastAsia="Times New Roman" w:hAnsi="Arial" w:cs="Arial"/>
          <w:lang w:val="es-ES"/>
        </w:rPr>
        <w:t>«</w:t>
      </w:r>
      <w:r w:rsidRPr="00B00DDD">
        <w:rPr>
          <w:rFonts w:ascii="Arial" w:hAnsi="Arial" w:cs="Arial"/>
          <w:lang w:val="es-ES" w:eastAsia="es-ES_tradnl"/>
        </w:rPr>
        <w:t>Plazas de Mercado</w:t>
      </w:r>
      <w:r w:rsidRPr="00B00DDD">
        <w:rPr>
          <w:rFonts w:ascii="Arial" w:eastAsia="Times New Roman" w:hAnsi="Arial" w:cs="Arial"/>
          <w:lang w:val="es-ES"/>
        </w:rPr>
        <w:t>»</w:t>
      </w:r>
      <w:r w:rsidRPr="00B00DDD">
        <w:rPr>
          <w:rFonts w:ascii="Arial" w:hAnsi="Arial" w:cs="Arial"/>
          <w:lang w:val="es-ES"/>
        </w:rPr>
        <w:t xml:space="preserve"> </w:t>
      </w:r>
      <w:r w:rsidRPr="00B00DDD">
        <w:rPr>
          <w:rFonts w:ascii="Arial" w:hAnsi="Arial" w:cs="Arial"/>
        </w:rPr>
        <w:t xml:space="preserve">y el ámbito de aplicación de los documentos tipo trasversales de obra pública de infraestructura social y sus documentos tipo complementarios relacionados con los sectores de educación, salud, recreación y deporte, </w:t>
      </w:r>
      <w:r w:rsidRPr="00B00DDD">
        <w:rPr>
          <w:rFonts w:ascii="Arial" w:eastAsia="Times New Roman" w:hAnsi="Arial" w:cs="Arial"/>
          <w:lang w:val="es-ES_tradnl" w:eastAsia="es-ES"/>
        </w:rPr>
        <w:t xml:space="preserve">es posible concluir que las </w:t>
      </w:r>
      <w:r w:rsidRPr="00B00DDD">
        <w:rPr>
          <w:rFonts w:ascii="Arial" w:eastAsia="Times New Roman" w:hAnsi="Arial" w:cs="Arial"/>
          <w:lang w:val="es-ES"/>
        </w:rPr>
        <w:t>«</w:t>
      </w:r>
      <w:r w:rsidRPr="00B00DDD">
        <w:rPr>
          <w:rFonts w:ascii="Arial" w:hAnsi="Arial" w:cs="Arial"/>
          <w:lang w:val="es-ES" w:eastAsia="es-ES_tradnl"/>
        </w:rPr>
        <w:t>Plazas de Mercado</w:t>
      </w:r>
      <w:r w:rsidRPr="00B00DDD">
        <w:rPr>
          <w:rFonts w:ascii="Arial" w:eastAsia="Times New Roman" w:hAnsi="Arial" w:cs="Arial"/>
          <w:lang w:val="es-ES"/>
        </w:rPr>
        <w:t>»</w:t>
      </w:r>
      <w:r w:rsidRPr="00B00DDD">
        <w:rPr>
          <w:rFonts w:ascii="Arial" w:hAnsi="Arial" w:cs="Arial"/>
          <w:lang w:val="es-ES"/>
        </w:rPr>
        <w:t xml:space="preserve"> </w:t>
      </w:r>
      <w:r w:rsidRPr="00B00DDD">
        <w:rPr>
          <w:rFonts w:ascii="Arial" w:eastAsia="Times New Roman" w:hAnsi="Arial" w:cs="Arial"/>
          <w:lang w:val="es-ES_tradnl" w:eastAsia="es-ES"/>
        </w:rPr>
        <w:t>no se encuentran incluidas en ninguno de los tres sectores de infraestructura social que cobija el documento tipo transversal</w:t>
      </w:r>
      <w:r w:rsidR="006B15F1" w:rsidRPr="00B00DDD">
        <w:rPr>
          <w:rFonts w:ascii="Arial" w:eastAsia="Times New Roman" w:hAnsi="Arial" w:cs="Arial"/>
          <w:lang w:val="es-ES_tradnl" w:eastAsia="es-ES"/>
        </w:rPr>
        <w:t>,</w:t>
      </w:r>
      <w:r w:rsidRPr="00B00DDD">
        <w:rPr>
          <w:rFonts w:ascii="Arial" w:eastAsia="Times New Roman" w:hAnsi="Arial" w:cs="Arial"/>
          <w:lang w:val="es-ES_tradnl" w:eastAsia="es-ES"/>
        </w:rPr>
        <w:t xml:space="preserve"> </w:t>
      </w:r>
      <w:r w:rsidR="008F4A2D" w:rsidRPr="00B00DDD">
        <w:rPr>
          <w:rFonts w:ascii="Arial" w:eastAsia="Times New Roman" w:hAnsi="Arial" w:cs="Arial"/>
          <w:lang w:val="es-ES_tradnl" w:eastAsia="es-ES"/>
        </w:rPr>
        <w:t xml:space="preserve">razón por la que </w:t>
      </w:r>
      <w:r w:rsidR="00FC3140" w:rsidRPr="00B00DDD">
        <w:rPr>
          <w:rFonts w:ascii="Arial" w:eastAsia="Times New Roman" w:hAnsi="Arial" w:cs="Arial"/>
          <w:lang w:val="es-ES_tradnl" w:eastAsia="es-ES"/>
        </w:rPr>
        <w:t>tampoco se encuentran cobijadas por los</w:t>
      </w:r>
      <w:r w:rsidRPr="00B00DDD">
        <w:rPr>
          <w:rFonts w:ascii="Arial" w:eastAsia="Times New Roman" w:hAnsi="Arial" w:cs="Arial"/>
          <w:lang w:val="es-ES_tradnl" w:eastAsia="es-ES"/>
        </w:rPr>
        <w:t xml:space="preserve"> documentos tipo complementarios expedidos para cada sector</w:t>
      </w:r>
      <w:r w:rsidR="00FC3140" w:rsidRPr="00B00DDD">
        <w:rPr>
          <w:rFonts w:ascii="Arial" w:eastAsia="Times New Roman" w:hAnsi="Arial" w:cs="Arial"/>
          <w:lang w:val="es-ES_tradnl" w:eastAsia="es-ES"/>
        </w:rPr>
        <w:t>. Esto significa que</w:t>
      </w:r>
      <w:r w:rsidRPr="00B00DDD">
        <w:rPr>
          <w:rFonts w:ascii="Arial" w:eastAsia="Times New Roman" w:hAnsi="Arial" w:cs="Arial"/>
          <w:lang w:val="es-ES_tradnl" w:eastAsia="es-ES"/>
        </w:rPr>
        <w:t xml:space="preserve">, </w:t>
      </w:r>
      <w:r w:rsidR="00DA5014" w:rsidRPr="00B00DDD">
        <w:rPr>
          <w:rFonts w:ascii="Arial" w:eastAsia="Times New Roman" w:hAnsi="Arial" w:cs="Arial"/>
          <w:lang w:val="es-ES_tradnl" w:eastAsia="es-ES"/>
        </w:rPr>
        <w:t xml:space="preserve">para la contratación de </w:t>
      </w:r>
      <w:r w:rsidR="00FC3140" w:rsidRPr="00B00DDD">
        <w:rPr>
          <w:rFonts w:ascii="Arial" w:eastAsia="Times New Roman" w:hAnsi="Arial" w:cs="Arial"/>
          <w:lang w:val="es-ES_tradnl" w:eastAsia="es-ES"/>
        </w:rPr>
        <w:t xml:space="preserve">obras tendientes a </w:t>
      </w:r>
      <w:r w:rsidRPr="00B00DDD">
        <w:rPr>
          <w:rFonts w:ascii="Arial" w:eastAsia="Times New Roman" w:hAnsi="Arial" w:cs="Arial"/>
          <w:lang w:val="es-ES_tradnl" w:eastAsia="es-ES"/>
        </w:rPr>
        <w:t xml:space="preserve">la construcción o remodelación de </w:t>
      </w:r>
      <w:r w:rsidRPr="00B00DDD">
        <w:rPr>
          <w:rFonts w:ascii="Arial" w:eastAsia="Times New Roman" w:hAnsi="Arial" w:cs="Arial"/>
          <w:lang w:val="es-ES"/>
        </w:rPr>
        <w:t>«</w:t>
      </w:r>
      <w:r w:rsidRPr="00B00DDD">
        <w:rPr>
          <w:rFonts w:ascii="Arial" w:hAnsi="Arial" w:cs="Arial"/>
          <w:lang w:val="es-ES" w:eastAsia="es-ES_tradnl"/>
        </w:rPr>
        <w:t>Plazas de Mercado</w:t>
      </w:r>
      <w:r w:rsidRPr="00B00DDD">
        <w:rPr>
          <w:rFonts w:ascii="Arial" w:eastAsia="Times New Roman" w:hAnsi="Arial" w:cs="Arial"/>
          <w:lang w:val="es-ES"/>
        </w:rPr>
        <w:t>»</w:t>
      </w:r>
      <w:r w:rsidR="003B7814" w:rsidRPr="00B00DDD">
        <w:rPr>
          <w:rFonts w:ascii="Arial" w:eastAsia="Times New Roman" w:hAnsi="Arial" w:cs="Arial"/>
          <w:lang w:val="es-ES"/>
        </w:rPr>
        <w:t>,</w:t>
      </w:r>
      <w:r w:rsidRPr="00B00DDD">
        <w:rPr>
          <w:rFonts w:ascii="Arial" w:hAnsi="Arial" w:cs="Arial"/>
          <w:lang w:val="es-ES"/>
        </w:rPr>
        <w:t xml:space="preserve"> </w:t>
      </w:r>
      <w:r w:rsidRPr="00B00DDD">
        <w:rPr>
          <w:rFonts w:ascii="Arial" w:eastAsia="Times New Roman" w:hAnsi="Arial" w:cs="Arial"/>
          <w:lang w:val="es-ES_tradnl" w:eastAsia="es-ES"/>
        </w:rPr>
        <w:t xml:space="preserve">no </w:t>
      </w:r>
      <w:r w:rsidR="00DA5014" w:rsidRPr="00B00DDD">
        <w:rPr>
          <w:rFonts w:ascii="Arial" w:eastAsia="Times New Roman" w:hAnsi="Arial" w:cs="Arial"/>
          <w:lang w:val="es-ES_tradnl" w:eastAsia="es-ES"/>
        </w:rPr>
        <w:t>resulta obligatoria la aplicación de los</w:t>
      </w:r>
      <w:r w:rsidRPr="00B00DDD">
        <w:rPr>
          <w:rFonts w:ascii="Arial" w:eastAsia="Times New Roman" w:hAnsi="Arial" w:cs="Arial"/>
          <w:lang w:val="es-ES_tradnl" w:eastAsia="es-ES"/>
        </w:rPr>
        <w:t xml:space="preserve"> documentos tipo</w:t>
      </w:r>
      <w:r w:rsidR="00DA5014" w:rsidRPr="00B00DDD">
        <w:rPr>
          <w:rFonts w:ascii="Arial" w:eastAsia="Times New Roman" w:hAnsi="Arial" w:cs="Arial"/>
          <w:lang w:val="es-ES_tradnl" w:eastAsia="es-ES"/>
        </w:rPr>
        <w:t xml:space="preserve"> de infraestructura social. </w:t>
      </w:r>
    </w:p>
    <w:bookmarkEnd w:id="14"/>
    <w:p w14:paraId="28347F8F" w14:textId="13C84667" w:rsidR="00E60D1B" w:rsidRPr="00B00DDD" w:rsidRDefault="00E60D1B" w:rsidP="00AC4750">
      <w:pPr>
        <w:spacing w:after="0" w:line="276" w:lineRule="auto"/>
        <w:contextualSpacing/>
        <w:jc w:val="both"/>
        <w:rPr>
          <w:rFonts w:ascii="Arial" w:eastAsia="Times New Roman" w:hAnsi="Arial" w:cs="Arial"/>
          <w:lang w:val="es-ES_tradnl" w:eastAsia="es-ES"/>
        </w:rPr>
      </w:pPr>
    </w:p>
    <w:p w14:paraId="4911654F" w14:textId="77777777" w:rsidR="00AC4750" w:rsidRPr="00B00DDD" w:rsidRDefault="00E60D1B" w:rsidP="003B7335">
      <w:pPr>
        <w:spacing w:after="0" w:line="276" w:lineRule="auto"/>
        <w:contextualSpacing/>
        <w:jc w:val="both"/>
        <w:rPr>
          <w:rFonts w:ascii="Arial" w:hAnsi="Arial" w:cs="Arial"/>
          <w:b/>
          <w:lang w:val="es-ES" w:eastAsia="es-ES_tradnl"/>
        </w:rPr>
      </w:pPr>
      <w:r w:rsidRPr="00B00DDD">
        <w:rPr>
          <w:rFonts w:ascii="Arial" w:hAnsi="Arial" w:cs="Arial"/>
          <w:b/>
          <w:lang w:val="es-ES" w:eastAsia="es-ES_tradnl"/>
        </w:rPr>
        <w:t xml:space="preserve">2.5. </w:t>
      </w:r>
      <w:r w:rsidR="00C52264" w:rsidRPr="00B00DDD">
        <w:rPr>
          <w:rFonts w:ascii="Arial" w:hAnsi="Arial" w:cs="Arial"/>
          <w:b/>
          <w:lang w:val="es-ES" w:eastAsia="es-ES_tradnl"/>
        </w:rPr>
        <w:t>Firmeza de la inscripción en el Registro Único de Proponentes – RUP</w:t>
      </w:r>
    </w:p>
    <w:p w14:paraId="4B976095" w14:textId="77777777" w:rsidR="00AC4750" w:rsidRPr="00B00DDD" w:rsidRDefault="00AC4750" w:rsidP="003B7335">
      <w:pPr>
        <w:spacing w:after="0" w:line="276" w:lineRule="auto"/>
        <w:contextualSpacing/>
        <w:jc w:val="both"/>
        <w:rPr>
          <w:rFonts w:ascii="Arial" w:hAnsi="Arial" w:cs="Arial"/>
        </w:rPr>
      </w:pPr>
    </w:p>
    <w:p w14:paraId="1C963E5F" w14:textId="299B7120" w:rsidR="0010645B" w:rsidRPr="00B00DDD" w:rsidRDefault="00AC4750" w:rsidP="003B7335">
      <w:pPr>
        <w:spacing w:after="120" w:line="276" w:lineRule="auto"/>
        <w:jc w:val="both"/>
        <w:rPr>
          <w:rFonts w:ascii="Arial" w:hAnsi="Arial" w:cs="Arial"/>
          <w:b/>
          <w:lang w:val="es-ES" w:eastAsia="es-ES_tradnl"/>
        </w:rPr>
      </w:pPr>
      <w:bookmarkStart w:id="15" w:name="_Hlk104368148"/>
      <w:r w:rsidRPr="00B00DDD">
        <w:rPr>
          <w:rFonts w:ascii="Arial" w:hAnsi="Arial" w:cs="Arial"/>
        </w:rPr>
        <w:t>Las</w:t>
      </w:r>
      <w:r w:rsidRPr="00B00DDD">
        <w:rPr>
          <w:rFonts w:ascii="Arial" w:hAnsi="Arial" w:cs="Arial"/>
          <w:spacing w:val="-10"/>
        </w:rPr>
        <w:t xml:space="preserve"> </w:t>
      </w:r>
      <w:r w:rsidRPr="00B00DDD">
        <w:rPr>
          <w:rFonts w:ascii="Arial" w:hAnsi="Arial" w:cs="Arial"/>
        </w:rPr>
        <w:t>cámaras</w:t>
      </w:r>
      <w:r w:rsidRPr="00B00DDD">
        <w:rPr>
          <w:rFonts w:ascii="Arial" w:hAnsi="Arial" w:cs="Arial"/>
          <w:spacing w:val="-10"/>
        </w:rPr>
        <w:t xml:space="preserve"> </w:t>
      </w:r>
      <w:r w:rsidRPr="00B00DDD">
        <w:rPr>
          <w:rFonts w:ascii="Arial" w:hAnsi="Arial" w:cs="Arial"/>
        </w:rPr>
        <w:t>de</w:t>
      </w:r>
      <w:r w:rsidRPr="00B00DDD">
        <w:rPr>
          <w:rFonts w:ascii="Arial" w:hAnsi="Arial" w:cs="Arial"/>
          <w:spacing w:val="-9"/>
        </w:rPr>
        <w:t xml:space="preserve"> </w:t>
      </w:r>
      <w:r w:rsidRPr="00B00DDD">
        <w:rPr>
          <w:rFonts w:ascii="Arial" w:hAnsi="Arial" w:cs="Arial"/>
        </w:rPr>
        <w:t>comercio,</w:t>
      </w:r>
      <w:r w:rsidRPr="00B00DDD">
        <w:rPr>
          <w:rFonts w:ascii="Arial" w:hAnsi="Arial" w:cs="Arial"/>
          <w:spacing w:val="-10"/>
        </w:rPr>
        <w:t xml:space="preserve"> </w:t>
      </w:r>
      <w:r w:rsidRPr="00B00DDD">
        <w:rPr>
          <w:rFonts w:ascii="Arial" w:hAnsi="Arial" w:cs="Arial"/>
        </w:rPr>
        <w:t>de</w:t>
      </w:r>
      <w:r w:rsidRPr="00B00DDD">
        <w:rPr>
          <w:rFonts w:ascii="Arial" w:hAnsi="Arial" w:cs="Arial"/>
          <w:spacing w:val="-9"/>
        </w:rPr>
        <w:t xml:space="preserve"> </w:t>
      </w:r>
      <w:r w:rsidRPr="00B00DDD">
        <w:rPr>
          <w:rFonts w:ascii="Arial" w:hAnsi="Arial" w:cs="Arial"/>
        </w:rPr>
        <w:t>acuerdo</w:t>
      </w:r>
      <w:r w:rsidRPr="00B00DDD">
        <w:rPr>
          <w:rFonts w:ascii="Arial" w:hAnsi="Arial" w:cs="Arial"/>
          <w:spacing w:val="-9"/>
        </w:rPr>
        <w:t xml:space="preserve"> </w:t>
      </w:r>
      <w:r w:rsidRPr="00B00DDD">
        <w:rPr>
          <w:rFonts w:ascii="Arial" w:hAnsi="Arial" w:cs="Arial"/>
        </w:rPr>
        <w:t>con</w:t>
      </w:r>
      <w:r w:rsidRPr="00B00DDD">
        <w:rPr>
          <w:rFonts w:ascii="Arial" w:hAnsi="Arial" w:cs="Arial"/>
          <w:spacing w:val="-10"/>
        </w:rPr>
        <w:t xml:space="preserve"> </w:t>
      </w:r>
      <w:r w:rsidRPr="00B00DDD">
        <w:rPr>
          <w:rFonts w:ascii="Arial" w:hAnsi="Arial" w:cs="Arial"/>
        </w:rPr>
        <w:t>el</w:t>
      </w:r>
      <w:r w:rsidRPr="00B00DDD">
        <w:rPr>
          <w:rFonts w:ascii="Arial" w:hAnsi="Arial" w:cs="Arial"/>
          <w:spacing w:val="-9"/>
        </w:rPr>
        <w:t xml:space="preserve"> </w:t>
      </w:r>
      <w:r w:rsidRPr="00B00DDD">
        <w:rPr>
          <w:rFonts w:ascii="Arial" w:hAnsi="Arial" w:cs="Arial"/>
        </w:rPr>
        <w:t>artículo</w:t>
      </w:r>
      <w:r w:rsidRPr="00B00DDD">
        <w:rPr>
          <w:rFonts w:ascii="Arial" w:hAnsi="Arial" w:cs="Arial"/>
          <w:spacing w:val="-9"/>
        </w:rPr>
        <w:t xml:space="preserve"> </w:t>
      </w:r>
      <w:r w:rsidRPr="00B00DDD">
        <w:rPr>
          <w:rFonts w:ascii="Arial" w:hAnsi="Arial" w:cs="Arial"/>
        </w:rPr>
        <w:t>6.1</w:t>
      </w:r>
      <w:r w:rsidRPr="00B00DDD">
        <w:rPr>
          <w:rFonts w:ascii="Arial" w:hAnsi="Arial" w:cs="Arial"/>
          <w:spacing w:val="-9"/>
        </w:rPr>
        <w:t xml:space="preserve"> </w:t>
      </w:r>
      <w:r w:rsidRPr="00B00DDD">
        <w:rPr>
          <w:rFonts w:ascii="Arial" w:hAnsi="Arial" w:cs="Arial"/>
        </w:rPr>
        <w:t>de</w:t>
      </w:r>
      <w:r w:rsidRPr="00B00DDD">
        <w:rPr>
          <w:rFonts w:ascii="Arial" w:hAnsi="Arial" w:cs="Arial"/>
          <w:spacing w:val="-9"/>
        </w:rPr>
        <w:t xml:space="preserve"> </w:t>
      </w:r>
      <w:r w:rsidRPr="00B00DDD">
        <w:rPr>
          <w:rFonts w:ascii="Arial" w:hAnsi="Arial" w:cs="Arial"/>
        </w:rPr>
        <w:t>la</w:t>
      </w:r>
      <w:r w:rsidRPr="00B00DDD">
        <w:rPr>
          <w:rFonts w:ascii="Arial" w:hAnsi="Arial" w:cs="Arial"/>
          <w:spacing w:val="-9"/>
        </w:rPr>
        <w:t xml:space="preserve"> </w:t>
      </w:r>
      <w:r w:rsidRPr="00B00DDD">
        <w:rPr>
          <w:rFonts w:ascii="Arial" w:hAnsi="Arial" w:cs="Arial"/>
        </w:rPr>
        <w:t>Ley</w:t>
      </w:r>
      <w:r w:rsidRPr="00B00DDD">
        <w:rPr>
          <w:rFonts w:ascii="Arial" w:hAnsi="Arial" w:cs="Arial"/>
          <w:spacing w:val="-9"/>
        </w:rPr>
        <w:t xml:space="preserve"> </w:t>
      </w:r>
      <w:r w:rsidRPr="00B00DDD">
        <w:rPr>
          <w:rFonts w:ascii="Arial" w:hAnsi="Arial" w:cs="Arial"/>
        </w:rPr>
        <w:t>1150</w:t>
      </w:r>
      <w:r w:rsidRPr="00B00DDD">
        <w:rPr>
          <w:rFonts w:ascii="Arial" w:hAnsi="Arial" w:cs="Arial"/>
          <w:spacing w:val="-9"/>
        </w:rPr>
        <w:t xml:space="preserve"> </w:t>
      </w:r>
      <w:r w:rsidRPr="00B00DDD">
        <w:rPr>
          <w:rFonts w:ascii="Arial" w:hAnsi="Arial" w:cs="Arial"/>
        </w:rPr>
        <w:t>de</w:t>
      </w:r>
      <w:r w:rsidR="00666507" w:rsidRPr="00B00DDD">
        <w:rPr>
          <w:rFonts w:ascii="Arial" w:hAnsi="Arial" w:cs="Arial"/>
        </w:rPr>
        <w:t xml:space="preserve"> 2007 y</w:t>
      </w:r>
      <w:r w:rsidRPr="00B00DDD">
        <w:rPr>
          <w:rFonts w:ascii="Arial" w:hAnsi="Arial" w:cs="Arial"/>
          <w:spacing w:val="-9"/>
        </w:rPr>
        <w:t xml:space="preserve"> </w:t>
      </w:r>
      <w:r w:rsidRPr="00B00DDD">
        <w:rPr>
          <w:rFonts w:ascii="Arial" w:hAnsi="Arial" w:cs="Arial"/>
        </w:rPr>
        <w:t>con el artículo 2.2.1.1.1.5.3. del Decreto 1082 de 2015, verificarán y certificarán los</w:t>
      </w:r>
      <w:r w:rsidRPr="00B00DDD">
        <w:rPr>
          <w:rFonts w:ascii="Arial" w:hAnsi="Arial" w:cs="Arial"/>
          <w:spacing w:val="1"/>
        </w:rPr>
        <w:t xml:space="preserve"> </w:t>
      </w:r>
      <w:r w:rsidRPr="00B00DDD">
        <w:rPr>
          <w:rFonts w:ascii="Arial" w:hAnsi="Arial" w:cs="Arial"/>
        </w:rPr>
        <w:t>requisitos habilitantes de experiencia, capacidad jurídica, capacidad financiera y de</w:t>
      </w:r>
      <w:r w:rsidRPr="00B00DDD">
        <w:rPr>
          <w:rFonts w:ascii="Arial" w:hAnsi="Arial" w:cs="Arial"/>
          <w:spacing w:val="1"/>
        </w:rPr>
        <w:t xml:space="preserve"> </w:t>
      </w:r>
      <w:r w:rsidRPr="00B00DDD">
        <w:rPr>
          <w:rFonts w:ascii="Arial" w:hAnsi="Arial" w:cs="Arial"/>
        </w:rPr>
        <w:t>organización.</w:t>
      </w:r>
      <w:r w:rsidRPr="00B00DDD">
        <w:rPr>
          <w:rFonts w:ascii="Arial" w:hAnsi="Arial" w:cs="Arial"/>
          <w:spacing w:val="-5"/>
        </w:rPr>
        <w:t xml:space="preserve"> </w:t>
      </w:r>
      <w:r w:rsidRPr="00B00DDD">
        <w:rPr>
          <w:rFonts w:ascii="Arial" w:hAnsi="Arial" w:cs="Arial"/>
        </w:rPr>
        <w:t>De</w:t>
      </w:r>
      <w:r w:rsidRPr="00B00DDD">
        <w:rPr>
          <w:rFonts w:ascii="Arial" w:hAnsi="Arial" w:cs="Arial"/>
          <w:spacing w:val="-4"/>
        </w:rPr>
        <w:t xml:space="preserve"> </w:t>
      </w:r>
      <w:r w:rsidR="00AA67F8" w:rsidRPr="00B00DDD">
        <w:rPr>
          <w:rFonts w:ascii="Arial" w:hAnsi="Arial" w:cs="Arial"/>
        </w:rPr>
        <w:t>conformidad</w:t>
      </w:r>
      <w:r w:rsidRPr="00B00DDD">
        <w:rPr>
          <w:rFonts w:ascii="Arial" w:hAnsi="Arial" w:cs="Arial"/>
          <w:spacing w:val="-4"/>
        </w:rPr>
        <w:t xml:space="preserve"> </w:t>
      </w:r>
      <w:r w:rsidRPr="00B00DDD">
        <w:rPr>
          <w:rFonts w:ascii="Arial" w:hAnsi="Arial" w:cs="Arial"/>
        </w:rPr>
        <w:t>con</w:t>
      </w:r>
      <w:r w:rsidRPr="00B00DDD">
        <w:rPr>
          <w:rFonts w:ascii="Arial" w:hAnsi="Arial" w:cs="Arial"/>
          <w:spacing w:val="-5"/>
        </w:rPr>
        <w:t xml:space="preserve"> </w:t>
      </w:r>
      <w:r w:rsidRPr="00B00DDD">
        <w:rPr>
          <w:rFonts w:ascii="Arial" w:hAnsi="Arial" w:cs="Arial"/>
        </w:rPr>
        <w:t>lo</w:t>
      </w:r>
      <w:r w:rsidRPr="00B00DDD">
        <w:rPr>
          <w:rFonts w:ascii="Arial" w:hAnsi="Arial" w:cs="Arial"/>
          <w:spacing w:val="-4"/>
        </w:rPr>
        <w:t xml:space="preserve"> </w:t>
      </w:r>
      <w:r w:rsidRPr="00B00DDD">
        <w:rPr>
          <w:rFonts w:ascii="Arial" w:hAnsi="Arial" w:cs="Arial"/>
        </w:rPr>
        <w:t>establecido</w:t>
      </w:r>
      <w:r w:rsidRPr="00B00DDD">
        <w:rPr>
          <w:rFonts w:ascii="Arial" w:hAnsi="Arial" w:cs="Arial"/>
          <w:spacing w:val="-4"/>
        </w:rPr>
        <w:t xml:space="preserve"> </w:t>
      </w:r>
      <w:r w:rsidRPr="00B00DDD">
        <w:rPr>
          <w:rFonts w:ascii="Arial" w:hAnsi="Arial" w:cs="Arial"/>
        </w:rPr>
        <w:t>en</w:t>
      </w:r>
      <w:r w:rsidRPr="00B00DDD">
        <w:rPr>
          <w:rFonts w:ascii="Arial" w:hAnsi="Arial" w:cs="Arial"/>
          <w:spacing w:val="-5"/>
        </w:rPr>
        <w:t xml:space="preserve"> </w:t>
      </w:r>
      <w:r w:rsidRPr="00B00DDD">
        <w:rPr>
          <w:rFonts w:ascii="Arial" w:hAnsi="Arial" w:cs="Arial"/>
        </w:rPr>
        <w:t>el</w:t>
      </w:r>
      <w:r w:rsidRPr="00B00DDD">
        <w:rPr>
          <w:rFonts w:ascii="Arial" w:hAnsi="Arial" w:cs="Arial"/>
          <w:spacing w:val="-4"/>
        </w:rPr>
        <w:t xml:space="preserve"> </w:t>
      </w:r>
      <w:r w:rsidRPr="00B00DDD">
        <w:rPr>
          <w:rFonts w:ascii="Arial" w:hAnsi="Arial" w:cs="Arial"/>
        </w:rPr>
        <w:t>numeral</w:t>
      </w:r>
      <w:r w:rsidRPr="00B00DDD">
        <w:rPr>
          <w:rFonts w:ascii="Arial" w:hAnsi="Arial" w:cs="Arial"/>
          <w:spacing w:val="-4"/>
        </w:rPr>
        <w:t xml:space="preserve"> </w:t>
      </w:r>
      <w:r w:rsidRPr="00B00DDD">
        <w:rPr>
          <w:rFonts w:ascii="Arial" w:hAnsi="Arial" w:cs="Arial"/>
        </w:rPr>
        <w:t>6.3</w:t>
      </w:r>
      <w:r w:rsidRPr="00B00DDD">
        <w:rPr>
          <w:rFonts w:ascii="Arial" w:hAnsi="Arial" w:cs="Arial"/>
          <w:spacing w:val="-5"/>
        </w:rPr>
        <w:t xml:space="preserve"> </w:t>
      </w:r>
      <w:r w:rsidRPr="00B00DDD">
        <w:rPr>
          <w:rFonts w:ascii="Arial" w:hAnsi="Arial" w:cs="Arial"/>
        </w:rPr>
        <w:t>de</w:t>
      </w:r>
      <w:r w:rsidRPr="00B00DDD">
        <w:rPr>
          <w:rFonts w:ascii="Arial" w:hAnsi="Arial" w:cs="Arial"/>
          <w:spacing w:val="-4"/>
        </w:rPr>
        <w:t xml:space="preserve"> </w:t>
      </w:r>
      <w:r w:rsidRPr="00B00DDD">
        <w:rPr>
          <w:rFonts w:ascii="Arial" w:hAnsi="Arial" w:cs="Arial"/>
        </w:rPr>
        <w:t>la</w:t>
      </w:r>
      <w:r w:rsidRPr="00B00DDD">
        <w:rPr>
          <w:rFonts w:ascii="Arial" w:hAnsi="Arial" w:cs="Arial"/>
          <w:spacing w:val="-4"/>
        </w:rPr>
        <w:t xml:space="preserve"> </w:t>
      </w:r>
      <w:r w:rsidRPr="00B00DDD">
        <w:rPr>
          <w:rFonts w:ascii="Arial" w:hAnsi="Arial" w:cs="Arial"/>
        </w:rPr>
        <w:t>Ley</w:t>
      </w:r>
      <w:r w:rsidRPr="00B00DDD">
        <w:rPr>
          <w:rFonts w:ascii="Arial" w:hAnsi="Arial" w:cs="Arial"/>
          <w:spacing w:val="-4"/>
        </w:rPr>
        <w:t xml:space="preserve"> </w:t>
      </w:r>
      <w:r w:rsidRPr="00B00DDD">
        <w:rPr>
          <w:rFonts w:ascii="Arial" w:hAnsi="Arial" w:cs="Arial"/>
        </w:rPr>
        <w:t>1150</w:t>
      </w:r>
      <w:r w:rsidRPr="00B00DDD">
        <w:rPr>
          <w:rFonts w:ascii="Arial" w:hAnsi="Arial" w:cs="Arial"/>
          <w:spacing w:val="-5"/>
        </w:rPr>
        <w:t xml:space="preserve"> </w:t>
      </w:r>
      <w:r w:rsidRPr="00B00DDD">
        <w:rPr>
          <w:rFonts w:ascii="Arial" w:hAnsi="Arial" w:cs="Arial"/>
        </w:rPr>
        <w:t>de</w:t>
      </w:r>
      <w:r w:rsidRPr="00B00DDD">
        <w:rPr>
          <w:rFonts w:ascii="Arial" w:hAnsi="Arial" w:cs="Arial"/>
          <w:spacing w:val="-4"/>
        </w:rPr>
        <w:t xml:space="preserve"> </w:t>
      </w:r>
      <w:r w:rsidRPr="00B00DDD">
        <w:rPr>
          <w:rFonts w:ascii="Arial" w:hAnsi="Arial" w:cs="Arial"/>
        </w:rPr>
        <w:t>2007</w:t>
      </w:r>
      <w:r w:rsidR="00790684" w:rsidRPr="00B00DDD">
        <w:rPr>
          <w:rFonts w:ascii="Arial" w:hAnsi="Arial" w:cs="Arial"/>
        </w:rPr>
        <w:t xml:space="preserve">, la cámara de </w:t>
      </w:r>
      <w:r w:rsidRPr="00B00DDD">
        <w:rPr>
          <w:rFonts w:ascii="Arial" w:hAnsi="Arial" w:cs="Arial"/>
        </w:rPr>
        <w:t>comercio, verificada la información aportada por el proponente, publicará</w:t>
      </w:r>
      <w:r w:rsidRPr="00B00DDD">
        <w:rPr>
          <w:rFonts w:ascii="Arial" w:hAnsi="Arial" w:cs="Arial"/>
          <w:spacing w:val="-59"/>
        </w:rPr>
        <w:t xml:space="preserve"> </w:t>
      </w:r>
      <w:r w:rsidR="00330B99" w:rsidRPr="00B00DDD">
        <w:rPr>
          <w:rFonts w:ascii="Arial" w:hAnsi="Arial" w:cs="Arial"/>
        </w:rPr>
        <w:t xml:space="preserve">el </w:t>
      </w:r>
      <w:r w:rsidRPr="00B00DDD">
        <w:rPr>
          <w:rFonts w:ascii="Arial" w:hAnsi="Arial" w:cs="Arial"/>
        </w:rPr>
        <w:t>acto de inscripción del Registro Único de Proponentes</w:t>
      </w:r>
      <w:r w:rsidR="000674DA" w:rsidRPr="00B00DDD">
        <w:rPr>
          <w:rFonts w:ascii="Arial" w:hAnsi="Arial" w:cs="Arial"/>
        </w:rPr>
        <w:t xml:space="preserve"> -en adelante RUP-</w:t>
      </w:r>
      <w:r w:rsidRPr="00B00DDD">
        <w:rPr>
          <w:rFonts w:ascii="Arial" w:hAnsi="Arial" w:cs="Arial"/>
        </w:rPr>
        <w:t>, contra el cual cualquier</w:t>
      </w:r>
      <w:r w:rsidRPr="00B00DDD">
        <w:rPr>
          <w:rFonts w:ascii="Arial" w:hAnsi="Arial" w:cs="Arial"/>
          <w:spacing w:val="1"/>
        </w:rPr>
        <w:t xml:space="preserve"> </w:t>
      </w:r>
      <w:r w:rsidRPr="00B00DDD">
        <w:rPr>
          <w:rFonts w:ascii="Arial" w:hAnsi="Arial" w:cs="Arial"/>
        </w:rPr>
        <w:t>persona podrá interponer recurso de reposición dentro de los diez (10) días hábiles</w:t>
      </w:r>
      <w:r w:rsidRPr="00B00DDD">
        <w:rPr>
          <w:rFonts w:ascii="Arial" w:hAnsi="Arial" w:cs="Arial"/>
          <w:spacing w:val="1"/>
        </w:rPr>
        <w:t xml:space="preserve"> </w:t>
      </w:r>
      <w:r w:rsidRPr="00B00DDD">
        <w:rPr>
          <w:rFonts w:ascii="Arial" w:hAnsi="Arial" w:cs="Arial"/>
        </w:rPr>
        <w:t>siguientes</w:t>
      </w:r>
      <w:r w:rsidRPr="00B00DDD">
        <w:rPr>
          <w:rFonts w:ascii="Arial" w:hAnsi="Arial" w:cs="Arial"/>
          <w:spacing w:val="1"/>
        </w:rPr>
        <w:t xml:space="preserve"> </w:t>
      </w:r>
      <w:r w:rsidRPr="00B00DDD">
        <w:rPr>
          <w:rFonts w:ascii="Arial" w:hAnsi="Arial" w:cs="Arial"/>
        </w:rPr>
        <w:t>contados</w:t>
      </w:r>
      <w:r w:rsidRPr="00B00DDD">
        <w:rPr>
          <w:rFonts w:ascii="Arial" w:hAnsi="Arial" w:cs="Arial"/>
          <w:spacing w:val="1"/>
        </w:rPr>
        <w:t xml:space="preserve"> </w:t>
      </w:r>
      <w:r w:rsidRPr="00B00DDD">
        <w:rPr>
          <w:rFonts w:ascii="Arial" w:hAnsi="Arial" w:cs="Arial"/>
        </w:rPr>
        <w:t>a</w:t>
      </w:r>
      <w:r w:rsidRPr="00B00DDD">
        <w:rPr>
          <w:rFonts w:ascii="Arial" w:hAnsi="Arial" w:cs="Arial"/>
          <w:spacing w:val="1"/>
        </w:rPr>
        <w:t xml:space="preserve"> </w:t>
      </w:r>
      <w:r w:rsidRPr="00B00DDD">
        <w:rPr>
          <w:rFonts w:ascii="Arial" w:hAnsi="Arial" w:cs="Arial"/>
        </w:rPr>
        <w:t>partir</w:t>
      </w:r>
      <w:r w:rsidRPr="00B00DDD">
        <w:rPr>
          <w:rFonts w:ascii="Arial" w:hAnsi="Arial" w:cs="Arial"/>
          <w:spacing w:val="1"/>
        </w:rPr>
        <w:t xml:space="preserve"> </w:t>
      </w:r>
      <w:r w:rsidRPr="00B00DDD">
        <w:rPr>
          <w:rFonts w:ascii="Arial" w:hAnsi="Arial" w:cs="Arial"/>
        </w:rPr>
        <w:t>de</w:t>
      </w:r>
      <w:r w:rsidRPr="00B00DDD">
        <w:rPr>
          <w:rFonts w:ascii="Arial" w:hAnsi="Arial" w:cs="Arial"/>
          <w:spacing w:val="1"/>
        </w:rPr>
        <w:t xml:space="preserve"> </w:t>
      </w:r>
      <w:r w:rsidRPr="00B00DDD">
        <w:rPr>
          <w:rFonts w:ascii="Arial" w:hAnsi="Arial" w:cs="Arial"/>
        </w:rPr>
        <w:t>su</w:t>
      </w:r>
      <w:r w:rsidRPr="00B00DDD">
        <w:rPr>
          <w:rFonts w:ascii="Arial" w:hAnsi="Arial" w:cs="Arial"/>
          <w:spacing w:val="1"/>
        </w:rPr>
        <w:t xml:space="preserve"> </w:t>
      </w:r>
      <w:r w:rsidRPr="00B00DDD">
        <w:rPr>
          <w:rFonts w:ascii="Arial" w:hAnsi="Arial" w:cs="Arial"/>
        </w:rPr>
        <w:t>publicación</w:t>
      </w:r>
      <w:r w:rsidRPr="00B00DDD">
        <w:rPr>
          <w:rFonts w:ascii="Arial" w:hAnsi="Arial" w:cs="Arial"/>
          <w:spacing w:val="1"/>
        </w:rPr>
        <w:t xml:space="preserve"> </w:t>
      </w:r>
      <w:r w:rsidRPr="00B00DDD">
        <w:rPr>
          <w:rFonts w:ascii="Arial" w:hAnsi="Arial" w:cs="Arial"/>
        </w:rPr>
        <w:t>–posibilidad</w:t>
      </w:r>
      <w:r w:rsidRPr="00B00DDD">
        <w:rPr>
          <w:rFonts w:ascii="Arial" w:hAnsi="Arial" w:cs="Arial"/>
          <w:spacing w:val="1"/>
        </w:rPr>
        <w:t xml:space="preserve"> </w:t>
      </w:r>
      <w:r w:rsidRPr="00B00DDD">
        <w:rPr>
          <w:rFonts w:ascii="Arial" w:hAnsi="Arial" w:cs="Arial"/>
        </w:rPr>
        <w:t>aplicable</w:t>
      </w:r>
      <w:r w:rsidRPr="00B00DDD">
        <w:rPr>
          <w:rFonts w:ascii="Arial" w:hAnsi="Arial" w:cs="Arial"/>
          <w:spacing w:val="1"/>
        </w:rPr>
        <w:t xml:space="preserve"> </w:t>
      </w:r>
      <w:r w:rsidRPr="00B00DDD">
        <w:rPr>
          <w:rFonts w:ascii="Arial" w:hAnsi="Arial" w:cs="Arial"/>
        </w:rPr>
        <w:t>frente</w:t>
      </w:r>
      <w:r w:rsidRPr="00B00DDD">
        <w:rPr>
          <w:rFonts w:ascii="Arial" w:hAnsi="Arial" w:cs="Arial"/>
          <w:spacing w:val="1"/>
        </w:rPr>
        <w:t xml:space="preserve"> </w:t>
      </w:r>
      <w:r w:rsidRPr="00B00DDD">
        <w:rPr>
          <w:rFonts w:ascii="Arial" w:hAnsi="Arial" w:cs="Arial"/>
        </w:rPr>
        <w:t>a</w:t>
      </w:r>
      <w:r w:rsidRPr="00B00DDD">
        <w:rPr>
          <w:rFonts w:ascii="Arial" w:hAnsi="Arial" w:cs="Arial"/>
          <w:spacing w:val="1"/>
        </w:rPr>
        <w:t xml:space="preserve"> </w:t>
      </w:r>
      <w:r w:rsidRPr="00B00DDD">
        <w:rPr>
          <w:rFonts w:ascii="Arial" w:hAnsi="Arial" w:cs="Arial"/>
        </w:rPr>
        <w:t>la</w:t>
      </w:r>
      <w:r w:rsidRPr="00B00DDD">
        <w:rPr>
          <w:rFonts w:ascii="Arial" w:hAnsi="Arial" w:cs="Arial"/>
          <w:spacing w:val="1"/>
        </w:rPr>
        <w:t xml:space="preserve"> </w:t>
      </w:r>
      <w:r w:rsidRPr="00B00DDD">
        <w:rPr>
          <w:rFonts w:ascii="Arial" w:hAnsi="Arial" w:cs="Arial"/>
          <w:i/>
        </w:rPr>
        <w:t>inscripción, renovación o actualización–</w:t>
      </w:r>
      <w:bookmarkEnd w:id="15"/>
      <w:r w:rsidR="000E707C" w:rsidRPr="00B00DDD">
        <w:rPr>
          <w:rStyle w:val="Refdenotaalpie"/>
          <w:rFonts w:ascii="Arial" w:hAnsi="Arial" w:cs="Arial"/>
          <w:iCs/>
        </w:rPr>
        <w:footnoteReference w:id="11"/>
      </w:r>
      <w:r w:rsidRPr="00B00DDD">
        <w:rPr>
          <w:rFonts w:ascii="Arial" w:hAnsi="Arial" w:cs="Arial"/>
        </w:rPr>
        <w:t>. En firme el acto administrativo que realiza la</w:t>
      </w:r>
      <w:r w:rsidRPr="00B00DDD">
        <w:rPr>
          <w:rFonts w:ascii="Arial" w:hAnsi="Arial" w:cs="Arial"/>
          <w:spacing w:val="1"/>
        </w:rPr>
        <w:t xml:space="preserve"> </w:t>
      </w:r>
      <w:r w:rsidRPr="00B00DDD">
        <w:rPr>
          <w:rFonts w:ascii="Arial" w:hAnsi="Arial" w:cs="Arial"/>
        </w:rPr>
        <w:t>inscripción</w:t>
      </w:r>
      <w:r w:rsidRPr="00B00DDD">
        <w:rPr>
          <w:rFonts w:ascii="Arial" w:hAnsi="Arial" w:cs="Arial"/>
          <w:spacing w:val="-8"/>
        </w:rPr>
        <w:t xml:space="preserve"> </w:t>
      </w:r>
      <w:r w:rsidRPr="00B00DDD">
        <w:rPr>
          <w:rFonts w:ascii="Arial" w:hAnsi="Arial" w:cs="Arial"/>
        </w:rPr>
        <w:t>en</w:t>
      </w:r>
      <w:r w:rsidRPr="00B00DDD">
        <w:rPr>
          <w:rFonts w:ascii="Arial" w:hAnsi="Arial" w:cs="Arial"/>
          <w:spacing w:val="-9"/>
        </w:rPr>
        <w:t xml:space="preserve"> </w:t>
      </w:r>
      <w:r w:rsidRPr="00B00DDD">
        <w:rPr>
          <w:rFonts w:ascii="Arial" w:hAnsi="Arial" w:cs="Arial"/>
        </w:rPr>
        <w:lastRenderedPageBreak/>
        <w:t>el</w:t>
      </w:r>
      <w:r w:rsidRPr="00B00DDD">
        <w:rPr>
          <w:rFonts w:ascii="Arial" w:hAnsi="Arial" w:cs="Arial"/>
          <w:spacing w:val="-9"/>
        </w:rPr>
        <w:t xml:space="preserve"> </w:t>
      </w:r>
      <w:r w:rsidR="00330B99" w:rsidRPr="00B00DDD">
        <w:rPr>
          <w:rFonts w:ascii="Arial" w:hAnsi="Arial" w:cs="Arial"/>
        </w:rPr>
        <w:t>RUP</w:t>
      </w:r>
      <w:r w:rsidRPr="00B00DDD">
        <w:rPr>
          <w:rFonts w:ascii="Arial" w:hAnsi="Arial" w:cs="Arial"/>
          <w:spacing w:val="-7"/>
        </w:rPr>
        <w:t xml:space="preserve"> </w:t>
      </w:r>
      <w:r w:rsidRPr="00B00DDD">
        <w:rPr>
          <w:rFonts w:ascii="Arial" w:hAnsi="Arial" w:cs="Arial"/>
        </w:rPr>
        <w:t>se</w:t>
      </w:r>
      <w:r w:rsidRPr="00B00DDD">
        <w:rPr>
          <w:rFonts w:ascii="Arial" w:hAnsi="Arial" w:cs="Arial"/>
          <w:spacing w:val="-9"/>
        </w:rPr>
        <w:t xml:space="preserve"> </w:t>
      </w:r>
      <w:r w:rsidRPr="00B00DDD">
        <w:rPr>
          <w:rFonts w:ascii="Arial" w:hAnsi="Arial" w:cs="Arial"/>
        </w:rPr>
        <w:t>podrá</w:t>
      </w:r>
      <w:r w:rsidRPr="00B00DDD">
        <w:rPr>
          <w:rFonts w:ascii="Arial" w:hAnsi="Arial" w:cs="Arial"/>
          <w:spacing w:val="-9"/>
        </w:rPr>
        <w:t xml:space="preserve"> </w:t>
      </w:r>
      <w:r w:rsidRPr="00B00DDD">
        <w:rPr>
          <w:rFonts w:ascii="Arial" w:hAnsi="Arial" w:cs="Arial"/>
        </w:rPr>
        <w:t>demandar</w:t>
      </w:r>
      <w:r w:rsidRPr="00B00DDD">
        <w:rPr>
          <w:rFonts w:ascii="Arial" w:hAnsi="Arial" w:cs="Arial"/>
          <w:spacing w:val="-9"/>
        </w:rPr>
        <w:t xml:space="preserve"> </w:t>
      </w:r>
      <w:r w:rsidRPr="00B00DDD">
        <w:rPr>
          <w:rFonts w:ascii="Arial" w:hAnsi="Arial" w:cs="Arial"/>
        </w:rPr>
        <w:t>su</w:t>
      </w:r>
      <w:r w:rsidRPr="00B00DDD">
        <w:rPr>
          <w:rFonts w:ascii="Arial" w:hAnsi="Arial" w:cs="Arial"/>
          <w:spacing w:val="-8"/>
        </w:rPr>
        <w:t xml:space="preserve"> </w:t>
      </w:r>
      <w:r w:rsidRPr="00B00DDD">
        <w:rPr>
          <w:rFonts w:ascii="Arial" w:hAnsi="Arial" w:cs="Arial"/>
        </w:rPr>
        <w:t>nulidad,</w:t>
      </w:r>
      <w:r w:rsidRPr="00B00DDD">
        <w:rPr>
          <w:rFonts w:ascii="Arial" w:hAnsi="Arial" w:cs="Arial"/>
          <w:spacing w:val="-9"/>
        </w:rPr>
        <w:t xml:space="preserve"> </w:t>
      </w:r>
      <w:r w:rsidRPr="00B00DDD">
        <w:rPr>
          <w:rFonts w:ascii="Arial" w:hAnsi="Arial" w:cs="Arial"/>
        </w:rPr>
        <w:t>sin</w:t>
      </w:r>
      <w:r w:rsidR="00D26F20" w:rsidRPr="00B00DDD">
        <w:rPr>
          <w:rFonts w:ascii="Arial" w:hAnsi="Arial" w:cs="Arial"/>
        </w:rPr>
        <w:t xml:space="preserve"> que la</w:t>
      </w:r>
      <w:r w:rsidRPr="00B00DDD">
        <w:rPr>
          <w:rFonts w:ascii="Arial" w:hAnsi="Arial" w:cs="Arial"/>
          <w:spacing w:val="-9"/>
        </w:rPr>
        <w:t xml:space="preserve"> </w:t>
      </w:r>
      <w:r w:rsidRPr="00B00DDD">
        <w:rPr>
          <w:rFonts w:ascii="Arial" w:hAnsi="Arial" w:cs="Arial"/>
        </w:rPr>
        <w:t>presentación</w:t>
      </w:r>
      <w:r w:rsidRPr="00B00DDD">
        <w:rPr>
          <w:rFonts w:ascii="Arial" w:hAnsi="Arial" w:cs="Arial"/>
          <w:spacing w:val="-2"/>
        </w:rPr>
        <w:t xml:space="preserve"> </w:t>
      </w:r>
      <w:r w:rsidRPr="00B00DDD">
        <w:rPr>
          <w:rFonts w:ascii="Arial" w:hAnsi="Arial" w:cs="Arial"/>
        </w:rPr>
        <w:t>de</w:t>
      </w:r>
      <w:r w:rsidRPr="00B00DDD">
        <w:rPr>
          <w:rFonts w:ascii="Arial" w:hAnsi="Arial" w:cs="Arial"/>
          <w:spacing w:val="-2"/>
        </w:rPr>
        <w:t xml:space="preserve"> </w:t>
      </w:r>
      <w:r w:rsidRPr="00B00DDD">
        <w:rPr>
          <w:rFonts w:ascii="Arial" w:hAnsi="Arial" w:cs="Arial"/>
        </w:rPr>
        <w:t>la</w:t>
      </w:r>
      <w:r w:rsidRPr="00B00DDD">
        <w:rPr>
          <w:rFonts w:ascii="Arial" w:hAnsi="Arial" w:cs="Arial"/>
          <w:spacing w:val="-2"/>
        </w:rPr>
        <w:t xml:space="preserve"> </w:t>
      </w:r>
      <w:r w:rsidRPr="00B00DDD">
        <w:rPr>
          <w:rFonts w:ascii="Arial" w:hAnsi="Arial" w:cs="Arial"/>
        </w:rPr>
        <w:t>demanda</w:t>
      </w:r>
      <w:r w:rsidRPr="00B00DDD">
        <w:rPr>
          <w:rFonts w:ascii="Arial" w:hAnsi="Arial" w:cs="Arial"/>
          <w:spacing w:val="-1"/>
        </w:rPr>
        <w:t xml:space="preserve"> </w:t>
      </w:r>
      <w:r w:rsidRPr="00B00DDD">
        <w:rPr>
          <w:rFonts w:ascii="Arial" w:hAnsi="Arial" w:cs="Arial"/>
        </w:rPr>
        <w:t>suspenda</w:t>
      </w:r>
      <w:r w:rsidRPr="00B00DDD">
        <w:rPr>
          <w:rFonts w:ascii="Arial" w:hAnsi="Arial" w:cs="Arial"/>
          <w:spacing w:val="-2"/>
        </w:rPr>
        <w:t xml:space="preserve"> </w:t>
      </w:r>
      <w:r w:rsidRPr="00B00DDD">
        <w:rPr>
          <w:rFonts w:ascii="Arial" w:hAnsi="Arial" w:cs="Arial"/>
        </w:rPr>
        <w:t>la</w:t>
      </w:r>
      <w:r w:rsidRPr="00B00DDD">
        <w:rPr>
          <w:rFonts w:ascii="Arial" w:hAnsi="Arial" w:cs="Arial"/>
          <w:spacing w:val="-2"/>
        </w:rPr>
        <w:t xml:space="preserve"> </w:t>
      </w:r>
      <w:r w:rsidRPr="00B00DDD">
        <w:rPr>
          <w:rFonts w:ascii="Arial" w:hAnsi="Arial" w:cs="Arial"/>
        </w:rPr>
        <w:t>inscripción</w:t>
      </w:r>
      <w:r w:rsidRPr="00B00DDD">
        <w:rPr>
          <w:rFonts w:ascii="Arial" w:hAnsi="Arial" w:cs="Arial"/>
          <w:spacing w:val="-2"/>
        </w:rPr>
        <w:t xml:space="preserve"> </w:t>
      </w:r>
      <w:r w:rsidRPr="00B00DDD">
        <w:rPr>
          <w:rFonts w:ascii="Arial" w:hAnsi="Arial" w:cs="Arial"/>
        </w:rPr>
        <w:t>de</w:t>
      </w:r>
      <w:r w:rsidR="00A20159" w:rsidRPr="00B00DDD">
        <w:rPr>
          <w:rFonts w:ascii="Arial" w:hAnsi="Arial" w:cs="Arial"/>
        </w:rPr>
        <w:t>l registro</w:t>
      </w:r>
      <w:r w:rsidRPr="00B00DDD">
        <w:rPr>
          <w:rFonts w:ascii="Arial" w:hAnsi="Arial" w:cs="Arial"/>
        </w:rPr>
        <w:t>.</w:t>
      </w:r>
    </w:p>
    <w:p w14:paraId="7ADA9140" w14:textId="63433968" w:rsidR="00DD4F00" w:rsidRPr="00B00DDD" w:rsidRDefault="00DD4F00" w:rsidP="003B7335">
      <w:pPr>
        <w:spacing w:after="0" w:line="276" w:lineRule="auto"/>
        <w:ind w:firstLine="709"/>
        <w:contextualSpacing/>
        <w:jc w:val="both"/>
        <w:rPr>
          <w:rFonts w:ascii="Arial" w:hAnsi="Arial" w:cs="Arial"/>
          <w:b/>
          <w:lang w:val="es-ES" w:eastAsia="es-ES_tradnl"/>
        </w:rPr>
      </w:pPr>
      <w:r w:rsidRPr="00B00DDD">
        <w:rPr>
          <w:rFonts w:ascii="Arial" w:hAnsi="Arial" w:cs="Arial"/>
        </w:rPr>
        <w:t>De otro lado, el artículo 2.2.1.1.1.5.1. del Decreto 1082 de 2015 señala que las personas inscritas en el RUP deben presentar la información para renovar su registro a más tardar el quinto día hábil del mes de abril de cada año, de lo contrario cesan los efectos del RUP</w:t>
      </w:r>
      <w:r w:rsidR="0048641C" w:rsidRPr="00B00DDD">
        <w:rPr>
          <w:rStyle w:val="Refdenotaalpie"/>
          <w:rFonts w:ascii="Arial" w:hAnsi="Arial" w:cs="Arial"/>
        </w:rPr>
        <w:footnoteReference w:id="12"/>
      </w:r>
      <w:r w:rsidRPr="00B00DDD">
        <w:rPr>
          <w:rFonts w:ascii="Arial" w:hAnsi="Arial" w:cs="Arial"/>
        </w:rPr>
        <w:t>; sin perjuicio de lo indicado, para el año 2020, conforme al Decreto Legislativo 434 de 2020, debió entenderse a más tardar el quinto día hábil del mes de julio de 2020. Asimismo, el Consejo de Estado en sentencia del 19 de septiembre de 2019 señaló la finalidad de la renovación del RUP y las consecuencias de no hacerlo en el término previsto:</w:t>
      </w:r>
    </w:p>
    <w:p w14:paraId="2E0345A7" w14:textId="77777777" w:rsidR="00DD4F00" w:rsidRPr="00B00DDD" w:rsidRDefault="00DD4F00" w:rsidP="00011B57">
      <w:pPr>
        <w:spacing w:after="0" w:line="240" w:lineRule="auto"/>
        <w:contextualSpacing/>
        <w:jc w:val="both"/>
        <w:rPr>
          <w:rFonts w:ascii="Arial" w:hAnsi="Arial" w:cs="Arial"/>
        </w:rPr>
      </w:pPr>
    </w:p>
    <w:p w14:paraId="4E93E5D1" w14:textId="77777777" w:rsidR="00DD4F00" w:rsidRPr="00B00DDD" w:rsidRDefault="00DD4F00" w:rsidP="001F3162">
      <w:pPr>
        <w:widowControl w:val="0"/>
        <w:autoSpaceDE w:val="0"/>
        <w:autoSpaceDN w:val="0"/>
        <w:spacing w:after="0" w:line="240" w:lineRule="auto"/>
        <w:ind w:left="709" w:right="709"/>
        <w:contextualSpacing/>
        <w:jc w:val="both"/>
        <w:rPr>
          <w:rFonts w:ascii="Arial" w:eastAsia="Arial MT" w:hAnsi="Arial" w:cs="Arial"/>
          <w:sz w:val="21"/>
          <w:lang w:val="es-ES"/>
        </w:rPr>
      </w:pPr>
      <w:r w:rsidRPr="00B00DDD">
        <w:rPr>
          <w:rFonts w:ascii="Arial" w:eastAsia="Arial MT" w:hAnsi="Arial" w:cs="Arial"/>
          <w:sz w:val="21"/>
          <w:lang w:val="es-ES"/>
        </w:rPr>
        <w:t>Al respecto, no puede perderse de vista que la finalidad principal de la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renovación del RUP, al margen de que con ese acto se nutra del registro de</w:t>
      </w:r>
      <w:r w:rsidRPr="00B00DDD">
        <w:rPr>
          <w:rFonts w:ascii="Arial" w:eastAsia="Arial MT" w:hAnsi="Arial" w:cs="Arial"/>
          <w:spacing w:val="-56"/>
          <w:sz w:val="21"/>
          <w:lang w:val="es-ES"/>
        </w:rPr>
        <w:t xml:space="preserve"> </w:t>
      </w:r>
      <w:r w:rsidRPr="00B00DDD">
        <w:rPr>
          <w:rFonts w:ascii="Arial" w:eastAsia="Arial MT" w:hAnsi="Arial" w:cs="Arial"/>
          <w:sz w:val="21"/>
          <w:lang w:val="es-ES"/>
        </w:rPr>
        <w:t>nueva</w:t>
      </w:r>
      <w:r w:rsidRPr="00B00DDD">
        <w:rPr>
          <w:rFonts w:ascii="Arial" w:eastAsia="Arial MT" w:hAnsi="Arial" w:cs="Arial"/>
          <w:spacing w:val="-6"/>
          <w:sz w:val="21"/>
          <w:lang w:val="es-ES"/>
        </w:rPr>
        <w:t xml:space="preserve"> </w:t>
      </w:r>
      <w:r w:rsidRPr="00B00DDD">
        <w:rPr>
          <w:rFonts w:ascii="Arial" w:eastAsia="Arial MT" w:hAnsi="Arial" w:cs="Arial"/>
          <w:sz w:val="21"/>
          <w:lang w:val="es-ES"/>
        </w:rPr>
        <w:t>información,</w:t>
      </w:r>
      <w:r w:rsidRPr="00B00DDD">
        <w:rPr>
          <w:rFonts w:ascii="Arial" w:eastAsia="Arial MT" w:hAnsi="Arial" w:cs="Arial"/>
          <w:spacing w:val="-4"/>
          <w:sz w:val="21"/>
          <w:lang w:val="es-ES"/>
        </w:rPr>
        <w:t xml:space="preserve"> </w:t>
      </w:r>
      <w:r w:rsidRPr="00B00DDD">
        <w:rPr>
          <w:rFonts w:ascii="Arial" w:eastAsia="Arial MT" w:hAnsi="Arial" w:cs="Arial"/>
          <w:sz w:val="21"/>
          <w:lang w:val="es-ES"/>
        </w:rPr>
        <w:t>es</w:t>
      </w:r>
      <w:r w:rsidRPr="00B00DDD">
        <w:rPr>
          <w:rFonts w:ascii="Arial" w:eastAsia="Arial MT" w:hAnsi="Arial" w:cs="Arial"/>
          <w:spacing w:val="-5"/>
          <w:sz w:val="21"/>
          <w:lang w:val="es-ES"/>
        </w:rPr>
        <w:t xml:space="preserve"> </w:t>
      </w:r>
      <w:r w:rsidRPr="00B00DDD">
        <w:rPr>
          <w:rFonts w:ascii="Arial" w:eastAsia="Arial MT" w:hAnsi="Arial" w:cs="Arial"/>
          <w:sz w:val="21"/>
          <w:lang w:val="es-ES"/>
        </w:rPr>
        <w:t>conservar</w:t>
      </w:r>
      <w:r w:rsidRPr="00B00DDD">
        <w:rPr>
          <w:rFonts w:ascii="Arial" w:eastAsia="Arial MT" w:hAnsi="Arial" w:cs="Arial"/>
          <w:spacing w:val="-5"/>
          <w:sz w:val="21"/>
          <w:lang w:val="es-ES"/>
        </w:rPr>
        <w:t xml:space="preserve"> </w:t>
      </w:r>
      <w:r w:rsidRPr="00B00DDD">
        <w:rPr>
          <w:rFonts w:ascii="Arial" w:eastAsia="Arial MT" w:hAnsi="Arial" w:cs="Arial"/>
          <w:sz w:val="21"/>
          <w:lang w:val="es-ES"/>
        </w:rPr>
        <w:t>su</w:t>
      </w:r>
      <w:r w:rsidRPr="00B00DDD">
        <w:rPr>
          <w:rFonts w:ascii="Arial" w:eastAsia="Arial MT" w:hAnsi="Arial" w:cs="Arial"/>
          <w:spacing w:val="-5"/>
          <w:sz w:val="21"/>
          <w:lang w:val="es-ES"/>
        </w:rPr>
        <w:t xml:space="preserve"> </w:t>
      </w:r>
      <w:r w:rsidRPr="00B00DDD">
        <w:rPr>
          <w:rFonts w:ascii="Arial" w:eastAsia="Arial MT" w:hAnsi="Arial" w:cs="Arial"/>
          <w:sz w:val="21"/>
          <w:lang w:val="es-ES"/>
        </w:rPr>
        <w:t>vigencia,</w:t>
      </w:r>
      <w:r w:rsidRPr="00B00DDD">
        <w:rPr>
          <w:rFonts w:ascii="Arial" w:eastAsia="Arial MT" w:hAnsi="Arial" w:cs="Arial"/>
          <w:spacing w:val="-5"/>
          <w:sz w:val="21"/>
          <w:lang w:val="es-ES"/>
        </w:rPr>
        <w:t xml:space="preserve"> </w:t>
      </w:r>
      <w:r w:rsidRPr="00B00DDD">
        <w:rPr>
          <w:rFonts w:ascii="Arial" w:eastAsia="Arial MT" w:hAnsi="Arial" w:cs="Arial"/>
          <w:sz w:val="21"/>
          <w:lang w:val="es-ES"/>
        </w:rPr>
        <w:t>propósito</w:t>
      </w:r>
      <w:r w:rsidRPr="00B00DDD">
        <w:rPr>
          <w:rFonts w:ascii="Arial" w:eastAsia="Arial MT" w:hAnsi="Arial" w:cs="Arial"/>
          <w:spacing w:val="-5"/>
          <w:sz w:val="21"/>
          <w:lang w:val="es-ES"/>
        </w:rPr>
        <w:t xml:space="preserve"> </w:t>
      </w:r>
      <w:r w:rsidRPr="00B00DDD">
        <w:rPr>
          <w:rFonts w:ascii="Arial" w:eastAsia="Arial MT" w:hAnsi="Arial" w:cs="Arial"/>
          <w:sz w:val="21"/>
          <w:lang w:val="es-ES"/>
        </w:rPr>
        <w:t>que,</w:t>
      </w:r>
      <w:r w:rsidRPr="00B00DDD">
        <w:rPr>
          <w:rFonts w:ascii="Arial" w:eastAsia="Arial MT" w:hAnsi="Arial" w:cs="Arial"/>
          <w:spacing w:val="-5"/>
          <w:sz w:val="21"/>
          <w:lang w:val="es-ES"/>
        </w:rPr>
        <w:t xml:space="preserve"> </w:t>
      </w:r>
      <w:r w:rsidRPr="00B00DDD">
        <w:rPr>
          <w:rFonts w:ascii="Arial" w:eastAsia="Arial MT" w:hAnsi="Arial" w:cs="Arial"/>
          <w:sz w:val="21"/>
          <w:lang w:val="es-ES"/>
        </w:rPr>
        <w:t>de</w:t>
      </w:r>
      <w:r w:rsidRPr="00B00DDD">
        <w:rPr>
          <w:rFonts w:ascii="Arial" w:eastAsia="Arial MT" w:hAnsi="Arial" w:cs="Arial"/>
          <w:spacing w:val="-5"/>
          <w:sz w:val="21"/>
          <w:lang w:val="es-ES"/>
        </w:rPr>
        <w:t xml:space="preserve"> </w:t>
      </w:r>
      <w:r w:rsidRPr="00B00DDD">
        <w:rPr>
          <w:rFonts w:ascii="Arial" w:eastAsia="Arial MT" w:hAnsi="Arial" w:cs="Arial"/>
          <w:sz w:val="21"/>
          <w:lang w:val="es-ES"/>
        </w:rPr>
        <w:t>acuerdo</w:t>
      </w:r>
      <w:r w:rsidRPr="00B00DDD">
        <w:rPr>
          <w:rFonts w:ascii="Arial" w:eastAsia="Arial MT" w:hAnsi="Arial" w:cs="Arial"/>
          <w:spacing w:val="-4"/>
          <w:sz w:val="21"/>
          <w:lang w:val="es-ES"/>
        </w:rPr>
        <w:t xml:space="preserve"> </w:t>
      </w:r>
      <w:r w:rsidRPr="00B00DDD">
        <w:rPr>
          <w:rFonts w:ascii="Arial" w:eastAsia="Arial MT" w:hAnsi="Arial" w:cs="Arial"/>
          <w:sz w:val="21"/>
          <w:lang w:val="es-ES"/>
        </w:rPr>
        <w:t>con</w:t>
      </w:r>
      <w:r w:rsidRPr="00B00DDD">
        <w:rPr>
          <w:rFonts w:ascii="Arial" w:eastAsia="Arial MT" w:hAnsi="Arial" w:cs="Arial"/>
          <w:spacing w:val="-56"/>
          <w:sz w:val="21"/>
          <w:lang w:val="es-ES"/>
        </w:rPr>
        <w:t xml:space="preserve"> </w:t>
      </w:r>
      <w:r w:rsidRPr="00B00DDD">
        <w:rPr>
          <w:rFonts w:ascii="Arial" w:eastAsia="Arial MT" w:hAnsi="Arial" w:cs="Arial"/>
          <w:sz w:val="21"/>
          <w:lang w:val="es-ES"/>
        </w:rPr>
        <w:t>el artículo 8 del Decreto 1510 de 2013, solo ha de cumplirse si el mismo se</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realiza dentro del plazo allí establecido, comprendido entre el 1 de enero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hasta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quinto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día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hábil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mes</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w:t>
      </w:r>
      <w:r w:rsidRPr="00B00DDD">
        <w:rPr>
          <w:rFonts w:ascii="Arial" w:eastAsia="Arial MT" w:hAnsi="Arial" w:cs="Arial"/>
          <w:spacing w:val="1"/>
          <w:sz w:val="21"/>
          <w:lang w:val="es-ES"/>
        </w:rPr>
        <w:t xml:space="preserve"> </w:t>
      </w:r>
      <w:r w:rsidRPr="00B00DDD">
        <w:rPr>
          <w:rFonts w:ascii="Arial" w:eastAsia="Arial MT" w:hAnsi="Arial" w:cs="Arial"/>
          <w:sz w:val="21"/>
          <w:lang w:val="es-ES"/>
        </w:rPr>
        <w:t>abril.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En</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defecto,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la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disposición</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reglamentaria establece como consecuencia la cesación de los efectos del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RUP.</w:t>
      </w:r>
    </w:p>
    <w:p w14:paraId="1AE46E13" w14:textId="77777777" w:rsidR="00DD4F00" w:rsidRPr="00B00DDD" w:rsidRDefault="00DD4F00" w:rsidP="001F3162">
      <w:pPr>
        <w:widowControl w:val="0"/>
        <w:autoSpaceDE w:val="0"/>
        <w:autoSpaceDN w:val="0"/>
        <w:spacing w:after="0" w:line="240" w:lineRule="auto"/>
        <w:ind w:left="709" w:right="709"/>
        <w:contextualSpacing/>
        <w:rPr>
          <w:rFonts w:ascii="Arial" w:eastAsia="Arial MT" w:hAnsi="Arial" w:cs="Arial"/>
          <w:sz w:val="21"/>
          <w:lang w:val="es-ES"/>
        </w:rPr>
      </w:pPr>
    </w:p>
    <w:p w14:paraId="485F9F00" w14:textId="3AB5C99F" w:rsidR="00DD4F00" w:rsidRPr="00B00DDD" w:rsidRDefault="00DD4F00" w:rsidP="001F3162">
      <w:pPr>
        <w:widowControl w:val="0"/>
        <w:autoSpaceDE w:val="0"/>
        <w:autoSpaceDN w:val="0"/>
        <w:spacing w:after="0" w:line="240" w:lineRule="auto"/>
        <w:ind w:left="709" w:right="709"/>
        <w:contextualSpacing/>
        <w:jc w:val="both"/>
        <w:rPr>
          <w:rFonts w:ascii="Arial" w:eastAsia="Arial MT" w:hAnsi="Arial" w:cs="Arial"/>
          <w:sz w:val="21"/>
          <w:lang w:val="es-ES"/>
        </w:rPr>
      </w:pPr>
      <w:r w:rsidRPr="00B00DDD">
        <w:rPr>
          <w:rFonts w:ascii="Arial" w:eastAsia="Arial MT" w:hAnsi="Arial" w:cs="Arial"/>
          <w:sz w:val="21"/>
          <w:lang w:val="es-ES"/>
        </w:rPr>
        <w:t>Ante ese panorama, el incumplimiento del deber de renovar el RUP en 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 xml:space="preserve">período </w:t>
      </w:r>
      <w:r w:rsidRPr="00B00DDD">
        <w:rPr>
          <w:rFonts w:ascii="Arial" w:eastAsia="Arial MT" w:hAnsi="Arial" w:cs="Arial"/>
          <w:sz w:val="21"/>
          <w:lang w:val="es-ES"/>
        </w:rPr>
        <w:lastRenderedPageBreak/>
        <w:t>trae como consecuencia la cesación de efectos respecto de la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información</w:t>
      </w:r>
      <w:r w:rsidRPr="00B00DDD">
        <w:rPr>
          <w:rFonts w:ascii="Arial" w:eastAsia="Arial MT" w:hAnsi="Arial" w:cs="Arial"/>
          <w:spacing w:val="-8"/>
          <w:sz w:val="21"/>
          <w:lang w:val="es-ES"/>
        </w:rPr>
        <w:t xml:space="preserve"> </w:t>
      </w:r>
      <w:r w:rsidRPr="00B00DDD">
        <w:rPr>
          <w:rFonts w:ascii="Arial" w:eastAsia="Arial MT" w:hAnsi="Arial" w:cs="Arial"/>
          <w:sz w:val="21"/>
          <w:lang w:val="es-ES"/>
        </w:rPr>
        <w:t>certificada</w:t>
      </w:r>
      <w:r w:rsidRPr="00B00DDD">
        <w:rPr>
          <w:rFonts w:ascii="Arial" w:eastAsia="Arial MT" w:hAnsi="Arial" w:cs="Arial"/>
          <w:spacing w:val="-8"/>
          <w:sz w:val="21"/>
          <w:lang w:val="es-ES"/>
        </w:rPr>
        <w:t xml:space="preserve"> </w:t>
      </w:r>
      <w:r w:rsidRPr="00B00DDD">
        <w:rPr>
          <w:rFonts w:ascii="Arial" w:eastAsia="Arial MT" w:hAnsi="Arial" w:cs="Arial"/>
          <w:sz w:val="21"/>
          <w:lang w:val="es-ES"/>
        </w:rPr>
        <w:t>en</w:t>
      </w:r>
      <w:r w:rsidRPr="00B00DDD">
        <w:rPr>
          <w:rFonts w:ascii="Arial" w:eastAsia="Arial MT" w:hAnsi="Arial" w:cs="Arial"/>
          <w:spacing w:val="-9"/>
          <w:sz w:val="21"/>
          <w:lang w:val="es-ES"/>
        </w:rPr>
        <w:t xml:space="preserve"> </w:t>
      </w:r>
      <w:r w:rsidRPr="00B00DDD">
        <w:rPr>
          <w:rFonts w:ascii="Arial" w:eastAsia="Arial MT" w:hAnsi="Arial" w:cs="Arial"/>
          <w:sz w:val="21"/>
          <w:lang w:val="es-ES"/>
        </w:rPr>
        <w:t>ese</w:t>
      </w:r>
      <w:r w:rsidRPr="00B00DDD">
        <w:rPr>
          <w:rFonts w:ascii="Arial" w:eastAsia="Arial MT" w:hAnsi="Arial" w:cs="Arial"/>
          <w:spacing w:val="-8"/>
          <w:sz w:val="21"/>
          <w:lang w:val="es-ES"/>
        </w:rPr>
        <w:t xml:space="preserve"> </w:t>
      </w:r>
      <w:r w:rsidRPr="00B00DDD">
        <w:rPr>
          <w:rFonts w:ascii="Arial" w:eastAsia="Arial MT" w:hAnsi="Arial" w:cs="Arial"/>
          <w:sz w:val="21"/>
          <w:lang w:val="es-ES"/>
        </w:rPr>
        <w:t>documento</w:t>
      </w:r>
      <w:r w:rsidRPr="00B00DDD">
        <w:rPr>
          <w:rFonts w:ascii="Arial" w:eastAsia="Arial MT" w:hAnsi="Arial" w:cs="Arial"/>
          <w:spacing w:val="-9"/>
          <w:sz w:val="21"/>
          <w:lang w:val="es-ES"/>
        </w:rPr>
        <w:t xml:space="preserve"> </w:t>
      </w:r>
      <w:r w:rsidRPr="00B00DDD">
        <w:rPr>
          <w:rFonts w:ascii="Arial" w:eastAsia="Arial MT" w:hAnsi="Arial" w:cs="Arial"/>
          <w:sz w:val="21"/>
          <w:lang w:val="es-ES"/>
        </w:rPr>
        <w:t>y,</w:t>
      </w:r>
      <w:r w:rsidRPr="00B00DDD">
        <w:rPr>
          <w:rFonts w:ascii="Arial" w:eastAsia="Arial MT" w:hAnsi="Arial" w:cs="Arial"/>
          <w:spacing w:val="-8"/>
          <w:sz w:val="21"/>
          <w:lang w:val="es-ES"/>
        </w:rPr>
        <w:t xml:space="preserve"> </w:t>
      </w:r>
      <w:r w:rsidRPr="00B00DDD">
        <w:rPr>
          <w:rFonts w:ascii="Arial" w:eastAsia="Arial MT" w:hAnsi="Arial" w:cs="Arial"/>
          <w:sz w:val="21"/>
          <w:lang w:val="es-ES"/>
        </w:rPr>
        <w:t>por</w:t>
      </w:r>
      <w:r w:rsidRPr="00B00DDD">
        <w:rPr>
          <w:rFonts w:ascii="Arial" w:eastAsia="Arial MT" w:hAnsi="Arial" w:cs="Arial"/>
          <w:spacing w:val="-9"/>
          <w:sz w:val="21"/>
          <w:lang w:val="es-ES"/>
        </w:rPr>
        <w:t xml:space="preserve"> </w:t>
      </w:r>
      <w:r w:rsidRPr="00B00DDD">
        <w:rPr>
          <w:rFonts w:ascii="Arial" w:eastAsia="Arial MT" w:hAnsi="Arial" w:cs="Arial"/>
          <w:sz w:val="21"/>
          <w:lang w:val="es-ES"/>
        </w:rPr>
        <w:t>contera,</w:t>
      </w:r>
      <w:r w:rsidRPr="00B00DDD">
        <w:rPr>
          <w:rFonts w:ascii="Arial" w:eastAsia="Arial MT" w:hAnsi="Arial" w:cs="Arial"/>
          <w:spacing w:val="-8"/>
          <w:sz w:val="21"/>
          <w:lang w:val="es-ES"/>
        </w:rPr>
        <w:t xml:space="preserve"> </w:t>
      </w:r>
      <w:r w:rsidRPr="00B00DDD">
        <w:rPr>
          <w:rFonts w:ascii="Arial" w:eastAsia="Arial MT" w:hAnsi="Arial" w:cs="Arial"/>
          <w:sz w:val="21"/>
          <w:lang w:val="es-ES"/>
        </w:rPr>
        <w:t>la</w:t>
      </w:r>
      <w:r w:rsidRPr="00B00DDD">
        <w:rPr>
          <w:rFonts w:ascii="Arial" w:eastAsia="Arial MT" w:hAnsi="Arial" w:cs="Arial"/>
          <w:spacing w:val="-9"/>
          <w:sz w:val="21"/>
          <w:lang w:val="es-ES"/>
        </w:rPr>
        <w:t xml:space="preserve"> </w:t>
      </w:r>
      <w:r w:rsidRPr="00B00DDD">
        <w:rPr>
          <w:rFonts w:ascii="Arial" w:eastAsia="Arial MT" w:hAnsi="Arial" w:cs="Arial"/>
          <w:sz w:val="21"/>
          <w:lang w:val="es-ES"/>
        </w:rPr>
        <w:t>falta</w:t>
      </w:r>
      <w:r w:rsidRPr="00B00DDD">
        <w:rPr>
          <w:rFonts w:ascii="Arial" w:eastAsia="Arial MT" w:hAnsi="Arial" w:cs="Arial"/>
          <w:spacing w:val="-7"/>
          <w:sz w:val="21"/>
          <w:lang w:val="es-ES"/>
        </w:rPr>
        <w:t xml:space="preserve"> </w:t>
      </w:r>
      <w:r w:rsidRPr="00B00DDD">
        <w:rPr>
          <w:rFonts w:ascii="Arial" w:eastAsia="Arial MT" w:hAnsi="Arial" w:cs="Arial"/>
          <w:sz w:val="21"/>
          <w:lang w:val="es-ES"/>
        </w:rPr>
        <w:t>de</w:t>
      </w:r>
      <w:r w:rsidRPr="00B00DDD">
        <w:rPr>
          <w:rFonts w:ascii="Arial" w:eastAsia="Arial MT" w:hAnsi="Arial" w:cs="Arial"/>
          <w:spacing w:val="-9"/>
          <w:sz w:val="21"/>
          <w:lang w:val="es-ES"/>
        </w:rPr>
        <w:t xml:space="preserve"> </w:t>
      </w:r>
      <w:r w:rsidRPr="00B00DDD">
        <w:rPr>
          <w:rFonts w:ascii="Arial" w:eastAsia="Arial MT" w:hAnsi="Arial" w:cs="Arial"/>
          <w:sz w:val="21"/>
          <w:lang w:val="es-ES"/>
        </w:rPr>
        <w:t>vocación</w:t>
      </w:r>
      <w:r w:rsidRPr="00B00DDD">
        <w:rPr>
          <w:rFonts w:ascii="Arial" w:eastAsia="Arial MT" w:hAnsi="Arial" w:cs="Arial"/>
          <w:spacing w:val="-56"/>
          <w:sz w:val="21"/>
          <w:lang w:val="es-ES"/>
        </w:rPr>
        <w:t xml:space="preserve"> </w:t>
      </w:r>
      <w:r w:rsidRPr="00B00DDD">
        <w:rPr>
          <w:rFonts w:ascii="Arial" w:eastAsia="Arial MT" w:hAnsi="Arial" w:cs="Arial"/>
          <w:sz w:val="21"/>
          <w:lang w:val="es-ES"/>
        </w:rPr>
        <w:t>como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plena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prueba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para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acreditar</w:t>
      </w:r>
      <w:r w:rsidRPr="00B00DDD">
        <w:rPr>
          <w:rFonts w:ascii="Arial" w:eastAsia="Arial MT" w:hAnsi="Arial" w:cs="Arial"/>
          <w:spacing w:val="1"/>
          <w:sz w:val="21"/>
          <w:lang w:val="es-ES"/>
        </w:rPr>
        <w:t xml:space="preserve"> </w:t>
      </w:r>
      <w:r w:rsidRPr="00B00DDD">
        <w:rPr>
          <w:rFonts w:ascii="Arial" w:eastAsia="Arial MT" w:hAnsi="Arial" w:cs="Arial"/>
          <w:sz w:val="21"/>
          <w:lang w:val="es-ES"/>
        </w:rPr>
        <w:t>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cumplimiento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w:t>
      </w:r>
      <w:r w:rsidRPr="00B00DDD">
        <w:rPr>
          <w:rFonts w:ascii="Arial" w:eastAsia="Arial MT" w:hAnsi="Arial" w:cs="Arial"/>
          <w:spacing w:val="1"/>
          <w:sz w:val="21"/>
          <w:lang w:val="es-ES"/>
        </w:rPr>
        <w:t xml:space="preserve"> </w:t>
      </w:r>
      <w:r w:rsidRPr="00B00DDD">
        <w:rPr>
          <w:rFonts w:ascii="Arial" w:eastAsia="Arial MT" w:hAnsi="Arial" w:cs="Arial"/>
          <w:sz w:val="21"/>
          <w:lang w:val="es-ES"/>
        </w:rPr>
        <w:t>los</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requisitos</w:t>
      </w:r>
      <w:r w:rsidRPr="00B00DDD">
        <w:rPr>
          <w:rFonts w:ascii="Arial" w:eastAsia="Arial MT" w:hAnsi="Arial" w:cs="Arial"/>
          <w:spacing w:val="1"/>
          <w:sz w:val="21"/>
          <w:lang w:val="es-ES"/>
        </w:rPr>
        <w:t xml:space="preserve"> </w:t>
      </w:r>
      <w:r w:rsidRPr="00B00DDD">
        <w:rPr>
          <w:rFonts w:ascii="Arial" w:eastAsia="Arial MT" w:hAnsi="Arial" w:cs="Arial"/>
          <w:sz w:val="21"/>
          <w:lang w:val="es-ES"/>
        </w:rPr>
        <w:t>habilitantes del proponente, anomalía que en manera alguna se sanea 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convalida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por</w:t>
      </w:r>
      <w:r w:rsidRPr="00B00DDD">
        <w:rPr>
          <w:rFonts w:ascii="Arial" w:eastAsia="Arial MT" w:hAnsi="Arial" w:cs="Arial"/>
          <w:spacing w:val="1"/>
          <w:sz w:val="21"/>
          <w:lang w:val="es-ES"/>
        </w:rPr>
        <w:t xml:space="preserve"> </w:t>
      </w:r>
      <w:r w:rsidRPr="00B00DDD">
        <w:rPr>
          <w:rFonts w:ascii="Arial" w:eastAsia="Arial MT" w:hAnsi="Arial" w:cs="Arial"/>
          <w:sz w:val="21"/>
          <w:lang w:val="es-ES"/>
        </w:rPr>
        <w:t>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hecho</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realizar</w:t>
      </w:r>
      <w:r w:rsidRPr="00B00DDD">
        <w:rPr>
          <w:rFonts w:ascii="Arial" w:eastAsia="Arial MT" w:hAnsi="Arial" w:cs="Arial"/>
          <w:spacing w:val="1"/>
          <w:sz w:val="21"/>
          <w:lang w:val="es-ES"/>
        </w:rPr>
        <w:t xml:space="preserve"> </w:t>
      </w:r>
      <w:r w:rsidRPr="00B00DDD">
        <w:rPr>
          <w:rFonts w:ascii="Arial" w:eastAsia="Arial MT" w:hAnsi="Arial" w:cs="Arial"/>
          <w:sz w:val="21"/>
          <w:lang w:val="es-ES"/>
        </w:rPr>
        <w:t>una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renovación</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por</w:t>
      </w:r>
      <w:r w:rsidRPr="00B00DDD">
        <w:rPr>
          <w:rFonts w:ascii="Arial" w:eastAsia="Arial MT" w:hAnsi="Arial" w:cs="Arial"/>
          <w:spacing w:val="1"/>
          <w:sz w:val="21"/>
          <w:lang w:val="es-ES"/>
        </w:rPr>
        <w:t xml:space="preserve"> </w:t>
      </w:r>
      <w:r w:rsidRPr="00B00DDD">
        <w:rPr>
          <w:rFonts w:ascii="Arial" w:eastAsia="Arial MT" w:hAnsi="Arial" w:cs="Arial"/>
          <w:sz w:val="21"/>
          <w:lang w:val="es-ES"/>
        </w:rPr>
        <w:t>fuera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del</w:t>
      </w:r>
      <w:r w:rsidRPr="00B00DDD">
        <w:rPr>
          <w:rFonts w:ascii="Arial" w:eastAsia="Arial MT" w:hAnsi="Arial" w:cs="Arial"/>
          <w:spacing w:val="1"/>
          <w:sz w:val="21"/>
          <w:lang w:val="es-ES"/>
        </w:rPr>
        <w:t xml:space="preserve"> </w:t>
      </w:r>
      <w:r w:rsidRPr="00B00DDD">
        <w:rPr>
          <w:rFonts w:ascii="Arial" w:eastAsia="Arial MT" w:hAnsi="Arial" w:cs="Arial"/>
          <w:sz w:val="21"/>
          <w:lang w:val="es-ES"/>
        </w:rPr>
        <w:t>plazo</w:t>
      </w:r>
      <w:r w:rsidRPr="00B00DDD">
        <w:rPr>
          <w:rFonts w:ascii="Arial" w:eastAsia="Arial MT" w:hAnsi="Arial" w:cs="Arial"/>
          <w:spacing w:val="-56"/>
          <w:sz w:val="21"/>
          <w:lang w:val="es-ES"/>
        </w:rPr>
        <w:t xml:space="preserve"> </w:t>
      </w:r>
      <w:r w:rsidRPr="00B00DDD">
        <w:rPr>
          <w:rFonts w:ascii="Arial" w:eastAsia="Arial MT" w:hAnsi="Arial" w:cs="Arial"/>
          <w:sz w:val="21"/>
          <w:lang w:val="es-ES"/>
        </w:rPr>
        <w:t>reglamentado, en tanto no resulta jurídicamente admisible extender una</w:t>
      </w:r>
      <w:r w:rsidRPr="00B00DDD">
        <w:rPr>
          <w:rFonts w:ascii="Arial" w:eastAsia="Arial MT" w:hAnsi="Arial" w:cs="Arial"/>
          <w:spacing w:val="1"/>
          <w:sz w:val="21"/>
          <w:lang w:val="es-ES"/>
        </w:rPr>
        <w:t xml:space="preserve"> </w:t>
      </w:r>
      <w:r w:rsidRPr="00B00DDD">
        <w:rPr>
          <w:rFonts w:ascii="Arial" w:eastAsia="Arial MT" w:hAnsi="Arial" w:cs="Arial"/>
          <w:sz w:val="21"/>
          <w:lang w:val="es-ES"/>
        </w:rPr>
        <w:t>vigencia que por ministerio de la ley se encuentra vencida y cuyos efectos</w:t>
      </w:r>
      <w:r w:rsidRPr="00B00DDD">
        <w:rPr>
          <w:rFonts w:ascii="Arial" w:eastAsia="Arial MT" w:hAnsi="Arial" w:cs="Arial"/>
          <w:spacing w:val="1"/>
          <w:sz w:val="21"/>
          <w:lang w:val="es-ES"/>
        </w:rPr>
        <w:t xml:space="preserve"> </w:t>
      </w:r>
      <w:r w:rsidRPr="00B00DDD">
        <w:rPr>
          <w:rFonts w:ascii="Arial" w:eastAsia="Arial MT" w:hAnsi="Arial" w:cs="Arial"/>
          <w:sz w:val="21"/>
          <w:lang w:val="es-ES"/>
        </w:rPr>
        <w:t>cesaron,</w:t>
      </w:r>
      <w:r w:rsidRPr="00B00DDD">
        <w:rPr>
          <w:rFonts w:ascii="Arial" w:eastAsia="Arial MT" w:hAnsi="Arial" w:cs="Arial"/>
          <w:spacing w:val="-3"/>
          <w:sz w:val="21"/>
          <w:lang w:val="es-ES"/>
        </w:rPr>
        <w:t xml:space="preserve"> </w:t>
      </w:r>
      <w:r w:rsidRPr="00B00DDD">
        <w:rPr>
          <w:rFonts w:ascii="Arial" w:eastAsia="Arial MT" w:hAnsi="Arial" w:cs="Arial"/>
          <w:sz w:val="21"/>
          <w:lang w:val="es-ES"/>
        </w:rPr>
        <w:t>precisamente</w:t>
      </w:r>
      <w:r w:rsidRPr="00B00DDD">
        <w:rPr>
          <w:rFonts w:ascii="Arial" w:eastAsia="Arial MT" w:hAnsi="Arial" w:cs="Arial"/>
          <w:spacing w:val="-3"/>
          <w:sz w:val="21"/>
          <w:lang w:val="es-ES"/>
        </w:rPr>
        <w:t xml:space="preserve"> </w:t>
      </w:r>
      <w:r w:rsidRPr="00B00DDD">
        <w:rPr>
          <w:rFonts w:ascii="Arial" w:eastAsia="Arial MT" w:hAnsi="Arial" w:cs="Arial"/>
          <w:sz w:val="21"/>
          <w:lang w:val="es-ES"/>
        </w:rPr>
        <w:t>por</w:t>
      </w:r>
      <w:r w:rsidRPr="00B00DDD">
        <w:rPr>
          <w:rFonts w:ascii="Arial" w:eastAsia="Arial MT" w:hAnsi="Arial" w:cs="Arial"/>
          <w:spacing w:val="-3"/>
          <w:sz w:val="21"/>
          <w:lang w:val="es-ES"/>
        </w:rPr>
        <w:t xml:space="preserve"> </w:t>
      </w:r>
      <w:r w:rsidRPr="00B00DDD">
        <w:rPr>
          <w:rFonts w:ascii="Arial" w:eastAsia="Arial MT" w:hAnsi="Arial" w:cs="Arial"/>
          <w:sz w:val="21"/>
          <w:lang w:val="es-ES"/>
        </w:rPr>
        <w:t>no</w:t>
      </w:r>
      <w:r w:rsidRPr="00B00DDD">
        <w:rPr>
          <w:rFonts w:ascii="Arial" w:eastAsia="Arial MT" w:hAnsi="Arial" w:cs="Arial"/>
          <w:spacing w:val="-2"/>
          <w:sz w:val="21"/>
          <w:lang w:val="es-ES"/>
        </w:rPr>
        <w:t xml:space="preserve"> </w:t>
      </w:r>
      <w:r w:rsidRPr="00B00DDD">
        <w:rPr>
          <w:rFonts w:ascii="Arial" w:eastAsia="Arial MT" w:hAnsi="Arial" w:cs="Arial"/>
          <w:sz w:val="21"/>
          <w:lang w:val="es-ES"/>
        </w:rPr>
        <w:t>haberse</w:t>
      </w:r>
      <w:r w:rsidRPr="00B00DDD">
        <w:rPr>
          <w:rFonts w:ascii="Arial" w:eastAsia="Arial MT" w:hAnsi="Arial" w:cs="Arial"/>
          <w:spacing w:val="-3"/>
          <w:sz w:val="21"/>
          <w:lang w:val="es-ES"/>
        </w:rPr>
        <w:t xml:space="preserve"> </w:t>
      </w:r>
      <w:r w:rsidRPr="00B00DDD">
        <w:rPr>
          <w:rFonts w:ascii="Arial" w:eastAsia="Arial MT" w:hAnsi="Arial" w:cs="Arial"/>
          <w:sz w:val="21"/>
          <w:lang w:val="es-ES"/>
        </w:rPr>
        <w:t>renovado</w:t>
      </w:r>
      <w:r w:rsidRPr="00B00DDD">
        <w:rPr>
          <w:rFonts w:ascii="Arial" w:eastAsia="Arial MT" w:hAnsi="Arial" w:cs="Arial"/>
          <w:spacing w:val="-3"/>
          <w:sz w:val="21"/>
          <w:lang w:val="es-ES"/>
        </w:rPr>
        <w:t xml:space="preserve"> </w:t>
      </w:r>
      <w:r w:rsidRPr="00B00DDD">
        <w:rPr>
          <w:rFonts w:ascii="Arial" w:eastAsia="Arial MT" w:hAnsi="Arial" w:cs="Arial"/>
          <w:sz w:val="21"/>
          <w:lang w:val="es-ES"/>
        </w:rPr>
        <w:t>en</w:t>
      </w:r>
      <w:r w:rsidRPr="00B00DDD">
        <w:rPr>
          <w:rFonts w:ascii="Arial" w:eastAsia="Arial MT" w:hAnsi="Arial" w:cs="Arial"/>
          <w:spacing w:val="-2"/>
          <w:sz w:val="21"/>
          <w:lang w:val="es-ES"/>
        </w:rPr>
        <w:t xml:space="preserve"> </w:t>
      </w:r>
      <w:r w:rsidRPr="00B00DDD">
        <w:rPr>
          <w:rFonts w:ascii="Arial" w:eastAsia="Arial MT" w:hAnsi="Arial" w:cs="Arial"/>
          <w:sz w:val="21"/>
          <w:lang w:val="es-ES"/>
        </w:rPr>
        <w:t>el</w:t>
      </w:r>
      <w:r w:rsidRPr="00B00DDD">
        <w:rPr>
          <w:rFonts w:ascii="Arial" w:eastAsia="Arial MT" w:hAnsi="Arial" w:cs="Arial"/>
          <w:spacing w:val="-3"/>
          <w:sz w:val="21"/>
          <w:lang w:val="es-ES"/>
        </w:rPr>
        <w:t xml:space="preserve"> </w:t>
      </w:r>
      <w:r w:rsidRPr="00B00DDD">
        <w:rPr>
          <w:rFonts w:ascii="Arial" w:eastAsia="Arial MT" w:hAnsi="Arial" w:cs="Arial"/>
          <w:sz w:val="21"/>
          <w:lang w:val="es-ES"/>
        </w:rPr>
        <w:t>término</w:t>
      </w:r>
      <w:r w:rsidRPr="00B00DDD">
        <w:rPr>
          <w:rFonts w:ascii="Arial" w:eastAsia="Arial MT" w:hAnsi="Arial" w:cs="Arial"/>
          <w:spacing w:val="-3"/>
          <w:sz w:val="21"/>
          <w:lang w:val="es-ES"/>
        </w:rPr>
        <w:t xml:space="preserve"> </w:t>
      </w:r>
      <w:r w:rsidRPr="00B00DDD">
        <w:rPr>
          <w:rFonts w:ascii="Arial" w:eastAsia="Arial MT" w:hAnsi="Arial" w:cs="Arial"/>
          <w:sz w:val="21"/>
          <w:lang w:val="es-ES"/>
        </w:rPr>
        <w:t>señalado</w:t>
      </w:r>
      <w:r w:rsidR="00011B57" w:rsidRPr="00B00DDD">
        <w:rPr>
          <w:rStyle w:val="Refdenotaalpie"/>
          <w:rFonts w:ascii="Arial" w:eastAsia="Arial MT" w:hAnsi="Arial" w:cs="Arial"/>
          <w:sz w:val="21"/>
          <w:lang w:val="es-ES"/>
        </w:rPr>
        <w:footnoteReference w:id="13"/>
      </w:r>
      <w:r w:rsidRPr="00B00DDD">
        <w:rPr>
          <w:rFonts w:ascii="Arial" w:eastAsia="Arial MT" w:hAnsi="Arial" w:cs="Arial"/>
          <w:sz w:val="21"/>
          <w:lang w:val="es-ES"/>
        </w:rPr>
        <w:t>.</w:t>
      </w:r>
    </w:p>
    <w:p w14:paraId="1763A383" w14:textId="77777777" w:rsidR="00DD4F00" w:rsidRPr="00B00DDD" w:rsidRDefault="00DD4F00" w:rsidP="00011B57">
      <w:pPr>
        <w:widowControl w:val="0"/>
        <w:autoSpaceDE w:val="0"/>
        <w:autoSpaceDN w:val="0"/>
        <w:spacing w:after="0" w:line="240" w:lineRule="auto"/>
        <w:contextualSpacing/>
        <w:rPr>
          <w:rFonts w:ascii="Arial" w:eastAsia="Arial MT" w:hAnsi="Arial" w:cs="Arial"/>
          <w:lang w:val="es-ES"/>
        </w:rPr>
      </w:pPr>
    </w:p>
    <w:p w14:paraId="64848A44" w14:textId="77777777" w:rsidR="00DD4F00" w:rsidRPr="00B00DDD" w:rsidRDefault="00DD4F00" w:rsidP="00A87A0A">
      <w:pPr>
        <w:spacing w:after="120" w:line="276" w:lineRule="auto"/>
        <w:ind w:firstLine="709"/>
        <w:jc w:val="both"/>
        <w:rPr>
          <w:rFonts w:ascii="Arial" w:hAnsi="Arial" w:cs="Arial"/>
        </w:rPr>
      </w:pPr>
      <w:r w:rsidRPr="00B00DDD">
        <w:rPr>
          <w:rFonts w:ascii="Arial" w:hAnsi="Arial" w:cs="Arial"/>
        </w:rPr>
        <w:t>Conforme a lo anterior, en armonía con lo señalado en el artículo 2.2.1.1.1.5.1. del Decreto 1082 de 2015, si el proponente no presenta la información para renovar su registro antes del quinto día hábil del mes de abril de cada año –o el quinto día hábil del mes de julio, para el 2020–,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1C6425D9" w14:textId="0D2E1E71" w:rsidR="00DD4F00" w:rsidRPr="00B00DDD" w:rsidRDefault="00DD4F00" w:rsidP="00A87A0A">
      <w:pPr>
        <w:spacing w:after="120" w:line="276" w:lineRule="auto"/>
        <w:ind w:firstLine="709"/>
        <w:jc w:val="both"/>
        <w:rPr>
          <w:rFonts w:ascii="Arial" w:hAnsi="Arial" w:cs="Arial"/>
        </w:rPr>
      </w:pPr>
      <w:r w:rsidRPr="00B00DDD">
        <w:rPr>
          <w:rFonts w:ascii="Arial" w:hAnsi="Arial" w:cs="Arial"/>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w:t>
      </w:r>
      <w:r w:rsidR="00484C43" w:rsidRPr="00B00DDD">
        <w:rPr>
          <w:rFonts w:ascii="Arial" w:hAnsi="Arial" w:cs="Arial"/>
        </w:rPr>
        <w:t xml:space="preserve"> </w:t>
      </w:r>
      <w:r w:rsidRPr="00B00DDD">
        <w:rPr>
          <w:rFonts w:ascii="Arial" w:hAnsi="Arial" w:cs="Arial"/>
        </w:rPr>
        <w:t>«antigua».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65099C5D" w14:textId="152C2FAD" w:rsidR="00430FCF" w:rsidRPr="00B00DDD" w:rsidRDefault="00430FCF" w:rsidP="00A87A0A">
      <w:pPr>
        <w:spacing w:after="120" w:line="276" w:lineRule="auto"/>
        <w:ind w:firstLine="709"/>
        <w:jc w:val="both"/>
        <w:rPr>
          <w:rFonts w:ascii="Arial" w:hAnsi="Arial" w:cs="Arial"/>
        </w:rPr>
      </w:pPr>
      <w:r w:rsidRPr="00B00DDD">
        <w:rPr>
          <w:rFonts w:ascii="Arial" w:hAnsi="Arial" w:cs="Arial"/>
        </w:rPr>
        <w:t xml:space="preserve">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por lo que al no haber </w:t>
      </w:r>
      <w:r w:rsidR="005928E9" w:rsidRPr="00B00DDD">
        <w:rPr>
          <w:rFonts w:ascii="Arial" w:hAnsi="Arial" w:cs="Arial"/>
        </w:rPr>
        <w:t>libertad probatoria</w:t>
      </w:r>
      <w:r w:rsidRPr="00B00DDD">
        <w:rPr>
          <w:rFonts w:ascii="Arial" w:hAnsi="Arial" w:cs="Arial"/>
        </w:rPr>
        <w:t xml:space="preserve"> que permita establecer la forma de acreditar el trámite de renovación, la entidad estatal debe verificar que el documento aportado por el proponente ofrezca certeza sobre el estado del mismo.</w:t>
      </w:r>
    </w:p>
    <w:p w14:paraId="3CC0850F" w14:textId="32F1156B" w:rsidR="00430FCF" w:rsidRPr="00B00DDD" w:rsidRDefault="00430FCF" w:rsidP="00A87A0A">
      <w:pPr>
        <w:spacing w:after="120" w:line="276" w:lineRule="auto"/>
        <w:ind w:firstLine="709"/>
        <w:jc w:val="both"/>
        <w:rPr>
          <w:rFonts w:ascii="Arial" w:hAnsi="Arial" w:cs="Arial"/>
        </w:rPr>
      </w:pPr>
      <w:r w:rsidRPr="00B00DDD">
        <w:rPr>
          <w:rFonts w:ascii="Arial" w:hAnsi="Arial" w:cs="Arial"/>
        </w:rPr>
        <w:t>Dicho esto, la firmeza del acto de inscripción, renovación y actualización del RUP debe armonizarse con las prescripciones establecidas para la generalidad de los actos administrativos, esto es, de acuerdo con el artículo 87 de la Ley 1437 de 2011</w:t>
      </w:r>
      <w:r w:rsidR="00FB42DD" w:rsidRPr="00B00DDD">
        <w:rPr>
          <w:rStyle w:val="Refdenotaalpie"/>
          <w:rFonts w:ascii="Arial" w:hAnsi="Arial" w:cs="Arial"/>
        </w:rPr>
        <w:footnoteReference w:id="14"/>
      </w:r>
      <w:r w:rsidRPr="00B00DDD">
        <w:rPr>
          <w:rFonts w:ascii="Arial" w:hAnsi="Arial" w:cs="Arial"/>
        </w:rPr>
        <w:t>.</w:t>
      </w:r>
    </w:p>
    <w:p w14:paraId="40BD7228" w14:textId="77777777" w:rsidR="00430FCF" w:rsidRPr="00B00DDD" w:rsidRDefault="00430FCF" w:rsidP="00A87A0A">
      <w:pPr>
        <w:spacing w:after="120" w:line="276" w:lineRule="auto"/>
        <w:ind w:firstLine="709"/>
        <w:jc w:val="both"/>
        <w:rPr>
          <w:rFonts w:ascii="Arial" w:hAnsi="Arial" w:cs="Arial"/>
        </w:rPr>
      </w:pPr>
      <w:r w:rsidRPr="00B00DDD">
        <w:rPr>
          <w:rFonts w:ascii="Arial" w:hAnsi="Arial" w:cs="Arial"/>
        </w:rPr>
        <w:lastRenderedPageBreak/>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p w14:paraId="3ED13CFA" w14:textId="3EF2D6F5" w:rsidR="00430FCF" w:rsidRPr="00B00DDD" w:rsidRDefault="00430FCF" w:rsidP="00A87A0A">
      <w:pPr>
        <w:spacing w:after="120" w:line="276" w:lineRule="auto"/>
        <w:ind w:firstLine="709"/>
        <w:jc w:val="both"/>
        <w:rPr>
          <w:rFonts w:ascii="Arial" w:hAnsi="Arial" w:cs="Arial"/>
        </w:rPr>
      </w:pPr>
      <w:r w:rsidRPr="00B00DDD">
        <w:rPr>
          <w:rFonts w:ascii="Arial" w:hAnsi="Arial" w:cs="Arial"/>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0055003E" w:rsidRPr="00B00DDD">
        <w:rPr>
          <w:rStyle w:val="Refdenotaalpie"/>
          <w:rFonts w:ascii="Arial" w:hAnsi="Arial" w:cs="Arial"/>
        </w:rPr>
        <w:footnoteReference w:id="15"/>
      </w:r>
      <w:r w:rsidRPr="00B00DDD">
        <w:rPr>
          <w:rFonts w:ascii="Arial" w:hAnsi="Arial" w:cs="Arial"/>
        </w:rPr>
        <w:t>.</w:t>
      </w:r>
    </w:p>
    <w:p w14:paraId="7C1D117E" w14:textId="77777777" w:rsidR="00430FCF" w:rsidRPr="00B00DDD" w:rsidRDefault="00430FCF" w:rsidP="00A87A0A">
      <w:pPr>
        <w:spacing w:after="120" w:line="276" w:lineRule="auto"/>
        <w:ind w:firstLine="709"/>
        <w:jc w:val="both"/>
        <w:rPr>
          <w:rFonts w:ascii="Arial" w:hAnsi="Arial" w:cs="Arial"/>
        </w:rPr>
      </w:pPr>
      <w:r w:rsidRPr="00B00DDD">
        <w:rPr>
          <w:rFonts w:ascii="Arial" w:hAnsi="Arial" w:cs="Arial"/>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02350457" w14:textId="6BA2F5F2" w:rsidR="00430FCF" w:rsidRPr="00B00DDD" w:rsidRDefault="00430FCF" w:rsidP="00A87A0A">
      <w:pPr>
        <w:spacing w:after="120" w:line="276" w:lineRule="auto"/>
        <w:ind w:firstLine="709"/>
        <w:jc w:val="both"/>
        <w:rPr>
          <w:rFonts w:ascii="Arial" w:hAnsi="Arial" w:cs="Arial"/>
        </w:rPr>
      </w:pPr>
      <w:r w:rsidRPr="00B00DDD">
        <w:rPr>
          <w:rFonts w:ascii="Arial" w:hAnsi="Arial" w:cs="Arial"/>
        </w:rPr>
        <w:t xml:space="preserve">El artículo 6.3 de la Ley 1150 de 2007 regula la impugnación del acto de inscripción de información en el RUP, para que cualquier persona presente recurso de reposición durante los </w:t>
      </w:r>
      <w:r w:rsidR="00AB19E6" w:rsidRPr="00B00DDD">
        <w:rPr>
          <w:rFonts w:ascii="Arial" w:hAnsi="Arial" w:cs="Arial"/>
        </w:rPr>
        <w:t>diez (</w:t>
      </w:r>
      <w:r w:rsidRPr="00B00DDD">
        <w:rPr>
          <w:rFonts w:ascii="Arial" w:hAnsi="Arial" w:cs="Arial"/>
        </w:rPr>
        <w:t>10</w:t>
      </w:r>
      <w:r w:rsidR="00AB19E6" w:rsidRPr="00B00DDD">
        <w:rPr>
          <w:rFonts w:ascii="Arial" w:hAnsi="Arial" w:cs="Arial"/>
        </w:rPr>
        <w:t>)</w:t>
      </w:r>
      <w:r w:rsidRPr="00B00DDD">
        <w:rPr>
          <w:rFonts w:ascii="Arial" w:hAnsi="Arial" w:cs="Arial"/>
        </w:rPr>
        <w:t xml:space="preserve">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14C576C2" w14:textId="77777777" w:rsidR="008E61FC" w:rsidRPr="00B00DDD" w:rsidRDefault="00430FCF" w:rsidP="00A87A0A">
      <w:pPr>
        <w:spacing w:after="120" w:line="276" w:lineRule="auto"/>
        <w:ind w:firstLine="709"/>
        <w:jc w:val="both"/>
        <w:rPr>
          <w:rFonts w:ascii="Arial" w:hAnsi="Arial" w:cs="Arial"/>
        </w:rPr>
      </w:pPr>
      <w:r w:rsidRPr="00B00DDD">
        <w:rPr>
          <w:rFonts w:ascii="Arial" w:hAnsi="Arial" w:cs="Arial"/>
        </w:rPr>
        <w:t>Expuestas las reglas generales en torno a la necesidad de la firmeza de los actos de inscripción, renovación y actualización, se señalarán las consecuencias en cada supuesto de que la información incluida en el RUP esté pendiente de quedar en firme,</w:t>
      </w:r>
      <w:r w:rsidR="008E61FC" w:rsidRPr="00B00DDD">
        <w:rPr>
          <w:rFonts w:ascii="Arial" w:hAnsi="Arial" w:cs="Arial"/>
        </w:rPr>
        <w:t xml:space="preserve"> pues en cada uno se generan efectos distintos; análisis donde debe aludirse a la posibilidad de subsanar las ofertas en los procedimientos de selección.</w:t>
      </w:r>
    </w:p>
    <w:p w14:paraId="6D6C2A5B" w14:textId="6C7BCD84" w:rsidR="00203387" w:rsidRPr="00B00DDD" w:rsidRDefault="00203387" w:rsidP="00A87A0A">
      <w:pPr>
        <w:spacing w:after="120" w:line="276" w:lineRule="auto"/>
        <w:ind w:firstLine="709"/>
        <w:jc w:val="both"/>
        <w:rPr>
          <w:rFonts w:ascii="Arial" w:hAnsi="Arial" w:cs="Arial"/>
        </w:rPr>
      </w:pPr>
      <w:bookmarkStart w:id="16" w:name="_Hlk104368216"/>
      <w:r w:rsidRPr="00B00DDD">
        <w:rPr>
          <w:rFonts w:ascii="Arial" w:hAnsi="Arial" w:cs="Arial"/>
        </w:rPr>
        <w:lastRenderedPageBreak/>
        <w:t xml:space="preserve">En relación con la </w:t>
      </w:r>
      <w:r w:rsidRPr="00B00DDD">
        <w:rPr>
          <w:rFonts w:ascii="Arial" w:hAnsi="Arial" w:cs="Arial"/>
          <w:i/>
          <w:iCs/>
        </w:rPr>
        <w:t>inscripción</w:t>
      </w:r>
      <w:r w:rsidRPr="00B00DDD">
        <w:rPr>
          <w:rFonts w:ascii="Arial" w:hAnsi="Arial"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00663496" w:rsidRPr="00B00DDD">
        <w:rPr>
          <w:rStyle w:val="Refdenotaalpie"/>
          <w:rFonts w:ascii="Arial" w:hAnsi="Arial" w:cs="Arial"/>
        </w:rPr>
        <w:footnoteReference w:id="16"/>
      </w:r>
      <w:r w:rsidRPr="00B00DDD">
        <w:rPr>
          <w:rFonts w:ascii="Arial" w:hAnsi="Arial" w:cs="Arial"/>
        </w:rPr>
        <w:t>, que establece que los proponentes no pueden acreditar circunstancias ocurridas con posterioridad al cierre del proceso, unido a lo expresado por la Sala de Consulta y Servicio Civil del Consejo de Estado, quien interpretó una norma de igual contenido a la anterior</w:t>
      </w:r>
      <w:r w:rsidR="00FF211C" w:rsidRPr="00B00DDD">
        <w:rPr>
          <w:rStyle w:val="Refdenotaalpie"/>
          <w:rFonts w:ascii="Arial" w:hAnsi="Arial" w:cs="Arial"/>
        </w:rPr>
        <w:footnoteReference w:id="17"/>
      </w:r>
      <w:r w:rsidRPr="00B00DDD">
        <w:rPr>
          <w:rFonts w:ascii="Arial" w:hAnsi="Arial" w:cs="Arial"/>
        </w:rPr>
        <w:t xml:space="preserve">, señalando que el proponente debe cumplir materialmente para la fecha del cierre del proceso con los requisitos que se requieren para presentar la oferta. En este sentido, para ese momento la persona natural o jurídica debe estar inscrita en el </w:t>
      </w:r>
      <w:r w:rsidR="00AF5A55" w:rsidRPr="00B00DDD">
        <w:rPr>
          <w:rFonts w:ascii="Arial" w:hAnsi="Arial" w:cs="Arial"/>
        </w:rPr>
        <w:t>RUP</w:t>
      </w:r>
      <w:r w:rsidRPr="00B00DDD">
        <w:rPr>
          <w:rFonts w:ascii="Arial" w:hAnsi="Arial" w:cs="Arial"/>
        </w:rPr>
        <w:t>, para lo cual no basta con la solicitud o radicación de los documentos para el trámite, sino que, además, el acto administrativo de inscripción debe estar en firme, pues solo así se materializa y produce efectos la inscripción</w:t>
      </w:r>
      <w:bookmarkEnd w:id="16"/>
      <w:r w:rsidR="00AF5A55" w:rsidRPr="00B00DDD">
        <w:rPr>
          <w:rStyle w:val="Refdenotaalpie"/>
          <w:rFonts w:ascii="Arial" w:hAnsi="Arial" w:cs="Arial"/>
        </w:rPr>
        <w:footnoteReference w:id="18"/>
      </w:r>
      <w:r w:rsidRPr="00B00DDD">
        <w:rPr>
          <w:rFonts w:ascii="Arial" w:hAnsi="Arial" w:cs="Arial"/>
        </w:rPr>
        <w:t>.</w:t>
      </w:r>
    </w:p>
    <w:p w14:paraId="69A1E569" w14:textId="77777777" w:rsidR="00203387" w:rsidRPr="00B00DDD" w:rsidRDefault="00203387" w:rsidP="00A87A0A">
      <w:pPr>
        <w:spacing w:after="120" w:line="276" w:lineRule="auto"/>
        <w:ind w:firstLine="709"/>
        <w:jc w:val="both"/>
        <w:rPr>
          <w:rFonts w:ascii="Arial" w:hAnsi="Arial" w:cs="Arial"/>
        </w:rPr>
      </w:pPr>
      <w:r w:rsidRPr="00B00DDD">
        <w:rPr>
          <w:rFonts w:ascii="Arial" w:hAnsi="Arial" w:cs="Arial"/>
        </w:rPr>
        <w:t xml:space="preserve">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al cierre del proceso, reiterando que la inscripción debe estar en firme antes </w:t>
      </w:r>
      <w:r w:rsidRPr="00B00DDD">
        <w:rPr>
          <w:rFonts w:ascii="Arial" w:hAnsi="Arial" w:cs="Arial"/>
        </w:rPr>
        <w:lastRenderedPageBreak/>
        <w:t>del cierre, pues la inscripción solo se materializa y es oponible a terceros cuando el acto administrativo está en firme.</w:t>
      </w:r>
    </w:p>
    <w:p w14:paraId="0D7D848C" w14:textId="38790AB7" w:rsidR="00423F43" w:rsidRPr="00B00DDD" w:rsidRDefault="00203387" w:rsidP="00A87A0A">
      <w:pPr>
        <w:spacing w:after="120" w:line="276" w:lineRule="auto"/>
        <w:ind w:firstLine="709"/>
        <w:jc w:val="both"/>
        <w:rPr>
          <w:rFonts w:ascii="Arial" w:hAnsi="Arial" w:cs="Arial"/>
        </w:rPr>
      </w:pPr>
      <w:bookmarkStart w:id="17" w:name="_Hlk104368238"/>
      <w:r w:rsidRPr="00B00DDD">
        <w:rPr>
          <w:rFonts w:ascii="Arial" w:hAnsi="Arial" w:cs="Arial"/>
        </w:rPr>
        <w:t xml:space="preserve">Tratándose del trámite de </w:t>
      </w:r>
      <w:r w:rsidRPr="00B00DDD">
        <w:rPr>
          <w:rFonts w:ascii="Arial" w:hAnsi="Arial" w:cs="Arial"/>
          <w:i/>
          <w:iCs/>
        </w:rPr>
        <w:t>renovación</w:t>
      </w:r>
      <w:r w:rsidRPr="00B00DDD">
        <w:rPr>
          <w:rFonts w:ascii="Arial" w:hAnsi="Arial" w:cs="Arial"/>
        </w:rPr>
        <w:t>,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w:t>
      </w:r>
      <w:r w:rsidR="00423F43" w:rsidRPr="00B00DDD">
        <w:rPr>
          <w:rFonts w:ascii="Arial" w:hAnsi="Arial" w:cs="Arial"/>
        </w:rPr>
        <w:t xml:space="preserve">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bookmarkEnd w:id="17"/>
    <w:p w14:paraId="235296B9" w14:textId="24852FD5" w:rsidR="00423F43" w:rsidRPr="00B00DDD" w:rsidRDefault="00423F43" w:rsidP="00A87A0A">
      <w:pPr>
        <w:spacing w:after="120" w:line="276" w:lineRule="auto"/>
        <w:ind w:firstLine="709"/>
        <w:jc w:val="both"/>
        <w:rPr>
          <w:rFonts w:ascii="Arial" w:hAnsi="Arial" w:cs="Arial"/>
        </w:rPr>
      </w:pPr>
      <w:r w:rsidRPr="00B00DDD">
        <w:rPr>
          <w:rFonts w:ascii="Arial" w:hAnsi="Arial" w:cs="Arial"/>
        </w:rPr>
        <w:t>Ahora bien, el deber de renovación, para impedir que el RUP deje de producir efectos consiste en «presentar la información para renovar su registro antes del quinto día hábil del mes de abril de cada año»</w:t>
      </w:r>
      <w:r w:rsidR="008A6566" w:rsidRPr="00B00DDD">
        <w:rPr>
          <w:rStyle w:val="Refdenotaalpie"/>
          <w:rFonts w:ascii="Arial" w:hAnsi="Arial" w:cs="Arial"/>
        </w:rPr>
        <w:footnoteReference w:id="19"/>
      </w:r>
      <w:r w:rsidRPr="00B00DDD">
        <w:rPr>
          <w:rFonts w:ascii="Arial" w:hAnsi="Arial" w:cs="Arial"/>
        </w:rPr>
        <w:t>.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1B176359" w14:textId="3E3703A7" w:rsidR="00423F43" w:rsidRPr="00B00DDD" w:rsidRDefault="00423F43" w:rsidP="00A87A0A">
      <w:pPr>
        <w:spacing w:after="120" w:line="276" w:lineRule="auto"/>
        <w:ind w:firstLine="709"/>
        <w:jc w:val="both"/>
        <w:rPr>
          <w:rFonts w:ascii="Arial" w:hAnsi="Arial" w:cs="Arial"/>
        </w:rPr>
      </w:pPr>
      <w:bookmarkStart w:id="18" w:name="_Hlk104368249"/>
      <w:r w:rsidRPr="00B00DDD">
        <w:rPr>
          <w:rFonts w:ascii="Arial" w:hAnsi="Arial" w:cs="Arial"/>
        </w:rPr>
        <w:t xml:space="preserve">Finalmente, tratándose del trámite administrativo de la </w:t>
      </w:r>
      <w:r w:rsidRPr="00B00DDD">
        <w:rPr>
          <w:rFonts w:ascii="Arial" w:hAnsi="Arial" w:cs="Arial"/>
          <w:i/>
          <w:iCs/>
        </w:rPr>
        <w:t>actualización</w:t>
      </w:r>
      <w:r w:rsidRPr="00B00DDD">
        <w:rPr>
          <w:rFonts w:ascii="Arial" w:hAnsi="Arial" w:cs="Arial"/>
        </w:rPr>
        <w:t xml:space="preserve">, sucede algo similar con la renovación, en el sentido de que, si la actualización no estaba en firme para </w:t>
      </w:r>
      <w:r w:rsidRPr="00B00DDD">
        <w:rPr>
          <w:rFonts w:ascii="Arial" w:hAnsi="Arial" w:cs="Arial"/>
        </w:rPr>
        <w:lastRenderedPageBreak/>
        <w:t>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w:t>
      </w:r>
      <w:r w:rsidR="00CC551F" w:rsidRPr="00B00DDD">
        <w:rPr>
          <w:rFonts w:ascii="Arial" w:hAnsi="Arial" w:cs="Arial"/>
        </w:rPr>
        <w:t xml:space="preserve"> </w:t>
      </w:r>
      <w:r w:rsidRPr="00B00DDD">
        <w:rPr>
          <w:rFonts w:ascii="Arial" w:hAnsi="Arial" w:cs="Arial"/>
        </w:rPr>
        <w:t xml:space="preserve">–que no adquirió firmeza–, </w:t>
      </w:r>
      <w:proofErr w:type="gramStart"/>
      <w:r w:rsidRPr="00B00DDD">
        <w:rPr>
          <w:rFonts w:ascii="Arial" w:hAnsi="Arial" w:cs="Arial"/>
        </w:rPr>
        <w:t>pues</w:t>
      </w:r>
      <w:proofErr w:type="gramEnd"/>
      <w:r w:rsidRPr="00B00DDD">
        <w:rPr>
          <w:rFonts w:ascii="Arial" w:hAnsi="Arial" w:cs="Arial"/>
        </w:rPr>
        <w:t xml:space="preserve"> aunque la nueva información –actualización– esté pendiente de adquirir firmeza, para el momento del cierre del proceso el oferente tenía su inscripción vigente y en firme. En este sentido, de manera el trámite de actualización no hace que los efectos del RUP cesen momentáneamente –mientras adquiere firmeza–, sino, simplemente, que la nueva información contenida solo se podrá considerar si estaba en firme para el momento del cierre del proceso, pues no se pueden acreditar circunstancias ocurridas con posterioridad a dicho momento.</w:t>
      </w:r>
    </w:p>
    <w:bookmarkEnd w:id="18"/>
    <w:p w14:paraId="0541A4DE" w14:textId="2A79532B" w:rsidR="00E60D1B" w:rsidRPr="00B00DDD" w:rsidRDefault="007A2458" w:rsidP="00E24D45">
      <w:pPr>
        <w:spacing w:after="0" w:line="276" w:lineRule="auto"/>
        <w:ind w:firstLine="709"/>
        <w:contextualSpacing/>
        <w:jc w:val="both"/>
        <w:rPr>
          <w:rFonts w:ascii="Arial" w:eastAsia="Times New Roman" w:hAnsi="Arial" w:cs="Arial"/>
          <w:lang w:val="es-ES_tradnl" w:eastAsia="es-ES"/>
        </w:rPr>
      </w:pPr>
      <w:r w:rsidRPr="00B00DDD">
        <w:rPr>
          <w:rFonts w:ascii="Arial" w:hAnsi="Arial" w:cs="Arial"/>
        </w:rPr>
        <w:t xml:space="preserve">En armonía con </w:t>
      </w:r>
      <w:r w:rsidR="0099226D" w:rsidRPr="00B00DDD">
        <w:rPr>
          <w:rFonts w:ascii="Arial" w:hAnsi="Arial" w:cs="Arial"/>
        </w:rPr>
        <w:t>lo</w:t>
      </w:r>
      <w:r w:rsidRPr="00B00DDD">
        <w:rPr>
          <w:rFonts w:ascii="Arial" w:hAnsi="Arial" w:cs="Arial"/>
        </w:rPr>
        <w:t xml:space="preserve"> anterior, </w:t>
      </w:r>
      <w:r w:rsidR="00D23BBB" w:rsidRPr="00B00DDD">
        <w:rPr>
          <w:rFonts w:ascii="Arial" w:hAnsi="Arial" w:cs="Arial"/>
        </w:rPr>
        <w:t xml:space="preserve">el documento base de los documentos tipo de </w:t>
      </w:r>
      <w:r w:rsidR="003E6254" w:rsidRPr="00B00DDD">
        <w:rPr>
          <w:rFonts w:ascii="Arial" w:hAnsi="Arial" w:cs="Arial"/>
        </w:rPr>
        <w:t xml:space="preserve">licitación de </w:t>
      </w:r>
      <w:r w:rsidR="00D23BBB" w:rsidRPr="00B00DDD">
        <w:rPr>
          <w:rFonts w:ascii="Arial" w:hAnsi="Arial" w:cs="Arial"/>
        </w:rPr>
        <w:t>obra</w:t>
      </w:r>
      <w:r w:rsidR="003E6254" w:rsidRPr="00B00DDD">
        <w:rPr>
          <w:rFonts w:ascii="Arial" w:hAnsi="Arial" w:cs="Arial"/>
        </w:rPr>
        <w:t xml:space="preserve"> pública de infraestructura social </w:t>
      </w:r>
      <w:r w:rsidR="00BD29E7" w:rsidRPr="00B00DDD">
        <w:rPr>
          <w:rFonts w:ascii="Arial" w:hAnsi="Arial" w:cs="Arial"/>
        </w:rPr>
        <w:t xml:space="preserve">consagra dentro de las causales de rechazo de la oferta la siguiente: </w:t>
      </w:r>
      <w:r w:rsidR="00F71139" w:rsidRPr="00B00DDD">
        <w:rPr>
          <w:rFonts w:ascii="Arial" w:hAnsi="Arial" w:cs="Arial"/>
          <w:color w:val="000000" w:themeColor="text1"/>
        </w:rPr>
        <w:t xml:space="preserve">«E. </w:t>
      </w:r>
      <w:r w:rsidR="00F71139" w:rsidRPr="00B00DDD">
        <w:rPr>
          <w:rFonts w:ascii="Arial" w:hAnsi="Arial" w:cs="Arial"/>
          <w:i/>
          <w:iCs/>
          <w:color w:val="000000" w:themeColor="text1"/>
          <w:lang w:val="es-MX"/>
        </w:rPr>
        <w:t xml:space="preserve">Que la inscripción en el Registro Único de Proponentes (RUP) que realice el Proponente, por primera vez o cuando han cesado los efectos y debe volver a inscribirse, </w:t>
      </w:r>
      <w:r w:rsidR="00F71139" w:rsidRPr="00B00DDD">
        <w:rPr>
          <w:rFonts w:ascii="Arial" w:hAnsi="Arial" w:cs="Arial"/>
          <w:color w:val="000000" w:themeColor="text1"/>
          <w:lang w:val="es-MX"/>
        </w:rPr>
        <w:t xml:space="preserve">no esté en firme en la fecha prevista para el cierre del procedimiento de </w:t>
      </w:r>
      <w:r w:rsidR="00F71139" w:rsidRPr="00B00DDD" w:rsidDel="00BE363E">
        <w:rPr>
          <w:rFonts w:ascii="Arial" w:hAnsi="Arial" w:cs="Arial"/>
          <w:color w:val="000000" w:themeColor="text1"/>
          <w:lang w:val="es-MX"/>
        </w:rPr>
        <w:t>selección</w:t>
      </w:r>
      <w:r w:rsidR="00F71139" w:rsidRPr="00B00DDD">
        <w:rPr>
          <w:rFonts w:ascii="Arial" w:hAnsi="Arial" w:cs="Arial"/>
          <w:color w:val="000000" w:themeColor="text1"/>
        </w:rPr>
        <w:t>»</w:t>
      </w:r>
      <w:r w:rsidR="00F71139" w:rsidRPr="00B00DDD">
        <w:rPr>
          <w:rFonts w:ascii="Arial" w:hAnsi="Arial" w:cs="Arial"/>
          <w:color w:val="000000" w:themeColor="text1"/>
          <w:lang w:val="es-MX"/>
        </w:rPr>
        <w:t>.</w:t>
      </w:r>
      <w:r w:rsidR="00941AD8" w:rsidRPr="00B00DDD">
        <w:rPr>
          <w:rFonts w:ascii="Arial" w:hAnsi="Arial" w:cs="Arial"/>
        </w:rPr>
        <w:t xml:space="preserve"> </w:t>
      </w:r>
      <w:r w:rsidRPr="00B00DDD">
        <w:rPr>
          <w:rFonts w:ascii="Arial" w:hAnsi="Arial" w:cs="Arial"/>
        </w:rPr>
        <w:t xml:space="preserve">En efecto, la </w:t>
      </w:r>
      <w:r w:rsidR="00842757" w:rsidRPr="00B00DDD">
        <w:rPr>
          <w:rFonts w:ascii="Arial" w:hAnsi="Arial" w:cs="Arial"/>
        </w:rPr>
        <w:t>causal de rechazo</w:t>
      </w:r>
      <w:r w:rsidR="00F128E7" w:rsidRPr="00B00DDD">
        <w:rPr>
          <w:rFonts w:ascii="Arial" w:hAnsi="Arial" w:cs="Arial"/>
        </w:rPr>
        <w:t xml:space="preserve"> indicada</w:t>
      </w:r>
      <w:r w:rsidR="00842757" w:rsidRPr="00B00DDD">
        <w:rPr>
          <w:rFonts w:ascii="Arial" w:hAnsi="Arial" w:cs="Arial"/>
        </w:rPr>
        <w:t xml:space="preserve"> se refiere al evento</w:t>
      </w:r>
      <w:r w:rsidR="00E24D45" w:rsidRPr="00B00DDD">
        <w:rPr>
          <w:rFonts w:ascii="Arial" w:hAnsi="Arial" w:cs="Arial"/>
        </w:rPr>
        <w:t xml:space="preserve"> </w:t>
      </w:r>
      <w:r w:rsidR="00CD7A4A" w:rsidRPr="00B00DDD">
        <w:rPr>
          <w:rFonts w:ascii="Arial" w:hAnsi="Arial" w:cs="Arial"/>
        </w:rPr>
        <w:t xml:space="preserve">de </w:t>
      </w:r>
      <w:r w:rsidR="00842757" w:rsidRPr="00B00DDD">
        <w:rPr>
          <w:rFonts w:ascii="Arial" w:hAnsi="Arial" w:cs="Arial"/>
          <w:i/>
          <w:iCs/>
        </w:rPr>
        <w:t>inscripción</w:t>
      </w:r>
      <w:r w:rsidR="00842757" w:rsidRPr="00B00DDD">
        <w:rPr>
          <w:rFonts w:ascii="Arial" w:hAnsi="Arial" w:cs="Arial"/>
        </w:rPr>
        <w:t xml:space="preserve"> –ya sea por primera vez o porque no se renueva a tiempo y se debe realizar el trámite como una inscripción inicial–</w:t>
      </w:r>
      <w:r w:rsidR="00F372EE" w:rsidRPr="00B00DDD">
        <w:rPr>
          <w:rFonts w:ascii="Arial" w:hAnsi="Arial" w:cs="Arial"/>
        </w:rPr>
        <w:t>, descrito en los párrafos anteriore</w:t>
      </w:r>
      <w:r w:rsidR="00960988" w:rsidRPr="00B00DDD">
        <w:rPr>
          <w:rFonts w:ascii="Arial" w:hAnsi="Arial" w:cs="Arial"/>
        </w:rPr>
        <w:t>s</w:t>
      </w:r>
      <w:r w:rsidR="00F128E7" w:rsidRPr="00B00DDD">
        <w:rPr>
          <w:rFonts w:ascii="Arial" w:hAnsi="Arial" w:cs="Arial"/>
        </w:rPr>
        <w:t xml:space="preserve">. </w:t>
      </w:r>
      <w:r w:rsidR="007D1529" w:rsidRPr="00B00DDD">
        <w:rPr>
          <w:rFonts w:ascii="Arial" w:hAnsi="Arial" w:cs="Arial"/>
        </w:rPr>
        <w:t xml:space="preserve">Dado que para el cierre del proceso </w:t>
      </w:r>
      <w:r w:rsidR="00E24D45" w:rsidRPr="00B00DDD">
        <w:rPr>
          <w:rFonts w:ascii="Arial" w:hAnsi="Arial" w:cs="Arial"/>
        </w:rPr>
        <w:t xml:space="preserve">el proponente debe cumplir materialmente con los requisitos que se requieren para presentar la oferta, para este momento </w:t>
      </w:r>
      <w:r w:rsidR="007D1529" w:rsidRPr="00B00DDD">
        <w:rPr>
          <w:rFonts w:ascii="Arial" w:hAnsi="Arial" w:cs="Arial"/>
        </w:rPr>
        <w:t>la persona natural o jurídica debe estar inscrita en el RUP</w:t>
      </w:r>
      <w:r w:rsidR="00E24D45" w:rsidRPr="00B00DDD">
        <w:rPr>
          <w:rFonts w:ascii="Arial" w:hAnsi="Arial" w:cs="Arial"/>
        </w:rPr>
        <w:t xml:space="preserve">. Diferente son los eventos de renovación y actualización. </w:t>
      </w:r>
    </w:p>
    <w:p w14:paraId="17334038" w14:textId="13B00642" w:rsidR="00DD602B" w:rsidRPr="00B00DDD" w:rsidRDefault="00DD602B" w:rsidP="00E24D45">
      <w:pPr>
        <w:spacing w:after="0" w:line="276" w:lineRule="auto"/>
        <w:contextualSpacing/>
        <w:jc w:val="both"/>
        <w:rPr>
          <w:rFonts w:ascii="Arial" w:eastAsia="Calibri" w:hAnsi="Arial" w:cs="Arial"/>
          <w:lang w:val="es-ES_tradnl" w:eastAsia="es-ES"/>
        </w:rPr>
      </w:pPr>
    </w:p>
    <w:p w14:paraId="2433537A" w14:textId="77777777" w:rsidR="00DD602B" w:rsidRPr="00B00DDD" w:rsidRDefault="00DD602B" w:rsidP="00E24D45">
      <w:pPr>
        <w:tabs>
          <w:tab w:val="left" w:pos="709"/>
        </w:tabs>
        <w:spacing w:after="0" w:line="276" w:lineRule="auto"/>
        <w:contextualSpacing/>
        <w:jc w:val="both"/>
        <w:rPr>
          <w:rFonts w:ascii="Arial" w:eastAsia="Calibri" w:hAnsi="Arial" w:cs="Arial"/>
          <w:b/>
          <w:lang w:val="es-ES" w:eastAsia="es-MX"/>
        </w:rPr>
      </w:pPr>
      <w:r w:rsidRPr="00B00DDD">
        <w:rPr>
          <w:rFonts w:ascii="Arial" w:eastAsia="Calibri" w:hAnsi="Arial" w:cs="Arial"/>
          <w:b/>
          <w:lang w:val="es-ES" w:eastAsia="es-MX"/>
        </w:rPr>
        <w:t>3. Respuesta</w:t>
      </w:r>
    </w:p>
    <w:p w14:paraId="60162C76" w14:textId="77777777" w:rsidR="00DD602B" w:rsidRPr="00B00DDD" w:rsidRDefault="00DD602B" w:rsidP="00893D3E">
      <w:pPr>
        <w:tabs>
          <w:tab w:val="left" w:pos="709"/>
        </w:tabs>
        <w:spacing w:after="0" w:line="240" w:lineRule="auto"/>
        <w:contextualSpacing/>
        <w:jc w:val="both"/>
        <w:rPr>
          <w:rFonts w:ascii="Arial" w:eastAsia="Calibri" w:hAnsi="Arial" w:cs="Arial"/>
          <w:b/>
          <w:color w:val="FF0000"/>
          <w:lang w:val="es-ES" w:eastAsia="es-MX"/>
        </w:rPr>
      </w:pPr>
    </w:p>
    <w:p w14:paraId="789B3A53" w14:textId="6492959E" w:rsidR="00F47152" w:rsidRPr="00B00DDD" w:rsidRDefault="00F47152" w:rsidP="00581761">
      <w:pPr>
        <w:spacing w:after="0" w:line="240" w:lineRule="auto"/>
        <w:ind w:left="709" w:right="709"/>
        <w:contextualSpacing/>
        <w:jc w:val="both"/>
        <w:rPr>
          <w:rFonts w:ascii="Arial" w:hAnsi="Arial" w:cs="Arial"/>
          <w:sz w:val="21"/>
          <w:szCs w:val="21"/>
        </w:rPr>
      </w:pPr>
      <w:r w:rsidRPr="00B00DDD">
        <w:rPr>
          <w:rFonts w:ascii="Arial" w:eastAsia="Times New Roman" w:hAnsi="Arial" w:cs="Arial"/>
          <w:sz w:val="21"/>
          <w:szCs w:val="21"/>
          <w:lang w:eastAsia="es-MX"/>
        </w:rPr>
        <w:t>«</w:t>
      </w:r>
      <w:r w:rsidRPr="00B00DDD">
        <w:rPr>
          <w:rFonts w:ascii="Arial" w:hAnsi="Arial" w:cs="Arial"/>
          <w:sz w:val="21"/>
          <w:szCs w:val="21"/>
        </w:rPr>
        <w:t xml:space="preserve">1. ¿Las plazas de mercado se encuentran incluidas dentro de la clasificación de </w:t>
      </w:r>
      <w:proofErr w:type="spellStart"/>
      <w:r w:rsidRPr="00B00DDD">
        <w:rPr>
          <w:rFonts w:ascii="Arial" w:hAnsi="Arial" w:cs="Arial"/>
          <w:sz w:val="21"/>
          <w:szCs w:val="21"/>
        </w:rPr>
        <w:t>edificacion</w:t>
      </w:r>
      <w:proofErr w:type="spellEnd"/>
      <w:r w:rsidRPr="00B00DDD">
        <w:rPr>
          <w:rFonts w:ascii="Arial" w:hAnsi="Arial" w:cs="Arial"/>
          <w:sz w:val="21"/>
          <w:szCs w:val="21"/>
        </w:rPr>
        <w:t xml:space="preserve"> de infraestructura social y por ende se </w:t>
      </w:r>
      <w:proofErr w:type="spellStart"/>
      <w:r w:rsidRPr="00B00DDD">
        <w:rPr>
          <w:rFonts w:ascii="Arial" w:hAnsi="Arial" w:cs="Arial"/>
          <w:sz w:val="21"/>
          <w:szCs w:val="21"/>
        </w:rPr>
        <w:t>aplicarian</w:t>
      </w:r>
      <w:proofErr w:type="spellEnd"/>
      <w:r w:rsidRPr="00B00DDD">
        <w:rPr>
          <w:rFonts w:ascii="Arial" w:hAnsi="Arial" w:cs="Arial"/>
          <w:sz w:val="21"/>
          <w:szCs w:val="21"/>
        </w:rPr>
        <w:t xml:space="preserve"> los pliegos tipo de infraestructura social?</w:t>
      </w:r>
      <w:r w:rsidR="00581761" w:rsidRPr="00B00DDD">
        <w:rPr>
          <w:rFonts w:ascii="Arial" w:eastAsia="Times New Roman" w:hAnsi="Arial" w:cs="Arial"/>
          <w:sz w:val="21"/>
          <w:szCs w:val="21"/>
          <w:lang w:val="es-ES"/>
        </w:rPr>
        <w:t>»</w:t>
      </w:r>
      <w:r w:rsidRPr="00B00DDD">
        <w:rPr>
          <w:rFonts w:ascii="Arial" w:hAnsi="Arial" w:cs="Arial"/>
          <w:sz w:val="21"/>
          <w:szCs w:val="21"/>
        </w:rPr>
        <w:t xml:space="preserve"> </w:t>
      </w:r>
      <w:r w:rsidRPr="00B00DDD">
        <w:rPr>
          <w:rFonts w:ascii="Arial" w:eastAsia="Times New Roman" w:hAnsi="Arial" w:cs="Arial"/>
          <w:sz w:val="21"/>
          <w:szCs w:val="21"/>
          <w:lang w:eastAsia="es-MX"/>
        </w:rPr>
        <w:t xml:space="preserve"> (SIC). </w:t>
      </w:r>
    </w:p>
    <w:p w14:paraId="2295D6F2" w14:textId="77777777" w:rsidR="00DD602B" w:rsidRPr="00B00DDD" w:rsidRDefault="00DD602B" w:rsidP="00DD602B">
      <w:pPr>
        <w:spacing w:after="0" w:line="240" w:lineRule="auto"/>
        <w:ind w:left="709" w:right="709"/>
        <w:contextualSpacing/>
        <w:jc w:val="both"/>
        <w:rPr>
          <w:rFonts w:ascii="Arial" w:hAnsi="Arial" w:cs="Arial"/>
          <w:sz w:val="21"/>
          <w:szCs w:val="21"/>
        </w:rPr>
      </w:pPr>
    </w:p>
    <w:p w14:paraId="1097B7DB" w14:textId="77777777" w:rsidR="00432CD7" w:rsidRPr="00B00DDD" w:rsidRDefault="00814F24" w:rsidP="00AA2083">
      <w:pPr>
        <w:spacing w:after="0" w:line="276" w:lineRule="auto"/>
        <w:contextualSpacing/>
        <w:jc w:val="both"/>
        <w:rPr>
          <w:rFonts w:ascii="Arial" w:eastAsia="Times New Roman" w:hAnsi="Arial" w:cs="Arial"/>
          <w:lang w:val="es-ES_tradnl"/>
        </w:rPr>
      </w:pPr>
      <w:r w:rsidRPr="00B00DDD">
        <w:rPr>
          <w:rFonts w:ascii="Arial" w:eastAsia="Times New Roman" w:hAnsi="Arial" w:cs="Arial"/>
          <w:lang w:val="es-ES_tradnl" w:eastAsia="es-ES"/>
        </w:rPr>
        <w:t>Conforme lo expuesto</w:t>
      </w:r>
      <w:r w:rsidR="005F71BB" w:rsidRPr="00B00DDD">
        <w:rPr>
          <w:rFonts w:ascii="Arial" w:eastAsia="Times New Roman" w:hAnsi="Arial" w:cs="Arial"/>
          <w:lang w:val="es-ES_tradnl" w:eastAsia="es-ES"/>
        </w:rPr>
        <w:t xml:space="preserve">, </w:t>
      </w:r>
      <w:r w:rsidR="0006384D" w:rsidRPr="00B00DDD">
        <w:rPr>
          <w:rFonts w:ascii="Arial" w:eastAsia="Calibri" w:hAnsi="Arial" w:cs="Arial"/>
          <w:lang w:val="es-ES" w:eastAsia="es-ES" w:bidi="es-ES"/>
        </w:rPr>
        <w:t xml:space="preserve">los diferentes documentos tipo expedidos por esta Agencia y de obligatorio cumplimiento para las entidades sometidas al Estatuto General de Contratación de la Administración Pública se deberán adoptar </w:t>
      </w:r>
      <w:r w:rsidR="0006384D" w:rsidRPr="00B00DDD">
        <w:rPr>
          <w:rFonts w:ascii="Arial" w:eastAsia="Calibri" w:hAnsi="Arial" w:cs="Arial"/>
          <w:shd w:val="clear" w:color="auto" w:fill="FFFFFF"/>
          <w:lang w:val="es-MX"/>
        </w:rPr>
        <w:t xml:space="preserve">siempre que el objeto esté relacionado con alguna de las actividades mencionadas en la «Matriz 1 – Experiencia». Por tanto, </w:t>
      </w:r>
      <w:r w:rsidR="0006384D" w:rsidRPr="00B00DDD">
        <w:rPr>
          <w:rFonts w:ascii="Arial" w:eastAsia="Arial" w:hAnsi="Arial" w:cs="Arial"/>
          <w:lang w:val="es-ES" w:eastAsia="es-ES" w:bidi="es-ES"/>
        </w:rPr>
        <w:t xml:space="preserve">le corresponde a la entidad identificar de manera preliminar, el tipo de infraestructura sobre la cual recae el objeto a contratar, acorde con lo señalado en la </w:t>
      </w:r>
      <w:r w:rsidR="0006384D" w:rsidRPr="00B00DDD">
        <w:rPr>
          <w:rFonts w:ascii="Arial" w:eastAsia="Calibri" w:hAnsi="Arial" w:cs="Arial"/>
          <w:lang w:val="es-MX"/>
        </w:rPr>
        <w:t>«Matriz 1 – Experiencia», en la que se contemplan las clases de obra aplicables al sector de infraestructura social</w:t>
      </w:r>
      <w:r w:rsidR="0006384D" w:rsidRPr="00B00DDD">
        <w:rPr>
          <w:rFonts w:ascii="Arial" w:eastAsia="Calibri" w:hAnsi="Arial" w:cs="Arial"/>
          <w:lang w:val="es-ES_tradnl" w:eastAsia="es-ES"/>
        </w:rPr>
        <w:t>.</w:t>
      </w:r>
      <w:r w:rsidR="0006384D" w:rsidRPr="00B00DDD">
        <w:rPr>
          <w:rFonts w:ascii="Arial" w:eastAsia="Calibri" w:hAnsi="Arial" w:cs="Arial"/>
          <w:lang w:val="es-ES_tradnl"/>
        </w:rPr>
        <w:t xml:space="preserve"> Asimismo, las actividades contempladas en la </w:t>
      </w:r>
      <w:r w:rsidR="0006384D" w:rsidRPr="00B00DDD">
        <w:rPr>
          <w:rFonts w:ascii="Arial" w:eastAsia="Calibri" w:hAnsi="Arial" w:cs="Arial"/>
          <w:lang w:val="es-MX"/>
        </w:rPr>
        <w:t>«Matriz 1 – Experiencia»</w:t>
      </w:r>
      <w:r w:rsidR="0006384D" w:rsidRPr="00B00DDD">
        <w:rPr>
          <w:rFonts w:ascii="Arial" w:eastAsia="Calibri" w:hAnsi="Arial" w:cs="Arial"/>
          <w:lang w:val="es-ES_tradnl"/>
        </w:rPr>
        <w:t xml:space="preserve"> de cada sector deben interpretarse </w:t>
      </w:r>
      <w:r w:rsidR="003D6262" w:rsidRPr="00B00DDD">
        <w:rPr>
          <w:rFonts w:ascii="Arial" w:eastAsia="Calibri" w:hAnsi="Arial" w:cs="Arial"/>
          <w:lang w:val="es-ES_tradnl"/>
        </w:rPr>
        <w:t>en concordancia</w:t>
      </w:r>
      <w:r w:rsidR="0006384D" w:rsidRPr="00B00DDD">
        <w:rPr>
          <w:rFonts w:ascii="Arial" w:eastAsia="Calibri" w:hAnsi="Arial" w:cs="Arial"/>
          <w:lang w:val="es-ES_tradnl"/>
        </w:rPr>
        <w:t xml:space="preserve"> con las definiciones </w:t>
      </w:r>
      <w:r w:rsidR="003D6262" w:rsidRPr="00B00DDD">
        <w:rPr>
          <w:rFonts w:ascii="Arial" w:eastAsia="Calibri" w:hAnsi="Arial" w:cs="Arial"/>
          <w:lang w:val="es-ES_tradnl"/>
        </w:rPr>
        <w:t>consagradas en</w:t>
      </w:r>
      <w:r w:rsidR="0006384D" w:rsidRPr="00B00DDD">
        <w:rPr>
          <w:rFonts w:ascii="Arial" w:eastAsia="Calibri" w:hAnsi="Arial" w:cs="Arial"/>
          <w:lang w:val="es-ES_tradnl"/>
        </w:rPr>
        <w:t xml:space="preserve"> </w:t>
      </w:r>
      <w:r w:rsidR="003D6262" w:rsidRPr="00B00DDD">
        <w:rPr>
          <w:rFonts w:ascii="Arial" w:eastAsia="Calibri" w:hAnsi="Arial" w:cs="Arial"/>
          <w:lang w:val="es-ES_tradnl"/>
        </w:rPr>
        <w:t xml:space="preserve">el </w:t>
      </w:r>
      <w:r w:rsidR="0006384D" w:rsidRPr="00B00DDD">
        <w:rPr>
          <w:rFonts w:ascii="Arial" w:eastAsia="Times New Roman" w:hAnsi="Arial" w:cs="Arial"/>
          <w:lang w:val="es-ES"/>
        </w:rPr>
        <w:t>«Anexo – Glosario»</w:t>
      </w:r>
      <w:r w:rsidR="00432CD7" w:rsidRPr="00B00DDD">
        <w:rPr>
          <w:rFonts w:ascii="Arial" w:eastAsia="Times New Roman" w:hAnsi="Arial" w:cs="Arial"/>
          <w:lang w:val="es-ES"/>
        </w:rPr>
        <w:t xml:space="preserve">, pues en estas se determinan las nociones necesarias para entender que se </w:t>
      </w:r>
      <w:r w:rsidR="00432CD7" w:rsidRPr="00B00DDD">
        <w:rPr>
          <w:rFonts w:ascii="Arial" w:eastAsia="Times New Roman" w:hAnsi="Arial" w:cs="Arial"/>
          <w:lang w:val="es-ES"/>
        </w:rPr>
        <w:lastRenderedPageBreak/>
        <w:t xml:space="preserve">incluyen las actividades de obra pública respecto de la infraestructura educativa, en salud y de cultura, recreación y deporte.    </w:t>
      </w:r>
      <w:r w:rsidR="00432CD7" w:rsidRPr="00B00DDD">
        <w:rPr>
          <w:rFonts w:ascii="Arial" w:eastAsia="Times New Roman" w:hAnsi="Arial" w:cs="Arial"/>
          <w:lang w:val="es-ES_tradnl"/>
        </w:rPr>
        <w:t xml:space="preserve"> </w:t>
      </w:r>
    </w:p>
    <w:p w14:paraId="2D5DE5CE" w14:textId="1DC2D52A" w:rsidR="0006384D" w:rsidRPr="00B00DDD" w:rsidRDefault="0006384D" w:rsidP="00AA2083">
      <w:pPr>
        <w:spacing w:before="120" w:after="120" w:line="276" w:lineRule="auto"/>
        <w:ind w:firstLine="709"/>
        <w:jc w:val="both"/>
        <w:rPr>
          <w:rFonts w:ascii="Arial" w:eastAsia="Calibri" w:hAnsi="Arial" w:cs="Arial"/>
          <w:lang w:val="es-ES_tradnl"/>
        </w:rPr>
      </w:pPr>
      <w:r w:rsidRPr="00B00DDD">
        <w:rPr>
          <w:rFonts w:ascii="Arial" w:hAnsi="Arial" w:cs="Arial"/>
        </w:rPr>
        <w:t xml:space="preserve">Así las cosas, </w:t>
      </w:r>
      <w:r w:rsidRPr="00B00DDD">
        <w:rPr>
          <w:rFonts w:ascii="Arial" w:eastAsia="Calibri" w:hAnsi="Arial" w:cs="Arial"/>
        </w:rPr>
        <w:t xml:space="preserve">la subsunción del objeto a contratar dentro de los tipos de obra y actividades definidas en la </w:t>
      </w:r>
      <w:r w:rsidR="001C6BBF" w:rsidRPr="00B00DDD">
        <w:rPr>
          <w:rFonts w:ascii="Arial" w:eastAsia="Calibri" w:hAnsi="Arial" w:cs="Arial"/>
          <w:lang w:val="es-MX"/>
        </w:rPr>
        <w:t>«Matriz 1 – Experiencia»</w:t>
      </w:r>
      <w:r w:rsidRPr="00B00DDD">
        <w:rPr>
          <w:rFonts w:ascii="Arial" w:eastAsia="Calibri" w:hAnsi="Arial" w:cs="Arial"/>
        </w:rPr>
        <w:t xml:space="preserve">, es lo que determina si procede o no la aplicación obligatoria de los documentos tipo. </w:t>
      </w:r>
      <w:r w:rsidRPr="00B00DDD">
        <w:rPr>
          <w:rFonts w:ascii="Arial" w:hAnsi="Arial" w:cs="Arial"/>
        </w:rPr>
        <w:t xml:space="preserve">Para </w:t>
      </w:r>
      <w:r w:rsidRPr="00B00DDD">
        <w:rPr>
          <w:rFonts w:ascii="Arial" w:eastAsia="Calibri" w:hAnsi="Arial" w:cs="Arial"/>
          <w:lang w:val="es-ES_tradnl"/>
        </w:rPr>
        <w:t xml:space="preserve">obras diferentes a las previstas en la «Matriz 1 – Experiencia» no existe obligación de aplicar los documentos tipo mencionados. Por lo anterior, debe advertirse que es la entidad contratante, al momento de adelantar sus actividades de planeación de cada proceso contractual, quien debe determinar si de acuerdo con las particularidades del contrato a ejecutar, este se encuadra o no dentro de alguna de las actividades descritas en la «Matriz 1 – </w:t>
      </w:r>
      <w:r w:rsidR="00814F24" w:rsidRPr="00B00DDD">
        <w:rPr>
          <w:rFonts w:ascii="Arial" w:eastAsia="Calibri" w:hAnsi="Arial" w:cs="Arial"/>
          <w:lang w:val="es-ES_tradnl"/>
        </w:rPr>
        <w:t>Experiencia» de</w:t>
      </w:r>
      <w:r w:rsidRPr="00B00DDD">
        <w:rPr>
          <w:rFonts w:ascii="Arial" w:eastAsia="Calibri" w:hAnsi="Arial" w:cs="Arial"/>
          <w:lang w:val="es-ES_tradnl"/>
        </w:rPr>
        <w:t xml:space="preserve"> cada documento tipo, y si en consecuencia deben aplicarse o no determinados documentos tipo de los adoptados por esta Agencia. </w:t>
      </w:r>
    </w:p>
    <w:p w14:paraId="29C6ACDD" w14:textId="0C4FB82C" w:rsidR="00040CC8" w:rsidRPr="00B00DDD" w:rsidRDefault="00D516BD" w:rsidP="00AA2083">
      <w:pPr>
        <w:spacing w:before="120" w:after="0" w:line="276" w:lineRule="auto"/>
        <w:ind w:firstLine="709"/>
        <w:contextualSpacing/>
        <w:jc w:val="both"/>
        <w:rPr>
          <w:rFonts w:ascii="Arial" w:eastAsia="Calibri" w:hAnsi="Arial" w:cs="Arial"/>
          <w:lang w:val="es-ES_tradnl"/>
        </w:rPr>
      </w:pPr>
      <w:r w:rsidRPr="00B00DDD">
        <w:rPr>
          <w:rFonts w:ascii="Arial" w:eastAsia="Times New Roman" w:hAnsi="Arial" w:cs="Arial"/>
          <w:lang w:val="es-ES_tradnl" w:eastAsia="es-ES"/>
        </w:rPr>
        <w:t>Con base en las consideraciones</w:t>
      </w:r>
      <w:r w:rsidR="00F942F7" w:rsidRPr="00B00DDD">
        <w:rPr>
          <w:rFonts w:ascii="Arial" w:eastAsia="Times New Roman" w:hAnsi="Arial" w:cs="Arial"/>
          <w:lang w:val="es-ES_tradnl" w:eastAsia="es-ES"/>
        </w:rPr>
        <w:t xml:space="preserve"> expuestas en este concepto</w:t>
      </w:r>
      <w:r w:rsidR="003340B7" w:rsidRPr="00B00DDD">
        <w:rPr>
          <w:rFonts w:ascii="Arial" w:eastAsia="Times New Roman" w:hAnsi="Arial" w:cs="Arial"/>
          <w:lang w:val="es-ES_tradnl" w:eastAsia="es-ES"/>
        </w:rPr>
        <w:t xml:space="preserve">, </w:t>
      </w:r>
      <w:r w:rsidR="00DD602B" w:rsidRPr="00B00DDD">
        <w:rPr>
          <w:rFonts w:ascii="Arial" w:eastAsia="Times New Roman" w:hAnsi="Arial" w:cs="Arial"/>
          <w:lang w:val="es-ES_tradnl" w:eastAsia="es-ES"/>
        </w:rPr>
        <w:t xml:space="preserve">es posible concluir que la construcción o remodelación de las </w:t>
      </w:r>
      <w:r w:rsidR="00DD602B" w:rsidRPr="00B00DDD">
        <w:rPr>
          <w:rFonts w:ascii="Arial" w:eastAsia="Times New Roman" w:hAnsi="Arial" w:cs="Arial"/>
          <w:lang w:val="es-ES"/>
        </w:rPr>
        <w:t>«</w:t>
      </w:r>
      <w:r w:rsidR="00DD602B" w:rsidRPr="00B00DDD">
        <w:rPr>
          <w:rFonts w:ascii="Arial" w:hAnsi="Arial" w:cs="Arial"/>
          <w:lang w:val="es-ES" w:eastAsia="es-ES_tradnl"/>
        </w:rPr>
        <w:t>Plazas de Mercado</w:t>
      </w:r>
      <w:r w:rsidR="00DD602B" w:rsidRPr="00B00DDD">
        <w:rPr>
          <w:rFonts w:ascii="Arial" w:eastAsia="Times New Roman" w:hAnsi="Arial" w:cs="Arial"/>
          <w:lang w:val="es-ES"/>
        </w:rPr>
        <w:t>»</w:t>
      </w:r>
      <w:r w:rsidR="00DD602B" w:rsidRPr="00B00DDD">
        <w:rPr>
          <w:rFonts w:ascii="Arial" w:hAnsi="Arial" w:cs="Arial"/>
          <w:lang w:val="es-ES"/>
        </w:rPr>
        <w:t xml:space="preserve"> </w:t>
      </w:r>
      <w:r w:rsidR="00DD602B" w:rsidRPr="00B00DDD">
        <w:rPr>
          <w:rFonts w:ascii="Arial" w:eastAsia="Times New Roman" w:hAnsi="Arial" w:cs="Arial"/>
          <w:lang w:val="es-ES_tradnl" w:eastAsia="es-ES"/>
        </w:rPr>
        <w:t>no se encuentra dentro del ámbito de aplicación de los documentos tipo de infraestructura social adoptados por esta Agencia. Lo anterior por cuanto los tres (3) documentos tipo complementarios expedidos,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75A4FF79" w14:textId="55E9A983" w:rsidR="00581761" w:rsidRPr="00B00DDD" w:rsidRDefault="00581761" w:rsidP="00AA2083">
      <w:pPr>
        <w:spacing w:after="0" w:line="240" w:lineRule="auto"/>
        <w:ind w:left="709" w:right="709" w:firstLine="709"/>
        <w:contextualSpacing/>
        <w:jc w:val="both"/>
        <w:rPr>
          <w:rFonts w:ascii="Arial" w:eastAsia="Calibri" w:hAnsi="Arial" w:cs="Arial"/>
          <w:lang w:val="es-ES_tradnl"/>
        </w:rPr>
      </w:pPr>
    </w:p>
    <w:p w14:paraId="0018D771" w14:textId="1DB86AAA" w:rsidR="00581761" w:rsidRPr="00B00DDD" w:rsidRDefault="001E548D" w:rsidP="00AA2083">
      <w:pPr>
        <w:spacing w:after="0" w:line="240" w:lineRule="auto"/>
        <w:ind w:left="709" w:right="709"/>
        <w:contextualSpacing/>
        <w:jc w:val="both"/>
        <w:rPr>
          <w:rFonts w:ascii="Arial" w:eastAsia="Times New Roman" w:hAnsi="Arial" w:cs="Arial"/>
          <w:sz w:val="21"/>
          <w:szCs w:val="21"/>
          <w:lang w:eastAsia="es-MX"/>
        </w:rPr>
      </w:pPr>
      <w:r w:rsidRPr="00B00DDD">
        <w:rPr>
          <w:rFonts w:ascii="Arial" w:eastAsia="Times New Roman" w:hAnsi="Arial" w:cs="Arial"/>
          <w:sz w:val="21"/>
          <w:szCs w:val="21"/>
          <w:lang w:eastAsia="es-MX"/>
        </w:rPr>
        <w:t>«</w:t>
      </w:r>
      <w:r w:rsidR="00581761" w:rsidRPr="00B00DDD">
        <w:rPr>
          <w:rFonts w:ascii="Arial" w:hAnsi="Arial" w:cs="Arial"/>
          <w:sz w:val="21"/>
          <w:szCs w:val="21"/>
        </w:rPr>
        <w:t xml:space="preserve">2. Si el modelo de pliegos tipo me establece taxativamente la causal E. que manifiesta "E. Que la inscripción en el Registro Único de Proponentes (RUP) que realice el Proponente, por primera vez o cuando han cesado los efectos y debe volver a inscribirse, no esté en firme en la fecha prevista para el cierre del procedimiento de selección.", con respecto a la firmeza del RUP, pero </w:t>
      </w:r>
      <w:proofErr w:type="spellStart"/>
      <w:r w:rsidR="00581761" w:rsidRPr="00B00DDD">
        <w:rPr>
          <w:rFonts w:ascii="Arial" w:hAnsi="Arial" w:cs="Arial"/>
          <w:sz w:val="21"/>
          <w:szCs w:val="21"/>
        </w:rPr>
        <w:t>colombia</w:t>
      </w:r>
      <w:proofErr w:type="spellEnd"/>
      <w:r w:rsidR="00581761" w:rsidRPr="00B00DDD">
        <w:rPr>
          <w:rFonts w:ascii="Arial" w:hAnsi="Arial" w:cs="Arial"/>
          <w:sz w:val="21"/>
          <w:szCs w:val="21"/>
        </w:rPr>
        <w:t xml:space="preserve"> compra </w:t>
      </w:r>
      <w:proofErr w:type="spellStart"/>
      <w:r w:rsidR="00581761" w:rsidRPr="00B00DDD">
        <w:rPr>
          <w:rFonts w:ascii="Arial" w:hAnsi="Arial" w:cs="Arial"/>
          <w:sz w:val="21"/>
          <w:szCs w:val="21"/>
        </w:rPr>
        <w:t>conceptua</w:t>
      </w:r>
      <w:proofErr w:type="spellEnd"/>
      <w:r w:rsidR="00581761" w:rsidRPr="00B00DDD">
        <w:rPr>
          <w:rFonts w:ascii="Arial" w:hAnsi="Arial" w:cs="Arial"/>
          <w:sz w:val="21"/>
          <w:szCs w:val="21"/>
        </w:rPr>
        <w:t xml:space="preserve"> en concepto C-480 de 2021 que este no pierde vigencia siempre y cuando se renueve dentro de los 5 primeros días </w:t>
      </w:r>
      <w:proofErr w:type="spellStart"/>
      <w:r w:rsidR="00581761" w:rsidRPr="00B00DDD">
        <w:rPr>
          <w:rFonts w:ascii="Arial" w:hAnsi="Arial" w:cs="Arial"/>
          <w:sz w:val="21"/>
          <w:szCs w:val="21"/>
        </w:rPr>
        <w:t>habiles</w:t>
      </w:r>
      <w:proofErr w:type="spellEnd"/>
      <w:r w:rsidR="00581761" w:rsidRPr="00B00DDD">
        <w:rPr>
          <w:rFonts w:ascii="Arial" w:hAnsi="Arial" w:cs="Arial"/>
          <w:sz w:val="21"/>
          <w:szCs w:val="21"/>
        </w:rPr>
        <w:t xml:space="preserve"> de abril; cuando se </w:t>
      </w:r>
      <w:proofErr w:type="spellStart"/>
      <w:r w:rsidR="00581761" w:rsidRPr="00B00DDD">
        <w:rPr>
          <w:rFonts w:ascii="Arial" w:hAnsi="Arial" w:cs="Arial"/>
          <w:sz w:val="21"/>
          <w:szCs w:val="21"/>
        </w:rPr>
        <w:t>esta</w:t>
      </w:r>
      <w:proofErr w:type="spellEnd"/>
      <w:r w:rsidR="00581761" w:rsidRPr="00B00DDD">
        <w:rPr>
          <w:rFonts w:ascii="Arial" w:hAnsi="Arial" w:cs="Arial"/>
          <w:sz w:val="21"/>
          <w:szCs w:val="21"/>
        </w:rPr>
        <w:t xml:space="preserve"> renovado el RUP dentro del </w:t>
      </w:r>
      <w:proofErr w:type="spellStart"/>
      <w:r w:rsidR="00581761" w:rsidRPr="00B00DDD">
        <w:rPr>
          <w:rFonts w:ascii="Arial" w:hAnsi="Arial" w:cs="Arial"/>
          <w:sz w:val="21"/>
          <w:szCs w:val="21"/>
        </w:rPr>
        <w:t>termino</w:t>
      </w:r>
      <w:proofErr w:type="spellEnd"/>
      <w:r w:rsidR="00581761" w:rsidRPr="00B00DDD">
        <w:rPr>
          <w:rFonts w:ascii="Arial" w:hAnsi="Arial" w:cs="Arial"/>
          <w:sz w:val="21"/>
          <w:szCs w:val="21"/>
        </w:rPr>
        <w:t xml:space="preserve"> de ley al momento de cierre de un proceso de selección aún se encuentra en </w:t>
      </w:r>
      <w:proofErr w:type="spellStart"/>
      <w:r w:rsidR="00581761" w:rsidRPr="00B00DDD">
        <w:rPr>
          <w:rFonts w:ascii="Arial" w:hAnsi="Arial" w:cs="Arial"/>
          <w:sz w:val="21"/>
          <w:szCs w:val="21"/>
        </w:rPr>
        <w:t>tramite</w:t>
      </w:r>
      <w:proofErr w:type="spellEnd"/>
      <w:r w:rsidR="00581761" w:rsidRPr="00B00DDD">
        <w:rPr>
          <w:rFonts w:ascii="Arial" w:hAnsi="Arial" w:cs="Arial"/>
          <w:sz w:val="21"/>
          <w:szCs w:val="21"/>
        </w:rPr>
        <w:t xml:space="preserve"> de renovación ¿este pierde firmeza? o por el contrario ¿durante ese lapso no estaría en firmeza el RUP?</w:t>
      </w:r>
      <w:r w:rsidR="00581761" w:rsidRPr="00B00DDD">
        <w:rPr>
          <w:rFonts w:ascii="Arial" w:eastAsia="Times New Roman" w:hAnsi="Arial" w:cs="Arial"/>
          <w:sz w:val="21"/>
          <w:szCs w:val="21"/>
          <w:lang w:eastAsia="es-MX"/>
        </w:rPr>
        <w:t>»</w:t>
      </w:r>
      <w:r w:rsidR="00E24D45" w:rsidRPr="00B00DDD">
        <w:rPr>
          <w:rFonts w:ascii="Arial" w:eastAsia="Times New Roman" w:hAnsi="Arial" w:cs="Arial"/>
          <w:sz w:val="21"/>
          <w:szCs w:val="21"/>
          <w:lang w:eastAsia="es-MX"/>
        </w:rPr>
        <w:t xml:space="preserve"> </w:t>
      </w:r>
      <w:r w:rsidR="009C71FE" w:rsidRPr="00B00DDD">
        <w:rPr>
          <w:rFonts w:ascii="Arial" w:eastAsia="Times New Roman" w:hAnsi="Arial" w:cs="Arial"/>
          <w:sz w:val="21"/>
          <w:szCs w:val="21"/>
          <w:lang w:eastAsia="es-MX"/>
        </w:rPr>
        <w:t>(SIC)</w:t>
      </w:r>
    </w:p>
    <w:p w14:paraId="46E0ADE2" w14:textId="347BA4CC" w:rsidR="00AA2083" w:rsidRPr="00B00DDD" w:rsidRDefault="00AA2083" w:rsidP="00AA2083">
      <w:pPr>
        <w:spacing w:after="0" w:line="240" w:lineRule="auto"/>
        <w:ind w:left="709" w:right="709"/>
        <w:contextualSpacing/>
        <w:jc w:val="both"/>
        <w:rPr>
          <w:rFonts w:ascii="Arial" w:eastAsia="Times New Roman" w:hAnsi="Arial" w:cs="Arial"/>
          <w:sz w:val="21"/>
          <w:szCs w:val="21"/>
          <w:lang w:eastAsia="es-MX"/>
        </w:rPr>
      </w:pPr>
    </w:p>
    <w:p w14:paraId="5BA6B9D0" w14:textId="0415908D" w:rsidR="005B615B" w:rsidRPr="00B00DDD" w:rsidRDefault="00FB2EE6" w:rsidP="00472D07">
      <w:pPr>
        <w:spacing w:after="120" w:line="276" w:lineRule="auto"/>
        <w:ind w:firstLine="709"/>
        <w:jc w:val="both"/>
        <w:rPr>
          <w:rFonts w:ascii="Arial" w:hAnsi="Arial" w:cs="Arial"/>
        </w:rPr>
      </w:pPr>
      <w:r w:rsidRPr="00B00DDD">
        <w:rPr>
          <w:rFonts w:ascii="Arial" w:hAnsi="Arial" w:cs="Arial"/>
        </w:rPr>
        <w:t>Conforme lo expuesto</w:t>
      </w:r>
      <w:r w:rsidR="00182CFA" w:rsidRPr="00B00DDD">
        <w:rPr>
          <w:rFonts w:ascii="Arial" w:hAnsi="Arial" w:cs="Arial"/>
        </w:rPr>
        <w:t>, los documentos tipo de licitación de obra pública de infraestructura social consagra dentro de las causales de rechazo de la oferta:</w:t>
      </w:r>
      <w:r w:rsidRPr="00B00DDD">
        <w:rPr>
          <w:rFonts w:ascii="Arial" w:hAnsi="Arial" w:cs="Arial"/>
        </w:rPr>
        <w:t xml:space="preserve"> </w:t>
      </w:r>
      <w:r w:rsidR="00182CFA" w:rsidRPr="00B00DDD">
        <w:rPr>
          <w:rFonts w:ascii="Arial" w:hAnsi="Arial" w:cs="Arial"/>
        </w:rPr>
        <w:t xml:space="preserve">«E. </w:t>
      </w:r>
      <w:r w:rsidR="00182CFA" w:rsidRPr="00B00DDD">
        <w:rPr>
          <w:rFonts w:ascii="Arial" w:hAnsi="Arial" w:cs="Arial"/>
          <w:lang w:val="es-MX"/>
        </w:rPr>
        <w:t xml:space="preserve">Que la inscripción en el Registro Único de Proponentes (RUP) que realice el Proponente, por primera vez o cuando han cesado los efectos y debe volver a inscribirse, no esté en firme en la fecha prevista para el cierre del procedimiento de </w:t>
      </w:r>
      <w:r w:rsidR="00182CFA" w:rsidRPr="00B00DDD" w:rsidDel="00BE363E">
        <w:rPr>
          <w:rFonts w:ascii="Arial" w:hAnsi="Arial" w:cs="Arial"/>
          <w:lang w:val="es-MX"/>
        </w:rPr>
        <w:t>selección</w:t>
      </w:r>
      <w:r w:rsidR="00182CFA" w:rsidRPr="00B00DDD">
        <w:rPr>
          <w:rFonts w:ascii="Arial" w:hAnsi="Arial" w:cs="Arial"/>
        </w:rPr>
        <w:t>»</w:t>
      </w:r>
      <w:r w:rsidR="00182CFA" w:rsidRPr="00B00DDD">
        <w:rPr>
          <w:rFonts w:ascii="Arial" w:hAnsi="Arial" w:cs="Arial"/>
          <w:lang w:val="es-MX"/>
        </w:rPr>
        <w:t>.</w:t>
      </w:r>
      <w:r w:rsidR="009E7975" w:rsidRPr="00B00DDD">
        <w:rPr>
          <w:rFonts w:ascii="Arial" w:hAnsi="Arial" w:cs="Arial"/>
        </w:rPr>
        <w:t xml:space="preserve"> Esta</w:t>
      </w:r>
      <w:r w:rsidR="00182CFA" w:rsidRPr="00B00DDD">
        <w:rPr>
          <w:rFonts w:ascii="Arial" w:hAnsi="Arial" w:cs="Arial"/>
        </w:rPr>
        <w:t xml:space="preserve"> causal </w:t>
      </w:r>
      <w:r w:rsidR="009E7975" w:rsidRPr="00B00DDD">
        <w:rPr>
          <w:rFonts w:ascii="Arial" w:hAnsi="Arial" w:cs="Arial"/>
        </w:rPr>
        <w:t xml:space="preserve">se </w:t>
      </w:r>
      <w:r w:rsidR="00182CFA" w:rsidRPr="00B00DDD">
        <w:rPr>
          <w:rFonts w:ascii="Arial" w:hAnsi="Arial" w:cs="Arial"/>
        </w:rPr>
        <w:t xml:space="preserve">refiere </w:t>
      </w:r>
      <w:r w:rsidR="00182CFA" w:rsidRPr="00B00DDD">
        <w:rPr>
          <w:rFonts w:ascii="Arial" w:hAnsi="Arial" w:cs="Arial"/>
        </w:rPr>
        <w:lastRenderedPageBreak/>
        <w:t xml:space="preserve">al evento de </w:t>
      </w:r>
      <w:r w:rsidR="00182CFA" w:rsidRPr="00B00DDD">
        <w:rPr>
          <w:rFonts w:ascii="Arial" w:hAnsi="Arial" w:cs="Arial"/>
          <w:i/>
          <w:iCs/>
        </w:rPr>
        <w:t>inscripción</w:t>
      </w:r>
      <w:r w:rsidR="000D3065" w:rsidRPr="00B00DDD">
        <w:rPr>
          <w:rFonts w:ascii="Arial" w:hAnsi="Arial" w:cs="Arial"/>
          <w:i/>
          <w:iCs/>
        </w:rPr>
        <w:t xml:space="preserve"> </w:t>
      </w:r>
      <w:r w:rsidR="000D3065" w:rsidRPr="00B00DDD">
        <w:rPr>
          <w:rFonts w:ascii="Arial" w:hAnsi="Arial" w:cs="Arial"/>
        </w:rPr>
        <w:t>en el RUP</w:t>
      </w:r>
      <w:r w:rsidR="00182CFA" w:rsidRPr="00B00DDD">
        <w:rPr>
          <w:rFonts w:ascii="Arial" w:hAnsi="Arial" w:cs="Arial"/>
        </w:rPr>
        <w:t xml:space="preserve"> –ya sea por primera vez o porque no se renueva a tiempo y se debe realizar el trámite como una inscripción inicial–</w:t>
      </w:r>
      <w:r w:rsidR="003B32EB" w:rsidRPr="00B00DDD">
        <w:rPr>
          <w:rFonts w:ascii="Arial" w:hAnsi="Arial" w:cs="Arial"/>
        </w:rPr>
        <w:t xml:space="preserve">. </w:t>
      </w:r>
    </w:p>
    <w:p w14:paraId="5D65E875" w14:textId="7C9F1A86" w:rsidR="008149BD" w:rsidRPr="00B00DDD" w:rsidRDefault="005B615B" w:rsidP="00BE2A8A">
      <w:pPr>
        <w:spacing w:after="120" w:line="276" w:lineRule="auto"/>
        <w:ind w:firstLine="708"/>
        <w:jc w:val="both"/>
        <w:rPr>
          <w:rFonts w:ascii="Arial" w:eastAsia="Calibri" w:hAnsi="Arial" w:cs="Arial"/>
        </w:rPr>
      </w:pPr>
      <w:r w:rsidRPr="00B00DDD">
        <w:rPr>
          <w:rFonts w:ascii="Arial" w:hAnsi="Arial" w:cs="Arial"/>
        </w:rPr>
        <w:t>El rechazo que procede en virtud de esta causal se justifica en que</w:t>
      </w:r>
      <w:r w:rsidR="003B32EB" w:rsidRPr="00B00DDD">
        <w:rPr>
          <w:rFonts w:ascii="Arial" w:hAnsi="Arial" w:cs="Arial"/>
        </w:rPr>
        <w:t>,</w:t>
      </w:r>
      <w:r w:rsidR="00E27595" w:rsidRPr="00B00DDD">
        <w:rPr>
          <w:rFonts w:ascii="Arial" w:hAnsi="Arial" w:cs="Arial"/>
        </w:rPr>
        <w:t xml:space="preserve"> la persona natural o jurídica debe estar inscrita en el RUP para </w:t>
      </w:r>
      <w:r w:rsidR="0063257B" w:rsidRPr="00B00DDD">
        <w:rPr>
          <w:rFonts w:ascii="Arial" w:hAnsi="Arial" w:cs="Arial"/>
        </w:rPr>
        <w:t>el cierre del proceso, pues</w:t>
      </w:r>
      <w:r w:rsidR="002A2DE3" w:rsidRPr="00B00DDD">
        <w:rPr>
          <w:rFonts w:ascii="Arial" w:hAnsi="Arial" w:cs="Arial"/>
        </w:rPr>
        <w:t>to que</w:t>
      </w:r>
      <w:r w:rsidR="0063257B" w:rsidRPr="00B00DDD">
        <w:rPr>
          <w:rFonts w:ascii="Arial" w:hAnsi="Arial" w:cs="Arial"/>
        </w:rPr>
        <w:t xml:space="preserve"> </w:t>
      </w:r>
      <w:r w:rsidR="003B32EB" w:rsidRPr="00B00DDD">
        <w:rPr>
          <w:rFonts w:ascii="Arial" w:hAnsi="Arial" w:cs="Arial"/>
        </w:rPr>
        <w:t xml:space="preserve">de conformidad con </w:t>
      </w:r>
      <w:r w:rsidR="00182CFA" w:rsidRPr="00B00DDD">
        <w:rPr>
          <w:rFonts w:ascii="Arial" w:hAnsi="Arial" w:cs="Arial"/>
        </w:rPr>
        <w:t xml:space="preserve">el parágrafo 1 del artículo 5 de la Ley 1150 de 2007, modificado por el artículo 5 de la Ley 1882 de 2018, los proponentes no pueden acreditar circunstancias ocurridas con posterioridad </w:t>
      </w:r>
      <w:r w:rsidR="006973D1" w:rsidRPr="00B00DDD">
        <w:rPr>
          <w:rFonts w:ascii="Arial" w:hAnsi="Arial" w:cs="Arial"/>
        </w:rPr>
        <w:t>dicho momento</w:t>
      </w:r>
      <w:r w:rsidR="0063257B" w:rsidRPr="00B00DDD">
        <w:rPr>
          <w:rFonts w:ascii="Arial" w:hAnsi="Arial" w:cs="Arial"/>
        </w:rPr>
        <w:t xml:space="preserve">. En este punto, es necesario indicar que </w:t>
      </w:r>
      <w:r w:rsidR="00117B9B" w:rsidRPr="00B00DDD">
        <w:rPr>
          <w:rFonts w:ascii="Arial" w:hAnsi="Arial" w:cs="Arial"/>
        </w:rPr>
        <w:t xml:space="preserve">para cumplir con la inscripción </w:t>
      </w:r>
      <w:r w:rsidR="00182CFA" w:rsidRPr="00B00DDD">
        <w:rPr>
          <w:rFonts w:ascii="Arial" w:hAnsi="Arial" w:cs="Arial"/>
        </w:rPr>
        <w:t xml:space="preserve">no basta con la solicitud o radicación de los documentos para el trámite, sino que, además, el acto administrativo de inscripción debe estar en firme, </w:t>
      </w:r>
      <w:r w:rsidR="00117B9B" w:rsidRPr="00B00DDD">
        <w:rPr>
          <w:rFonts w:ascii="Arial" w:hAnsi="Arial" w:cs="Arial"/>
        </w:rPr>
        <w:t>en la medida que</w:t>
      </w:r>
      <w:r w:rsidR="00182CFA" w:rsidRPr="00B00DDD">
        <w:rPr>
          <w:rFonts w:ascii="Arial" w:hAnsi="Arial" w:cs="Arial"/>
        </w:rPr>
        <w:t xml:space="preserve"> solo así se materializa y produce efectos la inscripción</w:t>
      </w:r>
      <w:r w:rsidR="002A2DE3" w:rsidRPr="00B00DDD">
        <w:rPr>
          <w:rFonts w:ascii="Arial" w:hAnsi="Arial" w:cs="Arial"/>
        </w:rPr>
        <w:t xml:space="preserve">, tal como </w:t>
      </w:r>
      <w:r w:rsidR="008149BD" w:rsidRPr="00B00DDD">
        <w:rPr>
          <w:rFonts w:ascii="Arial" w:hAnsi="Arial" w:cs="Arial"/>
        </w:rPr>
        <w:t>lo</w:t>
      </w:r>
      <w:r w:rsidR="002A2DE3" w:rsidRPr="00B00DDD">
        <w:rPr>
          <w:rFonts w:ascii="Arial" w:hAnsi="Arial" w:cs="Arial"/>
        </w:rPr>
        <w:t xml:space="preserve"> indicó</w:t>
      </w:r>
      <w:r w:rsidR="00BE2A8A" w:rsidRPr="00B00DDD">
        <w:rPr>
          <w:rFonts w:ascii="Arial" w:hAnsi="Arial" w:cs="Arial"/>
        </w:rPr>
        <w:t xml:space="preserve"> esta Agencia </w:t>
      </w:r>
      <w:r w:rsidR="002A2DE3" w:rsidRPr="00B00DDD">
        <w:rPr>
          <w:rFonts w:ascii="Arial" w:hAnsi="Arial" w:cs="Arial"/>
        </w:rPr>
        <w:t>en el concepto</w:t>
      </w:r>
      <w:r w:rsidR="008149BD" w:rsidRPr="00B00DDD">
        <w:rPr>
          <w:rFonts w:ascii="Arial" w:hAnsi="Arial" w:cs="Arial"/>
        </w:rPr>
        <w:t xml:space="preserve"> el</w:t>
      </w:r>
      <w:r w:rsidR="002A2DE3" w:rsidRPr="00B00DDD">
        <w:rPr>
          <w:rFonts w:ascii="Arial" w:hAnsi="Arial" w:cs="Arial"/>
        </w:rPr>
        <w:t xml:space="preserve"> C-480 de</w:t>
      </w:r>
      <w:r w:rsidR="008149BD" w:rsidRPr="00B00DDD">
        <w:rPr>
          <w:rFonts w:ascii="Arial" w:hAnsi="Arial" w:cs="Arial"/>
        </w:rPr>
        <w:t xml:space="preserve">l 25 de agosto de 2021, </w:t>
      </w:r>
      <w:r w:rsidR="00BE2A8A" w:rsidRPr="00B00DDD">
        <w:rPr>
          <w:rFonts w:ascii="Arial" w:eastAsia="Calibri" w:hAnsi="Arial" w:cs="Arial"/>
        </w:rPr>
        <w:t xml:space="preserve">en sintonía con la </w:t>
      </w:r>
      <w:r w:rsidR="008149BD" w:rsidRPr="00B00DDD">
        <w:rPr>
          <w:rFonts w:ascii="Arial" w:eastAsia="Calibri" w:hAnsi="Arial" w:cs="Arial"/>
        </w:rPr>
        <w:t xml:space="preserve">postura </w:t>
      </w:r>
      <w:r w:rsidR="00C02498" w:rsidRPr="00B00DDD">
        <w:rPr>
          <w:rFonts w:ascii="Arial" w:eastAsia="Calibri" w:hAnsi="Arial" w:cs="Arial"/>
        </w:rPr>
        <w:t>expuesta por el Consejo de Estado en</w:t>
      </w:r>
      <w:r w:rsidR="008149BD" w:rsidRPr="00B00DDD">
        <w:rPr>
          <w:rFonts w:ascii="Arial" w:eastAsia="Calibri" w:hAnsi="Arial" w:cs="Arial"/>
        </w:rPr>
        <w:t xml:space="preserve"> las </w:t>
      </w:r>
      <w:r w:rsidR="008149BD" w:rsidRPr="00B00DDD">
        <w:rPr>
          <w:rFonts w:ascii="Arial" w:eastAsia="Calibri" w:hAnsi="Arial" w:cs="Arial"/>
          <w:color w:val="000000" w:themeColor="text1"/>
          <w:lang w:val="es-ES_tradnl"/>
        </w:rPr>
        <w:t>Sentencias del 19 de septiembre de 2019 y del 9 de abril de 2021 y en el salvamento de voto de la Sentencia del 2 de junio de 2021</w:t>
      </w:r>
      <w:r w:rsidR="003E08BF" w:rsidRPr="00B00DDD">
        <w:rPr>
          <w:rFonts w:ascii="Arial" w:eastAsia="Calibri" w:hAnsi="Arial" w:cs="Arial"/>
        </w:rPr>
        <w:t xml:space="preserve">. </w:t>
      </w:r>
    </w:p>
    <w:p w14:paraId="30D6EBB7" w14:textId="62A6A1BC" w:rsidR="00182CFA" w:rsidRPr="00B00DDD" w:rsidRDefault="00472D07" w:rsidP="00667C48">
      <w:pPr>
        <w:spacing w:after="120" w:line="276" w:lineRule="auto"/>
        <w:ind w:firstLine="709"/>
        <w:jc w:val="both"/>
        <w:rPr>
          <w:rFonts w:ascii="Arial" w:hAnsi="Arial" w:cs="Arial"/>
        </w:rPr>
      </w:pPr>
      <w:r w:rsidRPr="00B00DDD">
        <w:rPr>
          <w:rFonts w:ascii="Arial" w:hAnsi="Arial" w:cs="Arial"/>
        </w:rPr>
        <w:t xml:space="preserve">Diferente ocurre en los casos de los </w:t>
      </w:r>
      <w:r w:rsidR="00182CFA" w:rsidRPr="00B00DDD">
        <w:rPr>
          <w:rFonts w:ascii="Arial" w:hAnsi="Arial" w:cs="Arial"/>
        </w:rPr>
        <w:t>trámite</w:t>
      </w:r>
      <w:r w:rsidRPr="00B00DDD">
        <w:rPr>
          <w:rFonts w:ascii="Arial" w:hAnsi="Arial" w:cs="Arial"/>
        </w:rPr>
        <w:t>s</w:t>
      </w:r>
      <w:r w:rsidR="00182CFA" w:rsidRPr="00B00DDD">
        <w:rPr>
          <w:rFonts w:ascii="Arial" w:hAnsi="Arial" w:cs="Arial"/>
        </w:rPr>
        <w:t xml:space="preserve"> de </w:t>
      </w:r>
      <w:r w:rsidR="00182CFA" w:rsidRPr="00B00DDD">
        <w:rPr>
          <w:rFonts w:ascii="Arial" w:hAnsi="Arial" w:cs="Arial"/>
          <w:i/>
          <w:iCs/>
        </w:rPr>
        <w:t>renovación</w:t>
      </w:r>
      <w:r w:rsidRPr="00B00DDD">
        <w:rPr>
          <w:rFonts w:ascii="Arial" w:hAnsi="Arial" w:cs="Arial"/>
          <w:i/>
          <w:iCs/>
        </w:rPr>
        <w:t xml:space="preserve"> </w:t>
      </w:r>
      <w:r w:rsidRPr="00B00DDD">
        <w:rPr>
          <w:rFonts w:ascii="Arial" w:hAnsi="Arial" w:cs="Arial"/>
        </w:rPr>
        <w:t>y de</w:t>
      </w:r>
      <w:r w:rsidRPr="00B00DDD">
        <w:rPr>
          <w:rFonts w:ascii="Arial" w:hAnsi="Arial" w:cs="Arial"/>
          <w:i/>
          <w:iCs/>
        </w:rPr>
        <w:t xml:space="preserve"> actualización</w:t>
      </w:r>
      <w:r w:rsidR="00117B9B" w:rsidRPr="00B00DDD">
        <w:rPr>
          <w:rFonts w:ascii="Arial" w:hAnsi="Arial" w:cs="Arial"/>
          <w:i/>
          <w:iCs/>
        </w:rPr>
        <w:t xml:space="preserve">, </w:t>
      </w:r>
      <w:r w:rsidR="00117B9B" w:rsidRPr="00B00DDD">
        <w:rPr>
          <w:rFonts w:ascii="Arial" w:hAnsi="Arial" w:cs="Arial"/>
        </w:rPr>
        <w:t>los cuales constituyen eventos diferentes al descrito en la causal de rechazo objeto de estudio</w:t>
      </w:r>
      <w:r w:rsidR="00572A98" w:rsidRPr="00B00DDD">
        <w:rPr>
          <w:rFonts w:ascii="Arial" w:hAnsi="Arial" w:cs="Arial"/>
        </w:rPr>
        <w:t xml:space="preserve">. En relación con el primer evento, </w:t>
      </w:r>
      <w:r w:rsidR="00182CFA" w:rsidRPr="00B00DDD">
        <w:rPr>
          <w:rFonts w:ascii="Arial" w:hAnsi="Arial" w:cs="Arial"/>
        </w:rPr>
        <w:t xml:space="preserve">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r w:rsidR="00D04B17" w:rsidRPr="00B00DDD">
        <w:rPr>
          <w:rFonts w:ascii="Arial" w:hAnsi="Arial" w:cs="Arial"/>
        </w:rPr>
        <w:t xml:space="preserve">Así las cosas, </w:t>
      </w:r>
      <w:r w:rsidR="00182CFA" w:rsidRPr="00B00DDD">
        <w:rPr>
          <w:rFonts w:ascii="Arial" w:hAnsi="Arial" w:cs="Arial"/>
        </w:rPr>
        <w:t xml:space="preserve">en el período comprendido entre el momento de la solicitud de renovación y el de su firmeza, se debe emplear la información del RUP que está en firme antes de iniciar el trámite de renovación, cuyos efectos no habrían cesado y se encontraría vigente. </w:t>
      </w:r>
      <w:r w:rsidR="00667C48" w:rsidRPr="00B00DDD">
        <w:rPr>
          <w:rFonts w:ascii="Arial" w:hAnsi="Arial" w:cs="Arial"/>
        </w:rPr>
        <w:t xml:space="preserve">En el segundo evento, es decir, </w:t>
      </w:r>
      <w:r w:rsidR="008B6769" w:rsidRPr="00B00DDD">
        <w:rPr>
          <w:rFonts w:ascii="Arial" w:hAnsi="Arial" w:cs="Arial"/>
        </w:rPr>
        <w:t xml:space="preserve">en </w:t>
      </w:r>
      <w:r w:rsidR="00182CFA" w:rsidRPr="00B00DDD">
        <w:rPr>
          <w:rFonts w:ascii="Arial" w:hAnsi="Arial" w:cs="Arial"/>
        </w:rPr>
        <w:t xml:space="preserve">el trámite administrativo de la </w:t>
      </w:r>
      <w:r w:rsidR="00182CFA" w:rsidRPr="00B00DDD">
        <w:rPr>
          <w:rFonts w:ascii="Arial" w:hAnsi="Arial" w:cs="Arial"/>
          <w:i/>
          <w:iCs/>
        </w:rPr>
        <w:t>actualización</w:t>
      </w:r>
      <w:r w:rsidR="00182CFA" w:rsidRPr="00B00DDD">
        <w:rPr>
          <w:rFonts w:ascii="Arial" w:hAnsi="Arial" w:cs="Arial"/>
        </w:rPr>
        <w:t xml:space="preserve">,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w:t>
      </w:r>
      <w:r w:rsidR="008B6769" w:rsidRPr="00B00DDD">
        <w:rPr>
          <w:rFonts w:ascii="Arial" w:hAnsi="Arial" w:cs="Arial"/>
        </w:rPr>
        <w:t>pues,</w:t>
      </w:r>
      <w:r w:rsidR="00182CFA" w:rsidRPr="00B00DDD">
        <w:rPr>
          <w:rFonts w:ascii="Arial" w:hAnsi="Arial" w:cs="Arial"/>
        </w:rPr>
        <w:t xml:space="preserve"> aunque la nueva información –actualización– esté pendiente de adquirir firmeza, para el momento del cierre del proceso el oferente tenía su inscripción vigente y en firme. En este sentido, el trámite de actualización no hace que los efectos del RUP cesen momentáneamente –mientras adquiere firmeza–, sino, simplemente, que la nueva información contenida solo se podrá considerar si estaba en firme para el momento del cierre del proceso, pues no se pueden acreditar circunstancias ocurridas con posterioridad a dicho momento.</w:t>
      </w:r>
    </w:p>
    <w:p w14:paraId="25F8FC74" w14:textId="77777777" w:rsidR="00DD602B" w:rsidRPr="00B00DDD" w:rsidRDefault="00DD602B" w:rsidP="00AA2083">
      <w:pPr>
        <w:widowControl w:val="0"/>
        <w:autoSpaceDE w:val="0"/>
        <w:autoSpaceDN w:val="0"/>
        <w:spacing w:after="0" w:line="240" w:lineRule="auto"/>
        <w:contextualSpacing/>
        <w:jc w:val="both"/>
        <w:rPr>
          <w:rFonts w:ascii="Arial" w:eastAsia="Arial" w:hAnsi="Arial" w:cs="Arial"/>
          <w:sz w:val="20"/>
          <w:szCs w:val="20"/>
          <w:lang w:val="es-ES"/>
        </w:rPr>
      </w:pPr>
    </w:p>
    <w:p w14:paraId="5BF9C4D5" w14:textId="77777777" w:rsidR="00DD602B" w:rsidRPr="00B00DDD" w:rsidRDefault="00DD602B" w:rsidP="00AA2083">
      <w:pPr>
        <w:spacing w:after="0" w:line="276" w:lineRule="auto"/>
        <w:jc w:val="both"/>
        <w:rPr>
          <w:rFonts w:ascii="Arial" w:eastAsia="Calibri" w:hAnsi="Arial" w:cs="Arial"/>
          <w:lang w:val="es-ES" w:eastAsia="es-MX"/>
        </w:rPr>
      </w:pPr>
      <w:r w:rsidRPr="00B00DDD">
        <w:rPr>
          <w:rFonts w:ascii="Arial" w:eastAsia="Calibri" w:hAnsi="Arial" w:cs="Arial"/>
          <w:lang w:val="es-ES" w:eastAsia="es-MX"/>
        </w:rPr>
        <w:t>Este concepto tiene el alcance previsto en el artículo 28 del Código de Procedimiento Administrativo y de lo Contencioso Administrativo.</w:t>
      </w:r>
    </w:p>
    <w:p w14:paraId="1800FF4A" w14:textId="77777777" w:rsidR="00DD602B" w:rsidRPr="00B00DDD" w:rsidRDefault="00DD602B" w:rsidP="00DD602B">
      <w:pPr>
        <w:spacing w:after="0" w:line="240" w:lineRule="auto"/>
        <w:jc w:val="both"/>
        <w:rPr>
          <w:rFonts w:ascii="Arial" w:eastAsia="Calibri" w:hAnsi="Arial" w:cs="Arial"/>
          <w:lang w:val="es-ES" w:eastAsia="es-MX"/>
        </w:rPr>
      </w:pPr>
    </w:p>
    <w:p w14:paraId="794E8089" w14:textId="77777777" w:rsidR="00DD602B" w:rsidRPr="00B00DDD" w:rsidRDefault="00DD602B" w:rsidP="00DD602B">
      <w:pPr>
        <w:spacing w:after="0" w:line="240" w:lineRule="auto"/>
        <w:jc w:val="both"/>
        <w:rPr>
          <w:rFonts w:ascii="Arial" w:eastAsia="Times New Roman" w:hAnsi="Arial" w:cs="Arial"/>
          <w:lang w:val="es-ES" w:eastAsia="es-CO"/>
        </w:rPr>
      </w:pPr>
      <w:r w:rsidRPr="00B00DDD">
        <w:rPr>
          <w:rFonts w:ascii="Arial" w:eastAsia="Times New Roman" w:hAnsi="Arial" w:cs="Arial"/>
          <w:lang w:val="es-ES" w:eastAsia="es-CO"/>
        </w:rPr>
        <w:t>Atentamente,</w:t>
      </w:r>
    </w:p>
    <w:p w14:paraId="53A612FC" w14:textId="28BD473E" w:rsidR="00DD602B" w:rsidRPr="00B00DDD" w:rsidRDefault="00266C3B" w:rsidP="00DD602B">
      <w:pPr>
        <w:spacing w:after="0" w:line="240" w:lineRule="auto"/>
        <w:jc w:val="center"/>
        <w:rPr>
          <w:rFonts w:ascii="Arial" w:eastAsia="Times New Roman" w:hAnsi="Arial" w:cs="Arial"/>
          <w:color w:val="FF0000"/>
          <w:lang w:val="es-ES" w:eastAsia="es-CO"/>
        </w:rPr>
      </w:pPr>
      <w:r>
        <w:rPr>
          <w:rFonts w:ascii="Arial" w:eastAsia="Calibri" w:hAnsi="Arial" w:cs="Arial"/>
          <w:b/>
          <w:bCs/>
          <w:noProof/>
          <w:color w:val="FF0000"/>
          <w:sz w:val="20"/>
          <w:szCs w:val="20"/>
          <w:lang w:val="es-MX"/>
        </w:rPr>
        <w:drawing>
          <wp:inline distT="0" distB="0" distL="0" distR="0" wp14:anchorId="0062D73D" wp14:editId="6AE7FE19">
            <wp:extent cx="2426074" cy="1074378"/>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37274" cy="1079338"/>
                    </a:xfrm>
                    <a:prstGeom prst="rect">
                      <a:avLst/>
                    </a:prstGeom>
                    <a:noFill/>
                    <a:ln>
                      <a:noFill/>
                    </a:ln>
                  </pic:spPr>
                </pic:pic>
              </a:graphicData>
            </a:graphic>
          </wp:inline>
        </w:drawing>
      </w:r>
      <w:r w:rsidR="00DD602B" w:rsidRPr="00B00DDD">
        <w:rPr>
          <w:rFonts w:ascii="Arial" w:hAnsi="Arial" w:cs="Arial"/>
          <w:color w:val="FF0000"/>
          <w:shd w:val="clear" w:color="auto" w:fill="FFFFFF"/>
          <w:lang w:val="es-ES"/>
        </w:rPr>
        <w:br/>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290"/>
      </w:tblGrid>
      <w:tr w:rsidR="00CF52A0" w:rsidRPr="00B00DDD" w14:paraId="13434EDB" w14:textId="77777777" w:rsidTr="00CF52A0">
        <w:trPr>
          <w:trHeight w:val="315"/>
        </w:trPr>
        <w:tc>
          <w:tcPr>
            <w:tcW w:w="810" w:type="dxa"/>
            <w:tcBorders>
              <w:top w:val="nil"/>
              <w:left w:val="nil"/>
              <w:bottom w:val="nil"/>
              <w:right w:val="nil"/>
            </w:tcBorders>
            <w:shd w:val="clear" w:color="auto" w:fill="auto"/>
            <w:vAlign w:val="center"/>
            <w:hideMark/>
          </w:tcPr>
          <w:p w14:paraId="3E7A923F"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Elaboró: </w:t>
            </w:r>
          </w:p>
        </w:tc>
        <w:tc>
          <w:tcPr>
            <w:tcW w:w="4290" w:type="dxa"/>
            <w:tcBorders>
              <w:top w:val="nil"/>
              <w:left w:val="nil"/>
              <w:bottom w:val="dotted" w:sz="6" w:space="0" w:color="7F7F7F"/>
              <w:right w:val="nil"/>
            </w:tcBorders>
            <w:shd w:val="clear" w:color="auto" w:fill="auto"/>
            <w:vAlign w:val="center"/>
            <w:hideMark/>
          </w:tcPr>
          <w:p w14:paraId="7F495D0A"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Diana Lucia Saavedra Castañeda </w:t>
            </w:r>
          </w:p>
          <w:p w14:paraId="3C8346E3"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Contratista de la Subdirección de Gestión Contractual </w:t>
            </w:r>
          </w:p>
        </w:tc>
      </w:tr>
      <w:tr w:rsidR="00CF52A0" w:rsidRPr="00B00DDD" w14:paraId="501596EC" w14:textId="77777777" w:rsidTr="00CF52A0">
        <w:trPr>
          <w:trHeight w:val="315"/>
        </w:trPr>
        <w:tc>
          <w:tcPr>
            <w:tcW w:w="810" w:type="dxa"/>
            <w:tcBorders>
              <w:top w:val="nil"/>
              <w:left w:val="nil"/>
              <w:bottom w:val="nil"/>
              <w:right w:val="nil"/>
            </w:tcBorders>
            <w:shd w:val="clear" w:color="auto" w:fill="auto"/>
            <w:vAlign w:val="center"/>
            <w:hideMark/>
          </w:tcPr>
          <w:p w14:paraId="1834D99D"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Revisó: </w:t>
            </w:r>
          </w:p>
        </w:tc>
        <w:tc>
          <w:tcPr>
            <w:tcW w:w="4290" w:type="dxa"/>
            <w:tcBorders>
              <w:top w:val="dotted" w:sz="6" w:space="0" w:color="7F7F7F"/>
              <w:left w:val="nil"/>
              <w:bottom w:val="dotted" w:sz="6" w:space="0" w:color="7F7F7F"/>
              <w:right w:val="nil"/>
            </w:tcBorders>
            <w:shd w:val="clear" w:color="auto" w:fill="auto"/>
            <w:vAlign w:val="center"/>
            <w:hideMark/>
          </w:tcPr>
          <w:p w14:paraId="3E8D1C66"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Alejandro Sarmiento Cantillo</w:t>
            </w:r>
            <w:r w:rsidRPr="00B00DDD">
              <w:rPr>
                <w:rFonts w:ascii="Calibri" w:eastAsia="Times New Roman" w:hAnsi="Calibri" w:cs="Segoe UI"/>
                <w:sz w:val="16"/>
                <w:szCs w:val="16"/>
                <w:lang w:eastAsia="es-CO"/>
              </w:rPr>
              <w:t>  </w:t>
            </w:r>
          </w:p>
          <w:p w14:paraId="46875004"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Gestor T1-15 de la Subdirección de Gestión Contractual </w:t>
            </w:r>
          </w:p>
        </w:tc>
      </w:tr>
      <w:tr w:rsidR="00CF52A0" w:rsidRPr="00CF52A0" w14:paraId="0934169C" w14:textId="77777777" w:rsidTr="00CF52A0">
        <w:trPr>
          <w:trHeight w:val="300"/>
        </w:trPr>
        <w:tc>
          <w:tcPr>
            <w:tcW w:w="810" w:type="dxa"/>
            <w:tcBorders>
              <w:top w:val="nil"/>
              <w:left w:val="nil"/>
              <w:bottom w:val="nil"/>
              <w:right w:val="nil"/>
            </w:tcBorders>
            <w:shd w:val="clear" w:color="auto" w:fill="auto"/>
            <w:vAlign w:val="center"/>
            <w:hideMark/>
          </w:tcPr>
          <w:p w14:paraId="674BC408"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Aprobó: </w:t>
            </w:r>
          </w:p>
        </w:tc>
        <w:tc>
          <w:tcPr>
            <w:tcW w:w="4290" w:type="dxa"/>
            <w:tcBorders>
              <w:top w:val="dotted" w:sz="6" w:space="0" w:color="7F7F7F"/>
              <w:left w:val="nil"/>
              <w:bottom w:val="dotted" w:sz="6" w:space="0" w:color="7F7F7F"/>
              <w:right w:val="nil"/>
            </w:tcBorders>
            <w:shd w:val="clear" w:color="auto" w:fill="auto"/>
            <w:vAlign w:val="center"/>
            <w:hideMark/>
          </w:tcPr>
          <w:p w14:paraId="60AC611D" w14:textId="77777777" w:rsidR="00CF52A0" w:rsidRPr="00B00DDD"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Jorge Augusto Tirado Navarro </w:t>
            </w:r>
          </w:p>
          <w:p w14:paraId="50167930" w14:textId="77777777" w:rsidR="00CF52A0" w:rsidRPr="00CF52A0" w:rsidRDefault="00CF52A0" w:rsidP="00CF52A0">
            <w:pPr>
              <w:spacing w:after="0" w:line="240" w:lineRule="auto"/>
              <w:jc w:val="both"/>
              <w:textAlignment w:val="baseline"/>
              <w:rPr>
                <w:rFonts w:ascii="Segoe UI" w:eastAsia="Times New Roman" w:hAnsi="Segoe UI" w:cs="Segoe UI"/>
                <w:sz w:val="18"/>
                <w:szCs w:val="18"/>
                <w:lang w:eastAsia="es-CO"/>
              </w:rPr>
            </w:pPr>
            <w:r w:rsidRPr="00B00DDD">
              <w:rPr>
                <w:rFonts w:ascii="Arial" w:eastAsia="Times New Roman" w:hAnsi="Arial" w:cs="Arial"/>
                <w:sz w:val="16"/>
                <w:szCs w:val="16"/>
                <w:lang w:eastAsia="es-CO"/>
              </w:rPr>
              <w:t>Subdirector de Gestión Contractual ANCP – CCE</w:t>
            </w:r>
            <w:r w:rsidRPr="00CF52A0">
              <w:rPr>
                <w:rFonts w:ascii="Arial" w:eastAsia="Times New Roman" w:hAnsi="Arial" w:cs="Arial"/>
                <w:sz w:val="16"/>
                <w:szCs w:val="16"/>
                <w:lang w:eastAsia="es-CO"/>
              </w:rPr>
              <w:t> </w:t>
            </w:r>
          </w:p>
        </w:tc>
      </w:tr>
    </w:tbl>
    <w:p w14:paraId="6CED3984" w14:textId="77777777" w:rsidR="00DD602B" w:rsidRPr="00DD602B" w:rsidRDefault="00DD602B" w:rsidP="00DD602B">
      <w:pPr>
        <w:spacing w:after="0" w:line="240" w:lineRule="auto"/>
        <w:jc w:val="center"/>
        <w:rPr>
          <w:rFonts w:ascii="Arial" w:eastAsia="Times New Roman" w:hAnsi="Arial" w:cs="Arial"/>
          <w:color w:val="FF0000"/>
          <w:sz w:val="18"/>
          <w:szCs w:val="20"/>
          <w:lang w:val="es-ES" w:eastAsia="es-CO"/>
        </w:rPr>
      </w:pPr>
    </w:p>
    <w:p w14:paraId="63C46CE5" w14:textId="77777777" w:rsidR="00DD602B" w:rsidRPr="00DD602B" w:rsidRDefault="00DD602B" w:rsidP="00DD602B">
      <w:pPr>
        <w:spacing w:after="0" w:line="276" w:lineRule="auto"/>
        <w:rPr>
          <w:rFonts w:ascii="Times New Roman" w:eastAsia="Times New Roman" w:hAnsi="Times New Roman" w:cs="Times New Roman"/>
          <w:color w:val="FF0000"/>
          <w:sz w:val="24"/>
          <w:szCs w:val="24"/>
          <w:lang w:eastAsia="es-MX"/>
        </w:rPr>
      </w:pPr>
    </w:p>
    <w:p w14:paraId="0192756C" w14:textId="77777777" w:rsidR="00DD602B" w:rsidRPr="00DD602B" w:rsidRDefault="00DD602B" w:rsidP="00DD602B">
      <w:pPr>
        <w:spacing w:after="0" w:line="240" w:lineRule="auto"/>
        <w:rPr>
          <w:rFonts w:ascii="Times New Roman" w:eastAsia="Times New Roman" w:hAnsi="Times New Roman" w:cs="Times New Roman"/>
          <w:color w:val="FF0000"/>
          <w:sz w:val="24"/>
          <w:szCs w:val="24"/>
          <w:lang w:eastAsia="es-MX"/>
        </w:rPr>
      </w:pPr>
    </w:p>
    <w:p w14:paraId="6AAF56BF" w14:textId="77777777" w:rsidR="00DD602B" w:rsidRPr="00DD602B" w:rsidRDefault="00DD602B" w:rsidP="00DD602B">
      <w:pPr>
        <w:rPr>
          <w:color w:val="FF0000"/>
        </w:rPr>
      </w:pPr>
    </w:p>
    <w:p w14:paraId="0AFC8150" w14:textId="77777777" w:rsidR="0065385D" w:rsidRPr="00DD602B" w:rsidRDefault="0065385D">
      <w:pPr>
        <w:rPr>
          <w:color w:val="FF0000"/>
        </w:rPr>
      </w:pPr>
    </w:p>
    <w:sectPr w:rsidR="0065385D" w:rsidRPr="00DD602B" w:rsidSect="007F1895">
      <w:headerReference w:type="default" r:id="rId14"/>
      <w:footerReference w:type="default" r:id="rId15"/>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391CE" w14:textId="77777777" w:rsidR="00DD602B" w:rsidRDefault="00DD602B" w:rsidP="00DD602B">
      <w:pPr>
        <w:spacing w:after="0" w:line="240" w:lineRule="auto"/>
      </w:pPr>
      <w:r>
        <w:separator/>
      </w:r>
    </w:p>
  </w:endnote>
  <w:endnote w:type="continuationSeparator" w:id="0">
    <w:p w14:paraId="7156AE85" w14:textId="77777777" w:rsidR="00DD602B" w:rsidRDefault="00DD602B" w:rsidP="00DD6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FABC1" w14:textId="77777777" w:rsidR="00387886" w:rsidRDefault="00CB0E99" w:rsidP="007F1895">
    <w:pPr>
      <w:pStyle w:val="Sinespaciado"/>
      <w:jc w:val="right"/>
      <w:rPr>
        <w:rFonts w:ascii="Arial" w:hAnsi="Arial" w:cs="Arial"/>
        <w:sz w:val="18"/>
        <w:szCs w:val="18"/>
      </w:rPr>
    </w:pPr>
  </w:p>
  <w:p w14:paraId="4F0CF3F0" w14:textId="77777777" w:rsidR="00387886" w:rsidRDefault="00CB0E99" w:rsidP="007F1895">
    <w:pPr>
      <w:pStyle w:val="Sinespaciado"/>
      <w:jc w:val="right"/>
      <w:rPr>
        <w:rFonts w:ascii="Arial" w:hAnsi="Arial" w:cs="Arial"/>
        <w:sz w:val="18"/>
        <w:szCs w:val="18"/>
      </w:rPr>
    </w:pPr>
  </w:p>
  <w:p w14:paraId="3EF71C86" w14:textId="77777777" w:rsidR="00387886" w:rsidRPr="008217B7" w:rsidRDefault="003E1880"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290E0E75" w14:textId="77777777" w:rsidR="00387886" w:rsidRDefault="003E1880" w:rsidP="007F1895">
    <w:pPr>
      <w:pStyle w:val="Piedepgina"/>
      <w:jc w:val="center"/>
      <w:rPr>
        <w:lang w:val="es-ES"/>
      </w:rPr>
    </w:pPr>
    <w:r>
      <w:rPr>
        <w:noProof/>
      </w:rPr>
      <w:drawing>
        <wp:inline distT="0" distB="0" distL="0" distR="0" wp14:anchorId="7ECBD65D" wp14:editId="6CEBA4B2">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1B4D66D0" w14:textId="77777777" w:rsidR="00387886" w:rsidRPr="00E756AC" w:rsidRDefault="00CB0E99" w:rsidP="007F1895">
    <w:pPr>
      <w:pStyle w:val="Piedepgina"/>
      <w:jc w:val="center"/>
      <w:rPr>
        <w:sz w:val="18"/>
        <w:szCs w:val="18"/>
        <w:lang w:val="es-ES"/>
      </w:rPr>
    </w:pPr>
  </w:p>
  <w:p w14:paraId="036DF7E8" w14:textId="77777777" w:rsidR="00387886" w:rsidRPr="00E756AC" w:rsidRDefault="00CB0E99"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11BB3" w14:textId="77777777" w:rsidR="00DD602B" w:rsidRDefault="00DD602B" w:rsidP="00DD602B">
      <w:pPr>
        <w:spacing w:after="0" w:line="240" w:lineRule="auto"/>
      </w:pPr>
      <w:r>
        <w:separator/>
      </w:r>
    </w:p>
  </w:footnote>
  <w:footnote w:type="continuationSeparator" w:id="0">
    <w:p w14:paraId="4D828457" w14:textId="77777777" w:rsidR="00DD602B" w:rsidRDefault="00DD602B" w:rsidP="00DD602B">
      <w:pPr>
        <w:spacing w:after="0" w:line="240" w:lineRule="auto"/>
      </w:pPr>
      <w:r>
        <w:continuationSeparator/>
      </w:r>
    </w:p>
  </w:footnote>
  <w:footnote w:id="1">
    <w:p w14:paraId="36A361A0" w14:textId="77777777" w:rsidR="00DD602B" w:rsidRPr="0007311D" w:rsidRDefault="00DD602B" w:rsidP="0007311D">
      <w:pPr>
        <w:pStyle w:val="Textonotapie"/>
        <w:ind w:firstLine="709"/>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07311D">
        <w:rPr>
          <w:rFonts w:ascii="Arial" w:hAnsi="Arial" w:cs="Arial"/>
          <w:i/>
          <w:iCs/>
          <w:sz w:val="19"/>
          <w:szCs w:val="19"/>
        </w:rPr>
        <w:t xml:space="preserve">ibidem </w:t>
      </w:r>
      <w:r w:rsidRPr="0007311D">
        <w:rPr>
          <w:rFonts w:ascii="Arial" w:hAnsi="Arial" w:cs="Arial"/>
          <w:sz w:val="19"/>
          <w:szCs w:val="19"/>
        </w:rPr>
        <w:t>señala, de manera precisa, las funciones de Colombia Compra Eficiente. Concretamente, el numeral 5º de este artículo establece que le corresponde a esta entidad: «[a]</w:t>
      </w:r>
      <w:proofErr w:type="spellStart"/>
      <w:r w:rsidRPr="0007311D">
        <w:rPr>
          <w:rFonts w:ascii="Arial" w:hAnsi="Arial" w:cs="Arial"/>
          <w:sz w:val="19"/>
          <w:szCs w:val="19"/>
        </w:rPr>
        <w:t>bsolver</w:t>
      </w:r>
      <w:proofErr w:type="spellEnd"/>
      <w:r w:rsidRPr="0007311D">
        <w:rPr>
          <w:rFonts w:ascii="Arial" w:hAnsi="Arial" w:cs="Arial"/>
          <w:sz w:val="19"/>
          <w:szCs w:val="19"/>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07311D">
        <w:rPr>
          <w:rFonts w:ascii="Arial" w:hAnsi="Arial" w:cs="Arial"/>
          <w:sz w:val="19"/>
          <w:szCs w:val="19"/>
        </w:rPr>
        <w:t>bsolver</w:t>
      </w:r>
      <w:proofErr w:type="spellEnd"/>
      <w:r w:rsidRPr="0007311D">
        <w:rPr>
          <w:rFonts w:ascii="Arial" w:hAnsi="Arial" w:cs="Arial"/>
          <w:sz w:val="19"/>
          <w:szCs w:val="19"/>
        </w:rPr>
        <w:t xml:space="preserve"> consultas sobre la aplicación de normas de carácter general».</w:t>
      </w:r>
    </w:p>
    <w:p w14:paraId="34E5105E" w14:textId="77777777" w:rsidR="00DD602B" w:rsidRPr="0007311D" w:rsidRDefault="00DD602B" w:rsidP="0007311D">
      <w:pPr>
        <w:pStyle w:val="Textonotapie"/>
        <w:ind w:firstLine="709"/>
        <w:contextualSpacing/>
        <w:jc w:val="both"/>
        <w:rPr>
          <w:rFonts w:ascii="Arial" w:hAnsi="Arial" w:cs="Arial"/>
          <w:sz w:val="19"/>
          <w:szCs w:val="19"/>
          <w:lang w:val="es-ES"/>
        </w:rPr>
      </w:pPr>
    </w:p>
  </w:footnote>
  <w:footnote w:id="2">
    <w:p w14:paraId="52B1A670" w14:textId="77777777" w:rsidR="00DD602B" w:rsidRPr="0007311D" w:rsidRDefault="00DD602B" w:rsidP="0007311D">
      <w:pPr>
        <w:pStyle w:val="Textonotapie"/>
        <w:ind w:firstLine="709"/>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044AEAB0" w14:textId="77777777" w:rsidR="00DD602B" w:rsidRPr="0007311D" w:rsidRDefault="00DD602B" w:rsidP="0007311D">
      <w:pPr>
        <w:pStyle w:val="Textonotapie"/>
        <w:ind w:firstLine="709"/>
        <w:contextualSpacing/>
        <w:jc w:val="both"/>
        <w:rPr>
          <w:rFonts w:ascii="Arial" w:hAnsi="Arial" w:cs="Arial"/>
          <w:sz w:val="19"/>
          <w:szCs w:val="19"/>
          <w:lang w:val="es-CO"/>
        </w:rPr>
      </w:pPr>
    </w:p>
  </w:footnote>
  <w:footnote w:id="3">
    <w:p w14:paraId="491A06CD" w14:textId="77777777" w:rsidR="00DD602B" w:rsidRPr="0007311D" w:rsidRDefault="00DD602B" w:rsidP="0007311D">
      <w:pPr>
        <w:pStyle w:val="Textonotapie"/>
        <w:ind w:firstLine="709"/>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w:t>
      </w:r>
      <w:r w:rsidRPr="0007311D">
        <w:rPr>
          <w:rFonts w:ascii="Arial" w:hAnsi="Arial" w:cs="Arial"/>
          <w:sz w:val="19"/>
          <w:szCs w:val="19"/>
          <w:lang w:val="es-CO"/>
        </w:rPr>
        <w:t xml:space="preserve">Ley 1882 de 2018: «Artículo 4. </w:t>
      </w:r>
      <w:r w:rsidRPr="0007311D">
        <w:rPr>
          <w:rFonts w:ascii="Arial" w:hAnsi="Arial" w:cs="Arial"/>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0683CE67" w14:textId="77777777" w:rsidR="00DD602B" w:rsidRPr="0007311D" w:rsidRDefault="00DD602B" w:rsidP="0007311D">
      <w:pPr>
        <w:pStyle w:val="Textonotapie"/>
        <w:ind w:firstLine="709"/>
        <w:contextualSpacing/>
        <w:jc w:val="both"/>
        <w:rPr>
          <w:rFonts w:ascii="Arial" w:hAnsi="Arial" w:cs="Arial"/>
          <w:sz w:val="19"/>
          <w:szCs w:val="19"/>
          <w:lang w:val="es-CO"/>
        </w:rPr>
      </w:pPr>
      <w:proofErr w:type="gramStart"/>
      <w:r w:rsidRPr="0007311D">
        <w:rPr>
          <w:rFonts w:ascii="Arial" w:hAnsi="Arial" w:cs="Arial"/>
          <w:sz w:val="19"/>
          <w:szCs w:val="19"/>
          <w:lang w:val="es-CO"/>
        </w:rPr>
        <w:t>»La</w:t>
      </w:r>
      <w:proofErr w:type="gramEnd"/>
      <w:r w:rsidRPr="0007311D">
        <w:rPr>
          <w:rFonts w:ascii="Arial" w:hAnsi="Arial" w:cs="Arial"/>
          <w:sz w:val="19"/>
          <w:szCs w:val="19"/>
          <w:lang w:val="es-CO"/>
        </w:rPr>
        <w:t xml:space="preserve"> facultad de adoptar documentos tipo la tendrá el Gobierno nacional, cuando lo considere necesario, en relación con otros contratos o procesos de selección.</w:t>
      </w:r>
    </w:p>
    <w:p w14:paraId="0991F66D" w14:textId="77777777" w:rsidR="00DD602B" w:rsidRPr="0007311D" w:rsidRDefault="00DD602B" w:rsidP="0007311D">
      <w:pPr>
        <w:pStyle w:val="Textonotapie"/>
        <w:ind w:firstLine="709"/>
        <w:contextualSpacing/>
        <w:jc w:val="both"/>
        <w:rPr>
          <w:rFonts w:ascii="Arial" w:hAnsi="Arial" w:cs="Arial"/>
          <w:sz w:val="19"/>
          <w:szCs w:val="19"/>
          <w:lang w:val="es-CO"/>
        </w:rPr>
      </w:pPr>
      <w:proofErr w:type="gramStart"/>
      <w:r w:rsidRPr="0007311D">
        <w:rPr>
          <w:rFonts w:ascii="Arial" w:hAnsi="Arial" w:cs="Arial"/>
          <w:sz w:val="19"/>
          <w:szCs w:val="19"/>
          <w:lang w:val="es-CO"/>
        </w:rPr>
        <w:t>»Los</w:t>
      </w:r>
      <w:proofErr w:type="gramEnd"/>
      <w:r w:rsidRPr="0007311D">
        <w:rPr>
          <w:rFonts w:ascii="Arial" w:hAnsi="Arial" w:cs="Arial"/>
          <w:sz w:val="19"/>
          <w:szCs w:val="19"/>
          <w:lang w:val="es-CO"/>
        </w:rPr>
        <w:t xml:space="preserve"> pliegos tipo se adoptarán por categorías de acuerdo con la cuantía de la contratación, según la reglamentación que expida el Gobierno nacional».</w:t>
      </w:r>
    </w:p>
    <w:p w14:paraId="3FA75F22" w14:textId="77777777" w:rsidR="00DD602B" w:rsidRPr="0007311D" w:rsidRDefault="00DD602B" w:rsidP="0007311D">
      <w:pPr>
        <w:pStyle w:val="Textonotapie"/>
        <w:ind w:firstLine="709"/>
        <w:contextualSpacing/>
        <w:jc w:val="both"/>
        <w:rPr>
          <w:rFonts w:ascii="Arial" w:hAnsi="Arial" w:cs="Arial"/>
          <w:sz w:val="19"/>
          <w:szCs w:val="19"/>
          <w:lang w:val="es-CO"/>
        </w:rPr>
      </w:pPr>
    </w:p>
  </w:footnote>
  <w:footnote w:id="4">
    <w:p w14:paraId="12F96349" w14:textId="77777777" w:rsidR="00DD602B" w:rsidRPr="0007311D" w:rsidRDefault="00DD602B" w:rsidP="0007311D">
      <w:pPr>
        <w:pStyle w:val="Textonotapie"/>
        <w:ind w:firstLine="709"/>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0462A963" w14:textId="77777777" w:rsidR="00DD602B" w:rsidRPr="0007311D" w:rsidRDefault="00DD602B" w:rsidP="0007311D">
      <w:pPr>
        <w:pStyle w:val="Textonotapie"/>
        <w:ind w:firstLine="709"/>
        <w:contextualSpacing/>
        <w:jc w:val="both"/>
        <w:rPr>
          <w:rFonts w:ascii="Arial" w:hAnsi="Arial" w:cs="Arial"/>
          <w:sz w:val="19"/>
          <w:szCs w:val="19"/>
        </w:rPr>
      </w:pPr>
    </w:p>
  </w:footnote>
  <w:footnote w:id="5">
    <w:p w14:paraId="5808E17A" w14:textId="77777777" w:rsidR="00DD602B" w:rsidRPr="0007311D" w:rsidRDefault="00DD602B" w:rsidP="0007311D">
      <w:pPr>
        <w:pStyle w:val="Normal11pt"/>
        <w:ind w:left="0" w:firstLine="709"/>
        <w:contextualSpacing/>
        <w:rPr>
          <w:rFonts w:eastAsia="Calibri"/>
          <w:color w:val="000000" w:themeColor="text1"/>
          <w:sz w:val="19"/>
          <w:szCs w:val="19"/>
        </w:rPr>
      </w:pPr>
      <w:r w:rsidRPr="0007311D">
        <w:rPr>
          <w:rStyle w:val="Refdenotaalpie"/>
          <w:sz w:val="19"/>
          <w:szCs w:val="19"/>
        </w:rPr>
        <w:footnoteRef/>
      </w:r>
      <w:r w:rsidRPr="0007311D">
        <w:rPr>
          <w:sz w:val="19"/>
          <w:szCs w:val="19"/>
        </w:rPr>
        <w:t xml:space="preserve"> ARTÍCULO 4º. Adiciónese el siguiente parágrafo al artículo 2º de la Ley 1150 de 2007. 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w:t>
      </w:r>
    </w:p>
    <w:p w14:paraId="67BEED18" w14:textId="77777777" w:rsidR="00DD602B" w:rsidRPr="0007311D" w:rsidRDefault="00DD602B" w:rsidP="0007311D">
      <w:pPr>
        <w:pStyle w:val="Textonotapie"/>
        <w:contextualSpacing/>
        <w:jc w:val="both"/>
        <w:rPr>
          <w:rFonts w:ascii="Arial" w:hAnsi="Arial" w:cs="Arial"/>
          <w:sz w:val="19"/>
          <w:szCs w:val="19"/>
        </w:rPr>
      </w:pPr>
    </w:p>
  </w:footnote>
  <w:footnote w:id="6">
    <w:p w14:paraId="229AA184" w14:textId="46390418" w:rsidR="00DD602B" w:rsidRPr="0007311D" w:rsidRDefault="00DD602B" w:rsidP="0007311D">
      <w:pPr>
        <w:pStyle w:val="Textonotapie"/>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Código: CCE-EICP-GI-14. Versión 1</w:t>
      </w:r>
    </w:p>
    <w:p w14:paraId="145EED28" w14:textId="77777777" w:rsidR="00F77B5B" w:rsidRPr="0007311D" w:rsidRDefault="00F77B5B" w:rsidP="0007311D">
      <w:pPr>
        <w:pStyle w:val="Textonotapie"/>
        <w:ind w:firstLine="708"/>
        <w:contextualSpacing/>
        <w:jc w:val="both"/>
        <w:rPr>
          <w:rFonts w:ascii="Arial" w:hAnsi="Arial" w:cs="Arial"/>
          <w:sz w:val="19"/>
          <w:szCs w:val="19"/>
          <w:lang w:val="es-ES"/>
        </w:rPr>
      </w:pPr>
    </w:p>
  </w:footnote>
  <w:footnote w:id="7">
    <w:p w14:paraId="2132F8BB" w14:textId="62A61C4C" w:rsidR="00DD602B" w:rsidRPr="0007311D" w:rsidRDefault="00DD602B" w:rsidP="0007311D">
      <w:pPr>
        <w:pStyle w:val="Textonotapie1"/>
        <w:ind w:firstLine="708"/>
        <w:contextualSpacing/>
        <w:rPr>
          <w:rFonts w:cs="Arial"/>
          <w:sz w:val="19"/>
          <w:szCs w:val="19"/>
          <w:lang w:val="es-CO"/>
        </w:rPr>
      </w:pPr>
      <w:r w:rsidRPr="0007311D">
        <w:rPr>
          <w:rStyle w:val="Refdenotaalpie"/>
          <w:rFonts w:cs="Arial"/>
          <w:sz w:val="19"/>
          <w:szCs w:val="19"/>
        </w:rPr>
        <w:footnoteRef/>
      </w:r>
      <w:r w:rsidRPr="0007311D">
        <w:rPr>
          <w:rFonts w:cs="Arial"/>
          <w:sz w:val="19"/>
          <w:szCs w:val="19"/>
        </w:rPr>
        <w:t xml:space="preserve"> Definición tomada de la «Guía general para la planeación, formulación, ejecución, y operación de proyectos de infraestructura cultural», Ministerio de Cultura, Primera Edición, Año 2011.</w:t>
      </w:r>
      <w:r w:rsidRPr="0007311D">
        <w:rPr>
          <w:rFonts w:cs="Arial"/>
          <w:sz w:val="19"/>
          <w:szCs w:val="19"/>
          <w:lang w:val="es-CO"/>
        </w:rPr>
        <w:t xml:space="preserve"> </w:t>
      </w:r>
    </w:p>
    <w:p w14:paraId="19987417" w14:textId="77777777" w:rsidR="00BB25FF" w:rsidRPr="0007311D" w:rsidRDefault="00BB25FF" w:rsidP="0007311D">
      <w:pPr>
        <w:pStyle w:val="Textonotapie"/>
        <w:contextualSpacing/>
        <w:rPr>
          <w:rFonts w:ascii="Arial" w:hAnsi="Arial" w:cs="Arial"/>
          <w:sz w:val="19"/>
          <w:szCs w:val="19"/>
          <w:lang w:val="es-CO"/>
        </w:rPr>
      </w:pPr>
    </w:p>
  </w:footnote>
  <w:footnote w:id="8">
    <w:p w14:paraId="3B7CE51E" w14:textId="08AA6017" w:rsidR="00DD602B" w:rsidRPr="0007311D" w:rsidRDefault="00DD602B" w:rsidP="0007311D">
      <w:pPr>
        <w:pStyle w:val="Textonotapie"/>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Definición tomada </w:t>
      </w:r>
      <w:hyperlink r:id="rId1" w:anchor=":~:text=Muchos%20tienen%20diferentes%20conceptos%20sobre,en%20un%20sitio%20abierto%20o" w:history="1">
        <w:r w:rsidRPr="0007311D">
          <w:rPr>
            <w:rStyle w:val="Hipervnculo"/>
            <w:rFonts w:ascii="Arial" w:hAnsi="Arial" w:cs="Arial"/>
            <w:sz w:val="19"/>
            <w:szCs w:val="19"/>
          </w:rPr>
          <w:t>https://www.culturarecreacionydeporte.gov.co/es/bogotanitos/bogodatos/las-plazas-de-mercado-de-bogota#:~:text=Muchos%20tienen%20diferentes%20conceptos%20sobre,en%20un%20sitio%20abierto%20o</w:t>
        </w:r>
      </w:hyperlink>
      <w:r w:rsidRPr="0007311D">
        <w:rPr>
          <w:rFonts w:ascii="Arial" w:hAnsi="Arial" w:cs="Arial"/>
          <w:sz w:val="19"/>
          <w:szCs w:val="19"/>
        </w:rPr>
        <w:t xml:space="preserve"> </w:t>
      </w:r>
    </w:p>
    <w:p w14:paraId="0B34FBA5" w14:textId="77777777" w:rsidR="00BB25FF" w:rsidRPr="0007311D" w:rsidRDefault="00BB25FF" w:rsidP="0007311D">
      <w:pPr>
        <w:pStyle w:val="Textonotapie"/>
        <w:ind w:firstLine="708"/>
        <w:contextualSpacing/>
        <w:jc w:val="both"/>
        <w:rPr>
          <w:rFonts w:ascii="Arial" w:hAnsi="Arial" w:cs="Arial"/>
          <w:sz w:val="19"/>
          <w:szCs w:val="19"/>
        </w:rPr>
      </w:pPr>
    </w:p>
  </w:footnote>
  <w:footnote w:id="9">
    <w:p w14:paraId="416E78CE" w14:textId="0AA69FA5" w:rsidR="00DD602B" w:rsidRPr="0007311D" w:rsidRDefault="00DD602B" w:rsidP="0007311D">
      <w:pPr>
        <w:pStyle w:val="Textonotapie"/>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Instituto para la Economía Social de la Alcaldía Mayor de Bogotá D.C. Resolución No. 290 de 2014. </w:t>
      </w:r>
      <w:r w:rsidRPr="0007311D">
        <w:rPr>
          <w:rFonts w:ascii="Arial" w:hAnsi="Arial" w:cs="Arial"/>
          <w:i/>
          <w:iCs/>
          <w:sz w:val="19"/>
          <w:szCs w:val="19"/>
        </w:rPr>
        <w:t>“Por la cual se expide el Reglamento Administrativo, Operativo y de Mantenimiento de las Plazas de Mercado del Distrito Capital”.</w:t>
      </w:r>
      <w:r w:rsidRPr="0007311D">
        <w:rPr>
          <w:rFonts w:ascii="Arial" w:hAnsi="Arial" w:cs="Arial"/>
          <w:sz w:val="19"/>
          <w:szCs w:val="19"/>
        </w:rPr>
        <w:t xml:space="preserve"> Artículo 3. </w:t>
      </w:r>
    </w:p>
    <w:p w14:paraId="354720FC" w14:textId="77777777" w:rsidR="00BB25FF" w:rsidRPr="0007311D" w:rsidRDefault="00BB25FF" w:rsidP="0007311D">
      <w:pPr>
        <w:pStyle w:val="Textonotapie"/>
        <w:ind w:firstLine="708"/>
        <w:contextualSpacing/>
        <w:jc w:val="both"/>
        <w:rPr>
          <w:rFonts w:ascii="Arial" w:hAnsi="Arial" w:cs="Arial"/>
          <w:sz w:val="19"/>
          <w:szCs w:val="19"/>
        </w:rPr>
      </w:pPr>
    </w:p>
  </w:footnote>
  <w:footnote w:id="10">
    <w:p w14:paraId="461D468F" w14:textId="04C92530" w:rsidR="00DD602B" w:rsidRPr="0007311D" w:rsidRDefault="00DD602B" w:rsidP="0007311D">
      <w:pPr>
        <w:pStyle w:val="Textonotapie"/>
        <w:ind w:firstLine="708"/>
        <w:contextualSpacing/>
        <w:jc w:val="both"/>
        <w:rPr>
          <w:rFonts w:ascii="Arial" w:eastAsia="Calibri" w:hAnsi="Arial" w:cs="Arial"/>
          <w:sz w:val="19"/>
          <w:szCs w:val="19"/>
          <w:lang w:val="es-ES_tradnl"/>
        </w:rPr>
      </w:pPr>
      <w:r w:rsidRPr="0007311D">
        <w:rPr>
          <w:rStyle w:val="Refdenotaalpie"/>
          <w:rFonts w:ascii="Arial" w:hAnsi="Arial" w:cs="Arial"/>
          <w:sz w:val="19"/>
          <w:szCs w:val="19"/>
        </w:rPr>
        <w:footnoteRef/>
      </w:r>
      <w:r w:rsidRPr="0007311D">
        <w:rPr>
          <w:rFonts w:ascii="Arial" w:hAnsi="Arial" w:cs="Arial"/>
          <w:sz w:val="19"/>
          <w:szCs w:val="19"/>
        </w:rPr>
        <w:t xml:space="preserve"> Instituto para la Economía Social de la Alcaldía Mayor de Bogotá D.C. Resolución No. 267 de 2020. </w:t>
      </w:r>
      <w:r w:rsidRPr="0007311D">
        <w:rPr>
          <w:rFonts w:ascii="Arial" w:eastAsia="Calibri" w:hAnsi="Arial" w:cs="Arial"/>
          <w:sz w:val="19"/>
          <w:szCs w:val="19"/>
          <w:lang w:val="es-ES_tradnl"/>
        </w:rPr>
        <w:t>«</w:t>
      </w:r>
      <w:r w:rsidRPr="0007311D">
        <w:rPr>
          <w:rFonts w:ascii="Arial" w:hAnsi="Arial" w:cs="Arial"/>
          <w:sz w:val="19"/>
          <w:szCs w:val="19"/>
        </w:rPr>
        <w:t>Artículo 3. Plazas de Mercado Distritales, Definición, función y misión. Las plazas de mercado son actividades, de carácter permanente o itinerante, que reúnen a comerciantes en espacios públicos construidos a efectos de comercializar bienes y servicios primordialmente de abastecimiento alimentario, para el cumplimiento de la misión y función del Sistema Distrital de Plazas de Mercado. El Sistema de Plazas de Mercado de propiedad del Distrito Capital, es el conjunto de medidas y acciones operativas, técnicas, económicas y jurídicas, que favorecen la prestación del servicio de suministro de alimentos. La misión de las plazas de mercado distritales es implementar el Plan Maestro de Abastecimiento y seguridad Alimentaria para Bogotá - PMASAB - conforme a la Política Pública de Seguridad Alimentaria y Nutricional - CONPES 09 de 2019, y en aquellas plazas reconocidas como atractivo turístico de la ciudad coordinará con el Instituto Distrital de Turismo - IDT- su aprovechamiento turístico</w:t>
      </w:r>
      <w:r w:rsidRPr="0007311D">
        <w:rPr>
          <w:rFonts w:ascii="Arial" w:eastAsia="Calibri" w:hAnsi="Arial" w:cs="Arial"/>
          <w:sz w:val="19"/>
          <w:szCs w:val="19"/>
          <w:lang w:val="es-ES_tradnl"/>
        </w:rPr>
        <w:t>».</w:t>
      </w:r>
    </w:p>
    <w:p w14:paraId="33A45A69" w14:textId="77777777" w:rsidR="00BB25FF" w:rsidRPr="0007311D" w:rsidRDefault="00BB25FF" w:rsidP="0007311D">
      <w:pPr>
        <w:pStyle w:val="Textonotapie"/>
        <w:ind w:firstLine="708"/>
        <w:contextualSpacing/>
        <w:jc w:val="both"/>
        <w:rPr>
          <w:rFonts w:ascii="Arial" w:hAnsi="Arial" w:cs="Arial"/>
          <w:sz w:val="19"/>
          <w:szCs w:val="19"/>
        </w:rPr>
      </w:pPr>
    </w:p>
  </w:footnote>
  <w:footnote w:id="11">
    <w:p w14:paraId="75D89935" w14:textId="77777777" w:rsidR="00FB5600" w:rsidRPr="0007311D" w:rsidRDefault="000E707C" w:rsidP="0007311D">
      <w:pPr>
        <w:spacing w:after="0" w:line="240" w:lineRule="auto"/>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w:t>
      </w:r>
      <w:r w:rsidR="00FB5600" w:rsidRPr="0007311D">
        <w:rPr>
          <w:rFonts w:ascii="Arial" w:hAnsi="Arial" w:cs="Arial"/>
          <w:sz w:val="19"/>
          <w:szCs w:val="19"/>
        </w:rPr>
        <w:t>«6.3. De la impugnación de la inscripción en el Registro Único de Proponentes (RUP). Realizada la verificación a que se refiere el numeral 6.1</w:t>
      </w:r>
      <w:r w:rsidR="00FB5600" w:rsidRPr="0007311D">
        <w:rPr>
          <w:rFonts w:ascii="Arial" w:hAnsi="Arial" w:cs="Arial"/>
          <w:spacing w:val="1"/>
          <w:sz w:val="19"/>
          <w:szCs w:val="19"/>
        </w:rPr>
        <w:t xml:space="preserve"> </w:t>
      </w:r>
      <w:r w:rsidR="00FB5600" w:rsidRPr="0007311D">
        <w:rPr>
          <w:rFonts w:ascii="Arial" w:hAnsi="Arial" w:cs="Arial"/>
          <w:spacing w:val="-1"/>
          <w:sz w:val="19"/>
          <w:szCs w:val="19"/>
        </w:rPr>
        <w:t>del</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presente</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artículo,</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la</w:t>
      </w:r>
      <w:r w:rsidR="00FB5600" w:rsidRPr="0007311D">
        <w:rPr>
          <w:rFonts w:ascii="Arial" w:hAnsi="Arial" w:cs="Arial"/>
          <w:spacing w:val="-7"/>
          <w:sz w:val="19"/>
          <w:szCs w:val="19"/>
        </w:rPr>
        <w:t xml:space="preserve"> </w:t>
      </w:r>
      <w:r w:rsidR="00FB5600" w:rsidRPr="0007311D">
        <w:rPr>
          <w:rFonts w:ascii="Arial" w:hAnsi="Arial" w:cs="Arial"/>
          <w:spacing w:val="-1"/>
          <w:sz w:val="19"/>
          <w:szCs w:val="19"/>
        </w:rPr>
        <w:t>Cámara</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publicará</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el</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acto</w:t>
      </w:r>
      <w:r w:rsidR="00FB5600" w:rsidRPr="0007311D">
        <w:rPr>
          <w:rFonts w:ascii="Arial" w:hAnsi="Arial" w:cs="Arial"/>
          <w:spacing w:val="-7"/>
          <w:sz w:val="19"/>
          <w:szCs w:val="19"/>
        </w:rPr>
        <w:t xml:space="preserve"> </w:t>
      </w:r>
      <w:r w:rsidR="00FB5600" w:rsidRPr="0007311D">
        <w:rPr>
          <w:rFonts w:ascii="Arial" w:hAnsi="Arial" w:cs="Arial"/>
          <w:spacing w:val="-1"/>
          <w:sz w:val="19"/>
          <w:szCs w:val="19"/>
        </w:rPr>
        <w:t>de</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inscripción,</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contra</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el</w:t>
      </w:r>
      <w:r w:rsidR="00FB5600" w:rsidRPr="0007311D">
        <w:rPr>
          <w:rFonts w:ascii="Arial" w:hAnsi="Arial" w:cs="Arial"/>
          <w:spacing w:val="-7"/>
          <w:sz w:val="19"/>
          <w:szCs w:val="19"/>
        </w:rPr>
        <w:t xml:space="preserve"> </w:t>
      </w:r>
      <w:r w:rsidR="00FB5600" w:rsidRPr="0007311D">
        <w:rPr>
          <w:rFonts w:ascii="Arial" w:hAnsi="Arial" w:cs="Arial"/>
          <w:spacing w:val="-1"/>
          <w:sz w:val="19"/>
          <w:szCs w:val="19"/>
        </w:rPr>
        <w:t>cual</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cualquier</w:t>
      </w:r>
      <w:r w:rsidR="00FB5600" w:rsidRPr="0007311D">
        <w:rPr>
          <w:rFonts w:ascii="Arial" w:hAnsi="Arial" w:cs="Arial"/>
          <w:spacing w:val="-8"/>
          <w:sz w:val="19"/>
          <w:szCs w:val="19"/>
        </w:rPr>
        <w:t xml:space="preserve"> </w:t>
      </w:r>
      <w:r w:rsidR="00FB5600" w:rsidRPr="0007311D">
        <w:rPr>
          <w:rFonts w:ascii="Arial" w:hAnsi="Arial" w:cs="Arial"/>
          <w:spacing w:val="-1"/>
          <w:sz w:val="19"/>
          <w:szCs w:val="19"/>
        </w:rPr>
        <w:t>persona</w:t>
      </w:r>
      <w:r w:rsidR="00FB5600" w:rsidRPr="0007311D">
        <w:rPr>
          <w:rFonts w:ascii="Arial" w:hAnsi="Arial" w:cs="Arial"/>
          <w:spacing w:val="-8"/>
          <w:sz w:val="19"/>
          <w:szCs w:val="19"/>
        </w:rPr>
        <w:t xml:space="preserve"> </w:t>
      </w:r>
      <w:r w:rsidR="00FB5600" w:rsidRPr="0007311D">
        <w:rPr>
          <w:rFonts w:ascii="Arial" w:hAnsi="Arial" w:cs="Arial"/>
          <w:sz w:val="19"/>
          <w:szCs w:val="19"/>
        </w:rPr>
        <w:t>podrá</w:t>
      </w:r>
      <w:r w:rsidR="00FB5600" w:rsidRPr="0007311D">
        <w:rPr>
          <w:rFonts w:ascii="Arial" w:hAnsi="Arial" w:cs="Arial"/>
          <w:spacing w:val="-7"/>
          <w:sz w:val="19"/>
          <w:szCs w:val="19"/>
        </w:rPr>
        <w:t xml:space="preserve"> </w:t>
      </w:r>
      <w:r w:rsidR="00FB5600" w:rsidRPr="0007311D">
        <w:rPr>
          <w:rFonts w:ascii="Arial" w:hAnsi="Arial" w:cs="Arial"/>
          <w:sz w:val="19"/>
          <w:szCs w:val="19"/>
        </w:rPr>
        <w:t>interponer</w:t>
      </w:r>
      <w:r w:rsidR="00FB5600" w:rsidRPr="0007311D">
        <w:rPr>
          <w:rFonts w:ascii="Arial" w:hAnsi="Arial" w:cs="Arial"/>
          <w:spacing w:val="-8"/>
          <w:sz w:val="19"/>
          <w:szCs w:val="19"/>
        </w:rPr>
        <w:t xml:space="preserve"> </w:t>
      </w:r>
      <w:r w:rsidR="00FB5600" w:rsidRPr="0007311D">
        <w:rPr>
          <w:rFonts w:ascii="Arial" w:hAnsi="Arial" w:cs="Arial"/>
          <w:sz w:val="19"/>
          <w:szCs w:val="19"/>
        </w:rPr>
        <w:t>recurso</w:t>
      </w:r>
      <w:r w:rsidR="00FB5600" w:rsidRPr="0007311D">
        <w:rPr>
          <w:rFonts w:ascii="Arial" w:hAnsi="Arial" w:cs="Arial"/>
          <w:spacing w:val="-8"/>
          <w:sz w:val="19"/>
          <w:szCs w:val="19"/>
        </w:rPr>
        <w:t xml:space="preserve"> </w:t>
      </w:r>
      <w:r w:rsidR="00FB5600" w:rsidRPr="0007311D">
        <w:rPr>
          <w:rFonts w:ascii="Arial" w:hAnsi="Arial" w:cs="Arial"/>
          <w:sz w:val="19"/>
          <w:szCs w:val="19"/>
        </w:rPr>
        <w:t>de</w:t>
      </w:r>
      <w:r w:rsidR="00FB5600" w:rsidRPr="0007311D">
        <w:rPr>
          <w:rFonts w:ascii="Arial" w:hAnsi="Arial" w:cs="Arial"/>
          <w:spacing w:val="-7"/>
          <w:sz w:val="19"/>
          <w:szCs w:val="19"/>
        </w:rPr>
        <w:t xml:space="preserve"> </w:t>
      </w:r>
      <w:r w:rsidR="00FB5600" w:rsidRPr="0007311D">
        <w:rPr>
          <w:rFonts w:ascii="Arial" w:hAnsi="Arial" w:cs="Arial"/>
          <w:sz w:val="19"/>
          <w:szCs w:val="19"/>
        </w:rPr>
        <w:t>reposición</w:t>
      </w:r>
      <w:r w:rsidR="00FB5600" w:rsidRPr="0007311D">
        <w:rPr>
          <w:rFonts w:ascii="Arial" w:hAnsi="Arial" w:cs="Arial"/>
          <w:spacing w:val="-8"/>
          <w:sz w:val="19"/>
          <w:szCs w:val="19"/>
        </w:rPr>
        <w:t xml:space="preserve"> </w:t>
      </w:r>
      <w:r w:rsidR="00FB5600" w:rsidRPr="0007311D">
        <w:rPr>
          <w:rFonts w:ascii="Arial" w:hAnsi="Arial" w:cs="Arial"/>
          <w:sz w:val="19"/>
          <w:szCs w:val="19"/>
        </w:rPr>
        <w:t>ante</w:t>
      </w:r>
      <w:r w:rsidR="00FB5600" w:rsidRPr="0007311D">
        <w:rPr>
          <w:rFonts w:ascii="Arial" w:hAnsi="Arial" w:cs="Arial"/>
          <w:spacing w:val="-8"/>
          <w:sz w:val="19"/>
          <w:szCs w:val="19"/>
        </w:rPr>
        <w:t xml:space="preserve"> </w:t>
      </w:r>
      <w:r w:rsidR="00FB5600" w:rsidRPr="0007311D">
        <w:rPr>
          <w:rFonts w:ascii="Arial" w:hAnsi="Arial" w:cs="Arial"/>
          <w:sz w:val="19"/>
          <w:szCs w:val="19"/>
        </w:rPr>
        <w:t>la</w:t>
      </w:r>
      <w:r w:rsidR="00FB5600" w:rsidRPr="0007311D">
        <w:rPr>
          <w:rFonts w:ascii="Arial" w:hAnsi="Arial" w:cs="Arial"/>
          <w:spacing w:val="-8"/>
          <w:sz w:val="19"/>
          <w:szCs w:val="19"/>
        </w:rPr>
        <w:t xml:space="preserve"> </w:t>
      </w:r>
      <w:r w:rsidR="00FB5600" w:rsidRPr="0007311D">
        <w:rPr>
          <w:rFonts w:ascii="Arial" w:hAnsi="Arial" w:cs="Arial"/>
          <w:sz w:val="19"/>
          <w:szCs w:val="19"/>
        </w:rPr>
        <w:t>respectiva</w:t>
      </w:r>
      <w:r w:rsidR="00FB5600" w:rsidRPr="0007311D">
        <w:rPr>
          <w:rFonts w:ascii="Arial" w:hAnsi="Arial" w:cs="Arial"/>
          <w:spacing w:val="-7"/>
          <w:sz w:val="19"/>
          <w:szCs w:val="19"/>
        </w:rPr>
        <w:t xml:space="preserve"> </w:t>
      </w:r>
      <w:r w:rsidR="00FB5600" w:rsidRPr="0007311D">
        <w:rPr>
          <w:rFonts w:ascii="Arial" w:hAnsi="Arial" w:cs="Arial"/>
          <w:sz w:val="19"/>
          <w:szCs w:val="19"/>
        </w:rPr>
        <w:t>Cámara</w:t>
      </w:r>
      <w:r w:rsidR="00FB5600" w:rsidRPr="0007311D">
        <w:rPr>
          <w:rFonts w:ascii="Arial" w:hAnsi="Arial" w:cs="Arial"/>
          <w:spacing w:val="1"/>
          <w:sz w:val="19"/>
          <w:szCs w:val="19"/>
        </w:rPr>
        <w:t xml:space="preserve"> </w:t>
      </w:r>
      <w:r w:rsidR="00FB5600" w:rsidRPr="0007311D">
        <w:rPr>
          <w:rFonts w:ascii="Arial" w:hAnsi="Arial" w:cs="Arial"/>
          <w:sz w:val="19"/>
          <w:szCs w:val="19"/>
        </w:rPr>
        <w:t>de Comercio, durante los diez (10) días hábiles siguientes a la publicación, sin que para ello requiera demostrar interés alguno. Para que la impugnación sea</w:t>
      </w:r>
      <w:r w:rsidR="00FB5600" w:rsidRPr="0007311D">
        <w:rPr>
          <w:rFonts w:ascii="Arial" w:hAnsi="Arial" w:cs="Arial"/>
          <w:spacing w:val="1"/>
          <w:sz w:val="19"/>
          <w:szCs w:val="19"/>
        </w:rPr>
        <w:t xml:space="preserve"> </w:t>
      </w:r>
      <w:r w:rsidR="00FB5600" w:rsidRPr="0007311D">
        <w:rPr>
          <w:rFonts w:ascii="Arial" w:hAnsi="Arial" w:cs="Arial"/>
          <w:sz w:val="19"/>
          <w:szCs w:val="19"/>
        </w:rPr>
        <w:t>admisible deberá prestarse caución bancaria o de compañía de seguros para garantizar los perjuicios que se puedan causar al inscrito. Contra la decisión que</w:t>
      </w:r>
      <w:r w:rsidR="00FB5600" w:rsidRPr="0007311D">
        <w:rPr>
          <w:rFonts w:ascii="Arial" w:hAnsi="Arial" w:cs="Arial"/>
          <w:spacing w:val="1"/>
          <w:sz w:val="19"/>
          <w:szCs w:val="19"/>
        </w:rPr>
        <w:t xml:space="preserve"> </w:t>
      </w:r>
      <w:r w:rsidR="00FB5600" w:rsidRPr="0007311D">
        <w:rPr>
          <w:rFonts w:ascii="Arial" w:hAnsi="Arial" w:cs="Arial"/>
          <w:sz w:val="19"/>
          <w:szCs w:val="19"/>
        </w:rPr>
        <w:t>resuelva</w:t>
      </w:r>
      <w:r w:rsidR="00FB5600" w:rsidRPr="0007311D">
        <w:rPr>
          <w:rFonts w:ascii="Arial" w:hAnsi="Arial" w:cs="Arial"/>
          <w:spacing w:val="-2"/>
          <w:sz w:val="19"/>
          <w:szCs w:val="19"/>
        </w:rPr>
        <w:t xml:space="preserve"> </w:t>
      </w:r>
      <w:r w:rsidR="00FB5600" w:rsidRPr="0007311D">
        <w:rPr>
          <w:rFonts w:ascii="Arial" w:hAnsi="Arial" w:cs="Arial"/>
          <w:sz w:val="19"/>
          <w:szCs w:val="19"/>
        </w:rPr>
        <w:t>el</w:t>
      </w:r>
      <w:r w:rsidR="00FB5600" w:rsidRPr="0007311D">
        <w:rPr>
          <w:rFonts w:ascii="Arial" w:hAnsi="Arial" w:cs="Arial"/>
          <w:spacing w:val="-1"/>
          <w:sz w:val="19"/>
          <w:szCs w:val="19"/>
        </w:rPr>
        <w:t xml:space="preserve"> </w:t>
      </w:r>
      <w:r w:rsidR="00FB5600" w:rsidRPr="0007311D">
        <w:rPr>
          <w:rFonts w:ascii="Arial" w:hAnsi="Arial" w:cs="Arial"/>
          <w:sz w:val="19"/>
          <w:szCs w:val="19"/>
        </w:rPr>
        <w:t>recurso</w:t>
      </w:r>
      <w:r w:rsidR="00FB5600" w:rsidRPr="0007311D">
        <w:rPr>
          <w:rFonts w:ascii="Arial" w:hAnsi="Arial" w:cs="Arial"/>
          <w:spacing w:val="-1"/>
          <w:sz w:val="19"/>
          <w:szCs w:val="19"/>
        </w:rPr>
        <w:t xml:space="preserve"> </w:t>
      </w:r>
      <w:r w:rsidR="00FB5600" w:rsidRPr="0007311D">
        <w:rPr>
          <w:rFonts w:ascii="Arial" w:hAnsi="Arial" w:cs="Arial"/>
          <w:sz w:val="19"/>
          <w:szCs w:val="19"/>
        </w:rPr>
        <w:t>de</w:t>
      </w:r>
      <w:r w:rsidR="00FB5600" w:rsidRPr="0007311D">
        <w:rPr>
          <w:rFonts w:ascii="Arial" w:hAnsi="Arial" w:cs="Arial"/>
          <w:spacing w:val="-1"/>
          <w:sz w:val="19"/>
          <w:szCs w:val="19"/>
        </w:rPr>
        <w:t xml:space="preserve"> </w:t>
      </w:r>
      <w:r w:rsidR="00FB5600" w:rsidRPr="0007311D">
        <w:rPr>
          <w:rFonts w:ascii="Arial" w:hAnsi="Arial" w:cs="Arial"/>
          <w:sz w:val="19"/>
          <w:szCs w:val="19"/>
        </w:rPr>
        <w:t>reposición,</w:t>
      </w:r>
      <w:r w:rsidR="00FB5600" w:rsidRPr="0007311D">
        <w:rPr>
          <w:rFonts w:ascii="Arial" w:hAnsi="Arial" w:cs="Arial"/>
          <w:spacing w:val="-1"/>
          <w:sz w:val="19"/>
          <w:szCs w:val="19"/>
        </w:rPr>
        <w:t xml:space="preserve"> </w:t>
      </w:r>
      <w:r w:rsidR="00FB5600" w:rsidRPr="0007311D">
        <w:rPr>
          <w:rFonts w:ascii="Arial" w:hAnsi="Arial" w:cs="Arial"/>
          <w:sz w:val="19"/>
          <w:szCs w:val="19"/>
        </w:rPr>
        <w:t>no</w:t>
      </w:r>
      <w:r w:rsidR="00FB5600" w:rsidRPr="0007311D">
        <w:rPr>
          <w:rFonts w:ascii="Arial" w:hAnsi="Arial" w:cs="Arial"/>
          <w:spacing w:val="-1"/>
          <w:sz w:val="19"/>
          <w:szCs w:val="19"/>
        </w:rPr>
        <w:t xml:space="preserve"> </w:t>
      </w:r>
      <w:r w:rsidR="00FB5600" w:rsidRPr="0007311D">
        <w:rPr>
          <w:rFonts w:ascii="Arial" w:hAnsi="Arial" w:cs="Arial"/>
          <w:sz w:val="19"/>
          <w:szCs w:val="19"/>
        </w:rPr>
        <w:t>procederá</w:t>
      </w:r>
      <w:r w:rsidR="00FB5600" w:rsidRPr="0007311D">
        <w:rPr>
          <w:rFonts w:ascii="Arial" w:hAnsi="Arial" w:cs="Arial"/>
          <w:spacing w:val="-1"/>
          <w:sz w:val="19"/>
          <w:szCs w:val="19"/>
        </w:rPr>
        <w:t xml:space="preserve"> </w:t>
      </w:r>
      <w:r w:rsidR="00FB5600" w:rsidRPr="0007311D">
        <w:rPr>
          <w:rFonts w:ascii="Arial" w:hAnsi="Arial" w:cs="Arial"/>
          <w:sz w:val="19"/>
          <w:szCs w:val="19"/>
        </w:rPr>
        <w:t>apelación.</w:t>
      </w:r>
    </w:p>
    <w:p w14:paraId="117A826A" w14:textId="77777777" w:rsidR="00FB5600" w:rsidRPr="0007311D" w:rsidRDefault="00FB5600" w:rsidP="0007311D">
      <w:pPr>
        <w:spacing w:after="0" w:line="240" w:lineRule="auto"/>
        <w:contextualSpacing/>
        <w:jc w:val="both"/>
        <w:rPr>
          <w:rFonts w:ascii="Arial" w:hAnsi="Arial" w:cs="Arial"/>
          <w:sz w:val="19"/>
          <w:szCs w:val="19"/>
        </w:rPr>
      </w:pPr>
      <w:proofErr w:type="gramStart"/>
      <w:r w:rsidRPr="0007311D">
        <w:rPr>
          <w:rFonts w:ascii="Arial" w:hAnsi="Arial" w:cs="Arial"/>
          <w:sz w:val="19"/>
          <w:szCs w:val="19"/>
        </w:rPr>
        <w:t>»En</w:t>
      </w:r>
      <w:proofErr w:type="gramEnd"/>
      <w:r w:rsidRPr="0007311D">
        <w:rPr>
          <w:rFonts w:ascii="Arial" w:hAnsi="Arial" w:cs="Arial"/>
          <w:spacing w:val="-8"/>
          <w:sz w:val="19"/>
          <w:szCs w:val="19"/>
        </w:rPr>
        <w:t xml:space="preserve"> </w:t>
      </w:r>
      <w:r w:rsidRPr="0007311D">
        <w:rPr>
          <w:rFonts w:ascii="Arial" w:hAnsi="Arial" w:cs="Arial"/>
          <w:sz w:val="19"/>
          <w:szCs w:val="19"/>
        </w:rPr>
        <w:t>firme</w:t>
      </w:r>
      <w:r w:rsidRPr="0007311D">
        <w:rPr>
          <w:rFonts w:ascii="Arial" w:hAnsi="Arial" w:cs="Arial"/>
          <w:spacing w:val="-7"/>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inscripción,</w:t>
      </w:r>
      <w:r w:rsidRPr="0007311D">
        <w:rPr>
          <w:rFonts w:ascii="Arial" w:hAnsi="Arial" w:cs="Arial"/>
          <w:spacing w:val="-7"/>
          <w:sz w:val="19"/>
          <w:szCs w:val="19"/>
        </w:rPr>
        <w:t xml:space="preserve"> </w:t>
      </w:r>
      <w:r w:rsidRPr="0007311D">
        <w:rPr>
          <w:rFonts w:ascii="Arial" w:hAnsi="Arial" w:cs="Arial"/>
          <w:sz w:val="19"/>
          <w:szCs w:val="19"/>
        </w:rPr>
        <w:t>cualquier</w:t>
      </w:r>
      <w:r w:rsidRPr="0007311D">
        <w:rPr>
          <w:rFonts w:ascii="Arial" w:hAnsi="Arial" w:cs="Arial"/>
          <w:spacing w:val="-7"/>
          <w:sz w:val="19"/>
          <w:szCs w:val="19"/>
        </w:rPr>
        <w:t xml:space="preserve"> </w:t>
      </w:r>
      <w:r w:rsidRPr="0007311D">
        <w:rPr>
          <w:rFonts w:ascii="Arial" w:hAnsi="Arial" w:cs="Arial"/>
          <w:sz w:val="19"/>
          <w:szCs w:val="19"/>
        </w:rPr>
        <w:t>persona</w:t>
      </w:r>
      <w:r w:rsidRPr="0007311D">
        <w:rPr>
          <w:rFonts w:ascii="Arial" w:hAnsi="Arial" w:cs="Arial"/>
          <w:spacing w:val="-7"/>
          <w:sz w:val="19"/>
          <w:szCs w:val="19"/>
        </w:rPr>
        <w:t xml:space="preserve"> </w:t>
      </w:r>
      <w:r w:rsidRPr="0007311D">
        <w:rPr>
          <w:rFonts w:ascii="Arial" w:hAnsi="Arial" w:cs="Arial"/>
          <w:sz w:val="19"/>
          <w:szCs w:val="19"/>
        </w:rPr>
        <w:t>podrá</w:t>
      </w:r>
      <w:r w:rsidRPr="0007311D">
        <w:rPr>
          <w:rFonts w:ascii="Arial" w:hAnsi="Arial" w:cs="Arial"/>
          <w:spacing w:val="-7"/>
          <w:sz w:val="19"/>
          <w:szCs w:val="19"/>
        </w:rPr>
        <w:t xml:space="preserve"> </w:t>
      </w:r>
      <w:r w:rsidRPr="0007311D">
        <w:rPr>
          <w:rFonts w:ascii="Arial" w:hAnsi="Arial" w:cs="Arial"/>
          <w:sz w:val="19"/>
          <w:szCs w:val="19"/>
        </w:rPr>
        <w:t>demandar</w:t>
      </w:r>
      <w:r w:rsidRPr="0007311D">
        <w:rPr>
          <w:rFonts w:ascii="Arial" w:hAnsi="Arial" w:cs="Arial"/>
          <w:spacing w:val="-7"/>
          <w:sz w:val="19"/>
          <w:szCs w:val="19"/>
        </w:rPr>
        <w:t xml:space="preserve"> </w:t>
      </w:r>
      <w:r w:rsidRPr="0007311D">
        <w:rPr>
          <w:rFonts w:ascii="Arial" w:hAnsi="Arial" w:cs="Arial"/>
          <w:sz w:val="19"/>
          <w:szCs w:val="19"/>
        </w:rPr>
        <w:t>su</w:t>
      </w:r>
      <w:r w:rsidRPr="0007311D">
        <w:rPr>
          <w:rFonts w:ascii="Arial" w:hAnsi="Arial" w:cs="Arial"/>
          <w:spacing w:val="-7"/>
          <w:sz w:val="19"/>
          <w:szCs w:val="19"/>
        </w:rPr>
        <w:t xml:space="preserve"> </w:t>
      </w:r>
      <w:r w:rsidRPr="0007311D">
        <w:rPr>
          <w:rFonts w:ascii="Arial" w:hAnsi="Arial" w:cs="Arial"/>
          <w:sz w:val="19"/>
          <w:szCs w:val="19"/>
        </w:rPr>
        <w:t>nulidad</w:t>
      </w:r>
      <w:r w:rsidRPr="0007311D">
        <w:rPr>
          <w:rFonts w:ascii="Arial" w:hAnsi="Arial" w:cs="Arial"/>
          <w:spacing w:val="-7"/>
          <w:sz w:val="19"/>
          <w:szCs w:val="19"/>
        </w:rPr>
        <w:t xml:space="preserve"> </w:t>
      </w:r>
      <w:r w:rsidRPr="0007311D">
        <w:rPr>
          <w:rFonts w:ascii="Arial" w:hAnsi="Arial" w:cs="Arial"/>
          <w:sz w:val="19"/>
          <w:szCs w:val="19"/>
        </w:rPr>
        <w:t>en</w:t>
      </w:r>
      <w:r w:rsidRPr="0007311D">
        <w:rPr>
          <w:rFonts w:ascii="Arial" w:hAnsi="Arial" w:cs="Arial"/>
          <w:spacing w:val="-8"/>
          <w:sz w:val="19"/>
          <w:szCs w:val="19"/>
        </w:rPr>
        <w:t xml:space="preserve"> </w:t>
      </w:r>
      <w:r w:rsidRPr="0007311D">
        <w:rPr>
          <w:rFonts w:ascii="Arial" w:hAnsi="Arial" w:cs="Arial"/>
          <w:sz w:val="19"/>
          <w:szCs w:val="19"/>
        </w:rPr>
        <w:t>desarrollo</w:t>
      </w:r>
      <w:r w:rsidRPr="0007311D">
        <w:rPr>
          <w:rFonts w:ascii="Arial" w:hAnsi="Arial" w:cs="Arial"/>
          <w:spacing w:val="-6"/>
          <w:sz w:val="19"/>
          <w:szCs w:val="19"/>
        </w:rPr>
        <w:t xml:space="preserve"> </w:t>
      </w:r>
      <w:r w:rsidRPr="0007311D">
        <w:rPr>
          <w:rFonts w:ascii="Arial" w:hAnsi="Arial" w:cs="Arial"/>
          <w:sz w:val="19"/>
          <w:szCs w:val="19"/>
        </w:rPr>
        <w:t>de</w:t>
      </w:r>
      <w:r w:rsidRPr="0007311D">
        <w:rPr>
          <w:rFonts w:ascii="Arial" w:hAnsi="Arial" w:cs="Arial"/>
          <w:spacing w:val="-8"/>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acción</w:t>
      </w:r>
      <w:r w:rsidRPr="0007311D">
        <w:rPr>
          <w:rFonts w:ascii="Arial" w:hAnsi="Arial" w:cs="Arial"/>
          <w:spacing w:val="-7"/>
          <w:sz w:val="19"/>
          <w:szCs w:val="19"/>
        </w:rPr>
        <w:t xml:space="preserve"> </w:t>
      </w:r>
      <w:r w:rsidRPr="0007311D">
        <w:rPr>
          <w:rFonts w:ascii="Arial" w:hAnsi="Arial" w:cs="Arial"/>
          <w:sz w:val="19"/>
          <w:szCs w:val="19"/>
        </w:rPr>
        <w:t>prevista</w:t>
      </w:r>
      <w:r w:rsidRPr="0007311D">
        <w:rPr>
          <w:rFonts w:ascii="Arial" w:hAnsi="Arial" w:cs="Arial"/>
          <w:spacing w:val="-6"/>
          <w:sz w:val="19"/>
          <w:szCs w:val="19"/>
        </w:rPr>
        <w:t xml:space="preserve"> </w:t>
      </w:r>
      <w:r w:rsidRPr="0007311D">
        <w:rPr>
          <w:rFonts w:ascii="Arial" w:hAnsi="Arial" w:cs="Arial"/>
          <w:sz w:val="19"/>
          <w:szCs w:val="19"/>
        </w:rPr>
        <w:t>en</w:t>
      </w:r>
      <w:r w:rsidRPr="0007311D">
        <w:rPr>
          <w:rFonts w:ascii="Arial" w:hAnsi="Arial" w:cs="Arial"/>
          <w:spacing w:val="-8"/>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Código</w:t>
      </w:r>
      <w:r w:rsidRPr="0007311D">
        <w:rPr>
          <w:rFonts w:ascii="Arial" w:hAnsi="Arial" w:cs="Arial"/>
          <w:spacing w:val="-7"/>
          <w:sz w:val="19"/>
          <w:szCs w:val="19"/>
        </w:rPr>
        <w:t xml:space="preserve"> </w:t>
      </w:r>
      <w:r w:rsidRPr="0007311D">
        <w:rPr>
          <w:rFonts w:ascii="Arial" w:hAnsi="Arial" w:cs="Arial"/>
          <w:sz w:val="19"/>
          <w:szCs w:val="19"/>
        </w:rPr>
        <w:t>Contencioso</w:t>
      </w:r>
      <w:r w:rsidRPr="0007311D">
        <w:rPr>
          <w:rFonts w:ascii="Arial" w:hAnsi="Arial" w:cs="Arial"/>
          <w:spacing w:val="-7"/>
          <w:sz w:val="19"/>
          <w:szCs w:val="19"/>
        </w:rPr>
        <w:t xml:space="preserve"> </w:t>
      </w:r>
      <w:r w:rsidRPr="0007311D">
        <w:rPr>
          <w:rFonts w:ascii="Arial" w:hAnsi="Arial" w:cs="Arial"/>
          <w:sz w:val="19"/>
          <w:szCs w:val="19"/>
        </w:rPr>
        <w:t>Administrativo.</w:t>
      </w:r>
    </w:p>
    <w:p w14:paraId="23E9CF3C" w14:textId="77777777" w:rsidR="00FB5600" w:rsidRPr="0007311D" w:rsidRDefault="00FB5600" w:rsidP="0007311D">
      <w:pPr>
        <w:spacing w:after="0" w:line="240" w:lineRule="auto"/>
        <w:contextualSpacing/>
        <w:jc w:val="both"/>
        <w:rPr>
          <w:rFonts w:ascii="Arial" w:hAnsi="Arial" w:cs="Arial"/>
          <w:sz w:val="19"/>
          <w:szCs w:val="19"/>
        </w:rPr>
      </w:pPr>
      <w:r w:rsidRPr="0007311D">
        <w:rPr>
          <w:rFonts w:ascii="Arial" w:hAnsi="Arial" w:cs="Arial"/>
          <w:sz w:val="19"/>
          <w:szCs w:val="19"/>
        </w:rPr>
        <w:t>Para</w:t>
      </w:r>
      <w:r w:rsidRPr="0007311D">
        <w:rPr>
          <w:rFonts w:ascii="Arial" w:hAnsi="Arial" w:cs="Arial"/>
          <w:spacing w:val="-5"/>
          <w:sz w:val="19"/>
          <w:szCs w:val="19"/>
        </w:rPr>
        <w:t xml:space="preserve"> </w:t>
      </w:r>
      <w:r w:rsidRPr="0007311D">
        <w:rPr>
          <w:rFonts w:ascii="Arial" w:hAnsi="Arial" w:cs="Arial"/>
          <w:sz w:val="19"/>
          <w:szCs w:val="19"/>
        </w:rPr>
        <w:t>el</w:t>
      </w:r>
      <w:r w:rsidRPr="0007311D">
        <w:rPr>
          <w:rFonts w:ascii="Arial" w:hAnsi="Arial" w:cs="Arial"/>
          <w:spacing w:val="-5"/>
          <w:sz w:val="19"/>
          <w:szCs w:val="19"/>
        </w:rPr>
        <w:t xml:space="preserve"> </w:t>
      </w:r>
      <w:r w:rsidRPr="0007311D">
        <w:rPr>
          <w:rFonts w:ascii="Arial" w:hAnsi="Arial" w:cs="Arial"/>
          <w:sz w:val="19"/>
          <w:szCs w:val="19"/>
        </w:rPr>
        <w:t>efecto</w:t>
      </w:r>
      <w:r w:rsidRPr="0007311D">
        <w:rPr>
          <w:rFonts w:ascii="Arial" w:hAnsi="Arial" w:cs="Arial"/>
          <w:spacing w:val="-4"/>
          <w:sz w:val="19"/>
          <w:szCs w:val="19"/>
        </w:rPr>
        <w:t xml:space="preserve"> </w:t>
      </w:r>
      <w:r w:rsidRPr="0007311D">
        <w:rPr>
          <w:rFonts w:ascii="Arial" w:hAnsi="Arial" w:cs="Arial"/>
          <w:sz w:val="19"/>
          <w:szCs w:val="19"/>
        </w:rPr>
        <w:t>será</w:t>
      </w:r>
      <w:r w:rsidRPr="0007311D">
        <w:rPr>
          <w:rFonts w:ascii="Arial" w:hAnsi="Arial" w:cs="Arial"/>
          <w:spacing w:val="-5"/>
          <w:sz w:val="19"/>
          <w:szCs w:val="19"/>
        </w:rPr>
        <w:t xml:space="preserve"> </w:t>
      </w:r>
      <w:r w:rsidRPr="0007311D">
        <w:rPr>
          <w:rFonts w:ascii="Arial" w:hAnsi="Arial" w:cs="Arial"/>
          <w:sz w:val="19"/>
          <w:szCs w:val="19"/>
        </w:rPr>
        <w:t>competente</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5"/>
          <w:sz w:val="19"/>
          <w:szCs w:val="19"/>
        </w:rPr>
        <w:t xml:space="preserve"> </w:t>
      </w:r>
      <w:r w:rsidRPr="0007311D">
        <w:rPr>
          <w:rFonts w:ascii="Arial" w:hAnsi="Arial" w:cs="Arial"/>
          <w:sz w:val="19"/>
          <w:szCs w:val="19"/>
        </w:rPr>
        <w:t>Juez</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5"/>
          <w:sz w:val="19"/>
          <w:szCs w:val="19"/>
        </w:rPr>
        <w:t xml:space="preserve"> </w:t>
      </w:r>
      <w:r w:rsidRPr="0007311D">
        <w:rPr>
          <w:rFonts w:ascii="Arial" w:hAnsi="Arial" w:cs="Arial"/>
          <w:sz w:val="19"/>
          <w:szCs w:val="19"/>
        </w:rPr>
        <w:t>lo</w:t>
      </w:r>
      <w:r w:rsidRPr="0007311D">
        <w:rPr>
          <w:rFonts w:ascii="Arial" w:hAnsi="Arial" w:cs="Arial"/>
          <w:spacing w:val="-4"/>
          <w:sz w:val="19"/>
          <w:szCs w:val="19"/>
        </w:rPr>
        <w:t xml:space="preserve"> </w:t>
      </w:r>
      <w:r w:rsidRPr="0007311D">
        <w:rPr>
          <w:rFonts w:ascii="Arial" w:hAnsi="Arial" w:cs="Arial"/>
          <w:sz w:val="19"/>
          <w:szCs w:val="19"/>
        </w:rPr>
        <w:t>Contencioso</w:t>
      </w:r>
      <w:r w:rsidRPr="0007311D">
        <w:rPr>
          <w:rFonts w:ascii="Arial" w:hAnsi="Arial" w:cs="Arial"/>
          <w:spacing w:val="-5"/>
          <w:sz w:val="19"/>
          <w:szCs w:val="19"/>
        </w:rPr>
        <w:t xml:space="preserve"> </w:t>
      </w:r>
      <w:r w:rsidRPr="0007311D">
        <w:rPr>
          <w:rFonts w:ascii="Arial" w:hAnsi="Arial" w:cs="Arial"/>
          <w:sz w:val="19"/>
          <w:szCs w:val="19"/>
        </w:rPr>
        <w:t>Administrativo</w:t>
      </w:r>
      <w:r w:rsidRPr="0007311D">
        <w:rPr>
          <w:rFonts w:ascii="Arial" w:hAnsi="Arial" w:cs="Arial"/>
          <w:spacing w:val="-4"/>
          <w:sz w:val="19"/>
          <w:szCs w:val="19"/>
        </w:rPr>
        <w:t xml:space="preserve"> </w:t>
      </w:r>
      <w:r w:rsidRPr="0007311D">
        <w:rPr>
          <w:rFonts w:ascii="Arial" w:hAnsi="Arial" w:cs="Arial"/>
          <w:sz w:val="19"/>
          <w:szCs w:val="19"/>
        </w:rPr>
        <w:t>en</w:t>
      </w:r>
      <w:r w:rsidRPr="0007311D">
        <w:rPr>
          <w:rFonts w:ascii="Arial" w:hAnsi="Arial" w:cs="Arial"/>
          <w:spacing w:val="-5"/>
          <w:sz w:val="19"/>
          <w:szCs w:val="19"/>
        </w:rPr>
        <w:t xml:space="preserve"> </w:t>
      </w:r>
      <w:r w:rsidRPr="0007311D">
        <w:rPr>
          <w:rFonts w:ascii="Arial" w:hAnsi="Arial" w:cs="Arial"/>
          <w:sz w:val="19"/>
          <w:szCs w:val="19"/>
        </w:rPr>
        <w:t>única</w:t>
      </w:r>
      <w:r w:rsidRPr="0007311D">
        <w:rPr>
          <w:rFonts w:ascii="Arial" w:hAnsi="Arial" w:cs="Arial"/>
          <w:spacing w:val="-4"/>
          <w:sz w:val="19"/>
          <w:szCs w:val="19"/>
        </w:rPr>
        <w:t xml:space="preserve"> </w:t>
      </w:r>
      <w:r w:rsidRPr="0007311D">
        <w:rPr>
          <w:rFonts w:ascii="Arial" w:hAnsi="Arial" w:cs="Arial"/>
          <w:sz w:val="19"/>
          <w:szCs w:val="19"/>
        </w:rPr>
        <w:t>instancia.</w:t>
      </w:r>
    </w:p>
    <w:p w14:paraId="5BC00983" w14:textId="77777777" w:rsidR="00FB5600" w:rsidRPr="0007311D" w:rsidRDefault="00FB5600" w:rsidP="0007311D">
      <w:pPr>
        <w:spacing w:after="0" w:line="240" w:lineRule="auto"/>
        <w:ind w:firstLine="708"/>
        <w:contextualSpacing/>
        <w:jc w:val="both"/>
        <w:rPr>
          <w:rFonts w:ascii="Arial" w:hAnsi="Arial" w:cs="Arial"/>
          <w:sz w:val="19"/>
          <w:szCs w:val="19"/>
        </w:rPr>
      </w:pPr>
      <w:proofErr w:type="gramStart"/>
      <w:r w:rsidRPr="0007311D">
        <w:rPr>
          <w:rFonts w:ascii="Arial" w:hAnsi="Arial" w:cs="Arial"/>
          <w:sz w:val="19"/>
          <w:szCs w:val="19"/>
        </w:rPr>
        <w:t>»La</w:t>
      </w:r>
      <w:proofErr w:type="gramEnd"/>
      <w:r w:rsidRPr="0007311D">
        <w:rPr>
          <w:rFonts w:ascii="Arial" w:hAnsi="Arial" w:cs="Arial"/>
          <w:sz w:val="19"/>
          <w:szCs w:val="19"/>
        </w:rPr>
        <w:t xml:space="preserve"> presentación de la demanda no suspenderá la inscripción, ni será causal de suspensión de los procesos de selección en curso en los que el</w:t>
      </w:r>
      <w:r w:rsidRPr="0007311D">
        <w:rPr>
          <w:rFonts w:ascii="Arial" w:hAnsi="Arial" w:cs="Arial"/>
          <w:spacing w:val="1"/>
          <w:sz w:val="19"/>
          <w:szCs w:val="19"/>
        </w:rPr>
        <w:t xml:space="preserve"> </w:t>
      </w:r>
      <w:r w:rsidRPr="0007311D">
        <w:rPr>
          <w:rFonts w:ascii="Arial" w:hAnsi="Arial" w:cs="Arial"/>
          <w:spacing w:val="-1"/>
          <w:sz w:val="19"/>
          <w:szCs w:val="19"/>
        </w:rPr>
        <w:t>proponente</w:t>
      </w:r>
      <w:r w:rsidRPr="0007311D">
        <w:rPr>
          <w:rFonts w:ascii="Arial" w:hAnsi="Arial" w:cs="Arial"/>
          <w:spacing w:val="-8"/>
          <w:sz w:val="19"/>
          <w:szCs w:val="19"/>
        </w:rPr>
        <w:t xml:space="preserve"> </w:t>
      </w:r>
      <w:r w:rsidRPr="0007311D">
        <w:rPr>
          <w:rFonts w:ascii="Arial" w:hAnsi="Arial" w:cs="Arial"/>
          <w:spacing w:val="-1"/>
          <w:sz w:val="19"/>
          <w:szCs w:val="19"/>
        </w:rPr>
        <w:t>sea</w:t>
      </w:r>
      <w:r w:rsidRPr="0007311D">
        <w:rPr>
          <w:rFonts w:ascii="Arial" w:hAnsi="Arial" w:cs="Arial"/>
          <w:spacing w:val="-8"/>
          <w:sz w:val="19"/>
          <w:szCs w:val="19"/>
        </w:rPr>
        <w:t xml:space="preserve"> </w:t>
      </w:r>
      <w:r w:rsidRPr="0007311D">
        <w:rPr>
          <w:rFonts w:ascii="Arial" w:hAnsi="Arial" w:cs="Arial"/>
          <w:spacing w:val="-1"/>
          <w:sz w:val="19"/>
          <w:szCs w:val="19"/>
        </w:rPr>
        <w:t>parte.</w:t>
      </w:r>
      <w:r w:rsidRPr="0007311D">
        <w:rPr>
          <w:rFonts w:ascii="Arial" w:hAnsi="Arial" w:cs="Arial"/>
          <w:spacing w:val="-7"/>
          <w:sz w:val="19"/>
          <w:szCs w:val="19"/>
        </w:rPr>
        <w:t xml:space="preserve"> </w:t>
      </w:r>
      <w:r w:rsidRPr="0007311D">
        <w:rPr>
          <w:rFonts w:ascii="Arial" w:hAnsi="Arial" w:cs="Arial"/>
          <w:spacing w:val="-1"/>
          <w:sz w:val="19"/>
          <w:szCs w:val="19"/>
        </w:rPr>
        <w:t>El</w:t>
      </w:r>
      <w:r w:rsidRPr="0007311D">
        <w:rPr>
          <w:rFonts w:ascii="Arial" w:hAnsi="Arial" w:cs="Arial"/>
          <w:spacing w:val="-8"/>
          <w:sz w:val="19"/>
          <w:szCs w:val="19"/>
        </w:rPr>
        <w:t xml:space="preserve"> </w:t>
      </w:r>
      <w:r w:rsidRPr="0007311D">
        <w:rPr>
          <w:rFonts w:ascii="Arial" w:hAnsi="Arial" w:cs="Arial"/>
          <w:spacing w:val="-1"/>
          <w:sz w:val="19"/>
          <w:szCs w:val="19"/>
        </w:rPr>
        <w:t>proceso</w:t>
      </w:r>
      <w:r w:rsidRPr="0007311D">
        <w:rPr>
          <w:rFonts w:ascii="Arial" w:hAnsi="Arial" w:cs="Arial"/>
          <w:spacing w:val="-7"/>
          <w:sz w:val="19"/>
          <w:szCs w:val="19"/>
        </w:rPr>
        <w:t xml:space="preserve"> </w:t>
      </w:r>
      <w:r w:rsidRPr="0007311D">
        <w:rPr>
          <w:rFonts w:ascii="Arial" w:hAnsi="Arial" w:cs="Arial"/>
          <w:spacing w:val="-1"/>
          <w:sz w:val="19"/>
          <w:szCs w:val="19"/>
        </w:rPr>
        <w:t>se</w:t>
      </w:r>
      <w:r w:rsidRPr="0007311D">
        <w:rPr>
          <w:rFonts w:ascii="Arial" w:hAnsi="Arial" w:cs="Arial"/>
          <w:spacing w:val="-8"/>
          <w:sz w:val="19"/>
          <w:szCs w:val="19"/>
        </w:rPr>
        <w:t xml:space="preserve"> </w:t>
      </w:r>
      <w:r w:rsidRPr="0007311D">
        <w:rPr>
          <w:rFonts w:ascii="Arial" w:hAnsi="Arial" w:cs="Arial"/>
          <w:spacing w:val="-1"/>
          <w:sz w:val="19"/>
          <w:szCs w:val="19"/>
        </w:rPr>
        <w:t>tramitará</w:t>
      </w:r>
      <w:r w:rsidRPr="0007311D">
        <w:rPr>
          <w:rFonts w:ascii="Arial" w:hAnsi="Arial" w:cs="Arial"/>
          <w:spacing w:val="-7"/>
          <w:sz w:val="19"/>
          <w:szCs w:val="19"/>
        </w:rPr>
        <w:t xml:space="preserve"> </w:t>
      </w:r>
      <w:r w:rsidRPr="0007311D">
        <w:rPr>
          <w:rFonts w:ascii="Arial" w:hAnsi="Arial" w:cs="Arial"/>
          <w:spacing w:val="-1"/>
          <w:sz w:val="19"/>
          <w:szCs w:val="19"/>
        </w:rPr>
        <w:t>por</w:t>
      </w:r>
      <w:r w:rsidRPr="0007311D">
        <w:rPr>
          <w:rFonts w:ascii="Arial" w:hAnsi="Arial" w:cs="Arial"/>
          <w:spacing w:val="-8"/>
          <w:sz w:val="19"/>
          <w:szCs w:val="19"/>
        </w:rPr>
        <w:t xml:space="preserve"> </w:t>
      </w:r>
      <w:r w:rsidRPr="0007311D">
        <w:rPr>
          <w:rFonts w:ascii="Arial" w:hAnsi="Arial" w:cs="Arial"/>
          <w:spacing w:val="-1"/>
          <w:sz w:val="19"/>
          <w:szCs w:val="19"/>
        </w:rPr>
        <w:t>el</w:t>
      </w:r>
      <w:r w:rsidRPr="0007311D">
        <w:rPr>
          <w:rFonts w:ascii="Arial" w:hAnsi="Arial" w:cs="Arial"/>
          <w:spacing w:val="-8"/>
          <w:sz w:val="19"/>
          <w:szCs w:val="19"/>
        </w:rPr>
        <w:t xml:space="preserve"> </w:t>
      </w:r>
      <w:r w:rsidRPr="0007311D">
        <w:rPr>
          <w:rFonts w:ascii="Arial" w:hAnsi="Arial" w:cs="Arial"/>
          <w:spacing w:val="-1"/>
          <w:sz w:val="19"/>
          <w:szCs w:val="19"/>
        </w:rPr>
        <w:t>procedimiento</w:t>
      </w:r>
      <w:r w:rsidRPr="0007311D">
        <w:rPr>
          <w:rFonts w:ascii="Arial" w:hAnsi="Arial" w:cs="Arial"/>
          <w:spacing w:val="-7"/>
          <w:sz w:val="19"/>
          <w:szCs w:val="19"/>
        </w:rPr>
        <w:t xml:space="preserve"> </w:t>
      </w:r>
      <w:r w:rsidRPr="0007311D">
        <w:rPr>
          <w:rFonts w:ascii="Arial" w:hAnsi="Arial" w:cs="Arial"/>
          <w:spacing w:val="-1"/>
          <w:sz w:val="19"/>
          <w:szCs w:val="19"/>
        </w:rPr>
        <w:t>ordinario</w:t>
      </w:r>
      <w:r w:rsidRPr="0007311D">
        <w:rPr>
          <w:rFonts w:ascii="Arial" w:hAnsi="Arial" w:cs="Arial"/>
          <w:spacing w:val="-8"/>
          <w:sz w:val="19"/>
          <w:szCs w:val="19"/>
        </w:rPr>
        <w:t xml:space="preserve"> </w:t>
      </w:r>
      <w:r w:rsidRPr="0007311D">
        <w:rPr>
          <w:rFonts w:ascii="Arial" w:hAnsi="Arial" w:cs="Arial"/>
          <w:spacing w:val="-1"/>
          <w:sz w:val="19"/>
          <w:szCs w:val="19"/>
        </w:rPr>
        <w:t>a</w:t>
      </w:r>
      <w:r w:rsidRPr="0007311D">
        <w:rPr>
          <w:rFonts w:ascii="Arial" w:hAnsi="Arial" w:cs="Arial"/>
          <w:spacing w:val="-7"/>
          <w:sz w:val="19"/>
          <w:szCs w:val="19"/>
        </w:rPr>
        <w:t xml:space="preserve"> </w:t>
      </w:r>
      <w:r w:rsidRPr="0007311D">
        <w:rPr>
          <w:rFonts w:ascii="Arial" w:hAnsi="Arial" w:cs="Arial"/>
          <w:spacing w:val="-1"/>
          <w:sz w:val="19"/>
          <w:szCs w:val="19"/>
        </w:rPr>
        <w:t>que</w:t>
      </w:r>
      <w:r w:rsidRPr="0007311D">
        <w:rPr>
          <w:rFonts w:ascii="Arial" w:hAnsi="Arial" w:cs="Arial"/>
          <w:spacing w:val="-8"/>
          <w:sz w:val="19"/>
          <w:szCs w:val="19"/>
        </w:rPr>
        <w:t xml:space="preserve"> </w:t>
      </w:r>
      <w:r w:rsidRPr="0007311D">
        <w:rPr>
          <w:rFonts w:ascii="Arial" w:hAnsi="Arial" w:cs="Arial"/>
          <w:spacing w:val="-1"/>
          <w:sz w:val="19"/>
          <w:szCs w:val="19"/>
        </w:rPr>
        <w:t>se</w:t>
      </w:r>
      <w:r w:rsidRPr="0007311D">
        <w:rPr>
          <w:rFonts w:ascii="Arial" w:hAnsi="Arial" w:cs="Arial"/>
          <w:spacing w:val="-7"/>
          <w:sz w:val="19"/>
          <w:szCs w:val="19"/>
        </w:rPr>
        <w:t xml:space="preserve"> </w:t>
      </w:r>
      <w:r w:rsidRPr="0007311D">
        <w:rPr>
          <w:rFonts w:ascii="Arial" w:hAnsi="Arial" w:cs="Arial"/>
          <w:spacing w:val="-1"/>
          <w:sz w:val="19"/>
          <w:szCs w:val="19"/>
        </w:rPr>
        <w:t>refiere</w:t>
      </w:r>
      <w:r w:rsidRPr="0007311D">
        <w:rPr>
          <w:rFonts w:ascii="Arial" w:hAnsi="Arial" w:cs="Arial"/>
          <w:spacing w:val="-8"/>
          <w:sz w:val="19"/>
          <w:szCs w:val="19"/>
        </w:rPr>
        <w:t xml:space="preserve"> </w:t>
      </w:r>
      <w:r w:rsidRPr="0007311D">
        <w:rPr>
          <w:rFonts w:ascii="Arial" w:hAnsi="Arial" w:cs="Arial"/>
          <w:spacing w:val="-1"/>
          <w:sz w:val="19"/>
          <w:szCs w:val="19"/>
        </w:rPr>
        <w:t>el</w:t>
      </w:r>
      <w:r w:rsidRPr="0007311D">
        <w:rPr>
          <w:rFonts w:ascii="Arial" w:hAnsi="Arial" w:cs="Arial"/>
          <w:spacing w:val="-7"/>
          <w:sz w:val="19"/>
          <w:szCs w:val="19"/>
        </w:rPr>
        <w:t xml:space="preserve"> </w:t>
      </w:r>
      <w:r w:rsidRPr="0007311D">
        <w:rPr>
          <w:rFonts w:ascii="Arial" w:hAnsi="Arial" w:cs="Arial"/>
          <w:spacing w:val="-1"/>
          <w:sz w:val="19"/>
          <w:szCs w:val="19"/>
        </w:rPr>
        <w:t>Código</w:t>
      </w:r>
      <w:r w:rsidRPr="0007311D">
        <w:rPr>
          <w:rFonts w:ascii="Arial" w:hAnsi="Arial" w:cs="Arial"/>
          <w:spacing w:val="-8"/>
          <w:sz w:val="19"/>
          <w:szCs w:val="19"/>
        </w:rPr>
        <w:t xml:space="preserve"> </w:t>
      </w:r>
      <w:r w:rsidRPr="0007311D">
        <w:rPr>
          <w:rFonts w:ascii="Arial" w:hAnsi="Arial" w:cs="Arial"/>
          <w:spacing w:val="-1"/>
          <w:sz w:val="19"/>
          <w:szCs w:val="19"/>
        </w:rPr>
        <w:t>Contencioso</w:t>
      </w:r>
      <w:r w:rsidRPr="0007311D">
        <w:rPr>
          <w:rFonts w:ascii="Arial" w:hAnsi="Arial" w:cs="Arial"/>
          <w:spacing w:val="-8"/>
          <w:sz w:val="19"/>
          <w:szCs w:val="19"/>
        </w:rPr>
        <w:t xml:space="preserve"> </w:t>
      </w:r>
      <w:r w:rsidRPr="0007311D">
        <w:rPr>
          <w:rFonts w:ascii="Arial" w:hAnsi="Arial" w:cs="Arial"/>
          <w:spacing w:val="-1"/>
          <w:sz w:val="19"/>
          <w:szCs w:val="19"/>
        </w:rPr>
        <w:t>Administrativo.</w:t>
      </w:r>
      <w:r w:rsidRPr="0007311D">
        <w:rPr>
          <w:rFonts w:ascii="Arial" w:hAnsi="Arial" w:cs="Arial"/>
          <w:spacing w:val="-6"/>
          <w:sz w:val="19"/>
          <w:szCs w:val="19"/>
        </w:rPr>
        <w:t xml:space="preserve"> </w:t>
      </w:r>
      <w:r w:rsidRPr="0007311D">
        <w:rPr>
          <w:rFonts w:ascii="Arial" w:hAnsi="Arial" w:cs="Arial"/>
          <w:sz w:val="19"/>
          <w:szCs w:val="19"/>
        </w:rPr>
        <w:t>Adoptada</w:t>
      </w:r>
      <w:r w:rsidRPr="0007311D">
        <w:rPr>
          <w:rFonts w:ascii="Arial" w:hAnsi="Arial" w:cs="Arial"/>
          <w:spacing w:val="-8"/>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decisión,</w:t>
      </w:r>
      <w:r w:rsidRPr="0007311D">
        <w:rPr>
          <w:rFonts w:ascii="Arial" w:hAnsi="Arial" w:cs="Arial"/>
          <w:spacing w:val="-8"/>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misma</w:t>
      </w:r>
      <w:r w:rsidRPr="0007311D">
        <w:rPr>
          <w:rFonts w:ascii="Arial" w:hAnsi="Arial" w:cs="Arial"/>
          <w:spacing w:val="1"/>
          <w:sz w:val="19"/>
          <w:szCs w:val="19"/>
        </w:rPr>
        <w:t xml:space="preserve"> </w:t>
      </w:r>
      <w:r w:rsidRPr="0007311D">
        <w:rPr>
          <w:rFonts w:ascii="Arial" w:hAnsi="Arial" w:cs="Arial"/>
          <w:sz w:val="19"/>
          <w:szCs w:val="19"/>
        </w:rPr>
        <w:t>sólo</w:t>
      </w:r>
      <w:r w:rsidRPr="0007311D">
        <w:rPr>
          <w:rFonts w:ascii="Arial" w:hAnsi="Arial" w:cs="Arial"/>
          <w:spacing w:val="-2"/>
          <w:sz w:val="19"/>
          <w:szCs w:val="19"/>
        </w:rPr>
        <w:t xml:space="preserve"> </w:t>
      </w:r>
      <w:r w:rsidRPr="0007311D">
        <w:rPr>
          <w:rFonts w:ascii="Arial" w:hAnsi="Arial" w:cs="Arial"/>
          <w:sz w:val="19"/>
          <w:szCs w:val="19"/>
        </w:rPr>
        <w:t>tendrá</w:t>
      </w:r>
      <w:r w:rsidRPr="0007311D">
        <w:rPr>
          <w:rFonts w:ascii="Arial" w:hAnsi="Arial" w:cs="Arial"/>
          <w:spacing w:val="-1"/>
          <w:sz w:val="19"/>
          <w:szCs w:val="19"/>
        </w:rPr>
        <w:t xml:space="preserve"> </w:t>
      </w:r>
      <w:r w:rsidRPr="0007311D">
        <w:rPr>
          <w:rFonts w:ascii="Arial" w:hAnsi="Arial" w:cs="Arial"/>
          <w:sz w:val="19"/>
          <w:szCs w:val="19"/>
        </w:rPr>
        <w:t>efectos</w:t>
      </w:r>
      <w:r w:rsidRPr="0007311D">
        <w:rPr>
          <w:rFonts w:ascii="Arial" w:hAnsi="Arial" w:cs="Arial"/>
          <w:spacing w:val="-1"/>
          <w:sz w:val="19"/>
          <w:szCs w:val="19"/>
        </w:rPr>
        <w:t xml:space="preserve"> </w:t>
      </w:r>
      <w:r w:rsidRPr="0007311D">
        <w:rPr>
          <w:rFonts w:ascii="Arial" w:hAnsi="Arial" w:cs="Arial"/>
          <w:sz w:val="19"/>
          <w:szCs w:val="19"/>
        </w:rPr>
        <w:t>hacia</w:t>
      </w:r>
      <w:r w:rsidRPr="0007311D">
        <w:rPr>
          <w:rFonts w:ascii="Arial" w:hAnsi="Arial" w:cs="Arial"/>
          <w:spacing w:val="-1"/>
          <w:sz w:val="19"/>
          <w:szCs w:val="19"/>
        </w:rPr>
        <w:t xml:space="preserve"> </w:t>
      </w:r>
      <w:r w:rsidRPr="0007311D">
        <w:rPr>
          <w:rFonts w:ascii="Arial" w:hAnsi="Arial" w:cs="Arial"/>
          <w:sz w:val="19"/>
          <w:szCs w:val="19"/>
        </w:rPr>
        <w:t>el</w:t>
      </w:r>
      <w:r w:rsidRPr="0007311D">
        <w:rPr>
          <w:rFonts w:ascii="Arial" w:hAnsi="Arial" w:cs="Arial"/>
          <w:spacing w:val="-1"/>
          <w:sz w:val="19"/>
          <w:szCs w:val="19"/>
        </w:rPr>
        <w:t xml:space="preserve"> </w:t>
      </w:r>
      <w:r w:rsidRPr="0007311D">
        <w:rPr>
          <w:rFonts w:ascii="Arial" w:hAnsi="Arial" w:cs="Arial"/>
          <w:sz w:val="19"/>
          <w:szCs w:val="19"/>
        </w:rPr>
        <w:t>futuro.</w:t>
      </w:r>
    </w:p>
    <w:p w14:paraId="7139C2D3" w14:textId="77777777" w:rsidR="00FB5600" w:rsidRPr="0007311D" w:rsidRDefault="00FB5600" w:rsidP="0007311D">
      <w:pPr>
        <w:spacing w:after="0" w:line="240" w:lineRule="auto"/>
        <w:ind w:firstLine="708"/>
        <w:contextualSpacing/>
        <w:jc w:val="both"/>
        <w:rPr>
          <w:rFonts w:ascii="Arial" w:hAnsi="Arial" w:cs="Arial"/>
          <w:sz w:val="19"/>
          <w:szCs w:val="19"/>
        </w:rPr>
      </w:pPr>
      <w:proofErr w:type="gramStart"/>
      <w:r w:rsidRPr="0007311D">
        <w:rPr>
          <w:rFonts w:ascii="Arial" w:hAnsi="Arial" w:cs="Arial"/>
          <w:sz w:val="19"/>
          <w:szCs w:val="19"/>
        </w:rPr>
        <w:t>»Cuando</w:t>
      </w:r>
      <w:proofErr w:type="gramEnd"/>
      <w:r w:rsidRPr="0007311D">
        <w:rPr>
          <w:rFonts w:ascii="Arial" w:hAnsi="Arial" w:cs="Arial"/>
          <w:sz w:val="19"/>
          <w:szCs w:val="19"/>
        </w:rPr>
        <w:t xml:space="preserve"> en desarrollo de un proceso de selección una entidad estatal advierta la existencia de posibles irregularidades en el contenido de la</w:t>
      </w:r>
      <w:r w:rsidRPr="0007311D">
        <w:rPr>
          <w:rFonts w:ascii="Arial" w:hAnsi="Arial" w:cs="Arial"/>
          <w:spacing w:val="1"/>
          <w:sz w:val="19"/>
          <w:szCs w:val="19"/>
        </w:rPr>
        <w:t xml:space="preserve"> </w:t>
      </w:r>
      <w:r w:rsidRPr="0007311D">
        <w:rPr>
          <w:rFonts w:ascii="Arial" w:hAnsi="Arial" w:cs="Arial"/>
          <w:spacing w:val="-1"/>
          <w:sz w:val="19"/>
          <w:szCs w:val="19"/>
        </w:rPr>
        <w:t>información</w:t>
      </w:r>
      <w:r w:rsidRPr="0007311D">
        <w:rPr>
          <w:rFonts w:ascii="Arial" w:hAnsi="Arial" w:cs="Arial"/>
          <w:spacing w:val="-7"/>
          <w:sz w:val="19"/>
          <w:szCs w:val="19"/>
        </w:rPr>
        <w:t xml:space="preserve"> </w:t>
      </w:r>
      <w:r w:rsidRPr="0007311D">
        <w:rPr>
          <w:rFonts w:ascii="Arial" w:hAnsi="Arial" w:cs="Arial"/>
          <w:spacing w:val="-1"/>
          <w:sz w:val="19"/>
          <w:szCs w:val="19"/>
        </w:rPr>
        <w:t>del</w:t>
      </w:r>
      <w:r w:rsidRPr="0007311D">
        <w:rPr>
          <w:rFonts w:ascii="Arial" w:hAnsi="Arial" w:cs="Arial"/>
          <w:spacing w:val="-7"/>
          <w:sz w:val="19"/>
          <w:szCs w:val="19"/>
        </w:rPr>
        <w:t xml:space="preserve"> </w:t>
      </w:r>
      <w:r w:rsidRPr="0007311D">
        <w:rPr>
          <w:rFonts w:ascii="Arial" w:hAnsi="Arial" w:cs="Arial"/>
          <w:spacing w:val="-1"/>
          <w:sz w:val="19"/>
          <w:szCs w:val="19"/>
        </w:rPr>
        <w:t>RUP,</w:t>
      </w:r>
      <w:r w:rsidRPr="0007311D">
        <w:rPr>
          <w:rFonts w:ascii="Arial" w:hAnsi="Arial" w:cs="Arial"/>
          <w:spacing w:val="-6"/>
          <w:sz w:val="19"/>
          <w:szCs w:val="19"/>
        </w:rPr>
        <w:t xml:space="preserve"> </w:t>
      </w:r>
      <w:r w:rsidRPr="0007311D">
        <w:rPr>
          <w:rFonts w:ascii="Arial" w:hAnsi="Arial" w:cs="Arial"/>
          <w:spacing w:val="-1"/>
          <w:sz w:val="19"/>
          <w:szCs w:val="19"/>
        </w:rPr>
        <w:t>que</w:t>
      </w:r>
      <w:r w:rsidRPr="0007311D">
        <w:rPr>
          <w:rFonts w:ascii="Arial" w:hAnsi="Arial" w:cs="Arial"/>
          <w:spacing w:val="-7"/>
          <w:sz w:val="19"/>
          <w:szCs w:val="19"/>
        </w:rPr>
        <w:t xml:space="preserve"> </w:t>
      </w:r>
      <w:r w:rsidRPr="0007311D">
        <w:rPr>
          <w:rFonts w:ascii="Arial" w:hAnsi="Arial" w:cs="Arial"/>
          <w:spacing w:val="-1"/>
          <w:sz w:val="19"/>
          <w:szCs w:val="19"/>
        </w:rPr>
        <w:t>puedan</w:t>
      </w:r>
      <w:r w:rsidRPr="0007311D">
        <w:rPr>
          <w:rFonts w:ascii="Arial" w:hAnsi="Arial" w:cs="Arial"/>
          <w:spacing w:val="-7"/>
          <w:sz w:val="19"/>
          <w:szCs w:val="19"/>
        </w:rPr>
        <w:t xml:space="preserve"> </w:t>
      </w:r>
      <w:r w:rsidRPr="0007311D">
        <w:rPr>
          <w:rFonts w:ascii="Arial" w:hAnsi="Arial" w:cs="Arial"/>
          <w:spacing w:val="-1"/>
          <w:sz w:val="19"/>
          <w:szCs w:val="19"/>
        </w:rPr>
        <w:t>afectar</w:t>
      </w:r>
      <w:r w:rsidRPr="0007311D">
        <w:rPr>
          <w:rFonts w:ascii="Arial" w:hAnsi="Arial" w:cs="Arial"/>
          <w:spacing w:val="-6"/>
          <w:sz w:val="19"/>
          <w:szCs w:val="19"/>
        </w:rPr>
        <w:t xml:space="preserve"> </w:t>
      </w:r>
      <w:r w:rsidRPr="0007311D">
        <w:rPr>
          <w:rFonts w:ascii="Arial" w:hAnsi="Arial" w:cs="Arial"/>
          <w:spacing w:val="-1"/>
          <w:sz w:val="19"/>
          <w:szCs w:val="19"/>
        </w:rPr>
        <w:t>el</w:t>
      </w:r>
      <w:r w:rsidRPr="0007311D">
        <w:rPr>
          <w:rFonts w:ascii="Arial" w:hAnsi="Arial" w:cs="Arial"/>
          <w:spacing w:val="-7"/>
          <w:sz w:val="19"/>
          <w:szCs w:val="19"/>
        </w:rPr>
        <w:t xml:space="preserve"> </w:t>
      </w:r>
      <w:r w:rsidRPr="0007311D">
        <w:rPr>
          <w:rFonts w:ascii="Arial" w:hAnsi="Arial" w:cs="Arial"/>
          <w:spacing w:val="-1"/>
          <w:sz w:val="19"/>
          <w:szCs w:val="19"/>
        </w:rPr>
        <w:t>cumplimiento</w:t>
      </w:r>
      <w:r w:rsidRPr="0007311D">
        <w:rPr>
          <w:rFonts w:ascii="Arial" w:hAnsi="Arial" w:cs="Arial"/>
          <w:spacing w:val="-7"/>
          <w:sz w:val="19"/>
          <w:szCs w:val="19"/>
        </w:rPr>
        <w:t xml:space="preserve"> </w:t>
      </w:r>
      <w:r w:rsidRPr="0007311D">
        <w:rPr>
          <w:rFonts w:ascii="Arial" w:hAnsi="Arial" w:cs="Arial"/>
          <w:sz w:val="19"/>
          <w:szCs w:val="19"/>
        </w:rPr>
        <w:t>de</w:t>
      </w:r>
      <w:r w:rsidRPr="0007311D">
        <w:rPr>
          <w:rFonts w:ascii="Arial" w:hAnsi="Arial" w:cs="Arial"/>
          <w:spacing w:val="-8"/>
          <w:sz w:val="19"/>
          <w:szCs w:val="19"/>
        </w:rPr>
        <w:t xml:space="preserve"> </w:t>
      </w:r>
      <w:r w:rsidRPr="0007311D">
        <w:rPr>
          <w:rFonts w:ascii="Arial" w:hAnsi="Arial" w:cs="Arial"/>
          <w:sz w:val="19"/>
          <w:szCs w:val="19"/>
        </w:rPr>
        <w:t>los</w:t>
      </w:r>
      <w:r w:rsidRPr="0007311D">
        <w:rPr>
          <w:rFonts w:ascii="Arial" w:hAnsi="Arial" w:cs="Arial"/>
          <w:spacing w:val="-6"/>
          <w:sz w:val="19"/>
          <w:szCs w:val="19"/>
        </w:rPr>
        <w:t xml:space="preserve"> </w:t>
      </w:r>
      <w:r w:rsidRPr="0007311D">
        <w:rPr>
          <w:rFonts w:ascii="Arial" w:hAnsi="Arial" w:cs="Arial"/>
          <w:sz w:val="19"/>
          <w:szCs w:val="19"/>
        </w:rPr>
        <w:t>requisitos</w:t>
      </w:r>
      <w:r w:rsidRPr="0007311D">
        <w:rPr>
          <w:rFonts w:ascii="Arial" w:hAnsi="Arial" w:cs="Arial"/>
          <w:spacing w:val="-7"/>
          <w:sz w:val="19"/>
          <w:szCs w:val="19"/>
        </w:rPr>
        <w:t xml:space="preserve"> </w:t>
      </w:r>
      <w:r w:rsidRPr="0007311D">
        <w:rPr>
          <w:rFonts w:ascii="Arial" w:hAnsi="Arial" w:cs="Arial"/>
          <w:sz w:val="19"/>
          <w:szCs w:val="19"/>
        </w:rPr>
        <w:t>exigidos</w:t>
      </w:r>
      <w:r w:rsidRPr="0007311D">
        <w:rPr>
          <w:rFonts w:ascii="Arial" w:hAnsi="Arial" w:cs="Arial"/>
          <w:spacing w:val="-6"/>
          <w:sz w:val="19"/>
          <w:szCs w:val="19"/>
        </w:rPr>
        <w:t xml:space="preserve"> </w:t>
      </w:r>
      <w:r w:rsidRPr="0007311D">
        <w:rPr>
          <w:rFonts w:ascii="Arial" w:hAnsi="Arial" w:cs="Arial"/>
          <w:sz w:val="19"/>
          <w:szCs w:val="19"/>
        </w:rPr>
        <w:t>al</w:t>
      </w:r>
      <w:r w:rsidRPr="0007311D">
        <w:rPr>
          <w:rFonts w:ascii="Arial" w:hAnsi="Arial" w:cs="Arial"/>
          <w:spacing w:val="-8"/>
          <w:sz w:val="19"/>
          <w:szCs w:val="19"/>
        </w:rPr>
        <w:t xml:space="preserve"> </w:t>
      </w:r>
      <w:r w:rsidRPr="0007311D">
        <w:rPr>
          <w:rFonts w:ascii="Arial" w:hAnsi="Arial" w:cs="Arial"/>
          <w:sz w:val="19"/>
          <w:szCs w:val="19"/>
        </w:rPr>
        <w:t>proponente</w:t>
      </w:r>
      <w:r w:rsidRPr="0007311D">
        <w:rPr>
          <w:rFonts w:ascii="Arial" w:hAnsi="Arial" w:cs="Arial"/>
          <w:spacing w:val="-6"/>
          <w:sz w:val="19"/>
          <w:szCs w:val="19"/>
        </w:rPr>
        <w:t xml:space="preserve"> </w:t>
      </w:r>
      <w:r w:rsidRPr="0007311D">
        <w:rPr>
          <w:rFonts w:ascii="Arial" w:hAnsi="Arial" w:cs="Arial"/>
          <w:sz w:val="19"/>
          <w:szCs w:val="19"/>
        </w:rPr>
        <w:t>dentro</w:t>
      </w:r>
      <w:r w:rsidRPr="0007311D">
        <w:rPr>
          <w:rFonts w:ascii="Arial" w:hAnsi="Arial" w:cs="Arial"/>
          <w:spacing w:val="-6"/>
          <w:sz w:val="19"/>
          <w:szCs w:val="19"/>
        </w:rPr>
        <w:t xml:space="preserve"> </w:t>
      </w:r>
      <w:r w:rsidRPr="0007311D">
        <w:rPr>
          <w:rFonts w:ascii="Arial" w:hAnsi="Arial" w:cs="Arial"/>
          <w:sz w:val="19"/>
          <w:szCs w:val="19"/>
        </w:rPr>
        <w:t>del</w:t>
      </w:r>
      <w:r w:rsidRPr="0007311D">
        <w:rPr>
          <w:rFonts w:ascii="Arial" w:hAnsi="Arial" w:cs="Arial"/>
          <w:spacing w:val="-7"/>
          <w:sz w:val="19"/>
          <w:szCs w:val="19"/>
        </w:rPr>
        <w:t xml:space="preserve"> </w:t>
      </w:r>
      <w:r w:rsidRPr="0007311D">
        <w:rPr>
          <w:rFonts w:ascii="Arial" w:hAnsi="Arial" w:cs="Arial"/>
          <w:sz w:val="19"/>
          <w:szCs w:val="19"/>
        </w:rPr>
        <w:t>proceso</w:t>
      </w:r>
      <w:r w:rsidRPr="0007311D">
        <w:rPr>
          <w:rFonts w:ascii="Arial" w:hAnsi="Arial" w:cs="Arial"/>
          <w:spacing w:val="-7"/>
          <w:sz w:val="19"/>
          <w:szCs w:val="19"/>
        </w:rPr>
        <w:t xml:space="preserve"> </w:t>
      </w:r>
      <w:r w:rsidRPr="0007311D">
        <w:rPr>
          <w:rFonts w:ascii="Arial" w:hAnsi="Arial" w:cs="Arial"/>
          <w:sz w:val="19"/>
          <w:szCs w:val="19"/>
        </w:rPr>
        <w:t>de</w:t>
      </w:r>
      <w:r w:rsidRPr="0007311D">
        <w:rPr>
          <w:rFonts w:ascii="Arial" w:hAnsi="Arial" w:cs="Arial"/>
          <w:spacing w:val="-7"/>
          <w:sz w:val="19"/>
          <w:szCs w:val="19"/>
        </w:rPr>
        <w:t xml:space="preserve"> </w:t>
      </w:r>
      <w:r w:rsidRPr="0007311D">
        <w:rPr>
          <w:rFonts w:ascii="Arial" w:hAnsi="Arial" w:cs="Arial"/>
          <w:sz w:val="19"/>
          <w:szCs w:val="19"/>
        </w:rPr>
        <w:t>que</w:t>
      </w:r>
      <w:r w:rsidRPr="0007311D">
        <w:rPr>
          <w:rFonts w:ascii="Arial" w:hAnsi="Arial" w:cs="Arial"/>
          <w:spacing w:val="-7"/>
          <w:sz w:val="19"/>
          <w:szCs w:val="19"/>
        </w:rPr>
        <w:t xml:space="preserve"> </w:t>
      </w:r>
      <w:r w:rsidRPr="0007311D">
        <w:rPr>
          <w:rFonts w:ascii="Arial" w:hAnsi="Arial" w:cs="Arial"/>
          <w:sz w:val="19"/>
          <w:szCs w:val="19"/>
        </w:rPr>
        <w:t>se</w:t>
      </w:r>
      <w:r w:rsidRPr="0007311D">
        <w:rPr>
          <w:rFonts w:ascii="Arial" w:hAnsi="Arial" w:cs="Arial"/>
          <w:spacing w:val="-7"/>
          <w:sz w:val="19"/>
          <w:szCs w:val="19"/>
        </w:rPr>
        <w:t xml:space="preserve"> </w:t>
      </w:r>
      <w:r w:rsidRPr="0007311D">
        <w:rPr>
          <w:rFonts w:ascii="Arial" w:hAnsi="Arial" w:cs="Arial"/>
          <w:sz w:val="19"/>
          <w:szCs w:val="19"/>
        </w:rPr>
        <w:t>trate,</w:t>
      </w:r>
      <w:r w:rsidRPr="0007311D">
        <w:rPr>
          <w:rFonts w:ascii="Arial" w:hAnsi="Arial" w:cs="Arial"/>
          <w:spacing w:val="-6"/>
          <w:sz w:val="19"/>
          <w:szCs w:val="19"/>
        </w:rPr>
        <w:t xml:space="preserve"> </w:t>
      </w:r>
      <w:r w:rsidRPr="0007311D">
        <w:rPr>
          <w:rFonts w:ascii="Arial" w:hAnsi="Arial" w:cs="Arial"/>
          <w:sz w:val="19"/>
          <w:szCs w:val="19"/>
        </w:rPr>
        <w:t>podrá</w:t>
      </w:r>
      <w:r w:rsidRPr="0007311D">
        <w:rPr>
          <w:rFonts w:ascii="Arial" w:hAnsi="Arial" w:cs="Arial"/>
          <w:spacing w:val="-7"/>
          <w:sz w:val="19"/>
          <w:szCs w:val="19"/>
        </w:rPr>
        <w:t xml:space="preserve"> </w:t>
      </w:r>
      <w:r w:rsidRPr="0007311D">
        <w:rPr>
          <w:rFonts w:ascii="Arial" w:hAnsi="Arial" w:cs="Arial"/>
          <w:sz w:val="19"/>
          <w:szCs w:val="19"/>
        </w:rPr>
        <w:t>suspender</w:t>
      </w:r>
      <w:r w:rsidRPr="0007311D">
        <w:rPr>
          <w:rFonts w:ascii="Arial" w:hAnsi="Arial" w:cs="Arial"/>
          <w:spacing w:val="-7"/>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proceso</w:t>
      </w:r>
      <w:r w:rsidRPr="0007311D">
        <w:rPr>
          <w:rFonts w:ascii="Arial" w:hAnsi="Arial" w:cs="Arial"/>
          <w:spacing w:val="1"/>
          <w:sz w:val="19"/>
          <w:szCs w:val="19"/>
        </w:rPr>
        <w:t xml:space="preserve"> </w:t>
      </w:r>
      <w:r w:rsidRPr="0007311D">
        <w:rPr>
          <w:rFonts w:ascii="Arial" w:hAnsi="Arial" w:cs="Arial"/>
          <w:sz w:val="19"/>
          <w:szCs w:val="19"/>
        </w:rPr>
        <w:t>de</w:t>
      </w:r>
      <w:r w:rsidRPr="0007311D">
        <w:rPr>
          <w:rFonts w:ascii="Arial" w:hAnsi="Arial" w:cs="Arial"/>
          <w:spacing w:val="-7"/>
          <w:sz w:val="19"/>
          <w:szCs w:val="19"/>
        </w:rPr>
        <w:t xml:space="preserve"> </w:t>
      </w:r>
      <w:r w:rsidRPr="0007311D">
        <w:rPr>
          <w:rFonts w:ascii="Arial" w:hAnsi="Arial" w:cs="Arial"/>
          <w:sz w:val="19"/>
          <w:szCs w:val="19"/>
        </w:rPr>
        <w:t>selección</w:t>
      </w:r>
      <w:r w:rsidRPr="0007311D">
        <w:rPr>
          <w:rFonts w:ascii="Arial" w:hAnsi="Arial" w:cs="Arial"/>
          <w:spacing w:val="-7"/>
          <w:sz w:val="19"/>
          <w:szCs w:val="19"/>
        </w:rPr>
        <w:t xml:space="preserve"> </w:t>
      </w:r>
      <w:r w:rsidRPr="0007311D">
        <w:rPr>
          <w:rFonts w:ascii="Arial" w:hAnsi="Arial" w:cs="Arial"/>
          <w:sz w:val="19"/>
          <w:szCs w:val="19"/>
        </w:rPr>
        <w:t>e</w:t>
      </w:r>
      <w:r w:rsidRPr="0007311D">
        <w:rPr>
          <w:rFonts w:ascii="Arial" w:hAnsi="Arial" w:cs="Arial"/>
          <w:spacing w:val="-7"/>
          <w:sz w:val="19"/>
          <w:szCs w:val="19"/>
        </w:rPr>
        <w:t xml:space="preserve"> </w:t>
      </w:r>
      <w:r w:rsidRPr="0007311D">
        <w:rPr>
          <w:rFonts w:ascii="Arial" w:hAnsi="Arial" w:cs="Arial"/>
          <w:sz w:val="19"/>
          <w:szCs w:val="19"/>
        </w:rPr>
        <w:t>impugnar</w:t>
      </w:r>
      <w:r w:rsidRPr="0007311D">
        <w:rPr>
          <w:rFonts w:ascii="Arial" w:hAnsi="Arial" w:cs="Arial"/>
          <w:spacing w:val="-7"/>
          <w:sz w:val="19"/>
          <w:szCs w:val="19"/>
        </w:rPr>
        <w:t xml:space="preserve"> </w:t>
      </w:r>
      <w:r w:rsidRPr="0007311D">
        <w:rPr>
          <w:rFonts w:ascii="Arial" w:hAnsi="Arial" w:cs="Arial"/>
          <w:sz w:val="19"/>
          <w:szCs w:val="19"/>
        </w:rPr>
        <w:t>ante</w:t>
      </w:r>
      <w:r w:rsidRPr="0007311D">
        <w:rPr>
          <w:rFonts w:ascii="Arial" w:hAnsi="Arial" w:cs="Arial"/>
          <w:spacing w:val="-7"/>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Cámara</w:t>
      </w:r>
      <w:r w:rsidRPr="0007311D">
        <w:rPr>
          <w:rFonts w:ascii="Arial" w:hAnsi="Arial" w:cs="Arial"/>
          <w:spacing w:val="-7"/>
          <w:sz w:val="19"/>
          <w:szCs w:val="19"/>
        </w:rPr>
        <w:t xml:space="preserve"> </w:t>
      </w:r>
      <w:r w:rsidRPr="0007311D">
        <w:rPr>
          <w:rFonts w:ascii="Arial" w:hAnsi="Arial" w:cs="Arial"/>
          <w:sz w:val="19"/>
          <w:szCs w:val="19"/>
        </w:rPr>
        <w:t>de</w:t>
      </w:r>
      <w:r w:rsidRPr="0007311D">
        <w:rPr>
          <w:rFonts w:ascii="Arial" w:hAnsi="Arial" w:cs="Arial"/>
          <w:spacing w:val="-7"/>
          <w:sz w:val="19"/>
          <w:szCs w:val="19"/>
        </w:rPr>
        <w:t xml:space="preserve"> </w:t>
      </w:r>
      <w:r w:rsidRPr="0007311D">
        <w:rPr>
          <w:rFonts w:ascii="Arial" w:hAnsi="Arial" w:cs="Arial"/>
          <w:sz w:val="19"/>
          <w:szCs w:val="19"/>
        </w:rPr>
        <w:t>Comercio</w:t>
      </w:r>
      <w:r w:rsidRPr="0007311D">
        <w:rPr>
          <w:rFonts w:ascii="Arial" w:hAnsi="Arial" w:cs="Arial"/>
          <w:spacing w:val="-7"/>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inscripción,</w:t>
      </w:r>
      <w:r w:rsidRPr="0007311D">
        <w:rPr>
          <w:rFonts w:ascii="Arial" w:hAnsi="Arial" w:cs="Arial"/>
          <w:spacing w:val="-7"/>
          <w:sz w:val="19"/>
          <w:szCs w:val="19"/>
        </w:rPr>
        <w:t xml:space="preserve"> </w:t>
      </w:r>
      <w:r w:rsidRPr="0007311D">
        <w:rPr>
          <w:rFonts w:ascii="Arial" w:hAnsi="Arial" w:cs="Arial"/>
          <w:sz w:val="19"/>
          <w:szCs w:val="19"/>
        </w:rPr>
        <w:t>para</w:t>
      </w:r>
      <w:r w:rsidRPr="0007311D">
        <w:rPr>
          <w:rFonts w:ascii="Arial" w:hAnsi="Arial" w:cs="Arial"/>
          <w:spacing w:val="-7"/>
          <w:sz w:val="19"/>
          <w:szCs w:val="19"/>
        </w:rPr>
        <w:t xml:space="preserve"> </w:t>
      </w:r>
      <w:r w:rsidRPr="0007311D">
        <w:rPr>
          <w:rFonts w:ascii="Arial" w:hAnsi="Arial" w:cs="Arial"/>
          <w:sz w:val="19"/>
          <w:szCs w:val="19"/>
        </w:rPr>
        <w:t>lo</w:t>
      </w:r>
      <w:r w:rsidRPr="0007311D">
        <w:rPr>
          <w:rFonts w:ascii="Arial" w:hAnsi="Arial" w:cs="Arial"/>
          <w:spacing w:val="-7"/>
          <w:sz w:val="19"/>
          <w:szCs w:val="19"/>
        </w:rPr>
        <w:t xml:space="preserve"> </w:t>
      </w:r>
      <w:r w:rsidRPr="0007311D">
        <w:rPr>
          <w:rFonts w:ascii="Arial" w:hAnsi="Arial" w:cs="Arial"/>
          <w:sz w:val="19"/>
          <w:szCs w:val="19"/>
        </w:rPr>
        <w:t>cual</w:t>
      </w:r>
      <w:r w:rsidRPr="0007311D">
        <w:rPr>
          <w:rFonts w:ascii="Arial" w:hAnsi="Arial" w:cs="Arial"/>
          <w:spacing w:val="-7"/>
          <w:sz w:val="19"/>
          <w:szCs w:val="19"/>
        </w:rPr>
        <w:t xml:space="preserve"> </w:t>
      </w:r>
      <w:r w:rsidRPr="0007311D">
        <w:rPr>
          <w:rFonts w:ascii="Arial" w:hAnsi="Arial" w:cs="Arial"/>
          <w:sz w:val="19"/>
          <w:szCs w:val="19"/>
        </w:rPr>
        <w:t>no</w:t>
      </w:r>
      <w:r w:rsidRPr="0007311D">
        <w:rPr>
          <w:rFonts w:ascii="Arial" w:hAnsi="Arial" w:cs="Arial"/>
          <w:spacing w:val="-7"/>
          <w:sz w:val="19"/>
          <w:szCs w:val="19"/>
        </w:rPr>
        <w:t xml:space="preserve"> </w:t>
      </w:r>
      <w:r w:rsidRPr="0007311D">
        <w:rPr>
          <w:rFonts w:ascii="Arial" w:hAnsi="Arial" w:cs="Arial"/>
          <w:sz w:val="19"/>
          <w:szCs w:val="19"/>
        </w:rPr>
        <w:t>estarán</w:t>
      </w:r>
      <w:r w:rsidRPr="0007311D">
        <w:rPr>
          <w:rFonts w:ascii="Arial" w:hAnsi="Arial" w:cs="Arial"/>
          <w:spacing w:val="-7"/>
          <w:sz w:val="19"/>
          <w:szCs w:val="19"/>
        </w:rPr>
        <w:t xml:space="preserve"> </w:t>
      </w:r>
      <w:r w:rsidRPr="0007311D">
        <w:rPr>
          <w:rFonts w:ascii="Arial" w:hAnsi="Arial" w:cs="Arial"/>
          <w:sz w:val="19"/>
          <w:szCs w:val="19"/>
        </w:rPr>
        <w:t>obligadas</w:t>
      </w:r>
      <w:r w:rsidRPr="0007311D">
        <w:rPr>
          <w:rFonts w:ascii="Arial" w:hAnsi="Arial" w:cs="Arial"/>
          <w:spacing w:val="-7"/>
          <w:sz w:val="19"/>
          <w:szCs w:val="19"/>
        </w:rPr>
        <w:t xml:space="preserve"> </w:t>
      </w:r>
      <w:r w:rsidRPr="0007311D">
        <w:rPr>
          <w:rFonts w:ascii="Arial" w:hAnsi="Arial" w:cs="Arial"/>
          <w:sz w:val="19"/>
          <w:szCs w:val="19"/>
        </w:rPr>
        <w:t>a</w:t>
      </w:r>
      <w:r w:rsidRPr="0007311D">
        <w:rPr>
          <w:rFonts w:ascii="Arial" w:hAnsi="Arial" w:cs="Arial"/>
          <w:spacing w:val="-7"/>
          <w:sz w:val="19"/>
          <w:szCs w:val="19"/>
        </w:rPr>
        <w:t xml:space="preserve"> </w:t>
      </w:r>
      <w:r w:rsidRPr="0007311D">
        <w:rPr>
          <w:rFonts w:ascii="Arial" w:hAnsi="Arial" w:cs="Arial"/>
          <w:sz w:val="19"/>
          <w:szCs w:val="19"/>
        </w:rPr>
        <w:t>prestar</w:t>
      </w:r>
      <w:r w:rsidRPr="0007311D">
        <w:rPr>
          <w:rFonts w:ascii="Arial" w:hAnsi="Arial" w:cs="Arial"/>
          <w:spacing w:val="-7"/>
          <w:sz w:val="19"/>
          <w:szCs w:val="19"/>
        </w:rPr>
        <w:t xml:space="preserve"> </w:t>
      </w:r>
      <w:r w:rsidRPr="0007311D">
        <w:rPr>
          <w:rFonts w:ascii="Arial" w:hAnsi="Arial" w:cs="Arial"/>
          <w:sz w:val="19"/>
          <w:szCs w:val="19"/>
        </w:rPr>
        <w:t>caución.</w:t>
      </w:r>
      <w:r w:rsidRPr="0007311D">
        <w:rPr>
          <w:rFonts w:ascii="Arial" w:hAnsi="Arial" w:cs="Arial"/>
          <w:spacing w:val="-7"/>
          <w:sz w:val="19"/>
          <w:szCs w:val="19"/>
        </w:rPr>
        <w:t xml:space="preserve"> </w:t>
      </w:r>
      <w:r w:rsidRPr="0007311D">
        <w:rPr>
          <w:rFonts w:ascii="Arial" w:hAnsi="Arial" w:cs="Arial"/>
          <w:sz w:val="19"/>
          <w:szCs w:val="19"/>
        </w:rPr>
        <w:t>Para</w:t>
      </w:r>
      <w:r w:rsidRPr="0007311D">
        <w:rPr>
          <w:rFonts w:ascii="Arial" w:hAnsi="Arial" w:cs="Arial"/>
          <w:spacing w:val="-6"/>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trámite</w:t>
      </w:r>
      <w:r w:rsidRPr="0007311D">
        <w:rPr>
          <w:rFonts w:ascii="Arial" w:hAnsi="Arial" w:cs="Arial"/>
          <w:spacing w:val="-7"/>
          <w:sz w:val="19"/>
          <w:szCs w:val="19"/>
        </w:rPr>
        <w:t xml:space="preserve"> </w:t>
      </w:r>
      <w:r w:rsidRPr="0007311D">
        <w:rPr>
          <w:rFonts w:ascii="Arial" w:hAnsi="Arial" w:cs="Arial"/>
          <w:sz w:val="19"/>
          <w:szCs w:val="19"/>
        </w:rPr>
        <w:t>y</w:t>
      </w:r>
      <w:r w:rsidRPr="0007311D">
        <w:rPr>
          <w:rFonts w:ascii="Arial" w:hAnsi="Arial" w:cs="Arial"/>
          <w:spacing w:val="-7"/>
          <w:sz w:val="19"/>
          <w:szCs w:val="19"/>
        </w:rPr>
        <w:t xml:space="preserve"> </w:t>
      </w:r>
      <w:r w:rsidRPr="0007311D">
        <w:rPr>
          <w:rFonts w:ascii="Arial" w:hAnsi="Arial" w:cs="Arial"/>
          <w:sz w:val="19"/>
          <w:szCs w:val="19"/>
        </w:rPr>
        <w:t>adopción</w:t>
      </w:r>
      <w:r w:rsidRPr="0007311D">
        <w:rPr>
          <w:rFonts w:ascii="Arial" w:hAnsi="Arial" w:cs="Arial"/>
          <w:spacing w:val="-7"/>
          <w:sz w:val="19"/>
          <w:szCs w:val="19"/>
        </w:rPr>
        <w:t xml:space="preserve"> </w:t>
      </w:r>
      <w:r w:rsidRPr="0007311D">
        <w:rPr>
          <w:rFonts w:ascii="Arial" w:hAnsi="Arial" w:cs="Arial"/>
          <w:sz w:val="19"/>
          <w:szCs w:val="19"/>
        </w:rPr>
        <w:t>de</w:t>
      </w:r>
      <w:r w:rsidRPr="0007311D">
        <w:rPr>
          <w:rFonts w:ascii="Arial" w:hAnsi="Arial" w:cs="Arial"/>
          <w:spacing w:val="-7"/>
          <w:sz w:val="19"/>
          <w:szCs w:val="19"/>
        </w:rPr>
        <w:t xml:space="preserve"> </w:t>
      </w:r>
      <w:r w:rsidRPr="0007311D">
        <w:rPr>
          <w:rFonts w:ascii="Arial" w:hAnsi="Arial" w:cs="Arial"/>
          <w:sz w:val="19"/>
          <w:szCs w:val="19"/>
        </w:rPr>
        <w:t>la</w:t>
      </w:r>
      <w:r w:rsidRPr="0007311D">
        <w:rPr>
          <w:rFonts w:ascii="Arial" w:hAnsi="Arial" w:cs="Arial"/>
          <w:spacing w:val="-7"/>
          <w:sz w:val="19"/>
          <w:szCs w:val="19"/>
        </w:rPr>
        <w:t xml:space="preserve"> </w:t>
      </w:r>
      <w:r w:rsidRPr="0007311D">
        <w:rPr>
          <w:rFonts w:ascii="Arial" w:hAnsi="Arial" w:cs="Arial"/>
          <w:sz w:val="19"/>
          <w:szCs w:val="19"/>
        </w:rPr>
        <w:t>decisión</w:t>
      </w:r>
      <w:r w:rsidRPr="0007311D">
        <w:rPr>
          <w:rFonts w:ascii="Arial" w:hAnsi="Arial" w:cs="Arial"/>
          <w:spacing w:val="1"/>
          <w:sz w:val="19"/>
          <w:szCs w:val="19"/>
        </w:rPr>
        <w:t xml:space="preserve"> </w:t>
      </w:r>
      <w:r w:rsidRPr="0007311D">
        <w:rPr>
          <w:rFonts w:ascii="Arial" w:hAnsi="Arial" w:cs="Arial"/>
          <w:sz w:val="19"/>
          <w:szCs w:val="19"/>
        </w:rPr>
        <w:t>las</w:t>
      </w:r>
      <w:r w:rsidRPr="0007311D">
        <w:rPr>
          <w:rFonts w:ascii="Arial" w:hAnsi="Arial" w:cs="Arial"/>
          <w:spacing w:val="-5"/>
          <w:sz w:val="19"/>
          <w:szCs w:val="19"/>
        </w:rPr>
        <w:t xml:space="preserve"> </w:t>
      </w:r>
      <w:r w:rsidRPr="0007311D">
        <w:rPr>
          <w:rFonts w:ascii="Arial" w:hAnsi="Arial" w:cs="Arial"/>
          <w:sz w:val="19"/>
          <w:szCs w:val="19"/>
        </w:rPr>
        <w:t>Cámaras</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Comercio</w:t>
      </w:r>
      <w:r w:rsidRPr="0007311D">
        <w:rPr>
          <w:rFonts w:ascii="Arial" w:hAnsi="Arial" w:cs="Arial"/>
          <w:spacing w:val="-4"/>
          <w:sz w:val="19"/>
          <w:szCs w:val="19"/>
        </w:rPr>
        <w:t xml:space="preserve"> </w:t>
      </w:r>
      <w:r w:rsidRPr="0007311D">
        <w:rPr>
          <w:rFonts w:ascii="Arial" w:hAnsi="Arial" w:cs="Arial"/>
          <w:sz w:val="19"/>
          <w:szCs w:val="19"/>
        </w:rPr>
        <w:t>tendrán</w:t>
      </w:r>
      <w:r w:rsidRPr="0007311D">
        <w:rPr>
          <w:rFonts w:ascii="Arial" w:hAnsi="Arial" w:cs="Arial"/>
          <w:spacing w:val="-4"/>
          <w:sz w:val="19"/>
          <w:szCs w:val="19"/>
        </w:rPr>
        <w:t xml:space="preserve"> </w:t>
      </w:r>
      <w:r w:rsidRPr="0007311D">
        <w:rPr>
          <w:rFonts w:ascii="Arial" w:hAnsi="Arial" w:cs="Arial"/>
          <w:sz w:val="19"/>
          <w:szCs w:val="19"/>
        </w:rPr>
        <w:t>un</w:t>
      </w:r>
      <w:r w:rsidRPr="0007311D">
        <w:rPr>
          <w:rFonts w:ascii="Arial" w:hAnsi="Arial" w:cs="Arial"/>
          <w:spacing w:val="-4"/>
          <w:sz w:val="19"/>
          <w:szCs w:val="19"/>
        </w:rPr>
        <w:t xml:space="preserve"> </w:t>
      </w:r>
      <w:r w:rsidRPr="0007311D">
        <w:rPr>
          <w:rFonts w:ascii="Arial" w:hAnsi="Arial" w:cs="Arial"/>
          <w:sz w:val="19"/>
          <w:szCs w:val="19"/>
        </w:rPr>
        <w:t>plazo</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veinte</w:t>
      </w:r>
      <w:r w:rsidRPr="0007311D">
        <w:rPr>
          <w:rFonts w:ascii="Arial" w:hAnsi="Arial" w:cs="Arial"/>
          <w:spacing w:val="-4"/>
          <w:sz w:val="19"/>
          <w:szCs w:val="19"/>
        </w:rPr>
        <w:t xml:space="preserve"> </w:t>
      </w:r>
      <w:r w:rsidRPr="0007311D">
        <w:rPr>
          <w:rFonts w:ascii="Arial" w:hAnsi="Arial" w:cs="Arial"/>
          <w:sz w:val="19"/>
          <w:szCs w:val="19"/>
        </w:rPr>
        <w:t>(20)</w:t>
      </w:r>
      <w:r w:rsidRPr="0007311D">
        <w:rPr>
          <w:rFonts w:ascii="Arial" w:hAnsi="Arial" w:cs="Arial"/>
          <w:spacing w:val="-4"/>
          <w:sz w:val="19"/>
          <w:szCs w:val="19"/>
        </w:rPr>
        <w:t xml:space="preserve"> </w:t>
      </w:r>
      <w:r w:rsidRPr="0007311D">
        <w:rPr>
          <w:rFonts w:ascii="Arial" w:hAnsi="Arial" w:cs="Arial"/>
          <w:sz w:val="19"/>
          <w:szCs w:val="19"/>
        </w:rPr>
        <w:t>días.</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no</w:t>
      </w:r>
      <w:r w:rsidRPr="0007311D">
        <w:rPr>
          <w:rFonts w:ascii="Arial" w:hAnsi="Arial" w:cs="Arial"/>
          <w:spacing w:val="-4"/>
          <w:sz w:val="19"/>
          <w:szCs w:val="19"/>
        </w:rPr>
        <w:t xml:space="preserve"> </w:t>
      </w:r>
      <w:r w:rsidRPr="0007311D">
        <w:rPr>
          <w:rFonts w:ascii="Arial" w:hAnsi="Arial" w:cs="Arial"/>
          <w:sz w:val="19"/>
          <w:szCs w:val="19"/>
        </w:rPr>
        <w:t>haberse</w:t>
      </w:r>
      <w:r w:rsidRPr="0007311D">
        <w:rPr>
          <w:rFonts w:ascii="Arial" w:hAnsi="Arial" w:cs="Arial"/>
          <w:spacing w:val="-4"/>
          <w:sz w:val="19"/>
          <w:szCs w:val="19"/>
        </w:rPr>
        <w:t xml:space="preserve"> </w:t>
      </w:r>
      <w:r w:rsidRPr="0007311D">
        <w:rPr>
          <w:rFonts w:ascii="Arial" w:hAnsi="Arial" w:cs="Arial"/>
          <w:sz w:val="19"/>
          <w:szCs w:val="19"/>
        </w:rPr>
        <w:t>adoptado</w:t>
      </w:r>
      <w:r w:rsidRPr="0007311D">
        <w:rPr>
          <w:rFonts w:ascii="Arial" w:hAnsi="Arial" w:cs="Arial"/>
          <w:spacing w:val="-4"/>
          <w:sz w:val="19"/>
          <w:szCs w:val="19"/>
        </w:rPr>
        <w:t xml:space="preserve"> </w:t>
      </w:r>
      <w:r w:rsidRPr="0007311D">
        <w:rPr>
          <w:rFonts w:ascii="Arial" w:hAnsi="Arial" w:cs="Arial"/>
          <w:sz w:val="19"/>
          <w:szCs w:val="19"/>
        </w:rPr>
        <w:t>una</w:t>
      </w:r>
      <w:r w:rsidRPr="0007311D">
        <w:rPr>
          <w:rFonts w:ascii="Arial" w:hAnsi="Arial" w:cs="Arial"/>
          <w:spacing w:val="-4"/>
          <w:sz w:val="19"/>
          <w:szCs w:val="19"/>
        </w:rPr>
        <w:t xml:space="preserve"> </w:t>
      </w:r>
      <w:r w:rsidRPr="0007311D">
        <w:rPr>
          <w:rFonts w:ascii="Arial" w:hAnsi="Arial" w:cs="Arial"/>
          <w:sz w:val="19"/>
          <w:szCs w:val="19"/>
        </w:rPr>
        <w:t>decisión</w:t>
      </w:r>
      <w:r w:rsidRPr="0007311D">
        <w:rPr>
          <w:rFonts w:ascii="Arial" w:hAnsi="Arial" w:cs="Arial"/>
          <w:spacing w:val="-4"/>
          <w:sz w:val="19"/>
          <w:szCs w:val="19"/>
        </w:rPr>
        <w:t xml:space="preserve"> </w:t>
      </w:r>
      <w:r w:rsidRPr="0007311D">
        <w:rPr>
          <w:rFonts w:ascii="Arial" w:hAnsi="Arial" w:cs="Arial"/>
          <w:sz w:val="19"/>
          <w:szCs w:val="19"/>
        </w:rPr>
        <w:t>en</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4"/>
          <w:sz w:val="19"/>
          <w:szCs w:val="19"/>
        </w:rPr>
        <w:t xml:space="preserve"> </w:t>
      </w:r>
      <w:r w:rsidRPr="0007311D">
        <w:rPr>
          <w:rFonts w:ascii="Arial" w:hAnsi="Arial" w:cs="Arial"/>
          <w:sz w:val="19"/>
          <w:szCs w:val="19"/>
        </w:rPr>
        <w:t>término</w:t>
      </w:r>
      <w:r w:rsidRPr="0007311D">
        <w:rPr>
          <w:rFonts w:ascii="Arial" w:hAnsi="Arial" w:cs="Arial"/>
          <w:spacing w:val="-4"/>
          <w:sz w:val="19"/>
          <w:szCs w:val="19"/>
        </w:rPr>
        <w:t xml:space="preserve"> </w:t>
      </w:r>
      <w:r w:rsidRPr="0007311D">
        <w:rPr>
          <w:rFonts w:ascii="Arial" w:hAnsi="Arial" w:cs="Arial"/>
          <w:sz w:val="19"/>
          <w:szCs w:val="19"/>
        </w:rPr>
        <w:t>anterior,</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entidad</w:t>
      </w:r>
      <w:r w:rsidRPr="0007311D">
        <w:rPr>
          <w:rFonts w:ascii="Arial" w:hAnsi="Arial" w:cs="Arial"/>
          <w:spacing w:val="-4"/>
          <w:sz w:val="19"/>
          <w:szCs w:val="19"/>
        </w:rPr>
        <w:t xml:space="preserve"> </w:t>
      </w:r>
      <w:r w:rsidRPr="0007311D">
        <w:rPr>
          <w:rFonts w:ascii="Arial" w:hAnsi="Arial" w:cs="Arial"/>
          <w:sz w:val="19"/>
          <w:szCs w:val="19"/>
        </w:rPr>
        <w:t>reanudará</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4"/>
          <w:sz w:val="19"/>
          <w:szCs w:val="19"/>
        </w:rPr>
        <w:t xml:space="preserve"> </w:t>
      </w:r>
      <w:r w:rsidRPr="0007311D">
        <w:rPr>
          <w:rFonts w:ascii="Arial" w:hAnsi="Arial" w:cs="Arial"/>
          <w:sz w:val="19"/>
          <w:szCs w:val="19"/>
        </w:rPr>
        <w:t>proceso</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1"/>
          <w:sz w:val="19"/>
          <w:szCs w:val="19"/>
        </w:rPr>
        <w:t xml:space="preserve"> </w:t>
      </w:r>
      <w:r w:rsidRPr="0007311D">
        <w:rPr>
          <w:rFonts w:ascii="Arial" w:hAnsi="Arial" w:cs="Arial"/>
          <w:sz w:val="19"/>
          <w:szCs w:val="19"/>
        </w:rPr>
        <w:t>selección</w:t>
      </w:r>
      <w:r w:rsidRPr="0007311D">
        <w:rPr>
          <w:rFonts w:ascii="Arial" w:hAnsi="Arial" w:cs="Arial"/>
          <w:spacing w:val="-2"/>
          <w:sz w:val="19"/>
          <w:szCs w:val="19"/>
        </w:rPr>
        <w:t xml:space="preserve"> </w:t>
      </w:r>
      <w:r w:rsidRPr="0007311D">
        <w:rPr>
          <w:rFonts w:ascii="Arial" w:hAnsi="Arial" w:cs="Arial"/>
          <w:sz w:val="19"/>
          <w:szCs w:val="19"/>
        </w:rPr>
        <w:t>de</w:t>
      </w:r>
      <w:r w:rsidRPr="0007311D">
        <w:rPr>
          <w:rFonts w:ascii="Arial" w:hAnsi="Arial" w:cs="Arial"/>
          <w:spacing w:val="-1"/>
          <w:sz w:val="19"/>
          <w:szCs w:val="19"/>
        </w:rPr>
        <w:t xml:space="preserve"> </w:t>
      </w:r>
      <w:r w:rsidRPr="0007311D">
        <w:rPr>
          <w:rFonts w:ascii="Arial" w:hAnsi="Arial" w:cs="Arial"/>
          <w:sz w:val="19"/>
          <w:szCs w:val="19"/>
        </w:rPr>
        <w:t>acuerdo</w:t>
      </w:r>
      <w:r w:rsidRPr="0007311D">
        <w:rPr>
          <w:rFonts w:ascii="Arial" w:hAnsi="Arial" w:cs="Arial"/>
          <w:spacing w:val="-1"/>
          <w:sz w:val="19"/>
          <w:szCs w:val="19"/>
        </w:rPr>
        <w:t xml:space="preserve"> </w:t>
      </w:r>
      <w:r w:rsidRPr="0007311D">
        <w:rPr>
          <w:rFonts w:ascii="Arial" w:hAnsi="Arial" w:cs="Arial"/>
          <w:sz w:val="19"/>
          <w:szCs w:val="19"/>
        </w:rPr>
        <w:t>con</w:t>
      </w:r>
      <w:r w:rsidRPr="0007311D">
        <w:rPr>
          <w:rFonts w:ascii="Arial" w:hAnsi="Arial" w:cs="Arial"/>
          <w:spacing w:val="-1"/>
          <w:sz w:val="19"/>
          <w:szCs w:val="19"/>
        </w:rPr>
        <w:t xml:space="preserve"> </w:t>
      </w:r>
      <w:r w:rsidRPr="0007311D">
        <w:rPr>
          <w:rFonts w:ascii="Arial" w:hAnsi="Arial" w:cs="Arial"/>
          <w:sz w:val="19"/>
          <w:szCs w:val="19"/>
        </w:rPr>
        <w:t>la</w:t>
      </w:r>
      <w:r w:rsidRPr="0007311D">
        <w:rPr>
          <w:rFonts w:ascii="Arial" w:hAnsi="Arial" w:cs="Arial"/>
          <w:spacing w:val="-1"/>
          <w:sz w:val="19"/>
          <w:szCs w:val="19"/>
        </w:rPr>
        <w:t xml:space="preserve"> </w:t>
      </w:r>
      <w:r w:rsidRPr="0007311D">
        <w:rPr>
          <w:rFonts w:ascii="Arial" w:hAnsi="Arial" w:cs="Arial"/>
          <w:sz w:val="19"/>
          <w:szCs w:val="19"/>
        </w:rPr>
        <w:t>información</w:t>
      </w:r>
      <w:r w:rsidRPr="0007311D">
        <w:rPr>
          <w:rFonts w:ascii="Arial" w:hAnsi="Arial" w:cs="Arial"/>
          <w:spacing w:val="-1"/>
          <w:sz w:val="19"/>
          <w:szCs w:val="19"/>
        </w:rPr>
        <w:t xml:space="preserve"> </w:t>
      </w:r>
      <w:r w:rsidRPr="0007311D">
        <w:rPr>
          <w:rFonts w:ascii="Arial" w:hAnsi="Arial" w:cs="Arial"/>
          <w:sz w:val="19"/>
          <w:szCs w:val="19"/>
        </w:rPr>
        <w:t>certificada</w:t>
      </w:r>
      <w:r w:rsidRPr="0007311D">
        <w:rPr>
          <w:rFonts w:ascii="Arial" w:hAnsi="Arial" w:cs="Arial"/>
          <w:spacing w:val="-1"/>
          <w:sz w:val="19"/>
          <w:szCs w:val="19"/>
        </w:rPr>
        <w:t xml:space="preserve"> </w:t>
      </w:r>
      <w:r w:rsidRPr="0007311D">
        <w:rPr>
          <w:rFonts w:ascii="Arial" w:hAnsi="Arial" w:cs="Arial"/>
          <w:sz w:val="19"/>
          <w:szCs w:val="19"/>
        </w:rPr>
        <w:t>en</w:t>
      </w:r>
      <w:r w:rsidRPr="0007311D">
        <w:rPr>
          <w:rFonts w:ascii="Arial" w:hAnsi="Arial" w:cs="Arial"/>
          <w:spacing w:val="-2"/>
          <w:sz w:val="19"/>
          <w:szCs w:val="19"/>
        </w:rPr>
        <w:t xml:space="preserve"> </w:t>
      </w:r>
      <w:r w:rsidRPr="0007311D">
        <w:rPr>
          <w:rFonts w:ascii="Arial" w:hAnsi="Arial" w:cs="Arial"/>
          <w:sz w:val="19"/>
          <w:szCs w:val="19"/>
        </w:rPr>
        <w:t>el</w:t>
      </w:r>
      <w:r w:rsidRPr="0007311D">
        <w:rPr>
          <w:rFonts w:ascii="Arial" w:hAnsi="Arial" w:cs="Arial"/>
          <w:spacing w:val="-1"/>
          <w:sz w:val="19"/>
          <w:szCs w:val="19"/>
        </w:rPr>
        <w:t xml:space="preserve"> </w:t>
      </w:r>
      <w:r w:rsidRPr="0007311D">
        <w:rPr>
          <w:rFonts w:ascii="Arial" w:hAnsi="Arial" w:cs="Arial"/>
          <w:sz w:val="19"/>
          <w:szCs w:val="19"/>
        </w:rPr>
        <w:t>RUP.</w:t>
      </w:r>
    </w:p>
    <w:p w14:paraId="4FF4097E" w14:textId="77777777" w:rsidR="00FB5600" w:rsidRPr="0007311D" w:rsidRDefault="00FB5600" w:rsidP="0007311D">
      <w:pPr>
        <w:spacing w:after="0" w:line="240" w:lineRule="auto"/>
        <w:ind w:firstLine="708"/>
        <w:contextualSpacing/>
        <w:jc w:val="both"/>
        <w:rPr>
          <w:rFonts w:ascii="Arial" w:hAnsi="Arial" w:cs="Arial"/>
          <w:sz w:val="19"/>
          <w:szCs w:val="19"/>
        </w:rPr>
      </w:pPr>
      <w:proofErr w:type="gramStart"/>
      <w:r w:rsidRPr="0007311D">
        <w:rPr>
          <w:rFonts w:ascii="Arial" w:hAnsi="Arial" w:cs="Arial"/>
          <w:sz w:val="19"/>
          <w:szCs w:val="19"/>
        </w:rPr>
        <w:t>»En</w:t>
      </w:r>
      <w:proofErr w:type="gramEnd"/>
      <w:r w:rsidRPr="0007311D">
        <w:rPr>
          <w:rFonts w:ascii="Arial" w:hAnsi="Arial" w:cs="Arial"/>
          <w:sz w:val="19"/>
          <w:szCs w:val="19"/>
        </w:rPr>
        <w:t xml:space="preserve"> el evento en que la Cámara de Comercio establezca la existencia de graves inconsistencias se le cancelará la inscripción en el registro</w:t>
      </w:r>
      <w:r w:rsidRPr="0007311D">
        <w:rPr>
          <w:rFonts w:ascii="Arial" w:hAnsi="Arial" w:cs="Arial"/>
          <w:spacing w:val="1"/>
          <w:sz w:val="19"/>
          <w:szCs w:val="19"/>
        </w:rPr>
        <w:t xml:space="preserve"> </w:t>
      </w:r>
      <w:r w:rsidRPr="0007311D">
        <w:rPr>
          <w:rFonts w:ascii="Arial" w:hAnsi="Arial" w:cs="Arial"/>
          <w:sz w:val="19"/>
          <w:szCs w:val="19"/>
        </w:rPr>
        <w:t>quedando en tal caso inhabilitado para contratar con las entidades estatales por el término de cinco (5) años, sin perjuicio de las acciones penales a que haya</w:t>
      </w:r>
      <w:r w:rsidRPr="0007311D">
        <w:rPr>
          <w:rFonts w:ascii="Arial" w:hAnsi="Arial" w:cs="Arial"/>
          <w:spacing w:val="1"/>
          <w:sz w:val="19"/>
          <w:szCs w:val="19"/>
        </w:rPr>
        <w:t xml:space="preserve"> </w:t>
      </w:r>
      <w:r w:rsidRPr="0007311D">
        <w:rPr>
          <w:rFonts w:ascii="Arial" w:hAnsi="Arial" w:cs="Arial"/>
          <w:sz w:val="19"/>
          <w:szCs w:val="19"/>
        </w:rPr>
        <w:t>lugar.</w:t>
      </w:r>
      <w:r w:rsidRPr="0007311D">
        <w:rPr>
          <w:rFonts w:ascii="Arial" w:hAnsi="Arial" w:cs="Arial"/>
          <w:spacing w:val="-1"/>
          <w:sz w:val="19"/>
          <w:szCs w:val="19"/>
        </w:rPr>
        <w:t xml:space="preserve"> </w:t>
      </w:r>
      <w:r w:rsidRPr="0007311D">
        <w:rPr>
          <w:rFonts w:ascii="Arial" w:hAnsi="Arial" w:cs="Arial"/>
          <w:sz w:val="19"/>
          <w:szCs w:val="19"/>
        </w:rPr>
        <w:t>En</w:t>
      </w:r>
      <w:r w:rsidRPr="0007311D">
        <w:rPr>
          <w:rFonts w:ascii="Arial" w:hAnsi="Arial" w:cs="Arial"/>
          <w:spacing w:val="-1"/>
          <w:sz w:val="19"/>
          <w:szCs w:val="19"/>
        </w:rPr>
        <w:t xml:space="preserve"> </w:t>
      </w:r>
      <w:r w:rsidRPr="0007311D">
        <w:rPr>
          <w:rFonts w:ascii="Arial" w:hAnsi="Arial" w:cs="Arial"/>
          <w:sz w:val="19"/>
          <w:szCs w:val="19"/>
        </w:rPr>
        <w:t>caso</w:t>
      </w:r>
      <w:r w:rsidRPr="0007311D">
        <w:rPr>
          <w:rFonts w:ascii="Arial" w:hAnsi="Arial" w:cs="Arial"/>
          <w:spacing w:val="-1"/>
          <w:sz w:val="19"/>
          <w:szCs w:val="19"/>
        </w:rPr>
        <w:t xml:space="preserve"> </w:t>
      </w:r>
      <w:r w:rsidRPr="0007311D">
        <w:rPr>
          <w:rFonts w:ascii="Arial" w:hAnsi="Arial" w:cs="Arial"/>
          <w:sz w:val="19"/>
          <w:szCs w:val="19"/>
        </w:rPr>
        <w:t>de</w:t>
      </w:r>
      <w:r w:rsidRPr="0007311D">
        <w:rPr>
          <w:rFonts w:ascii="Arial" w:hAnsi="Arial" w:cs="Arial"/>
          <w:spacing w:val="-1"/>
          <w:sz w:val="19"/>
          <w:szCs w:val="19"/>
        </w:rPr>
        <w:t xml:space="preserve"> </w:t>
      </w:r>
      <w:r w:rsidRPr="0007311D">
        <w:rPr>
          <w:rFonts w:ascii="Arial" w:hAnsi="Arial" w:cs="Arial"/>
          <w:sz w:val="19"/>
          <w:szCs w:val="19"/>
        </w:rPr>
        <w:t>reincidencia</w:t>
      </w:r>
      <w:r w:rsidRPr="0007311D">
        <w:rPr>
          <w:rFonts w:ascii="Arial" w:hAnsi="Arial" w:cs="Arial"/>
          <w:spacing w:val="-1"/>
          <w:sz w:val="19"/>
          <w:szCs w:val="19"/>
        </w:rPr>
        <w:t xml:space="preserve"> </w:t>
      </w:r>
      <w:r w:rsidRPr="0007311D">
        <w:rPr>
          <w:rFonts w:ascii="Arial" w:hAnsi="Arial" w:cs="Arial"/>
          <w:sz w:val="19"/>
          <w:szCs w:val="19"/>
        </w:rPr>
        <w:t>la</w:t>
      </w:r>
      <w:r w:rsidRPr="0007311D">
        <w:rPr>
          <w:rFonts w:ascii="Arial" w:hAnsi="Arial" w:cs="Arial"/>
          <w:spacing w:val="-2"/>
          <w:sz w:val="19"/>
          <w:szCs w:val="19"/>
        </w:rPr>
        <w:t xml:space="preserve"> </w:t>
      </w:r>
      <w:r w:rsidRPr="0007311D">
        <w:rPr>
          <w:rFonts w:ascii="Arial" w:hAnsi="Arial" w:cs="Arial"/>
          <w:sz w:val="19"/>
          <w:szCs w:val="19"/>
        </w:rPr>
        <w:t>inhabilidad</w:t>
      </w:r>
      <w:r w:rsidRPr="0007311D">
        <w:rPr>
          <w:rFonts w:ascii="Arial" w:hAnsi="Arial" w:cs="Arial"/>
          <w:spacing w:val="-1"/>
          <w:sz w:val="19"/>
          <w:szCs w:val="19"/>
        </w:rPr>
        <w:t xml:space="preserve"> </w:t>
      </w:r>
      <w:r w:rsidRPr="0007311D">
        <w:rPr>
          <w:rFonts w:ascii="Arial" w:hAnsi="Arial" w:cs="Arial"/>
          <w:sz w:val="19"/>
          <w:szCs w:val="19"/>
        </w:rPr>
        <w:t>será</w:t>
      </w:r>
      <w:r w:rsidRPr="0007311D">
        <w:rPr>
          <w:rFonts w:ascii="Arial" w:hAnsi="Arial" w:cs="Arial"/>
          <w:spacing w:val="-1"/>
          <w:sz w:val="19"/>
          <w:szCs w:val="19"/>
        </w:rPr>
        <w:t xml:space="preserve"> </w:t>
      </w:r>
      <w:r w:rsidRPr="0007311D">
        <w:rPr>
          <w:rFonts w:ascii="Arial" w:hAnsi="Arial" w:cs="Arial"/>
          <w:sz w:val="19"/>
          <w:szCs w:val="19"/>
        </w:rPr>
        <w:t>permanente.</w:t>
      </w:r>
    </w:p>
    <w:p w14:paraId="601D15E4" w14:textId="77777777" w:rsidR="00FB5600" w:rsidRPr="0007311D" w:rsidRDefault="00FB5600" w:rsidP="0007311D">
      <w:pPr>
        <w:spacing w:after="0" w:line="240" w:lineRule="auto"/>
        <w:ind w:firstLine="708"/>
        <w:contextualSpacing/>
        <w:jc w:val="both"/>
        <w:rPr>
          <w:rFonts w:ascii="Arial" w:hAnsi="Arial" w:cs="Arial"/>
          <w:sz w:val="19"/>
          <w:szCs w:val="19"/>
        </w:rPr>
      </w:pPr>
      <w:proofErr w:type="gramStart"/>
      <w:r w:rsidRPr="0007311D">
        <w:rPr>
          <w:rFonts w:ascii="Arial" w:hAnsi="Arial" w:cs="Arial"/>
          <w:sz w:val="19"/>
          <w:szCs w:val="19"/>
        </w:rPr>
        <w:t>»Las</w:t>
      </w:r>
      <w:proofErr w:type="gramEnd"/>
      <w:r w:rsidRPr="0007311D">
        <w:rPr>
          <w:rFonts w:ascii="Arial" w:hAnsi="Arial" w:cs="Arial"/>
          <w:spacing w:val="-8"/>
          <w:sz w:val="19"/>
          <w:szCs w:val="19"/>
        </w:rPr>
        <w:t xml:space="preserve"> </w:t>
      </w:r>
      <w:r w:rsidRPr="0007311D">
        <w:rPr>
          <w:rFonts w:ascii="Arial" w:hAnsi="Arial" w:cs="Arial"/>
          <w:sz w:val="19"/>
          <w:szCs w:val="19"/>
        </w:rPr>
        <w:t>mismas</w:t>
      </w:r>
      <w:r w:rsidRPr="0007311D">
        <w:rPr>
          <w:rFonts w:ascii="Arial" w:hAnsi="Arial" w:cs="Arial"/>
          <w:spacing w:val="-7"/>
          <w:sz w:val="19"/>
          <w:szCs w:val="19"/>
        </w:rPr>
        <w:t xml:space="preserve"> </w:t>
      </w:r>
      <w:r w:rsidRPr="0007311D">
        <w:rPr>
          <w:rFonts w:ascii="Arial" w:hAnsi="Arial" w:cs="Arial"/>
          <w:sz w:val="19"/>
          <w:szCs w:val="19"/>
        </w:rPr>
        <w:t>sanciones</w:t>
      </w:r>
      <w:r w:rsidRPr="0007311D">
        <w:rPr>
          <w:rFonts w:ascii="Arial" w:hAnsi="Arial" w:cs="Arial"/>
          <w:spacing w:val="-7"/>
          <w:sz w:val="19"/>
          <w:szCs w:val="19"/>
        </w:rPr>
        <w:t xml:space="preserve"> </w:t>
      </w:r>
      <w:r w:rsidRPr="0007311D">
        <w:rPr>
          <w:rFonts w:ascii="Arial" w:hAnsi="Arial" w:cs="Arial"/>
          <w:sz w:val="19"/>
          <w:szCs w:val="19"/>
        </w:rPr>
        <w:t>previstas</w:t>
      </w:r>
      <w:r w:rsidRPr="0007311D">
        <w:rPr>
          <w:rFonts w:ascii="Arial" w:hAnsi="Arial" w:cs="Arial"/>
          <w:spacing w:val="-7"/>
          <w:sz w:val="19"/>
          <w:szCs w:val="19"/>
        </w:rPr>
        <w:t xml:space="preserve"> </w:t>
      </w:r>
      <w:r w:rsidRPr="0007311D">
        <w:rPr>
          <w:rFonts w:ascii="Arial" w:hAnsi="Arial" w:cs="Arial"/>
          <w:sz w:val="19"/>
          <w:szCs w:val="19"/>
        </w:rPr>
        <w:t>en</w:t>
      </w:r>
      <w:r w:rsidRPr="0007311D">
        <w:rPr>
          <w:rFonts w:ascii="Arial" w:hAnsi="Arial" w:cs="Arial"/>
          <w:spacing w:val="-8"/>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inciso</w:t>
      </w:r>
      <w:r w:rsidRPr="0007311D">
        <w:rPr>
          <w:rFonts w:ascii="Arial" w:hAnsi="Arial" w:cs="Arial"/>
          <w:spacing w:val="-7"/>
          <w:sz w:val="19"/>
          <w:szCs w:val="19"/>
        </w:rPr>
        <w:t xml:space="preserve"> </w:t>
      </w:r>
      <w:r w:rsidRPr="0007311D">
        <w:rPr>
          <w:rFonts w:ascii="Arial" w:hAnsi="Arial" w:cs="Arial"/>
          <w:sz w:val="19"/>
          <w:szCs w:val="19"/>
        </w:rPr>
        <w:t>anterior</w:t>
      </w:r>
      <w:r w:rsidRPr="0007311D">
        <w:rPr>
          <w:rFonts w:ascii="Arial" w:hAnsi="Arial" w:cs="Arial"/>
          <w:spacing w:val="-7"/>
          <w:sz w:val="19"/>
          <w:szCs w:val="19"/>
        </w:rPr>
        <w:t xml:space="preserve"> </w:t>
      </w:r>
      <w:r w:rsidRPr="0007311D">
        <w:rPr>
          <w:rFonts w:ascii="Arial" w:hAnsi="Arial" w:cs="Arial"/>
          <w:sz w:val="19"/>
          <w:szCs w:val="19"/>
        </w:rPr>
        <w:t>se</w:t>
      </w:r>
      <w:r w:rsidRPr="0007311D">
        <w:rPr>
          <w:rFonts w:ascii="Arial" w:hAnsi="Arial" w:cs="Arial"/>
          <w:spacing w:val="-7"/>
          <w:sz w:val="19"/>
          <w:szCs w:val="19"/>
        </w:rPr>
        <w:t xml:space="preserve"> </w:t>
      </w:r>
      <w:r w:rsidRPr="0007311D">
        <w:rPr>
          <w:rFonts w:ascii="Arial" w:hAnsi="Arial" w:cs="Arial"/>
          <w:sz w:val="19"/>
          <w:szCs w:val="19"/>
        </w:rPr>
        <w:t>predicarán</w:t>
      </w:r>
      <w:r w:rsidRPr="0007311D">
        <w:rPr>
          <w:rFonts w:ascii="Arial" w:hAnsi="Arial" w:cs="Arial"/>
          <w:spacing w:val="-8"/>
          <w:sz w:val="19"/>
          <w:szCs w:val="19"/>
        </w:rPr>
        <w:t xml:space="preserve"> </w:t>
      </w:r>
      <w:r w:rsidRPr="0007311D">
        <w:rPr>
          <w:rFonts w:ascii="Arial" w:hAnsi="Arial" w:cs="Arial"/>
          <w:sz w:val="19"/>
          <w:szCs w:val="19"/>
        </w:rPr>
        <w:t>en</w:t>
      </w:r>
      <w:r w:rsidRPr="0007311D">
        <w:rPr>
          <w:rFonts w:ascii="Arial" w:hAnsi="Arial" w:cs="Arial"/>
          <w:spacing w:val="-7"/>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evento</w:t>
      </w:r>
      <w:r w:rsidRPr="0007311D">
        <w:rPr>
          <w:rFonts w:ascii="Arial" w:hAnsi="Arial" w:cs="Arial"/>
          <w:spacing w:val="-7"/>
          <w:sz w:val="19"/>
          <w:szCs w:val="19"/>
        </w:rPr>
        <w:t xml:space="preserve"> </w:t>
      </w:r>
      <w:r w:rsidRPr="0007311D">
        <w:rPr>
          <w:rFonts w:ascii="Arial" w:hAnsi="Arial" w:cs="Arial"/>
          <w:sz w:val="19"/>
          <w:szCs w:val="19"/>
        </w:rPr>
        <w:t>en</w:t>
      </w:r>
      <w:r w:rsidRPr="0007311D">
        <w:rPr>
          <w:rFonts w:ascii="Arial" w:hAnsi="Arial" w:cs="Arial"/>
          <w:spacing w:val="-8"/>
          <w:sz w:val="19"/>
          <w:szCs w:val="19"/>
        </w:rPr>
        <w:t xml:space="preserve"> </w:t>
      </w:r>
      <w:r w:rsidRPr="0007311D">
        <w:rPr>
          <w:rFonts w:ascii="Arial" w:hAnsi="Arial" w:cs="Arial"/>
          <w:sz w:val="19"/>
          <w:szCs w:val="19"/>
        </w:rPr>
        <w:t>que</w:t>
      </w:r>
      <w:r w:rsidRPr="0007311D">
        <w:rPr>
          <w:rFonts w:ascii="Arial" w:hAnsi="Arial" w:cs="Arial"/>
          <w:spacing w:val="-7"/>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Juez</w:t>
      </w:r>
      <w:r w:rsidRPr="0007311D">
        <w:rPr>
          <w:rFonts w:ascii="Arial" w:hAnsi="Arial" w:cs="Arial"/>
          <w:spacing w:val="-7"/>
          <w:sz w:val="19"/>
          <w:szCs w:val="19"/>
        </w:rPr>
        <w:t xml:space="preserve"> </w:t>
      </w:r>
      <w:r w:rsidRPr="0007311D">
        <w:rPr>
          <w:rFonts w:ascii="Arial" w:hAnsi="Arial" w:cs="Arial"/>
          <w:sz w:val="19"/>
          <w:szCs w:val="19"/>
        </w:rPr>
        <w:t>de</w:t>
      </w:r>
      <w:r w:rsidRPr="0007311D">
        <w:rPr>
          <w:rFonts w:ascii="Arial" w:hAnsi="Arial" w:cs="Arial"/>
          <w:spacing w:val="-7"/>
          <w:sz w:val="19"/>
          <w:szCs w:val="19"/>
        </w:rPr>
        <w:t xml:space="preserve"> </w:t>
      </w:r>
      <w:r w:rsidRPr="0007311D">
        <w:rPr>
          <w:rFonts w:ascii="Arial" w:hAnsi="Arial" w:cs="Arial"/>
          <w:sz w:val="19"/>
          <w:szCs w:val="19"/>
        </w:rPr>
        <w:t>lo</w:t>
      </w:r>
      <w:r w:rsidRPr="0007311D">
        <w:rPr>
          <w:rFonts w:ascii="Arial" w:hAnsi="Arial" w:cs="Arial"/>
          <w:spacing w:val="-8"/>
          <w:sz w:val="19"/>
          <w:szCs w:val="19"/>
        </w:rPr>
        <w:t xml:space="preserve"> </w:t>
      </w:r>
      <w:r w:rsidRPr="0007311D">
        <w:rPr>
          <w:rFonts w:ascii="Arial" w:hAnsi="Arial" w:cs="Arial"/>
          <w:sz w:val="19"/>
          <w:szCs w:val="19"/>
        </w:rPr>
        <w:t>Contencioso</w:t>
      </w:r>
      <w:r w:rsidRPr="0007311D">
        <w:rPr>
          <w:rFonts w:ascii="Arial" w:hAnsi="Arial" w:cs="Arial"/>
          <w:spacing w:val="-7"/>
          <w:sz w:val="19"/>
          <w:szCs w:val="19"/>
        </w:rPr>
        <w:t xml:space="preserve"> </w:t>
      </w:r>
      <w:r w:rsidRPr="0007311D">
        <w:rPr>
          <w:rFonts w:ascii="Arial" w:hAnsi="Arial" w:cs="Arial"/>
          <w:sz w:val="19"/>
          <w:szCs w:val="19"/>
        </w:rPr>
        <w:t>Administrativa</w:t>
      </w:r>
      <w:r w:rsidRPr="0007311D">
        <w:rPr>
          <w:rFonts w:ascii="Arial" w:hAnsi="Arial" w:cs="Arial"/>
          <w:spacing w:val="-6"/>
          <w:sz w:val="19"/>
          <w:szCs w:val="19"/>
        </w:rPr>
        <w:t xml:space="preserve"> </w:t>
      </w:r>
      <w:r w:rsidRPr="0007311D">
        <w:rPr>
          <w:rFonts w:ascii="Arial" w:hAnsi="Arial" w:cs="Arial"/>
          <w:sz w:val="19"/>
          <w:szCs w:val="19"/>
        </w:rPr>
        <w:t>declare</w:t>
      </w:r>
      <w:r w:rsidRPr="0007311D">
        <w:rPr>
          <w:rFonts w:ascii="Arial" w:hAnsi="Arial" w:cs="Arial"/>
          <w:spacing w:val="-7"/>
          <w:sz w:val="19"/>
          <w:szCs w:val="19"/>
        </w:rPr>
        <w:t xml:space="preserve"> </w:t>
      </w:r>
      <w:r w:rsidRPr="0007311D">
        <w:rPr>
          <w:rFonts w:ascii="Arial" w:hAnsi="Arial" w:cs="Arial"/>
          <w:sz w:val="19"/>
          <w:szCs w:val="19"/>
        </w:rPr>
        <w:t>la</w:t>
      </w:r>
      <w:r w:rsidRPr="0007311D">
        <w:rPr>
          <w:rFonts w:ascii="Arial" w:hAnsi="Arial" w:cs="Arial"/>
          <w:spacing w:val="-8"/>
          <w:sz w:val="19"/>
          <w:szCs w:val="19"/>
        </w:rPr>
        <w:t xml:space="preserve"> </w:t>
      </w:r>
      <w:r w:rsidRPr="0007311D">
        <w:rPr>
          <w:rFonts w:ascii="Arial" w:hAnsi="Arial" w:cs="Arial"/>
          <w:sz w:val="19"/>
          <w:szCs w:val="19"/>
        </w:rPr>
        <w:t>nulidad</w:t>
      </w:r>
      <w:r w:rsidRPr="0007311D">
        <w:rPr>
          <w:rFonts w:ascii="Arial" w:hAnsi="Arial" w:cs="Arial"/>
          <w:spacing w:val="1"/>
          <w:sz w:val="19"/>
          <w:szCs w:val="19"/>
        </w:rPr>
        <w:t xml:space="preserve"> </w:t>
      </w:r>
      <w:r w:rsidRPr="0007311D">
        <w:rPr>
          <w:rFonts w:ascii="Arial" w:hAnsi="Arial" w:cs="Arial"/>
          <w:sz w:val="19"/>
          <w:szCs w:val="19"/>
        </w:rPr>
        <w:t>del</w:t>
      </w:r>
      <w:r w:rsidRPr="0007311D">
        <w:rPr>
          <w:rFonts w:ascii="Arial" w:hAnsi="Arial" w:cs="Arial"/>
          <w:spacing w:val="-2"/>
          <w:sz w:val="19"/>
          <w:szCs w:val="19"/>
        </w:rPr>
        <w:t xml:space="preserve"> </w:t>
      </w:r>
      <w:r w:rsidRPr="0007311D">
        <w:rPr>
          <w:rFonts w:ascii="Arial" w:hAnsi="Arial" w:cs="Arial"/>
          <w:sz w:val="19"/>
          <w:szCs w:val="19"/>
        </w:rPr>
        <w:t>acto</w:t>
      </w:r>
      <w:r w:rsidRPr="0007311D">
        <w:rPr>
          <w:rFonts w:ascii="Arial" w:hAnsi="Arial" w:cs="Arial"/>
          <w:spacing w:val="-1"/>
          <w:sz w:val="19"/>
          <w:szCs w:val="19"/>
        </w:rPr>
        <w:t xml:space="preserve"> </w:t>
      </w:r>
      <w:r w:rsidRPr="0007311D">
        <w:rPr>
          <w:rFonts w:ascii="Arial" w:hAnsi="Arial" w:cs="Arial"/>
          <w:sz w:val="19"/>
          <w:szCs w:val="19"/>
        </w:rPr>
        <w:t>de</w:t>
      </w:r>
      <w:r w:rsidRPr="0007311D">
        <w:rPr>
          <w:rFonts w:ascii="Arial" w:hAnsi="Arial" w:cs="Arial"/>
          <w:spacing w:val="-1"/>
          <w:sz w:val="19"/>
          <w:szCs w:val="19"/>
        </w:rPr>
        <w:t xml:space="preserve"> </w:t>
      </w:r>
      <w:r w:rsidRPr="0007311D">
        <w:rPr>
          <w:rFonts w:ascii="Arial" w:hAnsi="Arial" w:cs="Arial"/>
          <w:sz w:val="19"/>
          <w:szCs w:val="19"/>
        </w:rPr>
        <w:t>inscripción.</w:t>
      </w:r>
    </w:p>
    <w:p w14:paraId="56DDB3FA" w14:textId="432D3BEC" w:rsidR="00FB5600" w:rsidRPr="0007311D" w:rsidRDefault="00FB5600" w:rsidP="0007311D">
      <w:pPr>
        <w:spacing w:after="0" w:line="240" w:lineRule="auto"/>
        <w:contextualSpacing/>
        <w:jc w:val="both"/>
        <w:rPr>
          <w:rFonts w:ascii="Arial" w:hAnsi="Arial" w:cs="Arial"/>
          <w:sz w:val="19"/>
          <w:szCs w:val="19"/>
        </w:rPr>
      </w:pPr>
      <w:proofErr w:type="gramStart"/>
      <w:r w:rsidRPr="0007311D">
        <w:rPr>
          <w:rFonts w:ascii="Arial" w:hAnsi="Arial" w:cs="Arial"/>
          <w:sz w:val="19"/>
          <w:szCs w:val="19"/>
        </w:rPr>
        <w:t>»La</w:t>
      </w:r>
      <w:proofErr w:type="gramEnd"/>
      <w:r w:rsidRPr="0007311D">
        <w:rPr>
          <w:rFonts w:ascii="Arial" w:hAnsi="Arial" w:cs="Arial"/>
          <w:spacing w:val="-4"/>
          <w:sz w:val="19"/>
          <w:szCs w:val="19"/>
        </w:rPr>
        <w:t xml:space="preserve"> </w:t>
      </w:r>
      <w:r w:rsidRPr="0007311D">
        <w:rPr>
          <w:rFonts w:ascii="Arial" w:hAnsi="Arial" w:cs="Arial"/>
          <w:sz w:val="19"/>
          <w:szCs w:val="19"/>
        </w:rPr>
        <w:t>información</w:t>
      </w:r>
      <w:r w:rsidRPr="0007311D">
        <w:rPr>
          <w:rFonts w:ascii="Arial" w:hAnsi="Arial" w:cs="Arial"/>
          <w:spacing w:val="-3"/>
          <w:sz w:val="19"/>
          <w:szCs w:val="19"/>
        </w:rPr>
        <w:t xml:space="preserve"> </w:t>
      </w:r>
      <w:r w:rsidRPr="0007311D">
        <w:rPr>
          <w:rFonts w:ascii="Arial" w:hAnsi="Arial" w:cs="Arial"/>
          <w:sz w:val="19"/>
          <w:szCs w:val="19"/>
        </w:rPr>
        <w:t>contenida</w:t>
      </w:r>
      <w:r w:rsidRPr="0007311D">
        <w:rPr>
          <w:rFonts w:ascii="Arial" w:hAnsi="Arial" w:cs="Arial"/>
          <w:spacing w:val="-4"/>
          <w:sz w:val="19"/>
          <w:szCs w:val="19"/>
        </w:rPr>
        <w:t xml:space="preserve"> </w:t>
      </w:r>
      <w:r w:rsidRPr="0007311D">
        <w:rPr>
          <w:rFonts w:ascii="Arial" w:hAnsi="Arial" w:cs="Arial"/>
          <w:sz w:val="19"/>
          <w:szCs w:val="19"/>
        </w:rPr>
        <w:t>en</w:t>
      </w:r>
      <w:r w:rsidRPr="0007311D">
        <w:rPr>
          <w:rFonts w:ascii="Arial" w:hAnsi="Arial" w:cs="Arial"/>
          <w:spacing w:val="-3"/>
          <w:sz w:val="19"/>
          <w:szCs w:val="19"/>
        </w:rPr>
        <w:t xml:space="preserve"> </w:t>
      </w:r>
      <w:r w:rsidRPr="0007311D">
        <w:rPr>
          <w:rFonts w:ascii="Arial" w:hAnsi="Arial" w:cs="Arial"/>
          <w:sz w:val="19"/>
          <w:szCs w:val="19"/>
        </w:rPr>
        <w:t>el</w:t>
      </w:r>
      <w:r w:rsidRPr="0007311D">
        <w:rPr>
          <w:rFonts w:ascii="Arial" w:hAnsi="Arial" w:cs="Arial"/>
          <w:spacing w:val="-3"/>
          <w:sz w:val="19"/>
          <w:szCs w:val="19"/>
        </w:rPr>
        <w:t xml:space="preserve"> </w:t>
      </w:r>
      <w:r w:rsidRPr="0007311D">
        <w:rPr>
          <w:rFonts w:ascii="Arial" w:hAnsi="Arial" w:cs="Arial"/>
          <w:sz w:val="19"/>
          <w:szCs w:val="19"/>
        </w:rPr>
        <w:t>registro</w:t>
      </w:r>
      <w:r w:rsidRPr="0007311D">
        <w:rPr>
          <w:rFonts w:ascii="Arial" w:hAnsi="Arial" w:cs="Arial"/>
          <w:spacing w:val="-4"/>
          <w:sz w:val="19"/>
          <w:szCs w:val="19"/>
        </w:rPr>
        <w:t xml:space="preserve"> </w:t>
      </w:r>
      <w:r w:rsidRPr="0007311D">
        <w:rPr>
          <w:rFonts w:ascii="Arial" w:hAnsi="Arial" w:cs="Arial"/>
          <w:sz w:val="19"/>
          <w:szCs w:val="19"/>
        </w:rPr>
        <w:t>es</w:t>
      </w:r>
      <w:r w:rsidRPr="0007311D">
        <w:rPr>
          <w:rFonts w:ascii="Arial" w:hAnsi="Arial" w:cs="Arial"/>
          <w:spacing w:val="-3"/>
          <w:sz w:val="19"/>
          <w:szCs w:val="19"/>
        </w:rPr>
        <w:t xml:space="preserve"> </w:t>
      </w:r>
      <w:r w:rsidRPr="0007311D">
        <w:rPr>
          <w:rFonts w:ascii="Arial" w:hAnsi="Arial" w:cs="Arial"/>
          <w:sz w:val="19"/>
          <w:szCs w:val="19"/>
        </w:rPr>
        <w:t>pública</w:t>
      </w:r>
      <w:r w:rsidRPr="0007311D">
        <w:rPr>
          <w:rFonts w:ascii="Arial" w:hAnsi="Arial" w:cs="Arial"/>
          <w:spacing w:val="-3"/>
          <w:sz w:val="19"/>
          <w:szCs w:val="19"/>
        </w:rPr>
        <w:t xml:space="preserve"> </w:t>
      </w:r>
      <w:r w:rsidRPr="0007311D">
        <w:rPr>
          <w:rFonts w:ascii="Arial" w:hAnsi="Arial" w:cs="Arial"/>
          <w:sz w:val="19"/>
          <w:szCs w:val="19"/>
        </w:rPr>
        <w:t>y</w:t>
      </w:r>
      <w:r w:rsidRPr="0007311D">
        <w:rPr>
          <w:rFonts w:ascii="Arial" w:hAnsi="Arial" w:cs="Arial"/>
          <w:spacing w:val="-4"/>
          <w:sz w:val="19"/>
          <w:szCs w:val="19"/>
        </w:rPr>
        <w:t xml:space="preserve"> </w:t>
      </w:r>
      <w:r w:rsidRPr="0007311D">
        <w:rPr>
          <w:rFonts w:ascii="Arial" w:hAnsi="Arial" w:cs="Arial"/>
          <w:sz w:val="19"/>
          <w:szCs w:val="19"/>
        </w:rPr>
        <w:t>su</w:t>
      </w:r>
      <w:r w:rsidRPr="0007311D">
        <w:rPr>
          <w:rFonts w:ascii="Arial" w:hAnsi="Arial" w:cs="Arial"/>
          <w:spacing w:val="-3"/>
          <w:sz w:val="19"/>
          <w:szCs w:val="19"/>
        </w:rPr>
        <w:t xml:space="preserve"> </w:t>
      </w:r>
      <w:r w:rsidRPr="0007311D">
        <w:rPr>
          <w:rFonts w:ascii="Arial" w:hAnsi="Arial" w:cs="Arial"/>
          <w:sz w:val="19"/>
          <w:szCs w:val="19"/>
        </w:rPr>
        <w:t>consulta</w:t>
      </w:r>
      <w:r w:rsidRPr="0007311D">
        <w:rPr>
          <w:rFonts w:ascii="Arial" w:hAnsi="Arial" w:cs="Arial"/>
          <w:spacing w:val="-3"/>
          <w:sz w:val="19"/>
          <w:szCs w:val="19"/>
        </w:rPr>
        <w:t xml:space="preserve"> </w:t>
      </w:r>
      <w:r w:rsidRPr="0007311D">
        <w:rPr>
          <w:rFonts w:ascii="Arial" w:hAnsi="Arial" w:cs="Arial"/>
          <w:sz w:val="19"/>
          <w:szCs w:val="19"/>
        </w:rPr>
        <w:t>será</w:t>
      </w:r>
      <w:r w:rsidRPr="0007311D">
        <w:rPr>
          <w:rFonts w:ascii="Arial" w:hAnsi="Arial" w:cs="Arial"/>
          <w:spacing w:val="-4"/>
          <w:sz w:val="19"/>
          <w:szCs w:val="19"/>
        </w:rPr>
        <w:t xml:space="preserve"> </w:t>
      </w:r>
      <w:r w:rsidRPr="0007311D">
        <w:rPr>
          <w:rFonts w:ascii="Arial" w:hAnsi="Arial" w:cs="Arial"/>
          <w:sz w:val="19"/>
          <w:szCs w:val="19"/>
        </w:rPr>
        <w:t>gratuita».</w:t>
      </w:r>
    </w:p>
    <w:p w14:paraId="3960950A" w14:textId="77777777" w:rsidR="00BB25FF" w:rsidRPr="0007311D" w:rsidRDefault="00BB25FF" w:rsidP="0007311D">
      <w:pPr>
        <w:spacing w:after="0" w:line="240" w:lineRule="auto"/>
        <w:contextualSpacing/>
        <w:jc w:val="both"/>
        <w:rPr>
          <w:rFonts w:ascii="Arial" w:hAnsi="Arial" w:cs="Arial"/>
          <w:sz w:val="19"/>
          <w:szCs w:val="19"/>
        </w:rPr>
      </w:pPr>
    </w:p>
    <w:p w14:paraId="49E903B1" w14:textId="124E6A18" w:rsidR="000E707C" w:rsidRPr="0007311D" w:rsidRDefault="000E707C" w:rsidP="0007311D">
      <w:pPr>
        <w:pStyle w:val="Textonotapie"/>
        <w:contextualSpacing/>
        <w:jc w:val="both"/>
        <w:rPr>
          <w:rFonts w:ascii="Arial" w:hAnsi="Arial" w:cs="Arial"/>
          <w:sz w:val="19"/>
          <w:szCs w:val="19"/>
        </w:rPr>
      </w:pPr>
    </w:p>
  </w:footnote>
  <w:footnote w:id="12">
    <w:p w14:paraId="36C3456D" w14:textId="77777777" w:rsidR="00160347" w:rsidRPr="0007311D" w:rsidRDefault="0048641C" w:rsidP="0007311D">
      <w:pPr>
        <w:spacing w:after="0" w:line="240" w:lineRule="auto"/>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w:t>
      </w:r>
      <w:r w:rsidR="00741874" w:rsidRPr="0007311D">
        <w:rPr>
          <w:rFonts w:ascii="Arial" w:hAnsi="Arial" w:cs="Arial"/>
          <w:sz w:val="19"/>
          <w:szCs w:val="19"/>
        </w:rPr>
        <w:t>«Artículo 2.2.1.1.1.5.1. Inscripción, renovación,</w:t>
      </w:r>
      <w:r w:rsidR="00160347" w:rsidRPr="0007311D">
        <w:rPr>
          <w:rFonts w:ascii="Arial" w:hAnsi="Arial" w:cs="Arial"/>
          <w:sz w:val="19"/>
          <w:szCs w:val="19"/>
        </w:rPr>
        <w:t xml:space="preserve"> </w:t>
      </w:r>
      <w:r w:rsidR="00741874" w:rsidRPr="0007311D">
        <w:rPr>
          <w:rFonts w:ascii="Arial" w:hAnsi="Arial" w:cs="Arial"/>
          <w:sz w:val="19"/>
          <w:szCs w:val="19"/>
        </w:rPr>
        <w:t xml:space="preserve">actualización y cancelación del RUP. </w:t>
      </w:r>
    </w:p>
    <w:p w14:paraId="267D962D" w14:textId="788EA103" w:rsidR="00741874" w:rsidRPr="0007311D" w:rsidRDefault="00741874" w:rsidP="0007311D">
      <w:pPr>
        <w:spacing w:after="0" w:line="240" w:lineRule="auto"/>
        <w:ind w:firstLine="708"/>
        <w:contextualSpacing/>
        <w:jc w:val="both"/>
        <w:rPr>
          <w:rFonts w:ascii="Arial" w:hAnsi="Arial" w:cs="Arial"/>
          <w:sz w:val="19"/>
          <w:szCs w:val="19"/>
        </w:rPr>
      </w:pPr>
      <w:r w:rsidRPr="0007311D">
        <w:rPr>
          <w:rFonts w:ascii="Arial" w:hAnsi="Arial" w:cs="Arial"/>
          <w:sz w:val="19"/>
          <w:szCs w:val="19"/>
        </w:rPr>
        <w:t>[…]</w:t>
      </w:r>
    </w:p>
    <w:p w14:paraId="3AF708B3" w14:textId="77777777" w:rsidR="00741874" w:rsidRPr="0007311D" w:rsidRDefault="00741874" w:rsidP="0007311D">
      <w:pPr>
        <w:spacing w:after="0" w:line="240" w:lineRule="auto"/>
        <w:ind w:firstLine="708"/>
        <w:contextualSpacing/>
        <w:jc w:val="both"/>
        <w:rPr>
          <w:rFonts w:ascii="Arial" w:hAnsi="Arial" w:cs="Arial"/>
          <w:sz w:val="19"/>
          <w:szCs w:val="19"/>
        </w:rPr>
      </w:pPr>
      <w:proofErr w:type="gramStart"/>
      <w:r w:rsidRPr="0007311D">
        <w:rPr>
          <w:rFonts w:ascii="Arial" w:hAnsi="Arial" w:cs="Arial"/>
          <w:sz w:val="19"/>
          <w:szCs w:val="19"/>
        </w:rPr>
        <w:t>»La</w:t>
      </w:r>
      <w:proofErr w:type="gramEnd"/>
      <w:r w:rsidRPr="0007311D">
        <w:rPr>
          <w:rFonts w:ascii="Arial" w:hAnsi="Arial" w:cs="Arial"/>
          <w:sz w:val="19"/>
          <w:szCs w:val="19"/>
        </w:rPr>
        <w:t xml:space="preserve">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4FE345B" w14:textId="32159864" w:rsidR="0048641C" w:rsidRPr="0007311D" w:rsidRDefault="0048641C" w:rsidP="0007311D">
      <w:pPr>
        <w:pStyle w:val="Textonotapie"/>
        <w:contextualSpacing/>
        <w:jc w:val="both"/>
        <w:rPr>
          <w:rFonts w:ascii="Arial" w:hAnsi="Arial" w:cs="Arial"/>
          <w:sz w:val="19"/>
          <w:szCs w:val="19"/>
        </w:rPr>
      </w:pPr>
    </w:p>
  </w:footnote>
  <w:footnote w:id="13">
    <w:p w14:paraId="78A018FB" w14:textId="77777777" w:rsidR="003B7335" w:rsidRPr="0007311D" w:rsidRDefault="00011B57" w:rsidP="0007311D">
      <w:pPr>
        <w:spacing w:after="0" w:line="240" w:lineRule="auto"/>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w:t>
      </w:r>
      <w:r w:rsidR="003B7335" w:rsidRPr="0007311D">
        <w:rPr>
          <w:rFonts w:ascii="Arial" w:hAnsi="Arial" w:cs="Arial"/>
          <w:sz w:val="19"/>
          <w:szCs w:val="19"/>
        </w:rPr>
        <w:t xml:space="preserve">Consejo de Estado. Sección Tercera. Subsección A. Sentencia del 19 de septiembre de 2019. </w:t>
      </w:r>
      <w:proofErr w:type="spellStart"/>
      <w:r w:rsidR="003B7335" w:rsidRPr="0007311D">
        <w:rPr>
          <w:rFonts w:ascii="Arial" w:hAnsi="Arial" w:cs="Arial"/>
          <w:sz w:val="19"/>
          <w:szCs w:val="19"/>
        </w:rPr>
        <w:t>Exp</w:t>
      </w:r>
      <w:proofErr w:type="spellEnd"/>
      <w:r w:rsidR="003B7335" w:rsidRPr="0007311D">
        <w:rPr>
          <w:rFonts w:ascii="Arial" w:hAnsi="Arial" w:cs="Arial"/>
          <w:sz w:val="19"/>
          <w:szCs w:val="19"/>
        </w:rPr>
        <w:t>. 59.432. C.P. Marta Nubia Velásquez Rico.</w:t>
      </w:r>
    </w:p>
    <w:p w14:paraId="3B294F1F" w14:textId="30EB589C" w:rsidR="00011B57" w:rsidRPr="0007311D" w:rsidRDefault="00011B57" w:rsidP="0007311D">
      <w:pPr>
        <w:pStyle w:val="Textonotapie"/>
        <w:contextualSpacing/>
        <w:jc w:val="both"/>
        <w:rPr>
          <w:rFonts w:ascii="Arial" w:hAnsi="Arial" w:cs="Arial"/>
          <w:sz w:val="19"/>
          <w:szCs w:val="19"/>
        </w:rPr>
      </w:pPr>
    </w:p>
  </w:footnote>
  <w:footnote w:id="14">
    <w:p w14:paraId="5A7CCBF7" w14:textId="35D2CB00" w:rsidR="00D07931" w:rsidRPr="0007311D" w:rsidRDefault="00FB42DD" w:rsidP="0007311D">
      <w:pPr>
        <w:spacing w:after="0" w:line="240" w:lineRule="auto"/>
        <w:ind w:firstLine="708"/>
        <w:contextualSpacing/>
        <w:jc w:val="both"/>
        <w:rPr>
          <w:rFonts w:ascii="Arial" w:hAnsi="Arial" w:cs="Arial"/>
          <w:sz w:val="19"/>
          <w:szCs w:val="19"/>
        </w:rPr>
      </w:pPr>
      <w:r w:rsidRPr="0007311D">
        <w:rPr>
          <w:rStyle w:val="Refdenotaalpie"/>
          <w:rFonts w:ascii="Arial" w:hAnsi="Arial" w:cs="Arial"/>
          <w:sz w:val="19"/>
          <w:szCs w:val="19"/>
        </w:rPr>
        <w:footnoteRef/>
      </w:r>
      <w:r w:rsidRPr="0007311D">
        <w:rPr>
          <w:rFonts w:ascii="Arial" w:hAnsi="Arial" w:cs="Arial"/>
          <w:sz w:val="19"/>
          <w:szCs w:val="19"/>
        </w:rPr>
        <w:t xml:space="preserve"> </w:t>
      </w:r>
      <w:r w:rsidR="00D07931" w:rsidRPr="0007311D">
        <w:rPr>
          <w:rFonts w:ascii="Arial" w:hAnsi="Arial" w:cs="Arial"/>
          <w:sz w:val="19"/>
          <w:szCs w:val="19"/>
        </w:rPr>
        <w:t>«Artículo</w:t>
      </w:r>
      <w:r w:rsidR="00D07931" w:rsidRPr="0007311D">
        <w:rPr>
          <w:rFonts w:ascii="Arial" w:hAnsi="Arial" w:cs="Arial"/>
          <w:spacing w:val="-6"/>
          <w:sz w:val="19"/>
          <w:szCs w:val="19"/>
        </w:rPr>
        <w:t xml:space="preserve"> </w:t>
      </w:r>
      <w:r w:rsidR="00D07931" w:rsidRPr="0007311D">
        <w:rPr>
          <w:rFonts w:ascii="Arial" w:hAnsi="Arial" w:cs="Arial"/>
          <w:sz w:val="19"/>
          <w:szCs w:val="19"/>
        </w:rPr>
        <w:t>87.</w:t>
      </w:r>
      <w:r w:rsidR="00D07931" w:rsidRPr="0007311D">
        <w:rPr>
          <w:rFonts w:ascii="Arial" w:hAnsi="Arial" w:cs="Arial"/>
          <w:spacing w:val="-6"/>
          <w:sz w:val="19"/>
          <w:szCs w:val="19"/>
        </w:rPr>
        <w:t xml:space="preserve"> </w:t>
      </w:r>
      <w:r w:rsidR="00D07931" w:rsidRPr="0007311D">
        <w:rPr>
          <w:rFonts w:ascii="Arial" w:hAnsi="Arial" w:cs="Arial"/>
          <w:sz w:val="19"/>
          <w:szCs w:val="19"/>
        </w:rPr>
        <w:t>Firmeza</w:t>
      </w:r>
      <w:r w:rsidR="00D07931" w:rsidRPr="0007311D">
        <w:rPr>
          <w:rFonts w:ascii="Arial" w:hAnsi="Arial" w:cs="Arial"/>
          <w:spacing w:val="-6"/>
          <w:sz w:val="19"/>
          <w:szCs w:val="19"/>
        </w:rPr>
        <w:t xml:space="preserve"> </w:t>
      </w:r>
      <w:r w:rsidR="00D07931" w:rsidRPr="0007311D">
        <w:rPr>
          <w:rFonts w:ascii="Arial" w:hAnsi="Arial" w:cs="Arial"/>
          <w:sz w:val="19"/>
          <w:szCs w:val="19"/>
        </w:rPr>
        <w:t>de</w:t>
      </w:r>
      <w:r w:rsidR="00D07931" w:rsidRPr="0007311D">
        <w:rPr>
          <w:rFonts w:ascii="Arial" w:hAnsi="Arial" w:cs="Arial"/>
          <w:spacing w:val="-6"/>
          <w:sz w:val="19"/>
          <w:szCs w:val="19"/>
        </w:rPr>
        <w:t xml:space="preserve"> </w:t>
      </w:r>
      <w:r w:rsidR="00D07931" w:rsidRPr="0007311D">
        <w:rPr>
          <w:rFonts w:ascii="Arial" w:hAnsi="Arial" w:cs="Arial"/>
          <w:sz w:val="19"/>
          <w:szCs w:val="19"/>
        </w:rPr>
        <w:t>los</w:t>
      </w:r>
      <w:r w:rsidR="00D07931" w:rsidRPr="0007311D">
        <w:rPr>
          <w:rFonts w:ascii="Arial" w:hAnsi="Arial" w:cs="Arial"/>
          <w:spacing w:val="-6"/>
          <w:sz w:val="19"/>
          <w:szCs w:val="19"/>
        </w:rPr>
        <w:t xml:space="preserve"> </w:t>
      </w:r>
      <w:r w:rsidR="00D07931" w:rsidRPr="0007311D">
        <w:rPr>
          <w:rFonts w:ascii="Arial" w:hAnsi="Arial" w:cs="Arial"/>
          <w:sz w:val="19"/>
          <w:szCs w:val="19"/>
        </w:rPr>
        <w:t>actos</w:t>
      </w:r>
      <w:r w:rsidR="00D07931" w:rsidRPr="0007311D">
        <w:rPr>
          <w:rFonts w:ascii="Arial" w:hAnsi="Arial" w:cs="Arial"/>
          <w:spacing w:val="-6"/>
          <w:sz w:val="19"/>
          <w:szCs w:val="19"/>
        </w:rPr>
        <w:t xml:space="preserve"> </w:t>
      </w:r>
      <w:r w:rsidR="00D07931" w:rsidRPr="0007311D">
        <w:rPr>
          <w:rFonts w:ascii="Arial" w:hAnsi="Arial" w:cs="Arial"/>
          <w:sz w:val="19"/>
          <w:szCs w:val="19"/>
        </w:rPr>
        <w:t>administrativos.</w:t>
      </w:r>
      <w:r w:rsidR="00D07931" w:rsidRPr="0007311D">
        <w:rPr>
          <w:rFonts w:ascii="Arial" w:hAnsi="Arial" w:cs="Arial"/>
          <w:spacing w:val="-6"/>
          <w:sz w:val="19"/>
          <w:szCs w:val="19"/>
        </w:rPr>
        <w:t xml:space="preserve"> </w:t>
      </w:r>
      <w:r w:rsidR="00D07931" w:rsidRPr="0007311D">
        <w:rPr>
          <w:rFonts w:ascii="Arial" w:hAnsi="Arial" w:cs="Arial"/>
          <w:sz w:val="19"/>
          <w:szCs w:val="19"/>
        </w:rPr>
        <w:t>Los</w:t>
      </w:r>
      <w:r w:rsidR="00D07931" w:rsidRPr="0007311D">
        <w:rPr>
          <w:rFonts w:ascii="Arial" w:hAnsi="Arial" w:cs="Arial"/>
          <w:spacing w:val="-6"/>
          <w:sz w:val="19"/>
          <w:szCs w:val="19"/>
        </w:rPr>
        <w:t xml:space="preserve"> </w:t>
      </w:r>
      <w:r w:rsidR="00D07931" w:rsidRPr="0007311D">
        <w:rPr>
          <w:rFonts w:ascii="Arial" w:hAnsi="Arial" w:cs="Arial"/>
          <w:sz w:val="19"/>
          <w:szCs w:val="19"/>
        </w:rPr>
        <w:t>actos</w:t>
      </w:r>
      <w:r w:rsidR="00D07931" w:rsidRPr="0007311D">
        <w:rPr>
          <w:rFonts w:ascii="Arial" w:hAnsi="Arial" w:cs="Arial"/>
          <w:spacing w:val="-6"/>
          <w:sz w:val="19"/>
          <w:szCs w:val="19"/>
        </w:rPr>
        <w:t xml:space="preserve"> </w:t>
      </w:r>
      <w:r w:rsidR="00D07931" w:rsidRPr="0007311D">
        <w:rPr>
          <w:rFonts w:ascii="Arial" w:hAnsi="Arial" w:cs="Arial"/>
          <w:sz w:val="19"/>
          <w:szCs w:val="19"/>
        </w:rPr>
        <w:t>administrativos</w:t>
      </w:r>
      <w:r w:rsidR="00D07931" w:rsidRPr="0007311D">
        <w:rPr>
          <w:rFonts w:ascii="Arial" w:hAnsi="Arial" w:cs="Arial"/>
          <w:spacing w:val="-6"/>
          <w:sz w:val="19"/>
          <w:szCs w:val="19"/>
        </w:rPr>
        <w:t xml:space="preserve"> </w:t>
      </w:r>
      <w:r w:rsidR="00D07931" w:rsidRPr="0007311D">
        <w:rPr>
          <w:rFonts w:ascii="Arial" w:hAnsi="Arial" w:cs="Arial"/>
          <w:sz w:val="19"/>
          <w:szCs w:val="19"/>
        </w:rPr>
        <w:t>quedarán</w:t>
      </w:r>
      <w:r w:rsidR="00D07931" w:rsidRPr="0007311D">
        <w:rPr>
          <w:rFonts w:ascii="Arial" w:hAnsi="Arial" w:cs="Arial"/>
          <w:spacing w:val="-6"/>
          <w:sz w:val="19"/>
          <w:szCs w:val="19"/>
        </w:rPr>
        <w:t xml:space="preserve"> </w:t>
      </w:r>
      <w:r w:rsidR="00D07931" w:rsidRPr="0007311D">
        <w:rPr>
          <w:rFonts w:ascii="Arial" w:hAnsi="Arial" w:cs="Arial"/>
          <w:sz w:val="19"/>
          <w:szCs w:val="19"/>
        </w:rPr>
        <w:t>en</w:t>
      </w:r>
      <w:r w:rsidR="00D07931" w:rsidRPr="0007311D">
        <w:rPr>
          <w:rFonts w:ascii="Arial" w:hAnsi="Arial" w:cs="Arial"/>
          <w:spacing w:val="-6"/>
          <w:sz w:val="19"/>
          <w:szCs w:val="19"/>
        </w:rPr>
        <w:t xml:space="preserve"> </w:t>
      </w:r>
      <w:r w:rsidR="00D07931" w:rsidRPr="0007311D">
        <w:rPr>
          <w:rFonts w:ascii="Arial" w:hAnsi="Arial" w:cs="Arial"/>
          <w:sz w:val="19"/>
          <w:szCs w:val="19"/>
        </w:rPr>
        <w:t>firme:</w:t>
      </w:r>
    </w:p>
    <w:p w14:paraId="00A9A185" w14:textId="77777777" w:rsidR="00D07931" w:rsidRPr="0007311D" w:rsidRDefault="00D07931" w:rsidP="00893D3E">
      <w:pPr>
        <w:spacing w:after="0" w:line="240" w:lineRule="auto"/>
        <w:ind w:firstLine="708"/>
        <w:contextualSpacing/>
        <w:jc w:val="both"/>
        <w:rPr>
          <w:rFonts w:ascii="Arial" w:hAnsi="Arial" w:cs="Arial"/>
          <w:sz w:val="19"/>
          <w:szCs w:val="19"/>
        </w:rPr>
      </w:pPr>
      <w:r w:rsidRPr="0007311D">
        <w:rPr>
          <w:rFonts w:ascii="Arial" w:hAnsi="Arial" w:cs="Arial"/>
          <w:sz w:val="19"/>
          <w:szCs w:val="19"/>
        </w:rPr>
        <w:t>»1.</w:t>
      </w:r>
      <w:r w:rsidRPr="0007311D">
        <w:rPr>
          <w:rFonts w:ascii="Arial" w:hAnsi="Arial" w:cs="Arial"/>
          <w:spacing w:val="-4"/>
          <w:sz w:val="19"/>
          <w:szCs w:val="19"/>
        </w:rPr>
        <w:t xml:space="preserve"> </w:t>
      </w:r>
      <w:r w:rsidRPr="0007311D">
        <w:rPr>
          <w:rFonts w:ascii="Arial" w:hAnsi="Arial" w:cs="Arial"/>
          <w:sz w:val="19"/>
          <w:szCs w:val="19"/>
        </w:rPr>
        <w:t>Cuando</w:t>
      </w:r>
      <w:r w:rsidRPr="0007311D">
        <w:rPr>
          <w:rFonts w:ascii="Arial" w:hAnsi="Arial" w:cs="Arial"/>
          <w:spacing w:val="-3"/>
          <w:sz w:val="19"/>
          <w:szCs w:val="19"/>
        </w:rPr>
        <w:t xml:space="preserve"> </w:t>
      </w:r>
      <w:r w:rsidRPr="0007311D">
        <w:rPr>
          <w:rFonts w:ascii="Arial" w:hAnsi="Arial" w:cs="Arial"/>
          <w:sz w:val="19"/>
          <w:szCs w:val="19"/>
        </w:rPr>
        <w:t>contra</w:t>
      </w:r>
      <w:r w:rsidRPr="0007311D">
        <w:rPr>
          <w:rFonts w:ascii="Arial" w:hAnsi="Arial" w:cs="Arial"/>
          <w:spacing w:val="-4"/>
          <w:sz w:val="19"/>
          <w:szCs w:val="19"/>
        </w:rPr>
        <w:t xml:space="preserve"> </w:t>
      </w:r>
      <w:r w:rsidRPr="0007311D">
        <w:rPr>
          <w:rFonts w:ascii="Arial" w:hAnsi="Arial" w:cs="Arial"/>
          <w:sz w:val="19"/>
          <w:szCs w:val="19"/>
        </w:rPr>
        <w:t>ellos</w:t>
      </w:r>
      <w:r w:rsidRPr="0007311D">
        <w:rPr>
          <w:rFonts w:ascii="Arial" w:hAnsi="Arial" w:cs="Arial"/>
          <w:spacing w:val="-3"/>
          <w:sz w:val="19"/>
          <w:szCs w:val="19"/>
        </w:rPr>
        <w:t xml:space="preserve"> </w:t>
      </w:r>
      <w:r w:rsidRPr="0007311D">
        <w:rPr>
          <w:rFonts w:ascii="Arial" w:hAnsi="Arial" w:cs="Arial"/>
          <w:sz w:val="19"/>
          <w:szCs w:val="19"/>
        </w:rPr>
        <w:t>no</w:t>
      </w:r>
      <w:r w:rsidRPr="0007311D">
        <w:rPr>
          <w:rFonts w:ascii="Arial" w:hAnsi="Arial" w:cs="Arial"/>
          <w:spacing w:val="-4"/>
          <w:sz w:val="19"/>
          <w:szCs w:val="19"/>
        </w:rPr>
        <w:t xml:space="preserve"> </w:t>
      </w:r>
      <w:r w:rsidRPr="0007311D">
        <w:rPr>
          <w:rFonts w:ascii="Arial" w:hAnsi="Arial" w:cs="Arial"/>
          <w:sz w:val="19"/>
          <w:szCs w:val="19"/>
        </w:rPr>
        <w:t>proceda</w:t>
      </w:r>
      <w:r w:rsidRPr="0007311D">
        <w:rPr>
          <w:rFonts w:ascii="Arial" w:hAnsi="Arial" w:cs="Arial"/>
          <w:spacing w:val="-3"/>
          <w:sz w:val="19"/>
          <w:szCs w:val="19"/>
        </w:rPr>
        <w:t xml:space="preserve"> </w:t>
      </w:r>
      <w:r w:rsidRPr="0007311D">
        <w:rPr>
          <w:rFonts w:ascii="Arial" w:hAnsi="Arial" w:cs="Arial"/>
          <w:sz w:val="19"/>
          <w:szCs w:val="19"/>
        </w:rPr>
        <w:t>ningún</w:t>
      </w:r>
      <w:r w:rsidRPr="0007311D">
        <w:rPr>
          <w:rFonts w:ascii="Arial" w:hAnsi="Arial" w:cs="Arial"/>
          <w:spacing w:val="-4"/>
          <w:sz w:val="19"/>
          <w:szCs w:val="19"/>
        </w:rPr>
        <w:t xml:space="preserve"> </w:t>
      </w:r>
      <w:r w:rsidRPr="0007311D">
        <w:rPr>
          <w:rFonts w:ascii="Arial" w:hAnsi="Arial" w:cs="Arial"/>
          <w:sz w:val="19"/>
          <w:szCs w:val="19"/>
        </w:rPr>
        <w:t>recurso,</w:t>
      </w:r>
      <w:r w:rsidRPr="0007311D">
        <w:rPr>
          <w:rFonts w:ascii="Arial" w:hAnsi="Arial" w:cs="Arial"/>
          <w:spacing w:val="-3"/>
          <w:sz w:val="19"/>
          <w:szCs w:val="19"/>
        </w:rPr>
        <w:t xml:space="preserve"> </w:t>
      </w:r>
      <w:r w:rsidRPr="0007311D">
        <w:rPr>
          <w:rFonts w:ascii="Arial" w:hAnsi="Arial" w:cs="Arial"/>
          <w:sz w:val="19"/>
          <w:szCs w:val="19"/>
        </w:rPr>
        <w:t>desde</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3"/>
          <w:sz w:val="19"/>
          <w:szCs w:val="19"/>
        </w:rPr>
        <w:t xml:space="preserve"> </w:t>
      </w:r>
      <w:r w:rsidRPr="0007311D">
        <w:rPr>
          <w:rFonts w:ascii="Arial" w:hAnsi="Arial" w:cs="Arial"/>
          <w:sz w:val="19"/>
          <w:szCs w:val="19"/>
        </w:rPr>
        <w:t>día</w:t>
      </w:r>
      <w:r w:rsidRPr="0007311D">
        <w:rPr>
          <w:rFonts w:ascii="Arial" w:hAnsi="Arial" w:cs="Arial"/>
          <w:spacing w:val="-4"/>
          <w:sz w:val="19"/>
          <w:szCs w:val="19"/>
        </w:rPr>
        <w:t xml:space="preserve"> </w:t>
      </w:r>
      <w:r w:rsidRPr="0007311D">
        <w:rPr>
          <w:rFonts w:ascii="Arial" w:hAnsi="Arial" w:cs="Arial"/>
          <w:sz w:val="19"/>
          <w:szCs w:val="19"/>
        </w:rPr>
        <w:t>siguiente</w:t>
      </w:r>
      <w:r w:rsidRPr="0007311D">
        <w:rPr>
          <w:rFonts w:ascii="Arial" w:hAnsi="Arial" w:cs="Arial"/>
          <w:spacing w:val="-3"/>
          <w:sz w:val="19"/>
          <w:szCs w:val="19"/>
        </w:rPr>
        <w:t xml:space="preserve"> </w:t>
      </w:r>
      <w:r w:rsidRPr="0007311D">
        <w:rPr>
          <w:rFonts w:ascii="Arial" w:hAnsi="Arial" w:cs="Arial"/>
          <w:sz w:val="19"/>
          <w:szCs w:val="19"/>
        </w:rPr>
        <w:t>al</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3"/>
          <w:sz w:val="19"/>
          <w:szCs w:val="19"/>
        </w:rPr>
        <w:t xml:space="preserve"> </w:t>
      </w:r>
      <w:r w:rsidRPr="0007311D">
        <w:rPr>
          <w:rFonts w:ascii="Arial" w:hAnsi="Arial" w:cs="Arial"/>
          <w:sz w:val="19"/>
          <w:szCs w:val="19"/>
        </w:rPr>
        <w:t>su</w:t>
      </w:r>
      <w:r w:rsidRPr="0007311D">
        <w:rPr>
          <w:rFonts w:ascii="Arial" w:hAnsi="Arial" w:cs="Arial"/>
          <w:spacing w:val="-4"/>
          <w:sz w:val="19"/>
          <w:szCs w:val="19"/>
        </w:rPr>
        <w:t xml:space="preserve"> </w:t>
      </w:r>
      <w:r w:rsidRPr="0007311D">
        <w:rPr>
          <w:rFonts w:ascii="Arial" w:hAnsi="Arial" w:cs="Arial"/>
          <w:sz w:val="19"/>
          <w:szCs w:val="19"/>
        </w:rPr>
        <w:t>notificación,</w:t>
      </w:r>
      <w:r w:rsidRPr="0007311D">
        <w:rPr>
          <w:rFonts w:ascii="Arial" w:hAnsi="Arial" w:cs="Arial"/>
          <w:spacing w:val="-3"/>
          <w:sz w:val="19"/>
          <w:szCs w:val="19"/>
        </w:rPr>
        <w:t xml:space="preserve"> </w:t>
      </w:r>
      <w:r w:rsidRPr="0007311D">
        <w:rPr>
          <w:rFonts w:ascii="Arial" w:hAnsi="Arial" w:cs="Arial"/>
          <w:sz w:val="19"/>
          <w:szCs w:val="19"/>
        </w:rPr>
        <w:t>comunicación</w:t>
      </w:r>
      <w:r w:rsidRPr="0007311D">
        <w:rPr>
          <w:rFonts w:ascii="Arial" w:hAnsi="Arial" w:cs="Arial"/>
          <w:spacing w:val="-4"/>
          <w:sz w:val="19"/>
          <w:szCs w:val="19"/>
        </w:rPr>
        <w:t xml:space="preserve"> </w:t>
      </w:r>
      <w:r w:rsidRPr="0007311D">
        <w:rPr>
          <w:rFonts w:ascii="Arial" w:hAnsi="Arial" w:cs="Arial"/>
          <w:sz w:val="19"/>
          <w:szCs w:val="19"/>
        </w:rPr>
        <w:t>o</w:t>
      </w:r>
      <w:r w:rsidRPr="0007311D">
        <w:rPr>
          <w:rFonts w:ascii="Arial" w:hAnsi="Arial" w:cs="Arial"/>
          <w:spacing w:val="-3"/>
          <w:sz w:val="19"/>
          <w:szCs w:val="19"/>
        </w:rPr>
        <w:t xml:space="preserve"> </w:t>
      </w:r>
      <w:r w:rsidRPr="0007311D">
        <w:rPr>
          <w:rFonts w:ascii="Arial" w:hAnsi="Arial" w:cs="Arial"/>
          <w:sz w:val="19"/>
          <w:szCs w:val="19"/>
        </w:rPr>
        <w:t>publicación</w:t>
      </w:r>
      <w:r w:rsidRPr="0007311D">
        <w:rPr>
          <w:rFonts w:ascii="Arial" w:hAnsi="Arial" w:cs="Arial"/>
          <w:spacing w:val="-3"/>
          <w:sz w:val="19"/>
          <w:szCs w:val="19"/>
        </w:rPr>
        <w:t xml:space="preserve"> </w:t>
      </w:r>
      <w:r w:rsidRPr="0007311D">
        <w:rPr>
          <w:rFonts w:ascii="Arial" w:hAnsi="Arial" w:cs="Arial"/>
          <w:sz w:val="19"/>
          <w:szCs w:val="19"/>
        </w:rPr>
        <w:t>según</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3"/>
          <w:sz w:val="19"/>
          <w:szCs w:val="19"/>
        </w:rPr>
        <w:t xml:space="preserve"> </w:t>
      </w:r>
      <w:r w:rsidRPr="0007311D">
        <w:rPr>
          <w:rFonts w:ascii="Arial" w:hAnsi="Arial" w:cs="Arial"/>
          <w:sz w:val="19"/>
          <w:szCs w:val="19"/>
        </w:rPr>
        <w:t>caso.</w:t>
      </w:r>
    </w:p>
    <w:p w14:paraId="06A6162E" w14:textId="77777777" w:rsidR="00D07931" w:rsidRPr="0007311D" w:rsidRDefault="00D07931" w:rsidP="00893D3E">
      <w:pPr>
        <w:spacing w:after="0" w:line="240" w:lineRule="auto"/>
        <w:ind w:firstLine="708"/>
        <w:contextualSpacing/>
        <w:jc w:val="both"/>
        <w:rPr>
          <w:rFonts w:ascii="Arial" w:hAnsi="Arial" w:cs="Arial"/>
          <w:sz w:val="19"/>
          <w:szCs w:val="19"/>
        </w:rPr>
      </w:pPr>
      <w:r w:rsidRPr="0007311D">
        <w:rPr>
          <w:rFonts w:ascii="Arial" w:hAnsi="Arial" w:cs="Arial"/>
          <w:sz w:val="19"/>
          <w:szCs w:val="19"/>
        </w:rPr>
        <w:t>»2.</w:t>
      </w:r>
      <w:r w:rsidRPr="0007311D">
        <w:rPr>
          <w:rFonts w:ascii="Arial" w:hAnsi="Arial" w:cs="Arial"/>
          <w:spacing w:val="-5"/>
          <w:sz w:val="19"/>
          <w:szCs w:val="19"/>
        </w:rPr>
        <w:t xml:space="preserve"> </w:t>
      </w:r>
      <w:r w:rsidRPr="0007311D">
        <w:rPr>
          <w:rFonts w:ascii="Arial" w:hAnsi="Arial" w:cs="Arial"/>
          <w:sz w:val="19"/>
          <w:szCs w:val="19"/>
        </w:rPr>
        <w:t>Desde</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4"/>
          <w:sz w:val="19"/>
          <w:szCs w:val="19"/>
        </w:rPr>
        <w:t xml:space="preserve"> </w:t>
      </w:r>
      <w:r w:rsidRPr="0007311D">
        <w:rPr>
          <w:rFonts w:ascii="Arial" w:hAnsi="Arial" w:cs="Arial"/>
          <w:sz w:val="19"/>
          <w:szCs w:val="19"/>
        </w:rPr>
        <w:t>día</w:t>
      </w:r>
      <w:r w:rsidRPr="0007311D">
        <w:rPr>
          <w:rFonts w:ascii="Arial" w:hAnsi="Arial" w:cs="Arial"/>
          <w:spacing w:val="-4"/>
          <w:sz w:val="19"/>
          <w:szCs w:val="19"/>
        </w:rPr>
        <w:t xml:space="preserve"> </w:t>
      </w:r>
      <w:r w:rsidRPr="0007311D">
        <w:rPr>
          <w:rFonts w:ascii="Arial" w:hAnsi="Arial" w:cs="Arial"/>
          <w:sz w:val="19"/>
          <w:szCs w:val="19"/>
        </w:rPr>
        <w:t>siguiente</w:t>
      </w:r>
      <w:r w:rsidRPr="0007311D">
        <w:rPr>
          <w:rFonts w:ascii="Arial" w:hAnsi="Arial" w:cs="Arial"/>
          <w:spacing w:val="-4"/>
          <w:sz w:val="19"/>
          <w:szCs w:val="19"/>
        </w:rPr>
        <w:t xml:space="preserve"> </w:t>
      </w:r>
      <w:r w:rsidRPr="0007311D">
        <w:rPr>
          <w:rFonts w:ascii="Arial" w:hAnsi="Arial" w:cs="Arial"/>
          <w:sz w:val="19"/>
          <w:szCs w:val="19"/>
        </w:rPr>
        <w:t>a</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publicación,</w:t>
      </w:r>
      <w:r w:rsidRPr="0007311D">
        <w:rPr>
          <w:rFonts w:ascii="Arial" w:hAnsi="Arial" w:cs="Arial"/>
          <w:spacing w:val="-4"/>
          <w:sz w:val="19"/>
          <w:szCs w:val="19"/>
        </w:rPr>
        <w:t xml:space="preserve"> </w:t>
      </w:r>
      <w:r w:rsidRPr="0007311D">
        <w:rPr>
          <w:rFonts w:ascii="Arial" w:hAnsi="Arial" w:cs="Arial"/>
          <w:sz w:val="19"/>
          <w:szCs w:val="19"/>
        </w:rPr>
        <w:t>comunicación</w:t>
      </w:r>
      <w:r w:rsidRPr="0007311D">
        <w:rPr>
          <w:rFonts w:ascii="Arial" w:hAnsi="Arial" w:cs="Arial"/>
          <w:spacing w:val="-4"/>
          <w:sz w:val="19"/>
          <w:szCs w:val="19"/>
        </w:rPr>
        <w:t xml:space="preserve"> </w:t>
      </w:r>
      <w:r w:rsidRPr="0007311D">
        <w:rPr>
          <w:rFonts w:ascii="Arial" w:hAnsi="Arial" w:cs="Arial"/>
          <w:sz w:val="19"/>
          <w:szCs w:val="19"/>
        </w:rPr>
        <w:t>o</w:t>
      </w:r>
      <w:r w:rsidRPr="0007311D">
        <w:rPr>
          <w:rFonts w:ascii="Arial" w:hAnsi="Arial" w:cs="Arial"/>
          <w:spacing w:val="-4"/>
          <w:sz w:val="19"/>
          <w:szCs w:val="19"/>
        </w:rPr>
        <w:t xml:space="preserve"> </w:t>
      </w:r>
      <w:r w:rsidRPr="0007311D">
        <w:rPr>
          <w:rFonts w:ascii="Arial" w:hAnsi="Arial" w:cs="Arial"/>
          <w:sz w:val="19"/>
          <w:szCs w:val="19"/>
        </w:rPr>
        <w:t>notificación</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decisión</w:t>
      </w:r>
      <w:r w:rsidRPr="0007311D">
        <w:rPr>
          <w:rFonts w:ascii="Arial" w:hAnsi="Arial" w:cs="Arial"/>
          <w:spacing w:val="-4"/>
          <w:sz w:val="19"/>
          <w:szCs w:val="19"/>
        </w:rPr>
        <w:t xml:space="preserve"> </w:t>
      </w:r>
      <w:r w:rsidRPr="0007311D">
        <w:rPr>
          <w:rFonts w:ascii="Arial" w:hAnsi="Arial" w:cs="Arial"/>
          <w:sz w:val="19"/>
          <w:szCs w:val="19"/>
        </w:rPr>
        <w:t>sobre</w:t>
      </w:r>
      <w:r w:rsidRPr="0007311D">
        <w:rPr>
          <w:rFonts w:ascii="Arial" w:hAnsi="Arial" w:cs="Arial"/>
          <w:spacing w:val="-5"/>
          <w:sz w:val="19"/>
          <w:szCs w:val="19"/>
        </w:rPr>
        <w:t xml:space="preserve"> </w:t>
      </w:r>
      <w:r w:rsidRPr="0007311D">
        <w:rPr>
          <w:rFonts w:ascii="Arial" w:hAnsi="Arial" w:cs="Arial"/>
          <w:sz w:val="19"/>
          <w:szCs w:val="19"/>
        </w:rPr>
        <w:t>los</w:t>
      </w:r>
      <w:r w:rsidRPr="0007311D">
        <w:rPr>
          <w:rFonts w:ascii="Arial" w:hAnsi="Arial" w:cs="Arial"/>
          <w:spacing w:val="-4"/>
          <w:sz w:val="19"/>
          <w:szCs w:val="19"/>
        </w:rPr>
        <w:t xml:space="preserve"> </w:t>
      </w:r>
      <w:r w:rsidRPr="0007311D">
        <w:rPr>
          <w:rFonts w:ascii="Arial" w:hAnsi="Arial" w:cs="Arial"/>
          <w:sz w:val="19"/>
          <w:szCs w:val="19"/>
        </w:rPr>
        <w:t>recursos</w:t>
      </w:r>
      <w:r w:rsidRPr="0007311D">
        <w:rPr>
          <w:rFonts w:ascii="Arial" w:hAnsi="Arial" w:cs="Arial"/>
          <w:spacing w:val="-4"/>
          <w:sz w:val="19"/>
          <w:szCs w:val="19"/>
        </w:rPr>
        <w:t xml:space="preserve"> </w:t>
      </w:r>
      <w:r w:rsidRPr="0007311D">
        <w:rPr>
          <w:rFonts w:ascii="Arial" w:hAnsi="Arial" w:cs="Arial"/>
          <w:sz w:val="19"/>
          <w:szCs w:val="19"/>
        </w:rPr>
        <w:t>interpuestos.</w:t>
      </w:r>
    </w:p>
    <w:p w14:paraId="2CAD924B" w14:textId="77777777" w:rsidR="00D07931" w:rsidRPr="0007311D" w:rsidRDefault="00D07931" w:rsidP="00893D3E">
      <w:pPr>
        <w:spacing w:after="0" w:line="240" w:lineRule="auto"/>
        <w:ind w:firstLine="708"/>
        <w:contextualSpacing/>
        <w:jc w:val="both"/>
        <w:rPr>
          <w:rFonts w:ascii="Arial" w:hAnsi="Arial" w:cs="Arial"/>
          <w:sz w:val="19"/>
          <w:szCs w:val="19"/>
        </w:rPr>
      </w:pPr>
      <w:r w:rsidRPr="0007311D">
        <w:rPr>
          <w:rFonts w:ascii="Arial" w:hAnsi="Arial" w:cs="Arial"/>
          <w:sz w:val="19"/>
          <w:szCs w:val="19"/>
        </w:rPr>
        <w:t>»3.</w:t>
      </w:r>
      <w:r w:rsidRPr="0007311D">
        <w:rPr>
          <w:rFonts w:ascii="Arial" w:hAnsi="Arial" w:cs="Arial"/>
          <w:spacing w:val="6"/>
          <w:sz w:val="19"/>
          <w:szCs w:val="19"/>
        </w:rPr>
        <w:t xml:space="preserve"> </w:t>
      </w:r>
      <w:r w:rsidRPr="0007311D">
        <w:rPr>
          <w:rFonts w:ascii="Arial" w:hAnsi="Arial" w:cs="Arial"/>
          <w:sz w:val="19"/>
          <w:szCs w:val="19"/>
        </w:rPr>
        <w:t>Desde</w:t>
      </w:r>
      <w:r w:rsidRPr="0007311D">
        <w:rPr>
          <w:rFonts w:ascii="Arial" w:hAnsi="Arial" w:cs="Arial"/>
          <w:spacing w:val="6"/>
          <w:sz w:val="19"/>
          <w:szCs w:val="19"/>
        </w:rPr>
        <w:t xml:space="preserve"> </w:t>
      </w:r>
      <w:r w:rsidRPr="0007311D">
        <w:rPr>
          <w:rFonts w:ascii="Arial" w:hAnsi="Arial" w:cs="Arial"/>
          <w:sz w:val="19"/>
          <w:szCs w:val="19"/>
        </w:rPr>
        <w:t>el</w:t>
      </w:r>
      <w:r w:rsidRPr="0007311D">
        <w:rPr>
          <w:rFonts w:ascii="Arial" w:hAnsi="Arial" w:cs="Arial"/>
          <w:spacing w:val="7"/>
          <w:sz w:val="19"/>
          <w:szCs w:val="19"/>
        </w:rPr>
        <w:t xml:space="preserve"> </w:t>
      </w:r>
      <w:r w:rsidRPr="0007311D">
        <w:rPr>
          <w:rFonts w:ascii="Arial" w:hAnsi="Arial" w:cs="Arial"/>
          <w:sz w:val="19"/>
          <w:szCs w:val="19"/>
        </w:rPr>
        <w:t>día</w:t>
      </w:r>
      <w:r w:rsidRPr="0007311D">
        <w:rPr>
          <w:rFonts w:ascii="Arial" w:hAnsi="Arial" w:cs="Arial"/>
          <w:spacing w:val="6"/>
          <w:sz w:val="19"/>
          <w:szCs w:val="19"/>
        </w:rPr>
        <w:t xml:space="preserve"> </w:t>
      </w:r>
      <w:r w:rsidRPr="0007311D">
        <w:rPr>
          <w:rFonts w:ascii="Arial" w:hAnsi="Arial" w:cs="Arial"/>
          <w:sz w:val="19"/>
          <w:szCs w:val="19"/>
        </w:rPr>
        <w:t>siguiente</w:t>
      </w:r>
      <w:r w:rsidRPr="0007311D">
        <w:rPr>
          <w:rFonts w:ascii="Arial" w:hAnsi="Arial" w:cs="Arial"/>
          <w:spacing w:val="6"/>
          <w:sz w:val="19"/>
          <w:szCs w:val="19"/>
        </w:rPr>
        <w:t xml:space="preserve"> </w:t>
      </w:r>
      <w:r w:rsidRPr="0007311D">
        <w:rPr>
          <w:rFonts w:ascii="Arial" w:hAnsi="Arial" w:cs="Arial"/>
          <w:sz w:val="19"/>
          <w:szCs w:val="19"/>
        </w:rPr>
        <w:t>al</w:t>
      </w:r>
      <w:r w:rsidRPr="0007311D">
        <w:rPr>
          <w:rFonts w:ascii="Arial" w:hAnsi="Arial" w:cs="Arial"/>
          <w:spacing w:val="7"/>
          <w:sz w:val="19"/>
          <w:szCs w:val="19"/>
        </w:rPr>
        <w:t xml:space="preserve"> </w:t>
      </w:r>
      <w:r w:rsidRPr="0007311D">
        <w:rPr>
          <w:rFonts w:ascii="Arial" w:hAnsi="Arial" w:cs="Arial"/>
          <w:sz w:val="19"/>
          <w:szCs w:val="19"/>
        </w:rPr>
        <w:t>del</w:t>
      </w:r>
      <w:r w:rsidRPr="0007311D">
        <w:rPr>
          <w:rFonts w:ascii="Arial" w:hAnsi="Arial" w:cs="Arial"/>
          <w:spacing w:val="6"/>
          <w:sz w:val="19"/>
          <w:szCs w:val="19"/>
        </w:rPr>
        <w:t xml:space="preserve"> </w:t>
      </w:r>
      <w:r w:rsidRPr="0007311D">
        <w:rPr>
          <w:rFonts w:ascii="Arial" w:hAnsi="Arial" w:cs="Arial"/>
          <w:sz w:val="19"/>
          <w:szCs w:val="19"/>
        </w:rPr>
        <w:t>vencimiento</w:t>
      </w:r>
      <w:r w:rsidRPr="0007311D">
        <w:rPr>
          <w:rFonts w:ascii="Arial" w:hAnsi="Arial" w:cs="Arial"/>
          <w:spacing w:val="7"/>
          <w:sz w:val="19"/>
          <w:szCs w:val="19"/>
        </w:rPr>
        <w:t xml:space="preserve"> </w:t>
      </w:r>
      <w:r w:rsidRPr="0007311D">
        <w:rPr>
          <w:rFonts w:ascii="Arial" w:hAnsi="Arial" w:cs="Arial"/>
          <w:sz w:val="19"/>
          <w:szCs w:val="19"/>
        </w:rPr>
        <w:t>del</w:t>
      </w:r>
      <w:r w:rsidRPr="0007311D">
        <w:rPr>
          <w:rFonts w:ascii="Arial" w:hAnsi="Arial" w:cs="Arial"/>
          <w:spacing w:val="6"/>
          <w:sz w:val="19"/>
          <w:szCs w:val="19"/>
        </w:rPr>
        <w:t xml:space="preserve"> </w:t>
      </w:r>
      <w:r w:rsidRPr="0007311D">
        <w:rPr>
          <w:rFonts w:ascii="Arial" w:hAnsi="Arial" w:cs="Arial"/>
          <w:sz w:val="19"/>
          <w:szCs w:val="19"/>
        </w:rPr>
        <w:t>término</w:t>
      </w:r>
      <w:r w:rsidRPr="0007311D">
        <w:rPr>
          <w:rFonts w:ascii="Arial" w:hAnsi="Arial" w:cs="Arial"/>
          <w:spacing w:val="6"/>
          <w:sz w:val="19"/>
          <w:szCs w:val="19"/>
        </w:rPr>
        <w:t xml:space="preserve"> </w:t>
      </w:r>
      <w:r w:rsidRPr="0007311D">
        <w:rPr>
          <w:rFonts w:ascii="Arial" w:hAnsi="Arial" w:cs="Arial"/>
          <w:sz w:val="19"/>
          <w:szCs w:val="19"/>
        </w:rPr>
        <w:t>para</w:t>
      </w:r>
      <w:r w:rsidRPr="0007311D">
        <w:rPr>
          <w:rFonts w:ascii="Arial" w:hAnsi="Arial" w:cs="Arial"/>
          <w:spacing w:val="7"/>
          <w:sz w:val="19"/>
          <w:szCs w:val="19"/>
        </w:rPr>
        <w:t xml:space="preserve"> </w:t>
      </w:r>
      <w:r w:rsidRPr="0007311D">
        <w:rPr>
          <w:rFonts w:ascii="Arial" w:hAnsi="Arial" w:cs="Arial"/>
          <w:sz w:val="19"/>
          <w:szCs w:val="19"/>
        </w:rPr>
        <w:t>interponer</w:t>
      </w:r>
      <w:r w:rsidRPr="0007311D">
        <w:rPr>
          <w:rFonts w:ascii="Arial" w:hAnsi="Arial" w:cs="Arial"/>
          <w:spacing w:val="6"/>
          <w:sz w:val="19"/>
          <w:szCs w:val="19"/>
        </w:rPr>
        <w:t xml:space="preserve"> </w:t>
      </w:r>
      <w:r w:rsidRPr="0007311D">
        <w:rPr>
          <w:rFonts w:ascii="Arial" w:hAnsi="Arial" w:cs="Arial"/>
          <w:sz w:val="19"/>
          <w:szCs w:val="19"/>
        </w:rPr>
        <w:t>los</w:t>
      </w:r>
      <w:r w:rsidRPr="0007311D">
        <w:rPr>
          <w:rFonts w:ascii="Arial" w:hAnsi="Arial" w:cs="Arial"/>
          <w:spacing w:val="6"/>
          <w:sz w:val="19"/>
          <w:szCs w:val="19"/>
        </w:rPr>
        <w:t xml:space="preserve"> </w:t>
      </w:r>
      <w:r w:rsidRPr="0007311D">
        <w:rPr>
          <w:rFonts w:ascii="Arial" w:hAnsi="Arial" w:cs="Arial"/>
          <w:sz w:val="19"/>
          <w:szCs w:val="19"/>
        </w:rPr>
        <w:t>recursos,</w:t>
      </w:r>
      <w:r w:rsidRPr="0007311D">
        <w:rPr>
          <w:rFonts w:ascii="Arial" w:hAnsi="Arial" w:cs="Arial"/>
          <w:spacing w:val="7"/>
          <w:sz w:val="19"/>
          <w:szCs w:val="19"/>
        </w:rPr>
        <w:t xml:space="preserve"> </w:t>
      </w:r>
      <w:r w:rsidRPr="0007311D">
        <w:rPr>
          <w:rFonts w:ascii="Arial" w:hAnsi="Arial" w:cs="Arial"/>
          <w:sz w:val="19"/>
          <w:szCs w:val="19"/>
        </w:rPr>
        <w:t>si</w:t>
      </w:r>
      <w:r w:rsidRPr="0007311D">
        <w:rPr>
          <w:rFonts w:ascii="Arial" w:hAnsi="Arial" w:cs="Arial"/>
          <w:spacing w:val="6"/>
          <w:sz w:val="19"/>
          <w:szCs w:val="19"/>
        </w:rPr>
        <w:t xml:space="preserve"> </w:t>
      </w:r>
      <w:r w:rsidRPr="0007311D">
        <w:rPr>
          <w:rFonts w:ascii="Arial" w:hAnsi="Arial" w:cs="Arial"/>
          <w:sz w:val="19"/>
          <w:szCs w:val="19"/>
        </w:rPr>
        <w:t>estos</w:t>
      </w:r>
      <w:r w:rsidRPr="0007311D">
        <w:rPr>
          <w:rFonts w:ascii="Arial" w:hAnsi="Arial" w:cs="Arial"/>
          <w:spacing w:val="7"/>
          <w:sz w:val="19"/>
          <w:szCs w:val="19"/>
        </w:rPr>
        <w:t xml:space="preserve"> </w:t>
      </w:r>
      <w:r w:rsidRPr="0007311D">
        <w:rPr>
          <w:rFonts w:ascii="Arial" w:hAnsi="Arial" w:cs="Arial"/>
          <w:sz w:val="19"/>
          <w:szCs w:val="19"/>
        </w:rPr>
        <w:t>no</w:t>
      </w:r>
      <w:r w:rsidRPr="0007311D">
        <w:rPr>
          <w:rFonts w:ascii="Arial" w:hAnsi="Arial" w:cs="Arial"/>
          <w:spacing w:val="6"/>
          <w:sz w:val="19"/>
          <w:szCs w:val="19"/>
        </w:rPr>
        <w:t xml:space="preserve"> </w:t>
      </w:r>
      <w:r w:rsidRPr="0007311D">
        <w:rPr>
          <w:rFonts w:ascii="Arial" w:hAnsi="Arial" w:cs="Arial"/>
          <w:sz w:val="19"/>
          <w:szCs w:val="19"/>
        </w:rPr>
        <w:t>fueron</w:t>
      </w:r>
      <w:r w:rsidRPr="0007311D">
        <w:rPr>
          <w:rFonts w:ascii="Arial" w:hAnsi="Arial" w:cs="Arial"/>
          <w:spacing w:val="6"/>
          <w:sz w:val="19"/>
          <w:szCs w:val="19"/>
        </w:rPr>
        <w:t xml:space="preserve"> </w:t>
      </w:r>
      <w:r w:rsidRPr="0007311D">
        <w:rPr>
          <w:rFonts w:ascii="Arial" w:hAnsi="Arial" w:cs="Arial"/>
          <w:sz w:val="19"/>
          <w:szCs w:val="19"/>
        </w:rPr>
        <w:t>interpuestos,</w:t>
      </w:r>
      <w:r w:rsidRPr="0007311D">
        <w:rPr>
          <w:rFonts w:ascii="Arial" w:hAnsi="Arial" w:cs="Arial"/>
          <w:spacing w:val="7"/>
          <w:sz w:val="19"/>
          <w:szCs w:val="19"/>
        </w:rPr>
        <w:t xml:space="preserve"> </w:t>
      </w:r>
      <w:r w:rsidRPr="0007311D">
        <w:rPr>
          <w:rFonts w:ascii="Arial" w:hAnsi="Arial" w:cs="Arial"/>
          <w:sz w:val="19"/>
          <w:szCs w:val="19"/>
        </w:rPr>
        <w:t>o</w:t>
      </w:r>
      <w:r w:rsidRPr="0007311D">
        <w:rPr>
          <w:rFonts w:ascii="Arial" w:hAnsi="Arial" w:cs="Arial"/>
          <w:spacing w:val="6"/>
          <w:sz w:val="19"/>
          <w:szCs w:val="19"/>
        </w:rPr>
        <w:t xml:space="preserve"> </w:t>
      </w:r>
      <w:r w:rsidRPr="0007311D">
        <w:rPr>
          <w:rFonts w:ascii="Arial" w:hAnsi="Arial" w:cs="Arial"/>
          <w:sz w:val="19"/>
          <w:szCs w:val="19"/>
        </w:rPr>
        <w:t>se</w:t>
      </w:r>
      <w:r w:rsidRPr="0007311D">
        <w:rPr>
          <w:rFonts w:ascii="Arial" w:hAnsi="Arial" w:cs="Arial"/>
          <w:spacing w:val="7"/>
          <w:sz w:val="19"/>
          <w:szCs w:val="19"/>
        </w:rPr>
        <w:t xml:space="preserve"> </w:t>
      </w:r>
      <w:r w:rsidRPr="0007311D">
        <w:rPr>
          <w:rFonts w:ascii="Arial" w:hAnsi="Arial" w:cs="Arial"/>
          <w:sz w:val="19"/>
          <w:szCs w:val="19"/>
        </w:rPr>
        <w:t>hubiere</w:t>
      </w:r>
      <w:r w:rsidRPr="0007311D">
        <w:rPr>
          <w:rFonts w:ascii="Arial" w:hAnsi="Arial" w:cs="Arial"/>
          <w:spacing w:val="6"/>
          <w:sz w:val="19"/>
          <w:szCs w:val="19"/>
        </w:rPr>
        <w:t xml:space="preserve"> </w:t>
      </w:r>
      <w:r w:rsidRPr="0007311D">
        <w:rPr>
          <w:rFonts w:ascii="Arial" w:hAnsi="Arial" w:cs="Arial"/>
          <w:sz w:val="19"/>
          <w:szCs w:val="19"/>
        </w:rPr>
        <w:t>renunciado</w:t>
      </w:r>
      <w:r w:rsidRPr="0007311D">
        <w:rPr>
          <w:rFonts w:ascii="Arial" w:hAnsi="Arial" w:cs="Arial"/>
          <w:spacing w:val="1"/>
          <w:sz w:val="19"/>
          <w:szCs w:val="19"/>
        </w:rPr>
        <w:t xml:space="preserve"> </w:t>
      </w:r>
      <w:r w:rsidRPr="0007311D">
        <w:rPr>
          <w:rFonts w:ascii="Arial" w:hAnsi="Arial" w:cs="Arial"/>
          <w:sz w:val="19"/>
          <w:szCs w:val="19"/>
        </w:rPr>
        <w:t>expresamente</w:t>
      </w:r>
      <w:r w:rsidRPr="0007311D">
        <w:rPr>
          <w:rFonts w:ascii="Arial" w:hAnsi="Arial" w:cs="Arial"/>
          <w:spacing w:val="-2"/>
          <w:sz w:val="19"/>
          <w:szCs w:val="19"/>
        </w:rPr>
        <w:t xml:space="preserve"> </w:t>
      </w:r>
      <w:r w:rsidRPr="0007311D">
        <w:rPr>
          <w:rFonts w:ascii="Arial" w:hAnsi="Arial" w:cs="Arial"/>
          <w:sz w:val="19"/>
          <w:szCs w:val="19"/>
        </w:rPr>
        <w:t>a</w:t>
      </w:r>
      <w:r w:rsidRPr="0007311D">
        <w:rPr>
          <w:rFonts w:ascii="Arial" w:hAnsi="Arial" w:cs="Arial"/>
          <w:spacing w:val="-1"/>
          <w:sz w:val="19"/>
          <w:szCs w:val="19"/>
        </w:rPr>
        <w:t xml:space="preserve"> </w:t>
      </w:r>
      <w:r w:rsidRPr="0007311D">
        <w:rPr>
          <w:rFonts w:ascii="Arial" w:hAnsi="Arial" w:cs="Arial"/>
          <w:sz w:val="19"/>
          <w:szCs w:val="19"/>
        </w:rPr>
        <w:t>ellos.</w:t>
      </w:r>
    </w:p>
    <w:p w14:paraId="19D21355" w14:textId="77777777" w:rsidR="00D07931" w:rsidRPr="0007311D" w:rsidRDefault="00D07931" w:rsidP="00893D3E">
      <w:pPr>
        <w:spacing w:after="0" w:line="240" w:lineRule="auto"/>
        <w:ind w:firstLine="708"/>
        <w:contextualSpacing/>
        <w:jc w:val="both"/>
        <w:rPr>
          <w:rFonts w:ascii="Arial" w:hAnsi="Arial" w:cs="Arial"/>
          <w:sz w:val="19"/>
          <w:szCs w:val="19"/>
        </w:rPr>
      </w:pPr>
      <w:r w:rsidRPr="0007311D">
        <w:rPr>
          <w:rFonts w:ascii="Arial" w:hAnsi="Arial" w:cs="Arial"/>
          <w:sz w:val="19"/>
          <w:szCs w:val="19"/>
        </w:rPr>
        <w:t>»4.</w:t>
      </w:r>
      <w:r w:rsidRPr="0007311D">
        <w:rPr>
          <w:rFonts w:ascii="Arial" w:hAnsi="Arial" w:cs="Arial"/>
          <w:spacing w:val="-4"/>
          <w:sz w:val="19"/>
          <w:szCs w:val="19"/>
        </w:rPr>
        <w:t xml:space="preserve"> </w:t>
      </w:r>
      <w:r w:rsidRPr="0007311D">
        <w:rPr>
          <w:rFonts w:ascii="Arial" w:hAnsi="Arial" w:cs="Arial"/>
          <w:sz w:val="19"/>
          <w:szCs w:val="19"/>
        </w:rPr>
        <w:t>Desde</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4"/>
          <w:sz w:val="19"/>
          <w:szCs w:val="19"/>
        </w:rPr>
        <w:t xml:space="preserve"> </w:t>
      </w:r>
      <w:r w:rsidRPr="0007311D">
        <w:rPr>
          <w:rFonts w:ascii="Arial" w:hAnsi="Arial" w:cs="Arial"/>
          <w:sz w:val="19"/>
          <w:szCs w:val="19"/>
        </w:rPr>
        <w:t>día</w:t>
      </w:r>
      <w:r w:rsidRPr="0007311D">
        <w:rPr>
          <w:rFonts w:ascii="Arial" w:hAnsi="Arial" w:cs="Arial"/>
          <w:spacing w:val="-4"/>
          <w:sz w:val="19"/>
          <w:szCs w:val="19"/>
        </w:rPr>
        <w:t xml:space="preserve"> </w:t>
      </w:r>
      <w:r w:rsidRPr="0007311D">
        <w:rPr>
          <w:rFonts w:ascii="Arial" w:hAnsi="Arial" w:cs="Arial"/>
          <w:sz w:val="19"/>
          <w:szCs w:val="19"/>
        </w:rPr>
        <w:t>siguiente</w:t>
      </w:r>
      <w:r w:rsidRPr="0007311D">
        <w:rPr>
          <w:rFonts w:ascii="Arial" w:hAnsi="Arial" w:cs="Arial"/>
          <w:spacing w:val="-4"/>
          <w:sz w:val="19"/>
          <w:szCs w:val="19"/>
        </w:rPr>
        <w:t xml:space="preserve"> </w:t>
      </w:r>
      <w:r w:rsidRPr="0007311D">
        <w:rPr>
          <w:rFonts w:ascii="Arial" w:hAnsi="Arial" w:cs="Arial"/>
          <w:sz w:val="19"/>
          <w:szCs w:val="19"/>
        </w:rPr>
        <w:t>al</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notificación</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aceptación</w:t>
      </w:r>
      <w:r w:rsidRPr="0007311D">
        <w:rPr>
          <w:rFonts w:ascii="Arial" w:hAnsi="Arial" w:cs="Arial"/>
          <w:spacing w:val="-4"/>
          <w:sz w:val="19"/>
          <w:szCs w:val="19"/>
        </w:rPr>
        <w:t xml:space="preserve"> </w:t>
      </w:r>
      <w:r w:rsidRPr="0007311D">
        <w:rPr>
          <w:rFonts w:ascii="Arial" w:hAnsi="Arial" w:cs="Arial"/>
          <w:sz w:val="19"/>
          <w:szCs w:val="19"/>
        </w:rPr>
        <w:t>del</w:t>
      </w:r>
      <w:r w:rsidRPr="0007311D">
        <w:rPr>
          <w:rFonts w:ascii="Arial" w:hAnsi="Arial" w:cs="Arial"/>
          <w:spacing w:val="-4"/>
          <w:sz w:val="19"/>
          <w:szCs w:val="19"/>
        </w:rPr>
        <w:t xml:space="preserve"> </w:t>
      </w:r>
      <w:r w:rsidRPr="0007311D">
        <w:rPr>
          <w:rFonts w:ascii="Arial" w:hAnsi="Arial" w:cs="Arial"/>
          <w:sz w:val="19"/>
          <w:szCs w:val="19"/>
        </w:rPr>
        <w:t>desistimiento</w:t>
      </w:r>
      <w:r w:rsidRPr="0007311D">
        <w:rPr>
          <w:rFonts w:ascii="Arial" w:hAnsi="Arial" w:cs="Arial"/>
          <w:spacing w:val="-4"/>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los</w:t>
      </w:r>
      <w:r w:rsidRPr="0007311D">
        <w:rPr>
          <w:rFonts w:ascii="Arial" w:hAnsi="Arial" w:cs="Arial"/>
          <w:spacing w:val="-4"/>
          <w:sz w:val="19"/>
          <w:szCs w:val="19"/>
        </w:rPr>
        <w:t xml:space="preserve"> </w:t>
      </w:r>
      <w:r w:rsidRPr="0007311D">
        <w:rPr>
          <w:rFonts w:ascii="Arial" w:hAnsi="Arial" w:cs="Arial"/>
          <w:sz w:val="19"/>
          <w:szCs w:val="19"/>
        </w:rPr>
        <w:t>recursos.</w:t>
      </w:r>
    </w:p>
    <w:p w14:paraId="2B3C7464" w14:textId="77777777" w:rsidR="00D07931" w:rsidRPr="0007311D" w:rsidRDefault="00D07931" w:rsidP="00893D3E">
      <w:pPr>
        <w:spacing w:after="0" w:line="240" w:lineRule="auto"/>
        <w:ind w:firstLine="708"/>
        <w:contextualSpacing/>
        <w:jc w:val="both"/>
        <w:rPr>
          <w:rFonts w:ascii="Arial" w:hAnsi="Arial" w:cs="Arial"/>
          <w:sz w:val="19"/>
          <w:szCs w:val="19"/>
        </w:rPr>
      </w:pPr>
      <w:r w:rsidRPr="0007311D">
        <w:rPr>
          <w:rFonts w:ascii="Arial" w:hAnsi="Arial" w:cs="Arial"/>
          <w:sz w:val="19"/>
          <w:szCs w:val="19"/>
        </w:rPr>
        <w:t>»5.</w:t>
      </w:r>
      <w:r w:rsidRPr="0007311D">
        <w:rPr>
          <w:rFonts w:ascii="Arial" w:hAnsi="Arial" w:cs="Arial"/>
          <w:spacing w:val="-5"/>
          <w:sz w:val="19"/>
          <w:szCs w:val="19"/>
        </w:rPr>
        <w:t xml:space="preserve"> </w:t>
      </w:r>
      <w:r w:rsidRPr="0007311D">
        <w:rPr>
          <w:rFonts w:ascii="Arial" w:hAnsi="Arial" w:cs="Arial"/>
          <w:sz w:val="19"/>
          <w:szCs w:val="19"/>
        </w:rPr>
        <w:t>Desde</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5"/>
          <w:sz w:val="19"/>
          <w:szCs w:val="19"/>
        </w:rPr>
        <w:t xml:space="preserve"> </w:t>
      </w:r>
      <w:r w:rsidRPr="0007311D">
        <w:rPr>
          <w:rFonts w:ascii="Arial" w:hAnsi="Arial" w:cs="Arial"/>
          <w:sz w:val="19"/>
          <w:szCs w:val="19"/>
        </w:rPr>
        <w:t>día</w:t>
      </w:r>
      <w:r w:rsidRPr="0007311D">
        <w:rPr>
          <w:rFonts w:ascii="Arial" w:hAnsi="Arial" w:cs="Arial"/>
          <w:spacing w:val="-4"/>
          <w:sz w:val="19"/>
          <w:szCs w:val="19"/>
        </w:rPr>
        <w:t xml:space="preserve"> </w:t>
      </w:r>
      <w:r w:rsidRPr="0007311D">
        <w:rPr>
          <w:rFonts w:ascii="Arial" w:hAnsi="Arial" w:cs="Arial"/>
          <w:sz w:val="19"/>
          <w:szCs w:val="19"/>
        </w:rPr>
        <w:t>siguiente</w:t>
      </w:r>
      <w:r w:rsidRPr="0007311D">
        <w:rPr>
          <w:rFonts w:ascii="Arial" w:hAnsi="Arial" w:cs="Arial"/>
          <w:spacing w:val="-4"/>
          <w:sz w:val="19"/>
          <w:szCs w:val="19"/>
        </w:rPr>
        <w:t xml:space="preserve"> </w:t>
      </w:r>
      <w:r w:rsidRPr="0007311D">
        <w:rPr>
          <w:rFonts w:ascii="Arial" w:hAnsi="Arial" w:cs="Arial"/>
          <w:sz w:val="19"/>
          <w:szCs w:val="19"/>
        </w:rPr>
        <w:t>al</w:t>
      </w:r>
      <w:r w:rsidRPr="0007311D">
        <w:rPr>
          <w:rFonts w:ascii="Arial" w:hAnsi="Arial" w:cs="Arial"/>
          <w:spacing w:val="-5"/>
          <w:sz w:val="19"/>
          <w:szCs w:val="19"/>
        </w:rPr>
        <w:t xml:space="preserve"> </w:t>
      </w:r>
      <w:r w:rsidRPr="0007311D">
        <w:rPr>
          <w:rFonts w:ascii="Arial" w:hAnsi="Arial" w:cs="Arial"/>
          <w:sz w:val="19"/>
          <w:szCs w:val="19"/>
        </w:rPr>
        <w:t>de</w:t>
      </w:r>
      <w:r w:rsidRPr="0007311D">
        <w:rPr>
          <w:rFonts w:ascii="Arial" w:hAnsi="Arial" w:cs="Arial"/>
          <w:spacing w:val="-4"/>
          <w:sz w:val="19"/>
          <w:szCs w:val="19"/>
        </w:rPr>
        <w:t xml:space="preserve"> </w:t>
      </w:r>
      <w:r w:rsidRPr="0007311D">
        <w:rPr>
          <w:rFonts w:ascii="Arial" w:hAnsi="Arial" w:cs="Arial"/>
          <w:sz w:val="19"/>
          <w:szCs w:val="19"/>
        </w:rPr>
        <w:t>la</w:t>
      </w:r>
      <w:r w:rsidRPr="0007311D">
        <w:rPr>
          <w:rFonts w:ascii="Arial" w:hAnsi="Arial" w:cs="Arial"/>
          <w:spacing w:val="-4"/>
          <w:sz w:val="19"/>
          <w:szCs w:val="19"/>
        </w:rPr>
        <w:t xml:space="preserve"> </w:t>
      </w:r>
      <w:r w:rsidRPr="0007311D">
        <w:rPr>
          <w:rFonts w:ascii="Arial" w:hAnsi="Arial" w:cs="Arial"/>
          <w:sz w:val="19"/>
          <w:szCs w:val="19"/>
        </w:rPr>
        <w:t>protocolización</w:t>
      </w:r>
      <w:r w:rsidRPr="0007311D">
        <w:rPr>
          <w:rFonts w:ascii="Arial" w:hAnsi="Arial" w:cs="Arial"/>
          <w:spacing w:val="-5"/>
          <w:sz w:val="19"/>
          <w:szCs w:val="19"/>
        </w:rPr>
        <w:t xml:space="preserve"> </w:t>
      </w:r>
      <w:r w:rsidRPr="0007311D">
        <w:rPr>
          <w:rFonts w:ascii="Arial" w:hAnsi="Arial" w:cs="Arial"/>
          <w:sz w:val="19"/>
          <w:szCs w:val="19"/>
        </w:rPr>
        <w:t>a</w:t>
      </w:r>
      <w:r w:rsidRPr="0007311D">
        <w:rPr>
          <w:rFonts w:ascii="Arial" w:hAnsi="Arial" w:cs="Arial"/>
          <w:spacing w:val="-4"/>
          <w:sz w:val="19"/>
          <w:szCs w:val="19"/>
        </w:rPr>
        <w:t xml:space="preserve"> </w:t>
      </w:r>
      <w:r w:rsidRPr="0007311D">
        <w:rPr>
          <w:rFonts w:ascii="Arial" w:hAnsi="Arial" w:cs="Arial"/>
          <w:sz w:val="19"/>
          <w:szCs w:val="19"/>
        </w:rPr>
        <w:t>que</w:t>
      </w:r>
      <w:r w:rsidRPr="0007311D">
        <w:rPr>
          <w:rFonts w:ascii="Arial" w:hAnsi="Arial" w:cs="Arial"/>
          <w:spacing w:val="-4"/>
          <w:sz w:val="19"/>
          <w:szCs w:val="19"/>
        </w:rPr>
        <w:t xml:space="preserve"> </w:t>
      </w:r>
      <w:r w:rsidRPr="0007311D">
        <w:rPr>
          <w:rFonts w:ascii="Arial" w:hAnsi="Arial" w:cs="Arial"/>
          <w:sz w:val="19"/>
          <w:szCs w:val="19"/>
        </w:rPr>
        <w:t>alude</w:t>
      </w:r>
      <w:r w:rsidRPr="0007311D">
        <w:rPr>
          <w:rFonts w:ascii="Arial" w:hAnsi="Arial" w:cs="Arial"/>
          <w:spacing w:val="-5"/>
          <w:sz w:val="19"/>
          <w:szCs w:val="19"/>
        </w:rPr>
        <w:t xml:space="preserve"> </w:t>
      </w:r>
      <w:r w:rsidRPr="0007311D">
        <w:rPr>
          <w:rFonts w:ascii="Arial" w:hAnsi="Arial" w:cs="Arial"/>
          <w:sz w:val="19"/>
          <w:szCs w:val="19"/>
        </w:rPr>
        <w:t>el</w:t>
      </w:r>
      <w:r w:rsidRPr="0007311D">
        <w:rPr>
          <w:rFonts w:ascii="Arial" w:hAnsi="Arial" w:cs="Arial"/>
          <w:spacing w:val="-4"/>
          <w:sz w:val="19"/>
          <w:szCs w:val="19"/>
        </w:rPr>
        <w:t xml:space="preserve"> </w:t>
      </w:r>
      <w:r w:rsidRPr="0007311D">
        <w:rPr>
          <w:rFonts w:ascii="Arial" w:hAnsi="Arial" w:cs="Arial"/>
          <w:sz w:val="19"/>
          <w:szCs w:val="19"/>
        </w:rPr>
        <w:t>artículo</w:t>
      </w:r>
      <w:r w:rsidRPr="0007311D">
        <w:rPr>
          <w:rFonts w:ascii="Arial" w:hAnsi="Arial" w:cs="Arial"/>
          <w:spacing w:val="-5"/>
          <w:sz w:val="19"/>
          <w:szCs w:val="19"/>
        </w:rPr>
        <w:t xml:space="preserve"> </w:t>
      </w:r>
      <w:r w:rsidRPr="0007311D">
        <w:rPr>
          <w:rFonts w:ascii="Arial" w:hAnsi="Arial" w:cs="Arial"/>
          <w:sz w:val="19"/>
          <w:szCs w:val="19"/>
        </w:rPr>
        <w:t>85</w:t>
      </w:r>
      <w:r w:rsidRPr="0007311D">
        <w:rPr>
          <w:rFonts w:ascii="Arial" w:hAnsi="Arial" w:cs="Arial"/>
          <w:spacing w:val="-4"/>
          <w:sz w:val="19"/>
          <w:szCs w:val="19"/>
        </w:rPr>
        <w:t xml:space="preserve"> </w:t>
      </w:r>
      <w:r w:rsidRPr="0007311D">
        <w:rPr>
          <w:rFonts w:ascii="Arial" w:hAnsi="Arial" w:cs="Arial"/>
          <w:sz w:val="19"/>
          <w:szCs w:val="19"/>
        </w:rPr>
        <w:t>para</w:t>
      </w:r>
      <w:r w:rsidRPr="0007311D">
        <w:rPr>
          <w:rFonts w:ascii="Arial" w:hAnsi="Arial" w:cs="Arial"/>
          <w:spacing w:val="-4"/>
          <w:sz w:val="19"/>
          <w:szCs w:val="19"/>
        </w:rPr>
        <w:t xml:space="preserve"> </w:t>
      </w:r>
      <w:r w:rsidRPr="0007311D">
        <w:rPr>
          <w:rFonts w:ascii="Arial" w:hAnsi="Arial" w:cs="Arial"/>
          <w:sz w:val="19"/>
          <w:szCs w:val="19"/>
        </w:rPr>
        <w:t>el</w:t>
      </w:r>
      <w:r w:rsidRPr="0007311D">
        <w:rPr>
          <w:rFonts w:ascii="Arial" w:hAnsi="Arial" w:cs="Arial"/>
          <w:spacing w:val="-5"/>
          <w:sz w:val="19"/>
          <w:szCs w:val="19"/>
        </w:rPr>
        <w:t xml:space="preserve"> </w:t>
      </w:r>
      <w:r w:rsidRPr="0007311D">
        <w:rPr>
          <w:rFonts w:ascii="Arial" w:hAnsi="Arial" w:cs="Arial"/>
          <w:sz w:val="19"/>
          <w:szCs w:val="19"/>
        </w:rPr>
        <w:t>silencio</w:t>
      </w:r>
      <w:r w:rsidRPr="0007311D">
        <w:rPr>
          <w:rFonts w:ascii="Arial" w:hAnsi="Arial" w:cs="Arial"/>
          <w:spacing w:val="-4"/>
          <w:sz w:val="19"/>
          <w:szCs w:val="19"/>
        </w:rPr>
        <w:t xml:space="preserve"> </w:t>
      </w:r>
      <w:r w:rsidRPr="0007311D">
        <w:rPr>
          <w:rFonts w:ascii="Arial" w:hAnsi="Arial" w:cs="Arial"/>
          <w:sz w:val="19"/>
          <w:szCs w:val="19"/>
        </w:rPr>
        <w:t>administrativo</w:t>
      </w:r>
      <w:r w:rsidRPr="0007311D">
        <w:rPr>
          <w:rFonts w:ascii="Arial" w:hAnsi="Arial" w:cs="Arial"/>
          <w:spacing w:val="-4"/>
          <w:sz w:val="19"/>
          <w:szCs w:val="19"/>
        </w:rPr>
        <w:t xml:space="preserve"> </w:t>
      </w:r>
      <w:r w:rsidRPr="0007311D">
        <w:rPr>
          <w:rFonts w:ascii="Arial" w:hAnsi="Arial" w:cs="Arial"/>
          <w:sz w:val="19"/>
          <w:szCs w:val="19"/>
        </w:rPr>
        <w:t>positivo».</w:t>
      </w:r>
    </w:p>
    <w:p w14:paraId="65CF844F" w14:textId="4949ED9E" w:rsidR="00FB42DD" w:rsidRPr="0007311D" w:rsidRDefault="00FB42DD" w:rsidP="0007311D">
      <w:pPr>
        <w:pStyle w:val="Textonotapie"/>
        <w:contextualSpacing/>
        <w:jc w:val="both"/>
        <w:rPr>
          <w:rFonts w:ascii="Arial" w:hAnsi="Arial" w:cs="Arial"/>
          <w:sz w:val="19"/>
          <w:szCs w:val="19"/>
        </w:rPr>
      </w:pPr>
    </w:p>
  </w:footnote>
  <w:footnote w:id="15">
    <w:p w14:paraId="4F989FB9" w14:textId="77777777" w:rsidR="004312FA" w:rsidRPr="0007311D" w:rsidRDefault="0055003E" w:rsidP="0007311D">
      <w:pPr>
        <w:spacing w:after="0" w:line="240" w:lineRule="auto"/>
        <w:ind w:firstLine="708"/>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rPr>
        <w:footnoteRef/>
      </w:r>
      <w:r w:rsidRPr="0007311D">
        <w:rPr>
          <w:rStyle w:val="Refdenotaalpie"/>
          <w:rFonts w:ascii="Arial" w:hAnsi="Arial" w:cs="Arial"/>
          <w:sz w:val="19"/>
          <w:szCs w:val="19"/>
        </w:rPr>
        <w:t xml:space="preserve"> </w:t>
      </w:r>
      <w:r w:rsidR="004312FA" w:rsidRPr="0007311D">
        <w:rPr>
          <w:rStyle w:val="Refdenotaalpie"/>
          <w:rFonts w:ascii="Arial" w:hAnsi="Arial" w:cs="Arial"/>
          <w:sz w:val="19"/>
          <w:szCs w:val="19"/>
          <w:vertAlign w:val="baseline"/>
        </w:rPr>
        <w:t xml:space="preserve">Consejo de Estado. Sección Cuarta. Sentencia del 19 de noviembre de 1999. </w:t>
      </w:r>
      <w:proofErr w:type="spellStart"/>
      <w:r w:rsidR="004312FA" w:rsidRPr="0007311D">
        <w:rPr>
          <w:rStyle w:val="Refdenotaalpie"/>
          <w:rFonts w:ascii="Arial" w:hAnsi="Arial" w:cs="Arial"/>
          <w:sz w:val="19"/>
          <w:szCs w:val="19"/>
          <w:vertAlign w:val="baseline"/>
        </w:rPr>
        <w:t>Exp</w:t>
      </w:r>
      <w:proofErr w:type="spellEnd"/>
      <w:r w:rsidR="004312FA" w:rsidRPr="0007311D">
        <w:rPr>
          <w:rStyle w:val="Refdenotaalpie"/>
          <w:rFonts w:ascii="Arial" w:hAnsi="Arial" w:cs="Arial"/>
          <w:sz w:val="19"/>
          <w:szCs w:val="19"/>
          <w:vertAlign w:val="baseline"/>
        </w:rPr>
        <w:t>. 9.453. CP. Daniel Manrique Guzmán.</w:t>
      </w:r>
    </w:p>
    <w:p w14:paraId="33E5187E" w14:textId="2D344C88" w:rsidR="0055003E" w:rsidRPr="0007311D" w:rsidRDefault="0055003E" w:rsidP="0007311D">
      <w:pPr>
        <w:pStyle w:val="Textonotapie"/>
        <w:contextualSpacing/>
        <w:rPr>
          <w:rFonts w:ascii="Arial" w:hAnsi="Arial" w:cs="Arial"/>
          <w:sz w:val="19"/>
          <w:szCs w:val="19"/>
        </w:rPr>
      </w:pPr>
    </w:p>
  </w:footnote>
  <w:footnote w:id="16">
    <w:p w14:paraId="2945F50D" w14:textId="1816F4BD" w:rsidR="00B653B2" w:rsidRPr="0007311D" w:rsidRDefault="00663496" w:rsidP="0007311D">
      <w:pPr>
        <w:spacing w:after="0" w:line="240" w:lineRule="auto"/>
        <w:ind w:firstLine="708"/>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rPr>
        <w:footnoteRef/>
      </w:r>
      <w:r w:rsidRPr="0007311D">
        <w:rPr>
          <w:rStyle w:val="Refdenotaalpie"/>
          <w:rFonts w:ascii="Arial" w:hAnsi="Arial" w:cs="Arial"/>
          <w:sz w:val="19"/>
          <w:szCs w:val="19"/>
        </w:rPr>
        <w:t xml:space="preserve"> </w:t>
      </w:r>
      <w:r w:rsidR="00B653B2" w:rsidRPr="0007311D">
        <w:rPr>
          <w:rStyle w:val="Refdenotaalpie"/>
          <w:rFonts w:ascii="Arial" w:hAnsi="Arial" w:cs="Arial"/>
          <w:sz w:val="19"/>
          <w:szCs w:val="19"/>
          <w:vertAlign w:val="baseline"/>
        </w:rPr>
        <w:t>Ley 1882 de 2018: «Artículo 5. Modifíquese el Parágrafo 1 e inclúyanse los parágrafos 3, 4 y 5 de artículo 5° de la Ley 1150 de 2007, los cuales quedarán así:</w:t>
      </w:r>
    </w:p>
    <w:p w14:paraId="78B5F4B5" w14:textId="4E2A3A7C" w:rsidR="00B653B2" w:rsidRPr="0007311D" w:rsidRDefault="00B653B2" w:rsidP="0007311D">
      <w:pPr>
        <w:spacing w:after="0" w:line="240" w:lineRule="auto"/>
        <w:ind w:firstLine="708"/>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vertAlign w:val="baseline"/>
        </w:rPr>
        <w:t>[…]</w:t>
      </w:r>
    </w:p>
    <w:p w14:paraId="7779C574" w14:textId="77777777" w:rsidR="00B653B2" w:rsidRPr="0007311D" w:rsidRDefault="00B653B2" w:rsidP="0007311D">
      <w:pPr>
        <w:spacing w:after="0" w:line="240" w:lineRule="auto"/>
        <w:ind w:firstLine="708"/>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vertAlign w:val="baseline"/>
        </w:rPr>
        <w:t>»Artículo 5°. De la selección objetiva. […]</w:t>
      </w:r>
    </w:p>
    <w:p w14:paraId="24696EFF" w14:textId="5ABA2093" w:rsidR="00B653B2" w:rsidRPr="0007311D" w:rsidRDefault="00B653B2" w:rsidP="0007311D">
      <w:pPr>
        <w:spacing w:after="0" w:line="240" w:lineRule="auto"/>
        <w:ind w:firstLine="708"/>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vertAlign w:val="baseline"/>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46FB742F" w14:textId="77A41667" w:rsidR="00663496" w:rsidRPr="0007311D" w:rsidRDefault="00B653B2" w:rsidP="0007311D">
      <w:pPr>
        <w:spacing w:after="0" w:line="240" w:lineRule="auto"/>
        <w:ind w:firstLine="708"/>
        <w:contextualSpacing/>
        <w:jc w:val="both"/>
        <w:rPr>
          <w:rFonts w:ascii="Arial" w:hAnsi="Arial" w:cs="Arial"/>
          <w:sz w:val="19"/>
          <w:szCs w:val="19"/>
        </w:rPr>
      </w:pPr>
      <w:r w:rsidRPr="0007311D">
        <w:rPr>
          <w:rStyle w:val="Refdenotaalpie"/>
          <w:rFonts w:ascii="Arial" w:hAnsi="Arial" w:cs="Arial"/>
          <w:sz w:val="19"/>
          <w:szCs w:val="19"/>
          <w:vertAlign w:val="baseline"/>
        </w:rPr>
        <w:t>»Durante el término otorgado para subsanar las ofertas, los proponentes no podrán acreditar circunstancias ocurridas con posterioridad al cierre del proceso» (cursiva fuera de texto).</w:t>
      </w:r>
    </w:p>
    <w:p w14:paraId="6CFC6E98" w14:textId="77777777" w:rsidR="00800DA9" w:rsidRPr="0007311D" w:rsidRDefault="00800DA9" w:rsidP="0007311D">
      <w:pPr>
        <w:spacing w:after="0" w:line="240" w:lineRule="auto"/>
        <w:ind w:firstLine="708"/>
        <w:contextualSpacing/>
        <w:jc w:val="both"/>
        <w:rPr>
          <w:rFonts w:ascii="Arial" w:hAnsi="Arial" w:cs="Arial"/>
          <w:sz w:val="19"/>
          <w:szCs w:val="19"/>
        </w:rPr>
      </w:pPr>
    </w:p>
  </w:footnote>
  <w:footnote w:id="17">
    <w:p w14:paraId="013324D8" w14:textId="77777777" w:rsidR="00800DA9" w:rsidRPr="0007311D" w:rsidRDefault="00FF211C" w:rsidP="0007311D">
      <w:pPr>
        <w:spacing w:after="0" w:line="240" w:lineRule="auto"/>
        <w:ind w:firstLine="708"/>
        <w:contextualSpacing/>
        <w:jc w:val="both"/>
        <w:rPr>
          <w:rStyle w:val="Refdenotaalpie"/>
          <w:rFonts w:ascii="Arial" w:hAnsi="Arial" w:cs="Arial"/>
          <w:sz w:val="19"/>
          <w:szCs w:val="19"/>
        </w:rPr>
      </w:pPr>
      <w:r w:rsidRPr="0007311D">
        <w:rPr>
          <w:rStyle w:val="Refdenotaalpie"/>
          <w:rFonts w:ascii="Arial" w:hAnsi="Arial" w:cs="Arial"/>
          <w:sz w:val="19"/>
          <w:szCs w:val="19"/>
        </w:rPr>
        <w:footnoteRef/>
      </w:r>
      <w:r w:rsidRPr="0007311D">
        <w:rPr>
          <w:rStyle w:val="Refdenotaalpie"/>
          <w:rFonts w:ascii="Arial" w:hAnsi="Arial" w:cs="Arial"/>
          <w:sz w:val="19"/>
          <w:szCs w:val="19"/>
        </w:rPr>
        <w:t xml:space="preserve"> </w:t>
      </w:r>
      <w:r w:rsidR="00800DA9" w:rsidRPr="0007311D">
        <w:rPr>
          <w:rStyle w:val="Refdenotaalpie"/>
          <w:rFonts w:ascii="Arial" w:hAnsi="Arial" w:cs="Arial"/>
          <w:sz w:val="19"/>
          <w:szCs w:val="19"/>
          <w:vertAlign w:val="baseline"/>
        </w:rPr>
        <w:t>Decreto 2474 de 2008, art. 10, inciso final: «En ningún caso la entidad podrá señalar taxativamente los requisitos o documentos subsanables o no subsanables en el pliego de condiciones, ni permitir que se subsane la falta de capacidad para presentar la oferta, ni que se acrediten circunstancias ocurridas con posterioridad al cierre del proceso» (cursiva fuera de texto).</w:t>
      </w:r>
    </w:p>
    <w:p w14:paraId="28F9840F" w14:textId="22192EB7" w:rsidR="00FF211C" w:rsidRPr="0007311D" w:rsidRDefault="00FF211C" w:rsidP="0007311D">
      <w:pPr>
        <w:pStyle w:val="Textonotapie"/>
        <w:contextualSpacing/>
        <w:rPr>
          <w:rStyle w:val="Refdenotaalpie"/>
          <w:rFonts w:ascii="Arial" w:hAnsi="Arial" w:cs="Arial"/>
          <w:sz w:val="19"/>
          <w:szCs w:val="19"/>
          <w:lang w:val="es-CO"/>
        </w:rPr>
      </w:pPr>
    </w:p>
  </w:footnote>
  <w:footnote w:id="18">
    <w:p w14:paraId="5F458367" w14:textId="77777777" w:rsidR="008401AF" w:rsidRPr="0007311D" w:rsidRDefault="00AF5A55" w:rsidP="0007311D">
      <w:pPr>
        <w:spacing w:after="0" w:line="240" w:lineRule="auto"/>
        <w:ind w:firstLine="709"/>
        <w:contextualSpacing/>
        <w:jc w:val="both"/>
        <w:rPr>
          <w:rStyle w:val="Refdenotaalpie"/>
          <w:rFonts w:ascii="Arial" w:hAnsi="Arial" w:cs="Arial"/>
          <w:sz w:val="19"/>
          <w:szCs w:val="19"/>
          <w:vertAlign w:val="baseline"/>
        </w:rPr>
      </w:pPr>
      <w:r w:rsidRPr="0007311D">
        <w:rPr>
          <w:rStyle w:val="Refdenotaalpie"/>
          <w:rFonts w:ascii="Arial" w:hAnsi="Arial" w:cs="Arial"/>
          <w:sz w:val="19"/>
          <w:szCs w:val="19"/>
        </w:rPr>
        <w:footnoteRef/>
      </w:r>
      <w:r w:rsidRPr="0007311D">
        <w:rPr>
          <w:rStyle w:val="Refdenotaalpie"/>
          <w:rFonts w:ascii="Arial" w:hAnsi="Arial" w:cs="Arial"/>
          <w:sz w:val="19"/>
          <w:szCs w:val="19"/>
        </w:rPr>
        <w:t xml:space="preserve"> </w:t>
      </w:r>
      <w:r w:rsidR="008401AF" w:rsidRPr="0007311D">
        <w:rPr>
          <w:rStyle w:val="Refdenotaalpie"/>
          <w:rFonts w:ascii="Arial" w:hAnsi="Arial" w:cs="Arial"/>
          <w:sz w:val="19"/>
          <w:szCs w:val="19"/>
          <w:vertAlign w:val="baseline"/>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w:t>
      </w:r>
      <w:proofErr w:type="spellStart"/>
      <w:r w:rsidR="008401AF" w:rsidRPr="0007311D">
        <w:rPr>
          <w:rStyle w:val="Refdenotaalpie"/>
          <w:rFonts w:ascii="Arial" w:hAnsi="Arial" w:cs="Arial"/>
          <w:sz w:val="19"/>
          <w:szCs w:val="19"/>
          <w:vertAlign w:val="baseline"/>
        </w:rPr>
        <w:t>Exp</w:t>
      </w:r>
      <w:proofErr w:type="spellEnd"/>
      <w:r w:rsidR="008401AF" w:rsidRPr="0007311D">
        <w:rPr>
          <w:rStyle w:val="Refdenotaalpie"/>
          <w:rFonts w:ascii="Arial" w:hAnsi="Arial" w:cs="Arial"/>
          <w:sz w:val="19"/>
          <w:szCs w:val="19"/>
          <w:vertAlign w:val="baseline"/>
        </w:rPr>
        <w:t>. 1.927. C.P. William Zambrano Cetina).</w:t>
      </w:r>
    </w:p>
    <w:p w14:paraId="22E9B5EF" w14:textId="08CEF684" w:rsidR="00AF5A55" w:rsidRPr="0007311D" w:rsidRDefault="00AF5A55" w:rsidP="0007311D">
      <w:pPr>
        <w:pStyle w:val="Textonotapie"/>
        <w:contextualSpacing/>
        <w:rPr>
          <w:rFonts w:ascii="Arial" w:hAnsi="Arial" w:cs="Arial"/>
          <w:sz w:val="19"/>
          <w:szCs w:val="19"/>
        </w:rPr>
      </w:pPr>
    </w:p>
  </w:footnote>
  <w:footnote w:id="19">
    <w:p w14:paraId="22C16ED1" w14:textId="77777777" w:rsidR="0007311D" w:rsidRPr="0007311D" w:rsidRDefault="008A6566" w:rsidP="0007311D">
      <w:pPr>
        <w:spacing w:after="0" w:line="240" w:lineRule="auto"/>
        <w:ind w:firstLine="709"/>
        <w:contextualSpacing/>
        <w:jc w:val="both"/>
        <w:rPr>
          <w:rStyle w:val="Refdenotaalpie"/>
          <w:rFonts w:ascii="Arial" w:hAnsi="Arial" w:cs="Arial"/>
          <w:sz w:val="19"/>
          <w:szCs w:val="19"/>
        </w:rPr>
      </w:pPr>
      <w:r w:rsidRPr="0007311D">
        <w:rPr>
          <w:rStyle w:val="Refdenotaalpie"/>
          <w:rFonts w:ascii="Arial" w:hAnsi="Arial" w:cs="Arial"/>
          <w:sz w:val="19"/>
          <w:szCs w:val="19"/>
        </w:rPr>
        <w:footnoteRef/>
      </w:r>
      <w:r w:rsidRPr="0007311D">
        <w:rPr>
          <w:rStyle w:val="Refdenotaalpie"/>
          <w:rFonts w:ascii="Arial" w:hAnsi="Arial" w:cs="Arial"/>
          <w:sz w:val="19"/>
          <w:szCs w:val="19"/>
        </w:rPr>
        <w:t xml:space="preserve"> </w:t>
      </w:r>
      <w:r w:rsidR="0007311D" w:rsidRPr="0007311D">
        <w:rPr>
          <w:rStyle w:val="Refdenotaalpie"/>
          <w:rFonts w:ascii="Arial" w:hAnsi="Arial" w:cs="Arial"/>
          <w:sz w:val="19"/>
          <w:szCs w:val="19"/>
          <w:vertAlign w:val="baseline"/>
        </w:rPr>
        <w:t>Decreto 1082 de 2015, artículo 2.2.1.1.1.5.1., citado previamente.</w:t>
      </w:r>
    </w:p>
    <w:p w14:paraId="6A39691C" w14:textId="71C51CF7" w:rsidR="008A6566" w:rsidRPr="0007311D" w:rsidRDefault="008A6566" w:rsidP="0007311D">
      <w:pPr>
        <w:pStyle w:val="Textonotapie"/>
        <w:contextualSpacing/>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8BFFA" w14:textId="77777777" w:rsidR="00387886" w:rsidRDefault="003E1880">
    <w:pPr>
      <w:pStyle w:val="Encabezado"/>
    </w:pPr>
    <w:r>
      <w:rPr>
        <w:noProof/>
        <w:lang w:eastAsia="es-CO"/>
      </w:rPr>
      <w:drawing>
        <wp:anchor distT="0" distB="0" distL="114300" distR="114300" simplePos="0" relativeHeight="251659264" behindDoc="1" locked="0" layoutInCell="1" allowOverlap="1" wp14:anchorId="317C05DF" wp14:editId="7DFA1A31">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42EE5808"/>
    <w:multiLevelType w:val="multilevel"/>
    <w:tmpl w:val="4782CAEE"/>
    <w:lvl w:ilvl="0">
      <w:start w:val="1"/>
      <w:numFmt w:val="decimal"/>
      <w:lvlText w:val="%1."/>
      <w:lvlJc w:val="left"/>
      <w:pPr>
        <w:ind w:left="345" w:hanging="245"/>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90" w:hanging="490"/>
      </w:pPr>
      <w:rPr>
        <w:rFonts w:ascii="Arial" w:eastAsia="Arial" w:hAnsi="Arial" w:cs="Arial" w:hint="default"/>
        <w:b/>
        <w:bCs/>
        <w:spacing w:val="-1"/>
        <w:w w:val="100"/>
        <w:sz w:val="22"/>
        <w:szCs w:val="22"/>
        <w:lang w:val="es-ES" w:eastAsia="en-US" w:bidi="ar-SA"/>
      </w:rPr>
    </w:lvl>
    <w:lvl w:ilvl="2">
      <w:numFmt w:val="bullet"/>
      <w:lvlText w:val="•"/>
      <w:lvlJc w:val="left"/>
      <w:pPr>
        <w:ind w:left="1548" w:hanging="490"/>
      </w:pPr>
      <w:rPr>
        <w:rFonts w:hint="default"/>
        <w:lang w:val="es-ES" w:eastAsia="en-US" w:bidi="ar-SA"/>
      </w:rPr>
    </w:lvl>
    <w:lvl w:ilvl="3">
      <w:numFmt w:val="bullet"/>
      <w:lvlText w:val="•"/>
      <w:lvlJc w:val="left"/>
      <w:pPr>
        <w:ind w:left="2497" w:hanging="490"/>
      </w:pPr>
      <w:rPr>
        <w:rFonts w:hint="default"/>
        <w:lang w:val="es-ES" w:eastAsia="en-US" w:bidi="ar-SA"/>
      </w:rPr>
    </w:lvl>
    <w:lvl w:ilvl="4">
      <w:numFmt w:val="bullet"/>
      <w:lvlText w:val="•"/>
      <w:lvlJc w:val="left"/>
      <w:pPr>
        <w:ind w:left="3446" w:hanging="490"/>
      </w:pPr>
      <w:rPr>
        <w:rFonts w:hint="default"/>
        <w:lang w:val="es-ES" w:eastAsia="en-US" w:bidi="ar-SA"/>
      </w:rPr>
    </w:lvl>
    <w:lvl w:ilvl="5">
      <w:numFmt w:val="bullet"/>
      <w:lvlText w:val="•"/>
      <w:lvlJc w:val="left"/>
      <w:pPr>
        <w:ind w:left="4395" w:hanging="490"/>
      </w:pPr>
      <w:rPr>
        <w:rFonts w:hint="default"/>
        <w:lang w:val="es-ES" w:eastAsia="en-US" w:bidi="ar-SA"/>
      </w:rPr>
    </w:lvl>
    <w:lvl w:ilvl="6">
      <w:numFmt w:val="bullet"/>
      <w:lvlText w:val="•"/>
      <w:lvlJc w:val="left"/>
      <w:pPr>
        <w:ind w:left="5344" w:hanging="490"/>
      </w:pPr>
      <w:rPr>
        <w:rFonts w:hint="default"/>
        <w:lang w:val="es-ES" w:eastAsia="en-US" w:bidi="ar-SA"/>
      </w:rPr>
    </w:lvl>
    <w:lvl w:ilvl="7">
      <w:numFmt w:val="bullet"/>
      <w:lvlText w:val="•"/>
      <w:lvlJc w:val="left"/>
      <w:pPr>
        <w:ind w:left="6293" w:hanging="490"/>
      </w:pPr>
      <w:rPr>
        <w:rFonts w:hint="default"/>
        <w:lang w:val="es-ES" w:eastAsia="en-US" w:bidi="ar-SA"/>
      </w:rPr>
    </w:lvl>
    <w:lvl w:ilvl="8">
      <w:numFmt w:val="bullet"/>
      <w:lvlText w:val="•"/>
      <w:lvlJc w:val="left"/>
      <w:pPr>
        <w:ind w:left="7242" w:hanging="490"/>
      </w:pPr>
      <w:rPr>
        <w:rFonts w:hint="default"/>
        <w:lang w:val="es-ES" w:eastAsia="en-US" w:bidi="ar-SA"/>
      </w:rPr>
    </w:lvl>
  </w:abstractNum>
  <w:num w:numId="1" w16cid:durableId="1315837129">
    <w:abstractNumId w:val="1"/>
  </w:num>
  <w:num w:numId="2" w16cid:durableId="1735158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02B"/>
    <w:rsid w:val="00004333"/>
    <w:rsid w:val="00011B57"/>
    <w:rsid w:val="00024E31"/>
    <w:rsid w:val="00040CC8"/>
    <w:rsid w:val="0004589A"/>
    <w:rsid w:val="00045CE7"/>
    <w:rsid w:val="0006384D"/>
    <w:rsid w:val="000674DA"/>
    <w:rsid w:val="00072216"/>
    <w:rsid w:val="0007311D"/>
    <w:rsid w:val="000D1587"/>
    <w:rsid w:val="000D3065"/>
    <w:rsid w:val="000E29D6"/>
    <w:rsid w:val="000E707C"/>
    <w:rsid w:val="0010645B"/>
    <w:rsid w:val="00117B9B"/>
    <w:rsid w:val="0015681A"/>
    <w:rsid w:val="00160347"/>
    <w:rsid w:val="00182CFA"/>
    <w:rsid w:val="0019462A"/>
    <w:rsid w:val="001B5629"/>
    <w:rsid w:val="001B7086"/>
    <w:rsid w:val="001C2B4A"/>
    <w:rsid w:val="001C6BBF"/>
    <w:rsid w:val="001D42C2"/>
    <w:rsid w:val="001E548D"/>
    <w:rsid w:val="001F3162"/>
    <w:rsid w:val="00203387"/>
    <w:rsid w:val="0021339E"/>
    <w:rsid w:val="00237BBE"/>
    <w:rsid w:val="00237DA1"/>
    <w:rsid w:val="00247C6B"/>
    <w:rsid w:val="00266C3B"/>
    <w:rsid w:val="002A2DE3"/>
    <w:rsid w:val="002A7E7D"/>
    <w:rsid w:val="002C29FF"/>
    <w:rsid w:val="00330B99"/>
    <w:rsid w:val="003340B7"/>
    <w:rsid w:val="0034410F"/>
    <w:rsid w:val="00357A0A"/>
    <w:rsid w:val="00394262"/>
    <w:rsid w:val="003A5A53"/>
    <w:rsid w:val="003B32EB"/>
    <w:rsid w:val="003B55FD"/>
    <w:rsid w:val="003B7335"/>
    <w:rsid w:val="003B7814"/>
    <w:rsid w:val="003D500A"/>
    <w:rsid w:val="003D6262"/>
    <w:rsid w:val="003E08BF"/>
    <w:rsid w:val="003E1880"/>
    <w:rsid w:val="003E6254"/>
    <w:rsid w:val="00423F43"/>
    <w:rsid w:val="00430FCF"/>
    <w:rsid w:val="004312FA"/>
    <w:rsid w:val="00432CD7"/>
    <w:rsid w:val="00451C33"/>
    <w:rsid w:val="00472D07"/>
    <w:rsid w:val="00484C43"/>
    <w:rsid w:val="0048641C"/>
    <w:rsid w:val="00486CC0"/>
    <w:rsid w:val="00492B70"/>
    <w:rsid w:val="004B6591"/>
    <w:rsid w:val="004C34CB"/>
    <w:rsid w:val="004E702E"/>
    <w:rsid w:val="004F0BD9"/>
    <w:rsid w:val="004F3BC9"/>
    <w:rsid w:val="005137CA"/>
    <w:rsid w:val="00527ED0"/>
    <w:rsid w:val="00534343"/>
    <w:rsid w:val="0053724C"/>
    <w:rsid w:val="00543E3A"/>
    <w:rsid w:val="0055003E"/>
    <w:rsid w:val="00551C8B"/>
    <w:rsid w:val="00572A98"/>
    <w:rsid w:val="00581761"/>
    <w:rsid w:val="005928E9"/>
    <w:rsid w:val="005B615B"/>
    <w:rsid w:val="005B63AC"/>
    <w:rsid w:val="005C38BE"/>
    <w:rsid w:val="005E49D7"/>
    <w:rsid w:val="005F71BB"/>
    <w:rsid w:val="00615F35"/>
    <w:rsid w:val="0063257B"/>
    <w:rsid w:val="00651B3E"/>
    <w:rsid w:val="0065385D"/>
    <w:rsid w:val="00663496"/>
    <w:rsid w:val="00666507"/>
    <w:rsid w:val="00667C48"/>
    <w:rsid w:val="00692B7B"/>
    <w:rsid w:val="006973D1"/>
    <w:rsid w:val="006B15F1"/>
    <w:rsid w:val="006B3EE3"/>
    <w:rsid w:val="006F2D68"/>
    <w:rsid w:val="00741874"/>
    <w:rsid w:val="00760B2E"/>
    <w:rsid w:val="00762D48"/>
    <w:rsid w:val="0078075B"/>
    <w:rsid w:val="007858AF"/>
    <w:rsid w:val="00790684"/>
    <w:rsid w:val="0079382C"/>
    <w:rsid w:val="007A2458"/>
    <w:rsid w:val="007D1529"/>
    <w:rsid w:val="007D2238"/>
    <w:rsid w:val="00800DA9"/>
    <w:rsid w:val="008149BD"/>
    <w:rsid w:val="00814F24"/>
    <w:rsid w:val="00826091"/>
    <w:rsid w:val="008401AF"/>
    <w:rsid w:val="00842757"/>
    <w:rsid w:val="0087769F"/>
    <w:rsid w:val="008849D3"/>
    <w:rsid w:val="00893D3E"/>
    <w:rsid w:val="008A196B"/>
    <w:rsid w:val="008A6566"/>
    <w:rsid w:val="008B6769"/>
    <w:rsid w:val="008B6A9A"/>
    <w:rsid w:val="008E2E3C"/>
    <w:rsid w:val="008E61FC"/>
    <w:rsid w:val="008F4A2D"/>
    <w:rsid w:val="00941AD8"/>
    <w:rsid w:val="00960988"/>
    <w:rsid w:val="00960D23"/>
    <w:rsid w:val="00984B25"/>
    <w:rsid w:val="0099226D"/>
    <w:rsid w:val="009B68AF"/>
    <w:rsid w:val="009C71FE"/>
    <w:rsid w:val="009E7975"/>
    <w:rsid w:val="00A20159"/>
    <w:rsid w:val="00A315EF"/>
    <w:rsid w:val="00A57C7A"/>
    <w:rsid w:val="00A87A0A"/>
    <w:rsid w:val="00AA1B45"/>
    <w:rsid w:val="00AA2083"/>
    <w:rsid w:val="00AA67F8"/>
    <w:rsid w:val="00AB19E6"/>
    <w:rsid w:val="00AC28A6"/>
    <w:rsid w:val="00AC4750"/>
    <w:rsid w:val="00AF5A55"/>
    <w:rsid w:val="00B00DDD"/>
    <w:rsid w:val="00B54FF2"/>
    <w:rsid w:val="00B653B2"/>
    <w:rsid w:val="00B74853"/>
    <w:rsid w:val="00B944BA"/>
    <w:rsid w:val="00B94F6C"/>
    <w:rsid w:val="00BB25FF"/>
    <w:rsid w:val="00BB33A5"/>
    <w:rsid w:val="00BD29E7"/>
    <w:rsid w:val="00BE2A8A"/>
    <w:rsid w:val="00C02498"/>
    <w:rsid w:val="00C10902"/>
    <w:rsid w:val="00C1656A"/>
    <w:rsid w:val="00C52264"/>
    <w:rsid w:val="00C7502C"/>
    <w:rsid w:val="00CA609D"/>
    <w:rsid w:val="00CB0E99"/>
    <w:rsid w:val="00CB3A56"/>
    <w:rsid w:val="00CC551F"/>
    <w:rsid w:val="00CD3BE3"/>
    <w:rsid w:val="00CD43CD"/>
    <w:rsid w:val="00CD7A4A"/>
    <w:rsid w:val="00CF52A0"/>
    <w:rsid w:val="00D04B17"/>
    <w:rsid w:val="00D07931"/>
    <w:rsid w:val="00D16615"/>
    <w:rsid w:val="00D176B3"/>
    <w:rsid w:val="00D23BBB"/>
    <w:rsid w:val="00D26F20"/>
    <w:rsid w:val="00D30B8A"/>
    <w:rsid w:val="00D516BD"/>
    <w:rsid w:val="00D627CC"/>
    <w:rsid w:val="00D637BF"/>
    <w:rsid w:val="00D97A68"/>
    <w:rsid w:val="00DA5014"/>
    <w:rsid w:val="00DB53A3"/>
    <w:rsid w:val="00DD1E7B"/>
    <w:rsid w:val="00DD4F00"/>
    <w:rsid w:val="00DD602B"/>
    <w:rsid w:val="00DF1910"/>
    <w:rsid w:val="00DF4C88"/>
    <w:rsid w:val="00E04D0C"/>
    <w:rsid w:val="00E07BE5"/>
    <w:rsid w:val="00E24D45"/>
    <w:rsid w:val="00E27595"/>
    <w:rsid w:val="00E60D1B"/>
    <w:rsid w:val="00E73A83"/>
    <w:rsid w:val="00E762CA"/>
    <w:rsid w:val="00EA7063"/>
    <w:rsid w:val="00EC3AD3"/>
    <w:rsid w:val="00ED782F"/>
    <w:rsid w:val="00EE6D16"/>
    <w:rsid w:val="00F128E7"/>
    <w:rsid w:val="00F372EE"/>
    <w:rsid w:val="00F47152"/>
    <w:rsid w:val="00F5750F"/>
    <w:rsid w:val="00F601F3"/>
    <w:rsid w:val="00F71139"/>
    <w:rsid w:val="00F77B5B"/>
    <w:rsid w:val="00F942F7"/>
    <w:rsid w:val="00FB2EE6"/>
    <w:rsid w:val="00FB42DD"/>
    <w:rsid w:val="00FB5600"/>
    <w:rsid w:val="00FC3140"/>
    <w:rsid w:val="00FE1348"/>
    <w:rsid w:val="00FF211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C8A30"/>
  <w15:chartTrackingRefBased/>
  <w15:docId w15:val="{97BCD1BA-89AC-42AB-BF45-E85DB6012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02B"/>
  </w:style>
  <w:style w:type="paragraph" w:styleId="Ttulo1">
    <w:name w:val="heading 1"/>
    <w:basedOn w:val="Normal"/>
    <w:link w:val="Ttulo1Car"/>
    <w:uiPriority w:val="9"/>
    <w:qFormat/>
    <w:rsid w:val="00C52264"/>
    <w:pPr>
      <w:widowControl w:val="0"/>
      <w:autoSpaceDE w:val="0"/>
      <w:autoSpaceDN w:val="0"/>
      <w:spacing w:after="0" w:line="240" w:lineRule="auto"/>
      <w:ind w:left="345" w:hanging="246"/>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DD60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DD602B"/>
  </w:style>
  <w:style w:type="paragraph" w:styleId="Encabezado">
    <w:name w:val="header"/>
    <w:basedOn w:val="Normal"/>
    <w:link w:val="EncabezadoCar"/>
    <w:uiPriority w:val="99"/>
    <w:semiHidden/>
    <w:unhideWhenUsed/>
    <w:rsid w:val="00DD60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D602B"/>
  </w:style>
  <w:style w:type="paragraph" w:styleId="Sinespaciado">
    <w:name w:val="No Spacing"/>
    <w:uiPriority w:val="1"/>
    <w:qFormat/>
    <w:rsid w:val="00DD602B"/>
    <w:pPr>
      <w:spacing w:after="0" w:line="240" w:lineRule="auto"/>
    </w:pPr>
  </w:style>
  <w:style w:type="table" w:styleId="Tablaconcuadrcula">
    <w:name w:val="Table Grid"/>
    <w:basedOn w:val="Tablanormal"/>
    <w:uiPriority w:val="39"/>
    <w:qFormat/>
    <w:rsid w:val="00DD60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D602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DD602B"/>
    <w:pPr>
      <w:spacing w:after="0" w:line="240" w:lineRule="auto"/>
    </w:pPr>
    <w:rPr>
      <w:sz w:val="20"/>
      <w:szCs w:val="20"/>
      <w:lang w:val="es-MX"/>
    </w:rPr>
  </w:style>
  <w:style w:type="character" w:customStyle="1" w:styleId="TextonotapieCar1">
    <w:name w:val="Texto nota pie Car1"/>
    <w:basedOn w:val="Fuentedeprrafopredeter"/>
    <w:uiPriority w:val="99"/>
    <w:semiHidden/>
    <w:rsid w:val="00DD602B"/>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D602B"/>
    <w:rPr>
      <w:vertAlign w:val="superscript"/>
    </w:rPr>
  </w:style>
  <w:style w:type="paragraph" w:customStyle="1" w:styleId="Appelnotedebasde">
    <w:name w:val="Appel note de bas de..."/>
    <w:basedOn w:val="Normal"/>
    <w:link w:val="Refdenotaalpie"/>
    <w:uiPriority w:val="99"/>
    <w:rsid w:val="00DD602B"/>
    <w:pPr>
      <w:spacing w:line="240" w:lineRule="exact"/>
    </w:pPr>
    <w:rPr>
      <w:vertAlign w:val="superscript"/>
    </w:rPr>
  </w:style>
  <w:style w:type="paragraph" w:customStyle="1" w:styleId="Normal11pt">
    <w:name w:val="Normal + 11 pt"/>
    <w:aliases w:val="Negro,Justificado,Izquierda:  -0,95 cm,Derecha:  0,04 cm"/>
    <w:basedOn w:val="Normal"/>
    <w:uiPriority w:val="99"/>
    <w:rsid w:val="00DD602B"/>
    <w:pPr>
      <w:spacing w:after="0" w:line="240" w:lineRule="auto"/>
      <w:ind w:left="-540"/>
      <w:jc w:val="both"/>
    </w:pPr>
    <w:rPr>
      <w:rFonts w:ascii="Arial" w:eastAsia="Times New Roman" w:hAnsi="Arial" w:cs="Arial"/>
      <w:color w:val="000000"/>
      <w:lang w:val="es-ES_tradnl" w:eastAsia="es-ES"/>
    </w:rPr>
  </w:style>
  <w:style w:type="character" w:styleId="Refdecomentario">
    <w:name w:val="annotation reference"/>
    <w:basedOn w:val="Fuentedeprrafopredeter"/>
    <w:uiPriority w:val="99"/>
    <w:semiHidden/>
    <w:unhideWhenUsed/>
    <w:rsid w:val="00DD602B"/>
    <w:rPr>
      <w:sz w:val="16"/>
      <w:szCs w:val="16"/>
    </w:rPr>
  </w:style>
  <w:style w:type="paragraph" w:styleId="Textocomentario">
    <w:name w:val="annotation text"/>
    <w:basedOn w:val="Normal"/>
    <w:link w:val="TextocomentarioCar"/>
    <w:uiPriority w:val="99"/>
    <w:semiHidden/>
    <w:unhideWhenUsed/>
    <w:rsid w:val="00DD602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D602B"/>
    <w:rPr>
      <w:sz w:val="20"/>
      <w:szCs w:val="20"/>
    </w:rPr>
  </w:style>
  <w:style w:type="paragraph" w:customStyle="1" w:styleId="Textonotapie1">
    <w:name w:val="Texto nota pie1"/>
    <w:basedOn w:val="Normal"/>
    <w:next w:val="Textonotapie"/>
    <w:uiPriority w:val="99"/>
    <w:semiHidden/>
    <w:unhideWhenUsed/>
    <w:rsid w:val="00DD602B"/>
    <w:pPr>
      <w:spacing w:after="0" w:line="240" w:lineRule="auto"/>
      <w:jc w:val="both"/>
    </w:pPr>
    <w:rPr>
      <w:rFonts w:ascii="Arial" w:hAnsi="Arial"/>
      <w:sz w:val="20"/>
      <w:szCs w:val="20"/>
      <w:lang w:val="es-ES"/>
    </w:rPr>
  </w:style>
  <w:style w:type="character" w:styleId="Hipervnculo">
    <w:name w:val="Hyperlink"/>
    <w:basedOn w:val="Fuentedeprrafopredeter"/>
    <w:uiPriority w:val="99"/>
    <w:unhideWhenUsed/>
    <w:rsid w:val="00DD602B"/>
    <w:rPr>
      <w:color w:val="0563C1" w:themeColor="hyperlink"/>
      <w:u w:val="single"/>
    </w:rPr>
  </w:style>
  <w:style w:type="character" w:customStyle="1" w:styleId="Ttulo1Car">
    <w:name w:val="Título 1 Car"/>
    <w:basedOn w:val="Fuentedeprrafopredeter"/>
    <w:link w:val="Ttulo1"/>
    <w:uiPriority w:val="9"/>
    <w:rsid w:val="00C52264"/>
    <w:rPr>
      <w:rFonts w:ascii="Arial" w:eastAsia="Arial" w:hAnsi="Arial" w:cs="Arial"/>
      <w:b/>
      <w:bCs/>
      <w:lang w:val="es-ES"/>
    </w:rPr>
  </w:style>
  <w:style w:type="paragraph" w:styleId="Textoindependiente">
    <w:name w:val="Body Text"/>
    <w:basedOn w:val="Normal"/>
    <w:link w:val="TextoindependienteCar"/>
    <w:uiPriority w:val="1"/>
    <w:qFormat/>
    <w:rsid w:val="00AC4750"/>
    <w:pPr>
      <w:widowControl w:val="0"/>
      <w:autoSpaceDE w:val="0"/>
      <w:autoSpaceDN w:val="0"/>
      <w:spacing w:after="0" w:line="240" w:lineRule="auto"/>
      <w:ind w:left="100"/>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AC4750"/>
    <w:rPr>
      <w:rFonts w:ascii="Arial MT" w:eastAsia="Arial MT" w:hAnsi="Arial MT" w:cs="Arial MT"/>
      <w:lang w:val="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F71139"/>
    <w:pPr>
      <w:ind w:left="720"/>
      <w:contextualSpacing/>
      <w:jc w:val="both"/>
    </w:pPr>
    <w:rPr>
      <w:rFonts w:ascii="Arial" w:hAnsi="Arial"/>
      <w:color w:val="000000" w:themeColor="text1"/>
      <w:sz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F71139"/>
    <w:rPr>
      <w:rFonts w:ascii="Arial" w:hAnsi="Arial"/>
      <w:color w:val="000000" w:themeColor="text1"/>
      <w:sz w:val="20"/>
    </w:rPr>
  </w:style>
  <w:style w:type="paragraph" w:customStyle="1" w:styleId="paragraph">
    <w:name w:val="paragraph"/>
    <w:basedOn w:val="Normal"/>
    <w:rsid w:val="00CF52A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CF52A0"/>
  </w:style>
  <w:style w:type="character" w:customStyle="1" w:styleId="eop">
    <w:name w:val="eop"/>
    <w:basedOn w:val="Fuentedeprrafopredeter"/>
    <w:rsid w:val="00CF52A0"/>
  </w:style>
  <w:style w:type="paragraph" w:styleId="Revisin">
    <w:name w:val="Revision"/>
    <w:hidden/>
    <w:uiPriority w:val="99"/>
    <w:semiHidden/>
    <w:rsid w:val="004C34CB"/>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615F35"/>
    <w:rPr>
      <w:b/>
      <w:bCs/>
    </w:rPr>
  </w:style>
  <w:style w:type="character" w:customStyle="1" w:styleId="AsuntodelcomentarioCar">
    <w:name w:val="Asunto del comentario Car"/>
    <w:basedOn w:val="TextocomentarioCar"/>
    <w:link w:val="Asuntodelcomentario"/>
    <w:uiPriority w:val="99"/>
    <w:semiHidden/>
    <w:rsid w:val="00615F3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247338">
      <w:bodyDiv w:val="1"/>
      <w:marLeft w:val="0"/>
      <w:marRight w:val="0"/>
      <w:marTop w:val="0"/>
      <w:marBottom w:val="0"/>
      <w:divBdr>
        <w:top w:val="none" w:sz="0" w:space="0" w:color="auto"/>
        <w:left w:val="none" w:sz="0" w:space="0" w:color="auto"/>
        <w:bottom w:val="none" w:sz="0" w:space="0" w:color="auto"/>
        <w:right w:val="none" w:sz="0" w:space="0" w:color="auto"/>
      </w:divBdr>
      <w:divsChild>
        <w:div w:id="1897279056">
          <w:marLeft w:val="0"/>
          <w:marRight w:val="0"/>
          <w:marTop w:val="0"/>
          <w:marBottom w:val="0"/>
          <w:divBdr>
            <w:top w:val="none" w:sz="0" w:space="0" w:color="auto"/>
            <w:left w:val="none" w:sz="0" w:space="0" w:color="auto"/>
            <w:bottom w:val="none" w:sz="0" w:space="0" w:color="auto"/>
            <w:right w:val="none" w:sz="0" w:space="0" w:color="auto"/>
          </w:divBdr>
          <w:divsChild>
            <w:div w:id="1604801224">
              <w:marLeft w:val="0"/>
              <w:marRight w:val="0"/>
              <w:marTop w:val="0"/>
              <w:marBottom w:val="0"/>
              <w:divBdr>
                <w:top w:val="none" w:sz="0" w:space="0" w:color="auto"/>
                <w:left w:val="none" w:sz="0" w:space="0" w:color="auto"/>
                <w:bottom w:val="none" w:sz="0" w:space="0" w:color="auto"/>
                <w:right w:val="none" w:sz="0" w:space="0" w:color="auto"/>
              </w:divBdr>
            </w:div>
          </w:divsChild>
        </w:div>
        <w:div w:id="817260821">
          <w:marLeft w:val="0"/>
          <w:marRight w:val="0"/>
          <w:marTop w:val="0"/>
          <w:marBottom w:val="0"/>
          <w:divBdr>
            <w:top w:val="none" w:sz="0" w:space="0" w:color="auto"/>
            <w:left w:val="none" w:sz="0" w:space="0" w:color="auto"/>
            <w:bottom w:val="none" w:sz="0" w:space="0" w:color="auto"/>
            <w:right w:val="none" w:sz="0" w:space="0" w:color="auto"/>
          </w:divBdr>
          <w:divsChild>
            <w:div w:id="1119685698">
              <w:marLeft w:val="0"/>
              <w:marRight w:val="0"/>
              <w:marTop w:val="0"/>
              <w:marBottom w:val="0"/>
              <w:divBdr>
                <w:top w:val="none" w:sz="0" w:space="0" w:color="auto"/>
                <w:left w:val="none" w:sz="0" w:space="0" w:color="auto"/>
                <w:bottom w:val="none" w:sz="0" w:space="0" w:color="auto"/>
                <w:right w:val="none" w:sz="0" w:space="0" w:color="auto"/>
              </w:divBdr>
            </w:div>
            <w:div w:id="1570195075">
              <w:marLeft w:val="0"/>
              <w:marRight w:val="0"/>
              <w:marTop w:val="0"/>
              <w:marBottom w:val="0"/>
              <w:divBdr>
                <w:top w:val="none" w:sz="0" w:space="0" w:color="auto"/>
                <w:left w:val="none" w:sz="0" w:space="0" w:color="auto"/>
                <w:bottom w:val="none" w:sz="0" w:space="0" w:color="auto"/>
                <w:right w:val="none" w:sz="0" w:space="0" w:color="auto"/>
              </w:divBdr>
            </w:div>
          </w:divsChild>
        </w:div>
        <w:div w:id="174539679">
          <w:marLeft w:val="0"/>
          <w:marRight w:val="0"/>
          <w:marTop w:val="0"/>
          <w:marBottom w:val="0"/>
          <w:divBdr>
            <w:top w:val="none" w:sz="0" w:space="0" w:color="auto"/>
            <w:left w:val="none" w:sz="0" w:space="0" w:color="auto"/>
            <w:bottom w:val="none" w:sz="0" w:space="0" w:color="auto"/>
            <w:right w:val="none" w:sz="0" w:space="0" w:color="auto"/>
          </w:divBdr>
          <w:divsChild>
            <w:div w:id="1603031376">
              <w:marLeft w:val="0"/>
              <w:marRight w:val="0"/>
              <w:marTop w:val="0"/>
              <w:marBottom w:val="0"/>
              <w:divBdr>
                <w:top w:val="none" w:sz="0" w:space="0" w:color="auto"/>
                <w:left w:val="none" w:sz="0" w:space="0" w:color="auto"/>
                <w:bottom w:val="none" w:sz="0" w:space="0" w:color="auto"/>
                <w:right w:val="none" w:sz="0" w:space="0" w:color="auto"/>
              </w:divBdr>
            </w:div>
          </w:divsChild>
        </w:div>
        <w:div w:id="1708875272">
          <w:marLeft w:val="0"/>
          <w:marRight w:val="0"/>
          <w:marTop w:val="0"/>
          <w:marBottom w:val="0"/>
          <w:divBdr>
            <w:top w:val="none" w:sz="0" w:space="0" w:color="auto"/>
            <w:left w:val="none" w:sz="0" w:space="0" w:color="auto"/>
            <w:bottom w:val="none" w:sz="0" w:space="0" w:color="auto"/>
            <w:right w:val="none" w:sz="0" w:space="0" w:color="auto"/>
          </w:divBdr>
          <w:divsChild>
            <w:div w:id="896820361">
              <w:marLeft w:val="0"/>
              <w:marRight w:val="0"/>
              <w:marTop w:val="0"/>
              <w:marBottom w:val="0"/>
              <w:divBdr>
                <w:top w:val="none" w:sz="0" w:space="0" w:color="auto"/>
                <w:left w:val="none" w:sz="0" w:space="0" w:color="auto"/>
                <w:bottom w:val="none" w:sz="0" w:space="0" w:color="auto"/>
                <w:right w:val="none" w:sz="0" w:space="0" w:color="auto"/>
              </w:divBdr>
            </w:div>
            <w:div w:id="2061707406">
              <w:marLeft w:val="0"/>
              <w:marRight w:val="0"/>
              <w:marTop w:val="0"/>
              <w:marBottom w:val="0"/>
              <w:divBdr>
                <w:top w:val="none" w:sz="0" w:space="0" w:color="auto"/>
                <w:left w:val="none" w:sz="0" w:space="0" w:color="auto"/>
                <w:bottom w:val="none" w:sz="0" w:space="0" w:color="auto"/>
                <w:right w:val="none" w:sz="0" w:space="0" w:color="auto"/>
              </w:divBdr>
            </w:div>
          </w:divsChild>
        </w:div>
        <w:div w:id="367685102">
          <w:marLeft w:val="0"/>
          <w:marRight w:val="0"/>
          <w:marTop w:val="0"/>
          <w:marBottom w:val="0"/>
          <w:divBdr>
            <w:top w:val="none" w:sz="0" w:space="0" w:color="auto"/>
            <w:left w:val="none" w:sz="0" w:space="0" w:color="auto"/>
            <w:bottom w:val="none" w:sz="0" w:space="0" w:color="auto"/>
            <w:right w:val="none" w:sz="0" w:space="0" w:color="auto"/>
          </w:divBdr>
          <w:divsChild>
            <w:div w:id="12075764">
              <w:marLeft w:val="0"/>
              <w:marRight w:val="0"/>
              <w:marTop w:val="0"/>
              <w:marBottom w:val="0"/>
              <w:divBdr>
                <w:top w:val="none" w:sz="0" w:space="0" w:color="auto"/>
                <w:left w:val="none" w:sz="0" w:space="0" w:color="auto"/>
                <w:bottom w:val="none" w:sz="0" w:space="0" w:color="auto"/>
                <w:right w:val="none" w:sz="0" w:space="0" w:color="auto"/>
              </w:divBdr>
            </w:div>
          </w:divsChild>
        </w:div>
        <w:div w:id="1398437359">
          <w:marLeft w:val="0"/>
          <w:marRight w:val="0"/>
          <w:marTop w:val="0"/>
          <w:marBottom w:val="0"/>
          <w:divBdr>
            <w:top w:val="none" w:sz="0" w:space="0" w:color="auto"/>
            <w:left w:val="none" w:sz="0" w:space="0" w:color="auto"/>
            <w:bottom w:val="none" w:sz="0" w:space="0" w:color="auto"/>
            <w:right w:val="none" w:sz="0" w:space="0" w:color="auto"/>
          </w:divBdr>
          <w:divsChild>
            <w:div w:id="1568763624">
              <w:marLeft w:val="0"/>
              <w:marRight w:val="0"/>
              <w:marTop w:val="0"/>
              <w:marBottom w:val="0"/>
              <w:divBdr>
                <w:top w:val="none" w:sz="0" w:space="0" w:color="auto"/>
                <w:left w:val="none" w:sz="0" w:space="0" w:color="auto"/>
                <w:bottom w:val="none" w:sz="0" w:space="0" w:color="auto"/>
                <w:right w:val="none" w:sz="0" w:space="0" w:color="auto"/>
              </w:divBdr>
            </w:div>
            <w:div w:id="150628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www.culturarecreacionydeporte.gov.co/es/bogotanitos/bogodatos/las-plazas-de-mercado-de-bogot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
        <AccountId xsi:nil="true"/>
        <AccountType/>
      </UserInfo>
    </SharedWithUsers>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3C8C80-5A07-4441-814F-DFDE292C55F7}">
  <ds:schemaRefs>
    <ds:schemaRef ds:uri="http://purl.org/dc/dcmitype/"/>
    <ds:schemaRef ds:uri="a6cb9e4b-f1d1-4245-83ec-6cad768d538a"/>
    <ds:schemaRef ds:uri="http://schemas.microsoft.com/office/2006/documentManagement/types"/>
    <ds:schemaRef ds:uri="9d85dbaf-23eb-4e57-a637-93dcacc8b1a1"/>
    <ds:schemaRef ds:uri="http://www.w3.org/XML/1998/namespa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CFEC28EB-B206-4918-8232-96950C0DD5FD}">
  <ds:schemaRefs>
    <ds:schemaRef ds:uri="http://schemas.openxmlformats.org/officeDocument/2006/bibliography"/>
  </ds:schemaRefs>
</ds:datastoreItem>
</file>

<file path=customXml/itemProps3.xml><?xml version="1.0" encoding="utf-8"?>
<ds:datastoreItem xmlns:ds="http://schemas.openxmlformats.org/officeDocument/2006/customXml" ds:itemID="{6EB7B777-51FC-4E35-A942-F86C1E024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512509-E1D2-4160-BD52-4E155E6B45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31</Pages>
  <Words>12016</Words>
  <Characters>66092</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Lucia Saavedra</dc:creator>
  <cp:keywords/>
  <dc:description/>
  <cp:lastModifiedBy>Diana Lucia Saavedra</cp:lastModifiedBy>
  <cp:revision>8</cp:revision>
  <dcterms:created xsi:type="dcterms:W3CDTF">2022-05-25T16:48:00Z</dcterms:created>
  <dcterms:modified xsi:type="dcterms:W3CDTF">2022-07-06T18:24:00Z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Order">
    <vt:r8>25900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