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19DD0" w14:textId="4C6F6EE4" w:rsidR="0017659F" w:rsidRDefault="002411DE" w:rsidP="00DA4EB5">
      <w:pPr>
        <w:jc w:val="right"/>
        <w:rPr>
          <w:rFonts w:ascii="Arial" w:eastAsia="Calibri" w:hAnsi="Arial" w:cs="Arial"/>
          <w:b/>
          <w:color w:val="000000" w:themeColor="text1"/>
          <w:sz w:val="20"/>
          <w:szCs w:val="20"/>
          <w:lang w:val="es-ES_tradnl"/>
        </w:rPr>
      </w:pPr>
      <w:bookmarkStart w:id="0" w:name="_Hlk28946138"/>
      <w:bookmarkStart w:id="1" w:name="_Hlk29548183"/>
      <w:bookmarkStart w:id="2" w:name="_Hlk95808852"/>
      <w:r>
        <w:rPr>
          <w:rFonts w:ascii="Arial" w:hAnsi="Arial" w:cs="Arial"/>
          <w:b/>
          <w:color w:val="000000" w:themeColor="text1"/>
          <w:sz w:val="16"/>
          <w:szCs w:val="16"/>
          <w:lang w:val="es-ES_tradnl" w:eastAsia="es-ES"/>
        </w:rPr>
        <w:t xml:space="preserve"> </w:t>
      </w:r>
      <w:r w:rsidR="00B55C69" w:rsidRPr="009816A2">
        <w:rPr>
          <w:rFonts w:ascii="Arial" w:hAnsi="Arial" w:cs="Arial"/>
          <w:b/>
          <w:color w:val="000000" w:themeColor="text1"/>
          <w:sz w:val="16"/>
          <w:szCs w:val="16"/>
          <w:lang w:val="es-ES_tradnl" w:eastAsia="es-ES"/>
        </w:rPr>
        <w:t>CCE-DES-FM-17</w:t>
      </w:r>
      <w:bookmarkStart w:id="3" w:name="_Hlk50481752"/>
      <w:bookmarkEnd w:id="0"/>
      <w:bookmarkEnd w:id="1"/>
    </w:p>
    <w:p w14:paraId="69FE0D3F" w14:textId="77777777" w:rsidR="00DA4EB5" w:rsidRPr="00DA4EB5" w:rsidRDefault="00DA4EB5" w:rsidP="00C22922">
      <w:pPr>
        <w:jc w:val="right"/>
        <w:rPr>
          <w:rFonts w:ascii="Arial" w:eastAsia="Calibri" w:hAnsi="Arial" w:cs="Arial"/>
          <w:b/>
          <w:color w:val="000000" w:themeColor="text1"/>
          <w:sz w:val="20"/>
          <w:szCs w:val="20"/>
          <w:lang w:val="es-ES_tradnl"/>
        </w:rPr>
      </w:pPr>
    </w:p>
    <w:p w14:paraId="224727B7" w14:textId="77777777" w:rsidR="00C22922" w:rsidRPr="00CE23A9" w:rsidRDefault="00C22922" w:rsidP="00C22922">
      <w:pPr>
        <w:jc w:val="both"/>
        <w:rPr>
          <w:rFonts w:ascii="Arial" w:eastAsia="Calibri" w:hAnsi="Arial" w:cs="Arial"/>
          <w:b/>
          <w:sz w:val="22"/>
          <w:szCs w:val="22"/>
          <w:lang w:val="es-ES_tradnl"/>
        </w:rPr>
      </w:pPr>
      <w:r w:rsidRPr="00CE23A9">
        <w:rPr>
          <w:rFonts w:ascii="Arial" w:eastAsia="Calibri" w:hAnsi="Arial" w:cs="Arial"/>
          <w:b/>
          <w:sz w:val="22"/>
          <w:szCs w:val="22"/>
          <w:lang w:val="es-ES_tradnl"/>
        </w:rPr>
        <w:t xml:space="preserve">DOCUMENTOS TIPO </w:t>
      </w:r>
      <w:r w:rsidRPr="00CE23A9">
        <w:rPr>
          <w:rFonts w:ascii="Arial" w:eastAsia="Calibri" w:hAnsi="Arial" w:cs="Arial"/>
          <w:b/>
          <w:color w:val="000000"/>
          <w:sz w:val="22"/>
          <w:szCs w:val="22"/>
          <w:lang w:val="es-ES_tradnl"/>
        </w:rPr>
        <w:t>–</w:t>
      </w:r>
      <w:r w:rsidRPr="00CE23A9">
        <w:rPr>
          <w:rFonts w:ascii="Arial" w:eastAsia="Calibri" w:hAnsi="Arial" w:cs="Arial"/>
          <w:b/>
          <w:sz w:val="22"/>
          <w:szCs w:val="22"/>
          <w:lang w:val="es-ES_tradnl"/>
        </w:rPr>
        <w:t xml:space="preserve"> Fundamento normativo </w:t>
      </w:r>
      <w:r w:rsidRPr="00CE23A9">
        <w:rPr>
          <w:rFonts w:ascii="Arial" w:eastAsia="Calibri" w:hAnsi="Arial" w:cs="Arial"/>
          <w:b/>
          <w:color w:val="000000"/>
          <w:sz w:val="22"/>
          <w:szCs w:val="22"/>
          <w:lang w:val="es-ES_tradnl"/>
        </w:rPr>
        <w:t xml:space="preserve">– </w:t>
      </w:r>
      <w:r w:rsidRPr="00CE23A9">
        <w:rPr>
          <w:rFonts w:ascii="Arial" w:eastAsia="Calibri" w:hAnsi="Arial" w:cs="Arial"/>
          <w:b/>
          <w:sz w:val="22"/>
          <w:szCs w:val="22"/>
          <w:lang w:val="es-ES_tradnl"/>
        </w:rPr>
        <w:t>Ley 2022 de 2020</w:t>
      </w:r>
    </w:p>
    <w:p w14:paraId="1ECB5CB7" w14:textId="77777777" w:rsidR="00C22922" w:rsidRPr="0083037E" w:rsidRDefault="00C22922" w:rsidP="00C22922">
      <w:pPr>
        <w:jc w:val="both"/>
        <w:rPr>
          <w:rFonts w:ascii="Arial" w:eastAsia="Calibri" w:hAnsi="Arial" w:cs="Arial"/>
          <w:b/>
          <w:lang w:val="es-ES_tradnl"/>
        </w:rPr>
      </w:pPr>
    </w:p>
    <w:p w14:paraId="209A3A81" w14:textId="7F185A31" w:rsidR="0070775C" w:rsidRDefault="00C22922" w:rsidP="00C22922">
      <w:pPr>
        <w:jc w:val="both"/>
        <w:rPr>
          <w:rFonts w:ascii="Arial" w:eastAsia="Calibri" w:hAnsi="Arial" w:cs="Arial"/>
          <w:color w:val="000000"/>
          <w:sz w:val="20"/>
          <w:szCs w:val="20"/>
          <w:lang w:val="es-ES" w:eastAsia="es-ES"/>
        </w:rPr>
      </w:pPr>
      <w:r w:rsidRPr="0083037E">
        <w:rPr>
          <w:rFonts w:ascii="Arial" w:eastAsia="Calibri" w:hAnsi="Arial" w:cs="Arial"/>
          <w:color w:val="000000"/>
          <w:sz w:val="20"/>
          <w:szCs w:val="20"/>
          <w:lang w:val="es-ES" w:eastAsia="es-ES"/>
        </w:rPr>
        <w:t xml:space="preserve">[…] </w:t>
      </w:r>
      <w:r w:rsidR="0070775C" w:rsidRPr="0070775C">
        <w:rPr>
          <w:rFonts w:ascii="Arial" w:eastAsia="Calibri" w:hAnsi="Arial" w:cs="Arial"/>
          <w:color w:val="000000"/>
          <w:sz w:val="20"/>
          <w:szCs w:val="20"/>
          <w:lang w:val="es-ES" w:eastAsia="es-ES"/>
        </w:rPr>
        <w:t>debe tenerse en cuenta que la Ley 2022 fue sancionada por el Presidente de la República el 22 de julio de 2020.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esta Agencia expidió la Resolución 193 del 14 de julio de 2021, «Por la cual se adoptan los documentos tipo para los procesos de selección de concurso de méritos, para contratar la consultoría de estudios de ingeniería de infraestructura de transporte». La versión actual se encuentra vigente, sin perjuicio de las modificaciones introducidas por las Resoluciones 304 del 13 de octubre 2021 y 275 del 24 de junio 2022</w:t>
      </w:r>
    </w:p>
    <w:p w14:paraId="2C1DE468" w14:textId="77777777" w:rsidR="00C22922" w:rsidRPr="0083037E" w:rsidRDefault="00C22922" w:rsidP="00C22922">
      <w:pPr>
        <w:jc w:val="both"/>
        <w:rPr>
          <w:rFonts w:ascii="Arial" w:eastAsia="Arial" w:hAnsi="Arial" w:cs="Arial"/>
          <w:b/>
          <w:bCs/>
          <w:color w:val="000000"/>
          <w:lang w:val="es-ES_tradnl"/>
        </w:rPr>
      </w:pPr>
    </w:p>
    <w:p w14:paraId="11D03EC1" w14:textId="15BDD317" w:rsidR="00C22922" w:rsidRPr="00CE23A9" w:rsidRDefault="00C22922" w:rsidP="00C22922">
      <w:pPr>
        <w:shd w:val="clear" w:color="auto" w:fill="FFFFFF"/>
        <w:jc w:val="both"/>
        <w:rPr>
          <w:rFonts w:ascii="Arial" w:eastAsia="Calibri" w:hAnsi="Arial" w:cs="Arial"/>
          <w:b/>
          <w:color w:val="000000"/>
          <w:sz w:val="22"/>
          <w:szCs w:val="22"/>
        </w:rPr>
      </w:pPr>
      <w:r w:rsidRPr="00CE23A9">
        <w:rPr>
          <w:rFonts w:ascii="Arial" w:eastAsia="Calibri" w:hAnsi="Arial" w:cs="Arial"/>
          <w:b/>
          <w:color w:val="000000"/>
          <w:sz w:val="22"/>
          <w:szCs w:val="22"/>
        </w:rPr>
        <w:t>DOCUMENTOS TIPO – Matriz 1 – Experiencia − Aplicación</w:t>
      </w:r>
    </w:p>
    <w:p w14:paraId="7D0424D6" w14:textId="77777777" w:rsidR="00C22922" w:rsidRPr="0083037E" w:rsidRDefault="00C22922" w:rsidP="00C22922">
      <w:pPr>
        <w:ind w:right="51"/>
        <w:jc w:val="both"/>
        <w:rPr>
          <w:rFonts w:ascii="Arial" w:eastAsia="Calibri" w:hAnsi="Arial" w:cs="Arial"/>
          <w:lang w:val="es-MX"/>
        </w:rPr>
      </w:pPr>
    </w:p>
    <w:p w14:paraId="0B04F7CD" w14:textId="77777777" w:rsidR="0070775C" w:rsidRPr="0070775C" w:rsidRDefault="00C22922" w:rsidP="0070775C">
      <w:pPr>
        <w:jc w:val="both"/>
        <w:rPr>
          <w:rFonts w:ascii="Arial" w:eastAsia="Calibri" w:hAnsi="Arial" w:cs="Arial"/>
          <w:color w:val="0D0D0D"/>
          <w:sz w:val="20"/>
          <w:szCs w:val="20"/>
          <w:lang w:val="es-MX"/>
        </w:rPr>
      </w:pPr>
      <w:r w:rsidRPr="0083037E">
        <w:rPr>
          <w:rFonts w:ascii="Arial" w:eastAsia="Calibri" w:hAnsi="Arial" w:cs="Arial"/>
          <w:color w:val="0D0D0D"/>
          <w:sz w:val="20"/>
          <w:szCs w:val="20"/>
          <w:lang w:val="es-MX"/>
        </w:rPr>
        <w:t xml:space="preserve">Ahora bien, </w:t>
      </w:r>
      <w:r w:rsidR="0070775C" w:rsidRPr="0070775C">
        <w:rPr>
          <w:rFonts w:ascii="Arial" w:eastAsia="Calibri" w:hAnsi="Arial" w:cs="Arial"/>
          <w:color w:val="0D0D0D"/>
          <w:sz w:val="20"/>
          <w:szCs w:val="20"/>
          <w:lang w:val="es-MX"/>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 debe emplear los documentos tipo adoptados por esta Agencia.</w:t>
      </w:r>
    </w:p>
    <w:p w14:paraId="4ABB4466" w14:textId="77777777" w:rsidR="00C22922" w:rsidRPr="0083037E" w:rsidRDefault="00C22922" w:rsidP="00C22922">
      <w:pPr>
        <w:jc w:val="both"/>
        <w:rPr>
          <w:rFonts w:ascii="Arial" w:eastAsia="Calibri" w:hAnsi="Arial" w:cs="Arial"/>
          <w:color w:val="0D0D0D"/>
          <w:sz w:val="20"/>
          <w:szCs w:val="20"/>
          <w:lang w:val="es-MX"/>
        </w:rPr>
      </w:pPr>
    </w:p>
    <w:p w14:paraId="5116060B" w14:textId="77777777" w:rsidR="0070775C" w:rsidRPr="0070775C" w:rsidRDefault="0070775C" w:rsidP="0070775C">
      <w:pPr>
        <w:jc w:val="both"/>
        <w:rPr>
          <w:rFonts w:ascii="Arial" w:eastAsia="Calibri" w:hAnsi="Arial" w:cs="Arial"/>
          <w:color w:val="0D0D0D"/>
          <w:sz w:val="20"/>
          <w:szCs w:val="20"/>
          <w:lang w:val="es-MX"/>
        </w:rPr>
      </w:pPr>
      <w:r w:rsidRPr="0070775C">
        <w:rPr>
          <w:rFonts w:ascii="Arial" w:eastAsia="Calibri" w:hAnsi="Arial" w:cs="Arial"/>
          <w:color w:val="0D0D0D"/>
          <w:sz w:val="20"/>
          <w:szCs w:val="20"/>
          <w:lang w:val="es-MX"/>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para efectos de definir si resulta aplicable los documentos tipo adoptados por la Agencia.</w:t>
      </w:r>
    </w:p>
    <w:p w14:paraId="3AD7B2BA" w14:textId="77777777" w:rsidR="0070775C" w:rsidRDefault="0070775C" w:rsidP="0070775C">
      <w:pPr>
        <w:jc w:val="both"/>
        <w:rPr>
          <w:rFonts w:ascii="Arial" w:eastAsia="Calibri" w:hAnsi="Arial" w:cs="Arial"/>
          <w:color w:val="0D0D0D"/>
          <w:sz w:val="20"/>
          <w:szCs w:val="20"/>
          <w:lang w:val="es-MX"/>
        </w:rPr>
      </w:pPr>
    </w:p>
    <w:p w14:paraId="6C52841A" w14:textId="77777777" w:rsidR="0070775C" w:rsidRDefault="0070775C" w:rsidP="0070775C">
      <w:pPr>
        <w:jc w:val="both"/>
        <w:rPr>
          <w:rFonts w:ascii="Arial" w:eastAsia="Calibri" w:hAnsi="Arial" w:cs="Arial"/>
          <w:color w:val="0D0D0D"/>
          <w:sz w:val="20"/>
          <w:szCs w:val="20"/>
          <w:lang w:val="es-MX"/>
        </w:rPr>
      </w:pPr>
      <w:r w:rsidRPr="0070775C">
        <w:rPr>
          <w:rFonts w:ascii="Arial" w:eastAsia="Calibri" w:hAnsi="Arial" w:cs="Arial"/>
          <w:color w:val="0D0D0D"/>
          <w:sz w:val="20"/>
          <w:szCs w:val="20"/>
          <w:lang w:val="es-MX"/>
        </w:rPr>
        <w:t xml:space="preserve">De esta manera, si el objeto contractual a ejecutar se encuadra materialmente dentro de alguno de los tipos de actividades concretas señaladas en las matrices de experiencia, se tendrán que aplicar los documentos tipo, mientras que en el caso contrario no será forzosa su utilización. </w:t>
      </w:r>
    </w:p>
    <w:p w14:paraId="66D7E339" w14:textId="77777777" w:rsidR="0070775C" w:rsidRDefault="0070775C" w:rsidP="0070775C">
      <w:pPr>
        <w:jc w:val="both"/>
        <w:rPr>
          <w:rFonts w:ascii="Arial" w:eastAsia="Calibri" w:hAnsi="Arial" w:cs="Arial"/>
          <w:color w:val="0D0D0D"/>
          <w:sz w:val="20"/>
          <w:szCs w:val="20"/>
          <w:lang w:val="es-MX"/>
        </w:rPr>
      </w:pPr>
    </w:p>
    <w:p w14:paraId="21F2DE46" w14:textId="77777777" w:rsidR="0070775C" w:rsidRPr="0070775C" w:rsidRDefault="0070775C" w:rsidP="0070775C">
      <w:pPr>
        <w:jc w:val="both"/>
        <w:rPr>
          <w:rFonts w:ascii="Arial" w:eastAsia="Calibri" w:hAnsi="Arial" w:cs="Arial"/>
          <w:color w:val="0D0D0D"/>
          <w:sz w:val="20"/>
          <w:szCs w:val="20"/>
        </w:rPr>
      </w:pPr>
    </w:p>
    <w:p w14:paraId="357108CF" w14:textId="77777777" w:rsidR="00C22922" w:rsidRPr="00CE23A9" w:rsidRDefault="00C22922" w:rsidP="00C22922">
      <w:pPr>
        <w:shd w:val="clear" w:color="auto" w:fill="FFFFFF"/>
        <w:jc w:val="both"/>
        <w:rPr>
          <w:rFonts w:ascii="Arial" w:eastAsia="Calibri" w:hAnsi="Arial" w:cs="Arial"/>
          <w:b/>
          <w:color w:val="000000"/>
          <w:sz w:val="22"/>
          <w:szCs w:val="22"/>
        </w:rPr>
      </w:pPr>
      <w:r w:rsidRPr="00CE23A9">
        <w:rPr>
          <w:rFonts w:ascii="Arial" w:eastAsia="Calibri" w:hAnsi="Arial" w:cs="Arial"/>
          <w:b/>
          <w:color w:val="000000"/>
          <w:sz w:val="22"/>
          <w:szCs w:val="22"/>
        </w:rPr>
        <w:t>MATRIZ 1 – Experiencia – Tipos de consultoría – Criterios de definición</w:t>
      </w:r>
    </w:p>
    <w:p w14:paraId="4C6BC251" w14:textId="2E57C3EB" w:rsidR="00C22922" w:rsidRPr="0083037E" w:rsidRDefault="00C22922" w:rsidP="00C22922">
      <w:pPr>
        <w:tabs>
          <w:tab w:val="left" w:pos="1545"/>
        </w:tabs>
        <w:jc w:val="both"/>
        <w:rPr>
          <w:rFonts w:ascii="Arial" w:eastAsia="Calibri" w:hAnsi="Arial" w:cs="Arial"/>
          <w:color w:val="0D0D0D"/>
          <w:sz w:val="20"/>
          <w:szCs w:val="20"/>
        </w:rPr>
      </w:pPr>
      <w:r>
        <w:rPr>
          <w:rFonts w:ascii="Arial" w:eastAsia="Calibri" w:hAnsi="Arial" w:cs="Arial"/>
          <w:color w:val="0D0D0D"/>
          <w:sz w:val="20"/>
          <w:szCs w:val="20"/>
        </w:rPr>
        <w:tab/>
      </w:r>
    </w:p>
    <w:p w14:paraId="5D0A8473" w14:textId="172984F8" w:rsidR="00C22922" w:rsidRPr="0083037E" w:rsidRDefault="0070775C" w:rsidP="00C22922">
      <w:pPr>
        <w:jc w:val="both"/>
        <w:rPr>
          <w:rFonts w:ascii="Arial" w:eastAsia="Calibri" w:hAnsi="Arial" w:cs="Arial"/>
          <w:color w:val="0D0D0D"/>
          <w:sz w:val="20"/>
          <w:szCs w:val="20"/>
        </w:rPr>
      </w:pPr>
      <w:r>
        <w:rPr>
          <w:rFonts w:ascii="Arial" w:eastAsia="Calibri" w:hAnsi="Arial" w:cs="Arial"/>
          <w:color w:val="0D0D0D"/>
          <w:sz w:val="20"/>
          <w:szCs w:val="20"/>
        </w:rPr>
        <w:t xml:space="preserve">La </w:t>
      </w:r>
      <w:r w:rsidR="00C22922" w:rsidRPr="0083037E">
        <w:rPr>
          <w:rFonts w:ascii="Arial" w:eastAsia="Calibri" w:hAnsi="Arial" w:cs="Arial"/>
          <w:color w:val="0D0D0D"/>
          <w:sz w:val="20"/>
          <w:szCs w:val="20"/>
        </w:rPr>
        <w:t xml:space="preserve">Matriz 1 contempla ocho tipos de consultorías generales a saber: i) consultoría para obras en vías primarias o secundarias; </w:t>
      </w:r>
      <w:proofErr w:type="spellStart"/>
      <w:r w:rsidR="00C22922" w:rsidRPr="0083037E">
        <w:rPr>
          <w:rFonts w:ascii="Arial" w:eastAsia="Calibri" w:hAnsi="Arial" w:cs="Arial"/>
          <w:color w:val="0D0D0D"/>
          <w:sz w:val="20"/>
          <w:szCs w:val="20"/>
        </w:rPr>
        <w:t>ii</w:t>
      </w:r>
      <w:proofErr w:type="spellEnd"/>
      <w:r w:rsidR="00C22922" w:rsidRPr="0083037E">
        <w:rPr>
          <w:rFonts w:ascii="Arial" w:eastAsia="Calibri" w:hAnsi="Arial" w:cs="Arial"/>
          <w:color w:val="0D0D0D"/>
          <w:sz w:val="20"/>
          <w:szCs w:val="20"/>
        </w:rPr>
        <w:t xml:space="preserve">) consultoría para obras en vías terciarias; </w:t>
      </w:r>
      <w:proofErr w:type="spellStart"/>
      <w:r w:rsidR="00C22922" w:rsidRPr="0083037E">
        <w:rPr>
          <w:rFonts w:ascii="Arial" w:eastAsia="Calibri" w:hAnsi="Arial" w:cs="Arial"/>
          <w:color w:val="0D0D0D"/>
          <w:sz w:val="20"/>
          <w:szCs w:val="20"/>
        </w:rPr>
        <w:t>iii</w:t>
      </w:r>
      <w:proofErr w:type="spellEnd"/>
      <w:r w:rsidR="00C22922" w:rsidRPr="0083037E">
        <w:rPr>
          <w:rFonts w:ascii="Arial" w:eastAsia="Calibri" w:hAnsi="Arial" w:cs="Arial"/>
          <w:color w:val="0D0D0D"/>
          <w:sz w:val="20"/>
          <w:szCs w:val="20"/>
        </w:rPr>
        <w:t xml:space="preserve">) consultoría para obras marítimas y fluviales; </w:t>
      </w:r>
      <w:proofErr w:type="spellStart"/>
      <w:r w:rsidR="00C22922" w:rsidRPr="0083037E">
        <w:rPr>
          <w:rFonts w:ascii="Arial" w:eastAsia="Calibri" w:hAnsi="Arial" w:cs="Arial"/>
          <w:color w:val="0D0D0D"/>
          <w:sz w:val="20"/>
          <w:szCs w:val="20"/>
        </w:rPr>
        <w:t>iv</w:t>
      </w:r>
      <w:proofErr w:type="spellEnd"/>
      <w:r w:rsidR="00C22922" w:rsidRPr="0083037E">
        <w:rPr>
          <w:rFonts w:ascii="Arial" w:eastAsia="Calibri" w:hAnsi="Arial" w:cs="Arial"/>
          <w:color w:val="0D0D0D"/>
          <w:sz w:val="20"/>
          <w:szCs w:val="20"/>
        </w:rPr>
        <w:t xml:space="preserve">) consultoría para obras en vías primarias o secundarias o terciarias o urbanas para atención, prevención o mitigación de emergencias diferentes a contratación directa; v) consultoría para obras férreas; vi) consultoría para obras de infraestructura vial urbana; </w:t>
      </w:r>
      <w:proofErr w:type="spellStart"/>
      <w:r w:rsidR="00C22922" w:rsidRPr="0083037E">
        <w:rPr>
          <w:rFonts w:ascii="Arial" w:eastAsia="Calibri" w:hAnsi="Arial" w:cs="Arial"/>
          <w:color w:val="0D0D0D"/>
          <w:sz w:val="20"/>
          <w:szCs w:val="20"/>
        </w:rPr>
        <w:t>vii</w:t>
      </w:r>
      <w:proofErr w:type="spellEnd"/>
      <w:r w:rsidR="00C22922" w:rsidRPr="0083037E">
        <w:rPr>
          <w:rFonts w:ascii="Arial" w:eastAsia="Calibri" w:hAnsi="Arial" w:cs="Arial"/>
          <w:color w:val="0D0D0D"/>
          <w:sz w:val="20"/>
          <w:szCs w:val="20"/>
        </w:rPr>
        <w:t xml:space="preserve">) consultoría para obras en puentes; </w:t>
      </w:r>
      <w:proofErr w:type="spellStart"/>
      <w:r w:rsidR="00C22922" w:rsidRPr="0083037E">
        <w:rPr>
          <w:rFonts w:ascii="Arial" w:eastAsia="Calibri" w:hAnsi="Arial" w:cs="Arial"/>
          <w:color w:val="0D0D0D"/>
          <w:sz w:val="20"/>
          <w:szCs w:val="20"/>
        </w:rPr>
        <w:t>viii</w:t>
      </w:r>
      <w:proofErr w:type="spellEnd"/>
      <w:r w:rsidR="00C22922" w:rsidRPr="0083037E">
        <w:rPr>
          <w:rFonts w:ascii="Arial" w:eastAsia="Calibri" w:hAnsi="Arial" w:cs="Arial"/>
          <w:color w:val="0D0D0D"/>
          <w:sz w:val="20"/>
          <w:szCs w:val="20"/>
        </w:rPr>
        <w:t>) consultoría para obras aeroportuarias.</w:t>
      </w:r>
    </w:p>
    <w:p w14:paraId="7788269C" w14:textId="0D3BE0F0" w:rsidR="00C22922" w:rsidRDefault="00C22922" w:rsidP="00C22922">
      <w:pPr>
        <w:jc w:val="both"/>
        <w:rPr>
          <w:rFonts w:ascii="Arial" w:eastAsia="Calibri" w:hAnsi="Arial" w:cs="Arial"/>
          <w:color w:val="0D0D0D"/>
          <w:sz w:val="20"/>
          <w:szCs w:val="20"/>
        </w:rPr>
      </w:pPr>
      <w:r w:rsidRPr="0083037E">
        <w:rPr>
          <w:rFonts w:ascii="Arial" w:eastAsia="Calibri" w:hAnsi="Arial" w:cs="Arial"/>
          <w:color w:val="0D0D0D"/>
          <w:sz w:val="20"/>
          <w:szCs w:val="20"/>
        </w:rPr>
        <w:t>[…]</w:t>
      </w:r>
    </w:p>
    <w:p w14:paraId="4D310F88" w14:textId="77777777" w:rsidR="00C22922" w:rsidRPr="0083037E" w:rsidRDefault="00C22922" w:rsidP="00C22922">
      <w:pPr>
        <w:jc w:val="both"/>
        <w:rPr>
          <w:rFonts w:ascii="Arial" w:eastAsia="Calibri" w:hAnsi="Arial" w:cs="Arial"/>
          <w:color w:val="0D0D0D"/>
          <w:sz w:val="20"/>
          <w:szCs w:val="20"/>
        </w:rPr>
      </w:pPr>
    </w:p>
    <w:p w14:paraId="448CBCB3" w14:textId="35ABB964" w:rsidR="004B135E" w:rsidRPr="004B135E" w:rsidRDefault="004B135E" w:rsidP="004B135E">
      <w:pPr>
        <w:jc w:val="both"/>
        <w:rPr>
          <w:rFonts w:ascii="Arial" w:eastAsia="Calibri" w:hAnsi="Arial" w:cs="Arial"/>
          <w:color w:val="0D0D0D"/>
          <w:sz w:val="20"/>
          <w:szCs w:val="20"/>
        </w:rPr>
      </w:pPr>
      <w:r w:rsidRPr="004B135E">
        <w:rPr>
          <w:rFonts w:ascii="Arial" w:eastAsia="Calibri" w:hAnsi="Arial" w:cs="Arial"/>
          <w:color w:val="0D0D0D"/>
          <w:sz w:val="20"/>
          <w:szCs w:val="20"/>
        </w:rPr>
        <w:lastRenderedPageBreak/>
        <w:t xml:space="preserve">En ese sentido, de acuerdo con el documento base, estos documentos tipo aplican a los procesos de consultoría de estudios de ingeniería de infraestructura de transporte celebrados en la modalidad de concurso de méritos, que correspondan con las actividades definidas en la «Matriz 1 – Experiencia».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 del acto administrativo que adopta estos documentos tipo. </w:t>
      </w:r>
    </w:p>
    <w:bookmarkEnd w:id="3"/>
    <w:p w14:paraId="5E15B4C0" w14:textId="01C41101" w:rsidR="00C22922" w:rsidRDefault="00C22922" w:rsidP="00277A17">
      <w:pPr>
        <w:jc w:val="both"/>
        <w:rPr>
          <w:rFonts w:ascii="Arial" w:eastAsia="Calibri" w:hAnsi="Arial" w:cs="Arial"/>
          <w:bCs/>
          <w:color w:val="000000" w:themeColor="text1"/>
          <w:sz w:val="20"/>
          <w:szCs w:val="20"/>
          <w:lang w:val="es-ES_tradnl"/>
        </w:rPr>
      </w:pPr>
    </w:p>
    <w:p w14:paraId="59CD1260" w14:textId="2B46E3DD" w:rsidR="00C22922" w:rsidRDefault="00C22922" w:rsidP="00277A17">
      <w:pPr>
        <w:jc w:val="both"/>
        <w:rPr>
          <w:rFonts w:ascii="Arial" w:eastAsia="Calibri" w:hAnsi="Arial" w:cs="Arial"/>
          <w:bCs/>
          <w:color w:val="000000" w:themeColor="text1"/>
          <w:sz w:val="20"/>
          <w:szCs w:val="20"/>
          <w:lang w:val="es-ES_tradnl"/>
        </w:rPr>
      </w:pPr>
    </w:p>
    <w:p w14:paraId="59A070D9" w14:textId="7B160D52" w:rsidR="00C22922" w:rsidRDefault="00C22922" w:rsidP="00277A17">
      <w:pPr>
        <w:jc w:val="both"/>
        <w:rPr>
          <w:rFonts w:ascii="Arial" w:eastAsia="Calibri" w:hAnsi="Arial" w:cs="Arial"/>
          <w:bCs/>
          <w:color w:val="000000" w:themeColor="text1"/>
          <w:sz w:val="20"/>
          <w:szCs w:val="20"/>
          <w:lang w:val="es-ES_tradnl"/>
        </w:rPr>
      </w:pPr>
    </w:p>
    <w:p w14:paraId="1809F07D" w14:textId="505B9BE3" w:rsidR="00C22922" w:rsidRDefault="00C22922" w:rsidP="00277A17">
      <w:pPr>
        <w:jc w:val="both"/>
        <w:rPr>
          <w:rFonts w:ascii="Arial" w:eastAsia="Calibri" w:hAnsi="Arial" w:cs="Arial"/>
          <w:bCs/>
          <w:color w:val="000000" w:themeColor="text1"/>
          <w:sz w:val="20"/>
          <w:szCs w:val="20"/>
          <w:lang w:val="es-ES_tradnl"/>
        </w:rPr>
      </w:pPr>
    </w:p>
    <w:p w14:paraId="6578414F" w14:textId="516E587A" w:rsidR="00C22922" w:rsidRDefault="00C22922" w:rsidP="00277A17">
      <w:pPr>
        <w:jc w:val="both"/>
        <w:rPr>
          <w:rFonts w:ascii="Arial" w:eastAsia="Calibri" w:hAnsi="Arial" w:cs="Arial"/>
          <w:bCs/>
          <w:color w:val="000000" w:themeColor="text1"/>
          <w:sz w:val="20"/>
          <w:szCs w:val="20"/>
          <w:lang w:val="es-ES_tradnl"/>
        </w:rPr>
      </w:pPr>
    </w:p>
    <w:p w14:paraId="114525ED" w14:textId="24CCB444" w:rsidR="00C22922" w:rsidRDefault="00C22922" w:rsidP="00277A17">
      <w:pPr>
        <w:jc w:val="both"/>
        <w:rPr>
          <w:rFonts w:ascii="Arial" w:eastAsia="Calibri" w:hAnsi="Arial" w:cs="Arial"/>
          <w:bCs/>
          <w:color w:val="000000" w:themeColor="text1"/>
          <w:sz w:val="20"/>
          <w:szCs w:val="20"/>
          <w:lang w:val="es-ES_tradnl"/>
        </w:rPr>
      </w:pPr>
    </w:p>
    <w:p w14:paraId="5C2C4CE6" w14:textId="2A8EF63D" w:rsidR="00C22922" w:rsidRDefault="00C22922" w:rsidP="00277A17">
      <w:pPr>
        <w:jc w:val="both"/>
        <w:rPr>
          <w:rFonts w:ascii="Arial" w:eastAsia="Calibri" w:hAnsi="Arial" w:cs="Arial"/>
          <w:bCs/>
          <w:color w:val="000000" w:themeColor="text1"/>
          <w:sz w:val="20"/>
          <w:szCs w:val="20"/>
          <w:lang w:val="es-ES_tradnl"/>
        </w:rPr>
      </w:pPr>
    </w:p>
    <w:p w14:paraId="49893E1A" w14:textId="31205146" w:rsidR="00C22922" w:rsidRDefault="00C22922" w:rsidP="00277A17">
      <w:pPr>
        <w:jc w:val="both"/>
        <w:rPr>
          <w:rFonts w:ascii="Arial" w:eastAsia="Calibri" w:hAnsi="Arial" w:cs="Arial"/>
          <w:bCs/>
          <w:color w:val="000000" w:themeColor="text1"/>
          <w:sz w:val="20"/>
          <w:szCs w:val="20"/>
          <w:lang w:val="es-ES_tradnl"/>
        </w:rPr>
      </w:pPr>
    </w:p>
    <w:p w14:paraId="3FDABE80" w14:textId="45CB06B2" w:rsidR="00C22922" w:rsidRDefault="00C22922" w:rsidP="00277A17">
      <w:pPr>
        <w:jc w:val="both"/>
        <w:rPr>
          <w:rFonts w:ascii="Arial" w:eastAsia="Calibri" w:hAnsi="Arial" w:cs="Arial"/>
          <w:bCs/>
          <w:color w:val="000000" w:themeColor="text1"/>
          <w:sz w:val="20"/>
          <w:szCs w:val="20"/>
          <w:lang w:val="es-ES_tradnl"/>
        </w:rPr>
      </w:pPr>
    </w:p>
    <w:p w14:paraId="18CCBE79" w14:textId="01B3D957" w:rsidR="00C22922" w:rsidRDefault="00C22922" w:rsidP="00277A17">
      <w:pPr>
        <w:jc w:val="both"/>
        <w:rPr>
          <w:rFonts w:ascii="Arial" w:eastAsia="Calibri" w:hAnsi="Arial" w:cs="Arial"/>
          <w:bCs/>
          <w:color w:val="000000" w:themeColor="text1"/>
          <w:sz w:val="20"/>
          <w:szCs w:val="20"/>
          <w:lang w:val="es-ES_tradnl"/>
        </w:rPr>
      </w:pPr>
    </w:p>
    <w:p w14:paraId="6BA5869D" w14:textId="482A3517" w:rsidR="00C22922" w:rsidRDefault="00C22922" w:rsidP="00277A17">
      <w:pPr>
        <w:jc w:val="both"/>
        <w:rPr>
          <w:rFonts w:ascii="Arial" w:eastAsia="Calibri" w:hAnsi="Arial" w:cs="Arial"/>
          <w:bCs/>
          <w:color w:val="000000" w:themeColor="text1"/>
          <w:sz w:val="20"/>
          <w:szCs w:val="20"/>
          <w:lang w:val="es-ES_tradnl"/>
        </w:rPr>
      </w:pPr>
    </w:p>
    <w:p w14:paraId="16438E19" w14:textId="38AF0749" w:rsidR="00C22922" w:rsidRDefault="00C22922" w:rsidP="00277A17">
      <w:pPr>
        <w:jc w:val="both"/>
        <w:rPr>
          <w:rFonts w:ascii="Arial" w:eastAsia="Calibri" w:hAnsi="Arial" w:cs="Arial"/>
          <w:bCs/>
          <w:color w:val="000000" w:themeColor="text1"/>
          <w:sz w:val="20"/>
          <w:szCs w:val="20"/>
          <w:lang w:val="es-ES_tradnl"/>
        </w:rPr>
      </w:pPr>
    </w:p>
    <w:p w14:paraId="2DB749D2" w14:textId="6B97D002" w:rsidR="00C22922" w:rsidRDefault="00C22922" w:rsidP="00277A17">
      <w:pPr>
        <w:jc w:val="both"/>
        <w:rPr>
          <w:rFonts w:ascii="Arial" w:eastAsia="Calibri" w:hAnsi="Arial" w:cs="Arial"/>
          <w:bCs/>
          <w:color w:val="000000" w:themeColor="text1"/>
          <w:sz w:val="20"/>
          <w:szCs w:val="20"/>
          <w:lang w:val="es-ES_tradnl"/>
        </w:rPr>
      </w:pPr>
    </w:p>
    <w:p w14:paraId="3A13CAF2" w14:textId="245D873F" w:rsidR="00C22922" w:rsidRDefault="00C22922" w:rsidP="00277A17">
      <w:pPr>
        <w:jc w:val="both"/>
        <w:rPr>
          <w:rFonts w:ascii="Arial" w:eastAsia="Calibri" w:hAnsi="Arial" w:cs="Arial"/>
          <w:bCs/>
          <w:color w:val="000000" w:themeColor="text1"/>
          <w:sz w:val="20"/>
          <w:szCs w:val="20"/>
          <w:lang w:val="es-ES_tradnl"/>
        </w:rPr>
      </w:pPr>
    </w:p>
    <w:p w14:paraId="331A53DB" w14:textId="140FB57A" w:rsidR="00C22922" w:rsidRDefault="00C22922" w:rsidP="00277A17">
      <w:pPr>
        <w:jc w:val="both"/>
        <w:rPr>
          <w:rFonts w:ascii="Arial" w:eastAsia="Calibri" w:hAnsi="Arial" w:cs="Arial"/>
          <w:bCs/>
          <w:color w:val="000000" w:themeColor="text1"/>
          <w:sz w:val="20"/>
          <w:szCs w:val="20"/>
          <w:lang w:val="es-ES_tradnl"/>
        </w:rPr>
      </w:pPr>
    </w:p>
    <w:p w14:paraId="39B1D6A6" w14:textId="76846329" w:rsidR="00C22922" w:rsidRDefault="00C22922" w:rsidP="00277A17">
      <w:pPr>
        <w:jc w:val="both"/>
        <w:rPr>
          <w:rFonts w:ascii="Arial" w:eastAsia="Calibri" w:hAnsi="Arial" w:cs="Arial"/>
          <w:bCs/>
          <w:color w:val="000000" w:themeColor="text1"/>
          <w:sz w:val="20"/>
          <w:szCs w:val="20"/>
          <w:lang w:val="es-ES_tradnl"/>
        </w:rPr>
      </w:pPr>
    </w:p>
    <w:p w14:paraId="4FDD1953" w14:textId="702161B0" w:rsidR="00C22922" w:rsidRDefault="00C22922" w:rsidP="00277A17">
      <w:pPr>
        <w:jc w:val="both"/>
        <w:rPr>
          <w:rFonts w:ascii="Arial" w:eastAsia="Calibri" w:hAnsi="Arial" w:cs="Arial"/>
          <w:bCs/>
          <w:color w:val="000000" w:themeColor="text1"/>
          <w:sz w:val="20"/>
          <w:szCs w:val="20"/>
          <w:lang w:val="es-ES_tradnl"/>
        </w:rPr>
      </w:pPr>
    </w:p>
    <w:p w14:paraId="4BAD834A" w14:textId="5A928C84" w:rsidR="00C22922" w:rsidRDefault="00C22922" w:rsidP="00277A17">
      <w:pPr>
        <w:jc w:val="both"/>
        <w:rPr>
          <w:rFonts w:ascii="Arial" w:eastAsia="Calibri" w:hAnsi="Arial" w:cs="Arial"/>
          <w:bCs/>
          <w:color w:val="000000" w:themeColor="text1"/>
          <w:sz w:val="20"/>
          <w:szCs w:val="20"/>
          <w:lang w:val="es-ES_tradnl"/>
        </w:rPr>
      </w:pPr>
    </w:p>
    <w:p w14:paraId="43258D9A" w14:textId="12B62B22" w:rsidR="00C22922" w:rsidRDefault="00C22922" w:rsidP="00277A17">
      <w:pPr>
        <w:jc w:val="both"/>
        <w:rPr>
          <w:rFonts w:ascii="Arial" w:eastAsia="Calibri" w:hAnsi="Arial" w:cs="Arial"/>
          <w:bCs/>
          <w:color w:val="000000" w:themeColor="text1"/>
          <w:sz w:val="20"/>
          <w:szCs w:val="20"/>
          <w:lang w:val="es-ES_tradnl"/>
        </w:rPr>
      </w:pPr>
    </w:p>
    <w:p w14:paraId="71A17730" w14:textId="5A666359" w:rsidR="00C22922" w:rsidRDefault="00C22922" w:rsidP="00277A17">
      <w:pPr>
        <w:jc w:val="both"/>
        <w:rPr>
          <w:rFonts w:ascii="Arial" w:eastAsia="Calibri" w:hAnsi="Arial" w:cs="Arial"/>
          <w:bCs/>
          <w:color w:val="000000" w:themeColor="text1"/>
          <w:sz w:val="20"/>
          <w:szCs w:val="20"/>
          <w:lang w:val="es-ES_tradnl"/>
        </w:rPr>
      </w:pPr>
    </w:p>
    <w:p w14:paraId="24FE315D" w14:textId="46B88311" w:rsidR="00C22922" w:rsidRDefault="00C22922" w:rsidP="00277A17">
      <w:pPr>
        <w:jc w:val="both"/>
        <w:rPr>
          <w:rFonts w:ascii="Arial" w:eastAsia="Calibri" w:hAnsi="Arial" w:cs="Arial"/>
          <w:bCs/>
          <w:color w:val="000000" w:themeColor="text1"/>
          <w:sz w:val="20"/>
          <w:szCs w:val="20"/>
          <w:lang w:val="es-ES_tradnl"/>
        </w:rPr>
      </w:pPr>
    </w:p>
    <w:p w14:paraId="2F890B8D" w14:textId="664D5420" w:rsidR="00C22922" w:rsidRDefault="00C22922" w:rsidP="00277A17">
      <w:pPr>
        <w:jc w:val="both"/>
        <w:rPr>
          <w:rFonts w:ascii="Arial" w:eastAsia="Calibri" w:hAnsi="Arial" w:cs="Arial"/>
          <w:bCs/>
          <w:color w:val="000000" w:themeColor="text1"/>
          <w:sz w:val="20"/>
          <w:szCs w:val="20"/>
          <w:lang w:val="es-ES_tradnl"/>
        </w:rPr>
      </w:pPr>
    </w:p>
    <w:p w14:paraId="3FA14736" w14:textId="2935B890" w:rsidR="00CE23A9" w:rsidRDefault="00CE23A9" w:rsidP="00277A17">
      <w:pPr>
        <w:jc w:val="both"/>
        <w:rPr>
          <w:rFonts w:ascii="Arial" w:eastAsia="Calibri" w:hAnsi="Arial" w:cs="Arial"/>
          <w:bCs/>
          <w:color w:val="000000" w:themeColor="text1"/>
          <w:sz w:val="20"/>
          <w:szCs w:val="20"/>
          <w:lang w:val="es-ES_tradnl"/>
        </w:rPr>
      </w:pPr>
    </w:p>
    <w:p w14:paraId="0CF62CE7" w14:textId="5B25636C" w:rsidR="00CE23A9" w:rsidRDefault="00CE23A9" w:rsidP="00277A17">
      <w:pPr>
        <w:jc w:val="both"/>
        <w:rPr>
          <w:rFonts w:ascii="Arial" w:eastAsia="Calibri" w:hAnsi="Arial" w:cs="Arial"/>
          <w:bCs/>
          <w:color w:val="000000" w:themeColor="text1"/>
          <w:sz w:val="20"/>
          <w:szCs w:val="20"/>
          <w:lang w:val="es-ES_tradnl"/>
        </w:rPr>
      </w:pPr>
    </w:p>
    <w:p w14:paraId="44640757" w14:textId="4C7A7E07" w:rsidR="00CE23A9" w:rsidRDefault="00CE23A9" w:rsidP="00277A17">
      <w:pPr>
        <w:jc w:val="both"/>
        <w:rPr>
          <w:rFonts w:ascii="Arial" w:eastAsia="Calibri" w:hAnsi="Arial" w:cs="Arial"/>
          <w:bCs/>
          <w:color w:val="000000" w:themeColor="text1"/>
          <w:sz w:val="20"/>
          <w:szCs w:val="20"/>
          <w:lang w:val="es-ES_tradnl"/>
        </w:rPr>
      </w:pPr>
    </w:p>
    <w:p w14:paraId="1241C230" w14:textId="7FC377A3" w:rsidR="00CE23A9" w:rsidRDefault="00CE23A9" w:rsidP="00277A17">
      <w:pPr>
        <w:jc w:val="both"/>
        <w:rPr>
          <w:rFonts w:ascii="Arial" w:eastAsia="Calibri" w:hAnsi="Arial" w:cs="Arial"/>
          <w:bCs/>
          <w:color w:val="000000" w:themeColor="text1"/>
          <w:sz w:val="20"/>
          <w:szCs w:val="20"/>
          <w:lang w:val="es-ES_tradnl"/>
        </w:rPr>
      </w:pPr>
    </w:p>
    <w:p w14:paraId="08D19E01" w14:textId="77777777" w:rsidR="00CE23A9" w:rsidRDefault="00CE23A9" w:rsidP="00277A17">
      <w:pPr>
        <w:jc w:val="both"/>
        <w:rPr>
          <w:rFonts w:ascii="Arial" w:eastAsia="Calibri" w:hAnsi="Arial" w:cs="Arial"/>
          <w:bCs/>
          <w:color w:val="000000" w:themeColor="text1"/>
          <w:sz w:val="20"/>
          <w:szCs w:val="20"/>
          <w:lang w:val="es-ES_tradnl"/>
        </w:rPr>
      </w:pPr>
    </w:p>
    <w:p w14:paraId="368767CE" w14:textId="03A61405" w:rsidR="00C22922" w:rsidRDefault="00C22922" w:rsidP="00277A17">
      <w:pPr>
        <w:jc w:val="both"/>
        <w:rPr>
          <w:rFonts w:ascii="Arial" w:eastAsia="Calibri" w:hAnsi="Arial" w:cs="Arial"/>
          <w:bCs/>
          <w:color w:val="000000" w:themeColor="text1"/>
          <w:sz w:val="20"/>
          <w:szCs w:val="20"/>
          <w:lang w:val="es-ES_tradnl"/>
        </w:rPr>
      </w:pPr>
    </w:p>
    <w:p w14:paraId="155AB08D" w14:textId="5333D58E" w:rsidR="00C22922" w:rsidRDefault="00C22922" w:rsidP="00277A17">
      <w:pPr>
        <w:jc w:val="both"/>
        <w:rPr>
          <w:rFonts w:ascii="Arial" w:eastAsia="Calibri" w:hAnsi="Arial" w:cs="Arial"/>
          <w:bCs/>
          <w:color w:val="000000" w:themeColor="text1"/>
          <w:sz w:val="20"/>
          <w:szCs w:val="20"/>
          <w:lang w:val="es-ES_tradnl"/>
        </w:rPr>
      </w:pPr>
    </w:p>
    <w:p w14:paraId="06949B9B" w14:textId="0E2235D2" w:rsidR="00C22922" w:rsidRDefault="00C22922" w:rsidP="00277A17">
      <w:pPr>
        <w:jc w:val="both"/>
        <w:rPr>
          <w:rFonts w:ascii="Arial" w:eastAsia="Calibri" w:hAnsi="Arial" w:cs="Arial"/>
          <w:bCs/>
          <w:color w:val="000000" w:themeColor="text1"/>
          <w:sz w:val="20"/>
          <w:szCs w:val="20"/>
          <w:lang w:val="es-ES_tradnl"/>
        </w:rPr>
      </w:pPr>
    </w:p>
    <w:p w14:paraId="517768B8" w14:textId="6CF933DB" w:rsidR="00C22922" w:rsidRDefault="00C22922" w:rsidP="00277A17">
      <w:pPr>
        <w:jc w:val="both"/>
        <w:rPr>
          <w:rFonts w:ascii="Arial" w:eastAsia="Calibri" w:hAnsi="Arial" w:cs="Arial"/>
          <w:bCs/>
          <w:color w:val="000000" w:themeColor="text1"/>
          <w:sz w:val="20"/>
          <w:szCs w:val="20"/>
          <w:lang w:val="es-ES_tradnl"/>
        </w:rPr>
      </w:pPr>
    </w:p>
    <w:p w14:paraId="2F4750AC" w14:textId="5DEE908D" w:rsidR="00C22922" w:rsidRDefault="00C22922" w:rsidP="00277A17">
      <w:pPr>
        <w:jc w:val="both"/>
        <w:rPr>
          <w:rFonts w:ascii="Arial" w:eastAsia="Calibri" w:hAnsi="Arial" w:cs="Arial"/>
          <w:bCs/>
          <w:color w:val="000000" w:themeColor="text1"/>
          <w:sz w:val="20"/>
          <w:szCs w:val="20"/>
          <w:lang w:val="es-ES_tradnl"/>
        </w:rPr>
      </w:pPr>
    </w:p>
    <w:p w14:paraId="242C68A9" w14:textId="6E117ABA" w:rsidR="00C22922" w:rsidRDefault="00C22922" w:rsidP="00277A17">
      <w:pPr>
        <w:jc w:val="both"/>
        <w:rPr>
          <w:rFonts w:ascii="Arial" w:eastAsia="Calibri" w:hAnsi="Arial" w:cs="Arial"/>
          <w:bCs/>
          <w:color w:val="000000" w:themeColor="text1"/>
          <w:sz w:val="20"/>
          <w:szCs w:val="20"/>
          <w:lang w:val="es-ES_tradnl"/>
        </w:rPr>
      </w:pPr>
    </w:p>
    <w:p w14:paraId="2F9E24A9" w14:textId="60F1413B" w:rsidR="004B135E" w:rsidRDefault="004B135E" w:rsidP="00277A17">
      <w:pPr>
        <w:jc w:val="both"/>
        <w:rPr>
          <w:rFonts w:ascii="Arial" w:eastAsia="Calibri" w:hAnsi="Arial" w:cs="Arial"/>
          <w:bCs/>
          <w:color w:val="000000" w:themeColor="text1"/>
          <w:sz w:val="20"/>
          <w:szCs w:val="20"/>
          <w:lang w:val="es-ES_tradnl"/>
        </w:rPr>
      </w:pPr>
    </w:p>
    <w:p w14:paraId="22606C79" w14:textId="682E10FB" w:rsidR="004B135E" w:rsidRDefault="004B135E" w:rsidP="00277A17">
      <w:pPr>
        <w:jc w:val="both"/>
        <w:rPr>
          <w:rFonts w:ascii="Arial" w:eastAsia="Calibri" w:hAnsi="Arial" w:cs="Arial"/>
          <w:bCs/>
          <w:color w:val="000000" w:themeColor="text1"/>
          <w:sz w:val="20"/>
          <w:szCs w:val="20"/>
          <w:lang w:val="es-ES_tradnl"/>
        </w:rPr>
      </w:pPr>
    </w:p>
    <w:p w14:paraId="4A4E61C6" w14:textId="77777777" w:rsidR="004B135E" w:rsidRDefault="004B135E" w:rsidP="00277A17">
      <w:pPr>
        <w:jc w:val="both"/>
        <w:rPr>
          <w:rFonts w:ascii="Arial" w:eastAsia="Calibri" w:hAnsi="Arial" w:cs="Arial"/>
          <w:bCs/>
          <w:color w:val="000000" w:themeColor="text1"/>
          <w:sz w:val="20"/>
          <w:szCs w:val="20"/>
          <w:lang w:val="es-ES_tradnl"/>
        </w:rPr>
      </w:pPr>
    </w:p>
    <w:p w14:paraId="1119F40D" w14:textId="2BB4500B" w:rsidR="004B135E" w:rsidRDefault="004B135E" w:rsidP="00277A17">
      <w:pPr>
        <w:jc w:val="both"/>
        <w:rPr>
          <w:rFonts w:ascii="Arial" w:eastAsia="Calibri" w:hAnsi="Arial" w:cs="Arial"/>
          <w:bCs/>
          <w:color w:val="000000" w:themeColor="text1"/>
          <w:sz w:val="20"/>
          <w:szCs w:val="20"/>
          <w:lang w:val="es-ES_tradnl"/>
        </w:rPr>
      </w:pPr>
    </w:p>
    <w:p w14:paraId="3F6F8E1D" w14:textId="77777777" w:rsidR="004B135E" w:rsidRDefault="004B135E" w:rsidP="00277A17">
      <w:pPr>
        <w:jc w:val="both"/>
        <w:rPr>
          <w:rFonts w:ascii="Arial" w:eastAsia="Calibri" w:hAnsi="Arial" w:cs="Arial"/>
          <w:bCs/>
          <w:color w:val="000000" w:themeColor="text1"/>
          <w:sz w:val="20"/>
          <w:szCs w:val="20"/>
          <w:lang w:val="es-ES_tradnl"/>
        </w:rPr>
      </w:pPr>
    </w:p>
    <w:p w14:paraId="0C9BF5B6" w14:textId="562DFB31" w:rsidR="00D25CC3" w:rsidRDefault="00D25CC3" w:rsidP="00277A17">
      <w:pPr>
        <w:jc w:val="both"/>
        <w:rPr>
          <w:rFonts w:ascii="Arial" w:eastAsia="Calibri" w:hAnsi="Arial" w:cs="Arial"/>
          <w:bCs/>
          <w:color w:val="000000" w:themeColor="text1"/>
          <w:sz w:val="20"/>
          <w:szCs w:val="20"/>
          <w:lang w:val="es-ES_tradnl"/>
        </w:rPr>
      </w:pPr>
    </w:p>
    <w:p w14:paraId="3D0A69DB" w14:textId="77777777" w:rsidR="00D25CC3" w:rsidRPr="002B2686" w:rsidRDefault="00D25CC3" w:rsidP="00277A17">
      <w:pPr>
        <w:jc w:val="both"/>
        <w:rPr>
          <w:rFonts w:ascii="Arial" w:hAnsi="Arial" w:cs="Arial"/>
          <w:noProof/>
          <w:color w:val="000000" w:themeColor="text1"/>
          <w:sz w:val="22"/>
        </w:rPr>
      </w:pPr>
    </w:p>
    <w:p w14:paraId="47CD09A6" w14:textId="736DFABD" w:rsidR="000E7C63" w:rsidRDefault="000E7C63" w:rsidP="000E7C63">
      <w:pPr>
        <w:spacing w:line="276" w:lineRule="auto"/>
        <w:jc w:val="right"/>
        <w:rPr>
          <w:rFonts w:ascii="Arial" w:hAnsi="Arial" w:cs="Arial"/>
          <w:noProof/>
          <w:color w:val="000000" w:themeColor="text1"/>
          <w:sz w:val="22"/>
          <w:lang w:val="pt-BR"/>
        </w:rPr>
      </w:pPr>
      <w:r w:rsidRPr="000E7C63">
        <w:rPr>
          <w:rFonts w:ascii="Arial" w:hAnsi="Arial" w:cs="Arial"/>
          <w:noProof/>
          <w:color w:val="000000" w:themeColor="text1"/>
          <w:sz w:val="22"/>
          <w:lang w:val="pt-BR"/>
        </w:rPr>
        <w:lastRenderedPageBreak/>
        <w:drawing>
          <wp:inline distT="0" distB="0" distL="0" distR="0" wp14:anchorId="6BFB0D85" wp14:editId="7D4C3403">
            <wp:extent cx="2647950" cy="8763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7950" cy="876300"/>
                    </a:xfrm>
                    <a:prstGeom prst="rect">
                      <a:avLst/>
                    </a:prstGeom>
                    <a:noFill/>
                    <a:ln>
                      <a:noFill/>
                    </a:ln>
                  </pic:spPr>
                </pic:pic>
              </a:graphicData>
            </a:graphic>
          </wp:inline>
        </w:drawing>
      </w:r>
    </w:p>
    <w:p w14:paraId="63CCA9D9" w14:textId="77777777" w:rsidR="000E7C63" w:rsidRDefault="000E7C63" w:rsidP="000E7C63">
      <w:pPr>
        <w:spacing w:line="276" w:lineRule="auto"/>
        <w:jc w:val="both"/>
        <w:rPr>
          <w:rFonts w:ascii="Arial" w:hAnsi="Arial" w:cs="Arial"/>
          <w:noProof/>
          <w:color w:val="000000" w:themeColor="text1"/>
          <w:sz w:val="22"/>
          <w:lang w:val="pt-BR"/>
        </w:rPr>
      </w:pPr>
    </w:p>
    <w:p w14:paraId="6A8A869B" w14:textId="7B1806E0" w:rsidR="00B95C30" w:rsidRPr="000E7C63" w:rsidRDefault="00B95C30" w:rsidP="000E7C63">
      <w:pPr>
        <w:spacing w:line="276" w:lineRule="auto"/>
        <w:jc w:val="both"/>
        <w:rPr>
          <w:rFonts w:ascii="Arial" w:hAnsi="Arial" w:cs="Arial"/>
          <w:b/>
          <w:color w:val="000000" w:themeColor="text1"/>
          <w:sz w:val="22"/>
          <w:lang w:val="pt-BR"/>
        </w:rPr>
      </w:pPr>
      <w:r w:rsidRPr="00C118DB">
        <w:rPr>
          <w:rFonts w:ascii="Arial" w:hAnsi="Arial" w:cs="Arial"/>
          <w:noProof/>
          <w:color w:val="000000" w:themeColor="text1"/>
          <w:sz w:val="22"/>
          <w:lang w:val="pt-BR"/>
        </w:rPr>
        <w:t xml:space="preserve">Bogotá D.C., </w:t>
      </w:r>
      <w:r w:rsidR="000E7C63">
        <w:rPr>
          <w:rFonts w:ascii="Arial" w:hAnsi="Arial" w:cs="Arial"/>
          <w:b/>
          <w:color w:val="000000" w:themeColor="text1"/>
          <w:sz w:val="22"/>
          <w:lang w:val="pt-BR"/>
        </w:rPr>
        <w:t>04/08/2022</w:t>
      </w:r>
    </w:p>
    <w:p w14:paraId="5FDF9495" w14:textId="268FA71F" w:rsidR="00631A31" w:rsidRDefault="00631A31" w:rsidP="00B95C30">
      <w:pPr>
        <w:jc w:val="both"/>
        <w:rPr>
          <w:rFonts w:ascii="Arial" w:hAnsi="Arial" w:cs="Arial"/>
          <w:bCs/>
          <w:color w:val="000000" w:themeColor="text1"/>
          <w:sz w:val="22"/>
          <w:lang w:val="pt-BR"/>
        </w:rPr>
      </w:pPr>
    </w:p>
    <w:p w14:paraId="700B121F" w14:textId="77777777" w:rsidR="00DD381B" w:rsidRPr="00E96A8C" w:rsidRDefault="00DD381B" w:rsidP="00B95C30">
      <w:pPr>
        <w:jc w:val="both"/>
        <w:rPr>
          <w:rFonts w:ascii="Arial" w:hAnsi="Arial" w:cs="Arial"/>
          <w:bCs/>
          <w:color w:val="000000" w:themeColor="text1"/>
          <w:sz w:val="22"/>
          <w:lang w:val="pt-BR"/>
        </w:rPr>
      </w:pPr>
    </w:p>
    <w:p w14:paraId="317CD0D2" w14:textId="4E621136" w:rsidR="002C7211" w:rsidRDefault="00C840D8" w:rsidP="00B95C30">
      <w:pPr>
        <w:jc w:val="both"/>
        <w:rPr>
          <w:rFonts w:ascii="Arial" w:eastAsia="Calibri" w:hAnsi="Arial" w:cs="Arial"/>
          <w:color w:val="000000" w:themeColor="text1"/>
          <w:sz w:val="22"/>
          <w:lang w:val="es-ES_tradnl"/>
        </w:rPr>
      </w:pPr>
      <w:bookmarkStart w:id="4" w:name="_Hlk77583397"/>
      <w:r>
        <w:rPr>
          <w:rFonts w:ascii="Arial" w:eastAsia="Calibri" w:hAnsi="Arial" w:cs="Arial"/>
          <w:color w:val="000000" w:themeColor="text1"/>
          <w:sz w:val="22"/>
          <w:lang w:val="es-ES_tradnl"/>
        </w:rPr>
        <w:t>Doctor</w:t>
      </w:r>
    </w:p>
    <w:p w14:paraId="66397407" w14:textId="547E0404" w:rsidR="001E74A4" w:rsidRDefault="00701C39" w:rsidP="00B95C30">
      <w:pPr>
        <w:jc w:val="both"/>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 xml:space="preserve">Gian Carlo Suescún Sanabria </w:t>
      </w:r>
    </w:p>
    <w:p w14:paraId="772F3C7E" w14:textId="77777777" w:rsidR="00CE23A9" w:rsidRDefault="00C840D8" w:rsidP="00B95C30">
      <w:pPr>
        <w:jc w:val="both"/>
        <w:rPr>
          <w:rFonts w:ascii="Arial" w:eastAsia="Calibri" w:hAnsi="Arial" w:cs="Arial"/>
          <w:color w:val="000000" w:themeColor="text1"/>
          <w:sz w:val="22"/>
          <w:lang w:val="es-ES_tradnl"/>
        </w:rPr>
      </w:pPr>
      <w:r w:rsidRPr="00C840D8">
        <w:rPr>
          <w:rFonts w:ascii="Arial" w:eastAsia="Calibri" w:hAnsi="Arial" w:cs="Arial"/>
          <w:color w:val="000000" w:themeColor="text1"/>
          <w:sz w:val="22"/>
          <w:lang w:val="es-ES_tradnl"/>
        </w:rPr>
        <w:t xml:space="preserve">Subdirector General Jurídico </w:t>
      </w:r>
    </w:p>
    <w:p w14:paraId="016CE37A" w14:textId="15753571" w:rsidR="00C840D8" w:rsidRPr="00C840D8" w:rsidRDefault="00CE23A9" w:rsidP="00B95C30">
      <w:pPr>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Instituto de Desarrollo Urbano - </w:t>
      </w:r>
      <w:r w:rsidR="00C840D8" w:rsidRPr="00C840D8">
        <w:rPr>
          <w:rFonts w:ascii="Arial" w:eastAsia="Calibri" w:hAnsi="Arial" w:cs="Arial"/>
          <w:color w:val="000000" w:themeColor="text1"/>
          <w:sz w:val="22"/>
          <w:lang w:val="es-ES_tradnl"/>
        </w:rPr>
        <w:t>IDU</w:t>
      </w:r>
    </w:p>
    <w:p w14:paraId="1F53FEB5" w14:textId="4C8FF369" w:rsidR="00631A31" w:rsidRPr="006B57CB" w:rsidRDefault="001E74A4" w:rsidP="00B95C30">
      <w:pPr>
        <w:jc w:val="both"/>
        <w:rPr>
          <w:rFonts w:ascii="Arial" w:eastAsia="Calibri" w:hAnsi="Arial" w:cs="Arial"/>
          <w:color w:val="000000" w:themeColor="text1"/>
          <w:sz w:val="22"/>
        </w:rPr>
      </w:pPr>
      <w:r>
        <w:rPr>
          <w:rFonts w:ascii="Arial" w:eastAsia="Calibri" w:hAnsi="Arial" w:cs="Arial"/>
          <w:color w:val="000000" w:themeColor="text1"/>
          <w:sz w:val="22"/>
        </w:rPr>
        <w:t>Bogotá D</w:t>
      </w:r>
      <w:r w:rsidR="00CE23A9">
        <w:rPr>
          <w:rFonts w:ascii="Arial" w:eastAsia="Calibri" w:hAnsi="Arial" w:cs="Arial"/>
          <w:color w:val="000000" w:themeColor="text1"/>
          <w:sz w:val="22"/>
        </w:rPr>
        <w:t>.</w:t>
      </w:r>
      <w:r>
        <w:rPr>
          <w:rFonts w:ascii="Arial" w:eastAsia="Calibri" w:hAnsi="Arial" w:cs="Arial"/>
          <w:color w:val="000000" w:themeColor="text1"/>
          <w:sz w:val="22"/>
        </w:rPr>
        <w:t>C</w:t>
      </w:r>
    </w:p>
    <w:p w14:paraId="0240E893" w14:textId="77777777" w:rsidR="00CB4BAF" w:rsidRPr="006B57CB" w:rsidRDefault="00CB4BAF" w:rsidP="00B95C30">
      <w:pPr>
        <w:jc w:val="both"/>
        <w:rPr>
          <w:rFonts w:ascii="Arial" w:eastAsia="Calibri" w:hAnsi="Arial" w:cs="Arial"/>
          <w:color w:val="000000" w:themeColor="text1"/>
          <w:sz w:val="22"/>
        </w:rPr>
      </w:pPr>
    </w:p>
    <w:p w14:paraId="76D8E8CB" w14:textId="77777777" w:rsidR="002C7211" w:rsidRPr="006B57CB" w:rsidRDefault="002C7211" w:rsidP="00B95C30">
      <w:pPr>
        <w:jc w:val="both"/>
        <w:rPr>
          <w:rFonts w:ascii="Arial" w:eastAsia="Calibri" w:hAnsi="Arial" w:cs="Arial"/>
          <w:color w:val="000000" w:themeColor="text1"/>
          <w:sz w:val="22"/>
        </w:rPr>
      </w:pPr>
    </w:p>
    <w:p w14:paraId="1BD594F9" w14:textId="1FCDE24B" w:rsidR="00B95C30" w:rsidRDefault="007F1C42" w:rsidP="003C0791">
      <w:pPr>
        <w:rPr>
          <w:rFonts w:ascii="Arial" w:eastAsia="Calibri" w:hAnsi="Arial" w:cs="Arial"/>
          <w:b/>
          <w:bCs/>
          <w:color w:val="000000" w:themeColor="text1"/>
          <w:sz w:val="22"/>
          <w:lang w:val="es-ES_tradnl"/>
        </w:rPr>
      </w:pPr>
      <w:r w:rsidRPr="006B57CB">
        <w:rPr>
          <w:rFonts w:ascii="Arial" w:eastAsia="Calibri" w:hAnsi="Arial" w:cs="Arial"/>
          <w:b/>
          <w:bCs/>
          <w:color w:val="000000" w:themeColor="text1"/>
          <w:sz w:val="22"/>
        </w:rPr>
        <w:t xml:space="preserve">                                            </w:t>
      </w:r>
      <w:r w:rsidR="00023FA5">
        <w:rPr>
          <w:rFonts w:ascii="Arial" w:eastAsia="Calibri" w:hAnsi="Arial" w:cs="Arial"/>
          <w:b/>
          <w:bCs/>
          <w:color w:val="000000" w:themeColor="text1"/>
          <w:sz w:val="22"/>
          <w:lang w:val="es-ES_tradnl"/>
        </w:rPr>
        <w:t xml:space="preserve">Concepto C ‒ </w:t>
      </w:r>
      <w:r w:rsidR="00701C39">
        <w:rPr>
          <w:rFonts w:ascii="Arial" w:eastAsia="Calibri" w:hAnsi="Arial" w:cs="Arial"/>
          <w:b/>
          <w:bCs/>
          <w:color w:val="000000" w:themeColor="text1"/>
          <w:sz w:val="22"/>
          <w:lang w:val="es-ES_tradnl"/>
        </w:rPr>
        <w:t>530</w:t>
      </w:r>
      <w:r w:rsidR="00275FBF">
        <w:rPr>
          <w:rFonts w:ascii="Arial" w:eastAsia="Calibri" w:hAnsi="Arial" w:cs="Arial"/>
          <w:b/>
          <w:bCs/>
          <w:color w:val="000000" w:themeColor="text1"/>
          <w:sz w:val="22"/>
          <w:lang w:val="es-ES_tradnl"/>
        </w:rPr>
        <w:t xml:space="preserve"> de 202</w:t>
      </w:r>
      <w:r w:rsidR="001F4156">
        <w:rPr>
          <w:rFonts w:ascii="Arial" w:eastAsia="Calibri" w:hAnsi="Arial" w:cs="Arial"/>
          <w:b/>
          <w:bCs/>
          <w:color w:val="000000" w:themeColor="text1"/>
          <w:sz w:val="22"/>
          <w:lang w:val="es-ES_tradnl"/>
        </w:rPr>
        <w:t>2</w:t>
      </w:r>
    </w:p>
    <w:p w14:paraId="13D2DADA" w14:textId="77777777" w:rsidR="00EF6949" w:rsidRPr="003C0791" w:rsidRDefault="00EF6949"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2956D1" w14:paraId="19DFC051" w14:textId="77777777" w:rsidTr="00D15356">
        <w:tc>
          <w:tcPr>
            <w:tcW w:w="2689" w:type="dxa"/>
          </w:tcPr>
          <w:p w14:paraId="6BC0D1AC" w14:textId="77777777" w:rsidR="00B95C30" w:rsidRPr="00D25CC3" w:rsidRDefault="00B95C30" w:rsidP="00D15356">
            <w:pPr>
              <w:jc w:val="both"/>
              <w:rPr>
                <w:rFonts w:ascii="Arial" w:eastAsia="Calibri" w:hAnsi="Arial" w:cs="Arial"/>
                <w:color w:val="000000" w:themeColor="text1"/>
                <w:sz w:val="22"/>
                <w:lang w:val="es-ES_tradnl"/>
              </w:rPr>
            </w:pPr>
            <w:r w:rsidRPr="00D25CC3">
              <w:rPr>
                <w:rFonts w:ascii="Arial" w:eastAsia="Calibri" w:hAnsi="Arial" w:cs="Arial"/>
                <w:b/>
                <w:color w:val="000000" w:themeColor="text1"/>
                <w:sz w:val="22"/>
                <w:lang w:val="es-ES_tradnl"/>
              </w:rPr>
              <w:t>Temas:</w:t>
            </w:r>
            <w:r w:rsidRPr="00D25CC3">
              <w:rPr>
                <w:rFonts w:ascii="Arial" w:eastAsia="Calibri" w:hAnsi="Arial" w:cs="Arial"/>
                <w:color w:val="000000" w:themeColor="text1"/>
                <w:sz w:val="22"/>
                <w:lang w:val="es-ES_tradnl"/>
              </w:rPr>
              <w:t xml:space="preserve">                                      </w:t>
            </w:r>
          </w:p>
        </w:tc>
        <w:tc>
          <w:tcPr>
            <w:tcW w:w="6237" w:type="dxa"/>
          </w:tcPr>
          <w:p w14:paraId="5F389CAF" w14:textId="56359039" w:rsidR="00B95C30" w:rsidRPr="00CE23A9" w:rsidRDefault="00CE23A9" w:rsidP="00CE23A9">
            <w:pPr>
              <w:shd w:val="clear" w:color="auto" w:fill="FFFFFF"/>
              <w:spacing w:after="120"/>
              <w:jc w:val="both"/>
              <w:rPr>
                <w:rFonts w:ascii="Arial" w:eastAsia="Calibri" w:hAnsi="Arial" w:cs="Arial"/>
                <w:bCs/>
                <w:color w:val="000000"/>
                <w:sz w:val="22"/>
                <w:szCs w:val="22"/>
              </w:rPr>
            </w:pPr>
            <w:r w:rsidRPr="00CE23A9">
              <w:rPr>
                <w:rFonts w:ascii="Arial" w:eastAsia="Calibri" w:hAnsi="Arial" w:cs="Arial"/>
                <w:bCs/>
                <w:sz w:val="22"/>
                <w:szCs w:val="22"/>
                <w:lang w:val="es-ES_tradnl"/>
              </w:rPr>
              <w:t xml:space="preserve">DOCUMENTOS TIPO </w:t>
            </w:r>
            <w:r w:rsidRPr="00CE23A9">
              <w:rPr>
                <w:rFonts w:ascii="Arial" w:eastAsia="Calibri" w:hAnsi="Arial" w:cs="Arial"/>
                <w:bCs/>
                <w:color w:val="000000"/>
                <w:sz w:val="22"/>
                <w:szCs w:val="22"/>
                <w:lang w:val="es-ES_tradnl"/>
              </w:rPr>
              <w:t>–</w:t>
            </w:r>
            <w:r w:rsidRPr="00CE23A9">
              <w:rPr>
                <w:rFonts w:ascii="Arial" w:eastAsia="Calibri" w:hAnsi="Arial" w:cs="Arial"/>
                <w:bCs/>
                <w:sz w:val="22"/>
                <w:szCs w:val="22"/>
                <w:lang w:val="es-ES_tradnl"/>
              </w:rPr>
              <w:t xml:space="preserve"> Fundamento normativo </w:t>
            </w:r>
            <w:r w:rsidRPr="00CE23A9">
              <w:rPr>
                <w:rFonts w:ascii="Arial" w:eastAsia="Calibri" w:hAnsi="Arial" w:cs="Arial"/>
                <w:bCs/>
                <w:color w:val="000000"/>
                <w:sz w:val="22"/>
                <w:szCs w:val="22"/>
                <w:lang w:val="es-ES_tradnl"/>
              </w:rPr>
              <w:t xml:space="preserve">– </w:t>
            </w:r>
            <w:r w:rsidRPr="00CE23A9">
              <w:rPr>
                <w:rFonts w:ascii="Arial" w:eastAsia="Calibri" w:hAnsi="Arial" w:cs="Arial"/>
                <w:bCs/>
                <w:sz w:val="22"/>
                <w:szCs w:val="22"/>
                <w:lang w:val="es-ES_tradnl"/>
              </w:rPr>
              <w:t xml:space="preserve">Ley 2022 de 2020 </w:t>
            </w:r>
            <w:r w:rsidRPr="00CE23A9">
              <w:rPr>
                <w:rFonts w:ascii="Arial" w:eastAsia="Calibri" w:hAnsi="Arial" w:cs="Arial"/>
                <w:bCs/>
                <w:sz w:val="22"/>
                <w:szCs w:val="22"/>
                <w:lang w:val="es-ES_tradnl" w:eastAsia="es-ES"/>
              </w:rPr>
              <w:t xml:space="preserve">/ </w:t>
            </w:r>
            <w:r w:rsidRPr="00CE23A9">
              <w:rPr>
                <w:rFonts w:ascii="Arial" w:eastAsia="Calibri" w:hAnsi="Arial" w:cs="Arial"/>
                <w:bCs/>
                <w:color w:val="000000"/>
                <w:sz w:val="22"/>
                <w:szCs w:val="22"/>
              </w:rPr>
              <w:t>DOCUMENTOS TIPO − Matriz 1 – Experiencia – Aplicación / MATRIZ 1 – Experiencia – Tipos de consultoría – Criterios de definición</w:t>
            </w:r>
          </w:p>
        </w:tc>
      </w:tr>
      <w:tr w:rsidR="00B95C30" w:rsidRPr="00E8414B" w14:paraId="27CD52AB" w14:textId="77777777" w:rsidTr="00D15356">
        <w:tc>
          <w:tcPr>
            <w:tcW w:w="2689" w:type="dxa"/>
          </w:tcPr>
          <w:p w14:paraId="37E195A1" w14:textId="7A67B1EC" w:rsidR="00B95C30" w:rsidRPr="00E23980" w:rsidRDefault="00B95C30" w:rsidP="00D15356">
            <w:pPr>
              <w:spacing w:before="12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Radicación:</w:t>
            </w:r>
            <w:r w:rsidRPr="00E23980">
              <w:rPr>
                <w:rFonts w:ascii="Arial" w:eastAsia="Calibri" w:hAnsi="Arial" w:cs="Arial"/>
                <w:color w:val="000000" w:themeColor="text1"/>
                <w:sz w:val="22"/>
                <w:lang w:val="es-ES_tradnl"/>
              </w:rPr>
              <w:t xml:space="preserve">                              </w:t>
            </w:r>
          </w:p>
        </w:tc>
        <w:tc>
          <w:tcPr>
            <w:tcW w:w="6237" w:type="dxa"/>
          </w:tcPr>
          <w:p w14:paraId="09088B1B" w14:textId="78FD3D42" w:rsidR="00B95C30" w:rsidRPr="00E23980" w:rsidRDefault="00B95C30" w:rsidP="00FF7134">
            <w:pPr>
              <w:spacing w:before="120"/>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Respuesta a</w:t>
            </w:r>
            <w:r w:rsidR="00370721">
              <w:rPr>
                <w:rFonts w:ascii="Arial" w:eastAsia="Calibri" w:hAnsi="Arial" w:cs="Arial"/>
                <w:color w:val="000000" w:themeColor="text1"/>
                <w:sz w:val="22"/>
                <w:lang w:val="es-ES_tradnl"/>
              </w:rPr>
              <w:t xml:space="preserve"> </w:t>
            </w:r>
            <w:r w:rsidRPr="00E23980">
              <w:rPr>
                <w:rFonts w:ascii="Arial" w:eastAsia="Calibri" w:hAnsi="Arial" w:cs="Arial"/>
                <w:color w:val="000000" w:themeColor="text1"/>
                <w:sz w:val="22"/>
                <w:lang w:val="es-ES_tradnl"/>
              </w:rPr>
              <w:t>consulta</w:t>
            </w:r>
            <w:r w:rsidR="00701C39">
              <w:rPr>
                <w:rFonts w:ascii="Arial" w:eastAsia="Calibri" w:hAnsi="Arial" w:cs="Arial"/>
                <w:color w:val="000000" w:themeColor="text1"/>
                <w:sz w:val="22"/>
                <w:lang w:val="es-ES_tradnl"/>
              </w:rPr>
              <w:t>s</w:t>
            </w:r>
            <w:r w:rsidR="00370721">
              <w:rPr>
                <w:rFonts w:ascii="Arial" w:eastAsia="Calibri" w:hAnsi="Arial" w:cs="Arial"/>
                <w:color w:val="000000" w:themeColor="text1"/>
                <w:sz w:val="22"/>
                <w:lang w:val="es-ES_tradnl"/>
              </w:rPr>
              <w:t xml:space="preserve"> </w:t>
            </w:r>
            <w:r w:rsidR="00701C39" w:rsidRPr="00701C39">
              <w:rPr>
                <w:rFonts w:ascii="Arial" w:eastAsia="Calibri" w:hAnsi="Arial" w:cs="Arial"/>
                <w:color w:val="000000" w:themeColor="text1"/>
                <w:sz w:val="22"/>
                <w:lang w:val="es-ES_tradnl"/>
              </w:rPr>
              <w:t>P20220701006549</w:t>
            </w:r>
            <w:r w:rsidR="00701C39">
              <w:rPr>
                <w:rFonts w:ascii="Arial" w:eastAsia="Calibri" w:hAnsi="Arial" w:cs="Arial"/>
                <w:color w:val="000000" w:themeColor="text1"/>
                <w:sz w:val="22"/>
                <w:lang w:val="es-ES_tradnl"/>
              </w:rPr>
              <w:t xml:space="preserve"> y </w:t>
            </w:r>
            <w:r w:rsidR="00701C39" w:rsidRPr="00701C39">
              <w:rPr>
                <w:rFonts w:ascii="Arial" w:eastAsia="Calibri" w:hAnsi="Arial" w:cs="Arial"/>
                <w:color w:val="000000" w:themeColor="text1"/>
                <w:sz w:val="22"/>
                <w:lang w:val="es-ES_tradnl"/>
              </w:rPr>
              <w:t>P20220705006587</w:t>
            </w:r>
            <w:r w:rsidR="00701C39">
              <w:rPr>
                <w:rFonts w:ascii="Arial" w:eastAsia="Calibri" w:hAnsi="Arial" w:cs="Arial"/>
                <w:color w:val="000000" w:themeColor="text1"/>
                <w:sz w:val="22"/>
                <w:lang w:val="es-ES_tradnl"/>
              </w:rPr>
              <w:t xml:space="preserve"> –Acumulados</w:t>
            </w:r>
            <w:r w:rsidR="00701C39">
              <w:rPr>
                <w:rFonts w:ascii="Arial" w:eastAsia="Calibri" w:hAnsi="Arial" w:cs="Arial"/>
                <w:color w:val="000000" w:themeColor="text1"/>
                <w:sz w:val="22"/>
              </w:rPr>
              <w:t>–</w:t>
            </w:r>
          </w:p>
        </w:tc>
      </w:tr>
    </w:tbl>
    <w:p w14:paraId="635FAA34" w14:textId="77777777" w:rsidR="006D69FA" w:rsidRDefault="006D69FA" w:rsidP="003C3339">
      <w:pPr>
        <w:jc w:val="both"/>
        <w:rPr>
          <w:rFonts w:ascii="Arial" w:eastAsia="Calibri" w:hAnsi="Arial" w:cs="Arial"/>
          <w:color w:val="000000" w:themeColor="text1"/>
          <w:sz w:val="22"/>
          <w:lang w:val="es-ES_tradnl"/>
        </w:rPr>
      </w:pPr>
    </w:p>
    <w:p w14:paraId="60FB12B1" w14:textId="77777777" w:rsidR="002C7211" w:rsidRDefault="002C7211" w:rsidP="003C3339">
      <w:pPr>
        <w:jc w:val="both"/>
        <w:rPr>
          <w:rFonts w:ascii="Arial" w:eastAsia="Calibri" w:hAnsi="Arial" w:cs="Arial"/>
          <w:color w:val="000000" w:themeColor="text1"/>
          <w:sz w:val="22"/>
          <w:lang w:val="es-ES_tradnl"/>
        </w:rPr>
      </w:pPr>
    </w:p>
    <w:p w14:paraId="1CF4AEA0" w14:textId="5F650FB7" w:rsidR="003C3339" w:rsidRPr="00E23980" w:rsidRDefault="003C3339" w:rsidP="003C3339">
      <w:pPr>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Estimad</w:t>
      </w:r>
      <w:r w:rsidR="00701C39">
        <w:rPr>
          <w:rFonts w:ascii="Arial" w:eastAsia="Calibri" w:hAnsi="Arial" w:cs="Arial"/>
          <w:color w:val="000000" w:themeColor="text1"/>
          <w:sz w:val="22"/>
          <w:lang w:val="es-ES_tradnl"/>
        </w:rPr>
        <w:t>o</w:t>
      </w:r>
      <w:r w:rsidRPr="00E23980">
        <w:rPr>
          <w:rFonts w:ascii="Arial" w:eastAsia="Calibri" w:hAnsi="Arial" w:cs="Arial"/>
          <w:color w:val="000000" w:themeColor="text1"/>
          <w:sz w:val="22"/>
          <w:lang w:val="es-ES_tradnl"/>
        </w:rPr>
        <w:t xml:space="preserve"> </w:t>
      </w:r>
      <w:r w:rsidR="00C840D8">
        <w:rPr>
          <w:rFonts w:ascii="Arial" w:eastAsia="Calibri" w:hAnsi="Arial" w:cs="Arial"/>
          <w:color w:val="000000" w:themeColor="text1"/>
          <w:sz w:val="22"/>
          <w:lang w:val="es-ES_tradnl"/>
        </w:rPr>
        <w:t>doctor</w:t>
      </w:r>
      <w:r w:rsidRPr="00E23980">
        <w:rPr>
          <w:rFonts w:ascii="Arial" w:eastAsia="Calibri" w:hAnsi="Arial" w:cs="Arial"/>
          <w:color w:val="000000" w:themeColor="text1"/>
          <w:sz w:val="22"/>
          <w:lang w:val="es-ES_tradnl"/>
        </w:rPr>
        <w:t xml:space="preserve"> </w:t>
      </w:r>
      <w:r w:rsidR="00701C39">
        <w:rPr>
          <w:rFonts w:ascii="Arial" w:eastAsia="Calibri" w:hAnsi="Arial" w:cs="Arial"/>
          <w:color w:val="000000" w:themeColor="text1"/>
          <w:sz w:val="22"/>
          <w:lang w:val="es-ES_tradnl"/>
        </w:rPr>
        <w:t>Suescún</w:t>
      </w:r>
      <w:r w:rsidRPr="00E23980">
        <w:rPr>
          <w:rFonts w:ascii="Arial" w:eastAsia="Calibri" w:hAnsi="Arial" w:cs="Arial"/>
          <w:color w:val="000000" w:themeColor="text1"/>
          <w:sz w:val="22"/>
          <w:lang w:val="es-ES_tradnl"/>
        </w:rPr>
        <w:t>:</w:t>
      </w:r>
    </w:p>
    <w:p w14:paraId="1EAE5543" w14:textId="37990AD8" w:rsidR="00DD5B04" w:rsidRPr="00E23980" w:rsidRDefault="00DD5B04" w:rsidP="00DF76A2">
      <w:pPr>
        <w:jc w:val="both"/>
        <w:rPr>
          <w:rFonts w:ascii="Arial" w:eastAsia="Calibri" w:hAnsi="Arial" w:cs="Arial"/>
          <w:color w:val="000000" w:themeColor="text1"/>
          <w:sz w:val="22"/>
          <w:lang w:val="es-ES_tradnl"/>
        </w:rPr>
      </w:pPr>
    </w:p>
    <w:p w14:paraId="0C1E0712" w14:textId="06837E40" w:rsidR="00DD5B04" w:rsidRDefault="001E602C" w:rsidP="00DF76A2">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En ejercicio de la competencia o</w:t>
      </w:r>
      <w:r>
        <w:rPr>
          <w:rFonts w:ascii="Arial" w:eastAsia="Calibri" w:hAnsi="Arial" w:cs="Arial"/>
          <w:color w:val="000000" w:themeColor="text1"/>
          <w:sz w:val="22"/>
          <w:lang w:val="es-ES_tradnl"/>
        </w:rPr>
        <w:t xml:space="preserve"> </w:t>
      </w:r>
      <w:r w:rsidRPr="00E23980">
        <w:rPr>
          <w:rFonts w:ascii="Arial" w:eastAsia="Calibri" w:hAnsi="Arial" w:cs="Arial"/>
          <w:color w:val="000000" w:themeColor="text1"/>
          <w:sz w:val="22"/>
          <w:lang w:val="es-ES_tradnl"/>
        </w:rPr>
        <w:t xml:space="preserve">torgada por el numeral 8 del artículo 11 y el numeral 5 del artículo 3 del Decreto Ley 4170 de 2011, la Agencia Nacional de Contratación Pública </w:t>
      </w:r>
      <w:r>
        <w:rPr>
          <w:rFonts w:ascii="Arial" w:eastAsia="Calibri" w:hAnsi="Arial" w:cs="Arial"/>
          <w:color w:val="000000" w:themeColor="text1"/>
          <w:sz w:val="22"/>
          <w:lang w:val="es-ES_tradnl"/>
        </w:rPr>
        <w:t>–</w:t>
      </w:r>
      <w:r w:rsidRPr="00E23980">
        <w:rPr>
          <w:rFonts w:ascii="Arial" w:eastAsia="Calibri" w:hAnsi="Arial" w:cs="Arial"/>
          <w:color w:val="000000" w:themeColor="text1"/>
          <w:sz w:val="22"/>
          <w:lang w:val="es-ES_tradnl"/>
        </w:rPr>
        <w:t xml:space="preserve"> Colombia Compra Eficiente, responde su</w:t>
      </w:r>
      <w:r w:rsidR="00701C39">
        <w:rPr>
          <w:rFonts w:ascii="Arial" w:eastAsia="Calibri" w:hAnsi="Arial" w:cs="Arial"/>
          <w:color w:val="000000" w:themeColor="text1"/>
          <w:sz w:val="22"/>
          <w:lang w:val="es-ES_tradnl"/>
        </w:rPr>
        <w:t>s</w:t>
      </w:r>
      <w:r w:rsidRPr="00E23980">
        <w:rPr>
          <w:rFonts w:ascii="Arial" w:eastAsia="Calibri" w:hAnsi="Arial" w:cs="Arial"/>
          <w:color w:val="000000" w:themeColor="text1"/>
          <w:sz w:val="22"/>
          <w:lang w:val="es-ES_tradnl"/>
        </w:rPr>
        <w:t xml:space="preserve"> consulta</w:t>
      </w:r>
      <w:r w:rsidR="00701C39">
        <w:rPr>
          <w:rFonts w:ascii="Arial" w:eastAsia="Calibri" w:hAnsi="Arial" w:cs="Arial"/>
          <w:color w:val="000000" w:themeColor="text1"/>
          <w:sz w:val="22"/>
          <w:lang w:val="es-ES_tradnl"/>
        </w:rPr>
        <w:t>s</w:t>
      </w:r>
      <w:r w:rsidRPr="00E23980">
        <w:rPr>
          <w:rFonts w:ascii="Arial" w:eastAsia="Calibri" w:hAnsi="Arial" w:cs="Arial"/>
          <w:color w:val="000000" w:themeColor="text1"/>
          <w:sz w:val="22"/>
          <w:lang w:val="es-ES_tradnl"/>
        </w:rPr>
        <w:t xml:space="preserve"> </w:t>
      </w:r>
      <w:r w:rsidRPr="00D25CC3">
        <w:rPr>
          <w:rFonts w:ascii="Arial" w:eastAsia="Calibri" w:hAnsi="Arial" w:cs="Arial"/>
          <w:color w:val="000000" w:themeColor="text1"/>
          <w:sz w:val="22"/>
          <w:lang w:val="es-ES_tradnl"/>
        </w:rPr>
        <w:t xml:space="preserve">del </w:t>
      </w:r>
      <w:r w:rsidR="00C840D8">
        <w:rPr>
          <w:rFonts w:ascii="Arial" w:eastAsia="Calibri" w:hAnsi="Arial" w:cs="Arial"/>
          <w:color w:val="000000" w:themeColor="text1"/>
          <w:sz w:val="22"/>
          <w:lang w:val="es-ES_tradnl"/>
        </w:rPr>
        <w:t xml:space="preserve">1 </w:t>
      </w:r>
      <w:r w:rsidRPr="00D25CC3">
        <w:rPr>
          <w:rFonts w:ascii="Arial" w:eastAsia="Calibri" w:hAnsi="Arial" w:cs="Arial"/>
          <w:color w:val="000000" w:themeColor="text1"/>
          <w:sz w:val="22"/>
          <w:lang w:val="es-ES_tradnl"/>
        </w:rPr>
        <w:t>de</w:t>
      </w:r>
      <w:r>
        <w:rPr>
          <w:rFonts w:ascii="Arial" w:eastAsia="Calibri" w:hAnsi="Arial" w:cs="Arial"/>
          <w:color w:val="000000" w:themeColor="text1"/>
          <w:sz w:val="22"/>
          <w:lang w:val="es-ES_tradnl"/>
        </w:rPr>
        <w:t xml:space="preserve"> </w:t>
      </w:r>
      <w:r w:rsidR="00C840D8">
        <w:rPr>
          <w:rFonts w:ascii="Arial" w:eastAsia="Calibri" w:hAnsi="Arial" w:cs="Arial"/>
          <w:color w:val="000000" w:themeColor="text1"/>
          <w:sz w:val="22"/>
          <w:lang w:val="es-ES_tradnl"/>
        </w:rPr>
        <w:t>julio</w:t>
      </w:r>
      <w:r w:rsidR="001E74A4">
        <w:rPr>
          <w:rFonts w:ascii="Arial" w:eastAsia="Calibri" w:hAnsi="Arial" w:cs="Arial"/>
          <w:color w:val="000000" w:themeColor="text1"/>
          <w:sz w:val="22"/>
          <w:lang w:val="es-ES_tradnl"/>
        </w:rPr>
        <w:t xml:space="preserve"> </w:t>
      </w:r>
      <w:r w:rsidR="00CB4BAF">
        <w:rPr>
          <w:rFonts w:ascii="Arial" w:eastAsia="Calibri" w:hAnsi="Arial" w:cs="Arial"/>
          <w:color w:val="000000" w:themeColor="text1"/>
          <w:sz w:val="22"/>
          <w:lang w:val="es-ES_tradnl"/>
        </w:rPr>
        <w:t>de</w:t>
      </w:r>
      <w:r>
        <w:rPr>
          <w:rFonts w:ascii="Arial" w:eastAsia="Calibri" w:hAnsi="Arial" w:cs="Arial"/>
          <w:color w:val="000000" w:themeColor="text1"/>
          <w:sz w:val="22"/>
          <w:lang w:val="es-ES_tradnl"/>
        </w:rPr>
        <w:t xml:space="preserve"> 202</w:t>
      </w:r>
      <w:r w:rsidR="001E74A4">
        <w:rPr>
          <w:rFonts w:ascii="Arial" w:eastAsia="Calibri" w:hAnsi="Arial" w:cs="Arial"/>
          <w:color w:val="000000" w:themeColor="text1"/>
          <w:sz w:val="22"/>
          <w:lang w:val="es-ES_tradnl"/>
        </w:rPr>
        <w:t>2</w:t>
      </w:r>
      <w:r>
        <w:rPr>
          <w:rFonts w:ascii="Arial" w:eastAsia="Calibri" w:hAnsi="Arial" w:cs="Arial"/>
          <w:color w:val="000000" w:themeColor="text1"/>
          <w:sz w:val="22"/>
          <w:lang w:val="es-ES_tradnl"/>
        </w:rPr>
        <w:t>.</w:t>
      </w:r>
    </w:p>
    <w:p w14:paraId="7BBC368F" w14:textId="77777777" w:rsidR="001E602C" w:rsidRPr="001E602C" w:rsidRDefault="001E602C" w:rsidP="00DF76A2">
      <w:pPr>
        <w:spacing w:line="276" w:lineRule="auto"/>
        <w:jc w:val="both"/>
        <w:rPr>
          <w:rFonts w:ascii="Arial" w:eastAsia="Calibri" w:hAnsi="Arial" w:cs="Arial"/>
          <w:color w:val="000000" w:themeColor="text1"/>
          <w:sz w:val="22"/>
          <w:lang w:val="es-ES_tradnl"/>
        </w:rPr>
      </w:pPr>
    </w:p>
    <w:p w14:paraId="7701FCC7" w14:textId="77777777" w:rsidR="00DD5B04" w:rsidRPr="00E2398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Problema planteado </w:t>
      </w:r>
    </w:p>
    <w:p w14:paraId="224B43D3" w14:textId="77777777" w:rsidR="00DD5B04" w:rsidRPr="00E23980"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4D245F14" w14:textId="4AD3C223" w:rsidR="001E0741" w:rsidRDefault="001E74A4" w:rsidP="00E51125">
      <w:pPr>
        <w:spacing w:line="276" w:lineRule="auto"/>
        <w:jc w:val="both"/>
        <w:rPr>
          <w:rFonts w:ascii="Arial" w:hAnsi="Arial" w:cs="Arial"/>
          <w:color w:val="000000" w:themeColor="text1"/>
          <w:sz w:val="22"/>
          <w:lang w:val="es-ES_tradnl"/>
        </w:rPr>
      </w:pPr>
      <w:bookmarkStart w:id="5" w:name="_Hlk74645390"/>
      <w:r>
        <w:rPr>
          <w:rFonts w:ascii="Arial" w:hAnsi="Arial" w:cs="Arial"/>
          <w:color w:val="000000" w:themeColor="text1"/>
          <w:sz w:val="22"/>
          <w:lang w:val="es-ES_tradnl"/>
        </w:rPr>
        <w:t>En relación con l</w:t>
      </w:r>
      <w:r w:rsidR="002C28F4">
        <w:rPr>
          <w:rFonts w:ascii="Arial" w:hAnsi="Arial" w:cs="Arial"/>
          <w:color w:val="000000" w:themeColor="text1"/>
          <w:sz w:val="22"/>
          <w:lang w:val="es-ES_tradnl"/>
        </w:rPr>
        <w:t xml:space="preserve">os documentos tipo </w:t>
      </w:r>
      <w:bookmarkStart w:id="6" w:name="_Hlk109741810"/>
      <w:r w:rsidR="002C28F4">
        <w:rPr>
          <w:rFonts w:ascii="Arial" w:hAnsi="Arial" w:cs="Arial"/>
          <w:color w:val="000000" w:themeColor="text1"/>
          <w:sz w:val="22"/>
          <w:lang w:val="es-ES_tradnl"/>
        </w:rPr>
        <w:t>de consultoría de estudios de ingeniería de infraestructura de transporte</w:t>
      </w:r>
      <w:bookmarkEnd w:id="6"/>
      <w:r w:rsidR="009F4CAF">
        <w:rPr>
          <w:rFonts w:ascii="Arial" w:hAnsi="Arial" w:cs="Arial"/>
          <w:color w:val="000000" w:themeColor="text1"/>
          <w:sz w:val="22"/>
          <w:lang w:val="es-ES_tradnl"/>
        </w:rPr>
        <w:t>,</w:t>
      </w:r>
      <w:r>
        <w:rPr>
          <w:rFonts w:ascii="Arial" w:hAnsi="Arial" w:cs="Arial"/>
          <w:color w:val="000000" w:themeColor="text1"/>
          <w:sz w:val="22"/>
          <w:lang w:val="es-ES_tradnl"/>
        </w:rPr>
        <w:t xml:space="preserve"> </w:t>
      </w:r>
      <w:r w:rsidR="00FF7E61">
        <w:rPr>
          <w:rFonts w:ascii="Arial" w:hAnsi="Arial" w:cs="Arial"/>
          <w:color w:val="000000" w:themeColor="text1"/>
          <w:sz w:val="22"/>
          <w:lang w:val="es-ES_tradnl"/>
        </w:rPr>
        <w:t xml:space="preserve">especialmente, para adelantar procesos de selección </w:t>
      </w:r>
      <w:r w:rsidR="00713AAD">
        <w:rPr>
          <w:rFonts w:ascii="Arial" w:hAnsi="Arial" w:cs="Arial"/>
          <w:color w:val="000000" w:themeColor="text1"/>
          <w:sz w:val="22"/>
          <w:lang w:val="es-ES_tradnl"/>
        </w:rPr>
        <w:t>relacionados con «</w:t>
      </w:r>
      <w:r w:rsidR="000E4B5F" w:rsidRPr="000E4B5F">
        <w:rPr>
          <w:rFonts w:ascii="Arial" w:hAnsi="Arial" w:cs="Arial"/>
          <w:color w:val="000000" w:themeColor="text1"/>
          <w:sz w:val="22"/>
        </w:rPr>
        <w:t>ELABORACIÓN DE ESPECIFICACIONES TÉCNICAS GENERALES PARA MEZCLAS ASFÁLTICAS CON INCLUSIÓN DE MATERIAL BITUMINOSO RECICLADO (MBR), A PARTIR DE ENSAYOS</w:t>
      </w:r>
      <w:r w:rsidR="000E4B5F">
        <w:rPr>
          <w:rFonts w:ascii="Arial" w:hAnsi="Arial" w:cs="Arial"/>
          <w:color w:val="000000" w:themeColor="text1"/>
          <w:sz w:val="22"/>
        </w:rPr>
        <w:t>» y «</w:t>
      </w:r>
      <w:r w:rsidR="00E51125" w:rsidRPr="00E51125">
        <w:rPr>
          <w:rFonts w:ascii="Arial" w:hAnsi="Arial" w:cs="Arial"/>
          <w:color w:val="000000" w:themeColor="text1"/>
          <w:sz w:val="22"/>
        </w:rPr>
        <w:t xml:space="preserve">REALIZAR LA ACTUALIZACIÓN, COMPLEMENTACIÓN Y AJUSTE DEL INVENTARIO GEOMÉTRICO, ASÍ COMO EL </w:t>
      </w:r>
      <w:r w:rsidR="00E51125" w:rsidRPr="00E51125">
        <w:rPr>
          <w:rFonts w:ascii="Arial" w:hAnsi="Arial" w:cs="Arial"/>
          <w:color w:val="000000" w:themeColor="text1"/>
          <w:sz w:val="22"/>
        </w:rPr>
        <w:lastRenderedPageBreak/>
        <w:t>DIAGNÓSTICO DE LOS PUENTES VEHICULARES SOBRE CUERPOS DE AGUA DE BOGOTÁ D.C.</w:t>
      </w:r>
      <w:r w:rsidR="00674954">
        <w:rPr>
          <w:rFonts w:ascii="Arial" w:hAnsi="Arial" w:cs="Arial"/>
          <w:color w:val="000000" w:themeColor="text1"/>
          <w:sz w:val="22"/>
        </w:rPr>
        <w:t xml:space="preserve">», </w:t>
      </w:r>
      <w:r>
        <w:rPr>
          <w:rFonts w:ascii="Arial" w:hAnsi="Arial" w:cs="Arial"/>
          <w:color w:val="000000" w:themeColor="text1"/>
          <w:sz w:val="22"/>
          <w:lang w:val="es-ES_tradnl"/>
        </w:rPr>
        <w:t xml:space="preserve">usted </w:t>
      </w:r>
      <w:r w:rsidR="002C28F4">
        <w:rPr>
          <w:rFonts w:ascii="Arial" w:hAnsi="Arial" w:cs="Arial"/>
          <w:color w:val="000000" w:themeColor="text1"/>
          <w:sz w:val="22"/>
          <w:lang w:val="es-ES_tradnl"/>
        </w:rPr>
        <w:t>realiza</w:t>
      </w:r>
      <w:r>
        <w:rPr>
          <w:rFonts w:ascii="Arial" w:hAnsi="Arial" w:cs="Arial"/>
          <w:color w:val="000000" w:themeColor="text1"/>
          <w:sz w:val="22"/>
          <w:lang w:val="es-ES_tradnl"/>
        </w:rPr>
        <w:t xml:space="preserve"> la siguiente consulta:</w:t>
      </w:r>
    </w:p>
    <w:p w14:paraId="5945E8A1" w14:textId="77777777" w:rsidR="001E74A4" w:rsidRDefault="001E74A4" w:rsidP="001E0741">
      <w:pPr>
        <w:spacing w:line="276" w:lineRule="auto"/>
        <w:jc w:val="both"/>
        <w:rPr>
          <w:rFonts w:ascii="Arial" w:hAnsi="Arial" w:cs="Arial"/>
          <w:color w:val="000000" w:themeColor="text1"/>
          <w:sz w:val="22"/>
          <w:lang w:val="es-ES_tradnl"/>
        </w:rPr>
      </w:pPr>
    </w:p>
    <w:p w14:paraId="5540CCAC" w14:textId="77BEFD18" w:rsidR="002C28F4" w:rsidRPr="002C28F4" w:rsidRDefault="001E74A4" w:rsidP="00891E48">
      <w:pPr>
        <w:spacing w:after="120"/>
        <w:ind w:left="709" w:right="476"/>
        <w:jc w:val="both"/>
        <w:rPr>
          <w:rFonts w:ascii="Arial" w:eastAsia="Calibri" w:hAnsi="Arial" w:cs="Arial"/>
          <w:bCs/>
          <w:sz w:val="21"/>
          <w:szCs w:val="21"/>
        </w:rPr>
      </w:pPr>
      <w:bookmarkStart w:id="7" w:name="_Hlk109047954"/>
      <w:bookmarkEnd w:id="5"/>
      <w:r w:rsidRPr="00FD0656">
        <w:rPr>
          <w:rFonts w:ascii="Arial" w:eastAsia="Calibri" w:hAnsi="Arial" w:cs="Arial"/>
          <w:bCs/>
          <w:sz w:val="21"/>
          <w:szCs w:val="21"/>
        </w:rPr>
        <w:t>«</w:t>
      </w:r>
      <w:r w:rsidR="002C28F4">
        <w:rPr>
          <w:rFonts w:ascii="Arial" w:eastAsia="Calibri" w:hAnsi="Arial" w:cs="Arial"/>
          <w:bCs/>
          <w:sz w:val="21"/>
          <w:szCs w:val="21"/>
        </w:rPr>
        <w:t xml:space="preserve">[…] </w:t>
      </w:r>
      <w:r w:rsidR="002C28F4" w:rsidRPr="002C28F4">
        <w:rPr>
          <w:rFonts w:ascii="Arial" w:eastAsia="Calibri" w:hAnsi="Arial" w:cs="Arial"/>
          <w:bCs/>
          <w:sz w:val="21"/>
          <w:szCs w:val="21"/>
        </w:rPr>
        <w:t xml:space="preserve">analizada la resolución 193 de 2021 </w:t>
      </w:r>
      <w:r w:rsidR="002C28F4" w:rsidRPr="002C28F4">
        <w:rPr>
          <w:rFonts w:ascii="Arial" w:eastAsia="Calibri" w:hAnsi="Arial" w:cs="Arial"/>
          <w:bCs/>
          <w:i/>
          <w:iCs/>
          <w:sz w:val="21"/>
          <w:szCs w:val="21"/>
        </w:rPr>
        <w:t xml:space="preserve">"Por la cual se adoptan los documentos tipo para los procesos de selección de concurso de méritos, para contratar la consultoría de estudios de ingeniería de infraestructura de transporte" </w:t>
      </w:r>
      <w:r w:rsidR="002C28F4" w:rsidRPr="002C28F4">
        <w:rPr>
          <w:rFonts w:ascii="Arial" w:eastAsia="Calibri" w:hAnsi="Arial" w:cs="Arial"/>
          <w:bCs/>
          <w:sz w:val="21"/>
          <w:szCs w:val="21"/>
        </w:rPr>
        <w:t xml:space="preserve">se evidencia que en el art. 4 </w:t>
      </w:r>
      <w:r w:rsidR="002C28F4" w:rsidRPr="002C28F4">
        <w:rPr>
          <w:rFonts w:ascii="Arial" w:eastAsia="Calibri" w:hAnsi="Arial" w:cs="Arial"/>
          <w:bCs/>
          <w:i/>
          <w:iCs/>
          <w:sz w:val="21"/>
          <w:szCs w:val="21"/>
        </w:rPr>
        <w:t xml:space="preserve">Servicios adicionales a la consultoría de estudios de ingeniería de infraestructura de transporte, </w:t>
      </w:r>
      <w:r w:rsidR="002C28F4" w:rsidRPr="002C28F4">
        <w:rPr>
          <w:rFonts w:ascii="Arial" w:eastAsia="Calibri" w:hAnsi="Arial" w:cs="Arial"/>
          <w:bCs/>
          <w:sz w:val="21"/>
          <w:szCs w:val="21"/>
        </w:rPr>
        <w:t>se regulan los parámetros de aplicación de los documentos tipo cuando el objeto contractual incluya servicios adicionales a los de estudios de ingeniería de infraestructura de transporte; sin embargo, no se regula respecto de los objetos contractuales de consultoría de estudios de ingeniería de infraestructura de transporte en donde ninguna de sus actividades de acuerdo con el alcance, se encuentran en la Matriz 1 de experiencia. Así las cosas</w:t>
      </w:r>
      <w:r w:rsidR="002C28F4">
        <w:rPr>
          <w:rFonts w:ascii="Arial" w:eastAsia="Calibri" w:hAnsi="Arial" w:cs="Arial"/>
          <w:bCs/>
          <w:sz w:val="21"/>
          <w:szCs w:val="21"/>
        </w:rPr>
        <w:t>:</w:t>
      </w:r>
    </w:p>
    <w:p w14:paraId="31F8CDEF" w14:textId="77777777" w:rsidR="002C28F4" w:rsidRPr="002C28F4" w:rsidRDefault="002C28F4" w:rsidP="00891E48">
      <w:pPr>
        <w:spacing w:after="120"/>
        <w:ind w:left="709" w:right="476"/>
        <w:jc w:val="both"/>
        <w:rPr>
          <w:rFonts w:ascii="Arial" w:eastAsia="Calibri" w:hAnsi="Arial" w:cs="Arial"/>
          <w:bCs/>
          <w:sz w:val="21"/>
          <w:szCs w:val="21"/>
        </w:rPr>
      </w:pPr>
      <w:r w:rsidRPr="002C28F4">
        <w:rPr>
          <w:rFonts w:ascii="Arial" w:eastAsia="Calibri" w:hAnsi="Arial" w:cs="Arial"/>
          <w:bCs/>
          <w:sz w:val="21"/>
          <w:szCs w:val="21"/>
        </w:rPr>
        <w:t xml:space="preserve">1. ¿La entidad puede apartarse </w:t>
      </w:r>
      <w:r w:rsidRPr="002C28F4">
        <w:rPr>
          <w:rFonts w:ascii="Arial" w:eastAsia="Calibri" w:hAnsi="Arial" w:cs="Arial"/>
          <w:b/>
          <w:bCs/>
          <w:sz w:val="21"/>
          <w:szCs w:val="21"/>
        </w:rPr>
        <w:t xml:space="preserve">en su totalidad </w:t>
      </w:r>
      <w:r w:rsidRPr="002C28F4">
        <w:rPr>
          <w:rFonts w:ascii="Arial" w:eastAsia="Calibri" w:hAnsi="Arial" w:cs="Arial"/>
          <w:bCs/>
          <w:sz w:val="21"/>
          <w:szCs w:val="21"/>
        </w:rPr>
        <w:t xml:space="preserve">del documento base para contratar la consultoría de estudios de ingeniería de infraestructura de transporte, en procesos en donde ninguna de las actividades de la matriz 1 de experiencia corresponda a la necesidad del objeto a contratar? </w:t>
      </w:r>
    </w:p>
    <w:p w14:paraId="10B9E55A" w14:textId="75006F30" w:rsidR="002C28F4" w:rsidRPr="002C28F4" w:rsidRDefault="002C28F4" w:rsidP="00891E48">
      <w:pPr>
        <w:spacing w:after="120"/>
        <w:ind w:left="709" w:right="476"/>
        <w:jc w:val="both"/>
        <w:rPr>
          <w:rFonts w:ascii="Arial" w:eastAsia="Calibri" w:hAnsi="Arial" w:cs="Arial"/>
          <w:bCs/>
          <w:sz w:val="21"/>
          <w:szCs w:val="21"/>
        </w:rPr>
      </w:pPr>
      <w:r w:rsidRPr="002C28F4">
        <w:rPr>
          <w:rFonts w:ascii="Arial" w:eastAsia="Calibri" w:hAnsi="Arial" w:cs="Arial"/>
          <w:bCs/>
          <w:sz w:val="21"/>
          <w:szCs w:val="21"/>
        </w:rPr>
        <w:t xml:space="preserve">2. De ser afirmativa la respuesta anterior, podría la entidad, explicada la particularidad de los procesos de innovación y de generación de nuevas alternativas, evaluar </w:t>
      </w:r>
      <w:r w:rsidRPr="002C28F4">
        <w:rPr>
          <w:rFonts w:ascii="Arial" w:eastAsia="Calibri" w:hAnsi="Arial" w:cs="Arial"/>
          <w:b/>
          <w:bCs/>
          <w:sz w:val="21"/>
          <w:szCs w:val="21"/>
        </w:rPr>
        <w:t xml:space="preserve">hojas de vida </w:t>
      </w:r>
      <w:r w:rsidRPr="002C28F4">
        <w:rPr>
          <w:rFonts w:ascii="Arial" w:eastAsia="Calibri" w:hAnsi="Arial" w:cs="Arial"/>
          <w:bCs/>
          <w:sz w:val="21"/>
          <w:szCs w:val="21"/>
        </w:rPr>
        <w:t xml:space="preserve">dentro de los factores ponderables del proceso de selección. </w:t>
      </w:r>
    </w:p>
    <w:p w14:paraId="7DA54D1F" w14:textId="2CB66CD0" w:rsidR="001E0741" w:rsidRPr="00FD0656" w:rsidRDefault="002C28F4" w:rsidP="002C28F4">
      <w:pPr>
        <w:ind w:left="709" w:right="476"/>
        <w:jc w:val="both"/>
        <w:rPr>
          <w:rFonts w:ascii="Arial" w:eastAsia="Calibri" w:hAnsi="Arial" w:cs="Arial"/>
          <w:bCs/>
          <w:sz w:val="21"/>
          <w:szCs w:val="21"/>
        </w:rPr>
      </w:pPr>
      <w:r w:rsidRPr="002C28F4">
        <w:rPr>
          <w:rFonts w:ascii="Arial" w:eastAsia="Calibri" w:hAnsi="Arial" w:cs="Arial"/>
          <w:bCs/>
          <w:sz w:val="21"/>
          <w:szCs w:val="21"/>
        </w:rPr>
        <w:t>Lo anterior soportado en las dificultades e impedimentos que el área ejecutora de los contratos de consultoría para temas de innovación del IDU, ha tenido que enfrentar para dar inicio a los trabajos contratados, en razón al incumplimiento de los requisitos de formación y experiencia de personal clave, toda vez que, en estos casos en los que la formación y la experiencia específica incluyen alcances particulares, no es suficiente el ofrecimiento que firman los proponentes, haciéndose necesario calificar la formación y experiencia de personal clave en el proceso de selección, es decir previo a la adjudicación</w:t>
      </w:r>
      <w:r w:rsidR="001E74A4" w:rsidRPr="00FD0656">
        <w:rPr>
          <w:rFonts w:ascii="Arial" w:hAnsi="Arial" w:cs="Arial"/>
          <w:bCs/>
          <w:color w:val="000000" w:themeColor="text1"/>
          <w:sz w:val="21"/>
          <w:szCs w:val="21"/>
        </w:rPr>
        <w:t>»</w:t>
      </w:r>
      <w:r w:rsidR="00D84A42">
        <w:rPr>
          <w:rFonts w:ascii="Arial" w:hAnsi="Arial" w:cs="Arial"/>
          <w:bCs/>
          <w:color w:val="000000" w:themeColor="text1"/>
          <w:sz w:val="21"/>
          <w:szCs w:val="21"/>
        </w:rPr>
        <w:t>.</w:t>
      </w:r>
      <w:r w:rsidR="001E0741" w:rsidRPr="00FD0656">
        <w:rPr>
          <w:rFonts w:ascii="Arial" w:hAnsi="Arial" w:cs="Arial"/>
          <w:bCs/>
          <w:color w:val="000000"/>
          <w:sz w:val="21"/>
          <w:szCs w:val="21"/>
          <w:bdr w:val="none" w:sz="0" w:space="0" w:color="auto" w:frame="1"/>
        </w:rPr>
        <w:t xml:space="preserve"> </w:t>
      </w:r>
    </w:p>
    <w:bookmarkEnd w:id="7"/>
    <w:p w14:paraId="5A9E4F83" w14:textId="77777777" w:rsidR="00991805" w:rsidRPr="00631A31" w:rsidRDefault="00991805" w:rsidP="007D7503">
      <w:pPr>
        <w:spacing w:line="276" w:lineRule="auto"/>
        <w:ind w:right="709"/>
        <w:jc w:val="both"/>
        <w:rPr>
          <w:rFonts w:ascii="Arial" w:hAnsi="Arial" w:cs="Arial"/>
          <w:color w:val="000000" w:themeColor="text1"/>
          <w:sz w:val="21"/>
          <w:szCs w:val="21"/>
        </w:rPr>
      </w:pPr>
    </w:p>
    <w:p w14:paraId="2CBE427A" w14:textId="77777777" w:rsidR="001F3695" w:rsidRDefault="00DD5B04" w:rsidP="001F3695">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Consideraciones</w:t>
      </w:r>
    </w:p>
    <w:p w14:paraId="69061406" w14:textId="77777777" w:rsidR="001F3695" w:rsidRDefault="001F3695" w:rsidP="001F3695">
      <w:pPr>
        <w:pStyle w:val="Prrafodelista"/>
        <w:tabs>
          <w:tab w:val="left" w:pos="0"/>
          <w:tab w:val="left" w:pos="284"/>
        </w:tabs>
        <w:spacing w:line="276" w:lineRule="auto"/>
        <w:ind w:left="0"/>
        <w:jc w:val="both"/>
        <w:rPr>
          <w:rFonts w:ascii="Arial" w:eastAsia="Calibri" w:hAnsi="Arial" w:cs="Arial"/>
          <w:b/>
          <w:color w:val="000000" w:themeColor="text1"/>
          <w:sz w:val="22"/>
          <w:lang w:val="es-ES_tradnl"/>
        </w:rPr>
      </w:pPr>
    </w:p>
    <w:p w14:paraId="52FAE483" w14:textId="42404971" w:rsidR="009C75DF" w:rsidRPr="0060580F" w:rsidRDefault="009C75DF" w:rsidP="00B55CCF">
      <w:pPr>
        <w:spacing w:after="120" w:line="276" w:lineRule="auto"/>
        <w:jc w:val="both"/>
        <w:rPr>
          <w:rFonts w:ascii="Arial" w:hAnsi="Arial" w:cs="Arial"/>
          <w:sz w:val="22"/>
          <w:szCs w:val="22"/>
          <w:lang w:val="es-ES"/>
        </w:rPr>
      </w:pPr>
      <w:r w:rsidRPr="0060580F">
        <w:rPr>
          <w:rFonts w:ascii="Arial" w:hAnsi="Arial" w:cs="Arial"/>
          <w:bCs/>
          <w:sz w:val="22"/>
          <w:szCs w:val="22"/>
        </w:rPr>
        <w:t xml:space="preserve">En ejercicio de las competencias establecidas en los artículos 3.5 y 11.8 del Decreto 4170 de 2011, la Agencia Nacional de Contratación Pública – Colombia Compra Eficiente resuelve consultas sobre </w:t>
      </w:r>
      <w:r w:rsidRPr="0060580F">
        <w:rPr>
          <w:rFonts w:ascii="Arial" w:hAnsi="Arial" w:cs="Arial"/>
          <w:sz w:val="22"/>
          <w:szCs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60580F">
        <w:rPr>
          <w:rFonts w:ascii="Arial" w:hAnsi="Arial" w:cs="Arial"/>
          <w:bCs/>
          <w:sz w:val="22"/>
          <w:szCs w:val="22"/>
        </w:rPr>
        <w:t xml:space="preserve"> de todos los partícipes de la contratación estatal ni para interpretar el alcance de cualquier norma vigente en el ordenamiento jurídico.</w:t>
      </w:r>
    </w:p>
    <w:p w14:paraId="31F8EB52" w14:textId="7E3B8BBB" w:rsidR="00812A0E" w:rsidRDefault="009C75DF" w:rsidP="00B55CCF">
      <w:pPr>
        <w:spacing w:after="120" w:line="276" w:lineRule="auto"/>
        <w:ind w:firstLine="708"/>
        <w:jc w:val="both"/>
        <w:rPr>
          <w:rFonts w:ascii="Arial" w:hAnsi="Arial" w:cs="Arial"/>
          <w:sz w:val="22"/>
          <w:szCs w:val="22"/>
          <w:lang w:val="es-ES"/>
        </w:rPr>
      </w:pPr>
      <w:r w:rsidRPr="0060580F">
        <w:rPr>
          <w:rFonts w:ascii="Arial" w:hAnsi="Arial" w:cs="Arial"/>
          <w:sz w:val="22"/>
          <w:szCs w:val="22"/>
          <w:lang w:val="es-ES"/>
        </w:rPr>
        <w:lastRenderedPageBreak/>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brindar asesorías sobre casos puntuales ni interpretar normas ajenas al sistema de compras públicas. </w:t>
      </w:r>
    </w:p>
    <w:p w14:paraId="3EAB8EA3" w14:textId="1D84457F" w:rsidR="009C75DF" w:rsidRDefault="003F6BA1" w:rsidP="00B55CCF">
      <w:pPr>
        <w:spacing w:after="120" w:line="276" w:lineRule="auto"/>
        <w:ind w:firstLine="708"/>
        <w:jc w:val="both"/>
        <w:rPr>
          <w:rFonts w:ascii="Arial" w:hAnsi="Arial" w:cs="Arial"/>
          <w:sz w:val="22"/>
          <w:szCs w:val="22"/>
          <w:lang w:val="es-ES"/>
        </w:rPr>
      </w:pPr>
      <w:r>
        <w:rPr>
          <w:rFonts w:ascii="Arial" w:hAnsi="Arial" w:cs="Arial"/>
          <w:sz w:val="22"/>
          <w:lang w:val="es-ES"/>
        </w:rPr>
        <w:t>Esto en la medida en que para resolver una consulta de carácter particular, además de conocer un sinnúmero de detalles de la actuación administrativa, es necesario acceder al expediente y a los documentos del procedimiento contractual donde surge la inquietud.</w:t>
      </w:r>
      <w:r w:rsidRPr="0060580F">
        <w:rPr>
          <w:rFonts w:ascii="Arial" w:hAnsi="Arial" w:cs="Arial"/>
          <w:sz w:val="22"/>
          <w:szCs w:val="22"/>
          <w:lang w:val="es-ES"/>
        </w:rPr>
        <w:t xml:space="preserve"> </w:t>
      </w:r>
      <w:r w:rsidR="009C75DF" w:rsidRPr="0060580F">
        <w:rPr>
          <w:rFonts w:ascii="Arial" w:hAnsi="Arial" w:cs="Arial"/>
          <w:sz w:val="22"/>
          <w:szCs w:val="22"/>
          <w:lang w:val="es-ES"/>
        </w:rPr>
        <w:t xml:space="preserve">De esta manera, le corresponderá a cada entidad definir la viabilidad técnica, jurídica y financiera de celebrar determinado contrato en específico. </w:t>
      </w:r>
    </w:p>
    <w:p w14:paraId="22B379D6" w14:textId="6550FEC6" w:rsidR="0013724E" w:rsidRPr="00D9518E" w:rsidRDefault="009C75DF" w:rsidP="00B55CCF">
      <w:pPr>
        <w:tabs>
          <w:tab w:val="left" w:pos="709"/>
        </w:tabs>
        <w:spacing w:before="120" w:line="276" w:lineRule="auto"/>
        <w:ind w:firstLine="709"/>
        <w:jc w:val="both"/>
        <w:rPr>
          <w:rFonts w:ascii="Arial" w:eastAsia="Calibri" w:hAnsi="Arial" w:cs="Arial"/>
          <w:b/>
          <w:bCs/>
          <w:color w:val="000000" w:themeColor="text1"/>
          <w:sz w:val="22"/>
          <w:szCs w:val="22"/>
          <w:lang w:val="es-ES" w:eastAsia="en-US"/>
        </w:rPr>
      </w:pPr>
      <w:r w:rsidRPr="00DF2A6A">
        <w:rPr>
          <w:rFonts w:ascii="Arial" w:eastAsia="Calibri" w:hAnsi="Arial" w:cs="Arial"/>
          <w:bCs/>
          <w:color w:val="000000" w:themeColor="text1"/>
          <w:sz w:val="22"/>
          <w:lang w:val="es-ES"/>
        </w:rPr>
        <w:t>Por ello, la Subdirección –dentro de los límites de sus atribuciones</w:t>
      </w:r>
      <w:r w:rsidR="00EB2E0A">
        <w:rPr>
          <w:rFonts w:ascii="Arial" w:eastAsia="Calibri" w:hAnsi="Arial" w:cs="Arial"/>
          <w:bCs/>
          <w:color w:val="000000" w:themeColor="text1"/>
          <w:sz w:val="22"/>
          <w:lang w:val="es-ES"/>
        </w:rPr>
        <w:t xml:space="preserve">, esto es, haciendo abstracción </w:t>
      </w:r>
      <w:r w:rsidR="00985C11">
        <w:rPr>
          <w:rFonts w:ascii="Arial" w:eastAsia="Calibri" w:hAnsi="Arial" w:cs="Arial"/>
          <w:bCs/>
          <w:color w:val="000000" w:themeColor="text1"/>
          <w:sz w:val="22"/>
          <w:lang w:val="es-ES"/>
        </w:rPr>
        <w:t>de</w:t>
      </w:r>
      <w:r w:rsidR="00BE4CC4">
        <w:rPr>
          <w:rFonts w:ascii="Arial" w:eastAsia="Calibri" w:hAnsi="Arial" w:cs="Arial"/>
          <w:bCs/>
          <w:color w:val="000000" w:themeColor="text1"/>
          <w:sz w:val="22"/>
          <w:lang w:val="es-ES"/>
        </w:rPr>
        <w:t xml:space="preserve"> </w:t>
      </w:r>
      <w:r w:rsidR="00985C11">
        <w:rPr>
          <w:rFonts w:ascii="Arial" w:eastAsia="Calibri" w:hAnsi="Arial" w:cs="Arial"/>
          <w:bCs/>
          <w:color w:val="000000" w:themeColor="text1"/>
          <w:sz w:val="22"/>
          <w:lang w:val="es-ES"/>
        </w:rPr>
        <w:t>l</w:t>
      </w:r>
      <w:r w:rsidR="00BE4CC4">
        <w:rPr>
          <w:rFonts w:ascii="Arial" w:eastAsia="Calibri" w:hAnsi="Arial" w:cs="Arial"/>
          <w:bCs/>
          <w:color w:val="000000" w:themeColor="text1"/>
          <w:sz w:val="22"/>
          <w:lang w:val="es-ES"/>
        </w:rPr>
        <w:t>as</w:t>
      </w:r>
      <w:r w:rsidR="00985C11">
        <w:rPr>
          <w:rFonts w:ascii="Arial" w:eastAsia="Calibri" w:hAnsi="Arial" w:cs="Arial"/>
          <w:bCs/>
          <w:color w:val="000000" w:themeColor="text1"/>
          <w:sz w:val="22"/>
          <w:lang w:val="es-ES"/>
        </w:rPr>
        <w:t xml:space="preserve"> circunstancias puntuales que motivan la solicitud</w:t>
      </w:r>
      <w:r w:rsidRPr="00DF2A6A">
        <w:rPr>
          <w:rFonts w:ascii="Arial" w:eastAsia="Calibri" w:hAnsi="Arial" w:cs="Arial"/>
          <w:bCs/>
          <w:color w:val="000000" w:themeColor="text1"/>
          <w:sz w:val="22"/>
          <w:lang w:val="es-ES"/>
        </w:rPr>
        <w:t>– resolverá la consulta conforme a las normas generales en materia de contratación estatal</w:t>
      </w:r>
      <w:r w:rsidRPr="00DF2A6A">
        <w:rPr>
          <w:rFonts w:ascii="Arial" w:eastAsia="Calibri" w:hAnsi="Arial" w:cs="Arial"/>
          <w:bCs/>
          <w:color w:val="000000" w:themeColor="text1"/>
          <w:sz w:val="22"/>
          <w:lang w:val="es-ES_tradnl"/>
        </w:rPr>
        <w:t xml:space="preserve">. </w:t>
      </w:r>
      <w:r>
        <w:rPr>
          <w:rFonts w:ascii="Arial" w:eastAsia="Calibri" w:hAnsi="Arial" w:cs="Arial"/>
          <w:bCs/>
          <w:color w:val="000000" w:themeColor="text1"/>
          <w:sz w:val="22"/>
        </w:rPr>
        <w:t xml:space="preserve">Con este objetivo, </w:t>
      </w:r>
      <w:r w:rsidRPr="00DF2A6A">
        <w:rPr>
          <w:rFonts w:ascii="Arial" w:eastAsia="Calibri" w:hAnsi="Arial" w:cs="Arial"/>
          <w:bCs/>
          <w:color w:val="000000" w:themeColor="text1"/>
          <w:sz w:val="22"/>
          <w:lang w:val="es-ES"/>
        </w:rPr>
        <w:t>se analizarán los siguientes temas</w:t>
      </w:r>
      <w:r w:rsidRPr="006617BC">
        <w:rPr>
          <w:rFonts w:ascii="Arial" w:eastAsia="Calibri" w:hAnsi="Arial" w:cs="Arial"/>
          <w:color w:val="000000" w:themeColor="text1"/>
          <w:sz w:val="22"/>
          <w:szCs w:val="22"/>
          <w:lang w:val="es-ES_tradnl"/>
        </w:rPr>
        <w:t>:</w:t>
      </w:r>
      <w:r w:rsidRPr="006617BC">
        <w:rPr>
          <w:rFonts w:ascii="Arial" w:eastAsia="Calibri" w:hAnsi="Arial" w:cs="Arial"/>
          <w:color w:val="000000" w:themeColor="text1"/>
          <w:sz w:val="22"/>
          <w:szCs w:val="22"/>
          <w:lang w:val="es-ES"/>
        </w:rPr>
        <w:t xml:space="preserve"> </w:t>
      </w:r>
      <w:r w:rsidRPr="006617BC">
        <w:rPr>
          <w:rFonts w:ascii="Arial" w:eastAsia="Calibri" w:hAnsi="Arial" w:cs="Arial"/>
          <w:bCs/>
          <w:color w:val="000000" w:themeColor="text1"/>
          <w:sz w:val="22"/>
          <w:szCs w:val="22"/>
        </w:rPr>
        <w:t>i)</w:t>
      </w:r>
      <w:r w:rsidR="0013724E" w:rsidRPr="0013724E">
        <w:rPr>
          <w:rFonts w:ascii="Arial" w:eastAsia="Calibri" w:hAnsi="Arial" w:cs="Arial"/>
          <w:color w:val="000000" w:themeColor="text1"/>
          <w:sz w:val="22"/>
          <w:szCs w:val="22"/>
          <w:lang w:eastAsia="en-US"/>
        </w:rPr>
        <w:t xml:space="preserve"> </w:t>
      </w:r>
      <w:r w:rsidR="00D9518E">
        <w:rPr>
          <w:rFonts w:ascii="Arial" w:eastAsia="Calibri" w:hAnsi="Arial" w:cs="Arial"/>
          <w:color w:val="000000" w:themeColor="text1"/>
          <w:sz w:val="22"/>
          <w:szCs w:val="22"/>
          <w:lang w:eastAsia="en-US"/>
        </w:rPr>
        <w:t>fundamento normativo de los documentos tipo</w:t>
      </w:r>
      <w:r w:rsidR="008A3EF0">
        <w:rPr>
          <w:rFonts w:ascii="Arial" w:eastAsia="Calibri" w:hAnsi="Arial" w:cs="Arial"/>
          <w:color w:val="000000" w:themeColor="text1"/>
          <w:sz w:val="22"/>
          <w:szCs w:val="22"/>
          <w:lang w:eastAsia="en-US"/>
        </w:rPr>
        <w:t xml:space="preserve"> </w:t>
      </w:r>
      <w:r w:rsidR="008A3EF0" w:rsidRPr="008A3EF0">
        <w:rPr>
          <w:rFonts w:ascii="Arial" w:eastAsia="Calibri" w:hAnsi="Arial" w:cs="Arial"/>
          <w:color w:val="000000" w:themeColor="text1"/>
          <w:sz w:val="22"/>
          <w:szCs w:val="22"/>
          <w:lang w:eastAsia="en-US"/>
        </w:rPr>
        <w:t>de consultoría de estudios de ingeniería de infraestructura de transporte</w:t>
      </w:r>
      <w:r w:rsidR="00D9518E">
        <w:rPr>
          <w:rFonts w:ascii="Arial" w:eastAsia="Calibri" w:hAnsi="Arial" w:cs="Arial"/>
          <w:color w:val="000000" w:themeColor="text1"/>
          <w:sz w:val="22"/>
          <w:szCs w:val="22"/>
          <w:lang w:eastAsia="en-US"/>
        </w:rPr>
        <w:t xml:space="preserve">, </w:t>
      </w:r>
      <w:proofErr w:type="spellStart"/>
      <w:r w:rsidR="00D9518E">
        <w:rPr>
          <w:rFonts w:ascii="Arial" w:eastAsia="Calibri" w:hAnsi="Arial" w:cs="Arial"/>
          <w:color w:val="000000" w:themeColor="text1"/>
          <w:sz w:val="22"/>
          <w:szCs w:val="22"/>
          <w:lang w:eastAsia="en-US"/>
        </w:rPr>
        <w:t>ii</w:t>
      </w:r>
      <w:proofErr w:type="spellEnd"/>
      <w:r w:rsidR="00D9518E">
        <w:rPr>
          <w:rFonts w:ascii="Arial" w:eastAsia="Calibri" w:hAnsi="Arial" w:cs="Arial"/>
          <w:color w:val="000000" w:themeColor="text1"/>
          <w:sz w:val="22"/>
          <w:szCs w:val="22"/>
          <w:lang w:eastAsia="en-US"/>
        </w:rPr>
        <w:t>) á</w:t>
      </w:r>
      <w:r w:rsidR="00D9518E" w:rsidRPr="00D9518E">
        <w:rPr>
          <w:rFonts w:ascii="Arial" w:eastAsia="Calibri" w:hAnsi="Arial" w:cs="Arial"/>
          <w:color w:val="000000" w:themeColor="text1"/>
          <w:sz w:val="22"/>
          <w:szCs w:val="22"/>
          <w:lang w:eastAsia="en-US"/>
        </w:rPr>
        <w:t xml:space="preserve">mbito de aplicación de los </w:t>
      </w:r>
      <w:r w:rsidR="00D9518E">
        <w:rPr>
          <w:rFonts w:ascii="Arial" w:eastAsia="Calibri" w:hAnsi="Arial" w:cs="Arial"/>
          <w:color w:val="000000" w:themeColor="text1"/>
          <w:sz w:val="22"/>
          <w:szCs w:val="22"/>
          <w:lang w:eastAsia="en-US"/>
        </w:rPr>
        <w:t>d</w:t>
      </w:r>
      <w:r w:rsidR="00D9518E" w:rsidRPr="00D9518E">
        <w:rPr>
          <w:rFonts w:ascii="Arial" w:eastAsia="Calibri" w:hAnsi="Arial" w:cs="Arial"/>
          <w:color w:val="000000" w:themeColor="text1"/>
          <w:sz w:val="22"/>
          <w:szCs w:val="22"/>
          <w:lang w:eastAsia="en-US"/>
        </w:rPr>
        <w:t xml:space="preserve">ocumentos </w:t>
      </w:r>
      <w:r w:rsidR="00D9518E">
        <w:rPr>
          <w:rFonts w:ascii="Arial" w:eastAsia="Calibri" w:hAnsi="Arial" w:cs="Arial"/>
          <w:color w:val="000000" w:themeColor="text1"/>
          <w:sz w:val="22"/>
          <w:szCs w:val="22"/>
          <w:lang w:eastAsia="en-US"/>
        </w:rPr>
        <w:t>t</w:t>
      </w:r>
      <w:r w:rsidR="00D9518E" w:rsidRPr="00D9518E">
        <w:rPr>
          <w:rFonts w:ascii="Arial" w:eastAsia="Calibri" w:hAnsi="Arial" w:cs="Arial"/>
          <w:color w:val="000000" w:themeColor="text1"/>
          <w:sz w:val="22"/>
          <w:szCs w:val="22"/>
          <w:lang w:eastAsia="en-US"/>
        </w:rPr>
        <w:t>ipo de consultoría de estudios de ingeniería de infraestructura de transporte</w:t>
      </w:r>
      <w:r w:rsidR="00D9518E">
        <w:rPr>
          <w:rFonts w:ascii="Arial" w:eastAsia="Calibri" w:hAnsi="Arial" w:cs="Arial"/>
          <w:color w:val="000000" w:themeColor="text1"/>
          <w:sz w:val="22"/>
          <w:szCs w:val="22"/>
          <w:lang w:eastAsia="en-US"/>
        </w:rPr>
        <w:t xml:space="preserve"> y </w:t>
      </w:r>
      <w:proofErr w:type="spellStart"/>
      <w:r w:rsidR="00D9518E">
        <w:rPr>
          <w:rFonts w:ascii="Arial" w:eastAsia="Calibri" w:hAnsi="Arial" w:cs="Arial"/>
          <w:color w:val="000000" w:themeColor="text1"/>
          <w:sz w:val="22"/>
          <w:szCs w:val="22"/>
          <w:lang w:eastAsia="en-US"/>
        </w:rPr>
        <w:t>iii</w:t>
      </w:r>
      <w:proofErr w:type="spellEnd"/>
      <w:r w:rsidR="00D9518E">
        <w:rPr>
          <w:rFonts w:ascii="Arial" w:eastAsia="Calibri" w:hAnsi="Arial" w:cs="Arial"/>
          <w:color w:val="000000" w:themeColor="text1"/>
          <w:sz w:val="22"/>
          <w:szCs w:val="22"/>
          <w:lang w:eastAsia="en-US"/>
        </w:rPr>
        <w:t xml:space="preserve">) </w:t>
      </w:r>
      <w:r w:rsidR="004E4C07">
        <w:rPr>
          <w:rFonts w:ascii="Arial" w:eastAsia="Calibri" w:hAnsi="Arial" w:cs="Arial"/>
          <w:color w:val="000000" w:themeColor="text1"/>
          <w:sz w:val="22"/>
          <w:szCs w:val="22"/>
          <w:lang w:eastAsia="en-US"/>
        </w:rPr>
        <w:t xml:space="preserve">ámbito de </w:t>
      </w:r>
      <w:r w:rsidR="00D9518E">
        <w:rPr>
          <w:rFonts w:ascii="Arial" w:eastAsia="Calibri" w:hAnsi="Arial" w:cs="Arial"/>
          <w:bCs/>
          <w:color w:val="000000" w:themeColor="text1"/>
          <w:sz w:val="22"/>
          <w:szCs w:val="22"/>
          <w:lang w:eastAsia="en-US"/>
        </w:rPr>
        <w:t>a</w:t>
      </w:r>
      <w:r w:rsidR="00D9518E" w:rsidRPr="00D9518E">
        <w:rPr>
          <w:rFonts w:ascii="Arial" w:eastAsia="Calibri" w:hAnsi="Arial" w:cs="Arial"/>
          <w:bCs/>
          <w:color w:val="000000" w:themeColor="text1"/>
          <w:sz w:val="22"/>
          <w:szCs w:val="22"/>
          <w:lang w:eastAsia="en-US"/>
        </w:rPr>
        <w:t xml:space="preserve">plicación de la «Matriz 1 – Experiencia» en los documentos tipo </w:t>
      </w:r>
      <w:r w:rsidR="00D9518E" w:rsidRPr="00D9518E">
        <w:rPr>
          <w:rFonts w:ascii="Arial" w:eastAsia="Calibri" w:hAnsi="Arial" w:cs="Arial"/>
          <w:bCs/>
          <w:color w:val="000000" w:themeColor="text1"/>
          <w:sz w:val="22"/>
          <w:szCs w:val="22"/>
          <w:lang w:val="es-ES" w:eastAsia="en-US"/>
        </w:rPr>
        <w:t>de consultoría de estudios de ingeniería de infraestructura de transporte.</w:t>
      </w:r>
    </w:p>
    <w:p w14:paraId="048FBB18" w14:textId="430144A6" w:rsidR="0013724E" w:rsidRPr="0013724E" w:rsidRDefault="0013724E" w:rsidP="0013724E">
      <w:pPr>
        <w:tabs>
          <w:tab w:val="left" w:pos="709"/>
        </w:tabs>
        <w:spacing w:before="120" w:line="276" w:lineRule="auto"/>
        <w:ind w:firstLine="709"/>
        <w:jc w:val="both"/>
        <w:rPr>
          <w:rFonts w:ascii="Arial" w:eastAsia="Calibri" w:hAnsi="Arial" w:cs="Arial"/>
          <w:b/>
          <w:bCs/>
          <w:color w:val="000000" w:themeColor="text1"/>
          <w:sz w:val="22"/>
          <w:szCs w:val="22"/>
          <w:lang w:val="es-MX"/>
        </w:rPr>
      </w:pPr>
      <w:r w:rsidRPr="0013724E">
        <w:rPr>
          <w:rFonts w:ascii="Arial" w:eastAsia="Calibri" w:hAnsi="Arial" w:cs="Arial"/>
          <w:color w:val="000000"/>
          <w:sz w:val="22"/>
          <w:szCs w:val="22"/>
          <w:lang w:val="es-ES_tradnl"/>
        </w:rPr>
        <w:t xml:space="preserve">La Agencia Nacional de Contratación Pública – Colombia Compra Eficiente ha estudiado del ámbito de aplicación de los documentos tipo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 C-370 del 28 de julio de 2021, C-380 del 29 de julio de 2021, C-643 del 17 de noviembre de 2021 y C-705 del 5 de enero de 2022, entre otros. </w:t>
      </w:r>
    </w:p>
    <w:p w14:paraId="4D5C4883" w14:textId="067CDBEE" w:rsidR="00215859" w:rsidRDefault="00CE0B2C" w:rsidP="004D3673">
      <w:pPr>
        <w:spacing w:before="120" w:line="276" w:lineRule="auto"/>
        <w:ind w:firstLine="708"/>
        <w:jc w:val="both"/>
        <w:rPr>
          <w:rFonts w:ascii="Arial" w:hAnsi="Arial" w:cs="Arial"/>
          <w:color w:val="000000"/>
          <w:sz w:val="22"/>
          <w:szCs w:val="22"/>
        </w:rPr>
      </w:pPr>
      <w:r>
        <w:rPr>
          <w:rFonts w:ascii="Arial" w:hAnsi="Arial" w:cs="Arial"/>
          <w:color w:val="000000"/>
          <w:sz w:val="22"/>
          <w:szCs w:val="22"/>
          <w:lang w:val="es-MX"/>
        </w:rPr>
        <w:t>Asimismo, también</w:t>
      </w:r>
      <w:r w:rsidR="004A5E1F" w:rsidRPr="004A5E1F">
        <w:rPr>
          <w:rFonts w:ascii="Arial" w:hAnsi="Arial" w:cs="Arial"/>
          <w:color w:val="000000"/>
          <w:sz w:val="22"/>
          <w:szCs w:val="22"/>
          <w:lang w:val="es-MX"/>
        </w:rPr>
        <w:t xml:space="preserve"> se ha pronunciado 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w:t>
      </w:r>
      <w:r w:rsidR="004A5E1F" w:rsidRPr="004A5E1F">
        <w:rPr>
          <w:rFonts w:ascii="Arial" w:hAnsi="Arial" w:cs="Arial"/>
          <w:color w:val="000000"/>
          <w:sz w:val="22"/>
          <w:szCs w:val="22"/>
          <w:lang w:val="es-MX"/>
        </w:rPr>
        <w:lastRenderedPageBreak/>
        <w:t>del 19 de noviembre de 2020, C-713 del 2 de diciembre de 2020, C-076 del 17 de marzo de 2021, C-105 del 26 de marzo de 2021, C-152 del 12 de abril de 2021, C-171 del 20 de abril de 2021, C-279 del 25 de mayo de 2021, C-267 del 2 de junio de 2021, C-361 del 10 de agosto de 2021, C-569 del 12 de octubre de 2021, C-690 del 27 de diciembre de 2021, C-672 del 27 de diciembre de 2021, C-010 del 15 de febrero de 2022, C-018 del 22 de febrero de 2022, C-025 del 22 de febrero de 2022 y C-130 del 22 de marzo de 2022. En lo pertinente, las tesis expuestas en estos conceptos se reiteran y complementan a continuación.</w:t>
      </w:r>
    </w:p>
    <w:p w14:paraId="5917DF8A" w14:textId="77777777" w:rsidR="004A5E1F" w:rsidRDefault="004A5E1F" w:rsidP="00215859">
      <w:pPr>
        <w:spacing w:line="276" w:lineRule="auto"/>
        <w:ind w:firstLine="708"/>
        <w:jc w:val="both"/>
        <w:rPr>
          <w:rFonts w:ascii="Arial" w:eastAsia="Calibri" w:hAnsi="Arial" w:cs="Arial"/>
          <w:color w:val="000000"/>
          <w:sz w:val="22"/>
          <w:szCs w:val="22"/>
          <w:lang w:val="es-ES_tradnl"/>
        </w:rPr>
      </w:pPr>
    </w:p>
    <w:p w14:paraId="2583A8EB" w14:textId="093BB5B2" w:rsidR="00215859" w:rsidRPr="00215859" w:rsidRDefault="00215859" w:rsidP="00215859">
      <w:pPr>
        <w:spacing w:line="276" w:lineRule="auto"/>
        <w:jc w:val="both"/>
        <w:rPr>
          <w:rFonts w:ascii="Arial" w:eastAsia="Arial" w:hAnsi="Arial" w:cs="Arial"/>
          <w:b/>
          <w:bCs/>
          <w:color w:val="000000"/>
          <w:sz w:val="22"/>
          <w:szCs w:val="22"/>
          <w:lang w:val="es-ES_tradnl"/>
        </w:rPr>
      </w:pPr>
      <w:r w:rsidRPr="00215859">
        <w:rPr>
          <w:rFonts w:ascii="Arial" w:eastAsia="Arial" w:hAnsi="Arial" w:cs="Arial"/>
          <w:b/>
          <w:bCs/>
          <w:color w:val="000000"/>
          <w:sz w:val="22"/>
          <w:szCs w:val="22"/>
          <w:lang w:val="es-ES_tradnl"/>
        </w:rPr>
        <w:t>2.1. Fundamento normativo de los documentos tipo</w:t>
      </w:r>
      <w:r w:rsidR="008A358C">
        <w:rPr>
          <w:rFonts w:ascii="Arial" w:eastAsia="Arial" w:hAnsi="Arial" w:cs="Arial"/>
          <w:b/>
          <w:bCs/>
          <w:color w:val="000000"/>
          <w:sz w:val="22"/>
          <w:szCs w:val="22"/>
          <w:lang w:val="es-ES_tradnl"/>
        </w:rPr>
        <w:t xml:space="preserve"> </w:t>
      </w:r>
      <w:bookmarkStart w:id="8" w:name="_Hlk109743745"/>
      <w:r w:rsidR="008A358C" w:rsidRPr="008A358C">
        <w:rPr>
          <w:rFonts w:ascii="Arial" w:eastAsia="Arial" w:hAnsi="Arial" w:cs="Arial"/>
          <w:b/>
          <w:bCs/>
          <w:color w:val="000000"/>
          <w:sz w:val="22"/>
          <w:szCs w:val="22"/>
          <w:lang w:val="es-ES_tradnl"/>
        </w:rPr>
        <w:t>de consultoría de estudios de ingeniería de infraestructura de transporte</w:t>
      </w:r>
      <w:bookmarkEnd w:id="8"/>
      <w:r w:rsidRPr="00215859">
        <w:rPr>
          <w:rFonts w:ascii="Arial" w:eastAsia="Arial" w:hAnsi="Arial" w:cs="Arial"/>
          <w:b/>
          <w:bCs/>
          <w:color w:val="000000"/>
          <w:sz w:val="22"/>
          <w:szCs w:val="22"/>
          <w:lang w:val="es-ES_tradnl"/>
        </w:rPr>
        <w:t xml:space="preserve"> </w:t>
      </w:r>
    </w:p>
    <w:p w14:paraId="46F3F3E5" w14:textId="77777777" w:rsidR="00215859" w:rsidRPr="00215859" w:rsidRDefault="00215859" w:rsidP="00215859">
      <w:pPr>
        <w:jc w:val="both"/>
        <w:rPr>
          <w:rFonts w:ascii="Arial" w:eastAsia="Calibri" w:hAnsi="Arial" w:cs="Arial"/>
          <w:color w:val="000000"/>
          <w:sz w:val="22"/>
          <w:szCs w:val="22"/>
          <w:lang w:val="es-ES_tradnl"/>
        </w:rPr>
      </w:pPr>
    </w:p>
    <w:p w14:paraId="17E07EB2" w14:textId="77777777" w:rsidR="00215859" w:rsidRPr="00215859" w:rsidRDefault="00215859" w:rsidP="00215859">
      <w:pPr>
        <w:spacing w:after="120" w:line="276" w:lineRule="auto"/>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t>La adopción de los documentos tipo obligatorios en el ordenamiento jurídico colombiano se incluyó por primera vez en el parágrafo 3 del artículo 2 de la Ley 1150 de 2007</w:t>
      </w:r>
      <w:r w:rsidRPr="00215859">
        <w:rPr>
          <w:rFonts w:ascii="Arial" w:eastAsia="Calibri" w:hAnsi="Arial" w:cs="Arial"/>
          <w:color w:val="000000"/>
          <w:sz w:val="22"/>
          <w:szCs w:val="22"/>
          <w:vertAlign w:val="superscript"/>
          <w:lang w:val="es-ES"/>
        </w:rPr>
        <w:footnoteReference w:id="2"/>
      </w:r>
      <w:r w:rsidRPr="00215859">
        <w:rPr>
          <w:rFonts w:ascii="Arial" w:eastAsia="Calibri" w:hAnsi="Arial" w:cs="Arial"/>
          <w:color w:val="000000"/>
          <w:sz w:val="22"/>
          <w:szCs w:val="22"/>
          <w:lang w:val="es-ES"/>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1A6938BA" w14:textId="77777777" w:rsidR="00215859" w:rsidRPr="00215859" w:rsidRDefault="00215859" w:rsidP="00215859">
      <w:pPr>
        <w:spacing w:line="276" w:lineRule="auto"/>
        <w:ind w:firstLine="708"/>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51B1E4AD" w14:textId="77777777" w:rsidR="00215859" w:rsidRPr="00215859" w:rsidRDefault="00215859" w:rsidP="00215859">
      <w:pPr>
        <w:spacing w:before="120" w:after="120" w:line="276" w:lineRule="auto"/>
        <w:ind w:firstLine="708"/>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215859">
        <w:rPr>
          <w:rFonts w:ascii="Arial" w:eastAsia="Calibri" w:hAnsi="Arial" w:cs="Arial"/>
          <w:color w:val="000000"/>
          <w:sz w:val="22"/>
          <w:szCs w:val="22"/>
          <w:vertAlign w:val="superscript"/>
          <w:lang w:val="es-ES"/>
        </w:rPr>
        <w:footnoteReference w:id="3"/>
      </w:r>
      <w:r w:rsidRPr="00215859">
        <w:rPr>
          <w:rFonts w:ascii="Arial" w:eastAsia="Calibri" w:hAnsi="Arial" w:cs="Arial"/>
          <w:color w:val="000000"/>
          <w:sz w:val="22"/>
          <w:szCs w:val="22"/>
          <w:lang w:val="es-ES"/>
        </w:rPr>
        <w:t>.</w:t>
      </w:r>
    </w:p>
    <w:p w14:paraId="309EA806" w14:textId="77777777" w:rsidR="00215859" w:rsidRPr="00215859" w:rsidRDefault="00215859" w:rsidP="00215859">
      <w:pPr>
        <w:spacing w:before="120" w:after="120" w:line="276" w:lineRule="auto"/>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51A0CC97" w14:textId="77777777" w:rsidR="00215859" w:rsidRPr="00215859" w:rsidRDefault="00215859" w:rsidP="00215859">
      <w:pPr>
        <w:spacing w:before="120" w:after="120" w:line="276" w:lineRule="auto"/>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tab/>
        <w:t xml:space="preserve">De la norma descrita se concluía lo siguiente: i) la adopción de los documentos tipo estaba en cabeza del gobierno nacional; </w:t>
      </w:r>
      <w:proofErr w:type="spellStart"/>
      <w:r w:rsidRPr="00215859">
        <w:rPr>
          <w:rFonts w:ascii="Arial" w:eastAsia="Calibri" w:hAnsi="Arial" w:cs="Arial"/>
          <w:color w:val="000000"/>
          <w:sz w:val="22"/>
          <w:szCs w:val="22"/>
          <w:lang w:val="es-ES"/>
        </w:rPr>
        <w:t>ii</w:t>
      </w:r>
      <w:proofErr w:type="spellEnd"/>
      <w:r w:rsidRPr="00215859">
        <w:rPr>
          <w:rFonts w:ascii="Arial" w:eastAsia="Calibri" w:hAnsi="Arial" w:cs="Arial"/>
          <w:color w:val="000000"/>
          <w:sz w:val="22"/>
          <w:szCs w:val="22"/>
          <w:lang w:val="es-ES"/>
        </w:rPr>
        <w:t xml:space="preserve">) estos debían relacionarse con procesos de obra públicas, interventoría para las obras públicas, interventoría para consultoría de estudios y diseños y, finalmente, consultoría en ingeniería para obras; </w:t>
      </w:r>
      <w:proofErr w:type="spellStart"/>
      <w:r w:rsidRPr="00215859">
        <w:rPr>
          <w:rFonts w:ascii="Arial" w:eastAsia="Calibri" w:hAnsi="Arial" w:cs="Arial"/>
          <w:color w:val="000000"/>
          <w:sz w:val="22"/>
          <w:szCs w:val="22"/>
          <w:lang w:val="es-ES"/>
        </w:rPr>
        <w:t>iii</w:t>
      </w:r>
      <w:proofErr w:type="spellEnd"/>
      <w:r w:rsidRPr="00215859">
        <w:rPr>
          <w:rFonts w:ascii="Arial" w:eastAsia="Calibri" w:hAnsi="Arial" w:cs="Arial"/>
          <w:color w:val="000000"/>
          <w:sz w:val="22"/>
          <w:szCs w:val="22"/>
          <w:lang w:val="es-ES"/>
        </w:rPr>
        <w:t xml:space="preserve">) eran de obligatorio cumplimiento por parte de todas las entidades sometidas al Estatuto General de Contratación de la Administración Pública; </w:t>
      </w:r>
      <w:proofErr w:type="spellStart"/>
      <w:r w:rsidRPr="00215859">
        <w:rPr>
          <w:rFonts w:ascii="Arial" w:eastAsia="Calibri" w:hAnsi="Arial" w:cs="Arial"/>
          <w:color w:val="000000"/>
          <w:sz w:val="22"/>
          <w:szCs w:val="22"/>
          <w:lang w:val="es-ES"/>
        </w:rPr>
        <w:t>iv</w:t>
      </w:r>
      <w:proofErr w:type="spellEnd"/>
      <w:r w:rsidRPr="00215859">
        <w:rPr>
          <w:rFonts w:ascii="Arial" w:eastAsia="Calibri" w:hAnsi="Arial" w:cs="Arial"/>
          <w:color w:val="000000"/>
          <w:sz w:val="22"/>
          <w:szCs w:val="22"/>
          <w:lang w:val="es-ES"/>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20D5919A" w14:textId="77777777" w:rsidR="00215859" w:rsidRPr="00215859" w:rsidRDefault="00215859" w:rsidP="00215859">
      <w:pPr>
        <w:spacing w:before="120" w:after="120" w:line="276" w:lineRule="auto"/>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tab/>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215859">
        <w:rPr>
          <w:rFonts w:ascii="Arial" w:eastAsia="Calibri" w:hAnsi="Arial" w:cs="Arial"/>
          <w:color w:val="000000"/>
          <w:sz w:val="22"/>
          <w:szCs w:val="22"/>
          <w:vertAlign w:val="superscript"/>
          <w:lang w:val="es-ES"/>
        </w:rPr>
        <w:footnoteReference w:id="4"/>
      </w:r>
      <w:r w:rsidRPr="00215859">
        <w:rPr>
          <w:rFonts w:ascii="Arial" w:eastAsia="Calibri" w:hAnsi="Arial" w:cs="Arial"/>
          <w:color w:val="000000"/>
          <w:sz w:val="22"/>
          <w:szCs w:val="22"/>
          <w:lang w:val="es-ES"/>
        </w:rPr>
        <w:t>.</w:t>
      </w:r>
    </w:p>
    <w:p w14:paraId="3C3F8521" w14:textId="77777777" w:rsidR="00215859" w:rsidRPr="00215859" w:rsidRDefault="00215859" w:rsidP="00215859">
      <w:pPr>
        <w:spacing w:before="120" w:after="120" w:line="276" w:lineRule="auto"/>
        <w:jc w:val="both"/>
        <w:rPr>
          <w:rFonts w:ascii="Arial" w:eastAsia="Calibri" w:hAnsi="Arial" w:cs="Arial"/>
          <w:color w:val="000000"/>
          <w:sz w:val="22"/>
          <w:szCs w:val="22"/>
          <w:lang w:val="es-ES"/>
        </w:rPr>
      </w:pPr>
      <w:r w:rsidRPr="00215859">
        <w:rPr>
          <w:rFonts w:ascii="Arial" w:eastAsia="Calibri" w:hAnsi="Arial" w:cs="Arial"/>
          <w:color w:val="000000"/>
          <w:sz w:val="22"/>
          <w:szCs w:val="22"/>
          <w:lang w:val="es-ES"/>
        </w:rPr>
        <w:lastRenderedPageBreak/>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0484EF4B" w14:textId="61774D83" w:rsidR="00215859" w:rsidRPr="00215859" w:rsidRDefault="00215859" w:rsidP="00891E48">
      <w:pPr>
        <w:spacing w:before="120" w:line="276" w:lineRule="auto"/>
        <w:ind w:firstLine="708"/>
        <w:jc w:val="both"/>
        <w:rPr>
          <w:rFonts w:ascii="Arial" w:eastAsia="Calibri" w:hAnsi="Arial" w:cs="Arial"/>
          <w:color w:val="000000"/>
          <w:sz w:val="22"/>
          <w:szCs w:val="22"/>
          <w:lang w:val="es-ES" w:eastAsia="es-ES"/>
        </w:rPr>
      </w:pPr>
      <w:r w:rsidRPr="00215859">
        <w:rPr>
          <w:rFonts w:ascii="Arial" w:eastAsia="Calibri" w:hAnsi="Arial" w:cs="Arial"/>
          <w:color w:val="000000"/>
          <w:sz w:val="22"/>
          <w:szCs w:val="22"/>
          <w:lang w:val="es-ES" w:eastAsia="es-ES"/>
        </w:rPr>
        <w:t>Por otra parte</w:t>
      </w:r>
      <w:r w:rsidRPr="00215859">
        <w:rPr>
          <w:rFonts w:ascii="Arial" w:eastAsia="Calibri" w:hAnsi="Arial" w:cs="Arial"/>
          <w:i/>
          <w:iCs/>
          <w:color w:val="000000"/>
          <w:sz w:val="22"/>
          <w:szCs w:val="22"/>
          <w:lang w:val="es-ES" w:eastAsia="es-ES"/>
        </w:rPr>
        <w:t>,</w:t>
      </w:r>
      <w:r w:rsidRPr="00215859">
        <w:rPr>
          <w:rFonts w:ascii="Arial" w:eastAsia="Calibri" w:hAnsi="Arial" w:cs="Arial"/>
          <w:color w:val="000000"/>
          <w:sz w:val="22"/>
          <w:szCs w:val="22"/>
          <w:lang w:val="es-ES" w:eastAsia="es-ES"/>
        </w:rPr>
        <w:t xml:space="preserve"> debe tenerse en cuenta que la Ley 2022 fue sancionada por el Presidente de la República el 22 de julio de 2020.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215859">
        <w:rPr>
          <w:rFonts w:ascii="Arial" w:eastAsia="Calibri" w:hAnsi="Arial" w:cs="Arial"/>
          <w:color w:val="000000"/>
          <w:sz w:val="22"/>
          <w:szCs w:val="22"/>
          <w:vertAlign w:val="superscript"/>
          <w:lang w:val="es-ES" w:eastAsia="es-ES"/>
        </w:rPr>
        <w:footnoteReference w:id="5"/>
      </w:r>
      <w:r w:rsidRPr="00215859">
        <w:rPr>
          <w:rFonts w:ascii="Arial" w:eastAsia="Calibri" w:hAnsi="Arial" w:cs="Arial"/>
          <w:color w:val="000000"/>
          <w:sz w:val="22"/>
          <w:szCs w:val="22"/>
          <w:lang w:val="es-ES" w:eastAsia="es-ES"/>
        </w:rPr>
        <w:t>.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esta Agencia expidió la Resolución 193 del 14 de julio de 2021</w:t>
      </w:r>
      <w:r w:rsidR="00DD7140">
        <w:rPr>
          <w:rFonts w:ascii="Arial" w:eastAsia="Calibri" w:hAnsi="Arial" w:cs="Arial"/>
          <w:color w:val="000000"/>
          <w:sz w:val="22"/>
          <w:szCs w:val="22"/>
          <w:lang w:val="es-ES" w:eastAsia="es-ES"/>
        </w:rPr>
        <w:t>,</w:t>
      </w:r>
      <w:r w:rsidRPr="00215859">
        <w:rPr>
          <w:rFonts w:ascii="Arial" w:eastAsia="Calibri" w:hAnsi="Arial" w:cs="Arial"/>
          <w:color w:val="000000"/>
          <w:sz w:val="22"/>
          <w:szCs w:val="22"/>
          <w:lang w:val="es-ES" w:eastAsia="es-ES"/>
        </w:rPr>
        <w:t xml:space="preserve"> «Por la cual se adoptan los documentos tipo para los procesos de selección de concurso de méritos, para contratar la consultoría de estudios de ingeniería de </w:t>
      </w:r>
      <w:r w:rsidRPr="00215859">
        <w:rPr>
          <w:rFonts w:ascii="Arial" w:eastAsia="Calibri" w:hAnsi="Arial" w:cs="Arial"/>
          <w:color w:val="000000"/>
          <w:sz w:val="22"/>
          <w:szCs w:val="22"/>
          <w:lang w:val="es-ES" w:eastAsia="es-ES"/>
        </w:rPr>
        <w:lastRenderedPageBreak/>
        <w:t xml:space="preserve">infraestructura de transporte». La versión actual se encuentra vigente, </w:t>
      </w:r>
      <w:r w:rsidR="00C973E6">
        <w:rPr>
          <w:rFonts w:ascii="Arial" w:eastAsia="Calibri" w:hAnsi="Arial" w:cs="Arial"/>
          <w:color w:val="000000"/>
          <w:sz w:val="22"/>
          <w:szCs w:val="22"/>
          <w:lang w:val="es-ES" w:eastAsia="es-ES"/>
        </w:rPr>
        <w:t>sin perjuicio de</w:t>
      </w:r>
      <w:r w:rsidR="00C973E6" w:rsidRPr="00215859">
        <w:rPr>
          <w:rFonts w:ascii="Arial" w:eastAsia="Calibri" w:hAnsi="Arial" w:cs="Arial"/>
          <w:color w:val="000000"/>
          <w:sz w:val="22"/>
          <w:szCs w:val="22"/>
          <w:lang w:val="es-ES" w:eastAsia="es-ES"/>
        </w:rPr>
        <w:t xml:space="preserve"> </w:t>
      </w:r>
      <w:r w:rsidRPr="00215859">
        <w:rPr>
          <w:rFonts w:ascii="Arial" w:eastAsia="Calibri" w:hAnsi="Arial" w:cs="Arial"/>
          <w:color w:val="000000"/>
          <w:sz w:val="22"/>
          <w:szCs w:val="22"/>
          <w:lang w:val="es-ES" w:eastAsia="es-ES"/>
        </w:rPr>
        <w:t>las modificaciones introducidas por la</w:t>
      </w:r>
      <w:r w:rsidR="00E12A6C">
        <w:rPr>
          <w:rFonts w:ascii="Arial" w:eastAsia="Calibri" w:hAnsi="Arial" w:cs="Arial"/>
          <w:color w:val="000000"/>
          <w:sz w:val="22"/>
          <w:szCs w:val="22"/>
          <w:lang w:val="es-ES" w:eastAsia="es-ES"/>
        </w:rPr>
        <w:t>s</w:t>
      </w:r>
      <w:r w:rsidRPr="00215859">
        <w:rPr>
          <w:rFonts w:ascii="Arial" w:eastAsia="Calibri" w:hAnsi="Arial" w:cs="Arial"/>
          <w:color w:val="000000"/>
          <w:sz w:val="22"/>
          <w:szCs w:val="22"/>
          <w:lang w:val="es-ES" w:eastAsia="es-ES"/>
        </w:rPr>
        <w:t xml:space="preserve"> Resoluci</w:t>
      </w:r>
      <w:r w:rsidR="00E12A6C">
        <w:rPr>
          <w:rFonts w:ascii="Arial" w:eastAsia="Calibri" w:hAnsi="Arial" w:cs="Arial"/>
          <w:color w:val="000000"/>
          <w:sz w:val="22"/>
          <w:szCs w:val="22"/>
          <w:lang w:val="es-ES" w:eastAsia="es-ES"/>
        </w:rPr>
        <w:t>ones</w:t>
      </w:r>
      <w:r w:rsidRPr="00215859">
        <w:rPr>
          <w:rFonts w:ascii="Arial" w:eastAsia="Calibri" w:hAnsi="Arial" w:cs="Arial"/>
          <w:color w:val="000000"/>
          <w:sz w:val="22"/>
          <w:szCs w:val="22"/>
          <w:lang w:val="es-ES" w:eastAsia="es-ES"/>
        </w:rPr>
        <w:t xml:space="preserve"> 304 de</w:t>
      </w:r>
      <w:r w:rsidR="002B76C3">
        <w:rPr>
          <w:rFonts w:ascii="Arial" w:eastAsia="Calibri" w:hAnsi="Arial" w:cs="Arial"/>
          <w:color w:val="000000"/>
          <w:sz w:val="22"/>
          <w:szCs w:val="22"/>
          <w:lang w:val="es-ES" w:eastAsia="es-ES"/>
        </w:rPr>
        <w:t>l 13 de octubre</w:t>
      </w:r>
      <w:r w:rsidRPr="00215859">
        <w:rPr>
          <w:rFonts w:ascii="Arial" w:eastAsia="Calibri" w:hAnsi="Arial" w:cs="Arial"/>
          <w:color w:val="000000"/>
          <w:sz w:val="22"/>
          <w:szCs w:val="22"/>
          <w:lang w:val="es-ES" w:eastAsia="es-ES"/>
        </w:rPr>
        <w:t xml:space="preserve"> 2021</w:t>
      </w:r>
      <w:r w:rsidR="00E12A6C">
        <w:rPr>
          <w:rFonts w:ascii="Arial" w:eastAsia="Calibri" w:hAnsi="Arial" w:cs="Arial"/>
          <w:color w:val="000000"/>
          <w:sz w:val="22"/>
          <w:szCs w:val="22"/>
          <w:lang w:val="es-ES" w:eastAsia="es-ES"/>
        </w:rPr>
        <w:t xml:space="preserve"> y 275 del 24 de junio 2022</w:t>
      </w:r>
      <w:r w:rsidRPr="00215859">
        <w:rPr>
          <w:rStyle w:val="Refdenotaalpie"/>
          <w:rFonts w:ascii="Arial" w:eastAsia="Calibri" w:hAnsi="Arial" w:cs="Arial"/>
          <w:color w:val="000000"/>
          <w:sz w:val="22"/>
          <w:szCs w:val="22"/>
          <w:lang w:val="es-ES" w:eastAsia="es-ES"/>
        </w:rPr>
        <w:footnoteReference w:id="6"/>
      </w:r>
      <w:r w:rsidRPr="00215859">
        <w:rPr>
          <w:rFonts w:ascii="Arial" w:eastAsia="Calibri" w:hAnsi="Arial" w:cs="Arial"/>
          <w:color w:val="000000"/>
          <w:sz w:val="22"/>
          <w:szCs w:val="22"/>
          <w:lang w:val="es-ES" w:eastAsia="es-ES"/>
        </w:rPr>
        <w:t>.</w:t>
      </w:r>
    </w:p>
    <w:p w14:paraId="7ADCBEEC" w14:textId="77777777" w:rsidR="00215859" w:rsidRPr="0083037E" w:rsidRDefault="00215859" w:rsidP="00215859">
      <w:pPr>
        <w:pStyle w:val="xmsonospacing"/>
        <w:spacing w:before="0" w:beforeAutospacing="0" w:after="0" w:afterAutospacing="0" w:line="276" w:lineRule="auto"/>
        <w:jc w:val="both"/>
        <w:rPr>
          <w:rFonts w:ascii="Arial" w:hAnsi="Arial" w:cs="Arial"/>
          <w:b/>
          <w:bCs/>
          <w:color w:val="000000"/>
          <w:sz w:val="22"/>
          <w:szCs w:val="22"/>
          <w:bdr w:val="none" w:sz="0" w:space="0" w:color="auto" w:frame="1"/>
        </w:rPr>
      </w:pPr>
    </w:p>
    <w:p w14:paraId="01956A29" w14:textId="6503D3E1" w:rsidR="00215859" w:rsidRPr="0083037E" w:rsidRDefault="00215859" w:rsidP="00215859">
      <w:pPr>
        <w:pStyle w:val="xmsonospacing"/>
        <w:spacing w:before="0" w:beforeAutospacing="0" w:after="0" w:afterAutospacing="0" w:line="276" w:lineRule="auto"/>
        <w:jc w:val="both"/>
        <w:rPr>
          <w:rFonts w:ascii="Arial" w:eastAsia="Calibri" w:hAnsi="Arial" w:cs="Arial"/>
          <w:b/>
          <w:bCs/>
          <w:sz w:val="22"/>
          <w:szCs w:val="22"/>
          <w:lang w:val="es-ES"/>
        </w:rPr>
      </w:pPr>
      <w:r w:rsidRPr="0083037E">
        <w:rPr>
          <w:rFonts w:ascii="Arial" w:hAnsi="Arial" w:cs="Arial"/>
          <w:b/>
          <w:bCs/>
          <w:color w:val="000000"/>
          <w:sz w:val="22"/>
          <w:szCs w:val="22"/>
          <w:bdr w:val="none" w:sz="0" w:space="0" w:color="auto" w:frame="1"/>
        </w:rPr>
        <w:t xml:space="preserve">2.2. Ámbito de aplicación de los </w:t>
      </w:r>
      <w:r w:rsidR="00623359" w:rsidRPr="0083037E">
        <w:rPr>
          <w:rFonts w:ascii="Arial" w:hAnsi="Arial" w:cs="Arial"/>
          <w:b/>
          <w:bCs/>
          <w:color w:val="000000"/>
          <w:sz w:val="22"/>
          <w:szCs w:val="22"/>
          <w:bdr w:val="none" w:sz="0" w:space="0" w:color="auto" w:frame="1"/>
        </w:rPr>
        <w:t>documentos tipo</w:t>
      </w:r>
      <w:r w:rsidRPr="0083037E">
        <w:rPr>
          <w:rFonts w:ascii="Arial" w:hAnsi="Arial" w:cs="Arial"/>
          <w:b/>
          <w:bCs/>
          <w:color w:val="000000"/>
          <w:sz w:val="22"/>
          <w:szCs w:val="22"/>
          <w:bdr w:val="none" w:sz="0" w:space="0" w:color="auto" w:frame="1"/>
        </w:rPr>
        <w:t xml:space="preserve"> </w:t>
      </w:r>
      <w:r w:rsidRPr="0083037E">
        <w:rPr>
          <w:rFonts w:ascii="Arial" w:eastAsia="Calibri" w:hAnsi="Arial" w:cs="Arial"/>
          <w:b/>
          <w:bCs/>
          <w:sz w:val="22"/>
          <w:szCs w:val="22"/>
          <w:lang w:val="es-ES"/>
        </w:rPr>
        <w:t>de consultoría de estudios de ingeniería de infraestructura de transporte</w:t>
      </w:r>
    </w:p>
    <w:p w14:paraId="5C165546" w14:textId="77777777" w:rsidR="00215859" w:rsidRPr="00215859" w:rsidRDefault="00215859" w:rsidP="00215859">
      <w:pPr>
        <w:pStyle w:val="xmsonospacing"/>
        <w:spacing w:before="0" w:beforeAutospacing="0" w:after="0" w:afterAutospacing="0" w:line="276" w:lineRule="auto"/>
        <w:jc w:val="both"/>
        <w:rPr>
          <w:rFonts w:ascii="Arial" w:eastAsia="Calibri" w:hAnsi="Arial" w:cs="Arial"/>
          <w:b/>
          <w:bCs/>
          <w:sz w:val="22"/>
          <w:szCs w:val="22"/>
          <w:lang w:val="es-ES"/>
        </w:rPr>
      </w:pPr>
    </w:p>
    <w:p w14:paraId="5FD248FA" w14:textId="77777777" w:rsidR="00215859" w:rsidRPr="00215859" w:rsidRDefault="00215859" w:rsidP="00215859">
      <w:pPr>
        <w:spacing w:line="276" w:lineRule="auto"/>
        <w:jc w:val="both"/>
        <w:rPr>
          <w:rFonts w:ascii="Arial" w:hAnsi="Arial" w:cs="Arial"/>
          <w:sz w:val="22"/>
          <w:szCs w:val="22"/>
          <w:lang w:val="es-ES_tradnl"/>
        </w:rPr>
      </w:pPr>
      <w:r w:rsidRPr="00215859">
        <w:rPr>
          <w:rFonts w:ascii="Arial" w:hAnsi="Arial" w:cs="Arial"/>
          <w:sz w:val="22"/>
          <w:szCs w:val="22"/>
          <w:lang w:val="es-ES_tradnl"/>
        </w:rPr>
        <w:t>Como se indicó anteriormente, en ejercicio de la competencia otorgada por el artículo 1 de la Ley 2022 de 2020, la Agencia Nacional de Contratación Pública – Colombia Compra Eficiente expidió la Resolución No. 193 del 14 de julio de 2021, «Por la cual se adoptan los documentos tipo para los procesos de selección de concurso de méritos, para contratar la consultoría de estudios de ingeniería de infraestructura de transporte». El artículo 5 de dicha Resolución dispuso que los documentos tipo que adoptó se deben aplicar «a los procedimientos de selección cuyo aviso de convocatoria se publique el 9 de agosto de 2021 o en una fecha posterior».</w:t>
      </w:r>
    </w:p>
    <w:p w14:paraId="21468F5D" w14:textId="51D58EF0" w:rsidR="00215859" w:rsidRPr="00215859" w:rsidRDefault="00215859" w:rsidP="00215859">
      <w:pPr>
        <w:spacing w:before="120" w:line="276" w:lineRule="auto"/>
        <w:ind w:firstLine="703"/>
        <w:jc w:val="both"/>
        <w:textAlignment w:val="baseline"/>
        <w:rPr>
          <w:rFonts w:ascii="Segoe UI" w:hAnsi="Segoe UI" w:cs="Segoe UI"/>
          <w:color w:val="000000"/>
          <w:sz w:val="22"/>
          <w:szCs w:val="22"/>
          <w:lang w:val="es-MX" w:eastAsia="es-MX"/>
        </w:rPr>
      </w:pPr>
      <w:r w:rsidRPr="00215859">
        <w:rPr>
          <w:rFonts w:ascii="Arial" w:eastAsia="Calibri" w:hAnsi="Arial" w:cs="Arial"/>
          <w:sz w:val="22"/>
          <w:szCs w:val="22"/>
          <w:lang w:val="es-ES"/>
        </w:rPr>
        <w:t xml:space="preserve">Por tanto, el ámbito de aplicación de los </w:t>
      </w:r>
      <w:r w:rsidR="004A5E1F">
        <w:rPr>
          <w:rFonts w:ascii="Arial" w:eastAsia="Calibri" w:hAnsi="Arial" w:cs="Arial"/>
          <w:sz w:val="22"/>
          <w:szCs w:val="22"/>
          <w:lang w:val="es-ES"/>
        </w:rPr>
        <w:t>d</w:t>
      </w:r>
      <w:r w:rsidRPr="00215859">
        <w:rPr>
          <w:rFonts w:ascii="Arial" w:eastAsia="Calibri" w:hAnsi="Arial" w:cs="Arial"/>
          <w:sz w:val="22"/>
          <w:szCs w:val="22"/>
          <w:lang w:val="es-ES"/>
        </w:rPr>
        <w:t xml:space="preserve">ocumentos </w:t>
      </w:r>
      <w:r w:rsidR="004A5E1F">
        <w:rPr>
          <w:rFonts w:ascii="Arial" w:eastAsia="Calibri" w:hAnsi="Arial" w:cs="Arial"/>
          <w:sz w:val="22"/>
          <w:szCs w:val="22"/>
          <w:lang w:val="es-ES"/>
        </w:rPr>
        <w:t>t</w:t>
      </w:r>
      <w:r w:rsidRPr="00215859">
        <w:rPr>
          <w:rFonts w:ascii="Arial" w:eastAsia="Calibri" w:hAnsi="Arial" w:cs="Arial"/>
          <w:sz w:val="22"/>
          <w:szCs w:val="22"/>
          <w:lang w:val="es-ES"/>
        </w:rPr>
        <w:t xml:space="preserve">ipo adoptados por </w:t>
      </w:r>
      <w:r w:rsidRPr="00215859">
        <w:rPr>
          <w:rFonts w:ascii="Arial" w:eastAsia="Calibri" w:hAnsi="Arial" w:cs="Arial"/>
          <w:color w:val="000000"/>
          <w:sz w:val="22"/>
          <w:szCs w:val="22"/>
          <w:lang w:val="es-ES" w:eastAsia="es-ES"/>
        </w:rPr>
        <w:t xml:space="preserve">Resolución 193 del 14 de julio de 2021 </w:t>
      </w:r>
      <w:r w:rsidRPr="00215859">
        <w:rPr>
          <w:rFonts w:ascii="Arial" w:eastAsia="Calibri" w:hAnsi="Arial" w:cs="Arial"/>
          <w:sz w:val="22"/>
          <w:szCs w:val="22"/>
          <w:lang w:val="es-ES"/>
        </w:rPr>
        <w:t xml:space="preserve">está determinado por los siguientes aspectos que deberá estudiar cada entidad estatal para definir si procede su aplicación obligatoria. En primer lugar, se deberá verificar si el proyecto a contratar corresponde a la ejecución de un contrato de consultoría. Para esto, se considera pertinente remitirse a la definición contenida en el numeral 2º del artículo 32 de la Ley 80 de 1993. Esta consagra lo siguiente: </w:t>
      </w:r>
    </w:p>
    <w:p w14:paraId="2AF6B5E2" w14:textId="77777777" w:rsidR="00215859" w:rsidRPr="0083037E" w:rsidRDefault="00215859" w:rsidP="00215859">
      <w:pPr>
        <w:pStyle w:val="xmsonospacing"/>
        <w:spacing w:before="0" w:beforeAutospacing="0" w:after="0" w:afterAutospacing="0"/>
        <w:ind w:left="709" w:right="709"/>
        <w:jc w:val="both"/>
        <w:rPr>
          <w:rFonts w:ascii="Arial" w:eastAsia="Calibri" w:hAnsi="Arial" w:cs="Arial"/>
          <w:b/>
          <w:bCs/>
          <w:sz w:val="21"/>
          <w:szCs w:val="21"/>
          <w:lang w:val="es-ES"/>
        </w:rPr>
      </w:pPr>
    </w:p>
    <w:p w14:paraId="55AC636F" w14:textId="77777777" w:rsidR="00215859" w:rsidRPr="0083037E" w:rsidRDefault="00215859" w:rsidP="00215859">
      <w:pPr>
        <w:pStyle w:val="xmsonospacing"/>
        <w:spacing w:before="0" w:beforeAutospacing="0" w:after="0" w:afterAutospacing="0"/>
        <w:ind w:left="709" w:right="709"/>
        <w:jc w:val="both"/>
        <w:rPr>
          <w:rFonts w:ascii="Arial" w:eastAsia="Calibri" w:hAnsi="Arial" w:cs="Arial"/>
          <w:sz w:val="21"/>
          <w:szCs w:val="21"/>
          <w:lang w:val="es-ES"/>
        </w:rPr>
      </w:pPr>
      <w:r w:rsidRPr="0083037E">
        <w:rPr>
          <w:rFonts w:ascii="Arial" w:eastAsia="Calibri" w:hAnsi="Arial" w:cs="Arial"/>
          <w:sz w:val="21"/>
          <w:szCs w:val="21"/>
          <w:lang w:val="es-ES"/>
        </w:rPr>
        <w:t>2o. Contrato de Consultoría.</w:t>
      </w:r>
    </w:p>
    <w:p w14:paraId="516F8C57" w14:textId="77777777" w:rsidR="00215859" w:rsidRPr="0083037E" w:rsidRDefault="00215859" w:rsidP="00215859">
      <w:pPr>
        <w:pStyle w:val="xmsonospacing"/>
        <w:spacing w:before="120" w:beforeAutospacing="0"/>
        <w:ind w:left="709" w:right="709"/>
        <w:jc w:val="both"/>
        <w:rPr>
          <w:rFonts w:ascii="Arial" w:eastAsia="Calibri" w:hAnsi="Arial" w:cs="Arial"/>
          <w:sz w:val="21"/>
          <w:szCs w:val="21"/>
          <w:lang w:val="es-ES"/>
        </w:rPr>
      </w:pPr>
      <w:r w:rsidRPr="0083037E">
        <w:rPr>
          <w:rFonts w:ascii="Arial" w:eastAsia="Calibri" w:hAnsi="Arial" w:cs="Arial"/>
          <w:sz w:val="21"/>
          <w:szCs w:val="21"/>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F67B87A" w14:textId="77777777" w:rsidR="00215859" w:rsidRPr="0083037E" w:rsidRDefault="00215859" w:rsidP="00215859">
      <w:pPr>
        <w:pStyle w:val="xmsonospacing"/>
        <w:spacing w:before="0" w:beforeAutospacing="0" w:after="0" w:afterAutospacing="0"/>
        <w:ind w:left="709" w:right="709"/>
        <w:jc w:val="both"/>
        <w:rPr>
          <w:rFonts w:ascii="Arial" w:eastAsia="Calibri" w:hAnsi="Arial" w:cs="Arial"/>
          <w:sz w:val="21"/>
          <w:szCs w:val="21"/>
          <w:lang w:val="es-ES"/>
        </w:rPr>
      </w:pPr>
      <w:r w:rsidRPr="0083037E">
        <w:rPr>
          <w:rFonts w:ascii="Arial" w:eastAsia="Calibri" w:hAnsi="Arial" w:cs="Arial"/>
          <w:sz w:val="21"/>
          <w:szCs w:val="21"/>
          <w:lang w:val="es-ES"/>
        </w:rPr>
        <w:t>Son también contratos de consultoría los que tienen por objeto la interventoría, asesoría, gerencia de obra o de proyectos, dirección, programación y la ejecución de diseños, planos, anteproyectos y proyectos.</w:t>
      </w:r>
    </w:p>
    <w:p w14:paraId="091CF61E" w14:textId="77777777" w:rsidR="00215859" w:rsidRPr="0083037E" w:rsidRDefault="00215859" w:rsidP="00215859">
      <w:pPr>
        <w:pStyle w:val="xmsonospacing"/>
        <w:spacing w:before="0" w:beforeAutospacing="0" w:after="0" w:afterAutospacing="0"/>
        <w:ind w:left="709" w:right="709"/>
        <w:jc w:val="both"/>
        <w:rPr>
          <w:rFonts w:ascii="Arial" w:eastAsia="Calibri" w:hAnsi="Arial" w:cs="Arial"/>
          <w:sz w:val="21"/>
          <w:szCs w:val="21"/>
          <w:lang w:val="es-ES"/>
        </w:rPr>
      </w:pPr>
    </w:p>
    <w:p w14:paraId="371A8F8D" w14:textId="3D244E19" w:rsidR="00215859" w:rsidRPr="0083037E" w:rsidRDefault="00215859" w:rsidP="00215859">
      <w:pPr>
        <w:pStyle w:val="xmsonospacing"/>
        <w:spacing w:before="0" w:beforeAutospacing="0" w:after="0" w:afterAutospacing="0" w:line="276" w:lineRule="auto"/>
        <w:ind w:firstLine="709"/>
        <w:jc w:val="both"/>
        <w:rPr>
          <w:rFonts w:ascii="Arial" w:eastAsia="Calibri" w:hAnsi="Arial" w:cs="Arial"/>
          <w:bCs/>
          <w:sz w:val="22"/>
          <w:szCs w:val="22"/>
          <w:lang w:val="es-MX"/>
        </w:rPr>
      </w:pPr>
      <w:r w:rsidRPr="0083037E">
        <w:rPr>
          <w:rFonts w:ascii="Arial" w:eastAsia="Calibri" w:hAnsi="Arial" w:cs="Arial"/>
          <w:sz w:val="22"/>
          <w:szCs w:val="22"/>
          <w:lang w:val="es-ES"/>
        </w:rPr>
        <w:t xml:space="preserve">Como se observa, si las actividades a desarrollar corresponden, entre otras, a </w:t>
      </w:r>
      <w:r w:rsidRPr="0083037E">
        <w:rPr>
          <w:rFonts w:ascii="Arial" w:eastAsia="Calibri" w:hAnsi="Arial" w:cs="Arial"/>
          <w:sz w:val="22"/>
          <w:szCs w:val="22"/>
        </w:rPr>
        <w:t xml:space="preserve">la realización de estudios necesarios para la ejecución de proyectos de inversión, estudios de </w:t>
      </w:r>
      <w:r w:rsidRPr="0083037E">
        <w:rPr>
          <w:rFonts w:ascii="Arial" w:eastAsia="Calibri" w:hAnsi="Arial" w:cs="Arial"/>
          <w:sz w:val="22"/>
          <w:szCs w:val="22"/>
        </w:rPr>
        <w:lastRenderedPageBreak/>
        <w:t xml:space="preserve">diagnóstico, prefactibilidad o factibilidad para programas o proyectos específicos, se estará ante un contrato de consultoría. En este punto, no sobra precisar que aunque la interventoría es una especie de contrato de consultoría, Colombia Compra Eficiente adoptó unos </w:t>
      </w:r>
      <w:r w:rsidR="00790C21" w:rsidRPr="0083037E">
        <w:rPr>
          <w:rFonts w:ascii="Arial" w:eastAsia="Calibri" w:hAnsi="Arial" w:cs="Arial"/>
          <w:sz w:val="22"/>
          <w:szCs w:val="22"/>
        </w:rPr>
        <w:t>documentos tipo</w:t>
      </w:r>
      <w:r w:rsidRPr="0083037E">
        <w:rPr>
          <w:rFonts w:ascii="Arial" w:eastAsia="Calibri" w:hAnsi="Arial" w:cs="Arial"/>
          <w:sz w:val="22"/>
          <w:szCs w:val="22"/>
        </w:rPr>
        <w:t xml:space="preserve"> particulares para estos contratos mediante la Resolución 256 del 11 de diciembre de 2020. En consecuencia, si las actividades a desarrollar consisten «en el control, vigilancia, inspección y verificación del cumplimiento de una, varias o todas las obligaciones derivadas de un contrato celebrado por una entidad estatal, en nombre y representación de ella»</w:t>
      </w:r>
      <w:r w:rsidRPr="0083037E">
        <w:rPr>
          <w:rStyle w:val="Refdenotaalpie"/>
          <w:rFonts w:ascii="Arial" w:eastAsia="Calibri" w:hAnsi="Arial" w:cs="Arial"/>
          <w:sz w:val="22"/>
          <w:szCs w:val="22"/>
        </w:rPr>
        <w:footnoteReference w:id="7"/>
      </w:r>
      <w:r w:rsidRPr="0083037E">
        <w:rPr>
          <w:rFonts w:ascii="Arial" w:eastAsia="Calibri" w:hAnsi="Arial" w:cs="Arial"/>
          <w:sz w:val="22"/>
          <w:szCs w:val="22"/>
        </w:rPr>
        <w:t xml:space="preserve">, la entidad prescindirá del uso de los </w:t>
      </w:r>
      <w:r w:rsidR="00D6029F" w:rsidRPr="0083037E">
        <w:rPr>
          <w:rFonts w:ascii="Arial" w:eastAsia="Calibri" w:hAnsi="Arial" w:cs="Arial"/>
          <w:sz w:val="22"/>
          <w:szCs w:val="22"/>
        </w:rPr>
        <w:t>documentos tipo de consultoría y</w:t>
      </w:r>
      <w:r w:rsidR="00D6029F">
        <w:rPr>
          <w:rFonts w:ascii="Arial" w:eastAsia="Calibri" w:hAnsi="Arial" w:cs="Arial"/>
          <w:sz w:val="22"/>
          <w:szCs w:val="22"/>
        </w:rPr>
        <w:t>,</w:t>
      </w:r>
      <w:r w:rsidR="00D6029F" w:rsidRPr="0083037E">
        <w:rPr>
          <w:rFonts w:ascii="Arial" w:eastAsia="Calibri" w:hAnsi="Arial" w:cs="Arial"/>
          <w:sz w:val="22"/>
          <w:szCs w:val="22"/>
        </w:rPr>
        <w:t xml:space="preserve"> por ende, deberá estudiar si los documentos tipo de </w:t>
      </w:r>
      <w:r w:rsidR="00D6029F" w:rsidRPr="0083037E">
        <w:rPr>
          <w:rFonts w:ascii="Arial" w:eastAsia="Calibri" w:hAnsi="Arial" w:cs="Arial"/>
          <w:bCs/>
          <w:sz w:val="22"/>
          <w:szCs w:val="22"/>
          <w:lang w:val="es-MX"/>
        </w:rPr>
        <w:t>interventoría de obra pública de infraestructura de transporte son aplicables al proyecto a contratar</w:t>
      </w:r>
      <w:r w:rsidRPr="0083037E">
        <w:rPr>
          <w:rFonts w:ascii="Arial" w:eastAsia="Calibri" w:hAnsi="Arial" w:cs="Arial"/>
          <w:bCs/>
          <w:sz w:val="22"/>
          <w:szCs w:val="22"/>
          <w:lang w:val="es-MX"/>
        </w:rPr>
        <w:t>.</w:t>
      </w:r>
    </w:p>
    <w:p w14:paraId="1101E5F9" w14:textId="0382E5D0" w:rsidR="00215859" w:rsidRPr="0083037E" w:rsidRDefault="00215859" w:rsidP="00215859">
      <w:pPr>
        <w:pStyle w:val="xmsonospacing"/>
        <w:spacing w:before="120" w:beforeAutospacing="0" w:after="0" w:afterAutospacing="0" w:line="276" w:lineRule="auto"/>
        <w:ind w:firstLine="709"/>
        <w:jc w:val="both"/>
        <w:rPr>
          <w:rFonts w:ascii="Arial" w:eastAsia="Calibri" w:hAnsi="Arial" w:cs="Arial"/>
          <w:bCs/>
          <w:sz w:val="22"/>
          <w:szCs w:val="22"/>
          <w:lang w:val="es-MX"/>
        </w:rPr>
      </w:pPr>
      <w:r w:rsidRPr="0083037E">
        <w:rPr>
          <w:rFonts w:ascii="Arial" w:eastAsia="Calibri" w:hAnsi="Arial" w:cs="Arial"/>
          <w:bCs/>
          <w:sz w:val="22"/>
          <w:szCs w:val="22"/>
          <w:lang w:val="es-MX"/>
        </w:rPr>
        <w:t xml:space="preserve">En segundo lugar, la </w:t>
      </w:r>
      <w:r w:rsidR="0077090D">
        <w:rPr>
          <w:rFonts w:ascii="Arial" w:eastAsia="Calibri" w:hAnsi="Arial" w:cs="Arial"/>
          <w:bCs/>
          <w:sz w:val="22"/>
          <w:szCs w:val="22"/>
          <w:lang w:val="es-MX"/>
        </w:rPr>
        <w:t>e</w:t>
      </w:r>
      <w:r w:rsidRPr="0083037E">
        <w:rPr>
          <w:rFonts w:ascii="Arial" w:eastAsia="Calibri" w:hAnsi="Arial" w:cs="Arial"/>
          <w:bCs/>
          <w:sz w:val="22"/>
          <w:szCs w:val="22"/>
          <w:lang w:val="es-MX"/>
        </w:rPr>
        <w:t xml:space="preserve">ntidad debe analizar si la consultoría a contratar se relaciona con proyectos de infraestructura de transporte. Así, </w:t>
      </w:r>
      <w:r w:rsidRPr="0083037E">
        <w:rPr>
          <w:rFonts w:ascii="Arial" w:eastAsia="Calibri" w:hAnsi="Arial" w:cs="Arial"/>
          <w:color w:val="000000" w:themeColor="text1"/>
          <w:sz w:val="22"/>
          <w:lang w:val="es-ES" w:eastAsia="en-GB"/>
        </w:rPr>
        <w:t xml:space="preserve">la Ley 1682 de 2013 es útil para determinar si se está ante una infraestructura de transporte o no. En efecto, el artículo 2 de la citada ley, definió la infraestructura de transporte como un «[…] sistema de movilidad integrado por un conjunto de bienes tangibles, intangibles y aquellos que se encuentren relacionados con este, el cual está bajo la vigilancia y control del Estado […]». </w:t>
      </w:r>
      <w:r w:rsidR="00394B64">
        <w:rPr>
          <w:rFonts w:ascii="Arial" w:eastAsia="Calibri" w:hAnsi="Arial" w:cs="Arial"/>
          <w:color w:val="000000" w:themeColor="text1"/>
          <w:sz w:val="22"/>
          <w:lang w:val="es-ES" w:eastAsia="en-GB"/>
        </w:rPr>
        <w:t>Por otra parte</w:t>
      </w:r>
      <w:r w:rsidRPr="0083037E">
        <w:rPr>
          <w:rFonts w:ascii="Arial" w:eastAsia="Calibri" w:hAnsi="Arial" w:cs="Arial"/>
          <w:color w:val="000000" w:themeColor="text1"/>
          <w:sz w:val="22"/>
          <w:lang w:val="es-ES" w:eastAsia="en-GB"/>
        </w:rPr>
        <w:t>, el artículo 4</w:t>
      </w:r>
      <w:r w:rsidR="00394B64">
        <w:rPr>
          <w:rFonts w:ascii="Arial" w:eastAsia="Calibri" w:hAnsi="Arial" w:cs="Arial"/>
          <w:color w:val="000000" w:themeColor="text1"/>
          <w:sz w:val="22"/>
          <w:lang w:val="es-ES" w:eastAsia="en-GB"/>
        </w:rPr>
        <w:t xml:space="preserve"> </w:t>
      </w:r>
      <w:r w:rsidR="00394B64" w:rsidRPr="00891E48">
        <w:rPr>
          <w:rFonts w:ascii="Arial" w:eastAsia="Calibri" w:hAnsi="Arial" w:cs="Arial"/>
          <w:i/>
          <w:iCs/>
          <w:color w:val="000000" w:themeColor="text1"/>
          <w:sz w:val="22"/>
          <w:lang w:val="es-ES" w:eastAsia="en-GB"/>
        </w:rPr>
        <w:t>ibidem</w:t>
      </w:r>
      <w:r w:rsidRPr="0083037E">
        <w:rPr>
          <w:rFonts w:ascii="Arial" w:eastAsia="Calibri" w:hAnsi="Arial" w:cs="Arial"/>
          <w:color w:val="000000" w:themeColor="text1"/>
          <w:sz w:val="22"/>
          <w:lang w:val="es-ES" w:eastAsia="en-GB"/>
        </w:rPr>
        <w:t xml:space="preserve"> enumera los elementos que conforman el sistema de infraestructura de transporte. </w:t>
      </w:r>
    </w:p>
    <w:p w14:paraId="10E03B74" w14:textId="230522D9" w:rsidR="00215859" w:rsidRPr="0083037E" w:rsidRDefault="00215859" w:rsidP="00215859">
      <w:pPr>
        <w:pStyle w:val="xmsonospacing"/>
        <w:spacing w:before="120" w:beforeAutospacing="0" w:after="0" w:afterAutospacing="0" w:line="276" w:lineRule="auto"/>
        <w:ind w:firstLine="709"/>
        <w:jc w:val="both"/>
        <w:rPr>
          <w:rFonts w:ascii="Arial" w:eastAsia="Calibri" w:hAnsi="Arial" w:cs="Arial"/>
          <w:bCs/>
          <w:sz w:val="22"/>
          <w:szCs w:val="22"/>
          <w:lang w:val="es-MX"/>
        </w:rPr>
      </w:pPr>
      <w:r w:rsidRPr="0083037E">
        <w:rPr>
          <w:rFonts w:ascii="Arial" w:eastAsia="Calibri" w:hAnsi="Arial" w:cs="Arial"/>
          <w:color w:val="000000" w:themeColor="text1"/>
          <w:sz w:val="22"/>
          <w:lang w:val="es-ES" w:eastAsia="en-GB"/>
        </w:rPr>
        <w:t>Bajo ese entendido, si el contrato de consultoría se relaciona con el sistema de infraestructura de transporte, la entidad estatal deberá analizar el aspecto que se explicar</w:t>
      </w:r>
      <w:r w:rsidR="00B00E15">
        <w:rPr>
          <w:rFonts w:ascii="Arial" w:eastAsia="Calibri" w:hAnsi="Arial" w:cs="Arial"/>
          <w:color w:val="000000" w:themeColor="text1"/>
          <w:sz w:val="22"/>
          <w:lang w:val="es-ES" w:eastAsia="en-GB"/>
        </w:rPr>
        <w:t>á</w:t>
      </w:r>
      <w:r w:rsidRPr="0083037E">
        <w:rPr>
          <w:rFonts w:ascii="Arial" w:eastAsia="Calibri" w:hAnsi="Arial" w:cs="Arial"/>
          <w:color w:val="000000" w:themeColor="text1"/>
          <w:sz w:val="22"/>
          <w:lang w:val="es-ES" w:eastAsia="en-GB"/>
        </w:rPr>
        <w:t xml:space="preserve"> en el párrafo siguiente. Lo anterior teniendo en cuenta que de no relacionarse con aquel, la entidad no se verá obligada a aplicar los </w:t>
      </w:r>
      <w:r w:rsidR="00DE3AB0" w:rsidRPr="0083037E">
        <w:rPr>
          <w:rFonts w:ascii="Arial" w:eastAsia="Calibri" w:hAnsi="Arial" w:cs="Arial"/>
          <w:color w:val="000000" w:themeColor="text1"/>
          <w:sz w:val="22"/>
          <w:lang w:val="es-ES" w:eastAsia="en-GB"/>
        </w:rPr>
        <w:t xml:space="preserve">documentos tipo </w:t>
      </w:r>
      <w:r w:rsidRPr="0083037E">
        <w:rPr>
          <w:rFonts w:ascii="Arial" w:eastAsia="Calibri" w:hAnsi="Arial" w:cs="Arial"/>
          <w:color w:val="000000" w:themeColor="text1"/>
          <w:sz w:val="22"/>
          <w:lang w:val="es-ES" w:eastAsia="en-GB"/>
        </w:rPr>
        <w:t xml:space="preserve">adoptados </w:t>
      </w:r>
      <w:r w:rsidRPr="0083037E">
        <w:rPr>
          <w:rFonts w:ascii="Arial" w:eastAsia="Calibri" w:hAnsi="Arial" w:cs="Arial"/>
          <w:sz w:val="22"/>
          <w:szCs w:val="22"/>
          <w:lang w:val="es-ES"/>
        </w:rPr>
        <w:t xml:space="preserve">por la </w:t>
      </w:r>
      <w:r w:rsidRPr="0083037E">
        <w:rPr>
          <w:rFonts w:ascii="Arial" w:eastAsia="Calibri" w:hAnsi="Arial" w:cs="Arial"/>
          <w:color w:val="000000"/>
          <w:sz w:val="22"/>
          <w:lang w:val="es-ES" w:eastAsia="es-ES"/>
        </w:rPr>
        <w:t>Resolución 193 del 14 de julio de 2021, pues su ámbito de aplicación se limita a proyectos de infraestructura de transporte.</w:t>
      </w:r>
    </w:p>
    <w:p w14:paraId="05559B40" w14:textId="241D3E0C" w:rsidR="00215859" w:rsidRDefault="00215859" w:rsidP="00215859">
      <w:pPr>
        <w:pStyle w:val="xmsonospacing"/>
        <w:spacing w:before="120" w:beforeAutospacing="0" w:after="0" w:afterAutospacing="0" w:line="276" w:lineRule="auto"/>
        <w:ind w:firstLine="709"/>
        <w:jc w:val="both"/>
        <w:rPr>
          <w:rFonts w:ascii="Arial" w:hAnsi="Arial" w:cs="Arial"/>
          <w:sz w:val="22"/>
          <w:shd w:val="clear" w:color="auto" w:fill="FFFFFF"/>
          <w:lang w:val="es-ES"/>
        </w:rPr>
      </w:pPr>
      <w:r w:rsidRPr="0083037E">
        <w:rPr>
          <w:rFonts w:ascii="Arial" w:eastAsia="Calibri" w:hAnsi="Arial" w:cs="Arial"/>
          <w:sz w:val="22"/>
          <w:szCs w:val="22"/>
          <w:lang w:val="es-ES"/>
        </w:rPr>
        <w:t>De forma más precisa, p</w:t>
      </w:r>
      <w:r w:rsidRPr="0083037E">
        <w:rPr>
          <w:rFonts w:ascii="Arial" w:hAnsi="Arial" w:cs="Arial"/>
          <w:sz w:val="22"/>
          <w:shd w:val="clear" w:color="auto" w:fill="FFFFFF"/>
          <w:lang w:val="es-ES"/>
        </w:rPr>
        <w:t xml:space="preserve">ara determinar si la entidad está obligada a aplicar los documentos tipo para la respectiva contratación, habrá que determinar si el objeto a contratar se encuadra dentro de los tipos de infraestructura y actividades establecidas dentro de la respectiva Matriz 1, documento que además estandariza los requisitos de experiencia exigibles para cada uno de los objetos contractuales que deben contratarse aplicando </w:t>
      </w:r>
      <w:r w:rsidR="00D270D5">
        <w:rPr>
          <w:rFonts w:ascii="Arial" w:hAnsi="Arial" w:cs="Arial"/>
          <w:sz w:val="22"/>
          <w:shd w:val="clear" w:color="auto" w:fill="FFFFFF"/>
          <w:lang w:val="es-ES"/>
        </w:rPr>
        <w:t xml:space="preserve">los </w:t>
      </w:r>
      <w:r w:rsidR="00D270D5" w:rsidRPr="0083037E">
        <w:rPr>
          <w:rFonts w:ascii="Arial" w:hAnsi="Arial" w:cs="Arial"/>
          <w:sz w:val="22"/>
          <w:shd w:val="clear" w:color="auto" w:fill="FFFFFF"/>
          <w:lang w:val="es-ES"/>
        </w:rPr>
        <w:t>documentos tipo</w:t>
      </w:r>
      <w:r w:rsidRPr="0083037E">
        <w:rPr>
          <w:rStyle w:val="Refdenotaalpie"/>
          <w:rFonts w:ascii="Arial" w:hAnsi="Arial" w:cs="Arial"/>
          <w:sz w:val="22"/>
          <w:shd w:val="clear" w:color="auto" w:fill="FFFFFF"/>
          <w:lang w:val="es-ES"/>
        </w:rPr>
        <w:footnoteReference w:id="8"/>
      </w:r>
      <w:r w:rsidRPr="0083037E">
        <w:rPr>
          <w:rFonts w:ascii="Arial" w:hAnsi="Arial" w:cs="Arial"/>
          <w:sz w:val="22"/>
          <w:shd w:val="clear" w:color="auto" w:fill="FFFFFF"/>
          <w:lang w:val="es-ES"/>
        </w:rPr>
        <w:t xml:space="preserve">. En tal sentido, la entidad asociará el objeto contractual a una de las «consultorías generales» relacionadas en la Matriz 1, y establecerá si las </w:t>
      </w:r>
      <w:r w:rsidRPr="0083037E">
        <w:rPr>
          <w:rFonts w:ascii="Arial" w:hAnsi="Arial" w:cs="Arial"/>
          <w:sz w:val="22"/>
          <w:shd w:val="clear" w:color="auto" w:fill="FFFFFF"/>
          <w:lang w:val="es-ES"/>
        </w:rPr>
        <w:lastRenderedPageBreak/>
        <w:t xml:space="preserve">«actividades» a desarrollar corresponden a alguna de las señaladas para el correspondiente tipo de infraestructura. De estar contemplada la actividad a contratar en la Matriz 1, </w:t>
      </w:r>
      <w:r w:rsidR="00AB37B3">
        <w:rPr>
          <w:rFonts w:ascii="Arial" w:hAnsi="Arial" w:cs="Arial"/>
          <w:sz w:val="22"/>
          <w:shd w:val="clear" w:color="auto" w:fill="FFFFFF"/>
          <w:lang w:val="es-ES"/>
        </w:rPr>
        <w:t xml:space="preserve">la entidad estatal </w:t>
      </w:r>
      <w:r w:rsidRPr="0083037E">
        <w:rPr>
          <w:rFonts w:ascii="Arial" w:hAnsi="Arial" w:cs="Arial"/>
          <w:sz w:val="22"/>
          <w:shd w:val="clear" w:color="auto" w:fill="FFFFFF"/>
          <w:lang w:val="es-ES"/>
        </w:rPr>
        <w:t>deberá emplear los documentos tipo para el desarrollo del proceso de selección y</w:t>
      </w:r>
      <w:r w:rsidR="007C4038" w:rsidRPr="0083037E">
        <w:rPr>
          <w:rFonts w:ascii="Arial" w:hAnsi="Arial" w:cs="Arial"/>
          <w:sz w:val="22"/>
          <w:shd w:val="clear" w:color="auto" w:fill="FFFFFF"/>
          <w:lang w:val="es-ES"/>
        </w:rPr>
        <w:t>, de acuerdo con la cuantía</w:t>
      </w:r>
      <w:r w:rsidR="000825F2">
        <w:rPr>
          <w:rFonts w:ascii="Arial" w:hAnsi="Arial" w:cs="Arial"/>
          <w:sz w:val="22"/>
          <w:shd w:val="clear" w:color="auto" w:fill="FFFFFF"/>
          <w:lang w:val="es-ES"/>
        </w:rPr>
        <w:t>,</w:t>
      </w:r>
      <w:r w:rsidR="007C4038" w:rsidRPr="0083037E">
        <w:rPr>
          <w:rFonts w:ascii="Arial" w:hAnsi="Arial" w:cs="Arial"/>
          <w:sz w:val="22"/>
          <w:shd w:val="clear" w:color="auto" w:fill="FFFFFF"/>
          <w:lang w:val="es-ES"/>
        </w:rPr>
        <w:t xml:space="preserve"> </w:t>
      </w:r>
      <w:r w:rsidRPr="0083037E">
        <w:rPr>
          <w:rFonts w:ascii="Arial" w:hAnsi="Arial" w:cs="Arial"/>
          <w:sz w:val="22"/>
          <w:shd w:val="clear" w:color="auto" w:fill="FFFFFF"/>
          <w:lang w:val="es-ES"/>
        </w:rPr>
        <w:t>aplicar los requisitos de experiencia establecidos</w:t>
      </w:r>
      <w:r w:rsidR="00B31B98">
        <w:rPr>
          <w:rFonts w:ascii="Arial" w:hAnsi="Arial" w:cs="Arial"/>
          <w:sz w:val="22"/>
          <w:shd w:val="clear" w:color="auto" w:fill="FFFFFF"/>
          <w:lang w:val="es-ES"/>
        </w:rPr>
        <w:t>.</w:t>
      </w:r>
    </w:p>
    <w:p w14:paraId="154CE091" w14:textId="2120BA98" w:rsidR="00D9518E" w:rsidRDefault="002C497A" w:rsidP="002C497A">
      <w:pPr>
        <w:pStyle w:val="xmsonospacing"/>
        <w:tabs>
          <w:tab w:val="left" w:pos="2310"/>
        </w:tabs>
        <w:spacing w:before="0" w:beforeAutospacing="0" w:after="0" w:afterAutospacing="0" w:line="276" w:lineRule="auto"/>
        <w:ind w:firstLine="709"/>
        <w:jc w:val="both"/>
        <w:rPr>
          <w:rFonts w:ascii="Arial" w:hAnsi="Arial" w:cs="Arial"/>
          <w:sz w:val="22"/>
          <w:shd w:val="clear" w:color="auto" w:fill="FFFFFF"/>
          <w:lang w:val="es-ES"/>
        </w:rPr>
      </w:pPr>
      <w:r>
        <w:rPr>
          <w:rFonts w:ascii="Arial" w:hAnsi="Arial" w:cs="Arial"/>
          <w:sz w:val="22"/>
          <w:shd w:val="clear" w:color="auto" w:fill="FFFFFF"/>
          <w:lang w:val="es-ES"/>
        </w:rPr>
        <w:tab/>
      </w:r>
    </w:p>
    <w:p w14:paraId="654F2B67" w14:textId="71D3DDE7" w:rsidR="00D9518E" w:rsidRPr="00D9518E" w:rsidRDefault="00D9518E" w:rsidP="00D9518E">
      <w:pPr>
        <w:spacing w:line="276" w:lineRule="auto"/>
        <w:jc w:val="both"/>
        <w:rPr>
          <w:rFonts w:ascii="Arial" w:eastAsia="Calibri" w:hAnsi="Arial" w:cs="Arial"/>
          <w:b/>
          <w:bCs/>
          <w:sz w:val="22"/>
          <w:szCs w:val="22"/>
          <w:lang w:val="es-ES" w:eastAsia="es-MX"/>
        </w:rPr>
      </w:pPr>
      <w:r w:rsidRPr="00D9518E">
        <w:rPr>
          <w:rFonts w:ascii="Arial" w:eastAsia="Calibri" w:hAnsi="Arial" w:cs="Arial"/>
          <w:b/>
          <w:color w:val="000000"/>
          <w:sz w:val="22"/>
          <w:szCs w:val="22"/>
        </w:rPr>
        <w:t>2.</w:t>
      </w:r>
      <w:r>
        <w:rPr>
          <w:rFonts w:ascii="Arial" w:eastAsia="Calibri" w:hAnsi="Arial" w:cs="Arial"/>
          <w:b/>
          <w:color w:val="000000"/>
          <w:sz w:val="22"/>
          <w:szCs w:val="22"/>
        </w:rPr>
        <w:t>3</w:t>
      </w:r>
      <w:r w:rsidRPr="00D9518E">
        <w:rPr>
          <w:rFonts w:ascii="Arial" w:eastAsia="Calibri" w:hAnsi="Arial" w:cs="Arial"/>
          <w:b/>
          <w:color w:val="000000"/>
          <w:sz w:val="22"/>
          <w:szCs w:val="22"/>
        </w:rPr>
        <w:t xml:space="preserve">. Aplicación de la «Matriz 1 – Experiencia» en los documentos tipo </w:t>
      </w:r>
      <w:bookmarkStart w:id="9" w:name="_Hlk109746503"/>
      <w:r w:rsidRPr="00D9518E">
        <w:rPr>
          <w:rFonts w:ascii="Arial" w:eastAsia="Calibri" w:hAnsi="Arial" w:cs="Arial"/>
          <w:b/>
          <w:bCs/>
          <w:sz w:val="22"/>
          <w:szCs w:val="22"/>
          <w:lang w:val="es-ES" w:eastAsia="es-MX"/>
        </w:rPr>
        <w:t>de consultoría de estudios de ingeniería de infraestructura de transporte</w:t>
      </w:r>
      <w:bookmarkEnd w:id="9"/>
    </w:p>
    <w:p w14:paraId="2940F97E" w14:textId="77777777" w:rsidR="00D9518E" w:rsidRPr="00D9518E" w:rsidRDefault="00D9518E" w:rsidP="00D9518E">
      <w:pPr>
        <w:shd w:val="clear" w:color="auto" w:fill="FFFFFF"/>
        <w:spacing w:line="276" w:lineRule="auto"/>
        <w:jc w:val="both"/>
        <w:rPr>
          <w:rFonts w:ascii="Arial" w:eastAsia="Calibri" w:hAnsi="Arial" w:cs="Arial"/>
          <w:b/>
          <w:color w:val="000000"/>
          <w:sz w:val="22"/>
          <w:szCs w:val="22"/>
          <w:lang w:val="es-ES"/>
        </w:rPr>
      </w:pPr>
    </w:p>
    <w:p w14:paraId="3CB01FE7" w14:textId="77777777" w:rsidR="00D9518E" w:rsidRPr="00D9518E" w:rsidRDefault="00D9518E" w:rsidP="00D9518E">
      <w:pPr>
        <w:spacing w:line="276" w:lineRule="auto"/>
        <w:jc w:val="both"/>
        <w:rPr>
          <w:rFonts w:ascii="Arial" w:eastAsia="Calibri" w:hAnsi="Arial" w:cs="Arial"/>
          <w:color w:val="0D0D0D"/>
          <w:sz w:val="22"/>
          <w:szCs w:val="22"/>
          <w:lang w:val="es-MX"/>
        </w:rPr>
      </w:pPr>
      <w:r w:rsidRPr="00D9518E">
        <w:rPr>
          <w:rFonts w:ascii="Arial" w:eastAsia="Calibri" w:hAnsi="Arial" w:cs="Arial"/>
          <w:color w:val="0D0D0D"/>
          <w:sz w:val="22"/>
          <w:szCs w:val="22"/>
          <w:lang w:val="es-MX"/>
        </w:rPr>
        <w:t>Los documentos tipo establecen las condiciones habilitantes, los factores técnicos y económicos de escogencia y los sistemas de ponderación de carácter obligatorio para las entidades estatales sometidas al Estatuto General de la Contratación de la Administración Pública que</w:t>
      </w:r>
      <w:r w:rsidRPr="00D9518E">
        <w:rPr>
          <w:rFonts w:ascii="Arial" w:eastAsia="Calibri" w:hAnsi="Arial" w:cs="Arial"/>
          <w:color w:val="000000"/>
          <w:sz w:val="22"/>
          <w:szCs w:val="22"/>
          <w:bdr w:val="none" w:sz="0" w:space="0" w:color="auto" w:frame="1"/>
        </w:rPr>
        <w:t xml:space="preserve"> adelanten procesos de contratación mediante la modalidad que establecen los documentos tipo para cada sector</w:t>
      </w:r>
      <w:r w:rsidRPr="00D9518E">
        <w:rPr>
          <w:rFonts w:ascii="Arial" w:eastAsia="Calibri" w:hAnsi="Arial" w:cs="Arial"/>
          <w:color w:val="0D0D0D"/>
          <w:sz w:val="22"/>
          <w:szCs w:val="22"/>
          <w:lang w:val="es-MX"/>
        </w:rPr>
        <w:t>. Estos consisten en un grupo de documentos, conformados por un documento base, anexos, matrices, formatos y formularios, que sirven tanto a las entidades para elaborar los documentos del proceso, como a los proponentes para conformar y presentar sus ofertas.</w:t>
      </w:r>
    </w:p>
    <w:p w14:paraId="4BC4C58C" w14:textId="77777777" w:rsidR="00D9518E" w:rsidRPr="00D9518E" w:rsidRDefault="00D9518E" w:rsidP="00D9518E">
      <w:pPr>
        <w:spacing w:before="120" w:line="276" w:lineRule="auto"/>
        <w:ind w:firstLine="709"/>
        <w:jc w:val="both"/>
        <w:rPr>
          <w:rFonts w:ascii="Arial" w:eastAsia="Calibri" w:hAnsi="Arial" w:cs="Arial"/>
          <w:color w:val="0D0D0D"/>
          <w:sz w:val="22"/>
          <w:szCs w:val="22"/>
          <w:lang w:val="es-MX"/>
        </w:rPr>
      </w:pPr>
      <w:r w:rsidRPr="00D9518E">
        <w:rPr>
          <w:rFonts w:ascii="Arial" w:eastAsia="Calibri" w:hAnsi="Arial" w:cs="Arial"/>
          <w:color w:val="0D0D0D"/>
          <w:sz w:val="22"/>
          <w:szCs w:val="22"/>
          <w:lang w:val="es-MX"/>
        </w:rPr>
        <w:t>Ahora bien, 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 debe emplear los documentos tipo adoptados por esta Agencia.</w:t>
      </w:r>
    </w:p>
    <w:p w14:paraId="56DB6386" w14:textId="58727C10" w:rsidR="00D9518E" w:rsidRPr="00D9518E" w:rsidRDefault="00D9518E" w:rsidP="00D9518E">
      <w:pPr>
        <w:spacing w:before="120" w:after="120" w:line="276" w:lineRule="auto"/>
        <w:ind w:firstLine="709"/>
        <w:jc w:val="both"/>
        <w:rPr>
          <w:rFonts w:ascii="Arial" w:eastAsia="Calibri" w:hAnsi="Arial" w:cs="Arial"/>
          <w:color w:val="0D0D0D"/>
          <w:sz w:val="22"/>
          <w:szCs w:val="22"/>
          <w:lang w:val="es-MX"/>
        </w:rPr>
      </w:pPr>
      <w:r w:rsidRPr="00D9518E">
        <w:rPr>
          <w:rFonts w:ascii="Arial" w:eastAsia="Calibri" w:hAnsi="Arial" w:cs="Arial"/>
          <w:color w:val="0D0D0D"/>
          <w:sz w:val="22"/>
          <w:szCs w:val="22"/>
          <w:lang w:val="es-MX"/>
        </w:rPr>
        <w:t xml:space="preserve">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w:t>
      </w:r>
      <w:r w:rsidR="009A5DF3">
        <w:rPr>
          <w:rFonts w:ascii="Arial" w:eastAsia="Calibri" w:hAnsi="Arial" w:cs="Arial"/>
          <w:color w:val="0D0D0D"/>
          <w:sz w:val="22"/>
          <w:szCs w:val="22"/>
          <w:lang w:val="es-MX"/>
        </w:rPr>
        <w:t xml:space="preserve">para efectos de definir si resulta aplicable los </w:t>
      </w:r>
      <w:r w:rsidRPr="00D9518E">
        <w:rPr>
          <w:rFonts w:ascii="Arial" w:eastAsia="Calibri" w:hAnsi="Arial" w:cs="Arial"/>
          <w:color w:val="0D0D0D"/>
          <w:sz w:val="22"/>
          <w:szCs w:val="22"/>
          <w:lang w:val="es-MX"/>
        </w:rPr>
        <w:t>documentos tipo</w:t>
      </w:r>
      <w:r w:rsidR="009A5DF3">
        <w:rPr>
          <w:rFonts w:ascii="Arial" w:eastAsia="Calibri" w:hAnsi="Arial" w:cs="Arial"/>
          <w:color w:val="0D0D0D"/>
          <w:sz w:val="22"/>
          <w:szCs w:val="22"/>
          <w:lang w:val="es-MX"/>
        </w:rPr>
        <w:t xml:space="preserve"> adoptados por la Agencia</w:t>
      </w:r>
      <w:r w:rsidRPr="00D9518E">
        <w:rPr>
          <w:rFonts w:ascii="Arial" w:eastAsia="Calibri" w:hAnsi="Arial" w:cs="Arial"/>
          <w:color w:val="0D0D0D"/>
          <w:sz w:val="22"/>
          <w:szCs w:val="22"/>
          <w:lang w:val="es-MX"/>
        </w:rPr>
        <w:t>.</w:t>
      </w:r>
    </w:p>
    <w:p w14:paraId="20431055" w14:textId="7FCBC096" w:rsidR="00AD7D1C" w:rsidRDefault="00D9518E" w:rsidP="00AD7D1C">
      <w:pPr>
        <w:spacing w:before="120" w:line="276" w:lineRule="auto"/>
        <w:ind w:firstLine="708"/>
        <w:jc w:val="both"/>
        <w:rPr>
          <w:rFonts w:ascii="Arial" w:eastAsia="Calibri" w:hAnsi="Arial" w:cs="Arial"/>
          <w:color w:val="0D0D0D"/>
          <w:sz w:val="22"/>
          <w:szCs w:val="22"/>
          <w:lang w:val="es-MX"/>
        </w:rPr>
      </w:pPr>
      <w:r w:rsidRPr="009F34D2">
        <w:rPr>
          <w:rFonts w:ascii="Arial" w:eastAsia="Calibri" w:hAnsi="Arial" w:cs="Arial"/>
          <w:color w:val="0D0D0D"/>
          <w:sz w:val="22"/>
          <w:szCs w:val="22"/>
          <w:lang w:val="es-MX"/>
        </w:rPr>
        <w:t>De esta manera</w:t>
      </w:r>
      <w:r w:rsidR="00FA6462" w:rsidRPr="00891E48">
        <w:rPr>
          <w:rFonts w:ascii="Arial" w:eastAsia="Calibri" w:hAnsi="Arial" w:cs="Arial"/>
          <w:color w:val="0D0D0D"/>
          <w:sz w:val="22"/>
          <w:szCs w:val="22"/>
          <w:lang w:val="es-MX"/>
        </w:rPr>
        <w:t>, si el objeto contractual a ejecutar se encuadra materialmente dentro de alguno de los tipos de actividades concretas señaladas en las matrices de experiencia, se tendrán que aplicar los documentos tipo, mientras que en el caso contrario no será forzosa su utilización</w:t>
      </w:r>
      <w:r w:rsidR="009F34D2" w:rsidRPr="00891E48">
        <w:rPr>
          <w:rFonts w:ascii="Arial" w:eastAsia="Calibri" w:hAnsi="Arial" w:cs="Arial"/>
          <w:color w:val="0D0D0D"/>
          <w:sz w:val="22"/>
          <w:szCs w:val="22"/>
          <w:lang w:val="es-MX"/>
        </w:rPr>
        <w:t>.</w:t>
      </w:r>
      <w:r w:rsidR="00290B2C">
        <w:rPr>
          <w:rFonts w:ascii="Arial" w:eastAsia="Calibri" w:hAnsi="Arial" w:cs="Arial"/>
          <w:color w:val="0D0D0D"/>
          <w:sz w:val="22"/>
          <w:szCs w:val="22"/>
          <w:lang w:val="es-MX"/>
        </w:rPr>
        <w:t xml:space="preserve"> </w:t>
      </w:r>
    </w:p>
    <w:p w14:paraId="2F454D17" w14:textId="612125AE" w:rsidR="00D9518E" w:rsidRDefault="00290B2C" w:rsidP="00891E48">
      <w:pPr>
        <w:spacing w:before="120" w:line="276" w:lineRule="auto"/>
        <w:ind w:firstLine="708"/>
        <w:jc w:val="both"/>
        <w:rPr>
          <w:rFonts w:ascii="Arial" w:hAnsi="Arial" w:cs="Arial"/>
          <w:color w:val="000000"/>
          <w:sz w:val="22"/>
          <w:szCs w:val="22"/>
        </w:rPr>
      </w:pPr>
      <w:r>
        <w:rPr>
          <w:rFonts w:ascii="Arial" w:eastAsia="Calibri" w:hAnsi="Arial" w:cs="Arial"/>
          <w:color w:val="0D0D0D"/>
          <w:sz w:val="22"/>
          <w:szCs w:val="22"/>
          <w:lang w:val="es-MX"/>
        </w:rPr>
        <w:t>E</w:t>
      </w:r>
      <w:r w:rsidR="00030781">
        <w:rPr>
          <w:rFonts w:ascii="Arial" w:eastAsia="Calibri" w:hAnsi="Arial" w:cs="Arial"/>
          <w:color w:val="0D0D0D"/>
          <w:sz w:val="22"/>
          <w:szCs w:val="22"/>
          <w:lang w:val="es-MX"/>
        </w:rPr>
        <w:t xml:space="preserve">n lo que respecta a los documentos tipo de interventoría </w:t>
      </w:r>
      <w:r w:rsidR="00C154E9">
        <w:rPr>
          <w:rFonts w:ascii="Arial" w:eastAsia="Calibri" w:hAnsi="Arial" w:cs="Arial"/>
          <w:color w:val="0D0D0D"/>
          <w:sz w:val="22"/>
          <w:szCs w:val="22"/>
          <w:lang w:val="es-MX"/>
        </w:rPr>
        <w:t xml:space="preserve">de obra de infraestructura de transporte, </w:t>
      </w:r>
      <w:bookmarkStart w:id="10" w:name="_Hlk109048506"/>
      <w:r w:rsidR="00D9518E" w:rsidRPr="00D9518E">
        <w:rPr>
          <w:rFonts w:ascii="Arial" w:hAnsi="Arial" w:cs="Arial"/>
          <w:color w:val="000000"/>
          <w:sz w:val="22"/>
          <w:szCs w:val="22"/>
        </w:rPr>
        <w:t xml:space="preserve">la Matriz 1 contempla ocho </w:t>
      </w:r>
      <w:r w:rsidR="00FD7D5C">
        <w:rPr>
          <w:rFonts w:ascii="Arial" w:hAnsi="Arial" w:cs="Arial"/>
          <w:color w:val="000000"/>
          <w:sz w:val="22"/>
          <w:szCs w:val="22"/>
        </w:rPr>
        <w:t xml:space="preserve">(8) </w:t>
      </w:r>
      <w:r w:rsidR="00D9518E" w:rsidRPr="00D9518E">
        <w:rPr>
          <w:rFonts w:ascii="Arial" w:hAnsi="Arial" w:cs="Arial"/>
          <w:color w:val="000000"/>
          <w:sz w:val="22"/>
          <w:szCs w:val="22"/>
        </w:rPr>
        <w:t xml:space="preserve">tipos de consultorías generales a saber: i) </w:t>
      </w:r>
      <w:r w:rsidR="00D9518E" w:rsidRPr="00D9518E">
        <w:rPr>
          <w:rFonts w:ascii="Arial" w:hAnsi="Arial" w:cs="Arial"/>
          <w:color w:val="000000"/>
          <w:sz w:val="22"/>
          <w:szCs w:val="22"/>
        </w:rPr>
        <w:lastRenderedPageBreak/>
        <w:t xml:space="preserve">consultoría para obras en vías primarias o secundarias; </w:t>
      </w:r>
      <w:proofErr w:type="spellStart"/>
      <w:r w:rsidR="00D9518E" w:rsidRPr="00D9518E">
        <w:rPr>
          <w:rFonts w:ascii="Arial" w:hAnsi="Arial" w:cs="Arial"/>
          <w:color w:val="000000"/>
          <w:sz w:val="22"/>
          <w:szCs w:val="22"/>
        </w:rPr>
        <w:t>ii</w:t>
      </w:r>
      <w:proofErr w:type="spellEnd"/>
      <w:r w:rsidR="00D9518E" w:rsidRPr="00D9518E">
        <w:rPr>
          <w:rFonts w:ascii="Arial" w:hAnsi="Arial" w:cs="Arial"/>
          <w:color w:val="000000"/>
          <w:sz w:val="22"/>
          <w:szCs w:val="22"/>
        </w:rPr>
        <w:t xml:space="preserve">) consultoría para obras en vías terciarias; </w:t>
      </w:r>
      <w:proofErr w:type="spellStart"/>
      <w:r w:rsidR="00D9518E" w:rsidRPr="00D9518E">
        <w:rPr>
          <w:rFonts w:ascii="Arial" w:hAnsi="Arial" w:cs="Arial"/>
          <w:color w:val="000000"/>
          <w:sz w:val="22"/>
          <w:szCs w:val="22"/>
        </w:rPr>
        <w:t>iii</w:t>
      </w:r>
      <w:proofErr w:type="spellEnd"/>
      <w:r w:rsidR="00D9518E" w:rsidRPr="00D9518E">
        <w:rPr>
          <w:rFonts w:ascii="Arial" w:hAnsi="Arial" w:cs="Arial"/>
          <w:color w:val="000000"/>
          <w:sz w:val="22"/>
          <w:szCs w:val="22"/>
        </w:rPr>
        <w:t xml:space="preserve">) consultoría para obras marítimas y fluviales; </w:t>
      </w:r>
      <w:proofErr w:type="spellStart"/>
      <w:r w:rsidR="00D9518E" w:rsidRPr="00D9518E">
        <w:rPr>
          <w:rFonts w:ascii="Arial" w:hAnsi="Arial" w:cs="Arial"/>
          <w:color w:val="000000"/>
          <w:sz w:val="22"/>
          <w:szCs w:val="22"/>
        </w:rPr>
        <w:t>iv</w:t>
      </w:r>
      <w:proofErr w:type="spellEnd"/>
      <w:r w:rsidR="00D9518E" w:rsidRPr="00D9518E">
        <w:rPr>
          <w:rFonts w:ascii="Arial" w:hAnsi="Arial" w:cs="Arial"/>
          <w:color w:val="000000"/>
          <w:sz w:val="22"/>
          <w:szCs w:val="22"/>
        </w:rPr>
        <w:t xml:space="preserve">) consultoría para obras en vías primarias o secundarias o terciarias o urbanas para atención, prevención o mitigación de emergencias diferentes a contratación directa; v) consultoría para obras férreas; vi) consultoría para obras de infraestructura vial urbana; </w:t>
      </w:r>
      <w:proofErr w:type="spellStart"/>
      <w:r w:rsidR="00D9518E" w:rsidRPr="00D9518E">
        <w:rPr>
          <w:rFonts w:ascii="Arial" w:hAnsi="Arial" w:cs="Arial"/>
          <w:color w:val="000000"/>
          <w:sz w:val="22"/>
          <w:szCs w:val="22"/>
        </w:rPr>
        <w:t>vii</w:t>
      </w:r>
      <w:proofErr w:type="spellEnd"/>
      <w:r w:rsidR="00D9518E" w:rsidRPr="00D9518E">
        <w:rPr>
          <w:rFonts w:ascii="Arial" w:hAnsi="Arial" w:cs="Arial"/>
          <w:color w:val="000000"/>
          <w:sz w:val="22"/>
          <w:szCs w:val="22"/>
        </w:rPr>
        <w:t xml:space="preserve">) consultoría para obras en puentes; </w:t>
      </w:r>
      <w:proofErr w:type="spellStart"/>
      <w:r w:rsidR="00D9518E" w:rsidRPr="00D9518E">
        <w:rPr>
          <w:rFonts w:ascii="Arial" w:hAnsi="Arial" w:cs="Arial"/>
          <w:color w:val="000000"/>
          <w:sz w:val="22"/>
          <w:szCs w:val="22"/>
        </w:rPr>
        <w:t>viii</w:t>
      </w:r>
      <w:proofErr w:type="spellEnd"/>
      <w:r w:rsidR="00D9518E" w:rsidRPr="00D9518E">
        <w:rPr>
          <w:rFonts w:ascii="Arial" w:hAnsi="Arial" w:cs="Arial"/>
          <w:color w:val="000000"/>
          <w:sz w:val="22"/>
          <w:szCs w:val="22"/>
        </w:rPr>
        <w:t xml:space="preserve">) consultoría para obras aeroportuarias. </w:t>
      </w:r>
    </w:p>
    <w:bookmarkEnd w:id="10"/>
    <w:p w14:paraId="703E1D1C" w14:textId="2D083B7D" w:rsidR="006C0357" w:rsidRDefault="006C0357" w:rsidP="006C0357">
      <w:pPr>
        <w:spacing w:before="120" w:line="276" w:lineRule="auto"/>
        <w:ind w:firstLine="708"/>
        <w:jc w:val="both"/>
        <w:rPr>
          <w:rFonts w:ascii="Arial" w:hAnsi="Arial" w:cs="Arial"/>
          <w:sz w:val="22"/>
          <w:szCs w:val="22"/>
          <w:lang w:val="es-ES" w:eastAsia="es-ES"/>
        </w:rPr>
      </w:pPr>
      <w:r w:rsidRPr="005D5A26">
        <w:rPr>
          <w:rFonts w:ascii="Arial" w:eastAsiaTheme="minorHAnsi" w:hAnsi="Arial" w:cs="Arial"/>
          <w:color w:val="0D0D0D" w:themeColor="text1" w:themeTint="F2"/>
          <w:sz w:val="22"/>
          <w:szCs w:val="22"/>
          <w:lang w:val="es-MX" w:eastAsia="en-US"/>
        </w:rPr>
        <w:t xml:space="preserve">En relación con cada tipo de </w:t>
      </w:r>
      <w:r w:rsidR="00EC4DBF">
        <w:rPr>
          <w:rFonts w:ascii="Arial" w:eastAsiaTheme="minorHAnsi" w:hAnsi="Arial" w:cs="Arial"/>
          <w:color w:val="0D0D0D" w:themeColor="text1" w:themeTint="F2"/>
          <w:sz w:val="22"/>
          <w:szCs w:val="22"/>
          <w:lang w:val="es-MX" w:eastAsia="en-US"/>
        </w:rPr>
        <w:t xml:space="preserve">consultoría </w:t>
      </w:r>
      <w:r w:rsidR="00130BEA">
        <w:rPr>
          <w:rFonts w:ascii="Arial" w:eastAsiaTheme="minorHAnsi" w:hAnsi="Arial" w:cs="Arial"/>
          <w:color w:val="0D0D0D" w:themeColor="text1" w:themeTint="F2"/>
          <w:sz w:val="22"/>
          <w:szCs w:val="22"/>
          <w:lang w:val="es-MX" w:eastAsia="en-US"/>
        </w:rPr>
        <w:t xml:space="preserve">se </w:t>
      </w:r>
      <w:r w:rsidRPr="005D5A26">
        <w:rPr>
          <w:rFonts w:ascii="Arial" w:eastAsiaTheme="minorHAnsi" w:hAnsi="Arial" w:cs="Arial"/>
          <w:color w:val="0D0D0D" w:themeColor="text1" w:themeTint="F2"/>
          <w:sz w:val="22"/>
          <w:szCs w:val="22"/>
          <w:lang w:val="es-MX" w:eastAsia="en-US"/>
        </w:rPr>
        <w:t xml:space="preserve">encuentran los siguientes componentes: i) cuantías del proceso de contratación, la cual contiene los rangos dentro de los cuales se debe identificar el presupuesto del proceso de contratación y sirve de referencia para definir la experiencia exigible </w:t>
      </w:r>
      <w:r w:rsidRPr="00AD7D1C">
        <w:rPr>
          <w:rFonts w:ascii="Arial" w:eastAsiaTheme="minorHAnsi" w:hAnsi="Arial" w:cs="Arial"/>
          <w:color w:val="0D0D0D" w:themeColor="text1" w:themeTint="F2"/>
          <w:sz w:val="22"/>
          <w:szCs w:val="22"/>
          <w:lang w:val="es-MX" w:eastAsia="en-US"/>
        </w:rPr>
        <w:t xml:space="preserve">y </w:t>
      </w:r>
      <w:proofErr w:type="spellStart"/>
      <w:r w:rsidRPr="00AD7D1C">
        <w:rPr>
          <w:rFonts w:ascii="Arial" w:eastAsiaTheme="minorHAnsi" w:hAnsi="Arial" w:cs="Arial"/>
          <w:color w:val="0D0D0D" w:themeColor="text1" w:themeTint="F2"/>
          <w:sz w:val="22"/>
          <w:szCs w:val="22"/>
          <w:lang w:val="es-MX" w:eastAsia="en-US"/>
        </w:rPr>
        <w:t>ii</w:t>
      </w:r>
      <w:proofErr w:type="spellEnd"/>
      <w:r w:rsidRPr="00AD7D1C">
        <w:rPr>
          <w:rFonts w:ascii="Arial" w:eastAsiaTheme="minorHAnsi" w:hAnsi="Arial" w:cs="Arial"/>
          <w:color w:val="0D0D0D" w:themeColor="text1" w:themeTint="F2"/>
          <w:sz w:val="22"/>
          <w:szCs w:val="22"/>
          <w:lang w:val="es-MX" w:eastAsia="en-US"/>
        </w:rPr>
        <w:t xml:space="preserve">) la columna identificada como «actividad a contratar», donde la entidad estatal debe identificar en cuál de las actividades se ubica el objeto contractual a ejecutar, y conforme a ellas exigir la experiencia definida en la </w:t>
      </w:r>
      <w:r w:rsidRPr="00AD7D1C">
        <w:rPr>
          <w:rFonts w:ascii="Arial" w:hAnsi="Arial" w:cs="Arial"/>
          <w:sz w:val="22"/>
          <w:szCs w:val="22"/>
          <w:lang w:val="es-ES" w:eastAsia="es-ES"/>
        </w:rPr>
        <w:t>Matriz 1</w:t>
      </w:r>
      <w:r w:rsidR="0026109A" w:rsidRPr="00AD7D1C">
        <w:rPr>
          <w:rFonts w:ascii="Arial" w:hAnsi="Arial" w:cs="Arial"/>
          <w:sz w:val="22"/>
          <w:szCs w:val="22"/>
          <w:lang w:val="es-ES" w:eastAsia="es-ES"/>
        </w:rPr>
        <w:t>.</w:t>
      </w:r>
    </w:p>
    <w:p w14:paraId="4F6EB229" w14:textId="42AB8A6B" w:rsidR="000D0BD3" w:rsidRPr="003A3B0B" w:rsidRDefault="00C960CA" w:rsidP="00D50DFA">
      <w:pPr>
        <w:spacing w:before="120" w:line="276" w:lineRule="auto"/>
        <w:ind w:firstLine="709"/>
        <w:jc w:val="both"/>
        <w:rPr>
          <w:rFonts w:ascii="Arial" w:eastAsiaTheme="minorHAnsi" w:hAnsi="Arial" w:cs="Arial"/>
          <w:color w:val="0D0D0D" w:themeColor="text1" w:themeTint="F2"/>
          <w:sz w:val="22"/>
          <w:szCs w:val="22"/>
          <w:lang w:val="es-MX" w:eastAsia="en-US"/>
        </w:rPr>
      </w:pPr>
      <w:r w:rsidRPr="00C960CA">
        <w:rPr>
          <w:rFonts w:ascii="Arial" w:eastAsia="Calibri" w:hAnsi="Arial" w:cs="Arial"/>
          <w:color w:val="000000"/>
          <w:sz w:val="22"/>
          <w:szCs w:val="22"/>
          <w:lang w:val="es-MX" w:eastAsia="en-US"/>
        </w:rPr>
        <w:t xml:space="preserve">Con respecto a la actividad a contratar, la Matriz 1 establece cuáles son las que corresponden a cada uno de los tipos consultoría de infraestructura mencionados, con el fin de que la entidad identifique aquellas en las cuales puede encuadrarse, de mejor forma, el objeto que pretende ejecutar y determinar los requisitos de experiencia exigibles de acuerdo con la legislación aplicable en la materia, como lo es la Ley 1682 de 2013 por la cual se adoptan medidas y disposiciones para los proyectos de infraestructura de transporte y se conceden facultades extraordinarias. </w:t>
      </w:r>
    </w:p>
    <w:p w14:paraId="0A2457EE" w14:textId="49EA065C" w:rsidR="00130BEA" w:rsidRPr="00C960CA" w:rsidRDefault="00130BEA" w:rsidP="00C960CA">
      <w:pPr>
        <w:spacing w:before="120" w:line="276" w:lineRule="auto"/>
        <w:ind w:firstLine="709"/>
        <w:jc w:val="both"/>
        <w:rPr>
          <w:rFonts w:ascii="Arial" w:hAnsi="Arial" w:cs="Arial"/>
          <w:color w:val="000000"/>
          <w:sz w:val="22"/>
          <w:szCs w:val="22"/>
        </w:rPr>
      </w:pPr>
      <w:r w:rsidRPr="002A3BA3">
        <w:rPr>
          <w:rFonts w:ascii="Arial" w:hAnsi="Arial" w:cs="Arial"/>
          <w:color w:val="000000"/>
          <w:sz w:val="22"/>
          <w:szCs w:val="22"/>
        </w:rPr>
        <w:t xml:space="preserve">En ese sentido, de acuerdo con el </w:t>
      </w:r>
      <w:r>
        <w:rPr>
          <w:rFonts w:ascii="Arial" w:hAnsi="Arial" w:cs="Arial"/>
          <w:color w:val="000000"/>
          <w:sz w:val="22"/>
          <w:szCs w:val="22"/>
        </w:rPr>
        <w:t>d</w:t>
      </w:r>
      <w:r w:rsidRPr="002A3BA3">
        <w:rPr>
          <w:rFonts w:ascii="Arial" w:hAnsi="Arial" w:cs="Arial"/>
          <w:color w:val="000000"/>
          <w:sz w:val="22"/>
          <w:szCs w:val="22"/>
        </w:rPr>
        <w:t xml:space="preserve">ocumento </w:t>
      </w:r>
      <w:r>
        <w:rPr>
          <w:rFonts w:ascii="Arial" w:hAnsi="Arial" w:cs="Arial"/>
          <w:color w:val="000000"/>
          <w:sz w:val="22"/>
          <w:szCs w:val="22"/>
        </w:rPr>
        <w:t>b</w:t>
      </w:r>
      <w:r w:rsidRPr="002A3BA3">
        <w:rPr>
          <w:rFonts w:ascii="Arial" w:hAnsi="Arial" w:cs="Arial"/>
          <w:color w:val="000000"/>
          <w:sz w:val="22"/>
          <w:szCs w:val="22"/>
        </w:rPr>
        <w:t>ase, estos documentos tipo aplican a los procesos de consultoría de estudios de ingeniería de infraestructura de transporte</w:t>
      </w:r>
      <w:r w:rsidRPr="002A3BA3">
        <w:rPr>
          <w:rFonts w:ascii="Arial" w:hAnsi="Arial" w:cs="Arial"/>
          <w:color w:val="000000"/>
          <w:sz w:val="22"/>
          <w:szCs w:val="22"/>
          <w:vertAlign w:val="superscript"/>
        </w:rPr>
        <w:footnoteReference w:id="9"/>
      </w:r>
      <w:r w:rsidRPr="002A3BA3">
        <w:rPr>
          <w:rFonts w:ascii="Arial" w:hAnsi="Arial" w:cs="Arial"/>
          <w:color w:val="000000"/>
          <w:sz w:val="22"/>
          <w:szCs w:val="22"/>
        </w:rPr>
        <w:t xml:space="preserve"> celebrados en la modalidad de concurso de méritos, que correspondan con las actividades definidas en la </w:t>
      </w:r>
      <w:r w:rsidR="00E35C07">
        <w:rPr>
          <w:rFonts w:ascii="Arial" w:hAnsi="Arial" w:cs="Arial"/>
          <w:color w:val="000000"/>
          <w:sz w:val="22"/>
          <w:szCs w:val="22"/>
        </w:rPr>
        <w:t>«</w:t>
      </w:r>
      <w:r w:rsidRPr="002A3BA3">
        <w:rPr>
          <w:rFonts w:ascii="Arial" w:hAnsi="Arial" w:cs="Arial"/>
          <w:color w:val="000000"/>
          <w:sz w:val="22"/>
          <w:szCs w:val="22"/>
        </w:rPr>
        <w:t>Matriz 1 – Experiencia</w:t>
      </w:r>
      <w:r w:rsidR="00E35C07">
        <w:rPr>
          <w:rFonts w:ascii="Arial" w:hAnsi="Arial" w:cs="Arial"/>
          <w:color w:val="000000"/>
          <w:sz w:val="22"/>
          <w:szCs w:val="22"/>
        </w:rPr>
        <w:t>»</w:t>
      </w:r>
      <w:r w:rsidRPr="002A3BA3">
        <w:rPr>
          <w:rFonts w:ascii="Arial" w:hAnsi="Arial" w:cs="Arial"/>
          <w:color w:val="000000"/>
          <w:sz w:val="22"/>
          <w:szCs w:val="22"/>
        </w:rPr>
        <w:t xml:space="preserve">.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 </w:t>
      </w:r>
      <w:r w:rsidR="004A00F5">
        <w:rPr>
          <w:rFonts w:ascii="Arial" w:hAnsi="Arial" w:cs="Arial"/>
          <w:color w:val="000000"/>
          <w:sz w:val="22"/>
          <w:szCs w:val="22"/>
        </w:rPr>
        <w:t>del acto administrativo</w:t>
      </w:r>
      <w:r w:rsidRPr="002A3BA3">
        <w:rPr>
          <w:rFonts w:ascii="Arial" w:hAnsi="Arial" w:cs="Arial"/>
          <w:color w:val="000000"/>
          <w:sz w:val="22"/>
          <w:szCs w:val="22"/>
        </w:rPr>
        <w:t xml:space="preserve"> que adopta estos </w:t>
      </w:r>
      <w:r w:rsidR="00AA0F82">
        <w:rPr>
          <w:rFonts w:ascii="Arial" w:hAnsi="Arial" w:cs="Arial"/>
          <w:color w:val="000000"/>
          <w:sz w:val="22"/>
          <w:szCs w:val="22"/>
        </w:rPr>
        <w:t>d</w:t>
      </w:r>
      <w:r w:rsidRPr="002A3BA3">
        <w:rPr>
          <w:rFonts w:ascii="Arial" w:hAnsi="Arial" w:cs="Arial"/>
          <w:color w:val="000000"/>
          <w:sz w:val="22"/>
          <w:szCs w:val="22"/>
        </w:rPr>
        <w:t xml:space="preserve">ocumentos </w:t>
      </w:r>
      <w:r w:rsidR="00AA0F82">
        <w:rPr>
          <w:rFonts w:ascii="Arial" w:hAnsi="Arial" w:cs="Arial"/>
          <w:color w:val="000000"/>
          <w:sz w:val="22"/>
          <w:szCs w:val="22"/>
        </w:rPr>
        <w:t>t</w:t>
      </w:r>
      <w:r w:rsidRPr="002A3BA3">
        <w:rPr>
          <w:rFonts w:ascii="Arial" w:hAnsi="Arial" w:cs="Arial"/>
          <w:color w:val="000000"/>
          <w:sz w:val="22"/>
          <w:szCs w:val="22"/>
        </w:rPr>
        <w:t>ipo</w:t>
      </w:r>
      <w:r>
        <w:rPr>
          <w:rStyle w:val="Refdenotaalpie"/>
          <w:rFonts w:ascii="Arial" w:hAnsi="Arial" w:cs="Arial"/>
          <w:color w:val="000000"/>
          <w:sz w:val="22"/>
          <w:szCs w:val="22"/>
        </w:rPr>
        <w:footnoteReference w:id="10"/>
      </w:r>
      <w:r w:rsidRPr="002A3BA3">
        <w:rPr>
          <w:rFonts w:ascii="Arial" w:hAnsi="Arial" w:cs="Arial"/>
          <w:color w:val="000000"/>
          <w:sz w:val="22"/>
          <w:szCs w:val="22"/>
        </w:rPr>
        <w:t xml:space="preserve">. </w:t>
      </w:r>
    </w:p>
    <w:p w14:paraId="19EFA5B9" w14:textId="031A90CF" w:rsidR="006C0357" w:rsidRDefault="00143CAD" w:rsidP="006C0357">
      <w:pPr>
        <w:spacing w:before="120" w:line="276" w:lineRule="auto"/>
        <w:ind w:firstLine="703"/>
        <w:jc w:val="both"/>
        <w:textAlignment w:val="baseline"/>
        <w:rPr>
          <w:rFonts w:ascii="Arial" w:hAnsi="Arial" w:cs="Arial"/>
          <w:sz w:val="22"/>
          <w:szCs w:val="22"/>
          <w:lang w:val="es-ES" w:eastAsia="es-ES"/>
        </w:rPr>
      </w:pPr>
      <w:r>
        <w:rPr>
          <w:rFonts w:ascii="Arial" w:hAnsi="Arial" w:cs="Arial"/>
          <w:sz w:val="22"/>
          <w:szCs w:val="22"/>
          <w:lang w:val="es-ES" w:eastAsia="es-ES"/>
        </w:rPr>
        <w:lastRenderedPageBreak/>
        <w:t>Así las cosas</w:t>
      </w:r>
      <w:r w:rsidR="006C0357" w:rsidRPr="00790E05">
        <w:rPr>
          <w:rFonts w:ascii="Arial" w:hAnsi="Arial" w:cs="Arial"/>
          <w:sz w:val="22"/>
          <w:szCs w:val="22"/>
          <w:lang w:val="es-ES" w:eastAsia="es-ES"/>
        </w:rPr>
        <w:t xml:space="preserve">, </w:t>
      </w:r>
      <w:r w:rsidR="006C0357" w:rsidRPr="00790E05">
        <w:rPr>
          <w:rFonts w:ascii="Arial" w:eastAsia="Calibri" w:hAnsi="Arial" w:cs="Arial"/>
          <w:sz w:val="22"/>
        </w:rPr>
        <w:t>la entidad</w:t>
      </w:r>
      <w:r w:rsidR="006C0357">
        <w:rPr>
          <w:rFonts w:ascii="Arial" w:eastAsia="Calibri" w:hAnsi="Arial" w:cs="Arial"/>
          <w:sz w:val="22"/>
        </w:rPr>
        <w:t xml:space="preserve"> estatal –en la etapa de planeación– debe identificar el tipo de </w:t>
      </w:r>
      <w:r w:rsidR="00AA0F82">
        <w:rPr>
          <w:rFonts w:ascii="Arial" w:eastAsia="Calibri" w:hAnsi="Arial" w:cs="Arial"/>
          <w:sz w:val="22"/>
        </w:rPr>
        <w:t xml:space="preserve">consultoría </w:t>
      </w:r>
      <w:r w:rsidR="006C0357">
        <w:rPr>
          <w:rFonts w:ascii="Arial" w:eastAsia="Calibri" w:hAnsi="Arial" w:cs="Arial"/>
          <w:sz w:val="22"/>
        </w:rPr>
        <w:t xml:space="preserve">y las actividades definidas en la </w:t>
      </w:r>
      <w:r w:rsidR="00417400">
        <w:rPr>
          <w:rFonts w:ascii="Arial" w:eastAsia="Calibri" w:hAnsi="Arial" w:cs="Arial"/>
          <w:sz w:val="22"/>
        </w:rPr>
        <w:t>«</w:t>
      </w:r>
      <w:r w:rsidR="006C0357">
        <w:rPr>
          <w:rFonts w:ascii="Arial" w:eastAsia="Calibri" w:hAnsi="Arial" w:cs="Arial"/>
          <w:sz w:val="22"/>
        </w:rPr>
        <w:t>Matriz 1 – Experiencia</w:t>
      </w:r>
      <w:r w:rsidR="00417400">
        <w:rPr>
          <w:rFonts w:ascii="Arial" w:eastAsia="Calibri" w:hAnsi="Arial" w:cs="Arial"/>
          <w:sz w:val="22"/>
        </w:rPr>
        <w:t>»</w:t>
      </w:r>
      <w:r w:rsidR="006C0357">
        <w:rPr>
          <w:rFonts w:ascii="Arial" w:eastAsia="Calibri" w:hAnsi="Arial" w:cs="Arial"/>
          <w:sz w:val="22"/>
        </w:rPr>
        <w:t xml:space="preserve"> de acuerdo con el alcance del objeto a contratar. De esta manera, si la entidad determina que el contrato a ejecutar se enmarca en alguno de los tipos de obra de infraestructura de la </w:t>
      </w:r>
      <w:r w:rsidR="006C0357" w:rsidRPr="007B54FE">
        <w:rPr>
          <w:rFonts w:ascii="Arial" w:eastAsia="Calibri" w:hAnsi="Arial" w:cs="Arial"/>
          <w:sz w:val="22"/>
          <w:lang w:val="es-MX"/>
        </w:rPr>
        <w:t xml:space="preserve">Matriz 1 </w:t>
      </w:r>
      <w:r w:rsidR="006C0357">
        <w:rPr>
          <w:rFonts w:ascii="Arial" w:eastAsia="Calibri" w:hAnsi="Arial" w:cs="Arial"/>
          <w:sz w:val="22"/>
          <w:lang w:val="es-MX"/>
        </w:rPr>
        <w:t xml:space="preserve">de acuerdo con cada una de las actividades a contratar establecidas allí, </w:t>
      </w:r>
      <w:r w:rsidR="006C0357" w:rsidRPr="007B54FE">
        <w:rPr>
          <w:rFonts w:ascii="Arial" w:eastAsia="Calibri" w:hAnsi="Arial" w:cs="Arial"/>
          <w:sz w:val="22"/>
          <w:lang w:val="es-MX"/>
        </w:rPr>
        <w:t>deberá aplic</w:t>
      </w:r>
      <w:r w:rsidR="006C0357">
        <w:rPr>
          <w:rFonts w:ascii="Arial" w:eastAsia="Calibri" w:hAnsi="Arial" w:cs="Arial"/>
          <w:sz w:val="22"/>
          <w:lang w:val="es-MX"/>
        </w:rPr>
        <w:t>ar</w:t>
      </w:r>
      <w:r w:rsidR="006C0357" w:rsidRPr="007B54FE">
        <w:rPr>
          <w:rFonts w:ascii="Arial" w:eastAsia="Calibri" w:hAnsi="Arial" w:cs="Arial"/>
          <w:sz w:val="22"/>
          <w:lang w:val="es-MX"/>
        </w:rPr>
        <w:t xml:space="preserve"> </w:t>
      </w:r>
      <w:r w:rsidR="006C0357">
        <w:rPr>
          <w:rFonts w:ascii="Arial" w:eastAsia="Calibri" w:hAnsi="Arial" w:cs="Arial"/>
          <w:sz w:val="22"/>
          <w:lang w:val="es-MX"/>
        </w:rPr>
        <w:t>obligatoriamente los</w:t>
      </w:r>
      <w:r w:rsidR="006C0357" w:rsidRPr="007B54FE">
        <w:rPr>
          <w:rFonts w:ascii="Arial" w:eastAsia="Calibri" w:hAnsi="Arial" w:cs="Arial"/>
          <w:sz w:val="22"/>
          <w:lang w:val="es-MX"/>
        </w:rPr>
        <w:t xml:space="preserve"> documentos tipo. En este sentido, la «experiencia general» y la «experiencia específica» se exigirán de acuerdo con la actividad a contratar y con la cuantía del procedimiento según l</w:t>
      </w:r>
      <w:r w:rsidR="006C0357">
        <w:rPr>
          <w:rFonts w:ascii="Arial" w:eastAsia="Calibri" w:hAnsi="Arial" w:cs="Arial"/>
          <w:sz w:val="22"/>
          <w:lang w:val="es-MX"/>
        </w:rPr>
        <w:t xml:space="preserve">o establece dicha </w:t>
      </w:r>
      <w:r w:rsidR="006C0357" w:rsidRPr="007B54FE">
        <w:rPr>
          <w:rFonts w:ascii="Arial" w:eastAsia="Calibri" w:hAnsi="Arial" w:cs="Arial"/>
          <w:sz w:val="22"/>
          <w:lang w:val="es-MX"/>
        </w:rPr>
        <w:t>matriz</w:t>
      </w:r>
      <w:r w:rsidR="006C0357">
        <w:rPr>
          <w:rFonts w:ascii="Arial" w:eastAsia="Calibri" w:hAnsi="Arial" w:cs="Arial"/>
          <w:sz w:val="22"/>
          <w:lang w:val="es-MX"/>
        </w:rPr>
        <w:t>.</w:t>
      </w:r>
    </w:p>
    <w:p w14:paraId="15DB7532" w14:textId="53693027" w:rsidR="00C960CA" w:rsidRDefault="008E08DC" w:rsidP="00C44CD2">
      <w:pPr>
        <w:spacing w:before="120" w:line="276" w:lineRule="auto"/>
        <w:ind w:firstLine="708"/>
        <w:jc w:val="both"/>
        <w:rPr>
          <w:rFonts w:ascii="Arial" w:eastAsiaTheme="minorHAnsi" w:hAnsi="Arial" w:cs="Arial"/>
          <w:color w:val="0D0D0D" w:themeColor="text1" w:themeTint="F2"/>
          <w:sz w:val="22"/>
          <w:szCs w:val="22"/>
          <w:lang w:val="es-MX" w:eastAsia="en-US"/>
        </w:rPr>
      </w:pPr>
      <w:r>
        <w:rPr>
          <w:rFonts w:ascii="Arial" w:eastAsiaTheme="minorHAnsi" w:hAnsi="Arial" w:cs="Arial"/>
          <w:color w:val="0D0D0D" w:themeColor="text1" w:themeTint="F2"/>
          <w:sz w:val="22"/>
          <w:szCs w:val="22"/>
          <w:lang w:val="es-MX" w:eastAsia="en-US"/>
        </w:rPr>
        <w:t xml:space="preserve">Por </w:t>
      </w:r>
      <w:r w:rsidR="00AA0F82">
        <w:rPr>
          <w:rFonts w:ascii="Arial" w:eastAsiaTheme="minorHAnsi" w:hAnsi="Arial" w:cs="Arial"/>
          <w:color w:val="0D0D0D" w:themeColor="text1" w:themeTint="F2"/>
          <w:sz w:val="22"/>
          <w:szCs w:val="22"/>
          <w:lang w:val="es-MX" w:eastAsia="en-US"/>
        </w:rPr>
        <w:t>consiguiente</w:t>
      </w:r>
      <w:r>
        <w:rPr>
          <w:rFonts w:ascii="Arial" w:eastAsiaTheme="minorHAnsi" w:hAnsi="Arial" w:cs="Arial"/>
          <w:color w:val="0D0D0D" w:themeColor="text1" w:themeTint="F2"/>
          <w:sz w:val="22"/>
          <w:szCs w:val="22"/>
          <w:lang w:val="es-MX" w:eastAsia="en-US"/>
        </w:rPr>
        <w:t>,</w:t>
      </w:r>
      <w:r w:rsidR="00077909">
        <w:rPr>
          <w:rFonts w:ascii="Arial" w:eastAsiaTheme="minorHAnsi" w:hAnsi="Arial" w:cs="Arial"/>
          <w:color w:val="0D0D0D" w:themeColor="text1" w:themeTint="F2"/>
          <w:sz w:val="22"/>
          <w:szCs w:val="22"/>
          <w:lang w:val="es-MX" w:eastAsia="en-US"/>
        </w:rPr>
        <w:t xml:space="preserve"> considerando </w:t>
      </w:r>
      <w:r w:rsidR="00F27F3C">
        <w:rPr>
          <w:rFonts w:ascii="Arial" w:eastAsiaTheme="minorHAnsi" w:hAnsi="Arial" w:cs="Arial"/>
          <w:color w:val="0D0D0D" w:themeColor="text1" w:themeTint="F2"/>
          <w:sz w:val="22"/>
          <w:szCs w:val="22"/>
          <w:lang w:val="es-MX" w:eastAsia="en-US"/>
        </w:rPr>
        <w:t xml:space="preserve">lo previsto </w:t>
      </w:r>
      <w:bookmarkStart w:id="11" w:name="_Hlk109746468"/>
      <w:r w:rsidR="003144C8">
        <w:rPr>
          <w:rFonts w:ascii="Arial" w:eastAsiaTheme="minorHAnsi" w:hAnsi="Arial" w:cs="Arial"/>
          <w:color w:val="0D0D0D" w:themeColor="text1" w:themeTint="F2"/>
          <w:sz w:val="22"/>
          <w:szCs w:val="22"/>
          <w:lang w:val="es-MX" w:eastAsia="en-US"/>
        </w:rPr>
        <w:t xml:space="preserve">en </w:t>
      </w:r>
      <w:r w:rsidR="00F27F3C">
        <w:rPr>
          <w:rFonts w:ascii="Arial" w:eastAsiaTheme="minorHAnsi" w:hAnsi="Arial" w:cs="Arial"/>
          <w:color w:val="0D0D0D" w:themeColor="text1" w:themeTint="F2"/>
          <w:sz w:val="22"/>
          <w:szCs w:val="22"/>
          <w:lang w:val="es-MX" w:eastAsia="en-US"/>
        </w:rPr>
        <w:t xml:space="preserve">el numeral </w:t>
      </w:r>
      <w:r w:rsidR="001C6AAB">
        <w:rPr>
          <w:rFonts w:ascii="Arial" w:eastAsiaTheme="minorHAnsi" w:hAnsi="Arial" w:cs="Arial"/>
          <w:color w:val="0D0D0D" w:themeColor="text1" w:themeTint="F2"/>
          <w:sz w:val="22"/>
          <w:szCs w:val="22"/>
          <w:lang w:val="es-MX" w:eastAsia="en-US"/>
        </w:rPr>
        <w:t>3.8.2 del documento base</w:t>
      </w:r>
      <w:bookmarkEnd w:id="11"/>
      <w:r w:rsidR="003B6574">
        <w:rPr>
          <w:rFonts w:ascii="Arial" w:eastAsiaTheme="minorHAnsi" w:hAnsi="Arial" w:cs="Arial"/>
          <w:color w:val="0D0D0D" w:themeColor="text1" w:themeTint="F2"/>
          <w:sz w:val="22"/>
          <w:szCs w:val="22"/>
          <w:lang w:val="es-MX" w:eastAsia="en-US"/>
        </w:rPr>
        <w:t xml:space="preserve"> para la verificación </w:t>
      </w:r>
      <w:r w:rsidR="00A2755C">
        <w:rPr>
          <w:rFonts w:ascii="Arial" w:eastAsiaTheme="minorHAnsi" w:hAnsi="Arial" w:cs="Arial"/>
          <w:color w:val="0D0D0D" w:themeColor="text1" w:themeTint="F2"/>
          <w:sz w:val="22"/>
          <w:szCs w:val="22"/>
          <w:lang w:val="es-MX" w:eastAsia="en-US"/>
        </w:rPr>
        <w:t xml:space="preserve">de las exigencias mínimas </w:t>
      </w:r>
      <w:r w:rsidR="00290CBE">
        <w:rPr>
          <w:rFonts w:ascii="Arial" w:eastAsiaTheme="minorHAnsi" w:hAnsi="Arial" w:cs="Arial"/>
          <w:color w:val="0D0D0D" w:themeColor="text1" w:themeTint="F2"/>
          <w:sz w:val="22"/>
          <w:szCs w:val="22"/>
          <w:lang w:val="es-MX" w:eastAsia="en-US"/>
        </w:rPr>
        <w:t>de experiencia y formación académica del equipo de trabajo</w:t>
      </w:r>
      <w:r w:rsidR="001C6AAB">
        <w:rPr>
          <w:rFonts w:ascii="Arial" w:eastAsiaTheme="minorHAnsi" w:hAnsi="Arial" w:cs="Arial"/>
          <w:color w:val="0D0D0D" w:themeColor="text1" w:themeTint="F2"/>
          <w:sz w:val="22"/>
          <w:szCs w:val="22"/>
          <w:lang w:val="es-MX" w:eastAsia="en-US"/>
        </w:rPr>
        <w:t>,</w:t>
      </w:r>
      <w:r>
        <w:rPr>
          <w:rFonts w:ascii="Arial" w:eastAsiaTheme="minorHAnsi" w:hAnsi="Arial" w:cs="Arial"/>
          <w:color w:val="0D0D0D" w:themeColor="text1" w:themeTint="F2"/>
          <w:sz w:val="22"/>
          <w:szCs w:val="22"/>
          <w:lang w:val="es-MX" w:eastAsia="en-US"/>
        </w:rPr>
        <w:t xml:space="preserve"> </w:t>
      </w:r>
      <w:r w:rsidRPr="0022267B">
        <w:rPr>
          <w:rFonts w:ascii="Arial" w:eastAsiaTheme="minorHAnsi" w:hAnsi="Arial" w:cs="Arial"/>
          <w:color w:val="0D0D0D" w:themeColor="text1" w:themeTint="F2"/>
          <w:sz w:val="22"/>
          <w:szCs w:val="22"/>
          <w:lang w:val="es-MX" w:eastAsia="en-US"/>
        </w:rPr>
        <w:t xml:space="preserve">en aquellos eventos en </w:t>
      </w:r>
      <w:r>
        <w:rPr>
          <w:rFonts w:ascii="Arial" w:eastAsiaTheme="minorHAnsi" w:hAnsi="Arial" w:cs="Arial"/>
          <w:color w:val="0D0D0D" w:themeColor="text1" w:themeTint="F2"/>
          <w:sz w:val="22"/>
          <w:szCs w:val="22"/>
          <w:lang w:val="es-MX" w:eastAsia="en-US"/>
        </w:rPr>
        <w:t xml:space="preserve">que no se cumplan las condiciones expuestas en los párrafos precedentes para aplicar </w:t>
      </w:r>
      <w:r w:rsidRPr="0022267B">
        <w:rPr>
          <w:rFonts w:ascii="Arial" w:eastAsiaTheme="minorHAnsi" w:hAnsi="Arial" w:cs="Arial"/>
          <w:color w:val="0D0D0D" w:themeColor="text1" w:themeTint="F2"/>
          <w:sz w:val="22"/>
          <w:szCs w:val="22"/>
          <w:lang w:val="es-MX" w:eastAsia="en-US"/>
        </w:rPr>
        <w:t>los documentos tipo</w:t>
      </w:r>
      <w:r w:rsidR="00EE6F2A">
        <w:rPr>
          <w:rFonts w:ascii="Arial" w:eastAsiaTheme="minorHAnsi" w:hAnsi="Arial" w:cs="Arial"/>
          <w:color w:val="0D0D0D" w:themeColor="text1" w:themeTint="F2"/>
          <w:sz w:val="22"/>
          <w:szCs w:val="22"/>
          <w:lang w:val="es-MX" w:eastAsia="en-US"/>
        </w:rPr>
        <w:t xml:space="preserve"> y las actividades a contratar no se encuadre</w:t>
      </w:r>
      <w:r w:rsidR="00B13673">
        <w:rPr>
          <w:rFonts w:ascii="Arial" w:eastAsiaTheme="minorHAnsi" w:hAnsi="Arial" w:cs="Arial"/>
          <w:color w:val="0D0D0D" w:themeColor="text1" w:themeTint="F2"/>
          <w:sz w:val="22"/>
          <w:szCs w:val="22"/>
          <w:lang w:val="es-MX" w:eastAsia="en-US"/>
        </w:rPr>
        <w:t>n</w:t>
      </w:r>
      <w:r w:rsidR="00EE6F2A">
        <w:rPr>
          <w:rFonts w:ascii="Arial" w:eastAsiaTheme="minorHAnsi" w:hAnsi="Arial" w:cs="Arial"/>
          <w:color w:val="0D0D0D" w:themeColor="text1" w:themeTint="F2"/>
          <w:sz w:val="22"/>
          <w:szCs w:val="22"/>
          <w:lang w:val="es-MX" w:eastAsia="en-US"/>
        </w:rPr>
        <w:t xml:space="preserve"> en alguna de las actividades señaladas en la Matriz 1,</w:t>
      </w:r>
      <w:r>
        <w:rPr>
          <w:rFonts w:ascii="Arial" w:eastAsiaTheme="minorHAnsi" w:hAnsi="Arial" w:cs="Arial"/>
          <w:color w:val="0D0D0D" w:themeColor="text1" w:themeTint="F2"/>
          <w:sz w:val="22"/>
          <w:szCs w:val="22"/>
          <w:lang w:val="es-MX" w:eastAsia="en-US"/>
        </w:rPr>
        <w:t xml:space="preserve"> </w:t>
      </w:r>
      <w:r w:rsidRPr="0022267B">
        <w:rPr>
          <w:rFonts w:ascii="Arial" w:eastAsiaTheme="minorHAnsi" w:hAnsi="Arial" w:cs="Arial"/>
          <w:color w:val="0D0D0D" w:themeColor="text1" w:themeTint="F2"/>
          <w:sz w:val="22"/>
          <w:szCs w:val="22"/>
          <w:lang w:val="es-MX" w:eastAsia="en-US"/>
        </w:rPr>
        <w:t>las entidades tienen la libertad de definir la forma en la cual adelantará su proceso de contratación, atendiendo</w:t>
      </w:r>
      <w:r>
        <w:rPr>
          <w:rFonts w:ascii="Arial" w:eastAsiaTheme="minorHAnsi" w:hAnsi="Arial" w:cs="Arial"/>
          <w:color w:val="0D0D0D" w:themeColor="text1" w:themeTint="F2"/>
          <w:sz w:val="22"/>
          <w:szCs w:val="22"/>
          <w:lang w:val="es-MX" w:eastAsia="en-US"/>
        </w:rPr>
        <w:t xml:space="preserve"> a</w:t>
      </w:r>
      <w:r w:rsidRPr="0022267B">
        <w:rPr>
          <w:rFonts w:ascii="Arial" w:eastAsiaTheme="minorHAnsi" w:hAnsi="Arial" w:cs="Arial"/>
          <w:color w:val="0D0D0D" w:themeColor="text1" w:themeTint="F2"/>
          <w:sz w:val="22"/>
          <w:szCs w:val="22"/>
          <w:lang w:val="es-MX" w:eastAsia="en-US"/>
        </w:rPr>
        <w:t xml:space="preserve"> las circunstancias particulares de cada caso y </w:t>
      </w:r>
      <w:r>
        <w:rPr>
          <w:rFonts w:ascii="Arial" w:eastAsiaTheme="minorHAnsi" w:hAnsi="Arial" w:cs="Arial"/>
          <w:color w:val="0D0D0D" w:themeColor="text1" w:themeTint="F2"/>
          <w:sz w:val="22"/>
          <w:szCs w:val="22"/>
          <w:lang w:val="es-MX" w:eastAsia="en-US"/>
        </w:rPr>
        <w:t xml:space="preserve">en cumplimiento de </w:t>
      </w:r>
      <w:r w:rsidRPr="0022267B">
        <w:rPr>
          <w:rFonts w:ascii="Arial" w:eastAsiaTheme="minorHAnsi" w:hAnsi="Arial" w:cs="Arial"/>
          <w:color w:val="0D0D0D" w:themeColor="text1" w:themeTint="F2"/>
          <w:sz w:val="22"/>
          <w:szCs w:val="22"/>
          <w:lang w:val="es-MX" w:eastAsia="en-US"/>
        </w:rPr>
        <w:t>la normativa aplicable</w:t>
      </w:r>
      <w:r w:rsidR="00323BAA">
        <w:rPr>
          <w:rStyle w:val="Refdenotaalpie"/>
          <w:rFonts w:ascii="Arial" w:eastAsiaTheme="minorHAnsi" w:hAnsi="Arial" w:cs="Arial"/>
          <w:color w:val="0D0D0D" w:themeColor="text1" w:themeTint="F2"/>
          <w:sz w:val="22"/>
          <w:szCs w:val="22"/>
          <w:lang w:val="es-MX" w:eastAsia="en-US"/>
        </w:rPr>
        <w:footnoteReference w:id="11"/>
      </w:r>
      <w:r w:rsidRPr="0022267B">
        <w:rPr>
          <w:rFonts w:ascii="Arial" w:eastAsiaTheme="minorHAnsi" w:hAnsi="Arial" w:cs="Arial"/>
          <w:color w:val="0D0D0D" w:themeColor="text1" w:themeTint="F2"/>
          <w:sz w:val="22"/>
          <w:szCs w:val="22"/>
          <w:lang w:val="es-MX" w:eastAsia="en-US"/>
        </w:rPr>
        <w:t>.</w:t>
      </w:r>
      <w:r w:rsidR="00C44CD2">
        <w:rPr>
          <w:rFonts w:ascii="Arial" w:eastAsiaTheme="minorHAnsi" w:hAnsi="Arial" w:cs="Arial"/>
          <w:color w:val="0D0D0D" w:themeColor="text1" w:themeTint="F2"/>
          <w:sz w:val="22"/>
          <w:szCs w:val="22"/>
          <w:lang w:val="es-MX" w:eastAsia="en-US"/>
        </w:rPr>
        <w:t xml:space="preserve"> </w:t>
      </w:r>
      <w:r w:rsidRPr="00502D65">
        <w:rPr>
          <w:rFonts w:ascii="Arial" w:eastAsia="Calibri" w:hAnsi="Arial" w:cs="Arial"/>
          <w:sz w:val="22"/>
          <w:szCs w:val="22"/>
          <w:lang w:eastAsia="en-US"/>
        </w:rPr>
        <w:t xml:space="preserve">En este </w:t>
      </w:r>
      <w:r w:rsidR="00C44CD2">
        <w:rPr>
          <w:rFonts w:ascii="Arial" w:eastAsia="Calibri" w:hAnsi="Arial" w:cs="Arial"/>
          <w:sz w:val="22"/>
          <w:szCs w:val="22"/>
          <w:lang w:eastAsia="en-US"/>
        </w:rPr>
        <w:t>caso</w:t>
      </w:r>
      <w:r w:rsidRPr="00502D65">
        <w:rPr>
          <w:rFonts w:ascii="Arial" w:eastAsia="Calibri" w:hAnsi="Arial" w:cs="Arial"/>
          <w:sz w:val="22"/>
          <w:szCs w:val="22"/>
          <w:lang w:eastAsia="en-US"/>
        </w:rPr>
        <w:t xml:space="preserve">, es importante recalcar que las entidades tienen la posibilidad de adoptar </w:t>
      </w:r>
      <w:r>
        <w:rPr>
          <w:rFonts w:ascii="Arial" w:eastAsia="Calibri" w:hAnsi="Arial" w:cs="Arial"/>
          <w:sz w:val="22"/>
          <w:szCs w:val="22"/>
          <w:lang w:eastAsia="en-US"/>
        </w:rPr>
        <w:t>facultativamente el contenido d</w:t>
      </w:r>
      <w:r w:rsidRPr="00502D65">
        <w:rPr>
          <w:rFonts w:ascii="Arial" w:eastAsia="Calibri" w:hAnsi="Arial" w:cs="Arial"/>
          <w:sz w:val="22"/>
          <w:szCs w:val="22"/>
          <w:lang w:eastAsia="en-US"/>
        </w:rPr>
        <w:t>el documento tipo como una buena práctica contractual, a pesar de que no estén obligados a acogerlos</w:t>
      </w:r>
      <w:r>
        <w:rPr>
          <w:rFonts w:ascii="Arial" w:eastAsia="Calibri" w:hAnsi="Arial" w:cs="Arial"/>
          <w:sz w:val="22"/>
          <w:szCs w:val="22"/>
          <w:lang w:eastAsia="en-US"/>
        </w:rPr>
        <w:t>, como lo señala la Directiva Presidencial 01 del 3 de marzo de 2021 y en desarrollo de su autonomía para adelantar sus procesos contractuales</w:t>
      </w:r>
      <w:r w:rsidRPr="00502D65">
        <w:rPr>
          <w:rFonts w:ascii="Arial" w:eastAsia="Calibri" w:hAnsi="Arial" w:cs="Arial"/>
          <w:sz w:val="22"/>
          <w:szCs w:val="22"/>
          <w:lang w:eastAsia="en-US"/>
        </w:rPr>
        <w:t>.</w:t>
      </w:r>
      <w:r w:rsidR="005C2218">
        <w:rPr>
          <w:rFonts w:ascii="Arial" w:eastAsia="Calibri" w:hAnsi="Arial" w:cs="Arial"/>
          <w:sz w:val="22"/>
          <w:szCs w:val="22"/>
          <w:lang w:eastAsia="en-US"/>
        </w:rPr>
        <w:t xml:space="preserve"> </w:t>
      </w:r>
    </w:p>
    <w:p w14:paraId="76FD66E1" w14:textId="0E91CC81" w:rsidR="008A0628" w:rsidRDefault="00C960CA" w:rsidP="00C960CA">
      <w:pPr>
        <w:spacing w:before="120" w:line="276" w:lineRule="auto"/>
        <w:ind w:firstLine="709"/>
        <w:jc w:val="both"/>
        <w:rPr>
          <w:rFonts w:ascii="Arial" w:eastAsia="Calibri" w:hAnsi="Arial" w:cs="Arial"/>
          <w:color w:val="000000"/>
          <w:sz w:val="22"/>
          <w:lang w:eastAsia="en-GB"/>
        </w:rPr>
      </w:pPr>
      <w:r>
        <w:rPr>
          <w:rFonts w:ascii="Arial" w:eastAsiaTheme="minorHAnsi" w:hAnsi="Arial" w:cs="Arial"/>
          <w:color w:val="0D0D0D" w:themeColor="text1" w:themeTint="F2"/>
          <w:sz w:val="22"/>
          <w:szCs w:val="22"/>
          <w:lang w:val="es-MX" w:eastAsia="en-US"/>
        </w:rPr>
        <w:lastRenderedPageBreak/>
        <w:t xml:space="preserve">Sin </w:t>
      </w:r>
      <w:r w:rsidRPr="00C960CA">
        <w:rPr>
          <w:rFonts w:ascii="Arial" w:eastAsia="Calibri" w:hAnsi="Arial" w:cs="Arial"/>
          <w:color w:val="000000"/>
          <w:sz w:val="22"/>
          <w:lang w:eastAsia="en-GB"/>
        </w:rPr>
        <w:t xml:space="preserve">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w:t>
      </w:r>
      <w:r w:rsidR="001F2F23">
        <w:rPr>
          <w:rFonts w:ascii="Arial" w:eastAsia="Calibri" w:hAnsi="Arial" w:cs="Arial"/>
          <w:color w:val="000000"/>
          <w:sz w:val="22"/>
          <w:lang w:eastAsia="en-GB"/>
        </w:rPr>
        <w:t>M</w:t>
      </w:r>
      <w:r w:rsidRPr="00C960CA">
        <w:rPr>
          <w:rFonts w:ascii="Arial" w:eastAsia="Calibri" w:hAnsi="Arial" w:cs="Arial"/>
          <w:color w:val="000000"/>
          <w:sz w:val="22"/>
          <w:lang w:eastAsia="en-GB"/>
        </w:rPr>
        <w:t>atriz 1 de cada documento tipo y si</w:t>
      </w:r>
      <w:r w:rsidR="00CC75D9">
        <w:rPr>
          <w:rFonts w:ascii="Arial" w:eastAsia="Calibri" w:hAnsi="Arial" w:cs="Arial"/>
          <w:color w:val="000000"/>
          <w:sz w:val="22"/>
          <w:lang w:eastAsia="en-GB"/>
        </w:rPr>
        <w:t>,</w:t>
      </w:r>
      <w:r w:rsidRPr="00C960CA">
        <w:rPr>
          <w:rFonts w:ascii="Arial" w:eastAsia="Calibri" w:hAnsi="Arial" w:cs="Arial"/>
          <w:color w:val="000000"/>
          <w:sz w:val="22"/>
          <w:lang w:eastAsia="en-GB"/>
        </w:rPr>
        <w:t xml:space="preserve"> en consecuencia</w:t>
      </w:r>
      <w:r w:rsidR="00CC75D9">
        <w:rPr>
          <w:rFonts w:ascii="Arial" w:eastAsia="Calibri" w:hAnsi="Arial" w:cs="Arial"/>
          <w:color w:val="000000"/>
          <w:sz w:val="22"/>
          <w:lang w:eastAsia="en-GB"/>
        </w:rPr>
        <w:t>,</w:t>
      </w:r>
      <w:r w:rsidRPr="00C960CA">
        <w:rPr>
          <w:rFonts w:ascii="Arial" w:eastAsia="Calibri" w:hAnsi="Arial" w:cs="Arial"/>
          <w:color w:val="000000"/>
          <w:sz w:val="22"/>
          <w:lang w:eastAsia="en-GB"/>
        </w:rPr>
        <w:t xml:space="preserve"> deben aplicarse o no determinados documentos tipo, conforme a los parámetros indicados en este concepto. Lo anterior sin que pueda apartarse de su aplicación cuando materialmente el objeto a contratar corresponde con alguna actividad contemplada en dicha matriz. Adicionalmente, la entidad estatal debe garantizar el principio de selección objetiva, en los términos del artículo 5 de la Ley 1150 de 2007, al momento de definir la experiencia exigible en el procedimiento de selección.</w:t>
      </w:r>
    </w:p>
    <w:p w14:paraId="155D865A" w14:textId="77777777" w:rsidR="00AA0F82" w:rsidRPr="00C960CA" w:rsidRDefault="00AA0F82" w:rsidP="00B13673">
      <w:pPr>
        <w:spacing w:line="276" w:lineRule="auto"/>
        <w:ind w:firstLine="709"/>
        <w:jc w:val="both"/>
        <w:rPr>
          <w:rFonts w:ascii="Arial" w:eastAsiaTheme="minorHAnsi" w:hAnsi="Arial" w:cs="Arial"/>
          <w:color w:val="0D0D0D" w:themeColor="text1" w:themeTint="F2"/>
          <w:sz w:val="22"/>
          <w:szCs w:val="22"/>
          <w:lang w:val="es-MX" w:eastAsia="en-US"/>
        </w:rPr>
      </w:pPr>
    </w:p>
    <w:p w14:paraId="37CA9805" w14:textId="499512C2" w:rsidR="00DD5B04" w:rsidRDefault="004177A6" w:rsidP="00510DE9">
      <w:pPr>
        <w:tabs>
          <w:tab w:val="left" w:pos="0"/>
        </w:tabs>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3</w:t>
      </w:r>
      <w:r w:rsidR="00B011A9" w:rsidRPr="00E23980">
        <w:rPr>
          <w:rFonts w:ascii="Arial" w:eastAsia="Calibri" w:hAnsi="Arial" w:cs="Arial"/>
          <w:b/>
          <w:color w:val="000000" w:themeColor="text1"/>
          <w:sz w:val="22"/>
          <w:lang w:val="es-ES_tradnl"/>
        </w:rPr>
        <w:t xml:space="preserve">. </w:t>
      </w:r>
      <w:r w:rsidR="00DD5B04" w:rsidRPr="00E23980">
        <w:rPr>
          <w:rFonts w:ascii="Arial" w:eastAsia="Calibri" w:hAnsi="Arial" w:cs="Arial"/>
          <w:b/>
          <w:color w:val="000000" w:themeColor="text1"/>
          <w:sz w:val="22"/>
          <w:lang w:val="es-ES_tradnl"/>
        </w:rPr>
        <w:t>Respuesta</w:t>
      </w:r>
    </w:p>
    <w:p w14:paraId="49375CFA" w14:textId="77777777" w:rsidR="00D633AC" w:rsidRPr="00E23980" w:rsidRDefault="00D633AC" w:rsidP="000934F2">
      <w:pPr>
        <w:spacing w:line="276" w:lineRule="auto"/>
        <w:jc w:val="both"/>
        <w:rPr>
          <w:rFonts w:ascii="Arial" w:hAnsi="Arial" w:cs="Arial"/>
          <w:color w:val="000000" w:themeColor="text1"/>
          <w:sz w:val="22"/>
          <w:lang w:val="es-ES_tradnl"/>
        </w:rPr>
      </w:pPr>
    </w:p>
    <w:p w14:paraId="34A0C24B" w14:textId="6FDFB647" w:rsidR="005C0B98" w:rsidRDefault="005C0B98" w:rsidP="000A2305">
      <w:pPr>
        <w:ind w:left="709" w:right="476"/>
        <w:jc w:val="both"/>
        <w:rPr>
          <w:rFonts w:ascii="Arial" w:eastAsia="Calibri" w:hAnsi="Arial" w:cs="Arial"/>
          <w:bCs/>
          <w:sz w:val="21"/>
          <w:szCs w:val="21"/>
        </w:rPr>
      </w:pPr>
      <w:r w:rsidRPr="005C0B98">
        <w:rPr>
          <w:rFonts w:ascii="Arial" w:eastAsia="Calibri" w:hAnsi="Arial" w:cs="Arial"/>
          <w:bCs/>
          <w:sz w:val="21"/>
          <w:szCs w:val="21"/>
        </w:rPr>
        <w:t>En relación con los documentos tipo de consultoría de estudios de ingeniería de infraestructura de transporte, especialmente, para adelantar procesos de selección relacionados con «ELABORACIÓN DE ESPECIFICACIONES TÉCNICAS GENERALES PARA MEZCLAS ASFÁLTICAS CON INCLUSIÓN DE MATERIAL BITUMINOSO RECICLADO (MBR), A PARTIR DE ENSAYOS» y «REALIZAR LA ACTUALIZACIÓN, COMPLEMENTACIÓN Y AJUSTE DEL INVENTARIO GEOMÉTRICO, ASÍ COMO EL DIAGNÓSTICO DE LOS PUENTES VEHICULARES SOBRE CUERPOS DE AGUA DE BOGOTÁ D.C.», usted realiza la siguiente consulta:</w:t>
      </w:r>
    </w:p>
    <w:p w14:paraId="09F6F88D" w14:textId="77777777" w:rsidR="000A2305" w:rsidRPr="005C0B98" w:rsidRDefault="000A2305" w:rsidP="00891E48">
      <w:pPr>
        <w:ind w:left="709" w:right="476"/>
        <w:jc w:val="both"/>
        <w:rPr>
          <w:rFonts w:ascii="Arial" w:eastAsia="Calibri" w:hAnsi="Arial" w:cs="Arial"/>
          <w:bCs/>
          <w:sz w:val="21"/>
          <w:szCs w:val="21"/>
        </w:rPr>
      </w:pPr>
    </w:p>
    <w:p w14:paraId="45482F31" w14:textId="3F807F7D" w:rsidR="005C0B98" w:rsidRPr="005C0B98" w:rsidRDefault="005C0B98" w:rsidP="00891E48">
      <w:pPr>
        <w:spacing w:after="120"/>
        <w:ind w:left="709" w:right="476"/>
        <w:jc w:val="both"/>
        <w:rPr>
          <w:rFonts w:ascii="Arial" w:eastAsia="Calibri" w:hAnsi="Arial" w:cs="Arial"/>
          <w:bCs/>
          <w:sz w:val="21"/>
          <w:szCs w:val="21"/>
        </w:rPr>
      </w:pPr>
      <w:r w:rsidRPr="005C0B98">
        <w:rPr>
          <w:rFonts w:ascii="Arial" w:eastAsia="Calibri" w:hAnsi="Arial" w:cs="Arial"/>
          <w:bCs/>
          <w:sz w:val="21"/>
          <w:szCs w:val="21"/>
        </w:rPr>
        <w:t xml:space="preserve">«[…] analizada la resolución 193 de 2021 </w:t>
      </w:r>
      <w:r w:rsidRPr="00891E48">
        <w:rPr>
          <w:rFonts w:ascii="Arial" w:eastAsia="Calibri" w:hAnsi="Arial" w:cs="Arial"/>
          <w:bCs/>
          <w:i/>
          <w:iCs/>
          <w:sz w:val="21"/>
          <w:szCs w:val="21"/>
        </w:rPr>
        <w:t>"Por la cual se adoptan los documentos tipo para los procesos de selección de concurso de méritos, para contratar la consultoría de estudios de ingeniería de infraestructura de transporte"</w:t>
      </w:r>
      <w:r w:rsidRPr="005C0B98">
        <w:rPr>
          <w:rFonts w:ascii="Arial" w:eastAsia="Calibri" w:hAnsi="Arial" w:cs="Arial"/>
          <w:bCs/>
          <w:sz w:val="21"/>
          <w:szCs w:val="21"/>
        </w:rPr>
        <w:t xml:space="preserve"> se evidencia que en el art. 4 Servicios adicionales a la consultoría de estudios de ingeniería de infraestructura de transporte, se regulan los parámetros de aplicación de los documentos tipo cuando el objeto contractual incluya servicios adicionales a los de estudios de ingeniería de infraestructura de transporte; sin embargo, no se regula respecto de los objetos contractuales de consultoría de estudios de ingeniería de infraestructura de transporte en donde ninguna de sus actividades, se encuentran en la Matriz 1 de experiencia. Así las cosas:</w:t>
      </w:r>
    </w:p>
    <w:p w14:paraId="6E728915" w14:textId="382EB249" w:rsidR="00B95D54" w:rsidRPr="005C0B98" w:rsidRDefault="005C0B98" w:rsidP="00891E48">
      <w:pPr>
        <w:spacing w:after="120"/>
        <w:ind w:left="709" w:right="476"/>
        <w:jc w:val="both"/>
        <w:rPr>
          <w:rFonts w:ascii="Arial" w:eastAsia="Calibri" w:hAnsi="Arial" w:cs="Arial"/>
          <w:bCs/>
          <w:sz w:val="21"/>
          <w:szCs w:val="21"/>
        </w:rPr>
      </w:pPr>
      <w:r w:rsidRPr="005C0B98">
        <w:rPr>
          <w:rFonts w:ascii="Arial" w:eastAsia="Calibri" w:hAnsi="Arial" w:cs="Arial"/>
          <w:bCs/>
          <w:sz w:val="21"/>
          <w:szCs w:val="21"/>
        </w:rPr>
        <w:t xml:space="preserve">1. ¿La entidad puede apartarse en su totalidad del documento base para contratar la consultoría de estudios de ingeniería de infraestructura de transporte, en procesos en donde ninguna de las actividades de la matriz 1 de experiencia corresponda a la necesidad del objeto a contratar? </w:t>
      </w:r>
    </w:p>
    <w:p w14:paraId="295729D2" w14:textId="463B2A4D" w:rsidR="005C0B98" w:rsidRPr="005C0B98" w:rsidRDefault="005C0B98" w:rsidP="00891E48">
      <w:pPr>
        <w:spacing w:after="120"/>
        <w:ind w:left="709" w:right="476"/>
        <w:jc w:val="both"/>
        <w:rPr>
          <w:rFonts w:ascii="Arial" w:eastAsia="Calibri" w:hAnsi="Arial" w:cs="Arial"/>
          <w:bCs/>
          <w:sz w:val="21"/>
          <w:szCs w:val="21"/>
        </w:rPr>
      </w:pPr>
      <w:r w:rsidRPr="005C0B98">
        <w:rPr>
          <w:rFonts w:ascii="Arial" w:eastAsia="Calibri" w:hAnsi="Arial" w:cs="Arial"/>
          <w:bCs/>
          <w:sz w:val="21"/>
          <w:szCs w:val="21"/>
        </w:rPr>
        <w:t xml:space="preserve">2. De ser afirmativa la respuesta anterior, podría la entidad, explicada la particularidad de los procesos de innovación y de generación de nuevas alternativas, evaluar hojas de vida dentro de los factores ponderables del proceso de selección. </w:t>
      </w:r>
    </w:p>
    <w:p w14:paraId="6971EFA9" w14:textId="7555F4A2" w:rsidR="00AA0F82" w:rsidRPr="00AA0F82" w:rsidRDefault="005C0B98" w:rsidP="005C0B98">
      <w:pPr>
        <w:ind w:left="709" w:right="476"/>
        <w:jc w:val="both"/>
        <w:rPr>
          <w:rFonts w:ascii="Arial" w:eastAsia="Calibri" w:hAnsi="Arial" w:cs="Arial"/>
          <w:bCs/>
          <w:sz w:val="21"/>
          <w:szCs w:val="21"/>
        </w:rPr>
      </w:pPr>
      <w:r w:rsidRPr="005C0B98">
        <w:rPr>
          <w:rFonts w:ascii="Arial" w:eastAsia="Calibri" w:hAnsi="Arial" w:cs="Arial"/>
          <w:bCs/>
          <w:sz w:val="21"/>
          <w:szCs w:val="21"/>
        </w:rPr>
        <w:t xml:space="preserve">Lo anterior soportado en las dificultades e impedimentos que el área ejecutora de los contratos de consultoría para temas de innovación del IDU, ha tenido que </w:t>
      </w:r>
      <w:r w:rsidRPr="005C0B98">
        <w:rPr>
          <w:rFonts w:ascii="Arial" w:eastAsia="Calibri" w:hAnsi="Arial" w:cs="Arial"/>
          <w:bCs/>
          <w:sz w:val="21"/>
          <w:szCs w:val="21"/>
        </w:rPr>
        <w:lastRenderedPageBreak/>
        <w:t xml:space="preserve">enfrentar para dar inicio a los trabajos contratados, en razón al incumplimiento de los requisitos de formación y experiencia de personal clave, toda vez que, en estos casos en los que la formación y la experiencia específica incluyen alcances particulares, no es suficiente el ofrecimiento que firman los proponentes, haciéndose necesario calificar la formación y experiencia de personal clave en el proceso de selección, es decir previo a la adjudicación». </w:t>
      </w:r>
      <w:r w:rsidR="00AA0F82" w:rsidRPr="00AA0F82">
        <w:rPr>
          <w:rFonts w:ascii="Arial" w:eastAsia="Calibri" w:hAnsi="Arial" w:cs="Arial"/>
          <w:bCs/>
          <w:sz w:val="21"/>
          <w:szCs w:val="21"/>
        </w:rPr>
        <w:t xml:space="preserve"> </w:t>
      </w:r>
    </w:p>
    <w:p w14:paraId="76A5820A" w14:textId="77777777" w:rsidR="002D1723" w:rsidRDefault="002D1723" w:rsidP="007D686C">
      <w:pPr>
        <w:spacing w:line="276" w:lineRule="auto"/>
        <w:jc w:val="both"/>
        <w:rPr>
          <w:rFonts w:ascii="Arial" w:hAnsi="Arial" w:cs="Arial"/>
          <w:color w:val="000000"/>
          <w:sz w:val="22"/>
          <w:szCs w:val="22"/>
        </w:rPr>
      </w:pPr>
    </w:p>
    <w:p w14:paraId="2FBFA014" w14:textId="5372EC14" w:rsidR="00445380" w:rsidRDefault="00254BDD" w:rsidP="00254BDD">
      <w:pPr>
        <w:pStyle w:val="xmsonospacing"/>
        <w:spacing w:before="0" w:beforeAutospacing="0" w:after="0" w:afterAutospacing="0" w:line="276" w:lineRule="auto"/>
        <w:jc w:val="both"/>
        <w:rPr>
          <w:rFonts w:ascii="Arial" w:hAnsi="Arial" w:cs="Arial"/>
          <w:sz w:val="22"/>
          <w:shd w:val="clear" w:color="auto" w:fill="FFFFFF"/>
          <w:lang w:val="es-ES"/>
        </w:rPr>
      </w:pPr>
      <w:r>
        <w:rPr>
          <w:rFonts w:ascii="Arial" w:eastAsia="Calibri" w:hAnsi="Arial" w:cs="Arial"/>
          <w:sz w:val="22"/>
          <w:szCs w:val="22"/>
          <w:lang w:val="es-ES"/>
        </w:rPr>
        <w:t xml:space="preserve">Conforme a la interpretación de las normas generales del sistema de compras </w:t>
      </w:r>
      <w:r w:rsidR="00742216">
        <w:rPr>
          <w:rFonts w:ascii="Arial" w:eastAsia="Calibri" w:hAnsi="Arial" w:cs="Arial"/>
          <w:sz w:val="22"/>
          <w:szCs w:val="22"/>
          <w:lang w:val="es-ES"/>
        </w:rPr>
        <w:t>públicas, p</w:t>
      </w:r>
      <w:r w:rsidR="00445380" w:rsidRPr="0083037E">
        <w:rPr>
          <w:rFonts w:ascii="Arial" w:hAnsi="Arial" w:cs="Arial"/>
          <w:sz w:val="22"/>
          <w:shd w:val="clear" w:color="auto" w:fill="FFFFFF"/>
          <w:lang w:val="es-ES"/>
        </w:rPr>
        <w:t xml:space="preserve">ara determinar si la entidad está obligada a aplicar los documentos tipo para la respectiva contratación, habrá que determinar si el objeto a contratar se encuadra dentro de los tipos de infraestructura y actividades establecidas dentro de la respectiva Matriz 1, documento que además estandariza los requisitos de experiencia exigibles para cada uno de los objetos contractuales que deben contratarse aplicando </w:t>
      </w:r>
      <w:r w:rsidR="00445380">
        <w:rPr>
          <w:rFonts w:ascii="Arial" w:hAnsi="Arial" w:cs="Arial"/>
          <w:sz w:val="22"/>
          <w:shd w:val="clear" w:color="auto" w:fill="FFFFFF"/>
          <w:lang w:val="es-ES"/>
        </w:rPr>
        <w:t xml:space="preserve">los </w:t>
      </w:r>
      <w:r w:rsidR="00445380" w:rsidRPr="0083037E">
        <w:rPr>
          <w:rFonts w:ascii="Arial" w:hAnsi="Arial" w:cs="Arial"/>
          <w:sz w:val="22"/>
          <w:shd w:val="clear" w:color="auto" w:fill="FFFFFF"/>
          <w:lang w:val="es-ES"/>
        </w:rPr>
        <w:t xml:space="preserve">documentos tipo. En tal sentido, la entidad asociará el objeto contractual a una de las «consultorías generales» relacionadas en la Matriz 1, y establecerá si las «actividades» a desarrollar corresponden a alguna de las señaladas para el correspondiente tipo de infraestructura. De estar contemplada la actividad a contratar en la Matriz 1, </w:t>
      </w:r>
      <w:r w:rsidR="00445380">
        <w:rPr>
          <w:rFonts w:ascii="Arial" w:hAnsi="Arial" w:cs="Arial"/>
          <w:sz w:val="22"/>
          <w:shd w:val="clear" w:color="auto" w:fill="FFFFFF"/>
          <w:lang w:val="es-ES"/>
        </w:rPr>
        <w:t xml:space="preserve">la entidad estatal </w:t>
      </w:r>
      <w:r w:rsidR="00445380" w:rsidRPr="0083037E">
        <w:rPr>
          <w:rFonts w:ascii="Arial" w:hAnsi="Arial" w:cs="Arial"/>
          <w:sz w:val="22"/>
          <w:shd w:val="clear" w:color="auto" w:fill="FFFFFF"/>
          <w:lang w:val="es-ES"/>
        </w:rPr>
        <w:t>deberá emplear los documentos tipo para el desarrollo del proceso de selección y, de acuerdo con la cuantía</w:t>
      </w:r>
      <w:r w:rsidR="00445380">
        <w:rPr>
          <w:rFonts w:ascii="Arial" w:hAnsi="Arial" w:cs="Arial"/>
          <w:sz w:val="22"/>
          <w:shd w:val="clear" w:color="auto" w:fill="FFFFFF"/>
          <w:lang w:val="es-ES"/>
        </w:rPr>
        <w:t>,</w:t>
      </w:r>
      <w:r w:rsidR="00445380" w:rsidRPr="0083037E">
        <w:rPr>
          <w:rFonts w:ascii="Arial" w:hAnsi="Arial" w:cs="Arial"/>
          <w:sz w:val="22"/>
          <w:shd w:val="clear" w:color="auto" w:fill="FFFFFF"/>
          <w:lang w:val="es-ES"/>
        </w:rPr>
        <w:t xml:space="preserve"> aplicar los requisitos de experiencia establecidos</w:t>
      </w:r>
      <w:r w:rsidR="00445380">
        <w:rPr>
          <w:rFonts w:ascii="Arial" w:hAnsi="Arial" w:cs="Arial"/>
          <w:sz w:val="22"/>
          <w:shd w:val="clear" w:color="auto" w:fill="FFFFFF"/>
          <w:lang w:val="es-ES"/>
        </w:rPr>
        <w:t>.</w:t>
      </w:r>
    </w:p>
    <w:p w14:paraId="072A4A64" w14:textId="7AD7A536" w:rsidR="002D1723" w:rsidRPr="00C960CA" w:rsidRDefault="00696D8C" w:rsidP="002D1723">
      <w:pPr>
        <w:spacing w:before="120" w:line="276" w:lineRule="auto"/>
        <w:ind w:firstLine="709"/>
        <w:jc w:val="both"/>
        <w:rPr>
          <w:rFonts w:ascii="Arial" w:hAnsi="Arial" w:cs="Arial"/>
          <w:color w:val="000000"/>
          <w:sz w:val="22"/>
          <w:szCs w:val="22"/>
        </w:rPr>
      </w:pPr>
      <w:r w:rsidRPr="002A3BA3">
        <w:rPr>
          <w:rFonts w:ascii="Arial" w:hAnsi="Arial" w:cs="Arial"/>
          <w:color w:val="000000"/>
          <w:sz w:val="22"/>
          <w:szCs w:val="22"/>
        </w:rPr>
        <w:t xml:space="preserve">En ese sentido, de acuerdo con el </w:t>
      </w:r>
      <w:r>
        <w:rPr>
          <w:rFonts w:ascii="Arial" w:hAnsi="Arial" w:cs="Arial"/>
          <w:color w:val="000000"/>
          <w:sz w:val="22"/>
          <w:szCs w:val="22"/>
        </w:rPr>
        <w:t>d</w:t>
      </w:r>
      <w:r w:rsidRPr="002A3BA3">
        <w:rPr>
          <w:rFonts w:ascii="Arial" w:hAnsi="Arial" w:cs="Arial"/>
          <w:color w:val="000000"/>
          <w:sz w:val="22"/>
          <w:szCs w:val="22"/>
        </w:rPr>
        <w:t xml:space="preserve">ocumento </w:t>
      </w:r>
      <w:r>
        <w:rPr>
          <w:rFonts w:ascii="Arial" w:hAnsi="Arial" w:cs="Arial"/>
          <w:color w:val="000000"/>
          <w:sz w:val="22"/>
          <w:szCs w:val="22"/>
        </w:rPr>
        <w:t>b</w:t>
      </w:r>
      <w:r w:rsidRPr="002A3BA3">
        <w:rPr>
          <w:rFonts w:ascii="Arial" w:hAnsi="Arial" w:cs="Arial"/>
          <w:color w:val="000000"/>
          <w:sz w:val="22"/>
          <w:szCs w:val="22"/>
        </w:rPr>
        <w:t xml:space="preserve">ase, estos documentos tipo aplican a los procesos de consultoría de estudios de ingeniería de infraestructura de transporte celebrados en la modalidad de concurso de méritos, que correspondan con las actividades definidas en la </w:t>
      </w:r>
      <w:r>
        <w:rPr>
          <w:rFonts w:ascii="Arial" w:hAnsi="Arial" w:cs="Arial"/>
          <w:color w:val="000000"/>
          <w:sz w:val="22"/>
          <w:szCs w:val="22"/>
        </w:rPr>
        <w:t>«</w:t>
      </w:r>
      <w:r w:rsidRPr="002A3BA3">
        <w:rPr>
          <w:rFonts w:ascii="Arial" w:hAnsi="Arial" w:cs="Arial"/>
          <w:color w:val="000000"/>
          <w:sz w:val="22"/>
          <w:szCs w:val="22"/>
        </w:rPr>
        <w:t>Matriz 1 – Experiencia</w:t>
      </w:r>
      <w:r>
        <w:rPr>
          <w:rFonts w:ascii="Arial" w:hAnsi="Arial" w:cs="Arial"/>
          <w:color w:val="000000"/>
          <w:sz w:val="22"/>
          <w:szCs w:val="22"/>
        </w:rPr>
        <w:t>»</w:t>
      </w:r>
      <w:r w:rsidRPr="002A3BA3">
        <w:rPr>
          <w:rFonts w:ascii="Arial" w:hAnsi="Arial" w:cs="Arial"/>
          <w:color w:val="000000"/>
          <w:sz w:val="22"/>
          <w:szCs w:val="22"/>
        </w:rPr>
        <w:t xml:space="preserve">.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 </w:t>
      </w:r>
      <w:r>
        <w:rPr>
          <w:rFonts w:ascii="Arial" w:hAnsi="Arial" w:cs="Arial"/>
          <w:color w:val="000000"/>
          <w:sz w:val="22"/>
          <w:szCs w:val="22"/>
        </w:rPr>
        <w:t>del acto administrativo</w:t>
      </w:r>
      <w:r w:rsidRPr="002A3BA3">
        <w:rPr>
          <w:rFonts w:ascii="Arial" w:hAnsi="Arial" w:cs="Arial"/>
          <w:color w:val="000000"/>
          <w:sz w:val="22"/>
          <w:szCs w:val="22"/>
        </w:rPr>
        <w:t xml:space="preserve"> que adopta estos </w:t>
      </w:r>
      <w:r>
        <w:rPr>
          <w:rFonts w:ascii="Arial" w:hAnsi="Arial" w:cs="Arial"/>
          <w:color w:val="000000"/>
          <w:sz w:val="22"/>
          <w:szCs w:val="22"/>
        </w:rPr>
        <w:t>d</w:t>
      </w:r>
      <w:r w:rsidRPr="002A3BA3">
        <w:rPr>
          <w:rFonts w:ascii="Arial" w:hAnsi="Arial" w:cs="Arial"/>
          <w:color w:val="000000"/>
          <w:sz w:val="22"/>
          <w:szCs w:val="22"/>
        </w:rPr>
        <w:t xml:space="preserve">ocumentos </w:t>
      </w:r>
      <w:r>
        <w:rPr>
          <w:rFonts w:ascii="Arial" w:hAnsi="Arial" w:cs="Arial"/>
          <w:color w:val="000000"/>
          <w:sz w:val="22"/>
          <w:szCs w:val="22"/>
        </w:rPr>
        <w:t>t</w:t>
      </w:r>
      <w:r w:rsidRPr="002A3BA3">
        <w:rPr>
          <w:rFonts w:ascii="Arial" w:hAnsi="Arial" w:cs="Arial"/>
          <w:color w:val="000000"/>
          <w:sz w:val="22"/>
          <w:szCs w:val="22"/>
        </w:rPr>
        <w:t>ipo</w:t>
      </w:r>
      <w:r w:rsidR="002D1723" w:rsidRPr="002A3BA3">
        <w:rPr>
          <w:rFonts w:ascii="Arial" w:hAnsi="Arial" w:cs="Arial"/>
          <w:color w:val="000000"/>
          <w:sz w:val="22"/>
          <w:szCs w:val="22"/>
        </w:rPr>
        <w:t xml:space="preserve">. </w:t>
      </w:r>
    </w:p>
    <w:p w14:paraId="2844CA45" w14:textId="24DD4C01" w:rsidR="00CC3A2C" w:rsidRDefault="00CC3A2C" w:rsidP="00CC3A2C">
      <w:pPr>
        <w:spacing w:before="120" w:line="276" w:lineRule="auto"/>
        <w:ind w:firstLine="708"/>
        <w:jc w:val="both"/>
        <w:rPr>
          <w:rFonts w:ascii="Arial" w:eastAsiaTheme="minorHAnsi" w:hAnsi="Arial" w:cs="Arial"/>
          <w:color w:val="0D0D0D" w:themeColor="text1" w:themeTint="F2"/>
          <w:sz w:val="22"/>
          <w:szCs w:val="22"/>
          <w:lang w:val="es-MX" w:eastAsia="en-US"/>
        </w:rPr>
      </w:pPr>
      <w:r w:rsidRPr="00FA47FC">
        <w:rPr>
          <w:rFonts w:ascii="Arial" w:eastAsiaTheme="minorHAnsi" w:hAnsi="Arial" w:cs="Arial"/>
          <w:color w:val="0D0D0D" w:themeColor="text1" w:themeTint="F2"/>
          <w:sz w:val="22"/>
          <w:szCs w:val="22"/>
          <w:lang w:val="es-MX" w:eastAsia="en-US"/>
        </w:rPr>
        <w:t xml:space="preserve">Por consiguiente, considerando lo previsto en el numeral 3.8.2 del documento base para la verificación de las exigencias mínimas de experiencia y formación académica del equipo de trabajo, en aquellos eventos en que no se cumplan las condiciones expuestas en los párrafos precedentes para aplicar los documentos tipo y las actividades a contratar no se encuadren en alguna de las actividades señaladas en la Matriz 1, las entidades tienen la libertad de definir la forma en la cual adelantará su proceso de contratación, atendiendo a las circunstancias particulares de cada caso y en cumplimiento de la normativa aplicable. </w:t>
      </w:r>
      <w:r w:rsidRPr="00FA47FC">
        <w:rPr>
          <w:rFonts w:ascii="Arial" w:eastAsia="Calibri" w:hAnsi="Arial" w:cs="Arial"/>
          <w:sz w:val="22"/>
          <w:szCs w:val="22"/>
          <w:lang w:eastAsia="en-US"/>
        </w:rPr>
        <w:t xml:space="preserve">En este caso, es importante recalcar que las entidades tienen la posibilidad de adoptar facultativamente el contenido del documento tipo como una buena práctica contractual, a pesar de que no estén obligados a acogerlos, como lo señala la Directiva Presidencial 01 </w:t>
      </w:r>
      <w:r w:rsidRPr="00FA47FC">
        <w:rPr>
          <w:rFonts w:ascii="Arial" w:eastAsia="Calibri" w:hAnsi="Arial" w:cs="Arial"/>
          <w:sz w:val="22"/>
          <w:szCs w:val="22"/>
          <w:lang w:eastAsia="en-US"/>
        </w:rPr>
        <w:lastRenderedPageBreak/>
        <w:t>del 3 de marzo de 2021 y en desarrollo de su autonomía para adelantar sus procesos contractuales.</w:t>
      </w:r>
      <w:r>
        <w:rPr>
          <w:rFonts w:ascii="Arial" w:eastAsia="Calibri" w:hAnsi="Arial" w:cs="Arial"/>
          <w:sz w:val="22"/>
          <w:szCs w:val="22"/>
          <w:lang w:eastAsia="en-US"/>
        </w:rPr>
        <w:t xml:space="preserve"> </w:t>
      </w:r>
    </w:p>
    <w:p w14:paraId="73C5C3D1" w14:textId="173B7899" w:rsidR="002D1723" w:rsidRPr="002D1723" w:rsidRDefault="00CC3A2C" w:rsidP="00974818">
      <w:pPr>
        <w:spacing w:before="120" w:line="276" w:lineRule="auto"/>
        <w:ind w:firstLine="709"/>
        <w:jc w:val="both"/>
        <w:rPr>
          <w:rFonts w:ascii="Arial" w:eastAsia="Calibri" w:hAnsi="Arial" w:cs="Arial"/>
          <w:color w:val="000000"/>
          <w:sz w:val="22"/>
          <w:lang w:eastAsia="en-GB"/>
        </w:rPr>
      </w:pPr>
      <w:r>
        <w:rPr>
          <w:rFonts w:ascii="Arial" w:eastAsiaTheme="minorHAnsi" w:hAnsi="Arial" w:cs="Arial"/>
          <w:color w:val="0D0D0D" w:themeColor="text1" w:themeTint="F2"/>
          <w:sz w:val="22"/>
          <w:szCs w:val="22"/>
          <w:lang w:val="es-MX" w:eastAsia="en-US"/>
        </w:rPr>
        <w:t xml:space="preserve">Sin </w:t>
      </w:r>
      <w:r w:rsidRPr="00C960CA">
        <w:rPr>
          <w:rFonts w:ascii="Arial" w:eastAsia="Calibri" w:hAnsi="Arial" w:cs="Arial"/>
          <w:color w:val="000000"/>
          <w:sz w:val="22"/>
          <w:lang w:eastAsia="en-GB"/>
        </w:rPr>
        <w:t xml:space="preserve">perjuicio de las aclaraciones anteriores, debe advertirse que es la entidad contratante, al momento de adelantar sus actividades de planeación de cada proceso contractual, quien debe determinar si de acuerdo con las particularidades del contrato a ejecutar, este encaja dentro de alguna de las actividades de la </w:t>
      </w:r>
      <w:r>
        <w:rPr>
          <w:rFonts w:ascii="Arial" w:eastAsia="Calibri" w:hAnsi="Arial" w:cs="Arial"/>
          <w:color w:val="000000"/>
          <w:sz w:val="22"/>
          <w:lang w:eastAsia="en-GB"/>
        </w:rPr>
        <w:t>M</w:t>
      </w:r>
      <w:r w:rsidRPr="00C960CA">
        <w:rPr>
          <w:rFonts w:ascii="Arial" w:eastAsia="Calibri" w:hAnsi="Arial" w:cs="Arial"/>
          <w:color w:val="000000"/>
          <w:sz w:val="22"/>
          <w:lang w:eastAsia="en-GB"/>
        </w:rPr>
        <w:t>atriz 1 de cada documento tipo y si</w:t>
      </w:r>
      <w:r>
        <w:rPr>
          <w:rFonts w:ascii="Arial" w:eastAsia="Calibri" w:hAnsi="Arial" w:cs="Arial"/>
          <w:color w:val="000000"/>
          <w:sz w:val="22"/>
          <w:lang w:eastAsia="en-GB"/>
        </w:rPr>
        <w:t>,</w:t>
      </w:r>
      <w:r w:rsidRPr="00C960CA">
        <w:rPr>
          <w:rFonts w:ascii="Arial" w:eastAsia="Calibri" w:hAnsi="Arial" w:cs="Arial"/>
          <w:color w:val="000000"/>
          <w:sz w:val="22"/>
          <w:lang w:eastAsia="en-GB"/>
        </w:rPr>
        <w:t xml:space="preserve"> en consecuencia</w:t>
      </w:r>
      <w:r>
        <w:rPr>
          <w:rFonts w:ascii="Arial" w:eastAsia="Calibri" w:hAnsi="Arial" w:cs="Arial"/>
          <w:color w:val="000000"/>
          <w:sz w:val="22"/>
          <w:lang w:eastAsia="en-GB"/>
        </w:rPr>
        <w:t>,</w:t>
      </w:r>
      <w:r w:rsidRPr="00C960CA">
        <w:rPr>
          <w:rFonts w:ascii="Arial" w:eastAsia="Calibri" w:hAnsi="Arial" w:cs="Arial"/>
          <w:color w:val="000000"/>
          <w:sz w:val="22"/>
          <w:lang w:eastAsia="en-GB"/>
        </w:rPr>
        <w:t xml:space="preserve"> deben aplicarse determinados documentos tipo, conforme a los parámetros indicados en este concepto. Lo anterior sin que pueda apartarse de su aplicación cuando materialmente el objeto a contratar corresponde con alguna actividad contemplada en dicha matriz. Adicionalmente, la entidad estatal debe garantizar el principio de selección objetiva, en los términos del artículo 5 de la Ley 1150 de 2007, al momento de definir la experiencia exigible en el procedimiento de selección</w:t>
      </w:r>
      <w:r w:rsidR="002D1723" w:rsidRPr="00C960CA">
        <w:rPr>
          <w:rFonts w:ascii="Arial" w:eastAsia="Calibri" w:hAnsi="Arial" w:cs="Arial"/>
          <w:color w:val="000000"/>
          <w:sz w:val="22"/>
          <w:lang w:eastAsia="en-GB"/>
        </w:rPr>
        <w:t>.</w:t>
      </w:r>
    </w:p>
    <w:p w14:paraId="7856AEA5" w14:textId="77777777" w:rsidR="007019D5" w:rsidRPr="006160C1" w:rsidRDefault="007019D5" w:rsidP="007D686C">
      <w:pPr>
        <w:spacing w:before="120" w:line="276" w:lineRule="auto"/>
        <w:jc w:val="both"/>
        <w:rPr>
          <w:rFonts w:ascii="Arial" w:eastAsia="Calibri" w:hAnsi="Arial" w:cs="Arial"/>
          <w:bCs/>
          <w:sz w:val="22"/>
          <w:szCs w:val="22"/>
          <w:lang w:val="es-ES_tradnl" w:eastAsia="en-US"/>
        </w:rPr>
      </w:pPr>
    </w:p>
    <w:p w14:paraId="056816F7" w14:textId="21647CE3" w:rsidR="00D40F8B" w:rsidRDefault="00DD5B04" w:rsidP="00863413">
      <w:pPr>
        <w:spacing w:line="276" w:lineRule="auto"/>
        <w:jc w:val="both"/>
        <w:rPr>
          <w:rFonts w:ascii="Arial" w:hAnsi="Arial" w:cs="Arial"/>
          <w:color w:val="000000" w:themeColor="text1"/>
          <w:sz w:val="22"/>
          <w:lang w:val="es-ES_tradnl"/>
        </w:rPr>
      </w:pPr>
      <w:r w:rsidRPr="00D255F3">
        <w:rPr>
          <w:rFonts w:ascii="Arial" w:hAnsi="Arial" w:cs="Arial"/>
          <w:color w:val="000000" w:themeColor="text1"/>
          <w:sz w:val="22"/>
          <w:szCs w:val="22"/>
          <w:lang w:val="es-ES_tradnl"/>
        </w:rPr>
        <w:t>Este concepto tiene el alcance previsto en el artículo 28 del</w:t>
      </w:r>
      <w:r w:rsidRPr="00E23980">
        <w:rPr>
          <w:rFonts w:ascii="Arial" w:hAnsi="Arial" w:cs="Arial"/>
          <w:color w:val="000000" w:themeColor="text1"/>
          <w:sz w:val="22"/>
          <w:lang w:val="es-ES_tradnl"/>
        </w:rPr>
        <w:t xml:space="preserve"> Código de Procedimiento Administrativo y de</w:t>
      </w:r>
      <w:r w:rsidR="00D40F8B">
        <w:rPr>
          <w:rFonts w:ascii="Arial" w:hAnsi="Arial" w:cs="Arial"/>
          <w:color w:val="000000" w:themeColor="text1"/>
          <w:sz w:val="22"/>
          <w:lang w:val="es-ES_tradnl"/>
        </w:rPr>
        <w:t xml:space="preserve"> lo Contencioso Administrativo.</w:t>
      </w:r>
    </w:p>
    <w:p w14:paraId="6F54E9C9" w14:textId="77777777" w:rsidR="00003233" w:rsidRPr="00D40F8B" w:rsidRDefault="00003233" w:rsidP="00D40F8B">
      <w:pPr>
        <w:spacing w:before="120" w:line="276" w:lineRule="auto"/>
        <w:jc w:val="both"/>
        <w:rPr>
          <w:rFonts w:ascii="Arial" w:hAnsi="Arial" w:cs="Arial"/>
          <w:color w:val="000000" w:themeColor="text1"/>
          <w:sz w:val="22"/>
          <w:lang w:val="es-ES_tradnl"/>
        </w:rPr>
      </w:pPr>
    </w:p>
    <w:p w14:paraId="349855C9" w14:textId="767FCFC2" w:rsidR="00D40F8B" w:rsidRPr="00E23980" w:rsidRDefault="00861F0F" w:rsidP="00DD381B">
      <w:pPr>
        <w:pStyle w:val="NormalWeb"/>
        <w:tabs>
          <w:tab w:val="left" w:pos="5700"/>
        </w:tabs>
        <w:spacing w:before="0" w:beforeAutospacing="0" w:after="0" w:afterAutospacing="0"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Atentamente,</w:t>
      </w:r>
      <w:r w:rsidR="00DD381B">
        <w:rPr>
          <w:rFonts w:ascii="Arial" w:hAnsi="Arial" w:cs="Arial"/>
          <w:color w:val="000000" w:themeColor="text1"/>
          <w:sz w:val="22"/>
          <w:szCs w:val="22"/>
          <w:lang w:val="es-ES_tradnl"/>
        </w:rPr>
        <w:tab/>
      </w:r>
    </w:p>
    <w:p w14:paraId="10A1E411" w14:textId="571A71A2" w:rsidR="00D40F8B" w:rsidRDefault="001E5F9D"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Pr>
          <w:rFonts w:ascii="Arial" w:hAnsi="Arial" w:cs="Arial"/>
          <w:noProof/>
          <w:color w:val="000000" w:themeColor="text1"/>
          <w:sz w:val="22"/>
          <w:szCs w:val="22"/>
          <w:lang w:val="es-ES_tradnl"/>
        </w:rPr>
        <w:drawing>
          <wp:inline distT="0" distB="0" distL="0" distR="0" wp14:anchorId="2C86467E" wp14:editId="364B262B">
            <wp:extent cx="2993390" cy="116459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p w14:paraId="1ED13883" w14:textId="77777777" w:rsidR="00003233" w:rsidRPr="00D40F8B"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D40F8B" w14:paraId="0C7DC5F7" w14:textId="77777777" w:rsidTr="00D40F8B">
        <w:trPr>
          <w:trHeight w:val="160"/>
        </w:trPr>
        <w:tc>
          <w:tcPr>
            <w:tcW w:w="812" w:type="dxa"/>
            <w:vAlign w:val="center"/>
            <w:hideMark/>
          </w:tcPr>
          <w:p w14:paraId="5BDB1AC9"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D40F8B" w:rsidRDefault="00F412DF"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Tatiana Baquero Iguarán</w:t>
            </w:r>
          </w:p>
          <w:p w14:paraId="240C71FD" w14:textId="31312C95"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Contratista</w:t>
            </w:r>
            <w:r w:rsidR="00FF0050" w:rsidRPr="00D40F8B">
              <w:rPr>
                <w:rFonts w:ascii="Arial" w:hAnsi="Arial" w:cs="Arial"/>
                <w:color w:val="000000" w:themeColor="text1"/>
                <w:sz w:val="16"/>
                <w:szCs w:val="16"/>
                <w:lang w:val="es-ES_tradnl" w:eastAsia="es-ES"/>
              </w:rPr>
              <w:t xml:space="preserve"> de la </w:t>
            </w:r>
            <w:r w:rsidRPr="00D40F8B">
              <w:rPr>
                <w:rFonts w:ascii="Arial" w:hAnsi="Arial" w:cs="Arial"/>
                <w:color w:val="000000" w:themeColor="text1"/>
                <w:sz w:val="16"/>
                <w:szCs w:val="16"/>
                <w:lang w:val="es-ES_tradnl" w:eastAsia="es-ES"/>
              </w:rPr>
              <w:t>Subdirección de Gestión Contractual</w:t>
            </w:r>
          </w:p>
        </w:tc>
      </w:tr>
      <w:tr w:rsidR="00DD5B04" w:rsidRPr="00D40F8B" w14:paraId="2F8FD650" w14:textId="77777777" w:rsidTr="00D15356">
        <w:trPr>
          <w:trHeight w:val="330"/>
        </w:trPr>
        <w:tc>
          <w:tcPr>
            <w:tcW w:w="812" w:type="dxa"/>
            <w:vAlign w:val="center"/>
            <w:hideMark/>
          </w:tcPr>
          <w:p w14:paraId="50203A0B"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6FC3F42" w14:textId="59C6055C" w:rsidR="000F6115" w:rsidRPr="000F6115" w:rsidRDefault="000F6115" w:rsidP="000F6115">
            <w:pPr>
              <w:rPr>
                <w:rFonts w:ascii="Arial" w:hAnsi="Arial" w:cs="Arial"/>
                <w:color w:val="000000" w:themeColor="text1"/>
                <w:sz w:val="16"/>
                <w:szCs w:val="16"/>
                <w:lang w:val="es-ES" w:eastAsia="es-ES"/>
              </w:rPr>
            </w:pPr>
            <w:r w:rsidRPr="00D40F8B">
              <w:rPr>
                <w:rFonts w:ascii="Arial" w:hAnsi="Arial" w:cs="Arial"/>
                <w:color w:val="000000" w:themeColor="text1"/>
                <w:sz w:val="16"/>
                <w:szCs w:val="16"/>
                <w:lang w:val="es-ES" w:eastAsia="es-ES"/>
              </w:rPr>
              <w:t>Juan David Montoya Penagos</w:t>
            </w:r>
          </w:p>
          <w:p w14:paraId="130B3228" w14:textId="0D3D6299" w:rsidR="00DD5B04" w:rsidRPr="000A446A" w:rsidRDefault="00F412DF" w:rsidP="00F412DF">
            <w:pPr>
              <w:jc w:val="both"/>
              <w:rPr>
                <w:rFonts w:ascii="Arial" w:hAnsi="Arial" w:cs="Arial"/>
                <w:color w:val="000000" w:themeColor="text1"/>
                <w:sz w:val="16"/>
                <w:szCs w:val="16"/>
                <w:lang w:val="es-ES_tradnl" w:eastAsia="es-ES"/>
              </w:rPr>
            </w:pPr>
            <w:r w:rsidRPr="000A446A">
              <w:rPr>
                <w:rFonts w:ascii="Arial" w:hAnsi="Arial" w:cs="Arial"/>
                <w:color w:val="000000"/>
                <w:sz w:val="16"/>
                <w:szCs w:val="16"/>
                <w:shd w:val="clear" w:color="auto" w:fill="FFFFFF"/>
              </w:rPr>
              <w:t>Gestor T1-15 de la </w:t>
            </w:r>
            <w:r w:rsidRPr="000A446A">
              <w:rPr>
                <w:rFonts w:ascii="Arial" w:hAnsi="Arial" w:cs="Arial"/>
                <w:color w:val="000000" w:themeColor="text1"/>
                <w:sz w:val="16"/>
                <w:szCs w:val="16"/>
                <w:lang w:val="es-ES" w:eastAsia="es-ES"/>
              </w:rPr>
              <w:t>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D40F8B" w:rsidRDefault="00DD5B04" w:rsidP="00DF76A2">
            <w:pPr>
              <w:jc w:val="both"/>
              <w:rPr>
                <w:rFonts w:ascii="Arial" w:hAnsi="Arial" w:cs="Arial"/>
                <w:color w:val="000000" w:themeColor="text1"/>
                <w:sz w:val="16"/>
                <w:szCs w:val="16"/>
                <w:lang w:val="es-ES_tradnl" w:eastAsia="es-ES"/>
              </w:rPr>
            </w:pPr>
            <w:r w:rsidRPr="00D40F8B">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CE6AC0A" w14:textId="77777777" w:rsidR="00FD03BC" w:rsidRPr="006A06F2" w:rsidRDefault="00FD03BC" w:rsidP="00FD03BC">
            <w:r>
              <w:rPr>
                <w:rFonts w:ascii="Arial" w:eastAsia="Arial" w:hAnsi="Arial" w:cs="Arial"/>
                <w:color w:val="000000"/>
                <w:sz w:val="16"/>
                <w:szCs w:val="16"/>
              </w:rPr>
              <w:t>Juan David Marín López</w:t>
            </w:r>
          </w:p>
          <w:p w14:paraId="1ADC483B" w14:textId="7862D7DE" w:rsidR="00DD5B04" w:rsidRPr="00D40F8B" w:rsidRDefault="00FD03BC" w:rsidP="00FD03BC">
            <w:pPr>
              <w:jc w:val="both"/>
              <w:rPr>
                <w:rFonts w:ascii="Arial" w:hAnsi="Arial" w:cs="Arial"/>
                <w:color w:val="000000" w:themeColor="text1"/>
                <w:sz w:val="16"/>
                <w:szCs w:val="16"/>
                <w:lang w:val="es-ES_tradnl" w:eastAsia="es-ES"/>
              </w:rPr>
            </w:pPr>
            <w:r w:rsidRPr="006A06F2">
              <w:rPr>
                <w:rFonts w:ascii="Arial" w:eastAsia="Arial" w:hAnsi="Arial" w:cs="Arial"/>
                <w:color w:val="000000"/>
                <w:sz w:val="16"/>
                <w:szCs w:val="16"/>
              </w:rPr>
              <w:t xml:space="preserve">Subdirector de Gestión Contractual </w:t>
            </w:r>
            <w:r>
              <w:rPr>
                <w:rFonts w:ascii="Arial" w:eastAsia="Arial" w:hAnsi="Arial" w:cs="Arial"/>
                <w:color w:val="000000"/>
                <w:sz w:val="16"/>
                <w:szCs w:val="16"/>
              </w:rPr>
              <w:t>(E)</w:t>
            </w:r>
          </w:p>
        </w:tc>
      </w:tr>
      <w:bookmarkEnd w:id="2"/>
      <w:bookmarkEnd w:id="4"/>
    </w:tbl>
    <w:p w14:paraId="28F833CE" w14:textId="77777777" w:rsidR="002C497A" w:rsidRDefault="002C497A" w:rsidP="002C497A">
      <w:pPr>
        <w:spacing w:before="120" w:line="276" w:lineRule="auto"/>
        <w:ind w:firstLine="709"/>
        <w:jc w:val="both"/>
        <w:rPr>
          <w:rFonts w:ascii="Arial" w:hAnsi="Arial" w:cs="Arial"/>
          <w:color w:val="000000"/>
          <w:sz w:val="22"/>
          <w:szCs w:val="22"/>
        </w:rPr>
      </w:pPr>
    </w:p>
    <w:p w14:paraId="407E8F17" w14:textId="77777777" w:rsidR="00DD118B" w:rsidRPr="00E23980" w:rsidRDefault="00DD118B" w:rsidP="00215B8E">
      <w:pPr>
        <w:jc w:val="both"/>
        <w:rPr>
          <w:rFonts w:ascii="Arial" w:hAnsi="Arial" w:cs="Arial"/>
          <w:lang w:val="es-ES_tradnl"/>
        </w:rPr>
      </w:pPr>
    </w:p>
    <w:sectPr w:rsidR="00DD118B" w:rsidRPr="00E23980"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95506" w14:textId="77777777" w:rsidR="00A679C2" w:rsidRDefault="00A679C2">
      <w:r>
        <w:separator/>
      </w:r>
    </w:p>
  </w:endnote>
  <w:endnote w:type="continuationSeparator" w:id="0">
    <w:p w14:paraId="00E9FEF9" w14:textId="77777777" w:rsidR="00A679C2" w:rsidRDefault="00A679C2">
      <w:r>
        <w:continuationSeparator/>
      </w:r>
    </w:p>
  </w:endnote>
  <w:endnote w:type="continuationNotice" w:id="1">
    <w:p w14:paraId="639BE107" w14:textId="77777777" w:rsidR="00A679C2" w:rsidRDefault="00A679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6C0EFC49" w14:textId="77777777" w:rsidR="00E2520A" w:rsidRPr="007B0854"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0BA4A" w14:textId="77777777" w:rsidR="00A679C2" w:rsidRDefault="00A679C2">
      <w:r>
        <w:separator/>
      </w:r>
    </w:p>
  </w:footnote>
  <w:footnote w:type="continuationSeparator" w:id="0">
    <w:p w14:paraId="2761D483" w14:textId="77777777" w:rsidR="00A679C2" w:rsidRDefault="00A679C2">
      <w:r>
        <w:continuationSeparator/>
      </w:r>
    </w:p>
  </w:footnote>
  <w:footnote w:type="continuationNotice" w:id="1">
    <w:p w14:paraId="186B7D0D" w14:textId="77777777" w:rsidR="00A679C2" w:rsidRDefault="00A679C2"/>
  </w:footnote>
  <w:footnote w:id="2">
    <w:p w14:paraId="40318C04" w14:textId="77777777" w:rsidR="00215859" w:rsidRPr="00DD381B" w:rsidRDefault="00215859" w:rsidP="00215859">
      <w:pPr>
        <w:pStyle w:val="Textonotapie"/>
        <w:ind w:firstLine="709"/>
        <w:jc w:val="both"/>
        <w:rPr>
          <w:rFonts w:ascii="Arial" w:hAnsi="Arial" w:cs="Arial"/>
          <w:color w:val="000000"/>
          <w:sz w:val="17"/>
          <w:szCs w:val="17"/>
          <w:lang w:val="es-CO"/>
        </w:rPr>
      </w:pPr>
      <w:r w:rsidRPr="00DD381B">
        <w:rPr>
          <w:rStyle w:val="Refdenotaalpie"/>
          <w:rFonts w:ascii="Arial" w:hAnsi="Arial" w:cs="Arial"/>
          <w:color w:val="000000"/>
          <w:sz w:val="17"/>
          <w:szCs w:val="17"/>
        </w:rPr>
        <w:footnoteRef/>
      </w:r>
      <w:r w:rsidRPr="00DD381B">
        <w:rPr>
          <w:rFonts w:ascii="Arial" w:hAnsi="Arial" w:cs="Arial"/>
          <w:color w:val="000000"/>
          <w:sz w:val="17"/>
          <w:szCs w:val="17"/>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footnote>
  <w:footnote w:id="3">
    <w:p w14:paraId="47D53DE9" w14:textId="77777777" w:rsidR="00215859" w:rsidRPr="00DD381B" w:rsidRDefault="00215859" w:rsidP="00215859">
      <w:pPr>
        <w:pStyle w:val="Textonotapie"/>
        <w:ind w:firstLine="709"/>
        <w:jc w:val="both"/>
        <w:rPr>
          <w:rFonts w:ascii="Arial" w:hAnsi="Arial" w:cs="Arial"/>
          <w:color w:val="000000"/>
          <w:sz w:val="17"/>
          <w:szCs w:val="17"/>
        </w:rPr>
      </w:pPr>
      <w:r w:rsidRPr="00DD381B">
        <w:rPr>
          <w:rStyle w:val="Refdenotaalpie"/>
          <w:rFonts w:ascii="Arial" w:hAnsi="Arial" w:cs="Arial"/>
          <w:color w:val="000000"/>
          <w:sz w:val="17"/>
          <w:szCs w:val="17"/>
        </w:rPr>
        <w:footnoteRef/>
      </w:r>
      <w:r w:rsidRPr="00DD381B">
        <w:rPr>
          <w:rFonts w:ascii="Arial" w:hAnsi="Arial" w:cs="Arial"/>
          <w:color w:val="000000"/>
          <w:sz w:val="17"/>
          <w:szCs w:val="17"/>
        </w:rPr>
        <w:t xml:space="preserve"> </w:t>
      </w:r>
      <w:r w:rsidRPr="00DD381B">
        <w:rPr>
          <w:rFonts w:ascii="Arial" w:hAnsi="Arial" w:cs="Arial"/>
          <w:color w:val="000000"/>
          <w:sz w:val="17"/>
          <w:szCs w:val="17"/>
          <w:lang w:val="es-CO"/>
        </w:rPr>
        <w:t xml:space="preserve">Ley 1882 de 2018: «Artículo 4. </w:t>
      </w:r>
      <w:r w:rsidRPr="00DD381B">
        <w:rPr>
          <w:rFonts w:ascii="Arial" w:hAnsi="Arial" w:cs="Arial"/>
          <w:color w:val="000000"/>
          <w:sz w:val="17"/>
          <w:szCs w:val="17"/>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5AB4DFEC" w14:textId="77777777" w:rsidR="00215859" w:rsidRPr="00DD381B" w:rsidRDefault="00215859" w:rsidP="00215859">
      <w:pPr>
        <w:pStyle w:val="Textonotapie"/>
        <w:ind w:firstLine="709"/>
        <w:jc w:val="both"/>
        <w:rPr>
          <w:rFonts w:ascii="Arial" w:hAnsi="Arial" w:cs="Arial"/>
          <w:color w:val="000000"/>
          <w:sz w:val="17"/>
          <w:szCs w:val="17"/>
          <w:lang w:val="es-CO"/>
        </w:rPr>
      </w:pPr>
      <w:r w:rsidRPr="00DD381B">
        <w:rPr>
          <w:rFonts w:ascii="Arial" w:hAnsi="Arial" w:cs="Arial"/>
          <w:color w:val="000000"/>
          <w:sz w:val="17"/>
          <w:szCs w:val="17"/>
          <w:lang w:val="es-CO"/>
        </w:rPr>
        <w:t>»La facultad de adoptar documentos tipo la tendrá el Gobierno nacional, cuando lo considere necesario, en relación con otros contratos o procesos de selección.</w:t>
      </w:r>
    </w:p>
    <w:p w14:paraId="67FF3720" w14:textId="77777777" w:rsidR="00215859" w:rsidRPr="00DD381B" w:rsidRDefault="00215859" w:rsidP="00215859">
      <w:pPr>
        <w:pStyle w:val="Textonotapie"/>
        <w:ind w:firstLine="709"/>
        <w:jc w:val="both"/>
        <w:rPr>
          <w:rFonts w:ascii="Arial" w:hAnsi="Arial" w:cs="Arial"/>
          <w:color w:val="000000"/>
          <w:sz w:val="17"/>
          <w:szCs w:val="17"/>
          <w:lang w:val="es-CO"/>
        </w:rPr>
      </w:pPr>
      <w:r w:rsidRPr="00DD381B">
        <w:rPr>
          <w:rFonts w:ascii="Arial" w:hAnsi="Arial" w:cs="Arial"/>
          <w:color w:val="000000"/>
          <w:sz w:val="17"/>
          <w:szCs w:val="17"/>
          <w:lang w:val="es-CO"/>
        </w:rPr>
        <w:t>»Los pliegos tipo se adoptarán por categorías de acuerdo con la cuantía de la contratación, según la reglamentación que expida el Gobierno nacional».</w:t>
      </w:r>
    </w:p>
    <w:p w14:paraId="44F2B106" w14:textId="77777777" w:rsidR="00215859" w:rsidRPr="00DD381B" w:rsidRDefault="00215859" w:rsidP="00215859">
      <w:pPr>
        <w:pStyle w:val="Textonotapie"/>
        <w:ind w:firstLine="709"/>
        <w:jc w:val="both"/>
        <w:rPr>
          <w:rFonts w:ascii="Arial" w:hAnsi="Arial" w:cs="Arial"/>
          <w:color w:val="000000"/>
          <w:sz w:val="17"/>
          <w:szCs w:val="17"/>
          <w:lang w:val="es-CO"/>
        </w:rPr>
      </w:pPr>
    </w:p>
  </w:footnote>
  <w:footnote w:id="4">
    <w:p w14:paraId="2D7E0A53" w14:textId="77777777" w:rsidR="00215859" w:rsidRPr="00DD381B" w:rsidRDefault="00215859" w:rsidP="00215859">
      <w:pPr>
        <w:pStyle w:val="Textonotapie"/>
        <w:ind w:firstLine="709"/>
        <w:jc w:val="both"/>
        <w:rPr>
          <w:rFonts w:ascii="Arial" w:hAnsi="Arial" w:cs="Arial"/>
          <w:color w:val="000000"/>
          <w:sz w:val="17"/>
          <w:szCs w:val="17"/>
        </w:rPr>
      </w:pPr>
      <w:r w:rsidRPr="00DD381B">
        <w:rPr>
          <w:rStyle w:val="Refdenotaalpie"/>
          <w:rFonts w:ascii="Arial" w:hAnsi="Arial" w:cs="Arial"/>
          <w:color w:val="000000"/>
          <w:sz w:val="17"/>
          <w:szCs w:val="17"/>
        </w:rPr>
        <w:footnoteRef/>
      </w:r>
      <w:r w:rsidRPr="00DD381B">
        <w:rPr>
          <w:rFonts w:ascii="Arial" w:hAnsi="Arial" w:cs="Arial"/>
          <w:color w:val="000000"/>
          <w:sz w:val="17"/>
          <w:szCs w:val="17"/>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575ECF25" w14:textId="77777777" w:rsidR="00215859" w:rsidRPr="00DD381B" w:rsidRDefault="00215859" w:rsidP="00215859">
      <w:pPr>
        <w:pStyle w:val="Textonotapie"/>
        <w:ind w:firstLine="709"/>
        <w:jc w:val="both"/>
        <w:rPr>
          <w:rFonts w:ascii="Arial" w:hAnsi="Arial" w:cs="Arial"/>
          <w:color w:val="000000"/>
          <w:sz w:val="17"/>
          <w:szCs w:val="17"/>
        </w:rPr>
      </w:pPr>
    </w:p>
  </w:footnote>
  <w:footnote w:id="5">
    <w:p w14:paraId="6B3D92BC" w14:textId="77777777" w:rsidR="00215859" w:rsidRPr="00DD381B" w:rsidRDefault="00215859" w:rsidP="00215859">
      <w:pPr>
        <w:pStyle w:val="Textonotapie"/>
        <w:ind w:firstLine="709"/>
        <w:jc w:val="both"/>
        <w:rPr>
          <w:rFonts w:ascii="Arial" w:hAnsi="Arial" w:cs="Arial"/>
          <w:color w:val="000000"/>
          <w:sz w:val="17"/>
          <w:szCs w:val="17"/>
        </w:rPr>
      </w:pPr>
      <w:r w:rsidRPr="00DD381B">
        <w:rPr>
          <w:rStyle w:val="Refdenotaalpie"/>
          <w:rFonts w:ascii="Arial" w:hAnsi="Arial" w:cs="Arial"/>
          <w:color w:val="000000"/>
          <w:sz w:val="17"/>
          <w:szCs w:val="17"/>
        </w:rPr>
        <w:footnoteRef/>
      </w:r>
      <w:r w:rsidRPr="00DD381B">
        <w:rPr>
          <w:rFonts w:ascii="Arial" w:hAnsi="Arial" w:cs="Arial"/>
          <w:color w:val="000000"/>
          <w:sz w:val="17"/>
          <w:szCs w:val="17"/>
        </w:rPr>
        <w:t xml:space="preserve"> «ARTÍCULO 1o. Modifíquese el artículo 4o de la Ley 1882 de 2018, el cual quedará así:</w:t>
      </w:r>
    </w:p>
    <w:p w14:paraId="34331D66" w14:textId="77777777" w:rsidR="00215859" w:rsidRPr="00DD381B" w:rsidRDefault="00215859" w:rsidP="00215859">
      <w:pPr>
        <w:pStyle w:val="Textonotapie"/>
        <w:ind w:firstLine="709"/>
        <w:jc w:val="both"/>
        <w:rPr>
          <w:rFonts w:ascii="Arial" w:hAnsi="Arial" w:cs="Arial"/>
          <w:color w:val="000000"/>
          <w:sz w:val="17"/>
          <w:szCs w:val="17"/>
        </w:rPr>
      </w:pPr>
      <w:r w:rsidRPr="00DD381B">
        <w:rPr>
          <w:rFonts w:ascii="Arial" w:hAnsi="Arial" w:cs="Arial"/>
          <w:color w:val="000000"/>
          <w:sz w:val="17"/>
          <w:szCs w:val="17"/>
        </w:rPr>
        <w:t>»Artículo 4o. Adiciónese el siguiente parágrafo al artículo 2o de la Ley 1150 de 2007.</w:t>
      </w:r>
    </w:p>
    <w:p w14:paraId="27FBA97F" w14:textId="77777777" w:rsidR="00215859" w:rsidRPr="00DD381B" w:rsidRDefault="00215859" w:rsidP="00215859">
      <w:pPr>
        <w:pStyle w:val="Textonotapie"/>
        <w:ind w:firstLine="709"/>
        <w:jc w:val="both"/>
        <w:rPr>
          <w:rFonts w:ascii="Arial" w:hAnsi="Arial" w:cs="Arial"/>
          <w:color w:val="000000"/>
          <w:sz w:val="17"/>
          <w:szCs w:val="17"/>
        </w:rPr>
      </w:pPr>
      <w:r w:rsidRPr="00DD381B">
        <w:rPr>
          <w:rFonts w:ascii="Arial" w:hAnsi="Arial" w:cs="Arial"/>
          <w:color w:val="000000"/>
          <w:sz w:val="17"/>
          <w:szCs w:val="17"/>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7CA24600" w14:textId="77777777" w:rsidR="00215859" w:rsidRPr="00DD381B" w:rsidRDefault="00215859" w:rsidP="00215859">
      <w:pPr>
        <w:pStyle w:val="Textonotapie"/>
        <w:ind w:firstLine="709"/>
        <w:jc w:val="both"/>
        <w:rPr>
          <w:rFonts w:ascii="Arial" w:hAnsi="Arial" w:cs="Arial"/>
          <w:color w:val="000000"/>
          <w:sz w:val="17"/>
          <w:szCs w:val="17"/>
        </w:rPr>
      </w:pPr>
      <w:r w:rsidRPr="00DD381B">
        <w:rPr>
          <w:rFonts w:ascii="Arial" w:hAnsi="Arial" w:cs="Arial"/>
          <w:color w:val="000000"/>
          <w:sz w:val="17"/>
          <w:szCs w:val="17"/>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864582C" w14:textId="77777777" w:rsidR="00215859" w:rsidRPr="00DD381B" w:rsidRDefault="00215859" w:rsidP="00215859">
      <w:pPr>
        <w:pStyle w:val="Textonotapie"/>
        <w:ind w:firstLine="709"/>
        <w:jc w:val="both"/>
        <w:rPr>
          <w:rFonts w:ascii="Arial" w:hAnsi="Arial" w:cs="Arial"/>
          <w:color w:val="000000"/>
          <w:sz w:val="17"/>
          <w:szCs w:val="17"/>
        </w:rPr>
      </w:pPr>
      <w:r w:rsidRPr="00DD381B">
        <w:rPr>
          <w:rFonts w:ascii="Arial" w:hAnsi="Arial" w:cs="Arial"/>
          <w:color w:val="000000"/>
          <w:sz w:val="17"/>
          <w:szCs w:val="17"/>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C9778A9" w14:textId="77777777" w:rsidR="00215859" w:rsidRPr="00DD381B" w:rsidRDefault="00215859" w:rsidP="00215859">
      <w:pPr>
        <w:pStyle w:val="Textonotapie"/>
        <w:ind w:firstLine="709"/>
        <w:jc w:val="both"/>
        <w:rPr>
          <w:rFonts w:ascii="Arial" w:hAnsi="Arial" w:cs="Arial"/>
          <w:color w:val="000000"/>
          <w:sz w:val="17"/>
          <w:szCs w:val="17"/>
        </w:rPr>
      </w:pPr>
      <w:r w:rsidRPr="00DD381B">
        <w:rPr>
          <w:rFonts w:ascii="Arial" w:hAnsi="Arial" w:cs="Arial"/>
          <w:color w:val="000000"/>
          <w:sz w:val="17"/>
          <w:szCs w:val="17"/>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9FCBBCC" w14:textId="77777777" w:rsidR="00215859" w:rsidRPr="00DD381B" w:rsidRDefault="00215859" w:rsidP="00215859">
      <w:pPr>
        <w:pStyle w:val="Textonotapie"/>
        <w:ind w:firstLine="709"/>
        <w:jc w:val="both"/>
        <w:rPr>
          <w:rFonts w:ascii="Arial" w:hAnsi="Arial" w:cs="Arial"/>
          <w:color w:val="000000"/>
          <w:sz w:val="17"/>
          <w:szCs w:val="17"/>
          <w:lang w:val="es-CO"/>
        </w:rPr>
      </w:pPr>
      <w:r w:rsidRPr="00DD381B">
        <w:rPr>
          <w:rFonts w:ascii="Arial" w:hAnsi="Arial" w:cs="Arial"/>
          <w:color w:val="000000"/>
          <w:sz w:val="17"/>
          <w:szCs w:val="17"/>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0FBD30C4" w14:textId="77777777" w:rsidR="00215859" w:rsidRPr="00DD381B" w:rsidRDefault="00215859" w:rsidP="00215859">
      <w:pPr>
        <w:pStyle w:val="Textonotapie"/>
        <w:ind w:firstLine="709"/>
        <w:jc w:val="both"/>
        <w:rPr>
          <w:rFonts w:ascii="Arial" w:hAnsi="Arial" w:cs="Arial"/>
          <w:sz w:val="17"/>
          <w:szCs w:val="17"/>
        </w:rPr>
      </w:pPr>
    </w:p>
    <w:p w14:paraId="680496C2" w14:textId="37A265F5" w:rsidR="00215859" w:rsidRPr="00DD381B" w:rsidRDefault="00215859" w:rsidP="004D3673">
      <w:pPr>
        <w:pStyle w:val="Textonotapie"/>
        <w:ind w:firstLine="709"/>
        <w:jc w:val="both"/>
        <w:rPr>
          <w:rFonts w:ascii="Arial" w:hAnsi="Arial" w:cs="Arial"/>
          <w:sz w:val="17"/>
          <w:szCs w:val="17"/>
        </w:rPr>
      </w:pPr>
      <w:r w:rsidRPr="00DD381B">
        <w:rPr>
          <w:rStyle w:val="Refdenotaalpie"/>
          <w:rFonts w:ascii="Arial" w:hAnsi="Arial" w:cs="Arial"/>
          <w:sz w:val="17"/>
          <w:szCs w:val="17"/>
        </w:rPr>
        <w:footnoteRef/>
      </w:r>
      <w:r w:rsidRPr="00DD381B">
        <w:rPr>
          <w:rFonts w:ascii="Arial" w:hAnsi="Arial" w:cs="Arial"/>
          <w:sz w:val="17"/>
          <w:szCs w:val="17"/>
        </w:rPr>
        <w:t xml:space="preserve"> </w:t>
      </w:r>
      <w:r w:rsidR="00AE2AD1" w:rsidRPr="00DD381B">
        <w:rPr>
          <w:rFonts w:ascii="Arial" w:hAnsi="Arial" w:cs="Arial"/>
          <w:sz w:val="17"/>
          <w:szCs w:val="17"/>
        </w:rPr>
        <w:t xml:space="preserve">La Resolución 275 de 2022 </w:t>
      </w:r>
      <w:r w:rsidR="004D3673" w:rsidRPr="00DD381B">
        <w:rPr>
          <w:rFonts w:ascii="Arial" w:hAnsi="Arial" w:cs="Arial"/>
          <w:sz w:val="17"/>
          <w:szCs w:val="17"/>
        </w:rPr>
        <w:t>modifica</w:t>
      </w:r>
      <w:r w:rsidR="00AE2AD1" w:rsidRPr="00DD381B">
        <w:rPr>
          <w:rFonts w:ascii="Arial" w:hAnsi="Arial" w:cs="Arial"/>
          <w:sz w:val="17"/>
          <w:szCs w:val="17"/>
        </w:rPr>
        <w:t xml:space="preserve"> los documentos tipos </w:t>
      </w:r>
      <w:r w:rsidR="004D3673" w:rsidRPr="00DD381B">
        <w:rPr>
          <w:rFonts w:ascii="Arial" w:hAnsi="Arial" w:cs="Arial"/>
          <w:sz w:val="17"/>
          <w:szCs w:val="17"/>
        </w:rPr>
        <w:t>de acuerdo con</w:t>
      </w:r>
      <w:r w:rsidR="00AE2AD1" w:rsidRPr="00DD381B">
        <w:rPr>
          <w:rFonts w:ascii="Arial" w:hAnsi="Arial" w:cs="Arial"/>
          <w:sz w:val="17"/>
          <w:szCs w:val="17"/>
        </w:rPr>
        <w:t xml:space="preserve"> las disposiciones del Decreto 1860 de 2021</w:t>
      </w:r>
      <w:r w:rsidR="0012652D" w:rsidRPr="00DD381B">
        <w:rPr>
          <w:rFonts w:ascii="Arial" w:hAnsi="Arial" w:cs="Arial"/>
          <w:sz w:val="17"/>
          <w:szCs w:val="17"/>
        </w:rPr>
        <w:t>.</w:t>
      </w:r>
      <w:r w:rsidR="00A34AFC" w:rsidRPr="00DD381B">
        <w:rPr>
          <w:rFonts w:ascii="Arial" w:hAnsi="Arial" w:cs="Arial"/>
          <w:sz w:val="17"/>
          <w:szCs w:val="17"/>
        </w:rPr>
        <w:t xml:space="preserve"> </w:t>
      </w:r>
      <w:r w:rsidR="0012652D" w:rsidRPr="00DD381B">
        <w:rPr>
          <w:rFonts w:ascii="Arial" w:hAnsi="Arial" w:cs="Arial"/>
          <w:sz w:val="17"/>
          <w:szCs w:val="17"/>
        </w:rPr>
        <w:t>C</w:t>
      </w:r>
      <w:r w:rsidR="00A34AFC" w:rsidRPr="00DD381B">
        <w:rPr>
          <w:rFonts w:ascii="Arial" w:hAnsi="Arial" w:cs="Arial"/>
          <w:sz w:val="17"/>
          <w:szCs w:val="17"/>
        </w:rPr>
        <w:t>onforme al artículo 179</w:t>
      </w:r>
      <w:r w:rsidR="004D3673" w:rsidRPr="00DD381B">
        <w:rPr>
          <w:rFonts w:ascii="Arial" w:hAnsi="Arial" w:cs="Arial"/>
          <w:sz w:val="17"/>
          <w:szCs w:val="17"/>
        </w:rPr>
        <w:t xml:space="preserve"> se aplicará a </w:t>
      </w:r>
      <w:r w:rsidR="00502E1B" w:rsidRPr="00DD381B">
        <w:rPr>
          <w:rFonts w:ascii="Arial" w:hAnsi="Arial" w:cs="Arial"/>
          <w:sz w:val="17"/>
          <w:szCs w:val="17"/>
        </w:rPr>
        <w:t>los Procesos de Contratación</w:t>
      </w:r>
      <w:r w:rsidR="004D3673" w:rsidRPr="00DD381B">
        <w:rPr>
          <w:rFonts w:ascii="Arial" w:hAnsi="Arial" w:cs="Arial"/>
          <w:sz w:val="17"/>
          <w:szCs w:val="17"/>
        </w:rPr>
        <w:t xml:space="preserve"> </w:t>
      </w:r>
      <w:r w:rsidR="00502E1B" w:rsidRPr="00DD381B">
        <w:rPr>
          <w:rFonts w:ascii="Arial" w:hAnsi="Arial" w:cs="Arial"/>
          <w:sz w:val="17"/>
          <w:szCs w:val="17"/>
        </w:rPr>
        <w:t>que se adelantan con documentos tipo</w:t>
      </w:r>
      <w:r w:rsidR="004D3673" w:rsidRPr="00DD381B">
        <w:rPr>
          <w:rFonts w:ascii="Arial" w:hAnsi="Arial" w:cs="Arial"/>
          <w:sz w:val="17"/>
          <w:szCs w:val="17"/>
        </w:rPr>
        <w:t xml:space="preserve"> cuyo aviso de convocatoria se</w:t>
      </w:r>
      <w:r w:rsidR="00502E1B" w:rsidRPr="00DD381B">
        <w:rPr>
          <w:rFonts w:ascii="Arial" w:hAnsi="Arial" w:cs="Arial"/>
          <w:sz w:val="17"/>
          <w:szCs w:val="17"/>
        </w:rPr>
        <w:t xml:space="preserve"> publiquen a partir del 29 de agosto de 2022.</w:t>
      </w:r>
      <w:r w:rsidR="00AE2AD1" w:rsidRPr="00DD381B">
        <w:rPr>
          <w:rFonts w:ascii="Arial" w:hAnsi="Arial" w:cs="Arial"/>
          <w:sz w:val="17"/>
          <w:szCs w:val="17"/>
        </w:rPr>
        <w:t xml:space="preserve"> </w:t>
      </w:r>
      <w:r w:rsidR="00AE0BD5" w:rsidRPr="00DD381B">
        <w:rPr>
          <w:rFonts w:ascii="Arial" w:hAnsi="Arial" w:cs="Arial"/>
          <w:sz w:val="17"/>
          <w:szCs w:val="17"/>
        </w:rPr>
        <w:t>Esta resolución s</w:t>
      </w:r>
      <w:r w:rsidRPr="00DD381B">
        <w:rPr>
          <w:rFonts w:ascii="Arial" w:hAnsi="Arial" w:cs="Arial"/>
          <w:sz w:val="17"/>
          <w:szCs w:val="17"/>
        </w:rPr>
        <w:t>e puede consult</w:t>
      </w:r>
      <w:r w:rsidR="00AE0BD5" w:rsidRPr="00DD381B">
        <w:rPr>
          <w:rFonts w:ascii="Arial" w:hAnsi="Arial" w:cs="Arial"/>
          <w:sz w:val="17"/>
          <w:szCs w:val="17"/>
        </w:rPr>
        <w:t>ar en el siguiente enlace</w:t>
      </w:r>
      <w:r w:rsidRPr="00DD381B">
        <w:rPr>
          <w:rFonts w:ascii="Arial" w:hAnsi="Arial" w:cs="Arial"/>
          <w:sz w:val="17"/>
          <w:szCs w:val="17"/>
        </w:rPr>
        <w:t xml:space="preserve">: </w:t>
      </w:r>
      <w:hyperlink r:id="rId1" w:history="1">
        <w:r w:rsidR="00AE2AD1" w:rsidRPr="00DD381B">
          <w:rPr>
            <w:rStyle w:val="Hipervnculo"/>
            <w:rFonts w:ascii="Arial" w:hAnsi="Arial" w:cs="Arial"/>
            <w:color w:val="000000" w:themeColor="text1"/>
            <w:sz w:val="17"/>
            <w:szCs w:val="17"/>
          </w:rPr>
          <w:t>https://www.colombiacompra.gov.co/content/documentos-tipo-de-consultoria-de-estudios-de-ingenieria-de-infraestructura-de-transporte</w:t>
        </w:r>
      </w:hyperlink>
      <w:r w:rsidR="00AE2AD1" w:rsidRPr="00DD381B">
        <w:rPr>
          <w:rFonts w:ascii="Arial" w:hAnsi="Arial" w:cs="Arial"/>
          <w:color w:val="000000" w:themeColor="text1"/>
          <w:sz w:val="17"/>
          <w:szCs w:val="17"/>
        </w:rPr>
        <w:t xml:space="preserve"> </w:t>
      </w:r>
    </w:p>
  </w:footnote>
  <w:footnote w:id="7">
    <w:p w14:paraId="13187C3A" w14:textId="77777777" w:rsidR="00215859" w:rsidRPr="00DD381B" w:rsidRDefault="00215859" w:rsidP="00215859">
      <w:pPr>
        <w:pStyle w:val="Textonotapie"/>
        <w:ind w:firstLine="709"/>
        <w:jc w:val="both"/>
        <w:rPr>
          <w:rFonts w:ascii="Arial" w:hAnsi="Arial" w:cs="Arial"/>
          <w:sz w:val="17"/>
          <w:szCs w:val="17"/>
          <w:lang w:val="es-CO"/>
        </w:rPr>
      </w:pPr>
      <w:r w:rsidRPr="00DD381B">
        <w:rPr>
          <w:rStyle w:val="Refdenotaalpie"/>
          <w:rFonts w:ascii="Arial" w:hAnsi="Arial" w:cs="Arial"/>
          <w:sz w:val="17"/>
          <w:szCs w:val="17"/>
        </w:rPr>
        <w:footnoteRef/>
      </w:r>
      <w:r w:rsidRPr="00DD381B">
        <w:rPr>
          <w:rFonts w:ascii="Arial" w:hAnsi="Arial" w:cs="Arial"/>
          <w:sz w:val="17"/>
          <w:szCs w:val="17"/>
        </w:rPr>
        <w:t xml:space="preserve"> Esta definición del contrato de interventoría fue expuesta por el Consejo de Estado en la siguiente sentencia: </w:t>
      </w:r>
      <w:r w:rsidRPr="00DD381B">
        <w:rPr>
          <w:rFonts w:ascii="Arial" w:hAnsi="Arial" w:cs="Arial"/>
          <w:sz w:val="17"/>
          <w:szCs w:val="17"/>
          <w:lang w:val="es-CO"/>
        </w:rPr>
        <w:t xml:space="preserve">Consejo de Estado. </w:t>
      </w:r>
      <w:proofErr w:type="spellStart"/>
      <w:r w:rsidRPr="00DD381B">
        <w:rPr>
          <w:rFonts w:ascii="Arial" w:hAnsi="Arial" w:cs="Arial"/>
          <w:sz w:val="17"/>
          <w:szCs w:val="17"/>
          <w:lang w:val="es-CO"/>
        </w:rPr>
        <w:t>Sección</w:t>
      </w:r>
      <w:proofErr w:type="spellEnd"/>
      <w:r w:rsidRPr="00DD381B">
        <w:rPr>
          <w:rFonts w:ascii="Arial" w:hAnsi="Arial" w:cs="Arial"/>
          <w:sz w:val="17"/>
          <w:szCs w:val="17"/>
          <w:lang w:val="es-CO"/>
        </w:rPr>
        <w:t xml:space="preserve"> Tercera. Sentencia del 13 de febrero de 2013. </w:t>
      </w:r>
      <w:proofErr w:type="spellStart"/>
      <w:r w:rsidRPr="00DD381B">
        <w:rPr>
          <w:rFonts w:ascii="Arial" w:hAnsi="Arial" w:cs="Arial"/>
          <w:sz w:val="17"/>
          <w:szCs w:val="17"/>
          <w:lang w:val="es-CO"/>
        </w:rPr>
        <w:t>Exp</w:t>
      </w:r>
      <w:proofErr w:type="spellEnd"/>
      <w:r w:rsidRPr="00DD381B">
        <w:rPr>
          <w:rFonts w:ascii="Arial" w:hAnsi="Arial" w:cs="Arial"/>
          <w:sz w:val="17"/>
          <w:szCs w:val="17"/>
          <w:lang w:val="es-CO"/>
        </w:rPr>
        <w:t xml:space="preserve">. 24996. C.P. Mauricio Fajardo </w:t>
      </w:r>
      <w:proofErr w:type="spellStart"/>
      <w:r w:rsidRPr="00DD381B">
        <w:rPr>
          <w:rFonts w:ascii="Arial" w:hAnsi="Arial" w:cs="Arial"/>
          <w:sz w:val="17"/>
          <w:szCs w:val="17"/>
          <w:lang w:val="es-CO"/>
        </w:rPr>
        <w:t>Gómez</w:t>
      </w:r>
      <w:proofErr w:type="spellEnd"/>
      <w:r w:rsidRPr="00DD381B">
        <w:rPr>
          <w:rFonts w:ascii="Arial" w:hAnsi="Arial" w:cs="Arial"/>
          <w:sz w:val="17"/>
          <w:szCs w:val="17"/>
          <w:lang w:val="es-CO"/>
        </w:rPr>
        <w:t xml:space="preserve">. </w:t>
      </w:r>
    </w:p>
    <w:p w14:paraId="2D627831" w14:textId="77777777" w:rsidR="00215859" w:rsidRPr="00DD381B" w:rsidRDefault="00215859" w:rsidP="00215859">
      <w:pPr>
        <w:pStyle w:val="Textonotapie"/>
        <w:ind w:firstLine="709"/>
        <w:jc w:val="both"/>
        <w:rPr>
          <w:rFonts w:ascii="Arial" w:hAnsi="Arial" w:cs="Arial"/>
          <w:sz w:val="17"/>
          <w:szCs w:val="17"/>
          <w:lang w:val="es-ES"/>
        </w:rPr>
      </w:pPr>
    </w:p>
  </w:footnote>
  <w:footnote w:id="8">
    <w:p w14:paraId="35A9AF57" w14:textId="77777777" w:rsidR="00215859" w:rsidRPr="00DD381B" w:rsidRDefault="00215859" w:rsidP="00215859">
      <w:pPr>
        <w:pStyle w:val="Textonotapie"/>
        <w:ind w:firstLine="709"/>
        <w:jc w:val="both"/>
        <w:rPr>
          <w:rFonts w:ascii="Arial" w:hAnsi="Arial" w:cs="Arial"/>
          <w:sz w:val="17"/>
          <w:szCs w:val="17"/>
        </w:rPr>
      </w:pPr>
      <w:r w:rsidRPr="00DD381B">
        <w:rPr>
          <w:rStyle w:val="Refdenotaalpie"/>
          <w:rFonts w:ascii="Arial" w:hAnsi="Arial" w:cs="Arial"/>
          <w:sz w:val="17"/>
          <w:szCs w:val="17"/>
        </w:rPr>
        <w:footnoteRef/>
      </w:r>
      <w:r w:rsidRPr="00DD381B">
        <w:rPr>
          <w:rFonts w:ascii="Arial" w:hAnsi="Arial" w:cs="Arial"/>
          <w:sz w:val="17"/>
          <w:szCs w:val="17"/>
        </w:rPr>
        <w:t xml:space="preserve"> En efecto, en la introducción de cada uno de los documentos base de los documentos tipo, se establece una regulación como la siguiente, utilizando de modo ejemplificativo lo señalado frente a los de licitación –Versión 3–: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w:t>
      </w:r>
    </w:p>
  </w:footnote>
  <w:footnote w:id="9">
    <w:p w14:paraId="3845229D" w14:textId="77777777" w:rsidR="00130BEA" w:rsidRPr="00DD381B" w:rsidRDefault="00130BEA" w:rsidP="00130BEA">
      <w:pPr>
        <w:pStyle w:val="Textonotapie"/>
        <w:ind w:firstLine="709"/>
        <w:jc w:val="both"/>
        <w:rPr>
          <w:rFonts w:ascii="Arial" w:hAnsi="Arial" w:cs="Arial"/>
          <w:sz w:val="17"/>
          <w:szCs w:val="17"/>
          <w:lang w:val="es-CO"/>
        </w:rPr>
      </w:pPr>
      <w:r w:rsidRPr="00DD381B">
        <w:rPr>
          <w:rStyle w:val="Refdenotaalpie"/>
          <w:rFonts w:ascii="Arial" w:hAnsi="Arial" w:cs="Arial"/>
          <w:sz w:val="17"/>
          <w:szCs w:val="17"/>
        </w:rPr>
        <w:footnoteRef/>
      </w:r>
      <w:r w:rsidRPr="00DD381B">
        <w:rPr>
          <w:rFonts w:ascii="Arial" w:hAnsi="Arial" w:cs="Arial"/>
          <w:sz w:val="17"/>
          <w:szCs w:val="17"/>
        </w:rPr>
        <w:t xml:space="preserve"> </w:t>
      </w:r>
      <w:r w:rsidRPr="00DD381B">
        <w:rPr>
          <w:rFonts w:ascii="Arial" w:hAnsi="Arial" w:cs="Arial"/>
          <w:sz w:val="17"/>
          <w:szCs w:val="17"/>
          <w:lang w:val="es-CO"/>
        </w:rPr>
        <w:t xml:space="preserve">Consultoría de estudios y diseños de ingeniería en sus diferentes fases (1, 2 o 3) entendido en los términos de la definición de </w:t>
      </w:r>
      <w:r w:rsidRPr="00DD381B">
        <w:rPr>
          <w:rFonts w:ascii="Arial" w:hAnsi="Arial" w:cs="Arial"/>
          <w:i/>
          <w:iCs/>
          <w:sz w:val="17"/>
          <w:szCs w:val="17"/>
          <w:lang w:val="es-CO"/>
        </w:rPr>
        <w:t>“estudios de ingeniería”</w:t>
      </w:r>
      <w:r w:rsidRPr="00DD381B">
        <w:rPr>
          <w:rFonts w:ascii="Arial" w:hAnsi="Arial" w:cs="Arial"/>
          <w:sz w:val="17"/>
          <w:szCs w:val="17"/>
          <w:lang w:val="es-CO"/>
        </w:rPr>
        <w:t xml:space="preserve"> del artículo 12 de la Ley 1682 de 2013.</w:t>
      </w:r>
    </w:p>
    <w:p w14:paraId="4F4DBCBF" w14:textId="77777777" w:rsidR="00130BEA" w:rsidRPr="00DD381B" w:rsidRDefault="00130BEA" w:rsidP="00130BEA">
      <w:pPr>
        <w:pStyle w:val="Textonotapie"/>
        <w:ind w:firstLine="709"/>
        <w:jc w:val="both"/>
        <w:rPr>
          <w:rFonts w:ascii="Arial" w:hAnsi="Arial" w:cs="Arial"/>
          <w:sz w:val="17"/>
          <w:szCs w:val="17"/>
          <w:lang w:val="es-CO"/>
        </w:rPr>
      </w:pPr>
    </w:p>
  </w:footnote>
  <w:footnote w:id="10">
    <w:p w14:paraId="744ED1D0" w14:textId="77777777" w:rsidR="00130BEA" w:rsidRPr="00DD381B" w:rsidRDefault="00130BEA" w:rsidP="00130BEA">
      <w:pPr>
        <w:pStyle w:val="Textonotapie"/>
        <w:ind w:firstLine="709"/>
        <w:jc w:val="both"/>
        <w:rPr>
          <w:rFonts w:ascii="Arial" w:hAnsi="Arial" w:cs="Arial"/>
          <w:sz w:val="17"/>
          <w:szCs w:val="17"/>
        </w:rPr>
      </w:pPr>
      <w:r w:rsidRPr="00DD381B">
        <w:rPr>
          <w:rStyle w:val="Refdenotaalpie"/>
          <w:sz w:val="17"/>
          <w:szCs w:val="17"/>
        </w:rPr>
        <w:footnoteRef/>
      </w:r>
      <w:r w:rsidRPr="00DD381B">
        <w:rPr>
          <w:sz w:val="17"/>
          <w:szCs w:val="17"/>
        </w:rPr>
        <w:t xml:space="preserve"> </w:t>
      </w:r>
      <w:r w:rsidRPr="00DD381B">
        <w:rPr>
          <w:rFonts w:ascii="Arial" w:hAnsi="Arial" w:cs="Arial"/>
          <w:sz w:val="17"/>
          <w:szCs w:val="17"/>
        </w:rPr>
        <w:t>El artículo 4 de la Resolución No. 193 del 14 de julio de 2021, dispone los siguiente: «Servicios adicionales a la consultoría de estudios de ingeniería de infraestructura de transporte. Sin perjuicio de lo previsto en el pliego de condiciones para los componentes de las consultorías integrales, cuando el objeto contractual incluya servicios adicionales a los estudios de ingeniería de infraestructura de transporte, la entidad estatal deberá aplicar los documentos tipo. Si de manera excepcional requiere incluir experiencia adicional para evaluar la idoneidad respecto de la consultoría de obras, bienes o servicios adicionales a la consultoría de estudios de ingeniería de infraestructura de transporte, deberá seguir los siguientes parámetros:</w:t>
      </w:r>
    </w:p>
    <w:p w14:paraId="0ED3FE05" w14:textId="77777777" w:rsidR="00130BEA" w:rsidRPr="00DD381B" w:rsidRDefault="00130BEA" w:rsidP="00130BEA">
      <w:pPr>
        <w:pStyle w:val="Textonotapie"/>
        <w:ind w:firstLine="709"/>
        <w:jc w:val="both"/>
        <w:rPr>
          <w:rFonts w:ascii="Arial" w:hAnsi="Arial" w:cs="Arial"/>
          <w:sz w:val="17"/>
          <w:szCs w:val="17"/>
        </w:rPr>
      </w:pPr>
      <w:r w:rsidRPr="00DD381B">
        <w:rPr>
          <w:rFonts w:ascii="Arial" w:hAnsi="Arial" w:cs="Arial"/>
          <w:sz w:val="17"/>
          <w:szCs w:val="17"/>
        </w:rPr>
        <w:t>»[…]</w:t>
      </w:r>
    </w:p>
    <w:p w14:paraId="75C4B731" w14:textId="77777777" w:rsidR="00130BEA" w:rsidRPr="00DD381B" w:rsidRDefault="00130BEA" w:rsidP="00130BEA">
      <w:pPr>
        <w:pStyle w:val="Textonotapie"/>
        <w:ind w:firstLine="709"/>
        <w:jc w:val="both"/>
        <w:rPr>
          <w:rFonts w:ascii="Arial" w:hAnsi="Arial" w:cs="Arial"/>
          <w:sz w:val="17"/>
          <w:szCs w:val="17"/>
        </w:rPr>
      </w:pPr>
      <w:r w:rsidRPr="00DD381B">
        <w:rPr>
          <w:rFonts w:ascii="Arial" w:hAnsi="Arial" w:cs="Arial"/>
          <w:sz w:val="17"/>
          <w:szCs w:val="17"/>
        </w:rPr>
        <w:t xml:space="preserve">»Parágrafo 1. Para la aplicación de este artículo, se entiende por “servicios adicionales” aquellas actividades que no están incluidas en la “Matriz 1 – Experiencia” de estos documentos tipo, pero que están relacionadas con el contrato a ejecutar. Por ejemplo, en el caso de que el proyecto de consultoría a ejecutar esté relacionado con infraestructura de transporte, pero además, con proyectos de agua potable y saneamiento básico o con proyectos en la construcción de un parque, el servicio adicional serán las actividades de estudios y diseños en infraestructura de agua potable y saneamiento básico o las relacionadas con los estudios y diseños para la construcción del parque. </w:t>
      </w:r>
    </w:p>
    <w:p w14:paraId="16B4C78B" w14:textId="77777777" w:rsidR="00130BEA" w:rsidRPr="00DD381B" w:rsidRDefault="00130BEA" w:rsidP="00130BEA">
      <w:pPr>
        <w:pStyle w:val="Textonotapie"/>
        <w:rPr>
          <w:sz w:val="17"/>
          <w:szCs w:val="17"/>
          <w:lang w:val="es-CO"/>
        </w:rPr>
      </w:pPr>
      <w:r w:rsidRPr="00DD381B">
        <w:rPr>
          <w:rFonts w:ascii="Arial" w:hAnsi="Arial" w:cs="Arial"/>
          <w:sz w:val="17"/>
          <w:szCs w:val="17"/>
        </w:rPr>
        <w:t>»[…]»</w:t>
      </w:r>
    </w:p>
  </w:footnote>
  <w:footnote w:id="11">
    <w:p w14:paraId="59A7DDB8" w14:textId="2A91332A" w:rsidR="005C44F9" w:rsidRPr="00DD381B" w:rsidRDefault="00323BAA" w:rsidP="0070775C">
      <w:pPr>
        <w:pStyle w:val="Textonotapie"/>
        <w:ind w:firstLine="708"/>
        <w:jc w:val="both"/>
        <w:rPr>
          <w:rFonts w:ascii="Arial" w:hAnsi="Arial" w:cs="Arial"/>
          <w:sz w:val="17"/>
          <w:szCs w:val="17"/>
        </w:rPr>
      </w:pPr>
      <w:r w:rsidRPr="00DD381B">
        <w:rPr>
          <w:rStyle w:val="Refdenotaalpie"/>
          <w:rFonts w:ascii="Arial" w:hAnsi="Arial" w:cs="Arial"/>
          <w:sz w:val="17"/>
          <w:szCs w:val="17"/>
        </w:rPr>
        <w:footnoteRef/>
      </w:r>
      <w:r w:rsidRPr="00DD381B">
        <w:rPr>
          <w:rFonts w:ascii="Arial" w:hAnsi="Arial" w:cs="Arial"/>
          <w:sz w:val="17"/>
          <w:szCs w:val="17"/>
        </w:rPr>
        <w:t xml:space="preserve"> </w:t>
      </w:r>
      <w:r w:rsidR="005C44F9" w:rsidRPr="00DD381B">
        <w:rPr>
          <w:rFonts w:ascii="Arial" w:hAnsi="Arial" w:cs="Arial"/>
          <w:sz w:val="17"/>
          <w:szCs w:val="17"/>
        </w:rPr>
        <w:t xml:space="preserve">Dentro de los requisitos habilitantes de los documentos tipo de </w:t>
      </w:r>
      <w:r w:rsidR="00B242DB" w:rsidRPr="00DD381B">
        <w:rPr>
          <w:rFonts w:ascii="Arial" w:hAnsi="Arial" w:cs="Arial"/>
          <w:sz w:val="17"/>
          <w:szCs w:val="17"/>
        </w:rPr>
        <w:t>consultoría</w:t>
      </w:r>
      <w:r w:rsidR="005C44F9" w:rsidRPr="00DD381B">
        <w:rPr>
          <w:rFonts w:ascii="Arial" w:hAnsi="Arial" w:cs="Arial"/>
          <w:sz w:val="17"/>
          <w:szCs w:val="17"/>
        </w:rPr>
        <w:t xml:space="preserve">, conforme al numeral 3.8.2 del pliego de condiciones, se requieren unas exigencias mínimas de experiencia y formación académica del equipo de trabajo. En lo pertinente, el numeral citado dispone que «Durante el desarrollo del proceso de selección, NO se evaluarán los soportes de los perfiles requeridos, por tal motivo, no serán requeridos como parte de los documentos que conformen la propuesta por parte de los oferentes […]». En tal sentido, para habilitarse en el proceso de selección, el proponente deberá diligenciar y aportar el «Formato 8 – Aceptación y cumplimiento de la formación y experiencia del personal clave». </w:t>
      </w:r>
    </w:p>
    <w:p w14:paraId="50AA8ACE" w14:textId="17F1D1EF" w:rsidR="00323BAA" w:rsidRPr="00DD381B" w:rsidRDefault="005C44F9" w:rsidP="0070775C">
      <w:pPr>
        <w:pStyle w:val="Textonotapie"/>
        <w:ind w:firstLine="708"/>
        <w:jc w:val="both"/>
        <w:rPr>
          <w:rFonts w:ascii="Arial" w:hAnsi="Arial" w:cs="Arial"/>
          <w:sz w:val="17"/>
          <w:szCs w:val="17"/>
        </w:rPr>
      </w:pPr>
      <w:r w:rsidRPr="00DD381B">
        <w:rPr>
          <w:rFonts w:ascii="Arial" w:hAnsi="Arial" w:cs="Arial"/>
          <w:sz w:val="17"/>
          <w:szCs w:val="17"/>
        </w:rPr>
        <w:t xml:space="preserve">De conformidad con este formato, los proponentes realizan dos (2) manifestaciones. Por un lado, que aceptan y cumplen las condiciones de formación académica y experiencia de los perfiles del equipo de trabajo detallado en los documentos del proceso de selección, y particularmente del personal clave. Por otra parte, que en caso de resultar adjudicatarios del proceso de selección,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3.8.2 del documento base, el cual dispone que «[…] la entidad definirá si la verificación del personal clave será un requisito para la ejecución del contrato o para otro momento que la entidad disponga con posterior a la celebración del contrato, lo cual deberá mencionar claramente […]».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E2520A" w:rsidRDefault="00E2520A">
    <w:pPr>
      <w:pStyle w:val="Encabezado"/>
    </w:pPr>
    <w:r>
      <w:rPr>
        <w:noProof/>
        <w:lang w:val="es-CO" w:eastAsia="es-CO"/>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80E31D" w14:textId="77777777" w:rsidR="00E2520A" w:rsidRDefault="00E2520A"/>
  <w:p w14:paraId="5DBE9C96" w14:textId="77777777"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2D77A7E"/>
    <w:multiLevelType w:val="hybridMultilevel"/>
    <w:tmpl w:val="59E2ACE6"/>
    <w:lvl w:ilvl="0" w:tplc="AB24EE24">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1"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2"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7"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9"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0"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3"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4"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9"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819154191">
    <w:abstractNumId w:val="16"/>
  </w:num>
  <w:num w:numId="2" w16cid:durableId="1007097404">
    <w:abstractNumId w:val="14"/>
  </w:num>
  <w:num w:numId="3" w16cid:durableId="1450467572">
    <w:abstractNumId w:val="24"/>
  </w:num>
  <w:num w:numId="4" w16cid:durableId="1572080867">
    <w:abstractNumId w:val="29"/>
  </w:num>
  <w:num w:numId="5" w16cid:durableId="1169516890">
    <w:abstractNumId w:val="33"/>
  </w:num>
  <w:num w:numId="6" w16cid:durableId="150674669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75195109">
    <w:abstractNumId w:val="30"/>
  </w:num>
  <w:num w:numId="8" w16cid:durableId="1829977788">
    <w:abstractNumId w:val="3"/>
  </w:num>
  <w:num w:numId="9" w16cid:durableId="995109536">
    <w:abstractNumId w:val="9"/>
  </w:num>
  <w:num w:numId="10" w16cid:durableId="8304247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8951610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94518937">
    <w:abstractNumId w:val="15"/>
  </w:num>
  <w:num w:numId="13" w16cid:durableId="620382191">
    <w:abstractNumId w:val="22"/>
  </w:num>
  <w:num w:numId="14" w16cid:durableId="419910032">
    <w:abstractNumId w:val="12"/>
  </w:num>
  <w:num w:numId="15" w16cid:durableId="672994212">
    <w:abstractNumId w:val="3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26096447">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4473810">
    <w:abstractNumId w:val="35"/>
  </w:num>
  <w:num w:numId="18" w16cid:durableId="651643782">
    <w:abstractNumId w:val="25"/>
  </w:num>
  <w:num w:numId="19" w16cid:durableId="676153469">
    <w:abstractNumId w:val="8"/>
  </w:num>
  <w:num w:numId="20" w16cid:durableId="914247774">
    <w:abstractNumId w:val="36"/>
  </w:num>
  <w:num w:numId="21" w16cid:durableId="1852136562">
    <w:abstractNumId w:val="27"/>
  </w:num>
  <w:num w:numId="22" w16cid:durableId="1780100195">
    <w:abstractNumId w:val="11"/>
  </w:num>
  <w:num w:numId="23" w16cid:durableId="1756125180">
    <w:abstractNumId w:val="10"/>
  </w:num>
  <w:num w:numId="24" w16cid:durableId="146476813">
    <w:abstractNumId w:val="31"/>
  </w:num>
  <w:num w:numId="25" w16cid:durableId="1107892906">
    <w:abstractNumId w:val="18"/>
  </w:num>
  <w:num w:numId="26" w16cid:durableId="784085079">
    <w:abstractNumId w:val="34"/>
  </w:num>
  <w:num w:numId="27" w16cid:durableId="865993727">
    <w:abstractNumId w:val="38"/>
  </w:num>
  <w:num w:numId="28" w16cid:durableId="1202403592">
    <w:abstractNumId w:val="23"/>
  </w:num>
  <w:num w:numId="29" w16cid:durableId="420948462">
    <w:abstractNumId w:val="2"/>
  </w:num>
  <w:num w:numId="30" w16cid:durableId="1976715364">
    <w:abstractNumId w:val="26"/>
  </w:num>
  <w:num w:numId="31" w16cid:durableId="668754936">
    <w:abstractNumId w:val="19"/>
  </w:num>
  <w:num w:numId="32" w16cid:durableId="384303921">
    <w:abstractNumId w:val="28"/>
  </w:num>
  <w:num w:numId="33" w16cid:durableId="331110107">
    <w:abstractNumId w:val="37"/>
  </w:num>
  <w:num w:numId="34" w16cid:durableId="491994301">
    <w:abstractNumId w:val="17"/>
  </w:num>
  <w:num w:numId="35" w16cid:durableId="462582788">
    <w:abstractNumId w:val="1"/>
  </w:num>
  <w:num w:numId="36" w16cid:durableId="41708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152246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361920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54667264">
    <w:abstractNumId w:val="5"/>
  </w:num>
  <w:num w:numId="40" w16cid:durableId="1408570855">
    <w:abstractNumId w:val="21"/>
  </w:num>
  <w:num w:numId="41" w16cid:durableId="3105279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06DB"/>
    <w:rsid w:val="0000162E"/>
    <w:rsid w:val="00001A1C"/>
    <w:rsid w:val="00001C5D"/>
    <w:rsid w:val="00001FFD"/>
    <w:rsid w:val="00002027"/>
    <w:rsid w:val="000020FE"/>
    <w:rsid w:val="0000250E"/>
    <w:rsid w:val="000031A8"/>
    <w:rsid w:val="00003233"/>
    <w:rsid w:val="00003C5C"/>
    <w:rsid w:val="000040D7"/>
    <w:rsid w:val="00004556"/>
    <w:rsid w:val="000051AF"/>
    <w:rsid w:val="00005958"/>
    <w:rsid w:val="000059D3"/>
    <w:rsid w:val="0000600A"/>
    <w:rsid w:val="00006081"/>
    <w:rsid w:val="000060D0"/>
    <w:rsid w:val="000075EA"/>
    <w:rsid w:val="00007750"/>
    <w:rsid w:val="000077FD"/>
    <w:rsid w:val="00007842"/>
    <w:rsid w:val="00007DC0"/>
    <w:rsid w:val="00007E37"/>
    <w:rsid w:val="00010760"/>
    <w:rsid w:val="00010C40"/>
    <w:rsid w:val="000112B4"/>
    <w:rsid w:val="00011DCC"/>
    <w:rsid w:val="00012532"/>
    <w:rsid w:val="0001292D"/>
    <w:rsid w:val="0001299D"/>
    <w:rsid w:val="00012B9E"/>
    <w:rsid w:val="00012FBA"/>
    <w:rsid w:val="00013C6B"/>
    <w:rsid w:val="0001406B"/>
    <w:rsid w:val="000143F8"/>
    <w:rsid w:val="00014624"/>
    <w:rsid w:val="000147ED"/>
    <w:rsid w:val="00015B44"/>
    <w:rsid w:val="00016081"/>
    <w:rsid w:val="000165AC"/>
    <w:rsid w:val="00016651"/>
    <w:rsid w:val="00016881"/>
    <w:rsid w:val="000168E8"/>
    <w:rsid w:val="00017161"/>
    <w:rsid w:val="000171A2"/>
    <w:rsid w:val="0001749E"/>
    <w:rsid w:val="00017B65"/>
    <w:rsid w:val="00020158"/>
    <w:rsid w:val="000207E0"/>
    <w:rsid w:val="00020F8F"/>
    <w:rsid w:val="0002181D"/>
    <w:rsid w:val="00021A95"/>
    <w:rsid w:val="0002256F"/>
    <w:rsid w:val="00023DAE"/>
    <w:rsid w:val="00023FA5"/>
    <w:rsid w:val="00024592"/>
    <w:rsid w:val="00024896"/>
    <w:rsid w:val="000258A6"/>
    <w:rsid w:val="00026092"/>
    <w:rsid w:val="000263F0"/>
    <w:rsid w:val="00026407"/>
    <w:rsid w:val="000264F6"/>
    <w:rsid w:val="00026608"/>
    <w:rsid w:val="00026B35"/>
    <w:rsid w:val="0002738B"/>
    <w:rsid w:val="00027545"/>
    <w:rsid w:val="00027787"/>
    <w:rsid w:val="000278D2"/>
    <w:rsid w:val="00030781"/>
    <w:rsid w:val="00031384"/>
    <w:rsid w:val="000315E1"/>
    <w:rsid w:val="0003236E"/>
    <w:rsid w:val="0003242F"/>
    <w:rsid w:val="00033295"/>
    <w:rsid w:val="0003339A"/>
    <w:rsid w:val="000341F2"/>
    <w:rsid w:val="00034651"/>
    <w:rsid w:val="000351F2"/>
    <w:rsid w:val="00035224"/>
    <w:rsid w:val="00036E03"/>
    <w:rsid w:val="000406DB"/>
    <w:rsid w:val="0004094D"/>
    <w:rsid w:val="00040D31"/>
    <w:rsid w:val="00041029"/>
    <w:rsid w:val="0004149B"/>
    <w:rsid w:val="00041717"/>
    <w:rsid w:val="00041CA0"/>
    <w:rsid w:val="000425C1"/>
    <w:rsid w:val="000427F7"/>
    <w:rsid w:val="00042961"/>
    <w:rsid w:val="00042C25"/>
    <w:rsid w:val="00042D03"/>
    <w:rsid w:val="00043086"/>
    <w:rsid w:val="000430A0"/>
    <w:rsid w:val="00043A33"/>
    <w:rsid w:val="00043D3B"/>
    <w:rsid w:val="00043D4D"/>
    <w:rsid w:val="00043F5D"/>
    <w:rsid w:val="0004418C"/>
    <w:rsid w:val="00044204"/>
    <w:rsid w:val="000449D4"/>
    <w:rsid w:val="00046717"/>
    <w:rsid w:val="00046A63"/>
    <w:rsid w:val="00046C09"/>
    <w:rsid w:val="0004716A"/>
    <w:rsid w:val="00047385"/>
    <w:rsid w:val="000473E8"/>
    <w:rsid w:val="000504DE"/>
    <w:rsid w:val="00050BC5"/>
    <w:rsid w:val="00050C9F"/>
    <w:rsid w:val="00051074"/>
    <w:rsid w:val="00052B79"/>
    <w:rsid w:val="00052EA0"/>
    <w:rsid w:val="000536E3"/>
    <w:rsid w:val="00054252"/>
    <w:rsid w:val="0005474D"/>
    <w:rsid w:val="00055CB9"/>
    <w:rsid w:val="00055D8A"/>
    <w:rsid w:val="00056DEB"/>
    <w:rsid w:val="00056F66"/>
    <w:rsid w:val="0005702F"/>
    <w:rsid w:val="00057661"/>
    <w:rsid w:val="0005779C"/>
    <w:rsid w:val="00060212"/>
    <w:rsid w:val="0006101F"/>
    <w:rsid w:val="00061D06"/>
    <w:rsid w:val="0006294B"/>
    <w:rsid w:val="00062CDD"/>
    <w:rsid w:val="000637FC"/>
    <w:rsid w:val="00063FA5"/>
    <w:rsid w:val="000640AF"/>
    <w:rsid w:val="00064940"/>
    <w:rsid w:val="00064CAE"/>
    <w:rsid w:val="00064CDF"/>
    <w:rsid w:val="00064DB7"/>
    <w:rsid w:val="00064FA7"/>
    <w:rsid w:val="00065195"/>
    <w:rsid w:val="000662BF"/>
    <w:rsid w:val="0007041B"/>
    <w:rsid w:val="00070AF1"/>
    <w:rsid w:val="00070D23"/>
    <w:rsid w:val="000714DE"/>
    <w:rsid w:val="0007254F"/>
    <w:rsid w:val="00072B8C"/>
    <w:rsid w:val="00073C30"/>
    <w:rsid w:val="00074305"/>
    <w:rsid w:val="00074B2A"/>
    <w:rsid w:val="00075B3E"/>
    <w:rsid w:val="00076456"/>
    <w:rsid w:val="00076604"/>
    <w:rsid w:val="0007779B"/>
    <w:rsid w:val="000777E7"/>
    <w:rsid w:val="00077909"/>
    <w:rsid w:val="0007790A"/>
    <w:rsid w:val="0008017B"/>
    <w:rsid w:val="00080287"/>
    <w:rsid w:val="00080ACD"/>
    <w:rsid w:val="000811ED"/>
    <w:rsid w:val="00081284"/>
    <w:rsid w:val="00081D62"/>
    <w:rsid w:val="000820A1"/>
    <w:rsid w:val="000820CE"/>
    <w:rsid w:val="000825F2"/>
    <w:rsid w:val="00082B74"/>
    <w:rsid w:val="00083099"/>
    <w:rsid w:val="00083EDC"/>
    <w:rsid w:val="00083EE6"/>
    <w:rsid w:val="000847C0"/>
    <w:rsid w:val="00084B97"/>
    <w:rsid w:val="0008510E"/>
    <w:rsid w:val="000856DE"/>
    <w:rsid w:val="00085F17"/>
    <w:rsid w:val="00085FB3"/>
    <w:rsid w:val="0008649E"/>
    <w:rsid w:val="0008686B"/>
    <w:rsid w:val="00086B2A"/>
    <w:rsid w:val="00086ED2"/>
    <w:rsid w:val="00090DC8"/>
    <w:rsid w:val="000914D6"/>
    <w:rsid w:val="00091569"/>
    <w:rsid w:val="00092DCA"/>
    <w:rsid w:val="000934F2"/>
    <w:rsid w:val="00093AB0"/>
    <w:rsid w:val="00093AD8"/>
    <w:rsid w:val="00093C51"/>
    <w:rsid w:val="000942EB"/>
    <w:rsid w:val="00095B70"/>
    <w:rsid w:val="00095F29"/>
    <w:rsid w:val="0009617E"/>
    <w:rsid w:val="00096489"/>
    <w:rsid w:val="0009747C"/>
    <w:rsid w:val="000979CF"/>
    <w:rsid w:val="00097A00"/>
    <w:rsid w:val="000A03C8"/>
    <w:rsid w:val="000A05F2"/>
    <w:rsid w:val="000A06C4"/>
    <w:rsid w:val="000A0861"/>
    <w:rsid w:val="000A0ED1"/>
    <w:rsid w:val="000A12DB"/>
    <w:rsid w:val="000A17C8"/>
    <w:rsid w:val="000A1AEE"/>
    <w:rsid w:val="000A20D7"/>
    <w:rsid w:val="000A2128"/>
    <w:rsid w:val="000A2229"/>
    <w:rsid w:val="000A2305"/>
    <w:rsid w:val="000A362F"/>
    <w:rsid w:val="000A38D4"/>
    <w:rsid w:val="000A3B49"/>
    <w:rsid w:val="000A446A"/>
    <w:rsid w:val="000A5509"/>
    <w:rsid w:val="000A5AAF"/>
    <w:rsid w:val="000A5F97"/>
    <w:rsid w:val="000A648E"/>
    <w:rsid w:val="000A70B9"/>
    <w:rsid w:val="000A73BB"/>
    <w:rsid w:val="000A7EF4"/>
    <w:rsid w:val="000B0A15"/>
    <w:rsid w:val="000B0DF3"/>
    <w:rsid w:val="000B103F"/>
    <w:rsid w:val="000B1437"/>
    <w:rsid w:val="000B1470"/>
    <w:rsid w:val="000B1835"/>
    <w:rsid w:val="000B2B86"/>
    <w:rsid w:val="000B3051"/>
    <w:rsid w:val="000B419B"/>
    <w:rsid w:val="000B4716"/>
    <w:rsid w:val="000B5781"/>
    <w:rsid w:val="000B5891"/>
    <w:rsid w:val="000B5A68"/>
    <w:rsid w:val="000C0185"/>
    <w:rsid w:val="000C0444"/>
    <w:rsid w:val="000C0960"/>
    <w:rsid w:val="000C0F81"/>
    <w:rsid w:val="000C128D"/>
    <w:rsid w:val="000C17A3"/>
    <w:rsid w:val="000C1D4B"/>
    <w:rsid w:val="000C3260"/>
    <w:rsid w:val="000C3803"/>
    <w:rsid w:val="000C3B77"/>
    <w:rsid w:val="000C4F49"/>
    <w:rsid w:val="000C5861"/>
    <w:rsid w:val="000C639D"/>
    <w:rsid w:val="000C6C31"/>
    <w:rsid w:val="000C6DBC"/>
    <w:rsid w:val="000C6F79"/>
    <w:rsid w:val="000C7211"/>
    <w:rsid w:val="000C7476"/>
    <w:rsid w:val="000C7711"/>
    <w:rsid w:val="000C7AA2"/>
    <w:rsid w:val="000D0462"/>
    <w:rsid w:val="000D053D"/>
    <w:rsid w:val="000D0BD3"/>
    <w:rsid w:val="000D0CD9"/>
    <w:rsid w:val="000D0ED2"/>
    <w:rsid w:val="000D1922"/>
    <w:rsid w:val="000D1CEB"/>
    <w:rsid w:val="000D2563"/>
    <w:rsid w:val="000D25BF"/>
    <w:rsid w:val="000D3FDC"/>
    <w:rsid w:val="000D4747"/>
    <w:rsid w:val="000D4E38"/>
    <w:rsid w:val="000D50DB"/>
    <w:rsid w:val="000D6288"/>
    <w:rsid w:val="000D6CAF"/>
    <w:rsid w:val="000D7541"/>
    <w:rsid w:val="000D75E1"/>
    <w:rsid w:val="000D776B"/>
    <w:rsid w:val="000E22CF"/>
    <w:rsid w:val="000E2977"/>
    <w:rsid w:val="000E2B36"/>
    <w:rsid w:val="000E30AC"/>
    <w:rsid w:val="000E3B46"/>
    <w:rsid w:val="000E3E11"/>
    <w:rsid w:val="000E4596"/>
    <w:rsid w:val="000E4B5F"/>
    <w:rsid w:val="000E5768"/>
    <w:rsid w:val="000E5843"/>
    <w:rsid w:val="000E6139"/>
    <w:rsid w:val="000E6BE1"/>
    <w:rsid w:val="000E7C63"/>
    <w:rsid w:val="000E7E0B"/>
    <w:rsid w:val="000F078A"/>
    <w:rsid w:val="000F122D"/>
    <w:rsid w:val="000F1450"/>
    <w:rsid w:val="000F14E8"/>
    <w:rsid w:val="000F1BBD"/>
    <w:rsid w:val="000F2739"/>
    <w:rsid w:val="000F3138"/>
    <w:rsid w:val="000F3D39"/>
    <w:rsid w:val="000F3F06"/>
    <w:rsid w:val="000F4403"/>
    <w:rsid w:val="000F4C3F"/>
    <w:rsid w:val="000F4E17"/>
    <w:rsid w:val="000F54B4"/>
    <w:rsid w:val="000F6115"/>
    <w:rsid w:val="000F6578"/>
    <w:rsid w:val="000F70CD"/>
    <w:rsid w:val="000F79F9"/>
    <w:rsid w:val="000F7ABD"/>
    <w:rsid w:val="000F7E8F"/>
    <w:rsid w:val="000F7FBB"/>
    <w:rsid w:val="001000FB"/>
    <w:rsid w:val="00101559"/>
    <w:rsid w:val="00102605"/>
    <w:rsid w:val="00102686"/>
    <w:rsid w:val="00102745"/>
    <w:rsid w:val="00102E3A"/>
    <w:rsid w:val="00102FB9"/>
    <w:rsid w:val="001032E3"/>
    <w:rsid w:val="00103361"/>
    <w:rsid w:val="001034DC"/>
    <w:rsid w:val="00103855"/>
    <w:rsid w:val="00103915"/>
    <w:rsid w:val="00103EA0"/>
    <w:rsid w:val="00104DDB"/>
    <w:rsid w:val="00104F1C"/>
    <w:rsid w:val="001051E5"/>
    <w:rsid w:val="00105A74"/>
    <w:rsid w:val="00105ACB"/>
    <w:rsid w:val="00105AEF"/>
    <w:rsid w:val="00106259"/>
    <w:rsid w:val="001068EB"/>
    <w:rsid w:val="001078CE"/>
    <w:rsid w:val="0011040E"/>
    <w:rsid w:val="00110CEB"/>
    <w:rsid w:val="00110F61"/>
    <w:rsid w:val="001111BD"/>
    <w:rsid w:val="0011165A"/>
    <w:rsid w:val="00111B2B"/>
    <w:rsid w:val="00112609"/>
    <w:rsid w:val="00112774"/>
    <w:rsid w:val="00112B2E"/>
    <w:rsid w:val="00113003"/>
    <w:rsid w:val="00113062"/>
    <w:rsid w:val="00113705"/>
    <w:rsid w:val="00113975"/>
    <w:rsid w:val="00113CFC"/>
    <w:rsid w:val="00113FEA"/>
    <w:rsid w:val="00114324"/>
    <w:rsid w:val="00114A22"/>
    <w:rsid w:val="00114E9D"/>
    <w:rsid w:val="0011507B"/>
    <w:rsid w:val="00116328"/>
    <w:rsid w:val="001169FD"/>
    <w:rsid w:val="001174C9"/>
    <w:rsid w:val="00117C82"/>
    <w:rsid w:val="00117E69"/>
    <w:rsid w:val="00121103"/>
    <w:rsid w:val="0012156A"/>
    <w:rsid w:val="00121BAB"/>
    <w:rsid w:val="00121E3C"/>
    <w:rsid w:val="00122B23"/>
    <w:rsid w:val="00122B7E"/>
    <w:rsid w:val="00123D64"/>
    <w:rsid w:val="00123E20"/>
    <w:rsid w:val="00123FB5"/>
    <w:rsid w:val="0012400F"/>
    <w:rsid w:val="001246C9"/>
    <w:rsid w:val="001249DC"/>
    <w:rsid w:val="0012572D"/>
    <w:rsid w:val="00125BED"/>
    <w:rsid w:val="00125C59"/>
    <w:rsid w:val="00125D4F"/>
    <w:rsid w:val="0012652D"/>
    <w:rsid w:val="00127004"/>
    <w:rsid w:val="00127AF2"/>
    <w:rsid w:val="00127EDC"/>
    <w:rsid w:val="00127F6D"/>
    <w:rsid w:val="00130355"/>
    <w:rsid w:val="00130BEA"/>
    <w:rsid w:val="00131B5A"/>
    <w:rsid w:val="001322DA"/>
    <w:rsid w:val="00132C30"/>
    <w:rsid w:val="00132EFD"/>
    <w:rsid w:val="00133AED"/>
    <w:rsid w:val="00133BF7"/>
    <w:rsid w:val="001340BA"/>
    <w:rsid w:val="00134458"/>
    <w:rsid w:val="00134B30"/>
    <w:rsid w:val="00134FF9"/>
    <w:rsid w:val="00135E88"/>
    <w:rsid w:val="0013695C"/>
    <w:rsid w:val="00136BF7"/>
    <w:rsid w:val="0013724E"/>
    <w:rsid w:val="001378B9"/>
    <w:rsid w:val="001378C5"/>
    <w:rsid w:val="00137FD1"/>
    <w:rsid w:val="00137FFA"/>
    <w:rsid w:val="00140109"/>
    <w:rsid w:val="0014029B"/>
    <w:rsid w:val="00140A4F"/>
    <w:rsid w:val="001413AB"/>
    <w:rsid w:val="001419C0"/>
    <w:rsid w:val="00142103"/>
    <w:rsid w:val="001432AF"/>
    <w:rsid w:val="00143CAD"/>
    <w:rsid w:val="00144335"/>
    <w:rsid w:val="00144706"/>
    <w:rsid w:val="00144FD1"/>
    <w:rsid w:val="0014502F"/>
    <w:rsid w:val="00145282"/>
    <w:rsid w:val="001453B0"/>
    <w:rsid w:val="001454D9"/>
    <w:rsid w:val="00145D8E"/>
    <w:rsid w:val="00146083"/>
    <w:rsid w:val="001462F7"/>
    <w:rsid w:val="001466F0"/>
    <w:rsid w:val="00147798"/>
    <w:rsid w:val="00150005"/>
    <w:rsid w:val="00151B99"/>
    <w:rsid w:val="001521B2"/>
    <w:rsid w:val="00152288"/>
    <w:rsid w:val="00152EDD"/>
    <w:rsid w:val="00153491"/>
    <w:rsid w:val="0015361C"/>
    <w:rsid w:val="0015372F"/>
    <w:rsid w:val="00153A18"/>
    <w:rsid w:val="00153BFB"/>
    <w:rsid w:val="00154036"/>
    <w:rsid w:val="0015407E"/>
    <w:rsid w:val="0015448E"/>
    <w:rsid w:val="00154A6F"/>
    <w:rsid w:val="00155D08"/>
    <w:rsid w:val="00156BE5"/>
    <w:rsid w:val="00157232"/>
    <w:rsid w:val="00160401"/>
    <w:rsid w:val="00160D4E"/>
    <w:rsid w:val="001612B2"/>
    <w:rsid w:val="00161E62"/>
    <w:rsid w:val="00161F1C"/>
    <w:rsid w:val="0016200B"/>
    <w:rsid w:val="00163D7A"/>
    <w:rsid w:val="00164281"/>
    <w:rsid w:val="00164AF1"/>
    <w:rsid w:val="00164B9E"/>
    <w:rsid w:val="001654DF"/>
    <w:rsid w:val="00167503"/>
    <w:rsid w:val="001676A9"/>
    <w:rsid w:val="00167A15"/>
    <w:rsid w:val="00167A50"/>
    <w:rsid w:val="00167DF5"/>
    <w:rsid w:val="00170001"/>
    <w:rsid w:val="001702A0"/>
    <w:rsid w:val="0017145A"/>
    <w:rsid w:val="00172198"/>
    <w:rsid w:val="00172612"/>
    <w:rsid w:val="00172817"/>
    <w:rsid w:val="001734E3"/>
    <w:rsid w:val="0017350E"/>
    <w:rsid w:val="0017391B"/>
    <w:rsid w:val="001742BF"/>
    <w:rsid w:val="001749DF"/>
    <w:rsid w:val="00174EDD"/>
    <w:rsid w:val="00174EFF"/>
    <w:rsid w:val="00175E49"/>
    <w:rsid w:val="00176470"/>
    <w:rsid w:val="0017659F"/>
    <w:rsid w:val="00177076"/>
    <w:rsid w:val="00177753"/>
    <w:rsid w:val="001805C1"/>
    <w:rsid w:val="00180A2E"/>
    <w:rsid w:val="00180AC9"/>
    <w:rsid w:val="001813AF"/>
    <w:rsid w:val="001829CD"/>
    <w:rsid w:val="00182F01"/>
    <w:rsid w:val="0018485C"/>
    <w:rsid w:val="00184F27"/>
    <w:rsid w:val="0018519B"/>
    <w:rsid w:val="001852BD"/>
    <w:rsid w:val="00185AFE"/>
    <w:rsid w:val="00185E78"/>
    <w:rsid w:val="00187177"/>
    <w:rsid w:val="00187443"/>
    <w:rsid w:val="00187ABD"/>
    <w:rsid w:val="00187C4A"/>
    <w:rsid w:val="001904E3"/>
    <w:rsid w:val="0019087A"/>
    <w:rsid w:val="00191395"/>
    <w:rsid w:val="00191C5A"/>
    <w:rsid w:val="00191CEB"/>
    <w:rsid w:val="00191E63"/>
    <w:rsid w:val="00192CCD"/>
    <w:rsid w:val="00192D68"/>
    <w:rsid w:val="0019388B"/>
    <w:rsid w:val="00193B9A"/>
    <w:rsid w:val="00194500"/>
    <w:rsid w:val="001946AE"/>
    <w:rsid w:val="001946D5"/>
    <w:rsid w:val="00194E8C"/>
    <w:rsid w:val="0019570C"/>
    <w:rsid w:val="001962EC"/>
    <w:rsid w:val="001963DD"/>
    <w:rsid w:val="001965DB"/>
    <w:rsid w:val="00196DC9"/>
    <w:rsid w:val="001A0236"/>
    <w:rsid w:val="001A0AF8"/>
    <w:rsid w:val="001A18D5"/>
    <w:rsid w:val="001A1B97"/>
    <w:rsid w:val="001A1D4A"/>
    <w:rsid w:val="001A3011"/>
    <w:rsid w:val="001A325B"/>
    <w:rsid w:val="001A4A08"/>
    <w:rsid w:val="001A4DAF"/>
    <w:rsid w:val="001A62E0"/>
    <w:rsid w:val="001A66DF"/>
    <w:rsid w:val="001A67D0"/>
    <w:rsid w:val="001A6BF1"/>
    <w:rsid w:val="001A7591"/>
    <w:rsid w:val="001A75B1"/>
    <w:rsid w:val="001B0366"/>
    <w:rsid w:val="001B0444"/>
    <w:rsid w:val="001B096B"/>
    <w:rsid w:val="001B0F9F"/>
    <w:rsid w:val="001B1039"/>
    <w:rsid w:val="001B123C"/>
    <w:rsid w:val="001B1A0D"/>
    <w:rsid w:val="001B1BF1"/>
    <w:rsid w:val="001B2456"/>
    <w:rsid w:val="001B42F0"/>
    <w:rsid w:val="001B449C"/>
    <w:rsid w:val="001B4AA2"/>
    <w:rsid w:val="001B4ADE"/>
    <w:rsid w:val="001B5C86"/>
    <w:rsid w:val="001B5EF8"/>
    <w:rsid w:val="001B6E5B"/>
    <w:rsid w:val="001C07C6"/>
    <w:rsid w:val="001C08B2"/>
    <w:rsid w:val="001C19CD"/>
    <w:rsid w:val="001C21DD"/>
    <w:rsid w:val="001C2259"/>
    <w:rsid w:val="001C22D5"/>
    <w:rsid w:val="001C2515"/>
    <w:rsid w:val="001C2550"/>
    <w:rsid w:val="001C26FB"/>
    <w:rsid w:val="001C33C1"/>
    <w:rsid w:val="001C374D"/>
    <w:rsid w:val="001C3E30"/>
    <w:rsid w:val="001C3E5C"/>
    <w:rsid w:val="001C4BCA"/>
    <w:rsid w:val="001C5072"/>
    <w:rsid w:val="001C5B2A"/>
    <w:rsid w:val="001C600B"/>
    <w:rsid w:val="001C6407"/>
    <w:rsid w:val="001C6898"/>
    <w:rsid w:val="001C6AAB"/>
    <w:rsid w:val="001C6DD8"/>
    <w:rsid w:val="001C7C7B"/>
    <w:rsid w:val="001D068D"/>
    <w:rsid w:val="001D0A71"/>
    <w:rsid w:val="001D12D1"/>
    <w:rsid w:val="001D15DF"/>
    <w:rsid w:val="001D2970"/>
    <w:rsid w:val="001D30F3"/>
    <w:rsid w:val="001D31A0"/>
    <w:rsid w:val="001D338E"/>
    <w:rsid w:val="001D3D3F"/>
    <w:rsid w:val="001D3E56"/>
    <w:rsid w:val="001D4141"/>
    <w:rsid w:val="001D56E9"/>
    <w:rsid w:val="001D7923"/>
    <w:rsid w:val="001D796A"/>
    <w:rsid w:val="001D7A84"/>
    <w:rsid w:val="001D7B92"/>
    <w:rsid w:val="001D7C79"/>
    <w:rsid w:val="001E0741"/>
    <w:rsid w:val="001E0E15"/>
    <w:rsid w:val="001E15F0"/>
    <w:rsid w:val="001E1CC4"/>
    <w:rsid w:val="001E1D38"/>
    <w:rsid w:val="001E1DEE"/>
    <w:rsid w:val="001E250D"/>
    <w:rsid w:val="001E4258"/>
    <w:rsid w:val="001E444E"/>
    <w:rsid w:val="001E56FF"/>
    <w:rsid w:val="001E5A69"/>
    <w:rsid w:val="001E5B84"/>
    <w:rsid w:val="001E5D6A"/>
    <w:rsid w:val="001E5F9D"/>
    <w:rsid w:val="001E602C"/>
    <w:rsid w:val="001E70FB"/>
    <w:rsid w:val="001E74A4"/>
    <w:rsid w:val="001E780A"/>
    <w:rsid w:val="001E7D66"/>
    <w:rsid w:val="001F07D6"/>
    <w:rsid w:val="001F0FA0"/>
    <w:rsid w:val="001F1349"/>
    <w:rsid w:val="001F1863"/>
    <w:rsid w:val="001F232D"/>
    <w:rsid w:val="001F2356"/>
    <w:rsid w:val="001F2A68"/>
    <w:rsid w:val="001F2F23"/>
    <w:rsid w:val="001F3695"/>
    <w:rsid w:val="001F39EA"/>
    <w:rsid w:val="001F4156"/>
    <w:rsid w:val="001F4773"/>
    <w:rsid w:val="001F5008"/>
    <w:rsid w:val="001F512D"/>
    <w:rsid w:val="001F56AA"/>
    <w:rsid w:val="001F58AA"/>
    <w:rsid w:val="001F5EF6"/>
    <w:rsid w:val="001F657F"/>
    <w:rsid w:val="001F6FB6"/>
    <w:rsid w:val="001F7978"/>
    <w:rsid w:val="001F7A0E"/>
    <w:rsid w:val="0020022E"/>
    <w:rsid w:val="0020054E"/>
    <w:rsid w:val="00200B51"/>
    <w:rsid w:val="00201F1E"/>
    <w:rsid w:val="00201F8D"/>
    <w:rsid w:val="0020299B"/>
    <w:rsid w:val="00202E44"/>
    <w:rsid w:val="002037AA"/>
    <w:rsid w:val="00203FE3"/>
    <w:rsid w:val="002042D8"/>
    <w:rsid w:val="00204515"/>
    <w:rsid w:val="00204BF5"/>
    <w:rsid w:val="00204D91"/>
    <w:rsid w:val="00204E6B"/>
    <w:rsid w:val="002058D4"/>
    <w:rsid w:val="00205BAA"/>
    <w:rsid w:val="0020632A"/>
    <w:rsid w:val="0020648D"/>
    <w:rsid w:val="00206880"/>
    <w:rsid w:val="0020697F"/>
    <w:rsid w:val="00207C4C"/>
    <w:rsid w:val="002110EB"/>
    <w:rsid w:val="00211338"/>
    <w:rsid w:val="00211388"/>
    <w:rsid w:val="0021148C"/>
    <w:rsid w:val="00211694"/>
    <w:rsid w:val="0021201A"/>
    <w:rsid w:val="002139EF"/>
    <w:rsid w:val="00213A1F"/>
    <w:rsid w:val="00213C63"/>
    <w:rsid w:val="00214502"/>
    <w:rsid w:val="00214741"/>
    <w:rsid w:val="0021539A"/>
    <w:rsid w:val="00215793"/>
    <w:rsid w:val="00215852"/>
    <w:rsid w:val="00215859"/>
    <w:rsid w:val="00215B8E"/>
    <w:rsid w:val="00216264"/>
    <w:rsid w:val="002168B8"/>
    <w:rsid w:val="002176B6"/>
    <w:rsid w:val="0021792D"/>
    <w:rsid w:val="00217DB8"/>
    <w:rsid w:val="00217E75"/>
    <w:rsid w:val="0022032A"/>
    <w:rsid w:val="002221CE"/>
    <w:rsid w:val="00222BE8"/>
    <w:rsid w:val="00223102"/>
    <w:rsid w:val="002232CB"/>
    <w:rsid w:val="00224022"/>
    <w:rsid w:val="0022498F"/>
    <w:rsid w:val="00226055"/>
    <w:rsid w:val="0022613F"/>
    <w:rsid w:val="00226236"/>
    <w:rsid w:val="00226DF9"/>
    <w:rsid w:val="002270C9"/>
    <w:rsid w:val="00227A8B"/>
    <w:rsid w:val="0023146B"/>
    <w:rsid w:val="002315A0"/>
    <w:rsid w:val="00231CE0"/>
    <w:rsid w:val="00231EC7"/>
    <w:rsid w:val="00232A6C"/>
    <w:rsid w:val="00232E15"/>
    <w:rsid w:val="00233079"/>
    <w:rsid w:val="0023382C"/>
    <w:rsid w:val="00233977"/>
    <w:rsid w:val="00233C58"/>
    <w:rsid w:val="00233C71"/>
    <w:rsid w:val="002345B6"/>
    <w:rsid w:val="00234B84"/>
    <w:rsid w:val="00235689"/>
    <w:rsid w:val="00236016"/>
    <w:rsid w:val="00237065"/>
    <w:rsid w:val="00237589"/>
    <w:rsid w:val="0023758D"/>
    <w:rsid w:val="002375A7"/>
    <w:rsid w:val="0024019A"/>
    <w:rsid w:val="002411DE"/>
    <w:rsid w:val="0024131D"/>
    <w:rsid w:val="002413B5"/>
    <w:rsid w:val="002415B8"/>
    <w:rsid w:val="00241618"/>
    <w:rsid w:val="00242C60"/>
    <w:rsid w:val="00242D62"/>
    <w:rsid w:val="002431D7"/>
    <w:rsid w:val="00243257"/>
    <w:rsid w:val="00244058"/>
    <w:rsid w:val="00244805"/>
    <w:rsid w:val="00244F9A"/>
    <w:rsid w:val="00245718"/>
    <w:rsid w:val="00245E07"/>
    <w:rsid w:val="002460E7"/>
    <w:rsid w:val="0024729C"/>
    <w:rsid w:val="00247712"/>
    <w:rsid w:val="00250EC6"/>
    <w:rsid w:val="0025106F"/>
    <w:rsid w:val="00251343"/>
    <w:rsid w:val="00251866"/>
    <w:rsid w:val="00251A9F"/>
    <w:rsid w:val="00252492"/>
    <w:rsid w:val="00252B35"/>
    <w:rsid w:val="00252C36"/>
    <w:rsid w:val="0025316D"/>
    <w:rsid w:val="002532F4"/>
    <w:rsid w:val="00253A02"/>
    <w:rsid w:val="00253B81"/>
    <w:rsid w:val="00254BDD"/>
    <w:rsid w:val="002554DE"/>
    <w:rsid w:val="00255E11"/>
    <w:rsid w:val="00256835"/>
    <w:rsid w:val="002569F0"/>
    <w:rsid w:val="00256ECF"/>
    <w:rsid w:val="00257730"/>
    <w:rsid w:val="00257999"/>
    <w:rsid w:val="002604AA"/>
    <w:rsid w:val="0026109A"/>
    <w:rsid w:val="0026129B"/>
    <w:rsid w:val="00261560"/>
    <w:rsid w:val="00261715"/>
    <w:rsid w:val="00261CF9"/>
    <w:rsid w:val="00261EC0"/>
    <w:rsid w:val="00262141"/>
    <w:rsid w:val="0026231B"/>
    <w:rsid w:val="002628F2"/>
    <w:rsid w:val="00263101"/>
    <w:rsid w:val="00263201"/>
    <w:rsid w:val="00263A37"/>
    <w:rsid w:val="00263A98"/>
    <w:rsid w:val="002653A6"/>
    <w:rsid w:val="0026608D"/>
    <w:rsid w:val="002661F1"/>
    <w:rsid w:val="002663BA"/>
    <w:rsid w:val="002664B7"/>
    <w:rsid w:val="00266CB5"/>
    <w:rsid w:val="002711A4"/>
    <w:rsid w:val="00271F13"/>
    <w:rsid w:val="002721E2"/>
    <w:rsid w:val="002732D8"/>
    <w:rsid w:val="00274DB5"/>
    <w:rsid w:val="00275BB1"/>
    <w:rsid w:val="00275FBF"/>
    <w:rsid w:val="00276373"/>
    <w:rsid w:val="00277933"/>
    <w:rsid w:val="00277A17"/>
    <w:rsid w:val="00277F13"/>
    <w:rsid w:val="00277F8D"/>
    <w:rsid w:val="00277FA7"/>
    <w:rsid w:val="00280F3D"/>
    <w:rsid w:val="0028106A"/>
    <w:rsid w:val="00281EB4"/>
    <w:rsid w:val="00282967"/>
    <w:rsid w:val="0028308E"/>
    <w:rsid w:val="002834E9"/>
    <w:rsid w:val="0028396F"/>
    <w:rsid w:val="00283A52"/>
    <w:rsid w:val="00283C5E"/>
    <w:rsid w:val="00283CDA"/>
    <w:rsid w:val="00283E26"/>
    <w:rsid w:val="0028428F"/>
    <w:rsid w:val="00284CFC"/>
    <w:rsid w:val="00285832"/>
    <w:rsid w:val="00285969"/>
    <w:rsid w:val="0028663B"/>
    <w:rsid w:val="00286920"/>
    <w:rsid w:val="00286CEC"/>
    <w:rsid w:val="002871A9"/>
    <w:rsid w:val="0028758C"/>
    <w:rsid w:val="00287B7E"/>
    <w:rsid w:val="002906FE"/>
    <w:rsid w:val="00290781"/>
    <w:rsid w:val="0029099B"/>
    <w:rsid w:val="00290B2C"/>
    <w:rsid w:val="00290CBE"/>
    <w:rsid w:val="00291784"/>
    <w:rsid w:val="002929BB"/>
    <w:rsid w:val="00292E64"/>
    <w:rsid w:val="002932BA"/>
    <w:rsid w:val="00293886"/>
    <w:rsid w:val="00294368"/>
    <w:rsid w:val="00294B78"/>
    <w:rsid w:val="002956D1"/>
    <w:rsid w:val="00295949"/>
    <w:rsid w:val="0029624A"/>
    <w:rsid w:val="00296922"/>
    <w:rsid w:val="00297098"/>
    <w:rsid w:val="002A05D4"/>
    <w:rsid w:val="002A09FF"/>
    <w:rsid w:val="002A0E60"/>
    <w:rsid w:val="002A1A58"/>
    <w:rsid w:val="002A1B02"/>
    <w:rsid w:val="002A1C53"/>
    <w:rsid w:val="002A28FC"/>
    <w:rsid w:val="002A2B44"/>
    <w:rsid w:val="002A2EA5"/>
    <w:rsid w:val="002A3BA3"/>
    <w:rsid w:val="002A3D94"/>
    <w:rsid w:val="002A4736"/>
    <w:rsid w:val="002A489B"/>
    <w:rsid w:val="002A4B1C"/>
    <w:rsid w:val="002A4BDD"/>
    <w:rsid w:val="002A4CC8"/>
    <w:rsid w:val="002A581B"/>
    <w:rsid w:val="002A6AFB"/>
    <w:rsid w:val="002A733D"/>
    <w:rsid w:val="002A774A"/>
    <w:rsid w:val="002A7E5C"/>
    <w:rsid w:val="002A7F6D"/>
    <w:rsid w:val="002B020D"/>
    <w:rsid w:val="002B06E1"/>
    <w:rsid w:val="002B1342"/>
    <w:rsid w:val="002B2686"/>
    <w:rsid w:val="002B27C8"/>
    <w:rsid w:val="002B2A7F"/>
    <w:rsid w:val="002B330B"/>
    <w:rsid w:val="002B39BE"/>
    <w:rsid w:val="002B438C"/>
    <w:rsid w:val="002B48DB"/>
    <w:rsid w:val="002B4B34"/>
    <w:rsid w:val="002B508E"/>
    <w:rsid w:val="002B541A"/>
    <w:rsid w:val="002B6407"/>
    <w:rsid w:val="002B6416"/>
    <w:rsid w:val="002B6459"/>
    <w:rsid w:val="002B64D2"/>
    <w:rsid w:val="002B6B04"/>
    <w:rsid w:val="002B73B0"/>
    <w:rsid w:val="002B76C3"/>
    <w:rsid w:val="002C06DA"/>
    <w:rsid w:val="002C1143"/>
    <w:rsid w:val="002C1187"/>
    <w:rsid w:val="002C24B4"/>
    <w:rsid w:val="002C28F4"/>
    <w:rsid w:val="002C2B3A"/>
    <w:rsid w:val="002C2B87"/>
    <w:rsid w:val="002C3CF4"/>
    <w:rsid w:val="002C441A"/>
    <w:rsid w:val="002C497A"/>
    <w:rsid w:val="002C4A73"/>
    <w:rsid w:val="002C4B84"/>
    <w:rsid w:val="002C4C0C"/>
    <w:rsid w:val="002C5016"/>
    <w:rsid w:val="002C5C2F"/>
    <w:rsid w:val="002C5D0F"/>
    <w:rsid w:val="002C5E87"/>
    <w:rsid w:val="002C60B9"/>
    <w:rsid w:val="002C6F77"/>
    <w:rsid w:val="002C704D"/>
    <w:rsid w:val="002C7211"/>
    <w:rsid w:val="002D0845"/>
    <w:rsid w:val="002D0933"/>
    <w:rsid w:val="002D1723"/>
    <w:rsid w:val="002D19BB"/>
    <w:rsid w:val="002D1A9B"/>
    <w:rsid w:val="002D22C5"/>
    <w:rsid w:val="002D301F"/>
    <w:rsid w:val="002D302A"/>
    <w:rsid w:val="002D36C6"/>
    <w:rsid w:val="002D37C1"/>
    <w:rsid w:val="002D444B"/>
    <w:rsid w:val="002D4474"/>
    <w:rsid w:val="002D4A45"/>
    <w:rsid w:val="002D4A73"/>
    <w:rsid w:val="002D4AB1"/>
    <w:rsid w:val="002D4B42"/>
    <w:rsid w:val="002D4DBA"/>
    <w:rsid w:val="002D5A1B"/>
    <w:rsid w:val="002D65BC"/>
    <w:rsid w:val="002D6D7E"/>
    <w:rsid w:val="002D7EDD"/>
    <w:rsid w:val="002E055C"/>
    <w:rsid w:val="002E1050"/>
    <w:rsid w:val="002E18E5"/>
    <w:rsid w:val="002E1953"/>
    <w:rsid w:val="002E1DC7"/>
    <w:rsid w:val="002E2BFA"/>
    <w:rsid w:val="002E2D7D"/>
    <w:rsid w:val="002E3AB5"/>
    <w:rsid w:val="002E3D76"/>
    <w:rsid w:val="002E40A1"/>
    <w:rsid w:val="002E48EC"/>
    <w:rsid w:val="002E4B44"/>
    <w:rsid w:val="002E4ECB"/>
    <w:rsid w:val="002E4F23"/>
    <w:rsid w:val="002E5784"/>
    <w:rsid w:val="002E5B53"/>
    <w:rsid w:val="002E7847"/>
    <w:rsid w:val="002F0073"/>
    <w:rsid w:val="002F01D5"/>
    <w:rsid w:val="002F0618"/>
    <w:rsid w:val="002F1D41"/>
    <w:rsid w:val="002F240B"/>
    <w:rsid w:val="002F2F50"/>
    <w:rsid w:val="002F3601"/>
    <w:rsid w:val="002F45F6"/>
    <w:rsid w:val="002F5D42"/>
    <w:rsid w:val="002F692F"/>
    <w:rsid w:val="002F69BE"/>
    <w:rsid w:val="002F7B66"/>
    <w:rsid w:val="00300CB4"/>
    <w:rsid w:val="00300E24"/>
    <w:rsid w:val="0030101C"/>
    <w:rsid w:val="00301DDD"/>
    <w:rsid w:val="003033BA"/>
    <w:rsid w:val="003043A3"/>
    <w:rsid w:val="00304BD4"/>
    <w:rsid w:val="0030500A"/>
    <w:rsid w:val="0030517B"/>
    <w:rsid w:val="003052EB"/>
    <w:rsid w:val="00305FCB"/>
    <w:rsid w:val="0030600C"/>
    <w:rsid w:val="003063C3"/>
    <w:rsid w:val="00306B44"/>
    <w:rsid w:val="00307C44"/>
    <w:rsid w:val="0031088E"/>
    <w:rsid w:val="00310A35"/>
    <w:rsid w:val="00310D01"/>
    <w:rsid w:val="00311376"/>
    <w:rsid w:val="0031193B"/>
    <w:rsid w:val="00311A1F"/>
    <w:rsid w:val="00311B47"/>
    <w:rsid w:val="00311D52"/>
    <w:rsid w:val="00311DE3"/>
    <w:rsid w:val="00312190"/>
    <w:rsid w:val="003125E0"/>
    <w:rsid w:val="00312606"/>
    <w:rsid w:val="0031271D"/>
    <w:rsid w:val="00313447"/>
    <w:rsid w:val="00313748"/>
    <w:rsid w:val="00313EA3"/>
    <w:rsid w:val="003144C8"/>
    <w:rsid w:val="0031465B"/>
    <w:rsid w:val="00315457"/>
    <w:rsid w:val="003161A4"/>
    <w:rsid w:val="00316955"/>
    <w:rsid w:val="0031720A"/>
    <w:rsid w:val="0031749B"/>
    <w:rsid w:val="003174E5"/>
    <w:rsid w:val="00317C9D"/>
    <w:rsid w:val="00317CD2"/>
    <w:rsid w:val="00317D99"/>
    <w:rsid w:val="003202A5"/>
    <w:rsid w:val="0032078D"/>
    <w:rsid w:val="00320A6E"/>
    <w:rsid w:val="00320F34"/>
    <w:rsid w:val="00320F9F"/>
    <w:rsid w:val="0032137B"/>
    <w:rsid w:val="003214F7"/>
    <w:rsid w:val="00321BD6"/>
    <w:rsid w:val="00321FA3"/>
    <w:rsid w:val="003227D3"/>
    <w:rsid w:val="00322937"/>
    <w:rsid w:val="00322A46"/>
    <w:rsid w:val="00322A84"/>
    <w:rsid w:val="00323881"/>
    <w:rsid w:val="00323B73"/>
    <w:rsid w:val="00323BAA"/>
    <w:rsid w:val="00325D98"/>
    <w:rsid w:val="0032682A"/>
    <w:rsid w:val="00326B4F"/>
    <w:rsid w:val="00327A5C"/>
    <w:rsid w:val="0033092C"/>
    <w:rsid w:val="0033122A"/>
    <w:rsid w:val="003315AC"/>
    <w:rsid w:val="00331932"/>
    <w:rsid w:val="00333A88"/>
    <w:rsid w:val="00335B15"/>
    <w:rsid w:val="00335B21"/>
    <w:rsid w:val="00335D3F"/>
    <w:rsid w:val="00336104"/>
    <w:rsid w:val="0033625A"/>
    <w:rsid w:val="00336729"/>
    <w:rsid w:val="00336AB1"/>
    <w:rsid w:val="0033726D"/>
    <w:rsid w:val="00337362"/>
    <w:rsid w:val="00337CA8"/>
    <w:rsid w:val="0034125B"/>
    <w:rsid w:val="0034177C"/>
    <w:rsid w:val="00342345"/>
    <w:rsid w:val="00342C27"/>
    <w:rsid w:val="003430C8"/>
    <w:rsid w:val="00343142"/>
    <w:rsid w:val="003432C8"/>
    <w:rsid w:val="003434B3"/>
    <w:rsid w:val="00343536"/>
    <w:rsid w:val="0034360A"/>
    <w:rsid w:val="00343EFB"/>
    <w:rsid w:val="003443DF"/>
    <w:rsid w:val="00344760"/>
    <w:rsid w:val="00344A64"/>
    <w:rsid w:val="00346111"/>
    <w:rsid w:val="0034680A"/>
    <w:rsid w:val="00346C62"/>
    <w:rsid w:val="0034778E"/>
    <w:rsid w:val="003501E2"/>
    <w:rsid w:val="00350A59"/>
    <w:rsid w:val="00351BAB"/>
    <w:rsid w:val="00351E10"/>
    <w:rsid w:val="0035273A"/>
    <w:rsid w:val="00352D59"/>
    <w:rsid w:val="00353253"/>
    <w:rsid w:val="003533F4"/>
    <w:rsid w:val="003536F6"/>
    <w:rsid w:val="00353A61"/>
    <w:rsid w:val="00353DD5"/>
    <w:rsid w:val="00355131"/>
    <w:rsid w:val="0035595F"/>
    <w:rsid w:val="00355CFC"/>
    <w:rsid w:val="00356438"/>
    <w:rsid w:val="00356E3E"/>
    <w:rsid w:val="00360BE1"/>
    <w:rsid w:val="00361A59"/>
    <w:rsid w:val="00363041"/>
    <w:rsid w:val="003631CC"/>
    <w:rsid w:val="00363348"/>
    <w:rsid w:val="00363857"/>
    <w:rsid w:val="00363D59"/>
    <w:rsid w:val="003640F7"/>
    <w:rsid w:val="00364300"/>
    <w:rsid w:val="00365D3A"/>
    <w:rsid w:val="00365DAE"/>
    <w:rsid w:val="003661DD"/>
    <w:rsid w:val="003664FF"/>
    <w:rsid w:val="00366B70"/>
    <w:rsid w:val="00366BD2"/>
    <w:rsid w:val="003670B8"/>
    <w:rsid w:val="0036776E"/>
    <w:rsid w:val="003704A3"/>
    <w:rsid w:val="003706F2"/>
    <w:rsid w:val="00370721"/>
    <w:rsid w:val="0037124F"/>
    <w:rsid w:val="00373827"/>
    <w:rsid w:val="00373F04"/>
    <w:rsid w:val="0037401C"/>
    <w:rsid w:val="00374A1E"/>
    <w:rsid w:val="0037507B"/>
    <w:rsid w:val="00375C7C"/>
    <w:rsid w:val="003762F6"/>
    <w:rsid w:val="00377027"/>
    <w:rsid w:val="00377135"/>
    <w:rsid w:val="00380272"/>
    <w:rsid w:val="00380313"/>
    <w:rsid w:val="00380576"/>
    <w:rsid w:val="003805DB"/>
    <w:rsid w:val="003813F4"/>
    <w:rsid w:val="0038152A"/>
    <w:rsid w:val="0038212F"/>
    <w:rsid w:val="00382BAD"/>
    <w:rsid w:val="00383A8D"/>
    <w:rsid w:val="00384DF1"/>
    <w:rsid w:val="00384FF3"/>
    <w:rsid w:val="00385E1C"/>
    <w:rsid w:val="00386456"/>
    <w:rsid w:val="003865A9"/>
    <w:rsid w:val="00387642"/>
    <w:rsid w:val="00390F32"/>
    <w:rsid w:val="0039135E"/>
    <w:rsid w:val="0039200F"/>
    <w:rsid w:val="0039319C"/>
    <w:rsid w:val="00393CAE"/>
    <w:rsid w:val="003945DC"/>
    <w:rsid w:val="003945F4"/>
    <w:rsid w:val="00394B64"/>
    <w:rsid w:val="00394EB5"/>
    <w:rsid w:val="0039514E"/>
    <w:rsid w:val="003953B4"/>
    <w:rsid w:val="0039615F"/>
    <w:rsid w:val="00396A29"/>
    <w:rsid w:val="00397FF0"/>
    <w:rsid w:val="003A0878"/>
    <w:rsid w:val="003A1561"/>
    <w:rsid w:val="003A1D25"/>
    <w:rsid w:val="003A22A2"/>
    <w:rsid w:val="003A2447"/>
    <w:rsid w:val="003A2AA1"/>
    <w:rsid w:val="003A31A5"/>
    <w:rsid w:val="003A3851"/>
    <w:rsid w:val="003A39DD"/>
    <w:rsid w:val="003A3B0B"/>
    <w:rsid w:val="003A40FD"/>
    <w:rsid w:val="003A462D"/>
    <w:rsid w:val="003A4A8E"/>
    <w:rsid w:val="003A4B14"/>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6574"/>
    <w:rsid w:val="003B65D7"/>
    <w:rsid w:val="003B65E0"/>
    <w:rsid w:val="003B6BD4"/>
    <w:rsid w:val="003B6F4D"/>
    <w:rsid w:val="003B6FE7"/>
    <w:rsid w:val="003C0791"/>
    <w:rsid w:val="003C0D1F"/>
    <w:rsid w:val="003C116A"/>
    <w:rsid w:val="003C1AF4"/>
    <w:rsid w:val="003C1B63"/>
    <w:rsid w:val="003C1CB8"/>
    <w:rsid w:val="003C205F"/>
    <w:rsid w:val="003C2550"/>
    <w:rsid w:val="003C287F"/>
    <w:rsid w:val="003C3339"/>
    <w:rsid w:val="003C375A"/>
    <w:rsid w:val="003C43F6"/>
    <w:rsid w:val="003C4D9F"/>
    <w:rsid w:val="003C622C"/>
    <w:rsid w:val="003C73C7"/>
    <w:rsid w:val="003D03F3"/>
    <w:rsid w:val="003D050B"/>
    <w:rsid w:val="003D0B98"/>
    <w:rsid w:val="003D0C3C"/>
    <w:rsid w:val="003D0DE5"/>
    <w:rsid w:val="003D1351"/>
    <w:rsid w:val="003D21C1"/>
    <w:rsid w:val="003D3707"/>
    <w:rsid w:val="003D3B15"/>
    <w:rsid w:val="003D3B2E"/>
    <w:rsid w:val="003D4752"/>
    <w:rsid w:val="003D484D"/>
    <w:rsid w:val="003D49CB"/>
    <w:rsid w:val="003D4BD6"/>
    <w:rsid w:val="003D5BCC"/>
    <w:rsid w:val="003D6B8F"/>
    <w:rsid w:val="003D7566"/>
    <w:rsid w:val="003E08B3"/>
    <w:rsid w:val="003E09BB"/>
    <w:rsid w:val="003E159D"/>
    <w:rsid w:val="003E20EA"/>
    <w:rsid w:val="003E210C"/>
    <w:rsid w:val="003E2913"/>
    <w:rsid w:val="003E2F55"/>
    <w:rsid w:val="003E317C"/>
    <w:rsid w:val="003E34DB"/>
    <w:rsid w:val="003E3833"/>
    <w:rsid w:val="003E3902"/>
    <w:rsid w:val="003E3AF9"/>
    <w:rsid w:val="003E4A70"/>
    <w:rsid w:val="003E4C48"/>
    <w:rsid w:val="003E4CD9"/>
    <w:rsid w:val="003E54B3"/>
    <w:rsid w:val="003E5780"/>
    <w:rsid w:val="003E5B9F"/>
    <w:rsid w:val="003E6072"/>
    <w:rsid w:val="003E6706"/>
    <w:rsid w:val="003E6AB6"/>
    <w:rsid w:val="003E6E0B"/>
    <w:rsid w:val="003E71CD"/>
    <w:rsid w:val="003E74E5"/>
    <w:rsid w:val="003E76DF"/>
    <w:rsid w:val="003E78DA"/>
    <w:rsid w:val="003E7A8B"/>
    <w:rsid w:val="003F04B0"/>
    <w:rsid w:val="003F0F7F"/>
    <w:rsid w:val="003F300D"/>
    <w:rsid w:val="003F391F"/>
    <w:rsid w:val="003F4039"/>
    <w:rsid w:val="003F4599"/>
    <w:rsid w:val="003F45E1"/>
    <w:rsid w:val="003F4F6C"/>
    <w:rsid w:val="003F516A"/>
    <w:rsid w:val="003F559E"/>
    <w:rsid w:val="003F5DB7"/>
    <w:rsid w:val="003F6181"/>
    <w:rsid w:val="003F6BA1"/>
    <w:rsid w:val="003F6FE2"/>
    <w:rsid w:val="003F7343"/>
    <w:rsid w:val="00400002"/>
    <w:rsid w:val="00400054"/>
    <w:rsid w:val="004016A3"/>
    <w:rsid w:val="00401B31"/>
    <w:rsid w:val="0040202B"/>
    <w:rsid w:val="00402DE1"/>
    <w:rsid w:val="00402EEB"/>
    <w:rsid w:val="004037C2"/>
    <w:rsid w:val="00404041"/>
    <w:rsid w:val="00404B43"/>
    <w:rsid w:val="00404C61"/>
    <w:rsid w:val="00405487"/>
    <w:rsid w:val="0040602B"/>
    <w:rsid w:val="00407A7A"/>
    <w:rsid w:val="00407ABC"/>
    <w:rsid w:val="00407F1E"/>
    <w:rsid w:val="00410A88"/>
    <w:rsid w:val="00411317"/>
    <w:rsid w:val="00411A9E"/>
    <w:rsid w:val="00411BBF"/>
    <w:rsid w:val="00411DC5"/>
    <w:rsid w:val="0041259F"/>
    <w:rsid w:val="00412B4D"/>
    <w:rsid w:val="00412C51"/>
    <w:rsid w:val="00413262"/>
    <w:rsid w:val="0041329C"/>
    <w:rsid w:val="00413582"/>
    <w:rsid w:val="004139F4"/>
    <w:rsid w:val="00413FFA"/>
    <w:rsid w:val="00414246"/>
    <w:rsid w:val="0041475B"/>
    <w:rsid w:val="00414D9A"/>
    <w:rsid w:val="00415194"/>
    <w:rsid w:val="00415816"/>
    <w:rsid w:val="00415B88"/>
    <w:rsid w:val="00415BEC"/>
    <w:rsid w:val="00415D32"/>
    <w:rsid w:val="004160A2"/>
    <w:rsid w:val="004170D7"/>
    <w:rsid w:val="00417400"/>
    <w:rsid w:val="004177A6"/>
    <w:rsid w:val="00417EFD"/>
    <w:rsid w:val="004200EE"/>
    <w:rsid w:val="004209D2"/>
    <w:rsid w:val="00420D6E"/>
    <w:rsid w:val="00421BD2"/>
    <w:rsid w:val="00421E00"/>
    <w:rsid w:val="00421FCB"/>
    <w:rsid w:val="00421FF6"/>
    <w:rsid w:val="004223BC"/>
    <w:rsid w:val="00422DCA"/>
    <w:rsid w:val="00423F9F"/>
    <w:rsid w:val="004257D7"/>
    <w:rsid w:val="00425C43"/>
    <w:rsid w:val="00426C69"/>
    <w:rsid w:val="004273FA"/>
    <w:rsid w:val="00427541"/>
    <w:rsid w:val="00430186"/>
    <w:rsid w:val="0043269A"/>
    <w:rsid w:val="00432E14"/>
    <w:rsid w:val="004333C2"/>
    <w:rsid w:val="004334D8"/>
    <w:rsid w:val="00433ACB"/>
    <w:rsid w:val="00433C7A"/>
    <w:rsid w:val="00434787"/>
    <w:rsid w:val="004347DA"/>
    <w:rsid w:val="00434C13"/>
    <w:rsid w:val="00436323"/>
    <w:rsid w:val="0043683F"/>
    <w:rsid w:val="00436E45"/>
    <w:rsid w:val="00436F40"/>
    <w:rsid w:val="004370FA"/>
    <w:rsid w:val="00437266"/>
    <w:rsid w:val="00437A4B"/>
    <w:rsid w:val="00440096"/>
    <w:rsid w:val="004403DD"/>
    <w:rsid w:val="00440DB0"/>
    <w:rsid w:val="00440FAD"/>
    <w:rsid w:val="00441291"/>
    <w:rsid w:val="004420AB"/>
    <w:rsid w:val="004422D6"/>
    <w:rsid w:val="004427AC"/>
    <w:rsid w:val="00442D4D"/>
    <w:rsid w:val="0044311D"/>
    <w:rsid w:val="00443613"/>
    <w:rsid w:val="0044374D"/>
    <w:rsid w:val="00443865"/>
    <w:rsid w:val="00443B55"/>
    <w:rsid w:val="00443D27"/>
    <w:rsid w:val="00444C35"/>
    <w:rsid w:val="00445380"/>
    <w:rsid w:val="00445AC2"/>
    <w:rsid w:val="00446037"/>
    <w:rsid w:val="0044642F"/>
    <w:rsid w:val="0044772C"/>
    <w:rsid w:val="00450846"/>
    <w:rsid w:val="00451A52"/>
    <w:rsid w:val="00451FC8"/>
    <w:rsid w:val="0045271D"/>
    <w:rsid w:val="00452755"/>
    <w:rsid w:val="00452803"/>
    <w:rsid w:val="004529C6"/>
    <w:rsid w:val="00452EAD"/>
    <w:rsid w:val="004533D1"/>
    <w:rsid w:val="004534D1"/>
    <w:rsid w:val="00453A53"/>
    <w:rsid w:val="00453FEF"/>
    <w:rsid w:val="00454548"/>
    <w:rsid w:val="0045455C"/>
    <w:rsid w:val="00454582"/>
    <w:rsid w:val="00454717"/>
    <w:rsid w:val="00455047"/>
    <w:rsid w:val="00455354"/>
    <w:rsid w:val="0045558D"/>
    <w:rsid w:val="00455DEE"/>
    <w:rsid w:val="00456970"/>
    <w:rsid w:val="00456BB1"/>
    <w:rsid w:val="00456DDB"/>
    <w:rsid w:val="0046080F"/>
    <w:rsid w:val="00460915"/>
    <w:rsid w:val="00460946"/>
    <w:rsid w:val="004613D2"/>
    <w:rsid w:val="004614A9"/>
    <w:rsid w:val="00461E97"/>
    <w:rsid w:val="00461EA5"/>
    <w:rsid w:val="0046268F"/>
    <w:rsid w:val="0046284F"/>
    <w:rsid w:val="00462B10"/>
    <w:rsid w:val="00462C04"/>
    <w:rsid w:val="0046320A"/>
    <w:rsid w:val="0046361D"/>
    <w:rsid w:val="004638E2"/>
    <w:rsid w:val="004639D9"/>
    <w:rsid w:val="00464030"/>
    <w:rsid w:val="00464264"/>
    <w:rsid w:val="004647F8"/>
    <w:rsid w:val="004647FB"/>
    <w:rsid w:val="00465456"/>
    <w:rsid w:val="0046563F"/>
    <w:rsid w:val="00465677"/>
    <w:rsid w:val="00465AC3"/>
    <w:rsid w:val="00466616"/>
    <w:rsid w:val="00466A0C"/>
    <w:rsid w:val="00470A6A"/>
    <w:rsid w:val="00470D92"/>
    <w:rsid w:val="0047126E"/>
    <w:rsid w:val="004712D1"/>
    <w:rsid w:val="00471432"/>
    <w:rsid w:val="00471DF7"/>
    <w:rsid w:val="00471F6B"/>
    <w:rsid w:val="0047295C"/>
    <w:rsid w:val="00472D8E"/>
    <w:rsid w:val="0047319D"/>
    <w:rsid w:val="004734CF"/>
    <w:rsid w:val="00474889"/>
    <w:rsid w:val="00475C5A"/>
    <w:rsid w:val="00475C9C"/>
    <w:rsid w:val="0047676B"/>
    <w:rsid w:val="0047773C"/>
    <w:rsid w:val="00477C5F"/>
    <w:rsid w:val="00480050"/>
    <w:rsid w:val="004803ED"/>
    <w:rsid w:val="004808DE"/>
    <w:rsid w:val="00481AC4"/>
    <w:rsid w:val="00481DC1"/>
    <w:rsid w:val="00482507"/>
    <w:rsid w:val="0048268A"/>
    <w:rsid w:val="00483356"/>
    <w:rsid w:val="004835CA"/>
    <w:rsid w:val="004836F8"/>
    <w:rsid w:val="004836FE"/>
    <w:rsid w:val="00483B4E"/>
    <w:rsid w:val="00484074"/>
    <w:rsid w:val="004843F9"/>
    <w:rsid w:val="00484F0F"/>
    <w:rsid w:val="00484F40"/>
    <w:rsid w:val="0048540C"/>
    <w:rsid w:val="0048592F"/>
    <w:rsid w:val="0048605E"/>
    <w:rsid w:val="004861B4"/>
    <w:rsid w:val="004868A3"/>
    <w:rsid w:val="00486AB4"/>
    <w:rsid w:val="00486BD0"/>
    <w:rsid w:val="00486D00"/>
    <w:rsid w:val="00487263"/>
    <w:rsid w:val="0048734F"/>
    <w:rsid w:val="0049029D"/>
    <w:rsid w:val="0049030C"/>
    <w:rsid w:val="004903C0"/>
    <w:rsid w:val="0049114B"/>
    <w:rsid w:val="0049122D"/>
    <w:rsid w:val="004912A8"/>
    <w:rsid w:val="00491577"/>
    <w:rsid w:val="0049196E"/>
    <w:rsid w:val="0049241A"/>
    <w:rsid w:val="00492C1F"/>
    <w:rsid w:val="00492E4C"/>
    <w:rsid w:val="00493E04"/>
    <w:rsid w:val="004940E3"/>
    <w:rsid w:val="0049530F"/>
    <w:rsid w:val="00496664"/>
    <w:rsid w:val="00496786"/>
    <w:rsid w:val="0049695B"/>
    <w:rsid w:val="00496D8F"/>
    <w:rsid w:val="00497463"/>
    <w:rsid w:val="00497B15"/>
    <w:rsid w:val="004A00F5"/>
    <w:rsid w:val="004A054C"/>
    <w:rsid w:val="004A08D1"/>
    <w:rsid w:val="004A0E26"/>
    <w:rsid w:val="004A16C1"/>
    <w:rsid w:val="004A1CE2"/>
    <w:rsid w:val="004A2069"/>
    <w:rsid w:val="004A2800"/>
    <w:rsid w:val="004A34D2"/>
    <w:rsid w:val="004A41BA"/>
    <w:rsid w:val="004A4301"/>
    <w:rsid w:val="004A4E65"/>
    <w:rsid w:val="004A58EE"/>
    <w:rsid w:val="004A59B7"/>
    <w:rsid w:val="004A59CD"/>
    <w:rsid w:val="004A5E1F"/>
    <w:rsid w:val="004A623B"/>
    <w:rsid w:val="004A6A04"/>
    <w:rsid w:val="004A6A52"/>
    <w:rsid w:val="004A6C78"/>
    <w:rsid w:val="004B0F0B"/>
    <w:rsid w:val="004B135E"/>
    <w:rsid w:val="004B14C3"/>
    <w:rsid w:val="004B2197"/>
    <w:rsid w:val="004B298A"/>
    <w:rsid w:val="004B3187"/>
    <w:rsid w:val="004B343A"/>
    <w:rsid w:val="004B380B"/>
    <w:rsid w:val="004B578D"/>
    <w:rsid w:val="004B5BE7"/>
    <w:rsid w:val="004B5DB1"/>
    <w:rsid w:val="004B5E2D"/>
    <w:rsid w:val="004B6793"/>
    <w:rsid w:val="004B6C07"/>
    <w:rsid w:val="004B74D3"/>
    <w:rsid w:val="004B76D3"/>
    <w:rsid w:val="004B788E"/>
    <w:rsid w:val="004B7E5D"/>
    <w:rsid w:val="004C0DD8"/>
    <w:rsid w:val="004C22F7"/>
    <w:rsid w:val="004C2B27"/>
    <w:rsid w:val="004C3929"/>
    <w:rsid w:val="004C4DCB"/>
    <w:rsid w:val="004C5212"/>
    <w:rsid w:val="004C5791"/>
    <w:rsid w:val="004C5B3B"/>
    <w:rsid w:val="004C5EF0"/>
    <w:rsid w:val="004C7226"/>
    <w:rsid w:val="004C74C9"/>
    <w:rsid w:val="004C7D70"/>
    <w:rsid w:val="004D02F9"/>
    <w:rsid w:val="004D03FE"/>
    <w:rsid w:val="004D0446"/>
    <w:rsid w:val="004D0453"/>
    <w:rsid w:val="004D0A4F"/>
    <w:rsid w:val="004D0F95"/>
    <w:rsid w:val="004D106A"/>
    <w:rsid w:val="004D31EE"/>
    <w:rsid w:val="004D3673"/>
    <w:rsid w:val="004D36AF"/>
    <w:rsid w:val="004D3BD1"/>
    <w:rsid w:val="004D4BA1"/>
    <w:rsid w:val="004D584D"/>
    <w:rsid w:val="004D6826"/>
    <w:rsid w:val="004D7758"/>
    <w:rsid w:val="004E023F"/>
    <w:rsid w:val="004E0742"/>
    <w:rsid w:val="004E0C64"/>
    <w:rsid w:val="004E0F6B"/>
    <w:rsid w:val="004E1545"/>
    <w:rsid w:val="004E1F1C"/>
    <w:rsid w:val="004E2A35"/>
    <w:rsid w:val="004E2A92"/>
    <w:rsid w:val="004E40CE"/>
    <w:rsid w:val="004E4465"/>
    <w:rsid w:val="004E4B0B"/>
    <w:rsid w:val="004E4C07"/>
    <w:rsid w:val="004E518D"/>
    <w:rsid w:val="004E5506"/>
    <w:rsid w:val="004E5736"/>
    <w:rsid w:val="004E5B36"/>
    <w:rsid w:val="004E6045"/>
    <w:rsid w:val="004E6F43"/>
    <w:rsid w:val="004E7200"/>
    <w:rsid w:val="004F034D"/>
    <w:rsid w:val="004F091D"/>
    <w:rsid w:val="004F0960"/>
    <w:rsid w:val="004F0A5C"/>
    <w:rsid w:val="004F163F"/>
    <w:rsid w:val="004F18A0"/>
    <w:rsid w:val="004F1A08"/>
    <w:rsid w:val="004F2B64"/>
    <w:rsid w:val="004F3764"/>
    <w:rsid w:val="004F3EEF"/>
    <w:rsid w:val="004F4B65"/>
    <w:rsid w:val="004F4FE8"/>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84E"/>
    <w:rsid w:val="00502E1B"/>
    <w:rsid w:val="00505DCB"/>
    <w:rsid w:val="005075CA"/>
    <w:rsid w:val="0051074C"/>
    <w:rsid w:val="00510DE9"/>
    <w:rsid w:val="005111E2"/>
    <w:rsid w:val="00511231"/>
    <w:rsid w:val="00512779"/>
    <w:rsid w:val="00512C4F"/>
    <w:rsid w:val="00513042"/>
    <w:rsid w:val="0051334F"/>
    <w:rsid w:val="00513399"/>
    <w:rsid w:val="00513AA0"/>
    <w:rsid w:val="00513AF2"/>
    <w:rsid w:val="00514575"/>
    <w:rsid w:val="00514C03"/>
    <w:rsid w:val="00514D5E"/>
    <w:rsid w:val="00514D67"/>
    <w:rsid w:val="005153B9"/>
    <w:rsid w:val="00515515"/>
    <w:rsid w:val="00515F54"/>
    <w:rsid w:val="00516338"/>
    <w:rsid w:val="0051635C"/>
    <w:rsid w:val="00516C5B"/>
    <w:rsid w:val="00517612"/>
    <w:rsid w:val="00517CFB"/>
    <w:rsid w:val="00517F85"/>
    <w:rsid w:val="00520899"/>
    <w:rsid w:val="00520922"/>
    <w:rsid w:val="005209FC"/>
    <w:rsid w:val="00520E50"/>
    <w:rsid w:val="00521B4F"/>
    <w:rsid w:val="005224E5"/>
    <w:rsid w:val="005224F6"/>
    <w:rsid w:val="005226BE"/>
    <w:rsid w:val="00523903"/>
    <w:rsid w:val="005239B6"/>
    <w:rsid w:val="00523C45"/>
    <w:rsid w:val="00524165"/>
    <w:rsid w:val="005242BA"/>
    <w:rsid w:val="005246E7"/>
    <w:rsid w:val="00524DD1"/>
    <w:rsid w:val="00524FD2"/>
    <w:rsid w:val="00525621"/>
    <w:rsid w:val="0052574B"/>
    <w:rsid w:val="005262ED"/>
    <w:rsid w:val="00526431"/>
    <w:rsid w:val="005265D8"/>
    <w:rsid w:val="00527C6B"/>
    <w:rsid w:val="00527E57"/>
    <w:rsid w:val="00530405"/>
    <w:rsid w:val="00530522"/>
    <w:rsid w:val="005305E5"/>
    <w:rsid w:val="00530F38"/>
    <w:rsid w:val="00531EB3"/>
    <w:rsid w:val="00531F26"/>
    <w:rsid w:val="0053277C"/>
    <w:rsid w:val="005327C0"/>
    <w:rsid w:val="00532E69"/>
    <w:rsid w:val="00533101"/>
    <w:rsid w:val="0053354D"/>
    <w:rsid w:val="00533CA9"/>
    <w:rsid w:val="00533DA7"/>
    <w:rsid w:val="005346AD"/>
    <w:rsid w:val="00534BCD"/>
    <w:rsid w:val="00534EFB"/>
    <w:rsid w:val="00534F60"/>
    <w:rsid w:val="00535583"/>
    <w:rsid w:val="00535691"/>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4980"/>
    <w:rsid w:val="00544BCF"/>
    <w:rsid w:val="005457A2"/>
    <w:rsid w:val="00545E30"/>
    <w:rsid w:val="00545EA3"/>
    <w:rsid w:val="00546293"/>
    <w:rsid w:val="00546C9B"/>
    <w:rsid w:val="005478F1"/>
    <w:rsid w:val="00547BF6"/>
    <w:rsid w:val="005502F9"/>
    <w:rsid w:val="00551098"/>
    <w:rsid w:val="00551581"/>
    <w:rsid w:val="00551598"/>
    <w:rsid w:val="0055162B"/>
    <w:rsid w:val="00551A0E"/>
    <w:rsid w:val="00551BFF"/>
    <w:rsid w:val="00551D68"/>
    <w:rsid w:val="00552B3E"/>
    <w:rsid w:val="005551AA"/>
    <w:rsid w:val="005564CA"/>
    <w:rsid w:val="005568EA"/>
    <w:rsid w:val="00557140"/>
    <w:rsid w:val="0056058C"/>
    <w:rsid w:val="00560C87"/>
    <w:rsid w:val="00560EF9"/>
    <w:rsid w:val="00560F51"/>
    <w:rsid w:val="00561249"/>
    <w:rsid w:val="0056182B"/>
    <w:rsid w:val="00561AF3"/>
    <w:rsid w:val="00561E0B"/>
    <w:rsid w:val="00562141"/>
    <w:rsid w:val="00562D86"/>
    <w:rsid w:val="005642EC"/>
    <w:rsid w:val="00564704"/>
    <w:rsid w:val="00564712"/>
    <w:rsid w:val="0056543D"/>
    <w:rsid w:val="005657A8"/>
    <w:rsid w:val="00565952"/>
    <w:rsid w:val="00566866"/>
    <w:rsid w:val="005670A5"/>
    <w:rsid w:val="00567106"/>
    <w:rsid w:val="00567723"/>
    <w:rsid w:val="00567AB8"/>
    <w:rsid w:val="005707F7"/>
    <w:rsid w:val="00570A26"/>
    <w:rsid w:val="0057221F"/>
    <w:rsid w:val="00572539"/>
    <w:rsid w:val="0057277E"/>
    <w:rsid w:val="0057337D"/>
    <w:rsid w:val="00573504"/>
    <w:rsid w:val="00574708"/>
    <w:rsid w:val="00574D81"/>
    <w:rsid w:val="005756AA"/>
    <w:rsid w:val="00576233"/>
    <w:rsid w:val="0057696F"/>
    <w:rsid w:val="005774FE"/>
    <w:rsid w:val="0058040C"/>
    <w:rsid w:val="00580D6D"/>
    <w:rsid w:val="005813DE"/>
    <w:rsid w:val="00581796"/>
    <w:rsid w:val="00581B45"/>
    <w:rsid w:val="00582480"/>
    <w:rsid w:val="0058290E"/>
    <w:rsid w:val="00582CAB"/>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3F75"/>
    <w:rsid w:val="005940A0"/>
    <w:rsid w:val="0059429A"/>
    <w:rsid w:val="00595FDD"/>
    <w:rsid w:val="00596AF7"/>
    <w:rsid w:val="00596CCE"/>
    <w:rsid w:val="00597491"/>
    <w:rsid w:val="00597E38"/>
    <w:rsid w:val="005A1976"/>
    <w:rsid w:val="005A2120"/>
    <w:rsid w:val="005A2501"/>
    <w:rsid w:val="005A2C80"/>
    <w:rsid w:val="005A3066"/>
    <w:rsid w:val="005A3457"/>
    <w:rsid w:val="005A3B35"/>
    <w:rsid w:val="005A3C4B"/>
    <w:rsid w:val="005A3E5A"/>
    <w:rsid w:val="005A43F3"/>
    <w:rsid w:val="005A496F"/>
    <w:rsid w:val="005A4A56"/>
    <w:rsid w:val="005A5A3D"/>
    <w:rsid w:val="005A6035"/>
    <w:rsid w:val="005A6233"/>
    <w:rsid w:val="005A6B75"/>
    <w:rsid w:val="005A6E00"/>
    <w:rsid w:val="005A718A"/>
    <w:rsid w:val="005B09BE"/>
    <w:rsid w:val="005B1025"/>
    <w:rsid w:val="005B12B2"/>
    <w:rsid w:val="005B143B"/>
    <w:rsid w:val="005B1E45"/>
    <w:rsid w:val="005B1F54"/>
    <w:rsid w:val="005B21C4"/>
    <w:rsid w:val="005B2A28"/>
    <w:rsid w:val="005B2CC7"/>
    <w:rsid w:val="005B3621"/>
    <w:rsid w:val="005B4948"/>
    <w:rsid w:val="005B4EA0"/>
    <w:rsid w:val="005B501D"/>
    <w:rsid w:val="005B54CC"/>
    <w:rsid w:val="005B74AD"/>
    <w:rsid w:val="005B7E96"/>
    <w:rsid w:val="005C0429"/>
    <w:rsid w:val="005C04A5"/>
    <w:rsid w:val="005C084F"/>
    <w:rsid w:val="005C0B98"/>
    <w:rsid w:val="005C0EE9"/>
    <w:rsid w:val="005C1716"/>
    <w:rsid w:val="005C1954"/>
    <w:rsid w:val="005C1C0B"/>
    <w:rsid w:val="005C1D53"/>
    <w:rsid w:val="005C1F75"/>
    <w:rsid w:val="005C2011"/>
    <w:rsid w:val="005C2218"/>
    <w:rsid w:val="005C36CF"/>
    <w:rsid w:val="005C3EA3"/>
    <w:rsid w:val="005C44F9"/>
    <w:rsid w:val="005C5011"/>
    <w:rsid w:val="005C529E"/>
    <w:rsid w:val="005C57BA"/>
    <w:rsid w:val="005C5C52"/>
    <w:rsid w:val="005C5D3D"/>
    <w:rsid w:val="005C5F05"/>
    <w:rsid w:val="005C7F3E"/>
    <w:rsid w:val="005D0046"/>
    <w:rsid w:val="005D0E1C"/>
    <w:rsid w:val="005D1051"/>
    <w:rsid w:val="005D2044"/>
    <w:rsid w:val="005D27DC"/>
    <w:rsid w:val="005D2917"/>
    <w:rsid w:val="005D2EB2"/>
    <w:rsid w:val="005D2F48"/>
    <w:rsid w:val="005D464B"/>
    <w:rsid w:val="005D466F"/>
    <w:rsid w:val="005D49F0"/>
    <w:rsid w:val="005D51FA"/>
    <w:rsid w:val="005D53E8"/>
    <w:rsid w:val="005D5A26"/>
    <w:rsid w:val="005D5A9D"/>
    <w:rsid w:val="005D6651"/>
    <w:rsid w:val="005D691D"/>
    <w:rsid w:val="005D6A72"/>
    <w:rsid w:val="005D749F"/>
    <w:rsid w:val="005D791B"/>
    <w:rsid w:val="005D7CF2"/>
    <w:rsid w:val="005D7F92"/>
    <w:rsid w:val="005E0C37"/>
    <w:rsid w:val="005E0D7B"/>
    <w:rsid w:val="005E1595"/>
    <w:rsid w:val="005E1F1D"/>
    <w:rsid w:val="005E273D"/>
    <w:rsid w:val="005E3278"/>
    <w:rsid w:val="005E363B"/>
    <w:rsid w:val="005E3B0D"/>
    <w:rsid w:val="005F041F"/>
    <w:rsid w:val="005F1216"/>
    <w:rsid w:val="005F12F0"/>
    <w:rsid w:val="005F191A"/>
    <w:rsid w:val="005F1D7D"/>
    <w:rsid w:val="005F1D89"/>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153"/>
    <w:rsid w:val="006013C9"/>
    <w:rsid w:val="006016EA"/>
    <w:rsid w:val="00602B45"/>
    <w:rsid w:val="00603499"/>
    <w:rsid w:val="006035F5"/>
    <w:rsid w:val="0060396D"/>
    <w:rsid w:val="00603CC2"/>
    <w:rsid w:val="006047D1"/>
    <w:rsid w:val="00604A55"/>
    <w:rsid w:val="00604D3F"/>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0C1"/>
    <w:rsid w:val="0061610B"/>
    <w:rsid w:val="00616C2B"/>
    <w:rsid w:val="006174FA"/>
    <w:rsid w:val="006176D6"/>
    <w:rsid w:val="006178D1"/>
    <w:rsid w:val="00620719"/>
    <w:rsid w:val="006212C9"/>
    <w:rsid w:val="0062137C"/>
    <w:rsid w:val="006213A2"/>
    <w:rsid w:val="00621D0C"/>
    <w:rsid w:val="00622470"/>
    <w:rsid w:val="00622725"/>
    <w:rsid w:val="006231AA"/>
    <w:rsid w:val="00623359"/>
    <w:rsid w:val="00623482"/>
    <w:rsid w:val="00623AC2"/>
    <w:rsid w:val="00623FF7"/>
    <w:rsid w:val="00625A26"/>
    <w:rsid w:val="00625F38"/>
    <w:rsid w:val="006266D7"/>
    <w:rsid w:val="00626AB7"/>
    <w:rsid w:val="00626D42"/>
    <w:rsid w:val="00626EE3"/>
    <w:rsid w:val="006274AD"/>
    <w:rsid w:val="00627532"/>
    <w:rsid w:val="0063023E"/>
    <w:rsid w:val="006302AA"/>
    <w:rsid w:val="006310C3"/>
    <w:rsid w:val="0063161E"/>
    <w:rsid w:val="0063167C"/>
    <w:rsid w:val="00631A31"/>
    <w:rsid w:val="00631BB5"/>
    <w:rsid w:val="00631DD0"/>
    <w:rsid w:val="00632107"/>
    <w:rsid w:val="0063295C"/>
    <w:rsid w:val="00633367"/>
    <w:rsid w:val="0063339A"/>
    <w:rsid w:val="00633DBF"/>
    <w:rsid w:val="00634122"/>
    <w:rsid w:val="006355B6"/>
    <w:rsid w:val="00635E32"/>
    <w:rsid w:val="006365DE"/>
    <w:rsid w:val="00636BE4"/>
    <w:rsid w:val="0063746C"/>
    <w:rsid w:val="00637802"/>
    <w:rsid w:val="00637836"/>
    <w:rsid w:val="00637C26"/>
    <w:rsid w:val="00637F44"/>
    <w:rsid w:val="00640659"/>
    <w:rsid w:val="00641078"/>
    <w:rsid w:val="00641242"/>
    <w:rsid w:val="00641668"/>
    <w:rsid w:val="00642A32"/>
    <w:rsid w:val="006433D5"/>
    <w:rsid w:val="00646B20"/>
    <w:rsid w:val="00646D0F"/>
    <w:rsid w:val="0064708F"/>
    <w:rsid w:val="00647A36"/>
    <w:rsid w:val="00647DCC"/>
    <w:rsid w:val="00647EFA"/>
    <w:rsid w:val="00647F14"/>
    <w:rsid w:val="00650027"/>
    <w:rsid w:val="00650419"/>
    <w:rsid w:val="00651227"/>
    <w:rsid w:val="00651B9C"/>
    <w:rsid w:val="00651C47"/>
    <w:rsid w:val="00651D98"/>
    <w:rsid w:val="00651E9D"/>
    <w:rsid w:val="00652854"/>
    <w:rsid w:val="00652D2C"/>
    <w:rsid w:val="00652E70"/>
    <w:rsid w:val="0065303A"/>
    <w:rsid w:val="0065339A"/>
    <w:rsid w:val="00653469"/>
    <w:rsid w:val="00654A38"/>
    <w:rsid w:val="00654B4B"/>
    <w:rsid w:val="00655301"/>
    <w:rsid w:val="00655371"/>
    <w:rsid w:val="00655876"/>
    <w:rsid w:val="00656C4B"/>
    <w:rsid w:val="006573EA"/>
    <w:rsid w:val="00661029"/>
    <w:rsid w:val="00661042"/>
    <w:rsid w:val="0066135A"/>
    <w:rsid w:val="00661639"/>
    <w:rsid w:val="0066272D"/>
    <w:rsid w:val="00662E58"/>
    <w:rsid w:val="00662F39"/>
    <w:rsid w:val="006635A0"/>
    <w:rsid w:val="00664351"/>
    <w:rsid w:val="00664817"/>
    <w:rsid w:val="00665968"/>
    <w:rsid w:val="00665BF7"/>
    <w:rsid w:val="00666178"/>
    <w:rsid w:val="0066639E"/>
    <w:rsid w:val="00666473"/>
    <w:rsid w:val="006667BE"/>
    <w:rsid w:val="00666C72"/>
    <w:rsid w:val="00666E6C"/>
    <w:rsid w:val="0066707F"/>
    <w:rsid w:val="00667ED8"/>
    <w:rsid w:val="0067064C"/>
    <w:rsid w:val="00670B20"/>
    <w:rsid w:val="00670E12"/>
    <w:rsid w:val="00672E80"/>
    <w:rsid w:val="006739E4"/>
    <w:rsid w:val="00673ECF"/>
    <w:rsid w:val="0067426B"/>
    <w:rsid w:val="00674954"/>
    <w:rsid w:val="00674A1B"/>
    <w:rsid w:val="006754F8"/>
    <w:rsid w:val="00676127"/>
    <w:rsid w:val="00676AED"/>
    <w:rsid w:val="00677981"/>
    <w:rsid w:val="00677F26"/>
    <w:rsid w:val="006802A7"/>
    <w:rsid w:val="006811C9"/>
    <w:rsid w:val="006812CE"/>
    <w:rsid w:val="006823DC"/>
    <w:rsid w:val="00682791"/>
    <w:rsid w:val="00682C89"/>
    <w:rsid w:val="0068321E"/>
    <w:rsid w:val="006832B8"/>
    <w:rsid w:val="006837B2"/>
    <w:rsid w:val="00683800"/>
    <w:rsid w:val="00684411"/>
    <w:rsid w:val="00684434"/>
    <w:rsid w:val="00684C8A"/>
    <w:rsid w:val="00684CF5"/>
    <w:rsid w:val="006853EA"/>
    <w:rsid w:val="0068553E"/>
    <w:rsid w:val="006855E6"/>
    <w:rsid w:val="00685E7B"/>
    <w:rsid w:val="0068628A"/>
    <w:rsid w:val="00686551"/>
    <w:rsid w:val="0068730C"/>
    <w:rsid w:val="00687504"/>
    <w:rsid w:val="00687A14"/>
    <w:rsid w:val="00687A8C"/>
    <w:rsid w:val="006906FA"/>
    <w:rsid w:val="00690839"/>
    <w:rsid w:val="006908DB"/>
    <w:rsid w:val="00690DE9"/>
    <w:rsid w:val="00691D54"/>
    <w:rsid w:val="00691DE9"/>
    <w:rsid w:val="00691EAA"/>
    <w:rsid w:val="00692245"/>
    <w:rsid w:val="00692FFA"/>
    <w:rsid w:val="00693772"/>
    <w:rsid w:val="00694160"/>
    <w:rsid w:val="006959A5"/>
    <w:rsid w:val="00695C0C"/>
    <w:rsid w:val="00695F84"/>
    <w:rsid w:val="00696A05"/>
    <w:rsid w:val="00696D8C"/>
    <w:rsid w:val="00697665"/>
    <w:rsid w:val="00697C9A"/>
    <w:rsid w:val="00697E68"/>
    <w:rsid w:val="006A0274"/>
    <w:rsid w:val="006A2A43"/>
    <w:rsid w:val="006A2BF1"/>
    <w:rsid w:val="006A2F9A"/>
    <w:rsid w:val="006A34E4"/>
    <w:rsid w:val="006A3A5A"/>
    <w:rsid w:val="006A3B0D"/>
    <w:rsid w:val="006A44CF"/>
    <w:rsid w:val="006A457D"/>
    <w:rsid w:val="006A55EE"/>
    <w:rsid w:val="006A575B"/>
    <w:rsid w:val="006A59DE"/>
    <w:rsid w:val="006A6655"/>
    <w:rsid w:val="006A6B0B"/>
    <w:rsid w:val="006A6BF9"/>
    <w:rsid w:val="006A770D"/>
    <w:rsid w:val="006A7CB5"/>
    <w:rsid w:val="006A7FD0"/>
    <w:rsid w:val="006B025C"/>
    <w:rsid w:val="006B0395"/>
    <w:rsid w:val="006B2534"/>
    <w:rsid w:val="006B2CB2"/>
    <w:rsid w:val="006B3172"/>
    <w:rsid w:val="006B347D"/>
    <w:rsid w:val="006B3E19"/>
    <w:rsid w:val="006B4488"/>
    <w:rsid w:val="006B57CB"/>
    <w:rsid w:val="006B671C"/>
    <w:rsid w:val="006B67AC"/>
    <w:rsid w:val="006B6A25"/>
    <w:rsid w:val="006B786A"/>
    <w:rsid w:val="006B7E4E"/>
    <w:rsid w:val="006B7E78"/>
    <w:rsid w:val="006C003A"/>
    <w:rsid w:val="006C0357"/>
    <w:rsid w:val="006C2454"/>
    <w:rsid w:val="006C2551"/>
    <w:rsid w:val="006C37CA"/>
    <w:rsid w:val="006C40B7"/>
    <w:rsid w:val="006C40D2"/>
    <w:rsid w:val="006C5B15"/>
    <w:rsid w:val="006C5D32"/>
    <w:rsid w:val="006C5DCB"/>
    <w:rsid w:val="006C70C4"/>
    <w:rsid w:val="006C775C"/>
    <w:rsid w:val="006D02B4"/>
    <w:rsid w:val="006D04DA"/>
    <w:rsid w:val="006D10F6"/>
    <w:rsid w:val="006D1544"/>
    <w:rsid w:val="006D1688"/>
    <w:rsid w:val="006D1F80"/>
    <w:rsid w:val="006D1FF3"/>
    <w:rsid w:val="006D2026"/>
    <w:rsid w:val="006D2C65"/>
    <w:rsid w:val="006D32C6"/>
    <w:rsid w:val="006D3455"/>
    <w:rsid w:val="006D360E"/>
    <w:rsid w:val="006D3697"/>
    <w:rsid w:val="006D39D2"/>
    <w:rsid w:val="006D3F2A"/>
    <w:rsid w:val="006D4370"/>
    <w:rsid w:val="006D46A3"/>
    <w:rsid w:val="006D6517"/>
    <w:rsid w:val="006D658F"/>
    <w:rsid w:val="006D69FA"/>
    <w:rsid w:val="006D6A12"/>
    <w:rsid w:val="006D712D"/>
    <w:rsid w:val="006D7687"/>
    <w:rsid w:val="006D7D1F"/>
    <w:rsid w:val="006D7D8A"/>
    <w:rsid w:val="006E0572"/>
    <w:rsid w:val="006E05D8"/>
    <w:rsid w:val="006E08EE"/>
    <w:rsid w:val="006E1031"/>
    <w:rsid w:val="006E155A"/>
    <w:rsid w:val="006E2FE1"/>
    <w:rsid w:val="006E3452"/>
    <w:rsid w:val="006E39D1"/>
    <w:rsid w:val="006E437F"/>
    <w:rsid w:val="006E4D5B"/>
    <w:rsid w:val="006E602F"/>
    <w:rsid w:val="006E6720"/>
    <w:rsid w:val="006E68FA"/>
    <w:rsid w:val="006E7275"/>
    <w:rsid w:val="006E77B8"/>
    <w:rsid w:val="006F15CC"/>
    <w:rsid w:val="006F3BDD"/>
    <w:rsid w:val="006F4147"/>
    <w:rsid w:val="006F4315"/>
    <w:rsid w:val="006F4478"/>
    <w:rsid w:val="006F458D"/>
    <w:rsid w:val="006F4A6D"/>
    <w:rsid w:val="006F4CB0"/>
    <w:rsid w:val="006F4F78"/>
    <w:rsid w:val="006F547E"/>
    <w:rsid w:val="006F5656"/>
    <w:rsid w:val="006F5CA8"/>
    <w:rsid w:val="006F5CCF"/>
    <w:rsid w:val="006F772B"/>
    <w:rsid w:val="006F78DC"/>
    <w:rsid w:val="0070138A"/>
    <w:rsid w:val="00701497"/>
    <w:rsid w:val="0070157E"/>
    <w:rsid w:val="007019D5"/>
    <w:rsid w:val="00701C39"/>
    <w:rsid w:val="00701E43"/>
    <w:rsid w:val="007030D4"/>
    <w:rsid w:val="0070317C"/>
    <w:rsid w:val="00703279"/>
    <w:rsid w:val="00703424"/>
    <w:rsid w:val="00703B61"/>
    <w:rsid w:val="00703E11"/>
    <w:rsid w:val="00704102"/>
    <w:rsid w:val="0070461C"/>
    <w:rsid w:val="00705631"/>
    <w:rsid w:val="00705818"/>
    <w:rsid w:val="00705F62"/>
    <w:rsid w:val="0070773F"/>
    <w:rsid w:val="0070775C"/>
    <w:rsid w:val="00707ED3"/>
    <w:rsid w:val="007101B7"/>
    <w:rsid w:val="00710668"/>
    <w:rsid w:val="007110F4"/>
    <w:rsid w:val="007112B1"/>
    <w:rsid w:val="0071130F"/>
    <w:rsid w:val="00712714"/>
    <w:rsid w:val="007128E3"/>
    <w:rsid w:val="007129AB"/>
    <w:rsid w:val="00712B63"/>
    <w:rsid w:val="00713526"/>
    <w:rsid w:val="00713AAD"/>
    <w:rsid w:val="00713FC5"/>
    <w:rsid w:val="00715BBF"/>
    <w:rsid w:val="00715C29"/>
    <w:rsid w:val="00715CBD"/>
    <w:rsid w:val="00715E86"/>
    <w:rsid w:val="00715EAA"/>
    <w:rsid w:val="00716CAD"/>
    <w:rsid w:val="00716F18"/>
    <w:rsid w:val="00717363"/>
    <w:rsid w:val="00717786"/>
    <w:rsid w:val="00717ACB"/>
    <w:rsid w:val="00721BFF"/>
    <w:rsid w:val="00721FAF"/>
    <w:rsid w:val="00722FD8"/>
    <w:rsid w:val="007236C4"/>
    <w:rsid w:val="00723986"/>
    <w:rsid w:val="00723B59"/>
    <w:rsid w:val="00724291"/>
    <w:rsid w:val="00724635"/>
    <w:rsid w:val="00724AE1"/>
    <w:rsid w:val="00724DD1"/>
    <w:rsid w:val="0072554B"/>
    <w:rsid w:val="00725AFD"/>
    <w:rsid w:val="00726603"/>
    <w:rsid w:val="0072751E"/>
    <w:rsid w:val="00727DDC"/>
    <w:rsid w:val="00730CD6"/>
    <w:rsid w:val="00730F74"/>
    <w:rsid w:val="0073114B"/>
    <w:rsid w:val="00734414"/>
    <w:rsid w:val="00734952"/>
    <w:rsid w:val="00734990"/>
    <w:rsid w:val="00734FF5"/>
    <w:rsid w:val="00735B78"/>
    <w:rsid w:val="00735DA7"/>
    <w:rsid w:val="007368B4"/>
    <w:rsid w:val="00736BDA"/>
    <w:rsid w:val="007378E0"/>
    <w:rsid w:val="00737C5C"/>
    <w:rsid w:val="00740529"/>
    <w:rsid w:val="00740A6C"/>
    <w:rsid w:val="00741358"/>
    <w:rsid w:val="00741626"/>
    <w:rsid w:val="00742216"/>
    <w:rsid w:val="00742332"/>
    <w:rsid w:val="00742886"/>
    <w:rsid w:val="00742DD2"/>
    <w:rsid w:val="007437C6"/>
    <w:rsid w:val="007439EE"/>
    <w:rsid w:val="007441A2"/>
    <w:rsid w:val="00744E80"/>
    <w:rsid w:val="00745035"/>
    <w:rsid w:val="0074531C"/>
    <w:rsid w:val="00745547"/>
    <w:rsid w:val="007459D0"/>
    <w:rsid w:val="0074623A"/>
    <w:rsid w:val="00746420"/>
    <w:rsid w:val="00746E04"/>
    <w:rsid w:val="00746E08"/>
    <w:rsid w:val="00746E3D"/>
    <w:rsid w:val="007473B9"/>
    <w:rsid w:val="007474ED"/>
    <w:rsid w:val="00747529"/>
    <w:rsid w:val="007476EE"/>
    <w:rsid w:val="00747C96"/>
    <w:rsid w:val="00750075"/>
    <w:rsid w:val="007502EC"/>
    <w:rsid w:val="00750382"/>
    <w:rsid w:val="0075094E"/>
    <w:rsid w:val="00750FA8"/>
    <w:rsid w:val="00750FB5"/>
    <w:rsid w:val="00751B4C"/>
    <w:rsid w:val="007522E8"/>
    <w:rsid w:val="00753591"/>
    <w:rsid w:val="00753BAC"/>
    <w:rsid w:val="00754A0B"/>
    <w:rsid w:val="007552DB"/>
    <w:rsid w:val="00755B08"/>
    <w:rsid w:val="00755DD0"/>
    <w:rsid w:val="007560D8"/>
    <w:rsid w:val="0075647A"/>
    <w:rsid w:val="007566BE"/>
    <w:rsid w:val="007567E1"/>
    <w:rsid w:val="00756A12"/>
    <w:rsid w:val="00756A2F"/>
    <w:rsid w:val="007573E1"/>
    <w:rsid w:val="0075749E"/>
    <w:rsid w:val="00757B2D"/>
    <w:rsid w:val="00757BAD"/>
    <w:rsid w:val="00757D62"/>
    <w:rsid w:val="00757E8C"/>
    <w:rsid w:val="00760844"/>
    <w:rsid w:val="00760867"/>
    <w:rsid w:val="00760EB6"/>
    <w:rsid w:val="007616DB"/>
    <w:rsid w:val="0076228A"/>
    <w:rsid w:val="00762440"/>
    <w:rsid w:val="007629B7"/>
    <w:rsid w:val="00762E60"/>
    <w:rsid w:val="007634AD"/>
    <w:rsid w:val="00766279"/>
    <w:rsid w:val="00766ECC"/>
    <w:rsid w:val="007672F3"/>
    <w:rsid w:val="007677B5"/>
    <w:rsid w:val="007678B1"/>
    <w:rsid w:val="00770317"/>
    <w:rsid w:val="007708A8"/>
    <w:rsid w:val="0077090D"/>
    <w:rsid w:val="00771E65"/>
    <w:rsid w:val="00772275"/>
    <w:rsid w:val="007724AC"/>
    <w:rsid w:val="00773030"/>
    <w:rsid w:val="007734E4"/>
    <w:rsid w:val="0077380D"/>
    <w:rsid w:val="00773BC8"/>
    <w:rsid w:val="0077466F"/>
    <w:rsid w:val="007752B7"/>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C17"/>
    <w:rsid w:val="00784F5A"/>
    <w:rsid w:val="00784FC4"/>
    <w:rsid w:val="00785BBB"/>
    <w:rsid w:val="00786472"/>
    <w:rsid w:val="00786FAD"/>
    <w:rsid w:val="007873C9"/>
    <w:rsid w:val="00787D90"/>
    <w:rsid w:val="00787F5E"/>
    <w:rsid w:val="00790164"/>
    <w:rsid w:val="007906E2"/>
    <w:rsid w:val="00790A24"/>
    <w:rsid w:val="00790A37"/>
    <w:rsid w:val="00790A60"/>
    <w:rsid w:val="00790C21"/>
    <w:rsid w:val="0079146D"/>
    <w:rsid w:val="00791C32"/>
    <w:rsid w:val="00791E08"/>
    <w:rsid w:val="00791FF0"/>
    <w:rsid w:val="007923D0"/>
    <w:rsid w:val="007927C6"/>
    <w:rsid w:val="0079302C"/>
    <w:rsid w:val="007930D3"/>
    <w:rsid w:val="0079381F"/>
    <w:rsid w:val="00793B2E"/>
    <w:rsid w:val="007948F5"/>
    <w:rsid w:val="00795647"/>
    <w:rsid w:val="007963F6"/>
    <w:rsid w:val="00796418"/>
    <w:rsid w:val="00796576"/>
    <w:rsid w:val="00796E80"/>
    <w:rsid w:val="007979AD"/>
    <w:rsid w:val="00797A9C"/>
    <w:rsid w:val="007A0EAB"/>
    <w:rsid w:val="007A2341"/>
    <w:rsid w:val="007A3260"/>
    <w:rsid w:val="007A38A1"/>
    <w:rsid w:val="007A3967"/>
    <w:rsid w:val="007A3BBE"/>
    <w:rsid w:val="007A4766"/>
    <w:rsid w:val="007A5816"/>
    <w:rsid w:val="007A5947"/>
    <w:rsid w:val="007B0313"/>
    <w:rsid w:val="007B04B8"/>
    <w:rsid w:val="007B05FB"/>
    <w:rsid w:val="007B0854"/>
    <w:rsid w:val="007B0E48"/>
    <w:rsid w:val="007B18FD"/>
    <w:rsid w:val="007B1D1B"/>
    <w:rsid w:val="007B303E"/>
    <w:rsid w:val="007B32C0"/>
    <w:rsid w:val="007B32F7"/>
    <w:rsid w:val="007B3659"/>
    <w:rsid w:val="007B389A"/>
    <w:rsid w:val="007B4558"/>
    <w:rsid w:val="007B4632"/>
    <w:rsid w:val="007B46A2"/>
    <w:rsid w:val="007B4828"/>
    <w:rsid w:val="007B4B2D"/>
    <w:rsid w:val="007B4D4A"/>
    <w:rsid w:val="007B5428"/>
    <w:rsid w:val="007B54FE"/>
    <w:rsid w:val="007B57A5"/>
    <w:rsid w:val="007B6C64"/>
    <w:rsid w:val="007B6EC8"/>
    <w:rsid w:val="007B6F81"/>
    <w:rsid w:val="007B7992"/>
    <w:rsid w:val="007B7EA2"/>
    <w:rsid w:val="007C025A"/>
    <w:rsid w:val="007C081B"/>
    <w:rsid w:val="007C097D"/>
    <w:rsid w:val="007C13FA"/>
    <w:rsid w:val="007C1672"/>
    <w:rsid w:val="007C312A"/>
    <w:rsid w:val="007C3570"/>
    <w:rsid w:val="007C3F3B"/>
    <w:rsid w:val="007C4038"/>
    <w:rsid w:val="007C4241"/>
    <w:rsid w:val="007C55FF"/>
    <w:rsid w:val="007C6339"/>
    <w:rsid w:val="007C7C43"/>
    <w:rsid w:val="007C7F0D"/>
    <w:rsid w:val="007D0841"/>
    <w:rsid w:val="007D1134"/>
    <w:rsid w:val="007D20CF"/>
    <w:rsid w:val="007D23F7"/>
    <w:rsid w:val="007D2566"/>
    <w:rsid w:val="007D2C18"/>
    <w:rsid w:val="007D2D74"/>
    <w:rsid w:val="007D3395"/>
    <w:rsid w:val="007D3693"/>
    <w:rsid w:val="007D3C6D"/>
    <w:rsid w:val="007D409B"/>
    <w:rsid w:val="007D481A"/>
    <w:rsid w:val="007D5648"/>
    <w:rsid w:val="007D581D"/>
    <w:rsid w:val="007D58C5"/>
    <w:rsid w:val="007D5DE8"/>
    <w:rsid w:val="007D610F"/>
    <w:rsid w:val="007D686C"/>
    <w:rsid w:val="007D7503"/>
    <w:rsid w:val="007D7CFC"/>
    <w:rsid w:val="007D7FFC"/>
    <w:rsid w:val="007E0812"/>
    <w:rsid w:val="007E16A4"/>
    <w:rsid w:val="007E18DF"/>
    <w:rsid w:val="007E1C53"/>
    <w:rsid w:val="007E2A04"/>
    <w:rsid w:val="007E2C36"/>
    <w:rsid w:val="007E3160"/>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F90"/>
    <w:rsid w:val="007F3320"/>
    <w:rsid w:val="007F392A"/>
    <w:rsid w:val="007F3AC1"/>
    <w:rsid w:val="007F48FA"/>
    <w:rsid w:val="007F4976"/>
    <w:rsid w:val="007F5A56"/>
    <w:rsid w:val="007F616E"/>
    <w:rsid w:val="007F665F"/>
    <w:rsid w:val="007F6B46"/>
    <w:rsid w:val="007F72CB"/>
    <w:rsid w:val="007F736A"/>
    <w:rsid w:val="007F7635"/>
    <w:rsid w:val="007F785F"/>
    <w:rsid w:val="007F7AF6"/>
    <w:rsid w:val="007F7E36"/>
    <w:rsid w:val="00800681"/>
    <w:rsid w:val="00800E6D"/>
    <w:rsid w:val="008010F1"/>
    <w:rsid w:val="008014D9"/>
    <w:rsid w:val="0080150F"/>
    <w:rsid w:val="0080153A"/>
    <w:rsid w:val="00801A2A"/>
    <w:rsid w:val="00802041"/>
    <w:rsid w:val="008022C9"/>
    <w:rsid w:val="00802C0C"/>
    <w:rsid w:val="00802F9E"/>
    <w:rsid w:val="00803700"/>
    <w:rsid w:val="00803D9D"/>
    <w:rsid w:val="00805434"/>
    <w:rsid w:val="008059C6"/>
    <w:rsid w:val="00805AD7"/>
    <w:rsid w:val="00805BD6"/>
    <w:rsid w:val="00805DE3"/>
    <w:rsid w:val="00807666"/>
    <w:rsid w:val="00807C35"/>
    <w:rsid w:val="00807F69"/>
    <w:rsid w:val="008100EC"/>
    <w:rsid w:val="008100F7"/>
    <w:rsid w:val="00810206"/>
    <w:rsid w:val="00811898"/>
    <w:rsid w:val="008124D8"/>
    <w:rsid w:val="00812A0E"/>
    <w:rsid w:val="00813A7B"/>
    <w:rsid w:val="00813F04"/>
    <w:rsid w:val="00814B72"/>
    <w:rsid w:val="00815DA5"/>
    <w:rsid w:val="00816221"/>
    <w:rsid w:val="00816A82"/>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41CE"/>
    <w:rsid w:val="00825240"/>
    <w:rsid w:val="00825B43"/>
    <w:rsid w:val="00827203"/>
    <w:rsid w:val="0082767A"/>
    <w:rsid w:val="00827879"/>
    <w:rsid w:val="00827CC0"/>
    <w:rsid w:val="00831026"/>
    <w:rsid w:val="0083119B"/>
    <w:rsid w:val="00831BAE"/>
    <w:rsid w:val="00832216"/>
    <w:rsid w:val="008323BD"/>
    <w:rsid w:val="00832863"/>
    <w:rsid w:val="00832CD0"/>
    <w:rsid w:val="00833430"/>
    <w:rsid w:val="00834128"/>
    <w:rsid w:val="0083417F"/>
    <w:rsid w:val="0083469A"/>
    <w:rsid w:val="00835143"/>
    <w:rsid w:val="00835741"/>
    <w:rsid w:val="00836E74"/>
    <w:rsid w:val="00836EAB"/>
    <w:rsid w:val="00837673"/>
    <w:rsid w:val="00837937"/>
    <w:rsid w:val="00837D82"/>
    <w:rsid w:val="00840893"/>
    <w:rsid w:val="00840E88"/>
    <w:rsid w:val="0084195A"/>
    <w:rsid w:val="00841AAB"/>
    <w:rsid w:val="008423EC"/>
    <w:rsid w:val="0084332E"/>
    <w:rsid w:val="00843615"/>
    <w:rsid w:val="00843698"/>
    <w:rsid w:val="00843A4B"/>
    <w:rsid w:val="00843B57"/>
    <w:rsid w:val="00843B60"/>
    <w:rsid w:val="00843D33"/>
    <w:rsid w:val="00844D4F"/>
    <w:rsid w:val="00845AE3"/>
    <w:rsid w:val="008466A0"/>
    <w:rsid w:val="00846D1D"/>
    <w:rsid w:val="00847535"/>
    <w:rsid w:val="00847B6D"/>
    <w:rsid w:val="0085092D"/>
    <w:rsid w:val="00850D82"/>
    <w:rsid w:val="00850F79"/>
    <w:rsid w:val="0085100B"/>
    <w:rsid w:val="0085304C"/>
    <w:rsid w:val="008548CA"/>
    <w:rsid w:val="00855E7E"/>
    <w:rsid w:val="00856C06"/>
    <w:rsid w:val="0085790B"/>
    <w:rsid w:val="00857C95"/>
    <w:rsid w:val="00857E78"/>
    <w:rsid w:val="00860AEF"/>
    <w:rsid w:val="0086122C"/>
    <w:rsid w:val="00861308"/>
    <w:rsid w:val="00861310"/>
    <w:rsid w:val="00861A4D"/>
    <w:rsid w:val="00861B7B"/>
    <w:rsid w:val="00861F0F"/>
    <w:rsid w:val="00861F53"/>
    <w:rsid w:val="00862711"/>
    <w:rsid w:val="0086289E"/>
    <w:rsid w:val="00863413"/>
    <w:rsid w:val="0086394E"/>
    <w:rsid w:val="00863F8A"/>
    <w:rsid w:val="00863FE3"/>
    <w:rsid w:val="00864241"/>
    <w:rsid w:val="0086468A"/>
    <w:rsid w:val="00864CD5"/>
    <w:rsid w:val="008650BE"/>
    <w:rsid w:val="0086605F"/>
    <w:rsid w:val="0086633B"/>
    <w:rsid w:val="00866495"/>
    <w:rsid w:val="00866931"/>
    <w:rsid w:val="00866FEF"/>
    <w:rsid w:val="00867512"/>
    <w:rsid w:val="0087033C"/>
    <w:rsid w:val="00870B44"/>
    <w:rsid w:val="008715ED"/>
    <w:rsid w:val="008717D8"/>
    <w:rsid w:val="00871E3C"/>
    <w:rsid w:val="0087213A"/>
    <w:rsid w:val="00872F97"/>
    <w:rsid w:val="00873863"/>
    <w:rsid w:val="00874607"/>
    <w:rsid w:val="00874915"/>
    <w:rsid w:val="008749A8"/>
    <w:rsid w:val="00874B89"/>
    <w:rsid w:val="00874F0A"/>
    <w:rsid w:val="00875403"/>
    <w:rsid w:val="00875434"/>
    <w:rsid w:val="00876215"/>
    <w:rsid w:val="0087646C"/>
    <w:rsid w:val="00876815"/>
    <w:rsid w:val="00877827"/>
    <w:rsid w:val="00877932"/>
    <w:rsid w:val="008808C7"/>
    <w:rsid w:val="0088106B"/>
    <w:rsid w:val="0088107D"/>
    <w:rsid w:val="008812E2"/>
    <w:rsid w:val="0088168A"/>
    <w:rsid w:val="00881E64"/>
    <w:rsid w:val="00882800"/>
    <w:rsid w:val="00882E39"/>
    <w:rsid w:val="008850E3"/>
    <w:rsid w:val="008850EB"/>
    <w:rsid w:val="008856AE"/>
    <w:rsid w:val="00886DF2"/>
    <w:rsid w:val="00886FB9"/>
    <w:rsid w:val="00887080"/>
    <w:rsid w:val="00887BC5"/>
    <w:rsid w:val="00887C79"/>
    <w:rsid w:val="008907CC"/>
    <w:rsid w:val="0089107B"/>
    <w:rsid w:val="008913CC"/>
    <w:rsid w:val="00891411"/>
    <w:rsid w:val="008914AE"/>
    <w:rsid w:val="00891838"/>
    <w:rsid w:val="008919CF"/>
    <w:rsid w:val="00891E48"/>
    <w:rsid w:val="00891F84"/>
    <w:rsid w:val="008928EC"/>
    <w:rsid w:val="00892E5D"/>
    <w:rsid w:val="008935CF"/>
    <w:rsid w:val="00894436"/>
    <w:rsid w:val="00894BB1"/>
    <w:rsid w:val="008950CB"/>
    <w:rsid w:val="008951D0"/>
    <w:rsid w:val="0089582D"/>
    <w:rsid w:val="008959C6"/>
    <w:rsid w:val="0089606D"/>
    <w:rsid w:val="00896129"/>
    <w:rsid w:val="008965DF"/>
    <w:rsid w:val="008975E3"/>
    <w:rsid w:val="0089774F"/>
    <w:rsid w:val="00897875"/>
    <w:rsid w:val="00897B8F"/>
    <w:rsid w:val="008A00D8"/>
    <w:rsid w:val="008A00D9"/>
    <w:rsid w:val="008A0628"/>
    <w:rsid w:val="008A07D5"/>
    <w:rsid w:val="008A295B"/>
    <w:rsid w:val="008A2A23"/>
    <w:rsid w:val="008A2AF5"/>
    <w:rsid w:val="008A2B5A"/>
    <w:rsid w:val="008A2DD1"/>
    <w:rsid w:val="008A358C"/>
    <w:rsid w:val="008A3EF0"/>
    <w:rsid w:val="008A3F9D"/>
    <w:rsid w:val="008A4EBB"/>
    <w:rsid w:val="008A5474"/>
    <w:rsid w:val="008A59EA"/>
    <w:rsid w:val="008A5C9A"/>
    <w:rsid w:val="008A6A55"/>
    <w:rsid w:val="008A6DF0"/>
    <w:rsid w:val="008A6F6E"/>
    <w:rsid w:val="008A7888"/>
    <w:rsid w:val="008A796E"/>
    <w:rsid w:val="008B0862"/>
    <w:rsid w:val="008B088C"/>
    <w:rsid w:val="008B10AA"/>
    <w:rsid w:val="008B1876"/>
    <w:rsid w:val="008B1BF5"/>
    <w:rsid w:val="008B2268"/>
    <w:rsid w:val="008B263F"/>
    <w:rsid w:val="008B47A6"/>
    <w:rsid w:val="008B60F2"/>
    <w:rsid w:val="008B672C"/>
    <w:rsid w:val="008B6CC5"/>
    <w:rsid w:val="008C036D"/>
    <w:rsid w:val="008C0743"/>
    <w:rsid w:val="008C0B4C"/>
    <w:rsid w:val="008C11F0"/>
    <w:rsid w:val="008C1DBA"/>
    <w:rsid w:val="008C24E7"/>
    <w:rsid w:val="008C2500"/>
    <w:rsid w:val="008C2CAC"/>
    <w:rsid w:val="008C3585"/>
    <w:rsid w:val="008C3C5E"/>
    <w:rsid w:val="008C3E2A"/>
    <w:rsid w:val="008C41AB"/>
    <w:rsid w:val="008C45BD"/>
    <w:rsid w:val="008C463B"/>
    <w:rsid w:val="008C4B19"/>
    <w:rsid w:val="008C568F"/>
    <w:rsid w:val="008C62D4"/>
    <w:rsid w:val="008C688A"/>
    <w:rsid w:val="008C692B"/>
    <w:rsid w:val="008C6B89"/>
    <w:rsid w:val="008D18AA"/>
    <w:rsid w:val="008D1A2A"/>
    <w:rsid w:val="008D29B1"/>
    <w:rsid w:val="008D35D9"/>
    <w:rsid w:val="008D3B85"/>
    <w:rsid w:val="008D4527"/>
    <w:rsid w:val="008D462D"/>
    <w:rsid w:val="008D51F2"/>
    <w:rsid w:val="008D66CA"/>
    <w:rsid w:val="008D69B1"/>
    <w:rsid w:val="008D7200"/>
    <w:rsid w:val="008D7338"/>
    <w:rsid w:val="008E0012"/>
    <w:rsid w:val="008E08DC"/>
    <w:rsid w:val="008E0DF7"/>
    <w:rsid w:val="008E0FAD"/>
    <w:rsid w:val="008E1347"/>
    <w:rsid w:val="008E16E0"/>
    <w:rsid w:val="008E1C15"/>
    <w:rsid w:val="008E1C9A"/>
    <w:rsid w:val="008E28BD"/>
    <w:rsid w:val="008E2E73"/>
    <w:rsid w:val="008E38B4"/>
    <w:rsid w:val="008E3BA4"/>
    <w:rsid w:val="008E41C4"/>
    <w:rsid w:val="008E44AB"/>
    <w:rsid w:val="008E5179"/>
    <w:rsid w:val="008E6598"/>
    <w:rsid w:val="008E6A17"/>
    <w:rsid w:val="008E7214"/>
    <w:rsid w:val="008E7348"/>
    <w:rsid w:val="008E7884"/>
    <w:rsid w:val="008E7D6E"/>
    <w:rsid w:val="008F1056"/>
    <w:rsid w:val="008F2E8D"/>
    <w:rsid w:val="008F387B"/>
    <w:rsid w:val="008F3DD9"/>
    <w:rsid w:val="008F4814"/>
    <w:rsid w:val="008F4DA6"/>
    <w:rsid w:val="008F5061"/>
    <w:rsid w:val="008F538E"/>
    <w:rsid w:val="008F5A20"/>
    <w:rsid w:val="008F5ABA"/>
    <w:rsid w:val="008F6CF9"/>
    <w:rsid w:val="008F78D3"/>
    <w:rsid w:val="008F7905"/>
    <w:rsid w:val="008F7989"/>
    <w:rsid w:val="00900DCC"/>
    <w:rsid w:val="009026AF"/>
    <w:rsid w:val="009028E8"/>
    <w:rsid w:val="00902E5C"/>
    <w:rsid w:val="0090350D"/>
    <w:rsid w:val="009039EB"/>
    <w:rsid w:val="009046E5"/>
    <w:rsid w:val="009047C5"/>
    <w:rsid w:val="00910683"/>
    <w:rsid w:val="00910E00"/>
    <w:rsid w:val="009116CE"/>
    <w:rsid w:val="00911714"/>
    <w:rsid w:val="00911A5B"/>
    <w:rsid w:val="00911DBA"/>
    <w:rsid w:val="009134F7"/>
    <w:rsid w:val="009136D4"/>
    <w:rsid w:val="00914B9A"/>
    <w:rsid w:val="00914C3F"/>
    <w:rsid w:val="00914F33"/>
    <w:rsid w:val="009153F6"/>
    <w:rsid w:val="00915FCE"/>
    <w:rsid w:val="00916AFE"/>
    <w:rsid w:val="00916FC8"/>
    <w:rsid w:val="009170D3"/>
    <w:rsid w:val="00917270"/>
    <w:rsid w:val="0091759C"/>
    <w:rsid w:val="00917910"/>
    <w:rsid w:val="00920026"/>
    <w:rsid w:val="009203E2"/>
    <w:rsid w:val="00920F17"/>
    <w:rsid w:val="00921304"/>
    <w:rsid w:val="00921805"/>
    <w:rsid w:val="00921BA7"/>
    <w:rsid w:val="00923396"/>
    <w:rsid w:val="00923F56"/>
    <w:rsid w:val="009246C4"/>
    <w:rsid w:val="00925743"/>
    <w:rsid w:val="0092579F"/>
    <w:rsid w:val="00927D54"/>
    <w:rsid w:val="00927E8D"/>
    <w:rsid w:val="00927F23"/>
    <w:rsid w:val="00930698"/>
    <w:rsid w:val="009307CD"/>
    <w:rsid w:val="00931451"/>
    <w:rsid w:val="009314FA"/>
    <w:rsid w:val="0093194F"/>
    <w:rsid w:val="00931BF3"/>
    <w:rsid w:val="00931C55"/>
    <w:rsid w:val="009331D9"/>
    <w:rsid w:val="00933333"/>
    <w:rsid w:val="0093349A"/>
    <w:rsid w:val="009337B2"/>
    <w:rsid w:val="00933FCB"/>
    <w:rsid w:val="009343E5"/>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5EE5"/>
    <w:rsid w:val="009460F9"/>
    <w:rsid w:val="009461BB"/>
    <w:rsid w:val="00946A24"/>
    <w:rsid w:val="009470D4"/>
    <w:rsid w:val="00947337"/>
    <w:rsid w:val="009512FA"/>
    <w:rsid w:val="00951E57"/>
    <w:rsid w:val="00953018"/>
    <w:rsid w:val="009533E2"/>
    <w:rsid w:val="00953554"/>
    <w:rsid w:val="0095385A"/>
    <w:rsid w:val="00953928"/>
    <w:rsid w:val="00955906"/>
    <w:rsid w:val="00955978"/>
    <w:rsid w:val="00955C96"/>
    <w:rsid w:val="00957010"/>
    <w:rsid w:val="0095780A"/>
    <w:rsid w:val="009579E4"/>
    <w:rsid w:val="00957AA4"/>
    <w:rsid w:val="00957ACB"/>
    <w:rsid w:val="00957E21"/>
    <w:rsid w:val="00957F27"/>
    <w:rsid w:val="009609F0"/>
    <w:rsid w:val="00960BDB"/>
    <w:rsid w:val="0096147D"/>
    <w:rsid w:val="00961E5F"/>
    <w:rsid w:val="009625C6"/>
    <w:rsid w:val="009629B5"/>
    <w:rsid w:val="00962A50"/>
    <w:rsid w:val="00962F47"/>
    <w:rsid w:val="009631BD"/>
    <w:rsid w:val="00964138"/>
    <w:rsid w:val="00964B3F"/>
    <w:rsid w:val="00964C98"/>
    <w:rsid w:val="00964E0A"/>
    <w:rsid w:val="00966214"/>
    <w:rsid w:val="00971441"/>
    <w:rsid w:val="009715D4"/>
    <w:rsid w:val="00971D75"/>
    <w:rsid w:val="00972470"/>
    <w:rsid w:val="009739A9"/>
    <w:rsid w:val="00973AA2"/>
    <w:rsid w:val="00974818"/>
    <w:rsid w:val="0097494E"/>
    <w:rsid w:val="00974B58"/>
    <w:rsid w:val="009754AA"/>
    <w:rsid w:val="009761ED"/>
    <w:rsid w:val="009801E7"/>
    <w:rsid w:val="0098022F"/>
    <w:rsid w:val="009810DE"/>
    <w:rsid w:val="009816A2"/>
    <w:rsid w:val="009822D7"/>
    <w:rsid w:val="009827E6"/>
    <w:rsid w:val="00982E70"/>
    <w:rsid w:val="00982F84"/>
    <w:rsid w:val="0098360B"/>
    <w:rsid w:val="0098427D"/>
    <w:rsid w:val="00984567"/>
    <w:rsid w:val="00984D15"/>
    <w:rsid w:val="00985102"/>
    <w:rsid w:val="00985C11"/>
    <w:rsid w:val="009865D5"/>
    <w:rsid w:val="009866B9"/>
    <w:rsid w:val="00987136"/>
    <w:rsid w:val="009876F2"/>
    <w:rsid w:val="00987C77"/>
    <w:rsid w:val="00987D47"/>
    <w:rsid w:val="00990345"/>
    <w:rsid w:val="00990701"/>
    <w:rsid w:val="0099090B"/>
    <w:rsid w:val="0099119C"/>
    <w:rsid w:val="0099137A"/>
    <w:rsid w:val="00991805"/>
    <w:rsid w:val="0099211C"/>
    <w:rsid w:val="00992E41"/>
    <w:rsid w:val="00993B78"/>
    <w:rsid w:val="0099483A"/>
    <w:rsid w:val="00995119"/>
    <w:rsid w:val="009953AD"/>
    <w:rsid w:val="0099583D"/>
    <w:rsid w:val="00996992"/>
    <w:rsid w:val="00996E1E"/>
    <w:rsid w:val="009971C1"/>
    <w:rsid w:val="00997392"/>
    <w:rsid w:val="0099747C"/>
    <w:rsid w:val="0099771C"/>
    <w:rsid w:val="00997E15"/>
    <w:rsid w:val="00997F0C"/>
    <w:rsid w:val="009A01E4"/>
    <w:rsid w:val="009A0917"/>
    <w:rsid w:val="009A0A33"/>
    <w:rsid w:val="009A1351"/>
    <w:rsid w:val="009A2435"/>
    <w:rsid w:val="009A249D"/>
    <w:rsid w:val="009A35DC"/>
    <w:rsid w:val="009A38AB"/>
    <w:rsid w:val="009A3C2D"/>
    <w:rsid w:val="009A3CFB"/>
    <w:rsid w:val="009A3D47"/>
    <w:rsid w:val="009A4D63"/>
    <w:rsid w:val="009A5356"/>
    <w:rsid w:val="009A5468"/>
    <w:rsid w:val="009A5D99"/>
    <w:rsid w:val="009A5DF3"/>
    <w:rsid w:val="009A608C"/>
    <w:rsid w:val="009A6CA7"/>
    <w:rsid w:val="009A6FDF"/>
    <w:rsid w:val="009A74C9"/>
    <w:rsid w:val="009A76D6"/>
    <w:rsid w:val="009B0B4E"/>
    <w:rsid w:val="009B199E"/>
    <w:rsid w:val="009B2E29"/>
    <w:rsid w:val="009B3163"/>
    <w:rsid w:val="009B422F"/>
    <w:rsid w:val="009B46BC"/>
    <w:rsid w:val="009B4D1A"/>
    <w:rsid w:val="009B558B"/>
    <w:rsid w:val="009B63AE"/>
    <w:rsid w:val="009B6801"/>
    <w:rsid w:val="009B68DD"/>
    <w:rsid w:val="009B6D21"/>
    <w:rsid w:val="009B78ED"/>
    <w:rsid w:val="009C181C"/>
    <w:rsid w:val="009C1C7F"/>
    <w:rsid w:val="009C28A2"/>
    <w:rsid w:val="009C303E"/>
    <w:rsid w:val="009C3239"/>
    <w:rsid w:val="009C3828"/>
    <w:rsid w:val="009C3D2C"/>
    <w:rsid w:val="009C4987"/>
    <w:rsid w:val="009C523F"/>
    <w:rsid w:val="009C532E"/>
    <w:rsid w:val="009C59BF"/>
    <w:rsid w:val="009C5E4F"/>
    <w:rsid w:val="009C5F64"/>
    <w:rsid w:val="009C5F82"/>
    <w:rsid w:val="009C70F8"/>
    <w:rsid w:val="009C756F"/>
    <w:rsid w:val="009C75DF"/>
    <w:rsid w:val="009C76E0"/>
    <w:rsid w:val="009C78A3"/>
    <w:rsid w:val="009D0156"/>
    <w:rsid w:val="009D05DA"/>
    <w:rsid w:val="009D07AC"/>
    <w:rsid w:val="009D11F6"/>
    <w:rsid w:val="009D13B9"/>
    <w:rsid w:val="009D1628"/>
    <w:rsid w:val="009D1A14"/>
    <w:rsid w:val="009D1E2A"/>
    <w:rsid w:val="009D1FA0"/>
    <w:rsid w:val="009D2BDF"/>
    <w:rsid w:val="009D3736"/>
    <w:rsid w:val="009D40B8"/>
    <w:rsid w:val="009D4529"/>
    <w:rsid w:val="009D4B03"/>
    <w:rsid w:val="009D5E32"/>
    <w:rsid w:val="009D604F"/>
    <w:rsid w:val="009D61BB"/>
    <w:rsid w:val="009D6410"/>
    <w:rsid w:val="009D65FF"/>
    <w:rsid w:val="009D66B2"/>
    <w:rsid w:val="009D68BB"/>
    <w:rsid w:val="009D6E3A"/>
    <w:rsid w:val="009D70C2"/>
    <w:rsid w:val="009D7278"/>
    <w:rsid w:val="009D773A"/>
    <w:rsid w:val="009D7ADB"/>
    <w:rsid w:val="009D7B33"/>
    <w:rsid w:val="009E0703"/>
    <w:rsid w:val="009E16DA"/>
    <w:rsid w:val="009E1CD4"/>
    <w:rsid w:val="009E20DC"/>
    <w:rsid w:val="009E2391"/>
    <w:rsid w:val="009E476A"/>
    <w:rsid w:val="009E4E05"/>
    <w:rsid w:val="009E56FF"/>
    <w:rsid w:val="009E5CB1"/>
    <w:rsid w:val="009E5E56"/>
    <w:rsid w:val="009E61EA"/>
    <w:rsid w:val="009E6990"/>
    <w:rsid w:val="009E6FEE"/>
    <w:rsid w:val="009F060F"/>
    <w:rsid w:val="009F0781"/>
    <w:rsid w:val="009F0850"/>
    <w:rsid w:val="009F11B2"/>
    <w:rsid w:val="009F1BDF"/>
    <w:rsid w:val="009F1E91"/>
    <w:rsid w:val="009F1EAE"/>
    <w:rsid w:val="009F34D2"/>
    <w:rsid w:val="009F369D"/>
    <w:rsid w:val="009F36FE"/>
    <w:rsid w:val="009F46A9"/>
    <w:rsid w:val="009F4CAF"/>
    <w:rsid w:val="009F4F25"/>
    <w:rsid w:val="009F568D"/>
    <w:rsid w:val="009F59C2"/>
    <w:rsid w:val="009F7263"/>
    <w:rsid w:val="009F76EA"/>
    <w:rsid w:val="009F78EB"/>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07C8A"/>
    <w:rsid w:val="00A1036D"/>
    <w:rsid w:val="00A1069F"/>
    <w:rsid w:val="00A10919"/>
    <w:rsid w:val="00A10ACA"/>
    <w:rsid w:val="00A10D04"/>
    <w:rsid w:val="00A10D08"/>
    <w:rsid w:val="00A12355"/>
    <w:rsid w:val="00A12384"/>
    <w:rsid w:val="00A127D2"/>
    <w:rsid w:val="00A12ADA"/>
    <w:rsid w:val="00A143EC"/>
    <w:rsid w:val="00A14A60"/>
    <w:rsid w:val="00A14C58"/>
    <w:rsid w:val="00A1500F"/>
    <w:rsid w:val="00A15621"/>
    <w:rsid w:val="00A15670"/>
    <w:rsid w:val="00A157A0"/>
    <w:rsid w:val="00A1585B"/>
    <w:rsid w:val="00A15C19"/>
    <w:rsid w:val="00A16809"/>
    <w:rsid w:val="00A17769"/>
    <w:rsid w:val="00A17EA2"/>
    <w:rsid w:val="00A20264"/>
    <w:rsid w:val="00A20997"/>
    <w:rsid w:val="00A21454"/>
    <w:rsid w:val="00A21DCD"/>
    <w:rsid w:val="00A22025"/>
    <w:rsid w:val="00A2246A"/>
    <w:rsid w:val="00A22498"/>
    <w:rsid w:val="00A22571"/>
    <w:rsid w:val="00A23023"/>
    <w:rsid w:val="00A24560"/>
    <w:rsid w:val="00A25B0F"/>
    <w:rsid w:val="00A25BBB"/>
    <w:rsid w:val="00A25F8E"/>
    <w:rsid w:val="00A2755C"/>
    <w:rsid w:val="00A27F18"/>
    <w:rsid w:val="00A27FB6"/>
    <w:rsid w:val="00A300BE"/>
    <w:rsid w:val="00A30121"/>
    <w:rsid w:val="00A30368"/>
    <w:rsid w:val="00A3043A"/>
    <w:rsid w:val="00A30E02"/>
    <w:rsid w:val="00A30F6A"/>
    <w:rsid w:val="00A31BA2"/>
    <w:rsid w:val="00A31C3E"/>
    <w:rsid w:val="00A33A85"/>
    <w:rsid w:val="00A34538"/>
    <w:rsid w:val="00A34677"/>
    <w:rsid w:val="00A34AFC"/>
    <w:rsid w:val="00A34BA0"/>
    <w:rsid w:val="00A3540F"/>
    <w:rsid w:val="00A35630"/>
    <w:rsid w:val="00A35914"/>
    <w:rsid w:val="00A35EC3"/>
    <w:rsid w:val="00A36189"/>
    <w:rsid w:val="00A3622F"/>
    <w:rsid w:val="00A36B04"/>
    <w:rsid w:val="00A37E73"/>
    <w:rsid w:val="00A37FB6"/>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6574"/>
    <w:rsid w:val="00A4657A"/>
    <w:rsid w:val="00A467C4"/>
    <w:rsid w:val="00A500B1"/>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1C60"/>
    <w:rsid w:val="00A62589"/>
    <w:rsid w:val="00A62C3A"/>
    <w:rsid w:val="00A63812"/>
    <w:rsid w:val="00A63DF7"/>
    <w:rsid w:val="00A64505"/>
    <w:rsid w:val="00A6481F"/>
    <w:rsid w:val="00A668BA"/>
    <w:rsid w:val="00A66FA7"/>
    <w:rsid w:val="00A672A5"/>
    <w:rsid w:val="00A67426"/>
    <w:rsid w:val="00A677F6"/>
    <w:rsid w:val="00A679C2"/>
    <w:rsid w:val="00A67E16"/>
    <w:rsid w:val="00A703CC"/>
    <w:rsid w:val="00A706B0"/>
    <w:rsid w:val="00A70A0B"/>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86C"/>
    <w:rsid w:val="00A7793C"/>
    <w:rsid w:val="00A77D21"/>
    <w:rsid w:val="00A80085"/>
    <w:rsid w:val="00A8043B"/>
    <w:rsid w:val="00A80F93"/>
    <w:rsid w:val="00A81323"/>
    <w:rsid w:val="00A81AC0"/>
    <w:rsid w:val="00A81C23"/>
    <w:rsid w:val="00A820CB"/>
    <w:rsid w:val="00A82342"/>
    <w:rsid w:val="00A83BEF"/>
    <w:rsid w:val="00A84443"/>
    <w:rsid w:val="00A8487F"/>
    <w:rsid w:val="00A848FC"/>
    <w:rsid w:val="00A849A3"/>
    <w:rsid w:val="00A84A0E"/>
    <w:rsid w:val="00A851FD"/>
    <w:rsid w:val="00A86E0B"/>
    <w:rsid w:val="00A90018"/>
    <w:rsid w:val="00A90F12"/>
    <w:rsid w:val="00A93101"/>
    <w:rsid w:val="00A94293"/>
    <w:rsid w:val="00A94474"/>
    <w:rsid w:val="00A94760"/>
    <w:rsid w:val="00A9496E"/>
    <w:rsid w:val="00A949F0"/>
    <w:rsid w:val="00A94BDE"/>
    <w:rsid w:val="00A94FCA"/>
    <w:rsid w:val="00A95E4C"/>
    <w:rsid w:val="00A96C60"/>
    <w:rsid w:val="00A9740B"/>
    <w:rsid w:val="00A9766C"/>
    <w:rsid w:val="00A977F8"/>
    <w:rsid w:val="00A97C93"/>
    <w:rsid w:val="00AA08E7"/>
    <w:rsid w:val="00AA0A06"/>
    <w:rsid w:val="00AA0F82"/>
    <w:rsid w:val="00AA1351"/>
    <w:rsid w:val="00AA1859"/>
    <w:rsid w:val="00AA1C84"/>
    <w:rsid w:val="00AA3D7B"/>
    <w:rsid w:val="00AA42A0"/>
    <w:rsid w:val="00AA442B"/>
    <w:rsid w:val="00AA46A4"/>
    <w:rsid w:val="00AA4AE1"/>
    <w:rsid w:val="00AA5779"/>
    <w:rsid w:val="00AA58A1"/>
    <w:rsid w:val="00AA61C7"/>
    <w:rsid w:val="00AA669D"/>
    <w:rsid w:val="00AA66ED"/>
    <w:rsid w:val="00AA69DC"/>
    <w:rsid w:val="00AA6BE1"/>
    <w:rsid w:val="00AA7416"/>
    <w:rsid w:val="00AA7A60"/>
    <w:rsid w:val="00AA7B42"/>
    <w:rsid w:val="00AA7BE5"/>
    <w:rsid w:val="00AB041C"/>
    <w:rsid w:val="00AB14E8"/>
    <w:rsid w:val="00AB17EC"/>
    <w:rsid w:val="00AB1B1D"/>
    <w:rsid w:val="00AB2216"/>
    <w:rsid w:val="00AB2C0A"/>
    <w:rsid w:val="00AB358D"/>
    <w:rsid w:val="00AB37A1"/>
    <w:rsid w:val="00AB37B3"/>
    <w:rsid w:val="00AB3BAD"/>
    <w:rsid w:val="00AB3CFD"/>
    <w:rsid w:val="00AB40C6"/>
    <w:rsid w:val="00AB49BC"/>
    <w:rsid w:val="00AB4A45"/>
    <w:rsid w:val="00AB4DEE"/>
    <w:rsid w:val="00AB4E32"/>
    <w:rsid w:val="00AB4EA7"/>
    <w:rsid w:val="00AB579A"/>
    <w:rsid w:val="00AB596F"/>
    <w:rsid w:val="00AB724B"/>
    <w:rsid w:val="00AB726C"/>
    <w:rsid w:val="00AB72B4"/>
    <w:rsid w:val="00AC02AA"/>
    <w:rsid w:val="00AC0537"/>
    <w:rsid w:val="00AC0A84"/>
    <w:rsid w:val="00AC2300"/>
    <w:rsid w:val="00AC2A0B"/>
    <w:rsid w:val="00AC2BEC"/>
    <w:rsid w:val="00AC2BEE"/>
    <w:rsid w:val="00AC2E53"/>
    <w:rsid w:val="00AC484F"/>
    <w:rsid w:val="00AC4B20"/>
    <w:rsid w:val="00AC4D8F"/>
    <w:rsid w:val="00AC56F2"/>
    <w:rsid w:val="00AC5B83"/>
    <w:rsid w:val="00AC6886"/>
    <w:rsid w:val="00AC71C3"/>
    <w:rsid w:val="00AD0DA5"/>
    <w:rsid w:val="00AD1499"/>
    <w:rsid w:val="00AD1706"/>
    <w:rsid w:val="00AD1EFA"/>
    <w:rsid w:val="00AD2072"/>
    <w:rsid w:val="00AD2808"/>
    <w:rsid w:val="00AD2DBD"/>
    <w:rsid w:val="00AD2FBF"/>
    <w:rsid w:val="00AD455D"/>
    <w:rsid w:val="00AD463C"/>
    <w:rsid w:val="00AD46A2"/>
    <w:rsid w:val="00AD47E8"/>
    <w:rsid w:val="00AD4F60"/>
    <w:rsid w:val="00AD5044"/>
    <w:rsid w:val="00AD5114"/>
    <w:rsid w:val="00AD5375"/>
    <w:rsid w:val="00AD6236"/>
    <w:rsid w:val="00AD68C9"/>
    <w:rsid w:val="00AD7619"/>
    <w:rsid w:val="00AD7770"/>
    <w:rsid w:val="00AD7D1C"/>
    <w:rsid w:val="00AE0BD5"/>
    <w:rsid w:val="00AE1772"/>
    <w:rsid w:val="00AE1990"/>
    <w:rsid w:val="00AE2523"/>
    <w:rsid w:val="00AE25E8"/>
    <w:rsid w:val="00AE2AD1"/>
    <w:rsid w:val="00AE2AD4"/>
    <w:rsid w:val="00AE2CA7"/>
    <w:rsid w:val="00AE2F1D"/>
    <w:rsid w:val="00AE3AFA"/>
    <w:rsid w:val="00AE3C7D"/>
    <w:rsid w:val="00AE4B2B"/>
    <w:rsid w:val="00AE586F"/>
    <w:rsid w:val="00AE6582"/>
    <w:rsid w:val="00AE6DC5"/>
    <w:rsid w:val="00AE7686"/>
    <w:rsid w:val="00AE799A"/>
    <w:rsid w:val="00AF0E81"/>
    <w:rsid w:val="00AF117A"/>
    <w:rsid w:val="00AF186E"/>
    <w:rsid w:val="00AF19DF"/>
    <w:rsid w:val="00AF1F4F"/>
    <w:rsid w:val="00AF26CF"/>
    <w:rsid w:val="00AF4E92"/>
    <w:rsid w:val="00AF5435"/>
    <w:rsid w:val="00AF554B"/>
    <w:rsid w:val="00AF5C9B"/>
    <w:rsid w:val="00AF5D07"/>
    <w:rsid w:val="00AF5D53"/>
    <w:rsid w:val="00AF5E2D"/>
    <w:rsid w:val="00AF644B"/>
    <w:rsid w:val="00AF6CA6"/>
    <w:rsid w:val="00AF6E03"/>
    <w:rsid w:val="00AF6EB6"/>
    <w:rsid w:val="00AF7796"/>
    <w:rsid w:val="00B0008D"/>
    <w:rsid w:val="00B00E15"/>
    <w:rsid w:val="00B011A9"/>
    <w:rsid w:val="00B024ED"/>
    <w:rsid w:val="00B02EB3"/>
    <w:rsid w:val="00B02FCB"/>
    <w:rsid w:val="00B033F8"/>
    <w:rsid w:val="00B03C1E"/>
    <w:rsid w:val="00B04400"/>
    <w:rsid w:val="00B04835"/>
    <w:rsid w:val="00B05A55"/>
    <w:rsid w:val="00B05AD0"/>
    <w:rsid w:val="00B05DE1"/>
    <w:rsid w:val="00B05F06"/>
    <w:rsid w:val="00B064B2"/>
    <w:rsid w:val="00B06595"/>
    <w:rsid w:val="00B0675A"/>
    <w:rsid w:val="00B06A42"/>
    <w:rsid w:val="00B10109"/>
    <w:rsid w:val="00B1085E"/>
    <w:rsid w:val="00B10FD0"/>
    <w:rsid w:val="00B10FD1"/>
    <w:rsid w:val="00B11896"/>
    <w:rsid w:val="00B12735"/>
    <w:rsid w:val="00B129C6"/>
    <w:rsid w:val="00B131C4"/>
    <w:rsid w:val="00B13386"/>
    <w:rsid w:val="00B13533"/>
    <w:rsid w:val="00B13673"/>
    <w:rsid w:val="00B13C48"/>
    <w:rsid w:val="00B13E35"/>
    <w:rsid w:val="00B13EC0"/>
    <w:rsid w:val="00B14102"/>
    <w:rsid w:val="00B14D32"/>
    <w:rsid w:val="00B1557C"/>
    <w:rsid w:val="00B155DC"/>
    <w:rsid w:val="00B15766"/>
    <w:rsid w:val="00B159AA"/>
    <w:rsid w:val="00B1666A"/>
    <w:rsid w:val="00B1686D"/>
    <w:rsid w:val="00B17352"/>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2DB"/>
    <w:rsid w:val="00B24591"/>
    <w:rsid w:val="00B245D5"/>
    <w:rsid w:val="00B245DE"/>
    <w:rsid w:val="00B24C36"/>
    <w:rsid w:val="00B24F94"/>
    <w:rsid w:val="00B25126"/>
    <w:rsid w:val="00B25A52"/>
    <w:rsid w:val="00B25B0A"/>
    <w:rsid w:val="00B25FC3"/>
    <w:rsid w:val="00B26CC4"/>
    <w:rsid w:val="00B27026"/>
    <w:rsid w:val="00B270C2"/>
    <w:rsid w:val="00B27875"/>
    <w:rsid w:val="00B3008D"/>
    <w:rsid w:val="00B30E11"/>
    <w:rsid w:val="00B30EEB"/>
    <w:rsid w:val="00B30FD0"/>
    <w:rsid w:val="00B31423"/>
    <w:rsid w:val="00B31710"/>
    <w:rsid w:val="00B31B98"/>
    <w:rsid w:val="00B323E0"/>
    <w:rsid w:val="00B32DC0"/>
    <w:rsid w:val="00B3346C"/>
    <w:rsid w:val="00B335E4"/>
    <w:rsid w:val="00B33C23"/>
    <w:rsid w:val="00B345B4"/>
    <w:rsid w:val="00B348B1"/>
    <w:rsid w:val="00B34A28"/>
    <w:rsid w:val="00B34EB2"/>
    <w:rsid w:val="00B35046"/>
    <w:rsid w:val="00B35B6A"/>
    <w:rsid w:val="00B3732F"/>
    <w:rsid w:val="00B37657"/>
    <w:rsid w:val="00B37AFD"/>
    <w:rsid w:val="00B37B07"/>
    <w:rsid w:val="00B4046F"/>
    <w:rsid w:val="00B4094D"/>
    <w:rsid w:val="00B40B47"/>
    <w:rsid w:val="00B41D39"/>
    <w:rsid w:val="00B422C0"/>
    <w:rsid w:val="00B426CA"/>
    <w:rsid w:val="00B426E1"/>
    <w:rsid w:val="00B437F8"/>
    <w:rsid w:val="00B4387A"/>
    <w:rsid w:val="00B44260"/>
    <w:rsid w:val="00B44746"/>
    <w:rsid w:val="00B44854"/>
    <w:rsid w:val="00B458D0"/>
    <w:rsid w:val="00B4792C"/>
    <w:rsid w:val="00B50CAE"/>
    <w:rsid w:val="00B512AD"/>
    <w:rsid w:val="00B5196C"/>
    <w:rsid w:val="00B525CB"/>
    <w:rsid w:val="00B52697"/>
    <w:rsid w:val="00B53013"/>
    <w:rsid w:val="00B53913"/>
    <w:rsid w:val="00B54D8F"/>
    <w:rsid w:val="00B55857"/>
    <w:rsid w:val="00B55C69"/>
    <w:rsid w:val="00B55CCF"/>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938"/>
    <w:rsid w:val="00B65C8A"/>
    <w:rsid w:val="00B65CE2"/>
    <w:rsid w:val="00B65CED"/>
    <w:rsid w:val="00B660AD"/>
    <w:rsid w:val="00B66109"/>
    <w:rsid w:val="00B66349"/>
    <w:rsid w:val="00B67630"/>
    <w:rsid w:val="00B67FBF"/>
    <w:rsid w:val="00B7024E"/>
    <w:rsid w:val="00B711D4"/>
    <w:rsid w:val="00B71FA7"/>
    <w:rsid w:val="00B72110"/>
    <w:rsid w:val="00B72B91"/>
    <w:rsid w:val="00B73019"/>
    <w:rsid w:val="00B7315F"/>
    <w:rsid w:val="00B7323A"/>
    <w:rsid w:val="00B73356"/>
    <w:rsid w:val="00B7353B"/>
    <w:rsid w:val="00B7358A"/>
    <w:rsid w:val="00B737FB"/>
    <w:rsid w:val="00B7423D"/>
    <w:rsid w:val="00B74605"/>
    <w:rsid w:val="00B74D05"/>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991"/>
    <w:rsid w:val="00B87F98"/>
    <w:rsid w:val="00B90A49"/>
    <w:rsid w:val="00B90C2B"/>
    <w:rsid w:val="00B910A5"/>
    <w:rsid w:val="00B91B8E"/>
    <w:rsid w:val="00B91E13"/>
    <w:rsid w:val="00B92531"/>
    <w:rsid w:val="00B92618"/>
    <w:rsid w:val="00B92751"/>
    <w:rsid w:val="00B92B69"/>
    <w:rsid w:val="00B92CC6"/>
    <w:rsid w:val="00B935C9"/>
    <w:rsid w:val="00B93E3D"/>
    <w:rsid w:val="00B94033"/>
    <w:rsid w:val="00B95464"/>
    <w:rsid w:val="00B95C30"/>
    <w:rsid w:val="00B95D54"/>
    <w:rsid w:val="00B95E3D"/>
    <w:rsid w:val="00B96117"/>
    <w:rsid w:val="00B9691F"/>
    <w:rsid w:val="00B96EEC"/>
    <w:rsid w:val="00B97392"/>
    <w:rsid w:val="00B97691"/>
    <w:rsid w:val="00B976C7"/>
    <w:rsid w:val="00B97D0B"/>
    <w:rsid w:val="00BA0C54"/>
    <w:rsid w:val="00BA1382"/>
    <w:rsid w:val="00BA20D8"/>
    <w:rsid w:val="00BA22FC"/>
    <w:rsid w:val="00BA2F30"/>
    <w:rsid w:val="00BA4771"/>
    <w:rsid w:val="00BA5027"/>
    <w:rsid w:val="00BA665B"/>
    <w:rsid w:val="00BA7370"/>
    <w:rsid w:val="00BA778B"/>
    <w:rsid w:val="00BB0888"/>
    <w:rsid w:val="00BB0DF1"/>
    <w:rsid w:val="00BB0E9B"/>
    <w:rsid w:val="00BB12D7"/>
    <w:rsid w:val="00BB1E95"/>
    <w:rsid w:val="00BB2729"/>
    <w:rsid w:val="00BB2841"/>
    <w:rsid w:val="00BB300F"/>
    <w:rsid w:val="00BB32C9"/>
    <w:rsid w:val="00BB35C5"/>
    <w:rsid w:val="00BB4C8E"/>
    <w:rsid w:val="00BB57ED"/>
    <w:rsid w:val="00BB65C3"/>
    <w:rsid w:val="00BB662E"/>
    <w:rsid w:val="00BB67A9"/>
    <w:rsid w:val="00BB6C01"/>
    <w:rsid w:val="00BB7942"/>
    <w:rsid w:val="00BB7CD1"/>
    <w:rsid w:val="00BC0E77"/>
    <w:rsid w:val="00BC0F33"/>
    <w:rsid w:val="00BC14A7"/>
    <w:rsid w:val="00BC1611"/>
    <w:rsid w:val="00BC17CC"/>
    <w:rsid w:val="00BC182F"/>
    <w:rsid w:val="00BC229E"/>
    <w:rsid w:val="00BC2898"/>
    <w:rsid w:val="00BC2928"/>
    <w:rsid w:val="00BC2BB1"/>
    <w:rsid w:val="00BC34A3"/>
    <w:rsid w:val="00BC3FF9"/>
    <w:rsid w:val="00BC4834"/>
    <w:rsid w:val="00BC4A97"/>
    <w:rsid w:val="00BC5A25"/>
    <w:rsid w:val="00BC5F28"/>
    <w:rsid w:val="00BC5FDD"/>
    <w:rsid w:val="00BC68B4"/>
    <w:rsid w:val="00BC6C2D"/>
    <w:rsid w:val="00BC7B9A"/>
    <w:rsid w:val="00BD0140"/>
    <w:rsid w:val="00BD02CC"/>
    <w:rsid w:val="00BD0CEA"/>
    <w:rsid w:val="00BD1675"/>
    <w:rsid w:val="00BD2063"/>
    <w:rsid w:val="00BD2171"/>
    <w:rsid w:val="00BD33D9"/>
    <w:rsid w:val="00BD38C5"/>
    <w:rsid w:val="00BD3CF1"/>
    <w:rsid w:val="00BD3DEA"/>
    <w:rsid w:val="00BD3E97"/>
    <w:rsid w:val="00BD40E4"/>
    <w:rsid w:val="00BD52FE"/>
    <w:rsid w:val="00BD62CF"/>
    <w:rsid w:val="00BD67B2"/>
    <w:rsid w:val="00BD6A07"/>
    <w:rsid w:val="00BD78AB"/>
    <w:rsid w:val="00BD78FE"/>
    <w:rsid w:val="00BE0149"/>
    <w:rsid w:val="00BE0767"/>
    <w:rsid w:val="00BE12D7"/>
    <w:rsid w:val="00BE1372"/>
    <w:rsid w:val="00BE1775"/>
    <w:rsid w:val="00BE17A2"/>
    <w:rsid w:val="00BE18DA"/>
    <w:rsid w:val="00BE26C0"/>
    <w:rsid w:val="00BE3442"/>
    <w:rsid w:val="00BE45DF"/>
    <w:rsid w:val="00BE47B2"/>
    <w:rsid w:val="00BE48C7"/>
    <w:rsid w:val="00BE4CC4"/>
    <w:rsid w:val="00BE4F66"/>
    <w:rsid w:val="00BE5238"/>
    <w:rsid w:val="00BE6074"/>
    <w:rsid w:val="00BE67A2"/>
    <w:rsid w:val="00BE7257"/>
    <w:rsid w:val="00BE736E"/>
    <w:rsid w:val="00BF020D"/>
    <w:rsid w:val="00BF1DD2"/>
    <w:rsid w:val="00BF23A3"/>
    <w:rsid w:val="00BF28DB"/>
    <w:rsid w:val="00BF2A7E"/>
    <w:rsid w:val="00BF3331"/>
    <w:rsid w:val="00BF3A45"/>
    <w:rsid w:val="00BF436F"/>
    <w:rsid w:val="00BF5723"/>
    <w:rsid w:val="00BF5C05"/>
    <w:rsid w:val="00BF60C8"/>
    <w:rsid w:val="00BF6FC6"/>
    <w:rsid w:val="00BF7284"/>
    <w:rsid w:val="00BF7C52"/>
    <w:rsid w:val="00BF7F99"/>
    <w:rsid w:val="00C00713"/>
    <w:rsid w:val="00C009A0"/>
    <w:rsid w:val="00C0138D"/>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07F4D"/>
    <w:rsid w:val="00C103BF"/>
    <w:rsid w:val="00C108B8"/>
    <w:rsid w:val="00C11503"/>
    <w:rsid w:val="00C1159D"/>
    <w:rsid w:val="00C11683"/>
    <w:rsid w:val="00C11798"/>
    <w:rsid w:val="00C118DB"/>
    <w:rsid w:val="00C1233E"/>
    <w:rsid w:val="00C125C1"/>
    <w:rsid w:val="00C12F05"/>
    <w:rsid w:val="00C12FB3"/>
    <w:rsid w:val="00C138BC"/>
    <w:rsid w:val="00C13D85"/>
    <w:rsid w:val="00C14639"/>
    <w:rsid w:val="00C14E82"/>
    <w:rsid w:val="00C14FF6"/>
    <w:rsid w:val="00C154E9"/>
    <w:rsid w:val="00C15A85"/>
    <w:rsid w:val="00C1641B"/>
    <w:rsid w:val="00C165FC"/>
    <w:rsid w:val="00C176D5"/>
    <w:rsid w:val="00C2082C"/>
    <w:rsid w:val="00C20832"/>
    <w:rsid w:val="00C20EB0"/>
    <w:rsid w:val="00C21005"/>
    <w:rsid w:val="00C220B6"/>
    <w:rsid w:val="00C22922"/>
    <w:rsid w:val="00C22D7C"/>
    <w:rsid w:val="00C22DDE"/>
    <w:rsid w:val="00C2338B"/>
    <w:rsid w:val="00C233CE"/>
    <w:rsid w:val="00C23661"/>
    <w:rsid w:val="00C236AE"/>
    <w:rsid w:val="00C237DD"/>
    <w:rsid w:val="00C238F4"/>
    <w:rsid w:val="00C23A99"/>
    <w:rsid w:val="00C245EE"/>
    <w:rsid w:val="00C24AE1"/>
    <w:rsid w:val="00C24B8D"/>
    <w:rsid w:val="00C24BD7"/>
    <w:rsid w:val="00C25813"/>
    <w:rsid w:val="00C27143"/>
    <w:rsid w:val="00C27490"/>
    <w:rsid w:val="00C27A55"/>
    <w:rsid w:val="00C27D37"/>
    <w:rsid w:val="00C27FB2"/>
    <w:rsid w:val="00C302E5"/>
    <w:rsid w:val="00C309E8"/>
    <w:rsid w:val="00C32017"/>
    <w:rsid w:val="00C325CD"/>
    <w:rsid w:val="00C330F5"/>
    <w:rsid w:val="00C3322E"/>
    <w:rsid w:val="00C337F5"/>
    <w:rsid w:val="00C33B90"/>
    <w:rsid w:val="00C34B5F"/>
    <w:rsid w:val="00C358D4"/>
    <w:rsid w:val="00C36785"/>
    <w:rsid w:val="00C36845"/>
    <w:rsid w:val="00C3711C"/>
    <w:rsid w:val="00C37256"/>
    <w:rsid w:val="00C37A7B"/>
    <w:rsid w:val="00C37CFF"/>
    <w:rsid w:val="00C37FFE"/>
    <w:rsid w:val="00C40B50"/>
    <w:rsid w:val="00C41858"/>
    <w:rsid w:val="00C419E3"/>
    <w:rsid w:val="00C419F4"/>
    <w:rsid w:val="00C41E6A"/>
    <w:rsid w:val="00C41E74"/>
    <w:rsid w:val="00C42247"/>
    <w:rsid w:val="00C439BE"/>
    <w:rsid w:val="00C44842"/>
    <w:rsid w:val="00C44CD2"/>
    <w:rsid w:val="00C44E61"/>
    <w:rsid w:val="00C4539B"/>
    <w:rsid w:val="00C45466"/>
    <w:rsid w:val="00C455C1"/>
    <w:rsid w:val="00C4581D"/>
    <w:rsid w:val="00C47472"/>
    <w:rsid w:val="00C47EA5"/>
    <w:rsid w:val="00C500F0"/>
    <w:rsid w:val="00C502BB"/>
    <w:rsid w:val="00C504A7"/>
    <w:rsid w:val="00C506C9"/>
    <w:rsid w:val="00C50A16"/>
    <w:rsid w:val="00C50ED9"/>
    <w:rsid w:val="00C5122B"/>
    <w:rsid w:val="00C51C9A"/>
    <w:rsid w:val="00C52428"/>
    <w:rsid w:val="00C52C68"/>
    <w:rsid w:val="00C52D98"/>
    <w:rsid w:val="00C5325C"/>
    <w:rsid w:val="00C53D24"/>
    <w:rsid w:val="00C54640"/>
    <w:rsid w:val="00C547A6"/>
    <w:rsid w:val="00C54A3A"/>
    <w:rsid w:val="00C5503F"/>
    <w:rsid w:val="00C55C32"/>
    <w:rsid w:val="00C56A67"/>
    <w:rsid w:val="00C56CC2"/>
    <w:rsid w:val="00C57498"/>
    <w:rsid w:val="00C5763C"/>
    <w:rsid w:val="00C577CA"/>
    <w:rsid w:val="00C5780C"/>
    <w:rsid w:val="00C5796B"/>
    <w:rsid w:val="00C57FAD"/>
    <w:rsid w:val="00C619A1"/>
    <w:rsid w:val="00C62370"/>
    <w:rsid w:val="00C62545"/>
    <w:rsid w:val="00C62A11"/>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70012"/>
    <w:rsid w:val="00C71CBB"/>
    <w:rsid w:val="00C71E2A"/>
    <w:rsid w:val="00C733BA"/>
    <w:rsid w:val="00C73D18"/>
    <w:rsid w:val="00C760DC"/>
    <w:rsid w:val="00C76CD7"/>
    <w:rsid w:val="00C77967"/>
    <w:rsid w:val="00C8082B"/>
    <w:rsid w:val="00C81A88"/>
    <w:rsid w:val="00C81AEC"/>
    <w:rsid w:val="00C81D36"/>
    <w:rsid w:val="00C81D46"/>
    <w:rsid w:val="00C820AD"/>
    <w:rsid w:val="00C82298"/>
    <w:rsid w:val="00C833B4"/>
    <w:rsid w:val="00C83A10"/>
    <w:rsid w:val="00C840D8"/>
    <w:rsid w:val="00C84284"/>
    <w:rsid w:val="00C84E0D"/>
    <w:rsid w:val="00C84E33"/>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3154"/>
    <w:rsid w:val="00C93765"/>
    <w:rsid w:val="00C93877"/>
    <w:rsid w:val="00C93D8C"/>
    <w:rsid w:val="00C946CC"/>
    <w:rsid w:val="00C959BD"/>
    <w:rsid w:val="00C95F44"/>
    <w:rsid w:val="00C960CA"/>
    <w:rsid w:val="00C96D1B"/>
    <w:rsid w:val="00C97106"/>
    <w:rsid w:val="00C973E6"/>
    <w:rsid w:val="00C97684"/>
    <w:rsid w:val="00CA0031"/>
    <w:rsid w:val="00CA0413"/>
    <w:rsid w:val="00CA043A"/>
    <w:rsid w:val="00CA04F8"/>
    <w:rsid w:val="00CA1285"/>
    <w:rsid w:val="00CA1691"/>
    <w:rsid w:val="00CA2E65"/>
    <w:rsid w:val="00CA41E7"/>
    <w:rsid w:val="00CA4B2B"/>
    <w:rsid w:val="00CA5520"/>
    <w:rsid w:val="00CA5812"/>
    <w:rsid w:val="00CA5BD4"/>
    <w:rsid w:val="00CA5C14"/>
    <w:rsid w:val="00CA76FC"/>
    <w:rsid w:val="00CA7E7B"/>
    <w:rsid w:val="00CB0236"/>
    <w:rsid w:val="00CB19E3"/>
    <w:rsid w:val="00CB2C3A"/>
    <w:rsid w:val="00CB2D38"/>
    <w:rsid w:val="00CB3BA8"/>
    <w:rsid w:val="00CB4137"/>
    <w:rsid w:val="00CB4BAF"/>
    <w:rsid w:val="00CB52D0"/>
    <w:rsid w:val="00CB5578"/>
    <w:rsid w:val="00CB5671"/>
    <w:rsid w:val="00CB591C"/>
    <w:rsid w:val="00CB5943"/>
    <w:rsid w:val="00CB61B3"/>
    <w:rsid w:val="00CB6A81"/>
    <w:rsid w:val="00CB6F83"/>
    <w:rsid w:val="00CB72AE"/>
    <w:rsid w:val="00CB78AD"/>
    <w:rsid w:val="00CC00CD"/>
    <w:rsid w:val="00CC0579"/>
    <w:rsid w:val="00CC0AF3"/>
    <w:rsid w:val="00CC0BC6"/>
    <w:rsid w:val="00CC0E68"/>
    <w:rsid w:val="00CC21AC"/>
    <w:rsid w:val="00CC2514"/>
    <w:rsid w:val="00CC2756"/>
    <w:rsid w:val="00CC2F69"/>
    <w:rsid w:val="00CC315F"/>
    <w:rsid w:val="00CC3A2C"/>
    <w:rsid w:val="00CC3D38"/>
    <w:rsid w:val="00CC404B"/>
    <w:rsid w:val="00CC40C3"/>
    <w:rsid w:val="00CC4E5D"/>
    <w:rsid w:val="00CC50AE"/>
    <w:rsid w:val="00CC61B7"/>
    <w:rsid w:val="00CC61CA"/>
    <w:rsid w:val="00CC6668"/>
    <w:rsid w:val="00CC69EC"/>
    <w:rsid w:val="00CC71D3"/>
    <w:rsid w:val="00CC743D"/>
    <w:rsid w:val="00CC75D9"/>
    <w:rsid w:val="00CC7AFF"/>
    <w:rsid w:val="00CC7E86"/>
    <w:rsid w:val="00CD050A"/>
    <w:rsid w:val="00CD205D"/>
    <w:rsid w:val="00CD2A22"/>
    <w:rsid w:val="00CD2B50"/>
    <w:rsid w:val="00CD4506"/>
    <w:rsid w:val="00CD4CDD"/>
    <w:rsid w:val="00CD520B"/>
    <w:rsid w:val="00CD592E"/>
    <w:rsid w:val="00CD5982"/>
    <w:rsid w:val="00CD5A1A"/>
    <w:rsid w:val="00CD7EFA"/>
    <w:rsid w:val="00CE020E"/>
    <w:rsid w:val="00CE0566"/>
    <w:rsid w:val="00CE0B2C"/>
    <w:rsid w:val="00CE0CF2"/>
    <w:rsid w:val="00CE1CD4"/>
    <w:rsid w:val="00CE23A9"/>
    <w:rsid w:val="00CE23FE"/>
    <w:rsid w:val="00CE2761"/>
    <w:rsid w:val="00CE2B81"/>
    <w:rsid w:val="00CE314E"/>
    <w:rsid w:val="00CE3D5C"/>
    <w:rsid w:val="00CE3E14"/>
    <w:rsid w:val="00CE44C7"/>
    <w:rsid w:val="00CE53CC"/>
    <w:rsid w:val="00CE607D"/>
    <w:rsid w:val="00CE65A7"/>
    <w:rsid w:val="00CE68FE"/>
    <w:rsid w:val="00CE69CC"/>
    <w:rsid w:val="00CE6EC4"/>
    <w:rsid w:val="00CE7766"/>
    <w:rsid w:val="00CE7A77"/>
    <w:rsid w:val="00CE7F26"/>
    <w:rsid w:val="00CE7FBF"/>
    <w:rsid w:val="00CF1226"/>
    <w:rsid w:val="00CF16C0"/>
    <w:rsid w:val="00CF1ABB"/>
    <w:rsid w:val="00CF1E1D"/>
    <w:rsid w:val="00CF24FE"/>
    <w:rsid w:val="00CF35D0"/>
    <w:rsid w:val="00CF3DD5"/>
    <w:rsid w:val="00CF41D5"/>
    <w:rsid w:val="00CF4AF7"/>
    <w:rsid w:val="00CF4D20"/>
    <w:rsid w:val="00CF73F8"/>
    <w:rsid w:val="00CF7928"/>
    <w:rsid w:val="00CF7CA2"/>
    <w:rsid w:val="00D00A8E"/>
    <w:rsid w:val="00D00DE0"/>
    <w:rsid w:val="00D00F79"/>
    <w:rsid w:val="00D012BF"/>
    <w:rsid w:val="00D01760"/>
    <w:rsid w:val="00D03164"/>
    <w:rsid w:val="00D0368E"/>
    <w:rsid w:val="00D03D2D"/>
    <w:rsid w:val="00D03E7B"/>
    <w:rsid w:val="00D0401A"/>
    <w:rsid w:val="00D047E0"/>
    <w:rsid w:val="00D04B9F"/>
    <w:rsid w:val="00D04FFB"/>
    <w:rsid w:val="00D05153"/>
    <w:rsid w:val="00D0541C"/>
    <w:rsid w:val="00D058E9"/>
    <w:rsid w:val="00D0612A"/>
    <w:rsid w:val="00D06A0E"/>
    <w:rsid w:val="00D06E68"/>
    <w:rsid w:val="00D1060D"/>
    <w:rsid w:val="00D10E7C"/>
    <w:rsid w:val="00D11182"/>
    <w:rsid w:val="00D1137B"/>
    <w:rsid w:val="00D11807"/>
    <w:rsid w:val="00D11DB3"/>
    <w:rsid w:val="00D1206A"/>
    <w:rsid w:val="00D12D82"/>
    <w:rsid w:val="00D1306E"/>
    <w:rsid w:val="00D134CD"/>
    <w:rsid w:val="00D14B5F"/>
    <w:rsid w:val="00D14E13"/>
    <w:rsid w:val="00D14F23"/>
    <w:rsid w:val="00D15356"/>
    <w:rsid w:val="00D16740"/>
    <w:rsid w:val="00D169D5"/>
    <w:rsid w:val="00D16A8B"/>
    <w:rsid w:val="00D16E39"/>
    <w:rsid w:val="00D17951"/>
    <w:rsid w:val="00D17AD8"/>
    <w:rsid w:val="00D17B53"/>
    <w:rsid w:val="00D2086A"/>
    <w:rsid w:val="00D2104A"/>
    <w:rsid w:val="00D21BB5"/>
    <w:rsid w:val="00D21FFC"/>
    <w:rsid w:val="00D223A3"/>
    <w:rsid w:val="00D223B6"/>
    <w:rsid w:val="00D223E8"/>
    <w:rsid w:val="00D22DC8"/>
    <w:rsid w:val="00D24525"/>
    <w:rsid w:val="00D24ECD"/>
    <w:rsid w:val="00D2522A"/>
    <w:rsid w:val="00D2531C"/>
    <w:rsid w:val="00D255F3"/>
    <w:rsid w:val="00D259BF"/>
    <w:rsid w:val="00D25CC3"/>
    <w:rsid w:val="00D26C21"/>
    <w:rsid w:val="00D270D5"/>
    <w:rsid w:val="00D2742F"/>
    <w:rsid w:val="00D2754F"/>
    <w:rsid w:val="00D279D9"/>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5FF"/>
    <w:rsid w:val="00D379A5"/>
    <w:rsid w:val="00D401BE"/>
    <w:rsid w:val="00D4043A"/>
    <w:rsid w:val="00D40A8E"/>
    <w:rsid w:val="00D40DB0"/>
    <w:rsid w:val="00D40F8B"/>
    <w:rsid w:val="00D41858"/>
    <w:rsid w:val="00D422DB"/>
    <w:rsid w:val="00D42A83"/>
    <w:rsid w:val="00D42AC2"/>
    <w:rsid w:val="00D4498E"/>
    <w:rsid w:val="00D4515F"/>
    <w:rsid w:val="00D451E8"/>
    <w:rsid w:val="00D4636B"/>
    <w:rsid w:val="00D466C9"/>
    <w:rsid w:val="00D467D8"/>
    <w:rsid w:val="00D47275"/>
    <w:rsid w:val="00D4767B"/>
    <w:rsid w:val="00D47C6D"/>
    <w:rsid w:val="00D50AEF"/>
    <w:rsid w:val="00D50C39"/>
    <w:rsid w:val="00D50DFA"/>
    <w:rsid w:val="00D51E15"/>
    <w:rsid w:val="00D52B7E"/>
    <w:rsid w:val="00D52E2F"/>
    <w:rsid w:val="00D52F59"/>
    <w:rsid w:val="00D53E3E"/>
    <w:rsid w:val="00D550B1"/>
    <w:rsid w:val="00D550E1"/>
    <w:rsid w:val="00D55904"/>
    <w:rsid w:val="00D5616F"/>
    <w:rsid w:val="00D57940"/>
    <w:rsid w:val="00D6029F"/>
    <w:rsid w:val="00D60327"/>
    <w:rsid w:val="00D61526"/>
    <w:rsid w:val="00D61F81"/>
    <w:rsid w:val="00D623A9"/>
    <w:rsid w:val="00D62BE6"/>
    <w:rsid w:val="00D62CD7"/>
    <w:rsid w:val="00D633AC"/>
    <w:rsid w:val="00D63766"/>
    <w:rsid w:val="00D63912"/>
    <w:rsid w:val="00D63923"/>
    <w:rsid w:val="00D6451B"/>
    <w:rsid w:val="00D64B57"/>
    <w:rsid w:val="00D65DEA"/>
    <w:rsid w:val="00D65DFE"/>
    <w:rsid w:val="00D67BC7"/>
    <w:rsid w:val="00D701F1"/>
    <w:rsid w:val="00D705D3"/>
    <w:rsid w:val="00D70E00"/>
    <w:rsid w:val="00D715AC"/>
    <w:rsid w:val="00D71851"/>
    <w:rsid w:val="00D718CF"/>
    <w:rsid w:val="00D728F5"/>
    <w:rsid w:val="00D72E9D"/>
    <w:rsid w:val="00D73249"/>
    <w:rsid w:val="00D73419"/>
    <w:rsid w:val="00D73CA9"/>
    <w:rsid w:val="00D74392"/>
    <w:rsid w:val="00D7481A"/>
    <w:rsid w:val="00D751B7"/>
    <w:rsid w:val="00D7524B"/>
    <w:rsid w:val="00D75396"/>
    <w:rsid w:val="00D759C0"/>
    <w:rsid w:val="00D75C05"/>
    <w:rsid w:val="00D75E99"/>
    <w:rsid w:val="00D76242"/>
    <w:rsid w:val="00D766C7"/>
    <w:rsid w:val="00D7692B"/>
    <w:rsid w:val="00D7734F"/>
    <w:rsid w:val="00D8044C"/>
    <w:rsid w:val="00D805D6"/>
    <w:rsid w:val="00D8075E"/>
    <w:rsid w:val="00D80860"/>
    <w:rsid w:val="00D80D4C"/>
    <w:rsid w:val="00D8184D"/>
    <w:rsid w:val="00D81A7B"/>
    <w:rsid w:val="00D8223C"/>
    <w:rsid w:val="00D82B57"/>
    <w:rsid w:val="00D82CE5"/>
    <w:rsid w:val="00D8342C"/>
    <w:rsid w:val="00D8354B"/>
    <w:rsid w:val="00D84A19"/>
    <w:rsid w:val="00D84A42"/>
    <w:rsid w:val="00D85494"/>
    <w:rsid w:val="00D8582C"/>
    <w:rsid w:val="00D85D61"/>
    <w:rsid w:val="00D8616D"/>
    <w:rsid w:val="00D8711B"/>
    <w:rsid w:val="00D87384"/>
    <w:rsid w:val="00D90683"/>
    <w:rsid w:val="00D91320"/>
    <w:rsid w:val="00D915C8"/>
    <w:rsid w:val="00D922C5"/>
    <w:rsid w:val="00D9261C"/>
    <w:rsid w:val="00D9310B"/>
    <w:rsid w:val="00D93726"/>
    <w:rsid w:val="00D93DD3"/>
    <w:rsid w:val="00D93F3E"/>
    <w:rsid w:val="00D9405B"/>
    <w:rsid w:val="00D94942"/>
    <w:rsid w:val="00D95145"/>
    <w:rsid w:val="00D9518E"/>
    <w:rsid w:val="00D95C3C"/>
    <w:rsid w:val="00D967CB"/>
    <w:rsid w:val="00D96EE0"/>
    <w:rsid w:val="00D97BD1"/>
    <w:rsid w:val="00DA06B8"/>
    <w:rsid w:val="00DA18C7"/>
    <w:rsid w:val="00DA286D"/>
    <w:rsid w:val="00DA2969"/>
    <w:rsid w:val="00DA29B7"/>
    <w:rsid w:val="00DA4842"/>
    <w:rsid w:val="00DA490B"/>
    <w:rsid w:val="00DA4EB5"/>
    <w:rsid w:val="00DA5989"/>
    <w:rsid w:val="00DA5AB1"/>
    <w:rsid w:val="00DA5F9D"/>
    <w:rsid w:val="00DA686E"/>
    <w:rsid w:val="00DA69B2"/>
    <w:rsid w:val="00DA6A7B"/>
    <w:rsid w:val="00DA7462"/>
    <w:rsid w:val="00DA7AD0"/>
    <w:rsid w:val="00DB02D7"/>
    <w:rsid w:val="00DB03CC"/>
    <w:rsid w:val="00DB12D4"/>
    <w:rsid w:val="00DB14F0"/>
    <w:rsid w:val="00DB1745"/>
    <w:rsid w:val="00DB1AFF"/>
    <w:rsid w:val="00DB219A"/>
    <w:rsid w:val="00DB3165"/>
    <w:rsid w:val="00DB36CA"/>
    <w:rsid w:val="00DB3D33"/>
    <w:rsid w:val="00DB40B3"/>
    <w:rsid w:val="00DB4238"/>
    <w:rsid w:val="00DB4292"/>
    <w:rsid w:val="00DB48E2"/>
    <w:rsid w:val="00DB5196"/>
    <w:rsid w:val="00DB5C03"/>
    <w:rsid w:val="00DB68BB"/>
    <w:rsid w:val="00DB6E46"/>
    <w:rsid w:val="00DB7117"/>
    <w:rsid w:val="00DB7760"/>
    <w:rsid w:val="00DB7BD6"/>
    <w:rsid w:val="00DB7DD4"/>
    <w:rsid w:val="00DB7E44"/>
    <w:rsid w:val="00DC00B4"/>
    <w:rsid w:val="00DC037A"/>
    <w:rsid w:val="00DC0954"/>
    <w:rsid w:val="00DC0C12"/>
    <w:rsid w:val="00DC1166"/>
    <w:rsid w:val="00DC15BA"/>
    <w:rsid w:val="00DC18CD"/>
    <w:rsid w:val="00DC1A68"/>
    <w:rsid w:val="00DC30B8"/>
    <w:rsid w:val="00DC32C6"/>
    <w:rsid w:val="00DC3720"/>
    <w:rsid w:val="00DC46FE"/>
    <w:rsid w:val="00DC478F"/>
    <w:rsid w:val="00DC62E5"/>
    <w:rsid w:val="00DC6AB9"/>
    <w:rsid w:val="00DC6F33"/>
    <w:rsid w:val="00DC7349"/>
    <w:rsid w:val="00DD118B"/>
    <w:rsid w:val="00DD14D8"/>
    <w:rsid w:val="00DD1599"/>
    <w:rsid w:val="00DD177F"/>
    <w:rsid w:val="00DD1B03"/>
    <w:rsid w:val="00DD2A4D"/>
    <w:rsid w:val="00DD2A62"/>
    <w:rsid w:val="00DD2F2F"/>
    <w:rsid w:val="00DD2F7A"/>
    <w:rsid w:val="00DD381B"/>
    <w:rsid w:val="00DD3885"/>
    <w:rsid w:val="00DD5056"/>
    <w:rsid w:val="00DD5808"/>
    <w:rsid w:val="00DD5946"/>
    <w:rsid w:val="00DD5B04"/>
    <w:rsid w:val="00DD5DAE"/>
    <w:rsid w:val="00DD5E42"/>
    <w:rsid w:val="00DD5EC6"/>
    <w:rsid w:val="00DD605F"/>
    <w:rsid w:val="00DD6657"/>
    <w:rsid w:val="00DD6D71"/>
    <w:rsid w:val="00DD7140"/>
    <w:rsid w:val="00DD72A0"/>
    <w:rsid w:val="00DD735D"/>
    <w:rsid w:val="00DE0159"/>
    <w:rsid w:val="00DE064A"/>
    <w:rsid w:val="00DE082D"/>
    <w:rsid w:val="00DE1410"/>
    <w:rsid w:val="00DE3119"/>
    <w:rsid w:val="00DE3AB0"/>
    <w:rsid w:val="00DE3AF9"/>
    <w:rsid w:val="00DE3FF0"/>
    <w:rsid w:val="00DE4105"/>
    <w:rsid w:val="00DE5189"/>
    <w:rsid w:val="00DE5227"/>
    <w:rsid w:val="00DE6230"/>
    <w:rsid w:val="00DE6EB1"/>
    <w:rsid w:val="00DE7108"/>
    <w:rsid w:val="00DE78D1"/>
    <w:rsid w:val="00DF0263"/>
    <w:rsid w:val="00DF06B2"/>
    <w:rsid w:val="00DF0EB4"/>
    <w:rsid w:val="00DF1C08"/>
    <w:rsid w:val="00DF1E36"/>
    <w:rsid w:val="00DF1FDB"/>
    <w:rsid w:val="00DF236B"/>
    <w:rsid w:val="00DF2A91"/>
    <w:rsid w:val="00DF2F82"/>
    <w:rsid w:val="00DF37E2"/>
    <w:rsid w:val="00DF3889"/>
    <w:rsid w:val="00DF3CC9"/>
    <w:rsid w:val="00DF4451"/>
    <w:rsid w:val="00DF49FF"/>
    <w:rsid w:val="00DF4FFB"/>
    <w:rsid w:val="00DF5236"/>
    <w:rsid w:val="00DF651F"/>
    <w:rsid w:val="00DF6E10"/>
    <w:rsid w:val="00DF6F43"/>
    <w:rsid w:val="00DF72FE"/>
    <w:rsid w:val="00DF752F"/>
    <w:rsid w:val="00DF76A2"/>
    <w:rsid w:val="00DF7B33"/>
    <w:rsid w:val="00E00B7A"/>
    <w:rsid w:val="00E0101D"/>
    <w:rsid w:val="00E02186"/>
    <w:rsid w:val="00E026BB"/>
    <w:rsid w:val="00E027C5"/>
    <w:rsid w:val="00E03124"/>
    <w:rsid w:val="00E031EB"/>
    <w:rsid w:val="00E03951"/>
    <w:rsid w:val="00E03A23"/>
    <w:rsid w:val="00E03DB8"/>
    <w:rsid w:val="00E05E70"/>
    <w:rsid w:val="00E064BC"/>
    <w:rsid w:val="00E07225"/>
    <w:rsid w:val="00E07AAA"/>
    <w:rsid w:val="00E109DD"/>
    <w:rsid w:val="00E11229"/>
    <w:rsid w:val="00E114CA"/>
    <w:rsid w:val="00E11CF0"/>
    <w:rsid w:val="00E12A6C"/>
    <w:rsid w:val="00E132D5"/>
    <w:rsid w:val="00E1397F"/>
    <w:rsid w:val="00E13AB8"/>
    <w:rsid w:val="00E13C64"/>
    <w:rsid w:val="00E1482E"/>
    <w:rsid w:val="00E15D08"/>
    <w:rsid w:val="00E16382"/>
    <w:rsid w:val="00E16572"/>
    <w:rsid w:val="00E1699C"/>
    <w:rsid w:val="00E16E75"/>
    <w:rsid w:val="00E1746D"/>
    <w:rsid w:val="00E2012A"/>
    <w:rsid w:val="00E205A2"/>
    <w:rsid w:val="00E20B0C"/>
    <w:rsid w:val="00E20BA4"/>
    <w:rsid w:val="00E23137"/>
    <w:rsid w:val="00E23980"/>
    <w:rsid w:val="00E241E9"/>
    <w:rsid w:val="00E2520A"/>
    <w:rsid w:val="00E257C3"/>
    <w:rsid w:val="00E25CB3"/>
    <w:rsid w:val="00E25DA4"/>
    <w:rsid w:val="00E26CB8"/>
    <w:rsid w:val="00E26DD3"/>
    <w:rsid w:val="00E26E24"/>
    <w:rsid w:val="00E26FCF"/>
    <w:rsid w:val="00E27165"/>
    <w:rsid w:val="00E27226"/>
    <w:rsid w:val="00E273FF"/>
    <w:rsid w:val="00E3044A"/>
    <w:rsid w:val="00E31A4A"/>
    <w:rsid w:val="00E31C43"/>
    <w:rsid w:val="00E32FA8"/>
    <w:rsid w:val="00E33022"/>
    <w:rsid w:val="00E3344A"/>
    <w:rsid w:val="00E33B29"/>
    <w:rsid w:val="00E33B62"/>
    <w:rsid w:val="00E3403D"/>
    <w:rsid w:val="00E34E6C"/>
    <w:rsid w:val="00E350D8"/>
    <w:rsid w:val="00E353E2"/>
    <w:rsid w:val="00E35C07"/>
    <w:rsid w:val="00E36345"/>
    <w:rsid w:val="00E36C86"/>
    <w:rsid w:val="00E36CEB"/>
    <w:rsid w:val="00E37233"/>
    <w:rsid w:val="00E37A28"/>
    <w:rsid w:val="00E40430"/>
    <w:rsid w:val="00E40690"/>
    <w:rsid w:val="00E40AEB"/>
    <w:rsid w:val="00E4143A"/>
    <w:rsid w:val="00E424C8"/>
    <w:rsid w:val="00E4251D"/>
    <w:rsid w:val="00E4294F"/>
    <w:rsid w:val="00E42C56"/>
    <w:rsid w:val="00E43D00"/>
    <w:rsid w:val="00E445E4"/>
    <w:rsid w:val="00E457CB"/>
    <w:rsid w:val="00E45D47"/>
    <w:rsid w:val="00E45DE4"/>
    <w:rsid w:val="00E45E63"/>
    <w:rsid w:val="00E46D10"/>
    <w:rsid w:val="00E50A7B"/>
    <w:rsid w:val="00E50B0B"/>
    <w:rsid w:val="00E50F5D"/>
    <w:rsid w:val="00E510FE"/>
    <w:rsid w:val="00E51125"/>
    <w:rsid w:val="00E51E25"/>
    <w:rsid w:val="00E5205B"/>
    <w:rsid w:val="00E5213E"/>
    <w:rsid w:val="00E521AE"/>
    <w:rsid w:val="00E52C99"/>
    <w:rsid w:val="00E53BCA"/>
    <w:rsid w:val="00E53F02"/>
    <w:rsid w:val="00E54534"/>
    <w:rsid w:val="00E548C3"/>
    <w:rsid w:val="00E54F27"/>
    <w:rsid w:val="00E556F5"/>
    <w:rsid w:val="00E55FF1"/>
    <w:rsid w:val="00E56090"/>
    <w:rsid w:val="00E565B9"/>
    <w:rsid w:val="00E5733B"/>
    <w:rsid w:val="00E5756C"/>
    <w:rsid w:val="00E601BE"/>
    <w:rsid w:val="00E60B5F"/>
    <w:rsid w:val="00E613AE"/>
    <w:rsid w:val="00E61429"/>
    <w:rsid w:val="00E6166A"/>
    <w:rsid w:val="00E61ABB"/>
    <w:rsid w:val="00E61FD7"/>
    <w:rsid w:val="00E623E6"/>
    <w:rsid w:val="00E630C0"/>
    <w:rsid w:val="00E63107"/>
    <w:rsid w:val="00E634E6"/>
    <w:rsid w:val="00E63B93"/>
    <w:rsid w:val="00E63DCE"/>
    <w:rsid w:val="00E64700"/>
    <w:rsid w:val="00E64E0B"/>
    <w:rsid w:val="00E65074"/>
    <w:rsid w:val="00E65E70"/>
    <w:rsid w:val="00E65EE9"/>
    <w:rsid w:val="00E66087"/>
    <w:rsid w:val="00E66D79"/>
    <w:rsid w:val="00E66FF9"/>
    <w:rsid w:val="00E67856"/>
    <w:rsid w:val="00E679C8"/>
    <w:rsid w:val="00E70314"/>
    <w:rsid w:val="00E724E7"/>
    <w:rsid w:val="00E72B41"/>
    <w:rsid w:val="00E7347B"/>
    <w:rsid w:val="00E73D03"/>
    <w:rsid w:val="00E7471C"/>
    <w:rsid w:val="00E7498A"/>
    <w:rsid w:val="00E7514E"/>
    <w:rsid w:val="00E75B34"/>
    <w:rsid w:val="00E76EE3"/>
    <w:rsid w:val="00E77AF5"/>
    <w:rsid w:val="00E8029A"/>
    <w:rsid w:val="00E81653"/>
    <w:rsid w:val="00E823F9"/>
    <w:rsid w:val="00E82C1F"/>
    <w:rsid w:val="00E83671"/>
    <w:rsid w:val="00E8414B"/>
    <w:rsid w:val="00E84A71"/>
    <w:rsid w:val="00E8544B"/>
    <w:rsid w:val="00E86556"/>
    <w:rsid w:val="00E86602"/>
    <w:rsid w:val="00E86798"/>
    <w:rsid w:val="00E86D35"/>
    <w:rsid w:val="00E86DC2"/>
    <w:rsid w:val="00E86E32"/>
    <w:rsid w:val="00E8732E"/>
    <w:rsid w:val="00E874E5"/>
    <w:rsid w:val="00E9011F"/>
    <w:rsid w:val="00E906EB"/>
    <w:rsid w:val="00E907C8"/>
    <w:rsid w:val="00E913F9"/>
    <w:rsid w:val="00E9241E"/>
    <w:rsid w:val="00E92460"/>
    <w:rsid w:val="00E92E62"/>
    <w:rsid w:val="00E93804"/>
    <w:rsid w:val="00E93A86"/>
    <w:rsid w:val="00E95434"/>
    <w:rsid w:val="00E96467"/>
    <w:rsid w:val="00E966DA"/>
    <w:rsid w:val="00E9676A"/>
    <w:rsid w:val="00E96948"/>
    <w:rsid w:val="00E96A8C"/>
    <w:rsid w:val="00E9737B"/>
    <w:rsid w:val="00E97A3F"/>
    <w:rsid w:val="00E97F0A"/>
    <w:rsid w:val="00EA0100"/>
    <w:rsid w:val="00EA04DC"/>
    <w:rsid w:val="00EA0886"/>
    <w:rsid w:val="00EA0BCE"/>
    <w:rsid w:val="00EA1571"/>
    <w:rsid w:val="00EA2726"/>
    <w:rsid w:val="00EA2744"/>
    <w:rsid w:val="00EA2937"/>
    <w:rsid w:val="00EA37B9"/>
    <w:rsid w:val="00EA39F7"/>
    <w:rsid w:val="00EA3B27"/>
    <w:rsid w:val="00EA3DC2"/>
    <w:rsid w:val="00EA434E"/>
    <w:rsid w:val="00EA4757"/>
    <w:rsid w:val="00EA53D3"/>
    <w:rsid w:val="00EA560B"/>
    <w:rsid w:val="00EA5669"/>
    <w:rsid w:val="00EA5C05"/>
    <w:rsid w:val="00EA5D8B"/>
    <w:rsid w:val="00EA63EF"/>
    <w:rsid w:val="00EA6750"/>
    <w:rsid w:val="00EA79CD"/>
    <w:rsid w:val="00EB0659"/>
    <w:rsid w:val="00EB0A89"/>
    <w:rsid w:val="00EB1573"/>
    <w:rsid w:val="00EB1650"/>
    <w:rsid w:val="00EB1910"/>
    <w:rsid w:val="00EB1D24"/>
    <w:rsid w:val="00EB2E0A"/>
    <w:rsid w:val="00EB2E97"/>
    <w:rsid w:val="00EB3416"/>
    <w:rsid w:val="00EB4AE1"/>
    <w:rsid w:val="00EB52F4"/>
    <w:rsid w:val="00EB5694"/>
    <w:rsid w:val="00EB5779"/>
    <w:rsid w:val="00EB6098"/>
    <w:rsid w:val="00EB6261"/>
    <w:rsid w:val="00EB65ED"/>
    <w:rsid w:val="00EB67F1"/>
    <w:rsid w:val="00EB72CD"/>
    <w:rsid w:val="00EB749A"/>
    <w:rsid w:val="00EB76B6"/>
    <w:rsid w:val="00EB7D8A"/>
    <w:rsid w:val="00EC02A5"/>
    <w:rsid w:val="00EC05E2"/>
    <w:rsid w:val="00EC08AF"/>
    <w:rsid w:val="00EC0B29"/>
    <w:rsid w:val="00EC0E84"/>
    <w:rsid w:val="00EC1441"/>
    <w:rsid w:val="00EC16E2"/>
    <w:rsid w:val="00EC1CE7"/>
    <w:rsid w:val="00EC26F1"/>
    <w:rsid w:val="00EC36B1"/>
    <w:rsid w:val="00EC3C94"/>
    <w:rsid w:val="00EC44DF"/>
    <w:rsid w:val="00EC4AB1"/>
    <w:rsid w:val="00EC4DBF"/>
    <w:rsid w:val="00EC4FB9"/>
    <w:rsid w:val="00EC5160"/>
    <w:rsid w:val="00EC5393"/>
    <w:rsid w:val="00EC5741"/>
    <w:rsid w:val="00EC5ACE"/>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6BF6"/>
    <w:rsid w:val="00ED72E9"/>
    <w:rsid w:val="00ED732E"/>
    <w:rsid w:val="00ED77F0"/>
    <w:rsid w:val="00ED7B4F"/>
    <w:rsid w:val="00ED7FBC"/>
    <w:rsid w:val="00EE0253"/>
    <w:rsid w:val="00EE0297"/>
    <w:rsid w:val="00EE0789"/>
    <w:rsid w:val="00EE0B63"/>
    <w:rsid w:val="00EE1258"/>
    <w:rsid w:val="00EE13DA"/>
    <w:rsid w:val="00EE162F"/>
    <w:rsid w:val="00EE1668"/>
    <w:rsid w:val="00EE345F"/>
    <w:rsid w:val="00EE366D"/>
    <w:rsid w:val="00EE3BBE"/>
    <w:rsid w:val="00EE5350"/>
    <w:rsid w:val="00EE5454"/>
    <w:rsid w:val="00EE58B8"/>
    <w:rsid w:val="00EE59B5"/>
    <w:rsid w:val="00EE5CF6"/>
    <w:rsid w:val="00EE5D1D"/>
    <w:rsid w:val="00EE5FB7"/>
    <w:rsid w:val="00EE6A1A"/>
    <w:rsid w:val="00EE6F2A"/>
    <w:rsid w:val="00EE7B4F"/>
    <w:rsid w:val="00EE7B54"/>
    <w:rsid w:val="00EE7C88"/>
    <w:rsid w:val="00EE7C8B"/>
    <w:rsid w:val="00EF0209"/>
    <w:rsid w:val="00EF0EA4"/>
    <w:rsid w:val="00EF1E97"/>
    <w:rsid w:val="00EF2436"/>
    <w:rsid w:val="00EF2547"/>
    <w:rsid w:val="00EF2B2B"/>
    <w:rsid w:val="00EF2E1C"/>
    <w:rsid w:val="00EF2FD6"/>
    <w:rsid w:val="00EF3067"/>
    <w:rsid w:val="00EF326A"/>
    <w:rsid w:val="00EF427A"/>
    <w:rsid w:val="00EF45DF"/>
    <w:rsid w:val="00EF4952"/>
    <w:rsid w:val="00EF498F"/>
    <w:rsid w:val="00EF4A42"/>
    <w:rsid w:val="00EF510C"/>
    <w:rsid w:val="00EF55C4"/>
    <w:rsid w:val="00EF57BC"/>
    <w:rsid w:val="00EF5FD2"/>
    <w:rsid w:val="00EF6784"/>
    <w:rsid w:val="00EF688A"/>
    <w:rsid w:val="00EF6949"/>
    <w:rsid w:val="00EF6A03"/>
    <w:rsid w:val="00EF6DC2"/>
    <w:rsid w:val="00EF7BF4"/>
    <w:rsid w:val="00F0030F"/>
    <w:rsid w:val="00F00674"/>
    <w:rsid w:val="00F01657"/>
    <w:rsid w:val="00F01E67"/>
    <w:rsid w:val="00F02744"/>
    <w:rsid w:val="00F02BFD"/>
    <w:rsid w:val="00F02D25"/>
    <w:rsid w:val="00F0435D"/>
    <w:rsid w:val="00F04580"/>
    <w:rsid w:val="00F04ECA"/>
    <w:rsid w:val="00F0511B"/>
    <w:rsid w:val="00F05DC2"/>
    <w:rsid w:val="00F069C1"/>
    <w:rsid w:val="00F06E19"/>
    <w:rsid w:val="00F06F84"/>
    <w:rsid w:val="00F076E7"/>
    <w:rsid w:val="00F07AA1"/>
    <w:rsid w:val="00F105AE"/>
    <w:rsid w:val="00F10618"/>
    <w:rsid w:val="00F1108B"/>
    <w:rsid w:val="00F11768"/>
    <w:rsid w:val="00F11951"/>
    <w:rsid w:val="00F11BA8"/>
    <w:rsid w:val="00F12262"/>
    <w:rsid w:val="00F12AF8"/>
    <w:rsid w:val="00F12C52"/>
    <w:rsid w:val="00F148B7"/>
    <w:rsid w:val="00F14EA9"/>
    <w:rsid w:val="00F15505"/>
    <w:rsid w:val="00F1586E"/>
    <w:rsid w:val="00F15BFF"/>
    <w:rsid w:val="00F17105"/>
    <w:rsid w:val="00F20A0B"/>
    <w:rsid w:val="00F213A0"/>
    <w:rsid w:val="00F2163D"/>
    <w:rsid w:val="00F217AB"/>
    <w:rsid w:val="00F21A51"/>
    <w:rsid w:val="00F21D54"/>
    <w:rsid w:val="00F21EF4"/>
    <w:rsid w:val="00F22C4C"/>
    <w:rsid w:val="00F23113"/>
    <w:rsid w:val="00F23255"/>
    <w:rsid w:val="00F23393"/>
    <w:rsid w:val="00F23759"/>
    <w:rsid w:val="00F23CB5"/>
    <w:rsid w:val="00F24644"/>
    <w:rsid w:val="00F24E70"/>
    <w:rsid w:val="00F256FD"/>
    <w:rsid w:val="00F259F1"/>
    <w:rsid w:val="00F26F33"/>
    <w:rsid w:val="00F27F3C"/>
    <w:rsid w:val="00F300A8"/>
    <w:rsid w:val="00F30400"/>
    <w:rsid w:val="00F3079E"/>
    <w:rsid w:val="00F32C50"/>
    <w:rsid w:val="00F33980"/>
    <w:rsid w:val="00F3399B"/>
    <w:rsid w:val="00F33C1A"/>
    <w:rsid w:val="00F3461B"/>
    <w:rsid w:val="00F346ED"/>
    <w:rsid w:val="00F34945"/>
    <w:rsid w:val="00F34E1E"/>
    <w:rsid w:val="00F3570C"/>
    <w:rsid w:val="00F368FF"/>
    <w:rsid w:val="00F37068"/>
    <w:rsid w:val="00F37F3F"/>
    <w:rsid w:val="00F40992"/>
    <w:rsid w:val="00F40AEC"/>
    <w:rsid w:val="00F40F10"/>
    <w:rsid w:val="00F412DF"/>
    <w:rsid w:val="00F41596"/>
    <w:rsid w:val="00F41D8B"/>
    <w:rsid w:val="00F42121"/>
    <w:rsid w:val="00F424B3"/>
    <w:rsid w:val="00F426C1"/>
    <w:rsid w:val="00F428B1"/>
    <w:rsid w:val="00F428B4"/>
    <w:rsid w:val="00F4345D"/>
    <w:rsid w:val="00F4387B"/>
    <w:rsid w:val="00F44D6C"/>
    <w:rsid w:val="00F4518D"/>
    <w:rsid w:val="00F45B91"/>
    <w:rsid w:val="00F46639"/>
    <w:rsid w:val="00F46692"/>
    <w:rsid w:val="00F47AAA"/>
    <w:rsid w:val="00F50183"/>
    <w:rsid w:val="00F50D92"/>
    <w:rsid w:val="00F51765"/>
    <w:rsid w:val="00F517F8"/>
    <w:rsid w:val="00F51A51"/>
    <w:rsid w:val="00F51CB4"/>
    <w:rsid w:val="00F52324"/>
    <w:rsid w:val="00F52950"/>
    <w:rsid w:val="00F52C9D"/>
    <w:rsid w:val="00F533F1"/>
    <w:rsid w:val="00F55679"/>
    <w:rsid w:val="00F561E3"/>
    <w:rsid w:val="00F565E6"/>
    <w:rsid w:val="00F56AFA"/>
    <w:rsid w:val="00F575E2"/>
    <w:rsid w:val="00F579FF"/>
    <w:rsid w:val="00F600E0"/>
    <w:rsid w:val="00F600FD"/>
    <w:rsid w:val="00F605EC"/>
    <w:rsid w:val="00F60F60"/>
    <w:rsid w:val="00F612CE"/>
    <w:rsid w:val="00F61CAE"/>
    <w:rsid w:val="00F624A7"/>
    <w:rsid w:val="00F62AB6"/>
    <w:rsid w:val="00F6334B"/>
    <w:rsid w:val="00F63984"/>
    <w:rsid w:val="00F65A3C"/>
    <w:rsid w:val="00F66282"/>
    <w:rsid w:val="00F669B6"/>
    <w:rsid w:val="00F67D8B"/>
    <w:rsid w:val="00F70961"/>
    <w:rsid w:val="00F70A8F"/>
    <w:rsid w:val="00F71397"/>
    <w:rsid w:val="00F716CD"/>
    <w:rsid w:val="00F72389"/>
    <w:rsid w:val="00F72482"/>
    <w:rsid w:val="00F72516"/>
    <w:rsid w:val="00F72FB4"/>
    <w:rsid w:val="00F735E5"/>
    <w:rsid w:val="00F73DD9"/>
    <w:rsid w:val="00F73E80"/>
    <w:rsid w:val="00F7469C"/>
    <w:rsid w:val="00F747E9"/>
    <w:rsid w:val="00F7492E"/>
    <w:rsid w:val="00F74945"/>
    <w:rsid w:val="00F749A3"/>
    <w:rsid w:val="00F74A04"/>
    <w:rsid w:val="00F74AE8"/>
    <w:rsid w:val="00F76C11"/>
    <w:rsid w:val="00F77021"/>
    <w:rsid w:val="00F77E61"/>
    <w:rsid w:val="00F814B2"/>
    <w:rsid w:val="00F815AC"/>
    <w:rsid w:val="00F8277F"/>
    <w:rsid w:val="00F82BC2"/>
    <w:rsid w:val="00F83200"/>
    <w:rsid w:val="00F83B33"/>
    <w:rsid w:val="00F83CAE"/>
    <w:rsid w:val="00F840BF"/>
    <w:rsid w:val="00F8415D"/>
    <w:rsid w:val="00F8427A"/>
    <w:rsid w:val="00F843DF"/>
    <w:rsid w:val="00F84899"/>
    <w:rsid w:val="00F84A0A"/>
    <w:rsid w:val="00F853A5"/>
    <w:rsid w:val="00F85585"/>
    <w:rsid w:val="00F858C3"/>
    <w:rsid w:val="00F859F0"/>
    <w:rsid w:val="00F85CC1"/>
    <w:rsid w:val="00F86A41"/>
    <w:rsid w:val="00F86B5D"/>
    <w:rsid w:val="00F87299"/>
    <w:rsid w:val="00F87464"/>
    <w:rsid w:val="00F87634"/>
    <w:rsid w:val="00F878DE"/>
    <w:rsid w:val="00F87C13"/>
    <w:rsid w:val="00F87C5A"/>
    <w:rsid w:val="00F87E29"/>
    <w:rsid w:val="00F87F18"/>
    <w:rsid w:val="00F87F68"/>
    <w:rsid w:val="00F90C4D"/>
    <w:rsid w:val="00F9167D"/>
    <w:rsid w:val="00F91CB2"/>
    <w:rsid w:val="00F9289C"/>
    <w:rsid w:val="00F92A33"/>
    <w:rsid w:val="00F93589"/>
    <w:rsid w:val="00F93DBC"/>
    <w:rsid w:val="00F93E41"/>
    <w:rsid w:val="00F94644"/>
    <w:rsid w:val="00F95075"/>
    <w:rsid w:val="00F9537B"/>
    <w:rsid w:val="00F95567"/>
    <w:rsid w:val="00F963FC"/>
    <w:rsid w:val="00F96E08"/>
    <w:rsid w:val="00FA015F"/>
    <w:rsid w:val="00FA0794"/>
    <w:rsid w:val="00FA0FAC"/>
    <w:rsid w:val="00FA1614"/>
    <w:rsid w:val="00FA1DA2"/>
    <w:rsid w:val="00FA20D1"/>
    <w:rsid w:val="00FA3414"/>
    <w:rsid w:val="00FA347A"/>
    <w:rsid w:val="00FA39D7"/>
    <w:rsid w:val="00FA3CDE"/>
    <w:rsid w:val="00FA47FC"/>
    <w:rsid w:val="00FA49B7"/>
    <w:rsid w:val="00FA5043"/>
    <w:rsid w:val="00FA6462"/>
    <w:rsid w:val="00FA6F8B"/>
    <w:rsid w:val="00FA7A30"/>
    <w:rsid w:val="00FB033F"/>
    <w:rsid w:val="00FB12E3"/>
    <w:rsid w:val="00FB1570"/>
    <w:rsid w:val="00FB193B"/>
    <w:rsid w:val="00FB1FBC"/>
    <w:rsid w:val="00FB27B7"/>
    <w:rsid w:val="00FB2C36"/>
    <w:rsid w:val="00FB3357"/>
    <w:rsid w:val="00FB3483"/>
    <w:rsid w:val="00FB35E3"/>
    <w:rsid w:val="00FB4D3F"/>
    <w:rsid w:val="00FB583C"/>
    <w:rsid w:val="00FB630E"/>
    <w:rsid w:val="00FB6738"/>
    <w:rsid w:val="00FB691B"/>
    <w:rsid w:val="00FB731C"/>
    <w:rsid w:val="00FB7C5C"/>
    <w:rsid w:val="00FB7DF8"/>
    <w:rsid w:val="00FC05A0"/>
    <w:rsid w:val="00FC0811"/>
    <w:rsid w:val="00FC0A48"/>
    <w:rsid w:val="00FC1196"/>
    <w:rsid w:val="00FC15EB"/>
    <w:rsid w:val="00FC18DC"/>
    <w:rsid w:val="00FC2AC4"/>
    <w:rsid w:val="00FC2F73"/>
    <w:rsid w:val="00FC3A9B"/>
    <w:rsid w:val="00FC3AE1"/>
    <w:rsid w:val="00FC3DFC"/>
    <w:rsid w:val="00FC3EF4"/>
    <w:rsid w:val="00FC431B"/>
    <w:rsid w:val="00FC434C"/>
    <w:rsid w:val="00FC4A57"/>
    <w:rsid w:val="00FC4FDF"/>
    <w:rsid w:val="00FC5CF4"/>
    <w:rsid w:val="00FC6A39"/>
    <w:rsid w:val="00FC6E50"/>
    <w:rsid w:val="00FC74C4"/>
    <w:rsid w:val="00FC79AB"/>
    <w:rsid w:val="00FC7BE7"/>
    <w:rsid w:val="00FC7DAC"/>
    <w:rsid w:val="00FD03BC"/>
    <w:rsid w:val="00FD04AE"/>
    <w:rsid w:val="00FD0656"/>
    <w:rsid w:val="00FD1890"/>
    <w:rsid w:val="00FD1994"/>
    <w:rsid w:val="00FD1C52"/>
    <w:rsid w:val="00FD2AC8"/>
    <w:rsid w:val="00FD2CA6"/>
    <w:rsid w:val="00FD3508"/>
    <w:rsid w:val="00FD393C"/>
    <w:rsid w:val="00FD43BB"/>
    <w:rsid w:val="00FD4672"/>
    <w:rsid w:val="00FD4AF3"/>
    <w:rsid w:val="00FD5323"/>
    <w:rsid w:val="00FD556A"/>
    <w:rsid w:val="00FD798D"/>
    <w:rsid w:val="00FD7D5C"/>
    <w:rsid w:val="00FD7FB9"/>
    <w:rsid w:val="00FE141E"/>
    <w:rsid w:val="00FE144E"/>
    <w:rsid w:val="00FE1768"/>
    <w:rsid w:val="00FE24F4"/>
    <w:rsid w:val="00FE2560"/>
    <w:rsid w:val="00FE35D0"/>
    <w:rsid w:val="00FE3AE1"/>
    <w:rsid w:val="00FE41AC"/>
    <w:rsid w:val="00FE42ED"/>
    <w:rsid w:val="00FE479D"/>
    <w:rsid w:val="00FE4C6D"/>
    <w:rsid w:val="00FE55A7"/>
    <w:rsid w:val="00FE55E6"/>
    <w:rsid w:val="00FE56D5"/>
    <w:rsid w:val="00FE5C5A"/>
    <w:rsid w:val="00FE5F38"/>
    <w:rsid w:val="00FE6432"/>
    <w:rsid w:val="00FE72A0"/>
    <w:rsid w:val="00FF0050"/>
    <w:rsid w:val="00FF045F"/>
    <w:rsid w:val="00FF0712"/>
    <w:rsid w:val="00FF13D4"/>
    <w:rsid w:val="00FF1BA3"/>
    <w:rsid w:val="00FF2053"/>
    <w:rsid w:val="00FF3B37"/>
    <w:rsid w:val="00FF3D6F"/>
    <w:rsid w:val="00FF4BD8"/>
    <w:rsid w:val="00FF4D11"/>
    <w:rsid w:val="00FF5214"/>
    <w:rsid w:val="00FF596E"/>
    <w:rsid w:val="00FF5B59"/>
    <w:rsid w:val="00FF5BFD"/>
    <w:rsid w:val="00FF5C01"/>
    <w:rsid w:val="00FF5F9D"/>
    <w:rsid w:val="00FF6095"/>
    <w:rsid w:val="00FF62FE"/>
    <w:rsid w:val="00FF6553"/>
    <w:rsid w:val="00FF7134"/>
    <w:rsid w:val="00FF7A39"/>
    <w:rsid w:val="00FF7E25"/>
    <w:rsid w:val="00FF7E6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1723"/>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character" w:styleId="Mencinsinresolver">
    <w:name w:val="Unresolved Mention"/>
    <w:basedOn w:val="Fuentedeprrafopredeter"/>
    <w:uiPriority w:val="99"/>
    <w:semiHidden/>
    <w:unhideWhenUsed/>
    <w:rsid w:val="00B53913"/>
    <w:rPr>
      <w:color w:val="605E5C"/>
      <w:shd w:val="clear" w:color="auto" w:fill="E1DFDD"/>
    </w:rPr>
  </w:style>
  <w:style w:type="paragraph" w:styleId="Revisin">
    <w:name w:val="Revision"/>
    <w:hidden/>
    <w:uiPriority w:val="99"/>
    <w:semiHidden/>
    <w:rsid w:val="000425C1"/>
    <w:pPr>
      <w:spacing w:after="0"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89702">
      <w:bodyDiv w:val="1"/>
      <w:marLeft w:val="0"/>
      <w:marRight w:val="0"/>
      <w:marTop w:val="0"/>
      <w:marBottom w:val="0"/>
      <w:divBdr>
        <w:top w:val="none" w:sz="0" w:space="0" w:color="auto"/>
        <w:left w:val="none" w:sz="0" w:space="0" w:color="auto"/>
        <w:bottom w:val="none" w:sz="0" w:space="0" w:color="auto"/>
        <w:right w:val="none" w:sz="0" w:space="0" w:color="auto"/>
      </w:divBdr>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7011403">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89416189">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24277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49934450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8482505">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7066324">
      <w:bodyDiv w:val="1"/>
      <w:marLeft w:val="0"/>
      <w:marRight w:val="0"/>
      <w:marTop w:val="0"/>
      <w:marBottom w:val="0"/>
      <w:divBdr>
        <w:top w:val="none" w:sz="0" w:space="0" w:color="auto"/>
        <w:left w:val="none" w:sz="0" w:space="0" w:color="auto"/>
        <w:bottom w:val="none" w:sz="0" w:space="0" w:color="auto"/>
        <w:right w:val="none" w:sz="0" w:space="0" w:color="auto"/>
      </w:divBdr>
    </w:div>
    <w:div w:id="176260037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content/documentos-tipo-de-consultoria-de-estudios-de-ingenieria-de-infraestructura-de-transport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B8C91C76-EDBA-457C-9889-A87CE8A2669B}"/>
</file>

<file path=docProps/app.xml><?xml version="1.0" encoding="utf-8"?>
<Properties xmlns="http://schemas.openxmlformats.org/officeDocument/2006/extended-properties" xmlns:vt="http://schemas.openxmlformats.org/officeDocument/2006/docPropsVTypes">
  <Template>Respuesta a consultas</Template>
  <TotalTime>3</TotalTime>
  <Pages>16</Pages>
  <Words>5670</Words>
  <Characters>31185</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4</cp:revision>
  <cp:lastPrinted>2020-01-30T15:05:00Z</cp:lastPrinted>
  <dcterms:created xsi:type="dcterms:W3CDTF">2022-08-05T14:17:00Z</dcterms:created>
  <dcterms:modified xsi:type="dcterms:W3CDTF">2022-08-05T14:19:00Z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