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E9A01" w14:textId="77777777" w:rsidR="00142E54" w:rsidRPr="00320585" w:rsidRDefault="00142E54" w:rsidP="00142E54">
      <w:pPr>
        <w:spacing w:after="0" w:line="240" w:lineRule="auto"/>
        <w:jc w:val="right"/>
        <w:rPr>
          <w:rFonts w:ascii="Arial" w:eastAsia="Calibri" w:hAnsi="Arial" w:cs="Arial"/>
          <w:b/>
          <w:bCs/>
          <w:lang w:val="es-ES"/>
        </w:rPr>
      </w:pPr>
      <w:r w:rsidRPr="00320585">
        <w:rPr>
          <w:rFonts w:ascii="Arial" w:hAnsi="Arial" w:cs="Arial"/>
          <w:bCs/>
          <w:color w:val="000000" w:themeColor="text1"/>
          <w:sz w:val="16"/>
          <w:szCs w:val="16"/>
          <w:lang w:val="es-ES" w:eastAsia="es-ES"/>
        </w:rPr>
        <w:t>CCE-DES-FM-17</w:t>
      </w:r>
    </w:p>
    <w:p w14:paraId="1FC6DD3A" w14:textId="77777777" w:rsidR="00142E54" w:rsidRPr="00320585" w:rsidRDefault="00142E54" w:rsidP="00142E54">
      <w:pPr>
        <w:spacing w:after="0" w:line="240" w:lineRule="auto"/>
        <w:jc w:val="both"/>
        <w:rPr>
          <w:rFonts w:ascii="Arial" w:eastAsia="Calibri" w:hAnsi="Arial" w:cs="Arial"/>
          <w:b/>
          <w:bCs/>
          <w:lang w:val="es-ES"/>
        </w:rPr>
      </w:pPr>
    </w:p>
    <w:p w14:paraId="5B6B8FBD" w14:textId="77777777" w:rsidR="00F4581F" w:rsidRPr="006A31D3" w:rsidRDefault="00F4581F" w:rsidP="00212E08">
      <w:pPr>
        <w:spacing w:after="0" w:line="240" w:lineRule="auto"/>
        <w:jc w:val="both"/>
        <w:rPr>
          <w:rFonts w:ascii="Arial" w:eastAsia="Calibri" w:hAnsi="Arial" w:cs="Arial"/>
          <w:b/>
        </w:rPr>
      </w:pPr>
      <w:r w:rsidRPr="006A31D3">
        <w:rPr>
          <w:rFonts w:ascii="Arial" w:eastAsia="Calibri" w:hAnsi="Arial" w:cs="Arial"/>
          <w:b/>
          <w:bCs/>
          <w:szCs w:val="24"/>
          <w:lang w:val="es-ES_tradnl" w:eastAsia="en-GB"/>
        </w:rPr>
        <w:t>DOCUMENTOS TIPO – Infraestructura social – Sectores – Educativo – Salud – Cultura, recreación y deporte</w:t>
      </w:r>
    </w:p>
    <w:p w14:paraId="48763FB8" w14:textId="77777777" w:rsidR="00F4581F" w:rsidRPr="006A31D3" w:rsidRDefault="00F4581F" w:rsidP="00212E08">
      <w:pPr>
        <w:spacing w:after="0" w:line="240" w:lineRule="auto"/>
        <w:jc w:val="both"/>
        <w:rPr>
          <w:rFonts w:ascii="Arial" w:eastAsia="Calibri" w:hAnsi="Arial" w:cs="Arial"/>
          <w:sz w:val="20"/>
          <w:szCs w:val="20"/>
        </w:rPr>
      </w:pPr>
    </w:p>
    <w:p w14:paraId="229E4956" w14:textId="77777777" w:rsidR="00212E08" w:rsidRPr="00212E08" w:rsidRDefault="00F4581F" w:rsidP="00212E08">
      <w:pPr>
        <w:spacing w:after="120" w:line="240" w:lineRule="auto"/>
        <w:jc w:val="both"/>
        <w:rPr>
          <w:rFonts w:ascii="Arial" w:eastAsia="Times New Roman" w:hAnsi="Arial" w:cs="Arial"/>
          <w:sz w:val="20"/>
          <w:szCs w:val="20"/>
          <w:lang w:val="es-ES" w:eastAsia="en-GB"/>
        </w:rPr>
      </w:pPr>
      <w:r w:rsidRPr="00212E08">
        <w:rPr>
          <w:rFonts w:ascii="Arial" w:eastAsia="Calibri" w:hAnsi="Arial" w:cs="Arial"/>
          <w:bCs/>
          <w:sz w:val="20"/>
          <w:szCs w:val="20"/>
          <w:lang w:val="es-ES" w:eastAsia="en-GB"/>
        </w:rPr>
        <w:t xml:space="preserve">[…] </w:t>
      </w:r>
      <w:r w:rsidR="00212E08" w:rsidRPr="00212E08">
        <w:rPr>
          <w:rFonts w:ascii="Arial" w:eastAsia="Times New Roman" w:hAnsi="Arial" w:cs="Arial"/>
          <w:sz w:val="20"/>
          <w:szCs w:val="20"/>
          <w:lang w:val="es-ES" w:eastAsia="en-GB"/>
        </w:rPr>
        <w:t xml:space="preserve">en materia de infraestructura social debe tenerse en cuenta que existen dos (2) clases de documentos tipo que se integran en cada proceso:  i) los documentos </w:t>
      </w:r>
      <w:r w:rsidR="00212E08" w:rsidRPr="00212E08">
        <w:rPr>
          <w:rFonts w:ascii="Arial" w:eastAsia="Times New Roman" w:hAnsi="Arial" w:cs="Arial"/>
          <w:i/>
          <w:sz w:val="20"/>
          <w:szCs w:val="20"/>
          <w:lang w:val="es-ES" w:eastAsia="en-GB"/>
        </w:rPr>
        <w:t>transversales</w:t>
      </w:r>
      <w:r w:rsidR="00212E08" w:rsidRPr="00212E08">
        <w:rPr>
          <w:rFonts w:ascii="Arial" w:eastAsia="Times New Roman" w:hAnsi="Arial" w:cs="Arial"/>
          <w:sz w:val="20"/>
          <w:szCs w:val="20"/>
          <w:lang w:val="es-ES" w:eastAsia="en-GB"/>
        </w:rPr>
        <w:t xml:space="preserve"> a todos los sectores de infraestructura social, es decir, el documento base, los anexos, los formatos, los formularios y las matrices adoptados mediante la Resolución No. 219 de 2021; y ii) los documentos tipo </w:t>
      </w:r>
      <w:r w:rsidR="00212E08" w:rsidRPr="00212E08">
        <w:rPr>
          <w:rFonts w:ascii="Arial" w:eastAsia="Times New Roman" w:hAnsi="Arial" w:cs="Arial"/>
          <w:i/>
          <w:sz w:val="20"/>
          <w:szCs w:val="20"/>
          <w:lang w:val="es-ES" w:eastAsia="en-GB"/>
        </w:rPr>
        <w:t>complementarios</w:t>
      </w:r>
      <w:r w:rsidR="00212E08" w:rsidRPr="00212E08">
        <w:rPr>
          <w:rFonts w:ascii="Arial" w:eastAsia="Times New Roman" w:hAnsi="Arial" w:cs="Arial"/>
          <w:iCs/>
          <w:sz w:val="20"/>
          <w:szCs w:val="20"/>
          <w:lang w:val="es-ES" w:eastAsia="en-GB"/>
        </w:rPr>
        <w:t>,</w:t>
      </w:r>
      <w:r w:rsidR="00212E08" w:rsidRPr="00212E08">
        <w:rPr>
          <w:rFonts w:ascii="Arial" w:eastAsia="Times New Roman" w:hAnsi="Arial" w:cs="Arial"/>
          <w:i/>
          <w:sz w:val="20"/>
          <w:szCs w:val="20"/>
          <w:lang w:val="es-ES" w:eastAsia="en-GB"/>
        </w:rPr>
        <w:t xml:space="preserve"> </w:t>
      </w:r>
      <w:r w:rsidR="00212E08" w:rsidRPr="00212E08">
        <w:rPr>
          <w:rFonts w:ascii="Arial" w:eastAsia="Times New Roman" w:hAnsi="Arial" w:cs="Arial"/>
          <w:sz w:val="20"/>
          <w:szCs w:val="20"/>
          <w:lang w:val="es-ES" w:eastAsia="en-GB"/>
        </w:rPr>
        <w:t>referentes a la matriz de experiencia y el glosario, los cuales han sido adoptados en la resolución para cada sector específico.</w:t>
      </w:r>
    </w:p>
    <w:p w14:paraId="2D7022C3" w14:textId="77777777" w:rsidR="00212E08" w:rsidRPr="00212E08" w:rsidRDefault="00212E08" w:rsidP="00212E08">
      <w:pPr>
        <w:spacing w:after="120" w:line="240" w:lineRule="auto"/>
        <w:jc w:val="both"/>
        <w:rPr>
          <w:rFonts w:ascii="Arial" w:eastAsia="Times New Roman" w:hAnsi="Arial" w:cs="Arial"/>
          <w:i/>
          <w:iCs/>
          <w:sz w:val="20"/>
          <w:szCs w:val="20"/>
        </w:rPr>
      </w:pPr>
      <w:r w:rsidRPr="00212E08">
        <w:rPr>
          <w:rFonts w:ascii="Arial" w:eastAsia="Times New Roman" w:hAnsi="Arial" w:cs="Arial"/>
          <w:sz w:val="20"/>
          <w:szCs w:val="20"/>
        </w:rPr>
        <w:t>De esta forma, esta Agencia expidió distintos actos administrativos a partir de los cuales se adoptaron la «Matriz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212E08">
        <w:rPr>
          <w:rFonts w:ascii="Arial" w:eastAsia="Times New Roman" w:hAnsi="Arial" w:cs="Arial"/>
          <w:i/>
          <w:iCs/>
          <w:sz w:val="20"/>
          <w:szCs w:val="20"/>
        </w:rPr>
        <w:t xml:space="preserve"> </w:t>
      </w:r>
      <w:r w:rsidRPr="00212E08">
        <w:rPr>
          <w:rFonts w:ascii="Arial" w:eastAsia="Times New Roman" w:hAnsi="Arial" w:cs="Arial"/>
          <w:sz w:val="20"/>
          <w:szCs w:val="20"/>
        </w:rPr>
        <w:t>ii)</w:t>
      </w:r>
      <w:r w:rsidRPr="00212E08">
        <w:rPr>
          <w:rFonts w:ascii="Arial" w:eastAsia="Times New Roman" w:hAnsi="Arial" w:cs="Arial"/>
          <w:i/>
          <w:iCs/>
          <w:sz w:val="20"/>
          <w:szCs w:val="20"/>
        </w:rPr>
        <w:t xml:space="preserve"> </w:t>
      </w:r>
      <w:r w:rsidRPr="00212E08">
        <w:rPr>
          <w:rFonts w:ascii="Arial" w:eastAsia="Times New Roman" w:hAnsi="Arial" w:cs="Arial"/>
          <w:sz w:val="20"/>
          <w:szCs w:val="20"/>
        </w:rPr>
        <w:t>la Resolución 392 del 18 de noviembre de 2021, «Por la cual se adoptan los documentos tipo complementarios para los procesos de licitación de obra pública de infraestructura social relacionados con el sector salud»; y iii) la Resolución 454 del 16 de diciembre de 2021,</w:t>
      </w:r>
      <w:r w:rsidRPr="00212E08">
        <w:rPr>
          <w:sz w:val="20"/>
          <w:szCs w:val="20"/>
        </w:rPr>
        <w:t xml:space="preserve"> </w:t>
      </w:r>
      <w:r w:rsidRPr="00212E08">
        <w:rPr>
          <w:rFonts w:ascii="Arial" w:eastAsia="Times New Roman" w:hAnsi="Arial" w:cs="Arial"/>
          <w:sz w:val="20"/>
          <w:szCs w:val="20"/>
        </w:rPr>
        <w:t>«Por la cual se adoptan los documentos tipo complementarios para los procesos de licitación de obra pública de infraestructura social relacionados con el sector cultura, recreación y deporte»</w:t>
      </w:r>
      <w:r w:rsidRPr="00212E08">
        <w:rPr>
          <w:rFonts w:ascii="Arial" w:eastAsia="Times New Roman" w:hAnsi="Arial" w:cs="Arial"/>
          <w:i/>
          <w:iCs/>
          <w:sz w:val="20"/>
          <w:szCs w:val="20"/>
        </w:rPr>
        <w:t>.</w:t>
      </w:r>
    </w:p>
    <w:p w14:paraId="09C6905E" w14:textId="77777777" w:rsidR="00F4581F" w:rsidRDefault="00F4581F" w:rsidP="00212E08">
      <w:pPr>
        <w:spacing w:after="0" w:line="240" w:lineRule="auto"/>
        <w:jc w:val="both"/>
        <w:rPr>
          <w:rFonts w:ascii="Arial" w:eastAsia="Times New Roman" w:hAnsi="Arial" w:cs="Arial"/>
          <w:i/>
          <w:iCs/>
          <w:sz w:val="20"/>
          <w:szCs w:val="20"/>
        </w:rPr>
      </w:pPr>
    </w:p>
    <w:p w14:paraId="219D26BD" w14:textId="77777777" w:rsidR="00F4581F" w:rsidRPr="006A31D3" w:rsidRDefault="00F4581F" w:rsidP="00212E08">
      <w:pPr>
        <w:spacing w:after="0" w:line="240" w:lineRule="auto"/>
        <w:jc w:val="both"/>
        <w:rPr>
          <w:rFonts w:ascii="Arial" w:eastAsia="Times New Roman" w:hAnsi="Arial" w:cs="Arial"/>
          <w:b/>
          <w:bCs/>
        </w:rPr>
      </w:pPr>
      <w:r w:rsidRPr="00CE03DF">
        <w:rPr>
          <w:rFonts w:ascii="Arial" w:eastAsia="Times New Roman" w:hAnsi="Arial" w:cs="Arial"/>
          <w:b/>
          <w:bCs/>
        </w:rPr>
        <w:t>DOCUMENTOS TIPO – Experiencia – Proponentes plurales</w:t>
      </w:r>
    </w:p>
    <w:p w14:paraId="24E3EA2B" w14:textId="77777777" w:rsidR="00F4581F" w:rsidRDefault="00F4581F" w:rsidP="00F4581F">
      <w:pPr>
        <w:spacing w:after="0" w:line="240" w:lineRule="auto"/>
        <w:jc w:val="both"/>
        <w:rPr>
          <w:rFonts w:ascii="Arial" w:eastAsia="Calibri" w:hAnsi="Arial" w:cs="Arial"/>
          <w:b/>
          <w:bCs/>
          <w:lang w:val="es-ES"/>
        </w:rPr>
      </w:pPr>
    </w:p>
    <w:p w14:paraId="5AAA9F23" w14:textId="5BE81548" w:rsidR="00212E08" w:rsidRPr="00212E08" w:rsidRDefault="00212E08" w:rsidP="00212E08">
      <w:pPr>
        <w:spacing w:after="120" w:line="240" w:lineRule="auto"/>
        <w:jc w:val="both"/>
        <w:rPr>
          <w:rFonts w:ascii="Arial" w:hAnsi="Arial" w:cs="Arial"/>
          <w:sz w:val="20"/>
          <w:szCs w:val="20"/>
          <w:lang w:val="es-MX"/>
        </w:rPr>
      </w:pPr>
      <w:r w:rsidRPr="00212E08">
        <w:rPr>
          <w:rFonts w:ascii="Arial" w:hAnsi="Arial" w:cs="Arial"/>
          <w:sz w:val="20"/>
          <w:szCs w:val="20"/>
          <w:lang w:val="es-MX"/>
        </w:rPr>
        <w:t xml:space="preserve">[…] </w:t>
      </w:r>
      <w:r w:rsidRPr="00212E08">
        <w:rPr>
          <w:rFonts w:ascii="Arial" w:hAnsi="Arial" w:cs="Arial"/>
          <w:sz w:val="20"/>
          <w:szCs w:val="20"/>
          <w:lang w:val="es-MX"/>
        </w:rPr>
        <w:t xml:space="preserve">uno de los aspectos relevantes de </w:t>
      </w:r>
      <w:r w:rsidRPr="00212E08">
        <w:rPr>
          <w:rFonts w:ascii="Arial" w:eastAsia="Calibri" w:hAnsi="Arial" w:cs="Arial"/>
          <w:color w:val="000000" w:themeColor="text1"/>
          <w:sz w:val="20"/>
          <w:szCs w:val="20"/>
          <w:lang w:eastAsia="es-CO"/>
        </w:rPr>
        <w:t xml:space="preserve">los documentos tipo de licitación de obra pública de infraestructura social </w:t>
      </w:r>
      <w:r w:rsidRPr="00212E08">
        <w:rPr>
          <w:rFonts w:ascii="Arial" w:hAnsi="Arial" w:cs="Arial"/>
          <w:sz w:val="20"/>
          <w:szCs w:val="20"/>
          <w:lang w:val="es-MX"/>
        </w:rPr>
        <w:t xml:space="preserve">es la forma como se acredita la experiencia por parte de los proponentes plurales. Para estos efectos, el literal D del numeral «3.5.2 CONSIDERACIONES PARA LA VALIDEZ DE LA EXPERIENCIA REQUERIDA» dispone una regla en atención a la cual, todos los integrantes del proponente plural deben acreditar experiencia para la ejecución del proyecto, mientras que solo a uno de ellos se le permitiría no acreditar experiencia, siempre y cuando su participación no supere el cinco por ciento (5%) en la estructura plural. </w:t>
      </w:r>
    </w:p>
    <w:p w14:paraId="6AF76D3A" w14:textId="77777777" w:rsidR="00212E08" w:rsidRPr="00212E08" w:rsidRDefault="00212E08" w:rsidP="00212E08">
      <w:pPr>
        <w:spacing w:after="0" w:line="240" w:lineRule="auto"/>
        <w:jc w:val="both"/>
        <w:rPr>
          <w:rFonts w:ascii="Arial" w:hAnsi="Arial" w:cs="Arial"/>
          <w:sz w:val="20"/>
          <w:szCs w:val="20"/>
          <w:lang w:val="es-MX"/>
        </w:rPr>
      </w:pPr>
      <w:r w:rsidRPr="00212E08">
        <w:rPr>
          <w:rFonts w:ascii="Arial" w:hAnsi="Arial" w:cs="Arial"/>
          <w:sz w:val="20"/>
          <w:szCs w:val="20"/>
          <w:lang w:val="es-MX"/>
        </w:rPr>
        <w:t xml:space="preserve">De acuerdo con el literal transcrito: i) uno de los integrantes del proponente plural debe aportar mínimo el cincuenta por ciento –50%– de la experiencia exigida, ii) los demás integrantes deben acreditar al menos el cinco por ciento –5%– y, sin perjuicio de la exigencia anterior, iii) solo uno de los integrantes, si así lo considera pertinente, podrá no aportar experiencia. Para efectos de los documentos tipo </w:t>
      </w:r>
      <w:r w:rsidRPr="00212E08">
        <w:rPr>
          <w:rFonts w:ascii="Arial" w:eastAsia="Calibri" w:hAnsi="Arial" w:cs="Arial"/>
          <w:bCs/>
          <w:color w:val="000000" w:themeColor="text1"/>
          <w:sz w:val="20"/>
          <w:szCs w:val="20"/>
          <w:lang w:eastAsia="es-CO"/>
        </w:rPr>
        <w:t>adoptados mediante la Resolución No. 219 del 6 de agosto de 2021</w:t>
      </w:r>
      <w:r w:rsidRPr="00212E08">
        <w:rPr>
          <w:rFonts w:ascii="Arial" w:hAnsi="Arial" w:cs="Arial"/>
          <w:sz w:val="20"/>
          <w:szCs w:val="20"/>
          <w:lang w:val="es-MX"/>
        </w:rPr>
        <w:t xml:space="preserve">, esto significa que en principio se exige que todos los integrantes acrediten experiencia, y solo de manera excepcional se permite que uno de ellos no aporte ninguna, caso en el cual este integrante no podrá tener una participación superior al 5% en el consorcio o unión temporal. </w:t>
      </w:r>
    </w:p>
    <w:p w14:paraId="52D8D3E5" w14:textId="77777777" w:rsidR="00F4581F" w:rsidRPr="00CE03DF" w:rsidRDefault="00F4581F" w:rsidP="00212E08">
      <w:pPr>
        <w:spacing w:after="0" w:line="240" w:lineRule="auto"/>
        <w:jc w:val="both"/>
        <w:rPr>
          <w:rFonts w:ascii="Arial" w:eastAsia="Calibri" w:hAnsi="Arial" w:cs="Arial"/>
          <w:b/>
          <w:bCs/>
          <w:lang w:val="es-ES"/>
        </w:rPr>
      </w:pPr>
    </w:p>
    <w:p w14:paraId="6345EAC1" w14:textId="77777777" w:rsidR="00F4581F" w:rsidRPr="00320585" w:rsidRDefault="00F4581F" w:rsidP="00F4581F">
      <w:pPr>
        <w:spacing w:after="0" w:line="240" w:lineRule="auto"/>
        <w:jc w:val="both"/>
        <w:rPr>
          <w:rFonts w:ascii="Arial" w:eastAsia="Calibri" w:hAnsi="Arial" w:cs="Arial"/>
          <w:b/>
          <w:bCs/>
          <w:lang w:val="es-ES"/>
        </w:rPr>
      </w:pPr>
      <w:r w:rsidRPr="00320585">
        <w:rPr>
          <w:rFonts w:ascii="Arial" w:eastAsia="Calibri" w:hAnsi="Arial" w:cs="Arial"/>
          <w:b/>
          <w:bCs/>
          <w:lang w:val="es-ES"/>
        </w:rPr>
        <w:t>DOCUMENTOS TIPO – Experiencia – Excepción – Integrante de proponente plural</w:t>
      </w:r>
    </w:p>
    <w:p w14:paraId="0C4BE3E7" w14:textId="77777777" w:rsidR="00F4581F" w:rsidRPr="00320585" w:rsidRDefault="00F4581F" w:rsidP="00212E08">
      <w:pPr>
        <w:spacing w:after="0" w:line="240" w:lineRule="auto"/>
        <w:jc w:val="both"/>
        <w:rPr>
          <w:rFonts w:ascii="Arial" w:eastAsia="Calibri" w:hAnsi="Arial" w:cs="Arial"/>
          <w:b/>
          <w:bCs/>
          <w:lang w:val="es-ES"/>
        </w:rPr>
      </w:pPr>
    </w:p>
    <w:p w14:paraId="7BF01C07" w14:textId="77777777" w:rsidR="00212E08" w:rsidRPr="00212E08" w:rsidRDefault="00212E08" w:rsidP="00212E08">
      <w:pPr>
        <w:spacing w:after="120" w:line="240" w:lineRule="auto"/>
        <w:ind w:right="51"/>
        <w:jc w:val="both"/>
        <w:rPr>
          <w:rFonts w:ascii="Arial" w:hAnsi="Arial" w:cs="Arial"/>
          <w:sz w:val="20"/>
          <w:szCs w:val="20"/>
          <w:lang w:val="es-MX"/>
        </w:rPr>
      </w:pPr>
      <w:r w:rsidRPr="00212E08">
        <w:rPr>
          <w:rFonts w:ascii="Arial" w:hAnsi="Arial" w:cs="Arial"/>
          <w:sz w:val="20"/>
          <w:szCs w:val="20"/>
          <w:lang w:val="es-MX"/>
        </w:rPr>
        <w:t xml:space="preserve">Por lo demás,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 está dirigida a garantizar la idoneidad de los contratistas del Estado y, particularmente, de los integrantes de las estructuras plurales interesadas en ejecutar el proyecto, exigiendo un mínimo de experiencia. Sin perjuicio de esto, la Agencia también tuvo en cuenta que no todas las personas naturales o jurídicas tienen la experiencia requerida para hacerlo. Por ello, optó por permitir que, </w:t>
      </w:r>
      <w:r w:rsidRPr="00212E08">
        <w:rPr>
          <w:rFonts w:ascii="Arial" w:hAnsi="Arial" w:cs="Arial"/>
          <w:sz w:val="20"/>
          <w:szCs w:val="20"/>
          <w:lang w:val="es-MX"/>
        </w:rPr>
        <w:lastRenderedPageBreak/>
        <w:t xml:space="preserve">excepcionalmente, uno de los integrantes tuviera la posibilidad de no aportar experiencia, de manera que pueda adquirirla como integrante de un proponente plural. </w:t>
      </w:r>
    </w:p>
    <w:p w14:paraId="45703B11" w14:textId="77777777" w:rsidR="00212E08" w:rsidRPr="00212E08" w:rsidRDefault="00212E08" w:rsidP="00212E08">
      <w:pPr>
        <w:spacing w:after="120" w:line="240" w:lineRule="auto"/>
        <w:ind w:right="51"/>
        <w:jc w:val="both"/>
        <w:rPr>
          <w:rFonts w:ascii="Arial" w:hAnsi="Arial" w:cs="Arial"/>
          <w:sz w:val="20"/>
          <w:szCs w:val="20"/>
          <w:lang w:val="es-MX"/>
        </w:rPr>
      </w:pPr>
      <w:r w:rsidRPr="00212E08">
        <w:rPr>
          <w:rFonts w:ascii="Arial" w:hAnsi="Arial" w:cs="Arial"/>
          <w:sz w:val="20"/>
          <w:szCs w:val="20"/>
          <w:lang w:val="es-MX"/>
        </w:rPr>
        <w:t>En este sentido, la regla adoptada por la Agencia tiene dos (2) propósitos: i) garantizar la idoneidad de todos los integrantes de los proponentes plurales para la ejecución del proyecto y ii)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542B9EFF" w14:textId="77777777" w:rsidR="00F4581F" w:rsidRPr="00320585" w:rsidRDefault="00F4581F" w:rsidP="00212E08">
      <w:pPr>
        <w:spacing w:after="0" w:line="240" w:lineRule="auto"/>
        <w:jc w:val="both"/>
        <w:rPr>
          <w:rFonts w:ascii="Arial" w:eastAsia="Calibri" w:hAnsi="Arial" w:cs="Arial"/>
          <w:sz w:val="20"/>
          <w:szCs w:val="20"/>
          <w:lang w:val="es-ES"/>
        </w:rPr>
      </w:pPr>
    </w:p>
    <w:p w14:paraId="287F858A" w14:textId="77777777" w:rsidR="00F4581F" w:rsidRPr="00320585" w:rsidRDefault="00F4581F" w:rsidP="00212E08">
      <w:pPr>
        <w:spacing w:after="0" w:line="240" w:lineRule="auto"/>
        <w:jc w:val="both"/>
        <w:rPr>
          <w:rFonts w:ascii="Arial" w:hAnsi="Arial" w:cs="Arial"/>
          <w:b/>
          <w:bCs/>
          <w:lang w:val="es-ES"/>
        </w:rPr>
      </w:pPr>
      <w:r w:rsidRPr="00320585">
        <w:rPr>
          <w:rFonts w:ascii="Arial" w:hAnsi="Arial" w:cs="Arial"/>
          <w:b/>
          <w:bCs/>
          <w:lang w:val="es-ES"/>
        </w:rPr>
        <w:t>DOCUMENTOS TIPO – Experiencia – Proponentes plurales – Porcentajes mínimos –</w:t>
      </w:r>
      <w:r>
        <w:rPr>
          <w:rFonts w:ascii="Arial" w:hAnsi="Arial" w:cs="Arial"/>
          <w:b/>
          <w:bCs/>
          <w:lang w:val="es-ES"/>
        </w:rPr>
        <w:t xml:space="preserve">Infraestructura social </w:t>
      </w:r>
      <w:r w:rsidRPr="00320585">
        <w:rPr>
          <w:rFonts w:ascii="Arial" w:hAnsi="Arial" w:cs="Arial"/>
          <w:b/>
          <w:bCs/>
          <w:lang w:val="es-ES"/>
        </w:rPr>
        <w:t>– Aplicación del literal D del numeral 3.5.</w:t>
      </w:r>
      <w:r>
        <w:rPr>
          <w:rFonts w:ascii="Arial" w:hAnsi="Arial" w:cs="Arial"/>
          <w:b/>
          <w:bCs/>
          <w:lang w:val="es-ES"/>
        </w:rPr>
        <w:t>2</w:t>
      </w:r>
    </w:p>
    <w:p w14:paraId="3F32BDFF" w14:textId="77777777" w:rsidR="00F4581F" w:rsidRPr="00320585" w:rsidRDefault="00F4581F" w:rsidP="00F4581F">
      <w:pPr>
        <w:spacing w:after="0" w:line="240" w:lineRule="auto"/>
        <w:jc w:val="both"/>
        <w:rPr>
          <w:rFonts w:ascii="Arial" w:hAnsi="Arial" w:cs="Arial"/>
          <w:sz w:val="20"/>
          <w:szCs w:val="20"/>
          <w:lang w:val="es-ES"/>
        </w:rPr>
      </w:pPr>
    </w:p>
    <w:p w14:paraId="2EB93C09" w14:textId="77777777" w:rsidR="00212E08" w:rsidRPr="00212E08" w:rsidRDefault="00F4581F" w:rsidP="00212E08">
      <w:pPr>
        <w:spacing w:after="120" w:line="240" w:lineRule="auto"/>
        <w:jc w:val="both"/>
        <w:rPr>
          <w:rFonts w:ascii="Arial" w:hAnsi="Arial" w:cs="Arial"/>
          <w:sz w:val="20"/>
          <w:szCs w:val="20"/>
          <w:shd w:val="clear" w:color="auto" w:fill="FFFFFF"/>
          <w:lang w:val="es-MX"/>
        </w:rPr>
      </w:pPr>
      <w:r w:rsidRPr="00212E08">
        <w:rPr>
          <w:rFonts w:ascii="Arial" w:hAnsi="Arial" w:cs="Arial"/>
          <w:sz w:val="20"/>
          <w:szCs w:val="20"/>
          <w:lang w:val="es-ES"/>
        </w:rPr>
        <w:t xml:space="preserve">[…] </w:t>
      </w:r>
      <w:r w:rsidR="00212E08" w:rsidRPr="00212E08">
        <w:rPr>
          <w:rFonts w:ascii="Arial" w:hAnsi="Arial" w:cs="Arial"/>
          <w:sz w:val="20"/>
          <w:szCs w:val="20"/>
          <w:lang w:val="es-MX"/>
        </w:rPr>
        <w:t xml:space="preserve">el número de contratos aportados por el proponente debe certificar un valor mínimo correspondiente a un porcentaje del presupuesto oficial del proceso de obra expresado en SMMLV, cuya verificación se realizará de acuerdo con la sumatoria de los valores totales ejecutados de los contratos que cumplan con los requisitos establecidos en el pliego de condiciones. Para tales efectos, se </w:t>
      </w:r>
      <w:r w:rsidR="00212E08" w:rsidRPr="00212E08">
        <w:rPr>
          <w:rFonts w:ascii="Arial" w:hAnsi="Arial" w:cs="Arial"/>
          <w:sz w:val="20"/>
          <w:szCs w:val="20"/>
          <w:shd w:val="clear" w:color="auto" w:fill="FFFFFF"/>
          <w:lang w:val="es-MX"/>
        </w:rPr>
        <w:t>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p>
    <w:p w14:paraId="1340F658" w14:textId="0FF36F6D" w:rsidR="00212E08" w:rsidRPr="00212E08" w:rsidRDefault="00212E08" w:rsidP="00212E08">
      <w:pPr>
        <w:tabs>
          <w:tab w:val="left" w:pos="426"/>
        </w:tabs>
        <w:spacing w:after="120" w:line="240" w:lineRule="auto"/>
        <w:jc w:val="both"/>
        <w:rPr>
          <w:rFonts w:ascii="Arial" w:hAnsi="Arial" w:cs="Arial"/>
          <w:sz w:val="20"/>
          <w:szCs w:val="20"/>
          <w:shd w:val="clear" w:color="auto" w:fill="FFFFFF"/>
          <w:lang w:val="es-MX"/>
        </w:rPr>
      </w:pPr>
      <w:r w:rsidRPr="00212E08">
        <w:rPr>
          <w:rFonts w:ascii="Arial" w:hAnsi="Arial" w:cs="Arial"/>
          <w:sz w:val="20"/>
          <w:szCs w:val="20"/>
          <w:shd w:val="clear" w:color="auto" w:fill="FFFFFF"/>
          <w:lang w:val="es-MX"/>
        </w:rPr>
        <w:t xml:space="preserve">De esta manera el documento base dispone que quienes acrediten la experiencia mediante 1 ó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 </w:t>
      </w:r>
    </w:p>
    <w:p w14:paraId="2AB2D4BE" w14:textId="3E3755FA" w:rsidR="00F4581F" w:rsidRPr="00320585" w:rsidRDefault="00F4581F" w:rsidP="00212E08">
      <w:pPr>
        <w:autoSpaceDE w:val="0"/>
        <w:autoSpaceDN w:val="0"/>
        <w:adjustRightInd w:val="0"/>
        <w:spacing w:after="120" w:line="240" w:lineRule="auto"/>
        <w:jc w:val="both"/>
        <w:rPr>
          <w:rFonts w:ascii="Arial" w:hAnsi="Arial" w:cs="Arial"/>
          <w:sz w:val="20"/>
          <w:szCs w:val="20"/>
          <w:lang w:val="es-ES"/>
        </w:rPr>
      </w:pPr>
    </w:p>
    <w:p w14:paraId="663A4443" w14:textId="0EEAAAA0" w:rsidR="00F4581F" w:rsidRDefault="00F4581F" w:rsidP="00142E54">
      <w:pPr>
        <w:spacing w:after="0" w:line="240" w:lineRule="auto"/>
        <w:jc w:val="both"/>
        <w:rPr>
          <w:rFonts w:ascii="Arial" w:eastAsia="Calibri" w:hAnsi="Arial" w:cs="Arial"/>
          <w:b/>
          <w:bCs/>
          <w:lang w:val="es-ES"/>
        </w:rPr>
      </w:pPr>
    </w:p>
    <w:p w14:paraId="5BA0645C" w14:textId="31294223" w:rsidR="00F4581F" w:rsidRDefault="00F4581F" w:rsidP="00142E54">
      <w:pPr>
        <w:spacing w:after="0" w:line="240" w:lineRule="auto"/>
        <w:jc w:val="both"/>
        <w:rPr>
          <w:rFonts w:ascii="Arial" w:eastAsia="Calibri" w:hAnsi="Arial" w:cs="Arial"/>
          <w:b/>
          <w:bCs/>
          <w:lang w:val="es-ES"/>
        </w:rPr>
      </w:pPr>
    </w:p>
    <w:p w14:paraId="16DAFB2E" w14:textId="24ADFB3C" w:rsidR="00F4581F" w:rsidRDefault="00F4581F" w:rsidP="00142E54">
      <w:pPr>
        <w:spacing w:after="0" w:line="240" w:lineRule="auto"/>
        <w:jc w:val="both"/>
        <w:rPr>
          <w:rFonts w:ascii="Arial" w:eastAsia="Calibri" w:hAnsi="Arial" w:cs="Arial"/>
          <w:b/>
          <w:bCs/>
          <w:lang w:val="es-ES"/>
        </w:rPr>
      </w:pPr>
    </w:p>
    <w:p w14:paraId="418BFD92" w14:textId="55C52BAB" w:rsidR="00F4581F" w:rsidRDefault="00F4581F" w:rsidP="00142E54">
      <w:pPr>
        <w:spacing w:after="0" w:line="240" w:lineRule="auto"/>
        <w:jc w:val="both"/>
        <w:rPr>
          <w:rFonts w:ascii="Arial" w:eastAsia="Calibri" w:hAnsi="Arial" w:cs="Arial"/>
          <w:b/>
          <w:bCs/>
          <w:lang w:val="es-ES"/>
        </w:rPr>
      </w:pPr>
    </w:p>
    <w:p w14:paraId="08292088" w14:textId="234707F7" w:rsidR="00F4581F" w:rsidRDefault="00F4581F" w:rsidP="00142E54">
      <w:pPr>
        <w:spacing w:after="0" w:line="240" w:lineRule="auto"/>
        <w:jc w:val="both"/>
        <w:rPr>
          <w:rFonts w:ascii="Arial" w:eastAsia="Calibri" w:hAnsi="Arial" w:cs="Arial"/>
          <w:b/>
          <w:bCs/>
          <w:lang w:val="es-ES"/>
        </w:rPr>
      </w:pPr>
    </w:p>
    <w:p w14:paraId="770952FD" w14:textId="77777777" w:rsidR="00F4581F" w:rsidRPr="00320585" w:rsidRDefault="00F4581F" w:rsidP="00142E54">
      <w:pPr>
        <w:spacing w:after="0" w:line="240" w:lineRule="auto"/>
        <w:jc w:val="both"/>
        <w:rPr>
          <w:rFonts w:ascii="Arial" w:eastAsia="Calibri" w:hAnsi="Arial" w:cs="Arial"/>
          <w:b/>
          <w:bCs/>
          <w:lang w:val="es-ES"/>
        </w:rPr>
      </w:pPr>
    </w:p>
    <w:p w14:paraId="5DDA59D4" w14:textId="77777777" w:rsidR="00142E54" w:rsidRPr="00320585" w:rsidRDefault="00142E54" w:rsidP="00142E54">
      <w:pPr>
        <w:spacing w:after="0" w:line="240" w:lineRule="auto"/>
        <w:rPr>
          <w:rFonts w:ascii="Arial" w:eastAsia="Calibri" w:hAnsi="Arial" w:cs="Arial"/>
          <w:b/>
          <w:sz w:val="20"/>
          <w:szCs w:val="20"/>
          <w:lang w:val="es-ES"/>
        </w:rPr>
      </w:pPr>
      <w:bookmarkStart w:id="0" w:name="_Hlk54161862"/>
    </w:p>
    <w:p w14:paraId="1CB5131A" w14:textId="77777777" w:rsidR="00142E54" w:rsidRPr="00320585" w:rsidRDefault="00142E54" w:rsidP="00142E54">
      <w:pPr>
        <w:spacing w:after="0" w:line="240" w:lineRule="auto"/>
        <w:rPr>
          <w:rFonts w:ascii="Arial" w:eastAsia="Calibri" w:hAnsi="Arial" w:cs="Arial"/>
          <w:b/>
          <w:sz w:val="20"/>
          <w:szCs w:val="20"/>
          <w:lang w:val="es-ES"/>
        </w:rPr>
      </w:pPr>
    </w:p>
    <w:p w14:paraId="69AA944D" w14:textId="77777777" w:rsidR="00142E54" w:rsidRPr="00320585" w:rsidRDefault="00142E54" w:rsidP="00142E54">
      <w:pPr>
        <w:spacing w:after="0" w:line="240" w:lineRule="auto"/>
        <w:rPr>
          <w:rFonts w:ascii="Arial" w:eastAsia="Calibri" w:hAnsi="Arial" w:cs="Arial"/>
          <w:b/>
          <w:sz w:val="20"/>
          <w:szCs w:val="20"/>
          <w:lang w:val="es-ES"/>
        </w:rPr>
      </w:pPr>
    </w:p>
    <w:p w14:paraId="50082F3B" w14:textId="77777777" w:rsidR="00142E54" w:rsidRPr="00320585" w:rsidRDefault="00142E54" w:rsidP="00142E54">
      <w:pPr>
        <w:spacing w:after="0" w:line="240" w:lineRule="auto"/>
        <w:rPr>
          <w:rFonts w:ascii="Arial" w:eastAsia="Calibri" w:hAnsi="Arial" w:cs="Arial"/>
          <w:b/>
          <w:sz w:val="20"/>
          <w:szCs w:val="20"/>
          <w:lang w:val="es-ES"/>
        </w:rPr>
      </w:pPr>
    </w:p>
    <w:p w14:paraId="6508BB6E" w14:textId="77777777" w:rsidR="00142E54" w:rsidRPr="00320585" w:rsidRDefault="00142E54" w:rsidP="00142E54">
      <w:pPr>
        <w:spacing w:after="0" w:line="240" w:lineRule="auto"/>
        <w:rPr>
          <w:rFonts w:ascii="Arial" w:eastAsia="Calibri" w:hAnsi="Arial" w:cs="Arial"/>
          <w:b/>
          <w:lang w:val="es-ES"/>
        </w:rPr>
      </w:pPr>
    </w:p>
    <w:p w14:paraId="1B0B525D" w14:textId="77777777" w:rsidR="00142E54" w:rsidRPr="00320585" w:rsidRDefault="00142E54" w:rsidP="00142E54">
      <w:pPr>
        <w:spacing w:after="0" w:line="240" w:lineRule="auto"/>
        <w:rPr>
          <w:rFonts w:ascii="Arial" w:eastAsia="Calibri" w:hAnsi="Arial" w:cs="Arial"/>
          <w:b/>
          <w:lang w:val="es-ES"/>
        </w:rPr>
      </w:pPr>
    </w:p>
    <w:p w14:paraId="1C6386BD" w14:textId="77777777" w:rsidR="00142E54" w:rsidRPr="00320585" w:rsidRDefault="00142E54" w:rsidP="00142E54">
      <w:pPr>
        <w:spacing w:after="0" w:line="240" w:lineRule="auto"/>
        <w:rPr>
          <w:rFonts w:ascii="Arial" w:eastAsia="Calibri" w:hAnsi="Arial" w:cs="Arial"/>
          <w:b/>
          <w:lang w:val="es-ES"/>
        </w:rPr>
      </w:pPr>
    </w:p>
    <w:p w14:paraId="3134C90B" w14:textId="77777777" w:rsidR="00142E54" w:rsidRPr="00320585" w:rsidRDefault="00142E54" w:rsidP="00142E54">
      <w:pPr>
        <w:spacing w:after="0" w:line="240" w:lineRule="auto"/>
        <w:rPr>
          <w:rFonts w:ascii="Arial" w:eastAsia="Calibri" w:hAnsi="Arial" w:cs="Arial"/>
          <w:b/>
          <w:lang w:val="es-ES"/>
        </w:rPr>
      </w:pPr>
    </w:p>
    <w:p w14:paraId="5111704E" w14:textId="77777777" w:rsidR="00142E54" w:rsidRPr="00320585" w:rsidRDefault="00142E54" w:rsidP="00142E54">
      <w:pPr>
        <w:spacing w:after="0" w:line="240" w:lineRule="auto"/>
        <w:rPr>
          <w:rFonts w:ascii="Arial" w:eastAsia="Calibri" w:hAnsi="Arial" w:cs="Arial"/>
          <w:b/>
          <w:lang w:val="es-ES"/>
        </w:rPr>
      </w:pPr>
    </w:p>
    <w:p w14:paraId="250E3ADA" w14:textId="77777777" w:rsidR="00142E54" w:rsidRPr="00320585" w:rsidRDefault="00142E54" w:rsidP="00142E54">
      <w:pPr>
        <w:spacing w:after="0" w:line="240" w:lineRule="auto"/>
        <w:rPr>
          <w:rFonts w:ascii="Arial" w:eastAsia="Calibri" w:hAnsi="Arial" w:cs="Arial"/>
          <w:b/>
          <w:lang w:val="es-ES"/>
        </w:rPr>
      </w:pPr>
    </w:p>
    <w:p w14:paraId="2DF480DB" w14:textId="77777777" w:rsidR="00142E54" w:rsidRPr="00320585" w:rsidRDefault="00142E54" w:rsidP="00142E54">
      <w:pPr>
        <w:spacing w:after="0" w:line="240" w:lineRule="auto"/>
        <w:rPr>
          <w:rFonts w:ascii="Arial" w:eastAsia="Calibri" w:hAnsi="Arial" w:cs="Arial"/>
          <w:b/>
          <w:lang w:val="es-ES"/>
        </w:rPr>
      </w:pPr>
    </w:p>
    <w:p w14:paraId="18002C39" w14:textId="77777777" w:rsidR="00142E54" w:rsidRPr="00320585" w:rsidRDefault="00142E54" w:rsidP="00142E54">
      <w:pPr>
        <w:spacing w:after="0" w:line="240" w:lineRule="auto"/>
        <w:rPr>
          <w:rFonts w:ascii="Arial" w:eastAsia="Calibri" w:hAnsi="Arial" w:cs="Arial"/>
          <w:b/>
          <w:lang w:val="es-ES"/>
        </w:rPr>
      </w:pPr>
    </w:p>
    <w:p w14:paraId="59AD584D" w14:textId="77777777" w:rsidR="00142E54" w:rsidRPr="00320585" w:rsidRDefault="00142E54" w:rsidP="00142E54">
      <w:pPr>
        <w:spacing w:after="0" w:line="240" w:lineRule="auto"/>
        <w:rPr>
          <w:rFonts w:ascii="Arial" w:eastAsia="Calibri" w:hAnsi="Arial" w:cs="Arial"/>
          <w:b/>
          <w:lang w:val="es-ES"/>
        </w:rPr>
      </w:pPr>
    </w:p>
    <w:p w14:paraId="6A217AC1" w14:textId="77777777" w:rsidR="00142E54" w:rsidRPr="00320585" w:rsidRDefault="00142E54" w:rsidP="00142E54">
      <w:pPr>
        <w:spacing w:after="0" w:line="240" w:lineRule="auto"/>
        <w:rPr>
          <w:rFonts w:ascii="Arial" w:eastAsia="Calibri" w:hAnsi="Arial" w:cs="Arial"/>
          <w:b/>
          <w:lang w:val="es-ES"/>
        </w:rPr>
      </w:pPr>
    </w:p>
    <w:p w14:paraId="216F36D3" w14:textId="77777777" w:rsidR="00142E54" w:rsidRPr="00320585" w:rsidRDefault="00142E54" w:rsidP="00142E54">
      <w:pPr>
        <w:spacing w:after="0" w:line="240" w:lineRule="auto"/>
        <w:rPr>
          <w:rFonts w:ascii="Arial" w:eastAsia="Calibri" w:hAnsi="Arial" w:cs="Arial"/>
          <w:b/>
          <w:lang w:val="es-ES"/>
        </w:rPr>
      </w:pPr>
    </w:p>
    <w:p w14:paraId="42970808" w14:textId="77777777" w:rsidR="00142E54" w:rsidRPr="00320585" w:rsidRDefault="00142E54" w:rsidP="00142E54">
      <w:pPr>
        <w:spacing w:after="0" w:line="240" w:lineRule="auto"/>
        <w:rPr>
          <w:rFonts w:ascii="Arial" w:eastAsia="Calibri" w:hAnsi="Arial" w:cs="Arial"/>
          <w:b/>
          <w:lang w:val="es-ES"/>
        </w:rPr>
      </w:pPr>
    </w:p>
    <w:p w14:paraId="2737FF5A" w14:textId="59210E9E" w:rsidR="00142E54" w:rsidRPr="00E82D6B" w:rsidRDefault="00142E54" w:rsidP="00142E54">
      <w:pPr>
        <w:spacing w:after="0" w:line="276" w:lineRule="auto"/>
        <w:jc w:val="right"/>
        <w:rPr>
          <w:rFonts w:ascii="Arial" w:eastAsia="Arial" w:hAnsi="Arial" w:cs="Arial"/>
          <w:b/>
          <w:lang w:val="es-ES"/>
        </w:rPr>
      </w:pPr>
      <w:bookmarkStart w:id="1" w:name="_Hlk97108102"/>
    </w:p>
    <w:p w14:paraId="48B441B5" w14:textId="41D0C105" w:rsidR="00142E54" w:rsidRDefault="00BD39C3" w:rsidP="00BD39C3">
      <w:pPr>
        <w:spacing w:after="0" w:line="240" w:lineRule="auto"/>
        <w:jc w:val="right"/>
        <w:rPr>
          <w:rFonts w:ascii="Arial" w:eastAsia="Calibri" w:hAnsi="Arial" w:cs="Arial"/>
        </w:rPr>
      </w:pPr>
      <w:r>
        <w:rPr>
          <w:noProof/>
        </w:rPr>
        <w:drawing>
          <wp:inline distT="0" distB="0" distL="0" distR="0" wp14:anchorId="0089C319" wp14:editId="74B49230">
            <wp:extent cx="3577167" cy="990600"/>
            <wp:effectExtent l="0" t="0" r="444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53123" t="38640" r="13781" b="45059"/>
                    <a:stretch/>
                  </pic:blipFill>
                  <pic:spPr bwMode="auto">
                    <a:xfrm>
                      <a:off x="0" y="0"/>
                      <a:ext cx="3581773" cy="991876"/>
                    </a:xfrm>
                    <a:prstGeom prst="rect">
                      <a:avLst/>
                    </a:prstGeom>
                    <a:ln>
                      <a:noFill/>
                    </a:ln>
                    <a:extLst>
                      <a:ext uri="{53640926-AAD7-44D8-BBD7-CCE9431645EC}">
                        <a14:shadowObscured xmlns:a14="http://schemas.microsoft.com/office/drawing/2010/main"/>
                      </a:ext>
                    </a:extLst>
                  </pic:spPr>
                </pic:pic>
              </a:graphicData>
            </a:graphic>
          </wp:inline>
        </w:drawing>
      </w:r>
      <w:r w:rsidR="00142E54" w:rsidRPr="008216A2">
        <w:rPr>
          <w:rFonts w:ascii="Arial" w:eastAsia="Calibri" w:hAnsi="Arial" w:cs="Arial"/>
        </w:rPr>
        <w:tab/>
      </w:r>
    </w:p>
    <w:p w14:paraId="2A4BDEB6" w14:textId="101F5B10" w:rsidR="00142E54" w:rsidRDefault="00142E54" w:rsidP="00142E54">
      <w:pPr>
        <w:spacing w:after="0" w:line="276" w:lineRule="auto"/>
        <w:rPr>
          <w:rFonts w:ascii="Arial" w:eastAsia="Calibri" w:hAnsi="Arial" w:cs="Arial"/>
          <w:lang w:val="es-ES"/>
        </w:rPr>
      </w:pPr>
    </w:p>
    <w:p w14:paraId="1DF52465" w14:textId="5A8541AA" w:rsidR="002E365C" w:rsidRDefault="00BD39C3" w:rsidP="00142E54">
      <w:pPr>
        <w:spacing w:after="0" w:line="276" w:lineRule="auto"/>
        <w:rPr>
          <w:rFonts w:ascii="Arial" w:eastAsia="Calibri" w:hAnsi="Arial" w:cs="Arial"/>
          <w:lang w:val="es-ES"/>
        </w:rPr>
      </w:pPr>
      <w:r>
        <w:rPr>
          <w:rFonts w:ascii="Arial" w:eastAsia="Calibri" w:hAnsi="Arial" w:cs="Arial"/>
          <w:lang w:val="es-ES"/>
        </w:rPr>
        <w:t>Bogotá 25 de agosto de 2022</w:t>
      </w:r>
    </w:p>
    <w:p w14:paraId="453508E0" w14:textId="77777777" w:rsidR="00BD39C3" w:rsidRDefault="00BD39C3" w:rsidP="00142E54">
      <w:pPr>
        <w:spacing w:after="0" w:line="276" w:lineRule="auto"/>
        <w:rPr>
          <w:rFonts w:ascii="Arial" w:eastAsia="Calibri" w:hAnsi="Arial" w:cs="Arial"/>
          <w:lang w:val="es-ES"/>
        </w:rPr>
      </w:pPr>
    </w:p>
    <w:p w14:paraId="3BABBCBE" w14:textId="22DB101A" w:rsidR="00142E54" w:rsidRDefault="00142E54" w:rsidP="00142E54">
      <w:pPr>
        <w:spacing w:after="0" w:line="276" w:lineRule="auto"/>
        <w:rPr>
          <w:rFonts w:ascii="Arial" w:eastAsia="Calibri" w:hAnsi="Arial" w:cs="Arial"/>
          <w:lang w:val="es-ES"/>
        </w:rPr>
      </w:pPr>
      <w:bookmarkStart w:id="2" w:name="_Hlk112361583"/>
      <w:r w:rsidRPr="00320585">
        <w:rPr>
          <w:rFonts w:ascii="Arial" w:eastAsia="Calibri" w:hAnsi="Arial" w:cs="Arial"/>
          <w:lang w:val="es-ES"/>
        </w:rPr>
        <w:t>Señor</w:t>
      </w:r>
      <w:r>
        <w:rPr>
          <w:rFonts w:ascii="Arial" w:eastAsia="Calibri" w:hAnsi="Arial" w:cs="Arial"/>
          <w:lang w:val="es-ES"/>
        </w:rPr>
        <w:t>a</w:t>
      </w:r>
    </w:p>
    <w:p w14:paraId="49058851" w14:textId="16A3F95A" w:rsidR="00142E54" w:rsidRPr="00142E54" w:rsidRDefault="00142E54" w:rsidP="00142E54">
      <w:pPr>
        <w:spacing w:after="0" w:line="276" w:lineRule="auto"/>
        <w:rPr>
          <w:rFonts w:ascii="Arial" w:hAnsi="Arial" w:cs="Arial"/>
          <w:b/>
          <w:bCs/>
        </w:rPr>
      </w:pPr>
      <w:r w:rsidRPr="00142E54">
        <w:rPr>
          <w:rFonts w:ascii="Arial" w:hAnsi="Arial" w:cs="Arial"/>
          <w:b/>
          <w:bCs/>
        </w:rPr>
        <w:t>Nelida Zamora Fandiño</w:t>
      </w:r>
    </w:p>
    <w:p w14:paraId="7FCEFAAF" w14:textId="5D6CD165" w:rsidR="00142E54" w:rsidRPr="00320585" w:rsidRDefault="00142E54" w:rsidP="00142E54">
      <w:pPr>
        <w:spacing w:after="0" w:line="276" w:lineRule="auto"/>
        <w:rPr>
          <w:rFonts w:ascii="Arial" w:eastAsia="Calibri" w:hAnsi="Arial" w:cs="Arial"/>
          <w:lang w:val="es-ES"/>
        </w:rPr>
      </w:pPr>
      <w:r>
        <w:rPr>
          <w:rFonts w:ascii="Arial" w:eastAsia="Calibri" w:hAnsi="Arial" w:cs="Arial"/>
          <w:lang w:val="es-ES"/>
        </w:rPr>
        <w:t>Zipaquirá, Cundinamarca</w:t>
      </w:r>
    </w:p>
    <w:p w14:paraId="4273F872" w14:textId="02519201" w:rsidR="00142E54" w:rsidRDefault="00142E54" w:rsidP="00142E54">
      <w:pPr>
        <w:spacing w:after="0" w:line="240" w:lineRule="auto"/>
        <w:rPr>
          <w:rFonts w:ascii="Arial" w:eastAsia="Calibri" w:hAnsi="Arial" w:cs="Arial"/>
          <w:lang w:val="es-ES"/>
        </w:rPr>
      </w:pPr>
    </w:p>
    <w:p w14:paraId="0E5ADE4C" w14:textId="77777777" w:rsidR="002E365C" w:rsidRPr="00320585" w:rsidRDefault="002E365C" w:rsidP="00142E54">
      <w:pPr>
        <w:spacing w:after="0" w:line="240" w:lineRule="auto"/>
        <w:rPr>
          <w:rFonts w:ascii="Arial" w:eastAsia="Calibri" w:hAnsi="Arial" w:cs="Arial"/>
          <w:lang w:val="es-ES"/>
        </w:rPr>
      </w:pPr>
    </w:p>
    <w:p w14:paraId="760F0467" w14:textId="54233118" w:rsidR="00142E54" w:rsidRPr="00320585" w:rsidRDefault="00142E54" w:rsidP="00142E54">
      <w:pPr>
        <w:spacing w:after="0" w:line="240" w:lineRule="auto"/>
        <w:rPr>
          <w:rFonts w:ascii="Arial" w:eastAsia="Calibri" w:hAnsi="Arial" w:cs="Arial"/>
          <w:b/>
          <w:lang w:val="es-ES"/>
        </w:rPr>
      </w:pPr>
      <w:r w:rsidRPr="00320585">
        <w:rPr>
          <w:rFonts w:ascii="Arial" w:eastAsia="Calibri" w:hAnsi="Arial" w:cs="Arial"/>
          <w:b/>
          <w:lang w:val="es-ES"/>
        </w:rPr>
        <w:t xml:space="preserve">                                            Concepto C – </w:t>
      </w:r>
      <w:r w:rsidR="004B5248">
        <w:rPr>
          <w:rFonts w:ascii="Arial" w:eastAsia="Calibri" w:hAnsi="Arial" w:cs="Arial"/>
          <w:b/>
          <w:lang w:val="es-ES"/>
        </w:rPr>
        <w:t>537</w:t>
      </w:r>
      <w:r w:rsidRPr="00320585">
        <w:rPr>
          <w:rFonts w:ascii="Arial" w:eastAsia="Calibri" w:hAnsi="Arial" w:cs="Arial"/>
          <w:b/>
          <w:lang w:val="es-ES"/>
        </w:rPr>
        <w:t xml:space="preserve"> de 2022</w:t>
      </w:r>
    </w:p>
    <w:p w14:paraId="3928DF33" w14:textId="77777777" w:rsidR="00142E54" w:rsidRPr="00320585" w:rsidRDefault="00142E54" w:rsidP="00142E54">
      <w:pPr>
        <w:spacing w:after="0" w:line="240" w:lineRule="auto"/>
        <w:rPr>
          <w:rFonts w:ascii="Arial" w:eastAsia="Calibri" w:hAnsi="Arial" w:cs="Arial"/>
          <w:lang w:val="es-ES"/>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383"/>
      </w:tblGrid>
      <w:tr w:rsidR="00142E54" w:rsidRPr="00320585" w14:paraId="629F398D" w14:textId="77777777" w:rsidTr="00141010">
        <w:trPr>
          <w:trHeight w:val="300"/>
        </w:trPr>
        <w:tc>
          <w:tcPr>
            <w:tcW w:w="2689" w:type="dxa"/>
            <w:hideMark/>
          </w:tcPr>
          <w:p w14:paraId="70078410" w14:textId="77777777" w:rsidR="00142E54" w:rsidRPr="00D033BD" w:rsidRDefault="00142E54" w:rsidP="00141010">
            <w:pPr>
              <w:rPr>
                <w:rFonts w:ascii="Arial" w:eastAsia="Calibri" w:hAnsi="Arial" w:cs="Arial"/>
                <w:bCs/>
                <w:lang w:val="es-ES"/>
              </w:rPr>
            </w:pPr>
            <w:r w:rsidRPr="00D033BD">
              <w:rPr>
                <w:rFonts w:ascii="Arial" w:eastAsia="Calibri" w:hAnsi="Arial" w:cs="Arial"/>
                <w:bCs/>
                <w:lang w:val="es-ES"/>
              </w:rPr>
              <w:t xml:space="preserve">Temas:           </w:t>
            </w:r>
          </w:p>
          <w:p w14:paraId="6B62402A" w14:textId="77777777" w:rsidR="00142E54" w:rsidRPr="00D033BD" w:rsidRDefault="00142E54" w:rsidP="00141010">
            <w:pPr>
              <w:rPr>
                <w:rFonts w:ascii="Arial" w:eastAsia="Calibri" w:hAnsi="Arial" w:cs="Arial"/>
                <w:bCs/>
                <w:lang w:val="es-ES"/>
              </w:rPr>
            </w:pPr>
            <w:r w:rsidRPr="00D033BD">
              <w:rPr>
                <w:rFonts w:ascii="Arial" w:eastAsia="Calibri" w:hAnsi="Arial" w:cs="Arial"/>
                <w:bCs/>
                <w:lang w:val="es-ES"/>
              </w:rPr>
              <w:t xml:space="preserve">                          </w:t>
            </w:r>
          </w:p>
        </w:tc>
        <w:tc>
          <w:tcPr>
            <w:tcW w:w="6383" w:type="dxa"/>
            <w:hideMark/>
          </w:tcPr>
          <w:p w14:paraId="21761EDA" w14:textId="20A38F6D" w:rsidR="00142E54" w:rsidRDefault="00142E54" w:rsidP="00A05A5E">
            <w:pPr>
              <w:spacing w:after="120"/>
              <w:jc w:val="both"/>
              <w:rPr>
                <w:rFonts w:ascii="Arial" w:eastAsia="Calibri" w:hAnsi="Arial" w:cs="Arial"/>
                <w:bCs/>
                <w:lang w:val="es-ES"/>
              </w:rPr>
            </w:pPr>
            <w:r w:rsidRPr="00D033BD">
              <w:rPr>
                <w:rFonts w:ascii="Arial" w:eastAsia="Calibri" w:hAnsi="Arial" w:cs="Arial"/>
                <w:bCs/>
                <w:lang w:val="es-ES"/>
              </w:rPr>
              <w:t>DOCUMENTOS TIPO –</w:t>
            </w:r>
            <w:r w:rsidR="00081B1F">
              <w:rPr>
                <w:rFonts w:ascii="Arial" w:eastAsia="Calibri" w:hAnsi="Arial" w:cs="Arial"/>
                <w:bCs/>
                <w:lang w:val="es-ES"/>
              </w:rPr>
              <w:t xml:space="preserve"> </w:t>
            </w:r>
            <w:r w:rsidR="00081B1F" w:rsidRPr="00F4581F">
              <w:rPr>
                <w:rFonts w:ascii="Arial" w:eastAsia="Calibri" w:hAnsi="Arial" w:cs="Arial"/>
                <w:szCs w:val="24"/>
                <w:lang w:val="es-ES_tradnl" w:eastAsia="en-GB"/>
              </w:rPr>
              <w:t>Infraestructura social – Sectores – Educativo – Salud – Cultura, recreación y deporte</w:t>
            </w:r>
            <w:r w:rsidR="00081B1F">
              <w:rPr>
                <w:rFonts w:ascii="Arial" w:eastAsia="Calibri" w:hAnsi="Arial" w:cs="Arial"/>
                <w:szCs w:val="24"/>
                <w:lang w:val="es-ES_tradnl" w:eastAsia="en-GB"/>
              </w:rPr>
              <w:t xml:space="preserve"> </w:t>
            </w:r>
            <w:r w:rsidRPr="00D033BD">
              <w:rPr>
                <w:rFonts w:ascii="Arial" w:eastAsia="Calibri" w:hAnsi="Arial" w:cs="Arial"/>
                <w:bCs/>
                <w:lang w:val="es-ES"/>
              </w:rPr>
              <w:t>/ DOCUMENTOS TIPO – Experiencia – Excepción – Integrante de proponente plural / DOCUMENTOS TIPO – Experiencia – Proponentes plurales – Porcentajes mínimos –</w:t>
            </w:r>
            <w:r w:rsidR="00AC1B08">
              <w:rPr>
                <w:rFonts w:ascii="Arial" w:eastAsia="Calibri" w:hAnsi="Arial" w:cs="Arial"/>
                <w:bCs/>
                <w:lang w:val="es-ES"/>
              </w:rPr>
              <w:t xml:space="preserve"> Infraestructura social </w:t>
            </w:r>
            <w:r w:rsidRPr="00D033BD">
              <w:rPr>
                <w:rFonts w:ascii="Arial" w:eastAsia="Calibri" w:hAnsi="Arial" w:cs="Arial"/>
                <w:bCs/>
                <w:lang w:val="es-ES"/>
              </w:rPr>
              <w:t xml:space="preserve">– Aplicación del literal </w:t>
            </w:r>
            <w:r w:rsidR="00AC1B08">
              <w:rPr>
                <w:rFonts w:ascii="Arial" w:eastAsia="Calibri" w:hAnsi="Arial" w:cs="Arial"/>
                <w:bCs/>
                <w:lang w:val="es-ES"/>
              </w:rPr>
              <w:t>D</w:t>
            </w:r>
            <w:r w:rsidRPr="00D033BD">
              <w:rPr>
                <w:rFonts w:ascii="Arial" w:eastAsia="Calibri" w:hAnsi="Arial" w:cs="Arial"/>
                <w:bCs/>
                <w:lang w:val="es-ES"/>
              </w:rPr>
              <w:t xml:space="preserve"> del numeral </w:t>
            </w:r>
            <w:r w:rsidR="00AC1B08">
              <w:rPr>
                <w:rFonts w:ascii="Arial" w:eastAsia="Calibri" w:hAnsi="Arial" w:cs="Arial"/>
                <w:bCs/>
                <w:lang w:val="es-ES"/>
              </w:rPr>
              <w:t>3</w:t>
            </w:r>
            <w:r w:rsidRPr="00D033BD">
              <w:rPr>
                <w:rFonts w:ascii="Arial" w:eastAsia="Calibri" w:hAnsi="Arial" w:cs="Arial"/>
                <w:bCs/>
                <w:lang w:val="es-ES"/>
              </w:rPr>
              <w:t>.</w:t>
            </w:r>
            <w:r w:rsidR="00AC1B08">
              <w:rPr>
                <w:rFonts w:ascii="Arial" w:eastAsia="Calibri" w:hAnsi="Arial" w:cs="Arial"/>
                <w:bCs/>
                <w:lang w:val="es-ES"/>
              </w:rPr>
              <w:t>5</w:t>
            </w:r>
            <w:r w:rsidRPr="00D033BD">
              <w:rPr>
                <w:rFonts w:ascii="Arial" w:eastAsia="Calibri" w:hAnsi="Arial" w:cs="Arial"/>
                <w:bCs/>
                <w:lang w:val="es-ES"/>
              </w:rPr>
              <w:t>.2</w:t>
            </w:r>
          </w:p>
          <w:p w14:paraId="334469E5" w14:textId="5B031CD6" w:rsidR="00AC1B08" w:rsidRPr="00D033BD" w:rsidRDefault="00AC1B08" w:rsidP="00F4581F">
            <w:pPr>
              <w:jc w:val="both"/>
              <w:rPr>
                <w:rFonts w:ascii="Arial" w:eastAsia="Calibri" w:hAnsi="Arial" w:cs="Arial"/>
                <w:bCs/>
                <w:lang w:val="es-ES"/>
              </w:rPr>
            </w:pPr>
          </w:p>
        </w:tc>
      </w:tr>
      <w:tr w:rsidR="00142E54" w:rsidRPr="00320585" w14:paraId="32FA0EED" w14:textId="77777777" w:rsidTr="00141010">
        <w:trPr>
          <w:trHeight w:val="95"/>
        </w:trPr>
        <w:tc>
          <w:tcPr>
            <w:tcW w:w="2689" w:type="dxa"/>
          </w:tcPr>
          <w:p w14:paraId="116FBB61" w14:textId="77777777" w:rsidR="00142E54" w:rsidRPr="00320585" w:rsidRDefault="00142E54" w:rsidP="00141010">
            <w:pPr>
              <w:rPr>
                <w:rFonts w:ascii="Arial" w:eastAsia="Calibri" w:hAnsi="Arial" w:cs="Arial"/>
                <w:b/>
                <w:lang w:val="es-ES"/>
              </w:rPr>
            </w:pPr>
            <w:r w:rsidRPr="00320585">
              <w:rPr>
                <w:rFonts w:ascii="Arial" w:eastAsia="Calibri" w:hAnsi="Arial" w:cs="Arial"/>
                <w:b/>
                <w:lang w:val="es-ES"/>
              </w:rPr>
              <w:t>Radicación:</w:t>
            </w:r>
            <w:r w:rsidRPr="00320585">
              <w:rPr>
                <w:rFonts w:ascii="Arial" w:eastAsia="Calibri" w:hAnsi="Arial" w:cs="Arial"/>
                <w:lang w:val="es-ES"/>
              </w:rPr>
              <w:t xml:space="preserve">                              </w:t>
            </w:r>
          </w:p>
        </w:tc>
        <w:tc>
          <w:tcPr>
            <w:tcW w:w="6383" w:type="dxa"/>
          </w:tcPr>
          <w:p w14:paraId="067433F6" w14:textId="18C6BBDA" w:rsidR="00142E54" w:rsidRPr="00320585" w:rsidRDefault="00142E54" w:rsidP="00141010">
            <w:pPr>
              <w:jc w:val="both"/>
              <w:rPr>
                <w:rFonts w:ascii="Arial" w:eastAsia="Calibri" w:hAnsi="Arial" w:cs="Arial"/>
                <w:lang w:val="es-ES"/>
              </w:rPr>
            </w:pPr>
            <w:r w:rsidRPr="00320585">
              <w:rPr>
                <w:rFonts w:ascii="Arial" w:eastAsia="Calibri" w:hAnsi="Arial" w:cs="Arial"/>
                <w:lang w:val="es-ES"/>
              </w:rPr>
              <w:t xml:space="preserve">Respuesta a consulta </w:t>
            </w:r>
            <w:r w:rsidR="004B5248" w:rsidRPr="004B5248">
              <w:rPr>
                <w:rFonts w:ascii="Arial" w:eastAsia="Calibri" w:hAnsi="Arial" w:cs="Arial"/>
                <w:lang w:val="es-ES"/>
              </w:rPr>
              <w:t>P20220714006856</w:t>
            </w:r>
          </w:p>
        </w:tc>
      </w:tr>
    </w:tbl>
    <w:p w14:paraId="3F38847B" w14:textId="426BD73F" w:rsidR="00142E54" w:rsidRDefault="00142E54" w:rsidP="00142E54">
      <w:pPr>
        <w:spacing w:after="0" w:line="240" w:lineRule="auto"/>
        <w:jc w:val="both"/>
        <w:rPr>
          <w:rFonts w:ascii="Arial" w:eastAsia="Calibri" w:hAnsi="Arial" w:cs="Arial"/>
          <w:lang w:val="es-ES"/>
        </w:rPr>
      </w:pPr>
    </w:p>
    <w:p w14:paraId="3E2D5DB5" w14:textId="77777777" w:rsidR="002E365C" w:rsidRPr="00320585" w:rsidRDefault="002E365C" w:rsidP="00142E54">
      <w:pPr>
        <w:spacing w:after="0" w:line="240" w:lineRule="auto"/>
        <w:jc w:val="both"/>
        <w:rPr>
          <w:rFonts w:ascii="Arial" w:eastAsia="Calibri" w:hAnsi="Arial" w:cs="Arial"/>
          <w:lang w:val="es-ES"/>
        </w:rPr>
      </w:pPr>
    </w:p>
    <w:p w14:paraId="763F2AB0" w14:textId="716E0D9B" w:rsidR="00142E54" w:rsidRPr="00320585" w:rsidRDefault="00142E54" w:rsidP="00142E54">
      <w:pPr>
        <w:spacing w:after="0" w:line="240" w:lineRule="auto"/>
        <w:rPr>
          <w:rFonts w:ascii="Arial" w:eastAsia="Calibri" w:hAnsi="Arial" w:cs="Arial"/>
          <w:lang w:val="es-ES"/>
        </w:rPr>
      </w:pPr>
      <w:r w:rsidRPr="00320585">
        <w:rPr>
          <w:rFonts w:ascii="Arial" w:eastAsia="Calibri" w:hAnsi="Arial" w:cs="Arial"/>
          <w:lang w:val="es-ES"/>
        </w:rPr>
        <w:t>Estimad</w:t>
      </w:r>
      <w:r w:rsidR="004B5248">
        <w:rPr>
          <w:rFonts w:ascii="Arial" w:eastAsia="Calibri" w:hAnsi="Arial" w:cs="Arial"/>
          <w:lang w:val="es-ES"/>
        </w:rPr>
        <w:t>a</w:t>
      </w:r>
      <w:r>
        <w:rPr>
          <w:rFonts w:ascii="Arial" w:eastAsia="Calibri" w:hAnsi="Arial" w:cs="Arial"/>
          <w:lang w:val="es-ES"/>
        </w:rPr>
        <w:t xml:space="preserve"> señor</w:t>
      </w:r>
      <w:r w:rsidR="004B5248">
        <w:rPr>
          <w:rFonts w:ascii="Arial" w:eastAsia="Calibri" w:hAnsi="Arial" w:cs="Arial"/>
          <w:lang w:val="es-ES"/>
        </w:rPr>
        <w:t>a</w:t>
      </w:r>
      <w:r>
        <w:rPr>
          <w:rFonts w:ascii="Arial" w:eastAsia="Calibri" w:hAnsi="Arial" w:cs="Arial"/>
          <w:lang w:val="es-ES"/>
        </w:rPr>
        <w:t xml:space="preserve"> </w:t>
      </w:r>
      <w:r w:rsidR="004B5248" w:rsidRPr="004B5248">
        <w:rPr>
          <w:rFonts w:ascii="Arial" w:hAnsi="Arial" w:cs="Arial"/>
        </w:rPr>
        <w:t>Zamora Fandiño</w:t>
      </w:r>
      <w:r w:rsidRPr="004B5248">
        <w:rPr>
          <w:rFonts w:ascii="Arial" w:eastAsia="Calibri" w:hAnsi="Arial" w:cs="Arial"/>
          <w:lang w:val="es-ES"/>
        </w:rPr>
        <w:t>:</w:t>
      </w:r>
    </w:p>
    <w:p w14:paraId="70559121" w14:textId="77777777" w:rsidR="00142E54" w:rsidRPr="00320585" w:rsidRDefault="00142E54" w:rsidP="00142E54">
      <w:pPr>
        <w:spacing w:after="0" w:line="240" w:lineRule="auto"/>
        <w:rPr>
          <w:rFonts w:ascii="Arial" w:eastAsia="Calibri" w:hAnsi="Arial" w:cs="Arial"/>
          <w:lang w:val="es-ES"/>
        </w:rPr>
      </w:pPr>
    </w:p>
    <w:p w14:paraId="1DAD8E1C" w14:textId="739C07F0" w:rsidR="00142E54" w:rsidRPr="00320585" w:rsidRDefault="00142E54" w:rsidP="00142E54">
      <w:pPr>
        <w:spacing w:after="0" w:line="276" w:lineRule="auto"/>
        <w:jc w:val="both"/>
        <w:rPr>
          <w:rFonts w:ascii="Arial" w:eastAsia="Calibri" w:hAnsi="Arial" w:cs="Arial"/>
          <w:lang w:val="es-ES"/>
        </w:rPr>
      </w:pPr>
      <w:r w:rsidRPr="00320585">
        <w:rPr>
          <w:rFonts w:ascii="Arial" w:eastAsia="Calibri" w:hAnsi="Arial" w:cs="Arial"/>
          <w:lang w:val="es-ES"/>
        </w:rPr>
        <w:t xml:space="preserve">En ejercicio de la competencia otorgada por los artículos 11, numeral 8º, y 3º, numeral 5º, del Decreto Ley 4170 de 2011, la Agencia Nacional de Contratación Pública – Colombia Compra Eficiente responde su consulta del </w:t>
      </w:r>
      <w:r w:rsidR="004B5248">
        <w:rPr>
          <w:rFonts w:ascii="Arial" w:eastAsia="Calibri" w:hAnsi="Arial" w:cs="Arial"/>
          <w:lang w:val="es-ES"/>
        </w:rPr>
        <w:t xml:space="preserve">14 de julio </w:t>
      </w:r>
      <w:r>
        <w:rPr>
          <w:rFonts w:ascii="Arial" w:eastAsia="Calibri" w:hAnsi="Arial" w:cs="Arial"/>
          <w:lang w:val="es-ES"/>
        </w:rPr>
        <w:t>de 2022.</w:t>
      </w:r>
    </w:p>
    <w:p w14:paraId="26318A09" w14:textId="77777777" w:rsidR="00142E54" w:rsidRPr="00320585" w:rsidRDefault="00142E54" w:rsidP="00142E54">
      <w:pPr>
        <w:spacing w:after="0" w:line="276" w:lineRule="auto"/>
        <w:jc w:val="both"/>
        <w:rPr>
          <w:rFonts w:ascii="Arial" w:eastAsia="Calibri" w:hAnsi="Arial" w:cs="Arial"/>
          <w:lang w:val="es-ES"/>
        </w:rPr>
      </w:pPr>
    </w:p>
    <w:p w14:paraId="55894825" w14:textId="77777777" w:rsidR="00142E54" w:rsidRPr="00320585" w:rsidRDefault="00142E54" w:rsidP="00142E54">
      <w:pPr>
        <w:numPr>
          <w:ilvl w:val="0"/>
          <w:numId w:val="1"/>
        </w:numPr>
        <w:tabs>
          <w:tab w:val="left" w:pos="284"/>
        </w:tabs>
        <w:spacing w:after="0" w:line="276" w:lineRule="auto"/>
        <w:ind w:left="357" w:hanging="357"/>
        <w:contextualSpacing/>
        <w:jc w:val="both"/>
        <w:rPr>
          <w:rFonts w:ascii="Arial" w:eastAsia="Calibri" w:hAnsi="Arial" w:cs="Arial"/>
          <w:b/>
          <w:lang w:val="es-ES"/>
        </w:rPr>
      </w:pPr>
      <w:r w:rsidRPr="00320585">
        <w:rPr>
          <w:rFonts w:ascii="Arial" w:eastAsia="Calibri" w:hAnsi="Arial" w:cs="Arial"/>
          <w:b/>
          <w:lang w:val="es-ES"/>
        </w:rPr>
        <w:t xml:space="preserve">Problemas planteados </w:t>
      </w:r>
    </w:p>
    <w:p w14:paraId="0EA19B38" w14:textId="77777777" w:rsidR="00142E54" w:rsidRPr="00320585" w:rsidRDefault="00142E54" w:rsidP="00142E54">
      <w:pPr>
        <w:spacing w:after="0" w:line="276" w:lineRule="auto"/>
        <w:jc w:val="both"/>
        <w:rPr>
          <w:rFonts w:ascii="Arial" w:eastAsia="Calibri" w:hAnsi="Arial" w:cs="Arial"/>
          <w:b/>
          <w:lang w:val="es-ES"/>
        </w:rPr>
      </w:pPr>
      <w:bookmarkStart w:id="3" w:name="_Hlk61963035"/>
    </w:p>
    <w:p w14:paraId="68CC7CC5" w14:textId="7B0A97E0" w:rsidR="00142E54" w:rsidRPr="004B5248" w:rsidRDefault="004B5248" w:rsidP="00142E54">
      <w:pPr>
        <w:spacing w:after="0" w:line="276" w:lineRule="auto"/>
        <w:jc w:val="both"/>
        <w:rPr>
          <w:rFonts w:ascii="Arial" w:eastAsia="Calibri" w:hAnsi="Arial" w:cs="Arial"/>
          <w:lang w:val="es-ES"/>
        </w:rPr>
      </w:pPr>
      <w:bookmarkStart w:id="4" w:name="_Hlk64640718"/>
      <w:r w:rsidRPr="00501BA2">
        <w:rPr>
          <w:rFonts w:ascii="Arial" w:eastAsia="Calibri" w:hAnsi="Arial" w:cs="Arial"/>
          <w:lang w:val="es-ES"/>
        </w:rPr>
        <w:t>En relación con los documentos tipo de licitación de obra pública de infraestructu</w:t>
      </w:r>
      <w:r w:rsidRPr="004B5248">
        <w:rPr>
          <w:rFonts w:ascii="Arial" w:eastAsia="Calibri" w:hAnsi="Arial" w:cs="Arial"/>
          <w:lang w:val="es-ES"/>
        </w:rPr>
        <w:t xml:space="preserve">ra social, </w:t>
      </w:r>
      <w:r w:rsidR="00142E54" w:rsidRPr="004B5248">
        <w:rPr>
          <w:rFonts w:ascii="Arial" w:eastAsia="Calibri" w:hAnsi="Arial" w:cs="Arial"/>
          <w:lang w:val="es-ES"/>
        </w:rPr>
        <w:t>usted realiza la siguiente pregunta:</w:t>
      </w:r>
      <w:r w:rsidR="00142E54" w:rsidRPr="00F4581F">
        <w:rPr>
          <w:rFonts w:ascii="Arial" w:eastAsia="Calibri" w:hAnsi="Arial" w:cs="Arial"/>
          <w:lang w:val="es-ES"/>
        </w:rPr>
        <w:t xml:space="preserve"> </w:t>
      </w:r>
      <w:r w:rsidRPr="00F4581F">
        <w:rPr>
          <w:rFonts w:ascii="Arial" w:eastAsia="Calibri" w:hAnsi="Arial" w:cs="Arial"/>
          <w:lang w:val="es-ES"/>
        </w:rPr>
        <w:t>«</w:t>
      </w:r>
      <w:r w:rsidRPr="00F4581F">
        <w:rPr>
          <w:rFonts w:ascii="Arial" w:hAnsi="Arial" w:cs="Arial"/>
        </w:rPr>
        <w:t>¿Es posible que uno de los integrantes de un proponente plural, cuya participación sea del 95%, aporte toda la experiencia requerida, mientras que el integrante con una participación del 5% no requiera aportar experiencia alguna?</w:t>
      </w:r>
      <w:r w:rsidRPr="004B5248">
        <w:rPr>
          <w:rFonts w:ascii="Arial" w:eastAsia="Calibri" w:hAnsi="Arial" w:cs="Arial"/>
          <w:lang w:val="es-ES"/>
        </w:rPr>
        <w:t xml:space="preserve">». </w:t>
      </w:r>
    </w:p>
    <w:bookmarkEnd w:id="4"/>
    <w:p w14:paraId="07DB9212" w14:textId="77777777" w:rsidR="00142E54" w:rsidRPr="00320585" w:rsidRDefault="00142E54" w:rsidP="00142E54">
      <w:pPr>
        <w:spacing w:after="0" w:line="276" w:lineRule="auto"/>
        <w:jc w:val="both"/>
        <w:rPr>
          <w:rFonts w:ascii="Arial" w:eastAsia="Calibri" w:hAnsi="Arial" w:cs="Arial"/>
          <w:lang w:val="es-ES"/>
        </w:rPr>
      </w:pPr>
      <w:r w:rsidRPr="00320585">
        <w:rPr>
          <w:rFonts w:ascii="Arial" w:eastAsia="Calibri" w:hAnsi="Arial" w:cs="Arial"/>
          <w:lang w:val="es-ES"/>
        </w:rPr>
        <w:tab/>
      </w:r>
      <w:r w:rsidRPr="00320585">
        <w:rPr>
          <w:rFonts w:ascii="Arial" w:eastAsia="Calibri" w:hAnsi="Arial" w:cs="Arial"/>
          <w:lang w:val="es-ES"/>
        </w:rPr>
        <w:tab/>
      </w:r>
      <w:bookmarkEnd w:id="3"/>
    </w:p>
    <w:p w14:paraId="0D7F83B9" w14:textId="77777777" w:rsidR="00142E54" w:rsidRPr="00320585" w:rsidRDefault="00142E54" w:rsidP="00142E54">
      <w:pPr>
        <w:numPr>
          <w:ilvl w:val="0"/>
          <w:numId w:val="1"/>
        </w:numPr>
        <w:tabs>
          <w:tab w:val="left" w:pos="426"/>
        </w:tabs>
        <w:spacing w:after="0" w:line="276" w:lineRule="auto"/>
        <w:ind w:left="284" w:hanging="284"/>
        <w:contextualSpacing/>
        <w:jc w:val="both"/>
        <w:rPr>
          <w:rFonts w:ascii="Arial" w:eastAsia="Calibri" w:hAnsi="Arial" w:cs="Arial"/>
          <w:b/>
          <w:lang w:val="es-ES"/>
        </w:rPr>
      </w:pPr>
      <w:r w:rsidRPr="00320585">
        <w:rPr>
          <w:rFonts w:ascii="Arial" w:eastAsia="Calibri" w:hAnsi="Arial" w:cs="Arial"/>
          <w:b/>
          <w:lang w:val="es-ES"/>
        </w:rPr>
        <w:t>Consideraciones</w:t>
      </w:r>
    </w:p>
    <w:p w14:paraId="6FED191C" w14:textId="77777777" w:rsidR="00142E54" w:rsidRPr="00320585" w:rsidRDefault="00142E54" w:rsidP="00142E54">
      <w:pPr>
        <w:spacing w:after="0" w:line="240" w:lineRule="auto"/>
        <w:jc w:val="both"/>
        <w:rPr>
          <w:rFonts w:ascii="Arial" w:hAnsi="Arial" w:cs="Arial"/>
          <w:sz w:val="20"/>
          <w:szCs w:val="20"/>
          <w:lang w:val="es-ES"/>
        </w:rPr>
      </w:pPr>
    </w:p>
    <w:p w14:paraId="0FDFF102" w14:textId="6FEFB631" w:rsidR="00142E54" w:rsidRDefault="00142E54" w:rsidP="00F4581F">
      <w:pPr>
        <w:spacing w:after="120" w:line="276" w:lineRule="auto"/>
        <w:jc w:val="both"/>
        <w:rPr>
          <w:rFonts w:ascii="Arial" w:hAnsi="Arial" w:cs="Arial"/>
          <w:lang w:val="es-ES"/>
        </w:rPr>
      </w:pPr>
      <w:r w:rsidRPr="00E858D2">
        <w:rPr>
          <w:rFonts w:ascii="Arial" w:hAnsi="Arial" w:cs="Arial"/>
          <w:noProof/>
          <w:lang w:val="es-ES_tradnl"/>
        </w:rPr>
        <w:t xml:space="preserve">La Agencia Nacional de Contratación Pública – Colombia Compra Eficiente se ha pronunciado sobre el ámbito de aplicación de </w:t>
      </w:r>
      <w:r w:rsidRPr="00E858D2">
        <w:rPr>
          <w:rFonts w:ascii="Arial" w:eastAsia="Arial" w:hAnsi="Arial" w:cs="Arial"/>
          <w:lang w:val="es-ES_tradnl"/>
        </w:rPr>
        <w:t xml:space="preserve">los documentos tipo </w:t>
      </w:r>
      <w:r w:rsidR="006F5045">
        <w:rPr>
          <w:rFonts w:ascii="Arial" w:eastAsia="Arial" w:hAnsi="Arial" w:cs="Arial"/>
          <w:lang w:val="es-ES_tradnl"/>
        </w:rPr>
        <w:t xml:space="preserve">de licitación de obra </w:t>
      </w:r>
      <w:r w:rsidR="006F5045">
        <w:rPr>
          <w:rFonts w:ascii="Arial" w:eastAsia="Arial" w:hAnsi="Arial" w:cs="Arial"/>
          <w:lang w:val="es-ES_tradnl"/>
        </w:rPr>
        <w:lastRenderedPageBreak/>
        <w:t xml:space="preserve">pública de infraestructura social </w:t>
      </w:r>
      <w:r w:rsidRPr="00E858D2">
        <w:rPr>
          <w:rFonts w:ascii="Arial" w:eastAsia="Arial" w:hAnsi="Arial" w:cs="Arial"/>
          <w:lang w:val="es-ES_tradnl"/>
        </w:rPr>
        <w:t xml:space="preserve">en la contratación estatal, entre otros, en los siguientes conceptos: </w:t>
      </w:r>
      <w:r w:rsidR="006F5045" w:rsidRPr="00D13D0B">
        <w:rPr>
          <w:rFonts w:ascii="Arial" w:eastAsia="Calibri" w:hAnsi="Arial" w:cs="Arial"/>
          <w:color w:val="000000" w:themeColor="text1"/>
          <w:lang w:val="es-ES_tradnl"/>
        </w:rPr>
        <w:t xml:space="preserve">C-375 del 27 de septiembre de 2021, C-536 del 29 de septiembre de 2021, </w:t>
      </w:r>
      <w:r w:rsidR="006F5045" w:rsidRPr="00D13D0B">
        <w:rPr>
          <w:rFonts w:ascii="Arial" w:eastAsia="Calibri" w:hAnsi="Arial" w:cs="Arial"/>
          <w:color w:val="000000" w:themeColor="text1"/>
        </w:rPr>
        <w:t>P20210826007696 del 6 de octubre de 2021, C-729 del 24 de enero de 2022, C-090 del 16 de marzo de 2022</w:t>
      </w:r>
      <w:r w:rsidR="006F5045">
        <w:rPr>
          <w:rFonts w:ascii="Arial" w:eastAsia="Calibri" w:hAnsi="Arial" w:cs="Arial"/>
          <w:color w:val="000000" w:themeColor="text1"/>
        </w:rPr>
        <w:t xml:space="preserve">, </w:t>
      </w:r>
      <w:r w:rsidR="006F5045" w:rsidRPr="00D13D0B">
        <w:rPr>
          <w:rFonts w:ascii="Arial" w:eastAsia="Calibri" w:hAnsi="Arial" w:cs="Arial"/>
          <w:lang w:val="es-ES_tradnl" w:eastAsia="es-ES_tradnl"/>
        </w:rPr>
        <w:t>C-344 del 9 de junio de 2022</w:t>
      </w:r>
      <w:r w:rsidR="006F5045">
        <w:rPr>
          <w:rFonts w:ascii="Arial" w:eastAsia="Calibri" w:hAnsi="Arial" w:cs="Arial"/>
          <w:lang w:val="es-ES_tradnl" w:eastAsia="es-ES_tradnl"/>
        </w:rPr>
        <w:t>, C-419 del 05 de julio de 2022 y C-436 del 06 de julio de 2022.</w:t>
      </w:r>
      <w:r w:rsidR="006F5045" w:rsidRPr="00D13D0B">
        <w:rPr>
          <w:rFonts w:ascii="Arial" w:eastAsia="Calibri" w:hAnsi="Arial" w:cs="Arial"/>
          <w:lang w:val="es-ES_tradnl" w:eastAsia="es-ES_tradnl"/>
        </w:rPr>
        <w:t xml:space="preserve"> </w:t>
      </w:r>
    </w:p>
    <w:p w14:paraId="1D2DA016" w14:textId="4773EEB1" w:rsidR="00142E54" w:rsidRPr="00320585" w:rsidRDefault="00142E54" w:rsidP="00F4581F">
      <w:pPr>
        <w:spacing w:after="120" w:line="276" w:lineRule="auto"/>
        <w:ind w:firstLine="708"/>
        <w:jc w:val="both"/>
        <w:rPr>
          <w:rFonts w:ascii="Arial" w:hAnsi="Arial" w:cs="Arial"/>
          <w:lang w:val="es-ES"/>
        </w:rPr>
      </w:pPr>
      <w:r>
        <w:rPr>
          <w:rFonts w:ascii="Arial" w:hAnsi="Arial" w:cs="Arial"/>
          <w:lang w:val="es-ES"/>
        </w:rPr>
        <w:t>Por otra parte, también</w:t>
      </w:r>
      <w:r w:rsidRPr="00320585">
        <w:rPr>
          <w:rFonts w:ascii="Arial" w:hAnsi="Arial" w:cs="Arial"/>
          <w:lang w:val="es-ES"/>
        </w:rPr>
        <w:t xml:space="preserve"> se ha pronunciado en diferentes conceptos sobre la forma de </w:t>
      </w:r>
      <w:r w:rsidRPr="000769D0">
        <w:rPr>
          <w:rFonts w:ascii="Arial" w:eastAsia="Calibri" w:hAnsi="Arial" w:cs="Arial"/>
          <w:color w:val="000000" w:themeColor="text1"/>
        </w:rPr>
        <w:t>forma de establecer y acreditar la experiencia exigible en procesos de contratación adelantados con documentos tipo, entre otros,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C-152 del 12 de abril de 2021, C-361 del 10 de agosto de 2021, C-464 de 13 de septiembre de 2021</w:t>
      </w:r>
      <w:r w:rsidR="006F5045">
        <w:rPr>
          <w:rFonts w:ascii="Arial" w:eastAsia="Calibri" w:hAnsi="Arial" w:cs="Arial"/>
          <w:color w:val="000000" w:themeColor="text1"/>
        </w:rPr>
        <w:t xml:space="preserve">, </w:t>
      </w:r>
      <w:r w:rsidRPr="000769D0">
        <w:rPr>
          <w:rFonts w:ascii="Arial" w:eastAsia="Calibri" w:hAnsi="Arial" w:cs="Arial"/>
          <w:color w:val="000000" w:themeColor="text1"/>
        </w:rPr>
        <w:t>C-649 de 17 de noviembre de 2021</w:t>
      </w:r>
      <w:r w:rsidR="006F5045">
        <w:rPr>
          <w:rFonts w:ascii="Arial" w:eastAsia="Calibri" w:hAnsi="Arial" w:cs="Arial"/>
          <w:lang w:val="es-MX"/>
        </w:rPr>
        <w:t xml:space="preserve">, </w:t>
      </w:r>
      <w:r w:rsidR="009A2314">
        <w:rPr>
          <w:rFonts w:ascii="Arial" w:eastAsia="Calibri" w:hAnsi="Arial" w:cs="Arial"/>
          <w:lang w:val="es-MX"/>
        </w:rPr>
        <w:t>C-046 del 02 de marzo de 2022, C-133 del 08 de marzo de 2022 Y C-212 del 21 de abril de 2022.</w:t>
      </w:r>
      <w:r>
        <w:rPr>
          <w:rFonts w:ascii="Arial" w:eastAsia="Calibri" w:hAnsi="Arial" w:cs="Arial"/>
          <w:lang w:val="es-MX"/>
        </w:rPr>
        <w:t xml:space="preserve"> En lo pertinente, la tesis de esos conceptos se reitera y se complementa a continuación,</w:t>
      </w:r>
      <w:r w:rsidRPr="00A85999">
        <w:rPr>
          <w:rFonts w:ascii="Arial" w:hAnsi="Arial" w:cs="Arial"/>
          <w:color w:val="000000" w:themeColor="text1"/>
          <w:lang w:val="es-ES_tradnl"/>
        </w:rPr>
        <w:t xml:space="preserve"> </w:t>
      </w:r>
      <w:r>
        <w:rPr>
          <w:rFonts w:ascii="Arial" w:hAnsi="Arial" w:cs="Arial"/>
          <w:color w:val="000000" w:themeColor="text1"/>
          <w:lang w:val="es-ES_tradnl"/>
        </w:rPr>
        <w:t>tomando como base los documentos tipo de</w:t>
      </w:r>
      <w:r w:rsidR="00D007CE">
        <w:rPr>
          <w:rFonts w:ascii="Arial" w:hAnsi="Arial" w:cs="Arial"/>
          <w:color w:val="000000" w:themeColor="text1"/>
          <w:lang w:val="es-ES_tradnl"/>
        </w:rPr>
        <w:t xml:space="preserve"> licitación de obra pública de infraestructura social</w:t>
      </w:r>
      <w:r>
        <w:rPr>
          <w:rFonts w:ascii="Arial" w:hAnsi="Arial" w:cs="Arial"/>
          <w:color w:val="000000" w:themeColor="text1"/>
          <w:lang w:val="es-ES_tradnl"/>
        </w:rPr>
        <w:t>.</w:t>
      </w:r>
    </w:p>
    <w:p w14:paraId="59257F13" w14:textId="3EF63A22" w:rsidR="009A2314" w:rsidRPr="009A2314" w:rsidRDefault="009A2314" w:rsidP="00F4581F">
      <w:pPr>
        <w:spacing w:after="0" w:line="276" w:lineRule="auto"/>
        <w:ind w:firstLine="708"/>
        <w:jc w:val="both"/>
        <w:rPr>
          <w:rFonts w:ascii="Arial" w:eastAsia="Times New Roman" w:hAnsi="Arial" w:cs="Arial"/>
          <w:szCs w:val="24"/>
          <w:lang w:val="es-ES" w:eastAsia="en-GB"/>
        </w:rPr>
      </w:pPr>
      <w:r w:rsidRPr="009A2314">
        <w:rPr>
          <w:rFonts w:ascii="Arial" w:eastAsia="Calibri" w:hAnsi="Arial" w:cs="Arial"/>
          <w:szCs w:val="24"/>
          <w:lang w:eastAsia="en-GB"/>
        </w:rPr>
        <w:t>En desarrollo de la Ley 2022 de 2020</w:t>
      </w:r>
      <w:r>
        <w:rPr>
          <w:rStyle w:val="Refdenotaalpie"/>
          <w:rFonts w:ascii="Arial" w:eastAsia="Calibri" w:hAnsi="Arial" w:cs="Arial"/>
          <w:szCs w:val="24"/>
          <w:lang w:eastAsia="en-GB"/>
        </w:rPr>
        <w:footnoteReference w:id="1"/>
      </w:r>
      <w:r w:rsidRPr="009A2314">
        <w:rPr>
          <w:rFonts w:ascii="Arial" w:eastAsia="Calibri" w:hAnsi="Arial" w:cs="Arial"/>
          <w:szCs w:val="24"/>
          <w:lang w:eastAsia="en-GB"/>
        </w:rPr>
        <w:t xml:space="preserve">, la Agencia Nacional de Contratación Pública – Colombia Compra Eficiente expidió la Resolución 219 </w:t>
      </w:r>
      <w:r w:rsidRPr="009A2314">
        <w:rPr>
          <w:rFonts w:ascii="Arial" w:eastAsia="Times New Roman" w:hAnsi="Arial" w:cs="Arial"/>
          <w:bCs/>
          <w:color w:val="000000"/>
          <w:szCs w:val="24"/>
          <w:lang w:eastAsia="es-ES_tradnl"/>
        </w:rPr>
        <w:t xml:space="preserve">del 6 de agosto </w:t>
      </w:r>
      <w:r w:rsidRPr="009A2314">
        <w:rPr>
          <w:rFonts w:ascii="Arial" w:eastAsia="Calibri" w:hAnsi="Arial" w:cs="Arial"/>
          <w:szCs w:val="24"/>
          <w:lang w:eastAsia="en-GB"/>
        </w:rPr>
        <w:t xml:space="preserve">de 2021, «Por la </w:t>
      </w:r>
      <w:r w:rsidRPr="009A2314">
        <w:rPr>
          <w:rFonts w:ascii="Arial" w:eastAsia="Calibri" w:hAnsi="Arial" w:cs="Arial"/>
          <w:szCs w:val="24"/>
          <w:lang w:eastAsia="en-GB"/>
        </w:rPr>
        <w:lastRenderedPageBreak/>
        <w:t>cual se adoptan los documentos tipo para los procesos de licitación de obra pública de infraestructura social». Dentro de esta categoría fue incluida la infraestructura asociada a los sectores de la salud, el educativo y el de cultura, recreación y deporte,</w:t>
      </w:r>
      <w:r w:rsidRPr="009A2314">
        <w:rPr>
          <w:rFonts w:ascii="Arial" w:eastAsia="Times New Roman" w:hAnsi="Arial" w:cs="Arial"/>
          <w:szCs w:val="24"/>
          <w:lang w:val="es-ES" w:eastAsia="en-GB"/>
        </w:rPr>
        <w:t xml:space="preserve"> como lo establece</w:t>
      </w:r>
      <w:r w:rsidRPr="009A2314">
        <w:rPr>
          <w:rFonts w:ascii="Arial" w:eastAsia="Times New Roman" w:hAnsi="Arial" w:cs="Arial"/>
          <w:color w:val="000000"/>
          <w:szCs w:val="24"/>
          <w:lang w:val="es-ES" w:eastAsia="en-GB"/>
        </w:rPr>
        <w:t xml:space="preserve"> </w:t>
      </w:r>
      <w:r w:rsidRPr="009A2314">
        <w:rPr>
          <w:rFonts w:ascii="Arial" w:eastAsia="Times New Roman" w:hAnsi="Arial" w:cs="Arial"/>
          <w:szCs w:val="24"/>
          <w:lang w:val="es-ES" w:eastAsia="en-GB"/>
        </w:rPr>
        <w:t xml:space="preserve">el parágrafo 2 del artículo 2 de la resolución indicada, de la siguiente manera: </w:t>
      </w:r>
    </w:p>
    <w:p w14:paraId="0E88E75A" w14:textId="77777777" w:rsidR="009A2314" w:rsidRPr="009A2314" w:rsidRDefault="009A2314" w:rsidP="00175200">
      <w:pPr>
        <w:spacing w:after="0" w:line="240" w:lineRule="auto"/>
        <w:jc w:val="both"/>
        <w:rPr>
          <w:rFonts w:ascii="Arial" w:eastAsia="Times New Roman" w:hAnsi="Arial" w:cs="Arial"/>
          <w:szCs w:val="24"/>
          <w:lang w:val="es-ES" w:eastAsia="en-GB"/>
        </w:rPr>
      </w:pPr>
    </w:p>
    <w:p w14:paraId="35202D4E" w14:textId="77777777" w:rsidR="009A2314" w:rsidRPr="009A2314" w:rsidRDefault="009A2314" w:rsidP="00175200">
      <w:pPr>
        <w:spacing w:after="0" w:line="240" w:lineRule="auto"/>
        <w:ind w:left="709" w:right="709"/>
        <w:jc w:val="both"/>
        <w:rPr>
          <w:rFonts w:ascii="Arial" w:eastAsia="Times New Roman" w:hAnsi="Arial" w:cs="Arial"/>
          <w:sz w:val="21"/>
          <w:szCs w:val="21"/>
          <w:lang w:val="es-ES" w:eastAsia="en-GB"/>
        </w:rPr>
      </w:pPr>
      <w:r w:rsidRPr="009A2314">
        <w:rPr>
          <w:rFonts w:ascii="Arial" w:eastAsia="Times New Roman" w:hAnsi="Arial" w:cs="Arial"/>
          <w:sz w:val="21"/>
          <w:szCs w:val="21"/>
          <w:lang w:val="es-ES" w:eastAsia="en-GB"/>
        </w:rPr>
        <w:t xml:space="preserve">Estos documentos tipo aplicarán a los proyectos de infraestructura social, tales como, </w:t>
      </w:r>
      <w:r w:rsidRPr="009A2314">
        <w:rPr>
          <w:rFonts w:ascii="Arial" w:eastAsia="Times New Roman" w:hAnsi="Arial" w:cs="Arial"/>
          <w:i/>
          <w:iCs/>
          <w:sz w:val="21"/>
          <w:szCs w:val="21"/>
          <w:lang w:val="es-ES" w:eastAsia="en-GB"/>
        </w:rPr>
        <w:t>sector educativo</w:t>
      </w:r>
      <w:r w:rsidRPr="009A2314">
        <w:rPr>
          <w:rFonts w:ascii="Arial" w:eastAsia="Times New Roman" w:hAnsi="Arial" w:cs="Arial"/>
          <w:sz w:val="21"/>
          <w:szCs w:val="21"/>
          <w:lang w:val="es-ES" w:eastAsia="en-GB"/>
        </w:rPr>
        <w:t xml:space="preserve">, sector salud y sector cultural, recreación y deporte, </w:t>
      </w:r>
      <w:r w:rsidRPr="009A2314">
        <w:rPr>
          <w:rFonts w:ascii="Arial" w:eastAsia="Times New Roman" w:hAnsi="Arial" w:cs="Arial"/>
          <w:i/>
          <w:iCs/>
          <w:sz w:val="21"/>
          <w:szCs w:val="21"/>
          <w:lang w:val="es-ES" w:eastAsia="en-GB"/>
        </w:rPr>
        <w:t>de conformidad con cada una de las resoluciones que expida la Agencia Nacional de Contratación Pública -Colombia Compra Eficiente-</w:t>
      </w:r>
      <w:r w:rsidRPr="009A2314">
        <w:rPr>
          <w:rFonts w:ascii="Arial" w:eastAsia="Times New Roman" w:hAnsi="Arial" w:cs="Arial"/>
          <w:sz w:val="21"/>
          <w:szCs w:val="21"/>
          <w:lang w:val="es-ES" w:eastAsia="en-GB"/>
        </w:rPr>
        <w:t>, donde se precisará el alcance concreto de estos documentos tipo; sin perjuicio de que se incluyan otros tipos de infraestructura social. (Énfasis fuera del texto)</w:t>
      </w:r>
    </w:p>
    <w:p w14:paraId="2E76D95C" w14:textId="77777777" w:rsidR="009A2314" w:rsidRPr="009A2314" w:rsidRDefault="009A2314" w:rsidP="00175200">
      <w:pPr>
        <w:spacing w:after="0" w:line="276" w:lineRule="auto"/>
        <w:jc w:val="both"/>
        <w:rPr>
          <w:rFonts w:ascii="Arial" w:eastAsia="Times New Roman" w:hAnsi="Arial" w:cs="Arial"/>
          <w:szCs w:val="24"/>
          <w:lang w:val="es-ES" w:eastAsia="en-GB"/>
        </w:rPr>
      </w:pPr>
      <w:r w:rsidRPr="009A2314">
        <w:rPr>
          <w:rFonts w:ascii="Arial" w:eastAsia="Times New Roman" w:hAnsi="Arial" w:cs="Arial"/>
          <w:szCs w:val="24"/>
          <w:lang w:val="es-ES" w:eastAsia="en-GB"/>
        </w:rPr>
        <w:tab/>
      </w:r>
    </w:p>
    <w:p w14:paraId="207D77F7" w14:textId="77777777" w:rsidR="009A2314" w:rsidRPr="009A2314" w:rsidRDefault="009A2314" w:rsidP="00175200">
      <w:pPr>
        <w:spacing w:after="0" w:line="276" w:lineRule="auto"/>
        <w:ind w:firstLine="708"/>
        <w:jc w:val="both"/>
        <w:rPr>
          <w:rFonts w:ascii="Arial" w:eastAsia="Times New Roman" w:hAnsi="Arial" w:cs="Arial"/>
          <w:szCs w:val="24"/>
          <w:lang w:val="es-ES" w:eastAsia="en-GB"/>
        </w:rPr>
      </w:pPr>
      <w:r w:rsidRPr="009A2314">
        <w:rPr>
          <w:rFonts w:ascii="Arial" w:eastAsia="Times New Roman" w:hAnsi="Arial" w:cs="Arial"/>
          <w:szCs w:val="24"/>
          <w:lang w:val="es-ES" w:eastAsia="en-GB"/>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086FF488" w14:textId="77777777" w:rsidR="009A2314" w:rsidRPr="009A2314" w:rsidRDefault="009A2314" w:rsidP="00A42871">
      <w:pPr>
        <w:spacing w:before="120" w:after="120" w:line="276" w:lineRule="auto"/>
        <w:ind w:firstLine="708"/>
        <w:jc w:val="both"/>
        <w:rPr>
          <w:rFonts w:ascii="Arial" w:eastAsia="Times New Roman" w:hAnsi="Arial" w:cs="Arial"/>
          <w:bCs/>
          <w:color w:val="000000"/>
          <w:szCs w:val="24"/>
          <w:lang w:val="es-ES" w:eastAsia="es-ES_tradnl"/>
        </w:rPr>
      </w:pPr>
      <w:r w:rsidRPr="009A2314">
        <w:rPr>
          <w:rFonts w:ascii="Arial" w:eastAsia="Times New Roman" w:hAnsi="Arial" w:cs="Arial"/>
          <w:lang w:val="es-ES" w:eastAsia="en-GB"/>
        </w:rPr>
        <w:t>Así lo señala el parágrafo 3 del artículo 2 que dispone lo siguiente:</w:t>
      </w:r>
      <w:r w:rsidRPr="009A2314">
        <w:rPr>
          <w:rFonts w:ascii="Arial" w:eastAsia="Calibri" w:hAnsi="Arial" w:cs="Arial"/>
          <w:lang w:eastAsia="en-GB"/>
        </w:rPr>
        <w:t xml:space="preserve"> «</w:t>
      </w:r>
      <w:r w:rsidRPr="009A2314">
        <w:rPr>
          <w:rFonts w:ascii="Arial" w:eastAsia="Times New Roman" w:hAnsi="Arial" w:cs="Arial"/>
          <w:lang w:val="es-ES" w:eastAsia="en-GB"/>
        </w:rPr>
        <w:t>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w:t>
      </w:r>
      <w:r w:rsidRPr="009A2314">
        <w:rPr>
          <w:rFonts w:ascii="Arial" w:eastAsia="Calibri" w:hAnsi="Arial" w:cs="Arial"/>
          <w:lang w:eastAsia="en-GB"/>
        </w:rPr>
        <w:t>».</w:t>
      </w:r>
      <w:r w:rsidRPr="009A2314">
        <w:rPr>
          <w:rFonts w:ascii="Arial" w:eastAsia="Times New Roman" w:hAnsi="Arial" w:cs="Arial"/>
          <w:lang w:val="es-ES" w:eastAsia="en-GB"/>
        </w:rPr>
        <w:t xml:space="preserve"> En concordancia, el «Documento Base» de </w:t>
      </w:r>
      <w:r w:rsidRPr="009A2314">
        <w:rPr>
          <w:rFonts w:ascii="Arial" w:eastAsia="Calibri" w:hAnsi="Arial" w:cs="Arial"/>
          <w:lang w:eastAsia="en-GB"/>
        </w:rPr>
        <w:t>licitación de obra pública de infraestructura social</w:t>
      </w:r>
      <w:r w:rsidRPr="009A2314">
        <w:rPr>
          <w:rFonts w:ascii="Arial" w:eastAsia="Times New Roman" w:hAnsi="Arial" w:cs="Arial"/>
          <w:vertAlign w:val="superscript"/>
          <w:lang w:val="es-ES" w:eastAsia="en-GB"/>
        </w:rPr>
        <w:footnoteReference w:id="2"/>
      </w:r>
      <w:r w:rsidRPr="009A2314">
        <w:rPr>
          <w:rFonts w:ascii="Arial" w:eastAsia="Calibri" w:hAnsi="Arial" w:cs="Arial"/>
          <w:lang w:eastAsia="en-GB"/>
        </w:rPr>
        <w:t xml:space="preserve"> prescribe en la parte introductoria que «</w:t>
      </w:r>
      <w:r w:rsidRPr="009A2314">
        <w:rPr>
          <w:rFonts w:ascii="Arial" w:eastAsia="Times New Roman" w:hAnsi="Arial" w:cs="Arial"/>
          <w:bCs/>
          <w:color w:val="000000"/>
          <w:lang w:eastAsia="es-CO"/>
        </w:rPr>
        <w:t>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r w:rsidRPr="009A2314">
        <w:rPr>
          <w:rFonts w:ascii="Arial" w:eastAsia="Calibri" w:hAnsi="Arial" w:cs="Arial"/>
          <w:lang w:eastAsia="en-GB"/>
        </w:rPr>
        <w:t>».</w:t>
      </w:r>
    </w:p>
    <w:p w14:paraId="4A04C8EB" w14:textId="77777777" w:rsidR="009A2314" w:rsidRPr="009A2314" w:rsidRDefault="009A2314" w:rsidP="00A42871">
      <w:pPr>
        <w:spacing w:before="120" w:after="120" w:line="276" w:lineRule="auto"/>
        <w:ind w:firstLine="708"/>
        <w:jc w:val="both"/>
        <w:rPr>
          <w:rFonts w:ascii="Arial" w:eastAsia="Times New Roman" w:hAnsi="Arial" w:cs="Arial"/>
          <w:szCs w:val="24"/>
          <w:lang w:val="es-ES" w:eastAsia="en-GB"/>
        </w:rPr>
      </w:pPr>
      <w:r w:rsidRPr="009A2314">
        <w:rPr>
          <w:rFonts w:ascii="Arial" w:eastAsia="Times New Roman" w:hAnsi="Arial" w:cs="Arial"/>
          <w:bCs/>
          <w:color w:val="000000"/>
          <w:szCs w:val="24"/>
          <w:lang w:val="es-ES" w:eastAsia="es-ES_tradnl"/>
        </w:rPr>
        <w:t xml:space="preserve">Cabe anotar que </w:t>
      </w:r>
      <w:r w:rsidRPr="009A2314">
        <w:rPr>
          <w:rFonts w:ascii="Arial" w:eastAsia="Times New Roman" w:hAnsi="Arial" w:cs="Arial"/>
          <w:bCs/>
          <w:color w:val="000000"/>
          <w:szCs w:val="24"/>
          <w:lang w:eastAsia="es-ES_tradnl"/>
        </w:rPr>
        <w:t xml:space="preserve">la Resolución 219 del 6 de agosto de 2021 contiene los documentos tipo que aplican </w:t>
      </w:r>
      <w:r w:rsidRPr="009A2314">
        <w:rPr>
          <w:rFonts w:ascii="Arial" w:eastAsia="Times New Roman" w:hAnsi="Arial" w:cs="Arial"/>
          <w:szCs w:val="24"/>
          <w:lang w:val="es-ES" w:eastAsia="en-GB"/>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349CAC19" w14:textId="77777777" w:rsidR="009A2314" w:rsidRPr="009A2314" w:rsidRDefault="009A2314" w:rsidP="00A42871">
      <w:pPr>
        <w:spacing w:before="120" w:after="120" w:line="276" w:lineRule="auto"/>
        <w:ind w:firstLine="708"/>
        <w:jc w:val="both"/>
        <w:rPr>
          <w:rFonts w:ascii="Arial" w:eastAsia="Times New Roman" w:hAnsi="Arial" w:cs="Arial"/>
          <w:szCs w:val="24"/>
          <w:lang w:val="es-ES" w:eastAsia="en-GB"/>
        </w:rPr>
      </w:pPr>
      <w:r w:rsidRPr="009A2314">
        <w:rPr>
          <w:rFonts w:ascii="Arial" w:eastAsia="Times New Roman" w:hAnsi="Arial" w:cs="Arial"/>
          <w:szCs w:val="24"/>
          <w:lang w:val="es-ES" w:eastAsia="en-GB"/>
        </w:rPr>
        <w:lastRenderedPageBreak/>
        <w:t xml:space="preserve">En consecuencia, en materia de infraestructura social debe tenerse en cuenta que existen dos (2) clases de documentos tipo que se integran en cada proceso:  i) los documentos </w:t>
      </w:r>
      <w:r w:rsidRPr="009A2314">
        <w:rPr>
          <w:rFonts w:ascii="Arial" w:eastAsia="Times New Roman" w:hAnsi="Arial" w:cs="Arial"/>
          <w:i/>
          <w:szCs w:val="24"/>
          <w:lang w:val="es-ES" w:eastAsia="en-GB"/>
        </w:rPr>
        <w:t>transversales</w:t>
      </w:r>
      <w:r w:rsidRPr="009A2314">
        <w:rPr>
          <w:rFonts w:ascii="Arial" w:eastAsia="Times New Roman" w:hAnsi="Arial" w:cs="Arial"/>
          <w:szCs w:val="24"/>
          <w:lang w:val="es-ES" w:eastAsia="en-GB"/>
        </w:rPr>
        <w:t xml:space="preserve"> a todos los sectores de infraestructura social, es decir, el documento base, los anexos, los formatos, los formularios y las matrices adoptados mediante la Resolución No. 219 de 2021; y ii) los documentos tipo </w:t>
      </w:r>
      <w:r w:rsidRPr="009A2314">
        <w:rPr>
          <w:rFonts w:ascii="Arial" w:eastAsia="Times New Roman" w:hAnsi="Arial" w:cs="Arial"/>
          <w:i/>
          <w:szCs w:val="24"/>
          <w:lang w:val="es-ES" w:eastAsia="en-GB"/>
        </w:rPr>
        <w:t>complementarios</w:t>
      </w:r>
      <w:r w:rsidRPr="009A2314">
        <w:rPr>
          <w:rFonts w:ascii="Arial" w:eastAsia="Times New Roman" w:hAnsi="Arial" w:cs="Arial"/>
          <w:iCs/>
          <w:szCs w:val="24"/>
          <w:lang w:val="es-ES" w:eastAsia="en-GB"/>
        </w:rPr>
        <w:t>,</w:t>
      </w:r>
      <w:r w:rsidRPr="009A2314">
        <w:rPr>
          <w:rFonts w:ascii="Arial" w:eastAsia="Times New Roman" w:hAnsi="Arial" w:cs="Arial"/>
          <w:i/>
          <w:szCs w:val="24"/>
          <w:lang w:val="es-ES" w:eastAsia="en-GB"/>
        </w:rPr>
        <w:t xml:space="preserve"> </w:t>
      </w:r>
      <w:r w:rsidRPr="009A2314">
        <w:rPr>
          <w:rFonts w:ascii="Arial" w:eastAsia="Times New Roman" w:hAnsi="Arial" w:cs="Arial"/>
          <w:szCs w:val="24"/>
          <w:lang w:val="es-ES" w:eastAsia="en-GB"/>
        </w:rPr>
        <w:t>referentes a la matriz de experiencia y el glosario, los cuales han sido adoptados en la resolución para cada sector específico.</w:t>
      </w:r>
    </w:p>
    <w:p w14:paraId="798314EB" w14:textId="6C1BFB25" w:rsidR="009A2314" w:rsidRDefault="009A2314" w:rsidP="00F4581F">
      <w:pPr>
        <w:spacing w:after="120" w:line="276" w:lineRule="auto"/>
        <w:ind w:firstLine="708"/>
        <w:jc w:val="both"/>
        <w:rPr>
          <w:rFonts w:ascii="Arial" w:eastAsia="Times New Roman" w:hAnsi="Arial" w:cs="Arial"/>
          <w:i/>
          <w:iCs/>
        </w:rPr>
      </w:pPr>
      <w:r w:rsidRPr="009A2314">
        <w:rPr>
          <w:rFonts w:ascii="Arial" w:eastAsia="Times New Roman" w:hAnsi="Arial" w:cs="Arial"/>
        </w:rPr>
        <w:t>De esta forma, esta Agencia expidió distintos actos administrativos a partir de los cuales se adoptaron la</w:t>
      </w:r>
      <w:r w:rsidRPr="009A2314">
        <w:rPr>
          <w:rFonts w:ascii="Arial" w:eastAsia="Times New Roman" w:hAnsi="Arial" w:cs="Arial"/>
          <w:sz w:val="20"/>
          <w:szCs w:val="20"/>
        </w:rPr>
        <w:t xml:space="preserve"> </w:t>
      </w:r>
      <w:r w:rsidRPr="009A2314">
        <w:rPr>
          <w:rFonts w:ascii="Arial" w:eastAsia="Times New Roman" w:hAnsi="Arial" w:cs="Arial"/>
        </w:rPr>
        <w:t>«Matriz – Experiencia» y el «Anexo – Glosario». Así las cosas, la Agencia expidió: i) la Resolución 220 del 6 de agosto de 2021, «Por la cual se adoptan los documentos tipo complementarios para los procesos de licitación de obra pública de infraestructura social relacionados con el sector educativo»;</w:t>
      </w:r>
      <w:r w:rsidRPr="009A2314">
        <w:rPr>
          <w:rFonts w:ascii="Arial" w:eastAsia="Times New Roman" w:hAnsi="Arial" w:cs="Arial"/>
          <w:i/>
          <w:iCs/>
        </w:rPr>
        <w:t xml:space="preserve"> </w:t>
      </w:r>
      <w:r w:rsidRPr="009A2314">
        <w:rPr>
          <w:rFonts w:ascii="Arial" w:eastAsia="Times New Roman" w:hAnsi="Arial" w:cs="Arial"/>
        </w:rPr>
        <w:t>ii)</w:t>
      </w:r>
      <w:r w:rsidRPr="009A2314">
        <w:rPr>
          <w:rFonts w:ascii="Arial" w:eastAsia="Times New Roman" w:hAnsi="Arial" w:cs="Arial"/>
          <w:i/>
          <w:iCs/>
        </w:rPr>
        <w:t xml:space="preserve"> </w:t>
      </w:r>
      <w:r w:rsidRPr="009A2314">
        <w:rPr>
          <w:rFonts w:ascii="Arial" w:eastAsia="Times New Roman" w:hAnsi="Arial" w:cs="Arial"/>
        </w:rPr>
        <w:t>la Resolución 392 del 18 de noviembre de 2021, «Por la cual se adoptan los documentos tipo complementarios para los procesos de licitación de obra pública de infraestructura social relacionados con el sector salud»; y iii) la Resolución 454 del 16 de diciembre de 2021,</w:t>
      </w:r>
      <w:r w:rsidRPr="009A2314">
        <w:t xml:space="preserve"> </w:t>
      </w:r>
      <w:r w:rsidRPr="009A2314">
        <w:rPr>
          <w:rFonts w:ascii="Arial" w:eastAsia="Times New Roman" w:hAnsi="Arial" w:cs="Arial"/>
        </w:rPr>
        <w:t>«Por la cual se adoptan los documentos tipo complementarios para los procesos de licitación de obra pública de infraestructura social relacionados con el sector cultura, recreación y deporte»</w:t>
      </w:r>
      <w:r w:rsidRPr="009A2314">
        <w:rPr>
          <w:rFonts w:ascii="Arial" w:eastAsia="Times New Roman" w:hAnsi="Arial" w:cs="Arial"/>
          <w:i/>
          <w:iCs/>
        </w:rPr>
        <w:t>.</w:t>
      </w:r>
    </w:p>
    <w:p w14:paraId="65CC9E5D" w14:textId="07210D1C" w:rsidR="00142E54" w:rsidRPr="00320585" w:rsidRDefault="00A21E2E" w:rsidP="003F47F5">
      <w:pPr>
        <w:spacing w:after="0" w:line="276" w:lineRule="auto"/>
        <w:ind w:firstLine="708"/>
        <w:jc w:val="both"/>
        <w:rPr>
          <w:rFonts w:ascii="Arial" w:hAnsi="Arial" w:cs="Arial"/>
          <w:lang w:val="es-MX"/>
        </w:rPr>
      </w:pPr>
      <w:r>
        <w:rPr>
          <w:rFonts w:ascii="Arial" w:hAnsi="Arial" w:cs="Arial"/>
          <w:lang w:val="es-MX"/>
        </w:rPr>
        <w:t xml:space="preserve">Sin perjuicio de las modificaciones introducidas </w:t>
      </w:r>
      <w:r w:rsidR="00F637CB">
        <w:rPr>
          <w:rFonts w:ascii="Arial" w:hAnsi="Arial" w:cs="Arial"/>
          <w:lang w:val="es-MX"/>
        </w:rPr>
        <w:t xml:space="preserve">por la Resolución 275 del 24 de junio de 2022, </w:t>
      </w:r>
      <w:r w:rsidR="003F47F5">
        <w:rPr>
          <w:rFonts w:ascii="Arial" w:hAnsi="Arial" w:cs="Arial"/>
          <w:lang w:val="es-MX"/>
        </w:rPr>
        <w:t xml:space="preserve">la cual </w:t>
      </w:r>
      <w:r w:rsidR="003F47F5" w:rsidRPr="003F47F5">
        <w:rPr>
          <w:rFonts w:ascii="Arial" w:hAnsi="Arial" w:cs="Arial"/>
        </w:rPr>
        <w:t>aplicará a los Procesos de Contratación cuyo aviso de convocatoria se publique a partir del 29 de agosto de 2022</w:t>
      </w:r>
      <w:r w:rsidR="003F47F5">
        <w:rPr>
          <w:rFonts w:ascii="Arial" w:hAnsi="Arial" w:cs="Arial"/>
        </w:rPr>
        <w:t xml:space="preserve">, </w:t>
      </w:r>
      <w:r w:rsidR="003F47F5">
        <w:rPr>
          <w:rFonts w:ascii="Arial" w:hAnsi="Arial" w:cs="Arial"/>
          <w:lang w:val="es-MX"/>
        </w:rPr>
        <w:t>u</w:t>
      </w:r>
      <w:r w:rsidR="00142E54" w:rsidRPr="00320585">
        <w:rPr>
          <w:rFonts w:ascii="Arial" w:hAnsi="Arial" w:cs="Arial"/>
          <w:lang w:val="es-MX"/>
        </w:rPr>
        <w:t xml:space="preserve">no de los aspectos relevantes de </w:t>
      </w:r>
      <w:r w:rsidR="00142E54" w:rsidRPr="00320585">
        <w:rPr>
          <w:rFonts w:ascii="Arial" w:eastAsia="Calibri" w:hAnsi="Arial" w:cs="Arial"/>
          <w:color w:val="000000" w:themeColor="text1"/>
          <w:szCs w:val="24"/>
          <w:lang w:eastAsia="es-CO"/>
        </w:rPr>
        <w:t xml:space="preserve">los </w:t>
      </w:r>
      <w:r w:rsidR="00D47CB8">
        <w:rPr>
          <w:rFonts w:ascii="Arial" w:eastAsia="Calibri" w:hAnsi="Arial" w:cs="Arial"/>
          <w:color w:val="000000" w:themeColor="text1"/>
          <w:szCs w:val="24"/>
          <w:lang w:eastAsia="es-CO"/>
        </w:rPr>
        <w:t xml:space="preserve">documentos tipo de licitación de obra pública de infraestructura social </w:t>
      </w:r>
      <w:r w:rsidR="00142E54" w:rsidRPr="00320585">
        <w:rPr>
          <w:rFonts w:ascii="Arial" w:hAnsi="Arial" w:cs="Arial"/>
          <w:lang w:val="es-MX"/>
        </w:rPr>
        <w:t>es la forma como se acredita la experiencia por parte de los proponentes plurales. Para estos efectos, el</w:t>
      </w:r>
      <w:r w:rsidR="00142E54">
        <w:rPr>
          <w:rFonts w:ascii="Arial" w:hAnsi="Arial" w:cs="Arial"/>
          <w:lang w:val="es-MX"/>
        </w:rPr>
        <w:t xml:space="preserve"> literal </w:t>
      </w:r>
      <w:r w:rsidR="009F4E7A">
        <w:rPr>
          <w:rFonts w:ascii="Arial" w:hAnsi="Arial" w:cs="Arial"/>
          <w:lang w:val="es-MX"/>
        </w:rPr>
        <w:t>D</w:t>
      </w:r>
      <w:r w:rsidR="00142E54">
        <w:rPr>
          <w:rFonts w:ascii="Arial" w:hAnsi="Arial" w:cs="Arial"/>
          <w:lang w:val="es-MX"/>
        </w:rPr>
        <w:t xml:space="preserve"> del</w:t>
      </w:r>
      <w:r w:rsidR="00142E54" w:rsidRPr="00320585">
        <w:rPr>
          <w:rFonts w:ascii="Arial" w:hAnsi="Arial" w:cs="Arial"/>
          <w:lang w:val="es-MX"/>
        </w:rPr>
        <w:t xml:space="preserve"> numeral «</w:t>
      </w:r>
      <w:r w:rsidR="002B76AD">
        <w:rPr>
          <w:rFonts w:ascii="Arial" w:hAnsi="Arial" w:cs="Arial"/>
          <w:lang w:val="es-MX"/>
        </w:rPr>
        <w:t>3.5</w:t>
      </w:r>
      <w:r w:rsidR="00142E54">
        <w:rPr>
          <w:rFonts w:ascii="Arial" w:hAnsi="Arial" w:cs="Arial"/>
          <w:lang w:val="es-MX"/>
        </w:rPr>
        <w:t>.2</w:t>
      </w:r>
      <w:r w:rsidR="00142E54" w:rsidRPr="00320585">
        <w:rPr>
          <w:rFonts w:ascii="Arial" w:hAnsi="Arial" w:cs="Arial"/>
          <w:lang w:val="es-MX"/>
        </w:rPr>
        <w:t xml:space="preserve"> CONSIDERACIONES PARA LA VALIDEZ DE LA EXPERIENCIA </w:t>
      </w:r>
      <w:r w:rsidR="002B76AD">
        <w:rPr>
          <w:rFonts w:ascii="Arial" w:hAnsi="Arial" w:cs="Arial"/>
          <w:lang w:val="es-MX"/>
        </w:rPr>
        <w:t>REQUERIDA</w:t>
      </w:r>
      <w:r w:rsidR="00142E54" w:rsidRPr="00320585">
        <w:rPr>
          <w:rFonts w:ascii="Arial" w:hAnsi="Arial" w:cs="Arial"/>
          <w:lang w:val="es-MX"/>
        </w:rPr>
        <w:t xml:space="preserve">» dispone una regla en atención a la cual, todos los integrantes del proponente plural deben acreditar experiencia para la ejecución del proyecto, mientras que solo a uno de ellos se le permitiría no acreditar experiencia, siempre y cuando su participación no supere el cinco por ciento (5%) en la estructura plural. </w:t>
      </w:r>
      <w:r w:rsidR="00142E54">
        <w:rPr>
          <w:rFonts w:ascii="Arial" w:hAnsi="Arial" w:cs="Arial"/>
          <w:lang w:val="es-MX"/>
        </w:rPr>
        <w:t>En lo pertinente</w:t>
      </w:r>
      <w:r w:rsidR="00142E54" w:rsidRPr="00320585">
        <w:rPr>
          <w:rFonts w:ascii="Arial" w:hAnsi="Arial" w:cs="Arial"/>
          <w:lang w:val="es-MX"/>
        </w:rPr>
        <w:t>, este numeral prescribe</w:t>
      </w:r>
      <w:r w:rsidR="00142E54">
        <w:rPr>
          <w:rFonts w:ascii="Arial" w:hAnsi="Arial" w:cs="Arial"/>
          <w:lang w:val="es-MX"/>
        </w:rPr>
        <w:t xml:space="preserve"> que</w:t>
      </w:r>
      <w:r w:rsidR="00142E54" w:rsidRPr="00320585">
        <w:rPr>
          <w:rFonts w:ascii="Arial" w:hAnsi="Arial" w:cs="Arial"/>
          <w:lang w:val="es-MX"/>
        </w:rPr>
        <w:t xml:space="preserve">: </w:t>
      </w:r>
    </w:p>
    <w:p w14:paraId="75E44C52" w14:textId="77777777" w:rsidR="00142E54" w:rsidRPr="00320585" w:rsidRDefault="00142E54" w:rsidP="00A42871">
      <w:pPr>
        <w:spacing w:after="0" w:line="276" w:lineRule="auto"/>
        <w:ind w:right="51"/>
        <w:jc w:val="both"/>
        <w:rPr>
          <w:rFonts w:ascii="Arial" w:hAnsi="Arial" w:cs="Arial"/>
          <w:lang w:val="es-MX"/>
        </w:rPr>
      </w:pPr>
    </w:p>
    <w:p w14:paraId="5250CD44" w14:textId="1A00AE16" w:rsidR="00142E54" w:rsidRPr="00AC29C4" w:rsidRDefault="00056E5D" w:rsidP="00A05A5E">
      <w:pPr>
        <w:pStyle w:val="Prrafodelista"/>
        <w:spacing w:after="0" w:line="240" w:lineRule="auto"/>
        <w:ind w:left="709" w:right="709"/>
        <w:rPr>
          <w:rFonts w:cs="Arial"/>
          <w:sz w:val="21"/>
          <w:szCs w:val="21"/>
          <w:lang w:val="es-MX"/>
        </w:rPr>
      </w:pPr>
      <w:r w:rsidRPr="00AC29C4">
        <w:rPr>
          <w:rFonts w:cs="Arial"/>
          <w:sz w:val="21"/>
          <w:szCs w:val="21"/>
          <w:lang w:val="es-MX"/>
        </w:rPr>
        <w:t xml:space="preserve">D. </w:t>
      </w:r>
      <w:r w:rsidRPr="00F4581F">
        <w:rPr>
          <w:sz w:val="21"/>
          <w:szCs w:val="21"/>
          <w:lang w:val="es-MX"/>
        </w:rPr>
        <w:t>Tratándose de Proponentes Plurales se tendrá en cuenta lo siguiente: i) uno de los integrantes debe aportar como mínimo el cincuenta por ciento (50 %) de la experiencia exigida; ii) los demás integrantes deben acreditar al menos el cinco por ciento (5 %) de la experiencia requerida; y iii) sin perjuicio de lo anterior, solo uno de los integrantes, si así lo considera pertinente, podrá no acreditar experiencia. En este último caso, el porcentaje de participación del integrante que no aporta experiencia relacionada en la estructura plural no podrá superar el cinco por ciento (5 %).</w:t>
      </w:r>
      <w:r w:rsidR="00142E54" w:rsidRPr="00AC29C4">
        <w:rPr>
          <w:rFonts w:cs="Arial"/>
          <w:sz w:val="21"/>
          <w:szCs w:val="21"/>
          <w:vertAlign w:val="superscript"/>
          <w:lang w:val="es-MX"/>
        </w:rPr>
        <w:footnoteReference w:id="3"/>
      </w:r>
      <w:r w:rsidR="00142E54" w:rsidRPr="00AC29C4">
        <w:rPr>
          <w:rFonts w:cs="Arial"/>
          <w:sz w:val="21"/>
          <w:szCs w:val="21"/>
          <w:lang w:val="es-MX"/>
        </w:rPr>
        <w:t xml:space="preserve">  </w:t>
      </w:r>
    </w:p>
    <w:p w14:paraId="00DF7DB4" w14:textId="7A84C73C" w:rsidR="00142E54" w:rsidRPr="00AC29C4" w:rsidRDefault="00142E54" w:rsidP="00AC29C4">
      <w:pPr>
        <w:tabs>
          <w:tab w:val="left" w:pos="993"/>
        </w:tabs>
        <w:spacing w:after="0" w:line="240" w:lineRule="auto"/>
        <w:ind w:left="720" w:right="758"/>
        <w:contextualSpacing/>
        <w:jc w:val="both"/>
        <w:rPr>
          <w:rFonts w:ascii="Arial" w:hAnsi="Arial" w:cs="Arial"/>
          <w:sz w:val="21"/>
          <w:szCs w:val="21"/>
          <w:lang w:val="es-MX"/>
        </w:rPr>
      </w:pPr>
      <w:r w:rsidRPr="00AC29C4">
        <w:rPr>
          <w:rFonts w:ascii="Arial" w:hAnsi="Arial" w:cs="Arial"/>
          <w:sz w:val="21"/>
          <w:szCs w:val="21"/>
          <w:lang w:val="es-MX"/>
        </w:rPr>
        <w:lastRenderedPageBreak/>
        <w:t>[…]</w:t>
      </w:r>
    </w:p>
    <w:p w14:paraId="18E60742" w14:textId="77777777" w:rsidR="00142E54" w:rsidRPr="00320585" w:rsidRDefault="00142E54" w:rsidP="00142E54">
      <w:pPr>
        <w:spacing w:after="0" w:line="276" w:lineRule="auto"/>
        <w:ind w:right="51"/>
        <w:jc w:val="both"/>
        <w:rPr>
          <w:rFonts w:ascii="Arial" w:hAnsi="Arial" w:cs="Arial"/>
          <w:lang w:val="es-MX"/>
        </w:rPr>
      </w:pPr>
    </w:p>
    <w:p w14:paraId="4BB1308A" w14:textId="0467E1DA" w:rsidR="00142E54" w:rsidRPr="00320585" w:rsidRDefault="00142E54" w:rsidP="00F4581F">
      <w:pPr>
        <w:spacing w:after="120" w:line="276" w:lineRule="auto"/>
        <w:ind w:firstLine="708"/>
        <w:jc w:val="both"/>
        <w:rPr>
          <w:rFonts w:ascii="Arial" w:hAnsi="Arial" w:cs="Arial"/>
          <w:lang w:val="es-MX"/>
        </w:rPr>
      </w:pPr>
      <w:r w:rsidRPr="00320585">
        <w:rPr>
          <w:rFonts w:ascii="Arial" w:hAnsi="Arial" w:cs="Arial"/>
          <w:lang w:val="es-MX"/>
        </w:rPr>
        <w:t>De acuerdo con el literal transcrito</w:t>
      </w:r>
      <w:bookmarkStart w:id="5" w:name="_Hlk69124592"/>
      <w:bookmarkStart w:id="6" w:name="_Hlk64887483"/>
      <w:r w:rsidRPr="00320585">
        <w:rPr>
          <w:rFonts w:ascii="Arial" w:hAnsi="Arial" w:cs="Arial"/>
          <w:lang w:val="es-MX"/>
        </w:rPr>
        <w:t xml:space="preserve">: </w:t>
      </w:r>
      <w:bookmarkStart w:id="7" w:name="_Hlk94713405"/>
      <w:r w:rsidRPr="00320585">
        <w:rPr>
          <w:rFonts w:ascii="Arial" w:hAnsi="Arial" w:cs="Arial"/>
          <w:lang w:val="es-MX"/>
        </w:rPr>
        <w:t xml:space="preserve">i) uno de los integrantes del proponente plural debe </w:t>
      </w:r>
      <w:r w:rsidR="00336E04">
        <w:rPr>
          <w:rFonts w:ascii="Arial" w:hAnsi="Arial" w:cs="Arial"/>
          <w:lang w:val="es-MX"/>
        </w:rPr>
        <w:t>aportar</w:t>
      </w:r>
      <w:r w:rsidRPr="00320585">
        <w:rPr>
          <w:rFonts w:ascii="Arial" w:hAnsi="Arial" w:cs="Arial"/>
          <w:lang w:val="es-MX"/>
        </w:rPr>
        <w:t xml:space="preserve"> mínimo el cincuenta por ciento –50%– de la experiencia exigida, ii) los demás integrantes deben acreditar al menos el cinco por ciento –5%– y, sin perjuicio de la exigencia anterior, iii) solo uno de los integrantes, si así lo considera pertinente, podrá no aportar experiencia. </w:t>
      </w:r>
      <w:r>
        <w:rPr>
          <w:rFonts w:ascii="Arial" w:hAnsi="Arial" w:cs="Arial"/>
          <w:lang w:val="es-MX"/>
        </w:rPr>
        <w:t xml:space="preserve">Para efectos de los documentos tipo </w:t>
      </w:r>
      <w:r w:rsidRPr="00320585">
        <w:rPr>
          <w:rFonts w:ascii="Arial" w:eastAsia="Calibri" w:hAnsi="Arial" w:cs="Arial"/>
          <w:bCs/>
          <w:color w:val="000000" w:themeColor="text1"/>
          <w:szCs w:val="24"/>
          <w:lang w:eastAsia="es-CO"/>
        </w:rPr>
        <w:t xml:space="preserve">adoptados mediante la Resolución No. </w:t>
      </w:r>
      <w:r w:rsidR="00E30AF2">
        <w:rPr>
          <w:rFonts w:ascii="Arial" w:eastAsia="Calibri" w:hAnsi="Arial" w:cs="Arial"/>
          <w:bCs/>
          <w:color w:val="000000" w:themeColor="text1"/>
          <w:szCs w:val="24"/>
          <w:lang w:eastAsia="es-CO"/>
        </w:rPr>
        <w:t>219</w:t>
      </w:r>
      <w:r w:rsidRPr="00320585">
        <w:rPr>
          <w:rFonts w:ascii="Arial" w:eastAsia="Calibri" w:hAnsi="Arial" w:cs="Arial"/>
          <w:bCs/>
          <w:color w:val="000000" w:themeColor="text1"/>
          <w:szCs w:val="24"/>
          <w:lang w:eastAsia="es-CO"/>
        </w:rPr>
        <w:t xml:space="preserve"> del </w:t>
      </w:r>
      <w:r w:rsidR="00E30AF2">
        <w:rPr>
          <w:rFonts w:ascii="Arial" w:eastAsia="Calibri" w:hAnsi="Arial" w:cs="Arial"/>
          <w:bCs/>
          <w:color w:val="000000" w:themeColor="text1"/>
          <w:szCs w:val="24"/>
          <w:lang w:eastAsia="es-CO"/>
        </w:rPr>
        <w:t>6</w:t>
      </w:r>
      <w:r>
        <w:rPr>
          <w:rFonts w:ascii="Arial" w:eastAsia="Calibri" w:hAnsi="Arial" w:cs="Arial"/>
          <w:bCs/>
          <w:color w:val="000000" w:themeColor="text1"/>
          <w:szCs w:val="24"/>
          <w:lang w:eastAsia="es-CO"/>
        </w:rPr>
        <w:t xml:space="preserve"> </w:t>
      </w:r>
      <w:r w:rsidRPr="00320585">
        <w:rPr>
          <w:rFonts w:ascii="Arial" w:eastAsia="Calibri" w:hAnsi="Arial" w:cs="Arial"/>
          <w:bCs/>
          <w:color w:val="000000" w:themeColor="text1"/>
          <w:szCs w:val="24"/>
          <w:lang w:eastAsia="es-CO"/>
        </w:rPr>
        <w:t xml:space="preserve">de </w:t>
      </w:r>
      <w:r w:rsidR="00E30AF2">
        <w:rPr>
          <w:rFonts w:ascii="Arial" w:eastAsia="Calibri" w:hAnsi="Arial" w:cs="Arial"/>
          <w:bCs/>
          <w:color w:val="000000" w:themeColor="text1"/>
          <w:szCs w:val="24"/>
          <w:lang w:eastAsia="es-CO"/>
        </w:rPr>
        <w:t>agosto</w:t>
      </w:r>
      <w:r w:rsidRPr="00320585">
        <w:rPr>
          <w:rFonts w:ascii="Arial" w:eastAsia="Calibri" w:hAnsi="Arial" w:cs="Arial"/>
          <w:bCs/>
          <w:color w:val="000000" w:themeColor="text1"/>
          <w:szCs w:val="24"/>
          <w:lang w:eastAsia="es-CO"/>
        </w:rPr>
        <w:t xml:space="preserve"> de 202</w:t>
      </w:r>
      <w:r w:rsidR="00E30AF2">
        <w:rPr>
          <w:rFonts w:ascii="Arial" w:eastAsia="Calibri" w:hAnsi="Arial" w:cs="Arial"/>
          <w:bCs/>
          <w:color w:val="000000" w:themeColor="text1"/>
          <w:szCs w:val="24"/>
          <w:lang w:eastAsia="es-CO"/>
        </w:rPr>
        <w:t>1</w:t>
      </w:r>
      <w:r w:rsidRPr="00320585">
        <w:rPr>
          <w:rFonts w:ascii="Arial" w:hAnsi="Arial" w:cs="Arial"/>
          <w:lang w:val="es-MX"/>
        </w:rPr>
        <w:t xml:space="preserve">, </w:t>
      </w:r>
      <w:r>
        <w:rPr>
          <w:rFonts w:ascii="Arial" w:hAnsi="Arial" w:cs="Arial"/>
          <w:lang w:val="es-MX"/>
        </w:rPr>
        <w:t xml:space="preserve">esto significa que </w:t>
      </w:r>
      <w:r w:rsidRPr="00320585">
        <w:rPr>
          <w:rFonts w:ascii="Arial" w:hAnsi="Arial" w:cs="Arial"/>
          <w:lang w:val="es-MX"/>
        </w:rPr>
        <w:t>en principio se exige que todos los integrantes acrediten experiencia, y solo de manera excepcional se permite que uno de ellos no aporte ninguna</w:t>
      </w:r>
      <w:r>
        <w:rPr>
          <w:rFonts w:ascii="Arial" w:hAnsi="Arial" w:cs="Arial"/>
          <w:lang w:val="es-MX"/>
        </w:rPr>
        <w:t xml:space="preserve">, </w:t>
      </w:r>
      <w:r w:rsidRPr="00320585">
        <w:rPr>
          <w:rFonts w:ascii="Arial" w:hAnsi="Arial" w:cs="Arial"/>
          <w:lang w:val="es-MX"/>
        </w:rPr>
        <w:t>caso en el cual este integrante no podrá tener una participación superior al 5% en el consorcio o unión temporal.</w:t>
      </w:r>
      <w:bookmarkEnd w:id="5"/>
      <w:r w:rsidRPr="00320585">
        <w:rPr>
          <w:rFonts w:ascii="Arial" w:hAnsi="Arial" w:cs="Arial"/>
          <w:lang w:val="es-MX"/>
        </w:rPr>
        <w:t xml:space="preserve"> </w:t>
      </w:r>
    </w:p>
    <w:bookmarkEnd w:id="7"/>
    <w:p w14:paraId="67A00100" w14:textId="27233D56" w:rsidR="00142E54" w:rsidRDefault="00142E54" w:rsidP="00F4581F">
      <w:pPr>
        <w:spacing w:after="120" w:line="276" w:lineRule="auto"/>
        <w:ind w:firstLine="708"/>
        <w:jc w:val="both"/>
        <w:rPr>
          <w:rFonts w:ascii="Arial" w:eastAsia="Times New Roman" w:hAnsi="Arial" w:cs="Arial"/>
          <w:szCs w:val="24"/>
          <w:shd w:val="clear" w:color="auto" w:fill="FFFFFF"/>
          <w:lang w:val="es-ES" w:eastAsia="es-CO"/>
        </w:rPr>
      </w:pPr>
      <w:r w:rsidRPr="00320585">
        <w:rPr>
          <w:rFonts w:ascii="Arial" w:hAnsi="Arial" w:cs="Arial"/>
          <w:lang w:val="es-MX"/>
        </w:rPr>
        <w:t xml:space="preserve">De esta manera, </w:t>
      </w:r>
      <w:r>
        <w:rPr>
          <w:rFonts w:ascii="Arial" w:hAnsi="Arial" w:cs="Arial"/>
          <w:lang w:val="es-MX"/>
        </w:rPr>
        <w:t>e</w:t>
      </w:r>
      <w:r>
        <w:rPr>
          <w:rStyle w:val="normaltextrun"/>
          <w:rFonts w:ascii="Arial" w:hAnsi="Arial" w:cs="Arial"/>
          <w:color w:val="000000"/>
          <w:bdr w:val="none" w:sz="0" w:space="0" w:color="auto" w:frame="1"/>
          <w:lang w:val="es-MX"/>
        </w:rPr>
        <w:t xml:space="preserve">n el caso de proponentes plurales conformados por dos participantes, </w:t>
      </w:r>
      <w:r w:rsidRPr="00320585">
        <w:rPr>
          <w:rFonts w:ascii="Arial" w:eastAsia="Calibri" w:hAnsi="Arial" w:cs="Arial"/>
          <w:szCs w:val="24"/>
          <w:lang w:val="es-ES" w:eastAsia="es-CO"/>
        </w:rPr>
        <w:t xml:space="preserve">es posible que uno de los integrantes, cuya participación sea del 95%, aporte </w:t>
      </w:r>
      <w:r>
        <w:rPr>
          <w:rFonts w:ascii="Arial" w:eastAsia="Calibri" w:hAnsi="Arial" w:cs="Arial"/>
          <w:szCs w:val="24"/>
          <w:lang w:val="es-ES" w:eastAsia="es-CO"/>
        </w:rPr>
        <w:t>la totalidad de</w:t>
      </w:r>
      <w:r w:rsidRPr="00320585">
        <w:rPr>
          <w:rFonts w:ascii="Arial" w:eastAsia="Calibri" w:hAnsi="Arial" w:cs="Arial"/>
          <w:szCs w:val="24"/>
          <w:lang w:val="es-ES" w:eastAsia="es-CO"/>
        </w:rPr>
        <w:t xml:space="preserve"> la experiencia requerida, mientras el integrante con una participación del 5% no requiere aportar experiencia alguna. En este caso se cumplen los criterios del </w:t>
      </w:r>
      <w:r w:rsidRPr="00320585">
        <w:rPr>
          <w:rFonts w:ascii="Arial" w:eastAsia="Times New Roman" w:hAnsi="Arial" w:cs="Arial"/>
          <w:szCs w:val="24"/>
          <w:shd w:val="clear" w:color="auto" w:fill="FFFFFF"/>
          <w:lang w:val="es-ES" w:eastAsia="es-CO"/>
        </w:rPr>
        <w:t xml:space="preserve">literal </w:t>
      </w:r>
      <w:r w:rsidR="00A67D19">
        <w:rPr>
          <w:rFonts w:ascii="Arial" w:eastAsia="Times New Roman" w:hAnsi="Arial" w:cs="Arial"/>
          <w:szCs w:val="24"/>
          <w:shd w:val="clear" w:color="auto" w:fill="FFFFFF"/>
          <w:lang w:val="es-ES" w:eastAsia="es-CO"/>
        </w:rPr>
        <w:t>D</w:t>
      </w:r>
      <w:r w:rsidRPr="00320585">
        <w:rPr>
          <w:rFonts w:ascii="Arial" w:eastAsia="Times New Roman" w:hAnsi="Arial" w:cs="Arial"/>
          <w:szCs w:val="24"/>
          <w:shd w:val="clear" w:color="auto" w:fill="FFFFFF"/>
          <w:lang w:val="es-ES" w:eastAsia="es-CO"/>
        </w:rPr>
        <w:t xml:space="preserve"> del numeral </w:t>
      </w:r>
      <w:r w:rsidR="00E6649B">
        <w:rPr>
          <w:rFonts w:ascii="Arial" w:eastAsia="Times New Roman" w:hAnsi="Arial" w:cs="Arial"/>
          <w:szCs w:val="24"/>
          <w:shd w:val="clear" w:color="auto" w:fill="FFFFFF"/>
          <w:lang w:val="es-ES" w:eastAsia="es-CO"/>
        </w:rPr>
        <w:t>3.5.</w:t>
      </w:r>
      <w:r>
        <w:rPr>
          <w:rFonts w:ascii="Arial" w:eastAsia="Times New Roman" w:hAnsi="Arial" w:cs="Arial"/>
          <w:szCs w:val="24"/>
          <w:shd w:val="clear" w:color="auto" w:fill="FFFFFF"/>
          <w:lang w:val="es-ES" w:eastAsia="es-CO"/>
        </w:rPr>
        <w:t>2</w:t>
      </w:r>
      <w:r w:rsidRPr="00320585">
        <w:rPr>
          <w:rFonts w:ascii="Arial" w:eastAsia="Times New Roman" w:hAnsi="Arial" w:cs="Arial"/>
          <w:szCs w:val="24"/>
          <w:shd w:val="clear" w:color="auto" w:fill="FFFFFF"/>
          <w:lang w:val="es-ES" w:eastAsia="es-CO"/>
        </w:rPr>
        <w:t xml:space="preserve"> del documento base, ya que, por un lado, uno de los proponentes estaría acreditando más del 50% de la experiencia requerida en el proceso de selección y, por otro, quien asume una participación no superior</w:t>
      </w:r>
      <w:r>
        <w:rPr>
          <w:rFonts w:ascii="Arial" w:eastAsia="Times New Roman" w:hAnsi="Arial" w:cs="Arial"/>
          <w:szCs w:val="24"/>
          <w:shd w:val="clear" w:color="auto" w:fill="FFFFFF"/>
          <w:lang w:val="es-ES" w:eastAsia="es-CO"/>
        </w:rPr>
        <w:t xml:space="preserve"> al</w:t>
      </w:r>
      <w:r w:rsidRPr="00320585">
        <w:rPr>
          <w:rFonts w:ascii="Arial" w:eastAsia="Times New Roman" w:hAnsi="Arial" w:cs="Arial"/>
          <w:szCs w:val="24"/>
          <w:shd w:val="clear" w:color="auto" w:fill="FFFFFF"/>
          <w:lang w:val="es-ES" w:eastAsia="es-CO"/>
        </w:rPr>
        <w:t xml:space="preserve"> 5%, no estaría en la obligación de acreditar experiencia</w:t>
      </w:r>
      <w:r>
        <w:rPr>
          <w:rFonts w:ascii="Arial" w:eastAsia="Times New Roman" w:hAnsi="Arial" w:cs="Arial"/>
          <w:szCs w:val="24"/>
          <w:shd w:val="clear" w:color="auto" w:fill="FFFFFF"/>
          <w:lang w:val="es-ES" w:eastAsia="es-CO"/>
        </w:rPr>
        <w:t xml:space="preserve">, </w:t>
      </w:r>
      <w:r>
        <w:rPr>
          <w:rStyle w:val="normaltextrun"/>
          <w:rFonts w:ascii="Arial" w:hAnsi="Arial" w:cs="Arial"/>
          <w:color w:val="000000"/>
          <w:bdr w:val="none" w:sz="0" w:space="0" w:color="auto" w:frame="1"/>
          <w:lang w:val="es-ES"/>
        </w:rPr>
        <w:t>posibilidad que, de acuerdo con el aparte citado, solo puede hacer uso uno de los integrantes del proponente plural</w:t>
      </w:r>
      <w:r w:rsidRPr="00320585">
        <w:rPr>
          <w:rFonts w:ascii="Arial" w:eastAsia="Times New Roman" w:hAnsi="Arial" w:cs="Arial"/>
          <w:szCs w:val="24"/>
          <w:shd w:val="clear" w:color="auto" w:fill="FFFFFF"/>
          <w:lang w:val="es-ES" w:eastAsia="es-CO"/>
        </w:rPr>
        <w:t xml:space="preserve">. </w:t>
      </w:r>
    </w:p>
    <w:p w14:paraId="00533D83" w14:textId="540224D0" w:rsidR="00142E54" w:rsidRPr="00320585" w:rsidRDefault="00142E54" w:rsidP="00142E54">
      <w:pPr>
        <w:spacing w:after="120" w:line="276" w:lineRule="auto"/>
        <w:ind w:right="51" w:firstLine="708"/>
        <w:jc w:val="both"/>
        <w:rPr>
          <w:rFonts w:ascii="Arial" w:hAnsi="Arial" w:cs="Arial"/>
          <w:lang w:val="es-MX"/>
        </w:rPr>
      </w:pPr>
      <w:r w:rsidRPr="00320585">
        <w:rPr>
          <w:rFonts w:ascii="Arial" w:hAnsi="Arial" w:cs="Arial"/>
          <w:lang w:val="es-MX"/>
        </w:rPr>
        <w:t>Naturalmente, en el contexto de</w:t>
      </w:r>
      <w:r w:rsidRPr="00320585">
        <w:rPr>
          <w:rFonts w:ascii="Arial" w:eastAsia="Calibri" w:hAnsi="Arial" w:cs="Arial"/>
          <w:color w:val="000000" w:themeColor="text1"/>
          <w:szCs w:val="24"/>
          <w:lang w:eastAsia="es-CO"/>
        </w:rPr>
        <w:t>l</w:t>
      </w:r>
      <w:r>
        <w:rPr>
          <w:rFonts w:ascii="Arial" w:eastAsia="Calibri" w:hAnsi="Arial" w:cs="Arial"/>
          <w:color w:val="000000" w:themeColor="text1"/>
          <w:szCs w:val="24"/>
          <w:lang w:eastAsia="es-CO"/>
        </w:rPr>
        <w:t xml:space="preserve"> literal </w:t>
      </w:r>
      <w:r w:rsidR="00C26547">
        <w:rPr>
          <w:rFonts w:ascii="Arial" w:eastAsia="Calibri" w:hAnsi="Arial" w:cs="Arial"/>
          <w:color w:val="000000" w:themeColor="text1"/>
          <w:szCs w:val="24"/>
          <w:lang w:eastAsia="es-CO"/>
        </w:rPr>
        <w:t>D</w:t>
      </w:r>
      <w:r>
        <w:rPr>
          <w:rFonts w:ascii="Arial" w:eastAsia="Calibri" w:hAnsi="Arial" w:cs="Arial"/>
          <w:color w:val="000000" w:themeColor="text1"/>
          <w:szCs w:val="24"/>
          <w:lang w:eastAsia="es-CO"/>
        </w:rPr>
        <w:t xml:space="preserve"> del</w:t>
      </w:r>
      <w:r w:rsidRPr="00320585">
        <w:rPr>
          <w:rFonts w:ascii="Arial" w:eastAsia="Calibri" w:hAnsi="Arial" w:cs="Arial"/>
          <w:color w:val="000000" w:themeColor="text1"/>
          <w:szCs w:val="24"/>
          <w:lang w:eastAsia="es-CO"/>
        </w:rPr>
        <w:t xml:space="preserve"> numeral </w:t>
      </w:r>
      <w:r w:rsidR="00C26547">
        <w:rPr>
          <w:rFonts w:ascii="Arial" w:eastAsia="Calibri" w:hAnsi="Arial" w:cs="Arial"/>
          <w:color w:val="000000" w:themeColor="text1"/>
          <w:szCs w:val="24"/>
          <w:lang w:eastAsia="es-CO"/>
        </w:rPr>
        <w:t>3.</w:t>
      </w:r>
      <w:r w:rsidR="00681A5A">
        <w:rPr>
          <w:rFonts w:ascii="Arial" w:eastAsia="Calibri" w:hAnsi="Arial" w:cs="Arial"/>
          <w:color w:val="000000" w:themeColor="text1"/>
          <w:szCs w:val="24"/>
          <w:lang w:eastAsia="es-CO"/>
        </w:rPr>
        <w:t>5</w:t>
      </w:r>
      <w:r>
        <w:rPr>
          <w:rFonts w:ascii="Arial" w:eastAsia="Calibri" w:hAnsi="Arial" w:cs="Arial"/>
          <w:color w:val="000000" w:themeColor="text1"/>
          <w:szCs w:val="24"/>
          <w:lang w:eastAsia="es-CO"/>
        </w:rPr>
        <w:t>.</w:t>
      </w:r>
      <w:r w:rsidR="00681A5A">
        <w:rPr>
          <w:rFonts w:ascii="Arial" w:eastAsia="Calibri" w:hAnsi="Arial" w:cs="Arial"/>
          <w:color w:val="000000" w:themeColor="text1"/>
          <w:szCs w:val="24"/>
          <w:lang w:eastAsia="es-CO"/>
        </w:rPr>
        <w:t>2</w:t>
      </w:r>
      <w:r w:rsidRPr="00320585">
        <w:rPr>
          <w:rFonts w:ascii="Arial" w:eastAsia="Calibri" w:hAnsi="Arial" w:cs="Arial"/>
          <w:color w:val="000000" w:themeColor="text1"/>
          <w:szCs w:val="24"/>
          <w:lang w:eastAsia="es-CO"/>
        </w:rPr>
        <w:t xml:space="preserve"> del documento base, las palabras «acreditar» y «aportar» se entienden como sinónimas. En efecto, conforme a las definiciones de la RAE, la primera expresión alude a «Hacer digno de crédito algo, probar su certeza o realidad». Por su parte, la segunda está relacionada con «Llevar, conducir, traer»; razón por la que los integrantes del proponente plural deben entregar los soportes de experiencia frente a la entidad que adelanta el procedimiento de selección para cumplir con el requisito habilitante.  </w:t>
      </w:r>
    </w:p>
    <w:p w14:paraId="146B7C45" w14:textId="77777777" w:rsidR="00142E54" w:rsidRPr="00320585" w:rsidRDefault="00142E54" w:rsidP="00142E54">
      <w:pPr>
        <w:spacing w:before="120" w:after="120" w:line="276" w:lineRule="auto"/>
        <w:ind w:right="51"/>
        <w:jc w:val="both"/>
        <w:rPr>
          <w:rFonts w:ascii="Arial" w:hAnsi="Arial" w:cs="Arial"/>
          <w:lang w:val="es-MX"/>
        </w:rPr>
      </w:pPr>
      <w:r w:rsidRPr="00320585">
        <w:rPr>
          <w:rFonts w:ascii="Arial" w:hAnsi="Arial" w:cs="Arial"/>
          <w:lang w:val="es-MX"/>
        </w:rPr>
        <w:tab/>
      </w:r>
      <w:bookmarkStart w:id="8" w:name="_Hlk69124627"/>
      <w:r>
        <w:rPr>
          <w:rFonts w:ascii="Arial" w:hAnsi="Arial" w:cs="Arial"/>
          <w:lang w:val="es-MX"/>
        </w:rPr>
        <w:t>Por lo demás</w:t>
      </w:r>
      <w:r w:rsidRPr="00320585">
        <w:rPr>
          <w:rFonts w:ascii="Arial" w:hAnsi="Arial" w:cs="Arial"/>
          <w:lang w:val="es-MX"/>
        </w:rPr>
        <w:t>, el aparte citado del documento base suscita la siguiente cuestión: ¿por qué en principio todos los integrantes deben acreditar la experiencia requerida y por qué excepcionalmente permitir que uno no tenga que aportar experiencia? Al respecto, es preciso aclarar que la regla bajo estudio</w:t>
      </w:r>
      <w:r>
        <w:rPr>
          <w:rFonts w:ascii="Arial" w:hAnsi="Arial" w:cs="Arial"/>
          <w:lang w:val="es-MX"/>
        </w:rPr>
        <w:t xml:space="preserve"> </w:t>
      </w:r>
      <w:r w:rsidRPr="00320585">
        <w:rPr>
          <w:rFonts w:ascii="Arial" w:hAnsi="Arial" w:cs="Arial"/>
          <w:lang w:val="es-MX"/>
        </w:rPr>
        <w:t xml:space="preserve">está dirigida a garantizar la idoneidad de los contratistas del Estado y, particularmente, de los integrantes de las estructuras plurales interesadas en ejecutar </w:t>
      </w:r>
      <w:r>
        <w:rPr>
          <w:rFonts w:ascii="Arial" w:hAnsi="Arial" w:cs="Arial"/>
          <w:lang w:val="es-MX"/>
        </w:rPr>
        <w:t>el proyecto</w:t>
      </w:r>
      <w:r w:rsidRPr="00320585">
        <w:rPr>
          <w:rFonts w:ascii="Arial" w:hAnsi="Arial" w:cs="Arial"/>
          <w:lang w:val="es-MX"/>
        </w:rPr>
        <w:t>, exigiendo un mínimo de experiencia. Sin perjuicio de esto, la Agencia</w:t>
      </w:r>
      <w:r>
        <w:rPr>
          <w:rFonts w:ascii="Arial" w:hAnsi="Arial" w:cs="Arial"/>
          <w:lang w:val="es-MX"/>
        </w:rPr>
        <w:t xml:space="preserve"> también</w:t>
      </w:r>
      <w:r w:rsidRPr="00320585">
        <w:rPr>
          <w:rFonts w:ascii="Arial" w:hAnsi="Arial" w:cs="Arial"/>
          <w:lang w:val="es-MX"/>
        </w:rPr>
        <w:t xml:space="preserve"> tuvo en cuenta que no todas las personas naturales o jurídicas tienen la experiencia requerida para hacerlo</w:t>
      </w:r>
      <w:r>
        <w:rPr>
          <w:rFonts w:ascii="Arial" w:hAnsi="Arial" w:cs="Arial"/>
          <w:lang w:val="es-MX"/>
        </w:rPr>
        <w:t>. Por ello,</w:t>
      </w:r>
      <w:r w:rsidRPr="00320585">
        <w:rPr>
          <w:rFonts w:ascii="Arial" w:hAnsi="Arial" w:cs="Arial"/>
          <w:lang w:val="es-MX"/>
        </w:rPr>
        <w:t xml:space="preserve"> optó por permitir que, excepcionalmente, uno de los integrantes tuviera la posibilidad de no aportar experiencia, de manera que pueda adquiri</w:t>
      </w:r>
      <w:r>
        <w:rPr>
          <w:rFonts w:ascii="Arial" w:hAnsi="Arial" w:cs="Arial"/>
          <w:lang w:val="es-MX"/>
        </w:rPr>
        <w:t>rla</w:t>
      </w:r>
      <w:r w:rsidRPr="00320585">
        <w:rPr>
          <w:rFonts w:ascii="Arial" w:hAnsi="Arial" w:cs="Arial"/>
          <w:lang w:val="es-MX"/>
        </w:rPr>
        <w:t xml:space="preserve"> como integrante de un proponente plural</w:t>
      </w:r>
      <w:bookmarkEnd w:id="8"/>
      <w:r w:rsidRPr="00320585">
        <w:rPr>
          <w:rFonts w:ascii="Arial" w:hAnsi="Arial" w:cs="Arial"/>
          <w:lang w:val="es-MX"/>
        </w:rPr>
        <w:t xml:space="preserve">. </w:t>
      </w:r>
    </w:p>
    <w:p w14:paraId="7A8B26F3" w14:textId="77777777" w:rsidR="00142E54" w:rsidRPr="00320585" w:rsidRDefault="00142E54" w:rsidP="00142E54">
      <w:pPr>
        <w:spacing w:before="120" w:after="120" w:line="276" w:lineRule="auto"/>
        <w:ind w:right="51" w:firstLine="708"/>
        <w:jc w:val="both"/>
        <w:rPr>
          <w:rFonts w:ascii="Arial" w:hAnsi="Arial" w:cs="Arial"/>
          <w:lang w:val="es-MX"/>
        </w:rPr>
      </w:pPr>
      <w:r w:rsidRPr="00320585">
        <w:rPr>
          <w:rFonts w:ascii="Arial" w:hAnsi="Arial" w:cs="Arial"/>
          <w:lang w:val="es-MX"/>
        </w:rPr>
        <w:lastRenderedPageBreak/>
        <w:t>En este sentido, la regla adoptada por la Agencia tiene dos</w:t>
      </w:r>
      <w:r>
        <w:rPr>
          <w:rFonts w:ascii="Arial" w:hAnsi="Arial" w:cs="Arial"/>
          <w:lang w:val="es-MX"/>
        </w:rPr>
        <w:t xml:space="preserve"> (2)</w:t>
      </w:r>
      <w:r w:rsidRPr="00320585">
        <w:rPr>
          <w:rFonts w:ascii="Arial" w:hAnsi="Arial" w:cs="Arial"/>
          <w:lang w:val="es-MX"/>
        </w:rPr>
        <w:t xml:space="preserve"> propósitos: i) garantizar la idoneidad de todos los integrantes de los proponentes plurales para la ejecución del proyecto y ii) permitir que al menos uno de los integrantes que no tiene experiencia participe en el proceso de contratación y, de este modo, permitirle que la adquiera como integrante del proponente plural, pero participando hasta en máximo del 5% en la conformación del consorcio o unión temporal.</w:t>
      </w:r>
    </w:p>
    <w:p w14:paraId="47623637" w14:textId="6D16B6C7" w:rsidR="00142E54" w:rsidRPr="00D033BD" w:rsidRDefault="00142E54" w:rsidP="00142E54">
      <w:pPr>
        <w:spacing w:before="120" w:after="0" w:line="276" w:lineRule="auto"/>
        <w:ind w:right="51"/>
        <w:jc w:val="both"/>
        <w:rPr>
          <w:rFonts w:ascii="Arial" w:eastAsia="Calibri" w:hAnsi="Arial" w:cs="Arial"/>
          <w:color w:val="000000" w:themeColor="text1"/>
          <w:szCs w:val="24"/>
          <w:lang w:eastAsia="es-CO"/>
        </w:rPr>
      </w:pPr>
      <w:r w:rsidRPr="00320585">
        <w:rPr>
          <w:rFonts w:ascii="Arial" w:hAnsi="Arial" w:cs="Arial"/>
          <w:lang w:val="es-MX"/>
        </w:rPr>
        <w:t xml:space="preserve">  </w:t>
      </w:r>
      <w:bookmarkEnd w:id="6"/>
      <w:r w:rsidRPr="00320585">
        <w:rPr>
          <w:rFonts w:ascii="Arial" w:eastAsia="Calibri" w:hAnsi="Arial" w:cs="Arial"/>
          <w:bCs/>
          <w:color w:val="000000" w:themeColor="text1"/>
          <w:szCs w:val="24"/>
          <w:lang w:eastAsia="es-CO"/>
        </w:rPr>
        <w:tab/>
      </w:r>
      <w:r w:rsidRPr="00D033BD">
        <w:rPr>
          <w:rFonts w:ascii="Arial" w:eastAsia="Calibri" w:hAnsi="Arial" w:cs="Arial"/>
          <w:bCs/>
          <w:color w:val="000000" w:themeColor="text1"/>
          <w:szCs w:val="24"/>
          <w:lang w:eastAsia="es-CO"/>
        </w:rPr>
        <w:t xml:space="preserve">Ahora bien, respecto a la acreditación de experiencia por parte de proponentes plurales, es importante considerar qué otras disposiciones contenidas en el pliego tipo resultan aplicables. De esta manera, no basta la aplicación aislada </w:t>
      </w:r>
      <w:r w:rsidRPr="00D033BD">
        <w:rPr>
          <w:rFonts w:ascii="Arial" w:eastAsia="Times New Roman" w:hAnsi="Arial" w:cs="Arial"/>
          <w:szCs w:val="24"/>
          <w:lang w:eastAsia="es-CO"/>
        </w:rPr>
        <w:t>del</w:t>
      </w:r>
      <w:r w:rsidRPr="00D033BD">
        <w:rPr>
          <w:rFonts w:ascii="Arial" w:eastAsia="Calibri" w:hAnsi="Arial" w:cs="Arial"/>
          <w:color w:val="000000" w:themeColor="text1"/>
          <w:szCs w:val="24"/>
          <w:lang w:eastAsia="es-CO"/>
        </w:rPr>
        <w:t xml:space="preserve"> numeral </w:t>
      </w:r>
      <w:r w:rsidR="00A8675D">
        <w:rPr>
          <w:rFonts w:ascii="Arial" w:eastAsia="Calibri" w:hAnsi="Arial" w:cs="Arial"/>
          <w:color w:val="000000" w:themeColor="text1"/>
          <w:szCs w:val="24"/>
          <w:lang w:eastAsia="es-CO"/>
        </w:rPr>
        <w:t>3</w:t>
      </w:r>
      <w:r w:rsidRPr="00D033BD">
        <w:rPr>
          <w:rFonts w:ascii="Arial" w:eastAsia="Calibri" w:hAnsi="Arial" w:cs="Arial"/>
          <w:color w:val="000000" w:themeColor="text1"/>
          <w:szCs w:val="24"/>
          <w:lang w:eastAsia="es-CO"/>
        </w:rPr>
        <w:t>.</w:t>
      </w:r>
      <w:r w:rsidR="00A8675D">
        <w:rPr>
          <w:rFonts w:ascii="Arial" w:eastAsia="Calibri" w:hAnsi="Arial" w:cs="Arial"/>
          <w:color w:val="000000" w:themeColor="text1"/>
          <w:szCs w:val="24"/>
          <w:lang w:eastAsia="es-CO"/>
        </w:rPr>
        <w:t>5</w:t>
      </w:r>
      <w:r w:rsidRPr="00D033BD">
        <w:rPr>
          <w:rFonts w:ascii="Arial" w:eastAsia="Calibri" w:hAnsi="Arial" w:cs="Arial"/>
          <w:color w:val="000000" w:themeColor="text1"/>
          <w:szCs w:val="24"/>
          <w:lang w:eastAsia="es-CO"/>
        </w:rPr>
        <w:t xml:space="preserve">.2, literal </w:t>
      </w:r>
      <w:r w:rsidR="00B0109D">
        <w:rPr>
          <w:rFonts w:ascii="Arial" w:eastAsia="Calibri" w:hAnsi="Arial" w:cs="Arial"/>
          <w:color w:val="000000" w:themeColor="text1"/>
          <w:szCs w:val="24"/>
          <w:lang w:eastAsia="es-CO"/>
        </w:rPr>
        <w:t>D</w:t>
      </w:r>
      <w:r w:rsidRPr="00D033BD">
        <w:rPr>
          <w:rFonts w:ascii="Arial" w:eastAsia="Calibri" w:hAnsi="Arial" w:cs="Arial"/>
          <w:color w:val="000000" w:themeColor="text1"/>
          <w:szCs w:val="24"/>
          <w:lang w:eastAsia="es-CO"/>
        </w:rPr>
        <w:t xml:space="preserve">, del pliego de condiciones, puesto que dicha disposición debe interpretarse armónicamente tanto con el numeral </w:t>
      </w:r>
      <w:r w:rsidR="00D52574">
        <w:rPr>
          <w:rFonts w:ascii="Arial" w:eastAsia="Calibri" w:hAnsi="Arial" w:cs="Arial"/>
          <w:color w:val="000000" w:themeColor="text1"/>
          <w:szCs w:val="24"/>
          <w:lang w:eastAsia="es-CO"/>
        </w:rPr>
        <w:t>3</w:t>
      </w:r>
      <w:r w:rsidRPr="00D033BD">
        <w:rPr>
          <w:rFonts w:ascii="Arial" w:eastAsia="Calibri" w:hAnsi="Arial" w:cs="Arial"/>
          <w:color w:val="000000" w:themeColor="text1"/>
          <w:szCs w:val="24"/>
          <w:lang w:eastAsia="es-CO"/>
        </w:rPr>
        <w:t>.</w:t>
      </w:r>
      <w:r w:rsidR="00D52574">
        <w:rPr>
          <w:rFonts w:ascii="Arial" w:eastAsia="Calibri" w:hAnsi="Arial" w:cs="Arial"/>
          <w:color w:val="000000" w:themeColor="text1"/>
          <w:szCs w:val="24"/>
          <w:lang w:eastAsia="es-CO"/>
        </w:rPr>
        <w:t>5</w:t>
      </w:r>
      <w:r w:rsidRPr="00D033BD">
        <w:rPr>
          <w:rFonts w:ascii="Arial" w:eastAsia="Calibri" w:hAnsi="Arial" w:cs="Arial"/>
          <w:color w:val="000000" w:themeColor="text1"/>
          <w:szCs w:val="24"/>
          <w:lang w:eastAsia="es-CO"/>
        </w:rPr>
        <w:t>.1, literal C, como con el numeral 3.</w:t>
      </w:r>
      <w:r w:rsidR="00FA4C27">
        <w:rPr>
          <w:rFonts w:ascii="Arial" w:eastAsia="Calibri" w:hAnsi="Arial" w:cs="Arial"/>
          <w:color w:val="000000" w:themeColor="text1"/>
          <w:szCs w:val="24"/>
          <w:lang w:eastAsia="es-CO"/>
        </w:rPr>
        <w:t>5</w:t>
      </w:r>
      <w:r w:rsidRPr="00D033BD">
        <w:rPr>
          <w:rFonts w:ascii="Arial" w:eastAsia="Calibri" w:hAnsi="Arial" w:cs="Arial"/>
          <w:color w:val="000000" w:themeColor="text1"/>
          <w:szCs w:val="24"/>
          <w:lang w:eastAsia="es-CO"/>
        </w:rPr>
        <w:t>.</w:t>
      </w:r>
      <w:r w:rsidR="00FA4C27">
        <w:rPr>
          <w:rFonts w:ascii="Arial" w:eastAsia="Calibri" w:hAnsi="Arial" w:cs="Arial"/>
          <w:color w:val="000000" w:themeColor="text1"/>
          <w:szCs w:val="24"/>
          <w:lang w:eastAsia="es-CO"/>
        </w:rPr>
        <w:t>7</w:t>
      </w:r>
      <w:r w:rsidRPr="00D033BD">
        <w:rPr>
          <w:rFonts w:ascii="Arial" w:eastAsia="Calibri" w:hAnsi="Arial" w:cs="Arial"/>
          <w:color w:val="000000" w:themeColor="text1"/>
          <w:szCs w:val="24"/>
          <w:lang w:eastAsia="es-CO"/>
        </w:rPr>
        <w:t xml:space="preserve"> del documento base. </w:t>
      </w:r>
      <w:r w:rsidRPr="00D033BD">
        <w:rPr>
          <w:rFonts w:ascii="Arial" w:eastAsia="Times New Roman" w:hAnsi="Arial" w:cs="Arial"/>
          <w:szCs w:val="24"/>
          <w:lang w:eastAsia="es-CO"/>
        </w:rPr>
        <w:t xml:space="preserve">En efecto, los contratos presentados por los proponentes deben corresponder a la actividad o actividades de experiencia general y específica que la entidad exija en el pliego de condiciones, de acuerdo con los parámetros señalados en la Matriz 1. Por ello, los proponentes deben acreditar el cumplimiento de las condiciones fijadas con mínimo uno –1– y máximo seis –6– contratos, los cuales debieron terminar antes de la fecha de cierre del proceso de selección. Esto se desprende del literal C del numeral </w:t>
      </w:r>
      <w:r w:rsidR="0078497D">
        <w:rPr>
          <w:rFonts w:ascii="Arial" w:eastAsia="Times New Roman" w:hAnsi="Arial" w:cs="Arial"/>
          <w:szCs w:val="24"/>
          <w:lang w:eastAsia="es-CO"/>
        </w:rPr>
        <w:t>3</w:t>
      </w:r>
      <w:r w:rsidRPr="00D033BD">
        <w:rPr>
          <w:rFonts w:ascii="Arial" w:eastAsia="Times New Roman" w:hAnsi="Arial" w:cs="Arial"/>
          <w:szCs w:val="24"/>
          <w:lang w:eastAsia="es-CO"/>
        </w:rPr>
        <w:t>.</w:t>
      </w:r>
      <w:r w:rsidR="0078497D">
        <w:rPr>
          <w:rFonts w:ascii="Arial" w:eastAsia="Times New Roman" w:hAnsi="Arial" w:cs="Arial"/>
          <w:szCs w:val="24"/>
          <w:lang w:eastAsia="es-CO"/>
        </w:rPr>
        <w:t>5.</w:t>
      </w:r>
      <w:r w:rsidRPr="00D033BD">
        <w:rPr>
          <w:rFonts w:ascii="Arial" w:eastAsia="Times New Roman" w:hAnsi="Arial" w:cs="Arial"/>
          <w:szCs w:val="24"/>
          <w:lang w:eastAsia="es-CO"/>
        </w:rPr>
        <w:t xml:space="preserve">1 del documento base, el cual prescribe lo siguiente: </w:t>
      </w:r>
      <w:r w:rsidRPr="00D033BD">
        <w:rPr>
          <w:rFonts w:ascii="Arial" w:eastAsia="Calibri" w:hAnsi="Arial" w:cs="Arial"/>
          <w:color w:val="000000" w:themeColor="text1"/>
          <w:szCs w:val="24"/>
          <w:lang w:eastAsia="es-CO"/>
        </w:rPr>
        <w:t xml:space="preserve"> </w:t>
      </w:r>
    </w:p>
    <w:p w14:paraId="1DC6A44A" w14:textId="77777777" w:rsidR="00142E54" w:rsidRPr="00D033BD" w:rsidRDefault="00142E54" w:rsidP="00142E54">
      <w:pPr>
        <w:tabs>
          <w:tab w:val="left" w:pos="426"/>
        </w:tabs>
        <w:spacing w:after="0" w:line="276" w:lineRule="auto"/>
        <w:jc w:val="both"/>
        <w:rPr>
          <w:rFonts w:ascii="Arial" w:eastAsia="Calibri" w:hAnsi="Arial" w:cs="Arial"/>
          <w:bCs/>
          <w:color w:val="000000" w:themeColor="text1"/>
          <w:lang w:val="es-MX"/>
        </w:rPr>
      </w:pPr>
      <w:r w:rsidRPr="00D033BD">
        <w:rPr>
          <w:rFonts w:ascii="Arial" w:eastAsia="Calibri" w:hAnsi="Arial" w:cs="Arial"/>
          <w:bCs/>
          <w:color w:val="000000" w:themeColor="text1"/>
          <w:lang w:val="es-MX"/>
        </w:rPr>
        <w:t xml:space="preserve">  </w:t>
      </w:r>
    </w:p>
    <w:p w14:paraId="68996939" w14:textId="69497706" w:rsidR="00142E54" w:rsidRPr="00D033BD" w:rsidRDefault="00956E14" w:rsidP="00142E54">
      <w:pPr>
        <w:spacing w:after="120" w:line="240" w:lineRule="auto"/>
        <w:ind w:left="709" w:right="709"/>
        <w:jc w:val="both"/>
        <w:rPr>
          <w:rFonts w:ascii="Arial" w:hAnsi="Arial" w:cs="Arial"/>
          <w:sz w:val="21"/>
          <w:szCs w:val="21"/>
          <w:lang w:val="es-MX"/>
        </w:rPr>
      </w:pPr>
      <w:r>
        <w:rPr>
          <w:rFonts w:ascii="Arial" w:hAnsi="Arial" w:cs="Arial"/>
          <w:sz w:val="21"/>
          <w:szCs w:val="21"/>
          <w:lang w:val="es-MX"/>
        </w:rPr>
        <w:t>3.5.1</w:t>
      </w:r>
      <w:r w:rsidR="00142E54" w:rsidRPr="00D033BD">
        <w:rPr>
          <w:rFonts w:ascii="Arial" w:hAnsi="Arial" w:cs="Arial"/>
          <w:sz w:val="21"/>
          <w:szCs w:val="21"/>
          <w:lang w:val="es-MX"/>
        </w:rPr>
        <w:t>.</w:t>
      </w:r>
      <w:r w:rsidR="00142E54" w:rsidRPr="00D033BD">
        <w:rPr>
          <w:rFonts w:ascii="Arial" w:hAnsi="Arial" w:cs="Arial"/>
          <w:sz w:val="21"/>
          <w:szCs w:val="21"/>
          <w:lang w:val="es-MX"/>
        </w:rPr>
        <w:tab/>
        <w:t xml:space="preserve">CARACTERÍSTICAS DE LOS CONTRATOS PRESENTADOS PARA ACREDITAR LA EXPERIENCIA </w:t>
      </w:r>
      <w:r w:rsidR="003856BC">
        <w:rPr>
          <w:rFonts w:ascii="Arial" w:hAnsi="Arial" w:cs="Arial"/>
          <w:sz w:val="21"/>
          <w:szCs w:val="21"/>
          <w:lang w:val="es-MX"/>
        </w:rPr>
        <w:t>EXIGIDA</w:t>
      </w:r>
    </w:p>
    <w:p w14:paraId="60668E57" w14:textId="2EDE4966" w:rsidR="00142E54" w:rsidRDefault="00142E54" w:rsidP="00A05A5E">
      <w:pPr>
        <w:spacing w:after="0" w:line="240" w:lineRule="auto"/>
        <w:ind w:left="709" w:right="709"/>
        <w:jc w:val="both"/>
        <w:rPr>
          <w:rFonts w:ascii="Arial" w:hAnsi="Arial" w:cs="Arial"/>
          <w:sz w:val="21"/>
          <w:szCs w:val="21"/>
          <w:lang w:val="es-MX"/>
        </w:rPr>
      </w:pPr>
      <w:r w:rsidRPr="00D033BD">
        <w:rPr>
          <w:rFonts w:ascii="Arial" w:hAnsi="Arial" w:cs="Arial"/>
          <w:sz w:val="21"/>
          <w:szCs w:val="21"/>
          <w:lang w:val="es-MX"/>
        </w:rPr>
        <w:t xml:space="preserve">Los contratos para acreditar la experiencia </w:t>
      </w:r>
      <w:r w:rsidR="003856BC">
        <w:rPr>
          <w:rFonts w:ascii="Arial" w:hAnsi="Arial" w:cs="Arial"/>
          <w:sz w:val="21"/>
          <w:szCs w:val="21"/>
          <w:lang w:val="es-MX"/>
        </w:rPr>
        <w:t xml:space="preserve">exigida deberán cumplir las siguientes características: </w:t>
      </w:r>
    </w:p>
    <w:p w14:paraId="596F8941" w14:textId="77777777" w:rsidR="00142E54" w:rsidRPr="00D033BD" w:rsidRDefault="00142E54" w:rsidP="003856BC">
      <w:pPr>
        <w:spacing w:after="120" w:line="240" w:lineRule="auto"/>
        <w:ind w:firstLine="709"/>
        <w:jc w:val="both"/>
        <w:rPr>
          <w:rFonts w:ascii="Arial" w:hAnsi="Arial" w:cs="Arial"/>
          <w:sz w:val="21"/>
          <w:szCs w:val="21"/>
          <w:lang w:val="es-MX"/>
        </w:rPr>
      </w:pPr>
      <w:r w:rsidRPr="00D033BD">
        <w:rPr>
          <w:rFonts w:ascii="Arial" w:hAnsi="Arial" w:cs="Arial"/>
          <w:sz w:val="21"/>
          <w:szCs w:val="21"/>
          <w:lang w:val="es-MX"/>
        </w:rPr>
        <w:t>[…]</w:t>
      </w:r>
    </w:p>
    <w:p w14:paraId="5350C126" w14:textId="14982E4E" w:rsidR="00A37915" w:rsidRPr="00F4581F" w:rsidRDefault="00142E54" w:rsidP="00F4581F">
      <w:pPr>
        <w:spacing w:after="0" w:line="240" w:lineRule="auto"/>
        <w:ind w:left="709" w:right="709"/>
        <w:jc w:val="both"/>
        <w:rPr>
          <w:rFonts w:ascii="Arial" w:hAnsi="Arial" w:cs="Arial"/>
          <w:sz w:val="21"/>
          <w:szCs w:val="21"/>
          <w:lang w:val="es-MX"/>
        </w:rPr>
      </w:pPr>
      <w:r w:rsidRPr="00F4581F">
        <w:rPr>
          <w:rFonts w:ascii="Arial" w:hAnsi="Arial" w:cs="Arial"/>
          <w:sz w:val="21"/>
          <w:szCs w:val="21"/>
          <w:lang w:val="es-MX"/>
        </w:rPr>
        <w:t xml:space="preserve">C. </w:t>
      </w:r>
      <w:r w:rsidR="00A37915" w:rsidRPr="00F4581F">
        <w:rPr>
          <w:rFonts w:ascii="Arial" w:hAnsi="Arial" w:cs="Arial"/>
          <w:sz w:val="21"/>
          <w:szCs w:val="21"/>
          <w:lang w:val="es-MX"/>
        </w:rPr>
        <w:t xml:space="preserve">El Proponente podrá acreditar la experiencia con mínimo uno (1) y máximo seis (6) contratos, sin perjuicio de lo indicado para la acreditación de combinaciones de experiencia y la acreditación de experiencia de los bienes o servicios adicionales a la obra pública de infraestructura social, los cuales serán evaluados teniendo en cuenta la tabla establecida en el numeral 3.5.7 del Pliego de Condiciones, así como el contenido contemplado en la matriz de experiencia aplicable al proyecto de infraestructura social. </w:t>
      </w:r>
    </w:p>
    <w:p w14:paraId="151B5851" w14:textId="77777777" w:rsidR="00142E54" w:rsidRPr="00D033BD" w:rsidRDefault="00142E54" w:rsidP="00F4581F">
      <w:pPr>
        <w:spacing w:after="0" w:line="240" w:lineRule="auto"/>
        <w:ind w:left="709" w:right="709"/>
        <w:jc w:val="both"/>
        <w:rPr>
          <w:rFonts w:ascii="Arial" w:hAnsi="Arial" w:cs="Arial"/>
          <w:lang w:val="es-MX"/>
        </w:rPr>
      </w:pPr>
    </w:p>
    <w:p w14:paraId="5517C59C" w14:textId="3448F803" w:rsidR="00142E54" w:rsidRPr="00D033BD" w:rsidRDefault="00142E54" w:rsidP="00142E54">
      <w:pPr>
        <w:tabs>
          <w:tab w:val="left" w:pos="426"/>
        </w:tabs>
        <w:spacing w:after="0" w:line="276" w:lineRule="auto"/>
        <w:jc w:val="both"/>
        <w:rPr>
          <w:rFonts w:ascii="Arial" w:hAnsi="Arial" w:cs="Arial"/>
          <w:lang w:val="es-MX"/>
        </w:rPr>
      </w:pPr>
      <w:r w:rsidRPr="00D033BD">
        <w:rPr>
          <w:rFonts w:ascii="Arial" w:hAnsi="Arial" w:cs="Arial"/>
          <w:lang w:val="es-MX"/>
        </w:rPr>
        <w:tab/>
      </w:r>
      <w:r w:rsidRPr="00D033BD">
        <w:rPr>
          <w:rFonts w:ascii="Arial" w:hAnsi="Arial" w:cs="Arial"/>
          <w:lang w:val="es-MX"/>
        </w:rPr>
        <w:tab/>
        <w:t xml:space="preserve">En esta medida, para los documentos tipo </w:t>
      </w:r>
      <w:r w:rsidR="00A37915">
        <w:rPr>
          <w:rFonts w:ascii="Arial" w:hAnsi="Arial" w:cs="Arial"/>
          <w:lang w:val="es-MX"/>
        </w:rPr>
        <w:t>de licitación de obra pública de infraestructura social</w:t>
      </w:r>
      <w:r w:rsidRPr="00D033BD">
        <w:rPr>
          <w:rFonts w:ascii="Arial" w:hAnsi="Arial" w:cs="Arial"/>
          <w:lang w:val="es-MX"/>
        </w:rPr>
        <w:t>, los proponentes deben acreditar el requisito de experiencia presentando entre uno y seis contratos. Los contratos aportados por los proponentes deben evaluarse conforme a lo dispuesto en el numeral 3.</w:t>
      </w:r>
      <w:r w:rsidR="00C05C2B">
        <w:rPr>
          <w:rFonts w:ascii="Arial" w:hAnsi="Arial" w:cs="Arial"/>
          <w:lang w:val="es-MX"/>
        </w:rPr>
        <w:t>5.7</w:t>
      </w:r>
      <w:r w:rsidRPr="00D033BD">
        <w:rPr>
          <w:rFonts w:ascii="Arial" w:hAnsi="Arial" w:cs="Arial"/>
          <w:lang w:val="es-MX"/>
        </w:rPr>
        <w:t xml:space="preserve"> del pliego tipo. Este numeral prescribe que:</w:t>
      </w:r>
    </w:p>
    <w:p w14:paraId="0C04D5A1" w14:textId="77777777" w:rsidR="00142E54" w:rsidRPr="00D033BD" w:rsidRDefault="00142E54" w:rsidP="00142E54">
      <w:pPr>
        <w:spacing w:after="0" w:line="276" w:lineRule="auto"/>
        <w:ind w:firstLine="708"/>
        <w:jc w:val="both"/>
        <w:rPr>
          <w:rFonts w:ascii="Arial" w:hAnsi="Arial" w:cs="Arial"/>
          <w:lang w:val="es-MX"/>
        </w:rPr>
      </w:pPr>
    </w:p>
    <w:p w14:paraId="52BC9CF9" w14:textId="23798C6C" w:rsidR="008E6B6E" w:rsidRPr="00A05A5E" w:rsidRDefault="008E6B6E" w:rsidP="00F4581F">
      <w:pPr>
        <w:pStyle w:val="Prrafodelista"/>
        <w:keepNext/>
        <w:keepLines/>
        <w:numPr>
          <w:ilvl w:val="2"/>
          <w:numId w:val="5"/>
        </w:numPr>
        <w:spacing w:before="40" w:after="120"/>
        <w:ind w:right="709"/>
        <w:outlineLvl w:val="2"/>
        <w:rPr>
          <w:rFonts w:eastAsiaTheme="majorEastAsia" w:cstheme="majorBidi"/>
          <w:b/>
          <w:caps/>
          <w:sz w:val="21"/>
          <w:szCs w:val="21"/>
        </w:rPr>
      </w:pPr>
      <w:bookmarkStart w:id="9" w:name="_Hlk64651232"/>
      <w:r w:rsidRPr="00A05A5E">
        <w:rPr>
          <w:rFonts w:eastAsiaTheme="majorEastAsia" w:cstheme="majorBidi"/>
          <w:b/>
          <w:caps/>
          <w:sz w:val="21"/>
          <w:szCs w:val="21"/>
        </w:rPr>
        <w:t>ELACIÓN DE LOS CONTRATOS FRENTE AL PRESUPUESTO OFICIAL</w:t>
      </w:r>
    </w:p>
    <w:p w14:paraId="28DEDFAA" w14:textId="77777777" w:rsidR="008E6B6E" w:rsidRPr="00A05A5E" w:rsidRDefault="008E6B6E" w:rsidP="00F4581F">
      <w:pPr>
        <w:spacing w:after="120"/>
        <w:ind w:left="709" w:right="709"/>
        <w:jc w:val="both"/>
        <w:rPr>
          <w:rFonts w:ascii="Arial" w:hAnsi="Arial"/>
          <w:color w:val="000000" w:themeColor="text1"/>
          <w:sz w:val="21"/>
          <w:szCs w:val="21"/>
          <w:lang w:val="es-MX"/>
        </w:rPr>
      </w:pPr>
      <w:r w:rsidRPr="00A05A5E">
        <w:rPr>
          <w:rFonts w:ascii="Arial" w:hAnsi="Arial"/>
          <w:color w:val="000000" w:themeColor="text1"/>
          <w:sz w:val="21"/>
          <w:szCs w:val="21"/>
          <w:lang w:val="es-MX"/>
        </w:rPr>
        <w:t>La verificación del número de contratos para acreditar la experiencia se realiza de la siguiente manera:</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8E6B6E" w:rsidRPr="00AB6542" w14:paraId="7282FFDE" w14:textId="77777777" w:rsidTr="00141010">
        <w:trPr>
          <w:trHeight w:val="737"/>
          <w:tblHeader/>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937431F" w14:textId="77777777" w:rsidR="008E6B6E" w:rsidRPr="00A05A5E" w:rsidRDefault="008E6B6E" w:rsidP="00F4581F">
            <w:pPr>
              <w:spacing w:after="120" w:line="276" w:lineRule="auto"/>
              <w:ind w:left="709" w:right="709"/>
              <w:jc w:val="center"/>
              <w:rPr>
                <w:rFonts w:ascii="Arial" w:eastAsia="Arial" w:hAnsi="Arial" w:cs="Arial"/>
                <w:b/>
                <w:bCs/>
                <w:color w:val="FFFFFF" w:themeColor="background1"/>
                <w:sz w:val="21"/>
                <w:szCs w:val="21"/>
                <w:lang w:val="es-ES"/>
              </w:rPr>
            </w:pPr>
            <w:r w:rsidRPr="00A05A5E">
              <w:rPr>
                <w:rFonts w:ascii="Arial" w:hAnsi="Arial" w:cs="Arial"/>
                <w:b/>
                <w:bCs/>
                <w:color w:val="FFFFFF" w:themeColor="background1"/>
                <w:sz w:val="21"/>
                <w:szCs w:val="21"/>
                <w:lang w:val="es-ES"/>
              </w:rPr>
              <w:lastRenderedPageBreak/>
              <w:t>Número</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de</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Contratos</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con</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los</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cuales</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el</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Proponente</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cumple</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la</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experiencia</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28169EE1" w14:textId="77777777" w:rsidR="008E6B6E" w:rsidRPr="00A05A5E" w:rsidRDefault="008E6B6E" w:rsidP="00F4581F">
            <w:pPr>
              <w:spacing w:after="120" w:line="276" w:lineRule="auto"/>
              <w:ind w:left="709" w:right="709"/>
              <w:jc w:val="center"/>
              <w:rPr>
                <w:rFonts w:ascii="Arial" w:eastAsia="Arial" w:hAnsi="Arial" w:cs="Arial"/>
                <w:b/>
                <w:bCs/>
                <w:color w:val="FFFFFF" w:themeColor="background1"/>
                <w:sz w:val="21"/>
                <w:szCs w:val="21"/>
                <w:lang w:val="es-ES"/>
              </w:rPr>
            </w:pPr>
            <w:r w:rsidRPr="00A05A5E">
              <w:rPr>
                <w:rFonts w:ascii="Arial" w:hAnsi="Arial" w:cs="Arial"/>
                <w:b/>
                <w:bCs/>
                <w:color w:val="FFFFFF" w:themeColor="background1"/>
                <w:sz w:val="21"/>
                <w:szCs w:val="21"/>
                <w:lang w:val="es-ES"/>
              </w:rPr>
              <w:t>Valor</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mínimo</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a</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certificar</w:t>
            </w:r>
          </w:p>
          <w:p w14:paraId="06D9F46F" w14:textId="77777777" w:rsidR="008E6B6E" w:rsidRPr="00A05A5E" w:rsidRDefault="008E6B6E" w:rsidP="00F4581F">
            <w:pPr>
              <w:spacing w:after="120" w:line="276" w:lineRule="auto"/>
              <w:ind w:left="709" w:right="709"/>
              <w:jc w:val="center"/>
              <w:rPr>
                <w:rFonts w:ascii="Arial" w:eastAsia="Arial" w:hAnsi="Arial" w:cs="Arial"/>
                <w:b/>
                <w:bCs/>
                <w:color w:val="FFFFFF" w:themeColor="background1"/>
                <w:sz w:val="21"/>
                <w:szCs w:val="21"/>
                <w:lang w:val="es-ES"/>
              </w:rPr>
            </w:pPr>
            <w:r w:rsidRPr="00A05A5E">
              <w:rPr>
                <w:rFonts w:ascii="Arial" w:hAnsi="Arial" w:cs="Arial"/>
                <w:b/>
                <w:bCs/>
                <w:color w:val="FFFFFF" w:themeColor="background1"/>
                <w:sz w:val="21"/>
                <w:szCs w:val="21"/>
                <w:lang w:val="es-ES"/>
              </w:rPr>
              <w:t>(como</w:t>
            </w:r>
            <w:r w:rsidRPr="00A05A5E">
              <w:rPr>
                <w:rFonts w:ascii="Arial" w:eastAsia="Arial" w:hAnsi="Arial" w:cs="Arial"/>
                <w:b/>
                <w:bCs/>
                <w:color w:val="FFFFFF" w:themeColor="background1"/>
                <w:sz w:val="21"/>
                <w:szCs w:val="21"/>
                <w:lang w:val="es-ES"/>
              </w:rPr>
              <w:t xml:space="preserve"> % </w:t>
            </w:r>
            <w:r w:rsidRPr="00A05A5E">
              <w:rPr>
                <w:rFonts w:ascii="Arial" w:hAnsi="Arial" w:cs="Arial"/>
                <w:b/>
                <w:bCs/>
                <w:color w:val="FFFFFF" w:themeColor="background1"/>
                <w:sz w:val="21"/>
                <w:szCs w:val="21"/>
                <w:lang w:val="es-ES"/>
              </w:rPr>
              <w:t>del</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Presupuesto</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Oficial</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de</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obra</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expresado</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en</w:t>
            </w:r>
            <w:r w:rsidRPr="00A05A5E">
              <w:rPr>
                <w:rFonts w:ascii="Arial" w:eastAsia="Arial" w:hAnsi="Arial" w:cs="Arial"/>
                <w:b/>
                <w:bCs/>
                <w:color w:val="FFFFFF" w:themeColor="background1"/>
                <w:sz w:val="21"/>
                <w:szCs w:val="21"/>
                <w:lang w:val="es-ES"/>
              </w:rPr>
              <w:t xml:space="preserve"> </w:t>
            </w:r>
            <w:r w:rsidRPr="00A05A5E">
              <w:rPr>
                <w:rFonts w:ascii="Arial" w:hAnsi="Arial" w:cs="Arial"/>
                <w:b/>
                <w:bCs/>
                <w:color w:val="FFFFFF" w:themeColor="background1"/>
                <w:sz w:val="21"/>
                <w:szCs w:val="21"/>
                <w:lang w:val="es-ES"/>
              </w:rPr>
              <w:t>SMMLV)</w:t>
            </w:r>
          </w:p>
        </w:tc>
      </w:tr>
      <w:tr w:rsidR="008E6B6E" w:rsidRPr="00AB6542" w14:paraId="710384E5" w14:textId="77777777" w:rsidTr="00141010">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269ED4AC" w14:textId="77777777" w:rsidR="008E6B6E" w:rsidRPr="00A05A5E" w:rsidRDefault="008E6B6E" w:rsidP="00F4581F">
            <w:pPr>
              <w:spacing w:after="120" w:line="276" w:lineRule="auto"/>
              <w:ind w:left="709" w:right="709"/>
              <w:jc w:val="center"/>
              <w:rPr>
                <w:rFonts w:ascii="Arial" w:eastAsia="Arial" w:hAnsi="Arial" w:cs="Arial"/>
                <w:sz w:val="21"/>
                <w:szCs w:val="21"/>
                <w:lang w:val="es-ES"/>
              </w:rPr>
            </w:pPr>
            <w:r w:rsidRPr="00A05A5E">
              <w:rPr>
                <w:rFonts w:ascii="Arial" w:hAnsi="Arial" w:cs="Arial"/>
                <w:sz w:val="21"/>
                <w:szCs w:val="21"/>
                <w:lang w:val="es-ES"/>
              </w:rPr>
              <w:t>De</w:t>
            </w:r>
            <w:r w:rsidRPr="00A05A5E">
              <w:rPr>
                <w:rFonts w:ascii="Arial" w:eastAsia="Arial" w:hAnsi="Arial" w:cs="Arial"/>
                <w:sz w:val="21"/>
                <w:szCs w:val="21"/>
                <w:lang w:val="es-ES"/>
              </w:rPr>
              <w:t xml:space="preserve"> </w:t>
            </w:r>
            <w:r w:rsidRPr="00A05A5E">
              <w:rPr>
                <w:rFonts w:ascii="Arial" w:hAnsi="Arial" w:cs="Arial"/>
                <w:sz w:val="21"/>
                <w:szCs w:val="21"/>
                <w:lang w:val="es-ES"/>
              </w:rPr>
              <w:t>1</w:t>
            </w:r>
            <w:r w:rsidRPr="00A05A5E">
              <w:rPr>
                <w:rFonts w:ascii="Arial" w:eastAsia="Arial" w:hAnsi="Arial" w:cs="Arial"/>
                <w:sz w:val="21"/>
                <w:szCs w:val="21"/>
                <w:lang w:val="es-ES"/>
              </w:rPr>
              <w:t xml:space="preserve"> </w:t>
            </w:r>
            <w:r w:rsidRPr="00A05A5E">
              <w:rPr>
                <w:rFonts w:ascii="Arial" w:hAnsi="Arial" w:cs="Arial"/>
                <w:sz w:val="21"/>
                <w:szCs w:val="21"/>
                <w:lang w:val="es-ES"/>
              </w:rPr>
              <w:t>hasta</w:t>
            </w:r>
            <w:r w:rsidRPr="00A05A5E">
              <w:rPr>
                <w:rFonts w:ascii="Arial" w:eastAsia="Arial" w:hAnsi="Arial" w:cs="Arial"/>
                <w:sz w:val="21"/>
                <w:szCs w:val="21"/>
                <w:lang w:val="es-ES"/>
              </w:rPr>
              <w:t xml:space="preserve"> </w:t>
            </w:r>
            <w:r w:rsidRPr="00A05A5E">
              <w:rPr>
                <w:rFonts w:ascii="Arial" w:hAnsi="Arial" w:cs="Arial"/>
                <w:sz w:val="21"/>
                <w:szCs w:val="21"/>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3651890D" w14:textId="77777777" w:rsidR="008E6B6E" w:rsidRPr="00A05A5E" w:rsidRDefault="008E6B6E" w:rsidP="00F4581F">
            <w:pPr>
              <w:spacing w:after="120" w:line="276" w:lineRule="auto"/>
              <w:ind w:left="709" w:right="709"/>
              <w:jc w:val="center"/>
              <w:rPr>
                <w:rFonts w:ascii="Arial" w:eastAsia="Arial" w:hAnsi="Arial" w:cs="Arial"/>
                <w:sz w:val="21"/>
                <w:szCs w:val="21"/>
                <w:lang w:val="es-ES"/>
              </w:rPr>
            </w:pPr>
            <w:r w:rsidRPr="00A05A5E">
              <w:rPr>
                <w:rFonts w:ascii="Arial" w:hAnsi="Arial" w:cs="Arial"/>
                <w:sz w:val="21"/>
                <w:szCs w:val="21"/>
                <w:lang w:val="es-ES"/>
              </w:rPr>
              <w:t>75 %</w:t>
            </w:r>
          </w:p>
        </w:tc>
      </w:tr>
      <w:tr w:rsidR="008E6B6E" w:rsidRPr="00AB6542" w14:paraId="61498104" w14:textId="77777777" w:rsidTr="00141010">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2F0E48D7" w14:textId="77777777" w:rsidR="008E6B6E" w:rsidRPr="00A05A5E" w:rsidRDefault="008E6B6E" w:rsidP="00F4581F">
            <w:pPr>
              <w:spacing w:after="120" w:line="276" w:lineRule="auto"/>
              <w:ind w:left="709" w:right="709"/>
              <w:jc w:val="center"/>
              <w:rPr>
                <w:rFonts w:ascii="Arial" w:eastAsia="Arial" w:hAnsi="Arial" w:cs="Arial"/>
                <w:sz w:val="21"/>
                <w:szCs w:val="21"/>
                <w:lang w:val="es-ES"/>
              </w:rPr>
            </w:pPr>
            <w:r w:rsidRPr="00A05A5E">
              <w:rPr>
                <w:rFonts w:ascii="Arial" w:hAnsi="Arial" w:cs="Arial"/>
                <w:sz w:val="21"/>
                <w:szCs w:val="21"/>
                <w:lang w:val="es-ES"/>
              </w:rPr>
              <w:t>De</w:t>
            </w:r>
            <w:r w:rsidRPr="00A05A5E">
              <w:rPr>
                <w:rFonts w:ascii="Arial" w:eastAsia="Arial" w:hAnsi="Arial" w:cs="Arial"/>
                <w:sz w:val="21"/>
                <w:szCs w:val="21"/>
                <w:lang w:val="es-ES"/>
              </w:rPr>
              <w:t xml:space="preserve"> </w:t>
            </w:r>
            <w:r w:rsidRPr="00A05A5E">
              <w:rPr>
                <w:rFonts w:ascii="Arial" w:hAnsi="Arial" w:cs="Arial"/>
                <w:sz w:val="21"/>
                <w:szCs w:val="21"/>
                <w:lang w:val="es-ES"/>
              </w:rPr>
              <w:t>3</w:t>
            </w:r>
            <w:r w:rsidRPr="00A05A5E">
              <w:rPr>
                <w:rFonts w:ascii="Arial" w:eastAsia="Arial" w:hAnsi="Arial" w:cs="Arial"/>
                <w:sz w:val="21"/>
                <w:szCs w:val="21"/>
                <w:lang w:val="es-ES"/>
              </w:rPr>
              <w:t xml:space="preserve"> </w:t>
            </w:r>
            <w:r w:rsidRPr="00A05A5E">
              <w:rPr>
                <w:rFonts w:ascii="Arial" w:hAnsi="Arial" w:cs="Arial"/>
                <w:sz w:val="21"/>
                <w:szCs w:val="21"/>
                <w:lang w:val="es-ES"/>
              </w:rPr>
              <w:t>hasta</w:t>
            </w:r>
            <w:r w:rsidRPr="00A05A5E">
              <w:rPr>
                <w:rFonts w:ascii="Arial" w:eastAsia="Arial" w:hAnsi="Arial" w:cs="Arial"/>
                <w:sz w:val="21"/>
                <w:szCs w:val="21"/>
                <w:lang w:val="es-ES"/>
              </w:rPr>
              <w:t xml:space="preserve"> </w:t>
            </w:r>
            <w:r w:rsidRPr="00A05A5E">
              <w:rPr>
                <w:rFonts w:ascii="Arial" w:hAnsi="Arial" w:cs="Arial"/>
                <w:sz w:val="21"/>
                <w:szCs w:val="21"/>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20D3F7D" w14:textId="77777777" w:rsidR="008E6B6E" w:rsidRPr="00A05A5E" w:rsidRDefault="008E6B6E" w:rsidP="00F4581F">
            <w:pPr>
              <w:spacing w:after="120" w:line="276" w:lineRule="auto"/>
              <w:ind w:left="709" w:right="709"/>
              <w:jc w:val="center"/>
              <w:rPr>
                <w:rFonts w:ascii="Arial" w:eastAsia="Arial" w:hAnsi="Arial" w:cs="Arial"/>
                <w:sz w:val="21"/>
                <w:szCs w:val="21"/>
                <w:lang w:val="es-ES"/>
              </w:rPr>
            </w:pPr>
            <w:r w:rsidRPr="00A05A5E">
              <w:rPr>
                <w:rFonts w:ascii="Arial" w:hAnsi="Arial" w:cs="Arial"/>
                <w:sz w:val="21"/>
                <w:szCs w:val="21"/>
                <w:lang w:val="es-ES"/>
              </w:rPr>
              <w:t>120 %</w:t>
            </w:r>
          </w:p>
        </w:tc>
      </w:tr>
      <w:tr w:rsidR="008E6B6E" w:rsidRPr="00AB6542" w14:paraId="412F3C93" w14:textId="77777777" w:rsidTr="00F4581F">
        <w:trPr>
          <w:trHeight w:val="246"/>
        </w:trPr>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5BE751CA" w14:textId="77777777" w:rsidR="008E6B6E" w:rsidRPr="00A05A5E" w:rsidRDefault="008E6B6E" w:rsidP="00F4581F">
            <w:pPr>
              <w:spacing w:after="120" w:line="276" w:lineRule="auto"/>
              <w:ind w:left="709" w:right="709"/>
              <w:jc w:val="center"/>
              <w:rPr>
                <w:rFonts w:ascii="Arial" w:eastAsia="Arial" w:hAnsi="Arial" w:cs="Arial"/>
                <w:sz w:val="21"/>
                <w:szCs w:val="21"/>
                <w:lang w:val="es-ES"/>
              </w:rPr>
            </w:pPr>
            <w:r w:rsidRPr="00A05A5E">
              <w:rPr>
                <w:rFonts w:ascii="Arial" w:hAnsi="Arial" w:cs="Arial"/>
                <w:sz w:val="21"/>
                <w:szCs w:val="21"/>
                <w:lang w:val="es-ES"/>
              </w:rPr>
              <w:t>De</w:t>
            </w:r>
            <w:r w:rsidRPr="00A05A5E">
              <w:rPr>
                <w:rFonts w:ascii="Arial" w:eastAsia="Arial" w:hAnsi="Arial" w:cs="Arial"/>
                <w:sz w:val="21"/>
                <w:szCs w:val="21"/>
                <w:lang w:val="es-ES"/>
              </w:rPr>
              <w:t xml:space="preserve"> </w:t>
            </w:r>
            <w:r w:rsidRPr="00A05A5E">
              <w:rPr>
                <w:rFonts w:ascii="Arial" w:hAnsi="Arial" w:cs="Arial"/>
                <w:sz w:val="21"/>
                <w:szCs w:val="21"/>
                <w:lang w:val="es-ES"/>
              </w:rPr>
              <w:t>5</w:t>
            </w:r>
            <w:r w:rsidRPr="00A05A5E">
              <w:rPr>
                <w:rFonts w:ascii="Arial" w:eastAsia="Arial" w:hAnsi="Arial" w:cs="Arial"/>
                <w:sz w:val="21"/>
                <w:szCs w:val="21"/>
                <w:lang w:val="es-ES"/>
              </w:rPr>
              <w:t xml:space="preserve"> </w:t>
            </w:r>
            <w:r w:rsidRPr="00A05A5E">
              <w:rPr>
                <w:rFonts w:ascii="Arial" w:hAnsi="Arial" w:cs="Arial"/>
                <w:sz w:val="21"/>
                <w:szCs w:val="21"/>
                <w:lang w:val="es-ES"/>
              </w:rPr>
              <w:t>hasta</w:t>
            </w:r>
            <w:r w:rsidRPr="00A05A5E">
              <w:rPr>
                <w:rFonts w:ascii="Arial" w:eastAsia="Arial" w:hAnsi="Arial" w:cs="Arial"/>
                <w:sz w:val="21"/>
                <w:szCs w:val="21"/>
                <w:lang w:val="es-ES"/>
              </w:rPr>
              <w:t xml:space="preserve"> </w:t>
            </w:r>
            <w:r w:rsidRPr="00A05A5E">
              <w:rPr>
                <w:rFonts w:ascii="Arial" w:hAnsi="Arial" w:cs="Arial"/>
                <w:sz w:val="21"/>
                <w:szCs w:val="21"/>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54399C55" w14:textId="77777777" w:rsidR="008E6B6E" w:rsidRPr="00A05A5E" w:rsidRDefault="008E6B6E" w:rsidP="00F4581F">
            <w:pPr>
              <w:spacing w:after="120" w:line="276" w:lineRule="auto"/>
              <w:ind w:left="709" w:right="709"/>
              <w:jc w:val="center"/>
              <w:rPr>
                <w:rFonts w:ascii="Arial" w:eastAsia="Arial" w:hAnsi="Arial" w:cs="Arial"/>
                <w:sz w:val="21"/>
                <w:szCs w:val="21"/>
                <w:lang w:val="es-ES"/>
              </w:rPr>
            </w:pPr>
            <w:r w:rsidRPr="00A05A5E">
              <w:rPr>
                <w:rFonts w:ascii="Arial" w:hAnsi="Arial" w:cs="Arial"/>
                <w:sz w:val="21"/>
                <w:szCs w:val="21"/>
                <w:lang w:val="es-ES"/>
              </w:rPr>
              <w:t>150 %</w:t>
            </w:r>
          </w:p>
        </w:tc>
      </w:tr>
    </w:tbl>
    <w:p w14:paraId="4C33A91F" w14:textId="5F298FCF" w:rsidR="008E6B6E" w:rsidRPr="00A05A5E" w:rsidRDefault="00451D1A" w:rsidP="00F4581F">
      <w:pPr>
        <w:spacing w:after="120"/>
        <w:ind w:left="709" w:right="709"/>
        <w:jc w:val="both"/>
        <w:rPr>
          <w:rFonts w:ascii="Arial" w:hAnsi="Arial"/>
          <w:color w:val="000000" w:themeColor="text1"/>
          <w:sz w:val="21"/>
          <w:szCs w:val="21"/>
          <w:lang w:val="es-MX"/>
        </w:rPr>
      </w:pPr>
      <w:r w:rsidRPr="00A05A5E">
        <w:rPr>
          <w:rFonts w:ascii="Arial" w:hAnsi="Arial"/>
          <w:color w:val="000000" w:themeColor="text1"/>
          <w:sz w:val="21"/>
          <w:szCs w:val="21"/>
          <w:lang w:val="es-MX"/>
        </w:rPr>
        <w:t>[…]</w:t>
      </w:r>
    </w:p>
    <w:p w14:paraId="011C0F65" w14:textId="77777777" w:rsidR="008E6B6E" w:rsidRPr="00A05A5E" w:rsidRDefault="008E6B6E" w:rsidP="00F4581F">
      <w:pPr>
        <w:ind w:left="709" w:right="709"/>
        <w:jc w:val="both"/>
        <w:rPr>
          <w:rFonts w:ascii="Arial" w:hAnsi="Arial"/>
          <w:color w:val="000000" w:themeColor="text1"/>
          <w:sz w:val="21"/>
          <w:szCs w:val="21"/>
          <w:lang w:val="es-MX"/>
        </w:rPr>
      </w:pPr>
      <w:r w:rsidRPr="00A05A5E">
        <w:rPr>
          <w:rFonts w:ascii="Arial" w:hAnsi="Arial"/>
          <w:color w:val="000000" w:themeColor="text1"/>
          <w:sz w:val="21"/>
          <w:szCs w:val="21"/>
          <w:lang w:val="es-MX"/>
        </w:rPr>
        <w:t>La verificación se hará con base en la sumatoria de los valores totales ejecutados (incluido IVA) en SMMLV de los Contratos que cumplan con los requisitos establecidos en este Pliego de Condiciones.</w:t>
      </w:r>
    </w:p>
    <w:p w14:paraId="2C873AC8" w14:textId="77777777" w:rsidR="008E6B6E" w:rsidRPr="00A05A5E" w:rsidRDefault="008E6B6E" w:rsidP="00F4581F">
      <w:pPr>
        <w:ind w:left="709" w:right="709"/>
        <w:jc w:val="both"/>
        <w:rPr>
          <w:rFonts w:ascii="Arial" w:hAnsi="Arial"/>
          <w:color w:val="000000" w:themeColor="text1"/>
          <w:sz w:val="21"/>
          <w:szCs w:val="21"/>
          <w:lang w:val="es-MX"/>
        </w:rPr>
      </w:pPr>
      <w:r w:rsidRPr="00A05A5E">
        <w:rPr>
          <w:rFonts w:ascii="Arial" w:hAnsi="Arial"/>
          <w:color w:val="000000" w:themeColor="text1"/>
          <w:sz w:val="21"/>
          <w:szCs w:val="21"/>
          <w:lang w:val="es-MX"/>
        </w:rPr>
        <w:t>El Proponente cumple el requisito de experiencia si la sumatoria de los valores totales ejecutados (incluido IVA) de los contratos expresados en SMMLV es mayor o igual al valor mínimo a certificar establecido en las tablas anteriores.</w:t>
      </w:r>
    </w:p>
    <w:p w14:paraId="5AE6E120" w14:textId="06187D1A" w:rsidR="008E6B6E" w:rsidRDefault="008E6B6E" w:rsidP="00F4581F">
      <w:pPr>
        <w:spacing w:after="0"/>
        <w:ind w:left="709" w:right="709"/>
        <w:jc w:val="both"/>
        <w:rPr>
          <w:rFonts w:ascii="Arial" w:hAnsi="Arial"/>
          <w:color w:val="000000" w:themeColor="text1"/>
          <w:sz w:val="21"/>
          <w:szCs w:val="21"/>
          <w:lang w:val="es-MX"/>
        </w:rPr>
      </w:pPr>
      <w:r w:rsidRPr="00A05A5E">
        <w:rPr>
          <w:rFonts w:ascii="Arial" w:hAnsi="Arial"/>
          <w:color w:val="000000" w:themeColor="text1"/>
          <w:sz w:val="21"/>
          <w:szCs w:val="21"/>
          <w:lang w:val="es-MX"/>
        </w:rPr>
        <w:t>En caso de que el número de Contratos con los cuales el Proponente acredita la experiencia no satisfaga el porcentaje mínimo a certificar establecido en las tablas anteriores, se calificará la propuesta como no hábil y el Proponente podrá subsanarla en los términos de la sección 1.6.</w:t>
      </w:r>
    </w:p>
    <w:p w14:paraId="74840896" w14:textId="5327265E" w:rsidR="003D1385" w:rsidRPr="00A05A5E" w:rsidRDefault="003D1385" w:rsidP="00F4581F">
      <w:pPr>
        <w:spacing w:after="0"/>
        <w:ind w:left="709" w:right="709"/>
        <w:jc w:val="both"/>
        <w:rPr>
          <w:rFonts w:ascii="Arial" w:hAnsi="Arial"/>
          <w:color w:val="000000" w:themeColor="text1"/>
          <w:sz w:val="21"/>
          <w:szCs w:val="21"/>
          <w:lang w:val="es-MX"/>
        </w:rPr>
      </w:pPr>
      <w:r>
        <w:rPr>
          <w:rFonts w:ascii="Arial" w:hAnsi="Arial"/>
          <w:color w:val="000000" w:themeColor="text1"/>
          <w:sz w:val="21"/>
          <w:szCs w:val="21"/>
          <w:lang w:val="es-MX"/>
        </w:rPr>
        <w:t>[…]</w:t>
      </w:r>
    </w:p>
    <w:p w14:paraId="5F2B3E75" w14:textId="77777777" w:rsidR="00451D1A" w:rsidRDefault="00451D1A" w:rsidP="00F4581F">
      <w:pPr>
        <w:spacing w:after="0"/>
        <w:ind w:left="709" w:right="709"/>
        <w:jc w:val="both"/>
        <w:rPr>
          <w:rFonts w:ascii="Arial" w:hAnsi="Arial"/>
          <w:color w:val="000000" w:themeColor="text1"/>
          <w:sz w:val="20"/>
          <w:lang w:val="es-MX"/>
        </w:rPr>
      </w:pPr>
    </w:p>
    <w:p w14:paraId="2C0AD50F" w14:textId="77777777" w:rsidR="0009335C" w:rsidRPr="00320585" w:rsidRDefault="0009335C" w:rsidP="00CF5117">
      <w:pPr>
        <w:spacing w:after="120" w:line="276" w:lineRule="auto"/>
        <w:ind w:firstLine="709"/>
        <w:jc w:val="both"/>
        <w:rPr>
          <w:rFonts w:ascii="Arial" w:hAnsi="Arial" w:cs="Arial"/>
          <w:shd w:val="clear" w:color="auto" w:fill="FFFFFF"/>
          <w:lang w:val="es-MX"/>
        </w:rPr>
      </w:pPr>
      <w:r w:rsidRPr="00320585">
        <w:rPr>
          <w:rFonts w:ascii="Arial" w:hAnsi="Arial" w:cs="Arial"/>
          <w:lang w:val="es-MX"/>
        </w:rPr>
        <w:t xml:space="preserve">Como se observa, </w:t>
      </w:r>
      <w:bookmarkStart w:id="10" w:name="_Hlk64883089"/>
      <w:r w:rsidRPr="00320585">
        <w:rPr>
          <w:rFonts w:ascii="Arial" w:hAnsi="Arial" w:cs="Arial"/>
          <w:lang w:val="es-MX"/>
        </w:rPr>
        <w:t xml:space="preserve">el número de contratos aportados por el proponente debe certificar un valor mínimo correspondiente a un porcentaje del presupuesto oficial del proceso de obra expresado en SMMLV, cuya verificación se realizará de acuerdo con la sumatoria de los valores totales ejecutados de los contratos que cumplan con los requisitos establecidos en el pliego de condiciones. Para tales efectos, se </w:t>
      </w:r>
      <w:r w:rsidRPr="00320585">
        <w:rPr>
          <w:rFonts w:ascii="Arial" w:hAnsi="Arial" w:cs="Arial"/>
          <w:shd w:val="clear" w:color="auto" w:fill="FFFFFF"/>
          <w:lang w:val="es-MX"/>
        </w:rPr>
        <w:t>establece una relación entre el número de contratos aportados para acreditar la experiencia, los valores ejecutados en estos y un valor porcentual mínimo del presupuesto oficial que deben superar para que la experiencia sea válida y, en consecuencia, los proponentes puedan cumplir con el requisito habilitante.</w:t>
      </w:r>
      <w:bookmarkEnd w:id="10"/>
    </w:p>
    <w:p w14:paraId="369C5FEA" w14:textId="77777777" w:rsidR="0009335C" w:rsidRPr="00320585" w:rsidRDefault="0009335C" w:rsidP="00CF5117">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 xml:space="preserve">De esta manera el documento base dispone que quienes acrediten la experiencia mediante 1 ó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5 a 6 contratos, la sumatoria de los valores ejecutados debe ser superior al 150% del valor del presupuesto oficial. </w:t>
      </w:r>
    </w:p>
    <w:p w14:paraId="28186814" w14:textId="2F50AC43" w:rsidR="0009335C" w:rsidRPr="00320585" w:rsidRDefault="0009335C" w:rsidP="0009335C">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lastRenderedPageBreak/>
        <w:tab/>
      </w:r>
      <w:r w:rsidRPr="00320585">
        <w:rPr>
          <w:rFonts w:ascii="Arial" w:hAnsi="Arial" w:cs="Arial"/>
          <w:shd w:val="clear" w:color="auto" w:fill="FFFFFF"/>
          <w:lang w:val="es-MX"/>
        </w:rPr>
        <w:tab/>
        <w:t xml:space="preserve">En ese sentido, el número de los contratos para acreditar la experiencia condiciona el valor mínimo que deben certificar para el correspondiente requisito habilitante. Si sumados los valores ejecutados de los contratos aportados el resultado es inferior al valor porcentual aplicable a la cantidad de contratos empleados, no es posible habilitar al proponente. Como </w:t>
      </w:r>
      <w:r w:rsidRPr="00320585">
        <w:rPr>
          <w:rFonts w:ascii="Arial" w:eastAsia="Calibri" w:hAnsi="Arial" w:cs="Arial"/>
          <w:color w:val="000000" w:themeColor="text1"/>
          <w:lang w:val="es-MX"/>
        </w:rPr>
        <w:t>el numeral 3.5.</w:t>
      </w:r>
      <w:r w:rsidR="00E567A9">
        <w:rPr>
          <w:rFonts w:ascii="Arial" w:eastAsia="Calibri" w:hAnsi="Arial" w:cs="Arial"/>
          <w:color w:val="000000" w:themeColor="text1"/>
          <w:lang w:val="es-MX"/>
        </w:rPr>
        <w:t>2</w:t>
      </w:r>
      <w:r w:rsidRPr="00320585">
        <w:rPr>
          <w:rFonts w:ascii="Arial" w:eastAsia="Calibri" w:hAnsi="Arial" w:cs="Arial"/>
          <w:color w:val="000000" w:themeColor="text1"/>
          <w:lang w:val="es-MX"/>
        </w:rPr>
        <w:t>, literal D, del documento base</w:t>
      </w:r>
      <w:r w:rsidRPr="00320585">
        <w:rPr>
          <w:rFonts w:ascii="Arial" w:hAnsi="Arial" w:cs="Arial"/>
          <w:shd w:val="clear" w:color="auto" w:fill="FFFFFF"/>
          <w:lang w:val="es-MX"/>
        </w:rPr>
        <w:t xml:space="preserve"> dispone que cuando se trate de proponentes plurales uno de sus integrantes debe aportar como mínimo el 50% de la experiencia requerida, el cálculo de este porcentaje debe realizarse en función de la cantidad de contratos presentados en total por el proponente para acreditar la experiencia. </w:t>
      </w:r>
    </w:p>
    <w:p w14:paraId="4B5D9976" w14:textId="174D47B3" w:rsidR="0009335C" w:rsidRPr="00320585" w:rsidRDefault="0009335C" w:rsidP="0009335C">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Es decir, en la medida en que la evaluación de la experiencia debe hacerse en función de un valor porcentual del presupuesto oficial de la obra aplicable al proponente, de conformidad con los numerales 3.5.</w:t>
      </w:r>
      <w:r w:rsidR="0026725F">
        <w:rPr>
          <w:rFonts w:ascii="Arial" w:hAnsi="Arial" w:cs="Arial"/>
          <w:shd w:val="clear" w:color="auto" w:fill="FFFFFF"/>
          <w:lang w:val="es-MX"/>
        </w:rPr>
        <w:t>2</w:t>
      </w:r>
      <w:r w:rsidRPr="00320585">
        <w:rPr>
          <w:rFonts w:ascii="Arial" w:hAnsi="Arial" w:cs="Arial"/>
          <w:shd w:val="clear" w:color="auto" w:fill="FFFFFF"/>
          <w:lang w:val="es-MX"/>
        </w:rPr>
        <w:t xml:space="preserve"> y 3.5.</w:t>
      </w:r>
      <w:r w:rsidR="0026725F">
        <w:rPr>
          <w:rFonts w:ascii="Arial" w:hAnsi="Arial" w:cs="Arial"/>
          <w:shd w:val="clear" w:color="auto" w:fill="FFFFFF"/>
          <w:lang w:val="es-MX"/>
        </w:rPr>
        <w:t>7</w:t>
      </w:r>
      <w:r w:rsidRPr="00320585">
        <w:rPr>
          <w:rFonts w:ascii="Arial" w:hAnsi="Arial" w:cs="Arial"/>
          <w:shd w:val="clear" w:color="auto" w:fill="FFFFFF"/>
          <w:lang w:val="es-MX"/>
        </w:rPr>
        <w:t>, la evaluación del aporte de experiencia del 50% exigido de uno de los integrantes del proponente plural también debe tener en cuenta este valor. Lo anterior significa que el 50% no debe calcularse respecto al valor total del presupuesto oficial, sino respecto al porcentaje aplicable al proponente de acuerdo con el número de contratos aportados para acreditar la experiencia, es decir, de acuerdo con la tabla del numeral 3.5.</w:t>
      </w:r>
      <w:r w:rsidR="00823130">
        <w:rPr>
          <w:rFonts w:ascii="Arial" w:hAnsi="Arial" w:cs="Arial"/>
          <w:shd w:val="clear" w:color="auto" w:fill="FFFFFF"/>
          <w:lang w:val="es-MX"/>
        </w:rPr>
        <w:t>7</w:t>
      </w:r>
      <w:r w:rsidRPr="00320585">
        <w:rPr>
          <w:rFonts w:ascii="Arial" w:hAnsi="Arial" w:cs="Arial"/>
          <w:shd w:val="clear" w:color="auto" w:fill="FFFFFF"/>
          <w:lang w:val="es-MX"/>
        </w:rPr>
        <w:t xml:space="preserve"> que se transcribió anteriormente.</w:t>
      </w:r>
    </w:p>
    <w:p w14:paraId="60D527AC" w14:textId="77777777" w:rsidR="0009335C" w:rsidRPr="00320585" w:rsidRDefault="0009335C" w:rsidP="0009335C">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r>
      <w:r w:rsidRPr="00320585">
        <w:rPr>
          <w:rFonts w:ascii="Arial" w:hAnsi="Arial" w:cs="Arial"/>
          <w:lang w:val="es-MX"/>
        </w:rPr>
        <w:t>Por ejemplo, si un proponente plural aporta 2 contratos en una licitación con presupuesto oficial de 100 SMMLV, debiendo acreditar un valor ejecutado superior a 75 SMMLV, debe contar con un integrante que haya ejecutado obras por encima de 37.5 SMMLV. En el mismo proceso, un proponente que acredite experiencia con 3 o 4 contratos, debiendo acreditar experiencia por encima de 120 SMMLV, deberá tener un integrante que acredite experiencia en por lo menos 60 SMMLV. Por su parte, un proponente plural que acredite experiencia mediante 5 o 6 contratos, debiendo acreditar experiencia por 150 SMMLV, deberá contar con un integrante que haya ejecutado obras por un monto de 75 SMMLV.</w:t>
      </w:r>
      <w:r w:rsidRPr="00320585">
        <w:rPr>
          <w:rFonts w:ascii="Arial" w:hAnsi="Arial" w:cs="Arial"/>
          <w:shd w:val="clear" w:color="auto" w:fill="FFFFFF"/>
          <w:lang w:val="es-MX"/>
        </w:rPr>
        <w:t xml:space="preserve"> </w:t>
      </w:r>
    </w:p>
    <w:bookmarkEnd w:id="9"/>
    <w:p w14:paraId="51E38270" w14:textId="782BE415" w:rsidR="008C3CDB" w:rsidRPr="00320585" w:rsidRDefault="00142E54" w:rsidP="008C3CDB">
      <w:pPr>
        <w:tabs>
          <w:tab w:val="left" w:pos="426"/>
        </w:tabs>
        <w:spacing w:after="120" w:line="276" w:lineRule="auto"/>
        <w:jc w:val="both"/>
        <w:rPr>
          <w:rFonts w:ascii="Arial" w:hAnsi="Arial" w:cs="Arial"/>
          <w:shd w:val="clear" w:color="auto" w:fill="FFFFFF"/>
          <w:lang w:val="es-MX"/>
        </w:rPr>
      </w:pPr>
      <w:r w:rsidRPr="00D033BD">
        <w:rPr>
          <w:rFonts w:ascii="Arial" w:hAnsi="Arial" w:cs="Arial"/>
          <w:shd w:val="clear" w:color="auto" w:fill="FFFFFF"/>
          <w:lang w:val="es-MX"/>
        </w:rPr>
        <w:tab/>
      </w:r>
      <w:r w:rsidRPr="00D033BD">
        <w:rPr>
          <w:rFonts w:ascii="Arial" w:hAnsi="Arial" w:cs="Arial"/>
          <w:shd w:val="clear" w:color="auto" w:fill="FFFFFF"/>
          <w:lang w:val="es-MX"/>
        </w:rPr>
        <w:tab/>
      </w:r>
      <w:r w:rsidR="008C3CDB" w:rsidRPr="00320585">
        <w:rPr>
          <w:rFonts w:ascii="Arial" w:hAnsi="Arial" w:cs="Arial"/>
          <w:shd w:val="clear" w:color="auto" w:fill="FFFFFF"/>
          <w:lang w:val="es-MX"/>
        </w:rPr>
        <w:t>Explicado lo anterior, frente a la hipótesis objeto de consulta es preciso concluir que, a luz de lo dispuesto en el literal D del numeral 3.5.</w:t>
      </w:r>
      <w:r w:rsidR="00480901">
        <w:rPr>
          <w:rFonts w:ascii="Arial" w:hAnsi="Arial" w:cs="Arial"/>
          <w:shd w:val="clear" w:color="auto" w:fill="FFFFFF"/>
          <w:lang w:val="es-MX"/>
        </w:rPr>
        <w:t>2</w:t>
      </w:r>
      <w:r w:rsidR="008C3CDB" w:rsidRPr="00320585">
        <w:rPr>
          <w:rFonts w:ascii="Arial" w:hAnsi="Arial" w:cs="Arial"/>
          <w:shd w:val="clear" w:color="auto" w:fill="FFFFFF"/>
          <w:lang w:val="es-MX"/>
        </w:rPr>
        <w:t xml:space="preserve">, en un proponente plural conformado únicamente por dos integrantes, necesariamente, deberá haber un integrante que </w:t>
      </w:r>
      <w:r w:rsidR="00480901">
        <w:rPr>
          <w:rFonts w:ascii="Arial" w:hAnsi="Arial" w:cs="Arial"/>
          <w:shd w:val="clear" w:color="auto" w:fill="FFFFFF"/>
          <w:lang w:val="es-MX"/>
        </w:rPr>
        <w:t xml:space="preserve">aporte </w:t>
      </w:r>
      <w:r w:rsidR="008C3CDB" w:rsidRPr="00320585">
        <w:rPr>
          <w:rFonts w:ascii="Arial" w:hAnsi="Arial" w:cs="Arial"/>
          <w:shd w:val="clear" w:color="auto" w:fill="FFFFFF"/>
          <w:lang w:val="es-MX"/>
        </w:rPr>
        <w:t>más del 50% de la experiencia, mientras que el otro integrante deberá aportar experiencia en el porcentaje restante para cumplir el requisito exigible en función del número de contratos, según el numeral 3.5.</w:t>
      </w:r>
      <w:r w:rsidR="00480901">
        <w:rPr>
          <w:rFonts w:ascii="Arial" w:hAnsi="Arial" w:cs="Arial"/>
          <w:shd w:val="clear" w:color="auto" w:fill="FFFFFF"/>
          <w:lang w:val="es-MX"/>
        </w:rPr>
        <w:t>7</w:t>
      </w:r>
      <w:r w:rsidR="008C3CDB" w:rsidRPr="00320585">
        <w:rPr>
          <w:rFonts w:ascii="Arial" w:hAnsi="Arial" w:cs="Arial"/>
          <w:shd w:val="clear" w:color="auto" w:fill="FFFFFF"/>
          <w:lang w:val="es-MX"/>
        </w:rPr>
        <w:t>. Otra alternativa posible de la conformación de los aportes podría ser que ambos integrantes aporten cada uno un 50%, de tal manera que sus aportes sumados completen el total de SMMLV que se requiere acreditar en función del número de contratos con los que se acredite la experiencia.</w:t>
      </w:r>
      <w:r w:rsidR="008C3CDB" w:rsidRPr="00320585">
        <w:rPr>
          <w:rFonts w:ascii="Arial" w:hAnsi="Arial" w:cs="Arial"/>
          <w:lang w:val="es-MX"/>
        </w:rPr>
        <w:t xml:space="preserve"> Eventualmente, en un proponente plural conformado únicamente por dos integrantes, podrá haber uno que no acredite experiencia</w:t>
      </w:r>
      <w:r w:rsidR="0023018A">
        <w:rPr>
          <w:rFonts w:ascii="Arial" w:hAnsi="Arial" w:cs="Arial"/>
          <w:lang w:val="es-MX"/>
        </w:rPr>
        <w:t>.</w:t>
      </w:r>
      <w:r w:rsidR="008C3CDB" w:rsidRPr="00320585">
        <w:rPr>
          <w:rFonts w:ascii="Arial" w:hAnsi="Arial" w:cs="Arial"/>
          <w:lang w:val="es-MX"/>
        </w:rPr>
        <w:t xml:space="preserve"> </w:t>
      </w:r>
      <w:r w:rsidR="0023018A">
        <w:rPr>
          <w:rFonts w:ascii="Arial" w:hAnsi="Arial" w:cs="Arial"/>
          <w:lang w:val="es-MX"/>
        </w:rPr>
        <w:t>N</w:t>
      </w:r>
      <w:r w:rsidR="008C3CDB" w:rsidRPr="00320585">
        <w:rPr>
          <w:rFonts w:ascii="Arial" w:hAnsi="Arial" w:cs="Arial"/>
          <w:lang w:val="es-MX"/>
        </w:rPr>
        <w:t>o obstante, su participación en la estructura plural no podrá ser superior al 5%, lo que además supone que el otro integrante del proponente plural deberá acreditar la totalidad de la experiencia exigida.</w:t>
      </w:r>
    </w:p>
    <w:p w14:paraId="200FE2AC" w14:textId="62C39F9D" w:rsidR="008C3CDB" w:rsidRPr="00320585" w:rsidRDefault="008C3CDB" w:rsidP="008C3CDB">
      <w:pPr>
        <w:tabs>
          <w:tab w:val="left" w:pos="426"/>
        </w:tabs>
        <w:spacing w:after="12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 xml:space="preserve">En todo caso, es importante advertir que, en la medida en que la evaluación de la experiencia debe hacerse en función de un valor porcentual del presupuesto oficial de la </w:t>
      </w:r>
      <w:r w:rsidRPr="00320585">
        <w:rPr>
          <w:rFonts w:ascii="Arial" w:hAnsi="Arial" w:cs="Arial"/>
          <w:shd w:val="clear" w:color="auto" w:fill="FFFFFF"/>
          <w:lang w:val="es-MX"/>
        </w:rPr>
        <w:lastRenderedPageBreak/>
        <w:t>obra aplicable al proponente de conformidad con el numeral 3.5.</w:t>
      </w:r>
      <w:r w:rsidR="00745D39">
        <w:rPr>
          <w:rFonts w:ascii="Arial" w:hAnsi="Arial" w:cs="Arial"/>
          <w:shd w:val="clear" w:color="auto" w:fill="FFFFFF"/>
          <w:lang w:val="es-MX"/>
        </w:rPr>
        <w:t>7</w:t>
      </w:r>
      <w:r w:rsidRPr="00320585">
        <w:rPr>
          <w:rFonts w:ascii="Arial" w:hAnsi="Arial" w:cs="Arial"/>
          <w:shd w:val="clear" w:color="auto" w:fill="FFFFFF"/>
          <w:lang w:val="es-MX"/>
        </w:rPr>
        <w:t xml:space="preserve">, la verificación de los porcentajes de aporte de experiencia exigidos de los integrantes del proponente plural también debe tener en cuenta este valor. Esto quiere decir que el 50% y el 5% no deben calcularse respecto al valor total del presupuesto oficial, sino respecto de la cantidad de SMMLV equivalente al porcentaje de este aplicable al proponente plural de acuerdo con el número de contratos aportados para acreditar la experiencia. </w:t>
      </w:r>
    </w:p>
    <w:p w14:paraId="1C77AE1D" w14:textId="1105CE74" w:rsidR="008C3CDB" w:rsidRDefault="008C3CDB" w:rsidP="008C3CDB">
      <w:pPr>
        <w:tabs>
          <w:tab w:val="left" w:pos="426"/>
        </w:tabs>
        <w:spacing w:after="0" w:line="276" w:lineRule="auto"/>
        <w:jc w:val="both"/>
        <w:rPr>
          <w:rFonts w:ascii="Arial" w:hAnsi="Arial" w:cs="Arial"/>
          <w:shd w:val="clear" w:color="auto" w:fill="FFFFFF"/>
          <w:lang w:val="es-MX"/>
        </w:rPr>
      </w:pPr>
      <w:r w:rsidRPr="00320585">
        <w:rPr>
          <w:rFonts w:ascii="Arial" w:hAnsi="Arial" w:cs="Arial"/>
          <w:shd w:val="clear" w:color="auto" w:fill="FFFFFF"/>
          <w:lang w:val="es-MX"/>
        </w:rPr>
        <w:tab/>
      </w:r>
      <w:r w:rsidRPr="00320585">
        <w:rPr>
          <w:rFonts w:ascii="Arial" w:hAnsi="Arial" w:cs="Arial"/>
          <w:shd w:val="clear" w:color="auto" w:fill="FFFFFF"/>
          <w:lang w:val="es-MX"/>
        </w:rPr>
        <w:tab/>
        <w:t>Esto además implica que los contratos que utilice cada miembro del proponente plural para acreditar la experiencia deberán tenerse en cuenta para el cómputo de los contratos del literal C del numeral 3.5.</w:t>
      </w:r>
      <w:r w:rsidR="007C1B40">
        <w:rPr>
          <w:rFonts w:ascii="Arial" w:hAnsi="Arial" w:cs="Arial"/>
          <w:shd w:val="clear" w:color="auto" w:fill="FFFFFF"/>
          <w:lang w:val="es-MX"/>
        </w:rPr>
        <w:t>1</w:t>
      </w:r>
      <w:r w:rsidRPr="00320585">
        <w:rPr>
          <w:rFonts w:ascii="Arial" w:hAnsi="Arial" w:cs="Arial"/>
          <w:shd w:val="clear" w:color="auto" w:fill="FFFFFF"/>
          <w:lang w:val="es-MX"/>
        </w:rPr>
        <w:t>, de tal manera que el número de los contratos no podrá exceder de seis (6). Por lo demás, la sumatoria de los contratos de los miembros del proponente plural determinará el porcentaje del presupuesto oficial que corresponderá acreditar al consorcio o a la unión temporal de acuerdo con el numeral 3.5.</w:t>
      </w:r>
      <w:r w:rsidR="008167E0">
        <w:rPr>
          <w:rFonts w:ascii="Arial" w:hAnsi="Arial" w:cs="Arial"/>
          <w:shd w:val="clear" w:color="auto" w:fill="FFFFFF"/>
          <w:lang w:val="es-MX"/>
        </w:rPr>
        <w:t>7</w:t>
      </w:r>
      <w:r w:rsidRPr="00320585">
        <w:rPr>
          <w:rFonts w:ascii="Arial" w:hAnsi="Arial" w:cs="Arial"/>
          <w:shd w:val="clear" w:color="auto" w:fill="FFFFFF"/>
          <w:lang w:val="es-MX"/>
        </w:rPr>
        <w:t xml:space="preserve"> del documento base</w:t>
      </w:r>
      <w:r>
        <w:rPr>
          <w:rFonts w:ascii="Arial" w:hAnsi="Arial" w:cs="Arial"/>
          <w:shd w:val="clear" w:color="auto" w:fill="FFFFFF"/>
          <w:lang w:val="es-MX"/>
        </w:rPr>
        <w:t xml:space="preserve">. </w:t>
      </w:r>
    </w:p>
    <w:p w14:paraId="26CDE7CC" w14:textId="77777777" w:rsidR="002644EB" w:rsidRPr="00320585" w:rsidRDefault="002644EB" w:rsidP="002644EB">
      <w:pPr>
        <w:tabs>
          <w:tab w:val="left" w:pos="426"/>
        </w:tabs>
        <w:spacing w:after="0" w:line="276" w:lineRule="auto"/>
        <w:jc w:val="both"/>
        <w:rPr>
          <w:rFonts w:ascii="Arial" w:hAnsi="Arial" w:cs="Arial"/>
          <w:shd w:val="clear" w:color="auto" w:fill="FFFFFF"/>
          <w:lang w:val="es-MX"/>
        </w:rPr>
      </w:pPr>
    </w:p>
    <w:p w14:paraId="6CA5E86C" w14:textId="77777777" w:rsidR="00142E54" w:rsidRPr="00F4581F" w:rsidRDefault="00142E54" w:rsidP="00F4581F">
      <w:pPr>
        <w:pStyle w:val="Prrafodelista"/>
        <w:numPr>
          <w:ilvl w:val="0"/>
          <w:numId w:val="1"/>
        </w:numPr>
        <w:spacing w:after="0"/>
        <w:ind w:left="360"/>
        <w:rPr>
          <w:b/>
          <w:bCs/>
          <w:sz w:val="22"/>
          <w:lang w:val="es-ES"/>
        </w:rPr>
      </w:pPr>
      <w:r w:rsidRPr="00F4581F">
        <w:rPr>
          <w:b/>
          <w:bCs/>
          <w:sz w:val="22"/>
          <w:lang w:val="es-ES"/>
        </w:rPr>
        <w:t>Respuesta</w:t>
      </w:r>
    </w:p>
    <w:p w14:paraId="33D26A07" w14:textId="77777777" w:rsidR="00142E54" w:rsidRPr="00D033BD" w:rsidRDefault="00142E54" w:rsidP="002644EB">
      <w:pPr>
        <w:spacing w:after="0" w:line="276" w:lineRule="auto"/>
        <w:ind w:right="51"/>
        <w:jc w:val="both"/>
        <w:rPr>
          <w:rFonts w:ascii="Arial" w:eastAsia="Calibri" w:hAnsi="Arial" w:cs="Arial"/>
          <w:lang w:val="es-ES"/>
        </w:rPr>
      </w:pPr>
    </w:p>
    <w:p w14:paraId="520B1058" w14:textId="77777777" w:rsidR="009D57C3" w:rsidRPr="00F4581F" w:rsidRDefault="009D57C3" w:rsidP="00F4581F">
      <w:pPr>
        <w:spacing w:after="0" w:line="240" w:lineRule="auto"/>
        <w:ind w:left="709" w:right="709"/>
        <w:jc w:val="both"/>
        <w:rPr>
          <w:rFonts w:ascii="Arial" w:eastAsia="Calibri" w:hAnsi="Arial" w:cs="Arial"/>
          <w:sz w:val="21"/>
          <w:szCs w:val="21"/>
          <w:lang w:val="es-ES"/>
        </w:rPr>
      </w:pPr>
      <w:r w:rsidRPr="00F4581F">
        <w:rPr>
          <w:rFonts w:ascii="Arial" w:eastAsia="Calibri" w:hAnsi="Arial" w:cs="Arial"/>
          <w:sz w:val="21"/>
          <w:szCs w:val="21"/>
          <w:lang w:val="es-ES"/>
        </w:rPr>
        <w:t>«</w:t>
      </w:r>
      <w:r w:rsidRPr="00F4581F">
        <w:rPr>
          <w:rFonts w:ascii="Arial" w:hAnsi="Arial" w:cs="Arial"/>
          <w:sz w:val="21"/>
          <w:szCs w:val="21"/>
        </w:rPr>
        <w:t>¿Es posible que uno de los integrantes de un proponente plural, cuya participación sea del 95%, aporte toda la experiencia requerida, mientras que el integrante con una participación del 5% no requiera aportar experiencia alguna?</w:t>
      </w:r>
      <w:r w:rsidRPr="00F4581F">
        <w:rPr>
          <w:rFonts w:ascii="Arial" w:eastAsia="Calibri" w:hAnsi="Arial" w:cs="Arial"/>
          <w:sz w:val="21"/>
          <w:szCs w:val="21"/>
          <w:lang w:val="es-ES"/>
        </w:rPr>
        <w:t xml:space="preserve">». </w:t>
      </w:r>
    </w:p>
    <w:p w14:paraId="1995F963" w14:textId="77777777" w:rsidR="00142E54" w:rsidRPr="00D033BD" w:rsidRDefault="00142E54" w:rsidP="00142E54">
      <w:pPr>
        <w:spacing w:after="0" w:line="276" w:lineRule="auto"/>
        <w:ind w:left="709" w:right="709"/>
        <w:jc w:val="both"/>
        <w:rPr>
          <w:rFonts w:ascii="Arial" w:eastAsia="Calibri" w:hAnsi="Arial" w:cs="Arial"/>
          <w:lang w:val="es-ES"/>
        </w:rPr>
      </w:pPr>
    </w:p>
    <w:p w14:paraId="40B33260" w14:textId="46D9ECDE" w:rsidR="008723AA" w:rsidRPr="00320585" w:rsidRDefault="0029702C" w:rsidP="008723AA">
      <w:pPr>
        <w:spacing w:after="120" w:line="276" w:lineRule="auto"/>
        <w:jc w:val="both"/>
        <w:rPr>
          <w:rFonts w:ascii="Arial" w:eastAsia="Calibri" w:hAnsi="Arial" w:cs="Arial"/>
          <w:color w:val="000000" w:themeColor="text1"/>
          <w:lang w:val="es-MX"/>
        </w:rPr>
      </w:pPr>
      <w:r>
        <w:rPr>
          <w:rFonts w:ascii="Arial" w:hAnsi="Arial" w:cs="Arial"/>
          <w:lang w:val="es-MX"/>
        </w:rPr>
        <w:t xml:space="preserve">Sin perjuicio de las modificaciones introducidas por la Resolución 275 del 24 de junio de 2022, la cual </w:t>
      </w:r>
      <w:r w:rsidRPr="003F47F5">
        <w:rPr>
          <w:rFonts w:ascii="Arial" w:hAnsi="Arial" w:cs="Arial"/>
        </w:rPr>
        <w:t>aplicará a los Procesos de Contratación cuyo aviso de convocatoria se publique a partir del 29 de agosto de 2022</w:t>
      </w:r>
      <w:r w:rsidR="008723AA" w:rsidRPr="00320585">
        <w:rPr>
          <w:rFonts w:ascii="Arial" w:eastAsia="Calibri" w:hAnsi="Arial" w:cs="Arial"/>
          <w:lang w:val="es-ES"/>
        </w:rPr>
        <w:t xml:space="preserve">, </w:t>
      </w:r>
      <w:r w:rsidR="008723AA" w:rsidRPr="00320585">
        <w:rPr>
          <w:rFonts w:ascii="Arial" w:eastAsia="Calibri" w:hAnsi="Arial" w:cs="Arial"/>
          <w:color w:val="000000" w:themeColor="text1"/>
          <w:lang w:val="es-MX"/>
        </w:rPr>
        <w:t>para efectos de los documentos tipo</w:t>
      </w:r>
      <w:r w:rsidR="008A3D21">
        <w:rPr>
          <w:rFonts w:ascii="Arial" w:eastAsia="Calibri" w:hAnsi="Arial" w:cs="Arial"/>
          <w:color w:val="000000" w:themeColor="text1"/>
          <w:lang w:val="es-MX"/>
        </w:rPr>
        <w:t xml:space="preserve"> de licitación de obra pública de infraestructura social</w:t>
      </w:r>
      <w:r w:rsidR="008723AA" w:rsidRPr="00320585">
        <w:rPr>
          <w:rFonts w:ascii="Arial" w:eastAsia="Calibri" w:hAnsi="Arial" w:cs="Arial"/>
          <w:color w:val="000000" w:themeColor="text1"/>
          <w:lang w:val="es-MX"/>
        </w:rPr>
        <w:t xml:space="preserve"> implementados </w:t>
      </w:r>
      <w:r w:rsidR="008723AA" w:rsidRPr="00320585">
        <w:rPr>
          <w:rFonts w:ascii="Arial" w:eastAsia="Calibri" w:hAnsi="Arial" w:cs="Arial"/>
          <w:bCs/>
          <w:color w:val="000000" w:themeColor="text1"/>
          <w:lang w:val="es-MX"/>
        </w:rPr>
        <w:t xml:space="preserve">mediante la Resolución No. </w:t>
      </w:r>
      <w:r w:rsidR="008A3D21">
        <w:rPr>
          <w:rFonts w:ascii="Arial" w:eastAsia="Calibri" w:hAnsi="Arial" w:cs="Arial"/>
          <w:bCs/>
          <w:color w:val="000000" w:themeColor="text1"/>
          <w:lang w:val="es-MX"/>
        </w:rPr>
        <w:t>219</w:t>
      </w:r>
      <w:r w:rsidR="008723AA" w:rsidRPr="00320585">
        <w:rPr>
          <w:rFonts w:ascii="Arial" w:eastAsia="Calibri" w:hAnsi="Arial" w:cs="Arial"/>
          <w:bCs/>
          <w:color w:val="000000" w:themeColor="text1"/>
          <w:lang w:val="es-MX"/>
        </w:rPr>
        <w:t xml:space="preserve"> del</w:t>
      </w:r>
      <w:r w:rsidR="008A3D21">
        <w:rPr>
          <w:rFonts w:ascii="Arial" w:eastAsia="Calibri" w:hAnsi="Arial" w:cs="Arial"/>
          <w:bCs/>
          <w:color w:val="000000" w:themeColor="text1"/>
          <w:lang w:val="es-MX"/>
        </w:rPr>
        <w:t xml:space="preserve"> 6</w:t>
      </w:r>
      <w:r w:rsidR="008723AA" w:rsidRPr="00320585">
        <w:rPr>
          <w:rFonts w:ascii="Arial" w:eastAsia="Calibri" w:hAnsi="Arial" w:cs="Arial"/>
          <w:bCs/>
          <w:color w:val="000000" w:themeColor="text1"/>
          <w:lang w:val="es-MX"/>
        </w:rPr>
        <w:t xml:space="preserve"> de </w:t>
      </w:r>
      <w:r w:rsidR="008A3D21">
        <w:rPr>
          <w:rFonts w:ascii="Arial" w:eastAsia="Calibri" w:hAnsi="Arial" w:cs="Arial"/>
          <w:bCs/>
          <w:color w:val="000000" w:themeColor="text1"/>
          <w:lang w:val="es-MX"/>
        </w:rPr>
        <w:t>agosto</w:t>
      </w:r>
      <w:r w:rsidR="008723AA" w:rsidRPr="00320585">
        <w:rPr>
          <w:rFonts w:ascii="Arial" w:eastAsia="Calibri" w:hAnsi="Arial" w:cs="Arial"/>
          <w:bCs/>
          <w:color w:val="000000" w:themeColor="text1"/>
          <w:lang w:val="es-MX"/>
        </w:rPr>
        <w:t xml:space="preserve"> de 202</w:t>
      </w:r>
      <w:r w:rsidR="008A3D21">
        <w:rPr>
          <w:rFonts w:ascii="Arial" w:eastAsia="Calibri" w:hAnsi="Arial" w:cs="Arial"/>
          <w:bCs/>
          <w:color w:val="000000" w:themeColor="text1"/>
          <w:lang w:val="es-MX"/>
        </w:rPr>
        <w:t>1</w:t>
      </w:r>
      <w:r w:rsidR="008723AA" w:rsidRPr="00320585">
        <w:rPr>
          <w:rFonts w:ascii="Arial" w:eastAsia="Calibri" w:hAnsi="Arial" w:cs="Arial"/>
          <w:bCs/>
          <w:color w:val="000000" w:themeColor="text1"/>
          <w:lang w:val="es-MX"/>
        </w:rPr>
        <w:t xml:space="preserve">, la </w:t>
      </w:r>
      <w:r w:rsidR="008723AA" w:rsidRPr="00320585">
        <w:rPr>
          <w:rFonts w:ascii="Arial" w:eastAsia="Calibri" w:hAnsi="Arial" w:cs="Arial"/>
          <w:color w:val="000000" w:themeColor="text1"/>
          <w:lang w:val="es-MX"/>
        </w:rPr>
        <w:t>acreditación de la experiencia de los proponentes plurales</w:t>
      </w:r>
      <w:r w:rsidR="008723AA" w:rsidRPr="00320585">
        <w:rPr>
          <w:rFonts w:ascii="Arial" w:eastAsia="Calibri" w:hAnsi="Arial" w:cs="Arial"/>
          <w:bCs/>
          <w:color w:val="000000" w:themeColor="text1"/>
          <w:lang w:val="es-MX"/>
        </w:rPr>
        <w:t xml:space="preserve"> se realiza en los términos del numeral </w:t>
      </w:r>
      <w:r w:rsidR="008723AA" w:rsidRPr="00320585">
        <w:rPr>
          <w:rFonts w:ascii="Arial" w:eastAsia="Calibri" w:hAnsi="Arial" w:cs="Arial"/>
          <w:color w:val="000000" w:themeColor="text1"/>
          <w:lang w:val="es-MX"/>
        </w:rPr>
        <w:t>3.5.</w:t>
      </w:r>
      <w:r w:rsidR="003A77AE">
        <w:rPr>
          <w:rFonts w:ascii="Arial" w:eastAsia="Calibri" w:hAnsi="Arial" w:cs="Arial"/>
          <w:color w:val="000000" w:themeColor="text1"/>
          <w:lang w:val="es-MX"/>
        </w:rPr>
        <w:t>2</w:t>
      </w:r>
      <w:r w:rsidR="008723AA" w:rsidRPr="00320585">
        <w:rPr>
          <w:rFonts w:ascii="Arial" w:eastAsia="Calibri" w:hAnsi="Arial" w:cs="Arial"/>
          <w:color w:val="000000" w:themeColor="text1"/>
          <w:lang w:val="es-MX"/>
        </w:rPr>
        <w:t xml:space="preserve">, literal D, del pliego de condiciones. De esta manera, </w:t>
      </w:r>
      <w:r w:rsidR="008723AA" w:rsidRPr="00320585">
        <w:rPr>
          <w:rFonts w:ascii="Arial" w:hAnsi="Arial" w:cs="Arial"/>
          <w:lang w:val="es-MX"/>
        </w:rPr>
        <w:t xml:space="preserve">i) uno de los integrantes debe </w:t>
      </w:r>
      <w:r w:rsidR="003A77AE">
        <w:rPr>
          <w:rFonts w:ascii="Arial" w:hAnsi="Arial" w:cs="Arial"/>
          <w:lang w:val="es-MX"/>
        </w:rPr>
        <w:t>aportar</w:t>
      </w:r>
      <w:r w:rsidR="008723AA" w:rsidRPr="00320585">
        <w:rPr>
          <w:rFonts w:ascii="Arial" w:hAnsi="Arial" w:cs="Arial"/>
          <w:lang w:val="es-MX"/>
        </w:rPr>
        <w:t xml:space="preserve"> mínimo el cincuenta por ciento –50%– de la experiencia exigida, ii) los demás integrantes deben acreditar al menos el cinco por ciento –5%– y, sin perjuicio de la exigencia anterior, iii) solo uno de los integrantes, si así lo considera pertinente, podrá no aportar experiencia. Esto quiere decir que, en principio se exige que todos los integrantes acrediten experiencia, y solo de manera excepcional se permite que uno de los integrantes no aporte ninguna experiencia, caso en el cual este integrante no podrá tener una participación superior al 5% en el consorcio o unión temporal.</w:t>
      </w:r>
      <w:r w:rsidR="008723AA" w:rsidRPr="00320585">
        <w:rPr>
          <w:rFonts w:ascii="Arial" w:eastAsia="Calibri" w:hAnsi="Arial" w:cs="Arial"/>
          <w:bCs/>
          <w:color w:val="000000" w:themeColor="text1"/>
          <w:lang w:val="es-MX"/>
        </w:rPr>
        <w:t xml:space="preserve"> </w:t>
      </w:r>
      <w:r w:rsidR="008723AA" w:rsidRPr="00320585">
        <w:rPr>
          <w:rFonts w:ascii="Arial" w:eastAsia="Calibri" w:hAnsi="Arial" w:cs="Arial"/>
          <w:color w:val="000000" w:themeColor="text1"/>
          <w:lang w:val="es-MX"/>
        </w:rPr>
        <w:t xml:space="preserve"> </w:t>
      </w:r>
    </w:p>
    <w:p w14:paraId="35A0636B" w14:textId="6DC726C4" w:rsidR="008723AA" w:rsidRPr="00320585" w:rsidRDefault="008723AA" w:rsidP="008723AA">
      <w:pPr>
        <w:spacing w:after="120" w:line="276" w:lineRule="auto"/>
        <w:ind w:right="51" w:firstLine="709"/>
        <w:jc w:val="both"/>
        <w:rPr>
          <w:rFonts w:ascii="Arial" w:hAnsi="Arial" w:cs="Arial"/>
          <w:lang w:val="es-MX"/>
        </w:rPr>
      </w:pPr>
      <w:r w:rsidRPr="00320585">
        <w:rPr>
          <w:rFonts w:ascii="Arial" w:hAnsi="Arial" w:cs="Arial"/>
          <w:lang w:val="es-MX"/>
        </w:rPr>
        <w:t>De esta manera, en un proponente plural conformado únicamente por dos integrantes, necesariamente, deberá haber uno que aporte como mínimo el 50% de la experiencia exigible, mientras que el otro deberá acreditar el porcentaje restante requerido para cumplir con el requisito. Otra alternativa sería que ambos integrantes aporten cada uno un 50% de la experiencia requerida, de tal forma que sumados los valores acreditados se logre cumplir con la totalidad del requisito. Eventualmente, en un proponente plural conformado únicamente por dos integrantes, podrá haber uno que no acredite experiencia</w:t>
      </w:r>
      <w:r w:rsidR="00EC1007">
        <w:rPr>
          <w:rFonts w:ascii="Arial" w:hAnsi="Arial" w:cs="Arial"/>
          <w:lang w:val="es-MX"/>
        </w:rPr>
        <w:t>.</w:t>
      </w:r>
      <w:r w:rsidRPr="00320585">
        <w:rPr>
          <w:rFonts w:ascii="Arial" w:hAnsi="Arial" w:cs="Arial"/>
          <w:lang w:val="es-MX"/>
        </w:rPr>
        <w:t xml:space="preserve"> </w:t>
      </w:r>
      <w:r w:rsidR="008F367C">
        <w:rPr>
          <w:rFonts w:ascii="Arial" w:hAnsi="Arial" w:cs="Arial"/>
          <w:lang w:val="es-MX"/>
        </w:rPr>
        <w:lastRenderedPageBreak/>
        <w:t>N</w:t>
      </w:r>
      <w:r w:rsidRPr="00320585">
        <w:rPr>
          <w:rFonts w:ascii="Arial" w:hAnsi="Arial" w:cs="Arial"/>
          <w:lang w:val="es-MX"/>
        </w:rPr>
        <w:t xml:space="preserve">o obstante, su participación en la estructura plural no podrá ser superior al 5%, lo que además supone que el otro integrante del proponente plural deberá acreditar la totalidad de la experiencia exigida. </w:t>
      </w:r>
    </w:p>
    <w:p w14:paraId="6512D1D7" w14:textId="4A195EE4" w:rsidR="008723AA" w:rsidRPr="00320585" w:rsidRDefault="008723AA" w:rsidP="008723AA">
      <w:pPr>
        <w:spacing w:after="0" w:line="276" w:lineRule="auto"/>
        <w:ind w:right="51" w:firstLine="709"/>
        <w:jc w:val="both"/>
        <w:rPr>
          <w:rFonts w:ascii="Arial" w:eastAsia="Calibri" w:hAnsi="Arial" w:cs="Arial"/>
          <w:lang w:val="es-ES" w:eastAsia="es-CO"/>
        </w:rPr>
      </w:pPr>
      <w:r w:rsidRPr="00320585">
        <w:rPr>
          <w:rFonts w:ascii="Arial" w:eastAsia="Calibri" w:hAnsi="Arial" w:cs="Arial"/>
          <w:lang w:val="es-ES" w:eastAsia="es-CO"/>
        </w:rPr>
        <w:t>En todo caso, debe advertirse que, la aplicación armónica del pliego tipo exige que el literal D del numeral 3.5.</w:t>
      </w:r>
      <w:r w:rsidR="00DD6158">
        <w:rPr>
          <w:rFonts w:ascii="Arial" w:eastAsia="Calibri" w:hAnsi="Arial" w:cs="Arial"/>
          <w:lang w:val="es-ES" w:eastAsia="es-CO"/>
        </w:rPr>
        <w:t>2</w:t>
      </w:r>
      <w:r w:rsidRPr="00320585">
        <w:rPr>
          <w:rFonts w:ascii="Arial" w:eastAsia="Calibri" w:hAnsi="Arial" w:cs="Arial"/>
          <w:lang w:val="es-ES" w:eastAsia="es-CO"/>
        </w:rPr>
        <w:t xml:space="preserve"> se aplique en concordancia con lo dispuesto </w:t>
      </w:r>
      <w:r w:rsidR="00035388">
        <w:rPr>
          <w:rFonts w:ascii="Arial" w:eastAsia="Calibri" w:hAnsi="Arial" w:cs="Arial"/>
          <w:lang w:val="es-ES" w:eastAsia="es-CO"/>
        </w:rPr>
        <w:t xml:space="preserve">tanto </w:t>
      </w:r>
      <w:r w:rsidRPr="00320585">
        <w:rPr>
          <w:rFonts w:ascii="Arial" w:eastAsia="Calibri" w:hAnsi="Arial" w:cs="Arial"/>
          <w:lang w:val="es-ES" w:eastAsia="es-CO"/>
        </w:rPr>
        <w:t xml:space="preserve">en </w:t>
      </w:r>
      <w:r w:rsidR="00FE00EC" w:rsidRPr="00D033BD">
        <w:rPr>
          <w:rFonts w:ascii="Arial" w:eastAsia="Calibri" w:hAnsi="Arial" w:cs="Arial"/>
          <w:color w:val="000000" w:themeColor="text1"/>
          <w:szCs w:val="24"/>
          <w:lang w:eastAsia="es-CO"/>
        </w:rPr>
        <w:t xml:space="preserve">el numeral </w:t>
      </w:r>
      <w:r w:rsidR="00FE00EC">
        <w:rPr>
          <w:rFonts w:ascii="Arial" w:eastAsia="Calibri" w:hAnsi="Arial" w:cs="Arial"/>
          <w:color w:val="000000" w:themeColor="text1"/>
          <w:szCs w:val="24"/>
          <w:lang w:eastAsia="es-CO"/>
        </w:rPr>
        <w:t>3</w:t>
      </w:r>
      <w:r w:rsidR="00FE00EC" w:rsidRPr="00D033BD">
        <w:rPr>
          <w:rFonts w:ascii="Arial" w:eastAsia="Calibri" w:hAnsi="Arial" w:cs="Arial"/>
          <w:color w:val="000000" w:themeColor="text1"/>
          <w:szCs w:val="24"/>
          <w:lang w:eastAsia="es-CO"/>
        </w:rPr>
        <w:t>.</w:t>
      </w:r>
      <w:r w:rsidR="00FE00EC">
        <w:rPr>
          <w:rFonts w:ascii="Arial" w:eastAsia="Calibri" w:hAnsi="Arial" w:cs="Arial"/>
          <w:color w:val="000000" w:themeColor="text1"/>
          <w:szCs w:val="24"/>
          <w:lang w:eastAsia="es-CO"/>
        </w:rPr>
        <w:t>5</w:t>
      </w:r>
      <w:r w:rsidR="00FE00EC" w:rsidRPr="00D033BD">
        <w:rPr>
          <w:rFonts w:ascii="Arial" w:eastAsia="Calibri" w:hAnsi="Arial" w:cs="Arial"/>
          <w:color w:val="000000" w:themeColor="text1"/>
          <w:szCs w:val="24"/>
          <w:lang w:eastAsia="es-CO"/>
        </w:rPr>
        <w:t>.1, literal C,</w:t>
      </w:r>
      <w:r w:rsidR="00035388">
        <w:rPr>
          <w:rFonts w:ascii="Arial" w:eastAsia="Calibri" w:hAnsi="Arial" w:cs="Arial"/>
          <w:color w:val="000000" w:themeColor="text1"/>
          <w:szCs w:val="24"/>
          <w:lang w:eastAsia="es-CO"/>
        </w:rPr>
        <w:t xml:space="preserve"> como en </w:t>
      </w:r>
      <w:r w:rsidRPr="00320585">
        <w:rPr>
          <w:rFonts w:ascii="Arial" w:eastAsia="Calibri" w:hAnsi="Arial" w:cs="Arial"/>
          <w:lang w:val="es-ES" w:eastAsia="es-CO"/>
        </w:rPr>
        <w:t>el numeral 3.5.</w:t>
      </w:r>
      <w:r w:rsidR="009E6F71">
        <w:rPr>
          <w:rFonts w:ascii="Arial" w:eastAsia="Calibri" w:hAnsi="Arial" w:cs="Arial"/>
          <w:lang w:val="es-ES" w:eastAsia="es-CO"/>
        </w:rPr>
        <w:t>7</w:t>
      </w:r>
      <w:r w:rsidR="00035388">
        <w:rPr>
          <w:rFonts w:ascii="Arial" w:eastAsia="Calibri" w:hAnsi="Arial" w:cs="Arial"/>
          <w:lang w:val="es-ES" w:eastAsia="es-CO"/>
        </w:rPr>
        <w:t xml:space="preserve"> del documento base</w:t>
      </w:r>
      <w:r w:rsidRPr="00320585">
        <w:rPr>
          <w:rFonts w:ascii="Arial" w:eastAsia="Calibri" w:hAnsi="Arial" w:cs="Arial"/>
          <w:lang w:val="es-ES" w:eastAsia="es-CO"/>
        </w:rPr>
        <w:t xml:space="preserve">. Esto implica que, los porcentajes de aporte de experiencia a los que alude este literal deben calcularse respecto del valor equivalente al respectivo porcentaje del presupuesto oficial aplicable al proponente, en función del número de contratos usados para acreditar la experiencia.   </w:t>
      </w:r>
    </w:p>
    <w:p w14:paraId="3919A05C" w14:textId="77777777" w:rsidR="00142E54" w:rsidRDefault="00142E54" w:rsidP="00A05A5E">
      <w:pPr>
        <w:spacing w:after="120" w:line="276" w:lineRule="auto"/>
        <w:ind w:right="51"/>
        <w:jc w:val="both"/>
        <w:rPr>
          <w:rFonts w:ascii="Arial" w:hAnsi="Arial" w:cs="Arial"/>
          <w:lang w:val="es-MX"/>
        </w:rPr>
      </w:pPr>
    </w:p>
    <w:p w14:paraId="2729B421" w14:textId="77777777" w:rsidR="00142E54" w:rsidRPr="00E82D6B" w:rsidRDefault="00142E54" w:rsidP="00142E54">
      <w:pPr>
        <w:spacing w:after="0" w:line="276" w:lineRule="auto"/>
        <w:ind w:right="51"/>
        <w:jc w:val="both"/>
        <w:rPr>
          <w:rFonts w:ascii="Arial" w:hAnsi="Arial" w:cs="Arial"/>
          <w:lang w:val="es-MX"/>
        </w:rPr>
      </w:pPr>
      <w:r w:rsidRPr="00320585">
        <w:rPr>
          <w:rFonts w:ascii="Arial" w:eastAsia="Calibri" w:hAnsi="Arial" w:cs="Arial"/>
          <w:szCs w:val="24"/>
          <w:lang w:val="es-ES" w:eastAsia="es-CO"/>
        </w:rPr>
        <w:t>Este concepto tiene el alcance previsto en el artículo 28 del Código de Procedimiento Administrativo y de lo Contencioso Administrativo.</w:t>
      </w:r>
    </w:p>
    <w:p w14:paraId="05F00D24" w14:textId="77777777" w:rsidR="00142E54" w:rsidRDefault="00142E54" w:rsidP="00142E54">
      <w:pPr>
        <w:spacing w:after="0" w:line="276" w:lineRule="auto"/>
        <w:jc w:val="both"/>
        <w:rPr>
          <w:rFonts w:ascii="Arial" w:eastAsia="Times New Roman" w:hAnsi="Arial" w:cs="Arial"/>
          <w:lang w:val="es-ES" w:eastAsia="es-CO"/>
        </w:rPr>
      </w:pPr>
      <w:bookmarkStart w:id="11" w:name="_Hlk50370367"/>
    </w:p>
    <w:p w14:paraId="6534C590" w14:textId="77777777" w:rsidR="00142E54" w:rsidRPr="00320585" w:rsidRDefault="00142E54" w:rsidP="00142E54">
      <w:pPr>
        <w:spacing w:after="0" w:line="276" w:lineRule="auto"/>
        <w:jc w:val="both"/>
        <w:rPr>
          <w:rFonts w:ascii="Arial" w:eastAsia="Times New Roman" w:hAnsi="Arial" w:cs="Arial"/>
          <w:sz w:val="24"/>
          <w:lang w:val="es-ES" w:eastAsia="es-CO"/>
        </w:rPr>
      </w:pPr>
      <w:r w:rsidRPr="00320585">
        <w:rPr>
          <w:rFonts w:ascii="Arial" w:eastAsia="Times New Roman" w:hAnsi="Arial" w:cs="Arial"/>
          <w:lang w:val="es-ES" w:eastAsia="es-CO"/>
        </w:rPr>
        <w:t>Atentamente</w:t>
      </w:r>
      <w:r w:rsidRPr="00320585">
        <w:rPr>
          <w:rFonts w:ascii="Arial" w:eastAsia="Times New Roman" w:hAnsi="Arial" w:cs="Arial"/>
          <w:sz w:val="24"/>
          <w:lang w:val="es-ES" w:eastAsia="es-CO"/>
        </w:rPr>
        <w:t>,</w:t>
      </w:r>
    </w:p>
    <w:bookmarkEnd w:id="11"/>
    <w:p w14:paraId="0EC6942F" w14:textId="52451268" w:rsidR="00142E54" w:rsidRPr="00D13D0B" w:rsidRDefault="00915602" w:rsidP="00142E54">
      <w:pPr>
        <w:spacing w:after="0" w:line="240" w:lineRule="auto"/>
        <w:jc w:val="center"/>
        <w:rPr>
          <w:rFonts w:ascii="Arial" w:eastAsia="Times New Roman" w:hAnsi="Arial" w:cs="Arial"/>
          <w:color w:val="000000" w:themeColor="text1"/>
          <w:sz w:val="18"/>
          <w:szCs w:val="20"/>
          <w:lang w:eastAsia="es-CO"/>
        </w:rPr>
      </w:pPr>
      <w:r>
        <w:rPr>
          <w:rFonts w:ascii="Arial" w:hAnsi="Arial" w:cs="Arial"/>
          <w:noProof/>
          <w:color w:val="000000" w:themeColor="text1"/>
          <w:lang w:val="es-ES_tradnl"/>
        </w:rPr>
        <w:drawing>
          <wp:inline distT="0" distB="0" distL="0" distR="0" wp14:anchorId="3EE0023D" wp14:editId="32C2AB90">
            <wp:extent cx="2993390" cy="1164590"/>
            <wp:effectExtent l="0" t="0" r="0" b="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93390" cy="1164590"/>
                    </a:xfrm>
                    <a:prstGeom prst="rect">
                      <a:avLst/>
                    </a:prstGeom>
                    <a:noFill/>
                  </pic:spPr>
                </pic:pic>
              </a:graphicData>
            </a:graphic>
          </wp:inline>
        </w:drawing>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142E54" w:rsidRPr="00D13D0B" w14:paraId="44CAEE41" w14:textId="77777777" w:rsidTr="00141010">
        <w:trPr>
          <w:trHeight w:val="315"/>
        </w:trPr>
        <w:tc>
          <w:tcPr>
            <w:tcW w:w="812" w:type="dxa"/>
            <w:vAlign w:val="center"/>
            <w:hideMark/>
          </w:tcPr>
          <w:p w14:paraId="732F7BE1" w14:textId="77777777" w:rsidR="00142E54" w:rsidRPr="00D13D0B" w:rsidRDefault="00142E54" w:rsidP="00141010">
            <w:pPr>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7FB05867" w14:textId="77777777" w:rsidR="00142E54" w:rsidRPr="00D13D0B" w:rsidRDefault="00142E54" w:rsidP="00141010">
            <w:pPr>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Carlos Mario Castrillón Endo</w:t>
            </w:r>
          </w:p>
          <w:p w14:paraId="2B3C5663" w14:textId="77777777" w:rsidR="00142E54" w:rsidRPr="00D13D0B" w:rsidRDefault="00142E54" w:rsidP="00141010">
            <w:pPr>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Contratista de la Subdirección de Gestión Contractual</w:t>
            </w:r>
          </w:p>
        </w:tc>
      </w:tr>
      <w:tr w:rsidR="00142E54" w:rsidRPr="00D13D0B" w14:paraId="08336218" w14:textId="77777777" w:rsidTr="00141010">
        <w:trPr>
          <w:trHeight w:val="330"/>
        </w:trPr>
        <w:tc>
          <w:tcPr>
            <w:tcW w:w="812" w:type="dxa"/>
            <w:vAlign w:val="center"/>
            <w:hideMark/>
          </w:tcPr>
          <w:p w14:paraId="382308BC" w14:textId="77777777" w:rsidR="00142E54" w:rsidRPr="00D13D0B" w:rsidRDefault="00142E54" w:rsidP="00141010">
            <w:pPr>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3312D4F6" w14:textId="3B0DC10D" w:rsidR="00142E54" w:rsidRPr="00D13D0B" w:rsidRDefault="00142E54" w:rsidP="00141010">
            <w:pPr>
              <w:rPr>
                <w:rFonts w:ascii="Arial" w:eastAsia="Calibri" w:hAnsi="Arial" w:cs="Arial"/>
                <w:sz w:val="16"/>
                <w:szCs w:val="16"/>
                <w:lang w:val="es-ES_tradnl" w:eastAsia="es-ES"/>
              </w:rPr>
            </w:pPr>
            <w:r>
              <w:rPr>
                <w:rFonts w:ascii="Arial" w:eastAsia="Calibri" w:hAnsi="Arial" w:cs="Arial"/>
                <w:sz w:val="16"/>
                <w:szCs w:val="16"/>
                <w:lang w:val="es-ES_tradnl" w:eastAsia="es-ES"/>
              </w:rPr>
              <w:t>Juan David Montoya Penagos</w:t>
            </w:r>
          </w:p>
          <w:p w14:paraId="7480B1D6" w14:textId="77777777" w:rsidR="00142E54" w:rsidRPr="00D13D0B" w:rsidRDefault="00142E54" w:rsidP="00141010">
            <w:pPr>
              <w:rPr>
                <w:rFonts w:ascii="Arial" w:eastAsia="Calibri" w:hAnsi="Arial" w:cs="Arial"/>
                <w:sz w:val="16"/>
                <w:szCs w:val="16"/>
                <w:lang w:val="es-ES_tradnl" w:eastAsia="es-ES"/>
              </w:rPr>
            </w:pPr>
            <w:r w:rsidRPr="00D13D0B">
              <w:rPr>
                <w:rFonts w:ascii="Arial" w:hAnsi="Arial" w:cs="Arial"/>
                <w:color w:val="000000" w:themeColor="text1"/>
                <w:sz w:val="16"/>
                <w:szCs w:val="16"/>
                <w:lang w:val="es-ES_tradnl" w:eastAsia="es-ES"/>
              </w:rPr>
              <w:t xml:space="preserve">Gestor T1-15 de la Subdirección de Gestión Contractual  </w:t>
            </w:r>
          </w:p>
        </w:tc>
      </w:tr>
      <w:tr w:rsidR="00142E54" w:rsidRPr="00D13D0B" w14:paraId="1E67D5F9" w14:textId="77777777" w:rsidTr="00141010">
        <w:trPr>
          <w:trHeight w:val="300"/>
        </w:trPr>
        <w:tc>
          <w:tcPr>
            <w:tcW w:w="812" w:type="dxa"/>
            <w:vAlign w:val="center"/>
            <w:hideMark/>
          </w:tcPr>
          <w:p w14:paraId="3646F63B" w14:textId="77777777" w:rsidR="00142E54" w:rsidRPr="00D13D0B" w:rsidRDefault="00142E54" w:rsidP="00141010">
            <w:pPr>
              <w:rPr>
                <w:rFonts w:ascii="Arial" w:eastAsia="Calibri" w:hAnsi="Arial" w:cs="Arial"/>
                <w:sz w:val="16"/>
                <w:szCs w:val="16"/>
                <w:lang w:val="es-ES_tradnl" w:eastAsia="es-ES"/>
              </w:rPr>
            </w:pPr>
            <w:r w:rsidRPr="00D13D0B">
              <w:rPr>
                <w:rFonts w:ascii="Arial" w:eastAsia="Calibri"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5B610229" w14:textId="77777777" w:rsidR="00142E54" w:rsidRPr="00D13D0B" w:rsidRDefault="00142E54" w:rsidP="00141010">
            <w:pPr>
              <w:rPr>
                <w:rFonts w:ascii="Arial" w:eastAsia="Calibri" w:hAnsi="Arial" w:cs="Arial"/>
                <w:sz w:val="16"/>
                <w:szCs w:val="16"/>
                <w:lang w:val="pt-BR" w:eastAsia="es-ES"/>
              </w:rPr>
            </w:pPr>
            <w:r w:rsidRPr="00D13D0B">
              <w:rPr>
                <w:rFonts w:ascii="Arial" w:eastAsia="Calibri" w:hAnsi="Arial" w:cs="Arial"/>
                <w:sz w:val="16"/>
                <w:szCs w:val="16"/>
                <w:lang w:val="pt-BR" w:eastAsia="es-ES"/>
              </w:rPr>
              <w:t>Juan David Marín López</w:t>
            </w:r>
          </w:p>
          <w:p w14:paraId="339CB8BC" w14:textId="0C272577" w:rsidR="00142E54" w:rsidRPr="00D13D0B" w:rsidRDefault="00142E54" w:rsidP="00141010">
            <w:pPr>
              <w:rPr>
                <w:rFonts w:ascii="Arial" w:eastAsia="Calibri" w:hAnsi="Arial" w:cs="Arial"/>
                <w:sz w:val="16"/>
                <w:szCs w:val="16"/>
                <w:lang w:val="pt-BR" w:eastAsia="es-ES"/>
              </w:rPr>
            </w:pPr>
            <w:r w:rsidRPr="00D13D0B">
              <w:rPr>
                <w:rFonts w:ascii="Arial" w:eastAsia="Calibri" w:hAnsi="Arial" w:cs="Arial"/>
                <w:sz w:val="16"/>
                <w:szCs w:val="16"/>
                <w:lang w:val="pt-BR" w:eastAsia="es-ES"/>
              </w:rPr>
              <w:t>Subdirector de Gestión Contractual (E)</w:t>
            </w:r>
          </w:p>
        </w:tc>
      </w:tr>
    </w:tbl>
    <w:p w14:paraId="348C1AF3" w14:textId="20024E65" w:rsidR="00142E54" w:rsidRDefault="00142E54" w:rsidP="00142E54">
      <w:pPr>
        <w:spacing w:after="0" w:line="276" w:lineRule="auto"/>
        <w:jc w:val="center"/>
        <w:rPr>
          <w:rFonts w:ascii="Arial" w:hAnsi="Arial" w:cs="Arial"/>
          <w:noProof/>
          <w:color w:val="000000" w:themeColor="text1"/>
          <w:lang w:val="es-ES_tradnl"/>
        </w:rPr>
      </w:pPr>
    </w:p>
    <w:p w14:paraId="1386377D" w14:textId="77777777" w:rsidR="00142E54" w:rsidRPr="00320585" w:rsidRDefault="00142E54" w:rsidP="00142E54">
      <w:pPr>
        <w:spacing w:after="0" w:line="276" w:lineRule="auto"/>
        <w:jc w:val="center"/>
        <w:rPr>
          <w:sz w:val="24"/>
          <w:lang w:val="es-ES"/>
        </w:rPr>
      </w:pPr>
    </w:p>
    <w:bookmarkEnd w:id="0"/>
    <w:bookmarkEnd w:id="1"/>
    <w:p w14:paraId="11C883A0" w14:textId="77777777" w:rsidR="00142E54" w:rsidRDefault="00142E54" w:rsidP="00142E54"/>
    <w:bookmarkEnd w:id="2"/>
    <w:p w14:paraId="175AAF48" w14:textId="77777777" w:rsidR="00FB347B" w:rsidRDefault="00FB347B"/>
    <w:sectPr w:rsidR="00FB347B" w:rsidSect="005D791B">
      <w:headerReference w:type="default" r:id="rId10"/>
      <w:footerReference w:type="default" r:id="rId11"/>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F8805F" w14:textId="77777777" w:rsidR="00DE544E" w:rsidRDefault="00DE544E" w:rsidP="00142E54">
      <w:pPr>
        <w:spacing w:after="0" w:line="240" w:lineRule="auto"/>
      </w:pPr>
      <w:r>
        <w:separator/>
      </w:r>
    </w:p>
  </w:endnote>
  <w:endnote w:type="continuationSeparator" w:id="0">
    <w:p w14:paraId="7508C0ED" w14:textId="77777777" w:rsidR="00DE544E" w:rsidRDefault="00DE544E" w:rsidP="00142E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5B878" w14:textId="77777777" w:rsidR="00320DE3" w:rsidRDefault="00915602" w:rsidP="00320DE3">
    <w:pPr>
      <w:pStyle w:val="Sinespaciado"/>
      <w:jc w:val="center"/>
      <w:rPr>
        <w:rFonts w:ascii="Arial" w:hAnsi="Arial" w:cs="Arial"/>
        <w:sz w:val="18"/>
        <w:szCs w:val="18"/>
      </w:rPr>
    </w:pPr>
  </w:p>
  <w:p w14:paraId="528285B9" w14:textId="77777777" w:rsidR="00FE42ED" w:rsidRPr="008217B7" w:rsidRDefault="007A120C"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9</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10</w:t>
    </w:r>
    <w:r w:rsidRPr="00084B97">
      <w:rPr>
        <w:rFonts w:ascii="Arial" w:hAnsi="Arial" w:cs="Arial"/>
        <w:b/>
        <w:bCs/>
        <w:color w:val="7F7F7F" w:themeColor="text1" w:themeTint="80"/>
        <w:sz w:val="16"/>
        <w:szCs w:val="16"/>
      </w:rPr>
      <w:fldChar w:fldCharType="end"/>
    </w:r>
  </w:p>
  <w:p w14:paraId="7450DD0A" w14:textId="77777777" w:rsidR="009047C5" w:rsidRDefault="007A120C" w:rsidP="00322937">
    <w:pPr>
      <w:pStyle w:val="Piedepgina"/>
      <w:jc w:val="center"/>
      <w:rPr>
        <w:lang w:val="es-ES"/>
      </w:rPr>
    </w:pPr>
    <w:r>
      <w:rPr>
        <w:noProof/>
      </w:rPr>
      <w:drawing>
        <wp:inline distT="0" distB="0" distL="0" distR="0" wp14:anchorId="11D468D4" wp14:editId="1CC64032">
          <wp:extent cx="3700130" cy="519139"/>
          <wp:effectExtent l="0" t="0" r="0" b="0"/>
          <wp:docPr id="159817079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3CAE16" w14:textId="77777777" w:rsidR="00320DE3" w:rsidRDefault="00915602" w:rsidP="00320DE3">
    <w:pPr>
      <w:pStyle w:val="Sinespaciado"/>
      <w:jc w:val="center"/>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C281B" w14:textId="77777777" w:rsidR="00DE544E" w:rsidRDefault="00DE544E" w:rsidP="00142E54">
      <w:pPr>
        <w:spacing w:after="0" w:line="240" w:lineRule="auto"/>
      </w:pPr>
      <w:r>
        <w:separator/>
      </w:r>
    </w:p>
  </w:footnote>
  <w:footnote w:type="continuationSeparator" w:id="0">
    <w:p w14:paraId="1ECEF52E" w14:textId="77777777" w:rsidR="00DE544E" w:rsidRDefault="00DE544E" w:rsidP="00142E54">
      <w:pPr>
        <w:spacing w:after="0" w:line="240" w:lineRule="auto"/>
      </w:pPr>
      <w:r>
        <w:continuationSeparator/>
      </w:r>
    </w:p>
  </w:footnote>
  <w:footnote w:id="1">
    <w:p w14:paraId="7D69507A" w14:textId="77777777" w:rsidR="009A2314" w:rsidRPr="00C2278F" w:rsidRDefault="009A2314" w:rsidP="009A2314">
      <w:pPr>
        <w:pStyle w:val="Textonotapie"/>
        <w:ind w:firstLine="708"/>
        <w:jc w:val="both"/>
        <w:rPr>
          <w:rFonts w:ascii="Arial" w:hAnsi="Arial" w:cs="Arial"/>
          <w:sz w:val="19"/>
          <w:szCs w:val="19"/>
        </w:rPr>
      </w:pPr>
      <w:r>
        <w:rPr>
          <w:rStyle w:val="Refdenotaalpie"/>
        </w:rPr>
        <w:footnoteRef/>
      </w:r>
      <w:r>
        <w:t xml:space="preserve"> </w:t>
      </w:r>
      <w:r w:rsidRPr="00C2278F">
        <w:rPr>
          <w:rFonts w:ascii="Arial" w:hAnsi="Arial" w:cs="Arial"/>
          <w:sz w:val="19"/>
          <w:szCs w:val="19"/>
        </w:rPr>
        <w:t>El artículo 1 de la Ley 2022 de 2020 modifica el artículo 4 de la Ley 1882 de 2018, el cual adicionó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4C415F57" w14:textId="77777777" w:rsidR="009A2314" w:rsidRPr="00C2278F" w:rsidRDefault="009A2314" w:rsidP="009A2314">
      <w:pPr>
        <w:pStyle w:val="Textonotapie"/>
        <w:ind w:firstLine="708"/>
        <w:jc w:val="both"/>
        <w:rPr>
          <w:rFonts w:ascii="Arial" w:hAnsi="Arial" w:cs="Arial"/>
          <w:sz w:val="19"/>
          <w:szCs w:val="19"/>
        </w:rPr>
      </w:pPr>
      <w:r w:rsidRPr="00C2278F">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2F372BD" w14:textId="77777777" w:rsidR="009A2314" w:rsidRPr="00C2278F" w:rsidRDefault="009A2314" w:rsidP="009A2314">
      <w:pPr>
        <w:pStyle w:val="Textonotapie"/>
        <w:ind w:firstLine="708"/>
        <w:jc w:val="both"/>
        <w:rPr>
          <w:rFonts w:ascii="Arial" w:hAnsi="Arial" w:cs="Arial"/>
          <w:sz w:val="19"/>
          <w:szCs w:val="19"/>
        </w:rPr>
      </w:pPr>
      <w:r w:rsidRPr="00C2278F">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0855FE0" w14:textId="77777777" w:rsidR="009A2314" w:rsidRPr="00C2278F" w:rsidRDefault="009A2314" w:rsidP="009A2314">
      <w:pPr>
        <w:pStyle w:val="Textonotapie"/>
        <w:ind w:firstLine="708"/>
        <w:jc w:val="both"/>
        <w:rPr>
          <w:rFonts w:ascii="Arial" w:hAnsi="Arial" w:cs="Arial"/>
          <w:sz w:val="19"/>
          <w:szCs w:val="19"/>
        </w:rPr>
      </w:pPr>
      <w:r w:rsidRPr="00C2278F">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7BBFC74" w14:textId="77777777" w:rsidR="009A2314" w:rsidRPr="00C2278F" w:rsidRDefault="009A2314" w:rsidP="009A2314">
      <w:pPr>
        <w:pStyle w:val="Textonotapie"/>
        <w:ind w:firstLine="708"/>
        <w:jc w:val="both"/>
        <w:rPr>
          <w:rFonts w:ascii="Arial" w:hAnsi="Arial" w:cs="Arial"/>
          <w:sz w:val="19"/>
          <w:szCs w:val="19"/>
          <w:lang w:val="es-ES"/>
        </w:rPr>
      </w:pPr>
      <w:r w:rsidRPr="00C2278F">
        <w:rPr>
          <w:rFonts w:ascii="Arial" w:hAnsi="Arial" w:cs="Arial"/>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77B5DDD0" w14:textId="71D0C415" w:rsidR="009A2314" w:rsidRPr="00F4581F" w:rsidRDefault="009A2314">
      <w:pPr>
        <w:pStyle w:val="Textonotapie"/>
        <w:rPr>
          <w:lang w:val="es-CO"/>
        </w:rPr>
      </w:pPr>
    </w:p>
  </w:footnote>
  <w:footnote w:id="2">
    <w:p w14:paraId="34C67368" w14:textId="77777777" w:rsidR="009A2314" w:rsidRPr="00C2278F" w:rsidRDefault="009A2314" w:rsidP="009A2314">
      <w:pPr>
        <w:pStyle w:val="Textonotapie"/>
        <w:ind w:firstLine="708"/>
        <w:jc w:val="both"/>
        <w:rPr>
          <w:rFonts w:ascii="Arial" w:hAnsi="Arial" w:cs="Arial"/>
          <w:sz w:val="19"/>
          <w:szCs w:val="19"/>
          <w:lang w:val="es-ES"/>
        </w:rPr>
      </w:pPr>
      <w:r w:rsidRPr="00C2278F">
        <w:rPr>
          <w:rStyle w:val="Refdenotaalpie"/>
          <w:rFonts w:ascii="Arial" w:hAnsi="Arial" w:cs="Arial"/>
          <w:sz w:val="19"/>
          <w:szCs w:val="19"/>
        </w:rPr>
        <w:footnoteRef/>
      </w:r>
      <w:r w:rsidRPr="00C2278F">
        <w:rPr>
          <w:rFonts w:ascii="Arial" w:hAnsi="Arial" w:cs="Arial"/>
          <w:sz w:val="19"/>
          <w:szCs w:val="19"/>
        </w:rPr>
        <w:t xml:space="preserve"> Código: CCE-EICP-GI-14. Versión 1</w:t>
      </w:r>
    </w:p>
  </w:footnote>
  <w:footnote w:id="3">
    <w:p w14:paraId="1E340751" w14:textId="0C613B51" w:rsidR="00142E54" w:rsidRPr="00E707A3" w:rsidRDefault="00142E54" w:rsidP="00142E54">
      <w:pPr>
        <w:pStyle w:val="Textonotapie"/>
        <w:ind w:firstLine="709"/>
        <w:jc w:val="both"/>
        <w:rPr>
          <w:rFonts w:ascii="Arial" w:hAnsi="Arial" w:cs="Arial"/>
        </w:rPr>
      </w:pPr>
      <w:r w:rsidRPr="00D81680">
        <w:rPr>
          <w:rStyle w:val="Refdenotaalpie"/>
          <w:rFonts w:ascii="Arial" w:hAnsi="Arial" w:cs="Arial"/>
          <w:sz w:val="18"/>
          <w:szCs w:val="18"/>
        </w:rPr>
        <w:footnoteRef/>
      </w:r>
      <w:r w:rsidRPr="00D81680">
        <w:rPr>
          <w:rFonts w:ascii="Arial" w:hAnsi="Arial" w:cs="Arial"/>
          <w:sz w:val="18"/>
          <w:szCs w:val="18"/>
        </w:rPr>
        <w:t xml:space="preserve"> Esta regla se encuentra prevista, de forma expresa,</w:t>
      </w:r>
      <w:r>
        <w:rPr>
          <w:rFonts w:ascii="Arial" w:hAnsi="Arial" w:cs="Arial"/>
          <w:sz w:val="18"/>
          <w:szCs w:val="18"/>
        </w:rPr>
        <w:t xml:space="preserve"> en el literal D del numeral 3.5.3 del Documento Base de los documentos tipo de licitación de obra pública de infraestructura de transporte;</w:t>
      </w:r>
      <w:r w:rsidRPr="00D81680">
        <w:rPr>
          <w:rFonts w:ascii="Arial" w:hAnsi="Arial" w:cs="Arial"/>
          <w:sz w:val="18"/>
          <w:szCs w:val="18"/>
        </w:rPr>
        <w:t xml:space="preserve"> en el literal D del numeral 3.5.3 del Documento Base los documentos tipo de mínima cuantía de infraestructura de transporte; en el literal C del Documento Base del numeral 10.1.2 de los documentos tipo de interventoría de obra pública de infraestructura de transporte y de los de consultoría de estudios de ingeniería de infraestructura de transporte; en el literal D del numeral </w:t>
      </w:r>
      <w:r w:rsidR="00D139A4">
        <w:rPr>
          <w:rFonts w:ascii="Arial" w:hAnsi="Arial" w:cs="Arial"/>
          <w:sz w:val="18"/>
          <w:szCs w:val="18"/>
        </w:rPr>
        <w:t xml:space="preserve">y </w:t>
      </w:r>
      <w:r w:rsidRPr="00D81680">
        <w:rPr>
          <w:rFonts w:ascii="Arial" w:hAnsi="Arial" w:cs="Arial"/>
          <w:sz w:val="18"/>
          <w:szCs w:val="18"/>
        </w:rPr>
        <w:t>3.5.3 del Documento Base de los documentos tipo de infraestructura de agua potable y saneamiento básico, y de los de la modalidad de llave en mano</w:t>
      </w:r>
      <w:r w:rsidR="00D139A4">
        <w:rPr>
          <w:rFonts w:ascii="Arial" w:hAnsi="Arial" w:cs="Arial"/>
          <w:sz w:val="18"/>
          <w:szCs w:val="18"/>
        </w:rPr>
        <w:t>.</w:t>
      </w:r>
      <w:r w:rsidRPr="00D81680">
        <w:rPr>
          <w:rFonts w:ascii="Arial" w:hAnsi="Arial" w:cs="Arial"/>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982A5" w14:textId="77777777" w:rsidR="007B0854" w:rsidRDefault="007A120C">
    <w:pPr>
      <w:pStyle w:val="Encabezado"/>
    </w:pPr>
    <w:r>
      <w:rPr>
        <w:noProof/>
        <w:lang w:val="en-US"/>
      </w:rPr>
      <w:drawing>
        <wp:anchor distT="0" distB="0" distL="114300" distR="114300" simplePos="0" relativeHeight="251659264" behindDoc="1" locked="0" layoutInCell="1" allowOverlap="1" wp14:anchorId="28524FAC" wp14:editId="78C75352">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8598BB9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72768CA"/>
    <w:multiLevelType w:val="hybridMultilevel"/>
    <w:tmpl w:val="BFEEB81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521373A3"/>
    <w:multiLevelType w:val="hybridMultilevel"/>
    <w:tmpl w:val="15C2357E"/>
    <w:lvl w:ilvl="0" w:tplc="97F64D70">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5AB51134"/>
    <w:multiLevelType w:val="multilevel"/>
    <w:tmpl w:val="3A8EA880"/>
    <w:lvl w:ilvl="0">
      <w:start w:val="3"/>
      <w:numFmt w:val="decimal"/>
      <w:lvlText w:val="%1"/>
      <w:lvlJc w:val="left"/>
      <w:pPr>
        <w:ind w:left="435" w:hanging="435"/>
      </w:pPr>
      <w:rPr>
        <w:rFonts w:hint="default"/>
      </w:rPr>
    </w:lvl>
    <w:lvl w:ilvl="1">
      <w:start w:val="5"/>
      <w:numFmt w:val="decimal"/>
      <w:lvlText w:val="%1.%2"/>
      <w:lvlJc w:val="left"/>
      <w:pPr>
        <w:ind w:left="789" w:hanging="435"/>
      </w:pPr>
      <w:rPr>
        <w:rFonts w:hint="default"/>
      </w:rPr>
    </w:lvl>
    <w:lvl w:ilvl="2">
      <w:start w:val="7"/>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 w15:restartNumberingAfterBreak="0">
    <w:nsid w:val="7A5605E3"/>
    <w:multiLevelType w:val="multilevel"/>
    <w:tmpl w:val="22AA4B80"/>
    <w:lvl w:ilvl="0">
      <w:start w:val="3"/>
      <w:numFmt w:val="decimal"/>
      <w:lvlText w:val="%1."/>
      <w:lvlJc w:val="left"/>
      <w:pPr>
        <w:ind w:left="360" w:hanging="360"/>
      </w:pPr>
      <w:rPr>
        <w:rFonts w:hint="default"/>
      </w:rPr>
    </w:lvl>
    <w:lvl w:ilvl="1">
      <w:start w:val="5"/>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92445732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17204656">
    <w:abstractNumId w:val="1"/>
  </w:num>
  <w:num w:numId="3" w16cid:durableId="1100175758">
    <w:abstractNumId w:val="2"/>
  </w:num>
  <w:num w:numId="4" w16cid:durableId="2030906616">
    <w:abstractNumId w:val="4"/>
  </w:num>
  <w:num w:numId="5" w16cid:durableId="13588949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E54"/>
    <w:rsid w:val="00007A0B"/>
    <w:rsid w:val="00016BAD"/>
    <w:rsid w:val="00016D1A"/>
    <w:rsid w:val="00035388"/>
    <w:rsid w:val="00056E5D"/>
    <w:rsid w:val="00081B1F"/>
    <w:rsid w:val="0009335C"/>
    <w:rsid w:val="00097A53"/>
    <w:rsid w:val="001060BD"/>
    <w:rsid w:val="00110C14"/>
    <w:rsid w:val="001425C6"/>
    <w:rsid w:val="00142E54"/>
    <w:rsid w:val="00147C8D"/>
    <w:rsid w:val="00156FEC"/>
    <w:rsid w:val="00175200"/>
    <w:rsid w:val="00181A0F"/>
    <w:rsid w:val="00186716"/>
    <w:rsid w:val="001A5C14"/>
    <w:rsid w:val="00212E08"/>
    <w:rsid w:val="0023018A"/>
    <w:rsid w:val="002644EB"/>
    <w:rsid w:val="0026725F"/>
    <w:rsid w:val="00290E8C"/>
    <w:rsid w:val="0029702C"/>
    <w:rsid w:val="002A024D"/>
    <w:rsid w:val="002A49C5"/>
    <w:rsid w:val="002A7D45"/>
    <w:rsid w:val="002B76AD"/>
    <w:rsid w:val="002C66F0"/>
    <w:rsid w:val="002E365C"/>
    <w:rsid w:val="00336E04"/>
    <w:rsid w:val="003856BC"/>
    <w:rsid w:val="003A77AE"/>
    <w:rsid w:val="003B533B"/>
    <w:rsid w:val="003C2820"/>
    <w:rsid w:val="003D1385"/>
    <w:rsid w:val="003F47F5"/>
    <w:rsid w:val="00451D1A"/>
    <w:rsid w:val="00480901"/>
    <w:rsid w:val="004B5248"/>
    <w:rsid w:val="004F4FD6"/>
    <w:rsid w:val="00524393"/>
    <w:rsid w:val="00594CFD"/>
    <w:rsid w:val="005A3892"/>
    <w:rsid w:val="005D46A4"/>
    <w:rsid w:val="00637D71"/>
    <w:rsid w:val="0064275C"/>
    <w:rsid w:val="00670692"/>
    <w:rsid w:val="00681A5A"/>
    <w:rsid w:val="006F5045"/>
    <w:rsid w:val="0074086D"/>
    <w:rsid w:val="00745D39"/>
    <w:rsid w:val="0078497D"/>
    <w:rsid w:val="007879B9"/>
    <w:rsid w:val="007A120C"/>
    <w:rsid w:val="007C1B40"/>
    <w:rsid w:val="008151FE"/>
    <w:rsid w:val="008167E0"/>
    <w:rsid w:val="00823130"/>
    <w:rsid w:val="008340CF"/>
    <w:rsid w:val="008723AA"/>
    <w:rsid w:val="008A3D21"/>
    <w:rsid w:val="008C3CDB"/>
    <w:rsid w:val="008E6B6E"/>
    <w:rsid w:val="008E725B"/>
    <w:rsid w:val="008F367C"/>
    <w:rsid w:val="008F4F83"/>
    <w:rsid w:val="00915602"/>
    <w:rsid w:val="00956E14"/>
    <w:rsid w:val="009A2314"/>
    <w:rsid w:val="009B12ED"/>
    <w:rsid w:val="009D15DB"/>
    <w:rsid w:val="009D57C3"/>
    <w:rsid w:val="009E6F71"/>
    <w:rsid w:val="009F4E7A"/>
    <w:rsid w:val="00A05A5E"/>
    <w:rsid w:val="00A21E2E"/>
    <w:rsid w:val="00A37915"/>
    <w:rsid w:val="00A42871"/>
    <w:rsid w:val="00A67D19"/>
    <w:rsid w:val="00A8675D"/>
    <w:rsid w:val="00AB6542"/>
    <w:rsid w:val="00AC171E"/>
    <w:rsid w:val="00AC1B08"/>
    <w:rsid w:val="00AC29C4"/>
    <w:rsid w:val="00B0109D"/>
    <w:rsid w:val="00B3685C"/>
    <w:rsid w:val="00B74AAB"/>
    <w:rsid w:val="00BA279F"/>
    <w:rsid w:val="00BD39C3"/>
    <w:rsid w:val="00C05C2B"/>
    <w:rsid w:val="00C26547"/>
    <w:rsid w:val="00C91FF9"/>
    <w:rsid w:val="00CF5117"/>
    <w:rsid w:val="00D005B0"/>
    <w:rsid w:val="00D007CE"/>
    <w:rsid w:val="00D139A4"/>
    <w:rsid w:val="00D24C3D"/>
    <w:rsid w:val="00D47CB8"/>
    <w:rsid w:val="00D52574"/>
    <w:rsid w:val="00D95FAB"/>
    <w:rsid w:val="00DD6158"/>
    <w:rsid w:val="00DE544E"/>
    <w:rsid w:val="00DF1090"/>
    <w:rsid w:val="00E30AF2"/>
    <w:rsid w:val="00E567A9"/>
    <w:rsid w:val="00E6649B"/>
    <w:rsid w:val="00E93310"/>
    <w:rsid w:val="00E94993"/>
    <w:rsid w:val="00EC1007"/>
    <w:rsid w:val="00ED23F9"/>
    <w:rsid w:val="00F37F0C"/>
    <w:rsid w:val="00F4581F"/>
    <w:rsid w:val="00F637CB"/>
    <w:rsid w:val="00F744F4"/>
    <w:rsid w:val="00FA4C27"/>
    <w:rsid w:val="00FB347B"/>
    <w:rsid w:val="00FB7788"/>
    <w:rsid w:val="00FE00EC"/>
    <w:rsid w:val="00FF3E5D"/>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05CAE"/>
  <w15:chartTrackingRefBased/>
  <w15:docId w15:val="{F0A0800D-0681-4FD4-91BD-E33D50162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2E5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42E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42E54"/>
  </w:style>
  <w:style w:type="paragraph" w:styleId="Piedepgina">
    <w:name w:val="footer"/>
    <w:basedOn w:val="Normal"/>
    <w:link w:val="PiedepginaCar"/>
    <w:uiPriority w:val="99"/>
    <w:unhideWhenUsed/>
    <w:rsid w:val="00142E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42E54"/>
  </w:style>
  <w:style w:type="paragraph" w:styleId="Sinespaciado">
    <w:name w:val="No Spacing"/>
    <w:uiPriority w:val="1"/>
    <w:qFormat/>
    <w:rsid w:val="00142E54"/>
    <w:pPr>
      <w:spacing w:after="0" w:line="240" w:lineRule="auto"/>
    </w:pPr>
  </w:style>
  <w:style w:type="table" w:styleId="Tablaconcuadrcula">
    <w:name w:val="Table Grid"/>
    <w:basedOn w:val="Tablanormal"/>
    <w:uiPriority w:val="59"/>
    <w:rsid w:val="00142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42E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142E54"/>
    <w:pPr>
      <w:spacing w:after="0" w:line="240" w:lineRule="auto"/>
    </w:pPr>
    <w:rPr>
      <w:sz w:val="20"/>
      <w:szCs w:val="20"/>
      <w:lang w:val="es-MX"/>
    </w:rPr>
  </w:style>
  <w:style w:type="character" w:customStyle="1" w:styleId="TextonotapieCar1">
    <w:name w:val="Texto nota pie Car1"/>
    <w:basedOn w:val="Fuentedeprrafopredeter"/>
    <w:uiPriority w:val="99"/>
    <w:semiHidden/>
    <w:rsid w:val="00142E54"/>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R,F"/>
    <w:basedOn w:val="Fuentedeprrafopredeter"/>
    <w:link w:val="Appelnotedebasde"/>
    <w:uiPriority w:val="99"/>
    <w:unhideWhenUsed/>
    <w:qFormat/>
    <w:rsid w:val="00142E54"/>
    <w:rPr>
      <w:vertAlign w:val="superscript"/>
    </w:rPr>
  </w:style>
  <w:style w:type="paragraph" w:customStyle="1" w:styleId="Appelnotedebasde">
    <w:name w:val="Appel note de bas de..."/>
    <w:basedOn w:val="Normal"/>
    <w:link w:val="Refdenotaalpie"/>
    <w:uiPriority w:val="99"/>
    <w:rsid w:val="00142E54"/>
    <w:pPr>
      <w:spacing w:line="240" w:lineRule="exact"/>
    </w:pPr>
    <w:rPr>
      <w:vertAlign w:val="superscript"/>
    </w:rPr>
  </w:style>
  <w:style w:type="paragraph" w:styleId="NormalWeb">
    <w:name w:val="Normal (Web)"/>
    <w:basedOn w:val="Normal"/>
    <w:link w:val="NormalWebCar"/>
    <w:uiPriority w:val="99"/>
    <w:unhideWhenUsed/>
    <w:rsid w:val="00142E5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142E54"/>
    <w:rPr>
      <w:b/>
      <w:bCs/>
    </w:rPr>
  </w:style>
  <w:style w:type="character" w:customStyle="1" w:styleId="NormalWebCar">
    <w:name w:val="Normal (Web) Car"/>
    <w:link w:val="NormalWeb"/>
    <w:uiPriority w:val="99"/>
    <w:rsid w:val="00142E54"/>
    <w:rPr>
      <w:rFonts w:ascii="Times New Roman" w:eastAsia="Times New Roman" w:hAnsi="Times New Roman" w:cs="Times New Roman"/>
      <w:sz w:val="24"/>
      <w:szCs w:val="24"/>
      <w:lang w:eastAsia="es-CO"/>
    </w:rPr>
  </w:style>
  <w:style w:type="paragraph" w:customStyle="1" w:styleId="Normal11pt">
    <w:name w:val="Normal + 11 pt"/>
    <w:aliases w:val="Negro,Justificado,Izquierda:  -0,95 cm,Derecha:  0,04 cm"/>
    <w:basedOn w:val="Normal"/>
    <w:uiPriority w:val="99"/>
    <w:rsid w:val="00142E54"/>
    <w:pPr>
      <w:spacing w:after="0" w:line="240" w:lineRule="auto"/>
      <w:ind w:left="-540"/>
      <w:jc w:val="both"/>
    </w:pPr>
    <w:rPr>
      <w:rFonts w:ascii="Arial" w:eastAsia="Times New Roman" w:hAnsi="Arial" w:cs="Arial"/>
      <w:color w:val="000000"/>
      <w:lang w:val="es-ES_tradnl" w:eastAsia="es-ES"/>
    </w:rPr>
  </w:style>
  <w:style w:type="character" w:customStyle="1" w:styleId="normaltextrun">
    <w:name w:val="normaltextrun"/>
    <w:basedOn w:val="Fuentedeprrafopredeter"/>
    <w:rsid w:val="00142E54"/>
  </w:style>
  <w:style w:type="table" w:customStyle="1" w:styleId="Tablaconcuadrcula1">
    <w:name w:val="Tabla con cuadrícula1"/>
    <w:basedOn w:val="Tablanormal"/>
    <w:next w:val="Tablaconcuadrcula"/>
    <w:uiPriority w:val="39"/>
    <w:rsid w:val="00142E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4B5248"/>
    <w:pPr>
      <w:spacing w:after="0" w:line="240" w:lineRule="auto"/>
    </w:p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056E5D"/>
    <w:pPr>
      <w:ind w:left="720"/>
      <w:contextualSpacing/>
      <w:jc w:val="both"/>
    </w:pPr>
    <w:rPr>
      <w:rFonts w:ascii="Arial" w:hAnsi="Arial"/>
      <w:color w:val="000000" w:themeColor="text1"/>
      <w:sz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056E5D"/>
    <w:rPr>
      <w:rFonts w:ascii="Arial" w:hAnsi="Arial"/>
      <w:color w:val="000000" w:themeColor="text1"/>
      <w:sz w:val="20"/>
    </w:rPr>
  </w:style>
  <w:style w:type="character" w:styleId="Refdecomentario">
    <w:name w:val="annotation reference"/>
    <w:basedOn w:val="Fuentedeprrafopredeter"/>
    <w:uiPriority w:val="99"/>
    <w:semiHidden/>
    <w:unhideWhenUsed/>
    <w:rsid w:val="00637D71"/>
    <w:rPr>
      <w:sz w:val="16"/>
      <w:szCs w:val="16"/>
    </w:rPr>
  </w:style>
  <w:style w:type="paragraph" w:styleId="Textocomentario">
    <w:name w:val="annotation text"/>
    <w:basedOn w:val="Normal"/>
    <w:link w:val="TextocomentarioCar"/>
    <w:uiPriority w:val="99"/>
    <w:unhideWhenUsed/>
    <w:rsid w:val="00637D71"/>
    <w:pPr>
      <w:spacing w:line="240" w:lineRule="auto"/>
    </w:pPr>
    <w:rPr>
      <w:sz w:val="20"/>
      <w:szCs w:val="20"/>
    </w:rPr>
  </w:style>
  <w:style w:type="character" w:customStyle="1" w:styleId="TextocomentarioCar">
    <w:name w:val="Texto comentario Car"/>
    <w:basedOn w:val="Fuentedeprrafopredeter"/>
    <w:link w:val="Textocomentario"/>
    <w:uiPriority w:val="99"/>
    <w:rsid w:val="00637D71"/>
    <w:rPr>
      <w:sz w:val="20"/>
      <w:szCs w:val="20"/>
    </w:rPr>
  </w:style>
  <w:style w:type="paragraph" w:styleId="Asuntodelcomentario">
    <w:name w:val="annotation subject"/>
    <w:basedOn w:val="Textocomentario"/>
    <w:next w:val="Textocomentario"/>
    <w:link w:val="AsuntodelcomentarioCar"/>
    <w:uiPriority w:val="99"/>
    <w:semiHidden/>
    <w:unhideWhenUsed/>
    <w:rsid w:val="00637D71"/>
    <w:rPr>
      <w:b/>
      <w:bCs/>
    </w:rPr>
  </w:style>
  <w:style w:type="character" w:customStyle="1" w:styleId="AsuntodelcomentarioCar">
    <w:name w:val="Asunto del comentario Car"/>
    <w:basedOn w:val="TextocomentarioCar"/>
    <w:link w:val="Asuntodelcomentario"/>
    <w:uiPriority w:val="99"/>
    <w:semiHidden/>
    <w:rsid w:val="00637D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E5D38B-7A16-43E7-A3F6-5FA4A6C8C887}">
  <ds:schemaRefs>
    <ds:schemaRef ds:uri="http://schemas.openxmlformats.org/officeDocument/2006/bibliography"/>
  </ds:schemaRefs>
</ds:datastoreItem>
</file>

<file path=customXml/itemProps2.xml><?xml version="1.0" encoding="utf-8"?>
<ds:datastoreItem xmlns:ds="http://schemas.openxmlformats.org/officeDocument/2006/customXml" ds:itemID="{2C775C67-2226-4A3F-A368-E88B6111020A}"/>
</file>

<file path=customXml/itemProps3.xml><?xml version="1.0" encoding="utf-8"?>
<ds:datastoreItem xmlns:ds="http://schemas.openxmlformats.org/officeDocument/2006/customXml" ds:itemID="{E5784C1D-3784-4CC5-88EC-328B9BF57783}"/>
</file>

<file path=customXml/itemProps4.xml><?xml version="1.0" encoding="utf-8"?>
<ds:datastoreItem xmlns:ds="http://schemas.openxmlformats.org/officeDocument/2006/customXml" ds:itemID="{C56EDB7C-9EA3-4CFB-97EE-5380A4FAA64A}"/>
</file>

<file path=docProps/app.xml><?xml version="1.0" encoding="utf-8"?>
<Properties xmlns="http://schemas.openxmlformats.org/officeDocument/2006/extended-properties" xmlns:vt="http://schemas.openxmlformats.org/officeDocument/2006/docPropsVTypes">
  <Template>Normal</Template>
  <TotalTime>4</TotalTime>
  <Pages>12</Pages>
  <Words>4679</Words>
  <Characters>25740</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Castrillon Endo</dc:creator>
  <cp:keywords/>
  <dc:description/>
  <cp:lastModifiedBy>Carlos Mario Castrillon Endo</cp:lastModifiedBy>
  <cp:revision>4</cp:revision>
  <dcterms:created xsi:type="dcterms:W3CDTF">2022-08-26T04:16:00Z</dcterms:created>
  <dcterms:modified xsi:type="dcterms:W3CDTF">2022-09-02T21:40:00Z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