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2E957B" w14:textId="343BFD29" w:rsidR="0034177C" w:rsidRPr="00502617" w:rsidRDefault="00021778" w:rsidP="0034177C">
      <w:pPr>
        <w:jc w:val="right"/>
        <w:rPr>
          <w:rFonts w:ascii="Arial" w:hAnsi="Arial" w:cs="Arial"/>
          <w:b/>
          <w:sz w:val="16"/>
          <w:szCs w:val="16"/>
          <w:lang w:eastAsia="es-ES"/>
        </w:rPr>
      </w:pPr>
      <w:bookmarkStart w:id="0" w:name="_Hlk28946138"/>
      <w:bookmarkStart w:id="1" w:name="_Hlk29548183"/>
      <w:r w:rsidRPr="00502617">
        <w:rPr>
          <w:rFonts w:ascii="Arial" w:hAnsi="Arial" w:cs="Arial"/>
          <w:b/>
          <w:sz w:val="21"/>
          <w:szCs w:val="21"/>
          <w:lang w:eastAsia="es-ES"/>
        </w:rPr>
        <w:t xml:space="preserve"> </w:t>
      </w:r>
      <w:r w:rsidR="009F59C2" w:rsidRPr="00502617">
        <w:rPr>
          <w:rFonts w:ascii="Arial" w:hAnsi="Arial" w:cs="Arial"/>
          <w:b/>
          <w:sz w:val="21"/>
          <w:szCs w:val="21"/>
          <w:lang w:eastAsia="es-ES"/>
        </w:rPr>
        <w:tab/>
      </w:r>
      <w:r w:rsidR="0034177C" w:rsidRPr="00502617">
        <w:rPr>
          <w:rFonts w:ascii="Arial" w:hAnsi="Arial" w:cs="Arial"/>
          <w:b/>
          <w:sz w:val="16"/>
          <w:szCs w:val="16"/>
          <w:lang w:eastAsia="es-ES"/>
        </w:rPr>
        <w:t>CCE-DES-FM-17</w:t>
      </w:r>
    </w:p>
    <w:bookmarkEnd w:id="0"/>
    <w:bookmarkEnd w:id="1"/>
    <w:p w14:paraId="18338890" w14:textId="33764378" w:rsidR="000738E6" w:rsidRDefault="000738E6" w:rsidP="000738E6">
      <w:pPr>
        <w:jc w:val="both"/>
        <w:rPr>
          <w:rFonts w:ascii="Arial" w:hAnsi="Arial" w:cs="Arial"/>
          <w:sz w:val="20"/>
          <w:szCs w:val="20"/>
        </w:rPr>
      </w:pPr>
    </w:p>
    <w:p w14:paraId="457CFF75" w14:textId="77777777" w:rsidR="00962E83" w:rsidRPr="00962E83" w:rsidRDefault="00962E83" w:rsidP="00962E83">
      <w:pPr>
        <w:jc w:val="both"/>
        <w:rPr>
          <w:rFonts w:ascii="Arial" w:eastAsia="Calibri" w:hAnsi="Arial" w:cs="Arial"/>
          <w:b/>
          <w:color w:val="0D0D0D"/>
          <w:sz w:val="22"/>
          <w:bdr w:val="none" w:sz="0" w:space="0" w:color="auto" w:frame="1"/>
          <w:lang w:eastAsia="es-CO"/>
        </w:rPr>
      </w:pPr>
      <w:r w:rsidRPr="00962E83">
        <w:rPr>
          <w:rFonts w:ascii="Arial" w:eastAsia="Calibri" w:hAnsi="Arial" w:cs="Arial"/>
          <w:b/>
          <w:color w:val="0D0D0D"/>
          <w:sz w:val="22"/>
          <w:bdr w:val="none" w:sz="0" w:space="0" w:color="auto" w:frame="1"/>
          <w:lang w:eastAsia="es-CO"/>
        </w:rPr>
        <w:t>DOCUMENTOS TIPO – Licitación pública – Infraestructura de transporte</w:t>
      </w:r>
    </w:p>
    <w:p w14:paraId="676100B2" w14:textId="77777777" w:rsidR="00962E83" w:rsidRPr="00962E83" w:rsidRDefault="00962E83" w:rsidP="00962E83">
      <w:pPr>
        <w:jc w:val="both"/>
        <w:rPr>
          <w:rFonts w:ascii="Arial" w:eastAsia="Calibri" w:hAnsi="Arial" w:cs="Arial"/>
          <w:b/>
          <w:color w:val="0D0D0D"/>
          <w:sz w:val="22"/>
          <w:bdr w:val="none" w:sz="0" w:space="0" w:color="auto" w:frame="1"/>
          <w:lang w:eastAsia="es-CO"/>
        </w:rPr>
      </w:pPr>
    </w:p>
    <w:p w14:paraId="4C82CA79" w14:textId="77777777" w:rsidR="00320610" w:rsidRPr="00320610" w:rsidRDefault="00962E83" w:rsidP="00320610">
      <w:pPr>
        <w:spacing w:after="120"/>
        <w:jc w:val="both"/>
        <w:rPr>
          <w:rFonts w:ascii="Arial" w:eastAsia="Times New Roman" w:hAnsi="Arial" w:cs="Arial"/>
          <w:color w:val="000000"/>
          <w:sz w:val="20"/>
          <w:szCs w:val="20"/>
          <w:bdr w:val="none" w:sz="0" w:space="0" w:color="auto" w:frame="1"/>
          <w:lang w:val="es-ES_tradnl" w:eastAsia="es-CO"/>
        </w:rPr>
      </w:pPr>
      <w:r w:rsidRPr="00320610">
        <w:rPr>
          <w:rFonts w:ascii="Arial" w:eastAsia="Times New Roman" w:hAnsi="Arial" w:cs="Arial"/>
          <w:bCs/>
          <w:color w:val="000000"/>
          <w:sz w:val="20"/>
          <w:szCs w:val="20"/>
          <w:lang w:val="es-ES_tradnl" w:eastAsia="es-CO"/>
        </w:rPr>
        <w:t xml:space="preserve">[…] </w:t>
      </w:r>
      <w:r w:rsidR="00320610" w:rsidRPr="00320610">
        <w:rPr>
          <w:rFonts w:ascii="Arial" w:eastAsia="Times New Roman" w:hAnsi="Arial" w:cs="Arial"/>
          <w:color w:val="000000"/>
          <w:sz w:val="20"/>
          <w:szCs w:val="20"/>
          <w:bdr w:val="none" w:sz="0" w:space="0" w:color="auto" w:frame="1"/>
          <w:lang w:val="es-ES_tradnl" w:eastAsia="es-CO"/>
        </w:rPr>
        <w:t xml:space="preserve">la Agencia Nacional de Contratación Pública – Colombia Compra Eficiente expidió las Resoluciones No. 240 y 241 del 27 de noviembre 2020, mediante las cuales se adoptan los documentos tipo de licitación de obra pública de infraestructura de transporte – versión 3 y de selección abreviada de menor cuantía de obra de infraestructura de transporte – versión 2. Estas versiones de los documentos tipo son obligatorias desde el 1º de enero de 2021. No obstante, con la expedición de la Ley de Emprendimiento, estos se modificaron parcialmente mediante la Resolución No. 161 del 17 de junio de 2021 «Por la cual se modifican los documentos tipo adoptados por la Agencia Nacional de Contratación Pública – Colombia Compra Eficiente», la cual rige para los procedimientos de selección cuya invitación o aviso de convocatoria se publique a partir del 28 de junio de 2021. </w:t>
      </w:r>
    </w:p>
    <w:p w14:paraId="509E5075" w14:textId="77777777" w:rsidR="00320610" w:rsidRPr="00320610" w:rsidRDefault="00320610" w:rsidP="00320610">
      <w:pPr>
        <w:jc w:val="both"/>
        <w:rPr>
          <w:rFonts w:ascii="Arial" w:eastAsia="Times New Roman" w:hAnsi="Arial" w:cs="Arial"/>
          <w:color w:val="000000"/>
          <w:sz w:val="20"/>
          <w:szCs w:val="20"/>
          <w:bdr w:val="none" w:sz="0" w:space="0" w:color="auto" w:frame="1"/>
          <w:lang w:val="es-ES_tradnl" w:eastAsia="es-CO"/>
        </w:rPr>
      </w:pPr>
      <w:r w:rsidRPr="00320610">
        <w:rPr>
          <w:rFonts w:ascii="Arial" w:eastAsia="Times New Roman" w:hAnsi="Arial" w:cs="Arial"/>
          <w:color w:val="000000"/>
          <w:sz w:val="20"/>
          <w:szCs w:val="20"/>
          <w:bdr w:val="none" w:sz="0" w:space="0" w:color="auto" w:frame="1"/>
          <w:lang w:val="es-ES_tradnl" w:eastAsia="es-CO"/>
        </w:rPr>
        <w:t xml:space="preserve">Además, teniendo en cuenta que el Gobierno Nacional expidió el Decreto 680 del 22 de junio de 2021 «Por el cual se modifica parcialmente el artículo 2.2.1.1.1.3.1. y se adiciona el artículo 2.2.1.2.4.2.9. al Decreto 1082 de 2015, Único Reglamentario del Sector Administrativo de Planeación Nacional, en relación con la regla de origen de servicios en el Sistema de Compra Pública», esta Agencia expidió la Resolución 304 del 13 de octubre de 2021, mediante el cual se modifican los documentos tipo indicados. Esta modificación aplica a los procesos de contratación cuyo aviso de convocatoria se publique a partir del 2 de noviembre de 2021. </w:t>
      </w:r>
    </w:p>
    <w:p w14:paraId="0BBBEAAB" w14:textId="77777777" w:rsidR="00962E83" w:rsidRPr="00962E83" w:rsidRDefault="00962E83" w:rsidP="00320610">
      <w:pPr>
        <w:jc w:val="both"/>
        <w:textAlignment w:val="baseline"/>
        <w:rPr>
          <w:rFonts w:ascii="Arial" w:eastAsia="Times New Roman" w:hAnsi="Arial" w:cs="Arial"/>
          <w:bCs/>
          <w:color w:val="000000"/>
          <w:sz w:val="20"/>
          <w:szCs w:val="20"/>
          <w:highlight w:val="yellow"/>
          <w:lang w:val="es-CO" w:eastAsia="es-CO"/>
        </w:rPr>
      </w:pPr>
    </w:p>
    <w:p w14:paraId="43265346" w14:textId="48C07ACB" w:rsidR="00962E83" w:rsidRPr="009020DC" w:rsidRDefault="00962E83" w:rsidP="00962E83">
      <w:pPr>
        <w:jc w:val="both"/>
        <w:textAlignment w:val="baseline"/>
        <w:rPr>
          <w:rFonts w:ascii="Arial" w:eastAsia="Times New Roman" w:hAnsi="Arial" w:cs="Arial"/>
          <w:b/>
          <w:bCs/>
          <w:color w:val="000000"/>
          <w:sz w:val="22"/>
          <w:lang w:eastAsia="es-CO"/>
        </w:rPr>
      </w:pPr>
      <w:r w:rsidRPr="009020DC">
        <w:rPr>
          <w:rFonts w:ascii="Arial" w:eastAsia="Times New Roman" w:hAnsi="Arial" w:cs="Arial"/>
          <w:b/>
          <w:bCs/>
          <w:color w:val="000000"/>
          <w:sz w:val="22"/>
          <w:lang w:eastAsia="es-CO"/>
        </w:rPr>
        <w:t xml:space="preserve">DOCUMENTOS TIPO – Matriz 1 – Experiencia – Aplicación </w:t>
      </w:r>
    </w:p>
    <w:p w14:paraId="30558444" w14:textId="77777777" w:rsidR="00962E83" w:rsidRPr="00962E83" w:rsidRDefault="00962E83" w:rsidP="00962E83">
      <w:pPr>
        <w:jc w:val="both"/>
        <w:textAlignment w:val="baseline"/>
        <w:rPr>
          <w:rFonts w:ascii="Arial" w:eastAsia="Times New Roman" w:hAnsi="Arial" w:cs="Arial"/>
          <w:bCs/>
          <w:color w:val="000000"/>
          <w:sz w:val="20"/>
          <w:szCs w:val="20"/>
          <w:lang w:eastAsia="es-CO"/>
        </w:rPr>
      </w:pPr>
    </w:p>
    <w:p w14:paraId="5BBFE464" w14:textId="33C790AD" w:rsidR="00962E83" w:rsidRPr="00320610" w:rsidRDefault="00962E83" w:rsidP="00320610">
      <w:pPr>
        <w:jc w:val="both"/>
        <w:textAlignment w:val="baseline"/>
        <w:rPr>
          <w:rFonts w:ascii="Arial" w:eastAsia="Times New Roman" w:hAnsi="Arial" w:cs="Arial"/>
          <w:bCs/>
          <w:color w:val="000000"/>
          <w:sz w:val="20"/>
          <w:szCs w:val="20"/>
          <w:lang w:val="es-CO" w:eastAsia="es-CO"/>
        </w:rPr>
      </w:pPr>
      <w:r w:rsidRPr="00320610">
        <w:rPr>
          <w:rFonts w:ascii="Arial" w:eastAsia="Times New Roman" w:hAnsi="Arial" w:cs="Arial"/>
          <w:bCs/>
          <w:color w:val="000000"/>
          <w:sz w:val="20"/>
          <w:szCs w:val="20"/>
          <w:lang w:eastAsia="es-CO"/>
        </w:rPr>
        <w:t>[…]</w:t>
      </w:r>
      <w:r w:rsidRPr="00320610">
        <w:rPr>
          <w:rFonts w:ascii="Arial" w:eastAsia="Times New Roman" w:hAnsi="Arial" w:cs="Arial"/>
          <w:bCs/>
          <w:color w:val="000000"/>
          <w:sz w:val="20"/>
          <w:szCs w:val="20"/>
          <w:lang w:val="es-CO" w:eastAsia="es-CO"/>
        </w:rPr>
        <w:t xml:space="preserve"> </w:t>
      </w:r>
      <w:r w:rsidR="00320610" w:rsidRPr="00320610">
        <w:rPr>
          <w:rFonts w:ascii="Arial" w:eastAsia="Calibri" w:hAnsi="Arial" w:cs="Arial"/>
          <w:color w:val="000000"/>
          <w:sz w:val="20"/>
          <w:szCs w:val="20"/>
        </w:rPr>
        <w:t>la Matriz 1 está constituida por ocho (8) tipos de obras de infraestructura de transporte, identificadas con un número y su descripción, los cuales son: 1) obras en vías primarias o secundarias, 2) obras en vías terciarias, 3) obras marítimas y fluviales, 4) obras en vías primarias o secundarias o terciarias o urbanas para atención, prevención o mitigación de emergencias diferentes a contratación directa, 5) obras férreas, 6) obras de infraestructura vial urbana, 7) obras en puentes y 8) obras aeroportuarias. Estas determinan el marco para la aplicación de los documentos tipo, dado que comprenden todas aquellas actividades que constituyen obra pública de infraestructura de transporte y que han sido objeto de estandarización mediante la Resolución No. 240 del 27 de noviembre de 2020 para los procesos de licitación pública.</w:t>
      </w:r>
    </w:p>
    <w:p w14:paraId="5B071F52" w14:textId="77777777" w:rsidR="00962E83" w:rsidRPr="00CA075F" w:rsidRDefault="00962E83" w:rsidP="00962E83">
      <w:pPr>
        <w:jc w:val="both"/>
        <w:rPr>
          <w:rFonts w:ascii="Arial" w:hAnsi="Arial" w:cs="Arial"/>
          <w:sz w:val="20"/>
          <w:szCs w:val="20"/>
        </w:rPr>
      </w:pPr>
    </w:p>
    <w:p w14:paraId="3FCB545C" w14:textId="795A6EC6" w:rsidR="0089377D" w:rsidRDefault="00F73FAD" w:rsidP="00962E83">
      <w:pPr>
        <w:jc w:val="both"/>
        <w:rPr>
          <w:rFonts w:ascii="Arial" w:eastAsia="Calibri" w:hAnsi="Arial" w:cs="Arial"/>
          <w:b/>
          <w:sz w:val="22"/>
        </w:rPr>
      </w:pPr>
      <w:r>
        <w:rPr>
          <w:rFonts w:ascii="Arial" w:eastAsia="Calibri" w:hAnsi="Arial" w:cs="Arial"/>
          <w:b/>
          <w:sz w:val="22"/>
        </w:rPr>
        <w:t>DOCUMENTOS</w:t>
      </w:r>
      <w:r w:rsidR="00945212" w:rsidRPr="00502617">
        <w:rPr>
          <w:rFonts w:ascii="Arial" w:eastAsia="Calibri" w:hAnsi="Arial" w:cs="Arial"/>
          <w:b/>
          <w:sz w:val="22"/>
        </w:rPr>
        <w:t xml:space="preserve"> TIPO </w:t>
      </w:r>
      <w:r w:rsidR="00945212" w:rsidRPr="00502617">
        <w:rPr>
          <w:rFonts w:ascii="Arial" w:eastAsia="Calibri" w:hAnsi="Arial" w:cs="Arial"/>
          <w:b/>
          <w:sz w:val="22"/>
        </w:rPr>
        <w:softHyphen/>
        <w:t xml:space="preserve">– </w:t>
      </w:r>
      <w:r w:rsidR="00945212">
        <w:rPr>
          <w:rFonts w:ascii="Arial" w:eastAsia="Calibri" w:hAnsi="Arial" w:cs="Arial"/>
          <w:b/>
          <w:sz w:val="22"/>
        </w:rPr>
        <w:t xml:space="preserve">Versión 3 </w:t>
      </w:r>
      <w:r w:rsidR="00945212" w:rsidRPr="00502617">
        <w:rPr>
          <w:rFonts w:ascii="Arial" w:eastAsia="Calibri" w:hAnsi="Arial" w:cs="Arial"/>
          <w:b/>
          <w:sz w:val="22"/>
        </w:rPr>
        <w:t>–</w:t>
      </w:r>
      <w:r w:rsidR="00945212">
        <w:rPr>
          <w:rFonts w:ascii="Arial" w:eastAsia="Calibri" w:hAnsi="Arial" w:cs="Arial"/>
          <w:b/>
          <w:sz w:val="22"/>
        </w:rPr>
        <w:t xml:space="preserve"> Matriz 1 Experiencia </w:t>
      </w:r>
      <w:r w:rsidR="00945212" w:rsidRPr="00502617">
        <w:rPr>
          <w:rFonts w:ascii="Arial" w:eastAsia="Calibri" w:hAnsi="Arial" w:cs="Arial"/>
          <w:b/>
          <w:sz w:val="22"/>
        </w:rPr>
        <w:t>–</w:t>
      </w:r>
      <w:r w:rsidR="00945212">
        <w:rPr>
          <w:rFonts w:ascii="Arial" w:eastAsia="Calibri" w:hAnsi="Arial" w:cs="Arial"/>
          <w:b/>
          <w:sz w:val="22"/>
        </w:rPr>
        <w:t xml:space="preserve"> </w:t>
      </w:r>
      <w:r w:rsidR="0089377D">
        <w:rPr>
          <w:rFonts w:ascii="Arial" w:eastAsia="Calibri" w:hAnsi="Arial" w:cs="Arial"/>
          <w:b/>
          <w:sz w:val="22"/>
        </w:rPr>
        <w:t>Complejidad alta, media o baja</w:t>
      </w:r>
    </w:p>
    <w:p w14:paraId="1D58A069" w14:textId="77777777" w:rsidR="00962E83" w:rsidRDefault="00962E83" w:rsidP="00962E83">
      <w:pPr>
        <w:jc w:val="both"/>
        <w:rPr>
          <w:rFonts w:ascii="Arial" w:eastAsia="Calibri" w:hAnsi="Arial" w:cs="Arial"/>
          <w:b/>
          <w:sz w:val="22"/>
        </w:rPr>
      </w:pPr>
    </w:p>
    <w:p w14:paraId="4E3CB32A" w14:textId="0597CBC1" w:rsidR="00320610" w:rsidRPr="00320610" w:rsidRDefault="00320610" w:rsidP="00320610">
      <w:pPr>
        <w:pStyle w:val="NormalWeb"/>
        <w:spacing w:before="0" w:beforeAutospacing="0" w:after="0" w:afterAutospacing="0"/>
        <w:ind w:right="51"/>
        <w:jc w:val="both"/>
        <w:rPr>
          <w:rFonts w:ascii="Arial" w:eastAsia="Calibri" w:hAnsi="Arial" w:cs="Arial"/>
          <w:color w:val="000000"/>
          <w:sz w:val="20"/>
          <w:szCs w:val="20"/>
        </w:rPr>
      </w:pPr>
      <w:r>
        <w:rPr>
          <w:rFonts w:ascii="Arial" w:eastAsiaTheme="minorHAnsi" w:hAnsi="Arial" w:cs="Arial"/>
          <w:sz w:val="20"/>
          <w:szCs w:val="20"/>
          <w:lang w:val="es-MX" w:eastAsia="en-US"/>
        </w:rPr>
        <w:t xml:space="preserve">[…] </w:t>
      </w:r>
      <w:r w:rsidRPr="00320610">
        <w:rPr>
          <w:rFonts w:ascii="Arial" w:eastAsiaTheme="minorHAnsi" w:hAnsi="Arial" w:cs="Arial"/>
          <w:sz w:val="20"/>
          <w:szCs w:val="20"/>
          <w:lang w:val="es-MX" w:eastAsia="en-US"/>
        </w:rPr>
        <w:t xml:space="preserve">la complejidad técnica de un proyecto debe establecerse en concreto, debido a que, por ejemplo, las cuantías de los procesos de contratación, que sería un criterio transversal, no constituyen el único parámetro para señalar cuando un proyecto tiene una complejidad baja–media o alta, toda vez que depende en mayor medida de consideraciones técnicas. Por esta razón, la Agencia incluyó en el documento base los siguientes criterios enunciativos o ejemplificativos, desde el punto de vista técnico, con la finalidad de orientar a las entidades estatales, los cuales puede utilizar cada una de ellas para justificar cuando un proceso de contratación se considera de baja‒media o alta complejidad, dependiendo de cada proyecto a ejecutar: las condiciones geográficas, geológicas, hidrológicas, climáticas, así como el alcance físico del proyecto de infraestructura de transporte. En todo caso, la justificación corresponde elaborarla a cada entidad y debe quedar soportada en el «Numeral 3.5.1». </w:t>
      </w:r>
    </w:p>
    <w:p w14:paraId="09B23A0A" w14:textId="77777777" w:rsidR="00320610" w:rsidRPr="00320610" w:rsidRDefault="00320610" w:rsidP="00320610">
      <w:pPr>
        <w:ind w:left="709" w:right="709"/>
        <w:jc w:val="both"/>
        <w:rPr>
          <w:rFonts w:ascii="Arial" w:eastAsia="Calibri" w:hAnsi="Arial" w:cs="Arial"/>
          <w:color w:val="000000"/>
          <w:sz w:val="20"/>
          <w:szCs w:val="20"/>
        </w:rPr>
      </w:pPr>
    </w:p>
    <w:p w14:paraId="156934B4" w14:textId="2328E5CE" w:rsidR="00320610" w:rsidRPr="00320610" w:rsidRDefault="00320610" w:rsidP="00320610">
      <w:pPr>
        <w:pStyle w:val="NormalWeb"/>
        <w:spacing w:before="0" w:beforeAutospacing="0" w:after="0" w:afterAutospacing="0"/>
        <w:ind w:right="51"/>
        <w:jc w:val="both"/>
        <w:rPr>
          <w:rFonts w:ascii="Arial" w:eastAsiaTheme="minorHAnsi" w:hAnsi="Arial" w:cs="Arial"/>
          <w:sz w:val="20"/>
          <w:szCs w:val="20"/>
          <w:lang w:val="es-MX" w:eastAsia="en-US"/>
        </w:rPr>
      </w:pPr>
      <w:r w:rsidRPr="00320610">
        <w:rPr>
          <w:rFonts w:ascii="Arial" w:eastAsiaTheme="minorHAnsi" w:hAnsi="Arial" w:cs="Arial"/>
          <w:sz w:val="20"/>
          <w:szCs w:val="20"/>
          <w:lang w:val="es-MX" w:eastAsia="en-US"/>
        </w:rPr>
        <w:lastRenderedPageBreak/>
        <w:t xml:space="preserve">Ahora bien, debe destacarse que los interesados en el procedimiento de selección podrán presentar observaciones al proyecto de pliego de condiciones, indicándole a la entidad las razones por las cuales, eventualmente, consideran que la complejidad técnica del proyecto no es la adecuada, señalando la matriz de experiencia que consideran debe utilizarse. De este modo, los posibles interesados podrán solicitar el ajuste del pliego de condiciones en los casos en que consideren se requiere esa modificación. </w:t>
      </w:r>
    </w:p>
    <w:p w14:paraId="1600CF7A" w14:textId="77777777" w:rsidR="00E33B91" w:rsidRDefault="00E33B91">
      <w:pPr>
        <w:spacing w:after="200" w:line="276" w:lineRule="auto"/>
        <w:rPr>
          <w:rFonts w:ascii="Arial" w:eastAsia="Calibri" w:hAnsi="Arial" w:cs="Arial"/>
          <w:sz w:val="22"/>
          <w:szCs w:val="20"/>
        </w:rPr>
      </w:pPr>
      <w:r>
        <w:rPr>
          <w:rFonts w:ascii="Arial" w:eastAsia="Calibri" w:hAnsi="Arial" w:cs="Arial"/>
          <w:sz w:val="22"/>
          <w:szCs w:val="20"/>
        </w:rPr>
        <w:br w:type="page"/>
      </w:r>
    </w:p>
    <w:p w14:paraId="33FB2B33" w14:textId="77777777" w:rsidR="005323BA" w:rsidRPr="006F553E" w:rsidRDefault="005323BA" w:rsidP="002C369B">
      <w:pPr>
        <w:jc w:val="right"/>
        <w:rPr>
          <w:rFonts w:ascii="Arial" w:eastAsia="Calibri" w:hAnsi="Arial" w:cs="Arial"/>
          <w:b/>
          <w:sz w:val="22"/>
          <w:szCs w:val="20"/>
          <w:lang w:val="es-CO"/>
        </w:rPr>
      </w:pPr>
      <w:bookmarkStart w:id="2" w:name="_Hlk66701938"/>
    </w:p>
    <w:p w14:paraId="52C438CA" w14:textId="77777777" w:rsidR="00F14A08" w:rsidRDefault="00F14A08" w:rsidP="005323BA">
      <w:pPr>
        <w:widowControl w:val="0"/>
        <w:autoSpaceDE w:val="0"/>
        <w:autoSpaceDN w:val="0"/>
        <w:spacing w:line="276" w:lineRule="auto"/>
        <w:rPr>
          <w:rFonts w:ascii="Arial" w:eastAsia="Times New Roman" w:hAnsi="Arial" w:cs="Arial"/>
          <w:lang w:val="es-ES" w:eastAsia="es-ES"/>
        </w:rPr>
      </w:pPr>
      <w:bookmarkStart w:id="3" w:name="_Hlk66701960"/>
    </w:p>
    <w:p w14:paraId="0173FAE0" w14:textId="0EC2BF56" w:rsidR="00F14A08" w:rsidRDefault="00F14A08" w:rsidP="00F14A08">
      <w:pPr>
        <w:widowControl w:val="0"/>
        <w:autoSpaceDE w:val="0"/>
        <w:autoSpaceDN w:val="0"/>
        <w:spacing w:line="276" w:lineRule="auto"/>
        <w:jc w:val="right"/>
        <w:rPr>
          <w:rFonts w:ascii="Arial" w:eastAsia="Times New Roman" w:hAnsi="Arial" w:cs="Arial"/>
          <w:lang w:val="es-ES" w:eastAsia="es-ES"/>
        </w:rPr>
      </w:pPr>
      <w:r>
        <w:rPr>
          <w:noProof/>
        </w:rPr>
        <w:drawing>
          <wp:inline distT="0" distB="0" distL="0" distR="0" wp14:anchorId="6032FDD6" wp14:editId="557917F5">
            <wp:extent cx="2828925" cy="676184"/>
            <wp:effectExtent l="0" t="0" r="0" b="0"/>
            <wp:docPr id="1" name="Imagen 1" descr="Interfaz de usuario gráfica, Texto, Aplicación, Word&#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Interfaz de usuario gráfica, Texto, Aplicación, Word&#10;&#10;Descripción generada automáticamente"/>
                    <pic:cNvPicPr/>
                  </pic:nvPicPr>
                  <pic:blipFill rotWithShape="1">
                    <a:blip r:embed="rId11"/>
                    <a:srcRect l="55839" t="36115" r="17889" b="53838"/>
                    <a:stretch/>
                  </pic:blipFill>
                  <pic:spPr bwMode="auto">
                    <a:xfrm>
                      <a:off x="0" y="0"/>
                      <a:ext cx="2831291" cy="676749"/>
                    </a:xfrm>
                    <a:prstGeom prst="rect">
                      <a:avLst/>
                    </a:prstGeom>
                    <a:ln>
                      <a:noFill/>
                    </a:ln>
                    <a:extLst>
                      <a:ext uri="{53640926-AAD7-44D8-BBD7-CCE9431645EC}">
                        <a14:shadowObscured xmlns:a14="http://schemas.microsoft.com/office/drawing/2010/main"/>
                      </a:ext>
                    </a:extLst>
                  </pic:spPr>
                </pic:pic>
              </a:graphicData>
            </a:graphic>
          </wp:inline>
        </w:drawing>
      </w:r>
    </w:p>
    <w:p w14:paraId="2211A23E" w14:textId="77777777" w:rsidR="00F14A08" w:rsidRDefault="00F14A08" w:rsidP="005323BA">
      <w:pPr>
        <w:widowControl w:val="0"/>
        <w:autoSpaceDE w:val="0"/>
        <w:autoSpaceDN w:val="0"/>
        <w:spacing w:line="276" w:lineRule="auto"/>
        <w:rPr>
          <w:rFonts w:ascii="Arial" w:eastAsia="Times New Roman" w:hAnsi="Arial" w:cs="Arial"/>
          <w:lang w:val="es-ES" w:eastAsia="es-ES"/>
        </w:rPr>
      </w:pPr>
    </w:p>
    <w:p w14:paraId="0943F988" w14:textId="2D5D1310" w:rsidR="005323BA" w:rsidRPr="00F14A08" w:rsidRDefault="00F14A08" w:rsidP="00411DB3">
      <w:pPr>
        <w:rPr>
          <w:rFonts w:ascii="Arial" w:hAnsi="Arial" w:cs="Arial"/>
        </w:rPr>
      </w:pPr>
      <w:r w:rsidRPr="00F14A08">
        <w:rPr>
          <w:rFonts w:ascii="Arial" w:hAnsi="Arial" w:cs="Arial"/>
        </w:rPr>
        <w:t>Bogotá D.C., 02 de septiembre 2022</w:t>
      </w:r>
    </w:p>
    <w:p w14:paraId="66B12154" w14:textId="77777777" w:rsidR="00F14A08" w:rsidRDefault="00F14A08" w:rsidP="00411DB3">
      <w:pPr>
        <w:rPr>
          <w:rFonts w:ascii="Arial" w:eastAsia="Calibri" w:hAnsi="Arial" w:cs="Arial"/>
          <w:sz w:val="22"/>
        </w:rPr>
      </w:pPr>
    </w:p>
    <w:p w14:paraId="21F9D5B4" w14:textId="21EFD826" w:rsidR="00411DB3" w:rsidRPr="005323BA" w:rsidRDefault="00817308" w:rsidP="00411DB3">
      <w:pPr>
        <w:rPr>
          <w:rFonts w:ascii="Arial" w:eastAsia="Calibri" w:hAnsi="Arial" w:cs="Arial"/>
          <w:sz w:val="22"/>
        </w:rPr>
      </w:pPr>
      <w:bookmarkStart w:id="4" w:name="_Hlk113020033"/>
      <w:r w:rsidRPr="005323BA">
        <w:rPr>
          <w:rFonts w:ascii="Arial" w:eastAsia="Calibri" w:hAnsi="Arial" w:cs="Arial"/>
          <w:sz w:val="22"/>
        </w:rPr>
        <w:t>S</w:t>
      </w:r>
      <w:r w:rsidR="00411DB3" w:rsidRPr="005323BA">
        <w:rPr>
          <w:rFonts w:ascii="Arial" w:eastAsia="Calibri" w:hAnsi="Arial" w:cs="Arial"/>
          <w:sz w:val="22"/>
        </w:rPr>
        <w:t xml:space="preserve">eñor </w:t>
      </w:r>
    </w:p>
    <w:p w14:paraId="4061A305" w14:textId="793FE584" w:rsidR="005323BA" w:rsidRPr="005323BA" w:rsidRDefault="005323BA" w:rsidP="005323BA">
      <w:pPr>
        <w:rPr>
          <w:rFonts w:ascii="Arial" w:hAnsi="Arial" w:cs="Arial"/>
          <w:b/>
          <w:bCs/>
          <w:sz w:val="22"/>
        </w:rPr>
      </w:pPr>
      <w:r>
        <w:rPr>
          <w:rFonts w:ascii="Arial" w:hAnsi="Arial" w:cs="Arial"/>
          <w:b/>
          <w:bCs/>
          <w:sz w:val="22"/>
        </w:rPr>
        <w:t>G</w:t>
      </w:r>
      <w:r w:rsidRPr="005323BA">
        <w:rPr>
          <w:rFonts w:ascii="Arial" w:hAnsi="Arial" w:cs="Arial"/>
          <w:b/>
          <w:bCs/>
          <w:sz w:val="22"/>
        </w:rPr>
        <w:t xml:space="preserve">ustavo </w:t>
      </w:r>
      <w:r>
        <w:rPr>
          <w:rFonts w:ascii="Arial" w:hAnsi="Arial" w:cs="Arial"/>
          <w:b/>
          <w:bCs/>
          <w:sz w:val="22"/>
        </w:rPr>
        <w:t>A</w:t>
      </w:r>
      <w:r w:rsidRPr="005323BA">
        <w:rPr>
          <w:rFonts w:ascii="Arial" w:hAnsi="Arial" w:cs="Arial"/>
          <w:b/>
          <w:bCs/>
          <w:sz w:val="22"/>
        </w:rPr>
        <w:t xml:space="preserve">dolfo </w:t>
      </w:r>
      <w:r>
        <w:rPr>
          <w:rFonts w:ascii="Arial" w:hAnsi="Arial" w:cs="Arial"/>
          <w:b/>
          <w:bCs/>
          <w:sz w:val="22"/>
        </w:rPr>
        <w:t>P</w:t>
      </w:r>
      <w:r w:rsidRPr="005323BA">
        <w:rPr>
          <w:rFonts w:ascii="Arial" w:hAnsi="Arial" w:cs="Arial"/>
          <w:b/>
          <w:bCs/>
          <w:sz w:val="22"/>
        </w:rPr>
        <w:t xml:space="preserve">atarroyo </w:t>
      </w:r>
      <w:r>
        <w:rPr>
          <w:rFonts w:ascii="Arial" w:hAnsi="Arial" w:cs="Arial"/>
          <w:b/>
          <w:bCs/>
          <w:sz w:val="22"/>
        </w:rPr>
        <w:t>C</w:t>
      </w:r>
      <w:r w:rsidRPr="005323BA">
        <w:rPr>
          <w:rFonts w:ascii="Arial" w:hAnsi="Arial" w:cs="Arial"/>
          <w:b/>
          <w:bCs/>
          <w:sz w:val="22"/>
        </w:rPr>
        <w:t>ubides</w:t>
      </w:r>
    </w:p>
    <w:p w14:paraId="224E757B" w14:textId="51E4812A" w:rsidR="005323BA" w:rsidRPr="005323BA" w:rsidRDefault="005323BA" w:rsidP="005323BA">
      <w:pPr>
        <w:rPr>
          <w:rFonts w:ascii="Arial" w:hAnsi="Arial" w:cs="Arial"/>
          <w:sz w:val="22"/>
        </w:rPr>
      </w:pPr>
      <w:r w:rsidRPr="005323BA">
        <w:rPr>
          <w:rFonts w:ascii="Arial" w:hAnsi="Arial" w:cs="Arial"/>
          <w:sz w:val="22"/>
        </w:rPr>
        <w:t xml:space="preserve">Bucaramanga, Santander </w:t>
      </w:r>
    </w:p>
    <w:p w14:paraId="31681EBE" w14:textId="77777777" w:rsidR="005323BA" w:rsidRDefault="005323BA" w:rsidP="00411DB3">
      <w:pPr>
        <w:jc w:val="center"/>
      </w:pPr>
    </w:p>
    <w:p w14:paraId="59725A32" w14:textId="06AE5833" w:rsidR="00411DB3" w:rsidRDefault="00411DB3" w:rsidP="00411DB3">
      <w:pPr>
        <w:jc w:val="center"/>
        <w:rPr>
          <w:rFonts w:ascii="Arial" w:eastAsia="Calibri" w:hAnsi="Arial" w:cs="Arial"/>
          <w:b/>
          <w:sz w:val="22"/>
        </w:rPr>
      </w:pPr>
      <w:r w:rsidRPr="00502617">
        <w:rPr>
          <w:rFonts w:ascii="Arial" w:eastAsia="Calibri" w:hAnsi="Arial" w:cs="Arial"/>
          <w:b/>
          <w:sz w:val="22"/>
        </w:rPr>
        <w:t xml:space="preserve">Concepto C </w:t>
      </w:r>
      <w:r w:rsidR="00DB5D55">
        <w:rPr>
          <w:rFonts w:ascii="Arial" w:eastAsia="Calibri" w:hAnsi="Arial" w:cs="Arial"/>
          <w:b/>
          <w:sz w:val="22"/>
        </w:rPr>
        <w:t>–</w:t>
      </w:r>
      <w:r w:rsidRPr="00502617">
        <w:rPr>
          <w:rFonts w:ascii="Arial" w:eastAsia="Calibri" w:hAnsi="Arial" w:cs="Arial"/>
          <w:b/>
          <w:sz w:val="22"/>
        </w:rPr>
        <w:t xml:space="preserve"> </w:t>
      </w:r>
      <w:r w:rsidR="004F5E07">
        <w:rPr>
          <w:rFonts w:ascii="Arial" w:eastAsia="Calibri" w:hAnsi="Arial" w:cs="Arial"/>
          <w:b/>
          <w:sz w:val="22"/>
        </w:rPr>
        <w:t>561</w:t>
      </w:r>
      <w:r w:rsidR="0029211C" w:rsidRPr="00502617">
        <w:rPr>
          <w:rFonts w:ascii="Arial" w:eastAsia="Calibri" w:hAnsi="Arial" w:cs="Arial"/>
          <w:b/>
          <w:sz w:val="22"/>
        </w:rPr>
        <w:t xml:space="preserve"> </w:t>
      </w:r>
      <w:r w:rsidRPr="00502617">
        <w:rPr>
          <w:rFonts w:ascii="Arial" w:eastAsia="Calibri" w:hAnsi="Arial" w:cs="Arial"/>
          <w:b/>
          <w:sz w:val="22"/>
        </w:rPr>
        <w:t>de 202</w:t>
      </w:r>
      <w:r w:rsidR="004F5E07">
        <w:rPr>
          <w:rFonts w:ascii="Arial" w:eastAsia="Calibri" w:hAnsi="Arial" w:cs="Arial"/>
          <w:b/>
          <w:sz w:val="22"/>
        </w:rPr>
        <w:t>2</w:t>
      </w:r>
    </w:p>
    <w:p w14:paraId="09958479" w14:textId="6C3573F5" w:rsidR="00AD3515" w:rsidRDefault="00AD3515" w:rsidP="00AD3515">
      <w:pPr>
        <w:rPr>
          <w:rFonts w:ascii="Arial" w:eastAsia="Calibri" w:hAnsi="Arial" w:cs="Arial"/>
          <w:b/>
          <w:sz w:val="22"/>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AD3515" w:rsidRPr="00295D8A" w14:paraId="203B2CA8" w14:textId="77777777" w:rsidTr="00F73FAD">
        <w:trPr>
          <w:trHeight w:val="591"/>
        </w:trPr>
        <w:tc>
          <w:tcPr>
            <w:tcW w:w="2689" w:type="dxa"/>
            <w:hideMark/>
          </w:tcPr>
          <w:p w14:paraId="1450C844" w14:textId="77777777" w:rsidR="00AD3515" w:rsidRPr="00295D8A" w:rsidRDefault="00AD3515" w:rsidP="00F73FAD">
            <w:pPr>
              <w:rPr>
                <w:rFonts w:ascii="Arial" w:hAnsi="Arial" w:cs="Arial"/>
                <w:noProof/>
                <w:sz w:val="22"/>
                <w:lang w:val="es-ES_tradnl"/>
              </w:rPr>
            </w:pPr>
            <w:r w:rsidRPr="00295D8A">
              <w:rPr>
                <w:rFonts w:ascii="Arial" w:hAnsi="Arial" w:cs="Arial"/>
                <w:b/>
                <w:noProof/>
                <w:sz w:val="22"/>
                <w:lang w:val="es-ES_tradnl"/>
              </w:rPr>
              <w:t>Temas:</w:t>
            </w:r>
            <w:r w:rsidRPr="00295D8A">
              <w:rPr>
                <w:rFonts w:ascii="Arial" w:hAnsi="Arial" w:cs="Arial"/>
                <w:noProof/>
                <w:sz w:val="22"/>
                <w:lang w:val="es-ES_tradnl"/>
              </w:rPr>
              <w:t xml:space="preserve">        </w:t>
            </w:r>
          </w:p>
        </w:tc>
        <w:tc>
          <w:tcPr>
            <w:tcW w:w="6237" w:type="dxa"/>
            <w:hideMark/>
          </w:tcPr>
          <w:p w14:paraId="026762B2" w14:textId="77777777" w:rsidR="00AD3515" w:rsidRDefault="00962E83" w:rsidP="009020DC">
            <w:pPr>
              <w:jc w:val="both"/>
              <w:textAlignment w:val="baseline"/>
              <w:rPr>
                <w:rFonts w:ascii="Arial" w:eastAsia="Calibri" w:hAnsi="Arial" w:cs="Arial"/>
                <w:bCs/>
                <w:sz w:val="22"/>
              </w:rPr>
            </w:pPr>
            <w:r w:rsidRPr="009020DC">
              <w:rPr>
                <w:rFonts w:ascii="Arial" w:eastAsia="Calibri" w:hAnsi="Arial" w:cs="Arial"/>
                <w:bCs/>
                <w:color w:val="0D0D0D"/>
                <w:sz w:val="22"/>
                <w:bdr w:val="none" w:sz="0" w:space="0" w:color="auto" w:frame="1"/>
                <w:lang w:eastAsia="es-CO"/>
              </w:rPr>
              <w:t xml:space="preserve">DOCUMENTOS TIPO – Licitación pública – Infraestructura de transporte / </w:t>
            </w:r>
            <w:r w:rsidRPr="009020DC">
              <w:rPr>
                <w:rFonts w:ascii="Arial" w:eastAsia="Times New Roman" w:hAnsi="Arial" w:cs="Arial"/>
                <w:bCs/>
                <w:color w:val="000000"/>
                <w:sz w:val="22"/>
                <w:lang w:eastAsia="es-CO"/>
              </w:rPr>
              <w:t xml:space="preserve">DOCUMENTOS TIPO – Matriz 1 – Experiencia – Aplicación / </w:t>
            </w:r>
            <w:r w:rsidR="00AD3515" w:rsidRPr="009020DC">
              <w:rPr>
                <w:rFonts w:ascii="Arial" w:eastAsia="Calibri" w:hAnsi="Arial" w:cs="Arial"/>
                <w:bCs/>
                <w:sz w:val="22"/>
              </w:rPr>
              <w:t xml:space="preserve">DOCUMENTOS TIPO </w:t>
            </w:r>
            <w:r w:rsidR="00AD3515" w:rsidRPr="009020DC">
              <w:rPr>
                <w:rFonts w:ascii="Arial" w:eastAsia="Calibri" w:hAnsi="Arial" w:cs="Arial"/>
                <w:bCs/>
                <w:sz w:val="22"/>
              </w:rPr>
              <w:softHyphen/>
              <w:t>– Versión 3 – Matriz 1 Experiencia – Complejidad alta, media o baja</w:t>
            </w:r>
            <w:r w:rsidR="00AD3515" w:rsidRPr="00962E83">
              <w:rPr>
                <w:rFonts w:ascii="Arial" w:eastAsia="Calibri" w:hAnsi="Arial" w:cs="Arial"/>
                <w:bCs/>
                <w:sz w:val="22"/>
              </w:rPr>
              <w:t xml:space="preserve"> </w:t>
            </w:r>
          </w:p>
          <w:p w14:paraId="2B4564DD" w14:textId="4DCE678D" w:rsidR="00DB5D55" w:rsidRPr="00962E83" w:rsidRDefault="00DB5D55" w:rsidP="009020DC">
            <w:pPr>
              <w:jc w:val="both"/>
              <w:textAlignment w:val="baseline"/>
              <w:rPr>
                <w:rFonts w:ascii="Arial" w:eastAsia="Calibri" w:hAnsi="Arial" w:cs="Arial"/>
                <w:bCs/>
                <w:sz w:val="22"/>
              </w:rPr>
            </w:pPr>
          </w:p>
        </w:tc>
      </w:tr>
      <w:tr w:rsidR="00AD3515" w:rsidRPr="00295D8A" w14:paraId="562329EC" w14:textId="77777777" w:rsidTr="00F73FAD">
        <w:tc>
          <w:tcPr>
            <w:tcW w:w="2689" w:type="dxa"/>
          </w:tcPr>
          <w:p w14:paraId="192CEF9E" w14:textId="77777777" w:rsidR="00AD3515" w:rsidRPr="00295D8A" w:rsidRDefault="00AD3515" w:rsidP="00F73FAD">
            <w:pPr>
              <w:rPr>
                <w:rFonts w:ascii="Arial" w:hAnsi="Arial" w:cs="Arial"/>
                <w:b/>
                <w:noProof/>
                <w:sz w:val="22"/>
                <w:lang w:val="es-ES_tradnl"/>
              </w:rPr>
            </w:pPr>
            <w:r w:rsidRPr="00295D8A">
              <w:rPr>
                <w:rFonts w:ascii="Arial" w:hAnsi="Arial" w:cs="Arial"/>
                <w:b/>
                <w:noProof/>
                <w:sz w:val="22"/>
                <w:lang w:val="es-ES_tradnl"/>
              </w:rPr>
              <w:t>Radicación:</w:t>
            </w:r>
            <w:r w:rsidRPr="00295D8A">
              <w:rPr>
                <w:rFonts w:ascii="Arial" w:hAnsi="Arial" w:cs="Arial"/>
                <w:noProof/>
                <w:sz w:val="22"/>
                <w:lang w:val="es-ES_tradnl"/>
              </w:rPr>
              <w:t xml:space="preserve">                              </w:t>
            </w:r>
          </w:p>
        </w:tc>
        <w:tc>
          <w:tcPr>
            <w:tcW w:w="6237" w:type="dxa"/>
          </w:tcPr>
          <w:p w14:paraId="007CFDD9" w14:textId="14638C9B" w:rsidR="00AD3515" w:rsidRPr="00295D8A" w:rsidRDefault="00AD3515" w:rsidP="00F73FAD">
            <w:pPr>
              <w:jc w:val="both"/>
              <w:rPr>
                <w:rFonts w:ascii="Arial" w:hAnsi="Arial" w:cs="Arial"/>
                <w:noProof/>
                <w:sz w:val="22"/>
                <w:lang w:val="es-ES_tradnl"/>
              </w:rPr>
            </w:pPr>
            <w:r w:rsidRPr="00295D8A">
              <w:rPr>
                <w:rFonts w:ascii="Arial" w:hAnsi="Arial" w:cs="Arial"/>
                <w:noProof/>
                <w:sz w:val="22"/>
                <w:lang w:val="es-ES_tradnl"/>
              </w:rPr>
              <w:t xml:space="preserve">Respuesta a consulta </w:t>
            </w:r>
            <w:r w:rsidRPr="009B5B9C">
              <w:rPr>
                <w:rFonts w:ascii="Arial" w:hAnsi="Arial" w:cs="Arial"/>
                <w:noProof/>
                <w:sz w:val="22"/>
                <w:lang w:val="es-ES_tradnl"/>
              </w:rPr>
              <w:t>#</w:t>
            </w:r>
            <w:r w:rsidRPr="00861555">
              <w:rPr>
                <w:rFonts w:ascii="Arial" w:hAnsi="Arial" w:cs="Arial"/>
                <w:noProof/>
                <w:sz w:val="22"/>
                <w:lang w:val="es-ES_tradnl"/>
              </w:rPr>
              <w:t xml:space="preserve"> </w:t>
            </w:r>
            <w:r w:rsidR="004F5E07" w:rsidRPr="004F5E07">
              <w:rPr>
                <w:rFonts w:ascii="Arial" w:hAnsi="Arial" w:cs="Arial"/>
                <w:noProof/>
                <w:sz w:val="22"/>
                <w:lang w:val="es-ES_tradnl"/>
              </w:rPr>
              <w:t>P20220726007297</w:t>
            </w:r>
          </w:p>
        </w:tc>
      </w:tr>
    </w:tbl>
    <w:p w14:paraId="34BB77F0" w14:textId="77777777" w:rsidR="00411DB3" w:rsidRPr="00502617" w:rsidRDefault="00411DB3" w:rsidP="00411DB3">
      <w:pPr>
        <w:jc w:val="both"/>
        <w:rPr>
          <w:rFonts w:ascii="Arial" w:eastAsia="Calibri" w:hAnsi="Arial" w:cs="Arial"/>
          <w:sz w:val="22"/>
        </w:rPr>
      </w:pPr>
    </w:p>
    <w:p w14:paraId="16F4EFEE" w14:textId="79CAD7C3" w:rsidR="00411DB3" w:rsidRPr="00502617" w:rsidRDefault="00411DB3" w:rsidP="00411DB3">
      <w:pPr>
        <w:rPr>
          <w:rFonts w:ascii="Arial" w:eastAsia="Calibri" w:hAnsi="Arial" w:cs="Arial"/>
          <w:sz w:val="22"/>
        </w:rPr>
      </w:pPr>
      <w:r w:rsidRPr="00502617">
        <w:rPr>
          <w:rFonts w:ascii="Arial" w:eastAsia="Calibri" w:hAnsi="Arial" w:cs="Arial"/>
          <w:sz w:val="22"/>
        </w:rPr>
        <w:t>Estimad</w:t>
      </w:r>
      <w:r w:rsidR="004D32A0" w:rsidRPr="00502617">
        <w:rPr>
          <w:rFonts w:ascii="Arial" w:eastAsia="Calibri" w:hAnsi="Arial" w:cs="Arial"/>
          <w:sz w:val="22"/>
        </w:rPr>
        <w:t>o</w:t>
      </w:r>
      <w:r w:rsidRPr="00502617">
        <w:rPr>
          <w:rFonts w:ascii="Arial" w:eastAsia="Calibri" w:hAnsi="Arial" w:cs="Arial"/>
          <w:sz w:val="22"/>
        </w:rPr>
        <w:t xml:space="preserve"> </w:t>
      </w:r>
      <w:r w:rsidR="004055F1" w:rsidRPr="00502617">
        <w:rPr>
          <w:rFonts w:ascii="Arial" w:eastAsia="Calibri" w:hAnsi="Arial" w:cs="Arial"/>
          <w:sz w:val="22"/>
        </w:rPr>
        <w:t>señor</w:t>
      </w:r>
      <w:r w:rsidR="005323BA">
        <w:rPr>
          <w:rFonts w:ascii="Arial" w:eastAsia="Calibri" w:hAnsi="Arial" w:cs="Arial"/>
          <w:sz w:val="22"/>
        </w:rPr>
        <w:t xml:space="preserve"> </w:t>
      </w:r>
      <w:r w:rsidR="005323BA" w:rsidRPr="005323BA">
        <w:rPr>
          <w:rFonts w:ascii="Arial" w:hAnsi="Arial" w:cs="Arial"/>
          <w:sz w:val="22"/>
        </w:rPr>
        <w:t>Patarroyo Cubides</w:t>
      </w:r>
      <w:r w:rsidRPr="005323BA">
        <w:rPr>
          <w:rFonts w:ascii="Arial" w:eastAsia="Calibri" w:hAnsi="Arial" w:cs="Arial"/>
          <w:sz w:val="22"/>
        </w:rPr>
        <w:t>:</w:t>
      </w:r>
    </w:p>
    <w:p w14:paraId="4DA54AB6" w14:textId="77777777" w:rsidR="00411DB3" w:rsidRPr="00502617" w:rsidRDefault="00411DB3" w:rsidP="00411DB3">
      <w:pPr>
        <w:rPr>
          <w:rFonts w:ascii="Arial" w:eastAsia="Calibri" w:hAnsi="Arial" w:cs="Arial"/>
          <w:sz w:val="22"/>
        </w:rPr>
      </w:pPr>
    </w:p>
    <w:p w14:paraId="59300C5F" w14:textId="2C6DA534" w:rsidR="00411DB3" w:rsidRPr="00502617" w:rsidRDefault="00411DB3" w:rsidP="00411DB3">
      <w:pPr>
        <w:spacing w:line="276" w:lineRule="auto"/>
        <w:jc w:val="both"/>
        <w:rPr>
          <w:rFonts w:ascii="Arial" w:eastAsia="Calibri" w:hAnsi="Arial" w:cs="Arial"/>
          <w:sz w:val="22"/>
        </w:rPr>
      </w:pPr>
      <w:r w:rsidRPr="00502617">
        <w:rPr>
          <w:rFonts w:ascii="Arial" w:eastAsia="Calibri" w:hAnsi="Arial" w:cs="Arial"/>
          <w:sz w:val="22"/>
        </w:rPr>
        <w:t>En ejercicio de la competencia otorgada por los artículos 11, numeral 8º, y 3º, numeral 5º, del Decreto Ley 4170 de 2011, la Agencia Nacional de Contratación Pública ― Colombia Compra Eficiente responde s</w:t>
      </w:r>
      <w:r w:rsidR="00846AA7" w:rsidRPr="00502617">
        <w:rPr>
          <w:rFonts w:ascii="Arial" w:eastAsia="Calibri" w:hAnsi="Arial" w:cs="Arial"/>
          <w:sz w:val="22"/>
        </w:rPr>
        <w:t xml:space="preserve">u </w:t>
      </w:r>
      <w:r w:rsidRPr="00502617">
        <w:rPr>
          <w:rFonts w:ascii="Arial" w:eastAsia="Calibri" w:hAnsi="Arial" w:cs="Arial"/>
          <w:sz w:val="22"/>
        </w:rPr>
        <w:t xml:space="preserve">consulta del </w:t>
      </w:r>
      <w:r w:rsidR="004F5E07">
        <w:rPr>
          <w:rFonts w:ascii="Arial" w:eastAsia="Calibri" w:hAnsi="Arial" w:cs="Arial"/>
          <w:sz w:val="22"/>
        </w:rPr>
        <w:t>26</w:t>
      </w:r>
      <w:r w:rsidRPr="00502617">
        <w:rPr>
          <w:rFonts w:ascii="Arial" w:eastAsia="Calibri" w:hAnsi="Arial" w:cs="Arial"/>
          <w:sz w:val="22"/>
        </w:rPr>
        <w:t xml:space="preserve"> de </w:t>
      </w:r>
      <w:r w:rsidR="004F5E07">
        <w:rPr>
          <w:rFonts w:ascii="Arial" w:eastAsia="Calibri" w:hAnsi="Arial" w:cs="Arial"/>
          <w:sz w:val="22"/>
        </w:rPr>
        <w:t>julio</w:t>
      </w:r>
      <w:r w:rsidRPr="00502617">
        <w:rPr>
          <w:rFonts w:ascii="Arial" w:eastAsia="Calibri" w:hAnsi="Arial" w:cs="Arial"/>
          <w:sz w:val="22"/>
        </w:rPr>
        <w:t xml:space="preserve"> </w:t>
      </w:r>
      <w:r w:rsidR="00846AA7" w:rsidRPr="00502617">
        <w:rPr>
          <w:rFonts w:ascii="Arial" w:eastAsia="Calibri" w:hAnsi="Arial" w:cs="Arial"/>
          <w:sz w:val="22"/>
        </w:rPr>
        <w:t>de</w:t>
      </w:r>
      <w:r w:rsidRPr="00502617">
        <w:rPr>
          <w:rFonts w:ascii="Arial" w:eastAsia="Calibri" w:hAnsi="Arial" w:cs="Arial"/>
          <w:sz w:val="22"/>
        </w:rPr>
        <w:t xml:space="preserve"> 202</w:t>
      </w:r>
      <w:r w:rsidR="004F5E07">
        <w:rPr>
          <w:rFonts w:ascii="Arial" w:eastAsia="Calibri" w:hAnsi="Arial" w:cs="Arial"/>
          <w:sz w:val="22"/>
        </w:rPr>
        <w:t>2</w:t>
      </w:r>
      <w:r w:rsidRPr="00502617">
        <w:rPr>
          <w:rFonts w:ascii="Arial" w:eastAsia="Calibri" w:hAnsi="Arial" w:cs="Arial"/>
          <w:sz w:val="22"/>
        </w:rPr>
        <w:t xml:space="preserve">. </w:t>
      </w:r>
    </w:p>
    <w:p w14:paraId="235773B4" w14:textId="77777777" w:rsidR="00411DB3" w:rsidRPr="00502617" w:rsidRDefault="00411DB3" w:rsidP="00411DB3">
      <w:pPr>
        <w:spacing w:line="276" w:lineRule="auto"/>
        <w:jc w:val="both"/>
        <w:rPr>
          <w:rFonts w:ascii="Arial" w:eastAsia="Calibri" w:hAnsi="Arial" w:cs="Arial"/>
          <w:sz w:val="22"/>
        </w:rPr>
      </w:pPr>
    </w:p>
    <w:p w14:paraId="6CFE7609" w14:textId="05678493" w:rsidR="00411DB3" w:rsidRDefault="00411DB3" w:rsidP="004F5E07">
      <w:pPr>
        <w:pStyle w:val="Prrafodelista"/>
        <w:numPr>
          <w:ilvl w:val="0"/>
          <w:numId w:val="6"/>
        </w:numPr>
        <w:tabs>
          <w:tab w:val="left" w:pos="284"/>
        </w:tabs>
        <w:spacing w:line="276" w:lineRule="auto"/>
        <w:ind w:left="0" w:firstLine="0"/>
        <w:contextualSpacing w:val="0"/>
        <w:jc w:val="both"/>
        <w:rPr>
          <w:rFonts w:ascii="Arial" w:eastAsia="Calibri" w:hAnsi="Arial" w:cs="Arial"/>
          <w:b/>
          <w:sz w:val="22"/>
        </w:rPr>
      </w:pPr>
      <w:r w:rsidRPr="00502617">
        <w:rPr>
          <w:rFonts w:ascii="Arial" w:eastAsia="Calibri" w:hAnsi="Arial" w:cs="Arial"/>
          <w:b/>
          <w:sz w:val="22"/>
        </w:rPr>
        <w:t xml:space="preserve">Problemas planteados </w:t>
      </w:r>
    </w:p>
    <w:p w14:paraId="6F55B638" w14:textId="77777777" w:rsidR="004F5E07" w:rsidRPr="00502617" w:rsidRDefault="004F5E07" w:rsidP="004F5E07">
      <w:pPr>
        <w:pStyle w:val="Prrafodelista"/>
        <w:tabs>
          <w:tab w:val="left" w:pos="284"/>
        </w:tabs>
        <w:spacing w:line="276" w:lineRule="auto"/>
        <w:ind w:left="0"/>
        <w:contextualSpacing w:val="0"/>
        <w:jc w:val="both"/>
        <w:rPr>
          <w:rFonts w:ascii="Arial" w:eastAsia="Calibri" w:hAnsi="Arial" w:cs="Arial"/>
          <w:b/>
          <w:sz w:val="22"/>
        </w:rPr>
      </w:pPr>
    </w:p>
    <w:p w14:paraId="103AA888" w14:textId="4A15C91C" w:rsidR="009B17EC" w:rsidRPr="004F5E07" w:rsidRDefault="004F5E07" w:rsidP="004F5E07">
      <w:pPr>
        <w:pStyle w:val="Default"/>
        <w:spacing w:line="276" w:lineRule="auto"/>
        <w:jc w:val="both"/>
        <w:rPr>
          <w:sz w:val="22"/>
          <w:szCs w:val="22"/>
        </w:rPr>
      </w:pPr>
      <w:r w:rsidRPr="004F5E07">
        <w:rPr>
          <w:rFonts w:eastAsia="Calibri"/>
          <w:color w:val="auto"/>
          <w:sz w:val="22"/>
          <w:szCs w:val="22"/>
        </w:rPr>
        <w:t>En relación con los documentos tipo adoptados por esta Agencia, u</w:t>
      </w:r>
      <w:r w:rsidR="00411DB3" w:rsidRPr="004F5E07">
        <w:rPr>
          <w:rFonts w:eastAsia="Calibri"/>
          <w:color w:val="auto"/>
          <w:sz w:val="22"/>
          <w:szCs w:val="22"/>
        </w:rPr>
        <w:t xml:space="preserve">sted </w:t>
      </w:r>
      <w:r w:rsidRPr="004F5E07">
        <w:rPr>
          <w:rFonts w:eastAsia="Calibri"/>
          <w:color w:val="auto"/>
          <w:sz w:val="22"/>
          <w:szCs w:val="22"/>
        </w:rPr>
        <w:t xml:space="preserve">pregunta lo siguiente: </w:t>
      </w:r>
      <w:r w:rsidR="005108FE">
        <w:rPr>
          <w:rFonts w:eastAsia="Calibri"/>
          <w:color w:val="auto"/>
          <w:sz w:val="22"/>
          <w:szCs w:val="22"/>
        </w:rPr>
        <w:t xml:space="preserve">i) </w:t>
      </w:r>
      <w:r w:rsidRPr="004F5E07">
        <w:rPr>
          <w:sz w:val="22"/>
          <w:szCs w:val="22"/>
        </w:rPr>
        <w:t xml:space="preserve">«[…] COMO </w:t>
      </w:r>
      <w:r w:rsidR="00962E83">
        <w:rPr>
          <w:sz w:val="22"/>
          <w:szCs w:val="22"/>
        </w:rPr>
        <w:t xml:space="preserve">(sic) </w:t>
      </w:r>
      <w:r w:rsidRPr="004F5E07">
        <w:rPr>
          <w:sz w:val="22"/>
          <w:szCs w:val="22"/>
        </w:rPr>
        <w:t>SE APLICA LA EXPERIENCIA</w:t>
      </w:r>
      <w:r w:rsidR="005108FE">
        <w:rPr>
          <w:sz w:val="22"/>
          <w:szCs w:val="22"/>
        </w:rPr>
        <w:t xml:space="preserve">» y </w:t>
      </w:r>
      <w:proofErr w:type="spellStart"/>
      <w:r w:rsidR="005108FE">
        <w:rPr>
          <w:sz w:val="22"/>
          <w:szCs w:val="22"/>
        </w:rPr>
        <w:t>ii</w:t>
      </w:r>
      <w:proofErr w:type="spellEnd"/>
      <w:r w:rsidR="005108FE">
        <w:rPr>
          <w:sz w:val="22"/>
          <w:szCs w:val="22"/>
        </w:rPr>
        <w:t>)</w:t>
      </w:r>
      <w:r w:rsidRPr="004F5E07">
        <w:rPr>
          <w:sz w:val="22"/>
          <w:szCs w:val="22"/>
        </w:rPr>
        <w:t xml:space="preserve"> </w:t>
      </w:r>
      <w:r w:rsidR="005108FE">
        <w:rPr>
          <w:sz w:val="22"/>
          <w:szCs w:val="22"/>
        </w:rPr>
        <w:t xml:space="preserve">«[…] </w:t>
      </w:r>
      <w:r w:rsidRPr="004F5E07">
        <w:rPr>
          <w:sz w:val="22"/>
          <w:szCs w:val="22"/>
        </w:rPr>
        <w:t xml:space="preserve">CUAL </w:t>
      </w:r>
      <w:r w:rsidR="00962E83">
        <w:rPr>
          <w:sz w:val="22"/>
          <w:szCs w:val="22"/>
        </w:rPr>
        <w:t xml:space="preserve">(sic) </w:t>
      </w:r>
      <w:r w:rsidRPr="004F5E07">
        <w:rPr>
          <w:sz w:val="22"/>
          <w:szCs w:val="22"/>
        </w:rPr>
        <w:t xml:space="preserve">ES CRITERIO PARA APLICAR DE BAJA O MEDIA COMPLEJIDAD O ALTA COMPLEJIDAD». </w:t>
      </w:r>
    </w:p>
    <w:p w14:paraId="161B0231" w14:textId="77777777" w:rsidR="004F5E07" w:rsidRPr="00905739" w:rsidRDefault="004F5E07" w:rsidP="004F5E07">
      <w:pPr>
        <w:pStyle w:val="Default"/>
        <w:spacing w:line="276" w:lineRule="auto"/>
        <w:jc w:val="both"/>
        <w:rPr>
          <w:sz w:val="22"/>
          <w:szCs w:val="22"/>
        </w:rPr>
      </w:pPr>
    </w:p>
    <w:p w14:paraId="65F0E866" w14:textId="77777777" w:rsidR="00411DB3" w:rsidRPr="00502617" w:rsidRDefault="00411DB3" w:rsidP="004F5E07">
      <w:pPr>
        <w:pStyle w:val="Prrafodelista"/>
        <w:numPr>
          <w:ilvl w:val="0"/>
          <w:numId w:val="6"/>
        </w:numPr>
        <w:tabs>
          <w:tab w:val="left" w:pos="426"/>
        </w:tabs>
        <w:spacing w:line="276" w:lineRule="auto"/>
        <w:ind w:left="284" w:hanging="284"/>
        <w:contextualSpacing w:val="0"/>
        <w:jc w:val="both"/>
        <w:rPr>
          <w:rFonts w:ascii="Arial" w:eastAsia="Calibri" w:hAnsi="Arial" w:cs="Arial"/>
          <w:b/>
          <w:sz w:val="22"/>
        </w:rPr>
      </w:pPr>
      <w:r w:rsidRPr="00502617">
        <w:rPr>
          <w:rFonts w:ascii="Arial" w:eastAsia="Calibri" w:hAnsi="Arial" w:cs="Arial"/>
          <w:b/>
          <w:sz w:val="22"/>
        </w:rPr>
        <w:t>Consideraciones</w:t>
      </w:r>
    </w:p>
    <w:p w14:paraId="57087FFE" w14:textId="4DFCE484" w:rsidR="00502617" w:rsidRDefault="00502617" w:rsidP="004F5E07">
      <w:pPr>
        <w:spacing w:line="276" w:lineRule="auto"/>
        <w:jc w:val="both"/>
        <w:rPr>
          <w:rFonts w:ascii="Arial" w:hAnsi="Arial" w:cs="Arial"/>
          <w:sz w:val="18"/>
          <w:szCs w:val="18"/>
        </w:rPr>
      </w:pPr>
    </w:p>
    <w:p w14:paraId="723E0EDB" w14:textId="697A50E6" w:rsidR="00533063" w:rsidRDefault="00A76E67" w:rsidP="009020DC">
      <w:pPr>
        <w:spacing w:after="120" w:line="276" w:lineRule="auto"/>
        <w:jc w:val="both"/>
        <w:rPr>
          <w:rFonts w:ascii="Arial" w:hAnsi="Arial" w:cs="Arial"/>
          <w:sz w:val="22"/>
        </w:rPr>
      </w:pPr>
      <w:r w:rsidRPr="009020DC">
        <w:rPr>
          <w:rFonts w:ascii="Arial" w:eastAsia="Times New Roman" w:hAnsi="Arial" w:cs="Arial"/>
          <w:color w:val="000000" w:themeColor="text1"/>
          <w:sz w:val="22"/>
          <w:lang w:val="es-ES" w:eastAsia="es-ES_tradnl"/>
        </w:rPr>
        <w:t>Teniendo en cuenta que su consulta se dirige a determinar la forma de aplicar la experiencia y los criterios para aplicar la</w:t>
      </w:r>
      <w:r w:rsidR="004C3252" w:rsidRPr="009020DC">
        <w:rPr>
          <w:rFonts w:ascii="Arial" w:eastAsia="Times New Roman" w:hAnsi="Arial" w:cs="Arial"/>
          <w:color w:val="000000" w:themeColor="text1"/>
          <w:sz w:val="22"/>
          <w:lang w:val="es-ES" w:eastAsia="es-ES_tradnl"/>
        </w:rPr>
        <w:t xml:space="preserve"> </w:t>
      </w:r>
      <w:r w:rsidR="004C3252" w:rsidRPr="009020DC">
        <w:rPr>
          <w:rFonts w:ascii="Arial" w:hAnsi="Arial" w:cs="Arial"/>
          <w:sz w:val="22"/>
          <w:lang w:eastAsia="es-ES"/>
        </w:rPr>
        <w:t>Matriz 1 – Experiencia</w:t>
      </w:r>
      <w:r w:rsidR="00DB5D55">
        <w:rPr>
          <w:rFonts w:ascii="Arial" w:hAnsi="Arial" w:cs="Arial"/>
          <w:sz w:val="22"/>
          <w:lang w:eastAsia="es-ES"/>
        </w:rPr>
        <w:t>, en cuanto a la</w:t>
      </w:r>
      <w:r w:rsidR="004C3252" w:rsidRPr="009020DC">
        <w:rPr>
          <w:rFonts w:ascii="Arial" w:hAnsi="Arial" w:cs="Arial"/>
          <w:sz w:val="22"/>
          <w:lang w:eastAsia="es-ES"/>
        </w:rPr>
        <w:t xml:space="preserve"> complejidad alta, media o baja</w:t>
      </w:r>
      <w:r w:rsidRPr="009020DC">
        <w:rPr>
          <w:rFonts w:ascii="Arial" w:eastAsia="Times New Roman" w:hAnsi="Arial" w:cs="Arial"/>
          <w:color w:val="000000" w:themeColor="text1"/>
          <w:sz w:val="22"/>
          <w:lang w:val="es-ES" w:eastAsia="es-ES_tradnl"/>
        </w:rPr>
        <w:t xml:space="preserve">, esta dependencia responderá su solicitud, haciendo alusión a los </w:t>
      </w:r>
      <w:r w:rsidRPr="009020DC">
        <w:rPr>
          <w:rFonts w:ascii="Arial" w:hAnsi="Arial" w:cs="Arial"/>
          <w:sz w:val="22"/>
        </w:rPr>
        <w:t xml:space="preserve">documentos tipo de </w:t>
      </w:r>
      <w:r w:rsidR="004C3252" w:rsidRPr="009020DC">
        <w:rPr>
          <w:rFonts w:ascii="Arial" w:hAnsi="Arial" w:cs="Arial"/>
          <w:sz w:val="22"/>
        </w:rPr>
        <w:t xml:space="preserve">licitación de </w:t>
      </w:r>
      <w:r w:rsidRPr="009020DC">
        <w:rPr>
          <w:rFonts w:ascii="Arial" w:hAnsi="Arial" w:cs="Arial"/>
          <w:sz w:val="22"/>
        </w:rPr>
        <w:t xml:space="preserve">obra pública de infraestructura de transporte </w:t>
      </w:r>
      <w:r w:rsidR="004C3252" w:rsidRPr="009020DC">
        <w:rPr>
          <w:rFonts w:ascii="Arial" w:hAnsi="Arial" w:cs="Arial"/>
          <w:sz w:val="22"/>
        </w:rPr>
        <w:t xml:space="preserve">− </w:t>
      </w:r>
      <w:r w:rsidRPr="009020DC">
        <w:rPr>
          <w:rFonts w:ascii="Arial" w:hAnsi="Arial" w:cs="Arial"/>
          <w:sz w:val="22"/>
        </w:rPr>
        <w:t>Versión 3</w:t>
      </w:r>
      <w:r w:rsidR="00DB5D55">
        <w:rPr>
          <w:rFonts w:ascii="Arial" w:hAnsi="Arial" w:cs="Arial"/>
          <w:sz w:val="22"/>
        </w:rPr>
        <w:t>, sin perjuicio de que estos criterios se apliquen a otros documentos tipo</w:t>
      </w:r>
      <w:r w:rsidR="004C3252" w:rsidRPr="009020DC">
        <w:rPr>
          <w:rFonts w:ascii="Arial" w:hAnsi="Arial" w:cs="Arial"/>
          <w:sz w:val="22"/>
        </w:rPr>
        <w:t xml:space="preserve">. </w:t>
      </w:r>
      <w:r w:rsidR="00DB5D55">
        <w:rPr>
          <w:rFonts w:ascii="Arial" w:hAnsi="Arial" w:cs="Arial"/>
          <w:sz w:val="22"/>
        </w:rPr>
        <w:t>En efecto,</w:t>
      </w:r>
      <w:r w:rsidR="004C3252" w:rsidRPr="009020DC">
        <w:rPr>
          <w:rFonts w:ascii="Arial" w:hAnsi="Arial" w:cs="Arial"/>
          <w:sz w:val="22"/>
        </w:rPr>
        <w:t xml:space="preserve"> se precisa que la </w:t>
      </w:r>
      <w:r w:rsidR="004C3252" w:rsidRPr="009020DC">
        <w:rPr>
          <w:rFonts w:ascii="Arial" w:hAnsi="Arial" w:cs="Arial"/>
          <w:sz w:val="22"/>
          <w:lang w:eastAsia="es-ES"/>
        </w:rPr>
        <w:t xml:space="preserve">Matriz 1 – Experiencia </w:t>
      </w:r>
      <w:r w:rsidR="00DB5D55">
        <w:rPr>
          <w:rFonts w:ascii="Arial" w:hAnsi="Arial" w:cs="Arial"/>
          <w:sz w:val="22"/>
          <w:lang w:eastAsia="es-ES"/>
        </w:rPr>
        <w:t xml:space="preserve">en cuanto a la </w:t>
      </w:r>
      <w:r w:rsidR="004C3252" w:rsidRPr="009020DC">
        <w:rPr>
          <w:rFonts w:ascii="Arial" w:hAnsi="Arial" w:cs="Arial"/>
          <w:sz w:val="22"/>
          <w:lang w:eastAsia="es-ES"/>
        </w:rPr>
        <w:t xml:space="preserve">complejidad alta, media o baja, también se encuentra en los </w:t>
      </w:r>
      <w:r w:rsidR="004C3252" w:rsidRPr="009020DC">
        <w:rPr>
          <w:rFonts w:ascii="Arial" w:hAnsi="Arial" w:cs="Arial"/>
          <w:sz w:val="22"/>
          <w:lang w:eastAsia="es-ES"/>
        </w:rPr>
        <w:lastRenderedPageBreak/>
        <w:t xml:space="preserve">siguientes documentos tipo: i) de selección abreviada de menor cuantía de infraestructura de transporte y </w:t>
      </w:r>
      <w:proofErr w:type="spellStart"/>
      <w:r w:rsidR="004C3252" w:rsidRPr="009020DC">
        <w:rPr>
          <w:rFonts w:ascii="Arial" w:hAnsi="Arial" w:cs="Arial"/>
          <w:sz w:val="22"/>
          <w:lang w:eastAsia="es-ES"/>
        </w:rPr>
        <w:t>ii</w:t>
      </w:r>
      <w:proofErr w:type="spellEnd"/>
      <w:r w:rsidR="004C3252" w:rsidRPr="009020DC">
        <w:rPr>
          <w:rFonts w:ascii="Arial" w:hAnsi="Arial" w:cs="Arial"/>
          <w:sz w:val="22"/>
          <w:lang w:eastAsia="es-ES"/>
        </w:rPr>
        <w:t>) de interventoría de obra</w:t>
      </w:r>
      <w:r w:rsidR="004C3252" w:rsidRPr="009020DC">
        <w:rPr>
          <w:rFonts w:ascii="Arial" w:hAnsi="Arial" w:cs="Arial"/>
          <w:sz w:val="22"/>
        </w:rPr>
        <w:t xml:space="preserve"> pública de infraestructura de transporte.</w:t>
      </w:r>
      <w:r w:rsidR="00533063" w:rsidRPr="009020DC">
        <w:rPr>
          <w:rFonts w:ascii="Arial" w:hAnsi="Arial" w:cs="Arial"/>
          <w:sz w:val="22"/>
        </w:rPr>
        <w:t xml:space="preserve"> </w:t>
      </w:r>
    </w:p>
    <w:p w14:paraId="0A1F538A" w14:textId="5D52F78E" w:rsidR="004F5E07" w:rsidRPr="00533063" w:rsidRDefault="00533063" w:rsidP="009020DC">
      <w:pPr>
        <w:spacing w:after="120" w:line="276" w:lineRule="auto"/>
        <w:ind w:firstLine="708"/>
        <w:jc w:val="both"/>
        <w:rPr>
          <w:rFonts w:ascii="Arial" w:eastAsia="Times New Roman" w:hAnsi="Arial" w:cs="Arial"/>
          <w:color w:val="000000" w:themeColor="text1"/>
          <w:sz w:val="22"/>
          <w:lang w:val="es-ES" w:eastAsia="es-ES_tradnl"/>
        </w:rPr>
      </w:pPr>
      <w:r>
        <w:rPr>
          <w:rFonts w:ascii="Arial" w:hAnsi="Arial" w:cs="Arial"/>
          <w:sz w:val="22"/>
        </w:rPr>
        <w:t xml:space="preserve">Conforme con lo anterior, </w:t>
      </w:r>
      <w:r>
        <w:rPr>
          <w:rFonts w:ascii="Arial" w:eastAsia="Times New Roman" w:hAnsi="Arial" w:cs="Arial"/>
          <w:color w:val="000000" w:themeColor="text1"/>
          <w:sz w:val="22"/>
          <w:lang w:val="es-ES" w:eastAsia="es-ES_tradnl"/>
        </w:rPr>
        <w:t>p</w:t>
      </w:r>
      <w:r w:rsidR="004F5E07" w:rsidRPr="00533063">
        <w:rPr>
          <w:rFonts w:ascii="Arial" w:eastAsia="Times New Roman" w:hAnsi="Arial" w:cs="Arial"/>
          <w:color w:val="000000" w:themeColor="text1"/>
          <w:sz w:val="22"/>
          <w:lang w:val="es-ES" w:eastAsia="es-ES_tradnl"/>
        </w:rPr>
        <w:t xml:space="preserve">ara absolver los interrogantes formulados, </w:t>
      </w:r>
      <w:r w:rsidR="004C3252">
        <w:rPr>
          <w:rFonts w:ascii="Arial" w:eastAsia="Times New Roman" w:hAnsi="Arial" w:cs="Arial"/>
          <w:color w:val="000000" w:themeColor="text1"/>
          <w:sz w:val="22"/>
          <w:lang w:val="es-ES" w:eastAsia="es-ES_tradnl"/>
        </w:rPr>
        <w:t xml:space="preserve">se </w:t>
      </w:r>
      <w:r w:rsidR="004F5E07" w:rsidRPr="00533063">
        <w:rPr>
          <w:rFonts w:ascii="Arial" w:eastAsia="Times New Roman" w:hAnsi="Arial" w:cs="Arial"/>
          <w:color w:val="000000" w:themeColor="text1"/>
          <w:sz w:val="22"/>
          <w:lang w:val="es-ES" w:eastAsia="es-ES_tradnl"/>
        </w:rPr>
        <w:t>analizará</w:t>
      </w:r>
      <w:r w:rsidR="004C3252">
        <w:rPr>
          <w:rFonts w:ascii="Arial" w:eastAsia="Times New Roman" w:hAnsi="Arial" w:cs="Arial"/>
          <w:color w:val="000000" w:themeColor="text1"/>
          <w:sz w:val="22"/>
          <w:lang w:val="es-ES" w:eastAsia="es-ES_tradnl"/>
        </w:rPr>
        <w:t>n</w:t>
      </w:r>
      <w:r w:rsidR="004F5E07" w:rsidRPr="00533063">
        <w:rPr>
          <w:rFonts w:ascii="Arial" w:eastAsia="Times New Roman" w:hAnsi="Arial" w:cs="Arial"/>
          <w:color w:val="000000" w:themeColor="text1"/>
          <w:sz w:val="22"/>
          <w:lang w:val="es-ES" w:eastAsia="es-ES_tradnl"/>
        </w:rPr>
        <w:t xml:space="preserve"> los siguientes temas: i)</w:t>
      </w:r>
      <w:r w:rsidR="005108FE" w:rsidRPr="00533063">
        <w:rPr>
          <w:rFonts w:ascii="Arial" w:eastAsia="Times New Roman" w:hAnsi="Arial" w:cs="Arial"/>
          <w:color w:val="000000" w:themeColor="text1"/>
          <w:sz w:val="22"/>
          <w:lang w:val="es-ES" w:eastAsia="es-ES_tradnl"/>
        </w:rPr>
        <w:t xml:space="preserve"> </w:t>
      </w:r>
      <w:r w:rsidR="005108FE" w:rsidRPr="00533063">
        <w:rPr>
          <w:rFonts w:ascii="Arial" w:hAnsi="Arial" w:cs="Arial"/>
          <w:color w:val="000000"/>
          <w:sz w:val="22"/>
        </w:rPr>
        <w:t>e</w:t>
      </w:r>
      <w:r w:rsidR="005108FE" w:rsidRPr="009020DC">
        <w:rPr>
          <w:rFonts w:ascii="Arial" w:hAnsi="Arial" w:cs="Arial"/>
          <w:color w:val="000000"/>
          <w:sz w:val="22"/>
        </w:rPr>
        <w:t>xpedición de los documentos tipo de licitación de obra pública de infraestructura de transporte</w:t>
      </w:r>
      <w:r w:rsidR="004F5E07" w:rsidRPr="00533063">
        <w:rPr>
          <w:rFonts w:ascii="Arial" w:eastAsia="Times New Roman" w:hAnsi="Arial" w:cs="Arial"/>
          <w:color w:val="000000" w:themeColor="text1"/>
          <w:sz w:val="22"/>
          <w:lang w:val="es-ES" w:eastAsia="es-ES_tradnl"/>
        </w:rPr>
        <w:t xml:space="preserve">; </w:t>
      </w:r>
      <w:proofErr w:type="spellStart"/>
      <w:r w:rsidR="004F5E07" w:rsidRPr="00533063">
        <w:rPr>
          <w:rFonts w:ascii="Arial" w:eastAsia="Times New Roman" w:hAnsi="Arial" w:cs="Arial"/>
          <w:color w:val="000000" w:themeColor="text1"/>
          <w:sz w:val="22"/>
          <w:lang w:val="es-ES" w:eastAsia="es-ES_tradnl"/>
        </w:rPr>
        <w:t>ii</w:t>
      </w:r>
      <w:proofErr w:type="spellEnd"/>
      <w:r w:rsidR="004F5E07" w:rsidRPr="00533063">
        <w:rPr>
          <w:rFonts w:ascii="Arial" w:eastAsia="Times New Roman" w:hAnsi="Arial" w:cs="Arial"/>
          <w:color w:val="000000" w:themeColor="text1"/>
          <w:sz w:val="22"/>
          <w:lang w:val="es-ES" w:eastAsia="es-ES_tradnl"/>
        </w:rPr>
        <w:t>)</w:t>
      </w:r>
      <w:r w:rsidR="005108FE" w:rsidRPr="00533063">
        <w:rPr>
          <w:rFonts w:ascii="Arial" w:eastAsia="Times New Roman" w:hAnsi="Arial" w:cs="Arial"/>
          <w:color w:val="000000" w:themeColor="text1"/>
          <w:sz w:val="22"/>
          <w:lang w:val="es-ES" w:eastAsia="es-ES_tradnl"/>
        </w:rPr>
        <w:t xml:space="preserve"> </w:t>
      </w:r>
      <w:r w:rsidR="005108FE" w:rsidRPr="009020DC">
        <w:rPr>
          <w:rFonts w:ascii="Arial" w:eastAsia="Times New Roman" w:hAnsi="Arial" w:cs="Arial"/>
          <w:color w:val="000000"/>
          <w:sz w:val="22"/>
          <w:bdr w:val="none" w:sz="0" w:space="0" w:color="auto" w:frame="1"/>
          <w:lang w:val="es-ES_tradnl" w:eastAsia="es-CO"/>
        </w:rPr>
        <w:t>aplicación de los documentos tipo de infraestructura de transporte a partir de la Matriz 1 – Experiencia</w:t>
      </w:r>
      <w:r w:rsidR="004F5E07" w:rsidRPr="00533063">
        <w:rPr>
          <w:rFonts w:ascii="Arial" w:eastAsia="Times New Roman" w:hAnsi="Arial" w:cs="Arial"/>
          <w:color w:val="000000" w:themeColor="text1"/>
          <w:sz w:val="22"/>
          <w:lang w:val="es-ES" w:eastAsia="es-ES_tradnl"/>
        </w:rPr>
        <w:t xml:space="preserve">; y </w:t>
      </w:r>
      <w:proofErr w:type="spellStart"/>
      <w:r w:rsidR="004F5E07" w:rsidRPr="00533063">
        <w:rPr>
          <w:rFonts w:ascii="Arial" w:eastAsia="Times New Roman" w:hAnsi="Arial" w:cs="Arial"/>
          <w:color w:val="000000" w:themeColor="text1"/>
          <w:sz w:val="22"/>
          <w:lang w:val="es-ES" w:eastAsia="es-ES_tradnl"/>
        </w:rPr>
        <w:t>iii</w:t>
      </w:r>
      <w:proofErr w:type="spellEnd"/>
      <w:r w:rsidR="004F5E07" w:rsidRPr="00533063">
        <w:rPr>
          <w:rFonts w:ascii="Arial" w:eastAsia="Times New Roman" w:hAnsi="Arial" w:cs="Arial"/>
          <w:color w:val="000000" w:themeColor="text1"/>
          <w:sz w:val="22"/>
          <w:lang w:val="es-ES" w:eastAsia="es-ES_tradnl"/>
        </w:rPr>
        <w:t xml:space="preserve">) </w:t>
      </w:r>
      <w:r w:rsidR="005108FE" w:rsidRPr="009020DC">
        <w:rPr>
          <w:rFonts w:ascii="Arial" w:hAnsi="Arial" w:cs="Arial"/>
          <w:sz w:val="22"/>
        </w:rPr>
        <w:t>Matriz 1 – Experiencia para proyectos de baja‒media o alta complejidad</w:t>
      </w:r>
      <w:r w:rsidR="005108FE" w:rsidRPr="00533063">
        <w:rPr>
          <w:rFonts w:ascii="Arial" w:eastAsia="Times New Roman" w:hAnsi="Arial" w:cs="Arial"/>
          <w:color w:val="000000" w:themeColor="text1"/>
          <w:sz w:val="22"/>
          <w:lang w:val="es-ES" w:eastAsia="es-ES_tradnl"/>
        </w:rPr>
        <w:t xml:space="preserve"> </w:t>
      </w:r>
      <w:r w:rsidR="004F5E07" w:rsidRPr="00533063">
        <w:rPr>
          <w:rFonts w:ascii="Arial" w:eastAsia="Times New Roman" w:hAnsi="Arial" w:cs="Arial"/>
          <w:color w:val="000000" w:themeColor="text1"/>
          <w:sz w:val="22"/>
          <w:lang w:val="es-ES" w:eastAsia="es-ES_tradnl"/>
        </w:rPr>
        <w:t xml:space="preserve">en los documentos tipo de licitación pública de obra de infraestructura de transporte. </w:t>
      </w:r>
    </w:p>
    <w:p w14:paraId="26763D2E" w14:textId="6EF6A2B7" w:rsidR="004C3252" w:rsidRPr="00E137DC" w:rsidRDefault="004C3252" w:rsidP="009020DC">
      <w:pPr>
        <w:spacing w:line="276" w:lineRule="auto"/>
        <w:ind w:firstLine="708"/>
        <w:jc w:val="both"/>
        <w:rPr>
          <w:rFonts w:ascii="Arial" w:hAnsi="Arial" w:cs="Arial"/>
          <w:sz w:val="22"/>
          <w:lang w:val="es-CO"/>
        </w:rPr>
      </w:pPr>
      <w:r w:rsidRPr="00E137DC">
        <w:rPr>
          <w:rFonts w:ascii="Arial" w:hAnsi="Arial" w:cs="Arial"/>
          <w:sz w:val="22"/>
          <w:lang w:val="es-CO"/>
        </w:rPr>
        <w:t xml:space="preserve">La Agencia Nacional de Contratación Pública </w:t>
      </w:r>
      <w:r w:rsidRPr="00E137DC">
        <w:rPr>
          <w:rFonts w:ascii="Arial" w:eastAsia="Calibri" w:hAnsi="Arial" w:cs="Arial"/>
          <w:sz w:val="22"/>
          <w:lang w:val="es-CO"/>
        </w:rPr>
        <w:t>–</w:t>
      </w:r>
      <w:r w:rsidRPr="00E137DC">
        <w:rPr>
          <w:rFonts w:ascii="Arial" w:hAnsi="Arial" w:cs="Arial"/>
          <w:sz w:val="22"/>
          <w:lang w:val="es-CO"/>
        </w:rPr>
        <w:t xml:space="preserve"> Colombia Compra Eficiente se ha pronunciado en diferentes conceptos sobre la forma de establecer y acreditar la experiencia exigible en procesos de contratación adelantados con documentos tipo, en los Conceptos C-056  del 8 de enero de 2020, C-069 del 24 de enero de 2020, C-097 del 5 de febrero de 2020, C-198 del 17 de abril de 2020, C 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C-698 del 19 de noviembre de 2020, C-713 del 2 de diciembre de 2020, C-105 del 26 de marzo de 2021 y C-152 del 12 de abril de 2021, C-403 del 10 de agosto de 2021, </w:t>
      </w:r>
      <w:r>
        <w:rPr>
          <w:rFonts w:ascii="Arial" w:hAnsi="Arial" w:cs="Arial"/>
          <w:sz w:val="22"/>
          <w:lang w:val="es-CO"/>
        </w:rPr>
        <w:t xml:space="preserve">C-507 del 19 de septiembre de 2021, </w:t>
      </w:r>
      <w:r w:rsidRPr="00E137DC">
        <w:rPr>
          <w:rFonts w:ascii="Arial" w:eastAsia="Calibri" w:hAnsi="Arial" w:cs="Arial"/>
          <w:color w:val="000000" w:themeColor="text1"/>
          <w:sz w:val="22"/>
          <w:lang w:val="es-CO"/>
        </w:rPr>
        <w:t>C-541 del 27 de septiembre de 2021, C-649 del 17 de noviembre de 2021, C-690 del 27 de diciembre de 2021, C-006 del 7 de marzo de 2022, C-130 del 22 de marzo de 2022</w:t>
      </w:r>
      <w:r>
        <w:rPr>
          <w:rFonts w:ascii="Arial" w:eastAsia="Calibri" w:hAnsi="Arial" w:cs="Arial"/>
          <w:color w:val="000000" w:themeColor="text1"/>
          <w:sz w:val="22"/>
          <w:lang w:val="es-CO"/>
        </w:rPr>
        <w:t xml:space="preserve">, </w:t>
      </w:r>
      <w:r w:rsidRPr="00E137DC">
        <w:rPr>
          <w:rFonts w:ascii="Arial" w:eastAsia="Calibri" w:hAnsi="Arial" w:cs="Arial"/>
          <w:color w:val="000000" w:themeColor="text1"/>
          <w:sz w:val="22"/>
          <w:lang w:val="es-CO"/>
        </w:rPr>
        <w:t>C-218 de 22 de abril de 2022</w:t>
      </w:r>
      <w:r>
        <w:rPr>
          <w:rFonts w:ascii="Arial" w:eastAsia="Calibri" w:hAnsi="Arial" w:cs="Arial"/>
          <w:color w:val="000000" w:themeColor="text1"/>
          <w:sz w:val="22"/>
          <w:lang w:val="es-CO"/>
        </w:rPr>
        <w:t>, C-242 del 3 de mayo de 2022</w:t>
      </w:r>
      <w:r>
        <w:rPr>
          <w:rFonts w:ascii="Arial" w:hAnsi="Arial" w:cs="Arial"/>
          <w:sz w:val="22"/>
          <w:lang w:val="es-CO"/>
        </w:rPr>
        <w:t xml:space="preserve">, C-400 del 05 de julio de 2022 y C-448 del 11 de julio de 2022. </w:t>
      </w:r>
      <w:r w:rsidRPr="00E137DC">
        <w:rPr>
          <w:rFonts w:ascii="Arial" w:hAnsi="Arial" w:cs="Arial"/>
          <w:sz w:val="22"/>
          <w:lang w:val="es-CO"/>
        </w:rPr>
        <w:t xml:space="preserve">En lo pertinente, </w:t>
      </w:r>
      <w:r w:rsidR="009020DC" w:rsidRPr="00E137DC">
        <w:rPr>
          <w:rFonts w:ascii="Arial" w:hAnsi="Arial" w:cs="Arial"/>
          <w:sz w:val="22"/>
          <w:lang w:val="es-CO"/>
        </w:rPr>
        <w:t>la tesis expuesta en estos conceptos se reitera</w:t>
      </w:r>
      <w:r w:rsidRPr="00E137DC">
        <w:rPr>
          <w:rFonts w:ascii="Arial" w:hAnsi="Arial" w:cs="Arial"/>
          <w:sz w:val="22"/>
          <w:lang w:val="es-CO"/>
        </w:rPr>
        <w:t xml:space="preserve"> y complementan a continuación:</w:t>
      </w:r>
    </w:p>
    <w:p w14:paraId="0498B790" w14:textId="3C0E7930" w:rsidR="005108FE" w:rsidRPr="009020DC" w:rsidRDefault="005108FE" w:rsidP="004C3252">
      <w:pPr>
        <w:spacing w:line="276" w:lineRule="auto"/>
        <w:jc w:val="both"/>
        <w:rPr>
          <w:rFonts w:ascii="Arial" w:hAnsi="Arial" w:cs="Arial"/>
          <w:sz w:val="22"/>
        </w:rPr>
      </w:pPr>
    </w:p>
    <w:p w14:paraId="4FD74635" w14:textId="77777777" w:rsidR="005108FE" w:rsidRPr="005108FE" w:rsidRDefault="005108FE" w:rsidP="005108FE">
      <w:pPr>
        <w:spacing w:line="276" w:lineRule="auto"/>
        <w:jc w:val="both"/>
        <w:rPr>
          <w:rFonts w:ascii="Arial" w:eastAsia="Calibri" w:hAnsi="Arial" w:cs="Arial"/>
          <w:b/>
          <w:bCs/>
          <w:color w:val="000000"/>
          <w:sz w:val="22"/>
        </w:rPr>
      </w:pPr>
      <w:r w:rsidRPr="005108FE">
        <w:rPr>
          <w:rFonts w:ascii="Arial" w:eastAsia="Calibri" w:hAnsi="Arial" w:cs="Arial"/>
          <w:b/>
          <w:bCs/>
          <w:color w:val="000000"/>
          <w:sz w:val="22"/>
        </w:rPr>
        <w:t>2.1. Expedición de los documentos tipo de licitación de obra pública de infraestructura de transporte</w:t>
      </w:r>
    </w:p>
    <w:p w14:paraId="10AD416A" w14:textId="77777777" w:rsidR="005108FE" w:rsidRPr="005108FE" w:rsidRDefault="005108FE" w:rsidP="005108FE">
      <w:pPr>
        <w:spacing w:line="276" w:lineRule="auto"/>
        <w:jc w:val="both"/>
        <w:rPr>
          <w:rFonts w:ascii="Arial" w:eastAsia="Calibri" w:hAnsi="Arial" w:cs="Arial"/>
          <w:b/>
          <w:bCs/>
          <w:color w:val="000000"/>
          <w:sz w:val="22"/>
        </w:rPr>
      </w:pPr>
    </w:p>
    <w:p w14:paraId="61B33109" w14:textId="570CD7DB" w:rsidR="005108FE" w:rsidRPr="005108FE" w:rsidRDefault="005108FE" w:rsidP="005108FE">
      <w:pPr>
        <w:shd w:val="clear" w:color="auto" w:fill="FFFFFF"/>
        <w:spacing w:after="120" w:line="276" w:lineRule="auto"/>
        <w:jc w:val="both"/>
        <w:rPr>
          <w:rFonts w:ascii="Arial" w:eastAsia="Calibri" w:hAnsi="Arial" w:cs="Arial"/>
          <w:color w:val="000000"/>
          <w:sz w:val="22"/>
          <w:bdr w:val="none" w:sz="0" w:space="0" w:color="auto" w:frame="1"/>
          <w:lang w:eastAsia="es-CO"/>
        </w:rPr>
      </w:pPr>
      <w:r w:rsidRPr="005108FE">
        <w:rPr>
          <w:rFonts w:ascii="Arial" w:eastAsia="Calibri" w:hAnsi="Arial" w:cs="Arial"/>
          <w:color w:val="000000"/>
          <w:sz w:val="22"/>
          <w:bdr w:val="none" w:sz="0" w:space="0" w:color="auto" w:frame="1"/>
          <w:lang w:eastAsia="es-CO"/>
        </w:rPr>
        <w:t>La figura de los pliegos tipo surge a partir del año 2007, durante el cual</w:t>
      </w:r>
      <w:r w:rsidR="006C0FB5">
        <w:rPr>
          <w:rFonts w:ascii="Arial" w:eastAsia="Calibri" w:hAnsi="Arial" w:cs="Arial"/>
          <w:color w:val="000000"/>
          <w:sz w:val="22"/>
          <w:bdr w:val="none" w:sz="0" w:space="0" w:color="auto" w:frame="1"/>
          <w:lang w:eastAsia="es-CO"/>
        </w:rPr>
        <w:t xml:space="preserve"> </w:t>
      </w:r>
      <w:r w:rsidRPr="005108FE">
        <w:rPr>
          <w:rFonts w:ascii="Arial" w:eastAsia="Calibri" w:hAnsi="Arial" w:cs="Arial"/>
          <w:color w:val="000000"/>
          <w:sz w:val="22"/>
          <w:bdr w:val="none" w:sz="0" w:space="0" w:color="auto" w:frame="1"/>
          <w:lang w:eastAsia="es-CO"/>
        </w:rPr>
        <w:t>el legislador facultó al Gobierno Nacional para adoptarla en la compra o suministro de bienes de características técnicas uniformes</w:t>
      </w:r>
      <w:r w:rsidRPr="005108FE">
        <w:rPr>
          <w:rFonts w:ascii="Arial" w:eastAsia="Calibri" w:hAnsi="Arial" w:cs="Arial"/>
          <w:color w:val="000000"/>
          <w:sz w:val="22"/>
          <w:bdr w:val="none" w:sz="0" w:space="0" w:color="auto" w:frame="1"/>
          <w:vertAlign w:val="superscript"/>
          <w:lang w:eastAsia="es-CO"/>
        </w:rPr>
        <w:footnoteReference w:id="2"/>
      </w:r>
      <w:r w:rsidRPr="005108FE">
        <w:rPr>
          <w:rFonts w:ascii="Arial" w:eastAsia="Calibri" w:hAnsi="Arial" w:cs="Arial"/>
          <w:color w:val="000000"/>
          <w:sz w:val="22"/>
          <w:bdr w:val="none" w:sz="0" w:space="0" w:color="auto" w:frame="1"/>
          <w:lang w:eastAsia="es-CO"/>
        </w:rPr>
        <w:t xml:space="preserve">. La orientación inicial del proyecto que se convirtió en la Ley 1150 de </w:t>
      </w:r>
      <w:r w:rsidRPr="005108FE">
        <w:rPr>
          <w:rFonts w:ascii="Arial" w:eastAsia="Calibri" w:hAnsi="Arial" w:cs="Arial"/>
          <w:color w:val="000000"/>
          <w:sz w:val="22"/>
          <w:bdr w:val="none" w:sz="0" w:space="0" w:color="auto" w:frame="1"/>
          <w:lang w:eastAsia="es-CO"/>
        </w:rPr>
        <w:lastRenderedPageBreak/>
        <w:t>2007 era facultar al Gobierno Nacional para adoptar los pliegos tipo en todos los contratos estatales, pues en el proyecto el parágrafo 3º disponía que: «El Gobierno Nacional tendrá la facultad de estandarizar los pliegos de condiciones o términos de referencia y los contratos de las entidades estatales»</w:t>
      </w:r>
      <w:r w:rsidRPr="005108FE">
        <w:rPr>
          <w:rFonts w:ascii="Arial" w:eastAsia="Calibri" w:hAnsi="Arial" w:cs="Arial"/>
          <w:color w:val="000000"/>
          <w:sz w:val="22"/>
          <w:bdr w:val="none" w:sz="0" w:space="0" w:color="auto" w:frame="1"/>
          <w:vertAlign w:val="superscript"/>
          <w:lang w:eastAsia="es-CO"/>
        </w:rPr>
        <w:footnoteReference w:id="3"/>
      </w:r>
      <w:r w:rsidRPr="005108FE">
        <w:rPr>
          <w:rFonts w:ascii="Arial" w:eastAsia="Calibri" w:hAnsi="Arial" w:cs="Arial"/>
          <w:color w:val="000000"/>
          <w:sz w:val="22"/>
          <w:bdr w:val="none" w:sz="0" w:space="0" w:color="auto" w:frame="1"/>
          <w:lang w:eastAsia="es-CO"/>
        </w:rPr>
        <w:t>. </w:t>
      </w:r>
    </w:p>
    <w:p w14:paraId="326D0295" w14:textId="4DABC1EE" w:rsidR="005108FE" w:rsidRPr="005108FE" w:rsidRDefault="005108FE" w:rsidP="005108FE">
      <w:pPr>
        <w:shd w:val="clear" w:color="auto" w:fill="FFFFFF"/>
        <w:spacing w:after="120" w:line="276" w:lineRule="auto"/>
        <w:ind w:firstLine="708"/>
        <w:jc w:val="both"/>
        <w:rPr>
          <w:rFonts w:ascii="Arial" w:eastAsia="Calibri" w:hAnsi="Arial" w:cs="Arial"/>
          <w:color w:val="000000"/>
          <w:sz w:val="22"/>
          <w:bdr w:val="none" w:sz="0" w:space="0" w:color="auto" w:frame="1"/>
          <w:lang w:eastAsia="es-CO"/>
        </w:rPr>
      </w:pPr>
      <w:r w:rsidRPr="005108FE">
        <w:rPr>
          <w:rFonts w:ascii="Arial" w:eastAsia="Calibri" w:hAnsi="Arial" w:cs="Arial"/>
          <w:color w:val="000000"/>
          <w:sz w:val="22"/>
          <w:bdr w:val="none" w:sz="0" w:space="0" w:color="auto" w:frame="1"/>
          <w:lang w:eastAsia="es-CO"/>
        </w:rPr>
        <w:t>La intención del legislador fue agilizar y dar mayor transparencia a los procedimientos de selección, así como evitar el direccionamiento, razón por la cual –conforme a lo explicado en la exposición de motivos– «[…] se asigna al Gobierno Nacional la facultad de estandarizar los pliegos de condiciones y términos de referencia de los contratos, medida que redundará en la agilidad y claridad de los procedimientos»</w:t>
      </w:r>
      <w:r w:rsidRPr="005108FE">
        <w:rPr>
          <w:rFonts w:ascii="Arial" w:eastAsia="Calibri" w:hAnsi="Arial" w:cs="Arial"/>
          <w:color w:val="000000"/>
          <w:sz w:val="22"/>
          <w:bdr w:val="none" w:sz="0" w:space="0" w:color="auto" w:frame="1"/>
          <w:vertAlign w:val="superscript"/>
          <w:lang w:eastAsia="es-CO"/>
        </w:rPr>
        <w:footnoteReference w:id="4"/>
      </w:r>
      <w:r w:rsidRPr="005108FE">
        <w:rPr>
          <w:rFonts w:ascii="Arial" w:eastAsia="Calibri" w:hAnsi="Arial" w:cs="Arial"/>
          <w:color w:val="000000"/>
          <w:sz w:val="22"/>
          <w:bdr w:val="none" w:sz="0" w:space="0" w:color="auto" w:frame="1"/>
          <w:lang w:eastAsia="es-CO"/>
        </w:rPr>
        <w:t>. Sin embargo, en el texto aprobado, los pliegos tipo se limitaron a la adquisición o suministro de bienes de características técnicas uniformes</w:t>
      </w:r>
      <w:r w:rsidRPr="005108FE">
        <w:rPr>
          <w:rFonts w:ascii="Arial" w:eastAsia="Calibri" w:hAnsi="Arial" w:cs="Arial"/>
          <w:color w:val="000000"/>
          <w:sz w:val="22"/>
          <w:bdr w:val="none" w:sz="0" w:space="0" w:color="auto" w:frame="1"/>
          <w:vertAlign w:val="superscript"/>
          <w:lang w:eastAsia="es-CO"/>
        </w:rPr>
        <w:footnoteReference w:id="5"/>
      </w:r>
      <w:r w:rsidRPr="005108FE">
        <w:rPr>
          <w:rFonts w:ascii="Arial" w:eastAsia="Calibri" w:hAnsi="Arial" w:cs="Arial"/>
          <w:color w:val="000000"/>
          <w:sz w:val="22"/>
          <w:bdr w:val="none" w:sz="0" w:space="0" w:color="auto" w:frame="1"/>
          <w:lang w:eastAsia="es-CO"/>
        </w:rPr>
        <w:t>. </w:t>
      </w:r>
      <w:r w:rsidR="00DB5D55">
        <w:rPr>
          <w:rFonts w:ascii="Arial" w:eastAsia="Calibri" w:hAnsi="Arial" w:cs="Arial"/>
          <w:color w:val="000000"/>
          <w:sz w:val="22"/>
          <w:bdr w:val="none" w:sz="0" w:space="0" w:color="auto" w:frame="1"/>
          <w:lang w:eastAsia="es-CO"/>
        </w:rPr>
        <w:t>No obstante, dicha facultad no fue ejercida.</w:t>
      </w:r>
    </w:p>
    <w:p w14:paraId="1B08DF94" w14:textId="77777777" w:rsidR="005108FE" w:rsidRPr="005108FE" w:rsidRDefault="005108FE" w:rsidP="005108FE">
      <w:pPr>
        <w:shd w:val="clear" w:color="auto" w:fill="FFFFFF"/>
        <w:spacing w:line="276" w:lineRule="auto"/>
        <w:ind w:firstLine="708"/>
        <w:jc w:val="both"/>
        <w:rPr>
          <w:rFonts w:ascii="Arial" w:eastAsia="Calibri" w:hAnsi="Arial" w:cs="Arial"/>
          <w:color w:val="000000"/>
          <w:sz w:val="22"/>
          <w:bdr w:val="none" w:sz="0" w:space="0" w:color="auto" w:frame="1"/>
          <w:lang w:eastAsia="es-CO"/>
        </w:rPr>
      </w:pPr>
      <w:r w:rsidRPr="005108FE">
        <w:rPr>
          <w:rFonts w:ascii="Arial" w:eastAsia="Calibri" w:hAnsi="Arial" w:cs="Arial"/>
          <w:color w:val="000000"/>
          <w:sz w:val="22"/>
          <w:bdr w:val="none" w:sz="0" w:space="0" w:color="auto" w:frame="1"/>
          <w:lang w:eastAsia="es-CO"/>
        </w:rPr>
        <w:t>Posteriormente, el artículo 2, parágrafo 7º, de la Ley 1150 de 2007, adicionado por el artículo 4 de la Ley 1882 de 2018, estableció la obligatoriedad de adoptar los documentos tipo para algunos contratos, en los siguientes términos: </w:t>
      </w:r>
    </w:p>
    <w:p w14:paraId="3E75F540" w14:textId="77777777" w:rsidR="005108FE" w:rsidRPr="005108FE" w:rsidRDefault="005108FE" w:rsidP="005108FE">
      <w:pPr>
        <w:shd w:val="clear" w:color="auto" w:fill="FFFFFF"/>
        <w:spacing w:line="276" w:lineRule="auto"/>
        <w:ind w:firstLine="709"/>
        <w:jc w:val="both"/>
        <w:rPr>
          <w:rFonts w:ascii="Arial" w:eastAsia="Calibri" w:hAnsi="Arial" w:cs="Arial"/>
          <w:color w:val="000000"/>
          <w:sz w:val="22"/>
          <w:lang w:eastAsia="es-CO"/>
        </w:rPr>
      </w:pPr>
    </w:p>
    <w:p w14:paraId="4E4E72D6" w14:textId="77777777" w:rsidR="005108FE" w:rsidRPr="005108FE" w:rsidRDefault="005108FE" w:rsidP="005108FE">
      <w:pPr>
        <w:shd w:val="clear" w:color="auto" w:fill="FFFFFF"/>
        <w:ind w:left="709" w:right="709"/>
        <w:jc w:val="both"/>
        <w:rPr>
          <w:rFonts w:ascii="Arial" w:eastAsia="Calibri" w:hAnsi="Arial" w:cs="Arial"/>
          <w:color w:val="000000"/>
          <w:sz w:val="21"/>
          <w:szCs w:val="21"/>
          <w:bdr w:val="none" w:sz="0" w:space="0" w:color="auto" w:frame="1"/>
          <w:lang w:eastAsia="es-CO"/>
        </w:rPr>
      </w:pPr>
      <w:r w:rsidRPr="005108FE">
        <w:rPr>
          <w:rFonts w:ascii="Arial" w:eastAsia="Calibri" w:hAnsi="Arial" w:cs="Arial"/>
          <w:color w:val="000000"/>
          <w:sz w:val="21"/>
          <w:szCs w:val="21"/>
          <w:bdr w:val="none" w:sz="0" w:space="0" w:color="auto" w:frame="1"/>
          <w:lang w:eastAsia="es-CO"/>
        </w:rPr>
        <w:t>Parágrafo 7°. El Gobierno nacional adoptará documentos tipo para los pliegos de condiciones de los procesos de selección de obras públicas, interventoría para las obras públicas, interventoría para consultoría de estudios y diseños para obras públicas, consultoría en ingeniería para obras, los cuales deberán ser utilizados por todas las entidades sometidas al Estatuto General de la Contratación de la Administración Pública en los procesos de selección que adelanten. </w:t>
      </w:r>
      <w:r w:rsidRPr="005108FE">
        <w:rPr>
          <w:rFonts w:ascii="Arial" w:eastAsia="Calibri" w:hAnsi="Arial" w:cs="Arial"/>
          <w:i/>
          <w:iCs/>
          <w:color w:val="000000"/>
          <w:sz w:val="21"/>
          <w:szCs w:val="21"/>
          <w:bdr w:val="none" w:sz="0" w:space="0" w:color="auto" w:frame="1"/>
          <w:lang w:eastAsia="es-CO"/>
        </w:rPr>
        <w:t>Dentro de los documentos tipo el Gobierno adoptará de manera general y con alcance obligatorio para todas las entidades sometidas al Estatuto General de Contratación de la Administración Pública, las condiciones habilitantes, así como los factores técnicos y económicos de escogencia</w:t>
      </w:r>
      <w:r w:rsidRPr="005108FE">
        <w:rPr>
          <w:rFonts w:ascii="Arial" w:eastAsia="Calibri" w:hAnsi="Arial" w:cs="Arial"/>
          <w:color w:val="000000"/>
          <w:sz w:val="21"/>
          <w:szCs w:val="21"/>
          <w:bdr w:val="none" w:sz="0" w:space="0" w:color="auto" w:frame="1"/>
          <w:lang w:eastAsia="es-CO"/>
        </w:rPr>
        <w:t> […] </w:t>
      </w:r>
      <w:r w:rsidRPr="005108FE">
        <w:rPr>
          <w:rFonts w:ascii="Arial" w:eastAsia="Calibri" w:hAnsi="Arial" w:cs="Arial"/>
          <w:i/>
          <w:iCs/>
          <w:color w:val="000000"/>
          <w:sz w:val="21"/>
          <w:szCs w:val="21"/>
          <w:bdr w:val="none" w:sz="0" w:space="0" w:color="auto" w:frame="1"/>
          <w:lang w:eastAsia="es-CO"/>
        </w:rPr>
        <w:t>teniendo en cuenta la naturaleza y cuantía de los contratos</w:t>
      </w:r>
      <w:r w:rsidRPr="005108FE">
        <w:rPr>
          <w:rFonts w:ascii="Arial" w:eastAsia="Calibri" w:hAnsi="Arial" w:cs="Arial"/>
          <w:color w:val="000000"/>
          <w:sz w:val="21"/>
          <w:szCs w:val="21"/>
          <w:bdr w:val="none" w:sz="0" w:space="0" w:color="auto" w:frame="1"/>
          <w:lang w:eastAsia="es-CO"/>
        </w:rPr>
        <w:t> […]. (Énfasis fuera de texto) </w:t>
      </w:r>
    </w:p>
    <w:p w14:paraId="32986CBC" w14:textId="77777777" w:rsidR="005108FE" w:rsidRPr="005108FE" w:rsidRDefault="005108FE" w:rsidP="005108FE">
      <w:pPr>
        <w:shd w:val="clear" w:color="auto" w:fill="FFFFFF"/>
        <w:spacing w:line="276" w:lineRule="auto"/>
        <w:ind w:left="709" w:right="709"/>
        <w:jc w:val="both"/>
        <w:rPr>
          <w:rFonts w:ascii="Arial" w:eastAsia="Calibri" w:hAnsi="Arial" w:cs="Arial"/>
          <w:color w:val="000000"/>
          <w:sz w:val="22"/>
          <w:lang w:eastAsia="es-CO"/>
        </w:rPr>
      </w:pPr>
    </w:p>
    <w:p w14:paraId="1C903ED7" w14:textId="77777777" w:rsidR="005108FE" w:rsidRPr="005108FE" w:rsidRDefault="005108FE" w:rsidP="005108FE">
      <w:pPr>
        <w:shd w:val="clear" w:color="auto" w:fill="FFFFFF"/>
        <w:spacing w:after="120" w:line="276" w:lineRule="auto"/>
        <w:ind w:firstLine="709"/>
        <w:jc w:val="both"/>
        <w:rPr>
          <w:rFonts w:ascii="Arial" w:eastAsia="Calibri" w:hAnsi="Arial" w:cs="Arial"/>
          <w:color w:val="000000"/>
          <w:sz w:val="22"/>
          <w:bdr w:val="none" w:sz="0" w:space="0" w:color="auto" w:frame="1"/>
          <w:lang w:eastAsia="es-CO"/>
        </w:rPr>
      </w:pPr>
      <w:r w:rsidRPr="005108FE">
        <w:rPr>
          <w:rFonts w:ascii="Arial" w:eastAsia="Calibri" w:hAnsi="Arial" w:cs="Arial"/>
          <w:color w:val="000000"/>
          <w:sz w:val="22"/>
          <w:bdr w:val="none" w:sz="0" w:space="0" w:color="auto" w:frame="1"/>
          <w:lang w:eastAsia="es-CO"/>
        </w:rPr>
        <w:t xml:space="preserve">Con posterioridad, el 22 de julio de 2020, el Gobierno Nacional sancionó la Ley 2022, que rige a partir de su publicación, cuyo artículo 1 modifica el artículo 4 de la Ley 1882 de 2018 en relación con los siguientes aspectos: i) el sujeto encargado de la adopción de los documentos tipo, ya que antes se señalaba al Gobierno Nacional y ahora la entidad encargada directamente por la Ley es la Agencia Nacional de Contratación Pública – </w:t>
      </w:r>
      <w:r w:rsidRPr="005108FE">
        <w:rPr>
          <w:rFonts w:ascii="Arial" w:eastAsia="Calibri" w:hAnsi="Arial" w:cs="Arial"/>
          <w:color w:val="000000"/>
          <w:sz w:val="22"/>
          <w:bdr w:val="none" w:sz="0" w:space="0" w:color="auto" w:frame="1"/>
          <w:lang w:eastAsia="es-CO"/>
        </w:rPr>
        <w:lastRenderedPageBreak/>
        <w:t xml:space="preserve">Colombia Compra Eficiente o quien haga sus veces; </w:t>
      </w:r>
      <w:proofErr w:type="spellStart"/>
      <w:r w:rsidRPr="005108FE">
        <w:rPr>
          <w:rFonts w:ascii="Arial" w:eastAsia="Calibri" w:hAnsi="Arial" w:cs="Arial"/>
          <w:color w:val="000000"/>
          <w:sz w:val="22"/>
          <w:bdr w:val="none" w:sz="0" w:space="0" w:color="auto" w:frame="1"/>
          <w:lang w:eastAsia="es-CO"/>
        </w:rPr>
        <w:t>ii</w:t>
      </w:r>
      <w:proofErr w:type="spellEnd"/>
      <w:r w:rsidRPr="005108FE">
        <w:rPr>
          <w:rFonts w:ascii="Arial" w:eastAsia="Calibri" w:hAnsi="Arial" w:cs="Arial"/>
          <w:color w:val="000000"/>
          <w:sz w:val="22"/>
          <w:bdr w:val="none" w:sz="0" w:space="0" w:color="auto" w:frame="1"/>
          <w:lang w:eastAsia="es-CO"/>
        </w:rPr>
        <w:t xml:space="preserve">) la inclusión de buenas prácticas contractuales y los principios de la contratación pública para establecer los requisitos habilitantes, factores técnicos, económicos y otros factores de escogencia en los documentos tipo; </w:t>
      </w:r>
      <w:proofErr w:type="spellStart"/>
      <w:r w:rsidRPr="005108FE">
        <w:rPr>
          <w:rFonts w:ascii="Arial" w:eastAsia="Calibri" w:hAnsi="Arial" w:cs="Arial"/>
          <w:color w:val="000000"/>
          <w:sz w:val="22"/>
          <w:bdr w:val="none" w:sz="0" w:space="0" w:color="auto" w:frame="1"/>
          <w:lang w:eastAsia="es-CO"/>
        </w:rPr>
        <w:t>iii</w:t>
      </w:r>
      <w:proofErr w:type="spellEnd"/>
      <w:r w:rsidRPr="005108FE">
        <w:rPr>
          <w:rFonts w:ascii="Arial" w:eastAsia="Calibri" w:hAnsi="Arial" w:cs="Arial"/>
          <w:color w:val="000000"/>
          <w:sz w:val="22"/>
          <w:bdr w:val="none" w:sz="0" w:space="0" w:color="auto" w:frame="1"/>
          <w:lang w:eastAsia="es-CO"/>
        </w:rPr>
        <w:t xml:space="preserve">) la implementación de procesos de capacitación en los municipios para la utilización de los documentos tipo, buscando el desarrollo de la economía local, y </w:t>
      </w:r>
      <w:proofErr w:type="spellStart"/>
      <w:r w:rsidRPr="005108FE">
        <w:rPr>
          <w:rFonts w:ascii="Arial" w:eastAsia="Calibri" w:hAnsi="Arial" w:cs="Arial"/>
          <w:color w:val="000000"/>
          <w:sz w:val="22"/>
          <w:bdr w:val="none" w:sz="0" w:space="0" w:color="auto" w:frame="1"/>
          <w:lang w:eastAsia="es-CO"/>
        </w:rPr>
        <w:t>iv</w:t>
      </w:r>
      <w:proofErr w:type="spellEnd"/>
      <w:r w:rsidRPr="005108FE">
        <w:rPr>
          <w:rFonts w:ascii="Arial" w:eastAsia="Calibri" w:hAnsi="Arial" w:cs="Arial"/>
          <w:color w:val="000000"/>
          <w:sz w:val="22"/>
          <w:bdr w:val="none" w:sz="0" w:space="0" w:color="auto" w:frame="1"/>
          <w:lang w:eastAsia="es-CO"/>
        </w:rPr>
        <w:t>) las responsabilidades para Colombia Compra Eficiente en la definición del desarrollo e implementación de los documentos tipo mediante cronogramas, coordinación con otras entidades especializadas, recepción de comentarios de los interesados y revisión de los documentos tipo expedidos</w:t>
      </w:r>
      <w:r w:rsidRPr="005108FE">
        <w:rPr>
          <w:rFonts w:ascii="Arial" w:eastAsia="Calibri" w:hAnsi="Arial" w:cs="Arial"/>
          <w:color w:val="000000"/>
          <w:sz w:val="22"/>
          <w:bdr w:val="none" w:sz="0" w:space="0" w:color="auto" w:frame="1"/>
          <w:vertAlign w:val="superscript"/>
          <w:lang w:eastAsia="es-CO"/>
        </w:rPr>
        <w:footnoteReference w:id="6"/>
      </w:r>
      <w:r w:rsidRPr="005108FE">
        <w:rPr>
          <w:rFonts w:ascii="Arial" w:eastAsia="Calibri" w:hAnsi="Arial" w:cs="Arial"/>
          <w:color w:val="000000"/>
          <w:sz w:val="22"/>
          <w:bdr w:val="none" w:sz="0" w:space="0" w:color="auto" w:frame="1"/>
          <w:lang w:eastAsia="es-CO"/>
        </w:rPr>
        <w:t>.  </w:t>
      </w:r>
    </w:p>
    <w:p w14:paraId="64C79013" w14:textId="519BC3D1" w:rsidR="005108FE" w:rsidRPr="005108FE" w:rsidRDefault="005108FE" w:rsidP="005108FE">
      <w:pPr>
        <w:spacing w:after="120" w:line="276" w:lineRule="auto"/>
        <w:ind w:firstLine="709"/>
        <w:jc w:val="both"/>
        <w:rPr>
          <w:rFonts w:ascii="Arial" w:eastAsia="Times New Roman" w:hAnsi="Arial" w:cs="Arial"/>
          <w:color w:val="000000"/>
          <w:sz w:val="22"/>
          <w:bdr w:val="none" w:sz="0" w:space="0" w:color="auto" w:frame="1"/>
          <w:lang w:val="es-ES_tradnl" w:eastAsia="es-CO"/>
        </w:rPr>
      </w:pPr>
      <w:r w:rsidRPr="005108FE">
        <w:rPr>
          <w:rFonts w:ascii="Arial" w:eastAsia="Calibri" w:hAnsi="Arial" w:cs="Arial"/>
          <w:color w:val="000000"/>
          <w:sz w:val="22"/>
          <w:bdr w:val="none" w:sz="0" w:space="0" w:color="auto" w:frame="1"/>
          <w:lang w:eastAsia="es-CO"/>
        </w:rPr>
        <w:t>Con fundamento en las disposiciones anteriores</w:t>
      </w:r>
      <w:r w:rsidRPr="005108FE">
        <w:rPr>
          <w:rFonts w:ascii="Arial" w:eastAsia="Times New Roman" w:hAnsi="Arial" w:cs="Arial"/>
          <w:color w:val="000000"/>
          <w:sz w:val="22"/>
          <w:bdr w:val="none" w:sz="0" w:space="0" w:color="auto" w:frame="1"/>
          <w:lang w:val="es-ES_tradnl" w:eastAsia="es-CO"/>
        </w:rPr>
        <w:t xml:space="preserve">, la Agencia Nacional de Contratación Pública – Colombia Compra Eficiente expidió las Resoluciones No. 240 y 241 del 27 de noviembre 2020, mediante las cuales se adoptan los documentos tipo de licitación de obra pública de infraestructura de transporte – versión 3 y de selección abreviada de menor cuantía de obra de infraestructura de transporte – versión 2. Estas versiones de los documentos tipo son obligatorias </w:t>
      </w:r>
      <w:r w:rsidR="00DB5D55">
        <w:rPr>
          <w:rFonts w:ascii="Arial" w:eastAsia="Times New Roman" w:hAnsi="Arial" w:cs="Arial"/>
          <w:color w:val="000000"/>
          <w:sz w:val="22"/>
          <w:bdr w:val="none" w:sz="0" w:space="0" w:color="auto" w:frame="1"/>
          <w:lang w:val="es-ES_tradnl" w:eastAsia="es-CO"/>
        </w:rPr>
        <w:t xml:space="preserve">desde </w:t>
      </w:r>
      <w:r w:rsidRPr="005108FE">
        <w:rPr>
          <w:rFonts w:ascii="Arial" w:eastAsia="Times New Roman" w:hAnsi="Arial" w:cs="Arial"/>
          <w:color w:val="000000"/>
          <w:sz w:val="22"/>
          <w:bdr w:val="none" w:sz="0" w:space="0" w:color="auto" w:frame="1"/>
          <w:lang w:val="es-ES_tradnl" w:eastAsia="es-CO"/>
        </w:rPr>
        <w:t xml:space="preserve">el 1º de enero de 2021. No obstante, con la expedición de la Ley de Emprendimiento, estos se modificaron parcialmente mediante la Resolución No. 161 del 17 de junio de 2021 «Por la cual se modifican los documentos tipo adoptados por la Agencia Nacional de Contratación Pública – Colombia Compra Eficiente», la cual rige para los procedimientos de selección cuya invitación o aviso de convocatoria se publique a partir del 28 de junio de 2021. </w:t>
      </w:r>
    </w:p>
    <w:p w14:paraId="56EF1E2A" w14:textId="77777777" w:rsidR="005108FE" w:rsidRPr="005108FE" w:rsidRDefault="005108FE" w:rsidP="005108FE">
      <w:pPr>
        <w:spacing w:after="120" w:line="276" w:lineRule="auto"/>
        <w:ind w:firstLine="709"/>
        <w:jc w:val="both"/>
        <w:rPr>
          <w:rFonts w:ascii="Arial" w:eastAsia="Times New Roman" w:hAnsi="Arial" w:cs="Arial"/>
          <w:color w:val="000000"/>
          <w:sz w:val="22"/>
          <w:bdr w:val="none" w:sz="0" w:space="0" w:color="auto" w:frame="1"/>
          <w:lang w:val="es-ES_tradnl" w:eastAsia="es-CO"/>
        </w:rPr>
      </w:pPr>
      <w:r w:rsidRPr="005108FE">
        <w:rPr>
          <w:rFonts w:ascii="Arial" w:eastAsia="Times New Roman" w:hAnsi="Arial" w:cs="Arial"/>
          <w:color w:val="000000"/>
          <w:sz w:val="22"/>
          <w:bdr w:val="none" w:sz="0" w:space="0" w:color="auto" w:frame="1"/>
          <w:lang w:val="es-ES_tradnl" w:eastAsia="es-CO"/>
        </w:rPr>
        <w:lastRenderedPageBreak/>
        <w:t xml:space="preserve">Además, teniendo en cuenta que el Gobierno Nacional expidió el Decreto 680 del 22 de junio de 2021 «Por el cual se modifica parcialmente el artículo 2.2.1.1.1.3.1. y se adiciona el artículo 2.2.1.2.4.2.9. al Decreto 1082 de 2015, Único Reglamentario del Sector Administrativo de Planeación Nacional, en relación con la regla de origen de servicios en el Sistema de Compra Pública», esta Agencia expidió la Resolución 304 del 13 de octubre de 2021, mediante el cual se modifican los documentos tipo indicados. Esta modificación aplica a los procesos de contratación cuyo aviso de convocatoria se publique a partir del 2 de noviembre de 2021. </w:t>
      </w:r>
    </w:p>
    <w:p w14:paraId="1CC49B5C" w14:textId="5FB40F34" w:rsidR="006C0FB5" w:rsidRDefault="005108FE" w:rsidP="005108FE">
      <w:pPr>
        <w:spacing w:after="120" w:line="276" w:lineRule="auto"/>
        <w:ind w:firstLine="709"/>
        <w:jc w:val="both"/>
        <w:rPr>
          <w:rFonts w:ascii="Arial" w:eastAsia="Times New Roman" w:hAnsi="Arial" w:cs="Arial"/>
          <w:color w:val="000000"/>
          <w:sz w:val="22"/>
          <w:bdr w:val="none" w:sz="0" w:space="0" w:color="auto" w:frame="1"/>
          <w:lang w:val="es-ES_tradnl" w:eastAsia="es-CO"/>
        </w:rPr>
      </w:pPr>
      <w:r w:rsidRPr="005108FE">
        <w:rPr>
          <w:rFonts w:ascii="Arial" w:eastAsia="Times New Roman" w:hAnsi="Arial" w:cs="Arial"/>
          <w:color w:val="000000"/>
          <w:sz w:val="22"/>
          <w:bdr w:val="none" w:sz="0" w:space="0" w:color="auto" w:frame="1"/>
          <w:lang w:val="es-ES_tradnl" w:eastAsia="es-CO"/>
        </w:rPr>
        <w:t xml:space="preserve">Finalmente, teniendo en cuenta la expedición del Decreto 1860 del 24 de diciembre de 2021, que modificó el Decreto 1082 de 2015, la Agencia modificó los diferentes documentos tipo que había expedido hasta ese momento, con la finalidad de hacerlos compatibles con la nueva regulación, por lo que se expidió la Resolución 275 del 24 de junio de 2022, «Por la cual se modifican los documentos tipo adoptados por la Agencia Nacional de Contratación Pública – Colombia Compra Eficiente». </w:t>
      </w:r>
      <w:r>
        <w:rPr>
          <w:rFonts w:ascii="Arial" w:eastAsia="Times New Roman" w:hAnsi="Arial" w:cs="Arial"/>
          <w:color w:val="000000"/>
          <w:sz w:val="22"/>
          <w:bdr w:val="none" w:sz="0" w:space="0" w:color="auto" w:frame="1"/>
          <w:lang w:val="es-ES_tradnl" w:eastAsia="es-CO"/>
        </w:rPr>
        <w:t xml:space="preserve">De esta </w:t>
      </w:r>
      <w:r w:rsidR="00393FDD">
        <w:rPr>
          <w:rFonts w:ascii="Arial" w:eastAsia="Times New Roman" w:hAnsi="Arial" w:cs="Arial"/>
          <w:color w:val="000000"/>
          <w:sz w:val="22"/>
          <w:bdr w:val="none" w:sz="0" w:space="0" w:color="auto" w:frame="1"/>
          <w:lang w:val="es-ES_tradnl" w:eastAsia="es-CO"/>
        </w:rPr>
        <w:t xml:space="preserve">resolución </w:t>
      </w:r>
      <w:r>
        <w:rPr>
          <w:rFonts w:ascii="Arial" w:eastAsia="Times New Roman" w:hAnsi="Arial" w:cs="Arial"/>
          <w:color w:val="000000"/>
          <w:sz w:val="22"/>
          <w:bdr w:val="none" w:sz="0" w:space="0" w:color="auto" w:frame="1"/>
          <w:lang w:val="es-ES_tradnl" w:eastAsia="es-CO"/>
        </w:rPr>
        <w:t>es importante resaltar que, el artículo 1 modifica el numeral 3.5.1 «Determinación de los requisitos mínimos de experiencia según la Matriz 1 – Experiencia, de los documentos tipo de obra pública de infraestructura de transporte adelantados bajo la modalidad de licitación pública – Versión 3</w:t>
      </w:r>
      <w:r w:rsidR="00533063">
        <w:rPr>
          <w:rFonts w:ascii="Arial" w:eastAsia="Times New Roman" w:hAnsi="Arial" w:cs="Arial"/>
          <w:color w:val="000000"/>
          <w:sz w:val="22"/>
          <w:bdr w:val="none" w:sz="0" w:space="0" w:color="auto" w:frame="1"/>
          <w:lang w:val="es-ES_tradnl" w:eastAsia="es-CO"/>
        </w:rPr>
        <w:t xml:space="preserve"> </w:t>
      </w:r>
      <w:r>
        <w:rPr>
          <w:rFonts w:ascii="Arial" w:eastAsia="Times New Roman" w:hAnsi="Arial" w:cs="Arial"/>
          <w:color w:val="000000"/>
          <w:sz w:val="22"/>
          <w:bdr w:val="none" w:sz="0" w:space="0" w:color="auto" w:frame="1"/>
          <w:lang w:val="es-ES_tradnl" w:eastAsia="es-CO"/>
        </w:rPr>
        <w:t xml:space="preserve">y de los documentos tipo de obra pública de infraestructura de transporte desarrollados bajo la modalidad de selección abreviada de menor cuantía – Versión 2. </w:t>
      </w:r>
    </w:p>
    <w:p w14:paraId="2E65155D" w14:textId="19B81569" w:rsidR="005108FE" w:rsidRPr="007D6B26" w:rsidRDefault="006C0FB5" w:rsidP="009020DC">
      <w:pPr>
        <w:spacing w:line="276" w:lineRule="auto"/>
        <w:ind w:firstLine="709"/>
        <w:jc w:val="both"/>
        <w:rPr>
          <w:rFonts w:ascii="Arial" w:eastAsia="Times New Roman" w:hAnsi="Arial" w:cs="Arial"/>
          <w:color w:val="000000" w:themeColor="text1"/>
          <w:sz w:val="22"/>
          <w:bdr w:val="none" w:sz="0" w:space="0" w:color="auto" w:frame="1"/>
          <w:lang w:val="es-ES_tradnl" w:eastAsia="es-CO"/>
        </w:rPr>
      </w:pPr>
      <w:r>
        <w:rPr>
          <w:rFonts w:ascii="Arial" w:eastAsia="Times New Roman" w:hAnsi="Arial" w:cs="Arial"/>
          <w:color w:val="000000"/>
          <w:sz w:val="22"/>
          <w:bdr w:val="none" w:sz="0" w:space="0" w:color="auto" w:frame="1"/>
          <w:lang w:val="es-ES_tradnl" w:eastAsia="es-CO"/>
        </w:rPr>
        <w:t xml:space="preserve">Esta última modificación a los documentos tipo, </w:t>
      </w:r>
      <w:r w:rsidR="005108FE" w:rsidRPr="005108FE">
        <w:rPr>
          <w:rFonts w:ascii="Arial" w:eastAsia="Times New Roman" w:hAnsi="Arial" w:cs="Arial"/>
          <w:color w:val="000000"/>
          <w:sz w:val="22"/>
          <w:bdr w:val="none" w:sz="0" w:space="0" w:color="auto" w:frame="1"/>
          <w:lang w:val="es-ES_tradnl" w:eastAsia="es-CO"/>
        </w:rPr>
        <w:t xml:space="preserve">aplicará a los procesos cuyo aviso </w:t>
      </w:r>
      <w:r>
        <w:rPr>
          <w:rFonts w:ascii="Arial" w:eastAsia="Times New Roman" w:hAnsi="Arial" w:cs="Arial"/>
          <w:color w:val="000000"/>
          <w:sz w:val="22"/>
          <w:bdr w:val="none" w:sz="0" w:space="0" w:color="auto" w:frame="1"/>
          <w:lang w:val="es-ES_tradnl" w:eastAsia="es-CO"/>
        </w:rPr>
        <w:t xml:space="preserve">fueron publicados </w:t>
      </w:r>
      <w:r w:rsidR="005108FE" w:rsidRPr="005108FE">
        <w:rPr>
          <w:rFonts w:ascii="Arial" w:eastAsia="Times New Roman" w:hAnsi="Arial" w:cs="Arial"/>
          <w:color w:val="000000"/>
          <w:sz w:val="22"/>
          <w:bdr w:val="none" w:sz="0" w:space="0" w:color="auto" w:frame="1"/>
          <w:lang w:val="es-ES_tradnl" w:eastAsia="es-CO"/>
        </w:rPr>
        <w:t xml:space="preserve">a partir del 29 de agosto de 2022. </w:t>
      </w:r>
      <w:r>
        <w:rPr>
          <w:rFonts w:ascii="Arial" w:eastAsia="Times New Roman" w:hAnsi="Arial" w:cs="Arial"/>
          <w:color w:val="000000"/>
          <w:sz w:val="22"/>
          <w:bdr w:val="none" w:sz="0" w:space="0" w:color="auto" w:frame="1"/>
          <w:lang w:val="es-ES_tradnl" w:eastAsia="es-CO"/>
        </w:rPr>
        <w:t>De esta forma</w:t>
      </w:r>
      <w:r w:rsidR="005108FE" w:rsidRPr="005108FE">
        <w:rPr>
          <w:rFonts w:ascii="Arial" w:eastAsia="Times New Roman" w:hAnsi="Arial" w:cs="Arial"/>
          <w:color w:val="000000"/>
          <w:sz w:val="22"/>
          <w:bdr w:val="none" w:sz="0" w:space="0" w:color="auto" w:frame="1"/>
          <w:lang w:val="es-ES_tradnl" w:eastAsia="es-CO"/>
        </w:rPr>
        <w:t xml:space="preserve">, las consideraciones se realizarán teniendo en cuenta </w:t>
      </w:r>
      <w:r>
        <w:rPr>
          <w:rFonts w:ascii="Arial" w:eastAsia="Times New Roman" w:hAnsi="Arial" w:cs="Arial"/>
          <w:color w:val="000000"/>
          <w:sz w:val="22"/>
          <w:bdr w:val="none" w:sz="0" w:space="0" w:color="auto" w:frame="1"/>
          <w:lang w:val="es-ES_tradnl" w:eastAsia="es-CO"/>
        </w:rPr>
        <w:t>las modificaciones de esta Resolución</w:t>
      </w:r>
      <w:r w:rsidR="00393FDD">
        <w:rPr>
          <w:rFonts w:ascii="Arial" w:eastAsia="Times New Roman" w:hAnsi="Arial" w:cs="Arial"/>
          <w:color w:val="000000"/>
          <w:sz w:val="22"/>
          <w:bdr w:val="none" w:sz="0" w:space="0" w:color="auto" w:frame="1"/>
          <w:lang w:val="es-ES_tradnl" w:eastAsia="es-CO"/>
        </w:rPr>
        <w:t>, esto es, teniendo en cuenta el contenido actual, a esta fecha, de los documentos tipo. En todo caso, se precisa que esta Agencia ha publicado el contenido actualizado de los documentos tipo, de acuerdo con las modificaciones que se realizan a los mismos, en el siguiente enlace:</w:t>
      </w:r>
      <w:r>
        <w:rPr>
          <w:rFonts w:ascii="Arial" w:eastAsia="Times New Roman" w:hAnsi="Arial" w:cs="Arial"/>
          <w:color w:val="000000"/>
          <w:sz w:val="22"/>
          <w:bdr w:val="none" w:sz="0" w:space="0" w:color="auto" w:frame="1"/>
          <w:lang w:val="es-ES_tradnl" w:eastAsia="es-CO"/>
        </w:rPr>
        <w:t xml:space="preserve"> </w:t>
      </w:r>
      <w:hyperlink r:id="rId12" w:history="1">
        <w:r w:rsidR="00393FDD" w:rsidRPr="007D6B26">
          <w:rPr>
            <w:rStyle w:val="Hipervnculo"/>
            <w:rFonts w:ascii="Arial" w:eastAsia="Times New Roman" w:hAnsi="Arial" w:cs="Arial"/>
            <w:color w:val="000000" w:themeColor="text1"/>
            <w:sz w:val="22"/>
            <w:bdr w:val="none" w:sz="0" w:space="0" w:color="auto" w:frame="1"/>
            <w:lang w:val="es-ES_tradnl" w:eastAsia="es-CO"/>
          </w:rPr>
          <w:t>https://www.colombiacompra.gov.co/documentos-tipo/documentos-tipo</w:t>
        </w:r>
      </w:hyperlink>
      <w:r w:rsidR="00393FDD" w:rsidRPr="007D6B26">
        <w:rPr>
          <w:rFonts w:ascii="Arial" w:eastAsia="Times New Roman" w:hAnsi="Arial" w:cs="Arial"/>
          <w:color w:val="000000" w:themeColor="text1"/>
          <w:sz w:val="22"/>
          <w:bdr w:val="none" w:sz="0" w:space="0" w:color="auto" w:frame="1"/>
          <w:lang w:val="es-ES_tradnl" w:eastAsia="es-CO"/>
        </w:rPr>
        <w:t>.</w:t>
      </w:r>
    </w:p>
    <w:p w14:paraId="6B3CC550" w14:textId="5DF23F09" w:rsidR="00533063" w:rsidRDefault="00533063" w:rsidP="00533063">
      <w:pPr>
        <w:spacing w:line="276" w:lineRule="auto"/>
        <w:jc w:val="both"/>
        <w:rPr>
          <w:rFonts w:ascii="Arial" w:hAnsi="Arial" w:cs="Arial"/>
          <w:sz w:val="22"/>
        </w:rPr>
      </w:pPr>
    </w:p>
    <w:p w14:paraId="6FAD7E8A" w14:textId="77777777" w:rsidR="00533063" w:rsidRPr="00533063" w:rsidRDefault="00533063" w:rsidP="00533063">
      <w:pPr>
        <w:spacing w:line="276" w:lineRule="auto"/>
        <w:jc w:val="both"/>
        <w:rPr>
          <w:rFonts w:ascii="Arial" w:eastAsia="Times New Roman" w:hAnsi="Arial" w:cs="Arial"/>
          <w:color w:val="000000"/>
          <w:sz w:val="22"/>
          <w:bdr w:val="none" w:sz="0" w:space="0" w:color="auto" w:frame="1"/>
          <w:lang w:val="es-ES_tradnl" w:eastAsia="es-CO"/>
        </w:rPr>
      </w:pPr>
      <w:r w:rsidRPr="00533063">
        <w:rPr>
          <w:rFonts w:ascii="Arial" w:eastAsia="Times New Roman" w:hAnsi="Arial" w:cs="Arial"/>
          <w:b/>
          <w:bCs/>
          <w:color w:val="000000"/>
          <w:sz w:val="22"/>
          <w:bdr w:val="none" w:sz="0" w:space="0" w:color="auto" w:frame="1"/>
          <w:lang w:val="es-ES_tradnl" w:eastAsia="es-CO"/>
        </w:rPr>
        <w:t>2.2. Aplicación de los documentos tipo de infraestructura de transporte a partir de la Matriz 1 – Experiencia</w:t>
      </w:r>
    </w:p>
    <w:p w14:paraId="6DDC5D54" w14:textId="77777777" w:rsidR="00533063" w:rsidRPr="00533063" w:rsidRDefault="00533063" w:rsidP="00533063">
      <w:pPr>
        <w:spacing w:line="276" w:lineRule="auto"/>
        <w:jc w:val="both"/>
        <w:rPr>
          <w:rFonts w:ascii="Arial" w:eastAsia="Calibri" w:hAnsi="Arial" w:cs="Arial"/>
          <w:b/>
          <w:bCs/>
          <w:color w:val="000000"/>
          <w:sz w:val="22"/>
          <w:lang w:val="es-ES_tradnl" w:eastAsia="es-ES"/>
        </w:rPr>
      </w:pPr>
    </w:p>
    <w:p w14:paraId="39F5609E" w14:textId="456C5FE5" w:rsidR="00533063" w:rsidRPr="00533063" w:rsidRDefault="00533063" w:rsidP="00533063">
      <w:pPr>
        <w:spacing w:after="120" w:line="276" w:lineRule="auto"/>
        <w:jc w:val="both"/>
        <w:rPr>
          <w:rFonts w:ascii="Arial" w:eastAsia="Calibri" w:hAnsi="Arial" w:cs="Arial"/>
          <w:color w:val="000000"/>
          <w:sz w:val="22"/>
        </w:rPr>
      </w:pPr>
      <w:r w:rsidRPr="00533063">
        <w:rPr>
          <w:rFonts w:ascii="Arial" w:eastAsia="Calibri" w:hAnsi="Arial" w:cs="Arial"/>
          <w:color w:val="000000"/>
          <w:sz w:val="22"/>
        </w:rPr>
        <w:t>De conformidad con el marco normativo expuesto anteriormente y de acuerdo con las condiciones fijadas en el «Documento Base» de la Resolución No. 240 del 27 de noviembre de 2020, la acreditación del requisito habilitante de experiencia se aborda desde distintos criterios. En primer lugar, los contratos presentados por los proponentes deben corresponder a la actividad o actividades de experiencia general y específica que la entidad exija en el pliego de condiciones, de acuerdo con los parámetros señalados en la Matriz 1. En segundo lugar, los proponentes deben acreditar el cumplimiento de las condiciones fijadas con mínimo uno (1) y máximo seis (</w:t>
      </w:r>
      <w:r w:rsidR="001D4E07">
        <w:rPr>
          <w:rFonts w:ascii="Arial" w:eastAsia="Calibri" w:hAnsi="Arial" w:cs="Arial"/>
          <w:color w:val="000000"/>
          <w:sz w:val="22"/>
        </w:rPr>
        <w:t>5</w:t>
      </w:r>
      <w:r w:rsidRPr="00533063">
        <w:rPr>
          <w:rFonts w:ascii="Arial" w:eastAsia="Calibri" w:hAnsi="Arial" w:cs="Arial"/>
          <w:color w:val="000000"/>
          <w:sz w:val="22"/>
        </w:rPr>
        <w:t xml:space="preserve">) contratos, que debieron terminar antes de la </w:t>
      </w:r>
      <w:r w:rsidRPr="00533063">
        <w:rPr>
          <w:rFonts w:ascii="Arial" w:eastAsia="Calibri" w:hAnsi="Arial" w:cs="Arial"/>
          <w:color w:val="000000"/>
          <w:sz w:val="22"/>
        </w:rPr>
        <w:lastRenderedPageBreak/>
        <w:t>fecha de cierre del proceso de contratación</w:t>
      </w:r>
      <w:r w:rsidR="001D4E07">
        <w:rPr>
          <w:rStyle w:val="Refdenotaalpie"/>
          <w:rFonts w:ascii="Arial" w:eastAsia="Calibri" w:hAnsi="Arial" w:cs="Arial"/>
          <w:color w:val="000000"/>
          <w:sz w:val="22"/>
        </w:rPr>
        <w:footnoteReference w:id="7"/>
      </w:r>
      <w:r w:rsidRPr="00533063">
        <w:rPr>
          <w:rFonts w:ascii="Arial" w:eastAsia="Calibri" w:hAnsi="Arial" w:cs="Arial"/>
          <w:color w:val="000000"/>
          <w:sz w:val="22"/>
        </w:rPr>
        <w:t xml:space="preserve">. Por último, el número de contratos aportados por el proponente debe certificar un valor mínimo correspondiente a un porcentaje del presupuesto oficial del proceso de obra expresado en SMMLV, cuya verificación se hará de acuerdo con la sumatoria de los valores totales ejecutados de los contratos que cumplan con los requisitos establecidos en el pliego de condiciones. </w:t>
      </w:r>
    </w:p>
    <w:p w14:paraId="1588660B" w14:textId="77777777" w:rsidR="00533063" w:rsidRPr="00533063" w:rsidRDefault="00533063" w:rsidP="00533063">
      <w:pPr>
        <w:spacing w:after="120" w:line="276" w:lineRule="auto"/>
        <w:ind w:firstLine="708"/>
        <w:jc w:val="both"/>
        <w:rPr>
          <w:rFonts w:ascii="Arial" w:eastAsia="Calibri" w:hAnsi="Arial" w:cs="Arial"/>
          <w:color w:val="000000"/>
          <w:sz w:val="22"/>
        </w:rPr>
      </w:pPr>
      <w:r w:rsidRPr="00533063">
        <w:rPr>
          <w:rFonts w:ascii="Arial" w:eastAsia="Calibri" w:hAnsi="Arial" w:cs="Arial"/>
          <w:color w:val="000000"/>
          <w:sz w:val="22"/>
        </w:rPr>
        <w:t xml:space="preserve">Para fijar las condiciones que deben cumplir los contratos aportados, en términos de actividades ejecutadas, las entidades deberán emplear la Matriz 1, documento que estandariza las condiciones de experiencia general y/o experiencia específica que deben requerir las entidades estatales de acuerdo con: i) el tipo de obra de infraestructura de transporte; </w:t>
      </w:r>
      <w:proofErr w:type="spellStart"/>
      <w:r w:rsidRPr="00533063">
        <w:rPr>
          <w:rFonts w:ascii="Arial" w:eastAsia="Calibri" w:hAnsi="Arial" w:cs="Arial"/>
          <w:color w:val="000000"/>
          <w:sz w:val="22"/>
        </w:rPr>
        <w:t>ii</w:t>
      </w:r>
      <w:proofErr w:type="spellEnd"/>
      <w:r w:rsidRPr="00533063">
        <w:rPr>
          <w:rFonts w:ascii="Arial" w:eastAsia="Calibri" w:hAnsi="Arial" w:cs="Arial"/>
          <w:color w:val="000000"/>
          <w:sz w:val="22"/>
        </w:rPr>
        <w:t xml:space="preserve">) la actividad a contratar, y </w:t>
      </w:r>
      <w:proofErr w:type="spellStart"/>
      <w:r w:rsidRPr="00533063">
        <w:rPr>
          <w:rFonts w:ascii="Arial" w:eastAsia="Calibri" w:hAnsi="Arial" w:cs="Arial"/>
          <w:color w:val="000000"/>
          <w:sz w:val="22"/>
        </w:rPr>
        <w:t>iii</w:t>
      </w:r>
      <w:proofErr w:type="spellEnd"/>
      <w:r w:rsidRPr="00533063">
        <w:rPr>
          <w:rFonts w:ascii="Arial" w:eastAsia="Calibri" w:hAnsi="Arial" w:cs="Arial"/>
          <w:color w:val="000000"/>
          <w:sz w:val="22"/>
        </w:rPr>
        <w:t>) la cuantía del proceso de contratación.</w:t>
      </w:r>
    </w:p>
    <w:p w14:paraId="2CBF62E7" w14:textId="77777777" w:rsidR="00533063" w:rsidRPr="00533063" w:rsidRDefault="00533063" w:rsidP="00533063">
      <w:pPr>
        <w:spacing w:after="120" w:line="276" w:lineRule="auto"/>
        <w:ind w:firstLine="708"/>
        <w:jc w:val="both"/>
        <w:rPr>
          <w:rFonts w:ascii="Arial" w:eastAsia="Calibri" w:hAnsi="Arial" w:cs="Arial"/>
          <w:color w:val="000000"/>
          <w:sz w:val="22"/>
        </w:rPr>
      </w:pPr>
      <w:r w:rsidRPr="00533063">
        <w:rPr>
          <w:rFonts w:ascii="Arial" w:eastAsia="Calibri" w:hAnsi="Arial" w:cs="Arial"/>
          <w:color w:val="000000"/>
          <w:sz w:val="22"/>
        </w:rPr>
        <w:t>En relación con el primer aspecto, la Matriz 1 está constituida por ocho (8) tipos de obras de infraestructura de transporte, identificadas con un número y su descripción, los cuales son: 1) obras en vías primarias o secundarias, 2) obras en vías terciarias, 3) obras marítimas y fluviales, 4) obras en vías primarias o secundarias o terciarias o urbanas para atención, prevención o mitigación de emergencias diferentes a contratación directa, 5) obras férreas, 6) obras de infraestructura vial urbana, 7) obras en puentes y 8) obras aeroportuarias. Estas determinan el marco para la aplicación de los documentos tipo, dado que comprenden todas aquellas actividades que constituyen obra pública de infraestructura de transporte y que han sido objeto de estandarización mediante la Resolución No. 240 del 27 de noviembre de 2020 para los procesos de licitación pública.</w:t>
      </w:r>
    </w:p>
    <w:p w14:paraId="45420685" w14:textId="77777777" w:rsidR="00533063" w:rsidRPr="00533063" w:rsidRDefault="00533063" w:rsidP="00533063">
      <w:pPr>
        <w:spacing w:after="120" w:line="276" w:lineRule="auto"/>
        <w:ind w:firstLine="708"/>
        <w:jc w:val="both"/>
        <w:rPr>
          <w:rFonts w:ascii="Arial" w:eastAsia="Calibri" w:hAnsi="Arial" w:cs="Arial"/>
          <w:color w:val="000000"/>
          <w:sz w:val="22"/>
        </w:rPr>
      </w:pPr>
      <w:r w:rsidRPr="00533063">
        <w:rPr>
          <w:rFonts w:ascii="Arial" w:eastAsia="Calibri" w:hAnsi="Arial" w:cs="Arial"/>
          <w:color w:val="000000"/>
          <w:sz w:val="22"/>
        </w:rPr>
        <w:t>Con respecto a la actividad a contratar, la Matriz 1 establece cuáles son las que corresponden a cada uno de los tipos de infraestructura mencionados, con el fin de que la entidad identifique aquellas en las cuales puede encuadrarse, de mejor forma, el objeto que pretende ejecutar y determinar los requisitos de experiencia exigibles. Por ejemplo, para el tipo de infraestructura «6. OBRAS DE INFRAESTRUCTURA VIAL URBANA», la entidad podrá verificar la experiencia requerida en su proceso, de acuerdo con las 18 actividades identificadas en la matriz 1</w:t>
      </w:r>
      <w:r w:rsidRPr="00533063">
        <w:rPr>
          <w:rFonts w:ascii="Arial" w:eastAsia="Calibri" w:hAnsi="Arial" w:cs="Arial"/>
          <w:color w:val="000000"/>
          <w:sz w:val="22"/>
          <w:vertAlign w:val="superscript"/>
        </w:rPr>
        <w:footnoteReference w:id="8"/>
      </w:r>
      <w:r w:rsidRPr="00533063">
        <w:rPr>
          <w:rFonts w:ascii="Arial" w:eastAsia="Calibri" w:hAnsi="Arial" w:cs="Arial"/>
          <w:color w:val="000000"/>
          <w:sz w:val="22"/>
        </w:rPr>
        <w:t>, entre las cuales se encuentra la definida en el numeral «6.16. PROYECTOS DE SEÑALIZACIÓN Y/O DEMARCACIÓN DE VÍAS URBANAS».</w:t>
      </w:r>
    </w:p>
    <w:p w14:paraId="1100E48D" w14:textId="77777777" w:rsidR="00533063" w:rsidRPr="00533063" w:rsidRDefault="00533063" w:rsidP="00533063">
      <w:pPr>
        <w:spacing w:after="120" w:line="276" w:lineRule="auto"/>
        <w:ind w:firstLine="708"/>
        <w:jc w:val="both"/>
        <w:rPr>
          <w:rFonts w:ascii="Arial" w:eastAsia="Calibri" w:hAnsi="Arial" w:cs="Arial"/>
          <w:color w:val="000000"/>
          <w:sz w:val="22"/>
        </w:rPr>
      </w:pPr>
      <w:r w:rsidRPr="00533063">
        <w:rPr>
          <w:rFonts w:ascii="Arial" w:eastAsia="Calibri" w:hAnsi="Arial" w:cs="Arial"/>
          <w:color w:val="000000"/>
          <w:sz w:val="22"/>
        </w:rPr>
        <w:lastRenderedPageBreak/>
        <w:t xml:space="preserve">Por último, el documento establece los rangos dentro de los cuales se debe identificar el presupuesto del proceso de contratación. Estos abarcan las cuantías mínimas y máximas que son frecuentes en los procesos de contratación de obra pública de infraestructura de transporte, y son resultado de las exigencias señaladas en el inciso 3 del parágrafo 7 del artículo 2 de la Ley 1150 de 2007 –modificado por el artículo 1 de la Ley 2022 de 2020–, conforme al cual las condiciones fijadas en los documentos tipo deben tener en cuenta la cuantía, la naturaleza y la especialidad de la contratación. </w:t>
      </w:r>
    </w:p>
    <w:p w14:paraId="6A4CAC98" w14:textId="77777777" w:rsidR="00533063" w:rsidRPr="00533063" w:rsidRDefault="00533063" w:rsidP="009020DC">
      <w:pPr>
        <w:spacing w:line="276" w:lineRule="auto"/>
        <w:ind w:firstLine="709"/>
        <w:jc w:val="both"/>
        <w:rPr>
          <w:rFonts w:ascii="Arial" w:eastAsia="Calibri" w:hAnsi="Arial" w:cs="Arial"/>
          <w:color w:val="000000"/>
          <w:sz w:val="22"/>
        </w:rPr>
      </w:pPr>
      <w:r w:rsidRPr="00533063">
        <w:rPr>
          <w:rFonts w:ascii="Arial" w:eastAsia="Calibri" w:hAnsi="Arial" w:cs="Arial"/>
          <w:color w:val="000000"/>
          <w:sz w:val="22"/>
        </w:rPr>
        <w:t xml:space="preserve">Estos tres factores determinan el requisito de experiencia establecido en los documentos tipo desarrollados por la Agencia Nacional de Contratación Pública – Colombia Compra Eficiente, e incluido en la Matriz 1, que es resultado del mandato establecido en la Ley 2022 de 2020, por lo que son de obligatorio cumplimiento. Igualmente, se encuentran sometidos a la regulación prevista en la Resolución No. 240 del 27 de noviembre de 2020 y, por tanto, la regla general es que no pueden ser alterados, modificados o adicionados en su contenido. </w:t>
      </w:r>
    </w:p>
    <w:p w14:paraId="5B77F58F" w14:textId="77777777" w:rsidR="002973CA" w:rsidRDefault="002973CA" w:rsidP="009020DC">
      <w:pPr>
        <w:spacing w:line="276" w:lineRule="auto"/>
        <w:ind w:right="51"/>
        <w:jc w:val="both"/>
        <w:rPr>
          <w:rFonts w:ascii="Arial" w:hAnsi="Arial" w:cs="Arial"/>
          <w:sz w:val="22"/>
        </w:rPr>
      </w:pPr>
    </w:p>
    <w:p w14:paraId="1E87CED0" w14:textId="60533F88" w:rsidR="00D10F51" w:rsidRPr="00D10F51" w:rsidRDefault="00D10F51" w:rsidP="00D10F51">
      <w:pPr>
        <w:pStyle w:val="Prrafodelista"/>
        <w:shd w:val="clear" w:color="auto" w:fill="FFFFFF"/>
        <w:tabs>
          <w:tab w:val="left" w:pos="1134"/>
        </w:tabs>
        <w:spacing w:line="276" w:lineRule="auto"/>
        <w:ind w:left="0"/>
        <w:jc w:val="both"/>
        <w:rPr>
          <w:rFonts w:ascii="Arial" w:hAnsi="Arial" w:cs="Arial"/>
          <w:b/>
          <w:bCs/>
          <w:sz w:val="22"/>
        </w:rPr>
      </w:pPr>
      <w:r w:rsidRPr="00D10F51">
        <w:rPr>
          <w:rFonts w:ascii="Arial" w:hAnsi="Arial" w:cs="Arial"/>
          <w:b/>
          <w:bCs/>
          <w:sz w:val="22"/>
        </w:rPr>
        <w:t>2.</w:t>
      </w:r>
      <w:r w:rsidR="00D73588">
        <w:rPr>
          <w:rFonts w:ascii="Arial" w:hAnsi="Arial" w:cs="Arial"/>
          <w:b/>
          <w:bCs/>
          <w:sz w:val="22"/>
        </w:rPr>
        <w:t>3</w:t>
      </w:r>
      <w:r w:rsidRPr="00D10F51">
        <w:rPr>
          <w:rFonts w:ascii="Arial" w:hAnsi="Arial" w:cs="Arial"/>
          <w:b/>
          <w:bCs/>
          <w:sz w:val="22"/>
        </w:rPr>
        <w:t xml:space="preserve"> </w:t>
      </w:r>
      <w:r>
        <w:rPr>
          <w:rFonts w:ascii="Arial" w:hAnsi="Arial" w:cs="Arial"/>
          <w:b/>
          <w:bCs/>
          <w:sz w:val="22"/>
        </w:rPr>
        <w:t>Matriz 1 – Experiencia para proyectos de</w:t>
      </w:r>
      <w:r w:rsidR="002973CA">
        <w:rPr>
          <w:rFonts w:ascii="Arial" w:hAnsi="Arial" w:cs="Arial"/>
          <w:b/>
          <w:bCs/>
          <w:sz w:val="22"/>
        </w:rPr>
        <w:t xml:space="preserve"> baja</w:t>
      </w:r>
      <w:r w:rsidR="00C14076">
        <w:rPr>
          <w:rFonts w:ascii="Arial" w:hAnsi="Arial" w:cs="Arial"/>
          <w:b/>
          <w:bCs/>
          <w:sz w:val="22"/>
        </w:rPr>
        <w:t>‒</w:t>
      </w:r>
      <w:r w:rsidR="002973CA">
        <w:rPr>
          <w:rFonts w:ascii="Arial" w:hAnsi="Arial" w:cs="Arial"/>
          <w:b/>
          <w:bCs/>
          <w:sz w:val="22"/>
        </w:rPr>
        <w:t>media o alta complejidad</w:t>
      </w:r>
    </w:p>
    <w:p w14:paraId="1C0B70B8" w14:textId="77777777" w:rsidR="00D10F51" w:rsidRDefault="00D10F51" w:rsidP="00D10F51">
      <w:pPr>
        <w:pStyle w:val="NormalWeb"/>
        <w:spacing w:before="0" w:beforeAutospacing="0" w:after="0" w:afterAutospacing="0"/>
        <w:ind w:right="51"/>
        <w:jc w:val="both"/>
        <w:rPr>
          <w:rFonts w:ascii="Arial" w:hAnsi="Arial" w:cs="Arial"/>
          <w:sz w:val="23"/>
          <w:szCs w:val="23"/>
          <w:lang w:eastAsia="es-ES"/>
        </w:rPr>
      </w:pPr>
    </w:p>
    <w:p w14:paraId="5B5CCF5F" w14:textId="461A169D" w:rsidR="000C5FD1" w:rsidRDefault="00D10F51" w:rsidP="00CA075F">
      <w:pPr>
        <w:pStyle w:val="NormalWeb"/>
        <w:spacing w:before="0" w:beforeAutospacing="0" w:after="120" w:afterAutospacing="0" w:line="276" w:lineRule="auto"/>
        <w:ind w:right="51"/>
        <w:jc w:val="both"/>
        <w:rPr>
          <w:rFonts w:ascii="Arial" w:eastAsiaTheme="minorHAnsi" w:hAnsi="Arial" w:cs="Arial"/>
          <w:sz w:val="22"/>
          <w:szCs w:val="22"/>
          <w:lang w:val="es-MX" w:eastAsia="en-US"/>
        </w:rPr>
      </w:pPr>
      <w:r w:rsidRPr="000C5FD1">
        <w:rPr>
          <w:rFonts w:ascii="Arial" w:eastAsiaTheme="minorHAnsi" w:hAnsi="Arial" w:cs="Arial"/>
          <w:sz w:val="22"/>
          <w:szCs w:val="22"/>
          <w:lang w:val="es-MX" w:eastAsia="en-US"/>
        </w:rPr>
        <w:t xml:space="preserve">En los documentos tipo de licitación de obra pública de infraestructura de transporte – </w:t>
      </w:r>
      <w:r w:rsidR="00554527">
        <w:rPr>
          <w:rFonts w:ascii="Arial" w:eastAsiaTheme="minorHAnsi" w:hAnsi="Arial" w:cs="Arial"/>
          <w:sz w:val="22"/>
          <w:szCs w:val="22"/>
          <w:lang w:val="es-MX" w:eastAsia="en-US"/>
        </w:rPr>
        <w:t>V</w:t>
      </w:r>
      <w:r w:rsidRPr="000C5FD1">
        <w:rPr>
          <w:rFonts w:ascii="Arial" w:eastAsiaTheme="minorHAnsi" w:hAnsi="Arial" w:cs="Arial"/>
          <w:sz w:val="22"/>
          <w:szCs w:val="22"/>
          <w:lang w:val="es-MX" w:eastAsia="en-US"/>
        </w:rPr>
        <w:t xml:space="preserve">ersión 3 </w:t>
      </w:r>
      <w:r w:rsidR="000C5FD1" w:rsidRPr="000C5FD1">
        <w:rPr>
          <w:rFonts w:ascii="Arial" w:eastAsiaTheme="minorHAnsi" w:hAnsi="Arial" w:cs="Arial"/>
          <w:sz w:val="22"/>
          <w:szCs w:val="22"/>
          <w:lang w:val="es-MX" w:eastAsia="en-US"/>
        </w:rPr>
        <w:t xml:space="preserve">se </w:t>
      </w:r>
      <w:r w:rsidRPr="000C5FD1">
        <w:rPr>
          <w:rFonts w:ascii="Arial" w:eastAsiaTheme="minorHAnsi" w:hAnsi="Arial" w:cs="Arial"/>
          <w:sz w:val="22"/>
          <w:szCs w:val="22"/>
          <w:lang w:val="es-MX" w:eastAsia="en-US"/>
        </w:rPr>
        <w:t>cre</w:t>
      </w:r>
      <w:r w:rsidR="00803AA6">
        <w:rPr>
          <w:rFonts w:ascii="Arial" w:eastAsiaTheme="minorHAnsi" w:hAnsi="Arial" w:cs="Arial"/>
          <w:sz w:val="22"/>
          <w:szCs w:val="22"/>
          <w:lang w:val="es-MX" w:eastAsia="en-US"/>
        </w:rPr>
        <w:t>ó</w:t>
      </w:r>
      <w:r w:rsidRPr="000C5FD1">
        <w:rPr>
          <w:rFonts w:ascii="Arial" w:eastAsiaTheme="minorHAnsi" w:hAnsi="Arial" w:cs="Arial"/>
          <w:sz w:val="22"/>
          <w:szCs w:val="22"/>
          <w:lang w:val="es-MX" w:eastAsia="en-US"/>
        </w:rPr>
        <w:t xml:space="preserve"> el numeral «3.5.1 Determinación de los requisitos mínimos de experiencia según la Matriz 1 – Experiencia</w:t>
      </w:r>
      <w:r w:rsidR="000C5FD1">
        <w:rPr>
          <w:rFonts w:ascii="Arial" w:eastAsiaTheme="minorHAnsi" w:hAnsi="Arial" w:cs="Arial"/>
          <w:sz w:val="22"/>
          <w:szCs w:val="22"/>
          <w:lang w:val="es-MX" w:eastAsia="en-US"/>
        </w:rPr>
        <w:t>»</w:t>
      </w:r>
      <w:r w:rsidR="006F47DD">
        <w:rPr>
          <w:rStyle w:val="Refdenotaalpie"/>
          <w:rFonts w:ascii="Arial" w:eastAsiaTheme="minorHAnsi" w:hAnsi="Arial" w:cs="Arial"/>
          <w:sz w:val="22"/>
          <w:szCs w:val="22"/>
          <w:lang w:val="es-MX" w:eastAsia="en-US"/>
        </w:rPr>
        <w:footnoteReference w:id="9"/>
      </w:r>
      <w:r w:rsidR="000C5FD1" w:rsidRPr="000C5FD1">
        <w:rPr>
          <w:rFonts w:ascii="Arial" w:eastAsiaTheme="minorHAnsi" w:hAnsi="Arial" w:cs="Arial"/>
          <w:sz w:val="22"/>
          <w:szCs w:val="22"/>
          <w:lang w:val="es-MX" w:eastAsia="en-US"/>
        </w:rPr>
        <w:t xml:space="preserve">, </w:t>
      </w:r>
      <w:r w:rsidR="00554527">
        <w:rPr>
          <w:rFonts w:ascii="Arial" w:eastAsiaTheme="minorHAnsi" w:hAnsi="Arial" w:cs="Arial"/>
          <w:sz w:val="22"/>
          <w:szCs w:val="22"/>
          <w:lang w:val="es-MX" w:eastAsia="en-US"/>
        </w:rPr>
        <w:t xml:space="preserve">mediante </w:t>
      </w:r>
      <w:r w:rsidR="000C5FD1">
        <w:rPr>
          <w:rFonts w:ascii="Arial" w:eastAsiaTheme="minorHAnsi" w:hAnsi="Arial" w:cs="Arial"/>
          <w:sz w:val="22"/>
          <w:szCs w:val="22"/>
          <w:lang w:val="es-MX" w:eastAsia="en-US"/>
        </w:rPr>
        <w:t xml:space="preserve">el cual la entidad justifica expresa y suficientemente la </w:t>
      </w:r>
      <w:r w:rsidR="00554527">
        <w:rPr>
          <w:rFonts w:ascii="Arial" w:eastAsiaTheme="minorHAnsi" w:hAnsi="Arial" w:cs="Arial"/>
          <w:sz w:val="22"/>
          <w:szCs w:val="22"/>
          <w:lang w:val="es-MX" w:eastAsia="en-US"/>
        </w:rPr>
        <w:t>selección</w:t>
      </w:r>
      <w:r w:rsidR="000C5FD1">
        <w:rPr>
          <w:rFonts w:ascii="Arial" w:eastAsiaTheme="minorHAnsi" w:hAnsi="Arial" w:cs="Arial"/>
          <w:sz w:val="22"/>
          <w:szCs w:val="22"/>
          <w:lang w:val="es-MX" w:eastAsia="en-US"/>
        </w:rPr>
        <w:t xml:space="preserve"> de </w:t>
      </w:r>
      <w:r w:rsidR="00587DFE">
        <w:rPr>
          <w:rFonts w:ascii="Arial" w:eastAsiaTheme="minorHAnsi" w:hAnsi="Arial" w:cs="Arial"/>
          <w:sz w:val="22"/>
          <w:szCs w:val="22"/>
          <w:lang w:val="es-MX" w:eastAsia="en-US"/>
        </w:rPr>
        <w:t>l</w:t>
      </w:r>
      <w:r w:rsidR="000C5FD1">
        <w:rPr>
          <w:rFonts w:ascii="Arial" w:eastAsiaTheme="minorHAnsi" w:hAnsi="Arial" w:cs="Arial"/>
          <w:sz w:val="22"/>
          <w:szCs w:val="22"/>
          <w:lang w:val="es-MX" w:eastAsia="en-US"/>
        </w:rPr>
        <w:t xml:space="preserve">a Matriz 1 – Experiencia para un proyecto de baja–media, o alta complejidad técnica. En otras palabras, a partir de la </w:t>
      </w:r>
      <w:r w:rsidR="00587DFE">
        <w:rPr>
          <w:rFonts w:ascii="Arial" w:eastAsiaTheme="minorHAnsi" w:hAnsi="Arial" w:cs="Arial"/>
          <w:sz w:val="22"/>
          <w:szCs w:val="22"/>
          <w:lang w:val="es-MX" w:eastAsia="en-US"/>
        </w:rPr>
        <w:t>actualización de los</w:t>
      </w:r>
      <w:r w:rsidR="000C5FD1">
        <w:rPr>
          <w:rFonts w:ascii="Arial" w:eastAsiaTheme="minorHAnsi" w:hAnsi="Arial" w:cs="Arial"/>
          <w:sz w:val="22"/>
          <w:szCs w:val="22"/>
          <w:lang w:val="es-MX" w:eastAsia="en-US"/>
        </w:rPr>
        <w:t xml:space="preserve"> documentos tipo de licitación de obra pública de infraestructura de transporte – </w:t>
      </w:r>
      <w:r w:rsidR="00554527">
        <w:rPr>
          <w:rFonts w:ascii="Arial" w:eastAsiaTheme="minorHAnsi" w:hAnsi="Arial" w:cs="Arial"/>
          <w:sz w:val="22"/>
          <w:szCs w:val="22"/>
          <w:lang w:val="es-MX" w:eastAsia="en-US"/>
        </w:rPr>
        <w:t>V</w:t>
      </w:r>
      <w:r w:rsidR="000C5FD1">
        <w:rPr>
          <w:rFonts w:ascii="Arial" w:eastAsiaTheme="minorHAnsi" w:hAnsi="Arial" w:cs="Arial"/>
          <w:sz w:val="22"/>
          <w:szCs w:val="22"/>
          <w:lang w:val="es-MX" w:eastAsia="en-US"/>
        </w:rPr>
        <w:t>ersión 3 se crean dos Matrices de experiencia</w:t>
      </w:r>
      <w:r w:rsidR="00587DFE">
        <w:rPr>
          <w:rFonts w:ascii="Arial" w:eastAsiaTheme="minorHAnsi" w:hAnsi="Arial" w:cs="Arial"/>
          <w:sz w:val="22"/>
          <w:szCs w:val="22"/>
          <w:lang w:val="es-MX" w:eastAsia="en-US"/>
        </w:rPr>
        <w:t xml:space="preserve">: i) </w:t>
      </w:r>
      <w:r w:rsidR="00554527">
        <w:rPr>
          <w:rFonts w:ascii="Arial" w:eastAsiaTheme="minorHAnsi" w:hAnsi="Arial" w:cs="Arial"/>
          <w:sz w:val="22"/>
          <w:szCs w:val="22"/>
          <w:lang w:val="es-MX" w:eastAsia="en-US"/>
        </w:rPr>
        <w:t xml:space="preserve">una para </w:t>
      </w:r>
      <w:r w:rsidR="000C5FD1">
        <w:rPr>
          <w:rFonts w:ascii="Arial" w:eastAsiaTheme="minorHAnsi" w:hAnsi="Arial" w:cs="Arial"/>
          <w:sz w:val="22"/>
          <w:szCs w:val="22"/>
          <w:lang w:val="es-MX" w:eastAsia="en-US"/>
        </w:rPr>
        <w:t>proyectos de baja</w:t>
      </w:r>
      <w:r w:rsidR="00C14076">
        <w:rPr>
          <w:rFonts w:ascii="Arial" w:eastAsiaTheme="minorHAnsi" w:hAnsi="Arial" w:cs="Arial"/>
          <w:sz w:val="22"/>
          <w:szCs w:val="22"/>
          <w:lang w:val="es-MX" w:eastAsia="en-US"/>
        </w:rPr>
        <w:t xml:space="preserve"> o </w:t>
      </w:r>
      <w:r w:rsidR="000C5FD1">
        <w:rPr>
          <w:rFonts w:ascii="Arial" w:eastAsiaTheme="minorHAnsi" w:hAnsi="Arial" w:cs="Arial"/>
          <w:sz w:val="22"/>
          <w:szCs w:val="22"/>
          <w:lang w:val="es-MX" w:eastAsia="en-US"/>
        </w:rPr>
        <w:t xml:space="preserve">media complejidad y </w:t>
      </w:r>
      <w:r w:rsidR="00587DFE">
        <w:rPr>
          <w:rFonts w:ascii="Arial" w:eastAsiaTheme="minorHAnsi" w:hAnsi="Arial" w:cs="Arial"/>
          <w:sz w:val="22"/>
          <w:szCs w:val="22"/>
          <w:lang w:val="es-MX" w:eastAsia="en-US"/>
        </w:rPr>
        <w:t>ii)</w:t>
      </w:r>
      <w:r w:rsidR="00554527">
        <w:rPr>
          <w:rFonts w:ascii="Arial" w:eastAsiaTheme="minorHAnsi" w:hAnsi="Arial" w:cs="Arial"/>
          <w:sz w:val="22"/>
          <w:szCs w:val="22"/>
          <w:lang w:val="es-MX" w:eastAsia="en-US"/>
        </w:rPr>
        <w:t xml:space="preserve"> otra para</w:t>
      </w:r>
      <w:r w:rsidR="00587DFE">
        <w:rPr>
          <w:rFonts w:ascii="Arial" w:eastAsiaTheme="minorHAnsi" w:hAnsi="Arial" w:cs="Arial"/>
          <w:sz w:val="22"/>
          <w:szCs w:val="22"/>
          <w:lang w:val="es-MX" w:eastAsia="en-US"/>
        </w:rPr>
        <w:t xml:space="preserve"> proyectos de </w:t>
      </w:r>
      <w:r w:rsidR="000C5FD1">
        <w:rPr>
          <w:rFonts w:ascii="Arial" w:eastAsiaTheme="minorHAnsi" w:hAnsi="Arial" w:cs="Arial"/>
          <w:sz w:val="22"/>
          <w:szCs w:val="22"/>
          <w:lang w:val="es-MX" w:eastAsia="en-US"/>
        </w:rPr>
        <w:t xml:space="preserve">alta complejidad. </w:t>
      </w:r>
    </w:p>
    <w:p w14:paraId="187A2575" w14:textId="4091D701" w:rsidR="00587DFE" w:rsidRDefault="000C5FD1" w:rsidP="00587DFE">
      <w:pPr>
        <w:pStyle w:val="NormalWeb"/>
        <w:spacing w:before="120" w:beforeAutospacing="0" w:after="120" w:afterAutospacing="0" w:line="276" w:lineRule="auto"/>
        <w:ind w:right="51"/>
        <w:jc w:val="both"/>
        <w:rPr>
          <w:rFonts w:ascii="Arial" w:eastAsiaTheme="minorHAnsi" w:hAnsi="Arial" w:cs="Arial"/>
          <w:sz w:val="22"/>
          <w:szCs w:val="22"/>
          <w:lang w:val="es-MX" w:eastAsia="en-US"/>
        </w:rPr>
      </w:pPr>
      <w:r>
        <w:rPr>
          <w:rFonts w:ascii="Arial" w:eastAsiaTheme="minorHAnsi" w:hAnsi="Arial" w:cs="Arial"/>
          <w:sz w:val="22"/>
          <w:szCs w:val="22"/>
          <w:lang w:val="es-MX" w:eastAsia="en-US"/>
        </w:rPr>
        <w:tab/>
      </w:r>
      <w:r w:rsidR="00384CBD">
        <w:rPr>
          <w:rFonts w:ascii="Arial" w:eastAsiaTheme="minorHAnsi" w:hAnsi="Arial" w:cs="Arial"/>
          <w:sz w:val="22"/>
          <w:szCs w:val="22"/>
          <w:lang w:val="es-MX" w:eastAsia="en-US"/>
        </w:rPr>
        <w:t>Es pertinente mencionar que la implementación de</w:t>
      </w:r>
      <w:r w:rsidR="00B068BB">
        <w:rPr>
          <w:rFonts w:ascii="Arial" w:eastAsiaTheme="minorHAnsi" w:hAnsi="Arial" w:cs="Arial"/>
          <w:sz w:val="22"/>
          <w:szCs w:val="22"/>
          <w:lang w:val="es-MX" w:eastAsia="en-US"/>
        </w:rPr>
        <w:t xml:space="preserve"> </w:t>
      </w:r>
      <w:r w:rsidR="00B068BB">
        <w:rPr>
          <w:rFonts w:ascii="Arial" w:hAnsi="Arial" w:cs="Arial"/>
          <w:sz w:val="22"/>
          <w:szCs w:val="22"/>
          <w:lang w:eastAsia="es-ES"/>
        </w:rPr>
        <w:t>la Matriz 1 – Experiencia complejidad alta, media o baja</w:t>
      </w:r>
      <w:r w:rsidR="00BF2A1F">
        <w:rPr>
          <w:rFonts w:ascii="Arial" w:eastAsiaTheme="minorHAnsi" w:hAnsi="Arial" w:cs="Arial"/>
          <w:sz w:val="22"/>
          <w:szCs w:val="22"/>
          <w:lang w:val="es-MX" w:eastAsia="en-US"/>
        </w:rPr>
        <w:t>,</w:t>
      </w:r>
      <w:r w:rsidR="00384CBD">
        <w:rPr>
          <w:rFonts w:ascii="Arial" w:eastAsiaTheme="minorHAnsi" w:hAnsi="Arial" w:cs="Arial"/>
          <w:sz w:val="22"/>
          <w:szCs w:val="22"/>
          <w:lang w:val="es-MX" w:eastAsia="en-US"/>
        </w:rPr>
        <w:t xml:space="preserve"> en los documentos tipo de licitación </w:t>
      </w:r>
      <w:r w:rsidR="003E5950">
        <w:rPr>
          <w:rFonts w:ascii="Arial" w:eastAsiaTheme="minorHAnsi" w:hAnsi="Arial" w:cs="Arial"/>
          <w:sz w:val="22"/>
          <w:szCs w:val="22"/>
          <w:lang w:val="es-MX" w:eastAsia="en-US"/>
        </w:rPr>
        <w:t xml:space="preserve">y selección abreviada de menor cuantía </w:t>
      </w:r>
      <w:r w:rsidR="00384CBD">
        <w:rPr>
          <w:rFonts w:ascii="Arial" w:eastAsiaTheme="minorHAnsi" w:hAnsi="Arial" w:cs="Arial"/>
          <w:sz w:val="22"/>
          <w:szCs w:val="22"/>
          <w:lang w:val="es-MX" w:eastAsia="en-US"/>
        </w:rPr>
        <w:t xml:space="preserve">de obra pública de infraestructura </w:t>
      </w:r>
      <w:r w:rsidR="003E5950">
        <w:rPr>
          <w:rFonts w:ascii="Arial" w:eastAsiaTheme="minorHAnsi" w:hAnsi="Arial" w:cs="Arial"/>
          <w:sz w:val="22"/>
          <w:szCs w:val="22"/>
          <w:lang w:val="es-MX" w:eastAsia="en-US"/>
        </w:rPr>
        <w:t>de transporte</w:t>
      </w:r>
      <w:r w:rsidR="00384CBD">
        <w:rPr>
          <w:rFonts w:ascii="Arial" w:eastAsiaTheme="minorHAnsi" w:hAnsi="Arial" w:cs="Arial"/>
          <w:sz w:val="22"/>
          <w:szCs w:val="22"/>
          <w:lang w:val="es-MX" w:eastAsia="en-US"/>
        </w:rPr>
        <w:t xml:space="preserve">, se dio mediante la Resolución 240 de 2020. </w:t>
      </w:r>
      <w:r w:rsidR="00803AA6">
        <w:rPr>
          <w:rFonts w:ascii="Arial" w:eastAsiaTheme="minorHAnsi" w:hAnsi="Arial" w:cs="Arial"/>
          <w:sz w:val="22"/>
          <w:szCs w:val="22"/>
          <w:lang w:val="es-MX" w:eastAsia="en-US"/>
        </w:rPr>
        <w:t>De esta manera, e</w:t>
      </w:r>
      <w:r>
        <w:rPr>
          <w:rFonts w:ascii="Arial" w:eastAsiaTheme="minorHAnsi" w:hAnsi="Arial" w:cs="Arial"/>
          <w:sz w:val="22"/>
          <w:szCs w:val="22"/>
          <w:lang w:val="es-MX" w:eastAsia="en-US"/>
        </w:rPr>
        <w:t xml:space="preserve">n relación con el cambio adoptado </w:t>
      </w:r>
      <w:r w:rsidR="008A12F1">
        <w:rPr>
          <w:rFonts w:ascii="Arial" w:eastAsiaTheme="minorHAnsi" w:hAnsi="Arial" w:cs="Arial"/>
          <w:sz w:val="22"/>
          <w:szCs w:val="22"/>
          <w:lang w:val="es-MX" w:eastAsia="en-US"/>
        </w:rPr>
        <w:t xml:space="preserve">referente a las matrices de experiencia </w:t>
      </w:r>
      <w:r>
        <w:rPr>
          <w:rFonts w:ascii="Arial" w:eastAsiaTheme="minorHAnsi" w:hAnsi="Arial" w:cs="Arial"/>
          <w:sz w:val="22"/>
          <w:szCs w:val="22"/>
          <w:lang w:val="es-MX" w:eastAsia="en-US"/>
        </w:rPr>
        <w:t>surge el siguiente interrogante: ¿por qué adoptar una nueva matriz de experiencia</w:t>
      </w:r>
      <w:r w:rsidR="00587DFE">
        <w:rPr>
          <w:rFonts w:ascii="Arial" w:eastAsiaTheme="minorHAnsi" w:hAnsi="Arial" w:cs="Arial"/>
          <w:sz w:val="22"/>
          <w:szCs w:val="22"/>
          <w:lang w:val="es-MX" w:eastAsia="en-US"/>
        </w:rPr>
        <w:t xml:space="preserve"> si en las </w:t>
      </w:r>
      <w:r>
        <w:rPr>
          <w:rFonts w:ascii="Arial" w:eastAsiaTheme="minorHAnsi" w:hAnsi="Arial" w:cs="Arial"/>
          <w:sz w:val="22"/>
          <w:szCs w:val="22"/>
          <w:lang w:val="es-MX" w:eastAsia="en-US"/>
        </w:rPr>
        <w:t xml:space="preserve">versiones anteriores </w:t>
      </w:r>
      <w:r w:rsidR="00515230">
        <w:rPr>
          <w:rFonts w:ascii="Arial" w:eastAsiaTheme="minorHAnsi" w:hAnsi="Arial" w:cs="Arial"/>
          <w:sz w:val="22"/>
          <w:szCs w:val="22"/>
          <w:lang w:val="es-MX" w:eastAsia="en-US"/>
        </w:rPr>
        <w:t>s</w:t>
      </w:r>
      <w:r w:rsidR="00C14076">
        <w:rPr>
          <w:rFonts w:ascii="Arial" w:eastAsiaTheme="minorHAnsi" w:hAnsi="Arial" w:cs="Arial"/>
          <w:sz w:val="22"/>
          <w:szCs w:val="22"/>
          <w:lang w:val="es-MX" w:eastAsia="en-US"/>
        </w:rPr>
        <w:t>o</w:t>
      </w:r>
      <w:r w:rsidR="00515230">
        <w:rPr>
          <w:rFonts w:ascii="Arial" w:eastAsiaTheme="minorHAnsi" w:hAnsi="Arial" w:cs="Arial"/>
          <w:sz w:val="22"/>
          <w:szCs w:val="22"/>
          <w:lang w:val="es-MX" w:eastAsia="en-US"/>
        </w:rPr>
        <w:t xml:space="preserve">lo </w:t>
      </w:r>
      <w:r w:rsidR="00587DFE">
        <w:rPr>
          <w:rFonts w:ascii="Arial" w:eastAsiaTheme="minorHAnsi" w:hAnsi="Arial" w:cs="Arial"/>
          <w:sz w:val="22"/>
          <w:szCs w:val="22"/>
          <w:lang w:val="es-MX" w:eastAsia="en-US"/>
        </w:rPr>
        <w:t>se tenía una</w:t>
      </w:r>
      <w:r>
        <w:rPr>
          <w:rFonts w:ascii="Arial" w:eastAsiaTheme="minorHAnsi" w:hAnsi="Arial" w:cs="Arial"/>
          <w:sz w:val="22"/>
          <w:szCs w:val="22"/>
          <w:lang w:val="es-MX" w:eastAsia="en-US"/>
        </w:rPr>
        <w:t xml:space="preserve">? </w:t>
      </w:r>
      <w:r w:rsidR="00587DFE">
        <w:rPr>
          <w:rFonts w:ascii="Arial" w:eastAsiaTheme="minorHAnsi" w:hAnsi="Arial" w:cs="Arial"/>
          <w:sz w:val="22"/>
          <w:szCs w:val="22"/>
          <w:lang w:val="es-MX" w:eastAsia="en-US"/>
        </w:rPr>
        <w:t xml:space="preserve">De acuerdo con las mesas de trabajo adelantadas </w:t>
      </w:r>
      <w:r w:rsidR="002973CA">
        <w:rPr>
          <w:rFonts w:ascii="Arial" w:eastAsiaTheme="minorHAnsi" w:hAnsi="Arial" w:cs="Arial"/>
          <w:sz w:val="22"/>
          <w:szCs w:val="22"/>
          <w:lang w:val="es-MX" w:eastAsia="en-US"/>
        </w:rPr>
        <w:t xml:space="preserve">con </w:t>
      </w:r>
      <w:r w:rsidR="00587DFE">
        <w:rPr>
          <w:rFonts w:ascii="Arial" w:eastAsiaTheme="minorHAnsi" w:hAnsi="Arial" w:cs="Arial"/>
          <w:sz w:val="22"/>
          <w:szCs w:val="22"/>
          <w:lang w:val="es-MX" w:eastAsia="en-US"/>
        </w:rPr>
        <w:t>el Instituto Nacional de Vías</w:t>
      </w:r>
      <w:r w:rsidR="00554527">
        <w:rPr>
          <w:rFonts w:ascii="Arial" w:eastAsiaTheme="minorHAnsi" w:hAnsi="Arial" w:cs="Arial"/>
          <w:sz w:val="22"/>
          <w:szCs w:val="22"/>
          <w:lang w:val="es-MX" w:eastAsia="en-US"/>
        </w:rPr>
        <w:t xml:space="preserve"> –Inv</w:t>
      </w:r>
      <w:r w:rsidR="00BB72B3">
        <w:rPr>
          <w:rFonts w:ascii="Arial" w:eastAsiaTheme="minorHAnsi" w:hAnsi="Arial" w:cs="Arial"/>
          <w:sz w:val="22"/>
          <w:szCs w:val="22"/>
          <w:lang w:val="es-MX" w:eastAsia="en-US"/>
        </w:rPr>
        <w:t>i</w:t>
      </w:r>
      <w:r w:rsidR="00554527">
        <w:rPr>
          <w:rFonts w:ascii="Arial" w:eastAsiaTheme="minorHAnsi" w:hAnsi="Arial" w:cs="Arial"/>
          <w:sz w:val="22"/>
          <w:szCs w:val="22"/>
          <w:lang w:val="es-MX" w:eastAsia="en-US"/>
        </w:rPr>
        <w:t>as–</w:t>
      </w:r>
      <w:r w:rsidR="00587DFE">
        <w:rPr>
          <w:rFonts w:ascii="Arial" w:eastAsiaTheme="minorHAnsi" w:hAnsi="Arial" w:cs="Arial"/>
          <w:sz w:val="22"/>
          <w:szCs w:val="22"/>
          <w:lang w:val="es-MX" w:eastAsia="en-US"/>
        </w:rPr>
        <w:t xml:space="preserve">, </w:t>
      </w:r>
      <w:r w:rsidR="00C14076">
        <w:rPr>
          <w:rFonts w:ascii="Arial" w:eastAsiaTheme="minorHAnsi" w:hAnsi="Arial" w:cs="Arial"/>
          <w:sz w:val="22"/>
          <w:szCs w:val="22"/>
          <w:lang w:val="es-MX" w:eastAsia="en-US"/>
        </w:rPr>
        <w:t>esta entidad informó</w:t>
      </w:r>
      <w:r w:rsidR="00587DFE">
        <w:rPr>
          <w:rFonts w:ascii="Arial" w:eastAsiaTheme="minorHAnsi" w:hAnsi="Arial" w:cs="Arial"/>
          <w:sz w:val="22"/>
          <w:szCs w:val="22"/>
          <w:lang w:val="es-MX" w:eastAsia="en-US"/>
        </w:rPr>
        <w:t xml:space="preserve"> a la Agencia que si bien </w:t>
      </w:r>
      <w:r w:rsidR="00C14076">
        <w:rPr>
          <w:rFonts w:ascii="Arial" w:eastAsiaTheme="minorHAnsi" w:hAnsi="Arial" w:cs="Arial"/>
          <w:sz w:val="22"/>
          <w:szCs w:val="22"/>
          <w:lang w:val="es-MX" w:eastAsia="en-US"/>
        </w:rPr>
        <w:t>debido a la expedición de los documento</w:t>
      </w:r>
      <w:r w:rsidR="00D977FD">
        <w:rPr>
          <w:rFonts w:ascii="Arial" w:eastAsiaTheme="minorHAnsi" w:hAnsi="Arial" w:cs="Arial"/>
          <w:sz w:val="22"/>
          <w:szCs w:val="22"/>
          <w:lang w:val="es-MX" w:eastAsia="en-US"/>
        </w:rPr>
        <w:t>s</w:t>
      </w:r>
      <w:r w:rsidR="00C14076">
        <w:rPr>
          <w:rFonts w:ascii="Arial" w:eastAsiaTheme="minorHAnsi" w:hAnsi="Arial" w:cs="Arial"/>
          <w:sz w:val="22"/>
          <w:szCs w:val="22"/>
          <w:lang w:val="es-MX" w:eastAsia="en-US"/>
        </w:rPr>
        <w:t xml:space="preserve"> tipo </w:t>
      </w:r>
      <w:r w:rsidR="00D977FD">
        <w:rPr>
          <w:rFonts w:ascii="Arial" w:eastAsiaTheme="minorHAnsi" w:hAnsi="Arial" w:cs="Arial"/>
          <w:sz w:val="22"/>
          <w:szCs w:val="22"/>
          <w:lang w:val="es-MX" w:eastAsia="en-US"/>
        </w:rPr>
        <w:t xml:space="preserve">aumentó </w:t>
      </w:r>
      <w:r w:rsidR="00587DFE">
        <w:rPr>
          <w:rFonts w:ascii="Arial" w:eastAsiaTheme="minorHAnsi" w:hAnsi="Arial" w:cs="Arial"/>
          <w:sz w:val="22"/>
          <w:szCs w:val="22"/>
          <w:lang w:val="es-MX" w:eastAsia="en-US"/>
        </w:rPr>
        <w:t xml:space="preserve">el número de oferentes que </w:t>
      </w:r>
      <w:r w:rsidR="00554527">
        <w:rPr>
          <w:rFonts w:ascii="Arial" w:eastAsiaTheme="minorHAnsi" w:hAnsi="Arial" w:cs="Arial"/>
          <w:sz w:val="22"/>
          <w:szCs w:val="22"/>
          <w:lang w:val="es-MX" w:eastAsia="en-US"/>
        </w:rPr>
        <w:t>participaban en los procedimientos de selección</w:t>
      </w:r>
      <w:r w:rsidR="00587DFE">
        <w:rPr>
          <w:rFonts w:ascii="Arial" w:eastAsiaTheme="minorHAnsi" w:hAnsi="Arial" w:cs="Arial"/>
          <w:sz w:val="22"/>
          <w:szCs w:val="22"/>
          <w:lang w:val="es-MX" w:eastAsia="en-US"/>
        </w:rPr>
        <w:t xml:space="preserve">, </w:t>
      </w:r>
      <w:r w:rsidR="008A12F1">
        <w:rPr>
          <w:rFonts w:ascii="Arial" w:eastAsiaTheme="minorHAnsi" w:hAnsi="Arial" w:cs="Arial"/>
          <w:sz w:val="22"/>
          <w:szCs w:val="22"/>
          <w:lang w:val="es-MX" w:eastAsia="en-US"/>
        </w:rPr>
        <w:t xml:space="preserve">eventualmente </w:t>
      </w:r>
      <w:r w:rsidR="008A12F1">
        <w:rPr>
          <w:rFonts w:ascii="Arial" w:eastAsiaTheme="minorHAnsi" w:hAnsi="Arial" w:cs="Arial"/>
          <w:sz w:val="22"/>
          <w:szCs w:val="22"/>
          <w:lang w:val="es-MX" w:eastAsia="en-US"/>
        </w:rPr>
        <w:lastRenderedPageBreak/>
        <w:t xml:space="preserve">también </w:t>
      </w:r>
      <w:r w:rsidR="00DB2551">
        <w:rPr>
          <w:rFonts w:ascii="Arial" w:eastAsiaTheme="minorHAnsi" w:hAnsi="Arial" w:cs="Arial"/>
          <w:sz w:val="22"/>
          <w:szCs w:val="22"/>
          <w:lang w:val="es-MX" w:eastAsia="en-US"/>
        </w:rPr>
        <w:t>pod</w:t>
      </w:r>
      <w:r w:rsidR="00554527">
        <w:rPr>
          <w:rFonts w:ascii="Arial" w:eastAsiaTheme="minorHAnsi" w:hAnsi="Arial" w:cs="Arial"/>
          <w:sz w:val="22"/>
          <w:szCs w:val="22"/>
          <w:lang w:val="es-MX" w:eastAsia="en-US"/>
        </w:rPr>
        <w:t>r</w:t>
      </w:r>
      <w:r w:rsidR="00DB2551">
        <w:rPr>
          <w:rFonts w:ascii="Arial" w:eastAsiaTheme="minorHAnsi" w:hAnsi="Arial" w:cs="Arial"/>
          <w:sz w:val="22"/>
          <w:szCs w:val="22"/>
          <w:lang w:val="es-MX" w:eastAsia="en-US"/>
        </w:rPr>
        <w:t xml:space="preserve">ía </w:t>
      </w:r>
      <w:r w:rsidR="00C14076">
        <w:rPr>
          <w:rFonts w:ascii="Arial" w:eastAsiaTheme="minorHAnsi" w:hAnsi="Arial" w:cs="Arial"/>
          <w:sz w:val="22"/>
          <w:szCs w:val="22"/>
          <w:lang w:val="es-MX" w:eastAsia="en-US"/>
        </w:rPr>
        <w:t>gener</w:t>
      </w:r>
      <w:r w:rsidR="00DB2551">
        <w:rPr>
          <w:rFonts w:ascii="Arial" w:eastAsiaTheme="minorHAnsi" w:hAnsi="Arial" w:cs="Arial"/>
          <w:sz w:val="22"/>
          <w:szCs w:val="22"/>
          <w:lang w:val="es-MX" w:eastAsia="en-US"/>
        </w:rPr>
        <w:t>ar</w:t>
      </w:r>
      <w:r w:rsidR="008A12F1">
        <w:rPr>
          <w:rFonts w:ascii="Arial" w:eastAsiaTheme="minorHAnsi" w:hAnsi="Arial" w:cs="Arial"/>
          <w:sz w:val="22"/>
          <w:szCs w:val="22"/>
          <w:lang w:val="es-MX" w:eastAsia="en-US"/>
        </w:rPr>
        <w:t>se</w:t>
      </w:r>
      <w:r w:rsidR="00C14076">
        <w:rPr>
          <w:rFonts w:ascii="Arial" w:eastAsiaTheme="minorHAnsi" w:hAnsi="Arial" w:cs="Arial"/>
          <w:sz w:val="22"/>
          <w:szCs w:val="22"/>
          <w:lang w:val="es-MX" w:eastAsia="en-US"/>
        </w:rPr>
        <w:t xml:space="preserve"> el riesgo de que se</w:t>
      </w:r>
      <w:r w:rsidR="007A46C1">
        <w:rPr>
          <w:rFonts w:ascii="Arial" w:eastAsiaTheme="minorHAnsi" w:hAnsi="Arial" w:cs="Arial"/>
          <w:sz w:val="22"/>
          <w:szCs w:val="22"/>
          <w:lang w:val="es-MX" w:eastAsia="en-US"/>
        </w:rPr>
        <w:t xml:space="preserve"> </w:t>
      </w:r>
      <w:r w:rsidR="002973CA">
        <w:rPr>
          <w:rFonts w:ascii="Arial" w:eastAsiaTheme="minorHAnsi" w:hAnsi="Arial" w:cs="Arial"/>
          <w:sz w:val="22"/>
          <w:szCs w:val="22"/>
          <w:lang w:val="es-MX" w:eastAsia="en-US"/>
        </w:rPr>
        <w:t>incrementar</w:t>
      </w:r>
      <w:r w:rsidR="00C14076">
        <w:rPr>
          <w:rFonts w:ascii="Arial" w:eastAsiaTheme="minorHAnsi" w:hAnsi="Arial" w:cs="Arial"/>
          <w:sz w:val="22"/>
          <w:szCs w:val="22"/>
          <w:lang w:val="es-MX" w:eastAsia="en-US"/>
        </w:rPr>
        <w:t>a</w:t>
      </w:r>
      <w:r w:rsidR="002973CA">
        <w:rPr>
          <w:rFonts w:ascii="Arial" w:eastAsiaTheme="minorHAnsi" w:hAnsi="Arial" w:cs="Arial"/>
          <w:sz w:val="22"/>
          <w:szCs w:val="22"/>
          <w:lang w:val="es-MX" w:eastAsia="en-US"/>
        </w:rPr>
        <w:t>n</w:t>
      </w:r>
      <w:r w:rsidR="00587DFE">
        <w:rPr>
          <w:rFonts w:ascii="Arial" w:eastAsiaTheme="minorHAnsi" w:hAnsi="Arial" w:cs="Arial"/>
          <w:sz w:val="22"/>
          <w:szCs w:val="22"/>
          <w:lang w:val="es-MX" w:eastAsia="en-US"/>
        </w:rPr>
        <w:t xml:space="preserve"> los incumplimientos de los contratistas, especialmente en los proyectos de alta complejidad técnica</w:t>
      </w:r>
      <w:r w:rsidR="00554527">
        <w:rPr>
          <w:rFonts w:ascii="Arial" w:eastAsiaTheme="minorHAnsi" w:hAnsi="Arial" w:cs="Arial"/>
          <w:sz w:val="22"/>
          <w:szCs w:val="22"/>
          <w:lang w:val="es-MX" w:eastAsia="en-US"/>
        </w:rPr>
        <w:t>, debiéndose solicitar una experiencia más exigente para ciertos proyectos</w:t>
      </w:r>
      <w:r w:rsidR="00587DFE">
        <w:rPr>
          <w:rFonts w:ascii="Arial" w:eastAsiaTheme="minorHAnsi" w:hAnsi="Arial" w:cs="Arial"/>
          <w:sz w:val="22"/>
          <w:szCs w:val="22"/>
          <w:lang w:val="es-MX" w:eastAsia="en-US"/>
        </w:rPr>
        <w:t xml:space="preserve">. </w:t>
      </w:r>
      <w:r w:rsidR="00D977FD">
        <w:rPr>
          <w:rFonts w:ascii="Arial" w:eastAsiaTheme="minorHAnsi" w:hAnsi="Arial" w:cs="Arial"/>
          <w:sz w:val="22"/>
          <w:szCs w:val="22"/>
          <w:lang w:val="es-MX" w:eastAsia="en-US"/>
        </w:rPr>
        <w:t>La anterior</w:t>
      </w:r>
      <w:r w:rsidR="008A12F1">
        <w:rPr>
          <w:rFonts w:ascii="Arial" w:eastAsiaTheme="minorHAnsi" w:hAnsi="Arial" w:cs="Arial"/>
          <w:sz w:val="22"/>
          <w:szCs w:val="22"/>
          <w:lang w:val="es-MX" w:eastAsia="en-US"/>
        </w:rPr>
        <w:t xml:space="preserve"> consideración</w:t>
      </w:r>
      <w:r w:rsidR="00587DFE">
        <w:rPr>
          <w:rFonts w:ascii="Arial" w:eastAsiaTheme="minorHAnsi" w:hAnsi="Arial" w:cs="Arial"/>
          <w:sz w:val="22"/>
          <w:szCs w:val="22"/>
          <w:lang w:val="es-MX" w:eastAsia="en-US"/>
        </w:rPr>
        <w:t xml:space="preserve"> </w:t>
      </w:r>
      <w:r w:rsidR="00DB2551">
        <w:rPr>
          <w:rFonts w:ascii="Arial" w:eastAsiaTheme="minorHAnsi" w:hAnsi="Arial" w:cs="Arial"/>
          <w:sz w:val="22"/>
          <w:szCs w:val="22"/>
          <w:lang w:val="es-MX" w:eastAsia="en-US"/>
        </w:rPr>
        <w:t>trajo consigo</w:t>
      </w:r>
      <w:r w:rsidR="00D977FD">
        <w:rPr>
          <w:rFonts w:ascii="Arial" w:eastAsiaTheme="minorHAnsi" w:hAnsi="Arial" w:cs="Arial"/>
          <w:sz w:val="22"/>
          <w:szCs w:val="22"/>
          <w:lang w:val="es-MX" w:eastAsia="en-US"/>
        </w:rPr>
        <w:t xml:space="preserve"> la necesidad de revisar la Matriz 1 – Experiencia,</w:t>
      </w:r>
      <w:r w:rsidR="00587DFE">
        <w:rPr>
          <w:rFonts w:ascii="Arial" w:eastAsiaTheme="minorHAnsi" w:hAnsi="Arial" w:cs="Arial"/>
          <w:sz w:val="22"/>
          <w:szCs w:val="22"/>
          <w:lang w:val="es-MX" w:eastAsia="en-US"/>
        </w:rPr>
        <w:t xml:space="preserve"> puesto que con la adopción de los documentos tipo no s</w:t>
      </w:r>
      <w:r w:rsidR="00D977FD">
        <w:rPr>
          <w:rFonts w:ascii="Arial" w:eastAsiaTheme="minorHAnsi" w:hAnsi="Arial" w:cs="Arial"/>
          <w:sz w:val="22"/>
          <w:szCs w:val="22"/>
          <w:lang w:val="es-MX" w:eastAsia="en-US"/>
        </w:rPr>
        <w:t>o</w:t>
      </w:r>
      <w:r w:rsidR="00587DFE">
        <w:rPr>
          <w:rFonts w:ascii="Arial" w:eastAsiaTheme="minorHAnsi" w:hAnsi="Arial" w:cs="Arial"/>
          <w:sz w:val="22"/>
          <w:szCs w:val="22"/>
          <w:lang w:val="es-MX" w:eastAsia="en-US"/>
        </w:rPr>
        <w:t xml:space="preserve">lo </w:t>
      </w:r>
      <w:r w:rsidR="00515230">
        <w:rPr>
          <w:rFonts w:ascii="Arial" w:eastAsiaTheme="minorHAnsi" w:hAnsi="Arial" w:cs="Arial"/>
          <w:sz w:val="22"/>
          <w:szCs w:val="22"/>
          <w:lang w:val="es-MX" w:eastAsia="en-US"/>
        </w:rPr>
        <w:t xml:space="preserve">se busca </w:t>
      </w:r>
      <w:r w:rsidR="00587DFE">
        <w:rPr>
          <w:rFonts w:ascii="Arial" w:eastAsiaTheme="minorHAnsi" w:hAnsi="Arial" w:cs="Arial"/>
          <w:sz w:val="22"/>
          <w:szCs w:val="22"/>
          <w:lang w:val="es-MX" w:eastAsia="en-US"/>
        </w:rPr>
        <w:t xml:space="preserve">garantizar transparencia </w:t>
      </w:r>
      <w:r w:rsidR="00554527">
        <w:rPr>
          <w:rFonts w:ascii="Arial" w:eastAsiaTheme="minorHAnsi" w:hAnsi="Arial" w:cs="Arial"/>
          <w:sz w:val="22"/>
          <w:szCs w:val="22"/>
          <w:lang w:val="es-MX" w:eastAsia="en-US"/>
        </w:rPr>
        <w:t xml:space="preserve">y pluralidad de oferentes </w:t>
      </w:r>
      <w:r w:rsidR="00587DFE">
        <w:rPr>
          <w:rFonts w:ascii="Arial" w:eastAsiaTheme="minorHAnsi" w:hAnsi="Arial" w:cs="Arial"/>
          <w:sz w:val="22"/>
          <w:szCs w:val="22"/>
          <w:lang w:val="es-MX" w:eastAsia="en-US"/>
        </w:rPr>
        <w:t xml:space="preserve">en los </w:t>
      </w:r>
      <w:r w:rsidR="00D977FD">
        <w:rPr>
          <w:rFonts w:ascii="Arial" w:eastAsiaTheme="minorHAnsi" w:hAnsi="Arial" w:cs="Arial"/>
          <w:sz w:val="22"/>
          <w:szCs w:val="22"/>
          <w:lang w:val="es-MX" w:eastAsia="en-US"/>
        </w:rPr>
        <w:t>procedimientos de selección</w:t>
      </w:r>
      <w:r w:rsidR="00587DFE">
        <w:rPr>
          <w:rFonts w:ascii="Arial" w:eastAsiaTheme="minorHAnsi" w:hAnsi="Arial" w:cs="Arial"/>
          <w:sz w:val="22"/>
          <w:szCs w:val="22"/>
          <w:lang w:val="es-MX" w:eastAsia="en-US"/>
        </w:rPr>
        <w:t xml:space="preserve">, sino, además, verificar la idoneidad </w:t>
      </w:r>
      <w:r w:rsidR="00D977FD">
        <w:rPr>
          <w:rFonts w:ascii="Arial" w:eastAsiaTheme="minorHAnsi" w:hAnsi="Arial" w:cs="Arial"/>
          <w:sz w:val="22"/>
          <w:szCs w:val="22"/>
          <w:lang w:val="es-MX" w:eastAsia="en-US"/>
        </w:rPr>
        <w:t>de los proponentes</w:t>
      </w:r>
      <w:r w:rsidR="00587DFE">
        <w:rPr>
          <w:rFonts w:ascii="Arial" w:eastAsiaTheme="minorHAnsi" w:hAnsi="Arial" w:cs="Arial"/>
          <w:sz w:val="22"/>
          <w:szCs w:val="22"/>
          <w:lang w:val="es-MX" w:eastAsia="en-US"/>
        </w:rPr>
        <w:t xml:space="preserve"> para ejecutar </w:t>
      </w:r>
      <w:r w:rsidR="00D977FD">
        <w:rPr>
          <w:rFonts w:ascii="Arial" w:eastAsiaTheme="minorHAnsi" w:hAnsi="Arial" w:cs="Arial"/>
          <w:sz w:val="22"/>
          <w:szCs w:val="22"/>
          <w:lang w:val="es-MX" w:eastAsia="en-US"/>
        </w:rPr>
        <w:t>los proyectos de infraestructura</w:t>
      </w:r>
      <w:r w:rsidR="00803AA6">
        <w:rPr>
          <w:rFonts w:ascii="Arial" w:eastAsiaTheme="minorHAnsi" w:hAnsi="Arial" w:cs="Arial"/>
          <w:sz w:val="22"/>
          <w:szCs w:val="22"/>
          <w:lang w:val="es-MX" w:eastAsia="en-US"/>
        </w:rPr>
        <w:t xml:space="preserve"> de transporte.</w:t>
      </w:r>
    </w:p>
    <w:p w14:paraId="55B98C00" w14:textId="35F206E6" w:rsidR="00587DFE" w:rsidRDefault="00587DFE" w:rsidP="00587DFE">
      <w:pPr>
        <w:pStyle w:val="NormalWeb"/>
        <w:spacing w:before="120" w:beforeAutospacing="0" w:after="120" w:afterAutospacing="0" w:line="276" w:lineRule="auto"/>
        <w:ind w:right="51"/>
        <w:jc w:val="both"/>
        <w:rPr>
          <w:rFonts w:ascii="Arial" w:hAnsi="Arial" w:cs="Arial"/>
          <w:sz w:val="22"/>
          <w:szCs w:val="22"/>
          <w:lang w:eastAsia="es-ES"/>
        </w:rPr>
      </w:pPr>
      <w:r>
        <w:rPr>
          <w:rFonts w:ascii="Arial" w:eastAsiaTheme="minorHAnsi" w:hAnsi="Arial" w:cs="Arial"/>
          <w:sz w:val="22"/>
          <w:szCs w:val="22"/>
          <w:lang w:val="es-MX" w:eastAsia="en-US"/>
        </w:rPr>
        <w:tab/>
      </w:r>
      <w:r w:rsidRPr="00587DFE">
        <w:rPr>
          <w:rFonts w:ascii="Arial" w:eastAsiaTheme="minorHAnsi" w:hAnsi="Arial" w:cs="Arial"/>
          <w:sz w:val="22"/>
          <w:szCs w:val="22"/>
          <w:lang w:val="es-MX" w:eastAsia="en-US"/>
        </w:rPr>
        <w:t xml:space="preserve">Por tanto, </w:t>
      </w:r>
      <w:r w:rsidR="00DB2551">
        <w:rPr>
          <w:rFonts w:ascii="Arial" w:eastAsiaTheme="minorHAnsi" w:hAnsi="Arial" w:cs="Arial"/>
          <w:sz w:val="22"/>
          <w:szCs w:val="22"/>
          <w:lang w:val="es-MX" w:eastAsia="en-US"/>
        </w:rPr>
        <w:t>la</w:t>
      </w:r>
      <w:r w:rsidRPr="00587DFE">
        <w:rPr>
          <w:rFonts w:ascii="Arial" w:eastAsiaTheme="minorHAnsi" w:hAnsi="Arial" w:cs="Arial"/>
          <w:sz w:val="22"/>
          <w:szCs w:val="22"/>
          <w:lang w:val="es-MX" w:eastAsia="en-US"/>
        </w:rPr>
        <w:t xml:space="preserve"> actualiza</w:t>
      </w:r>
      <w:r w:rsidR="00DB2551">
        <w:rPr>
          <w:rFonts w:ascii="Arial" w:eastAsiaTheme="minorHAnsi" w:hAnsi="Arial" w:cs="Arial"/>
          <w:sz w:val="22"/>
          <w:szCs w:val="22"/>
          <w:lang w:val="es-MX" w:eastAsia="en-US"/>
        </w:rPr>
        <w:t>ción de</w:t>
      </w:r>
      <w:r w:rsidRPr="00587DFE">
        <w:rPr>
          <w:rFonts w:ascii="Arial" w:eastAsiaTheme="minorHAnsi" w:hAnsi="Arial" w:cs="Arial"/>
          <w:sz w:val="22"/>
          <w:szCs w:val="22"/>
          <w:lang w:val="es-MX" w:eastAsia="en-US"/>
        </w:rPr>
        <w:t xml:space="preserve"> la </w:t>
      </w:r>
      <w:r w:rsidR="00D977FD">
        <w:rPr>
          <w:rFonts w:ascii="Arial" w:eastAsiaTheme="minorHAnsi" w:hAnsi="Arial" w:cs="Arial"/>
          <w:sz w:val="22"/>
          <w:szCs w:val="22"/>
          <w:lang w:val="es-MX" w:eastAsia="en-US"/>
        </w:rPr>
        <w:t>«</w:t>
      </w:r>
      <w:r w:rsidRPr="00587DFE">
        <w:rPr>
          <w:rFonts w:ascii="Arial" w:eastAsiaTheme="minorHAnsi" w:hAnsi="Arial" w:cs="Arial"/>
          <w:sz w:val="22"/>
          <w:szCs w:val="22"/>
          <w:lang w:val="es-MX" w:eastAsia="en-US"/>
        </w:rPr>
        <w:t>Matriz 1 – Experiencia</w:t>
      </w:r>
      <w:r w:rsidR="00D977FD">
        <w:rPr>
          <w:rFonts w:ascii="Arial" w:eastAsiaTheme="minorHAnsi" w:hAnsi="Arial" w:cs="Arial"/>
          <w:sz w:val="22"/>
          <w:szCs w:val="22"/>
          <w:lang w:val="es-MX" w:eastAsia="en-US"/>
        </w:rPr>
        <w:t xml:space="preserve">» </w:t>
      </w:r>
      <w:r w:rsidR="00DB2551">
        <w:rPr>
          <w:rFonts w:ascii="Arial" w:eastAsiaTheme="minorHAnsi" w:hAnsi="Arial" w:cs="Arial"/>
          <w:sz w:val="22"/>
          <w:szCs w:val="22"/>
          <w:lang w:val="es-MX" w:eastAsia="en-US"/>
        </w:rPr>
        <w:t>atendió a la necesidad de</w:t>
      </w:r>
      <w:r w:rsidRPr="00587DFE">
        <w:rPr>
          <w:rFonts w:ascii="Arial" w:eastAsiaTheme="minorHAnsi" w:hAnsi="Arial" w:cs="Arial"/>
          <w:sz w:val="22"/>
          <w:szCs w:val="22"/>
          <w:lang w:val="es-MX" w:eastAsia="en-US"/>
        </w:rPr>
        <w:t xml:space="preserve"> </w:t>
      </w:r>
      <w:r w:rsidRPr="00587DFE">
        <w:rPr>
          <w:rFonts w:ascii="Arial" w:hAnsi="Arial" w:cs="Arial"/>
          <w:sz w:val="22"/>
          <w:szCs w:val="22"/>
          <w:lang w:eastAsia="es-ES"/>
        </w:rPr>
        <w:t xml:space="preserve">especializar aún más su contenido y requerir una experiencia más rigurosa en proyectos que presenten una mayor complejidad técnica, con la finalidad de evitar </w:t>
      </w:r>
      <w:r w:rsidR="00D977FD">
        <w:rPr>
          <w:rFonts w:ascii="Arial" w:hAnsi="Arial" w:cs="Arial"/>
          <w:sz w:val="22"/>
          <w:szCs w:val="22"/>
          <w:lang w:eastAsia="es-ES"/>
        </w:rPr>
        <w:t xml:space="preserve">potenciales </w:t>
      </w:r>
      <w:r w:rsidRPr="00587DFE">
        <w:rPr>
          <w:rFonts w:ascii="Arial" w:hAnsi="Arial" w:cs="Arial"/>
          <w:sz w:val="22"/>
          <w:szCs w:val="22"/>
          <w:lang w:eastAsia="es-ES"/>
        </w:rPr>
        <w:t>incumplimientos</w:t>
      </w:r>
      <w:r w:rsidR="00D977FD">
        <w:rPr>
          <w:rFonts w:ascii="Arial" w:hAnsi="Arial" w:cs="Arial"/>
          <w:sz w:val="22"/>
          <w:szCs w:val="22"/>
          <w:lang w:eastAsia="es-ES"/>
        </w:rPr>
        <w:t>,</w:t>
      </w:r>
      <w:r w:rsidRPr="00587DFE">
        <w:rPr>
          <w:rFonts w:ascii="Arial" w:hAnsi="Arial" w:cs="Arial"/>
          <w:sz w:val="22"/>
          <w:szCs w:val="22"/>
          <w:lang w:eastAsia="es-ES"/>
        </w:rPr>
        <w:t xml:space="preserve"> </w:t>
      </w:r>
      <w:r w:rsidR="00DB2551">
        <w:rPr>
          <w:rFonts w:ascii="Arial" w:hAnsi="Arial" w:cs="Arial"/>
          <w:sz w:val="22"/>
          <w:szCs w:val="22"/>
          <w:lang w:eastAsia="es-ES"/>
        </w:rPr>
        <w:t>y de esta forma garantizar la</w:t>
      </w:r>
      <w:r w:rsidRPr="00587DFE">
        <w:rPr>
          <w:rFonts w:ascii="Arial" w:hAnsi="Arial" w:cs="Arial"/>
          <w:sz w:val="22"/>
          <w:szCs w:val="22"/>
          <w:lang w:eastAsia="es-ES"/>
        </w:rPr>
        <w:t xml:space="preserve"> selecci</w:t>
      </w:r>
      <w:r w:rsidR="00DB2551">
        <w:rPr>
          <w:rFonts w:ascii="Arial" w:hAnsi="Arial" w:cs="Arial"/>
          <w:sz w:val="22"/>
          <w:szCs w:val="22"/>
          <w:lang w:eastAsia="es-ES"/>
        </w:rPr>
        <w:t>ó</w:t>
      </w:r>
      <w:r w:rsidRPr="00587DFE">
        <w:rPr>
          <w:rFonts w:ascii="Arial" w:hAnsi="Arial" w:cs="Arial"/>
          <w:sz w:val="22"/>
          <w:szCs w:val="22"/>
          <w:lang w:eastAsia="es-ES"/>
        </w:rPr>
        <w:t xml:space="preserve">n </w:t>
      </w:r>
      <w:r w:rsidR="00DB2551">
        <w:rPr>
          <w:rFonts w:ascii="Arial" w:hAnsi="Arial" w:cs="Arial"/>
          <w:sz w:val="22"/>
          <w:szCs w:val="22"/>
          <w:lang w:eastAsia="es-ES"/>
        </w:rPr>
        <w:t xml:space="preserve">de </w:t>
      </w:r>
      <w:r w:rsidRPr="00587DFE">
        <w:rPr>
          <w:rFonts w:ascii="Arial" w:hAnsi="Arial" w:cs="Arial"/>
          <w:sz w:val="22"/>
          <w:szCs w:val="22"/>
          <w:lang w:eastAsia="es-ES"/>
        </w:rPr>
        <w:t>contratista</w:t>
      </w:r>
      <w:r w:rsidR="00D977FD">
        <w:rPr>
          <w:rFonts w:ascii="Arial" w:hAnsi="Arial" w:cs="Arial"/>
          <w:sz w:val="22"/>
          <w:szCs w:val="22"/>
          <w:lang w:eastAsia="es-ES"/>
        </w:rPr>
        <w:t>s</w:t>
      </w:r>
      <w:r w:rsidRPr="00587DFE">
        <w:rPr>
          <w:rFonts w:ascii="Arial" w:hAnsi="Arial" w:cs="Arial"/>
          <w:sz w:val="22"/>
          <w:szCs w:val="22"/>
          <w:lang w:eastAsia="es-ES"/>
        </w:rPr>
        <w:t xml:space="preserve"> con </w:t>
      </w:r>
      <w:r w:rsidR="00803AA6">
        <w:rPr>
          <w:rFonts w:ascii="Arial" w:hAnsi="Arial" w:cs="Arial"/>
          <w:sz w:val="22"/>
          <w:szCs w:val="22"/>
          <w:lang w:eastAsia="es-ES"/>
        </w:rPr>
        <w:t>una experiencia más cualificada</w:t>
      </w:r>
      <w:r w:rsidRPr="00587DFE">
        <w:rPr>
          <w:rFonts w:ascii="Arial" w:hAnsi="Arial" w:cs="Arial"/>
          <w:sz w:val="22"/>
          <w:szCs w:val="22"/>
          <w:lang w:eastAsia="es-ES"/>
        </w:rPr>
        <w:t xml:space="preserve"> en la ejecución de contratos de </w:t>
      </w:r>
      <w:r w:rsidR="007F03DD">
        <w:rPr>
          <w:rFonts w:ascii="Arial" w:hAnsi="Arial" w:cs="Arial"/>
          <w:sz w:val="22"/>
          <w:szCs w:val="22"/>
          <w:lang w:eastAsia="es-ES"/>
        </w:rPr>
        <w:t xml:space="preserve">una </w:t>
      </w:r>
      <w:r w:rsidRPr="00587DFE">
        <w:rPr>
          <w:rFonts w:ascii="Arial" w:hAnsi="Arial" w:cs="Arial"/>
          <w:sz w:val="22"/>
          <w:szCs w:val="22"/>
          <w:lang w:eastAsia="es-ES"/>
        </w:rPr>
        <w:t>complejidad</w:t>
      </w:r>
      <w:r w:rsidR="007F03DD">
        <w:rPr>
          <w:rFonts w:ascii="Arial" w:hAnsi="Arial" w:cs="Arial"/>
          <w:sz w:val="22"/>
          <w:szCs w:val="22"/>
          <w:lang w:eastAsia="es-ES"/>
        </w:rPr>
        <w:t xml:space="preserve"> </w:t>
      </w:r>
      <w:r w:rsidR="000E04A6">
        <w:rPr>
          <w:rFonts w:ascii="Arial" w:hAnsi="Arial" w:cs="Arial"/>
          <w:sz w:val="22"/>
          <w:szCs w:val="22"/>
          <w:lang w:eastAsia="es-ES"/>
        </w:rPr>
        <w:t xml:space="preserve">técnica </w:t>
      </w:r>
      <w:r w:rsidR="007F03DD">
        <w:rPr>
          <w:rFonts w:ascii="Arial" w:hAnsi="Arial" w:cs="Arial"/>
          <w:sz w:val="22"/>
          <w:szCs w:val="22"/>
          <w:lang w:eastAsia="es-ES"/>
        </w:rPr>
        <w:t>mayor</w:t>
      </w:r>
      <w:r w:rsidRPr="00587DFE">
        <w:rPr>
          <w:rFonts w:ascii="Arial" w:hAnsi="Arial" w:cs="Arial"/>
          <w:sz w:val="22"/>
          <w:szCs w:val="22"/>
          <w:lang w:eastAsia="es-ES"/>
        </w:rPr>
        <w:t>. En este sentido, se advirtió la necesidad de actualizar y complementar el contenido de la Matriz indicada, con la finalidad de que result</w:t>
      </w:r>
      <w:r w:rsidR="00554527">
        <w:rPr>
          <w:rFonts w:ascii="Arial" w:hAnsi="Arial" w:cs="Arial"/>
          <w:sz w:val="22"/>
          <w:szCs w:val="22"/>
          <w:lang w:eastAsia="es-ES"/>
        </w:rPr>
        <w:t>ara</w:t>
      </w:r>
      <w:r w:rsidRPr="00587DFE">
        <w:rPr>
          <w:rFonts w:ascii="Arial" w:hAnsi="Arial" w:cs="Arial"/>
          <w:sz w:val="22"/>
          <w:szCs w:val="22"/>
          <w:lang w:eastAsia="es-ES"/>
        </w:rPr>
        <w:t xml:space="preserve"> </w:t>
      </w:r>
      <w:r w:rsidR="000E04A6">
        <w:rPr>
          <w:rFonts w:ascii="Arial" w:hAnsi="Arial" w:cs="Arial"/>
          <w:sz w:val="22"/>
          <w:szCs w:val="22"/>
          <w:lang w:eastAsia="es-ES"/>
        </w:rPr>
        <w:t xml:space="preserve">adecuada y </w:t>
      </w:r>
      <w:r w:rsidRPr="00587DFE">
        <w:rPr>
          <w:rFonts w:ascii="Arial" w:hAnsi="Arial" w:cs="Arial"/>
          <w:sz w:val="22"/>
          <w:szCs w:val="22"/>
          <w:lang w:eastAsia="es-ES"/>
        </w:rPr>
        <w:t xml:space="preserve">proporcional con la exigencia técnica que presentan </w:t>
      </w:r>
      <w:r w:rsidR="006700A9">
        <w:rPr>
          <w:rFonts w:ascii="Arial" w:hAnsi="Arial" w:cs="Arial"/>
          <w:sz w:val="22"/>
          <w:szCs w:val="22"/>
          <w:lang w:eastAsia="es-ES"/>
        </w:rPr>
        <w:t xml:space="preserve">algunos contratos que involucran </w:t>
      </w:r>
      <w:r w:rsidRPr="00587DFE">
        <w:rPr>
          <w:rFonts w:ascii="Arial" w:hAnsi="Arial" w:cs="Arial"/>
          <w:sz w:val="22"/>
          <w:szCs w:val="22"/>
          <w:lang w:eastAsia="es-ES"/>
        </w:rPr>
        <w:t>proyectos de mayor complejidad</w:t>
      </w:r>
      <w:r w:rsidR="00515230">
        <w:rPr>
          <w:rFonts w:ascii="Arial" w:hAnsi="Arial" w:cs="Arial"/>
          <w:sz w:val="22"/>
          <w:szCs w:val="22"/>
          <w:lang w:eastAsia="es-ES"/>
        </w:rPr>
        <w:t>.</w:t>
      </w:r>
    </w:p>
    <w:p w14:paraId="0679C288" w14:textId="02433456" w:rsidR="00384CBD" w:rsidRPr="003E5950" w:rsidRDefault="00384CBD" w:rsidP="003E5950">
      <w:pPr>
        <w:pStyle w:val="NormalWeb"/>
        <w:spacing w:before="120" w:beforeAutospacing="0" w:after="120" w:afterAutospacing="0" w:line="276" w:lineRule="auto"/>
        <w:ind w:right="51"/>
        <w:jc w:val="both"/>
        <w:rPr>
          <w:rFonts w:ascii="Arial" w:hAnsi="Arial" w:cs="Arial"/>
          <w:sz w:val="22"/>
          <w:szCs w:val="22"/>
          <w:lang w:eastAsia="es-ES"/>
        </w:rPr>
      </w:pPr>
      <w:r>
        <w:rPr>
          <w:rFonts w:ascii="Arial" w:hAnsi="Arial" w:cs="Arial"/>
          <w:sz w:val="22"/>
          <w:szCs w:val="22"/>
          <w:lang w:eastAsia="es-ES"/>
        </w:rPr>
        <w:tab/>
      </w:r>
      <w:r w:rsidRPr="003E5950">
        <w:rPr>
          <w:rFonts w:ascii="Arial" w:hAnsi="Arial" w:cs="Arial"/>
          <w:sz w:val="22"/>
          <w:szCs w:val="22"/>
          <w:lang w:eastAsia="es-ES"/>
        </w:rPr>
        <w:t>Ahora bien, mediante la Resolución 275 de</w:t>
      </w:r>
      <w:r w:rsidR="00803AA6">
        <w:rPr>
          <w:rFonts w:ascii="Arial" w:hAnsi="Arial" w:cs="Arial"/>
          <w:sz w:val="22"/>
          <w:szCs w:val="22"/>
          <w:lang w:eastAsia="es-ES"/>
        </w:rPr>
        <w:t>l 24 de junio de</w:t>
      </w:r>
      <w:r w:rsidRPr="003E5950">
        <w:rPr>
          <w:rFonts w:ascii="Arial" w:hAnsi="Arial" w:cs="Arial"/>
          <w:sz w:val="22"/>
          <w:szCs w:val="22"/>
          <w:lang w:eastAsia="es-ES"/>
        </w:rPr>
        <w:t xml:space="preserve"> 2022, teniendo en cuenta las sugerencias presentadas por la Subdirección de Estudios de Mercado y Abastecimiento Estratégico de la Agencia Nacional de Contratación Pública – Colombia Compra Eficiente</w:t>
      </w:r>
      <w:r w:rsidR="002628AB" w:rsidRPr="003E5950">
        <w:rPr>
          <w:rFonts w:ascii="Arial" w:hAnsi="Arial" w:cs="Arial"/>
          <w:sz w:val="22"/>
          <w:szCs w:val="22"/>
          <w:lang w:eastAsia="es-ES"/>
        </w:rPr>
        <w:t xml:space="preserve">, se consideró pertinente modificar el numeral </w:t>
      </w:r>
      <w:r w:rsidR="00B068BB" w:rsidRPr="009020DC">
        <w:rPr>
          <w:rFonts w:ascii="Arial" w:hAnsi="Arial" w:cs="Arial"/>
          <w:sz w:val="22"/>
          <w:szCs w:val="22"/>
          <w:lang w:eastAsia="es-ES"/>
        </w:rPr>
        <w:t>«</w:t>
      </w:r>
      <w:r w:rsidR="002628AB" w:rsidRPr="003E5950">
        <w:rPr>
          <w:rFonts w:ascii="Arial" w:hAnsi="Arial" w:cs="Arial"/>
          <w:sz w:val="22"/>
          <w:szCs w:val="22"/>
          <w:lang w:eastAsia="es-ES"/>
        </w:rPr>
        <w:t>3.5.1 Determinación de los requisitos mínimos de experiencia según la Matriz 1 – Experiencia</w:t>
      </w:r>
      <w:r w:rsidR="00B068BB" w:rsidRPr="009020DC">
        <w:rPr>
          <w:rFonts w:ascii="Arial" w:hAnsi="Arial" w:cs="Arial"/>
          <w:sz w:val="22"/>
          <w:szCs w:val="22"/>
          <w:lang w:eastAsia="es-ES"/>
        </w:rPr>
        <w:t>»,</w:t>
      </w:r>
      <w:r w:rsidR="002628AB" w:rsidRPr="003E5950">
        <w:rPr>
          <w:rFonts w:ascii="Arial" w:hAnsi="Arial" w:cs="Arial"/>
          <w:sz w:val="22"/>
          <w:szCs w:val="22"/>
          <w:lang w:eastAsia="es-ES"/>
        </w:rPr>
        <w:t xml:space="preserve"> de los documentos tipo de</w:t>
      </w:r>
      <w:r w:rsidR="00803AA6">
        <w:rPr>
          <w:rFonts w:ascii="Arial" w:hAnsi="Arial" w:cs="Arial"/>
          <w:sz w:val="22"/>
          <w:szCs w:val="22"/>
          <w:lang w:eastAsia="es-ES"/>
        </w:rPr>
        <w:t xml:space="preserve"> infraestructura de</w:t>
      </w:r>
      <w:r w:rsidR="002628AB" w:rsidRPr="003E5950">
        <w:rPr>
          <w:rFonts w:ascii="Arial" w:hAnsi="Arial" w:cs="Arial"/>
          <w:sz w:val="22"/>
          <w:szCs w:val="22"/>
          <w:lang w:eastAsia="es-ES"/>
        </w:rPr>
        <w:t xml:space="preserve"> transporte adelantados bajo la modalidad de licitación pública</w:t>
      </w:r>
      <w:r w:rsidR="00B068BB" w:rsidRPr="009020DC">
        <w:rPr>
          <w:rFonts w:ascii="Arial" w:hAnsi="Arial" w:cs="Arial"/>
          <w:sz w:val="22"/>
          <w:szCs w:val="22"/>
          <w:lang w:eastAsia="es-ES"/>
        </w:rPr>
        <w:t xml:space="preserve"> y selección abreviada de menor cuantía</w:t>
      </w:r>
      <w:r w:rsidR="002628AB" w:rsidRPr="003E5950">
        <w:rPr>
          <w:rFonts w:ascii="Arial" w:hAnsi="Arial" w:cs="Arial"/>
          <w:sz w:val="22"/>
          <w:szCs w:val="22"/>
          <w:lang w:eastAsia="es-ES"/>
        </w:rPr>
        <w:t xml:space="preserve">, con la finalidad de adicionar un cuadro que la entidad deberá diligenciar para justificar la complejidad técnica del proyecto en concordancia con lo previsto en la </w:t>
      </w:r>
      <w:r w:rsidR="00803AA6">
        <w:rPr>
          <w:rFonts w:ascii="Arial" w:hAnsi="Arial" w:cs="Arial"/>
          <w:sz w:val="22"/>
          <w:szCs w:val="22"/>
          <w:lang w:eastAsia="es-ES"/>
        </w:rPr>
        <w:t>M</w:t>
      </w:r>
      <w:r w:rsidR="002628AB" w:rsidRPr="003E5950">
        <w:rPr>
          <w:rFonts w:ascii="Arial" w:hAnsi="Arial" w:cs="Arial"/>
          <w:sz w:val="22"/>
          <w:szCs w:val="22"/>
          <w:lang w:eastAsia="es-ES"/>
        </w:rPr>
        <w:t xml:space="preserve">atriz 1 – </w:t>
      </w:r>
      <w:r w:rsidR="00803AA6">
        <w:rPr>
          <w:rFonts w:ascii="Arial" w:hAnsi="Arial" w:cs="Arial"/>
          <w:sz w:val="22"/>
          <w:szCs w:val="22"/>
          <w:lang w:eastAsia="es-ES"/>
        </w:rPr>
        <w:t>E</w:t>
      </w:r>
      <w:r w:rsidR="002628AB" w:rsidRPr="003E5950">
        <w:rPr>
          <w:rFonts w:ascii="Arial" w:hAnsi="Arial" w:cs="Arial"/>
          <w:sz w:val="22"/>
          <w:szCs w:val="22"/>
          <w:lang w:eastAsia="es-ES"/>
        </w:rPr>
        <w:t xml:space="preserve">xperiencia. </w:t>
      </w:r>
      <w:r w:rsidRPr="003E5950">
        <w:rPr>
          <w:rFonts w:ascii="Arial" w:hAnsi="Arial" w:cs="Arial"/>
          <w:sz w:val="22"/>
          <w:szCs w:val="22"/>
          <w:lang w:eastAsia="es-ES"/>
        </w:rPr>
        <w:t xml:space="preserve"> </w:t>
      </w:r>
    </w:p>
    <w:p w14:paraId="215D37EC" w14:textId="673B7CAA" w:rsidR="00B068BB" w:rsidRPr="003E5950" w:rsidRDefault="00B068BB" w:rsidP="003E5950">
      <w:pPr>
        <w:pStyle w:val="NormalWeb"/>
        <w:spacing w:before="120" w:beforeAutospacing="0" w:after="120" w:afterAutospacing="0" w:line="276" w:lineRule="auto"/>
        <w:ind w:right="51"/>
        <w:jc w:val="both"/>
        <w:rPr>
          <w:rFonts w:ascii="Arial" w:hAnsi="Arial" w:cs="Arial"/>
          <w:sz w:val="22"/>
          <w:szCs w:val="22"/>
          <w:lang w:eastAsia="es-ES"/>
        </w:rPr>
      </w:pPr>
      <w:r w:rsidRPr="003E5950">
        <w:rPr>
          <w:rFonts w:ascii="Arial" w:hAnsi="Arial" w:cs="Arial"/>
          <w:sz w:val="22"/>
          <w:szCs w:val="22"/>
          <w:lang w:eastAsia="es-ES"/>
        </w:rPr>
        <w:tab/>
        <w:t xml:space="preserve">Conviene resaltar que este ajuste se realizó debido a que de la revisión a los procesos de contratación obligados a utilizar los documentos tipo de infraestructura de transporte, se </w:t>
      </w:r>
      <w:r w:rsidR="00803AA6">
        <w:rPr>
          <w:rFonts w:ascii="Arial" w:hAnsi="Arial" w:cs="Arial"/>
          <w:sz w:val="22"/>
          <w:szCs w:val="22"/>
          <w:lang w:eastAsia="es-ES"/>
        </w:rPr>
        <w:t>evidenció</w:t>
      </w:r>
      <w:r w:rsidRPr="003E5950">
        <w:rPr>
          <w:rFonts w:ascii="Arial" w:hAnsi="Arial" w:cs="Arial"/>
          <w:sz w:val="22"/>
          <w:szCs w:val="22"/>
          <w:lang w:eastAsia="es-ES"/>
        </w:rPr>
        <w:t xml:space="preserve"> que las entidades estatales omiten la justificación de la complejidad técnica de la Matriz 1 – Experiencia y, en consecuencia, no identifican las razones por las cuáles solicitan las condiciones de experiencia de la Matriz 1 – Experiencia complejidad alta, media o baja. </w:t>
      </w:r>
    </w:p>
    <w:p w14:paraId="60AF6024" w14:textId="27909781" w:rsidR="003E5950" w:rsidRPr="00587DFE" w:rsidRDefault="003E5950" w:rsidP="003E5950">
      <w:pPr>
        <w:pStyle w:val="NormalWeb"/>
        <w:spacing w:before="120" w:beforeAutospacing="0" w:after="120" w:afterAutospacing="0" w:line="276" w:lineRule="auto"/>
        <w:ind w:right="51"/>
        <w:jc w:val="both"/>
        <w:rPr>
          <w:rFonts w:ascii="Arial" w:eastAsiaTheme="minorHAnsi" w:hAnsi="Arial" w:cs="Arial"/>
          <w:sz w:val="22"/>
          <w:szCs w:val="22"/>
          <w:lang w:val="es-MX" w:eastAsia="en-US"/>
        </w:rPr>
      </w:pPr>
      <w:r w:rsidRPr="003E5950">
        <w:rPr>
          <w:rFonts w:ascii="Arial" w:hAnsi="Arial" w:cs="Arial"/>
          <w:sz w:val="22"/>
          <w:szCs w:val="22"/>
          <w:lang w:eastAsia="es-ES"/>
        </w:rPr>
        <w:tab/>
      </w:r>
      <w:r w:rsidR="00615EA7">
        <w:rPr>
          <w:rFonts w:ascii="Arial" w:hAnsi="Arial" w:cs="Arial"/>
          <w:sz w:val="22"/>
          <w:szCs w:val="22"/>
          <w:lang w:eastAsia="es-ES"/>
        </w:rPr>
        <w:t xml:space="preserve">En este sentido, aunque este último cambio no varió sustancialmente el contenido anterior, </w:t>
      </w:r>
      <w:r w:rsidRPr="003E5950">
        <w:rPr>
          <w:rFonts w:ascii="Arial" w:hAnsi="Arial" w:cs="Arial"/>
          <w:sz w:val="22"/>
          <w:szCs w:val="22"/>
          <w:lang w:eastAsia="es-ES"/>
        </w:rPr>
        <w:t xml:space="preserve">garantiza que las entidades justifiquen en el </w:t>
      </w:r>
      <w:r w:rsidR="00615EA7">
        <w:rPr>
          <w:rFonts w:ascii="Arial" w:hAnsi="Arial" w:cs="Arial"/>
          <w:sz w:val="22"/>
          <w:szCs w:val="22"/>
          <w:lang w:eastAsia="es-ES"/>
        </w:rPr>
        <w:t>pliego de condiciones</w:t>
      </w:r>
      <w:r w:rsidRPr="003E5950">
        <w:rPr>
          <w:rFonts w:ascii="Arial" w:hAnsi="Arial" w:cs="Arial"/>
          <w:sz w:val="22"/>
          <w:szCs w:val="22"/>
          <w:lang w:eastAsia="es-ES"/>
        </w:rPr>
        <w:t>, en la casilla dispuesta para el efecto, las razones que determinan la complejidad técnica del proyecto de acuerdo con las condiciones establecidas en la Matriz 1 – Experiencia, de manera que los interesados en el proceso puedan conocer los argumentos que llevan a la entidad a determinar la complejidad del proyecto y los requisitos de experiencia a exigir.</w:t>
      </w:r>
      <w:r>
        <w:rPr>
          <w:rFonts w:ascii="Arial" w:hAnsi="Arial" w:cs="Arial"/>
          <w:sz w:val="22"/>
          <w:szCs w:val="22"/>
          <w:lang w:eastAsia="es-ES"/>
        </w:rPr>
        <w:t xml:space="preserve"> </w:t>
      </w:r>
    </w:p>
    <w:p w14:paraId="6DE11651" w14:textId="341022B0" w:rsidR="00587DFE" w:rsidRDefault="00587DFE" w:rsidP="00587DFE">
      <w:pPr>
        <w:pStyle w:val="NormalWeb"/>
        <w:spacing w:before="120" w:beforeAutospacing="0" w:after="120" w:afterAutospacing="0" w:line="276" w:lineRule="auto"/>
        <w:ind w:right="51"/>
        <w:jc w:val="both"/>
        <w:rPr>
          <w:rFonts w:ascii="Arial" w:eastAsiaTheme="minorHAnsi" w:hAnsi="Arial" w:cs="Arial"/>
          <w:sz w:val="22"/>
          <w:szCs w:val="22"/>
          <w:lang w:val="es-MX" w:eastAsia="en-US"/>
        </w:rPr>
      </w:pPr>
      <w:r>
        <w:rPr>
          <w:rFonts w:ascii="Arial" w:eastAsiaTheme="minorHAnsi" w:hAnsi="Arial" w:cs="Arial"/>
          <w:sz w:val="22"/>
          <w:szCs w:val="22"/>
          <w:lang w:val="es-MX" w:eastAsia="en-US"/>
        </w:rPr>
        <w:lastRenderedPageBreak/>
        <w:tab/>
      </w:r>
      <w:r w:rsidR="000F7664">
        <w:rPr>
          <w:rFonts w:ascii="Arial" w:eastAsiaTheme="minorHAnsi" w:hAnsi="Arial" w:cs="Arial"/>
          <w:sz w:val="22"/>
          <w:szCs w:val="22"/>
          <w:lang w:val="es-MX" w:eastAsia="en-US"/>
        </w:rPr>
        <w:t xml:space="preserve">Explicada </w:t>
      </w:r>
      <w:r>
        <w:rPr>
          <w:rFonts w:ascii="Arial" w:eastAsiaTheme="minorHAnsi" w:hAnsi="Arial" w:cs="Arial"/>
          <w:sz w:val="22"/>
          <w:szCs w:val="22"/>
          <w:lang w:val="es-MX" w:eastAsia="en-US"/>
        </w:rPr>
        <w:t>l</w:t>
      </w:r>
      <w:r w:rsidR="000F7664">
        <w:rPr>
          <w:rFonts w:ascii="Arial" w:eastAsiaTheme="minorHAnsi" w:hAnsi="Arial" w:cs="Arial"/>
          <w:sz w:val="22"/>
          <w:szCs w:val="22"/>
          <w:lang w:val="es-MX" w:eastAsia="en-US"/>
        </w:rPr>
        <w:t>a</w:t>
      </w:r>
      <w:r>
        <w:rPr>
          <w:rFonts w:ascii="Arial" w:eastAsiaTheme="minorHAnsi" w:hAnsi="Arial" w:cs="Arial"/>
          <w:sz w:val="22"/>
          <w:szCs w:val="22"/>
          <w:lang w:val="es-MX" w:eastAsia="en-US"/>
        </w:rPr>
        <w:t xml:space="preserve"> necesidad </w:t>
      </w:r>
      <w:r w:rsidR="000F7664">
        <w:rPr>
          <w:rFonts w:ascii="Arial" w:eastAsiaTheme="minorHAnsi" w:hAnsi="Arial" w:cs="Arial"/>
          <w:sz w:val="22"/>
          <w:szCs w:val="22"/>
          <w:lang w:val="es-MX" w:eastAsia="en-US"/>
        </w:rPr>
        <w:t xml:space="preserve">y las razones que llevaron a </w:t>
      </w:r>
      <w:r>
        <w:rPr>
          <w:rFonts w:ascii="Arial" w:eastAsiaTheme="minorHAnsi" w:hAnsi="Arial" w:cs="Arial"/>
          <w:sz w:val="22"/>
          <w:szCs w:val="22"/>
          <w:lang w:val="es-MX" w:eastAsia="en-US"/>
        </w:rPr>
        <w:t xml:space="preserve">ajustar la </w:t>
      </w:r>
      <w:r w:rsidR="00D977FD">
        <w:rPr>
          <w:rFonts w:ascii="Arial" w:eastAsiaTheme="minorHAnsi" w:hAnsi="Arial" w:cs="Arial"/>
          <w:sz w:val="22"/>
          <w:szCs w:val="22"/>
          <w:lang w:val="es-MX" w:eastAsia="en-US"/>
        </w:rPr>
        <w:t>«</w:t>
      </w:r>
      <w:r>
        <w:rPr>
          <w:rFonts w:ascii="Arial" w:eastAsiaTheme="minorHAnsi" w:hAnsi="Arial" w:cs="Arial"/>
          <w:sz w:val="22"/>
          <w:szCs w:val="22"/>
          <w:lang w:val="es-MX" w:eastAsia="en-US"/>
        </w:rPr>
        <w:t>Matriz 1 – Experiencia</w:t>
      </w:r>
      <w:r w:rsidR="00D977FD">
        <w:rPr>
          <w:rFonts w:ascii="Arial" w:eastAsiaTheme="minorHAnsi" w:hAnsi="Arial" w:cs="Arial"/>
          <w:sz w:val="22"/>
          <w:szCs w:val="22"/>
          <w:lang w:val="es-MX" w:eastAsia="en-US"/>
        </w:rPr>
        <w:t>»</w:t>
      </w:r>
      <w:r>
        <w:rPr>
          <w:rFonts w:ascii="Arial" w:eastAsiaTheme="minorHAnsi" w:hAnsi="Arial" w:cs="Arial"/>
          <w:sz w:val="22"/>
          <w:szCs w:val="22"/>
          <w:lang w:val="es-MX" w:eastAsia="en-US"/>
        </w:rPr>
        <w:t xml:space="preserve">, </w:t>
      </w:r>
      <w:r w:rsidR="00054C04">
        <w:rPr>
          <w:rFonts w:ascii="Arial" w:eastAsiaTheme="minorHAnsi" w:hAnsi="Arial" w:cs="Arial"/>
          <w:sz w:val="22"/>
          <w:szCs w:val="22"/>
          <w:lang w:val="es-MX" w:eastAsia="en-US"/>
        </w:rPr>
        <w:t>s</w:t>
      </w:r>
      <w:r w:rsidR="000F7664">
        <w:rPr>
          <w:rFonts w:ascii="Arial" w:eastAsiaTheme="minorHAnsi" w:hAnsi="Arial" w:cs="Arial"/>
          <w:sz w:val="22"/>
          <w:szCs w:val="22"/>
          <w:lang w:val="es-MX" w:eastAsia="en-US"/>
        </w:rPr>
        <w:t xml:space="preserve">urge el </w:t>
      </w:r>
      <w:r w:rsidR="00054C04">
        <w:rPr>
          <w:rFonts w:ascii="Arial" w:eastAsiaTheme="minorHAnsi" w:hAnsi="Arial" w:cs="Arial"/>
          <w:sz w:val="22"/>
          <w:szCs w:val="22"/>
          <w:lang w:val="es-MX" w:eastAsia="en-US"/>
        </w:rPr>
        <w:t>siguiente</w:t>
      </w:r>
      <w:r w:rsidR="000F7664">
        <w:rPr>
          <w:rFonts w:ascii="Arial" w:eastAsiaTheme="minorHAnsi" w:hAnsi="Arial" w:cs="Arial"/>
          <w:sz w:val="22"/>
          <w:szCs w:val="22"/>
          <w:lang w:val="es-MX" w:eastAsia="en-US"/>
        </w:rPr>
        <w:t xml:space="preserve"> interrogante</w:t>
      </w:r>
      <w:r w:rsidR="00054C04">
        <w:rPr>
          <w:rFonts w:ascii="Arial" w:eastAsiaTheme="minorHAnsi" w:hAnsi="Arial" w:cs="Arial"/>
          <w:sz w:val="22"/>
          <w:szCs w:val="22"/>
          <w:lang w:val="es-MX" w:eastAsia="en-US"/>
        </w:rPr>
        <w:t>: ¿</w:t>
      </w:r>
      <w:r w:rsidR="000F7664">
        <w:rPr>
          <w:rFonts w:ascii="Arial" w:eastAsiaTheme="minorHAnsi" w:hAnsi="Arial" w:cs="Arial"/>
          <w:sz w:val="22"/>
          <w:szCs w:val="22"/>
          <w:lang w:val="es-MX" w:eastAsia="en-US"/>
        </w:rPr>
        <w:t>qué criterios deben servir de parámetros a l</w:t>
      </w:r>
      <w:r w:rsidR="00554527">
        <w:rPr>
          <w:rFonts w:ascii="Arial" w:eastAsiaTheme="minorHAnsi" w:hAnsi="Arial" w:cs="Arial"/>
          <w:sz w:val="22"/>
          <w:szCs w:val="22"/>
          <w:lang w:val="es-MX" w:eastAsia="en-US"/>
        </w:rPr>
        <w:t>as</w:t>
      </w:r>
      <w:r w:rsidR="00283C4D">
        <w:rPr>
          <w:rFonts w:ascii="Arial" w:eastAsiaTheme="minorHAnsi" w:hAnsi="Arial" w:cs="Arial"/>
          <w:sz w:val="22"/>
          <w:szCs w:val="22"/>
          <w:lang w:val="es-MX" w:eastAsia="en-US"/>
        </w:rPr>
        <w:t xml:space="preserve"> entidad</w:t>
      </w:r>
      <w:r w:rsidR="00554527">
        <w:rPr>
          <w:rFonts w:ascii="Arial" w:eastAsiaTheme="minorHAnsi" w:hAnsi="Arial" w:cs="Arial"/>
          <w:sz w:val="22"/>
          <w:szCs w:val="22"/>
          <w:lang w:val="es-MX" w:eastAsia="en-US"/>
        </w:rPr>
        <w:t>es</w:t>
      </w:r>
      <w:r w:rsidR="00283C4D">
        <w:rPr>
          <w:rFonts w:ascii="Arial" w:eastAsiaTheme="minorHAnsi" w:hAnsi="Arial" w:cs="Arial"/>
          <w:sz w:val="22"/>
          <w:szCs w:val="22"/>
          <w:lang w:val="es-MX" w:eastAsia="en-US"/>
        </w:rPr>
        <w:t xml:space="preserve"> contratante</w:t>
      </w:r>
      <w:r w:rsidR="00554527">
        <w:rPr>
          <w:rFonts w:ascii="Arial" w:eastAsiaTheme="minorHAnsi" w:hAnsi="Arial" w:cs="Arial"/>
          <w:sz w:val="22"/>
          <w:szCs w:val="22"/>
          <w:lang w:val="es-MX" w:eastAsia="en-US"/>
        </w:rPr>
        <w:t>s</w:t>
      </w:r>
      <w:r w:rsidR="00283C4D">
        <w:rPr>
          <w:rFonts w:ascii="Arial" w:eastAsiaTheme="minorHAnsi" w:hAnsi="Arial" w:cs="Arial"/>
          <w:sz w:val="22"/>
          <w:szCs w:val="22"/>
          <w:lang w:val="es-MX" w:eastAsia="en-US"/>
        </w:rPr>
        <w:t xml:space="preserve"> </w:t>
      </w:r>
      <w:r w:rsidR="000F7664">
        <w:rPr>
          <w:rFonts w:ascii="Arial" w:eastAsiaTheme="minorHAnsi" w:hAnsi="Arial" w:cs="Arial"/>
          <w:sz w:val="22"/>
          <w:szCs w:val="22"/>
          <w:lang w:val="es-MX" w:eastAsia="en-US"/>
        </w:rPr>
        <w:t>para determinar</w:t>
      </w:r>
      <w:r w:rsidR="00283C4D">
        <w:rPr>
          <w:rFonts w:ascii="Arial" w:eastAsiaTheme="minorHAnsi" w:hAnsi="Arial" w:cs="Arial"/>
          <w:sz w:val="22"/>
          <w:szCs w:val="22"/>
          <w:lang w:val="es-MX" w:eastAsia="en-US"/>
        </w:rPr>
        <w:t xml:space="preserve"> </w:t>
      </w:r>
      <w:r w:rsidR="00554527">
        <w:rPr>
          <w:rFonts w:ascii="Arial" w:eastAsiaTheme="minorHAnsi" w:hAnsi="Arial" w:cs="Arial"/>
          <w:sz w:val="22"/>
          <w:szCs w:val="22"/>
          <w:lang w:val="es-MX" w:eastAsia="en-US"/>
        </w:rPr>
        <w:t>cuál</w:t>
      </w:r>
      <w:r w:rsidR="00283C4D">
        <w:rPr>
          <w:rFonts w:ascii="Arial" w:eastAsiaTheme="minorHAnsi" w:hAnsi="Arial" w:cs="Arial"/>
          <w:sz w:val="22"/>
          <w:szCs w:val="22"/>
          <w:lang w:val="es-MX" w:eastAsia="en-US"/>
        </w:rPr>
        <w:t xml:space="preserve"> </w:t>
      </w:r>
      <w:r w:rsidR="00554527">
        <w:rPr>
          <w:rFonts w:ascii="Arial" w:eastAsiaTheme="minorHAnsi" w:hAnsi="Arial" w:cs="Arial"/>
          <w:sz w:val="22"/>
          <w:szCs w:val="22"/>
          <w:lang w:val="es-MX" w:eastAsia="en-US"/>
        </w:rPr>
        <w:t xml:space="preserve">de las dos </w:t>
      </w:r>
      <w:r w:rsidR="00283C4D">
        <w:rPr>
          <w:rFonts w:ascii="Arial" w:eastAsiaTheme="minorHAnsi" w:hAnsi="Arial" w:cs="Arial"/>
          <w:sz w:val="22"/>
          <w:szCs w:val="22"/>
          <w:lang w:val="es-MX" w:eastAsia="en-US"/>
        </w:rPr>
        <w:t>matri</w:t>
      </w:r>
      <w:r w:rsidR="00554527">
        <w:rPr>
          <w:rFonts w:ascii="Arial" w:eastAsiaTheme="minorHAnsi" w:hAnsi="Arial" w:cs="Arial"/>
          <w:sz w:val="22"/>
          <w:szCs w:val="22"/>
          <w:lang w:val="es-MX" w:eastAsia="en-US"/>
        </w:rPr>
        <w:t>ces</w:t>
      </w:r>
      <w:r w:rsidR="00283C4D">
        <w:rPr>
          <w:rFonts w:ascii="Arial" w:eastAsiaTheme="minorHAnsi" w:hAnsi="Arial" w:cs="Arial"/>
          <w:sz w:val="22"/>
          <w:szCs w:val="22"/>
          <w:lang w:val="es-MX" w:eastAsia="en-US"/>
        </w:rPr>
        <w:t xml:space="preserve"> </w:t>
      </w:r>
      <w:r w:rsidR="000F7664">
        <w:rPr>
          <w:rFonts w:ascii="Arial" w:eastAsiaTheme="minorHAnsi" w:hAnsi="Arial" w:cs="Arial"/>
          <w:sz w:val="22"/>
          <w:szCs w:val="22"/>
          <w:lang w:val="es-MX" w:eastAsia="en-US"/>
        </w:rPr>
        <w:t xml:space="preserve">deben </w:t>
      </w:r>
      <w:r w:rsidR="00554527">
        <w:rPr>
          <w:rFonts w:ascii="Arial" w:eastAsiaTheme="minorHAnsi" w:hAnsi="Arial" w:cs="Arial"/>
          <w:sz w:val="22"/>
          <w:szCs w:val="22"/>
          <w:lang w:val="es-MX" w:eastAsia="en-US"/>
        </w:rPr>
        <w:t>aplicar</w:t>
      </w:r>
      <w:r w:rsidR="00C56137">
        <w:rPr>
          <w:rFonts w:ascii="Arial" w:eastAsiaTheme="minorHAnsi" w:hAnsi="Arial" w:cs="Arial"/>
          <w:sz w:val="22"/>
          <w:szCs w:val="22"/>
          <w:lang w:val="es-MX" w:eastAsia="en-US"/>
        </w:rPr>
        <w:t>?</w:t>
      </w:r>
      <w:r w:rsidR="00EC46F4">
        <w:rPr>
          <w:rFonts w:ascii="Arial" w:eastAsiaTheme="minorHAnsi" w:hAnsi="Arial" w:cs="Arial"/>
          <w:sz w:val="22"/>
          <w:szCs w:val="22"/>
          <w:lang w:val="es-MX" w:eastAsia="en-US"/>
        </w:rPr>
        <w:t xml:space="preserve"> </w:t>
      </w:r>
      <w:r w:rsidR="00DA2007">
        <w:rPr>
          <w:rFonts w:ascii="Arial" w:eastAsiaTheme="minorHAnsi" w:hAnsi="Arial" w:cs="Arial"/>
          <w:sz w:val="22"/>
          <w:szCs w:val="22"/>
          <w:lang w:val="es-MX" w:eastAsia="en-US"/>
        </w:rPr>
        <w:t>Al respecto,</w:t>
      </w:r>
      <w:r w:rsidR="00EC46F4">
        <w:rPr>
          <w:rFonts w:ascii="Arial" w:eastAsiaTheme="minorHAnsi" w:hAnsi="Arial" w:cs="Arial"/>
          <w:sz w:val="22"/>
          <w:szCs w:val="22"/>
          <w:lang w:val="es-MX" w:eastAsia="en-US"/>
        </w:rPr>
        <w:t xml:space="preserve"> la </w:t>
      </w:r>
      <w:r w:rsidR="00161D4D">
        <w:rPr>
          <w:rFonts w:ascii="Arial" w:eastAsiaTheme="minorHAnsi" w:hAnsi="Arial" w:cs="Arial"/>
          <w:sz w:val="22"/>
          <w:szCs w:val="22"/>
          <w:lang w:val="es-MX" w:eastAsia="en-US"/>
        </w:rPr>
        <w:t xml:space="preserve">Agencia consideró que no era adecuado </w:t>
      </w:r>
      <w:r w:rsidR="00EC46F4">
        <w:rPr>
          <w:rFonts w:ascii="Arial" w:eastAsiaTheme="minorHAnsi" w:hAnsi="Arial" w:cs="Arial"/>
          <w:sz w:val="22"/>
          <w:szCs w:val="22"/>
          <w:lang w:val="es-MX" w:eastAsia="en-US"/>
        </w:rPr>
        <w:t>definir</w:t>
      </w:r>
      <w:r w:rsidR="00161D4D">
        <w:rPr>
          <w:rFonts w:ascii="Arial" w:eastAsiaTheme="minorHAnsi" w:hAnsi="Arial" w:cs="Arial"/>
          <w:sz w:val="22"/>
          <w:szCs w:val="22"/>
          <w:lang w:val="es-MX" w:eastAsia="en-US"/>
        </w:rPr>
        <w:t xml:space="preserve"> </w:t>
      </w:r>
      <w:r w:rsidR="00EC46F4">
        <w:rPr>
          <w:rFonts w:ascii="Arial" w:eastAsiaTheme="minorHAnsi" w:hAnsi="Arial" w:cs="Arial"/>
          <w:sz w:val="22"/>
          <w:szCs w:val="22"/>
          <w:lang w:val="es-MX" w:eastAsia="en-US"/>
        </w:rPr>
        <w:t>la</w:t>
      </w:r>
      <w:r w:rsidR="00161D4D">
        <w:rPr>
          <w:rFonts w:ascii="Arial" w:eastAsiaTheme="minorHAnsi" w:hAnsi="Arial" w:cs="Arial"/>
          <w:sz w:val="22"/>
          <w:szCs w:val="22"/>
          <w:lang w:val="es-MX" w:eastAsia="en-US"/>
        </w:rPr>
        <w:t xml:space="preserve"> complejidad</w:t>
      </w:r>
      <w:r w:rsidR="00F111D8">
        <w:rPr>
          <w:rFonts w:ascii="Arial" w:eastAsiaTheme="minorHAnsi" w:hAnsi="Arial" w:cs="Arial"/>
          <w:sz w:val="22"/>
          <w:szCs w:val="22"/>
          <w:lang w:val="es-MX" w:eastAsia="en-US"/>
        </w:rPr>
        <w:t xml:space="preserve"> </w:t>
      </w:r>
      <w:r w:rsidR="00554527">
        <w:rPr>
          <w:rFonts w:ascii="Arial" w:eastAsiaTheme="minorHAnsi" w:hAnsi="Arial" w:cs="Arial"/>
          <w:sz w:val="22"/>
          <w:szCs w:val="22"/>
          <w:lang w:val="es-MX" w:eastAsia="en-US"/>
        </w:rPr>
        <w:t xml:space="preserve">en abstracto </w:t>
      </w:r>
      <w:r w:rsidR="00F111D8">
        <w:rPr>
          <w:rFonts w:ascii="Arial" w:eastAsiaTheme="minorHAnsi" w:hAnsi="Arial" w:cs="Arial"/>
          <w:sz w:val="22"/>
          <w:szCs w:val="22"/>
          <w:lang w:val="es-MX" w:eastAsia="en-US"/>
        </w:rPr>
        <w:t>o limitarla</w:t>
      </w:r>
      <w:r w:rsidR="00EC46F4">
        <w:rPr>
          <w:rFonts w:ascii="Arial" w:eastAsiaTheme="minorHAnsi" w:hAnsi="Arial" w:cs="Arial"/>
          <w:sz w:val="22"/>
          <w:szCs w:val="22"/>
          <w:lang w:val="es-MX" w:eastAsia="en-US"/>
        </w:rPr>
        <w:t xml:space="preserve"> </w:t>
      </w:r>
      <w:r w:rsidR="00DB2551">
        <w:rPr>
          <w:rFonts w:ascii="Arial" w:eastAsiaTheme="minorHAnsi" w:hAnsi="Arial" w:cs="Arial"/>
          <w:sz w:val="22"/>
          <w:szCs w:val="22"/>
          <w:lang w:val="es-MX" w:eastAsia="en-US"/>
        </w:rPr>
        <w:t xml:space="preserve">simplemente </w:t>
      </w:r>
      <w:r w:rsidR="00EC46F4">
        <w:rPr>
          <w:rFonts w:ascii="Arial" w:eastAsiaTheme="minorHAnsi" w:hAnsi="Arial" w:cs="Arial"/>
          <w:sz w:val="22"/>
          <w:szCs w:val="22"/>
          <w:lang w:val="es-MX" w:eastAsia="en-US"/>
        </w:rPr>
        <w:t>por la cuantía de un proyecto, sino por otras circunstancias</w:t>
      </w:r>
      <w:r w:rsidR="002E4DC6">
        <w:rPr>
          <w:rFonts w:ascii="Arial" w:eastAsiaTheme="minorHAnsi" w:hAnsi="Arial" w:cs="Arial"/>
          <w:sz w:val="22"/>
          <w:szCs w:val="22"/>
          <w:lang w:val="es-MX" w:eastAsia="en-US"/>
        </w:rPr>
        <w:t xml:space="preserve"> netamente técnicas</w:t>
      </w:r>
      <w:r w:rsidR="00DB2551">
        <w:rPr>
          <w:rFonts w:ascii="Arial" w:eastAsiaTheme="minorHAnsi" w:hAnsi="Arial" w:cs="Arial"/>
          <w:sz w:val="22"/>
          <w:szCs w:val="22"/>
          <w:lang w:val="es-MX" w:eastAsia="en-US"/>
        </w:rPr>
        <w:t xml:space="preserve"> que suelen </w:t>
      </w:r>
      <w:r w:rsidR="002E4DC6">
        <w:rPr>
          <w:rFonts w:ascii="Arial" w:eastAsiaTheme="minorHAnsi" w:hAnsi="Arial" w:cs="Arial"/>
          <w:sz w:val="22"/>
          <w:szCs w:val="22"/>
          <w:lang w:val="es-MX" w:eastAsia="en-US"/>
        </w:rPr>
        <w:t>ser particulares de</w:t>
      </w:r>
      <w:r w:rsidR="00DB2551">
        <w:rPr>
          <w:rFonts w:ascii="Arial" w:eastAsiaTheme="minorHAnsi" w:hAnsi="Arial" w:cs="Arial"/>
          <w:sz w:val="22"/>
          <w:szCs w:val="22"/>
          <w:lang w:val="es-MX" w:eastAsia="en-US"/>
        </w:rPr>
        <w:t xml:space="preserve"> cada </w:t>
      </w:r>
      <w:r w:rsidR="00615EA7">
        <w:rPr>
          <w:rFonts w:ascii="Arial" w:eastAsiaTheme="minorHAnsi" w:hAnsi="Arial" w:cs="Arial"/>
          <w:sz w:val="22"/>
          <w:szCs w:val="22"/>
          <w:lang w:val="es-MX" w:eastAsia="en-US"/>
        </w:rPr>
        <w:t>proyecto</w:t>
      </w:r>
      <w:r w:rsidR="00DB2551">
        <w:rPr>
          <w:rFonts w:ascii="Arial" w:eastAsiaTheme="minorHAnsi" w:hAnsi="Arial" w:cs="Arial"/>
          <w:sz w:val="22"/>
          <w:szCs w:val="22"/>
          <w:lang w:val="es-MX" w:eastAsia="en-US"/>
        </w:rPr>
        <w:t xml:space="preserve">, tales </w:t>
      </w:r>
      <w:r w:rsidR="00EC46F4">
        <w:rPr>
          <w:rFonts w:ascii="Arial" w:eastAsiaTheme="minorHAnsi" w:hAnsi="Arial" w:cs="Arial"/>
          <w:sz w:val="22"/>
          <w:szCs w:val="22"/>
          <w:lang w:val="es-MX" w:eastAsia="en-US"/>
        </w:rPr>
        <w:t>como</w:t>
      </w:r>
      <w:r w:rsidR="00DB2551">
        <w:rPr>
          <w:rFonts w:ascii="Arial" w:eastAsiaTheme="minorHAnsi" w:hAnsi="Arial" w:cs="Arial"/>
          <w:sz w:val="22"/>
          <w:szCs w:val="22"/>
          <w:lang w:val="es-MX" w:eastAsia="en-US"/>
        </w:rPr>
        <w:t>,</w:t>
      </w:r>
      <w:r w:rsidR="00EC46F4">
        <w:rPr>
          <w:rFonts w:ascii="Arial" w:eastAsiaTheme="minorHAnsi" w:hAnsi="Arial" w:cs="Arial"/>
          <w:sz w:val="22"/>
          <w:szCs w:val="22"/>
          <w:lang w:val="es-MX" w:eastAsia="en-US"/>
        </w:rPr>
        <w:t xml:space="preserve"> las condiciones geográficas, geológicas, hidrológicas, climáticas, entre otros</w:t>
      </w:r>
      <w:r w:rsidR="00DC694F">
        <w:rPr>
          <w:rFonts w:ascii="Arial" w:eastAsiaTheme="minorHAnsi" w:hAnsi="Arial" w:cs="Arial"/>
          <w:sz w:val="22"/>
          <w:szCs w:val="22"/>
          <w:lang w:val="es-MX" w:eastAsia="en-US"/>
        </w:rPr>
        <w:t>, ya que son inherentes a cada proyecto de infraestructura de transporte y su alcance</w:t>
      </w:r>
      <w:r w:rsidR="005C4592">
        <w:rPr>
          <w:rFonts w:ascii="Arial" w:eastAsiaTheme="minorHAnsi" w:hAnsi="Arial" w:cs="Arial"/>
          <w:sz w:val="22"/>
          <w:szCs w:val="22"/>
          <w:lang w:val="es-MX" w:eastAsia="en-US"/>
        </w:rPr>
        <w:t>, por lo que estas circunstancias tan variables deben valorarse en cada proyecto</w:t>
      </w:r>
      <w:r w:rsidR="00DA2007">
        <w:rPr>
          <w:rFonts w:ascii="Arial" w:eastAsiaTheme="minorHAnsi" w:hAnsi="Arial" w:cs="Arial"/>
          <w:sz w:val="22"/>
          <w:szCs w:val="22"/>
          <w:lang w:val="es-MX" w:eastAsia="en-US"/>
        </w:rPr>
        <w:t xml:space="preserve"> por la entidad respectiva</w:t>
      </w:r>
      <w:r w:rsidR="00161D4D">
        <w:rPr>
          <w:rFonts w:ascii="Arial" w:eastAsiaTheme="minorHAnsi" w:hAnsi="Arial" w:cs="Arial"/>
          <w:sz w:val="22"/>
          <w:szCs w:val="22"/>
          <w:lang w:val="es-MX" w:eastAsia="en-US"/>
        </w:rPr>
        <w:t xml:space="preserve">, siendo </w:t>
      </w:r>
      <w:r w:rsidR="00DA2007">
        <w:rPr>
          <w:rFonts w:ascii="Arial" w:eastAsiaTheme="minorHAnsi" w:hAnsi="Arial" w:cs="Arial"/>
          <w:sz w:val="22"/>
          <w:szCs w:val="22"/>
          <w:lang w:val="es-MX" w:eastAsia="en-US"/>
        </w:rPr>
        <w:t>los elementos más determinantes</w:t>
      </w:r>
      <w:r w:rsidR="00161D4D">
        <w:rPr>
          <w:rFonts w:ascii="Arial" w:eastAsiaTheme="minorHAnsi" w:hAnsi="Arial" w:cs="Arial"/>
          <w:sz w:val="22"/>
          <w:szCs w:val="22"/>
          <w:lang w:val="es-MX" w:eastAsia="en-US"/>
        </w:rPr>
        <w:t xml:space="preserve"> para definir la complejidad técnica de un proyecto y exigir una mayor </w:t>
      </w:r>
      <w:r w:rsidR="00DA2007">
        <w:rPr>
          <w:rFonts w:ascii="Arial" w:eastAsiaTheme="minorHAnsi" w:hAnsi="Arial" w:cs="Arial"/>
          <w:sz w:val="22"/>
          <w:szCs w:val="22"/>
          <w:lang w:val="es-MX" w:eastAsia="en-US"/>
        </w:rPr>
        <w:t>idoneidad</w:t>
      </w:r>
      <w:r w:rsidR="00161D4D">
        <w:rPr>
          <w:rFonts w:ascii="Arial" w:eastAsiaTheme="minorHAnsi" w:hAnsi="Arial" w:cs="Arial"/>
          <w:sz w:val="22"/>
          <w:szCs w:val="22"/>
          <w:lang w:val="es-MX" w:eastAsia="en-US"/>
        </w:rPr>
        <w:t xml:space="preserve"> o experiencia </w:t>
      </w:r>
      <w:r w:rsidR="00DA2007">
        <w:rPr>
          <w:rFonts w:ascii="Arial" w:eastAsiaTheme="minorHAnsi" w:hAnsi="Arial" w:cs="Arial"/>
          <w:sz w:val="22"/>
          <w:szCs w:val="22"/>
          <w:lang w:val="es-MX" w:eastAsia="en-US"/>
        </w:rPr>
        <w:t>para afrontar la ejecución de estos contratos</w:t>
      </w:r>
      <w:r w:rsidR="00161D4D">
        <w:rPr>
          <w:rFonts w:ascii="Arial" w:eastAsiaTheme="minorHAnsi" w:hAnsi="Arial" w:cs="Arial"/>
          <w:sz w:val="22"/>
          <w:szCs w:val="22"/>
          <w:lang w:val="es-MX" w:eastAsia="en-US"/>
        </w:rPr>
        <w:t>.</w:t>
      </w:r>
      <w:r w:rsidR="00161D4D" w:rsidDel="00161D4D">
        <w:rPr>
          <w:rFonts w:ascii="Arial" w:eastAsiaTheme="minorHAnsi" w:hAnsi="Arial" w:cs="Arial"/>
          <w:sz w:val="22"/>
          <w:szCs w:val="22"/>
          <w:lang w:val="es-MX" w:eastAsia="en-US"/>
        </w:rPr>
        <w:t xml:space="preserve"> </w:t>
      </w:r>
    </w:p>
    <w:p w14:paraId="5ABB7BA0" w14:textId="26AD1E9A" w:rsidR="00281C40" w:rsidRDefault="00281C40" w:rsidP="003E5950">
      <w:pPr>
        <w:pStyle w:val="NormalWeb"/>
        <w:spacing w:before="0" w:beforeAutospacing="0" w:after="0" w:afterAutospacing="0" w:line="276" w:lineRule="auto"/>
        <w:ind w:right="51"/>
        <w:jc w:val="both"/>
        <w:rPr>
          <w:rFonts w:ascii="Arial" w:eastAsiaTheme="minorHAnsi" w:hAnsi="Arial" w:cs="Arial"/>
          <w:sz w:val="22"/>
          <w:szCs w:val="22"/>
          <w:lang w:val="es-MX" w:eastAsia="en-US"/>
        </w:rPr>
      </w:pPr>
      <w:r>
        <w:rPr>
          <w:rFonts w:ascii="Arial" w:eastAsiaTheme="minorHAnsi" w:hAnsi="Arial" w:cs="Arial"/>
          <w:sz w:val="22"/>
          <w:szCs w:val="22"/>
          <w:lang w:val="es-MX" w:eastAsia="en-US"/>
        </w:rPr>
        <w:tab/>
      </w:r>
      <w:bookmarkStart w:id="5" w:name="_Hlk66702474"/>
      <w:r w:rsidR="00A85529">
        <w:rPr>
          <w:rFonts w:ascii="Arial" w:eastAsiaTheme="minorHAnsi" w:hAnsi="Arial" w:cs="Arial"/>
          <w:sz w:val="22"/>
          <w:szCs w:val="22"/>
          <w:lang w:val="es-MX" w:eastAsia="en-US"/>
        </w:rPr>
        <w:t>Dicho de otra forma</w:t>
      </w:r>
      <w:r>
        <w:rPr>
          <w:rFonts w:ascii="Arial" w:eastAsiaTheme="minorHAnsi" w:hAnsi="Arial" w:cs="Arial"/>
          <w:sz w:val="22"/>
          <w:szCs w:val="22"/>
          <w:lang w:val="es-MX" w:eastAsia="en-US"/>
        </w:rPr>
        <w:t xml:space="preserve">, </w:t>
      </w:r>
      <w:r w:rsidRPr="00281C40">
        <w:rPr>
          <w:rFonts w:ascii="Arial" w:eastAsiaTheme="minorHAnsi" w:hAnsi="Arial" w:cs="Arial"/>
          <w:sz w:val="22"/>
          <w:szCs w:val="22"/>
          <w:lang w:val="es-MX" w:eastAsia="en-US"/>
        </w:rPr>
        <w:t xml:space="preserve">la complejidad </w:t>
      </w:r>
      <w:r w:rsidR="00D977FD">
        <w:rPr>
          <w:rFonts w:ascii="Arial" w:eastAsiaTheme="minorHAnsi" w:hAnsi="Arial" w:cs="Arial"/>
          <w:sz w:val="22"/>
          <w:szCs w:val="22"/>
          <w:lang w:val="es-MX" w:eastAsia="en-US"/>
        </w:rPr>
        <w:t xml:space="preserve">técnica de </w:t>
      </w:r>
      <w:r w:rsidR="00DA2007">
        <w:rPr>
          <w:rFonts w:ascii="Arial" w:eastAsiaTheme="minorHAnsi" w:hAnsi="Arial" w:cs="Arial"/>
          <w:sz w:val="22"/>
          <w:szCs w:val="22"/>
          <w:lang w:val="es-MX" w:eastAsia="en-US"/>
        </w:rPr>
        <w:t xml:space="preserve">un </w:t>
      </w:r>
      <w:r w:rsidR="00D977FD">
        <w:rPr>
          <w:rFonts w:ascii="Arial" w:eastAsiaTheme="minorHAnsi" w:hAnsi="Arial" w:cs="Arial"/>
          <w:sz w:val="22"/>
          <w:szCs w:val="22"/>
          <w:lang w:val="es-MX" w:eastAsia="en-US"/>
        </w:rPr>
        <w:t>proyecto</w:t>
      </w:r>
      <w:r w:rsidRPr="00281C40">
        <w:rPr>
          <w:rFonts w:ascii="Arial" w:eastAsiaTheme="minorHAnsi" w:hAnsi="Arial" w:cs="Arial"/>
          <w:sz w:val="22"/>
          <w:szCs w:val="22"/>
          <w:lang w:val="es-MX" w:eastAsia="en-US"/>
        </w:rPr>
        <w:t xml:space="preserve"> </w:t>
      </w:r>
      <w:r w:rsidR="00DA2007">
        <w:rPr>
          <w:rFonts w:ascii="Arial" w:eastAsiaTheme="minorHAnsi" w:hAnsi="Arial" w:cs="Arial"/>
          <w:sz w:val="22"/>
          <w:szCs w:val="22"/>
          <w:lang w:val="es-MX" w:eastAsia="en-US"/>
        </w:rPr>
        <w:t>debe establecerse en concreto,</w:t>
      </w:r>
      <w:r w:rsidRPr="00281C40">
        <w:rPr>
          <w:rFonts w:ascii="Arial" w:eastAsiaTheme="minorHAnsi" w:hAnsi="Arial" w:cs="Arial"/>
          <w:sz w:val="22"/>
          <w:szCs w:val="22"/>
          <w:lang w:val="es-MX" w:eastAsia="en-US"/>
        </w:rPr>
        <w:t xml:space="preserve"> debido a que</w:t>
      </w:r>
      <w:r w:rsidR="005C4592">
        <w:rPr>
          <w:rFonts w:ascii="Arial" w:eastAsiaTheme="minorHAnsi" w:hAnsi="Arial" w:cs="Arial"/>
          <w:sz w:val="22"/>
          <w:szCs w:val="22"/>
          <w:lang w:val="es-MX" w:eastAsia="en-US"/>
        </w:rPr>
        <w:t>, por ejemplo,</w:t>
      </w:r>
      <w:r w:rsidRPr="00281C40">
        <w:rPr>
          <w:rFonts w:ascii="Arial" w:eastAsiaTheme="minorHAnsi" w:hAnsi="Arial" w:cs="Arial"/>
          <w:sz w:val="22"/>
          <w:szCs w:val="22"/>
          <w:lang w:val="es-MX" w:eastAsia="en-US"/>
        </w:rPr>
        <w:t xml:space="preserve"> las cuantías de los procesos de contratación</w:t>
      </w:r>
      <w:r w:rsidR="005C4592">
        <w:rPr>
          <w:rFonts w:ascii="Arial" w:eastAsiaTheme="minorHAnsi" w:hAnsi="Arial" w:cs="Arial"/>
          <w:sz w:val="22"/>
          <w:szCs w:val="22"/>
          <w:lang w:val="es-MX" w:eastAsia="en-US"/>
        </w:rPr>
        <w:t>, que sería un criterio transversal,</w:t>
      </w:r>
      <w:r w:rsidRPr="00281C40">
        <w:rPr>
          <w:rFonts w:ascii="Arial" w:eastAsiaTheme="minorHAnsi" w:hAnsi="Arial" w:cs="Arial"/>
          <w:sz w:val="22"/>
          <w:szCs w:val="22"/>
          <w:lang w:val="es-MX" w:eastAsia="en-US"/>
        </w:rPr>
        <w:t xml:space="preserve"> no </w:t>
      </w:r>
      <w:r w:rsidR="00545902">
        <w:rPr>
          <w:rFonts w:ascii="Arial" w:eastAsiaTheme="minorHAnsi" w:hAnsi="Arial" w:cs="Arial"/>
          <w:sz w:val="22"/>
          <w:szCs w:val="22"/>
          <w:lang w:val="es-MX" w:eastAsia="en-US"/>
        </w:rPr>
        <w:t>constituye</w:t>
      </w:r>
      <w:r w:rsidR="00DA2007">
        <w:rPr>
          <w:rFonts w:ascii="Arial" w:eastAsiaTheme="minorHAnsi" w:hAnsi="Arial" w:cs="Arial"/>
          <w:sz w:val="22"/>
          <w:szCs w:val="22"/>
          <w:lang w:val="es-MX" w:eastAsia="en-US"/>
        </w:rPr>
        <w:t>n</w:t>
      </w:r>
      <w:r w:rsidRPr="00281C40">
        <w:rPr>
          <w:rFonts w:ascii="Arial" w:eastAsiaTheme="minorHAnsi" w:hAnsi="Arial" w:cs="Arial"/>
          <w:sz w:val="22"/>
          <w:szCs w:val="22"/>
          <w:lang w:val="es-MX" w:eastAsia="en-US"/>
        </w:rPr>
        <w:t xml:space="preserve"> </w:t>
      </w:r>
      <w:r w:rsidR="00A85529">
        <w:rPr>
          <w:rFonts w:ascii="Arial" w:eastAsiaTheme="minorHAnsi" w:hAnsi="Arial" w:cs="Arial"/>
          <w:sz w:val="22"/>
          <w:szCs w:val="22"/>
          <w:lang w:val="es-MX" w:eastAsia="en-US"/>
        </w:rPr>
        <w:t>el único</w:t>
      </w:r>
      <w:r w:rsidRPr="00281C40">
        <w:rPr>
          <w:rFonts w:ascii="Arial" w:eastAsiaTheme="minorHAnsi" w:hAnsi="Arial" w:cs="Arial"/>
          <w:sz w:val="22"/>
          <w:szCs w:val="22"/>
          <w:lang w:val="es-MX" w:eastAsia="en-US"/>
        </w:rPr>
        <w:t xml:space="preserve"> parámetro para señalar cuando un proyecto tiene una complejidad baja</w:t>
      </w:r>
      <w:r w:rsidR="00615EA7">
        <w:rPr>
          <w:rFonts w:ascii="Arial" w:eastAsiaTheme="minorHAnsi" w:hAnsi="Arial" w:cs="Arial"/>
          <w:sz w:val="22"/>
          <w:szCs w:val="22"/>
          <w:lang w:val="es-MX" w:eastAsia="en-US"/>
        </w:rPr>
        <w:t>–</w:t>
      </w:r>
      <w:r w:rsidRPr="00281C40">
        <w:rPr>
          <w:rFonts w:ascii="Arial" w:eastAsiaTheme="minorHAnsi" w:hAnsi="Arial" w:cs="Arial"/>
          <w:sz w:val="22"/>
          <w:szCs w:val="22"/>
          <w:lang w:val="es-MX" w:eastAsia="en-US"/>
        </w:rPr>
        <w:t>media o alta</w:t>
      </w:r>
      <w:r w:rsidR="005C4592">
        <w:rPr>
          <w:rFonts w:ascii="Arial" w:eastAsiaTheme="minorHAnsi" w:hAnsi="Arial" w:cs="Arial"/>
          <w:sz w:val="22"/>
          <w:szCs w:val="22"/>
          <w:lang w:val="es-MX" w:eastAsia="en-US"/>
        </w:rPr>
        <w:t>, toda vez que depende en mayor medida de consideraciones técnicas</w:t>
      </w:r>
      <w:r w:rsidRPr="00281C40">
        <w:rPr>
          <w:rFonts w:ascii="Arial" w:eastAsiaTheme="minorHAnsi" w:hAnsi="Arial" w:cs="Arial"/>
          <w:sz w:val="22"/>
          <w:szCs w:val="22"/>
          <w:lang w:val="es-MX" w:eastAsia="en-US"/>
        </w:rPr>
        <w:t xml:space="preserve">. </w:t>
      </w:r>
      <w:r w:rsidR="00545902">
        <w:rPr>
          <w:rFonts w:ascii="Arial" w:eastAsiaTheme="minorHAnsi" w:hAnsi="Arial" w:cs="Arial"/>
          <w:sz w:val="22"/>
          <w:szCs w:val="22"/>
          <w:lang w:val="es-MX" w:eastAsia="en-US"/>
        </w:rPr>
        <w:t>P</w:t>
      </w:r>
      <w:r w:rsidRPr="00281C40">
        <w:rPr>
          <w:rFonts w:ascii="Arial" w:eastAsiaTheme="minorHAnsi" w:hAnsi="Arial" w:cs="Arial"/>
          <w:sz w:val="22"/>
          <w:szCs w:val="22"/>
          <w:lang w:val="es-MX" w:eastAsia="en-US"/>
        </w:rPr>
        <w:t>or esta razón</w:t>
      </w:r>
      <w:r w:rsidR="00545902">
        <w:rPr>
          <w:rFonts w:ascii="Arial" w:eastAsiaTheme="minorHAnsi" w:hAnsi="Arial" w:cs="Arial"/>
          <w:sz w:val="22"/>
          <w:szCs w:val="22"/>
          <w:lang w:val="es-MX" w:eastAsia="en-US"/>
        </w:rPr>
        <w:t>,</w:t>
      </w:r>
      <w:r w:rsidRPr="00281C40">
        <w:rPr>
          <w:rFonts w:ascii="Arial" w:eastAsiaTheme="minorHAnsi" w:hAnsi="Arial" w:cs="Arial"/>
          <w:sz w:val="22"/>
          <w:szCs w:val="22"/>
          <w:lang w:val="es-MX" w:eastAsia="en-US"/>
        </w:rPr>
        <w:t xml:space="preserve"> </w:t>
      </w:r>
      <w:r w:rsidR="00DA2007">
        <w:rPr>
          <w:rFonts w:ascii="Arial" w:eastAsiaTheme="minorHAnsi" w:hAnsi="Arial" w:cs="Arial"/>
          <w:sz w:val="22"/>
          <w:szCs w:val="22"/>
          <w:lang w:val="es-MX" w:eastAsia="en-US"/>
        </w:rPr>
        <w:t xml:space="preserve">la Agencia incluyó en </w:t>
      </w:r>
      <w:r w:rsidR="00545902">
        <w:rPr>
          <w:rFonts w:ascii="Arial" w:eastAsiaTheme="minorHAnsi" w:hAnsi="Arial" w:cs="Arial"/>
          <w:sz w:val="22"/>
          <w:szCs w:val="22"/>
          <w:lang w:val="es-MX" w:eastAsia="en-US"/>
        </w:rPr>
        <w:t xml:space="preserve">el documento base </w:t>
      </w:r>
      <w:r w:rsidRPr="00281C40">
        <w:rPr>
          <w:rFonts w:ascii="Arial" w:eastAsiaTheme="minorHAnsi" w:hAnsi="Arial" w:cs="Arial"/>
          <w:sz w:val="22"/>
          <w:szCs w:val="22"/>
          <w:lang w:val="es-MX" w:eastAsia="en-US"/>
        </w:rPr>
        <w:t>los siguientes criterios</w:t>
      </w:r>
      <w:r w:rsidR="00DC694F">
        <w:rPr>
          <w:rFonts w:ascii="Arial" w:eastAsiaTheme="minorHAnsi" w:hAnsi="Arial" w:cs="Arial"/>
          <w:sz w:val="22"/>
          <w:szCs w:val="22"/>
          <w:lang w:val="es-MX" w:eastAsia="en-US"/>
        </w:rPr>
        <w:t xml:space="preserve"> </w:t>
      </w:r>
      <w:r w:rsidR="00545902">
        <w:rPr>
          <w:rFonts w:ascii="Arial" w:eastAsiaTheme="minorHAnsi" w:hAnsi="Arial" w:cs="Arial"/>
          <w:sz w:val="22"/>
          <w:szCs w:val="22"/>
          <w:lang w:val="es-MX" w:eastAsia="en-US"/>
        </w:rPr>
        <w:t>enunciativos o ejemplificativos</w:t>
      </w:r>
      <w:r w:rsidR="005C4592">
        <w:rPr>
          <w:rFonts w:ascii="Arial" w:eastAsiaTheme="minorHAnsi" w:hAnsi="Arial" w:cs="Arial"/>
          <w:sz w:val="22"/>
          <w:szCs w:val="22"/>
          <w:lang w:val="es-MX" w:eastAsia="en-US"/>
        </w:rPr>
        <w:t xml:space="preserve">, desde el punto de vista técnico, con la finalidad de orientar a las entidades estatales, los cuales puede </w:t>
      </w:r>
      <w:r w:rsidR="00545902">
        <w:rPr>
          <w:rFonts w:ascii="Arial" w:eastAsiaTheme="minorHAnsi" w:hAnsi="Arial" w:cs="Arial"/>
          <w:sz w:val="22"/>
          <w:szCs w:val="22"/>
          <w:lang w:val="es-MX" w:eastAsia="en-US"/>
        </w:rPr>
        <w:t xml:space="preserve">utilizar </w:t>
      </w:r>
      <w:r w:rsidR="005C4592">
        <w:rPr>
          <w:rFonts w:ascii="Arial" w:eastAsiaTheme="minorHAnsi" w:hAnsi="Arial" w:cs="Arial"/>
          <w:sz w:val="22"/>
          <w:szCs w:val="22"/>
          <w:lang w:val="es-MX" w:eastAsia="en-US"/>
        </w:rPr>
        <w:t xml:space="preserve">cada </w:t>
      </w:r>
      <w:r w:rsidR="00DA2007">
        <w:rPr>
          <w:rFonts w:ascii="Arial" w:eastAsiaTheme="minorHAnsi" w:hAnsi="Arial" w:cs="Arial"/>
          <w:sz w:val="22"/>
          <w:szCs w:val="22"/>
          <w:lang w:val="es-MX" w:eastAsia="en-US"/>
        </w:rPr>
        <w:t xml:space="preserve">una de ellas </w:t>
      </w:r>
      <w:r w:rsidR="00545902">
        <w:rPr>
          <w:rFonts w:ascii="Arial" w:eastAsiaTheme="minorHAnsi" w:hAnsi="Arial" w:cs="Arial"/>
          <w:sz w:val="22"/>
          <w:szCs w:val="22"/>
          <w:lang w:val="es-MX" w:eastAsia="en-US"/>
        </w:rPr>
        <w:t>para justificar</w:t>
      </w:r>
      <w:r w:rsidRPr="00281C40">
        <w:rPr>
          <w:rFonts w:ascii="Arial" w:eastAsiaTheme="minorHAnsi" w:hAnsi="Arial" w:cs="Arial"/>
          <w:sz w:val="22"/>
          <w:szCs w:val="22"/>
          <w:lang w:val="es-MX" w:eastAsia="en-US"/>
        </w:rPr>
        <w:t xml:space="preserve"> cuando un proceso de contratación se </w:t>
      </w:r>
      <w:r w:rsidR="00545902">
        <w:rPr>
          <w:rFonts w:ascii="Arial" w:eastAsiaTheme="minorHAnsi" w:hAnsi="Arial" w:cs="Arial"/>
          <w:sz w:val="22"/>
          <w:szCs w:val="22"/>
          <w:lang w:val="es-MX" w:eastAsia="en-US"/>
        </w:rPr>
        <w:t>considera de baja‒media o alta complejidad, dependiendo de cada proyecto a ejecutar</w:t>
      </w:r>
      <w:r w:rsidRPr="00281C40">
        <w:rPr>
          <w:rFonts w:ascii="Arial" w:eastAsiaTheme="minorHAnsi" w:hAnsi="Arial" w:cs="Arial"/>
          <w:sz w:val="22"/>
          <w:szCs w:val="22"/>
          <w:lang w:val="es-MX" w:eastAsia="en-US"/>
        </w:rPr>
        <w:t xml:space="preserve">: las condiciones geográficas, geológicas, hidrológicas, climáticas, así como el alcance físico del proyecto de infraestructura de transporte. </w:t>
      </w:r>
      <w:r w:rsidR="00545902">
        <w:rPr>
          <w:rFonts w:ascii="Arial" w:eastAsiaTheme="minorHAnsi" w:hAnsi="Arial" w:cs="Arial"/>
          <w:sz w:val="22"/>
          <w:szCs w:val="22"/>
          <w:lang w:val="es-MX" w:eastAsia="en-US"/>
        </w:rPr>
        <w:t xml:space="preserve">En todo caso, </w:t>
      </w:r>
      <w:r w:rsidR="005C4592">
        <w:rPr>
          <w:rFonts w:ascii="Arial" w:eastAsiaTheme="minorHAnsi" w:hAnsi="Arial" w:cs="Arial"/>
          <w:sz w:val="22"/>
          <w:szCs w:val="22"/>
          <w:lang w:val="es-MX" w:eastAsia="en-US"/>
        </w:rPr>
        <w:t xml:space="preserve">la </w:t>
      </w:r>
      <w:r>
        <w:rPr>
          <w:rFonts w:ascii="Arial" w:eastAsiaTheme="minorHAnsi" w:hAnsi="Arial" w:cs="Arial"/>
          <w:sz w:val="22"/>
          <w:szCs w:val="22"/>
          <w:lang w:val="es-MX" w:eastAsia="en-US"/>
        </w:rPr>
        <w:t xml:space="preserve">justificación </w:t>
      </w:r>
      <w:r w:rsidR="00545902">
        <w:rPr>
          <w:rFonts w:ascii="Arial" w:eastAsiaTheme="minorHAnsi" w:hAnsi="Arial" w:cs="Arial"/>
          <w:sz w:val="22"/>
          <w:szCs w:val="22"/>
          <w:lang w:val="es-MX" w:eastAsia="en-US"/>
        </w:rPr>
        <w:t>corresponde elaborarla a</w:t>
      </w:r>
      <w:r>
        <w:rPr>
          <w:rFonts w:ascii="Arial" w:eastAsiaTheme="minorHAnsi" w:hAnsi="Arial" w:cs="Arial"/>
          <w:sz w:val="22"/>
          <w:szCs w:val="22"/>
          <w:lang w:val="es-MX" w:eastAsia="en-US"/>
        </w:rPr>
        <w:t xml:space="preserve"> cada entidad y debe quedar soportad</w:t>
      </w:r>
      <w:r w:rsidR="00545902">
        <w:rPr>
          <w:rFonts w:ascii="Arial" w:eastAsiaTheme="minorHAnsi" w:hAnsi="Arial" w:cs="Arial"/>
          <w:sz w:val="22"/>
          <w:szCs w:val="22"/>
          <w:lang w:val="es-MX" w:eastAsia="en-US"/>
        </w:rPr>
        <w:t>a</w:t>
      </w:r>
      <w:r>
        <w:rPr>
          <w:rFonts w:ascii="Arial" w:eastAsiaTheme="minorHAnsi" w:hAnsi="Arial" w:cs="Arial"/>
          <w:sz w:val="22"/>
          <w:szCs w:val="22"/>
          <w:lang w:val="es-MX" w:eastAsia="en-US"/>
        </w:rPr>
        <w:t xml:space="preserve"> en el </w:t>
      </w:r>
      <w:r w:rsidR="00545902">
        <w:rPr>
          <w:rFonts w:ascii="Arial" w:eastAsiaTheme="minorHAnsi" w:hAnsi="Arial" w:cs="Arial"/>
          <w:sz w:val="22"/>
          <w:szCs w:val="22"/>
          <w:lang w:val="es-MX" w:eastAsia="en-US"/>
        </w:rPr>
        <w:t>«</w:t>
      </w:r>
      <w:r>
        <w:rPr>
          <w:rFonts w:ascii="Arial" w:eastAsiaTheme="minorHAnsi" w:hAnsi="Arial" w:cs="Arial"/>
          <w:sz w:val="22"/>
          <w:szCs w:val="22"/>
          <w:lang w:val="es-MX" w:eastAsia="en-US"/>
        </w:rPr>
        <w:t>Numeral 3.5.1</w:t>
      </w:r>
      <w:r w:rsidR="00545902">
        <w:rPr>
          <w:rFonts w:ascii="Arial" w:eastAsiaTheme="minorHAnsi" w:hAnsi="Arial" w:cs="Arial"/>
          <w:sz w:val="22"/>
          <w:szCs w:val="22"/>
          <w:lang w:val="es-MX" w:eastAsia="en-US"/>
        </w:rPr>
        <w:t>»</w:t>
      </w:r>
      <w:r>
        <w:rPr>
          <w:rFonts w:ascii="Arial" w:eastAsiaTheme="minorHAnsi" w:hAnsi="Arial" w:cs="Arial"/>
          <w:sz w:val="22"/>
          <w:szCs w:val="22"/>
          <w:lang w:val="es-MX" w:eastAsia="en-US"/>
        </w:rPr>
        <w:t xml:space="preserve">. </w:t>
      </w:r>
      <w:r w:rsidR="00C56137">
        <w:rPr>
          <w:rFonts w:ascii="Arial" w:eastAsiaTheme="minorHAnsi" w:hAnsi="Arial" w:cs="Arial"/>
          <w:sz w:val="22"/>
          <w:szCs w:val="22"/>
          <w:lang w:val="es-MX" w:eastAsia="en-US"/>
        </w:rPr>
        <w:t xml:space="preserve">Así se </w:t>
      </w:r>
      <w:r w:rsidR="005C4592">
        <w:rPr>
          <w:rFonts w:ascii="Arial" w:eastAsiaTheme="minorHAnsi" w:hAnsi="Arial" w:cs="Arial"/>
          <w:sz w:val="22"/>
          <w:szCs w:val="22"/>
          <w:lang w:val="es-MX" w:eastAsia="en-US"/>
        </w:rPr>
        <w:t>estableció en el documento tipo</w:t>
      </w:r>
      <w:r w:rsidR="00C56137">
        <w:rPr>
          <w:rFonts w:ascii="Arial" w:eastAsiaTheme="minorHAnsi" w:hAnsi="Arial" w:cs="Arial"/>
          <w:sz w:val="22"/>
          <w:szCs w:val="22"/>
          <w:lang w:val="es-MX" w:eastAsia="en-US"/>
        </w:rPr>
        <w:t xml:space="preserve">: </w:t>
      </w:r>
    </w:p>
    <w:p w14:paraId="1DDC3732" w14:textId="77777777" w:rsidR="003E5950" w:rsidRDefault="003E5950" w:rsidP="009020DC">
      <w:pPr>
        <w:pStyle w:val="NormalWeb"/>
        <w:spacing w:before="0" w:beforeAutospacing="0" w:after="0" w:afterAutospacing="0" w:line="276" w:lineRule="auto"/>
        <w:ind w:right="51"/>
        <w:jc w:val="both"/>
        <w:rPr>
          <w:rFonts w:ascii="Arial" w:eastAsiaTheme="minorHAnsi" w:hAnsi="Arial" w:cs="Arial"/>
          <w:sz w:val="22"/>
          <w:szCs w:val="22"/>
          <w:lang w:val="es-MX" w:eastAsia="en-US"/>
        </w:rPr>
      </w:pPr>
    </w:p>
    <w:p w14:paraId="78514468" w14:textId="7ABC4B01" w:rsidR="00D258DD" w:rsidRPr="009020DC" w:rsidRDefault="00D258DD" w:rsidP="009020DC">
      <w:pPr>
        <w:keepNext/>
        <w:keepLines/>
        <w:numPr>
          <w:ilvl w:val="2"/>
          <w:numId w:val="0"/>
        </w:numPr>
        <w:spacing w:before="40" w:after="120"/>
        <w:ind w:left="1429" w:right="709" w:hanging="720"/>
        <w:jc w:val="both"/>
        <w:outlineLvl w:val="2"/>
        <w:rPr>
          <w:rFonts w:ascii="Arial" w:eastAsia="Times New Roman" w:hAnsi="Arial" w:cs="Times New Roman"/>
          <w:b/>
          <w:color w:val="000000"/>
          <w:sz w:val="21"/>
          <w:szCs w:val="21"/>
        </w:rPr>
      </w:pPr>
      <w:bookmarkStart w:id="6" w:name="_Toc107994828"/>
      <w:bookmarkStart w:id="7" w:name="_Toc57727285"/>
      <w:bookmarkEnd w:id="5"/>
      <w:r w:rsidRPr="009020DC">
        <w:rPr>
          <w:rFonts w:ascii="Arial" w:eastAsia="Times New Roman" w:hAnsi="Arial" w:cs="Times New Roman"/>
          <w:b/>
          <w:color w:val="000000"/>
          <w:sz w:val="21"/>
          <w:szCs w:val="21"/>
        </w:rPr>
        <w:t>3.5.1 DETERMINACIÓN DE LOS REQUISITOS MÍNIMOS DE EXPERIENCIA SEGÚN LA MATRIZ 1 – EXPERIENCIA</w:t>
      </w:r>
      <w:bookmarkEnd w:id="6"/>
      <w:r w:rsidRPr="009020DC">
        <w:rPr>
          <w:rFonts w:ascii="Arial" w:eastAsia="Times New Roman" w:hAnsi="Arial" w:cs="Times New Roman"/>
          <w:b/>
          <w:color w:val="000000"/>
          <w:sz w:val="21"/>
          <w:szCs w:val="21"/>
        </w:rPr>
        <w:t xml:space="preserve"> </w:t>
      </w:r>
    </w:p>
    <w:p w14:paraId="60BA52AC" w14:textId="77777777" w:rsidR="00D258DD" w:rsidRPr="009020DC" w:rsidRDefault="00D258DD" w:rsidP="009020DC">
      <w:pPr>
        <w:spacing w:after="160"/>
        <w:ind w:left="709" w:right="709"/>
        <w:jc w:val="both"/>
        <w:rPr>
          <w:rFonts w:ascii="Arial" w:eastAsia="Calibri" w:hAnsi="Arial" w:cs="Arial"/>
          <w:color w:val="000000"/>
          <w:sz w:val="21"/>
          <w:szCs w:val="21"/>
        </w:rPr>
      </w:pPr>
      <w:r w:rsidRPr="009020DC">
        <w:rPr>
          <w:rFonts w:ascii="Arial" w:eastAsia="Calibri" w:hAnsi="Arial" w:cs="Arial"/>
          <w:color w:val="000000"/>
          <w:sz w:val="21"/>
          <w:szCs w:val="21"/>
        </w:rPr>
        <w:t xml:space="preserve">La complejidad técnica del proyecto se establece de la siguiente manera, en concordancia con lo previsto en la “Matriz 1 – Experiencia”: </w:t>
      </w:r>
    </w:p>
    <w:p w14:paraId="1C94E31C" w14:textId="1247FC5A" w:rsidR="00D258DD" w:rsidRPr="009020DC" w:rsidRDefault="00D258DD" w:rsidP="009020DC">
      <w:pPr>
        <w:spacing w:after="160"/>
        <w:ind w:left="709" w:right="709"/>
        <w:jc w:val="both"/>
        <w:textAlignment w:val="baseline"/>
        <w:rPr>
          <w:rFonts w:ascii="Arial" w:eastAsia="Calibri" w:hAnsi="Arial" w:cs="Arial"/>
          <w:color w:val="000000"/>
          <w:sz w:val="21"/>
          <w:szCs w:val="21"/>
          <w:lang w:val="es-CO" w:eastAsia="es-CO"/>
        </w:rPr>
      </w:pPr>
      <w:r w:rsidRPr="009020DC">
        <w:rPr>
          <w:rFonts w:ascii="Arial" w:eastAsia="Calibri" w:hAnsi="Arial" w:cs="Arial"/>
          <w:b/>
          <w:bCs/>
          <w:color w:val="000000"/>
          <w:sz w:val="21"/>
          <w:szCs w:val="21"/>
          <w:lang w:val="es-CO" w:eastAsia="es-CO"/>
        </w:rPr>
        <w:t>JUSTIFICACIÓN</w:t>
      </w:r>
      <w:r w:rsidRPr="009020DC">
        <w:rPr>
          <w:rFonts w:ascii="Arial" w:eastAsia="Calibri" w:hAnsi="Arial" w:cs="Arial"/>
          <w:b/>
          <w:bCs/>
          <w:color w:val="000000"/>
          <w:sz w:val="21"/>
          <w:szCs w:val="21"/>
          <w:u w:val="single"/>
          <w:lang w:val="es-CO" w:eastAsia="es-CO"/>
        </w:rPr>
        <w:t xml:space="preserve"> DE LA COMPLEJIDAD TÉCNICA:</w:t>
      </w:r>
    </w:p>
    <w:p w14:paraId="16D977C6" w14:textId="77777777" w:rsidR="00D258DD" w:rsidRPr="009020DC" w:rsidRDefault="00D258DD" w:rsidP="009020DC">
      <w:pPr>
        <w:spacing w:after="160"/>
        <w:ind w:left="709" w:right="709"/>
        <w:jc w:val="both"/>
        <w:textAlignment w:val="baseline"/>
        <w:rPr>
          <w:rFonts w:ascii="Arial" w:eastAsia="Calibri" w:hAnsi="Arial" w:cs="Arial"/>
          <w:color w:val="000000"/>
          <w:sz w:val="21"/>
          <w:szCs w:val="21"/>
          <w:lang w:val="es-CO" w:eastAsia="es-CO"/>
        </w:rPr>
      </w:pPr>
      <w:r w:rsidRPr="009020DC">
        <w:rPr>
          <w:rFonts w:ascii="Arial" w:eastAsia="Calibri" w:hAnsi="Arial" w:cs="Arial"/>
          <w:color w:val="000000"/>
          <w:sz w:val="21"/>
          <w:szCs w:val="21"/>
          <w:lang w:val="es-CO" w:eastAsia="es-CO"/>
        </w:rPr>
        <w:t>La complejidad técnica del proyecto se establece de la siguiente manera, en concordancia con lo previsto en la “Matriz 1 – Experiencia”:  </w:t>
      </w:r>
    </w:p>
    <w:tbl>
      <w:tblPr>
        <w:tblW w:w="7424"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717"/>
        <w:gridCol w:w="2694"/>
        <w:gridCol w:w="2752"/>
      </w:tblGrid>
      <w:tr w:rsidR="00D258DD" w:rsidRPr="009020DC" w14:paraId="134047CD" w14:textId="77777777" w:rsidTr="009020DC">
        <w:trPr>
          <w:trHeight w:val="959"/>
          <w:jc w:val="center"/>
        </w:trPr>
        <w:tc>
          <w:tcPr>
            <w:tcW w:w="2326" w:type="dxa"/>
            <w:tcBorders>
              <w:top w:val="nil"/>
              <w:left w:val="nil"/>
              <w:bottom w:val="single" w:sz="6" w:space="0" w:color="auto"/>
              <w:right w:val="single" w:sz="6" w:space="0" w:color="auto"/>
            </w:tcBorders>
            <w:shd w:val="clear" w:color="auto" w:fill="auto"/>
            <w:hideMark/>
          </w:tcPr>
          <w:p w14:paraId="2FD4AF29" w14:textId="77777777" w:rsidR="00D258DD" w:rsidRPr="009020DC" w:rsidRDefault="00D258DD" w:rsidP="009020DC">
            <w:pPr>
              <w:spacing w:after="160"/>
              <w:ind w:left="709" w:right="709"/>
              <w:jc w:val="both"/>
              <w:textAlignment w:val="baseline"/>
              <w:rPr>
                <w:rFonts w:ascii="Arial" w:eastAsia="Calibri" w:hAnsi="Arial" w:cs="Arial"/>
                <w:color w:val="000000"/>
                <w:sz w:val="21"/>
                <w:szCs w:val="21"/>
                <w:lang w:val="es-CO" w:eastAsia="es-CO"/>
              </w:rPr>
            </w:pPr>
            <w:r w:rsidRPr="009020DC">
              <w:rPr>
                <w:rFonts w:ascii="Arial" w:eastAsia="Calibri" w:hAnsi="Arial" w:cs="Arial"/>
                <w:color w:val="000000"/>
                <w:sz w:val="21"/>
                <w:szCs w:val="21"/>
                <w:lang w:val="es-CO" w:eastAsia="es-CO"/>
              </w:rPr>
              <w:t> </w:t>
            </w:r>
          </w:p>
        </w:tc>
        <w:tc>
          <w:tcPr>
            <w:tcW w:w="2592" w:type="dxa"/>
            <w:tcBorders>
              <w:top w:val="single" w:sz="6" w:space="0" w:color="auto"/>
              <w:left w:val="single" w:sz="6" w:space="0" w:color="auto"/>
              <w:bottom w:val="single" w:sz="6" w:space="0" w:color="auto"/>
              <w:right w:val="single" w:sz="6" w:space="0" w:color="auto"/>
            </w:tcBorders>
            <w:shd w:val="clear" w:color="auto" w:fill="D0CECE"/>
            <w:vAlign w:val="center"/>
            <w:hideMark/>
          </w:tcPr>
          <w:p w14:paraId="0D5095A2" w14:textId="77777777" w:rsidR="00D258DD" w:rsidRPr="009020DC" w:rsidRDefault="00D258DD" w:rsidP="009020DC">
            <w:pPr>
              <w:spacing w:after="160"/>
              <w:ind w:left="709" w:right="709"/>
              <w:jc w:val="center"/>
              <w:textAlignment w:val="baseline"/>
              <w:rPr>
                <w:rFonts w:ascii="Arial" w:eastAsia="Calibri" w:hAnsi="Arial" w:cs="Arial"/>
                <w:b/>
                <w:bCs/>
                <w:color w:val="000000"/>
                <w:sz w:val="21"/>
                <w:szCs w:val="21"/>
                <w:lang w:val="es-CO" w:eastAsia="es-CO"/>
              </w:rPr>
            </w:pPr>
            <w:r w:rsidRPr="009020DC">
              <w:rPr>
                <w:rFonts w:ascii="Arial" w:eastAsia="Calibri" w:hAnsi="Arial" w:cs="Arial"/>
                <w:b/>
                <w:bCs/>
                <w:color w:val="000000"/>
                <w:sz w:val="21"/>
                <w:szCs w:val="21"/>
                <w:lang w:val="es-CO" w:eastAsia="es-CO"/>
              </w:rPr>
              <w:t>Baja – Media Complejidad</w:t>
            </w:r>
          </w:p>
        </w:tc>
        <w:tc>
          <w:tcPr>
            <w:tcW w:w="2506" w:type="dxa"/>
            <w:tcBorders>
              <w:top w:val="single" w:sz="6" w:space="0" w:color="auto"/>
              <w:left w:val="nil"/>
              <w:bottom w:val="single" w:sz="6" w:space="0" w:color="auto"/>
              <w:right w:val="single" w:sz="6" w:space="0" w:color="auto"/>
            </w:tcBorders>
            <w:shd w:val="clear" w:color="auto" w:fill="D0CECE"/>
            <w:hideMark/>
          </w:tcPr>
          <w:p w14:paraId="6789243E" w14:textId="77777777" w:rsidR="00D258DD" w:rsidRPr="009020DC" w:rsidRDefault="00D258DD" w:rsidP="009020DC">
            <w:pPr>
              <w:spacing w:after="160"/>
              <w:ind w:left="709" w:right="709" w:hanging="142"/>
              <w:jc w:val="center"/>
              <w:textAlignment w:val="baseline"/>
              <w:rPr>
                <w:rFonts w:ascii="Arial" w:eastAsia="Calibri" w:hAnsi="Arial" w:cs="Arial"/>
                <w:color w:val="000000"/>
                <w:sz w:val="21"/>
                <w:szCs w:val="21"/>
                <w:lang w:val="es-CO" w:eastAsia="es-CO"/>
              </w:rPr>
            </w:pPr>
            <w:r w:rsidRPr="009020DC">
              <w:rPr>
                <w:rFonts w:ascii="Arial" w:eastAsia="Calibri" w:hAnsi="Arial" w:cs="Arial"/>
                <w:b/>
                <w:bCs/>
                <w:color w:val="000000"/>
                <w:sz w:val="21"/>
                <w:szCs w:val="21"/>
                <w:lang w:val="es-CO" w:eastAsia="es-CO"/>
              </w:rPr>
              <w:t>Alta Complejidad</w:t>
            </w:r>
            <w:r w:rsidRPr="009020DC">
              <w:rPr>
                <w:rFonts w:ascii="Arial" w:eastAsia="Calibri" w:hAnsi="Arial" w:cs="Arial"/>
                <w:color w:val="000000"/>
                <w:sz w:val="21"/>
                <w:szCs w:val="21"/>
                <w:lang w:val="es-CO" w:eastAsia="es-CO"/>
              </w:rPr>
              <w:t> </w:t>
            </w:r>
          </w:p>
        </w:tc>
      </w:tr>
      <w:tr w:rsidR="00D258DD" w:rsidRPr="009020DC" w14:paraId="75FD0BC9" w14:textId="77777777" w:rsidTr="009020DC">
        <w:trPr>
          <w:trHeight w:val="1474"/>
          <w:jc w:val="center"/>
        </w:trPr>
        <w:tc>
          <w:tcPr>
            <w:tcW w:w="2326" w:type="dxa"/>
            <w:tcBorders>
              <w:top w:val="single" w:sz="6" w:space="0" w:color="auto"/>
              <w:left w:val="single" w:sz="6" w:space="0" w:color="auto"/>
              <w:bottom w:val="single" w:sz="6" w:space="0" w:color="auto"/>
              <w:right w:val="single" w:sz="6" w:space="0" w:color="auto"/>
            </w:tcBorders>
            <w:shd w:val="clear" w:color="auto" w:fill="D0CECE"/>
            <w:vAlign w:val="center"/>
            <w:hideMark/>
          </w:tcPr>
          <w:p w14:paraId="240F3ED1" w14:textId="77777777" w:rsidR="00D258DD" w:rsidRPr="009020DC" w:rsidRDefault="00D258DD" w:rsidP="009020DC">
            <w:pPr>
              <w:spacing w:after="160"/>
              <w:ind w:left="709" w:right="709"/>
              <w:jc w:val="center"/>
              <w:textAlignment w:val="baseline"/>
              <w:rPr>
                <w:rFonts w:ascii="Arial" w:eastAsia="Calibri" w:hAnsi="Arial" w:cs="Arial"/>
                <w:color w:val="000000"/>
                <w:sz w:val="21"/>
                <w:szCs w:val="21"/>
                <w:lang w:val="es-CO" w:eastAsia="es-CO"/>
              </w:rPr>
            </w:pPr>
            <w:r w:rsidRPr="009020DC">
              <w:rPr>
                <w:rFonts w:ascii="Arial" w:eastAsia="Calibri" w:hAnsi="Arial" w:cs="Arial"/>
                <w:b/>
                <w:bCs/>
                <w:color w:val="000000"/>
                <w:sz w:val="21"/>
                <w:szCs w:val="21"/>
                <w:lang w:val="es-CO" w:eastAsia="es-CO"/>
              </w:rPr>
              <w:lastRenderedPageBreak/>
              <w:t>Complejidad técnica del proyecto y Matriz 1 – Experiencia</w:t>
            </w:r>
            <w:r w:rsidRPr="009020DC">
              <w:rPr>
                <w:rFonts w:ascii="Arial" w:eastAsia="Calibri" w:hAnsi="Arial" w:cs="Arial"/>
                <w:color w:val="000000"/>
                <w:sz w:val="21"/>
                <w:szCs w:val="21"/>
                <w:lang w:val="es-CO" w:eastAsia="es-CO"/>
              </w:rPr>
              <w:t> </w:t>
            </w:r>
          </w:p>
        </w:tc>
        <w:tc>
          <w:tcPr>
            <w:tcW w:w="2592" w:type="dxa"/>
            <w:tcBorders>
              <w:top w:val="nil"/>
              <w:left w:val="nil"/>
              <w:bottom w:val="single" w:sz="6" w:space="0" w:color="auto"/>
              <w:right w:val="single" w:sz="6" w:space="0" w:color="auto"/>
            </w:tcBorders>
            <w:shd w:val="clear" w:color="auto" w:fill="auto"/>
            <w:vAlign w:val="center"/>
            <w:hideMark/>
          </w:tcPr>
          <w:p w14:paraId="77E9AC5E" w14:textId="77777777" w:rsidR="00D258DD" w:rsidRPr="009020DC" w:rsidRDefault="00D258DD" w:rsidP="009020DC">
            <w:pPr>
              <w:spacing w:after="160"/>
              <w:ind w:left="709" w:right="709"/>
              <w:jc w:val="center"/>
              <w:textAlignment w:val="baseline"/>
              <w:rPr>
                <w:rFonts w:ascii="Arial" w:eastAsia="Calibri" w:hAnsi="Arial" w:cs="Arial"/>
                <w:color w:val="000000"/>
                <w:sz w:val="21"/>
                <w:szCs w:val="21"/>
                <w:lang w:val="es-CO" w:eastAsia="es-CO"/>
              </w:rPr>
            </w:pPr>
            <w:r w:rsidRPr="009020DC">
              <w:rPr>
                <w:rFonts w:ascii="Arial" w:eastAsia="Calibri" w:hAnsi="Arial" w:cs="Arial"/>
                <w:color w:val="000000"/>
                <w:sz w:val="21"/>
                <w:szCs w:val="21"/>
                <w:u w:val="single"/>
                <w:shd w:val="clear" w:color="auto" w:fill="C0C0C0"/>
                <w:lang w:val="es-CO" w:eastAsia="es-CO"/>
              </w:rPr>
              <w:t>[</w:t>
            </w:r>
            <w:r w:rsidRPr="009020DC">
              <w:rPr>
                <w:rFonts w:ascii="Arial" w:eastAsia="Calibri" w:hAnsi="Arial" w:cs="Arial"/>
                <w:color w:val="000000"/>
                <w:sz w:val="21"/>
                <w:szCs w:val="21"/>
                <w:highlight w:val="lightGray"/>
                <w:u w:val="single"/>
                <w:shd w:val="clear" w:color="auto" w:fill="C0C0C0"/>
                <w:lang w:val="es-CO" w:eastAsia="es-CO"/>
              </w:rPr>
              <w:t>Marque con una X la complejidad técnica del proyecto</w:t>
            </w:r>
            <w:r w:rsidRPr="009020DC">
              <w:rPr>
                <w:rFonts w:ascii="Arial" w:eastAsia="Calibri" w:hAnsi="Arial" w:cs="Arial"/>
                <w:color w:val="000000"/>
                <w:sz w:val="21"/>
                <w:szCs w:val="21"/>
                <w:u w:val="single"/>
                <w:shd w:val="clear" w:color="auto" w:fill="C0C0C0"/>
                <w:lang w:val="es-CO" w:eastAsia="es-CO"/>
              </w:rPr>
              <w:t>]</w:t>
            </w:r>
            <w:r w:rsidRPr="009020DC">
              <w:rPr>
                <w:rFonts w:ascii="Arial" w:eastAsia="Calibri" w:hAnsi="Arial" w:cs="Arial"/>
                <w:color w:val="000000"/>
                <w:sz w:val="21"/>
                <w:szCs w:val="21"/>
                <w:lang w:val="es-CO" w:eastAsia="es-CO"/>
              </w:rPr>
              <w:t> </w:t>
            </w:r>
          </w:p>
        </w:tc>
        <w:tc>
          <w:tcPr>
            <w:tcW w:w="2506" w:type="dxa"/>
            <w:tcBorders>
              <w:top w:val="nil"/>
              <w:left w:val="nil"/>
              <w:bottom w:val="single" w:sz="6" w:space="0" w:color="auto"/>
              <w:right w:val="single" w:sz="6" w:space="0" w:color="auto"/>
            </w:tcBorders>
            <w:shd w:val="clear" w:color="auto" w:fill="auto"/>
            <w:vAlign w:val="center"/>
            <w:hideMark/>
          </w:tcPr>
          <w:p w14:paraId="5A86872F" w14:textId="77777777" w:rsidR="00D258DD" w:rsidRPr="009020DC" w:rsidRDefault="00D258DD" w:rsidP="009020DC">
            <w:pPr>
              <w:spacing w:after="160"/>
              <w:ind w:left="709" w:right="709" w:hanging="142"/>
              <w:jc w:val="center"/>
              <w:textAlignment w:val="baseline"/>
              <w:rPr>
                <w:rFonts w:ascii="Arial" w:eastAsia="Calibri" w:hAnsi="Arial" w:cs="Arial"/>
                <w:color w:val="000000"/>
                <w:sz w:val="21"/>
                <w:szCs w:val="21"/>
                <w:lang w:val="es-CO" w:eastAsia="es-CO"/>
              </w:rPr>
            </w:pPr>
            <w:r w:rsidRPr="009020DC">
              <w:rPr>
                <w:rFonts w:ascii="Arial" w:eastAsia="Calibri" w:hAnsi="Arial" w:cs="Arial"/>
                <w:color w:val="000000"/>
                <w:sz w:val="21"/>
                <w:szCs w:val="21"/>
                <w:highlight w:val="lightGray"/>
                <w:u w:val="single"/>
                <w:shd w:val="clear" w:color="auto" w:fill="C0C0C0"/>
                <w:lang w:val="es-CO" w:eastAsia="es-CO"/>
              </w:rPr>
              <w:t>[Marque con una X la complejidad técnica del proyecto</w:t>
            </w:r>
            <w:r w:rsidRPr="009020DC">
              <w:rPr>
                <w:rFonts w:ascii="Arial" w:eastAsia="Calibri" w:hAnsi="Arial" w:cs="Arial"/>
                <w:color w:val="000000"/>
                <w:sz w:val="21"/>
                <w:szCs w:val="21"/>
                <w:u w:val="single"/>
                <w:shd w:val="clear" w:color="auto" w:fill="C0C0C0"/>
                <w:lang w:val="es-CO" w:eastAsia="es-CO"/>
              </w:rPr>
              <w:t>]</w:t>
            </w:r>
            <w:r w:rsidRPr="009020DC">
              <w:rPr>
                <w:rFonts w:ascii="Arial" w:eastAsia="Calibri" w:hAnsi="Arial" w:cs="Arial"/>
                <w:color w:val="000000"/>
                <w:sz w:val="21"/>
                <w:szCs w:val="21"/>
                <w:lang w:val="es-CO" w:eastAsia="es-CO"/>
              </w:rPr>
              <w:t> </w:t>
            </w:r>
          </w:p>
        </w:tc>
      </w:tr>
      <w:tr w:rsidR="00885B86" w:rsidRPr="009020DC" w14:paraId="40550657" w14:textId="77777777" w:rsidTr="00885B86">
        <w:trPr>
          <w:trHeight w:val="1746"/>
          <w:jc w:val="center"/>
        </w:trPr>
        <w:tc>
          <w:tcPr>
            <w:tcW w:w="2326" w:type="dxa"/>
            <w:tcBorders>
              <w:top w:val="single" w:sz="6" w:space="0" w:color="auto"/>
              <w:left w:val="single" w:sz="6" w:space="0" w:color="auto"/>
              <w:bottom w:val="single" w:sz="6" w:space="0" w:color="auto"/>
              <w:right w:val="single" w:sz="6" w:space="0" w:color="auto"/>
            </w:tcBorders>
            <w:shd w:val="clear" w:color="auto" w:fill="D0CECE"/>
            <w:vAlign w:val="center"/>
            <w:hideMark/>
          </w:tcPr>
          <w:p w14:paraId="07BA0593" w14:textId="77777777" w:rsidR="00D258DD" w:rsidRPr="009020DC" w:rsidRDefault="00D258DD" w:rsidP="009020DC">
            <w:pPr>
              <w:spacing w:after="120"/>
              <w:ind w:left="709" w:right="709"/>
              <w:jc w:val="center"/>
              <w:textAlignment w:val="baseline"/>
              <w:rPr>
                <w:rFonts w:ascii="Arial" w:eastAsia="Calibri" w:hAnsi="Arial" w:cs="Arial"/>
                <w:color w:val="000000"/>
                <w:sz w:val="21"/>
                <w:szCs w:val="21"/>
                <w:lang w:val="es-CO" w:eastAsia="es-CO"/>
              </w:rPr>
            </w:pPr>
            <w:r w:rsidRPr="009020DC">
              <w:rPr>
                <w:rFonts w:ascii="Arial" w:eastAsia="Calibri" w:hAnsi="Arial" w:cs="Arial"/>
                <w:b/>
                <w:bCs/>
                <w:color w:val="000000"/>
                <w:sz w:val="21"/>
                <w:szCs w:val="21"/>
                <w:lang w:val="es-CO" w:eastAsia="es-CO"/>
              </w:rPr>
              <w:t>Justificación de la complejidad técnica de la Matriz 1 - Experiencia</w:t>
            </w:r>
            <w:r w:rsidRPr="009020DC">
              <w:rPr>
                <w:rFonts w:ascii="Arial" w:eastAsia="Calibri" w:hAnsi="Arial" w:cs="Arial"/>
                <w:color w:val="000000"/>
                <w:sz w:val="21"/>
                <w:szCs w:val="21"/>
                <w:lang w:val="es-CO" w:eastAsia="es-CO"/>
              </w:rPr>
              <w:t> </w:t>
            </w:r>
          </w:p>
        </w:tc>
        <w:tc>
          <w:tcPr>
            <w:tcW w:w="5098" w:type="dxa"/>
            <w:gridSpan w:val="2"/>
            <w:tcBorders>
              <w:top w:val="nil"/>
              <w:left w:val="nil"/>
              <w:bottom w:val="single" w:sz="6" w:space="0" w:color="auto"/>
              <w:right w:val="single" w:sz="6" w:space="0" w:color="auto"/>
            </w:tcBorders>
            <w:shd w:val="clear" w:color="auto" w:fill="auto"/>
            <w:vAlign w:val="center"/>
            <w:hideMark/>
          </w:tcPr>
          <w:p w14:paraId="06748D15" w14:textId="77777777" w:rsidR="00D258DD" w:rsidRPr="009020DC" w:rsidRDefault="00D258DD" w:rsidP="009020DC">
            <w:pPr>
              <w:spacing w:after="120"/>
              <w:ind w:left="709" w:right="709"/>
              <w:jc w:val="both"/>
              <w:textAlignment w:val="baseline"/>
              <w:rPr>
                <w:rFonts w:ascii="Arial" w:eastAsia="Calibri" w:hAnsi="Arial" w:cs="Arial"/>
                <w:color w:val="000000"/>
                <w:sz w:val="21"/>
                <w:szCs w:val="21"/>
                <w:lang w:val="es-CO" w:eastAsia="es-CO"/>
              </w:rPr>
            </w:pPr>
            <w:r w:rsidRPr="009020DC">
              <w:rPr>
                <w:rFonts w:ascii="Arial" w:eastAsia="Calibri" w:hAnsi="Arial" w:cs="Arial"/>
                <w:color w:val="000000"/>
                <w:sz w:val="21"/>
                <w:szCs w:val="21"/>
                <w:highlight w:val="lightGray"/>
                <w:u w:val="single"/>
                <w:shd w:val="clear" w:color="auto" w:fill="C0C0C0"/>
                <w:lang w:val="es-CO" w:eastAsia="es-CO"/>
              </w:rPr>
              <w:t>[La Entidad deberá justificar y detallar en esta casilla la complejidad técnica del proyecto, de acuerdo con las consideraciones plasmadas en los siguientes apartados después de esta tabla]</w:t>
            </w:r>
            <w:r w:rsidRPr="009020DC">
              <w:rPr>
                <w:rFonts w:ascii="Arial" w:eastAsia="Calibri" w:hAnsi="Arial" w:cs="Arial"/>
                <w:color w:val="000000"/>
                <w:sz w:val="21"/>
                <w:szCs w:val="21"/>
                <w:lang w:val="es-CO" w:eastAsia="es-CO"/>
              </w:rPr>
              <w:t> </w:t>
            </w:r>
          </w:p>
        </w:tc>
      </w:tr>
    </w:tbl>
    <w:p w14:paraId="3C289458" w14:textId="77777777" w:rsidR="003E5950" w:rsidRDefault="003E5950" w:rsidP="003E5950">
      <w:pPr>
        <w:spacing w:after="120"/>
        <w:ind w:left="709" w:right="709"/>
        <w:jc w:val="both"/>
        <w:rPr>
          <w:rFonts w:ascii="Arial" w:eastAsia="Calibri" w:hAnsi="Arial" w:cs="Arial"/>
          <w:color w:val="000000"/>
          <w:sz w:val="21"/>
          <w:szCs w:val="21"/>
          <w:highlight w:val="lightGray"/>
        </w:rPr>
      </w:pPr>
    </w:p>
    <w:p w14:paraId="0EF3C23E" w14:textId="135843AA" w:rsidR="00D258DD" w:rsidRPr="009020DC" w:rsidRDefault="00D258DD" w:rsidP="009020DC">
      <w:pPr>
        <w:spacing w:after="120"/>
        <w:ind w:left="709" w:right="709"/>
        <w:jc w:val="both"/>
        <w:rPr>
          <w:rFonts w:ascii="Arial" w:eastAsia="Calibri" w:hAnsi="Arial" w:cs="Arial"/>
          <w:color w:val="000000"/>
          <w:sz w:val="21"/>
          <w:szCs w:val="21"/>
        </w:rPr>
      </w:pPr>
      <w:r w:rsidRPr="009020DC">
        <w:rPr>
          <w:rFonts w:ascii="Arial" w:eastAsia="Calibri" w:hAnsi="Arial" w:cs="Arial"/>
          <w:color w:val="000000"/>
          <w:sz w:val="21"/>
          <w:szCs w:val="21"/>
          <w:highlight w:val="lightGray"/>
        </w:rPr>
        <w:t>[La Entidad debe indicar en esta sección las reglas de experiencia que serán requeridas en el Proceso de Contratación de acuerdo con la Matriz 1 – Experiencia. De igual forma, tiene que justificar expresa y suficientemente la implementación de las condiciones para un proyecto de baja-media o alta complejidad técnica según la Matriz 1 – Experiencia. Para tal fin, la Entidad puede tener en cuenta las siguientes variables que se señalan a modo de ejemplo, sin limitarse exclusivamente a estas, que puedan incidir en la determinación de la complejidad técnica: condiciones geográficas, geológicas, hidrológicas, climáticas, así como el alcance físico del proyecto de infraestructura de transporte]</w:t>
      </w:r>
      <w:r w:rsidRPr="009020DC">
        <w:rPr>
          <w:rFonts w:ascii="Arial" w:eastAsia="Calibri" w:hAnsi="Arial" w:cs="Arial"/>
          <w:color w:val="000000"/>
          <w:sz w:val="21"/>
          <w:szCs w:val="21"/>
        </w:rPr>
        <w:t>.</w:t>
      </w:r>
    </w:p>
    <w:p w14:paraId="386F7E4B" w14:textId="77777777" w:rsidR="00D258DD" w:rsidRPr="009020DC" w:rsidRDefault="00D258DD" w:rsidP="009020DC">
      <w:pPr>
        <w:spacing w:after="120"/>
        <w:ind w:left="709" w:right="709"/>
        <w:jc w:val="both"/>
        <w:rPr>
          <w:rFonts w:ascii="Arial" w:eastAsia="Calibri" w:hAnsi="Arial" w:cs="Arial"/>
          <w:color w:val="000000"/>
          <w:sz w:val="21"/>
          <w:szCs w:val="21"/>
        </w:rPr>
      </w:pPr>
      <w:r w:rsidRPr="009020DC">
        <w:rPr>
          <w:rFonts w:ascii="Arial" w:eastAsia="Calibri" w:hAnsi="Arial" w:cs="Arial"/>
          <w:color w:val="000000"/>
          <w:sz w:val="21"/>
          <w:szCs w:val="21"/>
        </w:rPr>
        <w:t>[</w:t>
      </w:r>
      <w:r w:rsidRPr="009020DC">
        <w:rPr>
          <w:rFonts w:ascii="Arial" w:eastAsia="Calibri" w:hAnsi="Arial" w:cs="Arial"/>
          <w:color w:val="000000"/>
          <w:sz w:val="21"/>
          <w:szCs w:val="21"/>
          <w:highlight w:val="lightGray"/>
        </w:rPr>
        <w:t>La Entidad no podrá limitarse exclusivamente a la cuantía del Proceso de Contratación para establecer la complejidad técnica, pues su definición obedece a aspectos técnicos]</w:t>
      </w:r>
    </w:p>
    <w:p w14:paraId="284CDECF" w14:textId="6E698094" w:rsidR="00D258DD" w:rsidRPr="009020DC" w:rsidRDefault="00D258DD" w:rsidP="009020DC">
      <w:pPr>
        <w:spacing w:after="120"/>
        <w:ind w:left="709" w:right="709"/>
        <w:jc w:val="both"/>
        <w:rPr>
          <w:rFonts w:ascii="Arial" w:eastAsia="Calibri" w:hAnsi="Arial" w:cs="Arial"/>
          <w:color w:val="000000"/>
          <w:sz w:val="21"/>
          <w:szCs w:val="21"/>
        </w:rPr>
      </w:pPr>
      <w:r w:rsidRPr="009020DC">
        <w:rPr>
          <w:rFonts w:ascii="Arial" w:eastAsia="Calibri" w:hAnsi="Arial" w:cs="Arial"/>
          <w:color w:val="000000"/>
          <w:sz w:val="21"/>
          <w:szCs w:val="21"/>
        </w:rPr>
        <w:t xml:space="preserve">De conformidad con lo anterior, los requisitos de experiencia son: </w:t>
      </w:r>
      <w:r w:rsidRPr="009020DC">
        <w:rPr>
          <w:rFonts w:ascii="Arial" w:eastAsia="Calibri" w:hAnsi="Arial" w:cs="Arial"/>
          <w:color w:val="000000"/>
          <w:sz w:val="21"/>
          <w:szCs w:val="21"/>
          <w:highlight w:val="lightGray"/>
        </w:rPr>
        <w:t>[la Entidad deberá indicar el número de la actividad a contratar y transcribir textualmente lo consignado en la Matriz 1 – Experiencia. En caso de requerir combinar experiencia, se procederá según los lineamientos del literal A del numeral 3.5.2]</w:t>
      </w:r>
      <w:r w:rsidRPr="009020DC">
        <w:rPr>
          <w:rFonts w:ascii="Arial" w:eastAsia="Calibri" w:hAnsi="Arial" w:cs="Arial"/>
          <w:color w:val="000000"/>
          <w:sz w:val="21"/>
          <w:szCs w:val="21"/>
        </w:rPr>
        <w:t>.</w:t>
      </w:r>
    </w:p>
    <w:p w14:paraId="6076928B" w14:textId="77777777" w:rsidR="00885B86" w:rsidRPr="00D258DD" w:rsidRDefault="00885B86" w:rsidP="009020DC">
      <w:pPr>
        <w:spacing w:line="259" w:lineRule="auto"/>
        <w:ind w:left="709" w:right="709"/>
        <w:jc w:val="both"/>
        <w:rPr>
          <w:rFonts w:ascii="Arial" w:eastAsia="Calibri" w:hAnsi="Arial" w:cs="Arial"/>
          <w:color w:val="000000"/>
          <w:sz w:val="20"/>
          <w:szCs w:val="20"/>
        </w:rPr>
      </w:pPr>
    </w:p>
    <w:bookmarkEnd w:id="7"/>
    <w:p w14:paraId="495FEBE8" w14:textId="711A05D0" w:rsidR="00281C40" w:rsidRDefault="00281C40" w:rsidP="009020DC">
      <w:pPr>
        <w:pStyle w:val="NormalWeb"/>
        <w:spacing w:before="0" w:beforeAutospacing="0" w:after="0" w:afterAutospacing="0" w:line="276" w:lineRule="auto"/>
        <w:ind w:right="51"/>
        <w:jc w:val="both"/>
        <w:rPr>
          <w:rFonts w:ascii="Arial" w:eastAsiaTheme="minorHAnsi" w:hAnsi="Arial" w:cs="Arial"/>
          <w:sz w:val="22"/>
          <w:szCs w:val="22"/>
          <w:lang w:val="es-MX" w:eastAsia="en-US"/>
        </w:rPr>
      </w:pPr>
      <w:r>
        <w:rPr>
          <w:rFonts w:ascii="Arial" w:eastAsiaTheme="minorHAnsi" w:hAnsi="Arial" w:cs="Arial"/>
          <w:sz w:val="22"/>
          <w:szCs w:val="22"/>
          <w:lang w:val="es-MX" w:eastAsia="en-US"/>
        </w:rPr>
        <w:tab/>
      </w:r>
      <w:bookmarkStart w:id="8" w:name="_Hlk66702547"/>
      <w:r w:rsidR="00350939">
        <w:rPr>
          <w:rFonts w:ascii="Arial" w:eastAsiaTheme="minorHAnsi" w:hAnsi="Arial" w:cs="Arial"/>
          <w:sz w:val="22"/>
          <w:szCs w:val="22"/>
          <w:lang w:val="es-MX" w:eastAsia="en-US"/>
        </w:rPr>
        <w:t>Ahora bien</w:t>
      </w:r>
      <w:r>
        <w:rPr>
          <w:rFonts w:ascii="Arial" w:eastAsiaTheme="minorHAnsi" w:hAnsi="Arial" w:cs="Arial"/>
          <w:sz w:val="22"/>
          <w:szCs w:val="22"/>
          <w:lang w:val="es-MX" w:eastAsia="en-US"/>
        </w:rPr>
        <w:t xml:space="preserve">, </w:t>
      </w:r>
      <w:r w:rsidR="00916102">
        <w:rPr>
          <w:rFonts w:ascii="Arial" w:eastAsiaTheme="minorHAnsi" w:hAnsi="Arial" w:cs="Arial"/>
          <w:sz w:val="22"/>
          <w:szCs w:val="22"/>
          <w:lang w:val="es-MX" w:eastAsia="en-US"/>
        </w:rPr>
        <w:t>debe destacarse</w:t>
      </w:r>
      <w:r w:rsidR="00195479">
        <w:rPr>
          <w:rFonts w:ascii="Arial" w:eastAsiaTheme="minorHAnsi" w:hAnsi="Arial" w:cs="Arial"/>
          <w:sz w:val="22"/>
          <w:szCs w:val="22"/>
          <w:lang w:val="es-MX" w:eastAsia="en-US"/>
        </w:rPr>
        <w:t xml:space="preserve"> que</w:t>
      </w:r>
      <w:r>
        <w:rPr>
          <w:rFonts w:ascii="Arial" w:eastAsiaTheme="minorHAnsi" w:hAnsi="Arial" w:cs="Arial"/>
          <w:sz w:val="22"/>
          <w:szCs w:val="22"/>
          <w:lang w:val="es-MX" w:eastAsia="en-US"/>
        </w:rPr>
        <w:t xml:space="preserve"> los </w:t>
      </w:r>
      <w:r w:rsidR="00545902">
        <w:rPr>
          <w:rFonts w:ascii="Arial" w:eastAsiaTheme="minorHAnsi" w:hAnsi="Arial" w:cs="Arial"/>
          <w:sz w:val="22"/>
          <w:szCs w:val="22"/>
          <w:lang w:val="es-MX" w:eastAsia="en-US"/>
        </w:rPr>
        <w:t xml:space="preserve">interesados en el </w:t>
      </w:r>
      <w:r w:rsidR="00195479">
        <w:rPr>
          <w:rFonts w:ascii="Arial" w:eastAsiaTheme="minorHAnsi" w:hAnsi="Arial" w:cs="Arial"/>
          <w:sz w:val="22"/>
          <w:szCs w:val="22"/>
          <w:lang w:val="es-MX" w:eastAsia="en-US"/>
        </w:rPr>
        <w:t>procedimiento de selección</w:t>
      </w:r>
      <w:r>
        <w:rPr>
          <w:rFonts w:ascii="Arial" w:eastAsiaTheme="minorHAnsi" w:hAnsi="Arial" w:cs="Arial"/>
          <w:sz w:val="22"/>
          <w:szCs w:val="22"/>
          <w:lang w:val="es-MX" w:eastAsia="en-US"/>
        </w:rPr>
        <w:t xml:space="preserve"> podrán presentar observaciones al proyecto de pliego de condiciones</w:t>
      </w:r>
      <w:r w:rsidR="00545902">
        <w:rPr>
          <w:rFonts w:ascii="Arial" w:eastAsiaTheme="minorHAnsi" w:hAnsi="Arial" w:cs="Arial"/>
          <w:sz w:val="22"/>
          <w:szCs w:val="22"/>
          <w:lang w:val="es-MX" w:eastAsia="en-US"/>
        </w:rPr>
        <w:t>,</w:t>
      </w:r>
      <w:r>
        <w:rPr>
          <w:rFonts w:ascii="Arial" w:eastAsiaTheme="minorHAnsi" w:hAnsi="Arial" w:cs="Arial"/>
          <w:sz w:val="22"/>
          <w:szCs w:val="22"/>
          <w:lang w:val="es-MX" w:eastAsia="en-US"/>
        </w:rPr>
        <w:t xml:space="preserve"> indicándole </w:t>
      </w:r>
      <w:r w:rsidR="00855471">
        <w:rPr>
          <w:rFonts w:ascii="Arial" w:eastAsiaTheme="minorHAnsi" w:hAnsi="Arial" w:cs="Arial"/>
          <w:sz w:val="22"/>
          <w:szCs w:val="22"/>
          <w:lang w:val="es-MX" w:eastAsia="en-US"/>
        </w:rPr>
        <w:t xml:space="preserve">a la entidad </w:t>
      </w:r>
      <w:r w:rsidR="00545902">
        <w:rPr>
          <w:rFonts w:ascii="Arial" w:eastAsiaTheme="minorHAnsi" w:hAnsi="Arial" w:cs="Arial"/>
          <w:sz w:val="22"/>
          <w:szCs w:val="22"/>
          <w:lang w:val="es-MX" w:eastAsia="en-US"/>
        </w:rPr>
        <w:t>las razones</w:t>
      </w:r>
      <w:r>
        <w:rPr>
          <w:rFonts w:ascii="Arial" w:eastAsiaTheme="minorHAnsi" w:hAnsi="Arial" w:cs="Arial"/>
          <w:sz w:val="22"/>
          <w:szCs w:val="22"/>
          <w:lang w:val="es-MX" w:eastAsia="en-US"/>
        </w:rPr>
        <w:t xml:space="preserve"> por l</w:t>
      </w:r>
      <w:r w:rsidR="00545902">
        <w:rPr>
          <w:rFonts w:ascii="Arial" w:eastAsiaTheme="minorHAnsi" w:hAnsi="Arial" w:cs="Arial"/>
          <w:sz w:val="22"/>
          <w:szCs w:val="22"/>
          <w:lang w:val="es-MX" w:eastAsia="en-US"/>
        </w:rPr>
        <w:t>a</w:t>
      </w:r>
      <w:r>
        <w:rPr>
          <w:rFonts w:ascii="Arial" w:eastAsiaTheme="minorHAnsi" w:hAnsi="Arial" w:cs="Arial"/>
          <w:sz w:val="22"/>
          <w:szCs w:val="22"/>
          <w:lang w:val="es-MX" w:eastAsia="en-US"/>
        </w:rPr>
        <w:t>s cuales</w:t>
      </w:r>
      <w:r w:rsidR="00195479">
        <w:rPr>
          <w:rFonts w:ascii="Arial" w:eastAsiaTheme="minorHAnsi" w:hAnsi="Arial" w:cs="Arial"/>
          <w:sz w:val="22"/>
          <w:szCs w:val="22"/>
          <w:lang w:val="es-MX" w:eastAsia="en-US"/>
        </w:rPr>
        <w:t>, eventualmente,</w:t>
      </w:r>
      <w:r>
        <w:rPr>
          <w:rFonts w:ascii="Arial" w:eastAsiaTheme="minorHAnsi" w:hAnsi="Arial" w:cs="Arial"/>
          <w:sz w:val="22"/>
          <w:szCs w:val="22"/>
          <w:lang w:val="es-MX" w:eastAsia="en-US"/>
        </w:rPr>
        <w:t xml:space="preserve"> </w:t>
      </w:r>
      <w:r w:rsidR="00545902">
        <w:rPr>
          <w:rFonts w:ascii="Arial" w:eastAsiaTheme="minorHAnsi" w:hAnsi="Arial" w:cs="Arial"/>
          <w:sz w:val="22"/>
          <w:szCs w:val="22"/>
          <w:lang w:val="es-MX" w:eastAsia="en-US"/>
        </w:rPr>
        <w:t>consideran que la complejidad técnica del proyecto no es la adecuada</w:t>
      </w:r>
      <w:r w:rsidR="00310C3B">
        <w:rPr>
          <w:rFonts w:ascii="Arial" w:eastAsiaTheme="minorHAnsi" w:hAnsi="Arial" w:cs="Arial"/>
          <w:sz w:val="22"/>
          <w:szCs w:val="22"/>
          <w:lang w:val="es-MX" w:eastAsia="en-US"/>
        </w:rPr>
        <w:t>, señalando la matriz de experiencia que consideran debe utilizarse</w:t>
      </w:r>
      <w:r>
        <w:rPr>
          <w:rFonts w:ascii="Arial" w:eastAsiaTheme="minorHAnsi" w:hAnsi="Arial" w:cs="Arial"/>
          <w:sz w:val="22"/>
          <w:szCs w:val="22"/>
          <w:lang w:val="es-MX" w:eastAsia="en-US"/>
        </w:rPr>
        <w:t xml:space="preserve">. De este modo, </w:t>
      </w:r>
      <w:r w:rsidR="00E71CC1">
        <w:rPr>
          <w:rFonts w:ascii="Arial" w:eastAsiaTheme="minorHAnsi" w:hAnsi="Arial" w:cs="Arial"/>
          <w:sz w:val="22"/>
          <w:szCs w:val="22"/>
          <w:lang w:val="es-MX" w:eastAsia="en-US"/>
        </w:rPr>
        <w:t xml:space="preserve">los </w:t>
      </w:r>
      <w:r w:rsidR="00195479">
        <w:rPr>
          <w:rFonts w:ascii="Arial" w:eastAsiaTheme="minorHAnsi" w:hAnsi="Arial" w:cs="Arial"/>
          <w:sz w:val="22"/>
          <w:szCs w:val="22"/>
          <w:lang w:val="es-MX" w:eastAsia="en-US"/>
        </w:rPr>
        <w:t xml:space="preserve">posibles </w:t>
      </w:r>
      <w:r w:rsidR="00E71CC1">
        <w:rPr>
          <w:rFonts w:ascii="Arial" w:eastAsiaTheme="minorHAnsi" w:hAnsi="Arial" w:cs="Arial"/>
          <w:sz w:val="22"/>
          <w:szCs w:val="22"/>
          <w:lang w:val="es-MX" w:eastAsia="en-US"/>
        </w:rPr>
        <w:t>interesado</w:t>
      </w:r>
      <w:r w:rsidR="009360A4">
        <w:rPr>
          <w:rFonts w:ascii="Arial" w:eastAsiaTheme="minorHAnsi" w:hAnsi="Arial" w:cs="Arial"/>
          <w:sz w:val="22"/>
          <w:szCs w:val="22"/>
          <w:lang w:val="es-MX" w:eastAsia="en-US"/>
        </w:rPr>
        <w:t>s</w:t>
      </w:r>
      <w:r>
        <w:rPr>
          <w:rFonts w:ascii="Arial" w:eastAsiaTheme="minorHAnsi" w:hAnsi="Arial" w:cs="Arial"/>
          <w:sz w:val="22"/>
          <w:szCs w:val="22"/>
          <w:lang w:val="es-MX" w:eastAsia="en-US"/>
        </w:rPr>
        <w:t xml:space="preserve"> podrá</w:t>
      </w:r>
      <w:r w:rsidR="00E71CC1">
        <w:rPr>
          <w:rFonts w:ascii="Arial" w:eastAsiaTheme="minorHAnsi" w:hAnsi="Arial" w:cs="Arial"/>
          <w:sz w:val="22"/>
          <w:szCs w:val="22"/>
          <w:lang w:val="es-MX" w:eastAsia="en-US"/>
        </w:rPr>
        <w:t>n</w:t>
      </w:r>
      <w:r>
        <w:rPr>
          <w:rFonts w:ascii="Arial" w:eastAsiaTheme="minorHAnsi" w:hAnsi="Arial" w:cs="Arial"/>
          <w:sz w:val="22"/>
          <w:szCs w:val="22"/>
          <w:lang w:val="es-MX" w:eastAsia="en-US"/>
        </w:rPr>
        <w:t xml:space="preserve"> solicitar el ajuste </w:t>
      </w:r>
      <w:r w:rsidR="00545902">
        <w:rPr>
          <w:rFonts w:ascii="Arial" w:eastAsiaTheme="minorHAnsi" w:hAnsi="Arial" w:cs="Arial"/>
          <w:sz w:val="22"/>
          <w:szCs w:val="22"/>
          <w:lang w:val="es-MX" w:eastAsia="en-US"/>
        </w:rPr>
        <w:t xml:space="preserve">del </w:t>
      </w:r>
      <w:r w:rsidR="00515230">
        <w:rPr>
          <w:rFonts w:ascii="Arial" w:eastAsiaTheme="minorHAnsi" w:hAnsi="Arial" w:cs="Arial"/>
          <w:sz w:val="22"/>
          <w:szCs w:val="22"/>
          <w:lang w:val="es-MX" w:eastAsia="en-US"/>
        </w:rPr>
        <w:t xml:space="preserve">pliego de condiciones </w:t>
      </w:r>
      <w:r>
        <w:rPr>
          <w:rFonts w:ascii="Arial" w:eastAsiaTheme="minorHAnsi" w:hAnsi="Arial" w:cs="Arial"/>
          <w:sz w:val="22"/>
          <w:szCs w:val="22"/>
          <w:lang w:val="es-MX" w:eastAsia="en-US"/>
        </w:rPr>
        <w:t xml:space="preserve">en los casos </w:t>
      </w:r>
      <w:r w:rsidR="00916102">
        <w:rPr>
          <w:rFonts w:ascii="Arial" w:eastAsiaTheme="minorHAnsi" w:hAnsi="Arial" w:cs="Arial"/>
          <w:sz w:val="22"/>
          <w:szCs w:val="22"/>
          <w:lang w:val="es-MX" w:eastAsia="en-US"/>
        </w:rPr>
        <w:t xml:space="preserve">en </w:t>
      </w:r>
      <w:r>
        <w:rPr>
          <w:rFonts w:ascii="Arial" w:eastAsiaTheme="minorHAnsi" w:hAnsi="Arial" w:cs="Arial"/>
          <w:sz w:val="22"/>
          <w:szCs w:val="22"/>
          <w:lang w:val="es-MX" w:eastAsia="en-US"/>
        </w:rPr>
        <w:t xml:space="preserve">que </w:t>
      </w:r>
      <w:r w:rsidR="00916102">
        <w:rPr>
          <w:rFonts w:ascii="Arial" w:eastAsiaTheme="minorHAnsi" w:hAnsi="Arial" w:cs="Arial"/>
          <w:sz w:val="22"/>
          <w:szCs w:val="22"/>
          <w:lang w:val="es-MX" w:eastAsia="en-US"/>
        </w:rPr>
        <w:t xml:space="preserve">consideren </w:t>
      </w:r>
      <w:r>
        <w:rPr>
          <w:rFonts w:ascii="Arial" w:eastAsiaTheme="minorHAnsi" w:hAnsi="Arial" w:cs="Arial"/>
          <w:sz w:val="22"/>
          <w:szCs w:val="22"/>
          <w:lang w:val="es-MX" w:eastAsia="en-US"/>
        </w:rPr>
        <w:t>se requier</w:t>
      </w:r>
      <w:r w:rsidR="00916102">
        <w:rPr>
          <w:rFonts w:ascii="Arial" w:eastAsiaTheme="minorHAnsi" w:hAnsi="Arial" w:cs="Arial"/>
          <w:sz w:val="22"/>
          <w:szCs w:val="22"/>
          <w:lang w:val="es-MX" w:eastAsia="en-US"/>
        </w:rPr>
        <w:t>e esa modificación</w:t>
      </w:r>
      <w:r>
        <w:rPr>
          <w:rFonts w:ascii="Arial" w:eastAsiaTheme="minorHAnsi" w:hAnsi="Arial" w:cs="Arial"/>
          <w:sz w:val="22"/>
          <w:szCs w:val="22"/>
          <w:lang w:val="es-MX" w:eastAsia="en-US"/>
        </w:rPr>
        <w:t xml:space="preserve">. </w:t>
      </w:r>
    </w:p>
    <w:bookmarkEnd w:id="8"/>
    <w:p w14:paraId="4DE82BD7" w14:textId="43471F11" w:rsidR="0006034B" w:rsidRDefault="0006034B" w:rsidP="000225DB">
      <w:pPr>
        <w:pStyle w:val="NormalWeb"/>
        <w:spacing w:before="120" w:beforeAutospacing="0" w:after="120" w:afterAutospacing="0" w:line="276" w:lineRule="auto"/>
        <w:ind w:right="51"/>
        <w:jc w:val="both"/>
        <w:rPr>
          <w:rFonts w:ascii="Arial" w:eastAsiaTheme="minorHAnsi" w:hAnsi="Arial" w:cs="Arial"/>
          <w:sz w:val="22"/>
          <w:szCs w:val="22"/>
          <w:lang w:val="es-MX" w:eastAsia="en-US"/>
        </w:rPr>
      </w:pPr>
      <w:r>
        <w:rPr>
          <w:rFonts w:ascii="Arial" w:eastAsiaTheme="minorHAnsi" w:hAnsi="Arial" w:cs="Arial"/>
          <w:sz w:val="22"/>
          <w:szCs w:val="22"/>
          <w:lang w:val="es-MX" w:eastAsia="en-US"/>
        </w:rPr>
        <w:tab/>
      </w:r>
      <w:r w:rsidR="00195479">
        <w:rPr>
          <w:rFonts w:ascii="Arial" w:eastAsiaTheme="minorHAnsi" w:hAnsi="Arial" w:cs="Arial"/>
          <w:sz w:val="22"/>
          <w:szCs w:val="22"/>
          <w:lang w:val="es-MX" w:eastAsia="en-US"/>
        </w:rPr>
        <w:t>De esta manera, e</w:t>
      </w:r>
      <w:r>
        <w:rPr>
          <w:rFonts w:ascii="Arial" w:eastAsiaTheme="minorHAnsi" w:hAnsi="Arial" w:cs="Arial"/>
          <w:sz w:val="22"/>
          <w:szCs w:val="22"/>
          <w:lang w:val="es-MX" w:eastAsia="en-US"/>
        </w:rPr>
        <w:t>xplicadas las razones que justific</w:t>
      </w:r>
      <w:r w:rsidR="00195479">
        <w:rPr>
          <w:rFonts w:ascii="Arial" w:eastAsiaTheme="minorHAnsi" w:hAnsi="Arial" w:cs="Arial"/>
          <w:sz w:val="22"/>
          <w:szCs w:val="22"/>
          <w:lang w:val="es-MX" w:eastAsia="en-US"/>
        </w:rPr>
        <w:t>aron</w:t>
      </w:r>
      <w:r>
        <w:rPr>
          <w:rFonts w:ascii="Arial" w:eastAsiaTheme="minorHAnsi" w:hAnsi="Arial" w:cs="Arial"/>
          <w:sz w:val="22"/>
          <w:szCs w:val="22"/>
          <w:lang w:val="es-MX" w:eastAsia="en-US"/>
        </w:rPr>
        <w:t xml:space="preserve"> </w:t>
      </w:r>
      <w:r w:rsidR="00195479">
        <w:rPr>
          <w:rFonts w:ascii="Arial" w:eastAsiaTheme="minorHAnsi" w:hAnsi="Arial" w:cs="Arial"/>
          <w:sz w:val="22"/>
          <w:szCs w:val="22"/>
          <w:lang w:val="es-MX" w:eastAsia="en-US"/>
        </w:rPr>
        <w:t>la modificación</w:t>
      </w:r>
      <w:r>
        <w:rPr>
          <w:rFonts w:ascii="Arial" w:eastAsiaTheme="minorHAnsi" w:hAnsi="Arial" w:cs="Arial"/>
          <w:sz w:val="22"/>
          <w:szCs w:val="22"/>
          <w:lang w:val="es-MX" w:eastAsia="en-US"/>
        </w:rPr>
        <w:t xml:space="preserve"> de la «Matriz 1 – Matriz de Experiencia» y</w:t>
      </w:r>
      <w:r w:rsidR="00DA5F78">
        <w:rPr>
          <w:rFonts w:ascii="Arial" w:eastAsiaTheme="minorHAnsi" w:hAnsi="Arial" w:cs="Arial"/>
          <w:sz w:val="22"/>
          <w:szCs w:val="22"/>
          <w:lang w:val="es-MX" w:eastAsia="en-US"/>
        </w:rPr>
        <w:t>,</w:t>
      </w:r>
      <w:r>
        <w:rPr>
          <w:rFonts w:ascii="Arial" w:eastAsiaTheme="minorHAnsi" w:hAnsi="Arial" w:cs="Arial"/>
          <w:sz w:val="22"/>
          <w:szCs w:val="22"/>
          <w:lang w:val="es-MX" w:eastAsia="en-US"/>
        </w:rPr>
        <w:t xml:space="preserve"> además, </w:t>
      </w:r>
      <w:r w:rsidR="00DA5F78">
        <w:rPr>
          <w:rFonts w:ascii="Arial" w:eastAsiaTheme="minorHAnsi" w:hAnsi="Arial" w:cs="Arial"/>
          <w:sz w:val="22"/>
          <w:szCs w:val="22"/>
          <w:lang w:val="es-MX" w:eastAsia="en-US"/>
        </w:rPr>
        <w:t>analizada</w:t>
      </w:r>
      <w:r>
        <w:rPr>
          <w:rFonts w:ascii="Arial" w:eastAsiaTheme="minorHAnsi" w:hAnsi="Arial" w:cs="Arial"/>
          <w:sz w:val="22"/>
          <w:szCs w:val="22"/>
          <w:lang w:val="es-MX" w:eastAsia="en-US"/>
        </w:rPr>
        <w:t xml:space="preserve"> la imposibilidad de estandarizar</w:t>
      </w:r>
      <w:r w:rsidR="00195479">
        <w:rPr>
          <w:rFonts w:ascii="Arial" w:eastAsiaTheme="minorHAnsi" w:hAnsi="Arial" w:cs="Arial"/>
          <w:sz w:val="22"/>
          <w:szCs w:val="22"/>
          <w:lang w:val="es-MX" w:eastAsia="en-US"/>
        </w:rPr>
        <w:t xml:space="preserve"> de forma absoluta los</w:t>
      </w:r>
      <w:r>
        <w:rPr>
          <w:rFonts w:ascii="Arial" w:eastAsiaTheme="minorHAnsi" w:hAnsi="Arial" w:cs="Arial"/>
          <w:sz w:val="22"/>
          <w:szCs w:val="22"/>
          <w:lang w:val="es-MX" w:eastAsia="en-US"/>
        </w:rPr>
        <w:t xml:space="preserve"> criterios que definan en qué casos procede una u otra Matriz</w:t>
      </w:r>
      <w:r w:rsidR="00195479">
        <w:rPr>
          <w:rFonts w:ascii="Arial" w:eastAsiaTheme="minorHAnsi" w:hAnsi="Arial" w:cs="Arial"/>
          <w:sz w:val="22"/>
          <w:szCs w:val="22"/>
          <w:lang w:val="es-MX" w:eastAsia="en-US"/>
        </w:rPr>
        <w:t>,</w:t>
      </w:r>
      <w:r>
        <w:rPr>
          <w:rFonts w:ascii="Arial" w:eastAsiaTheme="minorHAnsi" w:hAnsi="Arial" w:cs="Arial"/>
          <w:sz w:val="22"/>
          <w:szCs w:val="22"/>
          <w:lang w:val="es-MX" w:eastAsia="en-US"/>
        </w:rPr>
        <w:t xml:space="preserve"> </w:t>
      </w:r>
      <w:r w:rsidR="00195479">
        <w:rPr>
          <w:rFonts w:ascii="Arial" w:eastAsiaTheme="minorHAnsi" w:hAnsi="Arial" w:cs="Arial"/>
          <w:sz w:val="22"/>
          <w:szCs w:val="22"/>
          <w:lang w:val="es-MX" w:eastAsia="en-US"/>
        </w:rPr>
        <w:t>a</w:t>
      </w:r>
      <w:r>
        <w:rPr>
          <w:rFonts w:ascii="Arial" w:eastAsiaTheme="minorHAnsi" w:hAnsi="Arial" w:cs="Arial"/>
          <w:sz w:val="22"/>
          <w:szCs w:val="22"/>
          <w:lang w:val="es-MX" w:eastAsia="en-US"/>
        </w:rPr>
        <w:t xml:space="preserve"> </w:t>
      </w:r>
      <w:proofErr w:type="gramStart"/>
      <w:r>
        <w:rPr>
          <w:rFonts w:ascii="Arial" w:eastAsiaTheme="minorHAnsi" w:hAnsi="Arial" w:cs="Arial"/>
          <w:sz w:val="22"/>
          <w:szCs w:val="22"/>
          <w:lang w:val="es-MX" w:eastAsia="en-US"/>
        </w:rPr>
        <w:t>continuación</w:t>
      </w:r>
      <w:proofErr w:type="gramEnd"/>
      <w:r>
        <w:rPr>
          <w:rFonts w:ascii="Arial" w:eastAsiaTheme="minorHAnsi" w:hAnsi="Arial" w:cs="Arial"/>
          <w:sz w:val="22"/>
          <w:szCs w:val="22"/>
          <w:lang w:val="es-MX" w:eastAsia="en-US"/>
        </w:rPr>
        <w:t xml:space="preserve"> se explicará</w:t>
      </w:r>
      <w:r w:rsidR="00D0357C">
        <w:rPr>
          <w:rFonts w:ascii="Arial" w:eastAsiaTheme="minorHAnsi" w:hAnsi="Arial" w:cs="Arial"/>
          <w:sz w:val="22"/>
          <w:szCs w:val="22"/>
          <w:lang w:val="es-MX" w:eastAsia="en-US"/>
        </w:rPr>
        <w:t>,</w:t>
      </w:r>
      <w:r>
        <w:rPr>
          <w:rFonts w:ascii="Arial" w:eastAsiaTheme="minorHAnsi" w:hAnsi="Arial" w:cs="Arial"/>
          <w:sz w:val="22"/>
          <w:szCs w:val="22"/>
          <w:lang w:val="es-MX" w:eastAsia="en-US"/>
        </w:rPr>
        <w:t xml:space="preserve"> por medio de un caso hipotético</w:t>
      </w:r>
      <w:r w:rsidR="00D0357C">
        <w:rPr>
          <w:rFonts w:ascii="Arial" w:eastAsiaTheme="minorHAnsi" w:hAnsi="Arial" w:cs="Arial"/>
          <w:sz w:val="22"/>
          <w:szCs w:val="22"/>
          <w:lang w:val="es-MX" w:eastAsia="en-US"/>
        </w:rPr>
        <w:t>,</w:t>
      </w:r>
      <w:r>
        <w:rPr>
          <w:rFonts w:ascii="Arial" w:eastAsiaTheme="minorHAnsi" w:hAnsi="Arial" w:cs="Arial"/>
          <w:sz w:val="22"/>
          <w:szCs w:val="22"/>
          <w:lang w:val="es-MX" w:eastAsia="en-US"/>
        </w:rPr>
        <w:t xml:space="preserve"> </w:t>
      </w:r>
      <w:r w:rsidR="00DA5F78">
        <w:rPr>
          <w:rFonts w:ascii="Arial" w:eastAsiaTheme="minorHAnsi" w:hAnsi="Arial" w:cs="Arial"/>
          <w:sz w:val="22"/>
          <w:szCs w:val="22"/>
          <w:lang w:val="es-MX" w:eastAsia="en-US"/>
        </w:rPr>
        <w:t xml:space="preserve">cómo se define </w:t>
      </w:r>
      <w:r w:rsidR="00E75031">
        <w:rPr>
          <w:rFonts w:ascii="Arial" w:eastAsiaTheme="minorHAnsi" w:hAnsi="Arial" w:cs="Arial"/>
          <w:sz w:val="22"/>
          <w:szCs w:val="22"/>
          <w:lang w:val="es-MX" w:eastAsia="en-US"/>
        </w:rPr>
        <w:t xml:space="preserve">la complejidad </w:t>
      </w:r>
      <w:r w:rsidR="00E75031">
        <w:rPr>
          <w:rFonts w:ascii="Arial" w:eastAsiaTheme="minorHAnsi" w:hAnsi="Arial" w:cs="Arial"/>
          <w:sz w:val="22"/>
          <w:szCs w:val="22"/>
          <w:lang w:val="es-MX" w:eastAsia="en-US"/>
        </w:rPr>
        <w:lastRenderedPageBreak/>
        <w:t>en dos proyectos distintos</w:t>
      </w:r>
      <w:r w:rsidR="00D0357C">
        <w:rPr>
          <w:rFonts w:ascii="Arial" w:eastAsiaTheme="minorHAnsi" w:hAnsi="Arial" w:cs="Arial"/>
          <w:sz w:val="22"/>
          <w:szCs w:val="22"/>
          <w:lang w:val="es-MX" w:eastAsia="en-US"/>
        </w:rPr>
        <w:t>. Sin embargo, se precisa que las circunstancias concretas de cada proyecto deben ser valoradas por cada entidad estatal, a quien le corresponde definir en cada caso específico la complejidad del proyecto, de manera que se exijan requisitos de experiencia proporcionales a dicha complejidad.</w:t>
      </w:r>
      <w:r>
        <w:rPr>
          <w:rFonts w:ascii="Arial" w:eastAsiaTheme="minorHAnsi" w:hAnsi="Arial" w:cs="Arial"/>
          <w:sz w:val="22"/>
          <w:szCs w:val="22"/>
          <w:lang w:val="es-MX" w:eastAsia="en-US"/>
        </w:rPr>
        <w:t xml:space="preserve"> </w:t>
      </w:r>
    </w:p>
    <w:p w14:paraId="1D105FA0" w14:textId="08BE3A9A" w:rsidR="001E3E76" w:rsidRDefault="000225DB" w:rsidP="000225DB">
      <w:pPr>
        <w:spacing w:before="120" w:after="120" w:line="276" w:lineRule="auto"/>
        <w:jc w:val="both"/>
        <w:rPr>
          <w:rFonts w:ascii="Arial" w:hAnsi="Arial" w:cs="Arial"/>
          <w:sz w:val="22"/>
        </w:rPr>
      </w:pPr>
      <w:r>
        <w:rPr>
          <w:rFonts w:ascii="Arial" w:hAnsi="Arial" w:cs="Arial"/>
          <w:sz w:val="22"/>
        </w:rPr>
        <w:tab/>
      </w:r>
      <w:r w:rsidR="00195479">
        <w:rPr>
          <w:rFonts w:ascii="Arial" w:hAnsi="Arial" w:cs="Arial"/>
          <w:sz w:val="22"/>
        </w:rPr>
        <w:t xml:space="preserve">Un </w:t>
      </w:r>
      <w:r w:rsidR="00677E96">
        <w:rPr>
          <w:rFonts w:ascii="Arial" w:hAnsi="Arial" w:cs="Arial"/>
          <w:sz w:val="22"/>
        </w:rPr>
        <w:t xml:space="preserve">municipio </w:t>
      </w:r>
      <w:r w:rsidR="00A35B37">
        <w:rPr>
          <w:rFonts w:ascii="Arial" w:hAnsi="Arial" w:cs="Arial"/>
          <w:sz w:val="22"/>
        </w:rPr>
        <w:t>de</w:t>
      </w:r>
      <w:r w:rsidR="00D0357C">
        <w:rPr>
          <w:rFonts w:ascii="Arial" w:hAnsi="Arial" w:cs="Arial"/>
          <w:sz w:val="22"/>
        </w:rPr>
        <w:t xml:space="preserve">l departamento de </w:t>
      </w:r>
      <w:r w:rsidR="00677E96">
        <w:rPr>
          <w:rFonts w:ascii="Arial" w:hAnsi="Arial" w:cs="Arial"/>
          <w:sz w:val="22"/>
        </w:rPr>
        <w:t>Choc</w:t>
      </w:r>
      <w:r w:rsidR="00195479">
        <w:rPr>
          <w:rFonts w:ascii="Arial" w:hAnsi="Arial" w:cs="Arial"/>
          <w:sz w:val="22"/>
        </w:rPr>
        <w:t>ó</w:t>
      </w:r>
      <w:r w:rsidR="00D0357C">
        <w:rPr>
          <w:rFonts w:ascii="Arial" w:hAnsi="Arial" w:cs="Arial"/>
          <w:sz w:val="22"/>
        </w:rPr>
        <w:t xml:space="preserve"> requiere </w:t>
      </w:r>
      <w:r w:rsidR="00BA3514">
        <w:rPr>
          <w:rFonts w:ascii="Arial" w:hAnsi="Arial" w:cs="Arial"/>
          <w:sz w:val="22"/>
        </w:rPr>
        <w:t>contrata</w:t>
      </w:r>
      <w:r w:rsidR="00D0357C">
        <w:rPr>
          <w:rFonts w:ascii="Arial" w:hAnsi="Arial" w:cs="Arial"/>
          <w:sz w:val="22"/>
        </w:rPr>
        <w:t>r</w:t>
      </w:r>
      <w:r w:rsidR="00362F49">
        <w:rPr>
          <w:rFonts w:ascii="Arial" w:hAnsi="Arial" w:cs="Arial"/>
          <w:sz w:val="22"/>
        </w:rPr>
        <w:t xml:space="preserve"> </w:t>
      </w:r>
      <w:r w:rsidR="000F7089">
        <w:rPr>
          <w:rFonts w:ascii="Arial" w:hAnsi="Arial" w:cs="Arial"/>
          <w:sz w:val="22"/>
        </w:rPr>
        <w:t>el mejoramiento de una vía terciaria</w:t>
      </w:r>
      <w:r w:rsidR="00195479">
        <w:rPr>
          <w:rFonts w:ascii="Arial" w:hAnsi="Arial" w:cs="Arial"/>
          <w:sz w:val="22"/>
        </w:rPr>
        <w:t>,</w:t>
      </w:r>
      <w:r w:rsidR="00BC0C8E">
        <w:rPr>
          <w:rFonts w:ascii="Arial" w:hAnsi="Arial" w:cs="Arial"/>
          <w:sz w:val="22"/>
        </w:rPr>
        <w:t xml:space="preserve"> cuya longitud es aproximadamente</w:t>
      </w:r>
      <w:r w:rsidR="00AA02EA">
        <w:rPr>
          <w:rFonts w:ascii="Arial" w:hAnsi="Arial" w:cs="Arial"/>
          <w:sz w:val="22"/>
        </w:rPr>
        <w:t xml:space="preserve"> </w:t>
      </w:r>
      <w:r w:rsidR="00297A18">
        <w:rPr>
          <w:rFonts w:ascii="Arial" w:hAnsi="Arial" w:cs="Arial"/>
          <w:sz w:val="22"/>
        </w:rPr>
        <w:t xml:space="preserve">de </w:t>
      </w:r>
      <w:r w:rsidR="00AA02EA">
        <w:rPr>
          <w:rFonts w:ascii="Arial" w:hAnsi="Arial" w:cs="Arial"/>
          <w:sz w:val="22"/>
        </w:rPr>
        <w:t xml:space="preserve">30 KM y </w:t>
      </w:r>
      <w:r w:rsidR="00BC0C8E">
        <w:rPr>
          <w:rFonts w:ascii="Arial" w:hAnsi="Arial" w:cs="Arial"/>
          <w:sz w:val="22"/>
        </w:rPr>
        <w:t xml:space="preserve">cuyo valor del proceso corresponde a </w:t>
      </w:r>
      <w:r w:rsidR="00A35B37">
        <w:rPr>
          <w:rFonts w:ascii="Arial" w:hAnsi="Arial" w:cs="Arial"/>
          <w:sz w:val="22"/>
        </w:rPr>
        <w:t xml:space="preserve">3.028 SMMLV. Por su parte, </w:t>
      </w:r>
      <w:r w:rsidR="00BA3514">
        <w:rPr>
          <w:rFonts w:ascii="Arial" w:hAnsi="Arial" w:cs="Arial"/>
          <w:sz w:val="22"/>
        </w:rPr>
        <w:t xml:space="preserve">el municipio de </w:t>
      </w:r>
      <w:r w:rsidR="00EF1DAC">
        <w:rPr>
          <w:rFonts w:ascii="Arial" w:hAnsi="Arial" w:cs="Arial"/>
          <w:sz w:val="22"/>
        </w:rPr>
        <w:t>Barranquilla</w:t>
      </w:r>
      <w:r w:rsidR="00BA3514">
        <w:rPr>
          <w:rFonts w:ascii="Arial" w:hAnsi="Arial" w:cs="Arial"/>
          <w:sz w:val="22"/>
        </w:rPr>
        <w:t xml:space="preserve"> contrata la rehabilitación de una vía terciaria de una longitud aproximada de 1</w:t>
      </w:r>
      <w:r w:rsidR="00DD4C17">
        <w:rPr>
          <w:rFonts w:ascii="Arial" w:hAnsi="Arial" w:cs="Arial"/>
          <w:sz w:val="22"/>
        </w:rPr>
        <w:t>5</w:t>
      </w:r>
      <w:r w:rsidR="00BA3514">
        <w:rPr>
          <w:rFonts w:ascii="Arial" w:hAnsi="Arial" w:cs="Arial"/>
          <w:sz w:val="22"/>
        </w:rPr>
        <w:t xml:space="preserve">0 KM y cuyo valor del proceso corresponde a 11.000 SMMLV. </w:t>
      </w:r>
    </w:p>
    <w:p w14:paraId="3D505C5E" w14:textId="04DAD561" w:rsidR="000F1AE1" w:rsidRDefault="00B11422" w:rsidP="00D15F3E">
      <w:pPr>
        <w:spacing w:before="120" w:after="120" w:line="276" w:lineRule="auto"/>
        <w:ind w:firstLine="708"/>
        <w:jc w:val="both"/>
        <w:rPr>
          <w:rFonts w:ascii="Arial" w:hAnsi="Arial" w:cs="Arial"/>
          <w:sz w:val="22"/>
        </w:rPr>
      </w:pPr>
      <w:r>
        <w:rPr>
          <w:rFonts w:ascii="Arial" w:hAnsi="Arial" w:cs="Arial"/>
          <w:sz w:val="22"/>
        </w:rPr>
        <w:t>Ahora bien</w:t>
      </w:r>
      <w:r w:rsidR="001E3E76">
        <w:rPr>
          <w:rFonts w:ascii="Arial" w:hAnsi="Arial" w:cs="Arial"/>
          <w:sz w:val="22"/>
        </w:rPr>
        <w:t>, en relación con estos proyectos de contratación es importante señalar que las condic</w:t>
      </w:r>
      <w:r w:rsidR="00C634A1">
        <w:rPr>
          <w:rFonts w:ascii="Arial" w:hAnsi="Arial" w:cs="Arial"/>
          <w:sz w:val="22"/>
        </w:rPr>
        <w:t xml:space="preserve">iones </w:t>
      </w:r>
      <w:r w:rsidR="00AA3954">
        <w:rPr>
          <w:rFonts w:ascii="Arial" w:hAnsi="Arial" w:cs="Arial"/>
          <w:sz w:val="22"/>
        </w:rPr>
        <w:t>geográficas</w:t>
      </w:r>
      <w:r w:rsidR="00C634A1">
        <w:rPr>
          <w:rFonts w:ascii="Arial" w:hAnsi="Arial" w:cs="Arial"/>
          <w:sz w:val="22"/>
        </w:rPr>
        <w:t xml:space="preserve">, </w:t>
      </w:r>
      <w:r w:rsidR="00E557B7">
        <w:rPr>
          <w:rFonts w:ascii="Arial" w:hAnsi="Arial" w:cs="Arial"/>
          <w:sz w:val="22"/>
        </w:rPr>
        <w:t xml:space="preserve">geológicas, hidrológicas, </w:t>
      </w:r>
      <w:r w:rsidR="00C634A1">
        <w:rPr>
          <w:rFonts w:ascii="Arial" w:hAnsi="Arial" w:cs="Arial"/>
          <w:sz w:val="22"/>
        </w:rPr>
        <w:t xml:space="preserve">climáticas </w:t>
      </w:r>
      <w:r w:rsidR="004C1999">
        <w:rPr>
          <w:rFonts w:ascii="Arial" w:hAnsi="Arial" w:cs="Arial"/>
          <w:sz w:val="22"/>
        </w:rPr>
        <w:t xml:space="preserve">de cada </w:t>
      </w:r>
      <w:r w:rsidR="00D0357C">
        <w:rPr>
          <w:rFonts w:ascii="Arial" w:hAnsi="Arial" w:cs="Arial"/>
          <w:sz w:val="22"/>
        </w:rPr>
        <w:t xml:space="preserve">lugar </w:t>
      </w:r>
      <w:r w:rsidR="004C1999">
        <w:rPr>
          <w:rFonts w:ascii="Arial" w:hAnsi="Arial" w:cs="Arial"/>
          <w:sz w:val="22"/>
        </w:rPr>
        <w:t>son d</w:t>
      </w:r>
      <w:r w:rsidR="00EB7911">
        <w:rPr>
          <w:rFonts w:ascii="Arial" w:hAnsi="Arial" w:cs="Arial"/>
          <w:sz w:val="22"/>
        </w:rPr>
        <w:t>iferentes</w:t>
      </w:r>
      <w:r w:rsidR="004C1999">
        <w:rPr>
          <w:rFonts w:ascii="Arial" w:hAnsi="Arial" w:cs="Arial"/>
          <w:sz w:val="22"/>
        </w:rPr>
        <w:t xml:space="preserve">. </w:t>
      </w:r>
      <w:r w:rsidR="00A463B1">
        <w:rPr>
          <w:rFonts w:ascii="Arial" w:hAnsi="Arial" w:cs="Arial"/>
          <w:sz w:val="22"/>
        </w:rPr>
        <w:t>En el Chocó</w:t>
      </w:r>
      <w:r w:rsidR="00D0357C">
        <w:rPr>
          <w:rFonts w:ascii="Arial" w:hAnsi="Arial" w:cs="Arial"/>
          <w:sz w:val="22"/>
        </w:rPr>
        <w:t>,</w:t>
      </w:r>
      <w:r w:rsidR="00A463B1">
        <w:rPr>
          <w:rFonts w:ascii="Arial" w:hAnsi="Arial" w:cs="Arial"/>
          <w:sz w:val="22"/>
        </w:rPr>
        <w:t xml:space="preserve"> </w:t>
      </w:r>
      <w:r w:rsidR="00272FA8">
        <w:rPr>
          <w:rFonts w:ascii="Arial" w:hAnsi="Arial" w:cs="Arial"/>
          <w:sz w:val="22"/>
        </w:rPr>
        <w:t xml:space="preserve">según la clasificación de Koeppen, el clima es </w:t>
      </w:r>
      <w:r w:rsidR="00195479">
        <w:rPr>
          <w:rFonts w:ascii="Arial" w:hAnsi="Arial" w:cs="Arial"/>
          <w:sz w:val="22"/>
        </w:rPr>
        <w:t xml:space="preserve">bastante </w:t>
      </w:r>
      <w:r w:rsidR="00272FA8">
        <w:rPr>
          <w:rFonts w:ascii="Arial" w:hAnsi="Arial" w:cs="Arial"/>
          <w:sz w:val="22"/>
        </w:rPr>
        <w:t>húmedo de selva, con ll</w:t>
      </w:r>
      <w:r w:rsidR="00753DE1">
        <w:rPr>
          <w:rFonts w:ascii="Arial" w:hAnsi="Arial" w:cs="Arial"/>
          <w:sz w:val="22"/>
        </w:rPr>
        <w:t>uvias durante todo el año</w:t>
      </w:r>
      <w:r w:rsidR="007B4DDF">
        <w:rPr>
          <w:rFonts w:ascii="Arial" w:hAnsi="Arial" w:cs="Arial"/>
          <w:sz w:val="22"/>
        </w:rPr>
        <w:t xml:space="preserve">, </w:t>
      </w:r>
      <w:r w:rsidR="00045FCA">
        <w:rPr>
          <w:rFonts w:ascii="Arial" w:hAnsi="Arial" w:cs="Arial"/>
          <w:sz w:val="22"/>
        </w:rPr>
        <w:t>razón por la cual está clasificado como</w:t>
      </w:r>
      <w:r w:rsidR="001C668C">
        <w:rPr>
          <w:rFonts w:ascii="Arial" w:hAnsi="Arial" w:cs="Arial"/>
          <w:sz w:val="22"/>
        </w:rPr>
        <w:t xml:space="preserve"> uno de los </w:t>
      </w:r>
      <w:r w:rsidR="00CA10CC">
        <w:rPr>
          <w:rFonts w:ascii="Arial" w:hAnsi="Arial" w:cs="Arial"/>
          <w:sz w:val="22"/>
        </w:rPr>
        <w:t>departamento</w:t>
      </w:r>
      <w:r w:rsidR="001C668C">
        <w:rPr>
          <w:rFonts w:ascii="Arial" w:hAnsi="Arial" w:cs="Arial"/>
          <w:sz w:val="22"/>
        </w:rPr>
        <w:t xml:space="preserve">s </w:t>
      </w:r>
      <w:r w:rsidR="00CA10CC">
        <w:rPr>
          <w:rFonts w:ascii="Arial" w:hAnsi="Arial" w:cs="Arial"/>
          <w:sz w:val="22"/>
        </w:rPr>
        <w:t xml:space="preserve">con mayores lluvias del país. </w:t>
      </w:r>
      <w:r w:rsidR="00B27605">
        <w:rPr>
          <w:rFonts w:ascii="Arial" w:hAnsi="Arial" w:cs="Arial"/>
          <w:sz w:val="22"/>
        </w:rPr>
        <w:t xml:space="preserve">Por su parte, </w:t>
      </w:r>
      <w:r w:rsidR="00EF1DAC">
        <w:rPr>
          <w:rFonts w:ascii="Arial" w:hAnsi="Arial" w:cs="Arial"/>
          <w:sz w:val="22"/>
        </w:rPr>
        <w:t xml:space="preserve">Barranquilla </w:t>
      </w:r>
      <w:r w:rsidR="008C12B2">
        <w:rPr>
          <w:rFonts w:ascii="Arial" w:hAnsi="Arial" w:cs="Arial"/>
          <w:sz w:val="22"/>
        </w:rPr>
        <w:t xml:space="preserve">tiene un clima tropical cálido y húmedo </w:t>
      </w:r>
      <w:r w:rsidR="0086757F">
        <w:rPr>
          <w:rFonts w:ascii="Arial" w:hAnsi="Arial" w:cs="Arial"/>
          <w:sz w:val="22"/>
        </w:rPr>
        <w:t>caracterizado por temperaturas altas y estables, en donde las lluvias no son</w:t>
      </w:r>
      <w:r w:rsidR="006C247F">
        <w:rPr>
          <w:rFonts w:ascii="Arial" w:hAnsi="Arial" w:cs="Arial"/>
          <w:sz w:val="22"/>
        </w:rPr>
        <w:t xml:space="preserve"> significativas. </w:t>
      </w:r>
    </w:p>
    <w:p w14:paraId="535F3215" w14:textId="0BCA5707" w:rsidR="00B22E16" w:rsidRDefault="00C2187D" w:rsidP="00B22E16">
      <w:pPr>
        <w:spacing w:before="120" w:after="120" w:line="276" w:lineRule="auto"/>
        <w:ind w:firstLine="708"/>
        <w:jc w:val="both"/>
        <w:rPr>
          <w:rFonts w:ascii="Arial" w:hAnsi="Arial" w:cs="Arial"/>
          <w:sz w:val="22"/>
        </w:rPr>
      </w:pPr>
      <w:r>
        <w:rPr>
          <w:rFonts w:ascii="Arial" w:hAnsi="Arial" w:cs="Arial"/>
          <w:sz w:val="22"/>
        </w:rPr>
        <w:t xml:space="preserve">Del </w:t>
      </w:r>
      <w:r w:rsidR="00DA2007">
        <w:rPr>
          <w:rFonts w:ascii="Arial" w:hAnsi="Arial" w:cs="Arial"/>
          <w:sz w:val="22"/>
        </w:rPr>
        <w:t xml:space="preserve">supuesto </w:t>
      </w:r>
      <w:r>
        <w:rPr>
          <w:rFonts w:ascii="Arial" w:hAnsi="Arial" w:cs="Arial"/>
          <w:sz w:val="22"/>
        </w:rPr>
        <w:t xml:space="preserve">planteado en la consulta se </w:t>
      </w:r>
      <w:r w:rsidR="00DA2007">
        <w:rPr>
          <w:rFonts w:ascii="Arial" w:hAnsi="Arial" w:cs="Arial"/>
          <w:sz w:val="22"/>
        </w:rPr>
        <w:t>deriva que en ambos</w:t>
      </w:r>
      <w:r>
        <w:rPr>
          <w:rFonts w:ascii="Arial" w:hAnsi="Arial" w:cs="Arial"/>
          <w:sz w:val="22"/>
        </w:rPr>
        <w:t xml:space="preserve"> </w:t>
      </w:r>
      <w:r w:rsidR="00DA2007">
        <w:rPr>
          <w:rFonts w:ascii="Arial" w:hAnsi="Arial" w:cs="Arial"/>
          <w:sz w:val="22"/>
        </w:rPr>
        <w:t xml:space="preserve">procesos de contratación </w:t>
      </w:r>
      <w:r>
        <w:rPr>
          <w:rFonts w:ascii="Arial" w:hAnsi="Arial" w:cs="Arial"/>
          <w:sz w:val="22"/>
        </w:rPr>
        <w:t xml:space="preserve">se ejecutarán proyectos de mejoramiento o rehabilitación en vías terciarias. </w:t>
      </w:r>
      <w:r w:rsidR="006E75B8">
        <w:rPr>
          <w:rFonts w:ascii="Arial" w:hAnsi="Arial" w:cs="Arial"/>
          <w:sz w:val="22"/>
        </w:rPr>
        <w:t xml:space="preserve">Ahora bien, la cuantía y la longitud de los procesos difiere, puesto que, en Barranquilla la cuantía y la longitud de la obra es mayor en comparación con Chocó. </w:t>
      </w:r>
    </w:p>
    <w:p w14:paraId="141E1F78" w14:textId="79DBC40A" w:rsidR="00611A1B" w:rsidRDefault="00B22E16" w:rsidP="00B22E16">
      <w:pPr>
        <w:spacing w:before="120" w:after="120" w:line="276" w:lineRule="auto"/>
        <w:ind w:firstLine="708"/>
        <w:jc w:val="both"/>
        <w:rPr>
          <w:rFonts w:ascii="Arial" w:hAnsi="Arial" w:cs="Arial"/>
          <w:sz w:val="22"/>
        </w:rPr>
      </w:pPr>
      <w:r>
        <w:rPr>
          <w:rFonts w:ascii="Arial" w:hAnsi="Arial" w:cs="Arial"/>
          <w:sz w:val="22"/>
        </w:rPr>
        <w:t>De las condiciones planteadas, e</w:t>
      </w:r>
      <w:r w:rsidR="006E75B8">
        <w:rPr>
          <w:rFonts w:ascii="Arial" w:hAnsi="Arial" w:cs="Arial"/>
          <w:sz w:val="22"/>
        </w:rPr>
        <w:t xml:space="preserve">n un principio, se </w:t>
      </w:r>
      <w:r w:rsidR="00195479">
        <w:rPr>
          <w:rFonts w:ascii="Arial" w:hAnsi="Arial" w:cs="Arial"/>
          <w:sz w:val="22"/>
        </w:rPr>
        <w:t xml:space="preserve">podría considerar </w:t>
      </w:r>
      <w:r w:rsidR="006E75B8">
        <w:rPr>
          <w:rFonts w:ascii="Arial" w:hAnsi="Arial" w:cs="Arial"/>
          <w:sz w:val="22"/>
        </w:rPr>
        <w:t xml:space="preserve">que el proyecto </w:t>
      </w:r>
      <w:r w:rsidR="000C608B">
        <w:rPr>
          <w:rFonts w:ascii="Arial" w:hAnsi="Arial" w:cs="Arial"/>
          <w:sz w:val="22"/>
        </w:rPr>
        <w:t>adelantado en Barranquilla es de complejidad alta</w:t>
      </w:r>
      <w:r w:rsidR="00792FC4">
        <w:rPr>
          <w:rFonts w:ascii="Arial" w:hAnsi="Arial" w:cs="Arial"/>
          <w:sz w:val="22"/>
        </w:rPr>
        <w:t xml:space="preserve">, debido a que la cuantía y longitud es mayor en comparación con </w:t>
      </w:r>
      <w:r w:rsidR="00195479">
        <w:rPr>
          <w:rFonts w:ascii="Arial" w:hAnsi="Arial" w:cs="Arial"/>
          <w:sz w:val="22"/>
        </w:rPr>
        <w:t xml:space="preserve">el proyecto a ejecutar en </w:t>
      </w:r>
      <w:r w:rsidR="00792FC4">
        <w:rPr>
          <w:rFonts w:ascii="Arial" w:hAnsi="Arial" w:cs="Arial"/>
          <w:sz w:val="22"/>
        </w:rPr>
        <w:t xml:space="preserve">Chocó. </w:t>
      </w:r>
      <w:r w:rsidR="009E369E">
        <w:rPr>
          <w:rFonts w:ascii="Arial" w:hAnsi="Arial" w:cs="Arial"/>
          <w:sz w:val="22"/>
        </w:rPr>
        <w:t>Sin embargo, atendiendo lo previsto en el numeral «3.5.1</w:t>
      </w:r>
      <w:r w:rsidR="00FC5F88">
        <w:rPr>
          <w:rFonts w:ascii="Arial" w:hAnsi="Arial" w:cs="Arial"/>
          <w:sz w:val="22"/>
        </w:rPr>
        <w:t xml:space="preserve"> Determinación de los requisitos mínimos de experiencia según la Matriz 1 </w:t>
      </w:r>
      <w:r w:rsidR="009E369E">
        <w:rPr>
          <w:rFonts w:ascii="Arial" w:hAnsi="Arial" w:cs="Arial"/>
          <w:sz w:val="22"/>
        </w:rPr>
        <w:t>–</w:t>
      </w:r>
      <w:r w:rsidR="00FC5F88">
        <w:rPr>
          <w:rFonts w:ascii="Arial" w:hAnsi="Arial" w:cs="Arial"/>
          <w:sz w:val="22"/>
        </w:rPr>
        <w:t xml:space="preserve"> Experiencia</w:t>
      </w:r>
      <w:r w:rsidR="009E369E">
        <w:rPr>
          <w:rFonts w:ascii="Arial" w:hAnsi="Arial" w:cs="Arial"/>
          <w:sz w:val="22"/>
        </w:rPr>
        <w:t>» las</w:t>
      </w:r>
      <w:r w:rsidR="001C668C">
        <w:rPr>
          <w:rFonts w:ascii="Arial" w:hAnsi="Arial" w:cs="Arial"/>
          <w:sz w:val="22"/>
        </w:rPr>
        <w:t xml:space="preserve"> condiciones geográficas, geológicas, hidrológicas, climáticas, así como el alcance físico del proyecto de infraestructura de transporte </w:t>
      </w:r>
      <w:r w:rsidR="006B4A3A">
        <w:rPr>
          <w:rFonts w:ascii="Arial" w:hAnsi="Arial" w:cs="Arial"/>
          <w:sz w:val="22"/>
        </w:rPr>
        <w:t xml:space="preserve">son variables que también se tienen en cuenta para determinar </w:t>
      </w:r>
      <w:r w:rsidR="001C668C">
        <w:rPr>
          <w:rFonts w:ascii="Arial" w:hAnsi="Arial" w:cs="Arial"/>
          <w:sz w:val="22"/>
        </w:rPr>
        <w:t xml:space="preserve">la complejidad del proyecto. En este caso, el municipio de Chocó </w:t>
      </w:r>
      <w:r w:rsidR="006F0A72">
        <w:rPr>
          <w:rFonts w:ascii="Arial" w:hAnsi="Arial" w:cs="Arial"/>
          <w:sz w:val="22"/>
        </w:rPr>
        <w:t>tiene un clima que se caracteriza por las lluvias durante todo el año</w:t>
      </w:r>
      <w:r w:rsidR="00361432">
        <w:rPr>
          <w:rFonts w:ascii="Arial" w:hAnsi="Arial" w:cs="Arial"/>
          <w:sz w:val="22"/>
        </w:rPr>
        <w:t xml:space="preserve"> y</w:t>
      </w:r>
      <w:r w:rsidR="00E455B5">
        <w:rPr>
          <w:rFonts w:ascii="Arial" w:hAnsi="Arial" w:cs="Arial"/>
          <w:sz w:val="22"/>
        </w:rPr>
        <w:t>,</w:t>
      </w:r>
      <w:r w:rsidR="00361432">
        <w:rPr>
          <w:rFonts w:ascii="Arial" w:hAnsi="Arial" w:cs="Arial"/>
          <w:sz w:val="22"/>
        </w:rPr>
        <w:t xml:space="preserve"> por tanto, esto </w:t>
      </w:r>
      <w:r w:rsidR="00195479">
        <w:rPr>
          <w:rFonts w:ascii="Arial" w:hAnsi="Arial" w:cs="Arial"/>
          <w:sz w:val="22"/>
        </w:rPr>
        <w:t xml:space="preserve">podría dificultar </w:t>
      </w:r>
      <w:r w:rsidR="00611A1B">
        <w:rPr>
          <w:rFonts w:ascii="Arial" w:hAnsi="Arial" w:cs="Arial"/>
          <w:sz w:val="22"/>
        </w:rPr>
        <w:t xml:space="preserve">la ejecución del proyecto a pesar </w:t>
      </w:r>
      <w:r w:rsidR="00A10679">
        <w:rPr>
          <w:rFonts w:ascii="Arial" w:hAnsi="Arial" w:cs="Arial"/>
          <w:sz w:val="22"/>
        </w:rPr>
        <w:t xml:space="preserve">de </w:t>
      </w:r>
      <w:r w:rsidR="00611A1B">
        <w:rPr>
          <w:rFonts w:ascii="Arial" w:hAnsi="Arial" w:cs="Arial"/>
          <w:sz w:val="22"/>
        </w:rPr>
        <w:t>que la cuantía</w:t>
      </w:r>
      <w:r w:rsidR="00A15FBF">
        <w:rPr>
          <w:rFonts w:ascii="Arial" w:hAnsi="Arial" w:cs="Arial"/>
          <w:sz w:val="22"/>
        </w:rPr>
        <w:t xml:space="preserve"> y</w:t>
      </w:r>
      <w:r w:rsidR="00611A1B">
        <w:rPr>
          <w:rFonts w:ascii="Arial" w:hAnsi="Arial" w:cs="Arial"/>
          <w:sz w:val="22"/>
        </w:rPr>
        <w:t xml:space="preserve"> la longitud </w:t>
      </w:r>
      <w:r w:rsidR="00A15FBF">
        <w:rPr>
          <w:rFonts w:ascii="Arial" w:hAnsi="Arial" w:cs="Arial"/>
          <w:sz w:val="22"/>
        </w:rPr>
        <w:t xml:space="preserve">del proyecto no </w:t>
      </w:r>
      <w:r w:rsidR="00611A1B">
        <w:rPr>
          <w:rFonts w:ascii="Arial" w:hAnsi="Arial" w:cs="Arial"/>
          <w:sz w:val="22"/>
        </w:rPr>
        <w:t>es significativa</w:t>
      </w:r>
      <w:r w:rsidR="002F7D97">
        <w:rPr>
          <w:rFonts w:ascii="Arial" w:hAnsi="Arial" w:cs="Arial"/>
          <w:sz w:val="22"/>
        </w:rPr>
        <w:t xml:space="preserve"> en comparación con el otro caso</w:t>
      </w:r>
      <w:r w:rsidR="00E455B5">
        <w:rPr>
          <w:rFonts w:ascii="Arial" w:hAnsi="Arial" w:cs="Arial"/>
          <w:sz w:val="22"/>
        </w:rPr>
        <w:t xml:space="preserve">. Por este motivo para el proyecto adelantado en Chocó se </w:t>
      </w:r>
      <w:r w:rsidR="00195479">
        <w:rPr>
          <w:rFonts w:ascii="Arial" w:hAnsi="Arial" w:cs="Arial"/>
          <w:sz w:val="22"/>
        </w:rPr>
        <w:t xml:space="preserve">podría justificar en la circunstancia aludida para aplicar </w:t>
      </w:r>
      <w:r w:rsidR="00E455B5">
        <w:rPr>
          <w:rFonts w:ascii="Arial" w:hAnsi="Arial" w:cs="Arial"/>
          <w:sz w:val="22"/>
        </w:rPr>
        <w:t>la «Matriz 1 – Experiencia» de complejidad alta</w:t>
      </w:r>
      <w:r w:rsidR="002F7D97">
        <w:rPr>
          <w:rFonts w:ascii="Arial" w:hAnsi="Arial" w:cs="Arial"/>
          <w:sz w:val="22"/>
        </w:rPr>
        <w:t xml:space="preserve"> para el ejemplo planteado</w:t>
      </w:r>
      <w:r w:rsidR="00E455B5">
        <w:rPr>
          <w:rFonts w:ascii="Arial" w:hAnsi="Arial" w:cs="Arial"/>
          <w:sz w:val="22"/>
        </w:rPr>
        <w:t xml:space="preserve">. </w:t>
      </w:r>
    </w:p>
    <w:p w14:paraId="60D041ED" w14:textId="584E5CAA" w:rsidR="00A15FBF" w:rsidRDefault="00A15FBF" w:rsidP="00B22E16">
      <w:pPr>
        <w:spacing w:before="120" w:after="120" w:line="276" w:lineRule="auto"/>
        <w:ind w:firstLine="708"/>
        <w:jc w:val="both"/>
        <w:rPr>
          <w:rFonts w:ascii="Arial" w:hAnsi="Arial" w:cs="Arial"/>
          <w:sz w:val="22"/>
        </w:rPr>
      </w:pPr>
      <w:r>
        <w:rPr>
          <w:rFonts w:ascii="Arial" w:hAnsi="Arial" w:cs="Arial"/>
          <w:sz w:val="22"/>
        </w:rPr>
        <w:t>Por su parte, Barranquilla</w:t>
      </w:r>
      <w:r w:rsidR="00E91C61">
        <w:rPr>
          <w:rFonts w:ascii="Arial" w:hAnsi="Arial" w:cs="Arial"/>
          <w:sz w:val="22"/>
        </w:rPr>
        <w:t xml:space="preserve">, si bien </w:t>
      </w:r>
      <w:r w:rsidR="00DD6FAA">
        <w:rPr>
          <w:rFonts w:ascii="Arial" w:hAnsi="Arial" w:cs="Arial"/>
          <w:sz w:val="22"/>
        </w:rPr>
        <w:t>es</w:t>
      </w:r>
      <w:r w:rsidR="00E91C61">
        <w:rPr>
          <w:rFonts w:ascii="Arial" w:hAnsi="Arial" w:cs="Arial"/>
          <w:sz w:val="22"/>
        </w:rPr>
        <w:t xml:space="preserve"> un proyecto cuya cuantía y longitud supera</w:t>
      </w:r>
      <w:r w:rsidR="00DD4C17">
        <w:rPr>
          <w:rFonts w:ascii="Arial" w:hAnsi="Arial" w:cs="Arial"/>
          <w:sz w:val="22"/>
        </w:rPr>
        <w:t xml:space="preserve"> 10.000 SMMLV y los 100 KM, estos no son los únicos criterios a tener en cuenta para definir</w:t>
      </w:r>
      <w:r w:rsidR="006C3ACB">
        <w:rPr>
          <w:rFonts w:ascii="Arial" w:hAnsi="Arial" w:cs="Arial"/>
          <w:sz w:val="22"/>
        </w:rPr>
        <w:t xml:space="preserve"> que el proyecto </w:t>
      </w:r>
      <w:r w:rsidR="001F5BF3">
        <w:rPr>
          <w:rFonts w:ascii="Arial" w:hAnsi="Arial" w:cs="Arial"/>
          <w:sz w:val="22"/>
        </w:rPr>
        <w:t>sea</w:t>
      </w:r>
      <w:r w:rsidR="006C3ACB">
        <w:rPr>
          <w:rFonts w:ascii="Arial" w:hAnsi="Arial" w:cs="Arial"/>
          <w:sz w:val="22"/>
        </w:rPr>
        <w:t xml:space="preserve"> de complejidad alta; puesto que, las condiciones climáticas, geológicas</w:t>
      </w:r>
      <w:r w:rsidR="002155A4">
        <w:rPr>
          <w:rFonts w:ascii="Arial" w:hAnsi="Arial" w:cs="Arial"/>
          <w:sz w:val="22"/>
        </w:rPr>
        <w:t xml:space="preserve">, hidrológicas no </w:t>
      </w:r>
      <w:r w:rsidR="002F7D97">
        <w:rPr>
          <w:rFonts w:ascii="Arial" w:hAnsi="Arial" w:cs="Arial"/>
          <w:sz w:val="22"/>
        </w:rPr>
        <w:t xml:space="preserve">representan una </w:t>
      </w:r>
      <w:r w:rsidR="002155A4">
        <w:rPr>
          <w:rFonts w:ascii="Arial" w:hAnsi="Arial" w:cs="Arial"/>
          <w:sz w:val="22"/>
        </w:rPr>
        <w:t>complej</w:t>
      </w:r>
      <w:r w:rsidR="002F7D97">
        <w:rPr>
          <w:rFonts w:ascii="Arial" w:hAnsi="Arial" w:cs="Arial"/>
          <w:sz w:val="22"/>
        </w:rPr>
        <w:t>idad alta</w:t>
      </w:r>
      <w:r w:rsidR="001F5BF3">
        <w:rPr>
          <w:rFonts w:ascii="Arial" w:hAnsi="Arial" w:cs="Arial"/>
          <w:sz w:val="22"/>
        </w:rPr>
        <w:t>; ya que el clima es cálido y casi no tienen lluvias</w:t>
      </w:r>
      <w:r w:rsidR="00AA17BE">
        <w:rPr>
          <w:rFonts w:ascii="Arial" w:hAnsi="Arial" w:cs="Arial"/>
          <w:sz w:val="22"/>
        </w:rPr>
        <w:t xml:space="preserve"> en comparación </w:t>
      </w:r>
      <w:r w:rsidR="00195479">
        <w:rPr>
          <w:rFonts w:ascii="Arial" w:hAnsi="Arial" w:cs="Arial"/>
          <w:sz w:val="22"/>
        </w:rPr>
        <w:t>con el</w:t>
      </w:r>
      <w:r w:rsidR="00AA17BE">
        <w:rPr>
          <w:rFonts w:ascii="Arial" w:hAnsi="Arial" w:cs="Arial"/>
          <w:sz w:val="22"/>
        </w:rPr>
        <w:t xml:space="preserve"> Chocó</w:t>
      </w:r>
      <w:r w:rsidR="001F5BF3">
        <w:rPr>
          <w:rFonts w:ascii="Arial" w:hAnsi="Arial" w:cs="Arial"/>
          <w:sz w:val="22"/>
        </w:rPr>
        <w:t>, en consecuencia</w:t>
      </w:r>
      <w:r w:rsidR="002155A4">
        <w:rPr>
          <w:rFonts w:ascii="Arial" w:hAnsi="Arial" w:cs="Arial"/>
          <w:sz w:val="22"/>
        </w:rPr>
        <w:t>, no</w:t>
      </w:r>
      <w:r w:rsidR="001F5BF3">
        <w:rPr>
          <w:rFonts w:ascii="Arial" w:hAnsi="Arial" w:cs="Arial"/>
          <w:sz w:val="22"/>
        </w:rPr>
        <w:t xml:space="preserve"> se</w:t>
      </w:r>
      <w:r w:rsidR="002155A4">
        <w:rPr>
          <w:rFonts w:ascii="Arial" w:hAnsi="Arial" w:cs="Arial"/>
          <w:sz w:val="22"/>
        </w:rPr>
        <w:t xml:space="preserve"> requiere </w:t>
      </w:r>
      <w:r w:rsidR="001F5BF3">
        <w:rPr>
          <w:rFonts w:ascii="Arial" w:hAnsi="Arial" w:cs="Arial"/>
          <w:sz w:val="22"/>
        </w:rPr>
        <w:t xml:space="preserve">solicitar </w:t>
      </w:r>
      <w:r w:rsidR="002155A4">
        <w:rPr>
          <w:rFonts w:ascii="Arial" w:hAnsi="Arial" w:cs="Arial"/>
          <w:sz w:val="22"/>
        </w:rPr>
        <w:t xml:space="preserve">experiencia </w:t>
      </w:r>
      <w:r w:rsidR="002155A4">
        <w:rPr>
          <w:rFonts w:ascii="Arial" w:hAnsi="Arial" w:cs="Arial"/>
          <w:sz w:val="22"/>
        </w:rPr>
        <w:lastRenderedPageBreak/>
        <w:t>para un proyecto de complejidad alta</w:t>
      </w:r>
      <w:r w:rsidR="001F5BF3">
        <w:rPr>
          <w:rFonts w:ascii="Arial" w:hAnsi="Arial" w:cs="Arial"/>
          <w:sz w:val="22"/>
        </w:rPr>
        <w:t>, sino de complejidad baja o media</w:t>
      </w:r>
      <w:r w:rsidR="002155A4">
        <w:rPr>
          <w:rFonts w:ascii="Arial" w:hAnsi="Arial" w:cs="Arial"/>
          <w:sz w:val="22"/>
        </w:rPr>
        <w:t xml:space="preserve">. </w:t>
      </w:r>
      <w:r w:rsidR="00195479">
        <w:rPr>
          <w:rFonts w:ascii="Arial" w:hAnsi="Arial" w:cs="Arial"/>
          <w:sz w:val="22"/>
        </w:rPr>
        <w:t>Lo anterior sin perjuicio de que para la definición de la complejidad se tengan en cuenta otras variables,</w:t>
      </w:r>
      <w:r w:rsidR="00B830F2">
        <w:rPr>
          <w:rFonts w:ascii="Arial" w:hAnsi="Arial" w:cs="Arial"/>
          <w:sz w:val="22"/>
        </w:rPr>
        <w:t xml:space="preserve"> tales como, las condiciones climáticas, como se explica en el ejemplo</w:t>
      </w:r>
      <w:r w:rsidR="00195479">
        <w:rPr>
          <w:rFonts w:ascii="Arial" w:hAnsi="Arial" w:cs="Arial"/>
          <w:sz w:val="22"/>
        </w:rPr>
        <w:t>.</w:t>
      </w:r>
    </w:p>
    <w:p w14:paraId="7F0B851D" w14:textId="000CF1A2" w:rsidR="00AE2560" w:rsidRDefault="000C67E7" w:rsidP="009020DC">
      <w:pPr>
        <w:spacing w:line="276" w:lineRule="auto"/>
        <w:ind w:firstLine="708"/>
        <w:contextualSpacing/>
        <w:jc w:val="both"/>
        <w:rPr>
          <w:rFonts w:ascii="Arial" w:hAnsi="Arial" w:cs="Arial"/>
          <w:sz w:val="22"/>
        </w:rPr>
      </w:pPr>
      <w:r>
        <w:rPr>
          <w:rFonts w:ascii="Arial" w:hAnsi="Arial" w:cs="Arial"/>
          <w:sz w:val="22"/>
        </w:rPr>
        <w:t>De este modo, se demuestra</w:t>
      </w:r>
      <w:r w:rsidR="00E36D5B">
        <w:rPr>
          <w:rFonts w:ascii="Arial" w:hAnsi="Arial" w:cs="Arial"/>
          <w:sz w:val="22"/>
        </w:rPr>
        <w:t xml:space="preserve"> que la cuantía y </w:t>
      </w:r>
      <w:r w:rsidR="006F013F">
        <w:rPr>
          <w:rFonts w:ascii="Arial" w:hAnsi="Arial" w:cs="Arial"/>
          <w:sz w:val="22"/>
        </w:rPr>
        <w:t xml:space="preserve">la longitud de la </w:t>
      </w:r>
      <w:r w:rsidR="00FB550A">
        <w:rPr>
          <w:rFonts w:ascii="Arial" w:hAnsi="Arial" w:cs="Arial"/>
          <w:sz w:val="22"/>
        </w:rPr>
        <w:t xml:space="preserve">obra no </w:t>
      </w:r>
      <w:r w:rsidR="00E455B5">
        <w:rPr>
          <w:rFonts w:ascii="Arial" w:hAnsi="Arial" w:cs="Arial"/>
          <w:sz w:val="22"/>
        </w:rPr>
        <w:t>son las únicas variables para definir la complejidad de un proyecto</w:t>
      </w:r>
      <w:r w:rsidR="00195479">
        <w:rPr>
          <w:rFonts w:ascii="Arial" w:hAnsi="Arial" w:cs="Arial"/>
          <w:sz w:val="22"/>
        </w:rPr>
        <w:t xml:space="preserve">, </w:t>
      </w:r>
      <w:r w:rsidR="00E455B5">
        <w:rPr>
          <w:rFonts w:ascii="Arial" w:hAnsi="Arial" w:cs="Arial"/>
          <w:sz w:val="22"/>
        </w:rPr>
        <w:t xml:space="preserve">sino otras variables </w:t>
      </w:r>
      <w:r w:rsidR="00AA17BE">
        <w:rPr>
          <w:rFonts w:ascii="Arial" w:hAnsi="Arial" w:cs="Arial"/>
          <w:sz w:val="22"/>
        </w:rPr>
        <w:t xml:space="preserve">técnicas </w:t>
      </w:r>
      <w:r w:rsidR="00E455B5">
        <w:rPr>
          <w:rFonts w:ascii="Arial" w:hAnsi="Arial" w:cs="Arial"/>
          <w:sz w:val="22"/>
        </w:rPr>
        <w:t xml:space="preserve">como </w:t>
      </w:r>
      <w:r w:rsidR="001F5BF3">
        <w:rPr>
          <w:rFonts w:ascii="Arial" w:hAnsi="Arial" w:cs="Arial"/>
          <w:sz w:val="22"/>
        </w:rPr>
        <w:t xml:space="preserve">las condiciones </w:t>
      </w:r>
      <w:r w:rsidR="009C3C7E">
        <w:rPr>
          <w:rFonts w:ascii="Arial" w:hAnsi="Arial" w:cs="Arial"/>
          <w:sz w:val="22"/>
        </w:rPr>
        <w:t>climáticas</w:t>
      </w:r>
      <w:r w:rsidR="00167309">
        <w:rPr>
          <w:rFonts w:ascii="Arial" w:hAnsi="Arial" w:cs="Arial"/>
          <w:sz w:val="22"/>
        </w:rPr>
        <w:t>,</w:t>
      </w:r>
      <w:r w:rsidR="00167309" w:rsidRPr="00167309">
        <w:rPr>
          <w:rFonts w:ascii="Arial" w:hAnsi="Arial" w:cs="Arial"/>
          <w:sz w:val="22"/>
        </w:rPr>
        <w:t xml:space="preserve"> </w:t>
      </w:r>
      <w:r w:rsidR="00167309">
        <w:rPr>
          <w:rFonts w:ascii="Arial" w:hAnsi="Arial" w:cs="Arial"/>
          <w:sz w:val="22"/>
        </w:rPr>
        <w:t>geográficas, geológicas, hidrológicas</w:t>
      </w:r>
      <w:r w:rsidR="00E455B5">
        <w:rPr>
          <w:rFonts w:ascii="Arial" w:hAnsi="Arial" w:cs="Arial"/>
          <w:sz w:val="22"/>
        </w:rPr>
        <w:t xml:space="preserve"> del proyecto</w:t>
      </w:r>
      <w:r w:rsidR="002155A4">
        <w:rPr>
          <w:rFonts w:ascii="Arial" w:hAnsi="Arial" w:cs="Arial"/>
          <w:sz w:val="22"/>
        </w:rPr>
        <w:t>, entre otras</w:t>
      </w:r>
      <w:r w:rsidR="00AA17BE">
        <w:rPr>
          <w:rFonts w:ascii="Arial" w:hAnsi="Arial" w:cs="Arial"/>
          <w:sz w:val="22"/>
        </w:rPr>
        <w:t xml:space="preserve">, a consideración de la entidad en su etapa de planeación y concepción del proyecto de infraestructura de transporte. </w:t>
      </w:r>
    </w:p>
    <w:p w14:paraId="563F7115" w14:textId="77777777" w:rsidR="00235D3A" w:rsidRPr="00167309" w:rsidRDefault="00235D3A" w:rsidP="009020DC">
      <w:pPr>
        <w:spacing w:line="276" w:lineRule="auto"/>
        <w:ind w:firstLine="709"/>
        <w:contextualSpacing/>
        <w:jc w:val="both"/>
        <w:rPr>
          <w:rFonts w:ascii="Arial" w:hAnsi="Arial" w:cs="Arial"/>
          <w:sz w:val="22"/>
        </w:rPr>
      </w:pPr>
    </w:p>
    <w:p w14:paraId="687CB649" w14:textId="77777777" w:rsidR="00A37FB6" w:rsidRPr="00502617" w:rsidRDefault="00A37FB6" w:rsidP="009020DC">
      <w:pPr>
        <w:pStyle w:val="Prrafodelista"/>
        <w:numPr>
          <w:ilvl w:val="0"/>
          <w:numId w:val="6"/>
        </w:numPr>
        <w:tabs>
          <w:tab w:val="left" w:pos="284"/>
        </w:tabs>
        <w:ind w:left="142" w:hanging="142"/>
        <w:jc w:val="both"/>
        <w:rPr>
          <w:rFonts w:ascii="Arial" w:eastAsia="Calibri" w:hAnsi="Arial" w:cs="Arial"/>
          <w:sz w:val="22"/>
        </w:rPr>
      </w:pPr>
      <w:r w:rsidRPr="00502617">
        <w:rPr>
          <w:rFonts w:ascii="Arial" w:eastAsia="Calibri" w:hAnsi="Arial" w:cs="Arial"/>
          <w:b/>
          <w:sz w:val="22"/>
        </w:rPr>
        <w:t>Respuestas</w:t>
      </w:r>
    </w:p>
    <w:p w14:paraId="1369FD7E" w14:textId="5321F8ED" w:rsidR="00A37FB6" w:rsidRDefault="00A37FB6" w:rsidP="00885B86">
      <w:pPr>
        <w:ind w:left="709" w:right="49"/>
        <w:contextualSpacing/>
        <w:jc w:val="both"/>
        <w:rPr>
          <w:rFonts w:ascii="Arial" w:eastAsia="Calibri" w:hAnsi="Arial" w:cs="Arial"/>
          <w:i/>
          <w:sz w:val="22"/>
        </w:rPr>
      </w:pPr>
    </w:p>
    <w:p w14:paraId="59577F74" w14:textId="264DF47B" w:rsidR="00885B86" w:rsidRPr="009020DC" w:rsidRDefault="003E5950" w:rsidP="009020DC">
      <w:pPr>
        <w:ind w:left="709" w:right="709"/>
        <w:jc w:val="both"/>
        <w:rPr>
          <w:rFonts w:ascii="Arial" w:hAnsi="Arial" w:cs="Arial"/>
          <w:sz w:val="21"/>
          <w:szCs w:val="21"/>
        </w:rPr>
      </w:pPr>
      <w:r w:rsidRPr="009020DC">
        <w:rPr>
          <w:rFonts w:ascii="Arial" w:eastAsia="Calibri" w:hAnsi="Arial" w:cs="Arial"/>
          <w:sz w:val="21"/>
          <w:szCs w:val="21"/>
        </w:rPr>
        <w:t>i)</w:t>
      </w:r>
      <w:r w:rsidRPr="009020DC">
        <w:rPr>
          <w:rFonts w:ascii="Arial" w:hAnsi="Arial" w:cs="Arial"/>
          <w:sz w:val="21"/>
          <w:szCs w:val="21"/>
        </w:rPr>
        <w:t xml:space="preserve"> «[…] COMO </w:t>
      </w:r>
      <w:r w:rsidR="00EC60AD">
        <w:rPr>
          <w:rFonts w:ascii="Arial" w:hAnsi="Arial" w:cs="Arial"/>
          <w:sz w:val="21"/>
          <w:szCs w:val="21"/>
        </w:rPr>
        <w:t xml:space="preserve">(sic) </w:t>
      </w:r>
      <w:r w:rsidRPr="009020DC">
        <w:rPr>
          <w:rFonts w:ascii="Arial" w:hAnsi="Arial" w:cs="Arial"/>
          <w:sz w:val="21"/>
          <w:szCs w:val="21"/>
        </w:rPr>
        <w:t xml:space="preserve">SE APLICA LA EXPERIENCIA» </w:t>
      </w:r>
    </w:p>
    <w:p w14:paraId="6E27AA65" w14:textId="7CB9990F" w:rsidR="003E5950" w:rsidRDefault="003E5950" w:rsidP="004A1171">
      <w:pPr>
        <w:rPr>
          <w:rFonts w:ascii="Arial" w:eastAsia="Calibri" w:hAnsi="Arial" w:cs="Arial"/>
          <w:i/>
          <w:sz w:val="21"/>
          <w:szCs w:val="21"/>
        </w:rPr>
      </w:pPr>
    </w:p>
    <w:p w14:paraId="77C18F25" w14:textId="02A04A61" w:rsidR="004A1171" w:rsidRPr="00533063" w:rsidRDefault="004A1171" w:rsidP="004A1171">
      <w:pPr>
        <w:spacing w:after="120" w:line="276" w:lineRule="auto"/>
        <w:jc w:val="both"/>
        <w:rPr>
          <w:rFonts w:ascii="Arial" w:eastAsia="Calibri" w:hAnsi="Arial" w:cs="Arial"/>
          <w:color w:val="000000"/>
          <w:sz w:val="22"/>
        </w:rPr>
      </w:pPr>
      <w:r w:rsidRPr="00533063">
        <w:rPr>
          <w:rFonts w:ascii="Arial" w:eastAsia="Calibri" w:hAnsi="Arial" w:cs="Arial"/>
          <w:color w:val="000000"/>
          <w:sz w:val="22"/>
        </w:rPr>
        <w:t>De conformidad con</w:t>
      </w:r>
      <w:r>
        <w:rPr>
          <w:rFonts w:ascii="Arial" w:eastAsia="Calibri" w:hAnsi="Arial" w:cs="Arial"/>
          <w:color w:val="000000"/>
          <w:sz w:val="22"/>
        </w:rPr>
        <w:t xml:space="preserve"> lo expuesto</w:t>
      </w:r>
      <w:r w:rsidRPr="00533063">
        <w:rPr>
          <w:rFonts w:ascii="Arial" w:eastAsia="Calibri" w:hAnsi="Arial" w:cs="Arial"/>
          <w:color w:val="000000"/>
          <w:sz w:val="22"/>
        </w:rPr>
        <w:t>, la acreditación del requisito habilitante de experiencia se aborda desde distintos criterios. En primer lugar, los contratos presentados por los proponentes deben corresponder a la actividad o actividades de experiencia general y específica que la entidad exija en el pliego de condiciones, de acuerdo con los parámetros señalados en la Matriz 1. En segundo lugar, los proponentes deben acreditar el cumplimiento de las condiciones fijadas con mínimo uno (1) y máximo seis (</w:t>
      </w:r>
      <w:r>
        <w:rPr>
          <w:rFonts w:ascii="Arial" w:eastAsia="Calibri" w:hAnsi="Arial" w:cs="Arial"/>
          <w:color w:val="000000"/>
          <w:sz w:val="22"/>
        </w:rPr>
        <w:t>5</w:t>
      </w:r>
      <w:r w:rsidRPr="00533063">
        <w:rPr>
          <w:rFonts w:ascii="Arial" w:eastAsia="Calibri" w:hAnsi="Arial" w:cs="Arial"/>
          <w:color w:val="000000"/>
          <w:sz w:val="22"/>
        </w:rPr>
        <w:t xml:space="preserve">) contratos, que debieron terminar antes de la fecha de cierre del proceso de contratación. Por último, el número de contratos aportados por el proponente debe certificar un valor mínimo correspondiente a un porcentaje del presupuesto oficial del proceso de obra expresado en SMMLV, cuya verificación se hará de acuerdo con la sumatoria de los valores totales ejecutados de los contratos que cumplan con los requisitos establecidos en el pliego de condiciones. </w:t>
      </w:r>
    </w:p>
    <w:p w14:paraId="579D853C" w14:textId="77777777" w:rsidR="004A1171" w:rsidRPr="00533063" w:rsidRDefault="004A1171" w:rsidP="004A1171">
      <w:pPr>
        <w:spacing w:after="120" w:line="276" w:lineRule="auto"/>
        <w:ind w:firstLine="708"/>
        <w:jc w:val="both"/>
        <w:rPr>
          <w:rFonts w:ascii="Arial" w:eastAsia="Calibri" w:hAnsi="Arial" w:cs="Arial"/>
          <w:color w:val="000000"/>
          <w:sz w:val="22"/>
        </w:rPr>
      </w:pPr>
      <w:r w:rsidRPr="00533063">
        <w:rPr>
          <w:rFonts w:ascii="Arial" w:eastAsia="Calibri" w:hAnsi="Arial" w:cs="Arial"/>
          <w:color w:val="000000"/>
          <w:sz w:val="22"/>
        </w:rPr>
        <w:t xml:space="preserve">Para fijar las condiciones que deben cumplir los contratos aportados, en términos de actividades ejecutadas, las entidades deberán emplear la Matriz 1, documento que estandariza las condiciones de experiencia general y/o experiencia específica que deben requerir las entidades estatales de acuerdo con: i) el tipo de obra de infraestructura de transporte; </w:t>
      </w:r>
      <w:proofErr w:type="spellStart"/>
      <w:r w:rsidRPr="00533063">
        <w:rPr>
          <w:rFonts w:ascii="Arial" w:eastAsia="Calibri" w:hAnsi="Arial" w:cs="Arial"/>
          <w:color w:val="000000"/>
          <w:sz w:val="22"/>
        </w:rPr>
        <w:t>ii</w:t>
      </w:r>
      <w:proofErr w:type="spellEnd"/>
      <w:r w:rsidRPr="00533063">
        <w:rPr>
          <w:rFonts w:ascii="Arial" w:eastAsia="Calibri" w:hAnsi="Arial" w:cs="Arial"/>
          <w:color w:val="000000"/>
          <w:sz w:val="22"/>
        </w:rPr>
        <w:t xml:space="preserve">) la actividad a contratar, y </w:t>
      </w:r>
      <w:proofErr w:type="spellStart"/>
      <w:r w:rsidRPr="00533063">
        <w:rPr>
          <w:rFonts w:ascii="Arial" w:eastAsia="Calibri" w:hAnsi="Arial" w:cs="Arial"/>
          <w:color w:val="000000"/>
          <w:sz w:val="22"/>
        </w:rPr>
        <w:t>iii</w:t>
      </w:r>
      <w:proofErr w:type="spellEnd"/>
      <w:r w:rsidRPr="00533063">
        <w:rPr>
          <w:rFonts w:ascii="Arial" w:eastAsia="Calibri" w:hAnsi="Arial" w:cs="Arial"/>
          <w:color w:val="000000"/>
          <w:sz w:val="22"/>
        </w:rPr>
        <w:t>) la cuantía del proceso de contratación.</w:t>
      </w:r>
    </w:p>
    <w:p w14:paraId="510D464F" w14:textId="77777777" w:rsidR="004A1171" w:rsidRPr="00533063" w:rsidRDefault="004A1171" w:rsidP="004A1171">
      <w:pPr>
        <w:spacing w:after="120" w:line="276" w:lineRule="auto"/>
        <w:ind w:firstLine="708"/>
        <w:jc w:val="both"/>
        <w:rPr>
          <w:rFonts w:ascii="Arial" w:eastAsia="Calibri" w:hAnsi="Arial" w:cs="Arial"/>
          <w:color w:val="000000"/>
          <w:sz w:val="22"/>
        </w:rPr>
      </w:pPr>
      <w:r w:rsidRPr="00533063">
        <w:rPr>
          <w:rFonts w:ascii="Arial" w:eastAsia="Calibri" w:hAnsi="Arial" w:cs="Arial"/>
          <w:color w:val="000000"/>
          <w:sz w:val="22"/>
        </w:rPr>
        <w:t xml:space="preserve">En relación con el primer aspecto, la Matriz 1 está constituida por ocho (8) tipos de obras de infraestructura de transporte, identificadas con un número y su descripción, los cuales son: 1) obras en vías primarias o secundarias, 2) obras en vías terciarias, 3) obras marítimas y fluviales, 4) obras en vías primarias o secundarias o terciarias o urbanas para atención, prevención o mitigación de emergencias diferentes a contratación directa, 5) obras férreas, 6) obras de infraestructura vial urbana, 7) obras en puentes y 8) obras aeroportuarias. Estas determinan el marco para la aplicación de los documentos tipo, dado que comprenden todas aquellas actividades que constituyen obra pública de infraestructura </w:t>
      </w:r>
      <w:r w:rsidRPr="00533063">
        <w:rPr>
          <w:rFonts w:ascii="Arial" w:eastAsia="Calibri" w:hAnsi="Arial" w:cs="Arial"/>
          <w:color w:val="000000"/>
          <w:sz w:val="22"/>
        </w:rPr>
        <w:lastRenderedPageBreak/>
        <w:t>de transporte y que han sido objeto de estandarización mediante la Resolución No. 240 del 27 de noviembre de 2020 para los procesos de licitación pública.</w:t>
      </w:r>
    </w:p>
    <w:p w14:paraId="054F13AD" w14:textId="47778670" w:rsidR="004A1171" w:rsidRPr="00533063" w:rsidRDefault="004A1171" w:rsidP="004A1171">
      <w:pPr>
        <w:spacing w:after="120" w:line="276" w:lineRule="auto"/>
        <w:ind w:firstLine="708"/>
        <w:jc w:val="both"/>
        <w:rPr>
          <w:rFonts w:ascii="Arial" w:eastAsia="Calibri" w:hAnsi="Arial" w:cs="Arial"/>
          <w:color w:val="000000"/>
          <w:sz w:val="22"/>
        </w:rPr>
      </w:pPr>
      <w:r w:rsidRPr="00533063">
        <w:rPr>
          <w:rFonts w:ascii="Arial" w:eastAsia="Calibri" w:hAnsi="Arial" w:cs="Arial"/>
          <w:color w:val="000000"/>
          <w:sz w:val="22"/>
        </w:rPr>
        <w:t xml:space="preserve">Con respecto a la actividad a contratar, la Matriz 1 establece cuáles son las que corresponden a cada uno de los tipos de infraestructura mencionados, con el fin de que la entidad identifique aquellas en las cuales puede encuadrarse, de mejor forma, el objeto que pretende ejecutar y determinar los requisitos de experiencia exigibles. </w:t>
      </w:r>
    </w:p>
    <w:p w14:paraId="45B2988F" w14:textId="1D69A2C6" w:rsidR="004A1171" w:rsidRPr="00533063" w:rsidRDefault="004A1171" w:rsidP="004A1171">
      <w:pPr>
        <w:spacing w:after="120" w:line="276" w:lineRule="auto"/>
        <w:ind w:firstLine="708"/>
        <w:jc w:val="both"/>
        <w:rPr>
          <w:rFonts w:ascii="Arial" w:eastAsia="Calibri" w:hAnsi="Arial" w:cs="Arial"/>
          <w:color w:val="000000"/>
          <w:sz w:val="22"/>
        </w:rPr>
      </w:pPr>
      <w:r w:rsidRPr="00533063">
        <w:rPr>
          <w:rFonts w:ascii="Arial" w:eastAsia="Calibri" w:hAnsi="Arial" w:cs="Arial"/>
          <w:color w:val="000000"/>
          <w:sz w:val="22"/>
        </w:rPr>
        <w:t>Por último, el documento establece los rangos dentro de los cuales se debe identificar el presupuesto del proceso de contratación. Estos abarcan las cuantías mínimas y máximas que son frecuentes en los procesos de contratación de obra pública de infraestructura de transporte</w:t>
      </w:r>
      <w:r w:rsidR="00EC60AD">
        <w:rPr>
          <w:rFonts w:ascii="Arial" w:eastAsia="Calibri" w:hAnsi="Arial" w:cs="Arial"/>
          <w:color w:val="000000"/>
          <w:sz w:val="22"/>
        </w:rPr>
        <w:t>.</w:t>
      </w:r>
    </w:p>
    <w:p w14:paraId="6F936F14" w14:textId="77777777" w:rsidR="004A1171" w:rsidRPr="00533063" w:rsidRDefault="004A1171" w:rsidP="004A1171">
      <w:pPr>
        <w:spacing w:line="276" w:lineRule="auto"/>
        <w:ind w:firstLine="709"/>
        <w:jc w:val="both"/>
        <w:rPr>
          <w:rFonts w:ascii="Arial" w:eastAsia="Calibri" w:hAnsi="Arial" w:cs="Arial"/>
          <w:color w:val="000000"/>
          <w:sz w:val="22"/>
        </w:rPr>
      </w:pPr>
      <w:r w:rsidRPr="00533063">
        <w:rPr>
          <w:rFonts w:ascii="Arial" w:eastAsia="Calibri" w:hAnsi="Arial" w:cs="Arial"/>
          <w:color w:val="000000"/>
          <w:sz w:val="22"/>
        </w:rPr>
        <w:t xml:space="preserve">Estos tres factores determinan el requisito de experiencia establecido en los documentos tipo desarrollados por la Agencia Nacional de Contratación Pública – Colombia Compra Eficiente, e incluido en la Matriz 1, que es resultado del mandato establecido en la Ley 2022 de 2020, por lo que son de obligatorio cumplimiento. Igualmente, se encuentran sometidos a la regulación prevista en la Resolución No. 240 del 27 de noviembre de 2020 y, por tanto, la regla general es que no pueden ser alterados, modificados o adicionados en su contenido. </w:t>
      </w:r>
    </w:p>
    <w:p w14:paraId="576F84E2" w14:textId="77777777" w:rsidR="004A1171" w:rsidRPr="009020DC" w:rsidRDefault="004A1171" w:rsidP="009020DC">
      <w:pPr>
        <w:ind w:left="709"/>
        <w:rPr>
          <w:rFonts w:ascii="Arial" w:eastAsia="Calibri" w:hAnsi="Arial" w:cs="Arial"/>
          <w:i/>
          <w:sz w:val="21"/>
          <w:szCs w:val="21"/>
        </w:rPr>
      </w:pPr>
    </w:p>
    <w:p w14:paraId="430106BB" w14:textId="6465F402" w:rsidR="003E5950" w:rsidRPr="009020DC" w:rsidRDefault="003E5950" w:rsidP="009020DC">
      <w:pPr>
        <w:ind w:left="709" w:right="709"/>
        <w:contextualSpacing/>
        <w:jc w:val="both"/>
        <w:rPr>
          <w:rFonts w:ascii="Arial" w:eastAsia="Calibri" w:hAnsi="Arial" w:cs="Arial"/>
          <w:i/>
          <w:sz w:val="21"/>
          <w:szCs w:val="21"/>
        </w:rPr>
      </w:pPr>
      <w:proofErr w:type="spellStart"/>
      <w:r w:rsidRPr="009020DC">
        <w:rPr>
          <w:rFonts w:ascii="Arial" w:hAnsi="Arial" w:cs="Arial"/>
          <w:sz w:val="21"/>
          <w:szCs w:val="21"/>
        </w:rPr>
        <w:t>ii</w:t>
      </w:r>
      <w:proofErr w:type="spellEnd"/>
      <w:r w:rsidRPr="009020DC">
        <w:rPr>
          <w:rFonts w:ascii="Arial" w:hAnsi="Arial" w:cs="Arial"/>
          <w:sz w:val="21"/>
          <w:szCs w:val="21"/>
        </w:rPr>
        <w:t>) «[…] CUAL</w:t>
      </w:r>
      <w:r w:rsidR="00EC60AD">
        <w:rPr>
          <w:rFonts w:ascii="Arial" w:hAnsi="Arial" w:cs="Arial"/>
          <w:sz w:val="21"/>
          <w:szCs w:val="21"/>
        </w:rPr>
        <w:t xml:space="preserve"> (sic)</w:t>
      </w:r>
      <w:r w:rsidRPr="009020DC">
        <w:rPr>
          <w:rFonts w:ascii="Arial" w:hAnsi="Arial" w:cs="Arial"/>
          <w:sz w:val="21"/>
          <w:szCs w:val="21"/>
        </w:rPr>
        <w:t xml:space="preserve"> ES CRITERIO PARA APLICAR DE BAJA O MEDIA COMPLEJIDAD O ALTA COMPLEJIDAD».</w:t>
      </w:r>
    </w:p>
    <w:p w14:paraId="59BC281B" w14:textId="77777777" w:rsidR="00195479" w:rsidRPr="001725BB" w:rsidRDefault="00195479" w:rsidP="00D15F3E">
      <w:pPr>
        <w:pStyle w:val="Default"/>
        <w:ind w:left="709" w:right="760"/>
        <w:jc w:val="both"/>
        <w:rPr>
          <w:sz w:val="20"/>
          <w:szCs w:val="20"/>
        </w:rPr>
      </w:pPr>
    </w:p>
    <w:p w14:paraId="0C8F0BCD" w14:textId="7A3AEFC2" w:rsidR="001725BB" w:rsidRDefault="001725BB" w:rsidP="00D15F3E">
      <w:pPr>
        <w:pStyle w:val="NormalWeb"/>
        <w:spacing w:before="0" w:beforeAutospacing="0" w:after="120" w:afterAutospacing="0" w:line="276" w:lineRule="auto"/>
        <w:ind w:right="51"/>
        <w:jc w:val="both"/>
        <w:rPr>
          <w:rFonts w:ascii="Arial" w:eastAsiaTheme="minorHAnsi" w:hAnsi="Arial" w:cs="Arial"/>
          <w:sz w:val="22"/>
          <w:szCs w:val="22"/>
          <w:lang w:val="es-MX" w:eastAsia="en-US"/>
        </w:rPr>
      </w:pPr>
      <w:r>
        <w:rPr>
          <w:rFonts w:ascii="Arial" w:eastAsiaTheme="minorHAnsi" w:hAnsi="Arial" w:cs="Arial"/>
          <w:sz w:val="22"/>
          <w:szCs w:val="22"/>
          <w:lang w:val="es-MX" w:eastAsia="en-US"/>
        </w:rPr>
        <w:t xml:space="preserve">La Agencia Nacional de Contratación Pública revisó si era posible adoptar criterios </w:t>
      </w:r>
      <w:r w:rsidR="003343EB">
        <w:rPr>
          <w:rFonts w:ascii="Arial" w:eastAsiaTheme="minorHAnsi" w:hAnsi="Arial" w:cs="Arial"/>
          <w:sz w:val="22"/>
          <w:szCs w:val="22"/>
          <w:lang w:val="es-MX" w:eastAsia="en-US"/>
        </w:rPr>
        <w:t xml:space="preserve">abstractos </w:t>
      </w:r>
      <w:r>
        <w:rPr>
          <w:rFonts w:ascii="Arial" w:eastAsiaTheme="minorHAnsi" w:hAnsi="Arial" w:cs="Arial"/>
          <w:sz w:val="22"/>
          <w:szCs w:val="22"/>
          <w:lang w:val="es-MX" w:eastAsia="en-US"/>
        </w:rPr>
        <w:t xml:space="preserve">definitivos para determinar en todos los casos cuándo aplicaría la «Matriz 1 – Experiencia» para proyectos de baja – media complejidad o alta complejidad. Sin embargo, debido a que la complejidad </w:t>
      </w:r>
      <w:r w:rsidR="00DD5CD0">
        <w:rPr>
          <w:rFonts w:ascii="Arial" w:eastAsiaTheme="minorHAnsi" w:hAnsi="Arial" w:cs="Arial"/>
          <w:sz w:val="22"/>
          <w:szCs w:val="22"/>
          <w:lang w:val="es-MX" w:eastAsia="en-US"/>
        </w:rPr>
        <w:t xml:space="preserve">técnica </w:t>
      </w:r>
      <w:r>
        <w:rPr>
          <w:rFonts w:ascii="Arial" w:eastAsiaTheme="minorHAnsi" w:hAnsi="Arial" w:cs="Arial"/>
          <w:sz w:val="22"/>
          <w:szCs w:val="22"/>
          <w:lang w:val="es-MX" w:eastAsia="en-US"/>
        </w:rPr>
        <w:t xml:space="preserve">no es posible definirla </w:t>
      </w:r>
      <w:r w:rsidR="003343EB">
        <w:rPr>
          <w:rFonts w:ascii="Arial" w:eastAsiaTheme="minorHAnsi" w:hAnsi="Arial" w:cs="Arial"/>
          <w:sz w:val="22"/>
          <w:szCs w:val="22"/>
          <w:lang w:val="es-MX" w:eastAsia="en-US"/>
        </w:rPr>
        <w:t xml:space="preserve">en abstracto </w:t>
      </w:r>
      <w:proofErr w:type="spellStart"/>
      <w:r w:rsidR="003343EB">
        <w:rPr>
          <w:rFonts w:ascii="Arial" w:eastAsiaTheme="minorHAnsi" w:hAnsi="Arial" w:cs="Arial"/>
          <w:sz w:val="22"/>
          <w:szCs w:val="22"/>
          <w:lang w:val="es-MX" w:eastAsia="en-US"/>
        </w:rPr>
        <w:t>medaitne</w:t>
      </w:r>
      <w:proofErr w:type="spellEnd"/>
      <w:r w:rsidR="003343EB">
        <w:rPr>
          <w:rFonts w:ascii="Arial" w:eastAsiaTheme="minorHAnsi" w:hAnsi="Arial" w:cs="Arial"/>
          <w:sz w:val="22"/>
          <w:szCs w:val="22"/>
          <w:lang w:val="es-MX" w:eastAsia="en-US"/>
        </w:rPr>
        <w:t xml:space="preserve"> criterios transversales a cualquier proyecto como</w:t>
      </w:r>
      <w:r>
        <w:rPr>
          <w:rFonts w:ascii="Arial" w:eastAsiaTheme="minorHAnsi" w:hAnsi="Arial" w:cs="Arial"/>
          <w:sz w:val="22"/>
          <w:szCs w:val="22"/>
          <w:lang w:val="es-MX" w:eastAsia="en-US"/>
        </w:rPr>
        <w:t xml:space="preserve"> cuantía </w:t>
      </w:r>
      <w:r w:rsidR="00D453C3">
        <w:rPr>
          <w:rFonts w:ascii="Arial" w:eastAsiaTheme="minorHAnsi" w:hAnsi="Arial" w:cs="Arial"/>
          <w:sz w:val="22"/>
          <w:szCs w:val="22"/>
          <w:lang w:val="es-MX" w:eastAsia="en-US"/>
        </w:rPr>
        <w:t>del contrato</w:t>
      </w:r>
      <w:r>
        <w:rPr>
          <w:rFonts w:ascii="Arial" w:eastAsiaTheme="minorHAnsi" w:hAnsi="Arial" w:cs="Arial"/>
          <w:sz w:val="22"/>
          <w:szCs w:val="22"/>
          <w:lang w:val="es-MX" w:eastAsia="en-US"/>
        </w:rPr>
        <w:t xml:space="preserve">, sino por otras circunstancias </w:t>
      </w:r>
      <w:r w:rsidR="00DD5CD0">
        <w:rPr>
          <w:rFonts w:ascii="Arial" w:eastAsiaTheme="minorHAnsi" w:hAnsi="Arial" w:cs="Arial"/>
          <w:sz w:val="22"/>
          <w:szCs w:val="22"/>
          <w:lang w:val="es-MX" w:eastAsia="en-US"/>
        </w:rPr>
        <w:t xml:space="preserve">técnicas </w:t>
      </w:r>
      <w:r>
        <w:rPr>
          <w:rFonts w:ascii="Arial" w:eastAsiaTheme="minorHAnsi" w:hAnsi="Arial" w:cs="Arial"/>
          <w:sz w:val="22"/>
          <w:szCs w:val="22"/>
          <w:lang w:val="es-MX" w:eastAsia="en-US"/>
        </w:rPr>
        <w:t>que suelen variar en cada proyecto</w:t>
      </w:r>
      <w:r w:rsidR="00DD5CD0">
        <w:rPr>
          <w:rFonts w:ascii="Arial" w:eastAsiaTheme="minorHAnsi" w:hAnsi="Arial" w:cs="Arial"/>
          <w:sz w:val="22"/>
          <w:szCs w:val="22"/>
          <w:lang w:val="es-MX" w:eastAsia="en-US"/>
        </w:rPr>
        <w:t xml:space="preserve"> de infraestructura de transporte</w:t>
      </w:r>
      <w:r>
        <w:rPr>
          <w:rFonts w:ascii="Arial" w:eastAsiaTheme="minorHAnsi" w:hAnsi="Arial" w:cs="Arial"/>
          <w:sz w:val="22"/>
          <w:szCs w:val="22"/>
          <w:lang w:val="es-MX" w:eastAsia="en-US"/>
        </w:rPr>
        <w:t>, tales como, las condiciones geográficas, geológicas, hidrológicas, climáticas, entre otr</w:t>
      </w:r>
      <w:r w:rsidR="00D453C3">
        <w:rPr>
          <w:rFonts w:ascii="Arial" w:eastAsiaTheme="minorHAnsi" w:hAnsi="Arial" w:cs="Arial"/>
          <w:sz w:val="22"/>
          <w:szCs w:val="22"/>
          <w:lang w:val="es-MX" w:eastAsia="en-US"/>
        </w:rPr>
        <w:t>a</w:t>
      </w:r>
      <w:r>
        <w:rPr>
          <w:rFonts w:ascii="Arial" w:eastAsiaTheme="minorHAnsi" w:hAnsi="Arial" w:cs="Arial"/>
          <w:sz w:val="22"/>
          <w:szCs w:val="22"/>
          <w:lang w:val="es-MX" w:eastAsia="en-US"/>
        </w:rPr>
        <w:t xml:space="preserve">s, </w:t>
      </w:r>
      <w:r w:rsidR="00DD5CD0">
        <w:rPr>
          <w:rFonts w:ascii="Arial" w:eastAsiaTheme="minorHAnsi" w:hAnsi="Arial" w:cs="Arial"/>
          <w:sz w:val="22"/>
          <w:szCs w:val="22"/>
          <w:lang w:val="es-MX" w:eastAsia="en-US"/>
        </w:rPr>
        <w:t xml:space="preserve">por lo cual </w:t>
      </w:r>
      <w:r>
        <w:rPr>
          <w:rFonts w:ascii="Arial" w:eastAsiaTheme="minorHAnsi" w:hAnsi="Arial" w:cs="Arial"/>
          <w:sz w:val="22"/>
          <w:szCs w:val="22"/>
          <w:lang w:val="es-MX" w:eastAsia="en-US"/>
        </w:rPr>
        <w:t>no fue posible</w:t>
      </w:r>
      <w:r w:rsidR="00D453C3">
        <w:rPr>
          <w:rFonts w:ascii="Arial" w:eastAsiaTheme="minorHAnsi" w:hAnsi="Arial" w:cs="Arial"/>
          <w:sz w:val="22"/>
          <w:szCs w:val="22"/>
          <w:lang w:val="es-MX" w:eastAsia="en-US"/>
        </w:rPr>
        <w:t>,</w:t>
      </w:r>
      <w:r>
        <w:rPr>
          <w:rFonts w:ascii="Arial" w:eastAsiaTheme="minorHAnsi" w:hAnsi="Arial" w:cs="Arial"/>
          <w:sz w:val="22"/>
          <w:szCs w:val="22"/>
          <w:lang w:val="es-MX" w:eastAsia="en-US"/>
        </w:rPr>
        <w:t xml:space="preserve"> desde el punto de vista técnico</w:t>
      </w:r>
      <w:r w:rsidR="00D453C3">
        <w:rPr>
          <w:rFonts w:ascii="Arial" w:eastAsiaTheme="minorHAnsi" w:hAnsi="Arial" w:cs="Arial"/>
          <w:sz w:val="22"/>
          <w:szCs w:val="22"/>
          <w:lang w:val="es-MX" w:eastAsia="en-US"/>
        </w:rPr>
        <w:t>,</w:t>
      </w:r>
      <w:r>
        <w:rPr>
          <w:rFonts w:ascii="Arial" w:eastAsiaTheme="minorHAnsi" w:hAnsi="Arial" w:cs="Arial"/>
          <w:sz w:val="22"/>
          <w:szCs w:val="22"/>
          <w:lang w:val="es-MX" w:eastAsia="en-US"/>
        </w:rPr>
        <w:t xml:space="preserve"> establecer criterios definitivos de experiencia que respondieran a esas variables o supuestos</w:t>
      </w:r>
      <w:r w:rsidR="00005E97">
        <w:rPr>
          <w:rFonts w:ascii="Arial" w:eastAsiaTheme="minorHAnsi" w:hAnsi="Arial" w:cs="Arial"/>
          <w:sz w:val="22"/>
          <w:szCs w:val="22"/>
          <w:lang w:val="es-MX" w:eastAsia="en-US"/>
        </w:rPr>
        <w:t xml:space="preserve"> inherentes a cada proyecto en particular</w:t>
      </w:r>
      <w:r>
        <w:rPr>
          <w:rFonts w:ascii="Arial" w:eastAsiaTheme="minorHAnsi" w:hAnsi="Arial" w:cs="Arial"/>
          <w:sz w:val="22"/>
          <w:szCs w:val="22"/>
          <w:lang w:val="es-MX" w:eastAsia="en-US"/>
        </w:rPr>
        <w:t xml:space="preserve">. </w:t>
      </w:r>
    </w:p>
    <w:p w14:paraId="286E0A87" w14:textId="3D630693" w:rsidR="00B63B3E" w:rsidRDefault="001725BB" w:rsidP="002B29D0">
      <w:pPr>
        <w:pStyle w:val="Default"/>
        <w:spacing w:before="120" w:after="120" w:line="276" w:lineRule="auto"/>
        <w:ind w:right="49" w:firstLine="708"/>
        <w:jc w:val="both"/>
        <w:rPr>
          <w:sz w:val="22"/>
          <w:szCs w:val="22"/>
          <w:lang w:val="es-MX"/>
        </w:rPr>
      </w:pPr>
      <w:r>
        <w:rPr>
          <w:sz w:val="22"/>
          <w:szCs w:val="22"/>
          <w:lang w:val="es-MX"/>
        </w:rPr>
        <w:t xml:space="preserve">Dicho de otra forma, </w:t>
      </w:r>
      <w:r w:rsidRPr="00281C40">
        <w:rPr>
          <w:sz w:val="22"/>
          <w:szCs w:val="22"/>
          <w:lang w:val="es-MX"/>
        </w:rPr>
        <w:t xml:space="preserve">la complejidad </w:t>
      </w:r>
      <w:r>
        <w:rPr>
          <w:sz w:val="22"/>
          <w:szCs w:val="22"/>
          <w:lang w:val="es-MX"/>
        </w:rPr>
        <w:t>técnica de todos los proyectos</w:t>
      </w:r>
      <w:r w:rsidRPr="00281C40">
        <w:rPr>
          <w:sz w:val="22"/>
          <w:szCs w:val="22"/>
          <w:lang w:val="es-MX"/>
        </w:rPr>
        <w:t xml:space="preserve"> no es posible estandarizarla debido a que las cuantías de los procesos de contratación no </w:t>
      </w:r>
      <w:r>
        <w:rPr>
          <w:sz w:val="22"/>
          <w:szCs w:val="22"/>
          <w:lang w:val="es-MX"/>
        </w:rPr>
        <w:t>constituyen</w:t>
      </w:r>
      <w:r w:rsidRPr="00281C40">
        <w:rPr>
          <w:sz w:val="22"/>
          <w:szCs w:val="22"/>
          <w:lang w:val="es-MX"/>
        </w:rPr>
        <w:t xml:space="preserve"> </w:t>
      </w:r>
      <w:r>
        <w:rPr>
          <w:sz w:val="22"/>
          <w:szCs w:val="22"/>
          <w:lang w:val="es-MX"/>
        </w:rPr>
        <w:t>el único</w:t>
      </w:r>
      <w:r w:rsidRPr="00281C40">
        <w:rPr>
          <w:sz w:val="22"/>
          <w:szCs w:val="22"/>
          <w:lang w:val="es-MX"/>
        </w:rPr>
        <w:t xml:space="preserve"> parámetro </w:t>
      </w:r>
      <w:r w:rsidR="00005E97">
        <w:rPr>
          <w:sz w:val="22"/>
          <w:szCs w:val="22"/>
          <w:lang w:val="es-MX"/>
        </w:rPr>
        <w:t xml:space="preserve">técnico </w:t>
      </w:r>
      <w:r w:rsidRPr="00281C40">
        <w:rPr>
          <w:sz w:val="22"/>
          <w:szCs w:val="22"/>
          <w:lang w:val="es-MX"/>
        </w:rPr>
        <w:t xml:space="preserve">para señalar cuando un proyecto tiene una complejidad baja, media o alta. </w:t>
      </w:r>
      <w:r>
        <w:rPr>
          <w:sz w:val="22"/>
          <w:szCs w:val="22"/>
          <w:lang w:val="es-MX"/>
        </w:rPr>
        <w:t>P</w:t>
      </w:r>
      <w:r w:rsidRPr="00281C40">
        <w:rPr>
          <w:sz w:val="22"/>
          <w:szCs w:val="22"/>
          <w:lang w:val="es-MX"/>
        </w:rPr>
        <w:t>or esta razón</w:t>
      </w:r>
      <w:r>
        <w:rPr>
          <w:sz w:val="22"/>
          <w:szCs w:val="22"/>
          <w:lang w:val="es-MX"/>
        </w:rPr>
        <w:t>,</w:t>
      </w:r>
      <w:r w:rsidRPr="00281C40">
        <w:rPr>
          <w:sz w:val="22"/>
          <w:szCs w:val="22"/>
          <w:lang w:val="es-MX"/>
        </w:rPr>
        <w:t xml:space="preserve"> </w:t>
      </w:r>
      <w:r w:rsidR="00B63B3E">
        <w:rPr>
          <w:sz w:val="22"/>
          <w:szCs w:val="22"/>
          <w:lang w:val="es-MX"/>
        </w:rPr>
        <w:t xml:space="preserve">las entidades definirán el tipo de </w:t>
      </w:r>
      <w:r w:rsidR="002B29D0">
        <w:rPr>
          <w:sz w:val="22"/>
          <w:szCs w:val="22"/>
          <w:lang w:val="es-MX"/>
        </w:rPr>
        <w:t>«</w:t>
      </w:r>
      <w:r w:rsidR="00B63B3E">
        <w:rPr>
          <w:sz w:val="22"/>
          <w:szCs w:val="22"/>
          <w:lang w:val="es-MX"/>
        </w:rPr>
        <w:t>Matriz 1 – Matriz de Experiencia</w:t>
      </w:r>
      <w:r w:rsidR="002B29D0">
        <w:rPr>
          <w:sz w:val="22"/>
          <w:szCs w:val="22"/>
          <w:lang w:val="es-MX"/>
        </w:rPr>
        <w:t>» que utilizarán</w:t>
      </w:r>
      <w:r w:rsidR="00B63B3E">
        <w:rPr>
          <w:sz w:val="22"/>
          <w:szCs w:val="22"/>
          <w:lang w:val="es-MX"/>
        </w:rPr>
        <w:t xml:space="preserve"> teniendo en cuenta los </w:t>
      </w:r>
      <w:r w:rsidRPr="00281C40">
        <w:rPr>
          <w:sz w:val="22"/>
          <w:szCs w:val="22"/>
          <w:lang w:val="es-MX"/>
        </w:rPr>
        <w:t>siguientes criterios</w:t>
      </w:r>
      <w:r w:rsidR="00005E97">
        <w:rPr>
          <w:sz w:val="22"/>
          <w:szCs w:val="22"/>
          <w:lang w:val="es-MX"/>
        </w:rPr>
        <w:t xml:space="preserve"> técnicos</w:t>
      </w:r>
      <w:r w:rsidRPr="00281C40">
        <w:rPr>
          <w:sz w:val="22"/>
          <w:szCs w:val="22"/>
          <w:lang w:val="es-MX"/>
        </w:rPr>
        <w:t xml:space="preserve"> </w:t>
      </w:r>
      <w:r>
        <w:rPr>
          <w:sz w:val="22"/>
          <w:szCs w:val="22"/>
          <w:lang w:val="es-MX"/>
        </w:rPr>
        <w:t>enunciativos o ejemplificativos</w:t>
      </w:r>
      <w:r w:rsidR="003343EB">
        <w:rPr>
          <w:sz w:val="22"/>
          <w:szCs w:val="22"/>
          <w:lang w:val="es-MX"/>
        </w:rPr>
        <w:t>, sin perjuicio de que acudan a otros, de acuerdo con cada proyecto</w:t>
      </w:r>
      <w:r w:rsidR="00D453C3">
        <w:rPr>
          <w:sz w:val="22"/>
          <w:szCs w:val="22"/>
          <w:lang w:val="es-MX"/>
        </w:rPr>
        <w:t>:</w:t>
      </w:r>
      <w:r>
        <w:rPr>
          <w:sz w:val="22"/>
          <w:szCs w:val="22"/>
          <w:lang w:val="es-MX"/>
        </w:rPr>
        <w:t xml:space="preserve"> </w:t>
      </w:r>
      <w:r w:rsidRPr="00281C40">
        <w:rPr>
          <w:sz w:val="22"/>
          <w:szCs w:val="22"/>
          <w:lang w:val="es-MX"/>
        </w:rPr>
        <w:t>las condiciones geográficas, geológicas, hidrológicas, climáticas, así como el alcance físico del proyecto de infraestructura de transporte</w:t>
      </w:r>
      <w:r w:rsidR="00005E97">
        <w:rPr>
          <w:sz w:val="22"/>
          <w:szCs w:val="22"/>
          <w:lang w:val="es-MX"/>
        </w:rPr>
        <w:t>, entre otros</w:t>
      </w:r>
      <w:r w:rsidRPr="00281C40">
        <w:rPr>
          <w:sz w:val="22"/>
          <w:szCs w:val="22"/>
          <w:lang w:val="es-MX"/>
        </w:rPr>
        <w:t>.</w:t>
      </w:r>
      <w:r w:rsidR="003343EB">
        <w:rPr>
          <w:sz w:val="22"/>
          <w:szCs w:val="22"/>
          <w:lang w:val="es-MX"/>
        </w:rPr>
        <w:t xml:space="preserve"> En este sentido, de acuerdo con las características de cada proyecto, a cada entidad estatal le </w:t>
      </w:r>
      <w:r w:rsidR="003343EB">
        <w:rPr>
          <w:sz w:val="22"/>
          <w:szCs w:val="22"/>
          <w:lang w:val="es-MX"/>
        </w:rPr>
        <w:lastRenderedPageBreak/>
        <w:t>corresponderá definir la complejidad técnica del proyecto, atendiendo a criterios como los enunciados en el documento base, de manera que se exija una experiencia proporcional a la complejidad del proyecto a ejecutar.</w:t>
      </w:r>
    </w:p>
    <w:p w14:paraId="1B000CD9" w14:textId="77777777" w:rsidR="003343EB" w:rsidRPr="002B29D0" w:rsidRDefault="003343EB" w:rsidP="002B29D0">
      <w:pPr>
        <w:pStyle w:val="Default"/>
        <w:spacing w:before="120" w:after="120" w:line="276" w:lineRule="auto"/>
        <w:ind w:right="49" w:firstLine="708"/>
        <w:jc w:val="both"/>
        <w:rPr>
          <w:sz w:val="22"/>
          <w:szCs w:val="22"/>
        </w:rPr>
      </w:pPr>
    </w:p>
    <w:p w14:paraId="5F42B85F" w14:textId="77777777" w:rsidR="00122A22" w:rsidRPr="00502617" w:rsidRDefault="00A37FB6" w:rsidP="00122A22">
      <w:pPr>
        <w:spacing w:line="276" w:lineRule="auto"/>
        <w:jc w:val="both"/>
        <w:rPr>
          <w:rFonts w:ascii="Arial" w:eastAsia="Calibri" w:hAnsi="Arial" w:cs="Arial"/>
          <w:sz w:val="22"/>
        </w:rPr>
      </w:pPr>
      <w:r w:rsidRPr="00502617">
        <w:rPr>
          <w:rFonts w:ascii="Arial" w:eastAsia="Calibri" w:hAnsi="Arial" w:cs="Arial"/>
          <w:sz w:val="22"/>
        </w:rPr>
        <w:t>Este concepto tiene el alcance previsto en el artículo 28 del Código de Procedimiento Administrativo y de lo Contencioso Administrativo.</w:t>
      </w:r>
    </w:p>
    <w:p w14:paraId="4E4A660C" w14:textId="23551BDA" w:rsidR="00122A22" w:rsidRPr="00502617" w:rsidRDefault="00122A22" w:rsidP="004E4772">
      <w:pPr>
        <w:spacing w:line="276" w:lineRule="auto"/>
        <w:jc w:val="center"/>
        <w:rPr>
          <w:rFonts w:ascii="Arial" w:hAnsi="Arial" w:cs="Arial"/>
          <w:lang w:eastAsia="es-CO"/>
        </w:rPr>
      </w:pPr>
      <w:bookmarkStart w:id="9" w:name="_Hlk50370367"/>
    </w:p>
    <w:bookmarkEnd w:id="9"/>
    <w:p w14:paraId="1739C2F6" w14:textId="77777777" w:rsidR="00122A22" w:rsidRPr="00502617" w:rsidRDefault="00122A22" w:rsidP="00122A22">
      <w:pPr>
        <w:spacing w:line="276" w:lineRule="auto"/>
        <w:rPr>
          <w:rFonts w:ascii="Arial" w:hAnsi="Arial" w:cs="Arial"/>
          <w:sz w:val="22"/>
          <w:szCs w:val="20"/>
        </w:rPr>
      </w:pPr>
      <w:r w:rsidRPr="00502617">
        <w:rPr>
          <w:rFonts w:ascii="Arial" w:hAnsi="Arial" w:cs="Arial"/>
          <w:sz w:val="22"/>
          <w:szCs w:val="20"/>
          <w:lang w:eastAsia="es-CO"/>
        </w:rPr>
        <w:t>Atentamente,</w:t>
      </w:r>
    </w:p>
    <w:p w14:paraId="3C19FC90" w14:textId="666AC8C7" w:rsidR="00962E83" w:rsidRDefault="00962E83" w:rsidP="00122A22">
      <w:pPr>
        <w:rPr>
          <w:rFonts w:ascii="Arial" w:hAnsi="Arial" w:cs="Arial"/>
          <w:sz w:val="14"/>
          <w:szCs w:val="14"/>
          <w:lang w:eastAsia="es-ES"/>
        </w:rPr>
      </w:pPr>
    </w:p>
    <w:p w14:paraId="1A62C63F" w14:textId="5586D907" w:rsidR="00962E83" w:rsidRPr="00962E83" w:rsidRDefault="00320610" w:rsidP="00962E83">
      <w:pPr>
        <w:spacing w:after="160" w:line="259" w:lineRule="auto"/>
        <w:jc w:val="center"/>
        <w:rPr>
          <w:rFonts w:ascii="Arial" w:eastAsia="Arial" w:hAnsi="Arial" w:cs="Arial"/>
          <w:sz w:val="14"/>
          <w:lang w:val="es-ES"/>
        </w:rPr>
      </w:pPr>
      <w:r>
        <w:rPr>
          <w:rFonts w:ascii="Arial" w:hAnsi="Arial" w:cs="Arial"/>
          <w:noProof/>
          <w:color w:val="000000" w:themeColor="text1"/>
          <w:lang w:val="es-ES_tradnl"/>
        </w:rPr>
        <w:drawing>
          <wp:inline distT="0" distB="0" distL="0" distR="0" wp14:anchorId="3140BF94" wp14:editId="1C026909">
            <wp:extent cx="2993390" cy="1164590"/>
            <wp:effectExtent l="0" t="0" r="0" b="0"/>
            <wp:docPr id="6"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Texto&#10;&#10;Descripción generada automáticament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993390" cy="1164590"/>
                    </a:xfrm>
                    <a:prstGeom prst="rect">
                      <a:avLst/>
                    </a:prstGeom>
                    <a:noFill/>
                  </pic:spPr>
                </pic:pic>
              </a:graphicData>
            </a:graphic>
          </wp:inline>
        </w:drawing>
      </w:r>
    </w:p>
    <w:tbl>
      <w:tblPr>
        <w:tblStyle w:val="Tablaconcuadrcula12"/>
        <w:tblpPr w:leftFromText="141" w:rightFromText="141" w:vertAnchor="text" w:horzAnchor="margin" w:tblpY="490"/>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7"/>
        <w:gridCol w:w="4445"/>
      </w:tblGrid>
      <w:tr w:rsidR="00962E83" w:rsidRPr="00962E83" w14:paraId="1E847015" w14:textId="77777777" w:rsidTr="001E182C">
        <w:trPr>
          <w:trHeight w:val="286"/>
        </w:trPr>
        <w:tc>
          <w:tcPr>
            <w:tcW w:w="817" w:type="dxa"/>
            <w:vAlign w:val="center"/>
            <w:hideMark/>
          </w:tcPr>
          <w:p w14:paraId="5A5C2458" w14:textId="77777777" w:rsidR="00962E83" w:rsidRPr="00962E83" w:rsidRDefault="00962E83" w:rsidP="00962E83">
            <w:pPr>
              <w:rPr>
                <w:rFonts w:ascii="Arial" w:eastAsia="Times New Roman" w:hAnsi="Arial" w:cs="Arial"/>
                <w:sz w:val="16"/>
                <w:szCs w:val="16"/>
              </w:rPr>
            </w:pPr>
            <w:r w:rsidRPr="00962E83">
              <w:rPr>
                <w:rFonts w:ascii="Arial" w:eastAsia="Times New Roman" w:hAnsi="Arial" w:cs="Arial"/>
                <w:sz w:val="16"/>
                <w:szCs w:val="16"/>
                <w:lang w:val="es-ES"/>
              </w:rPr>
              <w:t>Elaboró:</w:t>
            </w:r>
          </w:p>
        </w:tc>
        <w:tc>
          <w:tcPr>
            <w:tcW w:w="4445" w:type="dxa"/>
            <w:tcBorders>
              <w:top w:val="nil"/>
              <w:left w:val="nil"/>
              <w:bottom w:val="dotted" w:sz="4" w:space="0" w:color="7F7F7F"/>
              <w:right w:val="nil"/>
            </w:tcBorders>
            <w:vAlign w:val="center"/>
            <w:hideMark/>
          </w:tcPr>
          <w:p w14:paraId="1BEB2C6C" w14:textId="77777777" w:rsidR="00962E83" w:rsidRPr="00962E83" w:rsidRDefault="00962E83" w:rsidP="00962E83">
            <w:pPr>
              <w:rPr>
                <w:rFonts w:ascii="Arial" w:eastAsia="Times New Roman" w:hAnsi="Arial" w:cs="Arial"/>
                <w:sz w:val="16"/>
                <w:szCs w:val="16"/>
                <w:lang w:val="es-ES"/>
              </w:rPr>
            </w:pPr>
            <w:r w:rsidRPr="00962E83">
              <w:rPr>
                <w:rFonts w:ascii="Arial" w:eastAsia="Times New Roman" w:hAnsi="Arial" w:cs="Arial"/>
                <w:sz w:val="16"/>
                <w:szCs w:val="16"/>
                <w:lang w:val="es-ES"/>
              </w:rPr>
              <w:t>Carlos Mario Castrillón Endo</w:t>
            </w:r>
          </w:p>
          <w:p w14:paraId="2813E6A8" w14:textId="77777777" w:rsidR="00962E83" w:rsidRPr="00962E83" w:rsidRDefault="00962E83" w:rsidP="00962E83">
            <w:pPr>
              <w:rPr>
                <w:rFonts w:ascii="Arial" w:eastAsia="Times New Roman" w:hAnsi="Arial" w:cs="Arial"/>
                <w:sz w:val="16"/>
                <w:szCs w:val="16"/>
                <w:lang w:val="es-ES"/>
              </w:rPr>
            </w:pPr>
            <w:r w:rsidRPr="00962E83">
              <w:rPr>
                <w:rFonts w:ascii="Arial" w:eastAsia="Times New Roman" w:hAnsi="Arial" w:cs="Arial"/>
                <w:sz w:val="16"/>
                <w:szCs w:val="16"/>
                <w:lang w:val="es-ES"/>
              </w:rPr>
              <w:t>Contratista de la Subdirección de Gestión Contractual</w:t>
            </w:r>
          </w:p>
        </w:tc>
      </w:tr>
      <w:tr w:rsidR="00962E83" w:rsidRPr="00962E83" w14:paraId="1F5A7F95" w14:textId="77777777" w:rsidTr="001E182C">
        <w:trPr>
          <w:trHeight w:val="299"/>
        </w:trPr>
        <w:tc>
          <w:tcPr>
            <w:tcW w:w="817" w:type="dxa"/>
            <w:vAlign w:val="center"/>
            <w:hideMark/>
          </w:tcPr>
          <w:p w14:paraId="59CCA02E" w14:textId="77777777" w:rsidR="00962E83" w:rsidRPr="00962E83" w:rsidRDefault="00962E83" w:rsidP="00962E83">
            <w:pPr>
              <w:rPr>
                <w:rFonts w:ascii="Arial" w:eastAsia="Times New Roman" w:hAnsi="Arial" w:cs="Arial"/>
                <w:sz w:val="16"/>
                <w:szCs w:val="16"/>
                <w:lang w:val="es-ES"/>
              </w:rPr>
            </w:pPr>
            <w:r w:rsidRPr="00962E83">
              <w:rPr>
                <w:rFonts w:ascii="Arial" w:eastAsia="Times New Roman" w:hAnsi="Arial" w:cs="Arial"/>
                <w:sz w:val="16"/>
                <w:szCs w:val="16"/>
                <w:lang w:val="es-ES"/>
              </w:rPr>
              <w:t>Revisó:</w:t>
            </w:r>
          </w:p>
        </w:tc>
        <w:tc>
          <w:tcPr>
            <w:tcW w:w="4445" w:type="dxa"/>
            <w:tcBorders>
              <w:top w:val="dotted" w:sz="4" w:space="0" w:color="7F7F7F"/>
              <w:left w:val="nil"/>
              <w:bottom w:val="dotted" w:sz="4" w:space="0" w:color="7F7F7F"/>
              <w:right w:val="nil"/>
            </w:tcBorders>
            <w:vAlign w:val="center"/>
            <w:hideMark/>
          </w:tcPr>
          <w:p w14:paraId="3079C89F" w14:textId="05F97A2F" w:rsidR="009020DC" w:rsidRPr="00962E83" w:rsidRDefault="009020DC" w:rsidP="009020DC">
            <w:pPr>
              <w:rPr>
                <w:rFonts w:ascii="Arial" w:eastAsia="Times New Roman" w:hAnsi="Arial" w:cs="Arial"/>
                <w:sz w:val="16"/>
                <w:szCs w:val="16"/>
                <w:lang w:val="es-ES"/>
              </w:rPr>
            </w:pPr>
            <w:r>
              <w:rPr>
                <w:rFonts w:ascii="Arial" w:eastAsia="Times New Roman" w:hAnsi="Arial" w:cs="Arial"/>
                <w:sz w:val="16"/>
                <w:szCs w:val="16"/>
                <w:lang w:val="es-ES"/>
              </w:rPr>
              <w:t xml:space="preserve">Sebastián Ramírez Grisales </w:t>
            </w:r>
          </w:p>
          <w:p w14:paraId="57818865" w14:textId="4B1251C7" w:rsidR="00962E83" w:rsidRPr="00962E83" w:rsidRDefault="009020DC" w:rsidP="009020DC">
            <w:pPr>
              <w:rPr>
                <w:rFonts w:ascii="Arial" w:eastAsia="Times New Roman" w:hAnsi="Arial" w:cs="Arial"/>
                <w:sz w:val="16"/>
                <w:szCs w:val="16"/>
                <w:lang w:val="es-ES"/>
              </w:rPr>
            </w:pPr>
            <w:r w:rsidRPr="00962E83">
              <w:rPr>
                <w:rFonts w:ascii="Arial" w:eastAsia="Times New Roman" w:hAnsi="Arial" w:cs="Arial"/>
                <w:sz w:val="16"/>
                <w:szCs w:val="16"/>
                <w:lang w:val="es-ES"/>
              </w:rPr>
              <w:t>Contratista de la Subdirección de Gestión Contractual</w:t>
            </w:r>
          </w:p>
        </w:tc>
      </w:tr>
      <w:tr w:rsidR="00962E83" w:rsidRPr="00962E83" w14:paraId="05688DAF" w14:textId="77777777" w:rsidTr="001E182C">
        <w:trPr>
          <w:trHeight w:val="272"/>
        </w:trPr>
        <w:tc>
          <w:tcPr>
            <w:tcW w:w="817" w:type="dxa"/>
            <w:vAlign w:val="center"/>
            <w:hideMark/>
          </w:tcPr>
          <w:p w14:paraId="6DDD3864" w14:textId="77777777" w:rsidR="00962E83" w:rsidRPr="00962E83" w:rsidRDefault="00962E83" w:rsidP="00962E83">
            <w:pPr>
              <w:rPr>
                <w:rFonts w:ascii="Arial" w:eastAsia="Times New Roman" w:hAnsi="Arial" w:cs="Arial"/>
                <w:sz w:val="16"/>
                <w:szCs w:val="16"/>
                <w:lang w:val="es-ES"/>
              </w:rPr>
            </w:pPr>
            <w:r w:rsidRPr="00962E83">
              <w:rPr>
                <w:rFonts w:ascii="Arial" w:eastAsia="Times New Roman" w:hAnsi="Arial" w:cs="Arial"/>
                <w:sz w:val="16"/>
                <w:szCs w:val="16"/>
                <w:lang w:val="es-ES"/>
              </w:rPr>
              <w:t>Aprobó:</w:t>
            </w:r>
          </w:p>
        </w:tc>
        <w:tc>
          <w:tcPr>
            <w:tcW w:w="4445" w:type="dxa"/>
            <w:tcBorders>
              <w:top w:val="dotted" w:sz="4" w:space="0" w:color="7F7F7F"/>
              <w:left w:val="nil"/>
              <w:bottom w:val="dotted" w:sz="4" w:space="0" w:color="7F7F7F"/>
              <w:right w:val="nil"/>
            </w:tcBorders>
            <w:vAlign w:val="center"/>
            <w:hideMark/>
          </w:tcPr>
          <w:p w14:paraId="5AC9362F" w14:textId="77777777" w:rsidR="00962E83" w:rsidRPr="00962E83" w:rsidRDefault="00962E83" w:rsidP="00962E83">
            <w:pPr>
              <w:rPr>
                <w:rFonts w:ascii="Arial" w:eastAsia="Times New Roman" w:hAnsi="Arial" w:cs="Arial"/>
                <w:sz w:val="16"/>
                <w:szCs w:val="16"/>
                <w:lang w:val="es-ES"/>
              </w:rPr>
            </w:pPr>
            <w:r w:rsidRPr="00962E83">
              <w:rPr>
                <w:rFonts w:ascii="Arial" w:eastAsia="Times New Roman" w:hAnsi="Arial" w:cs="Arial"/>
                <w:sz w:val="16"/>
                <w:szCs w:val="16"/>
                <w:lang w:val="es-ES"/>
              </w:rPr>
              <w:t>Juan David Marín López</w:t>
            </w:r>
          </w:p>
          <w:p w14:paraId="74308B9A" w14:textId="420CD5F2" w:rsidR="00962E83" w:rsidRPr="00962E83" w:rsidRDefault="00962E83" w:rsidP="00962E83">
            <w:pPr>
              <w:rPr>
                <w:rFonts w:ascii="Arial" w:eastAsia="Times New Roman" w:hAnsi="Arial" w:cs="Arial"/>
                <w:sz w:val="16"/>
                <w:szCs w:val="16"/>
                <w:lang w:val="es-ES"/>
              </w:rPr>
            </w:pPr>
            <w:r w:rsidRPr="00962E83">
              <w:rPr>
                <w:rFonts w:ascii="Arial" w:eastAsia="Times New Roman" w:hAnsi="Arial" w:cs="Arial"/>
                <w:sz w:val="16"/>
                <w:szCs w:val="16"/>
                <w:lang w:val="es-ES"/>
              </w:rPr>
              <w:t xml:space="preserve">Subdirector de Gestión Contractual (E) </w:t>
            </w:r>
          </w:p>
        </w:tc>
      </w:tr>
      <w:bookmarkEnd w:id="2"/>
      <w:bookmarkEnd w:id="3"/>
      <w:bookmarkEnd w:id="4"/>
    </w:tbl>
    <w:p w14:paraId="35B56F46" w14:textId="200FCE69" w:rsidR="00746E08" w:rsidRPr="00502617" w:rsidRDefault="00746E08" w:rsidP="00320610">
      <w:pPr>
        <w:spacing w:line="276" w:lineRule="auto"/>
        <w:jc w:val="both"/>
        <w:rPr>
          <w:rFonts w:ascii="Arial" w:eastAsia="Times New Roman" w:hAnsi="Arial" w:cs="Arial"/>
          <w:sz w:val="16"/>
          <w:szCs w:val="16"/>
          <w:lang w:eastAsia="es-ES"/>
        </w:rPr>
      </w:pPr>
    </w:p>
    <w:sectPr w:rsidR="00746E08" w:rsidRPr="00502617" w:rsidSect="005D791B">
      <w:headerReference w:type="default" r:id="rId14"/>
      <w:footerReference w:type="default" r:id="rId15"/>
      <w:pgSz w:w="12240" w:h="15840"/>
      <w:pgMar w:top="2041" w:right="1701" w:bottom="1418"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AE1993" w14:textId="77777777" w:rsidR="00F73FAD" w:rsidRDefault="00F73FAD">
      <w:r>
        <w:separator/>
      </w:r>
    </w:p>
  </w:endnote>
  <w:endnote w:type="continuationSeparator" w:id="0">
    <w:p w14:paraId="427FDA87" w14:textId="77777777" w:rsidR="00F73FAD" w:rsidRDefault="00F73FAD">
      <w:r>
        <w:continuationSeparator/>
      </w:r>
    </w:p>
  </w:endnote>
  <w:endnote w:type="continuationNotice" w:id="1">
    <w:p w14:paraId="1E99281F" w14:textId="77777777" w:rsidR="00F73FAD" w:rsidRDefault="00F73FA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16E272" w14:textId="77777777" w:rsidR="00320610" w:rsidRDefault="00320610" w:rsidP="00FE42ED">
    <w:pPr>
      <w:pStyle w:val="Piedepgina"/>
      <w:jc w:val="right"/>
      <w:rPr>
        <w:rFonts w:ascii="Arial" w:hAnsi="Arial" w:cs="Arial"/>
        <w:bCs/>
        <w:color w:val="7F7F7F" w:themeColor="text1" w:themeTint="80"/>
        <w:sz w:val="16"/>
        <w:szCs w:val="16"/>
      </w:rPr>
    </w:pPr>
  </w:p>
  <w:p w14:paraId="3A58A7BE" w14:textId="77777777" w:rsidR="00320610" w:rsidRDefault="00320610" w:rsidP="00FE42ED">
    <w:pPr>
      <w:pStyle w:val="Piedepgina"/>
      <w:jc w:val="right"/>
      <w:rPr>
        <w:rFonts w:ascii="Arial" w:hAnsi="Arial" w:cs="Arial"/>
        <w:bCs/>
        <w:color w:val="7F7F7F" w:themeColor="text1" w:themeTint="80"/>
        <w:sz w:val="16"/>
        <w:szCs w:val="16"/>
      </w:rPr>
    </w:pPr>
  </w:p>
  <w:p w14:paraId="7A3785F3" w14:textId="5EFA1085" w:rsidR="00F73FAD" w:rsidRPr="008217B7" w:rsidRDefault="00F73FAD" w:rsidP="00FE42ED">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sidR="00183892">
      <w:rPr>
        <w:rFonts w:ascii="Arial" w:hAnsi="Arial" w:cs="Arial"/>
        <w:b/>
        <w:bCs/>
        <w:noProof/>
        <w:color w:val="7F7F7F" w:themeColor="text1" w:themeTint="80"/>
        <w:sz w:val="16"/>
        <w:szCs w:val="16"/>
      </w:rPr>
      <w:t>1</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sidR="00183892">
      <w:rPr>
        <w:rFonts w:ascii="Arial" w:hAnsi="Arial" w:cs="Arial"/>
        <w:b/>
        <w:bCs/>
        <w:noProof/>
        <w:color w:val="7F7F7F" w:themeColor="text1" w:themeTint="80"/>
        <w:sz w:val="16"/>
        <w:szCs w:val="16"/>
      </w:rPr>
      <w:t>7</w:t>
    </w:r>
    <w:r w:rsidRPr="00084B97">
      <w:rPr>
        <w:rFonts w:ascii="Arial" w:hAnsi="Arial" w:cs="Arial"/>
        <w:b/>
        <w:bCs/>
        <w:color w:val="7F7F7F" w:themeColor="text1" w:themeTint="80"/>
        <w:sz w:val="16"/>
        <w:szCs w:val="16"/>
      </w:rPr>
      <w:fldChar w:fldCharType="end"/>
    </w:r>
  </w:p>
  <w:p w14:paraId="48FC6A04" w14:textId="5FD1A7C9" w:rsidR="00F73FAD" w:rsidRDefault="00F73FAD" w:rsidP="00322937">
    <w:pPr>
      <w:pStyle w:val="Piedepgina"/>
      <w:jc w:val="center"/>
      <w:rPr>
        <w:lang w:val="es-ES"/>
      </w:rPr>
    </w:pPr>
    <w:r>
      <w:rPr>
        <w:noProof/>
        <w:lang w:val="es-ES" w:eastAsia="es-ES"/>
      </w:rPr>
      <w:drawing>
        <wp:inline distT="0" distB="0" distL="0" distR="0" wp14:anchorId="608B196D" wp14:editId="68432FD9">
          <wp:extent cx="3700130" cy="519139"/>
          <wp:effectExtent l="0" t="0" r="0" b="0"/>
          <wp:docPr id="14848728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pic:nvPicPr>
                <pic:blipFill>
                  <a:blip r:embed="rId1">
                    <a:extLst>
                      <a:ext uri="{28A0092B-C50C-407E-A947-70E740481C1C}">
                        <a14:useLocalDpi xmlns:a14="http://schemas.microsoft.com/office/drawing/2010/main" val="0"/>
                      </a:ext>
                    </a:extLst>
                  </a:blip>
                  <a:stretch>
                    <a:fillRect/>
                  </a:stretch>
                </pic:blipFill>
                <pic:spPr>
                  <a:xfrm>
                    <a:off x="0" y="0"/>
                    <a:ext cx="3700130" cy="519139"/>
                  </a:xfrm>
                  <a:prstGeom prst="rect">
                    <a:avLst/>
                  </a:prstGeom>
                </pic:spPr>
              </pic:pic>
            </a:graphicData>
          </a:graphic>
        </wp:inline>
      </w:drawing>
    </w:r>
  </w:p>
  <w:p w14:paraId="5D0E988C" w14:textId="77777777" w:rsidR="00F73FAD" w:rsidRDefault="00F73FAD" w:rsidP="007B0854">
    <w:pPr>
      <w:pStyle w:val="Piedepgina"/>
      <w:jc w:val="center"/>
      <w:rPr>
        <w:lang w:val="es-ES"/>
      </w:rPr>
    </w:pPr>
  </w:p>
  <w:p w14:paraId="6C0EFC49" w14:textId="77777777" w:rsidR="00F73FAD" w:rsidRPr="007B0854" w:rsidRDefault="00F73FAD" w:rsidP="007B0854">
    <w:pPr>
      <w:pStyle w:val="Piedepgina"/>
      <w:jc w:val="center"/>
      <w:rPr>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C60F74" w14:textId="77777777" w:rsidR="00F73FAD" w:rsidRDefault="00F73FAD">
      <w:r>
        <w:separator/>
      </w:r>
    </w:p>
  </w:footnote>
  <w:footnote w:type="continuationSeparator" w:id="0">
    <w:p w14:paraId="5F5FC911" w14:textId="77777777" w:rsidR="00F73FAD" w:rsidRDefault="00F73FAD">
      <w:r>
        <w:continuationSeparator/>
      </w:r>
    </w:p>
  </w:footnote>
  <w:footnote w:type="continuationNotice" w:id="1">
    <w:p w14:paraId="49C505BA" w14:textId="77777777" w:rsidR="00F73FAD" w:rsidRDefault="00F73FAD"/>
  </w:footnote>
  <w:footnote w:id="2">
    <w:p w14:paraId="76F15E08" w14:textId="77777777" w:rsidR="005108FE" w:rsidRPr="00EC60AD" w:rsidRDefault="005108FE" w:rsidP="009020DC">
      <w:pPr>
        <w:pStyle w:val="Textonotapie"/>
        <w:ind w:firstLine="709"/>
        <w:jc w:val="both"/>
        <w:rPr>
          <w:rFonts w:ascii="Arial" w:eastAsia="Times New Roman" w:hAnsi="Arial" w:cs="Arial"/>
          <w:color w:val="000000"/>
          <w:sz w:val="19"/>
          <w:szCs w:val="19"/>
          <w:bdr w:val="none" w:sz="0" w:space="0" w:color="auto" w:frame="1"/>
          <w:lang w:eastAsia="es-CO"/>
        </w:rPr>
      </w:pPr>
      <w:r w:rsidRPr="00EC60AD">
        <w:rPr>
          <w:rStyle w:val="Refdenotaalpie"/>
          <w:rFonts w:ascii="Arial" w:hAnsi="Arial" w:cs="Arial"/>
          <w:color w:val="000000"/>
          <w:sz w:val="19"/>
          <w:szCs w:val="19"/>
        </w:rPr>
        <w:footnoteRef/>
      </w:r>
      <w:r w:rsidRPr="00EC60AD">
        <w:rPr>
          <w:rFonts w:ascii="Arial" w:hAnsi="Arial" w:cs="Arial"/>
          <w:color w:val="000000"/>
          <w:sz w:val="19"/>
          <w:szCs w:val="19"/>
        </w:rPr>
        <w:t xml:space="preserve"> </w:t>
      </w:r>
      <w:r w:rsidRPr="00EC60AD">
        <w:rPr>
          <w:rFonts w:ascii="Arial" w:eastAsia="Times New Roman" w:hAnsi="Arial" w:cs="Arial"/>
          <w:color w:val="000000"/>
          <w:sz w:val="19"/>
          <w:szCs w:val="19"/>
          <w:bdr w:val="none" w:sz="0" w:space="0" w:color="auto" w:frame="1"/>
          <w:lang w:eastAsia="es-CO"/>
        </w:rPr>
        <w:t>El parágrafo 3 del artículo 2 de la Ley 1150 de 2007 facultó por primera vez al Gobierno Nacional para adoptar estándares generales en los pliegos de condiciones, razón por la cual dispuso lo siguiente: «El Gobierno Nacional tendrá la facultad de estandarizar las condiciones generales de los pliegos de condiciones y los contratos de las entidades estatales, cuando se trate de la adquisición o suministro de bienes y servicios de características técnicas uniformes y de común utilización por parte de las entidades». </w:t>
      </w:r>
    </w:p>
    <w:p w14:paraId="24B16387" w14:textId="77777777" w:rsidR="005108FE" w:rsidRPr="00EC60AD" w:rsidRDefault="005108FE" w:rsidP="009020DC">
      <w:pPr>
        <w:pStyle w:val="Textonotapie"/>
        <w:ind w:firstLine="709"/>
        <w:jc w:val="both"/>
        <w:rPr>
          <w:rFonts w:ascii="Arial" w:hAnsi="Arial" w:cs="Arial"/>
          <w:color w:val="000000"/>
          <w:sz w:val="19"/>
          <w:szCs w:val="19"/>
        </w:rPr>
      </w:pPr>
    </w:p>
  </w:footnote>
  <w:footnote w:id="3">
    <w:p w14:paraId="4443E704" w14:textId="77777777" w:rsidR="005108FE" w:rsidRPr="00EC60AD" w:rsidRDefault="005108FE" w:rsidP="009020DC">
      <w:pPr>
        <w:pStyle w:val="Textonotapie"/>
        <w:ind w:firstLine="709"/>
        <w:jc w:val="both"/>
        <w:rPr>
          <w:rFonts w:ascii="Arial" w:eastAsia="Times New Roman" w:hAnsi="Arial" w:cs="Arial"/>
          <w:color w:val="000000"/>
          <w:sz w:val="19"/>
          <w:szCs w:val="19"/>
          <w:bdr w:val="none" w:sz="0" w:space="0" w:color="auto" w:frame="1"/>
          <w:lang w:eastAsia="es-CO"/>
        </w:rPr>
      </w:pPr>
      <w:r w:rsidRPr="00EC60AD">
        <w:rPr>
          <w:rStyle w:val="Refdenotaalpie"/>
          <w:rFonts w:ascii="Arial" w:hAnsi="Arial" w:cs="Arial"/>
          <w:color w:val="000000"/>
          <w:sz w:val="19"/>
          <w:szCs w:val="19"/>
        </w:rPr>
        <w:footnoteRef/>
      </w:r>
      <w:r w:rsidRPr="00EC60AD">
        <w:rPr>
          <w:rFonts w:ascii="Arial" w:hAnsi="Arial" w:cs="Arial"/>
          <w:color w:val="000000"/>
          <w:sz w:val="19"/>
          <w:szCs w:val="19"/>
        </w:rPr>
        <w:t xml:space="preserve"> </w:t>
      </w:r>
      <w:r w:rsidRPr="00EC60AD">
        <w:rPr>
          <w:rFonts w:ascii="Arial" w:eastAsia="Times New Roman" w:hAnsi="Arial" w:cs="Arial"/>
          <w:color w:val="000000"/>
          <w:sz w:val="19"/>
          <w:szCs w:val="19"/>
          <w:bdr w:val="none" w:sz="0" w:space="0" w:color="auto" w:frame="1"/>
          <w:lang w:eastAsia="es-CO"/>
        </w:rPr>
        <w:t>Diario Oficial. Gaceta del Congreso 458 de 2005.  </w:t>
      </w:r>
    </w:p>
    <w:p w14:paraId="7C026E66" w14:textId="77777777" w:rsidR="005108FE" w:rsidRPr="00EC60AD" w:rsidRDefault="005108FE" w:rsidP="009020DC">
      <w:pPr>
        <w:pStyle w:val="Textonotapie"/>
        <w:ind w:firstLine="709"/>
        <w:jc w:val="both"/>
        <w:rPr>
          <w:rFonts w:ascii="Arial" w:hAnsi="Arial" w:cs="Arial"/>
          <w:color w:val="000000"/>
          <w:sz w:val="19"/>
          <w:szCs w:val="19"/>
        </w:rPr>
      </w:pPr>
    </w:p>
  </w:footnote>
  <w:footnote w:id="4">
    <w:p w14:paraId="0452391E" w14:textId="77777777" w:rsidR="005108FE" w:rsidRPr="00EC60AD" w:rsidRDefault="005108FE" w:rsidP="009020DC">
      <w:pPr>
        <w:pStyle w:val="Textonotapie"/>
        <w:ind w:firstLine="709"/>
        <w:jc w:val="both"/>
        <w:rPr>
          <w:rFonts w:ascii="Arial" w:hAnsi="Arial" w:cs="Arial"/>
          <w:color w:val="000000"/>
          <w:sz w:val="19"/>
          <w:szCs w:val="19"/>
        </w:rPr>
      </w:pPr>
      <w:r w:rsidRPr="00EC60AD">
        <w:rPr>
          <w:rStyle w:val="Refdenotaalpie"/>
          <w:rFonts w:ascii="Arial" w:hAnsi="Arial" w:cs="Arial"/>
          <w:color w:val="000000"/>
          <w:sz w:val="19"/>
          <w:szCs w:val="19"/>
        </w:rPr>
        <w:footnoteRef/>
      </w:r>
      <w:r w:rsidRPr="00EC60AD">
        <w:rPr>
          <w:rFonts w:ascii="Arial" w:hAnsi="Arial" w:cs="Arial"/>
          <w:color w:val="000000"/>
          <w:sz w:val="19"/>
          <w:szCs w:val="19"/>
        </w:rPr>
        <w:t xml:space="preserve"> </w:t>
      </w:r>
      <w:proofErr w:type="spellStart"/>
      <w:r w:rsidRPr="00EC60AD">
        <w:rPr>
          <w:rFonts w:ascii="Arial" w:hAnsi="Arial" w:cs="Arial"/>
          <w:color w:val="000000"/>
          <w:sz w:val="19"/>
          <w:szCs w:val="19"/>
        </w:rPr>
        <w:t>Ibídem</w:t>
      </w:r>
      <w:proofErr w:type="spellEnd"/>
      <w:r w:rsidRPr="00EC60AD">
        <w:rPr>
          <w:rFonts w:ascii="Arial" w:hAnsi="Arial" w:cs="Arial"/>
          <w:color w:val="000000"/>
          <w:sz w:val="19"/>
          <w:szCs w:val="19"/>
        </w:rPr>
        <w:t xml:space="preserve">.  </w:t>
      </w:r>
    </w:p>
    <w:p w14:paraId="6165E354" w14:textId="77777777" w:rsidR="005108FE" w:rsidRPr="00EC60AD" w:rsidRDefault="005108FE" w:rsidP="009020DC">
      <w:pPr>
        <w:pStyle w:val="Textonotapie"/>
        <w:ind w:firstLine="709"/>
        <w:jc w:val="both"/>
        <w:rPr>
          <w:rFonts w:ascii="Arial" w:hAnsi="Arial" w:cs="Arial"/>
          <w:color w:val="000000"/>
          <w:sz w:val="19"/>
          <w:szCs w:val="19"/>
        </w:rPr>
      </w:pPr>
    </w:p>
  </w:footnote>
  <w:footnote w:id="5">
    <w:p w14:paraId="1CCEE688" w14:textId="77777777" w:rsidR="005108FE" w:rsidRPr="00EC60AD" w:rsidRDefault="005108FE" w:rsidP="009020DC">
      <w:pPr>
        <w:shd w:val="clear" w:color="auto" w:fill="FFFFFF"/>
        <w:ind w:firstLine="709"/>
        <w:jc w:val="both"/>
        <w:textAlignment w:val="baseline"/>
        <w:rPr>
          <w:rFonts w:ascii="Arial" w:hAnsi="Arial" w:cs="Arial"/>
          <w:color w:val="000000"/>
          <w:sz w:val="19"/>
          <w:szCs w:val="19"/>
          <w:bdr w:val="none" w:sz="0" w:space="0" w:color="auto" w:frame="1"/>
          <w:lang w:eastAsia="es-CO"/>
        </w:rPr>
      </w:pPr>
      <w:r w:rsidRPr="00EC60AD">
        <w:rPr>
          <w:rStyle w:val="Refdenotaalpie"/>
          <w:rFonts w:ascii="Arial" w:hAnsi="Arial" w:cs="Arial"/>
          <w:color w:val="000000"/>
          <w:sz w:val="19"/>
          <w:szCs w:val="19"/>
        </w:rPr>
        <w:footnoteRef/>
      </w:r>
      <w:r w:rsidRPr="00EC60AD">
        <w:rPr>
          <w:rFonts w:ascii="Arial" w:hAnsi="Arial" w:cs="Arial"/>
          <w:color w:val="000000"/>
          <w:sz w:val="19"/>
          <w:szCs w:val="19"/>
        </w:rPr>
        <w:t xml:space="preserve"> </w:t>
      </w:r>
      <w:r w:rsidRPr="00EC60AD">
        <w:rPr>
          <w:rFonts w:ascii="Arial" w:hAnsi="Arial" w:cs="Arial"/>
          <w:color w:val="000000"/>
          <w:sz w:val="19"/>
          <w:szCs w:val="19"/>
          <w:bdr w:val="none" w:sz="0" w:space="0" w:color="auto" w:frame="1"/>
          <w:lang w:eastAsia="es-CO"/>
        </w:rPr>
        <w:t>Diario Oficial. Gaceta del Congreso 416 de 2007, Informe de Conciliación Senado. </w:t>
      </w:r>
    </w:p>
    <w:p w14:paraId="486EC127" w14:textId="77777777" w:rsidR="005108FE" w:rsidRPr="00EC60AD" w:rsidRDefault="005108FE" w:rsidP="009020DC">
      <w:pPr>
        <w:shd w:val="clear" w:color="auto" w:fill="FFFFFF"/>
        <w:jc w:val="both"/>
        <w:textAlignment w:val="baseline"/>
        <w:rPr>
          <w:rFonts w:ascii="Arial" w:hAnsi="Arial" w:cs="Arial"/>
          <w:color w:val="000000"/>
          <w:sz w:val="19"/>
          <w:szCs w:val="19"/>
          <w:lang w:eastAsia="es-CO"/>
        </w:rPr>
      </w:pPr>
    </w:p>
  </w:footnote>
  <w:footnote w:id="6">
    <w:p w14:paraId="5BF4D586" w14:textId="77777777" w:rsidR="005108FE" w:rsidRPr="00EC60AD" w:rsidRDefault="005108FE" w:rsidP="009020DC">
      <w:pPr>
        <w:shd w:val="clear" w:color="auto" w:fill="FFFFFF"/>
        <w:ind w:firstLine="709"/>
        <w:jc w:val="both"/>
        <w:textAlignment w:val="baseline"/>
        <w:rPr>
          <w:rFonts w:ascii="Arial" w:hAnsi="Arial" w:cs="Arial"/>
          <w:color w:val="000000"/>
          <w:sz w:val="19"/>
          <w:szCs w:val="19"/>
          <w:lang w:eastAsia="es-CO"/>
        </w:rPr>
      </w:pPr>
      <w:r w:rsidRPr="00EC60AD">
        <w:rPr>
          <w:rStyle w:val="Refdenotaalpie"/>
          <w:rFonts w:ascii="Arial" w:hAnsi="Arial" w:cs="Arial"/>
          <w:color w:val="000000"/>
          <w:sz w:val="19"/>
          <w:szCs w:val="19"/>
        </w:rPr>
        <w:footnoteRef/>
      </w:r>
      <w:r w:rsidRPr="00EC60AD">
        <w:rPr>
          <w:rFonts w:ascii="Arial" w:hAnsi="Arial" w:cs="Arial"/>
          <w:color w:val="000000"/>
          <w:sz w:val="19"/>
          <w:szCs w:val="19"/>
        </w:rPr>
        <w:t xml:space="preserve"> </w:t>
      </w:r>
      <w:r w:rsidRPr="00EC60AD">
        <w:rPr>
          <w:rFonts w:ascii="Arial" w:hAnsi="Arial" w:cs="Arial"/>
          <w:color w:val="000000"/>
          <w:sz w:val="19"/>
          <w:szCs w:val="19"/>
          <w:bdr w:val="none" w:sz="0" w:space="0" w:color="auto" w:frame="1"/>
          <w:lang w:eastAsia="es-CO"/>
        </w:rPr>
        <w:t>El artículo 1 de la Ley 2022 de 2020 modifica el artículo 4 de la Ley 1882 de 2018, el cual adiciona el parágrafo 7 al artículo 2 de la Ley 1150 de 2007 y dispone que: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 </w:t>
      </w:r>
    </w:p>
    <w:p w14:paraId="5AB06625" w14:textId="77777777" w:rsidR="005108FE" w:rsidRPr="00EC60AD" w:rsidRDefault="005108FE" w:rsidP="009020DC">
      <w:pPr>
        <w:shd w:val="clear" w:color="auto" w:fill="FFFFFF"/>
        <w:ind w:firstLine="709"/>
        <w:jc w:val="both"/>
        <w:textAlignment w:val="baseline"/>
        <w:rPr>
          <w:rFonts w:ascii="Arial" w:hAnsi="Arial" w:cs="Arial"/>
          <w:color w:val="000000"/>
          <w:sz w:val="19"/>
          <w:szCs w:val="19"/>
          <w:lang w:eastAsia="es-CO"/>
        </w:rPr>
      </w:pPr>
      <w:proofErr w:type="gramStart"/>
      <w:r w:rsidRPr="00EC60AD">
        <w:rPr>
          <w:rFonts w:ascii="Arial" w:hAnsi="Arial" w:cs="Arial"/>
          <w:color w:val="000000"/>
          <w:sz w:val="19"/>
          <w:szCs w:val="19"/>
          <w:bdr w:val="none" w:sz="0" w:space="0" w:color="auto" w:frame="1"/>
          <w:lang w:eastAsia="es-CO"/>
        </w:rPr>
        <w:t>»Dentro</w:t>
      </w:r>
      <w:proofErr w:type="gramEnd"/>
      <w:r w:rsidRPr="00EC60AD">
        <w:rPr>
          <w:rFonts w:ascii="Arial" w:hAnsi="Arial" w:cs="Arial"/>
          <w:color w:val="000000"/>
          <w:sz w:val="19"/>
          <w:szCs w:val="19"/>
          <w:bdr w:val="none" w:sz="0" w:space="0" w:color="auto" w:frame="1"/>
          <w:lang w:eastAsia="es-CO"/>
        </w:rPr>
        <w:t xml:space="preserve">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 </w:t>
      </w:r>
    </w:p>
    <w:p w14:paraId="3C4B8BEF" w14:textId="77777777" w:rsidR="005108FE" w:rsidRPr="00EC60AD" w:rsidRDefault="005108FE" w:rsidP="009020DC">
      <w:pPr>
        <w:shd w:val="clear" w:color="auto" w:fill="FFFFFF"/>
        <w:ind w:firstLine="709"/>
        <w:jc w:val="both"/>
        <w:textAlignment w:val="baseline"/>
        <w:rPr>
          <w:rFonts w:ascii="Arial" w:hAnsi="Arial" w:cs="Arial"/>
          <w:color w:val="000000"/>
          <w:sz w:val="19"/>
          <w:szCs w:val="19"/>
          <w:lang w:eastAsia="es-CO"/>
        </w:rPr>
      </w:pPr>
      <w:proofErr w:type="gramStart"/>
      <w:r w:rsidRPr="00EC60AD">
        <w:rPr>
          <w:rFonts w:ascii="Arial" w:hAnsi="Arial" w:cs="Arial"/>
          <w:color w:val="000000"/>
          <w:sz w:val="19"/>
          <w:szCs w:val="19"/>
          <w:bdr w:val="none" w:sz="0" w:space="0" w:color="auto" w:frame="1"/>
          <w:lang w:eastAsia="es-CO"/>
        </w:rPr>
        <w:t>»Con</w:t>
      </w:r>
      <w:proofErr w:type="gramEnd"/>
      <w:r w:rsidRPr="00EC60AD">
        <w:rPr>
          <w:rFonts w:ascii="Arial" w:hAnsi="Arial" w:cs="Arial"/>
          <w:color w:val="000000"/>
          <w:sz w:val="19"/>
          <w:szCs w:val="19"/>
          <w:bdr w:val="none" w:sz="0" w:space="0" w:color="auto" w:frame="1"/>
          <w:lang w:eastAsia="es-CO"/>
        </w:rPr>
        <w:t xml:space="preserve">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 </w:t>
      </w:r>
    </w:p>
    <w:p w14:paraId="39441848" w14:textId="77777777" w:rsidR="005108FE" w:rsidRPr="00EC60AD" w:rsidRDefault="005108FE" w:rsidP="009020DC">
      <w:pPr>
        <w:shd w:val="clear" w:color="auto" w:fill="FFFFFF"/>
        <w:ind w:firstLine="708"/>
        <w:jc w:val="both"/>
        <w:textAlignment w:val="baseline"/>
        <w:rPr>
          <w:rFonts w:ascii="Arial" w:hAnsi="Arial" w:cs="Arial"/>
          <w:color w:val="000000"/>
          <w:sz w:val="19"/>
          <w:szCs w:val="19"/>
          <w:lang w:eastAsia="es-CO"/>
        </w:rPr>
      </w:pPr>
      <w:r w:rsidRPr="00EC60AD">
        <w:rPr>
          <w:rFonts w:ascii="Arial" w:hAnsi="Arial" w:cs="Arial"/>
          <w:color w:val="000000"/>
          <w:sz w:val="19"/>
          <w:szCs w:val="19"/>
          <w:bdr w:val="none" w:sz="0" w:space="0" w:color="auto" w:frame="1"/>
          <w:lang w:eastAsia="es-CO"/>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 </w:t>
      </w:r>
    </w:p>
    <w:p w14:paraId="04644E70" w14:textId="77777777" w:rsidR="005108FE" w:rsidRPr="00EC60AD" w:rsidRDefault="005108FE" w:rsidP="009020DC">
      <w:pPr>
        <w:shd w:val="clear" w:color="auto" w:fill="FFFFFF"/>
        <w:ind w:firstLine="708"/>
        <w:jc w:val="both"/>
        <w:textAlignment w:val="baseline"/>
        <w:rPr>
          <w:rFonts w:ascii="Arial" w:hAnsi="Arial" w:cs="Arial"/>
          <w:color w:val="000000"/>
          <w:sz w:val="19"/>
          <w:szCs w:val="19"/>
          <w:lang w:eastAsia="es-CO"/>
        </w:rPr>
      </w:pPr>
      <w:proofErr w:type="gramStart"/>
      <w:r w:rsidRPr="00EC60AD">
        <w:rPr>
          <w:rFonts w:ascii="Arial" w:hAnsi="Arial" w:cs="Arial"/>
          <w:color w:val="000000"/>
          <w:sz w:val="19"/>
          <w:szCs w:val="19"/>
          <w:bdr w:val="none" w:sz="0" w:space="0" w:color="auto" w:frame="1"/>
          <w:lang w:eastAsia="es-CO"/>
        </w:rPr>
        <w:t>»En</w:t>
      </w:r>
      <w:proofErr w:type="gramEnd"/>
      <w:r w:rsidRPr="00EC60AD">
        <w:rPr>
          <w:rFonts w:ascii="Arial" w:hAnsi="Arial" w:cs="Arial"/>
          <w:color w:val="000000"/>
          <w:sz w:val="19"/>
          <w:szCs w:val="19"/>
          <w:bdr w:val="none" w:sz="0" w:space="0" w:color="auto" w:frame="1"/>
          <w:lang w:eastAsia="es-CO"/>
        </w:rPr>
        <w:t xml:space="preserve">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 </w:t>
      </w:r>
    </w:p>
    <w:p w14:paraId="1721CEB8" w14:textId="77777777" w:rsidR="005108FE" w:rsidRPr="00EC60AD" w:rsidRDefault="005108FE" w:rsidP="009020DC">
      <w:pPr>
        <w:pStyle w:val="Textonotapie"/>
        <w:jc w:val="both"/>
        <w:rPr>
          <w:rFonts w:ascii="Arial" w:hAnsi="Arial" w:cs="Arial"/>
          <w:color w:val="000000"/>
          <w:sz w:val="19"/>
          <w:szCs w:val="19"/>
        </w:rPr>
      </w:pPr>
    </w:p>
  </w:footnote>
  <w:footnote w:id="7">
    <w:p w14:paraId="28B4BE10" w14:textId="57D8D0D1" w:rsidR="001D4E07" w:rsidRPr="009020DC" w:rsidRDefault="001D4E07" w:rsidP="009020DC">
      <w:pPr>
        <w:pStyle w:val="Textonotapie"/>
        <w:ind w:firstLine="708"/>
        <w:jc w:val="both"/>
        <w:rPr>
          <w:rFonts w:ascii="Arial" w:hAnsi="Arial" w:cs="Arial"/>
          <w:sz w:val="19"/>
          <w:szCs w:val="19"/>
          <w:lang w:val="es-CO"/>
        </w:rPr>
      </w:pPr>
      <w:r w:rsidRPr="009020DC">
        <w:rPr>
          <w:rStyle w:val="Refdenotaalpie"/>
          <w:rFonts w:ascii="Arial" w:hAnsi="Arial" w:cs="Arial"/>
          <w:sz w:val="19"/>
          <w:szCs w:val="19"/>
        </w:rPr>
        <w:footnoteRef/>
      </w:r>
      <w:r w:rsidRPr="009020DC">
        <w:rPr>
          <w:rFonts w:ascii="Arial" w:hAnsi="Arial" w:cs="Arial"/>
          <w:sz w:val="19"/>
          <w:szCs w:val="19"/>
        </w:rPr>
        <w:t xml:space="preserve"> </w:t>
      </w:r>
      <w:r w:rsidRPr="009020DC">
        <w:rPr>
          <w:rFonts w:ascii="Arial" w:hAnsi="Arial" w:cs="Arial"/>
          <w:sz w:val="19"/>
          <w:szCs w:val="19"/>
          <w:lang w:val="es-CO"/>
        </w:rPr>
        <w:t xml:space="preserve">No obstante, </w:t>
      </w:r>
      <w:r w:rsidRPr="009020DC">
        <w:rPr>
          <w:rFonts w:ascii="Arial" w:hAnsi="Arial" w:cs="Arial"/>
          <w:sz w:val="19"/>
          <w:szCs w:val="19"/>
        </w:rPr>
        <w:t xml:space="preserve">el Proponente persona natural o jurídica que acredite la calidad de </w:t>
      </w:r>
      <w:proofErr w:type="spellStart"/>
      <w:r w:rsidRPr="009020DC">
        <w:rPr>
          <w:rFonts w:ascii="Arial" w:hAnsi="Arial" w:cs="Arial"/>
          <w:sz w:val="19"/>
          <w:szCs w:val="19"/>
        </w:rPr>
        <w:t>Mipyme</w:t>
      </w:r>
      <w:proofErr w:type="spellEnd"/>
      <w:r w:rsidRPr="009020DC">
        <w:rPr>
          <w:rFonts w:ascii="Arial" w:hAnsi="Arial" w:cs="Arial"/>
          <w:sz w:val="19"/>
          <w:szCs w:val="19"/>
        </w:rPr>
        <w:t xml:space="preserve"> o de emprendimiento y empresa de mujer con domicilio en el territorio nacional</w:t>
      </w:r>
      <w:r w:rsidR="00393FDD">
        <w:rPr>
          <w:rFonts w:ascii="Arial" w:hAnsi="Arial" w:cs="Arial"/>
          <w:sz w:val="19"/>
          <w:szCs w:val="19"/>
        </w:rPr>
        <w:t>,</w:t>
      </w:r>
      <w:r w:rsidRPr="009020DC">
        <w:rPr>
          <w:rFonts w:ascii="Arial" w:hAnsi="Arial" w:cs="Arial"/>
          <w:sz w:val="19"/>
          <w:szCs w:val="19"/>
        </w:rPr>
        <w:t xml:space="preserve"> de conformidad con lo previsto en el artículo 2.2.1.13.2.2 del Decreto 1074 de 2015 y los artículos 2.2.1.2.4.2.4. y 2.2.1.2.4.2.14 del Decreto 1082 de 2015, o las normas que los modifiquen, sustituyan o complementen, podrá probar la experiencia solicitada con un (1) contrato adicional a los cinco (5) inicialmente previstos, para un máximo de seis (6) contratos. En caso de que el Proponente persona natural o jurídica acredite la calidad de </w:t>
      </w:r>
      <w:proofErr w:type="spellStart"/>
      <w:r w:rsidRPr="009020DC">
        <w:rPr>
          <w:rFonts w:ascii="Arial" w:hAnsi="Arial" w:cs="Arial"/>
          <w:sz w:val="19"/>
          <w:szCs w:val="19"/>
        </w:rPr>
        <w:t>Mipyme</w:t>
      </w:r>
      <w:proofErr w:type="spellEnd"/>
      <w:r w:rsidRPr="009020DC">
        <w:rPr>
          <w:rFonts w:ascii="Arial" w:hAnsi="Arial" w:cs="Arial"/>
          <w:sz w:val="19"/>
          <w:szCs w:val="19"/>
        </w:rPr>
        <w:t xml:space="preserve"> y de emprendimiento y empresa de mujer con domicilio en el territorio nacional de manera conjunta, podrá demostrar la experiencia solicitada con dos (2) contratos adicionales a los cinco (5) inicialmente previstos, para un máximo de siete (7).</w:t>
      </w:r>
    </w:p>
  </w:footnote>
  <w:footnote w:id="8">
    <w:p w14:paraId="1A8625FA" w14:textId="68730069" w:rsidR="00533063" w:rsidRPr="00EC60AD" w:rsidRDefault="00533063" w:rsidP="00EC60AD">
      <w:pPr>
        <w:pStyle w:val="Textonotapie"/>
        <w:ind w:firstLine="709"/>
        <w:jc w:val="both"/>
        <w:rPr>
          <w:rFonts w:ascii="Arial" w:hAnsi="Arial" w:cs="Arial"/>
          <w:sz w:val="19"/>
          <w:szCs w:val="19"/>
          <w:lang w:val="es-CO"/>
        </w:rPr>
      </w:pPr>
      <w:r w:rsidRPr="00EC60AD">
        <w:rPr>
          <w:rStyle w:val="Refdenotaalpie"/>
          <w:rFonts w:ascii="Arial" w:hAnsi="Arial" w:cs="Arial"/>
          <w:sz w:val="19"/>
          <w:szCs w:val="19"/>
        </w:rPr>
        <w:footnoteRef/>
      </w:r>
      <w:r w:rsidRPr="00EC60AD">
        <w:rPr>
          <w:rFonts w:ascii="Arial" w:hAnsi="Arial" w:cs="Arial"/>
          <w:sz w:val="19"/>
          <w:szCs w:val="19"/>
        </w:rPr>
        <w:t xml:space="preserve"> </w:t>
      </w:r>
      <w:r w:rsidRPr="00EC60AD">
        <w:rPr>
          <w:rFonts w:ascii="Arial" w:hAnsi="Arial" w:cs="Arial"/>
          <w:sz w:val="19"/>
          <w:szCs w:val="19"/>
          <w:lang w:val="es-CO"/>
        </w:rPr>
        <w:t xml:space="preserve">El listado de actividades deberá validarse en la Matriz 1, de conformidad con la exigencia definidas para proyectos de complejidad técnica baja-media o para proyectos de complejidad técnica alta. </w:t>
      </w:r>
    </w:p>
    <w:p w14:paraId="1EE3B4A2" w14:textId="77777777" w:rsidR="006F47DD" w:rsidRPr="00EC60AD" w:rsidRDefault="006F47DD" w:rsidP="009020DC">
      <w:pPr>
        <w:pStyle w:val="Textonotapie"/>
        <w:ind w:firstLine="709"/>
        <w:jc w:val="both"/>
        <w:rPr>
          <w:rFonts w:ascii="Arial" w:hAnsi="Arial" w:cs="Arial"/>
          <w:sz w:val="19"/>
          <w:szCs w:val="19"/>
          <w:lang w:val="es-CO"/>
        </w:rPr>
      </w:pPr>
    </w:p>
  </w:footnote>
  <w:footnote w:id="9">
    <w:p w14:paraId="23A647C9" w14:textId="26322B08" w:rsidR="006F47DD" w:rsidRPr="009020DC" w:rsidRDefault="006F47DD" w:rsidP="009020DC">
      <w:pPr>
        <w:pStyle w:val="Textonotapie"/>
        <w:ind w:firstLine="708"/>
        <w:jc w:val="both"/>
        <w:rPr>
          <w:rFonts w:ascii="Arial" w:hAnsi="Arial" w:cs="Arial"/>
          <w:sz w:val="19"/>
          <w:szCs w:val="19"/>
          <w:lang w:val="es-CO"/>
        </w:rPr>
      </w:pPr>
      <w:r w:rsidRPr="009020DC">
        <w:rPr>
          <w:rStyle w:val="Refdenotaalpie"/>
          <w:rFonts w:ascii="Arial" w:hAnsi="Arial" w:cs="Arial"/>
          <w:sz w:val="19"/>
          <w:szCs w:val="19"/>
        </w:rPr>
        <w:footnoteRef/>
      </w:r>
      <w:r w:rsidRPr="009020DC">
        <w:rPr>
          <w:rFonts w:ascii="Arial" w:hAnsi="Arial" w:cs="Arial"/>
          <w:sz w:val="19"/>
          <w:szCs w:val="19"/>
        </w:rPr>
        <w:t xml:space="preserve"> </w:t>
      </w:r>
      <w:r w:rsidR="00FA4174" w:rsidRPr="00EC60AD">
        <w:rPr>
          <w:rFonts w:ascii="Arial" w:hAnsi="Arial" w:cs="Arial"/>
          <w:sz w:val="19"/>
          <w:szCs w:val="19"/>
        </w:rPr>
        <w:t>E</w:t>
      </w:r>
      <w:r w:rsidRPr="00EC60AD">
        <w:rPr>
          <w:rFonts w:ascii="Arial" w:hAnsi="Arial" w:cs="Arial"/>
          <w:sz w:val="19"/>
          <w:szCs w:val="19"/>
        </w:rPr>
        <w:t xml:space="preserve">n los </w:t>
      </w:r>
      <w:r w:rsidRPr="00EC60AD">
        <w:rPr>
          <w:rFonts w:ascii="Arial" w:hAnsi="Arial" w:cs="Arial"/>
          <w:sz w:val="19"/>
          <w:szCs w:val="19"/>
          <w:lang w:val="es-CO"/>
        </w:rPr>
        <w:t xml:space="preserve">documentos tipo de selección abreviada de menor cuantía de obra pública de infraestructura de transporte – Versión 2, </w:t>
      </w:r>
      <w:r w:rsidR="00FA4174" w:rsidRPr="00EC60AD">
        <w:rPr>
          <w:rFonts w:ascii="Arial" w:hAnsi="Arial" w:cs="Arial"/>
          <w:sz w:val="19"/>
          <w:szCs w:val="19"/>
          <w:lang w:val="es-CO"/>
        </w:rPr>
        <w:t>la «</w:t>
      </w:r>
      <w:r w:rsidR="00FA4174" w:rsidRPr="00EC60AD">
        <w:rPr>
          <w:rFonts w:ascii="Arial" w:hAnsi="Arial" w:cs="Arial"/>
          <w:sz w:val="19"/>
          <w:szCs w:val="19"/>
        </w:rPr>
        <w:t xml:space="preserve">Determinación de los requisitos mínimos de experiencia según la Matriz 1 – Experiencia», </w:t>
      </w:r>
      <w:r w:rsidR="00FA4174" w:rsidRPr="00EC60AD">
        <w:rPr>
          <w:rFonts w:ascii="Arial" w:hAnsi="Arial" w:cs="Arial"/>
          <w:sz w:val="19"/>
          <w:szCs w:val="19"/>
          <w:lang w:val="es-CO"/>
        </w:rPr>
        <w:t xml:space="preserve">corresponde al numeral </w:t>
      </w:r>
      <w:r w:rsidRPr="00EC60AD">
        <w:rPr>
          <w:rFonts w:ascii="Arial" w:hAnsi="Arial" w:cs="Arial"/>
          <w:sz w:val="19"/>
          <w:szCs w:val="19"/>
          <w:lang w:val="es-CO"/>
        </w:rPr>
        <w:t xml:space="preserve">3.5.1. </w:t>
      </w:r>
      <w:r w:rsidR="00FA4174" w:rsidRPr="00EC60AD">
        <w:rPr>
          <w:rFonts w:ascii="Arial" w:hAnsi="Arial" w:cs="Arial"/>
          <w:sz w:val="19"/>
          <w:szCs w:val="19"/>
          <w:lang w:val="es-CO"/>
        </w:rPr>
        <w:t xml:space="preserve">En relación con los documentos tipo de interventoría de obra pública de infraestructura de transporte – Versión 2, véase el </w:t>
      </w:r>
      <w:r w:rsidR="00FA4174" w:rsidRPr="00EC60AD">
        <w:rPr>
          <w:rFonts w:ascii="Arial" w:hAnsi="Arial" w:cs="Arial"/>
          <w:sz w:val="19"/>
          <w:szCs w:val="19"/>
        </w:rPr>
        <w:t xml:space="preserve">numeral 10.1 «Acreditación de la experiencia del proponente».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20770B" w14:textId="1A2BB94C" w:rsidR="00F73FAD" w:rsidRDefault="00F73FAD">
    <w:pPr>
      <w:pStyle w:val="Encabezado"/>
    </w:pPr>
    <w:r>
      <w:rPr>
        <w:noProof/>
        <w:lang w:val="es-ES" w:eastAsia="es-ES"/>
      </w:rPr>
      <w:drawing>
        <wp:anchor distT="0" distB="0" distL="114300" distR="114300" simplePos="0" relativeHeight="251658240" behindDoc="1" locked="0" layoutInCell="1" allowOverlap="1" wp14:anchorId="1A706351" wp14:editId="1A8F82B0">
          <wp:simplePos x="0" y="0"/>
          <wp:positionH relativeFrom="column">
            <wp:posOffset>4382135</wp:posOffset>
          </wp:positionH>
          <wp:positionV relativeFrom="paragraph">
            <wp:posOffset>483226</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FBB287E8"/>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6DE2C8E"/>
    <w:multiLevelType w:val="hybridMultilevel"/>
    <w:tmpl w:val="516AD534"/>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2" w15:restartNumberingAfterBreak="0">
    <w:nsid w:val="08BA04D1"/>
    <w:multiLevelType w:val="hybridMultilevel"/>
    <w:tmpl w:val="0D7E0DB8"/>
    <w:lvl w:ilvl="0" w:tplc="1090D348">
      <w:start w:val="1"/>
      <w:numFmt w:val="lowerRoman"/>
      <w:lvlText w:val="%1)"/>
      <w:lvlJc w:val="left"/>
      <w:pPr>
        <w:ind w:left="1429" w:hanging="720"/>
      </w:pPr>
      <w:rPr>
        <w:rFonts w:eastAsia="Calibri"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3" w15:restartNumberingAfterBreak="0">
    <w:nsid w:val="172768CA"/>
    <w:multiLevelType w:val="hybridMultilevel"/>
    <w:tmpl w:val="BFEEB81C"/>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254E5728"/>
    <w:multiLevelType w:val="hybridMultilevel"/>
    <w:tmpl w:val="49C8D410"/>
    <w:lvl w:ilvl="0" w:tplc="05840126">
      <w:start w:val="1"/>
      <w:numFmt w:val="lowerRoman"/>
      <w:lvlText w:val="%1)"/>
      <w:lvlJc w:val="left"/>
      <w:pPr>
        <w:ind w:left="1429" w:hanging="720"/>
      </w:pPr>
      <w:rPr>
        <w:rFonts w:eastAsia="Calibri" w:hint="default"/>
        <w:color w:val="auto"/>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5" w15:restartNumberingAfterBreak="0">
    <w:nsid w:val="291B20F2"/>
    <w:multiLevelType w:val="multilevel"/>
    <w:tmpl w:val="7160DEC6"/>
    <w:lvl w:ilvl="0">
      <w:start w:val="4"/>
      <w:numFmt w:val="decimal"/>
      <w:lvlText w:val="%1"/>
      <w:lvlJc w:val="left"/>
      <w:pPr>
        <w:ind w:left="360" w:hanging="360"/>
      </w:pPr>
      <w:rPr>
        <w:rFonts w:hint="default"/>
        <w:color w:val="3C3C3C" w:themeColor="background2" w:themeShade="40"/>
      </w:rPr>
    </w:lvl>
    <w:lvl w:ilvl="1">
      <w:start w:val="1"/>
      <w:numFmt w:val="decimal"/>
      <w:lvlText w:val="%1.%2"/>
      <w:lvlJc w:val="left"/>
      <w:pPr>
        <w:ind w:left="502" w:hanging="360"/>
      </w:pPr>
      <w:rPr>
        <w:rFonts w:hint="default"/>
        <w:color w:val="auto"/>
      </w:rPr>
    </w:lvl>
    <w:lvl w:ilvl="2">
      <w:start w:val="1"/>
      <w:numFmt w:val="decimal"/>
      <w:lvlText w:val="%1.%2.%3"/>
      <w:lvlJc w:val="left"/>
      <w:pPr>
        <w:ind w:left="1004" w:hanging="720"/>
      </w:pPr>
      <w:rPr>
        <w:rFonts w:hint="default"/>
        <w:color w:val="auto"/>
      </w:rPr>
    </w:lvl>
    <w:lvl w:ilvl="3">
      <w:start w:val="1"/>
      <w:numFmt w:val="decimal"/>
      <w:lvlText w:val="%1.%2.%3.%4"/>
      <w:lvlJc w:val="left"/>
      <w:pPr>
        <w:ind w:left="1146" w:hanging="720"/>
      </w:pPr>
      <w:rPr>
        <w:rFonts w:hint="default"/>
        <w:color w:val="3C3C3C" w:themeColor="background2" w:themeShade="40"/>
      </w:rPr>
    </w:lvl>
    <w:lvl w:ilvl="4">
      <w:start w:val="1"/>
      <w:numFmt w:val="decimal"/>
      <w:lvlText w:val="%1.%2.%3.%4.%5"/>
      <w:lvlJc w:val="left"/>
      <w:pPr>
        <w:ind w:left="1648" w:hanging="1080"/>
      </w:pPr>
      <w:rPr>
        <w:rFonts w:hint="default"/>
        <w:color w:val="3C3C3C" w:themeColor="background2" w:themeShade="40"/>
      </w:rPr>
    </w:lvl>
    <w:lvl w:ilvl="5">
      <w:start w:val="1"/>
      <w:numFmt w:val="decimal"/>
      <w:lvlText w:val="%1.%2.%3.%4.%5.%6"/>
      <w:lvlJc w:val="left"/>
      <w:pPr>
        <w:ind w:left="1790" w:hanging="1080"/>
      </w:pPr>
      <w:rPr>
        <w:rFonts w:hint="default"/>
        <w:color w:val="3C3C3C" w:themeColor="background2" w:themeShade="40"/>
      </w:rPr>
    </w:lvl>
    <w:lvl w:ilvl="6">
      <w:start w:val="1"/>
      <w:numFmt w:val="decimal"/>
      <w:lvlText w:val="%1.%2.%3.%4.%5.%6.%7"/>
      <w:lvlJc w:val="left"/>
      <w:pPr>
        <w:ind w:left="2292" w:hanging="1440"/>
      </w:pPr>
      <w:rPr>
        <w:rFonts w:hint="default"/>
        <w:color w:val="3C3C3C" w:themeColor="background2" w:themeShade="40"/>
      </w:rPr>
    </w:lvl>
    <w:lvl w:ilvl="7">
      <w:start w:val="1"/>
      <w:numFmt w:val="decimal"/>
      <w:lvlText w:val="%1.%2.%3.%4.%5.%6.%7.%8"/>
      <w:lvlJc w:val="left"/>
      <w:pPr>
        <w:ind w:left="2434" w:hanging="1440"/>
      </w:pPr>
      <w:rPr>
        <w:rFonts w:hint="default"/>
        <w:color w:val="3C3C3C" w:themeColor="background2" w:themeShade="40"/>
      </w:rPr>
    </w:lvl>
    <w:lvl w:ilvl="8">
      <w:start w:val="1"/>
      <w:numFmt w:val="decimal"/>
      <w:lvlText w:val="%1.%2.%3.%4.%5.%6.%7.%8.%9"/>
      <w:lvlJc w:val="left"/>
      <w:pPr>
        <w:ind w:left="2936" w:hanging="1800"/>
      </w:pPr>
      <w:rPr>
        <w:rFonts w:hint="default"/>
        <w:color w:val="3C3C3C" w:themeColor="background2" w:themeShade="40"/>
      </w:rPr>
    </w:lvl>
  </w:abstractNum>
  <w:abstractNum w:abstractNumId="6" w15:restartNumberingAfterBreak="0">
    <w:nsid w:val="2BAA45F7"/>
    <w:multiLevelType w:val="hybridMultilevel"/>
    <w:tmpl w:val="EE9A15DA"/>
    <w:lvl w:ilvl="0" w:tplc="B0203C92">
      <w:start w:val="1"/>
      <w:numFmt w:val="decimal"/>
      <w:pStyle w:val="Capitulo3"/>
      <w:lvlText w:val="3.%1."/>
      <w:lvlJc w:val="left"/>
      <w:pPr>
        <w:ind w:left="9149" w:hanging="360"/>
      </w:pPr>
      <w:rPr>
        <w:rFonts w:hint="default"/>
        <w:b/>
        <w:color w:val="auto"/>
      </w:rPr>
    </w:lvl>
    <w:lvl w:ilvl="1" w:tplc="240A0019" w:tentative="1">
      <w:start w:val="1"/>
      <w:numFmt w:val="lowerLetter"/>
      <w:lvlText w:val="%2."/>
      <w:lvlJc w:val="left"/>
      <w:pPr>
        <w:ind w:left="1724" w:hanging="360"/>
      </w:pPr>
    </w:lvl>
    <w:lvl w:ilvl="2" w:tplc="240A001B">
      <w:start w:val="1"/>
      <w:numFmt w:val="lowerRoman"/>
      <w:lvlText w:val="%3."/>
      <w:lvlJc w:val="right"/>
      <w:pPr>
        <w:ind w:left="2444" w:hanging="180"/>
      </w:pPr>
    </w:lvl>
    <w:lvl w:ilvl="3" w:tplc="240A000F" w:tentative="1">
      <w:start w:val="1"/>
      <w:numFmt w:val="decimal"/>
      <w:lvlText w:val="%4."/>
      <w:lvlJc w:val="left"/>
      <w:pPr>
        <w:ind w:left="3164" w:hanging="360"/>
      </w:pPr>
    </w:lvl>
    <w:lvl w:ilvl="4" w:tplc="240A0019" w:tentative="1">
      <w:start w:val="1"/>
      <w:numFmt w:val="lowerLetter"/>
      <w:lvlText w:val="%5."/>
      <w:lvlJc w:val="left"/>
      <w:pPr>
        <w:ind w:left="3884" w:hanging="360"/>
      </w:pPr>
    </w:lvl>
    <w:lvl w:ilvl="5" w:tplc="240A001B" w:tentative="1">
      <w:start w:val="1"/>
      <w:numFmt w:val="lowerRoman"/>
      <w:lvlText w:val="%6."/>
      <w:lvlJc w:val="right"/>
      <w:pPr>
        <w:ind w:left="4604" w:hanging="180"/>
      </w:pPr>
    </w:lvl>
    <w:lvl w:ilvl="6" w:tplc="240A000F" w:tentative="1">
      <w:start w:val="1"/>
      <w:numFmt w:val="decimal"/>
      <w:lvlText w:val="%7."/>
      <w:lvlJc w:val="left"/>
      <w:pPr>
        <w:ind w:left="5324" w:hanging="360"/>
      </w:pPr>
    </w:lvl>
    <w:lvl w:ilvl="7" w:tplc="240A0019" w:tentative="1">
      <w:start w:val="1"/>
      <w:numFmt w:val="lowerLetter"/>
      <w:lvlText w:val="%8."/>
      <w:lvlJc w:val="left"/>
      <w:pPr>
        <w:ind w:left="6044" w:hanging="360"/>
      </w:pPr>
    </w:lvl>
    <w:lvl w:ilvl="8" w:tplc="240A001B" w:tentative="1">
      <w:start w:val="1"/>
      <w:numFmt w:val="lowerRoman"/>
      <w:lvlText w:val="%9."/>
      <w:lvlJc w:val="right"/>
      <w:pPr>
        <w:ind w:left="6764" w:hanging="180"/>
      </w:pPr>
    </w:lvl>
  </w:abstractNum>
  <w:abstractNum w:abstractNumId="7" w15:restartNumberingAfterBreak="0">
    <w:nsid w:val="300458C7"/>
    <w:multiLevelType w:val="hybridMultilevel"/>
    <w:tmpl w:val="4D8093A6"/>
    <w:lvl w:ilvl="0" w:tplc="D23A9288">
      <w:start w:val="1"/>
      <w:numFmt w:val="decimal"/>
      <w:lvlText w:val="Artículo %1 –"/>
      <w:lvlJc w:val="left"/>
      <w:pPr>
        <w:ind w:left="720" w:hanging="360"/>
      </w:pPr>
      <w:rPr>
        <w:rFonts w:hint="default"/>
        <w:b/>
        <w:bCs/>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10D7E6C"/>
    <w:multiLevelType w:val="multilevel"/>
    <w:tmpl w:val="836404E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31B41044"/>
    <w:multiLevelType w:val="hybridMultilevel"/>
    <w:tmpl w:val="836404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482459AB"/>
    <w:multiLevelType w:val="hybridMultilevel"/>
    <w:tmpl w:val="F7E4801A"/>
    <w:lvl w:ilvl="0" w:tplc="07686820">
      <w:start w:val="1"/>
      <w:numFmt w:val="bullet"/>
      <w:lvlText w:val=""/>
      <w:lvlJc w:val="left"/>
      <w:pPr>
        <w:ind w:left="720" w:hanging="360"/>
      </w:pPr>
      <w:rPr>
        <w:rFonts w:ascii="Wingdings" w:hAnsi="Wingdings" w:hint="default"/>
        <w:color w:val="0E63A8"/>
        <w:sz w:val="2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57D001C1"/>
    <w:multiLevelType w:val="multilevel"/>
    <w:tmpl w:val="08FAAF14"/>
    <w:lvl w:ilvl="0">
      <w:start w:val="2"/>
      <w:numFmt w:val="decimal"/>
      <w:lvlText w:val="%1."/>
      <w:lvlJc w:val="left"/>
      <w:pPr>
        <w:ind w:left="360" w:hanging="360"/>
      </w:pPr>
    </w:lvl>
    <w:lvl w:ilvl="1">
      <w:start w:val="1"/>
      <w:numFmt w:val="decimal"/>
      <w:lvlText w:val="%1.%2."/>
      <w:lvlJc w:val="left"/>
      <w:pPr>
        <w:ind w:left="6961" w:hanging="720"/>
      </w:pPr>
      <w:rPr>
        <w:b/>
        <w:bCs w:val="0"/>
      </w:rPr>
    </w:lvl>
    <w:lvl w:ilvl="2">
      <w:start w:val="1"/>
      <w:numFmt w:val="decimal"/>
      <w:lvlText w:val="%1.%2.%3."/>
      <w:lvlJc w:val="left"/>
      <w:pPr>
        <w:ind w:left="13202" w:hanging="720"/>
      </w:pPr>
    </w:lvl>
    <w:lvl w:ilvl="3">
      <w:start w:val="1"/>
      <w:numFmt w:val="decimal"/>
      <w:lvlText w:val="%1.%2.%3.%4."/>
      <w:lvlJc w:val="left"/>
      <w:pPr>
        <w:ind w:left="19803" w:hanging="1080"/>
      </w:pPr>
    </w:lvl>
    <w:lvl w:ilvl="4">
      <w:start w:val="1"/>
      <w:numFmt w:val="decimal"/>
      <w:lvlText w:val="%1.%2.%3.%4.%5."/>
      <w:lvlJc w:val="left"/>
      <w:pPr>
        <w:ind w:left="26044" w:hanging="1080"/>
      </w:pPr>
    </w:lvl>
    <w:lvl w:ilvl="5">
      <w:start w:val="1"/>
      <w:numFmt w:val="decimal"/>
      <w:lvlText w:val="%1.%2.%3.%4.%5.%6."/>
      <w:lvlJc w:val="left"/>
      <w:pPr>
        <w:ind w:left="32645" w:hanging="1440"/>
      </w:pPr>
    </w:lvl>
    <w:lvl w:ilvl="6">
      <w:start w:val="1"/>
      <w:numFmt w:val="decimal"/>
      <w:lvlText w:val="%1.%2.%3.%4.%5.%6.%7."/>
      <w:lvlJc w:val="left"/>
      <w:pPr>
        <w:ind w:left="-26650" w:hanging="1440"/>
      </w:pPr>
    </w:lvl>
    <w:lvl w:ilvl="7">
      <w:start w:val="1"/>
      <w:numFmt w:val="decimal"/>
      <w:lvlText w:val="%1.%2.%3.%4.%5.%6.%7.%8."/>
      <w:lvlJc w:val="left"/>
      <w:pPr>
        <w:ind w:left="-20049" w:hanging="1800"/>
      </w:pPr>
    </w:lvl>
    <w:lvl w:ilvl="8">
      <w:start w:val="1"/>
      <w:numFmt w:val="decimal"/>
      <w:lvlText w:val="%1.%2.%3.%4.%5.%6.%7.%8.%9."/>
      <w:lvlJc w:val="left"/>
      <w:pPr>
        <w:ind w:left="-13808" w:hanging="1800"/>
      </w:pPr>
    </w:lvl>
  </w:abstractNum>
  <w:abstractNum w:abstractNumId="12" w15:restartNumberingAfterBreak="0">
    <w:nsid w:val="59112A3E"/>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13" w15:restartNumberingAfterBreak="0">
    <w:nsid w:val="5A9A2200"/>
    <w:multiLevelType w:val="multilevel"/>
    <w:tmpl w:val="614E70D0"/>
    <w:lvl w:ilvl="0">
      <w:start w:val="1"/>
      <w:numFmt w:val="decimal"/>
      <w:lvlText w:val="%1."/>
      <w:lvlJc w:val="left"/>
      <w:pPr>
        <w:ind w:left="360" w:hanging="360"/>
      </w:pPr>
      <w:rPr>
        <w:rFonts w:hint="default"/>
        <w:b/>
        <w:sz w:val="22"/>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4" w15:restartNumberingAfterBreak="0">
    <w:nsid w:val="6BFF7097"/>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num w:numId="1" w16cid:durableId="53360563">
    <w:abstractNumId w:val="9"/>
  </w:num>
  <w:num w:numId="2" w16cid:durableId="636452454">
    <w:abstractNumId w:val="8"/>
  </w:num>
  <w:num w:numId="3" w16cid:durableId="1632663176">
    <w:abstractNumId w:val="10"/>
  </w:num>
  <w:num w:numId="4" w16cid:durableId="647058069">
    <w:abstractNumId w:val="12"/>
  </w:num>
  <w:num w:numId="5" w16cid:durableId="1033847942">
    <w:abstractNumId w:val="14"/>
  </w:num>
  <w:num w:numId="6" w16cid:durableId="1486582692">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32676367">
    <w:abstractNumId w:val="13"/>
  </w:num>
  <w:num w:numId="8" w16cid:durableId="630667836">
    <w:abstractNumId w:val="1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05463334">
    <w:abstractNumId w:val="6"/>
  </w:num>
  <w:num w:numId="10" w16cid:durableId="2146845851">
    <w:abstractNumId w:val="1"/>
  </w:num>
  <w:num w:numId="11" w16cid:durableId="1954241925">
    <w:abstractNumId w:val="5"/>
  </w:num>
  <w:num w:numId="12" w16cid:durableId="1044595005">
    <w:abstractNumId w:val="7"/>
  </w:num>
  <w:num w:numId="13" w16cid:durableId="1399355500">
    <w:abstractNumId w:val="3"/>
  </w:num>
  <w:num w:numId="14" w16cid:durableId="27613118">
    <w:abstractNumId w:val="4"/>
  </w:num>
  <w:num w:numId="15" w16cid:durableId="111964080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8"/>
  <w:hyphenationZone w:val="425"/>
  <w:characterSpacingControl w:val="doNotCompress"/>
  <w:hdrShapeDefaults>
    <o:shapedefaults v:ext="edit" spidmax="1024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385A"/>
    <w:rsid w:val="0000344F"/>
    <w:rsid w:val="00005D2F"/>
    <w:rsid w:val="00005E97"/>
    <w:rsid w:val="0000767B"/>
    <w:rsid w:val="00014AEA"/>
    <w:rsid w:val="000161DC"/>
    <w:rsid w:val="000170C6"/>
    <w:rsid w:val="00020675"/>
    <w:rsid w:val="00020DD7"/>
    <w:rsid w:val="00021778"/>
    <w:rsid w:val="00021B26"/>
    <w:rsid w:val="000225DB"/>
    <w:rsid w:val="000250D6"/>
    <w:rsid w:val="00025787"/>
    <w:rsid w:val="000269E5"/>
    <w:rsid w:val="00026E38"/>
    <w:rsid w:val="0002714A"/>
    <w:rsid w:val="0003054A"/>
    <w:rsid w:val="000336E1"/>
    <w:rsid w:val="000379C9"/>
    <w:rsid w:val="00041773"/>
    <w:rsid w:val="00041BAE"/>
    <w:rsid w:val="00043B83"/>
    <w:rsid w:val="00045FCA"/>
    <w:rsid w:val="000513FC"/>
    <w:rsid w:val="0005416C"/>
    <w:rsid w:val="00054C04"/>
    <w:rsid w:val="0006034B"/>
    <w:rsid w:val="00065AA4"/>
    <w:rsid w:val="00070D38"/>
    <w:rsid w:val="000720C3"/>
    <w:rsid w:val="000735FA"/>
    <w:rsid w:val="000738E6"/>
    <w:rsid w:val="00083023"/>
    <w:rsid w:val="000836F1"/>
    <w:rsid w:val="00084B97"/>
    <w:rsid w:val="0008623F"/>
    <w:rsid w:val="00086C5D"/>
    <w:rsid w:val="000870DF"/>
    <w:rsid w:val="00093AF5"/>
    <w:rsid w:val="000942EB"/>
    <w:rsid w:val="00097D59"/>
    <w:rsid w:val="000B103F"/>
    <w:rsid w:val="000B1A1B"/>
    <w:rsid w:val="000B1FC5"/>
    <w:rsid w:val="000B59AD"/>
    <w:rsid w:val="000C34D0"/>
    <w:rsid w:val="000C5FD1"/>
    <w:rsid w:val="000C608B"/>
    <w:rsid w:val="000C67E7"/>
    <w:rsid w:val="000D2B32"/>
    <w:rsid w:val="000D3ABF"/>
    <w:rsid w:val="000E04A6"/>
    <w:rsid w:val="000E11AC"/>
    <w:rsid w:val="000E2694"/>
    <w:rsid w:val="000E6B8E"/>
    <w:rsid w:val="000F08AA"/>
    <w:rsid w:val="000F0F9B"/>
    <w:rsid w:val="000F14E8"/>
    <w:rsid w:val="000F1AE1"/>
    <w:rsid w:val="000F54FF"/>
    <w:rsid w:val="000F56BA"/>
    <w:rsid w:val="000F7089"/>
    <w:rsid w:val="000F7664"/>
    <w:rsid w:val="001026F1"/>
    <w:rsid w:val="001026FB"/>
    <w:rsid w:val="00102754"/>
    <w:rsid w:val="00103915"/>
    <w:rsid w:val="00104D1A"/>
    <w:rsid w:val="00105F01"/>
    <w:rsid w:val="00106440"/>
    <w:rsid w:val="001067C8"/>
    <w:rsid w:val="00116CB9"/>
    <w:rsid w:val="00120F2A"/>
    <w:rsid w:val="00122A22"/>
    <w:rsid w:val="00122B23"/>
    <w:rsid w:val="00133C4A"/>
    <w:rsid w:val="00134F2B"/>
    <w:rsid w:val="00137FFA"/>
    <w:rsid w:val="00142F23"/>
    <w:rsid w:val="001438EF"/>
    <w:rsid w:val="0014709F"/>
    <w:rsid w:val="0015017B"/>
    <w:rsid w:val="0015478E"/>
    <w:rsid w:val="00161D4D"/>
    <w:rsid w:val="00161FF2"/>
    <w:rsid w:val="001633DD"/>
    <w:rsid w:val="00166342"/>
    <w:rsid w:val="00167309"/>
    <w:rsid w:val="001725BB"/>
    <w:rsid w:val="00172BB3"/>
    <w:rsid w:val="00175385"/>
    <w:rsid w:val="0017555F"/>
    <w:rsid w:val="001772B3"/>
    <w:rsid w:val="00182776"/>
    <w:rsid w:val="00182E41"/>
    <w:rsid w:val="001836BA"/>
    <w:rsid w:val="00183892"/>
    <w:rsid w:val="001938C7"/>
    <w:rsid w:val="00195479"/>
    <w:rsid w:val="00195BC6"/>
    <w:rsid w:val="00195F16"/>
    <w:rsid w:val="001A0273"/>
    <w:rsid w:val="001A0850"/>
    <w:rsid w:val="001A4E27"/>
    <w:rsid w:val="001A7282"/>
    <w:rsid w:val="001A73E5"/>
    <w:rsid w:val="001A7C7B"/>
    <w:rsid w:val="001B0444"/>
    <w:rsid w:val="001B0A7D"/>
    <w:rsid w:val="001C13F3"/>
    <w:rsid w:val="001C2D1B"/>
    <w:rsid w:val="001C668C"/>
    <w:rsid w:val="001C66CD"/>
    <w:rsid w:val="001D0C52"/>
    <w:rsid w:val="001D4CCE"/>
    <w:rsid w:val="001D4E07"/>
    <w:rsid w:val="001D76D8"/>
    <w:rsid w:val="001E311C"/>
    <w:rsid w:val="001E3209"/>
    <w:rsid w:val="001E3E76"/>
    <w:rsid w:val="001F216E"/>
    <w:rsid w:val="001F38BC"/>
    <w:rsid w:val="001F40C7"/>
    <w:rsid w:val="001F4999"/>
    <w:rsid w:val="001F4ADB"/>
    <w:rsid w:val="001F5BF3"/>
    <w:rsid w:val="002015CE"/>
    <w:rsid w:val="002017A0"/>
    <w:rsid w:val="002051F2"/>
    <w:rsid w:val="0020632A"/>
    <w:rsid w:val="002110EB"/>
    <w:rsid w:val="00211338"/>
    <w:rsid w:val="00213045"/>
    <w:rsid w:val="002155A4"/>
    <w:rsid w:val="00220CC1"/>
    <w:rsid w:val="0022158F"/>
    <w:rsid w:val="00223E42"/>
    <w:rsid w:val="00225091"/>
    <w:rsid w:val="00230AAB"/>
    <w:rsid w:val="002341D3"/>
    <w:rsid w:val="00234551"/>
    <w:rsid w:val="00234B84"/>
    <w:rsid w:val="00235D3A"/>
    <w:rsid w:val="002511B9"/>
    <w:rsid w:val="0025512F"/>
    <w:rsid w:val="002628AB"/>
    <w:rsid w:val="00265925"/>
    <w:rsid w:val="002709DF"/>
    <w:rsid w:val="00272FA8"/>
    <w:rsid w:val="00275DD4"/>
    <w:rsid w:val="00276209"/>
    <w:rsid w:val="00277282"/>
    <w:rsid w:val="00281C40"/>
    <w:rsid w:val="002832E7"/>
    <w:rsid w:val="0028345E"/>
    <w:rsid w:val="00283C4D"/>
    <w:rsid w:val="0029211C"/>
    <w:rsid w:val="002973CA"/>
    <w:rsid w:val="00297A18"/>
    <w:rsid w:val="002A4F82"/>
    <w:rsid w:val="002A5643"/>
    <w:rsid w:val="002A6894"/>
    <w:rsid w:val="002B007A"/>
    <w:rsid w:val="002B00F9"/>
    <w:rsid w:val="002B1808"/>
    <w:rsid w:val="002B29D0"/>
    <w:rsid w:val="002C369B"/>
    <w:rsid w:val="002C4C0C"/>
    <w:rsid w:val="002C7098"/>
    <w:rsid w:val="002D0C8A"/>
    <w:rsid w:val="002D2F81"/>
    <w:rsid w:val="002D48B6"/>
    <w:rsid w:val="002E0DCE"/>
    <w:rsid w:val="002E1B0C"/>
    <w:rsid w:val="002E4DC6"/>
    <w:rsid w:val="002E72F8"/>
    <w:rsid w:val="002E75DD"/>
    <w:rsid w:val="002F6D91"/>
    <w:rsid w:val="002F6E88"/>
    <w:rsid w:val="002F7D97"/>
    <w:rsid w:val="003033BA"/>
    <w:rsid w:val="00303538"/>
    <w:rsid w:val="00307553"/>
    <w:rsid w:val="00310C3B"/>
    <w:rsid w:val="00314E8B"/>
    <w:rsid w:val="00320610"/>
    <w:rsid w:val="0032103E"/>
    <w:rsid w:val="00322937"/>
    <w:rsid w:val="00323F2C"/>
    <w:rsid w:val="003270A1"/>
    <w:rsid w:val="003303B7"/>
    <w:rsid w:val="003343EB"/>
    <w:rsid w:val="00334F92"/>
    <w:rsid w:val="00335524"/>
    <w:rsid w:val="003355A0"/>
    <w:rsid w:val="00336124"/>
    <w:rsid w:val="00337CCE"/>
    <w:rsid w:val="00340FBA"/>
    <w:rsid w:val="003415BF"/>
    <w:rsid w:val="0034177C"/>
    <w:rsid w:val="0034680A"/>
    <w:rsid w:val="00350939"/>
    <w:rsid w:val="00353B9D"/>
    <w:rsid w:val="00353DD5"/>
    <w:rsid w:val="00356F31"/>
    <w:rsid w:val="00357E3D"/>
    <w:rsid w:val="00361432"/>
    <w:rsid w:val="00362084"/>
    <w:rsid w:val="00362BAD"/>
    <w:rsid w:val="00362F49"/>
    <w:rsid w:val="003633FB"/>
    <w:rsid w:val="003634BE"/>
    <w:rsid w:val="00366A3C"/>
    <w:rsid w:val="00370E71"/>
    <w:rsid w:val="00372D6F"/>
    <w:rsid w:val="00375223"/>
    <w:rsid w:val="0037762C"/>
    <w:rsid w:val="00384CBD"/>
    <w:rsid w:val="00386456"/>
    <w:rsid w:val="0039056C"/>
    <w:rsid w:val="003918E5"/>
    <w:rsid w:val="00393FDD"/>
    <w:rsid w:val="003951D5"/>
    <w:rsid w:val="00396D70"/>
    <w:rsid w:val="00396D73"/>
    <w:rsid w:val="003A0878"/>
    <w:rsid w:val="003A581E"/>
    <w:rsid w:val="003B1283"/>
    <w:rsid w:val="003B21BB"/>
    <w:rsid w:val="003B6CD4"/>
    <w:rsid w:val="003C5AA9"/>
    <w:rsid w:val="003C735A"/>
    <w:rsid w:val="003D36DA"/>
    <w:rsid w:val="003E5950"/>
    <w:rsid w:val="003E5E34"/>
    <w:rsid w:val="003E78C7"/>
    <w:rsid w:val="003F06DD"/>
    <w:rsid w:val="003F1B4A"/>
    <w:rsid w:val="003F1F06"/>
    <w:rsid w:val="003F5E04"/>
    <w:rsid w:val="004055F1"/>
    <w:rsid w:val="00406695"/>
    <w:rsid w:val="00410F6E"/>
    <w:rsid w:val="00411DB3"/>
    <w:rsid w:val="00412585"/>
    <w:rsid w:val="00412BBE"/>
    <w:rsid w:val="004178B5"/>
    <w:rsid w:val="004219F3"/>
    <w:rsid w:val="00423F9F"/>
    <w:rsid w:val="004313B7"/>
    <w:rsid w:val="004347DB"/>
    <w:rsid w:val="004419A5"/>
    <w:rsid w:val="004422D6"/>
    <w:rsid w:val="004501E4"/>
    <w:rsid w:val="00450BB2"/>
    <w:rsid w:val="004638D3"/>
    <w:rsid w:val="00463939"/>
    <w:rsid w:val="00463F2E"/>
    <w:rsid w:val="00464FA4"/>
    <w:rsid w:val="004667E4"/>
    <w:rsid w:val="004709DF"/>
    <w:rsid w:val="00470AA4"/>
    <w:rsid w:val="00471077"/>
    <w:rsid w:val="0047248B"/>
    <w:rsid w:val="00472C0D"/>
    <w:rsid w:val="0047425C"/>
    <w:rsid w:val="00475F91"/>
    <w:rsid w:val="00477842"/>
    <w:rsid w:val="00477B62"/>
    <w:rsid w:val="00486E9A"/>
    <w:rsid w:val="004870E3"/>
    <w:rsid w:val="0049241A"/>
    <w:rsid w:val="00496744"/>
    <w:rsid w:val="004A1171"/>
    <w:rsid w:val="004A3340"/>
    <w:rsid w:val="004A34D2"/>
    <w:rsid w:val="004A3C19"/>
    <w:rsid w:val="004B25C5"/>
    <w:rsid w:val="004B6D0F"/>
    <w:rsid w:val="004B7B9F"/>
    <w:rsid w:val="004C00C6"/>
    <w:rsid w:val="004C1999"/>
    <w:rsid w:val="004C3252"/>
    <w:rsid w:val="004C435C"/>
    <w:rsid w:val="004C78D0"/>
    <w:rsid w:val="004D0991"/>
    <w:rsid w:val="004D1531"/>
    <w:rsid w:val="004D31EF"/>
    <w:rsid w:val="004D32A0"/>
    <w:rsid w:val="004D4BCB"/>
    <w:rsid w:val="004E150C"/>
    <w:rsid w:val="004E3943"/>
    <w:rsid w:val="004E4772"/>
    <w:rsid w:val="004F2254"/>
    <w:rsid w:val="004F4795"/>
    <w:rsid w:val="004F5433"/>
    <w:rsid w:val="004F5E07"/>
    <w:rsid w:val="004F5F4F"/>
    <w:rsid w:val="004F7AB0"/>
    <w:rsid w:val="00500E83"/>
    <w:rsid w:val="00502617"/>
    <w:rsid w:val="00504A44"/>
    <w:rsid w:val="00505279"/>
    <w:rsid w:val="00505A47"/>
    <w:rsid w:val="0051074C"/>
    <w:rsid w:val="005108FE"/>
    <w:rsid w:val="00513AF2"/>
    <w:rsid w:val="00515230"/>
    <w:rsid w:val="00515AA7"/>
    <w:rsid w:val="00520920"/>
    <w:rsid w:val="00526C99"/>
    <w:rsid w:val="005323BA"/>
    <w:rsid w:val="00532860"/>
    <w:rsid w:val="00533063"/>
    <w:rsid w:val="00535E76"/>
    <w:rsid w:val="0054374C"/>
    <w:rsid w:val="0054413A"/>
    <w:rsid w:val="00545902"/>
    <w:rsid w:val="00547891"/>
    <w:rsid w:val="00554527"/>
    <w:rsid w:val="005564CA"/>
    <w:rsid w:val="00560C33"/>
    <w:rsid w:val="0056182B"/>
    <w:rsid w:val="00562615"/>
    <w:rsid w:val="00562E81"/>
    <w:rsid w:val="00562FE9"/>
    <w:rsid w:val="00565333"/>
    <w:rsid w:val="00573490"/>
    <w:rsid w:val="00573FFD"/>
    <w:rsid w:val="005756AA"/>
    <w:rsid w:val="0057774F"/>
    <w:rsid w:val="00580F55"/>
    <w:rsid w:val="00582F56"/>
    <w:rsid w:val="0058424E"/>
    <w:rsid w:val="005877BF"/>
    <w:rsid w:val="00587DFE"/>
    <w:rsid w:val="005946B9"/>
    <w:rsid w:val="005A1F17"/>
    <w:rsid w:val="005A2566"/>
    <w:rsid w:val="005A3412"/>
    <w:rsid w:val="005A3A67"/>
    <w:rsid w:val="005A3AE3"/>
    <w:rsid w:val="005A63C2"/>
    <w:rsid w:val="005A765A"/>
    <w:rsid w:val="005B2CB9"/>
    <w:rsid w:val="005B36A0"/>
    <w:rsid w:val="005B630A"/>
    <w:rsid w:val="005C4592"/>
    <w:rsid w:val="005C6508"/>
    <w:rsid w:val="005D51FA"/>
    <w:rsid w:val="005D64D4"/>
    <w:rsid w:val="005D791B"/>
    <w:rsid w:val="005D7D0C"/>
    <w:rsid w:val="005E7B99"/>
    <w:rsid w:val="005F56BE"/>
    <w:rsid w:val="0060141C"/>
    <w:rsid w:val="00604EF0"/>
    <w:rsid w:val="00610E6B"/>
    <w:rsid w:val="00611A1B"/>
    <w:rsid w:val="00613B67"/>
    <w:rsid w:val="00614817"/>
    <w:rsid w:val="00615EA7"/>
    <w:rsid w:val="00616E1D"/>
    <w:rsid w:val="00622D23"/>
    <w:rsid w:val="00623B3E"/>
    <w:rsid w:val="00632661"/>
    <w:rsid w:val="00633DBF"/>
    <w:rsid w:val="0063431C"/>
    <w:rsid w:val="0063611C"/>
    <w:rsid w:val="00637B20"/>
    <w:rsid w:val="00637C88"/>
    <w:rsid w:val="006416E2"/>
    <w:rsid w:val="00643B31"/>
    <w:rsid w:val="00645B37"/>
    <w:rsid w:val="0064620D"/>
    <w:rsid w:val="006476FA"/>
    <w:rsid w:val="00650721"/>
    <w:rsid w:val="00652FBB"/>
    <w:rsid w:val="00653232"/>
    <w:rsid w:val="00655371"/>
    <w:rsid w:val="006558E2"/>
    <w:rsid w:val="00663ABF"/>
    <w:rsid w:val="00664208"/>
    <w:rsid w:val="006700A9"/>
    <w:rsid w:val="00670E9E"/>
    <w:rsid w:val="00671782"/>
    <w:rsid w:val="00677E96"/>
    <w:rsid w:val="00685142"/>
    <w:rsid w:val="00686D8F"/>
    <w:rsid w:val="00687A61"/>
    <w:rsid w:val="00690EB0"/>
    <w:rsid w:val="006926B2"/>
    <w:rsid w:val="006957EC"/>
    <w:rsid w:val="006958AA"/>
    <w:rsid w:val="00697665"/>
    <w:rsid w:val="00697AF5"/>
    <w:rsid w:val="006A4CA8"/>
    <w:rsid w:val="006A7CB5"/>
    <w:rsid w:val="006A7FD0"/>
    <w:rsid w:val="006B057B"/>
    <w:rsid w:val="006B1E4B"/>
    <w:rsid w:val="006B4A3A"/>
    <w:rsid w:val="006B59A2"/>
    <w:rsid w:val="006B5D70"/>
    <w:rsid w:val="006C0FB5"/>
    <w:rsid w:val="006C247F"/>
    <w:rsid w:val="006C39FA"/>
    <w:rsid w:val="006C3ACB"/>
    <w:rsid w:val="006D486F"/>
    <w:rsid w:val="006D5E31"/>
    <w:rsid w:val="006D7687"/>
    <w:rsid w:val="006E0572"/>
    <w:rsid w:val="006E18EB"/>
    <w:rsid w:val="006E2360"/>
    <w:rsid w:val="006E7328"/>
    <w:rsid w:val="006E75B8"/>
    <w:rsid w:val="006E7C2F"/>
    <w:rsid w:val="006F013F"/>
    <w:rsid w:val="006F0A72"/>
    <w:rsid w:val="006F1BD4"/>
    <w:rsid w:val="006F47DD"/>
    <w:rsid w:val="006F553E"/>
    <w:rsid w:val="0070256A"/>
    <w:rsid w:val="007055F4"/>
    <w:rsid w:val="00705631"/>
    <w:rsid w:val="00705E5F"/>
    <w:rsid w:val="00707E7D"/>
    <w:rsid w:val="0071000E"/>
    <w:rsid w:val="00715EAA"/>
    <w:rsid w:val="0071647E"/>
    <w:rsid w:val="00716ECB"/>
    <w:rsid w:val="007179FE"/>
    <w:rsid w:val="00720820"/>
    <w:rsid w:val="007236A7"/>
    <w:rsid w:val="00726142"/>
    <w:rsid w:val="007308AC"/>
    <w:rsid w:val="00731C3C"/>
    <w:rsid w:val="00732216"/>
    <w:rsid w:val="00732D5C"/>
    <w:rsid w:val="00733A3D"/>
    <w:rsid w:val="007407B6"/>
    <w:rsid w:val="007424E6"/>
    <w:rsid w:val="00742DD2"/>
    <w:rsid w:val="00743319"/>
    <w:rsid w:val="00746815"/>
    <w:rsid w:val="00746DEC"/>
    <w:rsid w:val="00746E08"/>
    <w:rsid w:val="00747C7C"/>
    <w:rsid w:val="00747C96"/>
    <w:rsid w:val="0075094E"/>
    <w:rsid w:val="007522E8"/>
    <w:rsid w:val="00753DE1"/>
    <w:rsid w:val="0075647A"/>
    <w:rsid w:val="00756A70"/>
    <w:rsid w:val="00756B16"/>
    <w:rsid w:val="00756E92"/>
    <w:rsid w:val="0075756B"/>
    <w:rsid w:val="0076012E"/>
    <w:rsid w:val="007634AD"/>
    <w:rsid w:val="007649EE"/>
    <w:rsid w:val="0076581D"/>
    <w:rsid w:val="00772FD6"/>
    <w:rsid w:val="007752D5"/>
    <w:rsid w:val="00775B30"/>
    <w:rsid w:val="0078122E"/>
    <w:rsid w:val="0079065F"/>
    <w:rsid w:val="00792691"/>
    <w:rsid w:val="00792B81"/>
    <w:rsid w:val="00792E4F"/>
    <w:rsid w:val="00792FC4"/>
    <w:rsid w:val="00795647"/>
    <w:rsid w:val="007A032B"/>
    <w:rsid w:val="007A0EB0"/>
    <w:rsid w:val="007A26AA"/>
    <w:rsid w:val="007A459A"/>
    <w:rsid w:val="007A46C1"/>
    <w:rsid w:val="007A5728"/>
    <w:rsid w:val="007B0854"/>
    <w:rsid w:val="007B338A"/>
    <w:rsid w:val="007B3FF8"/>
    <w:rsid w:val="007B41F6"/>
    <w:rsid w:val="007B4DDF"/>
    <w:rsid w:val="007C6808"/>
    <w:rsid w:val="007D42FE"/>
    <w:rsid w:val="007D6B26"/>
    <w:rsid w:val="007D6F7B"/>
    <w:rsid w:val="007E288A"/>
    <w:rsid w:val="007E4227"/>
    <w:rsid w:val="007E7592"/>
    <w:rsid w:val="007F03DD"/>
    <w:rsid w:val="007F4514"/>
    <w:rsid w:val="007F6B46"/>
    <w:rsid w:val="007F72CB"/>
    <w:rsid w:val="00803AA6"/>
    <w:rsid w:val="00805D71"/>
    <w:rsid w:val="00817308"/>
    <w:rsid w:val="008217B7"/>
    <w:rsid w:val="008225A3"/>
    <w:rsid w:val="00822F9D"/>
    <w:rsid w:val="008234A7"/>
    <w:rsid w:val="00824046"/>
    <w:rsid w:val="008242D2"/>
    <w:rsid w:val="0082782A"/>
    <w:rsid w:val="0083119B"/>
    <w:rsid w:val="00834A13"/>
    <w:rsid w:val="00836EAB"/>
    <w:rsid w:val="00840111"/>
    <w:rsid w:val="0084284E"/>
    <w:rsid w:val="00842E59"/>
    <w:rsid w:val="00846AA7"/>
    <w:rsid w:val="0085092D"/>
    <w:rsid w:val="00850F79"/>
    <w:rsid w:val="00855471"/>
    <w:rsid w:val="0085631E"/>
    <w:rsid w:val="008618DB"/>
    <w:rsid w:val="00862512"/>
    <w:rsid w:val="0086757F"/>
    <w:rsid w:val="00872110"/>
    <w:rsid w:val="0087624C"/>
    <w:rsid w:val="00876D54"/>
    <w:rsid w:val="00885B86"/>
    <w:rsid w:val="00885E66"/>
    <w:rsid w:val="0089377D"/>
    <w:rsid w:val="00897347"/>
    <w:rsid w:val="0089774F"/>
    <w:rsid w:val="00897BBD"/>
    <w:rsid w:val="00897C4F"/>
    <w:rsid w:val="008A12F1"/>
    <w:rsid w:val="008A1310"/>
    <w:rsid w:val="008A1E77"/>
    <w:rsid w:val="008A4572"/>
    <w:rsid w:val="008B2E47"/>
    <w:rsid w:val="008B3AF0"/>
    <w:rsid w:val="008B71C0"/>
    <w:rsid w:val="008B7B7C"/>
    <w:rsid w:val="008C12B2"/>
    <w:rsid w:val="008D484E"/>
    <w:rsid w:val="008D4EAA"/>
    <w:rsid w:val="008E1970"/>
    <w:rsid w:val="008E1C15"/>
    <w:rsid w:val="008E51FD"/>
    <w:rsid w:val="008F0AA1"/>
    <w:rsid w:val="008F24C4"/>
    <w:rsid w:val="008F3323"/>
    <w:rsid w:val="008F538E"/>
    <w:rsid w:val="008F6090"/>
    <w:rsid w:val="00900FC6"/>
    <w:rsid w:val="009020DC"/>
    <w:rsid w:val="00902F50"/>
    <w:rsid w:val="0090426C"/>
    <w:rsid w:val="009047C5"/>
    <w:rsid w:val="00905739"/>
    <w:rsid w:val="00906A87"/>
    <w:rsid w:val="00911B64"/>
    <w:rsid w:val="00913F16"/>
    <w:rsid w:val="00916102"/>
    <w:rsid w:val="009169D9"/>
    <w:rsid w:val="0092217B"/>
    <w:rsid w:val="009242C2"/>
    <w:rsid w:val="00925288"/>
    <w:rsid w:val="009360A4"/>
    <w:rsid w:val="009364C3"/>
    <w:rsid w:val="009435C8"/>
    <w:rsid w:val="00945212"/>
    <w:rsid w:val="00947A9F"/>
    <w:rsid w:val="0095385A"/>
    <w:rsid w:val="009547E4"/>
    <w:rsid w:val="0095611B"/>
    <w:rsid w:val="00962AEB"/>
    <w:rsid w:val="00962E83"/>
    <w:rsid w:val="009639EE"/>
    <w:rsid w:val="00970B1A"/>
    <w:rsid w:val="00972B70"/>
    <w:rsid w:val="00973D90"/>
    <w:rsid w:val="00974293"/>
    <w:rsid w:val="009752FD"/>
    <w:rsid w:val="00975B75"/>
    <w:rsid w:val="00976A23"/>
    <w:rsid w:val="00982C76"/>
    <w:rsid w:val="00991C31"/>
    <w:rsid w:val="0099537C"/>
    <w:rsid w:val="0099764B"/>
    <w:rsid w:val="009A45E2"/>
    <w:rsid w:val="009B1295"/>
    <w:rsid w:val="009B17EC"/>
    <w:rsid w:val="009B4B19"/>
    <w:rsid w:val="009C3C7E"/>
    <w:rsid w:val="009C5197"/>
    <w:rsid w:val="009D151D"/>
    <w:rsid w:val="009E369E"/>
    <w:rsid w:val="009F54A1"/>
    <w:rsid w:val="009F59C2"/>
    <w:rsid w:val="00A00031"/>
    <w:rsid w:val="00A0049F"/>
    <w:rsid w:val="00A07533"/>
    <w:rsid w:val="00A10679"/>
    <w:rsid w:val="00A1230E"/>
    <w:rsid w:val="00A143C9"/>
    <w:rsid w:val="00A14DA3"/>
    <w:rsid w:val="00A14EA4"/>
    <w:rsid w:val="00A15FBF"/>
    <w:rsid w:val="00A17246"/>
    <w:rsid w:val="00A2164E"/>
    <w:rsid w:val="00A227A5"/>
    <w:rsid w:val="00A24560"/>
    <w:rsid w:val="00A26D9D"/>
    <w:rsid w:val="00A27D74"/>
    <w:rsid w:val="00A30E52"/>
    <w:rsid w:val="00A34538"/>
    <w:rsid w:val="00A35B37"/>
    <w:rsid w:val="00A37FB6"/>
    <w:rsid w:val="00A426FC"/>
    <w:rsid w:val="00A463B1"/>
    <w:rsid w:val="00A53878"/>
    <w:rsid w:val="00A5699C"/>
    <w:rsid w:val="00A62B60"/>
    <w:rsid w:val="00A638D1"/>
    <w:rsid w:val="00A71EF5"/>
    <w:rsid w:val="00A721BD"/>
    <w:rsid w:val="00A76E67"/>
    <w:rsid w:val="00A80C55"/>
    <w:rsid w:val="00A80CD2"/>
    <w:rsid w:val="00A84FA8"/>
    <w:rsid w:val="00A85529"/>
    <w:rsid w:val="00A87881"/>
    <w:rsid w:val="00A90C6B"/>
    <w:rsid w:val="00A9570E"/>
    <w:rsid w:val="00AA02EA"/>
    <w:rsid w:val="00AA08E7"/>
    <w:rsid w:val="00AA17BE"/>
    <w:rsid w:val="00AA3954"/>
    <w:rsid w:val="00AA442B"/>
    <w:rsid w:val="00AA5A18"/>
    <w:rsid w:val="00AA669D"/>
    <w:rsid w:val="00AA6A75"/>
    <w:rsid w:val="00AA7262"/>
    <w:rsid w:val="00AB1BE2"/>
    <w:rsid w:val="00AB2D63"/>
    <w:rsid w:val="00AB3599"/>
    <w:rsid w:val="00AB3CDC"/>
    <w:rsid w:val="00AB50D7"/>
    <w:rsid w:val="00AB5829"/>
    <w:rsid w:val="00AC4C04"/>
    <w:rsid w:val="00AC6D33"/>
    <w:rsid w:val="00AD1EC2"/>
    <w:rsid w:val="00AD3515"/>
    <w:rsid w:val="00AD4619"/>
    <w:rsid w:val="00AD63EB"/>
    <w:rsid w:val="00AD6EDC"/>
    <w:rsid w:val="00AE120B"/>
    <w:rsid w:val="00AE2560"/>
    <w:rsid w:val="00AE7158"/>
    <w:rsid w:val="00AF2D53"/>
    <w:rsid w:val="00AF2F8B"/>
    <w:rsid w:val="00AF4AC9"/>
    <w:rsid w:val="00AF52BE"/>
    <w:rsid w:val="00AF7706"/>
    <w:rsid w:val="00B015D5"/>
    <w:rsid w:val="00B01E47"/>
    <w:rsid w:val="00B04CA2"/>
    <w:rsid w:val="00B068BB"/>
    <w:rsid w:val="00B1079C"/>
    <w:rsid w:val="00B10E8B"/>
    <w:rsid w:val="00B11422"/>
    <w:rsid w:val="00B13EC0"/>
    <w:rsid w:val="00B1413A"/>
    <w:rsid w:val="00B22E16"/>
    <w:rsid w:val="00B22E22"/>
    <w:rsid w:val="00B25537"/>
    <w:rsid w:val="00B25982"/>
    <w:rsid w:val="00B27418"/>
    <w:rsid w:val="00B274ED"/>
    <w:rsid w:val="00B27605"/>
    <w:rsid w:val="00B2761D"/>
    <w:rsid w:val="00B2790D"/>
    <w:rsid w:val="00B27ED2"/>
    <w:rsid w:val="00B32603"/>
    <w:rsid w:val="00B359BA"/>
    <w:rsid w:val="00B3701C"/>
    <w:rsid w:val="00B41612"/>
    <w:rsid w:val="00B42F1C"/>
    <w:rsid w:val="00B42F46"/>
    <w:rsid w:val="00B47B51"/>
    <w:rsid w:val="00B5142E"/>
    <w:rsid w:val="00B525CB"/>
    <w:rsid w:val="00B53C90"/>
    <w:rsid w:val="00B54D60"/>
    <w:rsid w:val="00B6110B"/>
    <w:rsid w:val="00B63872"/>
    <w:rsid w:val="00B63B3E"/>
    <w:rsid w:val="00B63CB2"/>
    <w:rsid w:val="00B64EDB"/>
    <w:rsid w:val="00B70314"/>
    <w:rsid w:val="00B71960"/>
    <w:rsid w:val="00B72508"/>
    <w:rsid w:val="00B7315F"/>
    <w:rsid w:val="00B7555F"/>
    <w:rsid w:val="00B763ED"/>
    <w:rsid w:val="00B823D7"/>
    <w:rsid w:val="00B830F2"/>
    <w:rsid w:val="00B86E8F"/>
    <w:rsid w:val="00B90CB1"/>
    <w:rsid w:val="00B91B8E"/>
    <w:rsid w:val="00B95F07"/>
    <w:rsid w:val="00B9733D"/>
    <w:rsid w:val="00BA0634"/>
    <w:rsid w:val="00BA17F3"/>
    <w:rsid w:val="00BA1CC1"/>
    <w:rsid w:val="00BA3514"/>
    <w:rsid w:val="00BA4815"/>
    <w:rsid w:val="00BA7AEC"/>
    <w:rsid w:val="00BB15D3"/>
    <w:rsid w:val="00BB72B3"/>
    <w:rsid w:val="00BB7FAB"/>
    <w:rsid w:val="00BC0C8E"/>
    <w:rsid w:val="00BC528E"/>
    <w:rsid w:val="00BD0076"/>
    <w:rsid w:val="00BD1525"/>
    <w:rsid w:val="00BD6A6D"/>
    <w:rsid w:val="00BD78FE"/>
    <w:rsid w:val="00BE3DB5"/>
    <w:rsid w:val="00BE4CA7"/>
    <w:rsid w:val="00BE5E53"/>
    <w:rsid w:val="00BE6AFE"/>
    <w:rsid w:val="00BE758D"/>
    <w:rsid w:val="00BF2A1F"/>
    <w:rsid w:val="00BF57A7"/>
    <w:rsid w:val="00BF5936"/>
    <w:rsid w:val="00BF5A58"/>
    <w:rsid w:val="00BF6650"/>
    <w:rsid w:val="00BF6FA7"/>
    <w:rsid w:val="00C01CBA"/>
    <w:rsid w:val="00C071C0"/>
    <w:rsid w:val="00C1071B"/>
    <w:rsid w:val="00C10E86"/>
    <w:rsid w:val="00C11BAE"/>
    <w:rsid w:val="00C14076"/>
    <w:rsid w:val="00C14FB1"/>
    <w:rsid w:val="00C163C0"/>
    <w:rsid w:val="00C2187D"/>
    <w:rsid w:val="00C21B22"/>
    <w:rsid w:val="00C2531C"/>
    <w:rsid w:val="00C30FB4"/>
    <w:rsid w:val="00C318A0"/>
    <w:rsid w:val="00C33879"/>
    <w:rsid w:val="00C42B9D"/>
    <w:rsid w:val="00C56137"/>
    <w:rsid w:val="00C6222F"/>
    <w:rsid w:val="00C634A1"/>
    <w:rsid w:val="00C64747"/>
    <w:rsid w:val="00C67A82"/>
    <w:rsid w:val="00C70411"/>
    <w:rsid w:val="00C70F9C"/>
    <w:rsid w:val="00C746DD"/>
    <w:rsid w:val="00C7521C"/>
    <w:rsid w:val="00C82200"/>
    <w:rsid w:val="00C85003"/>
    <w:rsid w:val="00C90F90"/>
    <w:rsid w:val="00C9363E"/>
    <w:rsid w:val="00C97380"/>
    <w:rsid w:val="00C97DBF"/>
    <w:rsid w:val="00CA075F"/>
    <w:rsid w:val="00CA10CC"/>
    <w:rsid w:val="00CA4DFC"/>
    <w:rsid w:val="00CA531A"/>
    <w:rsid w:val="00CB021D"/>
    <w:rsid w:val="00CB08F6"/>
    <w:rsid w:val="00CB0AAF"/>
    <w:rsid w:val="00CB2DD2"/>
    <w:rsid w:val="00CB4A08"/>
    <w:rsid w:val="00CB544F"/>
    <w:rsid w:val="00CB79A3"/>
    <w:rsid w:val="00CC00CD"/>
    <w:rsid w:val="00CC5481"/>
    <w:rsid w:val="00CC5F15"/>
    <w:rsid w:val="00CD1392"/>
    <w:rsid w:val="00CD15BC"/>
    <w:rsid w:val="00CD3959"/>
    <w:rsid w:val="00CD6027"/>
    <w:rsid w:val="00CD74E7"/>
    <w:rsid w:val="00CE3B2A"/>
    <w:rsid w:val="00CE657C"/>
    <w:rsid w:val="00CE73AB"/>
    <w:rsid w:val="00CF5E5B"/>
    <w:rsid w:val="00CF71FC"/>
    <w:rsid w:val="00D0008B"/>
    <w:rsid w:val="00D01760"/>
    <w:rsid w:val="00D0357C"/>
    <w:rsid w:val="00D0381F"/>
    <w:rsid w:val="00D05EBD"/>
    <w:rsid w:val="00D10F51"/>
    <w:rsid w:val="00D158FC"/>
    <w:rsid w:val="00D15F3E"/>
    <w:rsid w:val="00D16E39"/>
    <w:rsid w:val="00D20BBA"/>
    <w:rsid w:val="00D223B6"/>
    <w:rsid w:val="00D22A7C"/>
    <w:rsid w:val="00D2488D"/>
    <w:rsid w:val="00D258DD"/>
    <w:rsid w:val="00D272A2"/>
    <w:rsid w:val="00D36CD5"/>
    <w:rsid w:val="00D417E0"/>
    <w:rsid w:val="00D43221"/>
    <w:rsid w:val="00D453C3"/>
    <w:rsid w:val="00D4691B"/>
    <w:rsid w:val="00D53DEA"/>
    <w:rsid w:val="00D5519F"/>
    <w:rsid w:val="00D60327"/>
    <w:rsid w:val="00D60CE1"/>
    <w:rsid w:val="00D61420"/>
    <w:rsid w:val="00D61F30"/>
    <w:rsid w:val="00D6212F"/>
    <w:rsid w:val="00D6410C"/>
    <w:rsid w:val="00D707FC"/>
    <w:rsid w:val="00D7117B"/>
    <w:rsid w:val="00D7233D"/>
    <w:rsid w:val="00D72345"/>
    <w:rsid w:val="00D72584"/>
    <w:rsid w:val="00D72E9D"/>
    <w:rsid w:val="00D73588"/>
    <w:rsid w:val="00D7522E"/>
    <w:rsid w:val="00D80344"/>
    <w:rsid w:val="00D80F66"/>
    <w:rsid w:val="00D82CE5"/>
    <w:rsid w:val="00D859AE"/>
    <w:rsid w:val="00D9084C"/>
    <w:rsid w:val="00D977FD"/>
    <w:rsid w:val="00D97AD4"/>
    <w:rsid w:val="00DA2007"/>
    <w:rsid w:val="00DA5565"/>
    <w:rsid w:val="00DA57F2"/>
    <w:rsid w:val="00DA5AB1"/>
    <w:rsid w:val="00DA5E49"/>
    <w:rsid w:val="00DA5F78"/>
    <w:rsid w:val="00DA67D5"/>
    <w:rsid w:val="00DB23FB"/>
    <w:rsid w:val="00DB2551"/>
    <w:rsid w:val="00DB5D55"/>
    <w:rsid w:val="00DB65E1"/>
    <w:rsid w:val="00DB763E"/>
    <w:rsid w:val="00DC3549"/>
    <w:rsid w:val="00DC3584"/>
    <w:rsid w:val="00DC367F"/>
    <w:rsid w:val="00DC4EF5"/>
    <w:rsid w:val="00DC51BE"/>
    <w:rsid w:val="00DC62E5"/>
    <w:rsid w:val="00DC694F"/>
    <w:rsid w:val="00DD4C17"/>
    <w:rsid w:val="00DD5CD0"/>
    <w:rsid w:val="00DD6FAA"/>
    <w:rsid w:val="00DD735D"/>
    <w:rsid w:val="00DE0A79"/>
    <w:rsid w:val="00DE0E3C"/>
    <w:rsid w:val="00DE252E"/>
    <w:rsid w:val="00DE2A5E"/>
    <w:rsid w:val="00DE3119"/>
    <w:rsid w:val="00DE52A3"/>
    <w:rsid w:val="00DE596F"/>
    <w:rsid w:val="00DE7FE4"/>
    <w:rsid w:val="00DF0090"/>
    <w:rsid w:val="00DF236B"/>
    <w:rsid w:val="00DF2B44"/>
    <w:rsid w:val="00DF33B2"/>
    <w:rsid w:val="00DF3D44"/>
    <w:rsid w:val="00E04C78"/>
    <w:rsid w:val="00E07052"/>
    <w:rsid w:val="00E0714E"/>
    <w:rsid w:val="00E079CB"/>
    <w:rsid w:val="00E11106"/>
    <w:rsid w:val="00E13AB8"/>
    <w:rsid w:val="00E222CD"/>
    <w:rsid w:val="00E25CB3"/>
    <w:rsid w:val="00E32B04"/>
    <w:rsid w:val="00E33B62"/>
    <w:rsid w:val="00E33B91"/>
    <w:rsid w:val="00E35AA6"/>
    <w:rsid w:val="00E35DF3"/>
    <w:rsid w:val="00E36D5B"/>
    <w:rsid w:val="00E37FA5"/>
    <w:rsid w:val="00E4143A"/>
    <w:rsid w:val="00E4146E"/>
    <w:rsid w:val="00E43451"/>
    <w:rsid w:val="00E44FB5"/>
    <w:rsid w:val="00E455B5"/>
    <w:rsid w:val="00E52768"/>
    <w:rsid w:val="00E557B7"/>
    <w:rsid w:val="00E62A1B"/>
    <w:rsid w:val="00E660E9"/>
    <w:rsid w:val="00E66654"/>
    <w:rsid w:val="00E71CC1"/>
    <w:rsid w:val="00E75031"/>
    <w:rsid w:val="00E80D88"/>
    <w:rsid w:val="00E82881"/>
    <w:rsid w:val="00E82B52"/>
    <w:rsid w:val="00E86EE7"/>
    <w:rsid w:val="00E87EFD"/>
    <w:rsid w:val="00E91BC3"/>
    <w:rsid w:val="00E91C61"/>
    <w:rsid w:val="00E942EC"/>
    <w:rsid w:val="00EA0C23"/>
    <w:rsid w:val="00EA17CE"/>
    <w:rsid w:val="00EA427D"/>
    <w:rsid w:val="00EA518F"/>
    <w:rsid w:val="00EB1CE6"/>
    <w:rsid w:val="00EB61BE"/>
    <w:rsid w:val="00EB7911"/>
    <w:rsid w:val="00EC0AFD"/>
    <w:rsid w:val="00EC46F4"/>
    <w:rsid w:val="00EC60AD"/>
    <w:rsid w:val="00EC6FAF"/>
    <w:rsid w:val="00ED5BDA"/>
    <w:rsid w:val="00EE2230"/>
    <w:rsid w:val="00EE2301"/>
    <w:rsid w:val="00EE3907"/>
    <w:rsid w:val="00EE3C54"/>
    <w:rsid w:val="00EE59B5"/>
    <w:rsid w:val="00EF1DAC"/>
    <w:rsid w:val="00F04355"/>
    <w:rsid w:val="00F06846"/>
    <w:rsid w:val="00F10993"/>
    <w:rsid w:val="00F111D8"/>
    <w:rsid w:val="00F14A08"/>
    <w:rsid w:val="00F15A97"/>
    <w:rsid w:val="00F17E22"/>
    <w:rsid w:val="00F20F0D"/>
    <w:rsid w:val="00F212EF"/>
    <w:rsid w:val="00F21ABC"/>
    <w:rsid w:val="00F22094"/>
    <w:rsid w:val="00F2461F"/>
    <w:rsid w:val="00F2716F"/>
    <w:rsid w:val="00F27580"/>
    <w:rsid w:val="00F27B31"/>
    <w:rsid w:val="00F348E1"/>
    <w:rsid w:val="00F34CBD"/>
    <w:rsid w:val="00F36D9F"/>
    <w:rsid w:val="00F36DD5"/>
    <w:rsid w:val="00F42B5B"/>
    <w:rsid w:val="00F42C9F"/>
    <w:rsid w:val="00F469B6"/>
    <w:rsid w:val="00F62DF3"/>
    <w:rsid w:val="00F671BC"/>
    <w:rsid w:val="00F70C94"/>
    <w:rsid w:val="00F73D45"/>
    <w:rsid w:val="00F73FAD"/>
    <w:rsid w:val="00F82F95"/>
    <w:rsid w:val="00F84899"/>
    <w:rsid w:val="00F8551A"/>
    <w:rsid w:val="00F859F0"/>
    <w:rsid w:val="00F85ED4"/>
    <w:rsid w:val="00F94D18"/>
    <w:rsid w:val="00F97BC8"/>
    <w:rsid w:val="00FA2368"/>
    <w:rsid w:val="00FA32C0"/>
    <w:rsid w:val="00FA4174"/>
    <w:rsid w:val="00FA721A"/>
    <w:rsid w:val="00FB01FC"/>
    <w:rsid w:val="00FB273F"/>
    <w:rsid w:val="00FB550A"/>
    <w:rsid w:val="00FC11B1"/>
    <w:rsid w:val="00FC11CB"/>
    <w:rsid w:val="00FC2412"/>
    <w:rsid w:val="00FC3472"/>
    <w:rsid w:val="00FC5F88"/>
    <w:rsid w:val="00FD09A3"/>
    <w:rsid w:val="00FE141E"/>
    <w:rsid w:val="00FE3F52"/>
    <w:rsid w:val="00FE42ED"/>
    <w:rsid w:val="00FE598F"/>
    <w:rsid w:val="00FE625C"/>
    <w:rsid w:val="00FF4714"/>
    <w:rsid w:val="00FF4B47"/>
    <w:rsid w:val="17AF078E"/>
    <w:rsid w:val="2E37BCE3"/>
    <w:rsid w:val="37C48640"/>
    <w:rsid w:val="3F646CE2"/>
    <w:rsid w:val="7729B51F"/>
    <w:rsid w:val="79F9945E"/>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41"/>
    <o:shapelayout v:ext="edit">
      <o:idmap v:ext="edit" data="1"/>
    </o:shapelayout>
  </w:shapeDefaults>
  <w:decimalSymbol w:val=","/>
  <w:listSeparator w:val=";"/>
  <w14:docId w14:val="48FC69B5"/>
  <w15:docId w15:val="{728C4B6E-173B-434F-96CF-F8031231E1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36E1"/>
    <w:pPr>
      <w:spacing w:after="0" w:line="240" w:lineRule="auto"/>
    </w:pPr>
    <w:rPr>
      <w:sz w:val="24"/>
      <w:lang w:val="es-MX"/>
    </w:rPr>
  </w:style>
  <w:style w:type="paragraph" w:styleId="Ttulo3">
    <w:name w:val="heading 3"/>
    <w:basedOn w:val="Normal"/>
    <w:next w:val="Normal"/>
    <w:link w:val="Ttulo3Car"/>
    <w:uiPriority w:val="9"/>
    <w:semiHidden/>
    <w:unhideWhenUsed/>
    <w:qFormat/>
    <w:rsid w:val="00653232"/>
    <w:pPr>
      <w:keepNext/>
      <w:keepLines/>
      <w:spacing w:before="40"/>
      <w:outlineLvl w:val="2"/>
    </w:pPr>
    <w:rPr>
      <w:rFonts w:asciiTheme="majorHAnsi" w:eastAsiaTheme="majorEastAsia" w:hAnsiTheme="majorHAnsi" w:cstheme="majorBidi"/>
      <w:color w:val="243F60" w:themeColor="accent1" w:themeShade="7F"/>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34538"/>
    <w:pPr>
      <w:tabs>
        <w:tab w:val="center" w:pos="4419"/>
        <w:tab w:val="right" w:pos="8838"/>
      </w:tabs>
    </w:pPr>
  </w:style>
  <w:style w:type="character" w:customStyle="1" w:styleId="PiedepginaCar">
    <w:name w:val="Pie de página Car"/>
    <w:basedOn w:val="Fuentedeprrafopredeter"/>
    <w:link w:val="Piedepgina"/>
    <w:uiPriority w:val="99"/>
    <w:rsid w:val="00A34538"/>
    <w:rPr>
      <w:sz w:val="24"/>
      <w:lang w:val="es-MX"/>
    </w:rPr>
  </w:style>
  <w:style w:type="paragraph" w:styleId="Textodeglobo">
    <w:name w:val="Balloon Text"/>
    <w:basedOn w:val="Normal"/>
    <w:link w:val="TextodegloboCar"/>
    <w:uiPriority w:val="99"/>
    <w:semiHidden/>
    <w:unhideWhenUsed/>
    <w:rsid w:val="00A34538"/>
    <w:rPr>
      <w:rFonts w:ascii="Tahoma" w:hAnsi="Tahoma" w:cs="Tahoma"/>
      <w:sz w:val="16"/>
      <w:szCs w:val="16"/>
    </w:rPr>
  </w:style>
  <w:style w:type="character" w:customStyle="1" w:styleId="TextodegloboCar">
    <w:name w:val="Texto de globo Car"/>
    <w:basedOn w:val="Fuentedeprrafopredeter"/>
    <w:link w:val="Textodeglobo"/>
    <w:uiPriority w:val="99"/>
    <w:semiHidden/>
    <w:rsid w:val="00A34538"/>
    <w:rPr>
      <w:rFonts w:ascii="Tahoma" w:hAnsi="Tahoma" w:cs="Tahoma"/>
      <w:sz w:val="16"/>
      <w:szCs w:val="16"/>
      <w:lang w:val="es-MX"/>
    </w:rPr>
  </w:style>
  <w:style w:type="paragraph" w:styleId="Encabezado">
    <w:name w:val="header"/>
    <w:basedOn w:val="Normal"/>
    <w:link w:val="EncabezadoCar"/>
    <w:uiPriority w:val="99"/>
    <w:unhideWhenUsed/>
    <w:rsid w:val="009047C5"/>
    <w:pPr>
      <w:tabs>
        <w:tab w:val="center" w:pos="4252"/>
        <w:tab w:val="right" w:pos="8504"/>
      </w:tabs>
    </w:pPr>
  </w:style>
  <w:style w:type="character" w:customStyle="1" w:styleId="EncabezadoCar">
    <w:name w:val="Encabezado Car"/>
    <w:basedOn w:val="Fuentedeprrafopredeter"/>
    <w:link w:val="Encabezado"/>
    <w:uiPriority w:val="99"/>
    <w:rsid w:val="009047C5"/>
    <w:rPr>
      <w:sz w:val="24"/>
      <w:lang w:val="es-MX"/>
    </w:rPr>
  </w:style>
  <w:style w:type="table" w:styleId="Tablaconcuadrcula">
    <w:name w:val="Table Grid"/>
    <w:basedOn w:val="Tablanormal"/>
    <w:uiPriority w:val="59"/>
    <w:rsid w:val="009047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1,Foot"/>
    <w:basedOn w:val="Normal"/>
    <w:link w:val="PrrafodelistaCar"/>
    <w:uiPriority w:val="34"/>
    <w:qFormat/>
    <w:rsid w:val="009047C5"/>
    <w:pPr>
      <w:ind w:left="720"/>
      <w:contextualSpacing/>
    </w:pPr>
  </w:style>
  <w:style w:type="character" w:styleId="Refdecomentario">
    <w:name w:val="annotation reference"/>
    <w:basedOn w:val="Fuentedeprrafopredeter"/>
    <w:uiPriority w:val="99"/>
    <w:semiHidden/>
    <w:unhideWhenUsed/>
    <w:rsid w:val="00DA5AB1"/>
    <w:rPr>
      <w:sz w:val="16"/>
      <w:szCs w:val="16"/>
    </w:rPr>
  </w:style>
  <w:style w:type="paragraph" w:styleId="Textocomentario">
    <w:name w:val="annotation text"/>
    <w:basedOn w:val="Normal"/>
    <w:link w:val="TextocomentarioCar"/>
    <w:uiPriority w:val="99"/>
    <w:unhideWhenUsed/>
    <w:rsid w:val="00DA5AB1"/>
    <w:rPr>
      <w:sz w:val="20"/>
      <w:szCs w:val="20"/>
    </w:rPr>
  </w:style>
  <w:style w:type="character" w:customStyle="1" w:styleId="TextocomentarioCar">
    <w:name w:val="Texto comentario Car"/>
    <w:basedOn w:val="Fuentedeprrafopredeter"/>
    <w:link w:val="Textocomentario"/>
    <w:uiPriority w:val="99"/>
    <w:rsid w:val="00DA5AB1"/>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DA5AB1"/>
    <w:rPr>
      <w:b/>
      <w:bCs/>
    </w:rPr>
  </w:style>
  <w:style w:type="character" w:customStyle="1" w:styleId="AsuntodelcomentarioCar">
    <w:name w:val="Asunto del comentario Car"/>
    <w:basedOn w:val="TextocomentarioCar"/>
    <w:link w:val="Asuntodelcomentario"/>
    <w:uiPriority w:val="99"/>
    <w:semiHidden/>
    <w:rsid w:val="00DA5AB1"/>
    <w:rPr>
      <w:b/>
      <w:bCs/>
      <w:sz w:val="20"/>
      <w:szCs w:val="20"/>
      <w:lang w:val="es-MX"/>
    </w:rPr>
  </w:style>
  <w:style w:type="character" w:styleId="Hipervnculo">
    <w:name w:val="Hyperlink"/>
    <w:basedOn w:val="Fuentedeprrafopredeter"/>
    <w:uiPriority w:val="99"/>
    <w:unhideWhenUsed/>
    <w:rsid w:val="0085092D"/>
    <w:rPr>
      <w:color w:val="F2F2F2" w:themeColor="hyperlink"/>
      <w:u w:val="single"/>
    </w:rPr>
  </w:style>
  <w:style w:type="paragraph" w:styleId="NormalWeb">
    <w:name w:val="Normal (Web)"/>
    <w:basedOn w:val="Normal"/>
    <w:link w:val="NormalWebCar"/>
    <w:uiPriority w:val="99"/>
    <w:unhideWhenUsed/>
    <w:rsid w:val="00122B23"/>
    <w:pPr>
      <w:spacing w:before="100" w:beforeAutospacing="1" w:after="100" w:afterAutospacing="1"/>
    </w:pPr>
    <w:rPr>
      <w:rFonts w:ascii="Times New Roman" w:eastAsia="Times New Roman" w:hAnsi="Times New Roman" w:cs="Times New Roman"/>
      <w:szCs w:val="24"/>
      <w:lang w:val="es-CO" w:eastAsia="es-CO"/>
    </w:rPr>
  </w:style>
  <w:style w:type="paragraph" w:styleId="Sinespaciado">
    <w:name w:val="No Spacing"/>
    <w:uiPriority w:val="1"/>
    <w:qFormat/>
    <w:rsid w:val="007B0854"/>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7B085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7B0854"/>
    <w:rPr>
      <w:sz w:val="20"/>
      <w:szCs w:val="20"/>
    </w:rPr>
  </w:style>
  <w:style w:type="character" w:customStyle="1" w:styleId="TextonotapieCar1">
    <w:name w:val="Texto nota pie Car1"/>
    <w:basedOn w:val="Fuentedeprrafopredeter"/>
    <w:uiPriority w:val="99"/>
    <w:semiHidden/>
    <w:rsid w:val="007B0854"/>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B0854"/>
    <w:rPr>
      <w:sz w:val="24"/>
      <w:lang w:val="es-MX"/>
    </w:rPr>
  </w:style>
  <w:style w:type="paragraph" w:customStyle="1" w:styleId="Capitulo1">
    <w:name w:val="Capitulo 1"/>
    <w:basedOn w:val="Normal"/>
    <w:qFormat/>
    <w:rsid w:val="007B0854"/>
    <w:pPr>
      <w:keepNext/>
      <w:spacing w:before="120" w:after="200" w:line="276" w:lineRule="auto"/>
      <w:ind w:left="720" w:hanging="360"/>
      <w:outlineLvl w:val="1"/>
    </w:pPr>
    <w:rPr>
      <w:rFonts w:ascii="Arial" w:eastAsia="Times New Roman" w:hAnsi="Arial" w:cs="Arial"/>
      <w:b/>
      <w:color w:val="000000"/>
      <w:sz w:val="20"/>
      <w:szCs w:val="20"/>
      <w:lang w:val="es-CO" w:eastAsia="es-CO"/>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Re"/>
    <w:basedOn w:val="Fuentedeprrafopredeter"/>
    <w:link w:val="Appelnotedebasde"/>
    <w:uiPriority w:val="99"/>
    <w:unhideWhenUsed/>
    <w:qFormat/>
    <w:rsid w:val="007B0854"/>
    <w:rPr>
      <w:vertAlign w:val="superscript"/>
    </w:rPr>
  </w:style>
  <w:style w:type="table" w:customStyle="1" w:styleId="Tablaconcuadrcula1">
    <w:name w:val="Tabla con cuadrícula1"/>
    <w:basedOn w:val="Tablanormal"/>
    <w:next w:val="Tablaconcuadrcula"/>
    <w:uiPriority w:val="59"/>
    <w:rsid w:val="00795647"/>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E3F52"/>
    <w:pPr>
      <w:autoSpaceDE w:val="0"/>
      <w:autoSpaceDN w:val="0"/>
      <w:adjustRightInd w:val="0"/>
      <w:spacing w:after="0" w:line="240" w:lineRule="auto"/>
    </w:pPr>
    <w:rPr>
      <w:rFonts w:ascii="Arial" w:hAnsi="Arial" w:cs="Arial"/>
      <w:color w:val="000000"/>
      <w:sz w:val="24"/>
      <w:szCs w:val="24"/>
    </w:rPr>
  </w:style>
  <w:style w:type="character" w:styleId="Textoennegrita">
    <w:name w:val="Strong"/>
    <w:basedOn w:val="Fuentedeprrafopredeter"/>
    <w:uiPriority w:val="22"/>
    <w:qFormat/>
    <w:rsid w:val="00411DB3"/>
    <w:rPr>
      <w:b/>
      <w:bCs/>
    </w:rPr>
  </w:style>
  <w:style w:type="character" w:styleId="nfasis">
    <w:name w:val="Emphasis"/>
    <w:basedOn w:val="Fuentedeprrafopredeter"/>
    <w:uiPriority w:val="20"/>
    <w:qFormat/>
    <w:rsid w:val="00411DB3"/>
    <w:rPr>
      <w:i/>
      <w:iCs/>
    </w:rPr>
  </w:style>
  <w:style w:type="character" w:customStyle="1" w:styleId="InviasNormalCar">
    <w:name w:val="Invias Normal Car"/>
    <w:link w:val="InviasNormal"/>
    <w:locked/>
    <w:rsid w:val="00565333"/>
    <w:rPr>
      <w:rFonts w:ascii="Arial Narrow" w:eastAsia="Times New Roman" w:hAnsi="Arial Narrow" w:cs="Times New Roman"/>
      <w:color w:val="3C3C3C" w:themeColor="background2" w:themeShade="40"/>
      <w:sz w:val="24"/>
      <w:szCs w:val="24"/>
      <w:lang w:val="x-none" w:eastAsia="es-ES"/>
    </w:rPr>
  </w:style>
  <w:style w:type="paragraph" w:customStyle="1" w:styleId="InviasNormal">
    <w:name w:val="Invias Normal"/>
    <w:basedOn w:val="Normal"/>
    <w:link w:val="InviasNormalCar"/>
    <w:qFormat/>
    <w:rsid w:val="00565333"/>
    <w:pPr>
      <w:tabs>
        <w:tab w:val="left" w:pos="-142"/>
      </w:tabs>
      <w:autoSpaceDE w:val="0"/>
      <w:autoSpaceDN w:val="0"/>
      <w:adjustRightInd w:val="0"/>
      <w:spacing w:before="120" w:after="240"/>
      <w:jc w:val="both"/>
    </w:pPr>
    <w:rPr>
      <w:rFonts w:ascii="Arial Narrow" w:eastAsia="Times New Roman" w:hAnsi="Arial Narrow" w:cs="Times New Roman"/>
      <w:color w:val="3C3C3C" w:themeColor="background2" w:themeShade="40"/>
      <w:szCs w:val="24"/>
      <w:lang w:val="x-none" w:eastAsia="es-ES"/>
    </w:rPr>
  </w:style>
  <w:style w:type="character" w:customStyle="1" w:styleId="normaltextrun">
    <w:name w:val="normaltextrun"/>
    <w:basedOn w:val="Fuentedeprrafopredeter"/>
    <w:rsid w:val="00356F31"/>
  </w:style>
  <w:style w:type="character" w:customStyle="1" w:styleId="eop">
    <w:name w:val="eop"/>
    <w:basedOn w:val="Fuentedeprrafopredeter"/>
    <w:rsid w:val="00356F31"/>
  </w:style>
  <w:style w:type="character" w:customStyle="1" w:styleId="NormalWebCar">
    <w:name w:val="Normal (Web) Car"/>
    <w:link w:val="NormalWeb"/>
    <w:uiPriority w:val="99"/>
    <w:rsid w:val="00BF5A58"/>
    <w:rPr>
      <w:rFonts w:ascii="Times New Roman" w:eastAsia="Times New Roman" w:hAnsi="Times New Roman" w:cs="Times New Roman"/>
      <w:sz w:val="24"/>
      <w:szCs w:val="24"/>
      <w:lang w:eastAsia="es-CO"/>
    </w:rPr>
  </w:style>
  <w:style w:type="paragraph" w:customStyle="1" w:styleId="Capitulo3">
    <w:name w:val="Capitulo 3"/>
    <w:basedOn w:val="Normal"/>
    <w:qFormat/>
    <w:rsid w:val="00E0714E"/>
    <w:pPr>
      <w:keepNext/>
      <w:numPr>
        <w:numId w:val="9"/>
      </w:numPr>
      <w:spacing w:before="120" w:after="200" w:line="276" w:lineRule="auto"/>
      <w:outlineLvl w:val="1"/>
    </w:pPr>
    <w:rPr>
      <w:rFonts w:ascii="Arial Narrow" w:eastAsia="Times New Roman" w:hAnsi="Arial Narrow" w:cs="Arial"/>
      <w:b/>
      <w:color w:val="000000"/>
      <w:sz w:val="20"/>
      <w:szCs w:val="20"/>
      <w:lang w:val="es-CO" w:eastAsia="es-CO"/>
    </w:rPr>
  </w:style>
  <w:style w:type="character" w:styleId="Hipervnculovisitado">
    <w:name w:val="FollowedHyperlink"/>
    <w:basedOn w:val="Fuentedeprrafopredeter"/>
    <w:uiPriority w:val="99"/>
    <w:semiHidden/>
    <w:unhideWhenUsed/>
    <w:rsid w:val="00976A23"/>
    <w:rPr>
      <w:color w:val="F2F2F2" w:themeColor="followedHyperlink"/>
      <w:u w:val="single"/>
    </w:rPr>
  </w:style>
  <w:style w:type="paragraph" w:styleId="Revisin">
    <w:name w:val="Revision"/>
    <w:hidden/>
    <w:uiPriority w:val="99"/>
    <w:semiHidden/>
    <w:rsid w:val="000738E6"/>
    <w:pPr>
      <w:spacing w:after="0" w:line="240" w:lineRule="auto"/>
    </w:pPr>
    <w:rPr>
      <w:sz w:val="24"/>
      <w:lang w:val="es-MX"/>
    </w:rPr>
  </w:style>
  <w:style w:type="character" w:customStyle="1" w:styleId="Ttulo3Car">
    <w:name w:val="Título 3 Car"/>
    <w:basedOn w:val="Fuentedeprrafopredeter"/>
    <w:link w:val="Ttulo3"/>
    <w:uiPriority w:val="9"/>
    <w:semiHidden/>
    <w:rsid w:val="00653232"/>
    <w:rPr>
      <w:rFonts w:asciiTheme="majorHAnsi" w:eastAsiaTheme="majorEastAsia" w:hAnsiTheme="majorHAnsi" w:cstheme="majorBidi"/>
      <w:color w:val="243F60" w:themeColor="accent1" w:themeShade="7F"/>
      <w:sz w:val="24"/>
      <w:szCs w:val="24"/>
      <w:lang w:val="es-MX"/>
    </w:rPr>
  </w:style>
  <w:style w:type="paragraph" w:customStyle="1" w:styleId="Appelnotedebasde">
    <w:name w:val="Appel note de bas de..."/>
    <w:basedOn w:val="Normal"/>
    <w:link w:val="Refdenotaalpie"/>
    <w:uiPriority w:val="99"/>
    <w:rsid w:val="005108FE"/>
    <w:pPr>
      <w:spacing w:after="160" w:line="240" w:lineRule="exact"/>
      <w:jc w:val="both"/>
    </w:pPr>
    <w:rPr>
      <w:sz w:val="22"/>
      <w:vertAlign w:val="superscript"/>
      <w:lang w:val="es-CO"/>
    </w:rPr>
  </w:style>
  <w:style w:type="table" w:customStyle="1" w:styleId="Tablaconcuadrcula11">
    <w:name w:val="Tabla con cuadrícula11"/>
    <w:basedOn w:val="Tablanormal"/>
    <w:uiPriority w:val="59"/>
    <w:rsid w:val="00962E83"/>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
    <w:name w:val="Tabla con cuadrícula12"/>
    <w:basedOn w:val="Tablanormal"/>
    <w:uiPriority w:val="59"/>
    <w:rsid w:val="00962E83"/>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cinsinresolver">
    <w:name w:val="Unresolved Mention"/>
    <w:basedOn w:val="Fuentedeprrafopredeter"/>
    <w:uiPriority w:val="99"/>
    <w:semiHidden/>
    <w:unhideWhenUsed/>
    <w:rsid w:val="00393F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13790">
      <w:bodyDiv w:val="1"/>
      <w:marLeft w:val="0"/>
      <w:marRight w:val="0"/>
      <w:marTop w:val="0"/>
      <w:marBottom w:val="0"/>
      <w:divBdr>
        <w:top w:val="none" w:sz="0" w:space="0" w:color="auto"/>
        <w:left w:val="none" w:sz="0" w:space="0" w:color="auto"/>
        <w:bottom w:val="none" w:sz="0" w:space="0" w:color="auto"/>
        <w:right w:val="none" w:sz="0" w:space="0" w:color="auto"/>
      </w:divBdr>
    </w:div>
    <w:div w:id="40833272">
      <w:bodyDiv w:val="1"/>
      <w:marLeft w:val="0"/>
      <w:marRight w:val="0"/>
      <w:marTop w:val="0"/>
      <w:marBottom w:val="0"/>
      <w:divBdr>
        <w:top w:val="none" w:sz="0" w:space="0" w:color="auto"/>
        <w:left w:val="none" w:sz="0" w:space="0" w:color="auto"/>
        <w:bottom w:val="none" w:sz="0" w:space="0" w:color="auto"/>
        <w:right w:val="none" w:sz="0" w:space="0" w:color="auto"/>
      </w:divBdr>
    </w:div>
    <w:div w:id="137380860">
      <w:bodyDiv w:val="1"/>
      <w:marLeft w:val="0"/>
      <w:marRight w:val="0"/>
      <w:marTop w:val="0"/>
      <w:marBottom w:val="0"/>
      <w:divBdr>
        <w:top w:val="none" w:sz="0" w:space="0" w:color="auto"/>
        <w:left w:val="none" w:sz="0" w:space="0" w:color="auto"/>
        <w:bottom w:val="none" w:sz="0" w:space="0" w:color="auto"/>
        <w:right w:val="none" w:sz="0" w:space="0" w:color="auto"/>
      </w:divBdr>
    </w:div>
    <w:div w:id="166599726">
      <w:bodyDiv w:val="1"/>
      <w:marLeft w:val="0"/>
      <w:marRight w:val="0"/>
      <w:marTop w:val="0"/>
      <w:marBottom w:val="0"/>
      <w:divBdr>
        <w:top w:val="none" w:sz="0" w:space="0" w:color="auto"/>
        <w:left w:val="none" w:sz="0" w:space="0" w:color="auto"/>
        <w:bottom w:val="none" w:sz="0" w:space="0" w:color="auto"/>
        <w:right w:val="none" w:sz="0" w:space="0" w:color="auto"/>
      </w:divBdr>
    </w:div>
    <w:div w:id="290482433">
      <w:bodyDiv w:val="1"/>
      <w:marLeft w:val="0"/>
      <w:marRight w:val="0"/>
      <w:marTop w:val="0"/>
      <w:marBottom w:val="0"/>
      <w:divBdr>
        <w:top w:val="none" w:sz="0" w:space="0" w:color="auto"/>
        <w:left w:val="none" w:sz="0" w:space="0" w:color="auto"/>
        <w:bottom w:val="none" w:sz="0" w:space="0" w:color="auto"/>
        <w:right w:val="none" w:sz="0" w:space="0" w:color="auto"/>
      </w:divBdr>
    </w:div>
    <w:div w:id="395277399">
      <w:bodyDiv w:val="1"/>
      <w:marLeft w:val="0"/>
      <w:marRight w:val="0"/>
      <w:marTop w:val="0"/>
      <w:marBottom w:val="0"/>
      <w:divBdr>
        <w:top w:val="none" w:sz="0" w:space="0" w:color="auto"/>
        <w:left w:val="none" w:sz="0" w:space="0" w:color="auto"/>
        <w:bottom w:val="none" w:sz="0" w:space="0" w:color="auto"/>
        <w:right w:val="none" w:sz="0" w:space="0" w:color="auto"/>
      </w:divBdr>
    </w:div>
    <w:div w:id="549809767">
      <w:bodyDiv w:val="1"/>
      <w:marLeft w:val="0"/>
      <w:marRight w:val="0"/>
      <w:marTop w:val="0"/>
      <w:marBottom w:val="0"/>
      <w:divBdr>
        <w:top w:val="none" w:sz="0" w:space="0" w:color="auto"/>
        <w:left w:val="none" w:sz="0" w:space="0" w:color="auto"/>
        <w:bottom w:val="none" w:sz="0" w:space="0" w:color="auto"/>
        <w:right w:val="none" w:sz="0" w:space="0" w:color="auto"/>
      </w:divBdr>
    </w:div>
    <w:div w:id="583881400">
      <w:bodyDiv w:val="1"/>
      <w:marLeft w:val="0"/>
      <w:marRight w:val="0"/>
      <w:marTop w:val="0"/>
      <w:marBottom w:val="0"/>
      <w:divBdr>
        <w:top w:val="none" w:sz="0" w:space="0" w:color="auto"/>
        <w:left w:val="none" w:sz="0" w:space="0" w:color="auto"/>
        <w:bottom w:val="none" w:sz="0" w:space="0" w:color="auto"/>
        <w:right w:val="none" w:sz="0" w:space="0" w:color="auto"/>
      </w:divBdr>
    </w:div>
    <w:div w:id="716196651">
      <w:bodyDiv w:val="1"/>
      <w:marLeft w:val="0"/>
      <w:marRight w:val="0"/>
      <w:marTop w:val="0"/>
      <w:marBottom w:val="0"/>
      <w:divBdr>
        <w:top w:val="none" w:sz="0" w:space="0" w:color="auto"/>
        <w:left w:val="none" w:sz="0" w:space="0" w:color="auto"/>
        <w:bottom w:val="none" w:sz="0" w:space="0" w:color="auto"/>
        <w:right w:val="none" w:sz="0" w:space="0" w:color="auto"/>
      </w:divBdr>
    </w:div>
    <w:div w:id="748040624">
      <w:bodyDiv w:val="1"/>
      <w:marLeft w:val="0"/>
      <w:marRight w:val="0"/>
      <w:marTop w:val="0"/>
      <w:marBottom w:val="0"/>
      <w:divBdr>
        <w:top w:val="none" w:sz="0" w:space="0" w:color="auto"/>
        <w:left w:val="none" w:sz="0" w:space="0" w:color="auto"/>
        <w:bottom w:val="none" w:sz="0" w:space="0" w:color="auto"/>
        <w:right w:val="none" w:sz="0" w:space="0" w:color="auto"/>
      </w:divBdr>
    </w:div>
    <w:div w:id="893077982">
      <w:bodyDiv w:val="1"/>
      <w:marLeft w:val="0"/>
      <w:marRight w:val="0"/>
      <w:marTop w:val="0"/>
      <w:marBottom w:val="0"/>
      <w:divBdr>
        <w:top w:val="none" w:sz="0" w:space="0" w:color="auto"/>
        <w:left w:val="none" w:sz="0" w:space="0" w:color="auto"/>
        <w:bottom w:val="none" w:sz="0" w:space="0" w:color="auto"/>
        <w:right w:val="none" w:sz="0" w:space="0" w:color="auto"/>
      </w:divBdr>
    </w:div>
    <w:div w:id="920678207">
      <w:bodyDiv w:val="1"/>
      <w:marLeft w:val="0"/>
      <w:marRight w:val="0"/>
      <w:marTop w:val="0"/>
      <w:marBottom w:val="0"/>
      <w:divBdr>
        <w:top w:val="none" w:sz="0" w:space="0" w:color="auto"/>
        <w:left w:val="none" w:sz="0" w:space="0" w:color="auto"/>
        <w:bottom w:val="none" w:sz="0" w:space="0" w:color="auto"/>
        <w:right w:val="none" w:sz="0" w:space="0" w:color="auto"/>
      </w:divBdr>
    </w:div>
    <w:div w:id="986513559">
      <w:bodyDiv w:val="1"/>
      <w:marLeft w:val="0"/>
      <w:marRight w:val="0"/>
      <w:marTop w:val="0"/>
      <w:marBottom w:val="0"/>
      <w:divBdr>
        <w:top w:val="none" w:sz="0" w:space="0" w:color="auto"/>
        <w:left w:val="none" w:sz="0" w:space="0" w:color="auto"/>
        <w:bottom w:val="none" w:sz="0" w:space="0" w:color="auto"/>
        <w:right w:val="none" w:sz="0" w:space="0" w:color="auto"/>
      </w:divBdr>
    </w:div>
    <w:div w:id="1130317416">
      <w:bodyDiv w:val="1"/>
      <w:marLeft w:val="0"/>
      <w:marRight w:val="0"/>
      <w:marTop w:val="0"/>
      <w:marBottom w:val="0"/>
      <w:divBdr>
        <w:top w:val="none" w:sz="0" w:space="0" w:color="auto"/>
        <w:left w:val="none" w:sz="0" w:space="0" w:color="auto"/>
        <w:bottom w:val="none" w:sz="0" w:space="0" w:color="auto"/>
        <w:right w:val="none" w:sz="0" w:space="0" w:color="auto"/>
      </w:divBdr>
    </w:div>
    <w:div w:id="1290744797">
      <w:bodyDiv w:val="1"/>
      <w:marLeft w:val="0"/>
      <w:marRight w:val="0"/>
      <w:marTop w:val="0"/>
      <w:marBottom w:val="0"/>
      <w:divBdr>
        <w:top w:val="none" w:sz="0" w:space="0" w:color="auto"/>
        <w:left w:val="none" w:sz="0" w:space="0" w:color="auto"/>
        <w:bottom w:val="none" w:sz="0" w:space="0" w:color="auto"/>
        <w:right w:val="none" w:sz="0" w:space="0" w:color="auto"/>
      </w:divBdr>
    </w:div>
    <w:div w:id="1349867082">
      <w:bodyDiv w:val="1"/>
      <w:marLeft w:val="0"/>
      <w:marRight w:val="0"/>
      <w:marTop w:val="0"/>
      <w:marBottom w:val="0"/>
      <w:divBdr>
        <w:top w:val="none" w:sz="0" w:space="0" w:color="auto"/>
        <w:left w:val="none" w:sz="0" w:space="0" w:color="auto"/>
        <w:bottom w:val="none" w:sz="0" w:space="0" w:color="auto"/>
        <w:right w:val="none" w:sz="0" w:space="0" w:color="auto"/>
      </w:divBdr>
    </w:div>
    <w:div w:id="1479148511">
      <w:bodyDiv w:val="1"/>
      <w:marLeft w:val="0"/>
      <w:marRight w:val="0"/>
      <w:marTop w:val="0"/>
      <w:marBottom w:val="0"/>
      <w:divBdr>
        <w:top w:val="none" w:sz="0" w:space="0" w:color="auto"/>
        <w:left w:val="none" w:sz="0" w:space="0" w:color="auto"/>
        <w:bottom w:val="none" w:sz="0" w:space="0" w:color="auto"/>
        <w:right w:val="none" w:sz="0" w:space="0" w:color="auto"/>
      </w:divBdr>
    </w:div>
    <w:div w:id="1505972918">
      <w:bodyDiv w:val="1"/>
      <w:marLeft w:val="0"/>
      <w:marRight w:val="0"/>
      <w:marTop w:val="0"/>
      <w:marBottom w:val="0"/>
      <w:divBdr>
        <w:top w:val="none" w:sz="0" w:space="0" w:color="auto"/>
        <w:left w:val="none" w:sz="0" w:space="0" w:color="auto"/>
        <w:bottom w:val="none" w:sz="0" w:space="0" w:color="auto"/>
        <w:right w:val="none" w:sz="0" w:space="0" w:color="auto"/>
      </w:divBdr>
    </w:div>
    <w:div w:id="1620721960">
      <w:bodyDiv w:val="1"/>
      <w:marLeft w:val="0"/>
      <w:marRight w:val="0"/>
      <w:marTop w:val="0"/>
      <w:marBottom w:val="0"/>
      <w:divBdr>
        <w:top w:val="none" w:sz="0" w:space="0" w:color="auto"/>
        <w:left w:val="none" w:sz="0" w:space="0" w:color="auto"/>
        <w:bottom w:val="none" w:sz="0" w:space="0" w:color="auto"/>
        <w:right w:val="none" w:sz="0" w:space="0" w:color="auto"/>
      </w:divBdr>
    </w:div>
    <w:div w:id="1630163743">
      <w:bodyDiv w:val="1"/>
      <w:marLeft w:val="0"/>
      <w:marRight w:val="0"/>
      <w:marTop w:val="0"/>
      <w:marBottom w:val="0"/>
      <w:divBdr>
        <w:top w:val="none" w:sz="0" w:space="0" w:color="auto"/>
        <w:left w:val="none" w:sz="0" w:space="0" w:color="auto"/>
        <w:bottom w:val="none" w:sz="0" w:space="0" w:color="auto"/>
        <w:right w:val="none" w:sz="0" w:space="0" w:color="auto"/>
      </w:divBdr>
      <w:divsChild>
        <w:div w:id="1788622487">
          <w:marLeft w:val="0"/>
          <w:marRight w:val="0"/>
          <w:marTop w:val="0"/>
          <w:marBottom w:val="0"/>
          <w:divBdr>
            <w:top w:val="none" w:sz="0" w:space="0" w:color="auto"/>
            <w:left w:val="none" w:sz="0" w:space="0" w:color="auto"/>
            <w:bottom w:val="none" w:sz="0" w:space="0" w:color="auto"/>
            <w:right w:val="none" w:sz="0" w:space="0" w:color="auto"/>
          </w:divBdr>
        </w:div>
      </w:divsChild>
    </w:div>
    <w:div w:id="1673753787">
      <w:bodyDiv w:val="1"/>
      <w:marLeft w:val="0"/>
      <w:marRight w:val="0"/>
      <w:marTop w:val="0"/>
      <w:marBottom w:val="0"/>
      <w:divBdr>
        <w:top w:val="none" w:sz="0" w:space="0" w:color="auto"/>
        <w:left w:val="none" w:sz="0" w:space="0" w:color="auto"/>
        <w:bottom w:val="none" w:sz="0" w:space="0" w:color="auto"/>
        <w:right w:val="none" w:sz="0" w:space="0" w:color="auto"/>
      </w:divBdr>
    </w:div>
    <w:div w:id="1692876747">
      <w:bodyDiv w:val="1"/>
      <w:marLeft w:val="0"/>
      <w:marRight w:val="0"/>
      <w:marTop w:val="0"/>
      <w:marBottom w:val="0"/>
      <w:divBdr>
        <w:top w:val="none" w:sz="0" w:space="0" w:color="auto"/>
        <w:left w:val="none" w:sz="0" w:space="0" w:color="auto"/>
        <w:bottom w:val="none" w:sz="0" w:space="0" w:color="auto"/>
        <w:right w:val="none" w:sz="0" w:space="0" w:color="auto"/>
      </w:divBdr>
      <w:divsChild>
        <w:div w:id="1900707014">
          <w:marLeft w:val="0"/>
          <w:marRight w:val="0"/>
          <w:marTop w:val="0"/>
          <w:marBottom w:val="0"/>
          <w:divBdr>
            <w:top w:val="none" w:sz="0" w:space="0" w:color="auto"/>
            <w:left w:val="none" w:sz="0" w:space="0" w:color="auto"/>
            <w:bottom w:val="none" w:sz="0" w:space="0" w:color="auto"/>
            <w:right w:val="none" w:sz="0" w:space="0" w:color="auto"/>
          </w:divBdr>
        </w:div>
      </w:divsChild>
    </w:div>
    <w:div w:id="1790665439">
      <w:bodyDiv w:val="1"/>
      <w:marLeft w:val="0"/>
      <w:marRight w:val="0"/>
      <w:marTop w:val="0"/>
      <w:marBottom w:val="0"/>
      <w:divBdr>
        <w:top w:val="none" w:sz="0" w:space="0" w:color="auto"/>
        <w:left w:val="none" w:sz="0" w:space="0" w:color="auto"/>
        <w:bottom w:val="none" w:sz="0" w:space="0" w:color="auto"/>
        <w:right w:val="none" w:sz="0" w:space="0" w:color="auto"/>
      </w:divBdr>
    </w:div>
    <w:div w:id="2110926386">
      <w:bodyDiv w:val="1"/>
      <w:marLeft w:val="0"/>
      <w:marRight w:val="0"/>
      <w:marTop w:val="0"/>
      <w:marBottom w:val="0"/>
      <w:divBdr>
        <w:top w:val="none" w:sz="0" w:space="0" w:color="auto"/>
        <w:left w:val="none" w:sz="0" w:space="0" w:color="auto"/>
        <w:bottom w:val="none" w:sz="0" w:space="0" w:color="auto"/>
        <w:right w:val="none" w:sz="0" w:space="0" w:color="auto"/>
      </w:divBdr>
      <w:divsChild>
        <w:div w:id="1666668436">
          <w:marLeft w:val="0"/>
          <w:marRight w:val="0"/>
          <w:marTop w:val="0"/>
          <w:marBottom w:val="0"/>
          <w:divBdr>
            <w:top w:val="none" w:sz="0" w:space="0" w:color="auto"/>
            <w:left w:val="none" w:sz="0" w:space="0" w:color="auto"/>
            <w:bottom w:val="none" w:sz="0" w:space="0" w:color="auto"/>
            <w:right w:val="none" w:sz="0" w:space="0" w:color="auto"/>
          </w:divBdr>
        </w:div>
      </w:divsChild>
    </w:div>
    <w:div w:id="2134707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colombiacompra.gov.co/documentos-tipo/documentos-tipo"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mena.cabezas\AppData\Local\Microsoft\Windows\INetCache\Content.Outlook\N37DCYCK\Respuesta%20a%20consultas.dotm" TargetMode="External"/></Relationships>
</file>

<file path=word/theme/theme1.xml><?xml version="1.0" encoding="utf-8"?>
<a:theme xmlns:a="http://schemas.openxmlformats.org/drawingml/2006/main" name="Tema de Office">
  <a:themeElements>
    <a:clrScheme name="Personalizado 2">
      <a:dk1>
        <a:sysClr val="windowText" lastClr="000000"/>
      </a:dk1>
      <a:lt1>
        <a:srgbClr val="DBDBDB"/>
      </a:lt1>
      <a:dk2>
        <a:srgbClr val="0E63A8"/>
      </a:dk2>
      <a:lt2>
        <a:srgbClr val="F2F2F2"/>
      </a:lt2>
      <a:accent1>
        <a:srgbClr val="4F81BD"/>
      </a:accent1>
      <a:accent2>
        <a:srgbClr val="FFFFFF"/>
      </a:accent2>
      <a:accent3>
        <a:srgbClr val="DBDBDB"/>
      </a:accent3>
      <a:accent4>
        <a:srgbClr val="F2F2F2"/>
      </a:accent4>
      <a:accent5>
        <a:srgbClr val="F2F2F2"/>
      </a:accent5>
      <a:accent6>
        <a:srgbClr val="F2F2F2"/>
      </a:accent6>
      <a:hlink>
        <a:srgbClr val="F2F2F2"/>
      </a:hlink>
      <a:folHlink>
        <a:srgbClr val="F2F2F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C34123A-9703-4767-B9C2-294AE5368174}">
  <ds:schemaRefs>
    <ds:schemaRef ds:uri="http://schemas.microsoft.com/office/2006/documentManagement/types"/>
    <ds:schemaRef ds:uri="http://purl.org/dc/dcmitype/"/>
    <ds:schemaRef ds:uri="http://purl.org/dc/elements/1.1/"/>
    <ds:schemaRef ds:uri="9d85dbaf-23eb-4e57-a637-93dcacc8b1a1"/>
    <ds:schemaRef ds:uri="a6cb9e4b-f1d1-4245-83ec-6cad768d538a"/>
    <ds:schemaRef ds:uri="http://purl.org/dc/terms/"/>
    <ds:schemaRef ds:uri="http://schemas.microsoft.com/office/infopath/2007/PartnerControls"/>
    <ds:schemaRef ds:uri="http://schemas.microsoft.com/office/2006/metadata/properties"/>
    <ds:schemaRef ds:uri="http://schemas.openxmlformats.org/package/2006/metadata/core-properties"/>
    <ds:schemaRef ds:uri="http://www.w3.org/XML/1998/namespace"/>
  </ds:schemaRefs>
</ds:datastoreItem>
</file>

<file path=customXml/itemProps2.xml><?xml version="1.0" encoding="utf-8"?>
<ds:datastoreItem xmlns:ds="http://schemas.openxmlformats.org/officeDocument/2006/customXml" ds:itemID="{108AACCB-338D-4E1C-91B3-8763C3BB18FA}">
  <ds:schemaRefs>
    <ds:schemaRef ds:uri="http://schemas.microsoft.com/sharepoint/v3/contenttype/forms"/>
  </ds:schemaRefs>
</ds:datastoreItem>
</file>

<file path=customXml/itemProps3.xml><?xml version="1.0" encoding="utf-8"?>
<ds:datastoreItem xmlns:ds="http://schemas.openxmlformats.org/officeDocument/2006/customXml" ds:itemID="{E99CD1AB-2F7D-D84D-96BE-533FBBD64926}">
  <ds:schemaRefs>
    <ds:schemaRef ds:uri="http://schemas.openxmlformats.org/officeDocument/2006/bibliography"/>
  </ds:schemaRefs>
</ds:datastoreItem>
</file>

<file path=customXml/itemProps4.xml><?xml version="1.0" encoding="utf-8"?>
<ds:datastoreItem xmlns:ds="http://schemas.openxmlformats.org/officeDocument/2006/customXml" ds:itemID="{7D8DA14D-2B8A-4097-AFFB-03342EA21968}"/>
</file>

<file path=docProps/app.xml><?xml version="1.0" encoding="utf-8"?>
<Properties xmlns="http://schemas.openxmlformats.org/officeDocument/2006/extended-properties" xmlns:vt="http://schemas.openxmlformats.org/officeDocument/2006/docPropsVTypes">
  <Template>Respuesta a consultas</Template>
  <TotalTime>1</TotalTime>
  <Pages>16</Pages>
  <Words>5848</Words>
  <Characters>32170</Characters>
  <Application>Microsoft Office Word</Application>
  <DocSecurity>0</DocSecurity>
  <Lines>268</Lines>
  <Paragraphs>75</Paragraphs>
  <ScaleCrop>false</ScaleCrop>
  <HeadingPairs>
    <vt:vector size="2" baseType="variant">
      <vt:variant>
        <vt:lpstr>Título</vt:lpstr>
      </vt:variant>
      <vt:variant>
        <vt:i4>1</vt:i4>
      </vt:variant>
    </vt:vector>
  </HeadingPairs>
  <TitlesOfParts>
    <vt:vector size="1" baseType="lpstr">
      <vt:lpstr>RESPUESTA DIRECCIÓN CONTRACTUAL</vt:lpstr>
    </vt:vector>
  </TitlesOfParts>
  <Company/>
  <LinksUpToDate>false</LinksUpToDate>
  <CharactersWithSpaces>37943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RESPUESTA DIRECCIÓN CONTRACTUAL</dc:title>
  <dc:subject/>
  <dc:creator>Ximena Alejandra Cabezas Valencia</dc:creator>
  <cp:keywords/>
  <dc:description/>
  <cp:lastModifiedBy>Carlos Mario Castrillon Endo</cp:lastModifiedBy>
  <cp:revision>2</cp:revision>
  <cp:lastPrinted>2020-03-02T22:07:00Z</cp:lastPrinted>
  <dcterms:created xsi:type="dcterms:W3CDTF">2022-09-02T21:35:00Z</dcterms:created>
  <dcterms:modified xsi:type="dcterms:W3CDTF">2022-09-02T21:35:00Z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