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A0359" w14:textId="77777777" w:rsidR="00F76F52" w:rsidRDefault="00F76F52" w:rsidP="00F76F52">
      <w:pPr>
        <w:jc w:val="both"/>
        <w:rPr>
          <w:rFonts w:ascii="Arial" w:eastAsiaTheme="minorHAnsi" w:hAnsi="Arial" w:cs="Arial"/>
          <w:b/>
          <w:color w:val="000000" w:themeColor="text1"/>
          <w:sz w:val="22"/>
          <w:szCs w:val="22"/>
          <w:lang w:val="es-MX" w:eastAsia="en-US"/>
        </w:rPr>
      </w:pPr>
      <w:bookmarkStart w:id="0" w:name="_Hlk103947551"/>
    </w:p>
    <w:p w14:paraId="719587CA" w14:textId="49596FFC" w:rsidR="00F76F52" w:rsidRPr="00F76F52" w:rsidRDefault="00F76F52" w:rsidP="00F76F52">
      <w:pPr>
        <w:jc w:val="both"/>
        <w:rPr>
          <w:rFonts w:ascii="Arial" w:eastAsiaTheme="minorHAnsi" w:hAnsi="Arial" w:cs="Arial"/>
          <w:b/>
          <w:color w:val="000000" w:themeColor="text1"/>
          <w:sz w:val="22"/>
          <w:szCs w:val="22"/>
          <w:lang w:val="es-MX" w:eastAsia="en-US"/>
        </w:rPr>
      </w:pPr>
      <w:r w:rsidRPr="00F76F52">
        <w:rPr>
          <w:rFonts w:ascii="Arial" w:eastAsiaTheme="minorHAnsi" w:hAnsi="Arial" w:cs="Arial"/>
          <w:b/>
          <w:color w:val="000000" w:themeColor="text1"/>
          <w:sz w:val="22"/>
          <w:szCs w:val="22"/>
          <w:lang w:val="es-MX" w:eastAsia="en-US"/>
        </w:rPr>
        <w:t>COMPROMISOS ANTICORRUPCIÓN – Fundamento normativo – Documentos exigidos – Procesos de selección</w:t>
      </w:r>
    </w:p>
    <w:p w14:paraId="10874640" w14:textId="77777777" w:rsidR="00F76F52" w:rsidRPr="00F76F52" w:rsidRDefault="00F76F52" w:rsidP="00F76F52">
      <w:pPr>
        <w:jc w:val="both"/>
        <w:rPr>
          <w:rFonts w:ascii="Arial" w:eastAsiaTheme="minorHAnsi" w:hAnsi="Arial" w:cs="Arial"/>
          <w:color w:val="000000" w:themeColor="text1"/>
          <w:sz w:val="20"/>
          <w:szCs w:val="20"/>
          <w:lang w:val="es-MX" w:eastAsia="en-US"/>
        </w:rPr>
      </w:pPr>
    </w:p>
    <w:p w14:paraId="52E24E63" w14:textId="77777777" w:rsidR="00B70DAF" w:rsidRDefault="00B70DAF" w:rsidP="00F76F52">
      <w:pPr>
        <w:jc w:val="both"/>
        <w:rPr>
          <w:rFonts w:ascii="Arial" w:eastAsiaTheme="minorHAnsi" w:hAnsi="Arial" w:cs="Arial"/>
          <w:color w:val="000000" w:themeColor="text1"/>
          <w:sz w:val="20"/>
          <w:szCs w:val="20"/>
          <w:lang w:val="es-MX" w:eastAsia="en-US"/>
        </w:rPr>
      </w:pPr>
      <w:r w:rsidRPr="00B70DAF">
        <w:rPr>
          <w:rFonts w:ascii="Arial" w:eastAsiaTheme="minorHAnsi" w:hAnsi="Arial" w:cs="Arial"/>
          <w:color w:val="000000" w:themeColor="text1"/>
          <w:sz w:val="20"/>
          <w:szCs w:val="20"/>
          <w:lang w:val="es-MX" w:eastAsia="en-US"/>
        </w:rPr>
        <w:t>Dentro de las normas que regulan la contratación estatal no se hace referencia expresa a los «compromisos anticorrupción» como documentos integrantes de los pliegos de condiciones en los diferentes procesos de selección realizados por las entidades estatales. Esto sin perjuicio de la obligatoriedad de aplicar los documentos tipo implementados y desarrollados por esta Agencia. Sin embargo, las entidades estatales, al incluir dentro de sus pliegos de condiciones el compromiso anticorrupción, como anexo integrante de estos, lo constituyen en un requisito obligatorio que los proponentes deberán cumplir al momento de presentar su oferta, por lo que su cumplimiento se realizará en los términos exigidos en cada procedimiento de selección.</w:t>
      </w:r>
    </w:p>
    <w:p w14:paraId="21ADE3BE" w14:textId="77777777" w:rsidR="00B70DAF" w:rsidRDefault="00B70DAF" w:rsidP="00F76F52">
      <w:pPr>
        <w:jc w:val="both"/>
        <w:rPr>
          <w:rFonts w:ascii="Arial" w:eastAsiaTheme="minorHAnsi" w:hAnsi="Arial" w:cs="Arial"/>
          <w:color w:val="000000" w:themeColor="text1"/>
          <w:sz w:val="20"/>
          <w:szCs w:val="20"/>
          <w:lang w:val="es-MX" w:eastAsia="en-US"/>
        </w:rPr>
      </w:pPr>
    </w:p>
    <w:p w14:paraId="52895B9B" w14:textId="77777777" w:rsidR="00F76F52" w:rsidRPr="00F76F52" w:rsidRDefault="00F76F52" w:rsidP="00F76F52">
      <w:pPr>
        <w:jc w:val="both"/>
        <w:rPr>
          <w:rFonts w:ascii="Arial" w:eastAsiaTheme="minorHAnsi" w:hAnsi="Arial" w:cs="Arial"/>
          <w:color w:val="000000" w:themeColor="text1"/>
          <w:sz w:val="20"/>
          <w:szCs w:val="20"/>
          <w:lang w:val="es-MX" w:eastAsia="en-US"/>
        </w:rPr>
      </w:pPr>
      <w:r w:rsidRPr="00F76F52">
        <w:rPr>
          <w:rFonts w:ascii="Arial" w:eastAsiaTheme="minorHAnsi" w:hAnsi="Arial" w:cs="Arial"/>
          <w:color w:val="000000" w:themeColor="text1"/>
          <w:sz w:val="20"/>
          <w:szCs w:val="20"/>
          <w:lang w:val="es-MX" w:eastAsia="en-US"/>
        </w:rPr>
        <w:t>[…]</w:t>
      </w:r>
    </w:p>
    <w:p w14:paraId="4D9D8E63" w14:textId="77777777" w:rsidR="00B70DAF" w:rsidRPr="00B70DAF" w:rsidRDefault="00B70DAF" w:rsidP="00B70DAF">
      <w:pPr>
        <w:jc w:val="both"/>
        <w:rPr>
          <w:rFonts w:ascii="Arial" w:eastAsia="Calibri" w:hAnsi="Arial" w:cs="Arial"/>
          <w:color w:val="000000" w:themeColor="text1"/>
          <w:sz w:val="20"/>
          <w:szCs w:val="20"/>
          <w:lang w:val="es-ES" w:eastAsia="es-ES" w:bidi="es-ES"/>
        </w:rPr>
      </w:pPr>
      <w:r w:rsidRPr="00B70DAF">
        <w:rPr>
          <w:rFonts w:ascii="Arial" w:eastAsia="Calibri" w:hAnsi="Arial" w:cs="Arial"/>
          <w:color w:val="000000" w:themeColor="text1"/>
          <w:sz w:val="20"/>
          <w:szCs w:val="20"/>
          <w:lang w:val="es-ES" w:eastAsia="es-ES" w:bidi="es-ES"/>
        </w:rPr>
        <w:t>Se concluye entonces, que existe un marco jurídico compuesto de normativa internacional como nacional que fundamenta la posibilidad de que las entidades estales, al estructurar sus procesos de selección, exijan a los oferentes la suscripción y presentación de dicho documento con sus ofertas, de acuerdo con lo establecido en cada pliego de condiciones. Sin perjuicio de la regulación establecida cuando se trate de procesos regidos por los documentos tipo, donde su exigencia y cumplimiento se realizará como se explicará a continuación.</w:t>
      </w:r>
    </w:p>
    <w:p w14:paraId="527BA241" w14:textId="77777777" w:rsidR="00F76F52" w:rsidRDefault="00F76F52" w:rsidP="00F76F52">
      <w:pPr>
        <w:jc w:val="both"/>
        <w:rPr>
          <w:rFonts w:ascii="Arial" w:eastAsia="Arial" w:hAnsi="Arial" w:cs="Arial"/>
          <w:b/>
          <w:sz w:val="22"/>
          <w:szCs w:val="22"/>
          <w:lang w:val="es-MX" w:eastAsia="en-US"/>
        </w:rPr>
      </w:pPr>
    </w:p>
    <w:p w14:paraId="30FB63BC" w14:textId="4D806A52" w:rsidR="00F76F52" w:rsidRPr="00F76F52" w:rsidRDefault="00F76F52" w:rsidP="00F76F52">
      <w:pPr>
        <w:jc w:val="both"/>
        <w:rPr>
          <w:rFonts w:ascii="Arial" w:eastAsia="Calibri" w:hAnsi="Arial" w:cs="Arial"/>
          <w:b/>
          <w:bCs/>
          <w:color w:val="000000" w:themeColor="text1"/>
          <w:sz w:val="22"/>
          <w:szCs w:val="22"/>
          <w:lang w:val="es-MX" w:eastAsia="en-US"/>
        </w:rPr>
      </w:pPr>
      <w:r w:rsidRPr="00F76F52">
        <w:rPr>
          <w:rFonts w:ascii="Arial" w:eastAsia="Arial" w:hAnsi="Arial" w:cs="Arial"/>
          <w:b/>
          <w:sz w:val="22"/>
          <w:szCs w:val="22"/>
          <w:lang w:val="es-MX" w:eastAsia="en-US"/>
        </w:rPr>
        <w:t xml:space="preserve">DOCUMENTOS TIPO – Anexo 4 – </w:t>
      </w:r>
      <w:r w:rsidRPr="00F76F52">
        <w:rPr>
          <w:rFonts w:ascii="Arial" w:eastAsia="Calibri" w:hAnsi="Arial" w:cs="Arial"/>
          <w:b/>
          <w:bCs/>
          <w:color w:val="000000" w:themeColor="text1"/>
          <w:sz w:val="22"/>
          <w:szCs w:val="22"/>
          <w:lang w:val="es-MX" w:eastAsia="en-US"/>
        </w:rPr>
        <w:t>Pacto de transparencia – Formato 1 – Carta de presentación de la oferta</w:t>
      </w:r>
    </w:p>
    <w:p w14:paraId="44E37F30" w14:textId="77777777" w:rsidR="00B70DAF" w:rsidRDefault="00B70DAF" w:rsidP="00F76F52">
      <w:pPr>
        <w:widowControl w:val="0"/>
        <w:autoSpaceDE w:val="0"/>
        <w:autoSpaceDN w:val="0"/>
        <w:jc w:val="both"/>
        <w:rPr>
          <w:rFonts w:ascii="Arial" w:eastAsiaTheme="minorHAnsi" w:hAnsi="Arial" w:cs="Arial"/>
          <w:color w:val="000000" w:themeColor="text1"/>
          <w:sz w:val="20"/>
          <w:szCs w:val="20"/>
          <w:lang w:eastAsia="en-US"/>
        </w:rPr>
      </w:pPr>
    </w:p>
    <w:p w14:paraId="4C6CA9FC" w14:textId="56D6A635" w:rsidR="00B70DAF" w:rsidRPr="00B70DAF" w:rsidRDefault="00B70DAF" w:rsidP="00B70DAF">
      <w:pPr>
        <w:widowControl w:val="0"/>
        <w:autoSpaceDE w:val="0"/>
        <w:autoSpaceDN w:val="0"/>
        <w:jc w:val="both"/>
        <w:rPr>
          <w:rFonts w:ascii="Arial" w:eastAsiaTheme="minorHAnsi" w:hAnsi="Arial" w:cs="Arial"/>
          <w:color w:val="000000" w:themeColor="text1"/>
          <w:sz w:val="20"/>
          <w:szCs w:val="20"/>
          <w:lang w:eastAsia="en-US" w:bidi="es-ES"/>
        </w:rPr>
      </w:pPr>
      <w:r w:rsidRPr="00B70DAF">
        <w:rPr>
          <w:rFonts w:ascii="Arial" w:eastAsiaTheme="minorHAnsi" w:hAnsi="Arial" w:cs="Arial"/>
          <w:color w:val="000000" w:themeColor="text1"/>
          <w:sz w:val="20"/>
          <w:szCs w:val="20"/>
          <w:lang w:eastAsia="en-US" w:bidi="es-ES"/>
        </w:rPr>
        <w:t xml:space="preserve">Los compromisos del «Anexo 4 – Pacto de Transparencia» se relacionan, entre otras cosas, con: i) el cumplimiento de la ley, </w:t>
      </w:r>
      <w:proofErr w:type="spellStart"/>
      <w:r w:rsidRPr="00B70DAF">
        <w:rPr>
          <w:rFonts w:ascii="Arial" w:eastAsiaTheme="minorHAnsi" w:hAnsi="Arial" w:cs="Arial"/>
          <w:color w:val="000000" w:themeColor="text1"/>
          <w:sz w:val="20"/>
          <w:szCs w:val="20"/>
          <w:lang w:eastAsia="en-US" w:bidi="es-ES"/>
        </w:rPr>
        <w:t>ii</w:t>
      </w:r>
      <w:proofErr w:type="spellEnd"/>
      <w:r w:rsidRPr="00B70DAF">
        <w:rPr>
          <w:rFonts w:ascii="Arial" w:eastAsiaTheme="minorHAnsi" w:hAnsi="Arial" w:cs="Arial"/>
          <w:color w:val="000000" w:themeColor="text1"/>
          <w:sz w:val="20"/>
          <w:szCs w:val="20"/>
          <w:lang w:eastAsia="en-US" w:bidi="es-ES"/>
        </w:rPr>
        <w:t xml:space="preserve">) actuar con lealtad, respeto y buena fe, </w:t>
      </w:r>
      <w:proofErr w:type="spellStart"/>
      <w:r w:rsidRPr="00B70DAF">
        <w:rPr>
          <w:rFonts w:ascii="Arial" w:eastAsiaTheme="minorHAnsi" w:hAnsi="Arial" w:cs="Arial"/>
          <w:color w:val="000000" w:themeColor="text1"/>
          <w:sz w:val="20"/>
          <w:szCs w:val="20"/>
          <w:lang w:eastAsia="en-US" w:bidi="es-ES"/>
        </w:rPr>
        <w:t>iii</w:t>
      </w:r>
      <w:proofErr w:type="spellEnd"/>
      <w:r w:rsidRPr="00B70DAF">
        <w:rPr>
          <w:rFonts w:ascii="Arial" w:eastAsiaTheme="minorHAnsi" w:hAnsi="Arial" w:cs="Arial"/>
          <w:color w:val="000000" w:themeColor="text1"/>
          <w:sz w:val="20"/>
          <w:szCs w:val="20"/>
          <w:lang w:eastAsia="en-US" w:bidi="es-ES"/>
        </w:rPr>
        <w:t xml:space="preserve">) estructurar la oferta a partir de la información dada por la entidad, </w:t>
      </w:r>
      <w:proofErr w:type="spellStart"/>
      <w:r w:rsidRPr="00B70DAF">
        <w:rPr>
          <w:rFonts w:ascii="Arial" w:eastAsiaTheme="minorHAnsi" w:hAnsi="Arial" w:cs="Arial"/>
          <w:color w:val="000000" w:themeColor="text1"/>
          <w:sz w:val="20"/>
          <w:szCs w:val="20"/>
          <w:lang w:eastAsia="en-US" w:bidi="es-ES"/>
        </w:rPr>
        <w:t>iv</w:t>
      </w:r>
      <w:proofErr w:type="spellEnd"/>
      <w:r w:rsidRPr="00B70DAF">
        <w:rPr>
          <w:rFonts w:ascii="Arial" w:eastAsiaTheme="minorHAnsi" w:hAnsi="Arial" w:cs="Arial"/>
          <w:color w:val="000000" w:themeColor="text1"/>
          <w:sz w:val="20"/>
          <w:szCs w:val="20"/>
          <w:lang w:eastAsia="en-US" w:bidi="es-ES"/>
        </w:rPr>
        <w:t>) no incurrir en colusión de proponentes ni actos de corrupción, v) denunciar prácticas irregulares y vi) acatar las reglas del procedimiento, entre otros.</w:t>
      </w:r>
    </w:p>
    <w:p w14:paraId="47E37FA0" w14:textId="02E99A72" w:rsidR="00F76F52" w:rsidRPr="00F76F52" w:rsidRDefault="00B70DAF" w:rsidP="00F76F52">
      <w:pPr>
        <w:widowControl w:val="0"/>
        <w:autoSpaceDE w:val="0"/>
        <w:autoSpaceDN w:val="0"/>
        <w:jc w:val="both"/>
        <w:rPr>
          <w:rFonts w:ascii="Arial" w:eastAsiaTheme="minorHAnsi" w:hAnsi="Arial" w:cs="Arial"/>
          <w:color w:val="000000" w:themeColor="text1"/>
          <w:sz w:val="20"/>
          <w:szCs w:val="20"/>
          <w:lang w:eastAsia="en-US"/>
        </w:rPr>
      </w:pPr>
      <w:r w:rsidRPr="00B70DAF">
        <w:rPr>
          <w:rFonts w:ascii="Arial" w:eastAsiaTheme="minorHAnsi" w:hAnsi="Arial" w:cs="Arial"/>
          <w:color w:val="000000" w:themeColor="text1"/>
          <w:sz w:val="20"/>
          <w:szCs w:val="20"/>
          <w:lang w:eastAsia="en-US" w:bidi="es-ES"/>
        </w:rPr>
        <w:t xml:space="preserve">El documento base de los documentos tipo hace referencia a este anexo, estableciendo que la forma de asumir los compromisos contenidos en el mismo es mediante la suscripción del </w:t>
      </w:r>
      <w:r w:rsidRPr="00B70DAF">
        <w:rPr>
          <w:rFonts w:ascii="Arial" w:eastAsiaTheme="minorHAnsi" w:hAnsi="Arial" w:cs="Arial"/>
          <w:color w:val="000000" w:themeColor="text1"/>
          <w:sz w:val="20"/>
          <w:szCs w:val="20"/>
          <w:lang w:eastAsia="en-US"/>
        </w:rPr>
        <w:t xml:space="preserve">«Formato 1 – Carta de presentación de la oferta». Este formato debe ser firmado y presentado por el proponente, comoquiera que es el medio para manifestar su intención de participar en el procedimiento de contratación. Asimismo, este documento contiene manifestaciones donde el proponente señala, entre otros, encontrarse autorizado para suscribir y presentar la oferta; suscribir el contrato en caso de resultar adjudicatario; conocer los documentos, anexos, matrices, estudios y demás soportes del procedimiento contractual; conocer las normas que rigen el proceso de contratación; conocer las características, condiciones de ejecución del contrato y riesgos previsibles; no encontrarse incurso en causales de inhabilidad e incompatibilidad o conflicto de intereses; etc. </w:t>
      </w:r>
    </w:p>
    <w:p w14:paraId="4CA109A8" w14:textId="77777777" w:rsidR="00F76F52" w:rsidRDefault="00F76F52" w:rsidP="00C06955">
      <w:pPr>
        <w:jc w:val="both"/>
        <w:rPr>
          <w:rFonts w:ascii="Arial" w:eastAsia="Calibri" w:hAnsi="Arial" w:cs="Arial"/>
          <w:b/>
          <w:bCs/>
          <w:sz w:val="22"/>
          <w:szCs w:val="22"/>
        </w:rPr>
      </w:pPr>
    </w:p>
    <w:p w14:paraId="26BB2181" w14:textId="6B680472" w:rsidR="00C06955" w:rsidRPr="0020782C" w:rsidRDefault="00F76F52" w:rsidP="00C06955">
      <w:pPr>
        <w:jc w:val="both"/>
        <w:rPr>
          <w:rFonts w:ascii="Arial" w:eastAsia="Calibri" w:hAnsi="Arial" w:cs="Arial"/>
          <w:b/>
          <w:bCs/>
          <w:sz w:val="22"/>
        </w:rPr>
      </w:pPr>
      <w:r w:rsidRPr="00F76F52">
        <w:rPr>
          <w:rFonts w:ascii="Arial" w:eastAsia="Arial" w:hAnsi="Arial" w:cs="Arial"/>
          <w:b/>
          <w:sz w:val="22"/>
          <w:szCs w:val="22"/>
          <w:lang w:val="es-MX" w:eastAsia="en-US"/>
        </w:rPr>
        <w:t xml:space="preserve">ANEXO 4 </w:t>
      </w:r>
      <w:r w:rsidRPr="00F76F52">
        <w:rPr>
          <w:rFonts w:ascii="Arial" w:eastAsia="Calibri" w:hAnsi="Arial" w:cs="Arial"/>
          <w:b/>
          <w:bCs/>
          <w:color w:val="000000" w:themeColor="text1"/>
          <w:sz w:val="22"/>
          <w:szCs w:val="22"/>
          <w:lang w:val="es-MX" w:eastAsia="en-US"/>
        </w:rPr>
        <w:t>PACTO DE TRANSPARENCIA</w:t>
      </w:r>
      <w:r>
        <w:rPr>
          <w:rFonts w:ascii="Arial" w:eastAsia="Calibri" w:hAnsi="Arial" w:cs="Arial"/>
          <w:b/>
          <w:bCs/>
          <w:sz w:val="22"/>
          <w:szCs w:val="22"/>
        </w:rPr>
        <w:t xml:space="preserve"> </w:t>
      </w:r>
      <w:r w:rsidR="00C06955" w:rsidRPr="063DB410">
        <w:rPr>
          <w:rFonts w:ascii="Arial" w:eastAsia="Calibri" w:hAnsi="Arial" w:cs="Arial"/>
          <w:b/>
          <w:bCs/>
          <w:sz w:val="22"/>
          <w:szCs w:val="22"/>
        </w:rPr>
        <w:t xml:space="preserve">– </w:t>
      </w:r>
      <w:r>
        <w:rPr>
          <w:rFonts w:ascii="Arial" w:eastAsia="Calibri" w:hAnsi="Arial" w:cs="Arial"/>
          <w:b/>
          <w:bCs/>
          <w:sz w:val="22"/>
          <w:szCs w:val="22"/>
        </w:rPr>
        <w:t>Incumplimiento</w:t>
      </w:r>
    </w:p>
    <w:p w14:paraId="74012854" w14:textId="77777777" w:rsidR="00C06955" w:rsidRPr="0020782C" w:rsidRDefault="00C06955" w:rsidP="00C06955">
      <w:pPr>
        <w:jc w:val="both"/>
        <w:rPr>
          <w:rFonts w:ascii="Arial" w:eastAsia="Calibri" w:hAnsi="Arial" w:cs="Arial"/>
          <w:b/>
          <w:sz w:val="20"/>
          <w:szCs w:val="20"/>
        </w:rPr>
      </w:pPr>
    </w:p>
    <w:p w14:paraId="73B22E40" w14:textId="541507F1" w:rsidR="00D96418" w:rsidRPr="00B70DAF" w:rsidRDefault="00497B2E" w:rsidP="00B70DAF">
      <w:pPr>
        <w:jc w:val="both"/>
        <w:rPr>
          <w:rFonts w:ascii="Arial" w:eastAsiaTheme="minorHAnsi" w:hAnsi="Arial" w:cs="Arial"/>
          <w:color w:val="000000" w:themeColor="text1"/>
          <w:sz w:val="20"/>
          <w:szCs w:val="20"/>
          <w:lang w:eastAsia="en-US"/>
        </w:rPr>
      </w:pPr>
      <w:r>
        <w:rPr>
          <w:rFonts w:ascii="Arial" w:eastAsiaTheme="minorHAnsi" w:hAnsi="Arial" w:cs="Arial"/>
          <w:color w:val="000000" w:themeColor="text1"/>
          <w:sz w:val="20"/>
          <w:szCs w:val="20"/>
          <w:lang w:eastAsia="en-US"/>
        </w:rPr>
        <w:t>I</w:t>
      </w:r>
      <w:r w:rsidR="00B70DAF" w:rsidRPr="00B70DAF">
        <w:rPr>
          <w:rFonts w:ascii="Arial" w:eastAsiaTheme="minorHAnsi" w:hAnsi="Arial" w:cs="Arial"/>
          <w:color w:val="000000" w:themeColor="text1"/>
          <w:sz w:val="20"/>
          <w:szCs w:val="20"/>
          <w:lang w:eastAsia="en-US"/>
        </w:rPr>
        <w:t xml:space="preserve">ncumplir los compromisos señalados en el «Anexo 4 – Pacto de transparencia» tendrá las consecuencias que haya determinado el documento base o la ley y deberán ser examinadas por la entidad atendiendo a las circunstancias fácticas de cada caso. Por ello, no se puede determinar </w:t>
      </w:r>
      <w:r w:rsidR="00B70DAF" w:rsidRPr="00B70DAF">
        <w:rPr>
          <w:rFonts w:ascii="Arial" w:eastAsiaTheme="minorHAnsi" w:hAnsi="Arial" w:cs="Arial"/>
          <w:i/>
          <w:iCs/>
          <w:color w:val="000000" w:themeColor="text1"/>
          <w:sz w:val="20"/>
          <w:szCs w:val="20"/>
          <w:lang w:eastAsia="en-US"/>
        </w:rPr>
        <w:t xml:space="preserve">a priori </w:t>
      </w:r>
      <w:r w:rsidR="00B70DAF" w:rsidRPr="00B70DAF">
        <w:rPr>
          <w:rFonts w:ascii="Arial" w:eastAsiaTheme="minorHAnsi" w:hAnsi="Arial" w:cs="Arial"/>
          <w:color w:val="000000" w:themeColor="text1"/>
          <w:sz w:val="20"/>
          <w:szCs w:val="20"/>
          <w:lang w:eastAsia="en-US"/>
        </w:rPr>
        <w:t xml:space="preserve">una consecuencia concreta y general para todos los compromisos enumerados en el «Anexo 4 – Pacto de transparencia», puesto que corresponde a la entidad, en el marco de su autonomía, analizar las situaciones que puedan repercutir en el proceso de contratación en menoscabo de los principios de la contratación estatal y tomar las medidas que correspondan en cada caso. </w:t>
      </w:r>
    </w:p>
    <w:p w14:paraId="0FC1D194" w14:textId="7035915A" w:rsidR="003B56E9" w:rsidRDefault="003B56E9" w:rsidP="003B56E9">
      <w:pPr>
        <w:spacing w:line="276" w:lineRule="auto"/>
        <w:jc w:val="right"/>
        <w:rPr>
          <w:rFonts w:ascii="Arial" w:hAnsi="Arial" w:cs="Arial"/>
          <w:noProof/>
          <w:color w:val="000000" w:themeColor="text1"/>
          <w:sz w:val="22"/>
        </w:rPr>
      </w:pPr>
      <w:r w:rsidRPr="003B56E9">
        <w:rPr>
          <w:rFonts w:ascii="Arial" w:hAnsi="Arial" w:cs="Arial"/>
          <w:noProof/>
          <w:color w:val="000000" w:themeColor="text1"/>
          <w:sz w:val="22"/>
        </w:rPr>
        <w:lastRenderedPageBreak/>
        <w:drawing>
          <wp:inline distT="0" distB="0" distL="0" distR="0" wp14:anchorId="41B79A27" wp14:editId="6A6CEFBA">
            <wp:extent cx="2295525" cy="752475"/>
            <wp:effectExtent l="0" t="0" r="9525"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95525" cy="752475"/>
                    </a:xfrm>
                    <a:prstGeom prst="rect">
                      <a:avLst/>
                    </a:prstGeom>
                    <a:noFill/>
                    <a:ln>
                      <a:noFill/>
                    </a:ln>
                  </pic:spPr>
                </pic:pic>
              </a:graphicData>
            </a:graphic>
          </wp:inline>
        </w:drawing>
      </w:r>
    </w:p>
    <w:p w14:paraId="0C2E74D7" w14:textId="77777777" w:rsidR="003B56E9" w:rsidRDefault="003B56E9" w:rsidP="003B56E9">
      <w:pPr>
        <w:spacing w:line="276" w:lineRule="auto"/>
        <w:jc w:val="both"/>
        <w:rPr>
          <w:rFonts w:ascii="Arial" w:hAnsi="Arial" w:cs="Arial"/>
          <w:noProof/>
          <w:color w:val="000000" w:themeColor="text1"/>
          <w:sz w:val="22"/>
        </w:rPr>
      </w:pPr>
    </w:p>
    <w:p w14:paraId="6A8A869B" w14:textId="1991DF41" w:rsidR="00B95C30" w:rsidRPr="003B56E9" w:rsidRDefault="00B95C30" w:rsidP="003B56E9">
      <w:pPr>
        <w:spacing w:line="276" w:lineRule="auto"/>
        <w:jc w:val="both"/>
        <w:rPr>
          <w:rFonts w:ascii="Arial" w:hAnsi="Arial" w:cs="Arial"/>
          <w:b/>
          <w:color w:val="000000" w:themeColor="text1"/>
          <w:sz w:val="22"/>
        </w:rPr>
      </w:pPr>
      <w:r w:rsidRPr="00A51520">
        <w:rPr>
          <w:rFonts w:ascii="Arial" w:hAnsi="Arial" w:cs="Arial"/>
          <w:noProof/>
          <w:color w:val="000000" w:themeColor="text1"/>
          <w:sz w:val="22"/>
        </w:rPr>
        <w:t xml:space="preserve">Bogotá D.C., </w:t>
      </w:r>
      <w:r w:rsidR="003B56E9">
        <w:rPr>
          <w:rFonts w:ascii="Arial" w:hAnsi="Arial" w:cs="Arial"/>
          <w:b/>
          <w:color w:val="000000" w:themeColor="text1"/>
          <w:sz w:val="22"/>
        </w:rPr>
        <w:t xml:space="preserve">21 de septiembre </w:t>
      </w:r>
    </w:p>
    <w:p w14:paraId="5FDF9495" w14:textId="77777777" w:rsidR="00631A31" w:rsidRPr="00A51520" w:rsidRDefault="00631A31" w:rsidP="00B95C30">
      <w:pPr>
        <w:jc w:val="both"/>
        <w:rPr>
          <w:rFonts w:ascii="Arial" w:hAnsi="Arial" w:cs="Arial"/>
          <w:b/>
          <w:color w:val="000000" w:themeColor="text1"/>
          <w:sz w:val="22"/>
          <w:lang w:val="pt-BR"/>
        </w:rPr>
      </w:pPr>
    </w:p>
    <w:p w14:paraId="5F5AE9EF" w14:textId="099E6470" w:rsidR="00B95C30" w:rsidRPr="00A51520" w:rsidRDefault="00B95C30" w:rsidP="00B95C30">
      <w:pPr>
        <w:jc w:val="both"/>
        <w:rPr>
          <w:rFonts w:ascii="Arial" w:eastAsia="Calibri" w:hAnsi="Arial" w:cs="Arial"/>
          <w:color w:val="000000" w:themeColor="text1"/>
          <w:sz w:val="22"/>
        </w:rPr>
      </w:pPr>
      <w:bookmarkStart w:id="1" w:name="_Hlk100051121"/>
      <w:r w:rsidRPr="00A51520">
        <w:rPr>
          <w:rFonts w:ascii="Arial" w:eastAsia="Calibri" w:hAnsi="Arial" w:cs="Arial"/>
          <w:color w:val="000000" w:themeColor="text1"/>
          <w:sz w:val="22"/>
        </w:rPr>
        <w:t>Señor</w:t>
      </w:r>
    </w:p>
    <w:p w14:paraId="798A20AC" w14:textId="73E253D9" w:rsidR="005F5F37" w:rsidRPr="00A51520" w:rsidRDefault="00062153" w:rsidP="00F650A2">
      <w:pPr>
        <w:tabs>
          <w:tab w:val="center" w:pos="4394"/>
        </w:tabs>
        <w:jc w:val="both"/>
        <w:rPr>
          <w:rFonts w:ascii="Arial" w:eastAsia="Calibri" w:hAnsi="Arial" w:cs="Arial"/>
          <w:b/>
          <w:color w:val="000000" w:themeColor="text1"/>
          <w:sz w:val="22"/>
        </w:rPr>
      </w:pPr>
      <w:r>
        <w:rPr>
          <w:rFonts w:ascii="Arial" w:eastAsia="Calibri" w:hAnsi="Arial" w:cs="Arial"/>
          <w:b/>
          <w:color w:val="000000" w:themeColor="text1"/>
          <w:sz w:val="22"/>
        </w:rPr>
        <w:t>Hugo Ernesto Ortega Guerrero</w:t>
      </w:r>
      <w:r w:rsidR="00BA1D64">
        <w:rPr>
          <w:rFonts w:ascii="Arial" w:eastAsia="Calibri" w:hAnsi="Arial" w:cs="Arial"/>
          <w:b/>
          <w:color w:val="000000" w:themeColor="text1"/>
          <w:sz w:val="22"/>
        </w:rPr>
        <w:t xml:space="preserve"> </w:t>
      </w:r>
      <w:r w:rsidR="00F650A2">
        <w:rPr>
          <w:rFonts w:ascii="Arial" w:eastAsia="Calibri" w:hAnsi="Arial" w:cs="Arial"/>
          <w:b/>
          <w:color w:val="000000" w:themeColor="text1"/>
          <w:sz w:val="22"/>
        </w:rPr>
        <w:tab/>
      </w:r>
    </w:p>
    <w:p w14:paraId="4A1C8FFE" w14:textId="0A413161" w:rsidR="008120C4" w:rsidRDefault="00F14618" w:rsidP="003C0791">
      <w:pPr>
        <w:rPr>
          <w:rFonts w:ascii="Arial" w:eastAsia="Calibri" w:hAnsi="Arial" w:cs="Arial"/>
          <w:b/>
          <w:bCs/>
          <w:color w:val="000000" w:themeColor="text1"/>
          <w:sz w:val="22"/>
        </w:rPr>
      </w:pPr>
      <w:r>
        <w:rPr>
          <w:rFonts w:ascii="Arial" w:eastAsia="Calibri" w:hAnsi="Arial" w:cs="Arial"/>
          <w:bCs/>
          <w:color w:val="000000" w:themeColor="text1"/>
          <w:sz w:val="22"/>
        </w:rPr>
        <w:t>Bogotá D.C.</w:t>
      </w:r>
    </w:p>
    <w:p w14:paraId="122205C3" w14:textId="77777777" w:rsidR="000277A2" w:rsidRPr="00A51520" w:rsidRDefault="000277A2" w:rsidP="003C0791">
      <w:pPr>
        <w:rPr>
          <w:rFonts w:ascii="Arial" w:eastAsia="Calibri" w:hAnsi="Arial" w:cs="Arial"/>
          <w:b/>
          <w:bCs/>
          <w:color w:val="000000" w:themeColor="text1"/>
          <w:sz w:val="22"/>
        </w:rPr>
      </w:pPr>
    </w:p>
    <w:p w14:paraId="1BD594F9" w14:textId="22DFDF4D" w:rsidR="00B95C30" w:rsidRPr="00A51520" w:rsidRDefault="005B1504" w:rsidP="003C0791">
      <w:pPr>
        <w:rPr>
          <w:rFonts w:ascii="Arial" w:eastAsia="Calibri" w:hAnsi="Arial" w:cs="Arial"/>
          <w:b/>
          <w:bCs/>
          <w:color w:val="000000" w:themeColor="text1"/>
          <w:sz w:val="22"/>
          <w:lang w:val="pt-BR"/>
        </w:rPr>
      </w:pPr>
      <w:r w:rsidRPr="00A51520">
        <w:rPr>
          <w:rFonts w:ascii="Arial" w:eastAsia="Calibri" w:hAnsi="Arial" w:cs="Arial"/>
          <w:b/>
          <w:bCs/>
          <w:color w:val="000000" w:themeColor="text1"/>
          <w:sz w:val="22"/>
        </w:rPr>
        <w:t xml:space="preserve">                     </w:t>
      </w:r>
      <w:r w:rsidR="00923FA6">
        <w:rPr>
          <w:rFonts w:ascii="Arial" w:eastAsia="Calibri" w:hAnsi="Arial" w:cs="Arial"/>
          <w:b/>
          <w:bCs/>
          <w:color w:val="000000" w:themeColor="text1"/>
          <w:sz w:val="22"/>
        </w:rPr>
        <w:t xml:space="preserve">                      </w:t>
      </w:r>
      <w:r w:rsidRPr="00A51520">
        <w:rPr>
          <w:rFonts w:ascii="Arial" w:eastAsia="Calibri" w:hAnsi="Arial" w:cs="Arial"/>
          <w:b/>
          <w:bCs/>
          <w:color w:val="000000" w:themeColor="text1"/>
          <w:sz w:val="22"/>
        </w:rPr>
        <w:t xml:space="preserve"> </w:t>
      </w:r>
      <w:r w:rsidR="00023FA5" w:rsidRPr="00A51520">
        <w:rPr>
          <w:rFonts w:ascii="Arial" w:eastAsia="Calibri" w:hAnsi="Arial" w:cs="Arial"/>
          <w:b/>
          <w:bCs/>
          <w:color w:val="000000" w:themeColor="text1"/>
          <w:sz w:val="22"/>
          <w:lang w:val="pt-BR"/>
        </w:rPr>
        <w:t xml:space="preserve">Concepto C ‒ </w:t>
      </w:r>
      <w:r w:rsidR="00150A17">
        <w:rPr>
          <w:rFonts w:ascii="Arial" w:eastAsia="Calibri" w:hAnsi="Arial" w:cs="Arial"/>
          <w:b/>
          <w:bCs/>
          <w:color w:val="000000" w:themeColor="text1"/>
          <w:sz w:val="22"/>
          <w:lang w:val="pt-BR"/>
        </w:rPr>
        <w:t>5</w:t>
      </w:r>
      <w:r w:rsidR="00062153">
        <w:rPr>
          <w:rFonts w:ascii="Arial" w:eastAsia="Calibri" w:hAnsi="Arial" w:cs="Arial"/>
          <w:b/>
          <w:bCs/>
          <w:color w:val="000000" w:themeColor="text1"/>
          <w:sz w:val="22"/>
          <w:lang w:val="pt-BR"/>
        </w:rPr>
        <w:t>86</w:t>
      </w:r>
      <w:r w:rsidR="000277A2">
        <w:rPr>
          <w:rFonts w:ascii="Arial" w:eastAsia="Calibri" w:hAnsi="Arial" w:cs="Arial"/>
          <w:b/>
          <w:bCs/>
          <w:color w:val="000000" w:themeColor="text1"/>
          <w:sz w:val="22"/>
          <w:lang w:val="pt-BR"/>
        </w:rPr>
        <w:t xml:space="preserve"> </w:t>
      </w:r>
      <w:r w:rsidR="00275FBF" w:rsidRPr="00A51520">
        <w:rPr>
          <w:rFonts w:ascii="Arial" w:eastAsia="Calibri" w:hAnsi="Arial" w:cs="Arial"/>
          <w:b/>
          <w:bCs/>
          <w:color w:val="000000" w:themeColor="text1"/>
          <w:sz w:val="22"/>
          <w:lang w:val="pt-BR"/>
        </w:rPr>
        <w:t>de 202</w:t>
      </w:r>
      <w:r w:rsidR="00BF4EC5" w:rsidRPr="00A51520">
        <w:rPr>
          <w:rFonts w:ascii="Arial" w:eastAsia="Calibri" w:hAnsi="Arial" w:cs="Arial"/>
          <w:b/>
          <w:bCs/>
          <w:color w:val="000000" w:themeColor="text1"/>
          <w:sz w:val="22"/>
          <w:lang w:val="pt-BR"/>
        </w:rPr>
        <w:t>2</w:t>
      </w:r>
    </w:p>
    <w:p w14:paraId="7063750E" w14:textId="77777777" w:rsidR="005F5F37" w:rsidRPr="00A51520" w:rsidRDefault="005F5F37" w:rsidP="003C0791">
      <w:pPr>
        <w:rPr>
          <w:rFonts w:ascii="Arial" w:eastAsia="Calibri" w:hAnsi="Arial" w:cs="Arial"/>
          <w:b/>
          <w:bCs/>
          <w:color w:val="000000" w:themeColor="text1"/>
          <w:sz w:val="22"/>
          <w:lang w:val="pt-BR"/>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A51520" w14:paraId="19DFC051" w14:textId="77777777" w:rsidTr="00C06955">
        <w:trPr>
          <w:trHeight w:val="884"/>
        </w:trPr>
        <w:tc>
          <w:tcPr>
            <w:tcW w:w="2689" w:type="dxa"/>
          </w:tcPr>
          <w:p w14:paraId="6BC0D1AC" w14:textId="569BAEB9" w:rsidR="00B95C30" w:rsidRPr="00A51520" w:rsidRDefault="00B95C30" w:rsidP="00D15356">
            <w:pPr>
              <w:jc w:val="both"/>
              <w:rPr>
                <w:rFonts w:ascii="Arial" w:eastAsia="Calibri" w:hAnsi="Arial" w:cs="Arial"/>
                <w:color w:val="000000" w:themeColor="text1"/>
                <w:sz w:val="22"/>
                <w:lang w:val="es-ES_tradnl"/>
              </w:rPr>
            </w:pPr>
            <w:r w:rsidRPr="00A51520">
              <w:rPr>
                <w:rFonts w:ascii="Arial" w:eastAsia="Calibri" w:hAnsi="Arial" w:cs="Arial"/>
                <w:b/>
                <w:color w:val="000000" w:themeColor="text1"/>
                <w:sz w:val="22"/>
                <w:lang w:val="es-ES_tradnl"/>
              </w:rPr>
              <w:t>Temas:</w:t>
            </w:r>
            <w:r w:rsidR="005B1504" w:rsidRPr="00A51520">
              <w:rPr>
                <w:rFonts w:ascii="Arial" w:eastAsia="Calibri" w:hAnsi="Arial" w:cs="Arial"/>
                <w:color w:val="000000" w:themeColor="text1"/>
                <w:sz w:val="22"/>
                <w:lang w:val="es-ES_tradnl"/>
              </w:rPr>
              <w:t xml:space="preserve">                   </w:t>
            </w:r>
          </w:p>
        </w:tc>
        <w:tc>
          <w:tcPr>
            <w:tcW w:w="6237" w:type="dxa"/>
          </w:tcPr>
          <w:p w14:paraId="5F389CAF" w14:textId="1CA0C32F" w:rsidR="00B95C30" w:rsidRPr="002A3B00" w:rsidRDefault="00F76F52" w:rsidP="00F76F52">
            <w:pPr>
              <w:jc w:val="both"/>
              <w:rPr>
                <w:rFonts w:ascii="Arial" w:eastAsia="Calibri" w:hAnsi="Arial" w:cs="Arial"/>
                <w:bCs/>
                <w:sz w:val="22"/>
              </w:rPr>
            </w:pPr>
            <w:r w:rsidRPr="00F76F52">
              <w:rPr>
                <w:rFonts w:ascii="Arial" w:eastAsiaTheme="minorHAnsi" w:hAnsi="Arial" w:cs="Arial"/>
                <w:bCs/>
                <w:color w:val="000000" w:themeColor="text1"/>
                <w:sz w:val="22"/>
                <w:szCs w:val="22"/>
                <w:lang w:val="es-MX" w:eastAsia="en-US"/>
              </w:rPr>
              <w:t>COMPROMISOS ANTICORRUPCIÓN – Fundamento normativo – Documentos exigidos – Procesos de selección</w:t>
            </w:r>
            <w:r w:rsidRPr="002A3B00">
              <w:rPr>
                <w:rFonts w:ascii="Arial" w:eastAsiaTheme="minorHAnsi" w:hAnsi="Arial" w:cs="Arial"/>
                <w:bCs/>
                <w:color w:val="000000" w:themeColor="text1"/>
                <w:sz w:val="22"/>
                <w:szCs w:val="22"/>
                <w:lang w:val="es-MX" w:eastAsia="en-US"/>
              </w:rPr>
              <w:t xml:space="preserve"> / </w:t>
            </w:r>
            <w:r w:rsidRPr="00F76F52">
              <w:rPr>
                <w:rFonts w:ascii="Arial" w:eastAsia="Arial" w:hAnsi="Arial" w:cs="Arial"/>
                <w:bCs/>
                <w:sz w:val="22"/>
                <w:szCs w:val="22"/>
                <w:lang w:val="es-MX" w:eastAsia="en-US"/>
              </w:rPr>
              <w:t xml:space="preserve">DOCUMENTOS TIPO – Anexo 4 – </w:t>
            </w:r>
            <w:r w:rsidRPr="00F76F52">
              <w:rPr>
                <w:rFonts w:ascii="Arial" w:eastAsia="Calibri" w:hAnsi="Arial" w:cs="Arial"/>
                <w:bCs/>
                <w:color w:val="000000" w:themeColor="text1"/>
                <w:sz w:val="22"/>
                <w:szCs w:val="22"/>
                <w:lang w:val="es-MX" w:eastAsia="en-US"/>
              </w:rPr>
              <w:t>Pacto de transparencia – Formato 1 – Carta de presentación de la oferta</w:t>
            </w:r>
            <w:r w:rsidRPr="002A3B00">
              <w:rPr>
                <w:rFonts w:ascii="Arial" w:eastAsia="Calibri" w:hAnsi="Arial" w:cs="Arial"/>
                <w:bCs/>
                <w:color w:val="000000" w:themeColor="text1"/>
                <w:sz w:val="22"/>
                <w:szCs w:val="22"/>
                <w:lang w:val="es-MX" w:eastAsia="en-US"/>
              </w:rPr>
              <w:t xml:space="preserve"> / </w:t>
            </w:r>
            <w:r w:rsidRPr="002A3B00">
              <w:rPr>
                <w:rFonts w:ascii="Arial" w:eastAsia="Arial" w:hAnsi="Arial" w:cs="Arial"/>
                <w:bCs/>
                <w:sz w:val="22"/>
                <w:szCs w:val="22"/>
                <w:lang w:val="es-MX" w:eastAsia="en-US"/>
              </w:rPr>
              <w:t xml:space="preserve">ANEXO 4 </w:t>
            </w:r>
            <w:r w:rsidRPr="002A3B00">
              <w:rPr>
                <w:rFonts w:ascii="Arial" w:eastAsia="Calibri" w:hAnsi="Arial" w:cs="Arial"/>
                <w:bCs/>
                <w:color w:val="000000" w:themeColor="text1"/>
                <w:sz w:val="22"/>
                <w:szCs w:val="22"/>
                <w:lang w:val="es-MX" w:eastAsia="en-US"/>
              </w:rPr>
              <w:t>PACTO DE TRANSPARENCIA</w:t>
            </w:r>
            <w:r w:rsidRPr="002A3B00">
              <w:rPr>
                <w:rFonts w:ascii="Arial" w:eastAsia="Calibri" w:hAnsi="Arial" w:cs="Arial"/>
                <w:bCs/>
                <w:sz w:val="22"/>
                <w:szCs w:val="22"/>
              </w:rPr>
              <w:t xml:space="preserve"> – Incumplimiento</w:t>
            </w:r>
          </w:p>
        </w:tc>
      </w:tr>
      <w:tr w:rsidR="00B95C30" w:rsidRPr="00A51520" w14:paraId="27CD52AB" w14:textId="77777777" w:rsidTr="00D15356">
        <w:tc>
          <w:tcPr>
            <w:tcW w:w="2689" w:type="dxa"/>
          </w:tcPr>
          <w:p w14:paraId="37E195A1" w14:textId="017D9507" w:rsidR="00B95C30" w:rsidRPr="00A51520" w:rsidRDefault="00B95C30" w:rsidP="00D15356">
            <w:pPr>
              <w:spacing w:before="120"/>
              <w:jc w:val="both"/>
              <w:rPr>
                <w:rFonts w:ascii="Arial" w:eastAsia="Calibri" w:hAnsi="Arial" w:cs="Arial"/>
                <w:b/>
                <w:color w:val="000000" w:themeColor="text1"/>
                <w:sz w:val="22"/>
                <w:lang w:val="es-ES_tradnl"/>
              </w:rPr>
            </w:pPr>
            <w:r w:rsidRPr="00A51520">
              <w:rPr>
                <w:rFonts w:ascii="Arial" w:eastAsia="Calibri" w:hAnsi="Arial" w:cs="Arial"/>
                <w:b/>
                <w:color w:val="000000" w:themeColor="text1"/>
                <w:sz w:val="22"/>
                <w:lang w:val="es-ES_tradnl"/>
              </w:rPr>
              <w:t>Radicación:</w:t>
            </w:r>
            <w:r w:rsidR="005B1504" w:rsidRPr="00A51520">
              <w:rPr>
                <w:rFonts w:ascii="Arial" w:eastAsia="Calibri" w:hAnsi="Arial" w:cs="Arial"/>
                <w:color w:val="000000" w:themeColor="text1"/>
                <w:sz w:val="22"/>
                <w:lang w:val="es-ES_tradnl"/>
              </w:rPr>
              <w:t xml:space="preserve">               </w:t>
            </w:r>
          </w:p>
        </w:tc>
        <w:tc>
          <w:tcPr>
            <w:tcW w:w="6237" w:type="dxa"/>
          </w:tcPr>
          <w:p w14:paraId="09088B1B" w14:textId="0DD78FFA" w:rsidR="00B95C30" w:rsidRPr="00A51520" w:rsidRDefault="00B95C30" w:rsidP="00FF7134">
            <w:pPr>
              <w:spacing w:before="120"/>
              <w:jc w:val="both"/>
              <w:rPr>
                <w:rFonts w:ascii="Arial" w:eastAsia="Calibri" w:hAnsi="Arial" w:cs="Arial"/>
                <w:color w:val="000000" w:themeColor="text1"/>
                <w:sz w:val="22"/>
                <w:lang w:val="es-ES_tradnl"/>
              </w:rPr>
            </w:pPr>
            <w:r w:rsidRPr="00A51520">
              <w:rPr>
                <w:rFonts w:ascii="Arial" w:eastAsia="Calibri" w:hAnsi="Arial" w:cs="Arial"/>
                <w:color w:val="000000" w:themeColor="text1"/>
                <w:sz w:val="22"/>
                <w:lang w:val="es-ES_tradnl"/>
              </w:rPr>
              <w:t>Respuesta a consulta</w:t>
            </w:r>
            <w:r w:rsidR="00782354">
              <w:rPr>
                <w:rFonts w:ascii="Arial" w:eastAsia="Calibri" w:hAnsi="Arial" w:cs="Arial"/>
                <w:color w:val="000000" w:themeColor="text1"/>
                <w:sz w:val="22"/>
                <w:lang w:val="es-ES_tradnl"/>
              </w:rPr>
              <w:t xml:space="preserve"> </w:t>
            </w:r>
            <w:r w:rsidR="00062153" w:rsidRPr="00062153">
              <w:rPr>
                <w:rFonts w:ascii="Arial" w:eastAsia="Calibri" w:hAnsi="Arial" w:cs="Arial"/>
                <w:color w:val="000000" w:themeColor="text1"/>
                <w:sz w:val="22"/>
                <w:lang w:val="es-ES_tradnl"/>
              </w:rPr>
              <w:t>P20220807007787</w:t>
            </w:r>
          </w:p>
        </w:tc>
      </w:tr>
    </w:tbl>
    <w:p w14:paraId="635FAA34" w14:textId="77777777" w:rsidR="006D69FA" w:rsidRPr="00A51520" w:rsidRDefault="006D69FA" w:rsidP="003C3339">
      <w:pPr>
        <w:jc w:val="both"/>
        <w:rPr>
          <w:rFonts w:ascii="Arial" w:eastAsia="Calibri" w:hAnsi="Arial" w:cs="Arial"/>
          <w:color w:val="000000" w:themeColor="text1"/>
          <w:sz w:val="22"/>
        </w:rPr>
      </w:pPr>
    </w:p>
    <w:p w14:paraId="234C0002" w14:textId="77777777" w:rsidR="005F5F37" w:rsidRPr="00A51520" w:rsidRDefault="005F5F37" w:rsidP="003C3339">
      <w:pPr>
        <w:jc w:val="both"/>
        <w:rPr>
          <w:rFonts w:ascii="Arial" w:eastAsia="Calibri" w:hAnsi="Arial" w:cs="Arial"/>
          <w:color w:val="000000" w:themeColor="text1"/>
          <w:sz w:val="22"/>
          <w:lang w:val="es-ES_tradnl"/>
        </w:rPr>
      </w:pPr>
    </w:p>
    <w:p w14:paraId="1CF4AEA0" w14:textId="4057B63A" w:rsidR="003C3339" w:rsidRPr="00A51520" w:rsidRDefault="003C3339" w:rsidP="003C3339">
      <w:pPr>
        <w:jc w:val="both"/>
        <w:rPr>
          <w:rFonts w:ascii="Arial" w:eastAsia="Calibri" w:hAnsi="Arial" w:cs="Arial"/>
          <w:color w:val="000000" w:themeColor="text1"/>
          <w:sz w:val="22"/>
          <w:lang w:val="es-ES_tradnl"/>
        </w:rPr>
      </w:pPr>
      <w:r w:rsidRPr="00A51520">
        <w:rPr>
          <w:rFonts w:ascii="Arial" w:eastAsia="Calibri" w:hAnsi="Arial" w:cs="Arial"/>
          <w:color w:val="000000" w:themeColor="text1"/>
          <w:sz w:val="22"/>
          <w:lang w:val="es-ES_tradnl"/>
        </w:rPr>
        <w:t>Estimad</w:t>
      </w:r>
      <w:r w:rsidR="00062153">
        <w:rPr>
          <w:rFonts w:ascii="Arial" w:eastAsia="Calibri" w:hAnsi="Arial" w:cs="Arial"/>
          <w:color w:val="000000" w:themeColor="text1"/>
          <w:sz w:val="22"/>
          <w:lang w:val="es-ES_tradnl"/>
        </w:rPr>
        <w:t>o</w:t>
      </w:r>
      <w:r w:rsidRPr="00A51520">
        <w:rPr>
          <w:rFonts w:ascii="Arial" w:eastAsia="Calibri" w:hAnsi="Arial" w:cs="Arial"/>
          <w:color w:val="000000" w:themeColor="text1"/>
          <w:sz w:val="22"/>
          <w:lang w:val="es-ES_tradnl"/>
        </w:rPr>
        <w:t xml:space="preserve"> señor</w:t>
      </w:r>
      <w:r w:rsidR="00BF4EC5" w:rsidRPr="00A51520">
        <w:rPr>
          <w:rFonts w:ascii="Arial" w:eastAsia="Calibri" w:hAnsi="Arial" w:cs="Arial"/>
          <w:color w:val="000000" w:themeColor="text1"/>
          <w:sz w:val="22"/>
          <w:lang w:val="es-ES_tradnl"/>
        </w:rPr>
        <w:t xml:space="preserve"> </w:t>
      </w:r>
      <w:r w:rsidR="00062153">
        <w:rPr>
          <w:rFonts w:ascii="Arial" w:eastAsia="Calibri" w:hAnsi="Arial" w:cs="Arial"/>
          <w:color w:val="000000" w:themeColor="text1"/>
          <w:sz w:val="22"/>
          <w:lang w:val="es-ES_tradnl"/>
        </w:rPr>
        <w:t>Ortega</w:t>
      </w:r>
      <w:r w:rsidR="008C3FFC">
        <w:rPr>
          <w:rFonts w:ascii="Arial" w:eastAsia="Calibri" w:hAnsi="Arial" w:cs="Arial"/>
          <w:color w:val="000000" w:themeColor="text1"/>
          <w:sz w:val="22"/>
          <w:lang w:val="es-ES_tradnl"/>
        </w:rPr>
        <w:t xml:space="preserve">: </w:t>
      </w:r>
    </w:p>
    <w:p w14:paraId="1EAE5543" w14:textId="37990AD8" w:rsidR="00DD5B04" w:rsidRPr="00A51520" w:rsidRDefault="00DD5B04" w:rsidP="00DF76A2">
      <w:pPr>
        <w:jc w:val="both"/>
        <w:rPr>
          <w:rFonts w:ascii="Arial" w:eastAsia="Calibri" w:hAnsi="Arial" w:cs="Arial"/>
          <w:color w:val="000000" w:themeColor="text1"/>
          <w:sz w:val="22"/>
          <w:lang w:val="es-ES_tradnl"/>
        </w:rPr>
      </w:pPr>
    </w:p>
    <w:p w14:paraId="2109B2D3" w14:textId="3504BB59" w:rsidR="00DD5B04" w:rsidRPr="00A51520" w:rsidRDefault="00DD5B04" w:rsidP="00DF76A2">
      <w:pPr>
        <w:spacing w:line="276" w:lineRule="auto"/>
        <w:jc w:val="both"/>
        <w:rPr>
          <w:rFonts w:ascii="Arial" w:eastAsia="Calibri" w:hAnsi="Arial" w:cs="Arial"/>
          <w:color w:val="000000" w:themeColor="text1"/>
          <w:sz w:val="22"/>
          <w:lang w:val="es-ES_tradnl"/>
        </w:rPr>
      </w:pPr>
      <w:r w:rsidRPr="00A51520">
        <w:rPr>
          <w:rFonts w:ascii="Arial" w:eastAsia="Calibri" w:hAnsi="Arial" w:cs="Arial"/>
          <w:color w:val="000000" w:themeColor="text1"/>
          <w:sz w:val="22"/>
          <w:lang w:val="es-ES_tradnl"/>
        </w:rPr>
        <w:t>En ejercicio de la competencia otorgada por el numeral 8 del artículo 11 y el numeral 5 del artículo 3 del Decreto Ley 4170 de 2011,</w:t>
      </w:r>
      <w:r w:rsidR="00B24D49" w:rsidRPr="00B24D49">
        <w:rPr>
          <w:rFonts w:ascii="Arial MT" w:eastAsia="Arial MT" w:hAnsi="Arial MT" w:cs="Arial MT"/>
          <w:sz w:val="22"/>
          <w:lang w:val="es-ES"/>
        </w:rPr>
        <w:t xml:space="preserve"> </w:t>
      </w:r>
      <w:r w:rsidRPr="00A51520">
        <w:rPr>
          <w:rFonts w:ascii="Arial" w:eastAsia="Calibri" w:hAnsi="Arial" w:cs="Arial"/>
          <w:color w:val="000000" w:themeColor="text1"/>
          <w:sz w:val="22"/>
          <w:lang w:val="es-ES_tradnl"/>
        </w:rPr>
        <w:t xml:space="preserve">la Agencia Nacional de Contratación Pública </w:t>
      </w:r>
      <w:r w:rsidR="00C31846">
        <w:rPr>
          <w:rFonts w:ascii="Arial" w:eastAsia="Calibri" w:hAnsi="Arial" w:cs="Arial"/>
          <w:color w:val="000000" w:themeColor="text1"/>
          <w:sz w:val="22"/>
          <w:lang w:val="es-ES_tradnl"/>
        </w:rPr>
        <w:t>–</w:t>
      </w:r>
      <w:r w:rsidRPr="00A51520">
        <w:rPr>
          <w:rFonts w:ascii="Arial" w:eastAsia="Calibri" w:hAnsi="Arial" w:cs="Arial"/>
          <w:color w:val="000000" w:themeColor="text1"/>
          <w:sz w:val="22"/>
          <w:lang w:val="es-ES_tradnl"/>
        </w:rPr>
        <w:t xml:space="preserve"> Colombia Compra Eficiente</w:t>
      </w:r>
      <w:r w:rsidR="00CE69CC" w:rsidRPr="00A51520">
        <w:rPr>
          <w:rFonts w:ascii="Arial" w:eastAsia="Calibri" w:hAnsi="Arial" w:cs="Arial"/>
          <w:color w:val="000000" w:themeColor="text1"/>
          <w:sz w:val="22"/>
          <w:lang w:val="es-ES_tradnl"/>
        </w:rPr>
        <w:t xml:space="preserve">, </w:t>
      </w:r>
      <w:r w:rsidRPr="00A51520">
        <w:rPr>
          <w:rFonts w:ascii="Arial" w:eastAsia="Calibri" w:hAnsi="Arial" w:cs="Arial"/>
          <w:color w:val="000000" w:themeColor="text1"/>
          <w:sz w:val="22"/>
          <w:lang w:val="es-ES_tradnl"/>
        </w:rPr>
        <w:t xml:space="preserve">responde </w:t>
      </w:r>
      <w:r w:rsidR="00F14618">
        <w:rPr>
          <w:rFonts w:ascii="Arial" w:eastAsia="Calibri" w:hAnsi="Arial" w:cs="Arial"/>
          <w:color w:val="000000" w:themeColor="text1"/>
          <w:sz w:val="22"/>
          <w:lang w:val="es-ES_tradnl"/>
        </w:rPr>
        <w:t>su</w:t>
      </w:r>
      <w:r w:rsidR="003902B1">
        <w:rPr>
          <w:rFonts w:ascii="Arial" w:eastAsia="Calibri" w:hAnsi="Arial" w:cs="Arial"/>
          <w:color w:val="000000" w:themeColor="text1"/>
          <w:sz w:val="22"/>
          <w:lang w:val="es-ES_tradnl"/>
        </w:rPr>
        <w:t xml:space="preserve"> </w:t>
      </w:r>
      <w:r w:rsidR="00F14618">
        <w:rPr>
          <w:rFonts w:ascii="Arial" w:eastAsia="Calibri" w:hAnsi="Arial" w:cs="Arial"/>
          <w:color w:val="000000" w:themeColor="text1"/>
          <w:sz w:val="22"/>
          <w:lang w:val="es-ES_tradnl"/>
        </w:rPr>
        <w:t>consulta</w:t>
      </w:r>
      <w:r w:rsidR="00150A17">
        <w:rPr>
          <w:rFonts w:ascii="Arial" w:eastAsia="Calibri" w:hAnsi="Arial" w:cs="Arial"/>
          <w:color w:val="000000" w:themeColor="text1"/>
          <w:sz w:val="22"/>
          <w:lang w:val="es-ES_tradnl"/>
        </w:rPr>
        <w:t xml:space="preserve"> remitida </w:t>
      </w:r>
      <w:r w:rsidR="00F14618">
        <w:rPr>
          <w:rFonts w:ascii="Arial" w:eastAsia="Calibri" w:hAnsi="Arial" w:cs="Arial"/>
          <w:color w:val="000000" w:themeColor="text1"/>
          <w:sz w:val="22"/>
          <w:lang w:val="es-ES_tradnl"/>
        </w:rPr>
        <w:t xml:space="preserve">el </w:t>
      </w:r>
      <w:r w:rsidR="00062153">
        <w:rPr>
          <w:rFonts w:ascii="Arial" w:eastAsia="Calibri" w:hAnsi="Arial" w:cs="Arial"/>
          <w:color w:val="000000" w:themeColor="text1"/>
          <w:sz w:val="22"/>
          <w:lang w:val="es-ES_tradnl"/>
        </w:rPr>
        <w:t>7</w:t>
      </w:r>
      <w:r w:rsidR="00150A17">
        <w:rPr>
          <w:rFonts w:ascii="Arial" w:eastAsia="Calibri" w:hAnsi="Arial" w:cs="Arial"/>
          <w:color w:val="000000" w:themeColor="text1"/>
          <w:sz w:val="22"/>
          <w:lang w:val="es-ES_tradnl"/>
        </w:rPr>
        <w:t xml:space="preserve"> </w:t>
      </w:r>
      <w:r w:rsidR="00F14618">
        <w:rPr>
          <w:rFonts w:ascii="Arial" w:eastAsia="Calibri" w:hAnsi="Arial" w:cs="Arial"/>
          <w:color w:val="000000" w:themeColor="text1"/>
          <w:sz w:val="22"/>
          <w:lang w:val="es-ES_tradnl"/>
        </w:rPr>
        <w:t xml:space="preserve">de </w:t>
      </w:r>
      <w:r w:rsidR="00BA1D64">
        <w:rPr>
          <w:rFonts w:ascii="Arial" w:eastAsia="Calibri" w:hAnsi="Arial" w:cs="Arial"/>
          <w:color w:val="000000" w:themeColor="text1"/>
          <w:sz w:val="22"/>
          <w:lang w:val="es-ES_tradnl"/>
        </w:rPr>
        <w:t>agosto</w:t>
      </w:r>
      <w:r w:rsidR="00F14618">
        <w:rPr>
          <w:rFonts w:ascii="Arial" w:eastAsia="Calibri" w:hAnsi="Arial" w:cs="Arial"/>
          <w:color w:val="000000" w:themeColor="text1"/>
          <w:sz w:val="22"/>
          <w:lang w:val="es-ES_tradnl"/>
        </w:rPr>
        <w:t xml:space="preserve"> de 202</w:t>
      </w:r>
      <w:r w:rsidR="00782354">
        <w:rPr>
          <w:rFonts w:ascii="Arial" w:eastAsia="Calibri" w:hAnsi="Arial" w:cs="Arial"/>
          <w:color w:val="000000" w:themeColor="text1"/>
          <w:sz w:val="22"/>
          <w:lang w:val="es-ES_tradnl"/>
        </w:rPr>
        <w:t>2</w:t>
      </w:r>
      <w:r w:rsidR="00F14618">
        <w:rPr>
          <w:rFonts w:ascii="Arial" w:eastAsia="Calibri" w:hAnsi="Arial" w:cs="Arial"/>
          <w:color w:val="000000" w:themeColor="text1"/>
          <w:sz w:val="22"/>
          <w:lang w:val="es-ES_tradnl"/>
        </w:rPr>
        <w:t>.</w:t>
      </w:r>
    </w:p>
    <w:p w14:paraId="0C1E0712" w14:textId="77777777" w:rsidR="00DD5B04" w:rsidRPr="00A51520" w:rsidRDefault="00DD5B04" w:rsidP="00DF76A2">
      <w:pPr>
        <w:spacing w:line="276" w:lineRule="auto"/>
        <w:jc w:val="both"/>
        <w:rPr>
          <w:rFonts w:ascii="Arial" w:eastAsia="Calibri" w:hAnsi="Arial" w:cs="Arial"/>
          <w:b/>
          <w:color w:val="000000" w:themeColor="text1"/>
          <w:sz w:val="22"/>
          <w:lang w:val="es-ES_tradnl"/>
        </w:rPr>
      </w:pPr>
    </w:p>
    <w:p w14:paraId="7701FCC7" w14:textId="77777777" w:rsidR="00DD5B04" w:rsidRPr="00A51520"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A51520">
        <w:rPr>
          <w:rFonts w:ascii="Arial" w:eastAsia="Calibri" w:hAnsi="Arial" w:cs="Arial"/>
          <w:b/>
          <w:color w:val="000000" w:themeColor="text1"/>
          <w:sz w:val="22"/>
          <w:lang w:val="es-ES_tradnl"/>
        </w:rPr>
        <w:t xml:space="preserve">Problema planteado </w:t>
      </w:r>
    </w:p>
    <w:p w14:paraId="224B43D3" w14:textId="23DC0BDF" w:rsidR="00DD5B04" w:rsidRPr="00A51520" w:rsidRDefault="00DD5B04" w:rsidP="00DF76A2">
      <w:pPr>
        <w:tabs>
          <w:tab w:val="left" w:pos="426"/>
        </w:tabs>
        <w:spacing w:line="276" w:lineRule="auto"/>
        <w:jc w:val="both"/>
        <w:rPr>
          <w:rFonts w:ascii="Arial" w:eastAsia="Calibri" w:hAnsi="Arial" w:cs="Arial"/>
          <w:b/>
          <w:color w:val="000000" w:themeColor="text1"/>
          <w:sz w:val="22"/>
          <w:lang w:val="es-ES_tradnl"/>
        </w:rPr>
      </w:pPr>
    </w:p>
    <w:p w14:paraId="462B808C" w14:textId="77777777" w:rsidR="00B367A4" w:rsidRDefault="00447021" w:rsidP="00447021">
      <w:pPr>
        <w:spacing w:line="276" w:lineRule="auto"/>
        <w:jc w:val="both"/>
        <w:rPr>
          <w:rFonts w:ascii="Arial" w:hAnsi="Arial" w:cs="Arial"/>
          <w:bCs/>
          <w:sz w:val="22"/>
          <w:szCs w:val="22"/>
        </w:rPr>
      </w:pPr>
      <w:r w:rsidRPr="00447021">
        <w:rPr>
          <w:rFonts w:ascii="Arial" w:hAnsi="Arial" w:cs="Arial"/>
          <w:bCs/>
          <w:sz w:val="22"/>
          <w:szCs w:val="22"/>
        </w:rPr>
        <w:t>En relación con el</w:t>
      </w:r>
      <w:r w:rsidR="00B367A4">
        <w:rPr>
          <w:rFonts w:ascii="Arial" w:hAnsi="Arial" w:cs="Arial"/>
          <w:bCs/>
          <w:sz w:val="22"/>
          <w:szCs w:val="22"/>
        </w:rPr>
        <w:t xml:space="preserve"> Anexo 4 – Pacto de Transparencia de los documentos tipo, </w:t>
      </w:r>
      <w:r w:rsidR="006E7824">
        <w:rPr>
          <w:rFonts w:ascii="Arial" w:hAnsi="Arial" w:cs="Arial"/>
          <w:bCs/>
          <w:sz w:val="22"/>
          <w:szCs w:val="22"/>
        </w:rPr>
        <w:t>usted</w:t>
      </w:r>
      <w:r w:rsidRPr="00447021">
        <w:rPr>
          <w:rFonts w:ascii="Arial" w:hAnsi="Arial" w:cs="Arial"/>
          <w:bCs/>
          <w:sz w:val="22"/>
          <w:szCs w:val="22"/>
        </w:rPr>
        <w:t xml:space="preserve"> </w:t>
      </w:r>
      <w:r w:rsidR="00B367A4">
        <w:rPr>
          <w:rFonts w:ascii="Arial" w:hAnsi="Arial" w:cs="Arial"/>
          <w:bCs/>
          <w:sz w:val="22"/>
          <w:szCs w:val="22"/>
        </w:rPr>
        <w:t>realiza las siguientes preguntas:</w:t>
      </w:r>
    </w:p>
    <w:p w14:paraId="33406C4E" w14:textId="77777777" w:rsidR="00B367A4" w:rsidRDefault="00B367A4" w:rsidP="00447021">
      <w:pPr>
        <w:spacing w:line="276" w:lineRule="auto"/>
        <w:jc w:val="both"/>
        <w:rPr>
          <w:rFonts w:ascii="Arial" w:hAnsi="Arial" w:cs="Arial"/>
          <w:bCs/>
          <w:sz w:val="22"/>
          <w:szCs w:val="22"/>
        </w:rPr>
      </w:pPr>
    </w:p>
    <w:p w14:paraId="55675B52" w14:textId="0206F972" w:rsidR="00B367A4" w:rsidRDefault="00B367A4" w:rsidP="00B367A4">
      <w:pPr>
        <w:ind w:left="709" w:right="474"/>
        <w:jc w:val="both"/>
        <w:rPr>
          <w:rFonts w:ascii="Arial" w:eastAsia="Calibri" w:hAnsi="Arial" w:cs="Arial"/>
          <w:sz w:val="21"/>
          <w:szCs w:val="21"/>
        </w:rPr>
      </w:pPr>
      <w:r w:rsidRPr="00B367A4">
        <w:rPr>
          <w:rFonts w:ascii="Arial" w:hAnsi="Arial" w:cs="Arial"/>
          <w:bCs/>
          <w:sz w:val="21"/>
          <w:szCs w:val="21"/>
        </w:rPr>
        <w:t>«</w:t>
      </w:r>
      <w:r w:rsidRPr="00B367A4">
        <w:rPr>
          <w:rFonts w:ascii="Arial" w:eastAsia="Calibri" w:hAnsi="Arial" w:cs="Arial"/>
          <w:sz w:val="21"/>
          <w:szCs w:val="21"/>
        </w:rPr>
        <w:t xml:space="preserve">1. ¿Cuál es la consecuencia que deriva del incumplimiento de los compromisos contenidos en el «ANEXO — PACTO DE TRANSPARENCIA», y por lo tanto del «FORMATO 1 – CARTA DE PRESENTACIÓN DE LA PROPUESTA»? </w:t>
      </w:r>
    </w:p>
    <w:p w14:paraId="609C3246" w14:textId="77777777" w:rsidR="00B367A4" w:rsidRPr="00B367A4" w:rsidRDefault="00B367A4" w:rsidP="00B367A4">
      <w:pPr>
        <w:ind w:left="709" w:right="474"/>
        <w:jc w:val="both"/>
        <w:rPr>
          <w:rFonts w:ascii="Arial" w:eastAsia="Calibri" w:hAnsi="Arial" w:cs="Arial"/>
          <w:sz w:val="21"/>
          <w:szCs w:val="21"/>
        </w:rPr>
      </w:pPr>
    </w:p>
    <w:p w14:paraId="79274E20" w14:textId="31BA92C6" w:rsidR="00B367A4" w:rsidRPr="00B367A4" w:rsidRDefault="00B367A4" w:rsidP="00B367A4">
      <w:pPr>
        <w:ind w:left="709" w:right="474"/>
        <w:jc w:val="both"/>
        <w:rPr>
          <w:rFonts w:ascii="Arial" w:eastAsia="Calibri" w:hAnsi="Arial" w:cs="Arial"/>
          <w:sz w:val="21"/>
          <w:szCs w:val="21"/>
        </w:rPr>
      </w:pPr>
      <w:r w:rsidRPr="00B367A4">
        <w:rPr>
          <w:rFonts w:ascii="Arial" w:eastAsia="Calibri" w:hAnsi="Arial" w:cs="Arial"/>
          <w:sz w:val="21"/>
          <w:szCs w:val="21"/>
        </w:rPr>
        <w:t>2.</w:t>
      </w:r>
      <w:r>
        <w:rPr>
          <w:rFonts w:ascii="Arial" w:eastAsia="Calibri" w:hAnsi="Arial" w:cs="Arial"/>
          <w:sz w:val="21"/>
          <w:szCs w:val="21"/>
        </w:rPr>
        <w:t xml:space="preserve"> </w:t>
      </w:r>
      <w:r w:rsidRPr="00B367A4">
        <w:rPr>
          <w:rFonts w:ascii="Arial" w:eastAsia="Calibri" w:hAnsi="Arial" w:cs="Arial"/>
          <w:sz w:val="21"/>
          <w:szCs w:val="21"/>
        </w:rPr>
        <w:t xml:space="preserve">Incumplir con los compromisos del «ANEXO — PACTO DE TRANSPARENCIA», ¿Constituye un incumplimiento del alcance de la oferta? </w:t>
      </w:r>
    </w:p>
    <w:p w14:paraId="26582814" w14:textId="77777777" w:rsidR="00B367A4" w:rsidRPr="00B367A4" w:rsidRDefault="00B367A4" w:rsidP="00B367A4">
      <w:pPr>
        <w:ind w:left="709"/>
        <w:rPr>
          <w:rFonts w:eastAsia="Calibri"/>
        </w:rPr>
      </w:pPr>
    </w:p>
    <w:p w14:paraId="73ED0CB2" w14:textId="6341998C" w:rsidR="00B367A4" w:rsidRDefault="00B367A4" w:rsidP="00B367A4">
      <w:pPr>
        <w:ind w:left="709" w:right="474"/>
        <w:jc w:val="both"/>
        <w:rPr>
          <w:rFonts w:ascii="Arial" w:eastAsia="Calibri" w:hAnsi="Arial" w:cs="Arial"/>
          <w:sz w:val="21"/>
          <w:szCs w:val="21"/>
        </w:rPr>
      </w:pPr>
      <w:r w:rsidRPr="00B367A4">
        <w:rPr>
          <w:rFonts w:ascii="Arial" w:eastAsia="Calibri" w:hAnsi="Arial" w:cs="Arial"/>
          <w:sz w:val="21"/>
          <w:szCs w:val="21"/>
        </w:rPr>
        <w:t xml:space="preserve">3. Si la respuesta es afirmativa, ¿Las Entidades podrían hacer efectiva la garantía de Seriedad de la Oferta constituida a su favor? </w:t>
      </w:r>
    </w:p>
    <w:p w14:paraId="66AC72D6" w14:textId="77777777" w:rsidR="00B367A4" w:rsidRPr="00B367A4" w:rsidRDefault="00B367A4" w:rsidP="00B367A4">
      <w:pPr>
        <w:ind w:left="709" w:right="474"/>
        <w:jc w:val="both"/>
        <w:rPr>
          <w:rFonts w:ascii="Arial" w:eastAsia="Calibri" w:hAnsi="Arial" w:cs="Arial"/>
          <w:sz w:val="21"/>
          <w:szCs w:val="21"/>
        </w:rPr>
      </w:pPr>
    </w:p>
    <w:p w14:paraId="680CF83B" w14:textId="77777777" w:rsidR="00B367A4" w:rsidRPr="00B367A4" w:rsidRDefault="00B367A4" w:rsidP="00B367A4">
      <w:pPr>
        <w:ind w:left="709" w:right="474"/>
        <w:jc w:val="both"/>
        <w:rPr>
          <w:rFonts w:ascii="Arial" w:eastAsia="Calibri" w:hAnsi="Arial" w:cs="Arial"/>
          <w:sz w:val="21"/>
          <w:szCs w:val="21"/>
        </w:rPr>
      </w:pPr>
      <w:r w:rsidRPr="00B367A4">
        <w:rPr>
          <w:rFonts w:ascii="Arial" w:eastAsia="Calibri" w:hAnsi="Arial" w:cs="Arial"/>
          <w:sz w:val="21"/>
          <w:szCs w:val="21"/>
        </w:rPr>
        <w:lastRenderedPageBreak/>
        <w:t xml:space="preserve">4. Si existe un incumplimiento de los compromisos del «ANEXO — PACTO DE TRANSPARENCIA», y por lo tanto del «FORMATO 1 – CARTA DE PRESENTACIÓN DE LA PROPUESTA», </w:t>
      </w:r>
    </w:p>
    <w:p w14:paraId="549BDB1B" w14:textId="77777777" w:rsidR="00B367A4" w:rsidRPr="00B367A4" w:rsidRDefault="00B367A4" w:rsidP="00B367A4">
      <w:pPr>
        <w:ind w:left="709" w:right="474"/>
        <w:jc w:val="both"/>
        <w:rPr>
          <w:rFonts w:ascii="Arial" w:eastAsia="Calibri" w:hAnsi="Arial" w:cs="Arial"/>
          <w:sz w:val="21"/>
          <w:szCs w:val="21"/>
        </w:rPr>
      </w:pPr>
      <w:r w:rsidRPr="00B367A4">
        <w:rPr>
          <w:rFonts w:ascii="Arial" w:eastAsia="Calibri" w:hAnsi="Arial" w:cs="Arial"/>
          <w:sz w:val="21"/>
          <w:szCs w:val="21"/>
        </w:rPr>
        <w:t xml:space="preserve">a. ¿Se desvirtúa ipso facto la presunción de buena fe de quien incumple? o, ¿Se debería adelantar un trámite similar al contenido en la Ley 1474 de 2011 (artículo 86)? </w:t>
      </w:r>
    </w:p>
    <w:p w14:paraId="7A317552" w14:textId="77777777" w:rsidR="00B367A4" w:rsidRPr="00B367A4" w:rsidRDefault="00B367A4" w:rsidP="00B367A4">
      <w:pPr>
        <w:ind w:left="709" w:right="474"/>
        <w:jc w:val="both"/>
        <w:rPr>
          <w:rFonts w:ascii="Arial" w:eastAsia="Calibri" w:hAnsi="Arial" w:cs="Arial"/>
          <w:sz w:val="21"/>
          <w:szCs w:val="21"/>
        </w:rPr>
      </w:pPr>
      <w:r w:rsidRPr="00B367A4">
        <w:rPr>
          <w:rFonts w:ascii="Arial" w:eastAsia="Calibri" w:hAnsi="Arial" w:cs="Arial"/>
          <w:sz w:val="21"/>
          <w:szCs w:val="21"/>
        </w:rPr>
        <w:t xml:space="preserve">b. ¿Quién investigaría y disciplinaría su conducta2? ¿La entidad debería compulsar copias? </w:t>
      </w:r>
    </w:p>
    <w:p w14:paraId="313E3C4E" w14:textId="20914698" w:rsidR="00447021" w:rsidRPr="00B367A4" w:rsidRDefault="00B367A4" w:rsidP="00B367A4">
      <w:pPr>
        <w:ind w:left="709" w:right="474"/>
        <w:jc w:val="both"/>
        <w:rPr>
          <w:rFonts w:ascii="Arial" w:eastAsia="Calibri" w:hAnsi="Arial" w:cs="Arial"/>
          <w:sz w:val="21"/>
          <w:szCs w:val="21"/>
        </w:rPr>
      </w:pPr>
      <w:r w:rsidRPr="00B367A4">
        <w:rPr>
          <w:rFonts w:ascii="Arial" w:eastAsia="Calibri" w:hAnsi="Arial" w:cs="Arial"/>
          <w:sz w:val="21"/>
          <w:szCs w:val="21"/>
        </w:rPr>
        <w:t>c. ¿La entidad podría desestimar o amonestar la propuesta del proponente?</w:t>
      </w:r>
      <w:r w:rsidRPr="00B367A4">
        <w:rPr>
          <w:rFonts w:ascii="Arial" w:hAnsi="Arial" w:cs="Arial"/>
          <w:color w:val="000000" w:themeColor="text1"/>
          <w:sz w:val="21"/>
          <w:szCs w:val="21"/>
        </w:rPr>
        <w:t>»</w:t>
      </w:r>
    </w:p>
    <w:p w14:paraId="5A9E4F83" w14:textId="77777777" w:rsidR="00991805" w:rsidRPr="00A51520" w:rsidRDefault="00991805" w:rsidP="00B367A4">
      <w:pPr>
        <w:spacing w:line="276" w:lineRule="auto"/>
        <w:ind w:right="709"/>
        <w:jc w:val="both"/>
        <w:rPr>
          <w:rFonts w:ascii="Arial" w:hAnsi="Arial" w:cs="Arial"/>
          <w:color w:val="000000" w:themeColor="text1"/>
          <w:sz w:val="21"/>
          <w:szCs w:val="21"/>
        </w:rPr>
      </w:pPr>
    </w:p>
    <w:p w14:paraId="124D2DCA" w14:textId="77777777" w:rsidR="00DD5B04" w:rsidRPr="00A51520" w:rsidRDefault="00DD5B04" w:rsidP="00DF76A2">
      <w:pPr>
        <w:pStyle w:val="Prrafodelista"/>
        <w:numPr>
          <w:ilvl w:val="0"/>
          <w:numId w:val="8"/>
        </w:numPr>
        <w:tabs>
          <w:tab w:val="left" w:pos="0"/>
          <w:tab w:val="left" w:pos="284"/>
        </w:tabs>
        <w:ind w:left="0" w:firstLine="0"/>
        <w:jc w:val="both"/>
        <w:rPr>
          <w:rFonts w:ascii="Arial" w:eastAsia="Calibri" w:hAnsi="Arial" w:cs="Arial"/>
          <w:b/>
          <w:color w:val="000000" w:themeColor="text1"/>
          <w:sz w:val="22"/>
          <w:lang w:val="es-ES_tradnl"/>
        </w:rPr>
      </w:pPr>
      <w:r w:rsidRPr="00A51520">
        <w:rPr>
          <w:rFonts w:ascii="Arial" w:eastAsia="Calibri" w:hAnsi="Arial" w:cs="Arial"/>
          <w:b/>
          <w:color w:val="000000" w:themeColor="text1"/>
          <w:sz w:val="22"/>
          <w:lang w:val="es-ES_tradnl"/>
        </w:rPr>
        <w:t>Consideraciones</w:t>
      </w:r>
    </w:p>
    <w:p w14:paraId="395997FF" w14:textId="77777777" w:rsidR="00621981" w:rsidRDefault="00621981" w:rsidP="00031AD9">
      <w:pPr>
        <w:spacing w:line="276" w:lineRule="auto"/>
        <w:jc w:val="both"/>
        <w:rPr>
          <w:rFonts w:ascii="Arial" w:eastAsia="Calibri" w:hAnsi="Arial" w:cs="Arial"/>
          <w:color w:val="000000" w:themeColor="text1"/>
          <w:sz w:val="22"/>
          <w:szCs w:val="22"/>
        </w:rPr>
      </w:pPr>
    </w:p>
    <w:p w14:paraId="4F8E7AAB" w14:textId="77777777" w:rsidR="006E7824" w:rsidRPr="0060580F" w:rsidRDefault="006E7824" w:rsidP="006E7824">
      <w:pPr>
        <w:spacing w:after="120" w:line="276" w:lineRule="auto"/>
        <w:jc w:val="both"/>
        <w:rPr>
          <w:rFonts w:ascii="Arial" w:hAnsi="Arial" w:cs="Arial"/>
          <w:sz w:val="22"/>
          <w:szCs w:val="22"/>
          <w:lang w:val="es-ES"/>
        </w:rPr>
      </w:pPr>
      <w:r w:rsidRPr="0060580F">
        <w:rPr>
          <w:rFonts w:ascii="Arial" w:hAnsi="Arial" w:cs="Arial"/>
          <w:bCs/>
          <w:sz w:val="22"/>
          <w:szCs w:val="22"/>
        </w:rPr>
        <w:t xml:space="preserve">En ejercicio de las competencias establecidas en los artículos 3.5 y 11.8 del Decreto 4170 de 2011, la Agencia Nacional de Contratación Pública – Colombia Compra Eficiente resuelve consultas sobre </w:t>
      </w:r>
      <w:r w:rsidRPr="0060580F">
        <w:rPr>
          <w:rFonts w:ascii="Arial" w:hAnsi="Arial" w:cs="Arial"/>
          <w:sz w:val="22"/>
          <w:szCs w:val="22"/>
          <w:lang w:val="es-ES"/>
        </w:rPr>
        <w:t>la aplicación de normas de carácter general en materia de compras y contratación pública. En ese sentido, resolver casos particulares o conceptuar sobre el alcance de normas ajenas a la contratación estatal desborda las atribuciones asignadas por el legislador extraordinario, que no concibió a Colombia Compra Eficiente como una autoridad para solucionar problemas jurídicos particulares</w:t>
      </w:r>
      <w:r w:rsidRPr="0060580F">
        <w:rPr>
          <w:rFonts w:ascii="Arial" w:hAnsi="Arial" w:cs="Arial"/>
          <w:bCs/>
          <w:sz w:val="22"/>
          <w:szCs w:val="22"/>
        </w:rPr>
        <w:t xml:space="preserve"> de todos los partícipes de la contratación estatal ni para interpretar el alcance de cualquier norma vigente en el ordenamiento jurídico.</w:t>
      </w:r>
    </w:p>
    <w:p w14:paraId="2804D75A" w14:textId="69579C5B" w:rsidR="006E7824" w:rsidRPr="0060580F" w:rsidRDefault="006E7824" w:rsidP="006E7824">
      <w:pPr>
        <w:spacing w:after="120" w:line="276" w:lineRule="auto"/>
        <w:ind w:firstLine="708"/>
        <w:jc w:val="both"/>
        <w:rPr>
          <w:rFonts w:ascii="Arial" w:hAnsi="Arial" w:cs="Arial"/>
          <w:sz w:val="22"/>
          <w:szCs w:val="22"/>
          <w:lang w:val="es-ES"/>
        </w:rPr>
      </w:pPr>
      <w:r w:rsidRPr="0060580F">
        <w:rPr>
          <w:rFonts w:ascii="Arial" w:hAnsi="Arial" w:cs="Arial"/>
          <w:sz w:val="22"/>
          <w:szCs w:val="22"/>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60580F">
        <w:rPr>
          <w:rFonts w:ascii="Arial" w:hAnsi="Arial" w:cs="Arial"/>
          <w:sz w:val="22"/>
          <w:szCs w:val="22"/>
          <w:vertAlign w:val="superscript"/>
          <w:lang w:val="es-ES"/>
        </w:rPr>
        <w:footnoteReference w:id="2"/>
      </w:r>
      <w:r w:rsidRPr="0060580F">
        <w:rPr>
          <w:rFonts w:ascii="Arial" w:hAnsi="Arial" w:cs="Arial"/>
          <w:sz w:val="22"/>
          <w:szCs w:val="22"/>
          <w:lang w:val="es-ES"/>
        </w:rPr>
        <w:t xml:space="preserve">. Esta competencia de interpretación de normas generales, por definición, no puede extenderse a la resolución de controversias, brindar asesorías sobre casos puntuales ni interpretar normas ajenas al sistema de compras públicas. </w:t>
      </w:r>
    </w:p>
    <w:p w14:paraId="2C32F477" w14:textId="2E70E7A7" w:rsidR="00CC19B5" w:rsidRPr="00CC19B5" w:rsidRDefault="006E7824" w:rsidP="00CC19B5">
      <w:pPr>
        <w:spacing w:after="120" w:line="276" w:lineRule="auto"/>
        <w:ind w:firstLine="708"/>
        <w:jc w:val="both"/>
        <w:rPr>
          <w:rFonts w:ascii="Arial" w:hAnsi="Arial" w:cs="Arial"/>
          <w:bCs/>
          <w:sz w:val="22"/>
        </w:rPr>
      </w:pPr>
      <w:r w:rsidRPr="0060580F">
        <w:rPr>
          <w:rFonts w:ascii="Arial" w:hAnsi="Arial" w:cs="Arial"/>
          <w:sz w:val="22"/>
          <w:szCs w:val="22"/>
          <w:lang w:val="es-ES"/>
        </w:rPr>
        <w:t xml:space="preserve">En este contexto, </w:t>
      </w:r>
      <w:r w:rsidRPr="00621981">
        <w:rPr>
          <w:rFonts w:ascii="Arial" w:eastAsia="Calibri" w:hAnsi="Arial" w:cs="Arial"/>
          <w:bCs/>
          <w:color w:val="000000" w:themeColor="text1"/>
          <w:sz w:val="22"/>
          <w:lang w:val="es-ES"/>
        </w:rPr>
        <w:t xml:space="preserve">la Subdirección –dentro de los límites de sus atribuciones– resolverá la consulta conforme a las normas generales en materia de contratación </w:t>
      </w:r>
      <w:r w:rsidR="007B1D1E" w:rsidRPr="00621981">
        <w:rPr>
          <w:rFonts w:ascii="Arial" w:eastAsia="Calibri" w:hAnsi="Arial" w:cs="Arial"/>
          <w:bCs/>
          <w:color w:val="000000" w:themeColor="text1"/>
          <w:sz w:val="22"/>
          <w:lang w:val="es-ES"/>
        </w:rPr>
        <w:t>estatal</w:t>
      </w:r>
      <w:r w:rsidR="00062153">
        <w:rPr>
          <w:rFonts w:ascii="Arial" w:eastAsia="Calibri" w:hAnsi="Arial" w:cs="Arial"/>
          <w:bCs/>
          <w:color w:val="000000" w:themeColor="text1"/>
          <w:sz w:val="22"/>
          <w:lang w:val="es-ES"/>
        </w:rPr>
        <w:t xml:space="preserve">. </w:t>
      </w:r>
      <w:r w:rsidRPr="00621981">
        <w:rPr>
          <w:rFonts w:ascii="Arial" w:eastAsia="Calibri" w:hAnsi="Arial" w:cs="Arial"/>
          <w:bCs/>
          <w:color w:val="000000" w:themeColor="text1"/>
          <w:sz w:val="22"/>
        </w:rPr>
        <w:t xml:space="preserve">Para estos efectos, </w:t>
      </w:r>
      <w:r w:rsidRPr="00621981">
        <w:rPr>
          <w:rFonts w:ascii="Arial" w:eastAsia="Calibri" w:hAnsi="Arial" w:cs="Arial"/>
          <w:bCs/>
          <w:color w:val="000000" w:themeColor="text1"/>
          <w:sz w:val="22"/>
          <w:lang w:val="es-ES"/>
        </w:rPr>
        <w:t>se analizarán los siguientes temas:</w:t>
      </w:r>
      <w:r w:rsidRPr="00621981">
        <w:rPr>
          <w:rFonts w:ascii="Arial" w:eastAsia="Calibri" w:hAnsi="Arial" w:cs="Arial"/>
          <w:bCs/>
          <w:color w:val="000000" w:themeColor="text1"/>
          <w:sz w:val="22"/>
        </w:rPr>
        <w:t xml:space="preserve"> </w:t>
      </w:r>
      <w:r w:rsidR="00B44E8C">
        <w:rPr>
          <w:rFonts w:ascii="Arial" w:eastAsia="Calibri" w:hAnsi="Arial" w:cs="Arial"/>
          <w:bCs/>
          <w:color w:val="000000" w:themeColor="text1"/>
          <w:sz w:val="22"/>
        </w:rPr>
        <w:t>i</w:t>
      </w:r>
      <w:r w:rsidR="00B44E8C" w:rsidRPr="0020782C">
        <w:rPr>
          <w:rFonts w:ascii="Arial" w:hAnsi="Arial" w:cs="Arial"/>
          <w:sz w:val="22"/>
        </w:rPr>
        <w:t xml:space="preserve">) </w:t>
      </w:r>
      <w:r w:rsidR="00CC19B5">
        <w:rPr>
          <w:rFonts w:ascii="Arial" w:hAnsi="Arial" w:cs="Arial"/>
          <w:bCs/>
          <w:sz w:val="22"/>
          <w:lang w:val="es-MX"/>
        </w:rPr>
        <w:t>f</w:t>
      </w:r>
      <w:r w:rsidR="00CC19B5" w:rsidRPr="00CC19B5">
        <w:rPr>
          <w:rFonts w:ascii="Arial" w:hAnsi="Arial" w:cs="Arial"/>
          <w:bCs/>
          <w:sz w:val="22"/>
          <w:lang w:val="es-MX"/>
        </w:rPr>
        <w:t xml:space="preserve">undamento normativo de los </w:t>
      </w:r>
      <w:r w:rsidR="00CC19B5" w:rsidRPr="00CC19B5">
        <w:rPr>
          <w:rFonts w:ascii="Arial" w:hAnsi="Arial" w:cs="Arial"/>
          <w:bCs/>
          <w:sz w:val="22"/>
        </w:rPr>
        <w:t>«</w:t>
      </w:r>
      <w:r w:rsidR="00CC19B5" w:rsidRPr="00CC19B5">
        <w:rPr>
          <w:rFonts w:ascii="Arial" w:hAnsi="Arial" w:cs="Arial"/>
          <w:bCs/>
          <w:sz w:val="22"/>
          <w:lang w:val="es-MX"/>
        </w:rPr>
        <w:t xml:space="preserve">compromisos anticorrupción» o «pactos de transparencia», como parte integrante de los </w:t>
      </w:r>
      <w:r w:rsidR="00CC19B5" w:rsidRPr="00CC19B5">
        <w:rPr>
          <w:rFonts w:ascii="Arial" w:hAnsi="Arial" w:cs="Arial"/>
          <w:bCs/>
          <w:sz w:val="22"/>
          <w:lang w:val="es-MX"/>
        </w:rPr>
        <w:lastRenderedPageBreak/>
        <w:t>documentos exigidos en un proceso de selección</w:t>
      </w:r>
      <w:r w:rsidR="00CC19B5">
        <w:rPr>
          <w:rFonts w:ascii="Arial" w:hAnsi="Arial" w:cs="Arial"/>
          <w:bCs/>
          <w:sz w:val="22"/>
          <w:lang w:val="es-MX"/>
        </w:rPr>
        <w:t>, y ii) e</w:t>
      </w:r>
      <w:r w:rsidR="00CC19B5" w:rsidRPr="00CC19B5">
        <w:rPr>
          <w:rFonts w:ascii="Arial" w:hAnsi="Arial" w:cs="Arial"/>
          <w:bCs/>
          <w:sz w:val="22"/>
          <w:lang w:val="es-MX"/>
        </w:rPr>
        <w:t>l anexo «Pacto de transparencia» de los documentos tipo</w:t>
      </w:r>
      <w:r w:rsidR="00CC19B5">
        <w:rPr>
          <w:rFonts w:ascii="Arial" w:hAnsi="Arial" w:cs="Arial"/>
          <w:bCs/>
          <w:sz w:val="22"/>
          <w:lang w:val="es-MX"/>
        </w:rPr>
        <w:t>.</w:t>
      </w:r>
    </w:p>
    <w:p w14:paraId="3A56B07B" w14:textId="62831669" w:rsidR="00031AD9" w:rsidRDefault="00234DE1" w:rsidP="008D2DA5">
      <w:pPr>
        <w:spacing w:before="120" w:line="276" w:lineRule="auto"/>
        <w:ind w:firstLine="709"/>
        <w:jc w:val="both"/>
        <w:rPr>
          <w:rFonts w:ascii="Arial" w:eastAsia="Calibri" w:hAnsi="Arial" w:cs="Arial"/>
          <w:color w:val="000000" w:themeColor="text1"/>
          <w:sz w:val="22"/>
          <w:szCs w:val="22"/>
          <w:lang w:val="es-ES_tradnl" w:eastAsia="en-US"/>
        </w:rPr>
      </w:pPr>
      <w:r w:rsidRPr="00234DE1">
        <w:rPr>
          <w:rFonts w:ascii="Arial" w:eastAsia="Calibri" w:hAnsi="Arial" w:cs="Arial"/>
          <w:color w:val="000000" w:themeColor="text1"/>
          <w:sz w:val="22"/>
          <w:szCs w:val="22"/>
          <w:lang w:val="es-ES_tradnl" w:eastAsia="en-US"/>
        </w:rPr>
        <w:t xml:space="preserve">La Agencia Nacional de Contratación Pública – Colombia Compra Eficiente </w:t>
      </w:r>
      <w:r>
        <w:rPr>
          <w:rFonts w:ascii="Arial" w:eastAsia="Calibri" w:hAnsi="Arial" w:cs="Arial"/>
          <w:color w:val="000000" w:themeColor="text1"/>
          <w:sz w:val="22"/>
          <w:szCs w:val="22"/>
          <w:lang w:val="es-ES_tradnl" w:eastAsia="en-US"/>
        </w:rPr>
        <w:t xml:space="preserve">se pronunció sobre el Anexo 4 </w:t>
      </w:r>
      <w:r w:rsidR="00F152FE">
        <w:rPr>
          <w:rFonts w:ascii="Arial" w:eastAsia="Calibri" w:hAnsi="Arial" w:cs="Arial"/>
          <w:color w:val="000000" w:themeColor="text1"/>
          <w:sz w:val="22"/>
          <w:szCs w:val="22"/>
          <w:lang w:val="es-ES_tradnl" w:eastAsia="en-US"/>
        </w:rPr>
        <w:t xml:space="preserve">– Pacto de Transparencia de los documentos tipo en </w:t>
      </w:r>
      <w:r w:rsidRPr="00234DE1">
        <w:rPr>
          <w:rFonts w:ascii="Arial" w:eastAsia="Calibri" w:hAnsi="Arial" w:cs="Arial"/>
          <w:color w:val="000000" w:themeColor="text1"/>
          <w:sz w:val="22"/>
          <w:szCs w:val="22"/>
          <w:lang w:val="es-ES_tradnl" w:eastAsia="en-US"/>
        </w:rPr>
        <w:t>los conceptos C-</w:t>
      </w:r>
      <w:r w:rsidR="00F152FE">
        <w:rPr>
          <w:rFonts w:ascii="Arial" w:eastAsia="Calibri" w:hAnsi="Arial" w:cs="Arial"/>
          <w:color w:val="000000" w:themeColor="text1"/>
          <w:sz w:val="22"/>
          <w:szCs w:val="22"/>
          <w:lang w:val="es-ES_tradnl" w:eastAsia="en-US"/>
        </w:rPr>
        <w:t>133 del 30 de marzo de 2020 y C-555 del 20 de octubre del 2021</w:t>
      </w:r>
      <w:r w:rsidR="00142E2E">
        <w:rPr>
          <w:rStyle w:val="Refdenotaalpie"/>
          <w:rFonts w:ascii="Arial" w:eastAsia="Calibri" w:hAnsi="Arial" w:cs="Arial"/>
          <w:color w:val="000000" w:themeColor="text1"/>
          <w:sz w:val="22"/>
          <w:szCs w:val="22"/>
          <w:lang w:val="es-ES_tradnl" w:eastAsia="en-US"/>
        </w:rPr>
        <w:footnoteReference w:id="3"/>
      </w:r>
      <w:r w:rsidR="00F152FE">
        <w:rPr>
          <w:rFonts w:ascii="Arial" w:eastAsia="Calibri" w:hAnsi="Arial" w:cs="Arial"/>
          <w:color w:val="000000" w:themeColor="text1"/>
          <w:sz w:val="22"/>
          <w:szCs w:val="22"/>
          <w:lang w:val="es-ES_tradnl" w:eastAsia="en-US"/>
        </w:rPr>
        <w:t xml:space="preserve">. La tesis de estos conceptos se reitera a continuación y se complementa en lo pertinente. </w:t>
      </w:r>
    </w:p>
    <w:p w14:paraId="5432BD70" w14:textId="77777777" w:rsidR="00F152FE" w:rsidRPr="00F152FE" w:rsidRDefault="00F152FE" w:rsidP="008D2DA5">
      <w:pPr>
        <w:spacing w:line="276" w:lineRule="auto"/>
        <w:ind w:firstLine="709"/>
        <w:jc w:val="both"/>
        <w:rPr>
          <w:rFonts w:ascii="Arial" w:eastAsia="Calibri" w:hAnsi="Arial" w:cs="Arial"/>
          <w:color w:val="000000" w:themeColor="text1"/>
          <w:sz w:val="22"/>
          <w:szCs w:val="22"/>
          <w:lang w:val="es-ES_tradnl" w:eastAsia="en-US"/>
        </w:rPr>
      </w:pPr>
    </w:p>
    <w:p w14:paraId="110B1F55" w14:textId="77777777" w:rsidR="00234DE1" w:rsidRPr="00234DE1" w:rsidRDefault="00031AD9" w:rsidP="008D2DA5">
      <w:pPr>
        <w:spacing w:line="276" w:lineRule="auto"/>
        <w:jc w:val="both"/>
        <w:rPr>
          <w:rFonts w:ascii="Arial" w:eastAsiaTheme="minorHAnsi" w:hAnsi="Arial" w:cs="Arial"/>
          <w:b/>
          <w:color w:val="000000" w:themeColor="text1"/>
          <w:sz w:val="22"/>
          <w:szCs w:val="22"/>
          <w:lang w:val="es-MX" w:eastAsia="en-US"/>
        </w:rPr>
      </w:pPr>
      <w:r w:rsidRPr="00E858D2">
        <w:rPr>
          <w:rFonts w:ascii="Arial" w:eastAsia="Arial" w:hAnsi="Arial" w:cs="Arial"/>
          <w:b/>
          <w:bCs/>
          <w:sz w:val="22"/>
          <w:lang w:val="es-ES_tradnl"/>
        </w:rPr>
        <w:t xml:space="preserve">2.1. </w:t>
      </w:r>
      <w:r w:rsidR="00234DE1" w:rsidRPr="00234DE1">
        <w:rPr>
          <w:rFonts w:ascii="Arial" w:eastAsiaTheme="minorHAnsi" w:hAnsi="Arial" w:cs="Arial"/>
          <w:b/>
          <w:color w:val="000000" w:themeColor="text1"/>
          <w:sz w:val="22"/>
          <w:szCs w:val="22"/>
          <w:lang w:val="es-MX" w:eastAsia="en-US"/>
        </w:rPr>
        <w:t xml:space="preserve">Fundamento normativo de los </w:t>
      </w:r>
      <w:r w:rsidR="00234DE1" w:rsidRPr="00234DE1">
        <w:rPr>
          <w:rFonts w:ascii="Arial" w:eastAsiaTheme="minorHAnsi" w:hAnsi="Arial" w:cs="Arial"/>
          <w:b/>
          <w:color w:val="000000" w:themeColor="text1"/>
          <w:sz w:val="22"/>
          <w:szCs w:val="22"/>
          <w:lang w:eastAsia="en-US"/>
        </w:rPr>
        <w:t>«</w:t>
      </w:r>
      <w:r w:rsidR="00234DE1" w:rsidRPr="00234DE1">
        <w:rPr>
          <w:rFonts w:ascii="Arial" w:eastAsiaTheme="minorHAnsi" w:hAnsi="Arial" w:cs="Arial"/>
          <w:b/>
          <w:color w:val="000000" w:themeColor="text1"/>
          <w:sz w:val="22"/>
          <w:szCs w:val="22"/>
          <w:lang w:val="es-MX" w:eastAsia="en-US"/>
        </w:rPr>
        <w:t>compromisos anticorrupción» o «pactos de transparencia», como parte integrante de los documentos exigidos en un proceso de selección</w:t>
      </w:r>
    </w:p>
    <w:p w14:paraId="72BDC243" w14:textId="77777777" w:rsidR="00234DE1" w:rsidRPr="00234DE1" w:rsidRDefault="00234DE1" w:rsidP="00234DE1">
      <w:pPr>
        <w:spacing w:line="276" w:lineRule="auto"/>
        <w:jc w:val="both"/>
        <w:rPr>
          <w:rFonts w:ascii="Arial" w:eastAsiaTheme="minorHAnsi" w:hAnsi="Arial" w:cs="Arial"/>
          <w:b/>
          <w:color w:val="000000" w:themeColor="text1"/>
          <w:sz w:val="22"/>
          <w:szCs w:val="22"/>
          <w:lang w:val="es-MX" w:eastAsia="en-US"/>
        </w:rPr>
      </w:pPr>
    </w:p>
    <w:p w14:paraId="74D281FE" w14:textId="7EFCF070" w:rsidR="00234DE1" w:rsidRPr="00234DE1" w:rsidRDefault="00234DE1" w:rsidP="00234DE1">
      <w:pPr>
        <w:spacing w:line="276" w:lineRule="auto"/>
        <w:jc w:val="both"/>
        <w:rPr>
          <w:rFonts w:ascii="Arial" w:eastAsia="Calibri" w:hAnsi="Arial" w:cs="Arial"/>
          <w:color w:val="000000" w:themeColor="text1"/>
          <w:sz w:val="22"/>
          <w:szCs w:val="22"/>
          <w:lang w:val="es-ES" w:eastAsia="es-ES" w:bidi="es-ES"/>
        </w:rPr>
      </w:pPr>
      <w:r w:rsidRPr="00234DE1">
        <w:rPr>
          <w:rFonts w:ascii="Arial" w:eastAsiaTheme="minorHAnsi" w:hAnsi="Arial" w:cs="Arial"/>
          <w:color w:val="000000" w:themeColor="text1"/>
          <w:sz w:val="22"/>
          <w:szCs w:val="22"/>
          <w:lang w:val="es-MX" w:eastAsia="en-US"/>
        </w:rPr>
        <w:t>Dentro de las normas que regulan la contratación estatal no se hace referencia expresa a los «compromisos anticorrupción» como documentos integrantes de los pliegos de condiciones en los diferentes procesos de selección realizados por las entidades estatales. Esto sin perjuicio de la obligatoriedad de aplicar los documentos tipo implementados y desarrollados por esta Agencia. Sin embargo, las entidades estatales</w:t>
      </w:r>
      <w:r w:rsidR="0014600F">
        <w:rPr>
          <w:rFonts w:ascii="Arial" w:eastAsiaTheme="minorHAnsi" w:hAnsi="Arial" w:cs="Arial"/>
          <w:color w:val="000000" w:themeColor="text1"/>
          <w:sz w:val="22"/>
          <w:szCs w:val="22"/>
          <w:lang w:val="es-MX" w:eastAsia="en-US"/>
        </w:rPr>
        <w:t>,</w:t>
      </w:r>
      <w:r w:rsidRPr="00234DE1">
        <w:rPr>
          <w:rFonts w:ascii="Arial" w:eastAsiaTheme="minorHAnsi" w:hAnsi="Arial" w:cs="Arial"/>
          <w:color w:val="000000" w:themeColor="text1"/>
          <w:sz w:val="22"/>
          <w:szCs w:val="22"/>
          <w:lang w:val="es-MX" w:eastAsia="en-US"/>
        </w:rPr>
        <w:t xml:space="preserve"> al incluir dentro de sus pliegos de condiciones el compromiso anticorrupción</w:t>
      </w:r>
      <w:r w:rsidR="0014600F">
        <w:rPr>
          <w:rFonts w:ascii="Arial" w:eastAsiaTheme="minorHAnsi" w:hAnsi="Arial" w:cs="Arial"/>
          <w:color w:val="000000" w:themeColor="text1"/>
          <w:sz w:val="22"/>
          <w:szCs w:val="22"/>
          <w:lang w:val="es-MX" w:eastAsia="en-US"/>
        </w:rPr>
        <w:t>,</w:t>
      </w:r>
      <w:r w:rsidRPr="00234DE1">
        <w:rPr>
          <w:rFonts w:ascii="Arial" w:eastAsiaTheme="minorHAnsi" w:hAnsi="Arial" w:cs="Arial"/>
          <w:color w:val="000000" w:themeColor="text1"/>
          <w:sz w:val="22"/>
          <w:szCs w:val="22"/>
          <w:lang w:val="es-MX" w:eastAsia="en-US"/>
        </w:rPr>
        <w:t xml:space="preserve"> como anexo integrante de estos, </w:t>
      </w:r>
      <w:r w:rsidR="0014600F">
        <w:rPr>
          <w:rFonts w:ascii="Arial" w:eastAsiaTheme="minorHAnsi" w:hAnsi="Arial" w:cs="Arial"/>
          <w:color w:val="000000" w:themeColor="text1"/>
          <w:sz w:val="22"/>
          <w:szCs w:val="22"/>
          <w:lang w:val="es-MX" w:eastAsia="en-US"/>
        </w:rPr>
        <w:t>lo</w:t>
      </w:r>
      <w:r w:rsidR="0014600F" w:rsidRPr="00234DE1">
        <w:rPr>
          <w:rFonts w:ascii="Arial" w:eastAsiaTheme="minorHAnsi" w:hAnsi="Arial" w:cs="Arial"/>
          <w:color w:val="000000" w:themeColor="text1"/>
          <w:sz w:val="22"/>
          <w:szCs w:val="22"/>
          <w:lang w:val="es-MX" w:eastAsia="en-US"/>
        </w:rPr>
        <w:t xml:space="preserve"> </w:t>
      </w:r>
      <w:r w:rsidRPr="00234DE1">
        <w:rPr>
          <w:rFonts w:ascii="Arial" w:eastAsiaTheme="minorHAnsi" w:hAnsi="Arial" w:cs="Arial"/>
          <w:color w:val="000000" w:themeColor="text1"/>
          <w:sz w:val="22"/>
          <w:szCs w:val="22"/>
          <w:lang w:val="es-MX" w:eastAsia="en-US"/>
        </w:rPr>
        <w:t>constituyen en un requisito obligatorio que los proponentes deberán cumplir al momento de presentar su oferta, por lo que su cumplimiento se realizará en los términos exigidos en cada procedimiento de selección. En relación con los compromisos anticorrupción, l</w:t>
      </w:r>
      <w:r w:rsidRPr="00234DE1">
        <w:rPr>
          <w:rFonts w:ascii="Arial" w:eastAsia="Calibri" w:hAnsi="Arial" w:cs="Arial"/>
          <w:color w:val="000000" w:themeColor="text1"/>
          <w:sz w:val="22"/>
          <w:szCs w:val="22"/>
          <w:lang w:val="es-ES" w:eastAsia="es-ES" w:bidi="es-ES"/>
        </w:rPr>
        <w:t xml:space="preserve">a Corte Constitucional definió su naturaleza de la siguiente manera: </w:t>
      </w:r>
    </w:p>
    <w:p w14:paraId="4AD1DEA4" w14:textId="77777777" w:rsidR="00234DE1" w:rsidRPr="00234DE1" w:rsidRDefault="00234DE1" w:rsidP="00234DE1">
      <w:pPr>
        <w:spacing w:line="276" w:lineRule="auto"/>
        <w:jc w:val="both"/>
        <w:rPr>
          <w:rFonts w:ascii="Arial" w:eastAsia="Calibri" w:hAnsi="Arial" w:cs="Arial"/>
          <w:color w:val="000000" w:themeColor="text1"/>
          <w:sz w:val="22"/>
          <w:szCs w:val="22"/>
          <w:lang w:val="es-ES" w:eastAsia="es-ES" w:bidi="es-ES"/>
        </w:rPr>
      </w:pPr>
    </w:p>
    <w:p w14:paraId="70570CAC" w14:textId="77777777" w:rsidR="00234DE1" w:rsidRPr="00234DE1" w:rsidRDefault="00234DE1" w:rsidP="00234DE1">
      <w:pPr>
        <w:ind w:left="709" w:right="709"/>
        <w:jc w:val="both"/>
        <w:rPr>
          <w:rFonts w:ascii="Arial" w:eastAsia="Calibri" w:hAnsi="Arial" w:cs="Arial"/>
          <w:color w:val="000000" w:themeColor="text1"/>
          <w:sz w:val="21"/>
          <w:szCs w:val="21"/>
          <w:lang w:val="es-ES" w:eastAsia="es-ES" w:bidi="es-ES"/>
        </w:rPr>
      </w:pPr>
      <w:r w:rsidRPr="00234DE1">
        <w:rPr>
          <w:rFonts w:ascii="Arial" w:eastAsia="Calibri" w:hAnsi="Arial" w:cs="Arial"/>
          <w:color w:val="000000" w:themeColor="text1"/>
          <w:sz w:val="21"/>
          <w:szCs w:val="21"/>
          <w:lang w:val="es-ES" w:eastAsia="es-ES" w:bidi="es-ES"/>
        </w:rPr>
        <w:t xml:space="preserve">Los llamados «compromisos anticorrupción» obedecen a un género de convenios más amplios denominados «Pactos de Integridad», entendidos como acuerdos de voluntades, suscritos entre los actores que intervienen directamente en un proceso de contratación de recursos públicos, para fortalecer la transparencia, la equidad, la probidad y la sostenibilidad de la modalidad contractual escogida. Su principal objetivo es promover la construcción y suscripción de compromisos éticos por parte de todos los involucrados en las respectivas contrataciones y sirven como instrumento de confianza en los procesos para prevenir actos de corrupción. En algunas ocasiones han servido para rendir cuentas a la opinión pública cuando se han generado dudas o preocupaciones sobre la transparencia de algunos procesos licitatorios. El imperativo de acordar tales pactos </w:t>
      </w:r>
      <w:proofErr w:type="gramStart"/>
      <w:r w:rsidRPr="00234DE1">
        <w:rPr>
          <w:rFonts w:ascii="Arial" w:eastAsia="Calibri" w:hAnsi="Arial" w:cs="Arial"/>
          <w:color w:val="000000" w:themeColor="text1"/>
          <w:sz w:val="21"/>
          <w:szCs w:val="21"/>
          <w:lang w:val="es-ES" w:eastAsia="es-ES" w:bidi="es-ES"/>
        </w:rPr>
        <w:t>éticos,</w:t>
      </w:r>
      <w:proofErr w:type="gramEnd"/>
      <w:r w:rsidRPr="00234DE1">
        <w:rPr>
          <w:rFonts w:ascii="Arial" w:eastAsia="Calibri" w:hAnsi="Arial" w:cs="Arial"/>
          <w:color w:val="000000" w:themeColor="text1"/>
          <w:sz w:val="21"/>
          <w:szCs w:val="21"/>
          <w:lang w:val="es-ES" w:eastAsia="es-ES" w:bidi="es-ES"/>
        </w:rPr>
        <w:t xml:space="preserve"> se ha implementado desde hace pocos años y busca, se repite, evitar prácticas fraudulentas que intenten obtener algún beneficio ilegitimo de la adjudicación de un proceso licitatorio</w:t>
      </w:r>
      <w:r w:rsidRPr="00234DE1">
        <w:rPr>
          <w:rFonts w:ascii="Arial" w:eastAsia="Calibri" w:hAnsi="Arial" w:cs="Arial"/>
          <w:color w:val="000000" w:themeColor="text1"/>
          <w:sz w:val="21"/>
          <w:szCs w:val="21"/>
          <w:vertAlign w:val="superscript"/>
          <w:lang w:val="es-ES" w:eastAsia="es-ES" w:bidi="es-ES"/>
        </w:rPr>
        <w:footnoteReference w:id="4"/>
      </w:r>
      <w:r w:rsidRPr="00234DE1">
        <w:rPr>
          <w:rFonts w:ascii="Arial" w:eastAsia="Calibri" w:hAnsi="Arial" w:cs="Arial"/>
          <w:color w:val="000000" w:themeColor="text1"/>
          <w:sz w:val="21"/>
          <w:szCs w:val="21"/>
          <w:lang w:val="es-ES" w:eastAsia="es-ES" w:bidi="es-ES"/>
        </w:rPr>
        <w:t xml:space="preserve">. </w:t>
      </w:r>
    </w:p>
    <w:p w14:paraId="568E0D2E" w14:textId="77777777" w:rsidR="00234DE1" w:rsidRPr="00234DE1" w:rsidRDefault="00234DE1" w:rsidP="00234DE1">
      <w:pPr>
        <w:spacing w:line="276" w:lineRule="auto"/>
        <w:jc w:val="both"/>
        <w:rPr>
          <w:rFonts w:ascii="Arial" w:eastAsia="Calibri" w:hAnsi="Arial" w:cs="Arial"/>
          <w:color w:val="000000" w:themeColor="text1"/>
          <w:sz w:val="21"/>
          <w:szCs w:val="21"/>
          <w:lang w:val="es-ES" w:eastAsia="es-ES" w:bidi="es-ES"/>
        </w:rPr>
      </w:pPr>
      <w:r w:rsidRPr="00234DE1">
        <w:rPr>
          <w:rFonts w:ascii="Arial" w:eastAsia="Calibri" w:hAnsi="Arial" w:cs="Arial"/>
          <w:color w:val="000000" w:themeColor="text1"/>
          <w:sz w:val="21"/>
          <w:szCs w:val="21"/>
          <w:lang w:val="es-ES" w:eastAsia="es-ES" w:bidi="es-ES"/>
        </w:rPr>
        <w:t xml:space="preserve"> </w:t>
      </w:r>
    </w:p>
    <w:p w14:paraId="229C90BA" w14:textId="10B49B18" w:rsidR="00234DE1" w:rsidRPr="00234DE1" w:rsidRDefault="00234DE1" w:rsidP="00234DE1">
      <w:pPr>
        <w:spacing w:line="276" w:lineRule="auto"/>
        <w:ind w:firstLine="709"/>
        <w:jc w:val="both"/>
        <w:rPr>
          <w:rFonts w:ascii="Arial" w:eastAsia="Calibri" w:hAnsi="Arial" w:cs="Arial"/>
          <w:color w:val="FF0000"/>
          <w:sz w:val="22"/>
          <w:szCs w:val="22"/>
          <w:lang w:val="es-ES" w:eastAsia="es-ES" w:bidi="es-ES"/>
        </w:rPr>
      </w:pPr>
      <w:r w:rsidRPr="00234DE1">
        <w:rPr>
          <w:rFonts w:ascii="Arial" w:eastAsia="Calibri" w:hAnsi="Arial" w:cs="Arial"/>
          <w:color w:val="000000" w:themeColor="text1"/>
          <w:sz w:val="22"/>
          <w:szCs w:val="22"/>
          <w:lang w:val="es-ES" w:eastAsia="es-ES" w:bidi="es-ES"/>
        </w:rPr>
        <w:lastRenderedPageBreak/>
        <w:t xml:space="preserve">Por su parte, la normativa internacional ha diseñado un marco jurídico de prevención, sanción y colaboración contra los actos de corrupción, siendo este el primer referente jurídico de los compromisos anticorrupción, comoquiera que el Estado </w:t>
      </w:r>
      <w:r w:rsidR="00462FE6">
        <w:rPr>
          <w:rFonts w:ascii="Arial" w:eastAsia="Calibri" w:hAnsi="Arial" w:cs="Arial"/>
          <w:color w:val="000000" w:themeColor="text1"/>
          <w:sz w:val="22"/>
          <w:szCs w:val="22"/>
          <w:lang w:val="es-ES" w:eastAsia="es-ES" w:bidi="es-ES"/>
        </w:rPr>
        <w:t>c</w:t>
      </w:r>
      <w:r w:rsidRPr="00234DE1">
        <w:rPr>
          <w:rFonts w:ascii="Arial" w:eastAsia="Calibri" w:hAnsi="Arial" w:cs="Arial"/>
          <w:color w:val="000000" w:themeColor="text1"/>
          <w:sz w:val="22"/>
          <w:szCs w:val="22"/>
          <w:lang w:val="es-ES" w:eastAsia="es-ES" w:bidi="es-ES"/>
        </w:rPr>
        <w:t xml:space="preserve">olombiano se encuentra vinculado a dos instrumentos relevantes como son: la Convención Interamericana contra la corrupción, cuya aprobación se hizo con la expedición y entrada en vigencia de la Ley 412 de 1997 y la Convención de las Naciones Unidas contra la Corrupción aprobada mediante la Ley 970 de 2005. </w:t>
      </w:r>
      <w:r w:rsidR="00C71098">
        <w:rPr>
          <w:rFonts w:ascii="Arial" w:eastAsia="Calibri" w:hAnsi="Arial" w:cs="Arial"/>
          <w:color w:val="000000" w:themeColor="text1"/>
          <w:sz w:val="22"/>
          <w:szCs w:val="22"/>
          <w:lang w:val="es-ES" w:eastAsia="es-ES" w:bidi="es-ES"/>
        </w:rPr>
        <w:t>Al respecto</w:t>
      </w:r>
      <w:r w:rsidRPr="00234DE1">
        <w:rPr>
          <w:rFonts w:ascii="Arial" w:eastAsia="Calibri" w:hAnsi="Arial" w:cs="Arial"/>
          <w:color w:val="000000" w:themeColor="text1"/>
          <w:sz w:val="22"/>
          <w:szCs w:val="22"/>
          <w:lang w:val="es-ES" w:eastAsia="es-ES" w:bidi="es-ES"/>
        </w:rPr>
        <w:t xml:space="preserve">, la Sala de Consulta y Servicio Civil del Consejo de Estado ha precisado: </w:t>
      </w:r>
    </w:p>
    <w:p w14:paraId="6B690270" w14:textId="77777777" w:rsidR="00234DE1" w:rsidRPr="00234DE1" w:rsidRDefault="00234DE1" w:rsidP="00234DE1">
      <w:pPr>
        <w:spacing w:line="276" w:lineRule="auto"/>
        <w:ind w:firstLine="709"/>
        <w:jc w:val="both"/>
        <w:rPr>
          <w:rFonts w:ascii="Arial" w:eastAsia="Calibri" w:hAnsi="Arial" w:cs="Arial"/>
          <w:color w:val="000000" w:themeColor="text1"/>
          <w:sz w:val="21"/>
          <w:szCs w:val="21"/>
          <w:lang w:val="es-ES" w:eastAsia="es-ES" w:bidi="es-ES"/>
        </w:rPr>
      </w:pPr>
    </w:p>
    <w:p w14:paraId="368F7ED8" w14:textId="77777777" w:rsidR="00234DE1" w:rsidRPr="00234DE1" w:rsidRDefault="00234DE1" w:rsidP="00234DE1">
      <w:pPr>
        <w:ind w:left="709" w:right="709"/>
        <w:jc w:val="both"/>
        <w:rPr>
          <w:rFonts w:ascii="Arial" w:eastAsia="Calibri" w:hAnsi="Arial" w:cs="Arial"/>
          <w:color w:val="000000" w:themeColor="text1"/>
          <w:sz w:val="21"/>
          <w:szCs w:val="21"/>
          <w:lang w:val="es-ES" w:eastAsia="es-ES" w:bidi="es-ES"/>
        </w:rPr>
      </w:pPr>
      <w:r w:rsidRPr="00234DE1">
        <w:rPr>
          <w:rFonts w:ascii="Arial" w:eastAsia="Calibri" w:hAnsi="Arial" w:cs="Arial"/>
          <w:color w:val="000000" w:themeColor="text1"/>
          <w:sz w:val="21"/>
          <w:szCs w:val="21"/>
          <w:lang w:val="es-ES" w:eastAsia="es-ES" w:bidi="es-ES"/>
        </w:rPr>
        <w:t>[…] Es claro que los mecanismos que señala la Convención, en concordancia con los principios constitucionales de la función administrativa, permiten a las entidades estatales acudir, entre otros instrumentos, a solicitar y suscribir compromisos anticorrupción de integridad, con el fin de que tales proponentes o contratistas, sus socios, representantes legales, casas matrices, o cualquier otro sujeto a ellos vinculados declaren formalmente que no se encuentran comprometidos ni se involucraran en actos de corrupción</w:t>
      </w:r>
      <w:r w:rsidRPr="00234DE1">
        <w:rPr>
          <w:rFonts w:ascii="Arial" w:eastAsia="Calibri" w:hAnsi="Arial" w:cs="Arial"/>
          <w:color w:val="000000" w:themeColor="text1"/>
          <w:sz w:val="21"/>
          <w:szCs w:val="21"/>
          <w:vertAlign w:val="superscript"/>
          <w:lang w:val="es-ES" w:eastAsia="es-ES" w:bidi="es-ES"/>
        </w:rPr>
        <w:footnoteReference w:id="5"/>
      </w:r>
      <w:r w:rsidRPr="00234DE1">
        <w:rPr>
          <w:rFonts w:ascii="Arial" w:eastAsia="Calibri" w:hAnsi="Arial" w:cs="Arial"/>
          <w:color w:val="000000" w:themeColor="text1"/>
          <w:sz w:val="21"/>
          <w:szCs w:val="21"/>
          <w:lang w:val="es-ES" w:eastAsia="es-ES" w:bidi="es-ES"/>
        </w:rPr>
        <w:t xml:space="preserve">. </w:t>
      </w:r>
    </w:p>
    <w:p w14:paraId="3A01FD8F" w14:textId="77777777" w:rsidR="00234DE1" w:rsidRPr="00234DE1" w:rsidRDefault="00234DE1" w:rsidP="00234DE1">
      <w:pPr>
        <w:spacing w:line="276" w:lineRule="auto"/>
        <w:ind w:firstLine="709"/>
        <w:jc w:val="both"/>
        <w:rPr>
          <w:rFonts w:ascii="Arial" w:eastAsia="Calibri" w:hAnsi="Arial" w:cs="Arial"/>
          <w:color w:val="000000" w:themeColor="text1"/>
          <w:sz w:val="22"/>
          <w:szCs w:val="22"/>
          <w:lang w:val="es-ES" w:eastAsia="es-ES" w:bidi="es-ES"/>
        </w:rPr>
      </w:pPr>
    </w:p>
    <w:p w14:paraId="34057C70" w14:textId="1E1275FD" w:rsidR="00F84149" w:rsidRDefault="00234DE1" w:rsidP="00D85D2E">
      <w:pPr>
        <w:spacing w:line="276" w:lineRule="auto"/>
        <w:ind w:firstLine="709"/>
        <w:jc w:val="both"/>
        <w:rPr>
          <w:rFonts w:ascii="Arial" w:eastAsia="Calibri" w:hAnsi="Arial" w:cs="Arial"/>
          <w:color w:val="000000" w:themeColor="text1"/>
          <w:sz w:val="22"/>
          <w:szCs w:val="22"/>
          <w:lang w:val="es-ES" w:eastAsia="es-ES" w:bidi="es-ES"/>
        </w:rPr>
      </w:pPr>
      <w:r w:rsidRPr="00234DE1">
        <w:rPr>
          <w:rFonts w:ascii="Arial" w:eastAsia="Calibri" w:hAnsi="Arial" w:cs="Arial"/>
          <w:color w:val="000000" w:themeColor="text1"/>
          <w:sz w:val="22"/>
          <w:szCs w:val="22"/>
          <w:lang w:val="es-ES" w:eastAsia="es-ES" w:bidi="es-ES"/>
        </w:rPr>
        <w:t xml:space="preserve">Aunado a lo anterior, la implementación de los pactos anticorrupción, pactos de transparencia o integridad en los procesos de selección se ha venido dando, entre otras </w:t>
      </w:r>
      <w:r w:rsidR="00462FE6">
        <w:rPr>
          <w:rFonts w:ascii="Arial" w:eastAsia="Calibri" w:hAnsi="Arial" w:cs="Arial"/>
          <w:color w:val="000000" w:themeColor="text1"/>
          <w:sz w:val="22"/>
          <w:szCs w:val="22"/>
          <w:lang w:val="es-ES" w:eastAsia="es-ES" w:bidi="es-ES"/>
        </w:rPr>
        <w:t>razones</w:t>
      </w:r>
      <w:r w:rsidRPr="00234DE1">
        <w:rPr>
          <w:rFonts w:ascii="Arial" w:eastAsia="Calibri" w:hAnsi="Arial" w:cs="Arial"/>
          <w:color w:val="000000" w:themeColor="text1"/>
          <w:sz w:val="22"/>
          <w:szCs w:val="22"/>
          <w:lang w:val="es-ES" w:eastAsia="es-ES" w:bidi="es-ES"/>
        </w:rPr>
        <w:t>, a partir de los objetivos trazados en algunos planes de desarrollo de los diferentes gobiernos, específicamente, el correspondiente a la Ley 508 de 1999 concerniente al periodo 1999-2002</w:t>
      </w:r>
      <w:r w:rsidR="00F84149">
        <w:rPr>
          <w:rFonts w:ascii="Arial" w:eastAsia="Calibri" w:hAnsi="Arial" w:cs="Arial"/>
          <w:color w:val="000000" w:themeColor="text1"/>
          <w:sz w:val="22"/>
          <w:szCs w:val="22"/>
          <w:lang w:val="es-ES" w:eastAsia="es-ES" w:bidi="es-ES"/>
        </w:rPr>
        <w:t>, que</w:t>
      </w:r>
      <w:r w:rsidRPr="00234DE1">
        <w:rPr>
          <w:rFonts w:ascii="Arial" w:eastAsia="Calibri" w:hAnsi="Arial" w:cs="Arial"/>
          <w:color w:val="000000" w:themeColor="text1"/>
          <w:sz w:val="22"/>
          <w:szCs w:val="22"/>
          <w:lang w:val="es-ES" w:eastAsia="es-ES" w:bidi="es-ES"/>
        </w:rPr>
        <w:t xml:space="preserve"> dispuso: </w:t>
      </w:r>
    </w:p>
    <w:p w14:paraId="1248105B" w14:textId="77777777" w:rsidR="007800DD" w:rsidRDefault="007800DD" w:rsidP="007800DD">
      <w:pPr>
        <w:ind w:left="709" w:right="709"/>
        <w:jc w:val="both"/>
        <w:rPr>
          <w:rFonts w:ascii="Arial" w:eastAsia="Calibri" w:hAnsi="Arial" w:cs="Arial"/>
          <w:color w:val="000000" w:themeColor="text1"/>
          <w:sz w:val="21"/>
          <w:szCs w:val="21"/>
          <w:lang w:val="es-ES" w:eastAsia="es-ES" w:bidi="es-ES"/>
        </w:rPr>
      </w:pPr>
    </w:p>
    <w:p w14:paraId="79692FA9" w14:textId="7740F6C6" w:rsidR="00234DE1" w:rsidRPr="00D85D2E" w:rsidRDefault="00234DE1" w:rsidP="00D85D2E">
      <w:pPr>
        <w:ind w:left="709" w:right="709"/>
        <w:jc w:val="both"/>
        <w:rPr>
          <w:rFonts w:ascii="Arial" w:eastAsia="Calibri" w:hAnsi="Arial" w:cs="Arial"/>
          <w:color w:val="000000" w:themeColor="text1"/>
          <w:sz w:val="21"/>
          <w:szCs w:val="21"/>
          <w:lang w:val="es-ES" w:eastAsia="es-ES" w:bidi="es-ES"/>
        </w:rPr>
      </w:pPr>
      <w:r w:rsidRPr="00D85D2E">
        <w:rPr>
          <w:rFonts w:ascii="Arial" w:eastAsia="Calibri" w:hAnsi="Arial" w:cs="Arial"/>
          <w:color w:val="000000" w:themeColor="text1"/>
          <w:sz w:val="21"/>
          <w:szCs w:val="21"/>
          <w:lang w:val="es-ES" w:eastAsia="es-ES" w:bidi="es-ES"/>
        </w:rPr>
        <w:t xml:space="preserve">«Con el fin de convocar a la sociedad civil en la lucha contra la corrupción, se promoverá la adhesión al programa mundial de “Transparencia Internacional – Islas de Integridad”, de manera que los proponentes en licitaciones públicas internacionales y nacionales se obliguen por medio de acuerdos anticorrupción con responsabilidades personales y económicas. Adicionalmente se buscará una mayor transparencia al hacer pública la información sobre los procesos de contratación, de manera que la comunidad pueda ejercer un verdadero control. También se establecerán convenios de comportamiento ético con los gremios económicos y los afiliados que contratan con el Estado». </w:t>
      </w:r>
    </w:p>
    <w:p w14:paraId="40E7AC9A" w14:textId="77777777" w:rsidR="00F84149" w:rsidRDefault="00F84149" w:rsidP="00F84149">
      <w:pPr>
        <w:spacing w:line="276" w:lineRule="auto"/>
        <w:ind w:firstLine="709"/>
        <w:jc w:val="both"/>
        <w:rPr>
          <w:rFonts w:ascii="Arial" w:eastAsia="Calibri" w:hAnsi="Arial" w:cs="Arial"/>
          <w:color w:val="000000" w:themeColor="text1"/>
          <w:sz w:val="22"/>
          <w:szCs w:val="22"/>
          <w:lang w:val="es-ES" w:eastAsia="es-ES" w:bidi="es-ES"/>
        </w:rPr>
      </w:pPr>
    </w:p>
    <w:p w14:paraId="535668FE" w14:textId="1FE575DF" w:rsidR="00234DE1" w:rsidRPr="00234DE1" w:rsidRDefault="00234DE1" w:rsidP="00D85D2E">
      <w:pPr>
        <w:spacing w:line="276" w:lineRule="auto"/>
        <w:ind w:firstLine="709"/>
        <w:jc w:val="both"/>
        <w:rPr>
          <w:rFonts w:ascii="Arial" w:eastAsia="Calibri" w:hAnsi="Arial" w:cs="Arial"/>
          <w:color w:val="000000" w:themeColor="text1"/>
          <w:sz w:val="22"/>
          <w:szCs w:val="22"/>
          <w:lang w:val="es-ES" w:eastAsia="es-ES" w:bidi="es-ES"/>
        </w:rPr>
      </w:pPr>
      <w:r w:rsidRPr="00234DE1">
        <w:rPr>
          <w:rFonts w:ascii="Arial" w:eastAsia="Calibri" w:hAnsi="Arial" w:cs="Arial"/>
          <w:color w:val="000000" w:themeColor="text1"/>
          <w:sz w:val="22"/>
          <w:szCs w:val="22"/>
          <w:lang w:val="es-ES" w:eastAsia="es-ES" w:bidi="es-ES"/>
        </w:rPr>
        <w:t xml:space="preserve">Por otra parte, se ha venido desarrollando un marco jurídico compuesto de normas de orden legal sobre las que se soporta la inclusión y la importancia de la suscripción de los compromisos anticorrupción dentro de los diferentes procesos de contratación. Como uno de los primeros referentes se encuentra la Ley 190 de 1995, «por la cual se dictan normas tendientes a preservar la moralidad en la Administración </w:t>
      </w:r>
      <w:r w:rsidR="001333FE" w:rsidRPr="00234DE1">
        <w:rPr>
          <w:rFonts w:ascii="Arial" w:eastAsia="Calibri" w:hAnsi="Arial" w:cs="Arial"/>
          <w:color w:val="000000" w:themeColor="text1"/>
          <w:sz w:val="22"/>
          <w:szCs w:val="22"/>
          <w:lang w:val="es-ES" w:eastAsia="es-ES" w:bidi="es-ES"/>
        </w:rPr>
        <w:t>Pública</w:t>
      </w:r>
      <w:r w:rsidRPr="00234DE1">
        <w:rPr>
          <w:rFonts w:ascii="Arial" w:eastAsia="Calibri" w:hAnsi="Arial" w:cs="Arial"/>
          <w:color w:val="000000" w:themeColor="text1"/>
          <w:sz w:val="22"/>
          <w:szCs w:val="22"/>
          <w:lang w:val="es-ES" w:eastAsia="es-ES" w:bidi="es-ES"/>
        </w:rPr>
        <w:t xml:space="preserve"> y se fijan disposiciones con el fin de erradicar la corrupción administrativa» y más recientemente se </w:t>
      </w:r>
      <w:r w:rsidRPr="00234DE1">
        <w:rPr>
          <w:rFonts w:ascii="Arial" w:eastAsia="Calibri" w:hAnsi="Arial" w:cs="Arial"/>
          <w:color w:val="000000" w:themeColor="text1"/>
          <w:sz w:val="22"/>
          <w:szCs w:val="22"/>
          <w:lang w:val="es-ES" w:eastAsia="es-ES" w:bidi="es-ES"/>
        </w:rPr>
        <w:lastRenderedPageBreak/>
        <w:t xml:space="preserve">encuentra la Ley 1474 de 2011 «Por la cual se dictan normas orientadas a fortalecer los mecanismos de prevención, investigación y sanción de actos de corrupción y la efectividad del control de la gestión pública». De esta ley en particular se destaca el artículo 73 que dispone: </w:t>
      </w:r>
    </w:p>
    <w:p w14:paraId="3506C931" w14:textId="77777777" w:rsidR="00234DE1" w:rsidRPr="00234DE1" w:rsidRDefault="00234DE1" w:rsidP="00234DE1">
      <w:pPr>
        <w:spacing w:line="276" w:lineRule="auto"/>
        <w:ind w:firstLine="709"/>
        <w:jc w:val="both"/>
        <w:rPr>
          <w:rFonts w:ascii="Arial" w:eastAsia="Calibri" w:hAnsi="Arial" w:cs="Arial"/>
          <w:color w:val="000000" w:themeColor="text1"/>
          <w:sz w:val="22"/>
          <w:szCs w:val="22"/>
          <w:lang w:val="es-ES" w:eastAsia="es-ES" w:bidi="es-ES"/>
        </w:rPr>
      </w:pPr>
    </w:p>
    <w:p w14:paraId="60612C5F" w14:textId="77777777" w:rsidR="00234DE1" w:rsidRPr="00234DE1" w:rsidRDefault="00234DE1" w:rsidP="00234DE1">
      <w:pPr>
        <w:ind w:left="709" w:right="709"/>
        <w:jc w:val="both"/>
        <w:rPr>
          <w:rFonts w:ascii="Arial" w:eastAsia="Calibri" w:hAnsi="Arial" w:cs="Arial"/>
          <w:color w:val="000000" w:themeColor="text1"/>
          <w:sz w:val="21"/>
          <w:szCs w:val="21"/>
          <w:lang w:val="es-ES" w:eastAsia="es-ES" w:bidi="es-ES"/>
        </w:rPr>
      </w:pPr>
      <w:r w:rsidRPr="00234DE1">
        <w:rPr>
          <w:rFonts w:ascii="Arial" w:eastAsia="Calibri" w:hAnsi="Arial" w:cs="Arial"/>
          <w:bCs/>
          <w:color w:val="000000" w:themeColor="text1"/>
          <w:sz w:val="21"/>
          <w:szCs w:val="21"/>
          <w:lang w:val="es-ES" w:eastAsia="es-ES" w:bidi="es-ES"/>
        </w:rPr>
        <w:t xml:space="preserve">Plan anticorrupción y de atención al ciudadano. </w:t>
      </w:r>
      <w:r w:rsidRPr="00234DE1">
        <w:rPr>
          <w:rFonts w:ascii="Arial" w:eastAsia="Calibri" w:hAnsi="Arial" w:cs="Arial"/>
          <w:color w:val="000000" w:themeColor="text1"/>
          <w:sz w:val="21"/>
          <w:szCs w:val="21"/>
          <w:lang w:val="es-ES" w:eastAsia="es-ES" w:bidi="es-ES"/>
        </w:rPr>
        <w:t xml:space="preserve">Cada entidad del orden nacional, departamental y municipal deberá elaborar anualmente una estrategia de lucha contra la corrupción y de atención al ciudadano. Dicha estrategia contemplará, entre otras cosas, el mapa de riesgos de corrupción en la respectiva entidad, las medidas concretas para mitigar esos riesgos, las estrategias antitrámites y los mecanismos para mejorar la atención al ciudadano […]. </w:t>
      </w:r>
    </w:p>
    <w:p w14:paraId="0AF034F9" w14:textId="77777777" w:rsidR="00234DE1" w:rsidRPr="00234DE1" w:rsidRDefault="00234DE1" w:rsidP="00234DE1">
      <w:pPr>
        <w:spacing w:line="276" w:lineRule="auto"/>
        <w:ind w:left="709" w:right="709"/>
        <w:jc w:val="both"/>
        <w:rPr>
          <w:rFonts w:ascii="Arial" w:eastAsia="Calibri" w:hAnsi="Arial" w:cs="Arial"/>
          <w:color w:val="000000" w:themeColor="text1"/>
          <w:sz w:val="21"/>
          <w:szCs w:val="21"/>
          <w:lang w:val="es-ES" w:eastAsia="es-ES" w:bidi="es-ES"/>
        </w:rPr>
      </w:pPr>
    </w:p>
    <w:p w14:paraId="3C2CDC9F" w14:textId="56539FF9" w:rsidR="00234DE1" w:rsidRPr="00234DE1" w:rsidRDefault="00234DE1" w:rsidP="00234DE1">
      <w:pPr>
        <w:spacing w:after="120" w:line="276" w:lineRule="auto"/>
        <w:ind w:firstLine="709"/>
        <w:jc w:val="both"/>
        <w:rPr>
          <w:rFonts w:ascii="Arial" w:eastAsia="Calibri" w:hAnsi="Arial" w:cs="Arial"/>
          <w:color w:val="000000" w:themeColor="text1"/>
          <w:sz w:val="22"/>
          <w:szCs w:val="22"/>
          <w:lang w:val="es-ES" w:eastAsia="es-ES" w:bidi="es-ES"/>
        </w:rPr>
      </w:pPr>
      <w:bookmarkStart w:id="2" w:name="_Hlk114644158"/>
      <w:r w:rsidRPr="00234DE1">
        <w:rPr>
          <w:rFonts w:ascii="Arial" w:eastAsia="Calibri" w:hAnsi="Arial" w:cs="Arial"/>
          <w:color w:val="000000" w:themeColor="text1"/>
          <w:sz w:val="22"/>
          <w:szCs w:val="22"/>
          <w:lang w:val="es-ES" w:eastAsia="es-ES" w:bidi="es-ES"/>
        </w:rPr>
        <w:t>Se concluye entonces, que existe un marco jurídico compuesto de normativa internacional como nacional que fundamenta la posibilidad de que las entidades estales</w:t>
      </w:r>
      <w:r w:rsidR="00082075">
        <w:rPr>
          <w:rFonts w:ascii="Arial" w:eastAsia="Calibri" w:hAnsi="Arial" w:cs="Arial"/>
          <w:color w:val="000000" w:themeColor="text1"/>
          <w:sz w:val="22"/>
          <w:szCs w:val="22"/>
          <w:lang w:val="es-ES" w:eastAsia="es-ES" w:bidi="es-ES"/>
        </w:rPr>
        <w:t>,</w:t>
      </w:r>
      <w:r w:rsidRPr="00234DE1">
        <w:rPr>
          <w:rFonts w:ascii="Arial" w:eastAsia="Calibri" w:hAnsi="Arial" w:cs="Arial"/>
          <w:color w:val="000000" w:themeColor="text1"/>
          <w:sz w:val="22"/>
          <w:szCs w:val="22"/>
          <w:lang w:val="es-ES" w:eastAsia="es-ES" w:bidi="es-ES"/>
        </w:rPr>
        <w:t xml:space="preserve"> al estructurar sus procesos de selección, exijan a los oferentes la suscripción y presentación de dicho documento con sus ofertas, de acuerdo con lo establecido en cada pliego de condiciones. Sin perjuicio de la regulación establecida cuando se trate de procesos regidos por los documentos tipo, donde su exigencia y cumplimiento se realizará</w:t>
      </w:r>
      <w:r w:rsidR="001333FE">
        <w:rPr>
          <w:rFonts w:ascii="Arial" w:eastAsia="Calibri" w:hAnsi="Arial" w:cs="Arial"/>
          <w:color w:val="000000" w:themeColor="text1"/>
          <w:sz w:val="22"/>
          <w:szCs w:val="22"/>
          <w:lang w:val="es-ES" w:eastAsia="es-ES" w:bidi="es-ES"/>
        </w:rPr>
        <w:t xml:space="preserve"> como se explicará a continuación</w:t>
      </w:r>
      <w:r w:rsidRPr="00234DE1">
        <w:rPr>
          <w:rFonts w:ascii="Arial" w:eastAsia="Calibri" w:hAnsi="Arial" w:cs="Arial"/>
          <w:color w:val="000000" w:themeColor="text1"/>
          <w:sz w:val="22"/>
          <w:szCs w:val="22"/>
          <w:lang w:val="es-ES" w:eastAsia="es-ES" w:bidi="es-ES"/>
        </w:rPr>
        <w:t>.</w:t>
      </w:r>
    </w:p>
    <w:bookmarkEnd w:id="2"/>
    <w:p w14:paraId="1E228B8E" w14:textId="3DEF8630" w:rsidR="00B65BBE" w:rsidRDefault="00234DE1" w:rsidP="00234DE1">
      <w:pPr>
        <w:spacing w:line="276" w:lineRule="auto"/>
        <w:ind w:firstLine="709"/>
        <w:jc w:val="both"/>
        <w:rPr>
          <w:rFonts w:ascii="Arial" w:eastAsia="Calibri" w:hAnsi="Arial" w:cs="Arial"/>
          <w:color w:val="000000" w:themeColor="text1"/>
          <w:sz w:val="22"/>
          <w:szCs w:val="22"/>
          <w:lang w:val="es-ES" w:eastAsia="es-ES" w:bidi="es-ES"/>
        </w:rPr>
      </w:pPr>
      <w:r w:rsidRPr="00234DE1">
        <w:rPr>
          <w:rFonts w:ascii="Arial" w:eastAsia="Calibri" w:hAnsi="Arial" w:cs="Arial"/>
          <w:color w:val="000000" w:themeColor="text1"/>
          <w:sz w:val="22"/>
          <w:szCs w:val="22"/>
          <w:lang w:val="es-ES" w:eastAsia="es-ES" w:bidi="es-ES"/>
        </w:rPr>
        <w:t xml:space="preserve">En tal sentido, para los procesos que no se enmarquen en el ámbito de aplicación de los documentos tipo el cumplimiento de un requisito como el desarrollado en este numeral se deberá </w:t>
      </w:r>
      <w:r w:rsidR="00AC3B5E">
        <w:rPr>
          <w:rFonts w:ascii="Arial" w:eastAsia="Calibri" w:hAnsi="Arial" w:cs="Arial"/>
          <w:color w:val="000000" w:themeColor="text1"/>
          <w:sz w:val="22"/>
          <w:szCs w:val="22"/>
          <w:lang w:val="es-ES" w:eastAsia="es-ES" w:bidi="es-ES"/>
        </w:rPr>
        <w:t>efectuar</w:t>
      </w:r>
      <w:r w:rsidR="00AC3B5E" w:rsidRPr="00234DE1">
        <w:rPr>
          <w:rFonts w:ascii="Arial" w:eastAsia="Calibri" w:hAnsi="Arial" w:cs="Arial"/>
          <w:color w:val="000000" w:themeColor="text1"/>
          <w:sz w:val="22"/>
          <w:szCs w:val="22"/>
          <w:lang w:val="es-ES" w:eastAsia="es-ES" w:bidi="es-ES"/>
        </w:rPr>
        <w:t xml:space="preserve"> </w:t>
      </w:r>
      <w:r w:rsidRPr="00234DE1">
        <w:rPr>
          <w:rFonts w:ascii="Arial" w:eastAsia="Calibri" w:hAnsi="Arial" w:cs="Arial"/>
          <w:color w:val="000000" w:themeColor="text1"/>
          <w:sz w:val="22"/>
          <w:szCs w:val="22"/>
          <w:lang w:val="es-ES" w:eastAsia="es-ES" w:bidi="es-ES"/>
        </w:rPr>
        <w:t>en los términos establecidos en cada pliego de condiciones, de manera que las entidades estatales en estos procesos tendrán discrecionalidad para establecer la forma como los proponentes cumplirán este requisito en los casos en que se haya exigido en el pliego de condiciones o documento equivalente.</w:t>
      </w:r>
    </w:p>
    <w:p w14:paraId="0A0A302B" w14:textId="77777777" w:rsidR="00F152FE" w:rsidRPr="00234DE1" w:rsidRDefault="00F152FE" w:rsidP="00F5272B">
      <w:pPr>
        <w:spacing w:line="276" w:lineRule="auto"/>
        <w:ind w:firstLine="709"/>
        <w:jc w:val="both"/>
        <w:rPr>
          <w:rFonts w:ascii="Arial" w:eastAsia="Calibri" w:hAnsi="Arial" w:cs="Arial"/>
          <w:color w:val="000000" w:themeColor="text1"/>
          <w:sz w:val="22"/>
          <w:szCs w:val="22"/>
          <w:lang w:val="es-ES" w:eastAsia="es-ES" w:bidi="es-ES"/>
        </w:rPr>
      </w:pPr>
    </w:p>
    <w:p w14:paraId="746C3A54" w14:textId="77777777" w:rsidR="00234DE1" w:rsidRPr="00234DE1" w:rsidRDefault="00B65BBE" w:rsidP="00234DE1">
      <w:pPr>
        <w:spacing w:line="276" w:lineRule="auto"/>
        <w:jc w:val="both"/>
        <w:rPr>
          <w:rFonts w:ascii="Arial" w:eastAsia="Calibri" w:hAnsi="Arial" w:cs="Arial"/>
          <w:b/>
          <w:bCs/>
          <w:color w:val="000000" w:themeColor="text1"/>
          <w:sz w:val="22"/>
          <w:szCs w:val="22"/>
          <w:lang w:val="es-MX" w:eastAsia="en-US"/>
        </w:rPr>
      </w:pPr>
      <w:r w:rsidRPr="00BC42A3">
        <w:rPr>
          <w:rFonts w:ascii="Arial" w:hAnsi="Arial" w:cs="Arial"/>
          <w:b/>
          <w:sz w:val="22"/>
        </w:rPr>
        <w:t>2.2.</w:t>
      </w:r>
      <w:bookmarkStart w:id="3" w:name="_Hlk111132029"/>
      <w:r w:rsidR="00234DE1">
        <w:rPr>
          <w:rFonts w:ascii="Arial" w:hAnsi="Arial" w:cs="Arial"/>
          <w:b/>
          <w:sz w:val="22"/>
        </w:rPr>
        <w:t xml:space="preserve"> </w:t>
      </w:r>
      <w:r w:rsidR="00234DE1" w:rsidRPr="00234DE1">
        <w:rPr>
          <w:rFonts w:ascii="Arial" w:eastAsia="Calibri" w:hAnsi="Arial" w:cs="Arial"/>
          <w:b/>
          <w:bCs/>
          <w:color w:val="000000" w:themeColor="text1"/>
          <w:sz w:val="22"/>
          <w:szCs w:val="22"/>
          <w:lang w:val="es-MX" w:eastAsia="en-US"/>
        </w:rPr>
        <w:t>El anexo «Pacto de transparencia» de los documentos tipo</w:t>
      </w:r>
    </w:p>
    <w:p w14:paraId="7706AB0A" w14:textId="77777777" w:rsidR="00234DE1" w:rsidRPr="00234DE1" w:rsidRDefault="00234DE1" w:rsidP="00F5272B">
      <w:pPr>
        <w:spacing w:line="276" w:lineRule="auto"/>
        <w:jc w:val="both"/>
        <w:rPr>
          <w:rFonts w:ascii="Arial" w:eastAsia="Calibri" w:hAnsi="Arial" w:cs="Arial"/>
          <w:b/>
          <w:bCs/>
          <w:color w:val="000000" w:themeColor="text1"/>
          <w:sz w:val="22"/>
          <w:szCs w:val="22"/>
          <w:lang w:val="es-MX" w:eastAsia="en-US"/>
        </w:rPr>
      </w:pPr>
    </w:p>
    <w:p w14:paraId="08736FC6" w14:textId="43332D3B" w:rsidR="00234DE1" w:rsidRPr="00205735" w:rsidRDefault="00234DE1" w:rsidP="00F5272B">
      <w:pPr>
        <w:spacing w:line="276" w:lineRule="auto"/>
        <w:jc w:val="both"/>
        <w:rPr>
          <w:rFonts w:ascii="Arial" w:eastAsia="Calibri" w:hAnsi="Arial" w:cs="Arial"/>
          <w:color w:val="000000" w:themeColor="text1"/>
          <w:sz w:val="22"/>
          <w:szCs w:val="22"/>
          <w:lang w:val="es-MX" w:eastAsia="en-US"/>
        </w:rPr>
      </w:pPr>
      <w:r w:rsidRPr="00234DE1">
        <w:rPr>
          <w:rFonts w:ascii="Arial" w:eastAsia="Calibri" w:hAnsi="Arial" w:cs="Arial"/>
          <w:color w:val="000000" w:themeColor="text1"/>
          <w:sz w:val="22"/>
          <w:szCs w:val="22"/>
          <w:lang w:val="es-MX" w:eastAsia="en-US"/>
        </w:rPr>
        <w:t xml:space="preserve">Los documentos tipo expedidos por la Agencia, usualmente se componen de la siguiente manera: i) documento base del pliego tipo, ii) anexos, iii) formatos, iv) matrices y v) formularios. </w:t>
      </w:r>
      <w:r w:rsidRPr="00234DE1">
        <w:rPr>
          <w:rFonts w:ascii="Arial" w:eastAsia="Arial" w:hAnsi="Arial" w:cs="Arial"/>
          <w:color w:val="000000" w:themeColor="text1"/>
          <w:sz w:val="22"/>
          <w:szCs w:val="22"/>
          <w:lang w:val="es-MX" w:eastAsia="es-ES" w:bidi="es-ES"/>
        </w:rPr>
        <w:t xml:space="preserve">En relación con </w:t>
      </w:r>
      <w:r w:rsidRPr="00234DE1">
        <w:rPr>
          <w:rFonts w:ascii="Arial" w:eastAsia="Arial" w:hAnsi="Arial" w:cs="Arial"/>
          <w:color w:val="000000" w:themeColor="text1"/>
          <w:sz w:val="22"/>
          <w:szCs w:val="22"/>
          <w:lang w:val="es-ES" w:eastAsia="es-ES" w:bidi="es-ES"/>
        </w:rPr>
        <w:t xml:space="preserve">los anexos de los </w:t>
      </w:r>
      <w:r w:rsidR="00C358ED">
        <w:rPr>
          <w:rFonts w:ascii="Arial" w:eastAsia="Arial" w:hAnsi="Arial" w:cs="Arial"/>
          <w:color w:val="000000" w:themeColor="text1"/>
          <w:sz w:val="22"/>
          <w:szCs w:val="22"/>
          <w:lang w:val="es-ES" w:eastAsia="es-ES" w:bidi="es-ES"/>
        </w:rPr>
        <w:t>d</w:t>
      </w:r>
      <w:r w:rsidRPr="00234DE1">
        <w:rPr>
          <w:rFonts w:ascii="Arial" w:eastAsia="Arial" w:hAnsi="Arial" w:cs="Arial"/>
          <w:color w:val="000000" w:themeColor="text1"/>
          <w:sz w:val="22"/>
          <w:szCs w:val="22"/>
          <w:lang w:val="es-ES" w:eastAsia="es-ES" w:bidi="es-ES"/>
        </w:rPr>
        <w:t xml:space="preserve">ocumentos </w:t>
      </w:r>
      <w:r w:rsidR="00C358ED">
        <w:rPr>
          <w:rFonts w:ascii="Arial" w:eastAsia="Arial" w:hAnsi="Arial" w:cs="Arial"/>
          <w:color w:val="000000" w:themeColor="text1"/>
          <w:sz w:val="22"/>
          <w:szCs w:val="22"/>
          <w:lang w:val="es-ES" w:eastAsia="es-ES" w:bidi="es-ES"/>
        </w:rPr>
        <w:t>t</w:t>
      </w:r>
      <w:r w:rsidRPr="00234DE1">
        <w:rPr>
          <w:rFonts w:ascii="Arial" w:eastAsia="Arial" w:hAnsi="Arial" w:cs="Arial"/>
          <w:color w:val="000000" w:themeColor="text1"/>
          <w:sz w:val="22"/>
          <w:szCs w:val="22"/>
          <w:lang w:val="es-ES" w:eastAsia="es-ES" w:bidi="es-ES"/>
        </w:rPr>
        <w:t>ipo, el No. 4 se denomina «</w:t>
      </w:r>
      <w:r w:rsidRPr="00234DE1">
        <w:rPr>
          <w:rFonts w:ascii="Arial" w:eastAsia="Calibri" w:hAnsi="Arial" w:cs="Arial"/>
          <w:color w:val="000000" w:themeColor="text1"/>
          <w:sz w:val="22"/>
          <w:szCs w:val="22"/>
          <w:lang w:val="es-ES" w:eastAsia="es-ES" w:bidi="es-ES"/>
        </w:rPr>
        <w:t>Anexo 4 – Pacto de Transparencia». Este documento contiene 22 compromisos que deben asumir los proponentes al participar en un proceso de selección donde se estén aplicando los documentos tipo, lo cual significa que quien presenta oferta se compromete a cumplir las obligaciones enunciadas en el anexo, el cual hace parte integral de los documentos del proceso.</w:t>
      </w:r>
    </w:p>
    <w:p w14:paraId="4F93B122" w14:textId="77777777" w:rsidR="00234DE1" w:rsidRPr="00234DE1" w:rsidRDefault="00234DE1" w:rsidP="009418A1">
      <w:pPr>
        <w:widowControl w:val="0"/>
        <w:autoSpaceDE w:val="0"/>
        <w:autoSpaceDN w:val="0"/>
        <w:spacing w:before="120" w:line="276" w:lineRule="auto"/>
        <w:ind w:firstLine="709"/>
        <w:jc w:val="both"/>
        <w:rPr>
          <w:rFonts w:ascii="Arial" w:eastAsia="Arial" w:hAnsi="Arial" w:cs="Arial"/>
          <w:color w:val="000000" w:themeColor="text1"/>
          <w:sz w:val="22"/>
          <w:szCs w:val="22"/>
          <w:lang w:val="es-ES" w:eastAsia="es-ES" w:bidi="es-ES"/>
        </w:rPr>
      </w:pPr>
      <w:bookmarkStart w:id="4" w:name="_Hlk114644211"/>
      <w:r w:rsidRPr="00234DE1">
        <w:rPr>
          <w:rFonts w:ascii="Arial" w:eastAsia="Calibri" w:hAnsi="Arial" w:cs="Arial"/>
          <w:color w:val="000000" w:themeColor="text1"/>
          <w:sz w:val="22"/>
          <w:szCs w:val="22"/>
          <w:lang w:val="es-ES" w:eastAsia="es-ES" w:bidi="es-ES"/>
        </w:rPr>
        <w:t xml:space="preserve">Los compromisos del </w:t>
      </w:r>
      <w:r w:rsidRPr="00234DE1">
        <w:rPr>
          <w:rFonts w:ascii="Arial" w:eastAsia="Arial" w:hAnsi="Arial" w:cs="Arial"/>
          <w:color w:val="000000" w:themeColor="text1"/>
          <w:sz w:val="22"/>
          <w:szCs w:val="22"/>
          <w:lang w:val="es-ES" w:eastAsia="es-ES" w:bidi="es-ES"/>
        </w:rPr>
        <w:t>«</w:t>
      </w:r>
      <w:r w:rsidRPr="00234DE1">
        <w:rPr>
          <w:rFonts w:ascii="Arial" w:eastAsia="Calibri" w:hAnsi="Arial" w:cs="Arial"/>
          <w:color w:val="000000" w:themeColor="text1"/>
          <w:sz w:val="22"/>
          <w:szCs w:val="22"/>
          <w:lang w:val="es-ES" w:eastAsia="es-ES" w:bidi="es-ES"/>
        </w:rPr>
        <w:t xml:space="preserve">Anexo 4 – Pacto de Transparencia» se relacionan, entre otras cosas, con: i) el cumplimiento de la ley, ii) actuar con lealtad, respeto y buena fe, iii) </w:t>
      </w:r>
      <w:r w:rsidRPr="00234DE1">
        <w:rPr>
          <w:rFonts w:ascii="Arial" w:eastAsia="Calibri" w:hAnsi="Arial" w:cs="Arial"/>
          <w:color w:val="000000" w:themeColor="text1"/>
          <w:sz w:val="22"/>
          <w:szCs w:val="22"/>
          <w:lang w:val="es-ES" w:eastAsia="es-ES" w:bidi="es-ES"/>
        </w:rPr>
        <w:lastRenderedPageBreak/>
        <w:t>estructurar la oferta a partir de la información dada por la entidad, iv) no incurrir en colusión de proponentes ni actos de corrupción, v) denunciar prácticas irregulares y vi) acatar las reglas del procedimiento, entre otros.</w:t>
      </w:r>
    </w:p>
    <w:p w14:paraId="6FFF33A6" w14:textId="09B0CB59" w:rsidR="00234DE1" w:rsidRPr="00234DE1" w:rsidRDefault="00234DE1" w:rsidP="009418A1">
      <w:pPr>
        <w:widowControl w:val="0"/>
        <w:autoSpaceDE w:val="0"/>
        <w:autoSpaceDN w:val="0"/>
        <w:spacing w:before="120" w:line="276" w:lineRule="auto"/>
        <w:ind w:firstLine="709"/>
        <w:jc w:val="both"/>
        <w:rPr>
          <w:rFonts w:ascii="Arial" w:eastAsiaTheme="minorHAnsi" w:hAnsi="Arial" w:cs="Arial"/>
          <w:color w:val="000000" w:themeColor="text1"/>
          <w:sz w:val="22"/>
          <w:szCs w:val="22"/>
          <w:lang w:eastAsia="en-US"/>
        </w:rPr>
      </w:pPr>
      <w:r w:rsidRPr="00234DE1">
        <w:rPr>
          <w:rFonts w:ascii="Arial" w:eastAsia="Arial" w:hAnsi="Arial" w:cs="Arial"/>
          <w:color w:val="000000" w:themeColor="text1"/>
          <w:sz w:val="22"/>
          <w:szCs w:val="22"/>
          <w:lang w:val="es-ES" w:eastAsia="es-ES" w:bidi="es-ES"/>
        </w:rPr>
        <w:t xml:space="preserve">El </w:t>
      </w:r>
      <w:r w:rsidR="00C358ED">
        <w:rPr>
          <w:rFonts w:ascii="Arial" w:eastAsia="Arial" w:hAnsi="Arial" w:cs="Arial"/>
          <w:color w:val="000000" w:themeColor="text1"/>
          <w:sz w:val="22"/>
          <w:szCs w:val="22"/>
          <w:lang w:val="es-ES" w:eastAsia="es-ES" w:bidi="es-ES"/>
        </w:rPr>
        <w:t>d</w:t>
      </w:r>
      <w:r w:rsidRPr="00234DE1">
        <w:rPr>
          <w:rFonts w:ascii="Arial" w:eastAsia="Arial" w:hAnsi="Arial" w:cs="Arial"/>
          <w:color w:val="000000" w:themeColor="text1"/>
          <w:sz w:val="22"/>
          <w:szCs w:val="22"/>
          <w:lang w:val="es-ES" w:eastAsia="es-ES" w:bidi="es-ES"/>
        </w:rPr>
        <w:t xml:space="preserve">ocumento base de los </w:t>
      </w:r>
      <w:r w:rsidR="00C358ED">
        <w:rPr>
          <w:rFonts w:ascii="Arial" w:eastAsia="Arial" w:hAnsi="Arial" w:cs="Arial"/>
          <w:color w:val="000000" w:themeColor="text1"/>
          <w:sz w:val="22"/>
          <w:szCs w:val="22"/>
          <w:lang w:val="es-ES" w:eastAsia="es-ES" w:bidi="es-ES"/>
        </w:rPr>
        <w:t>d</w:t>
      </w:r>
      <w:r w:rsidRPr="00234DE1">
        <w:rPr>
          <w:rFonts w:ascii="Arial" w:eastAsia="Arial" w:hAnsi="Arial" w:cs="Arial"/>
          <w:color w:val="000000" w:themeColor="text1"/>
          <w:sz w:val="22"/>
          <w:szCs w:val="22"/>
          <w:lang w:val="es-ES" w:eastAsia="es-ES" w:bidi="es-ES"/>
        </w:rPr>
        <w:t xml:space="preserve">ocumentos </w:t>
      </w:r>
      <w:r w:rsidR="00C358ED">
        <w:rPr>
          <w:rFonts w:ascii="Arial" w:eastAsia="Arial" w:hAnsi="Arial" w:cs="Arial"/>
          <w:color w:val="000000" w:themeColor="text1"/>
          <w:sz w:val="22"/>
          <w:szCs w:val="22"/>
          <w:lang w:val="es-ES" w:eastAsia="es-ES" w:bidi="es-ES"/>
        </w:rPr>
        <w:t>t</w:t>
      </w:r>
      <w:r w:rsidRPr="00234DE1">
        <w:rPr>
          <w:rFonts w:ascii="Arial" w:eastAsia="Arial" w:hAnsi="Arial" w:cs="Arial"/>
          <w:color w:val="000000" w:themeColor="text1"/>
          <w:sz w:val="22"/>
          <w:szCs w:val="22"/>
          <w:lang w:val="es-ES" w:eastAsia="es-ES" w:bidi="es-ES"/>
        </w:rPr>
        <w:t xml:space="preserve">ipo hace referencia a este anexo, estableciendo que la forma de asumir los compromisos contenidos en el mismo es mediante la suscripción del </w:t>
      </w:r>
      <w:r w:rsidRPr="00234DE1">
        <w:rPr>
          <w:rFonts w:ascii="Arial" w:eastAsia="Arial" w:hAnsi="Arial" w:cs="Arial"/>
          <w:color w:val="000000" w:themeColor="text1"/>
          <w:sz w:val="22"/>
          <w:szCs w:val="22"/>
          <w:lang w:eastAsia="es-ES" w:bidi="es-ES"/>
        </w:rPr>
        <w:t>«Formato 1 – Carta de presentación de la oferta»</w:t>
      </w:r>
      <w:r w:rsidRPr="00234DE1">
        <w:rPr>
          <w:rFonts w:ascii="Arial" w:eastAsia="Arial" w:hAnsi="Arial" w:cs="Arial"/>
          <w:color w:val="000000" w:themeColor="text1"/>
          <w:sz w:val="22"/>
          <w:szCs w:val="22"/>
          <w:vertAlign w:val="superscript"/>
          <w:lang w:eastAsia="es-ES" w:bidi="es-ES"/>
        </w:rPr>
        <w:footnoteReference w:id="6"/>
      </w:r>
      <w:r w:rsidRPr="00234DE1">
        <w:rPr>
          <w:rFonts w:ascii="Arial" w:eastAsiaTheme="minorHAnsi" w:hAnsi="Arial" w:cs="Arial"/>
          <w:color w:val="000000" w:themeColor="text1"/>
          <w:sz w:val="22"/>
          <w:szCs w:val="22"/>
          <w:lang w:eastAsia="en-US"/>
        </w:rPr>
        <w:t xml:space="preserve">. Este formato debe ser firmado y presentado por el proponente, comoquiera que es el medio para manifestar su intención de participar en el procedimiento de contratación. Asimismo, este documento contiene manifestaciones donde el proponente señala, entre otros, encontrarse autorizado para suscribir y presentar la oferta; suscribir el contrato en caso de resultar adjudicatario; conocer los documentos, anexos, matrices, estudios y demás soportes del procedimiento contractual; conocer las normas que rigen el proceso de contratación; conocer las características, condiciones de ejecución del contrato y riesgos previsibles; no encontrarse incurso en causales de inhabilidad e incompatibilidad o conflicto de intereses; etc. </w:t>
      </w:r>
    </w:p>
    <w:bookmarkEnd w:id="4"/>
    <w:p w14:paraId="2C6D6064" w14:textId="72810E54" w:rsidR="00234DE1" w:rsidRPr="00234DE1" w:rsidRDefault="00234DE1" w:rsidP="009418A1">
      <w:pPr>
        <w:widowControl w:val="0"/>
        <w:autoSpaceDE w:val="0"/>
        <w:autoSpaceDN w:val="0"/>
        <w:spacing w:before="120" w:line="276" w:lineRule="auto"/>
        <w:ind w:firstLine="709"/>
        <w:jc w:val="both"/>
        <w:rPr>
          <w:rFonts w:ascii="Arial" w:eastAsiaTheme="minorHAnsi" w:hAnsi="Arial" w:cs="Arial"/>
          <w:color w:val="000000" w:themeColor="text1"/>
          <w:sz w:val="22"/>
          <w:szCs w:val="22"/>
          <w:lang w:eastAsia="en-US"/>
        </w:rPr>
      </w:pPr>
      <w:r w:rsidRPr="00234DE1">
        <w:rPr>
          <w:rFonts w:ascii="Arial" w:eastAsiaTheme="minorHAnsi" w:hAnsi="Arial" w:cs="Arial"/>
          <w:color w:val="000000" w:themeColor="text1"/>
          <w:sz w:val="22"/>
          <w:szCs w:val="22"/>
          <w:lang w:eastAsia="en-US"/>
        </w:rPr>
        <w:t xml:space="preserve">Las manifestaciones y declaraciones contenidas en este formato son obligatorias para el proponente, pues lo suscribe bajo la gravedad del juramento, y el formato contiene los espacios para la firma del proponente o de su representante legal. El </w:t>
      </w:r>
      <w:r w:rsidR="00C358ED">
        <w:rPr>
          <w:rFonts w:ascii="Arial" w:eastAsiaTheme="minorHAnsi" w:hAnsi="Arial" w:cs="Arial"/>
          <w:color w:val="000000" w:themeColor="text1"/>
          <w:sz w:val="22"/>
          <w:szCs w:val="22"/>
          <w:lang w:eastAsia="en-US"/>
        </w:rPr>
        <w:t>d</w:t>
      </w:r>
      <w:r w:rsidRPr="00234DE1">
        <w:rPr>
          <w:rFonts w:ascii="Arial" w:eastAsiaTheme="minorHAnsi" w:hAnsi="Arial" w:cs="Arial"/>
          <w:color w:val="000000" w:themeColor="text1"/>
          <w:sz w:val="22"/>
          <w:szCs w:val="22"/>
          <w:lang w:eastAsia="en-US"/>
        </w:rPr>
        <w:t xml:space="preserve">ocumento base de los </w:t>
      </w:r>
      <w:r w:rsidR="00C358ED">
        <w:rPr>
          <w:rFonts w:ascii="Arial" w:eastAsiaTheme="minorHAnsi" w:hAnsi="Arial" w:cs="Arial"/>
          <w:color w:val="000000" w:themeColor="text1"/>
          <w:sz w:val="22"/>
          <w:szCs w:val="22"/>
          <w:lang w:eastAsia="en-US"/>
        </w:rPr>
        <w:t>d</w:t>
      </w:r>
      <w:r w:rsidRPr="00234DE1">
        <w:rPr>
          <w:rFonts w:ascii="Arial" w:eastAsiaTheme="minorHAnsi" w:hAnsi="Arial" w:cs="Arial"/>
          <w:color w:val="000000" w:themeColor="text1"/>
          <w:sz w:val="22"/>
          <w:szCs w:val="22"/>
          <w:lang w:eastAsia="en-US"/>
        </w:rPr>
        <w:t xml:space="preserve">ocumentos </w:t>
      </w:r>
      <w:r w:rsidR="00C358ED">
        <w:rPr>
          <w:rFonts w:ascii="Arial" w:eastAsiaTheme="minorHAnsi" w:hAnsi="Arial" w:cs="Arial"/>
          <w:color w:val="000000" w:themeColor="text1"/>
          <w:sz w:val="22"/>
          <w:szCs w:val="22"/>
          <w:lang w:eastAsia="en-US"/>
        </w:rPr>
        <w:t>t</w:t>
      </w:r>
      <w:r w:rsidRPr="00234DE1">
        <w:rPr>
          <w:rFonts w:ascii="Arial" w:eastAsiaTheme="minorHAnsi" w:hAnsi="Arial" w:cs="Arial"/>
          <w:color w:val="000000" w:themeColor="text1"/>
          <w:sz w:val="22"/>
          <w:szCs w:val="22"/>
          <w:lang w:eastAsia="en-US"/>
        </w:rPr>
        <w:t>ipo exige que el proponente deba diligenciar todos los formatos y espacios en blanco dispuestos en el formato, lo que también es aplicable para los proponentes plurales –consorcios y uniones temporales–.</w:t>
      </w:r>
      <w:r w:rsidR="00FE43E4">
        <w:rPr>
          <w:rFonts w:ascii="Arial" w:eastAsiaTheme="minorHAnsi" w:hAnsi="Arial" w:cs="Arial"/>
          <w:color w:val="000000" w:themeColor="text1"/>
          <w:sz w:val="22"/>
          <w:szCs w:val="22"/>
          <w:lang w:eastAsia="en-US"/>
        </w:rPr>
        <w:t xml:space="preserve"> A</w:t>
      </w:r>
      <w:r w:rsidRPr="00234DE1">
        <w:rPr>
          <w:rFonts w:ascii="Arial" w:eastAsiaTheme="minorHAnsi" w:hAnsi="Arial" w:cs="Arial"/>
          <w:color w:val="000000" w:themeColor="text1"/>
          <w:sz w:val="22"/>
          <w:szCs w:val="22"/>
          <w:lang w:eastAsia="en-US"/>
        </w:rPr>
        <w:t xml:space="preserve"> manera de ejemplo, el numeral 13 del «Formato 1 – Carta de presentación de la oferta» de los documentos tipo de licitación de obra pública de infraestructura de transporte – versión 3 señala: «13. Conozco el Anexo denominado “pacto de transparencia” relacionado en el pliego de condiciones y me comprometo a darle estricto cumplimiento».</w:t>
      </w:r>
    </w:p>
    <w:p w14:paraId="5C020E06" w14:textId="3AF00315" w:rsidR="00234DE1" w:rsidRPr="00234DE1" w:rsidRDefault="00FE43E4" w:rsidP="00234DE1">
      <w:pPr>
        <w:spacing w:before="120" w:line="276" w:lineRule="auto"/>
        <w:ind w:firstLine="709"/>
        <w:jc w:val="both"/>
        <w:rPr>
          <w:rFonts w:ascii="Arial" w:eastAsia="Calibri" w:hAnsi="Arial" w:cs="Arial"/>
          <w:color w:val="000000" w:themeColor="text1"/>
          <w:sz w:val="22"/>
          <w:szCs w:val="22"/>
          <w:lang w:val="es-ES_tradnl" w:eastAsia="en-US"/>
        </w:rPr>
      </w:pPr>
      <w:r>
        <w:rPr>
          <w:rFonts w:ascii="Arial" w:eastAsia="Calibri" w:hAnsi="Arial" w:cs="Arial"/>
          <w:color w:val="000000" w:themeColor="text1"/>
          <w:sz w:val="22"/>
          <w:szCs w:val="22"/>
          <w:lang w:val="es-ES_tradnl" w:eastAsia="en-US"/>
        </w:rPr>
        <w:t>De esta manera</w:t>
      </w:r>
      <w:r w:rsidR="00234DE1" w:rsidRPr="00234DE1">
        <w:rPr>
          <w:rFonts w:ascii="Arial" w:eastAsia="Calibri" w:hAnsi="Arial" w:cs="Arial"/>
          <w:color w:val="000000" w:themeColor="text1"/>
          <w:sz w:val="22"/>
          <w:szCs w:val="22"/>
          <w:lang w:val="es-ES_tradnl" w:eastAsia="en-US"/>
        </w:rPr>
        <w:t>, en los procesos regidos por los documentos tipo se entiende que con la suscripción y presentación de la «Carta de presentación de la oferta» el proponente asume los compromisos establecidos en el «Anexo 4 – Pacto de transparencia», por lo que no sería necesario que el proponente aportara algún documento adicional a la «Carta de presentación de la oferta»</w:t>
      </w:r>
      <w:r w:rsidR="00234DE1" w:rsidRPr="00234DE1">
        <w:rPr>
          <w:rFonts w:ascii="Arial" w:eastAsia="Calibri" w:hAnsi="Arial" w:cs="Arial"/>
          <w:color w:val="000000" w:themeColor="text1"/>
          <w:sz w:val="22"/>
          <w:szCs w:val="22"/>
          <w:vertAlign w:val="superscript"/>
          <w:lang w:val="es-ES_tradnl" w:eastAsia="en-US"/>
        </w:rPr>
        <w:footnoteReference w:id="7"/>
      </w:r>
      <w:r w:rsidR="00234DE1" w:rsidRPr="00234DE1">
        <w:rPr>
          <w:rFonts w:ascii="Arial" w:eastAsia="Calibri" w:hAnsi="Arial" w:cs="Arial"/>
          <w:color w:val="000000" w:themeColor="text1"/>
          <w:sz w:val="22"/>
          <w:szCs w:val="22"/>
          <w:lang w:val="es-ES_tradnl" w:eastAsia="en-US"/>
        </w:rPr>
        <w:t xml:space="preserve">. </w:t>
      </w:r>
    </w:p>
    <w:p w14:paraId="54045F3A" w14:textId="53BEC026" w:rsidR="00FA6A2E" w:rsidRDefault="006F1230" w:rsidP="00FA6A2E">
      <w:pPr>
        <w:spacing w:before="120" w:line="276" w:lineRule="auto"/>
        <w:ind w:firstLine="708"/>
        <w:jc w:val="both"/>
        <w:rPr>
          <w:rFonts w:ascii="Arial" w:eastAsia="Calibri" w:hAnsi="Arial" w:cs="Arial"/>
          <w:sz w:val="22"/>
        </w:rPr>
      </w:pPr>
      <w:r>
        <w:rPr>
          <w:rFonts w:ascii="Arial" w:eastAsia="Calibri" w:hAnsi="Arial" w:cs="Arial"/>
          <w:sz w:val="22"/>
        </w:rPr>
        <w:lastRenderedPageBreak/>
        <w:t xml:space="preserve">Este formato </w:t>
      </w:r>
      <w:r w:rsidR="001B50B7">
        <w:rPr>
          <w:rFonts w:ascii="Arial" w:eastAsia="Calibri" w:hAnsi="Arial" w:cs="Arial"/>
          <w:sz w:val="22"/>
        </w:rPr>
        <w:t>permite a</w:t>
      </w:r>
      <w:r w:rsidR="00705833">
        <w:rPr>
          <w:rFonts w:ascii="Arial" w:eastAsia="Calibri" w:hAnsi="Arial" w:cs="Arial"/>
          <w:sz w:val="22"/>
        </w:rPr>
        <w:t xml:space="preserve"> </w:t>
      </w:r>
      <w:r w:rsidR="00F152FE" w:rsidRPr="00C53A67">
        <w:rPr>
          <w:rFonts w:ascii="Arial" w:eastAsia="Calibri" w:hAnsi="Arial" w:cs="Arial"/>
          <w:sz w:val="22"/>
        </w:rPr>
        <w:t xml:space="preserve">la entidad conocer al proponente y eventual adjudicatario del proceso de contratación desde </w:t>
      </w:r>
      <w:r w:rsidR="00C712B8">
        <w:rPr>
          <w:rFonts w:ascii="Arial" w:eastAsia="Calibri" w:hAnsi="Arial" w:cs="Arial"/>
          <w:sz w:val="22"/>
        </w:rPr>
        <w:t>los</w:t>
      </w:r>
      <w:r w:rsidR="00C712B8" w:rsidRPr="00C53A67">
        <w:rPr>
          <w:rFonts w:ascii="Arial" w:eastAsia="Calibri" w:hAnsi="Arial" w:cs="Arial"/>
          <w:sz w:val="22"/>
        </w:rPr>
        <w:t xml:space="preserve"> </w:t>
      </w:r>
      <w:r w:rsidR="00F152FE" w:rsidRPr="00C53A67">
        <w:rPr>
          <w:rFonts w:ascii="Arial" w:eastAsia="Calibri" w:hAnsi="Arial" w:cs="Arial"/>
          <w:sz w:val="22"/>
        </w:rPr>
        <w:t>aspecto</w:t>
      </w:r>
      <w:r w:rsidR="00C712B8">
        <w:rPr>
          <w:rFonts w:ascii="Arial" w:eastAsia="Calibri" w:hAnsi="Arial" w:cs="Arial"/>
          <w:sz w:val="22"/>
        </w:rPr>
        <w:t>s</w:t>
      </w:r>
      <w:r w:rsidR="00F152FE" w:rsidRPr="00C53A67">
        <w:rPr>
          <w:rFonts w:ascii="Arial" w:eastAsia="Calibri" w:hAnsi="Arial" w:cs="Arial"/>
          <w:sz w:val="22"/>
        </w:rPr>
        <w:t xml:space="preserve"> jurídico, financiero, técnico, económico y comercial, lo cual será verificado, para algunos de los aspectos, con la acreditación y cumplimiento de los requisitos habilitantes. Sin embargo, aquellos que no son susceptibles de verificación por parte de la entidad </w:t>
      </w:r>
      <w:r w:rsidR="00F152FE">
        <w:rPr>
          <w:rFonts w:ascii="Arial" w:eastAsia="Calibri" w:hAnsi="Arial" w:cs="Arial"/>
          <w:sz w:val="22"/>
        </w:rPr>
        <w:t>mediante</w:t>
      </w:r>
      <w:r w:rsidR="00F152FE" w:rsidRPr="00C53A67">
        <w:rPr>
          <w:rFonts w:ascii="Arial" w:eastAsia="Calibri" w:hAnsi="Arial" w:cs="Arial"/>
          <w:sz w:val="22"/>
        </w:rPr>
        <w:t xml:space="preserve"> estos requisitos deben ser manifestados por parte del proponente, de quien se exige un comportamiento integral, honesto</w:t>
      </w:r>
      <w:r w:rsidR="00F152FE">
        <w:rPr>
          <w:rFonts w:ascii="Arial" w:eastAsia="Calibri" w:hAnsi="Arial" w:cs="Arial"/>
          <w:sz w:val="22"/>
        </w:rPr>
        <w:t xml:space="preserve"> y</w:t>
      </w:r>
      <w:r w:rsidR="00F152FE" w:rsidRPr="00C53A67">
        <w:rPr>
          <w:rFonts w:ascii="Arial" w:eastAsia="Calibri" w:hAnsi="Arial" w:cs="Arial"/>
          <w:sz w:val="22"/>
        </w:rPr>
        <w:t xml:space="preserve"> serio</w:t>
      </w:r>
      <w:r w:rsidR="00F152FE">
        <w:rPr>
          <w:rFonts w:ascii="Arial" w:eastAsia="Calibri" w:hAnsi="Arial" w:cs="Arial"/>
          <w:sz w:val="22"/>
        </w:rPr>
        <w:t>,</w:t>
      </w:r>
      <w:r w:rsidR="00F152FE" w:rsidRPr="00C53A67">
        <w:rPr>
          <w:rFonts w:ascii="Arial" w:eastAsia="Calibri" w:hAnsi="Arial" w:cs="Arial"/>
          <w:sz w:val="22"/>
        </w:rPr>
        <w:t xml:space="preserve"> en el marco del principio de la buena fe</w:t>
      </w:r>
      <w:r w:rsidR="00F152FE">
        <w:rPr>
          <w:rFonts w:ascii="Arial" w:eastAsia="Calibri" w:hAnsi="Arial" w:cs="Arial"/>
          <w:sz w:val="22"/>
        </w:rPr>
        <w:t xml:space="preserve"> contractual</w:t>
      </w:r>
      <w:r w:rsidR="00F152FE" w:rsidRPr="00C53A67">
        <w:rPr>
          <w:rFonts w:ascii="Arial" w:eastAsia="Calibri" w:hAnsi="Arial" w:cs="Arial"/>
          <w:sz w:val="22"/>
        </w:rPr>
        <w:t xml:space="preserve">. </w:t>
      </w:r>
    </w:p>
    <w:p w14:paraId="5D0D7128" w14:textId="60744C5A" w:rsidR="00F152FE" w:rsidRPr="00C53A67" w:rsidRDefault="00F152FE" w:rsidP="00705833">
      <w:pPr>
        <w:spacing w:before="120" w:line="276" w:lineRule="auto"/>
        <w:ind w:firstLine="708"/>
        <w:jc w:val="both"/>
        <w:rPr>
          <w:rFonts w:ascii="Arial" w:eastAsia="Calibri" w:hAnsi="Arial" w:cs="Arial"/>
          <w:sz w:val="22"/>
        </w:rPr>
      </w:pPr>
      <w:r>
        <w:rPr>
          <w:rFonts w:ascii="Arial" w:eastAsia="Calibri" w:hAnsi="Arial" w:cs="Arial"/>
          <w:sz w:val="22"/>
        </w:rPr>
        <w:t xml:space="preserve">En ese sentido, es importante señalar </w:t>
      </w:r>
      <w:r w:rsidR="004F53F9">
        <w:rPr>
          <w:rFonts w:ascii="Arial" w:eastAsia="Calibri" w:hAnsi="Arial" w:cs="Arial"/>
          <w:sz w:val="22"/>
        </w:rPr>
        <w:t xml:space="preserve">que </w:t>
      </w:r>
      <w:r>
        <w:rPr>
          <w:rFonts w:ascii="Arial" w:eastAsia="Calibri" w:hAnsi="Arial" w:cs="Arial"/>
          <w:sz w:val="22"/>
        </w:rPr>
        <w:t xml:space="preserve">el objetivo de dicho requerimiento </w:t>
      </w:r>
      <w:r w:rsidR="00705833">
        <w:rPr>
          <w:rFonts w:ascii="Arial" w:eastAsia="Calibri" w:hAnsi="Arial" w:cs="Arial"/>
          <w:sz w:val="22"/>
        </w:rPr>
        <w:t xml:space="preserve">está </w:t>
      </w:r>
      <w:r>
        <w:rPr>
          <w:rFonts w:ascii="Arial" w:eastAsia="Calibri" w:hAnsi="Arial" w:cs="Arial"/>
          <w:sz w:val="22"/>
        </w:rPr>
        <w:t xml:space="preserve">encaminado a buscar la idoneidad de forma objetiva en busca del bienestar general, por lo </w:t>
      </w:r>
      <w:r w:rsidRPr="00B63D9C">
        <w:rPr>
          <w:rFonts w:ascii="Arial" w:eastAsia="Calibri" w:hAnsi="Arial" w:cs="Arial"/>
          <w:sz w:val="22"/>
        </w:rPr>
        <w:t xml:space="preserve">que con ello se </w:t>
      </w:r>
      <w:r w:rsidR="001B50B7" w:rsidRPr="00B63D9C">
        <w:rPr>
          <w:rFonts w:ascii="Arial" w:eastAsia="Calibri" w:hAnsi="Arial" w:cs="Arial"/>
          <w:sz w:val="22"/>
        </w:rPr>
        <w:t>procura</w:t>
      </w:r>
      <w:r w:rsidRPr="00B63D9C">
        <w:rPr>
          <w:rFonts w:ascii="Arial" w:eastAsia="Calibri" w:hAnsi="Arial" w:cs="Arial"/>
          <w:sz w:val="22"/>
        </w:rPr>
        <w:t xml:space="preserve"> eliminar eventual</w:t>
      </w:r>
      <w:r w:rsidR="00B63D9C" w:rsidRPr="00B63D9C">
        <w:rPr>
          <w:rFonts w:ascii="Arial" w:eastAsia="Calibri" w:hAnsi="Arial" w:cs="Arial"/>
          <w:sz w:val="22"/>
        </w:rPr>
        <w:t>es</w:t>
      </w:r>
      <w:r w:rsidRPr="00B63D9C">
        <w:rPr>
          <w:rFonts w:ascii="Arial" w:eastAsia="Calibri" w:hAnsi="Arial" w:cs="Arial"/>
          <w:sz w:val="22"/>
        </w:rPr>
        <w:t xml:space="preserve"> acto</w:t>
      </w:r>
      <w:r w:rsidR="00B63D9C" w:rsidRPr="00B63D9C">
        <w:rPr>
          <w:rFonts w:ascii="Arial" w:eastAsia="Calibri" w:hAnsi="Arial" w:cs="Arial"/>
          <w:sz w:val="22"/>
        </w:rPr>
        <w:t>s</w:t>
      </w:r>
      <w:r w:rsidRPr="00B63D9C">
        <w:rPr>
          <w:rFonts w:ascii="Arial" w:eastAsia="Calibri" w:hAnsi="Arial" w:cs="Arial"/>
          <w:sz w:val="22"/>
        </w:rPr>
        <w:t xml:space="preserve"> de corrupción por parte de las entidades públicas y los proponentes en los procesos de contratación pública. Al respecto, </w:t>
      </w:r>
      <w:r w:rsidR="00B63D9C" w:rsidRPr="00B63D9C">
        <w:rPr>
          <w:rFonts w:ascii="Arial" w:eastAsia="Calibri" w:hAnsi="Arial" w:cs="Arial"/>
          <w:sz w:val="22"/>
        </w:rPr>
        <w:t xml:space="preserve">el Consejo de Estado en relación con los actos de corrupción efectuado por las personas que </w:t>
      </w:r>
      <w:r w:rsidRPr="00B63D9C">
        <w:rPr>
          <w:rFonts w:ascii="Arial" w:eastAsia="Calibri" w:hAnsi="Arial" w:cs="Arial"/>
          <w:sz w:val="22"/>
        </w:rPr>
        <w:t>participan en la actividad contractual, enfatizó en las acciones que deben desarrollar las entidades estatales para materializar los principios constitucionales que soportan los procesos de contratación. Dentro de estos principios desarrolló el de buena fe, y estableció algunas responsabilidades que debe</w:t>
      </w:r>
      <w:r w:rsidRPr="00C53A67">
        <w:rPr>
          <w:rFonts w:ascii="Arial" w:eastAsia="Calibri" w:hAnsi="Arial" w:cs="Arial"/>
          <w:sz w:val="22"/>
        </w:rPr>
        <w:t xml:space="preserve"> observar el proponente:  </w:t>
      </w:r>
    </w:p>
    <w:p w14:paraId="67BAF674" w14:textId="77777777" w:rsidR="00F152FE" w:rsidRPr="00C53A67" w:rsidRDefault="00F152FE" w:rsidP="00F152FE">
      <w:pPr>
        <w:spacing w:line="276" w:lineRule="auto"/>
        <w:jc w:val="both"/>
        <w:rPr>
          <w:rFonts w:ascii="Arial" w:eastAsia="Calibri" w:hAnsi="Arial" w:cs="Arial"/>
          <w:sz w:val="22"/>
        </w:rPr>
      </w:pPr>
    </w:p>
    <w:p w14:paraId="0A8DA1B3" w14:textId="34665A4C" w:rsidR="00F152FE" w:rsidRPr="00C53A67" w:rsidRDefault="00F152FE" w:rsidP="00F152FE">
      <w:pPr>
        <w:tabs>
          <w:tab w:val="left" w:pos="7938"/>
        </w:tabs>
        <w:ind w:left="708" w:right="709"/>
        <w:jc w:val="both"/>
        <w:rPr>
          <w:rFonts w:ascii="Arial" w:eastAsia="Calibri" w:hAnsi="Arial" w:cs="Arial"/>
          <w:sz w:val="21"/>
          <w:szCs w:val="21"/>
        </w:rPr>
      </w:pPr>
      <w:r w:rsidRPr="00C53A67">
        <w:rPr>
          <w:rFonts w:ascii="Arial" w:eastAsia="Calibri" w:hAnsi="Arial" w:cs="Arial"/>
          <w:sz w:val="21"/>
          <w:szCs w:val="21"/>
        </w:rPr>
        <w:t>La buena fe impone al oferente responsabilidades dentro del contexto de los deberes de rectitud y honestidad como son: (i) no incluir en su propuesta información falsa o que no consulte la realidad (Ley 80, artículo 26, núm. 7); (ii) no ocultar las inhabilidades, incompatibilidades o prohibiciones en las que se pueda encontrar (ibídem), y (iii) no formular propuestas en las que se fijen condiciones económicas y de contratación artificialmente bajas (Ley 80, artículo 26, núm. 6), todo con el propósito de hacer incurrir a la Administración en un error y obtener así la adjudicación del contrato, eventos en los cuales compromete su responsabilidad, así como también en los casos en que el proponente retira su oferta o se niega a celebrar el contrato en las condiciones propuestas o aceptadas</w:t>
      </w:r>
      <w:r w:rsidR="004F53F9">
        <w:rPr>
          <w:rStyle w:val="Refdenotaalpie"/>
          <w:rFonts w:ascii="Arial" w:eastAsia="Calibri" w:hAnsi="Arial" w:cs="Arial"/>
          <w:sz w:val="21"/>
          <w:szCs w:val="21"/>
        </w:rPr>
        <w:footnoteReference w:id="8"/>
      </w:r>
      <w:r w:rsidRPr="00C53A67">
        <w:rPr>
          <w:rFonts w:ascii="Arial" w:eastAsia="Calibri" w:hAnsi="Arial" w:cs="Arial"/>
          <w:sz w:val="21"/>
          <w:szCs w:val="21"/>
        </w:rPr>
        <w:t>.</w:t>
      </w:r>
    </w:p>
    <w:p w14:paraId="76811688" w14:textId="77777777" w:rsidR="00F152FE" w:rsidRPr="00C53A67" w:rsidRDefault="00F152FE" w:rsidP="00F152FE">
      <w:pPr>
        <w:spacing w:line="276" w:lineRule="auto"/>
        <w:jc w:val="both"/>
        <w:rPr>
          <w:rFonts w:ascii="Arial" w:eastAsia="Calibri" w:hAnsi="Arial" w:cs="Arial"/>
          <w:sz w:val="22"/>
        </w:rPr>
      </w:pPr>
    </w:p>
    <w:p w14:paraId="3BA0658E" w14:textId="7361F62D" w:rsidR="00705833" w:rsidRPr="00C53A67" w:rsidRDefault="00F152FE" w:rsidP="00FA6A2E">
      <w:pPr>
        <w:spacing w:after="120" w:line="276" w:lineRule="auto"/>
        <w:ind w:firstLine="709"/>
        <w:jc w:val="both"/>
        <w:rPr>
          <w:rFonts w:ascii="Arial" w:eastAsia="Calibri" w:hAnsi="Arial" w:cs="Arial"/>
          <w:sz w:val="22"/>
        </w:rPr>
      </w:pPr>
      <w:r w:rsidRPr="00C53A67">
        <w:rPr>
          <w:rFonts w:ascii="Arial" w:eastAsia="Calibri" w:hAnsi="Arial" w:cs="Arial"/>
          <w:sz w:val="22"/>
        </w:rPr>
        <w:t xml:space="preserve">El Consejo de Estado, en el anterior concepto, señaló </w:t>
      </w:r>
      <w:r w:rsidRPr="004F53F9">
        <w:rPr>
          <w:rFonts w:ascii="Arial" w:eastAsia="Calibri" w:hAnsi="Arial" w:cs="Arial"/>
          <w:sz w:val="22"/>
        </w:rPr>
        <w:t>que los actos de corrupción son manifestaciones en contra del principio de buena fe, por cuanto fragmentan la confianza depositada por parte de las entidades estatales en los proveedores de bienes y servicios, y puede aparejar el incumplimiento de los fines perseguidos con la contratación, así como la gestión ineficiente de los recursos públicos.</w:t>
      </w:r>
      <w:r w:rsidRPr="00C53A67">
        <w:rPr>
          <w:rFonts w:ascii="Arial" w:eastAsia="Calibri" w:hAnsi="Arial" w:cs="Arial"/>
          <w:sz w:val="22"/>
        </w:rPr>
        <w:t xml:space="preserve"> De allí que las entidades estatales, en el marco de los procesos de contratación, deben solicitar a los proponentes toda la información necesaria para conocer su idoneidad en la ejecución del contrato a celebrar y </w:t>
      </w:r>
      <w:r w:rsidRPr="00C53A67">
        <w:rPr>
          <w:rFonts w:ascii="Arial" w:eastAsia="Calibri" w:hAnsi="Arial" w:cs="Arial"/>
          <w:sz w:val="22"/>
        </w:rPr>
        <w:lastRenderedPageBreak/>
        <w:t xml:space="preserve">que permita verificar </w:t>
      </w:r>
      <w:r>
        <w:rPr>
          <w:rFonts w:ascii="Arial" w:eastAsia="Calibri" w:hAnsi="Arial" w:cs="Arial"/>
          <w:sz w:val="22"/>
        </w:rPr>
        <w:t>«</w:t>
      </w:r>
      <w:r w:rsidRPr="00C53A67">
        <w:rPr>
          <w:rFonts w:ascii="Arial" w:eastAsia="Calibri" w:hAnsi="Arial" w:cs="Arial"/>
          <w:sz w:val="22"/>
        </w:rPr>
        <w:t>su honestidad e integridad en el manejo de los recursos públicos que involucra la contratación estatal</w:t>
      </w:r>
      <w:r>
        <w:rPr>
          <w:rFonts w:ascii="Arial" w:eastAsia="Calibri" w:hAnsi="Arial" w:cs="Arial"/>
          <w:sz w:val="22"/>
        </w:rPr>
        <w:t>»</w:t>
      </w:r>
      <w:r w:rsidRPr="00C53A67">
        <w:rPr>
          <w:rFonts w:ascii="Arial" w:eastAsia="Calibri" w:hAnsi="Arial" w:cs="Arial"/>
          <w:sz w:val="22"/>
        </w:rPr>
        <w:t>.</w:t>
      </w:r>
    </w:p>
    <w:p w14:paraId="7603538D" w14:textId="16B758F9" w:rsidR="00705833" w:rsidRPr="00705833" w:rsidRDefault="00705833" w:rsidP="00FA6A2E">
      <w:pPr>
        <w:spacing w:before="120" w:line="276" w:lineRule="auto"/>
        <w:ind w:firstLine="709"/>
        <w:jc w:val="both"/>
        <w:rPr>
          <w:rFonts w:ascii="Arial" w:eastAsia="Calibri" w:hAnsi="Arial" w:cs="Arial"/>
          <w:sz w:val="22"/>
        </w:rPr>
      </w:pPr>
      <w:r w:rsidRPr="00705833">
        <w:rPr>
          <w:rFonts w:ascii="Arial" w:eastAsia="Calibri" w:hAnsi="Arial" w:cs="Arial"/>
          <w:sz w:val="22"/>
        </w:rPr>
        <w:t>De esta mane</w:t>
      </w:r>
      <w:r w:rsidR="00E25523">
        <w:rPr>
          <w:rFonts w:ascii="Arial" w:eastAsia="Calibri" w:hAnsi="Arial" w:cs="Arial"/>
          <w:sz w:val="22"/>
        </w:rPr>
        <w:t>ra</w:t>
      </w:r>
      <w:r w:rsidRPr="00705833">
        <w:rPr>
          <w:rFonts w:ascii="Arial" w:eastAsia="Calibri" w:hAnsi="Arial" w:cs="Arial"/>
          <w:sz w:val="22"/>
        </w:rPr>
        <w:t xml:space="preserve">, </w:t>
      </w:r>
      <w:r w:rsidR="00FB0BA7">
        <w:rPr>
          <w:rFonts w:ascii="Arial" w:eastAsia="Calibri" w:hAnsi="Arial" w:cs="Arial"/>
          <w:sz w:val="22"/>
        </w:rPr>
        <w:t>algunos</w:t>
      </w:r>
      <w:r w:rsidRPr="00705833">
        <w:rPr>
          <w:rFonts w:ascii="Arial" w:eastAsia="Calibri" w:hAnsi="Arial" w:cs="Arial"/>
          <w:sz w:val="22"/>
        </w:rPr>
        <w:t xml:space="preserve"> de los compromisos establecidos en el </w:t>
      </w:r>
      <w:r w:rsidR="00BF2361">
        <w:rPr>
          <w:rFonts w:ascii="Arial" w:eastAsia="Calibri" w:hAnsi="Arial" w:cs="Arial"/>
          <w:sz w:val="22"/>
        </w:rPr>
        <w:t>«</w:t>
      </w:r>
      <w:r w:rsidRPr="00705833">
        <w:rPr>
          <w:rFonts w:ascii="Arial" w:eastAsia="Calibri" w:hAnsi="Arial" w:cs="Arial"/>
          <w:sz w:val="22"/>
        </w:rPr>
        <w:t>Anexo 4 – Pacto de transparencia</w:t>
      </w:r>
      <w:r w:rsidR="00BF2361">
        <w:rPr>
          <w:rFonts w:ascii="Arial" w:eastAsia="Calibri" w:hAnsi="Arial" w:cs="Arial"/>
          <w:sz w:val="22"/>
        </w:rPr>
        <w:t>»</w:t>
      </w:r>
      <w:r w:rsidRPr="00705833">
        <w:rPr>
          <w:rFonts w:ascii="Arial" w:eastAsia="Calibri" w:hAnsi="Arial" w:cs="Arial"/>
          <w:sz w:val="22"/>
        </w:rPr>
        <w:t xml:space="preserve"> están relacionados con los actos de corrupción </w:t>
      </w:r>
      <w:r w:rsidR="00E25523">
        <w:rPr>
          <w:rFonts w:ascii="Arial" w:eastAsia="Calibri" w:hAnsi="Arial" w:cs="Arial"/>
          <w:sz w:val="22"/>
        </w:rPr>
        <w:t xml:space="preserve">cuya desatención quebranta el principio de buena fe y </w:t>
      </w:r>
      <w:r w:rsidRPr="00705833">
        <w:rPr>
          <w:rFonts w:ascii="Arial" w:eastAsia="Calibri" w:hAnsi="Arial" w:cs="Arial"/>
          <w:sz w:val="22"/>
        </w:rPr>
        <w:t xml:space="preserve">puede </w:t>
      </w:r>
      <w:r w:rsidR="00E25523">
        <w:rPr>
          <w:rFonts w:ascii="Arial" w:eastAsia="Calibri" w:hAnsi="Arial" w:cs="Arial"/>
          <w:sz w:val="22"/>
        </w:rPr>
        <w:t xml:space="preserve">conllevar </w:t>
      </w:r>
      <w:r w:rsidRPr="00705833">
        <w:rPr>
          <w:rFonts w:ascii="Arial" w:eastAsia="Calibri" w:hAnsi="Arial" w:cs="Arial"/>
          <w:sz w:val="22"/>
        </w:rPr>
        <w:t xml:space="preserve">el </w:t>
      </w:r>
      <w:r w:rsidR="004A6050" w:rsidRPr="00705833">
        <w:rPr>
          <w:rFonts w:ascii="Arial" w:eastAsia="Calibri" w:hAnsi="Arial" w:cs="Arial"/>
          <w:sz w:val="22"/>
        </w:rPr>
        <w:t>in</w:t>
      </w:r>
      <w:r w:rsidR="00E25523">
        <w:rPr>
          <w:rFonts w:ascii="Arial" w:eastAsia="Calibri" w:hAnsi="Arial" w:cs="Arial"/>
          <w:sz w:val="22"/>
        </w:rPr>
        <w:t xml:space="preserve">cumplimiento </w:t>
      </w:r>
      <w:r w:rsidRPr="00705833">
        <w:rPr>
          <w:rFonts w:ascii="Arial" w:eastAsia="Calibri" w:hAnsi="Arial" w:cs="Arial"/>
          <w:sz w:val="22"/>
        </w:rPr>
        <w:t xml:space="preserve">de los fines perseguidos con la contratación. </w:t>
      </w:r>
      <w:r w:rsidR="00E25523">
        <w:rPr>
          <w:rFonts w:ascii="Arial" w:eastAsia="Calibri" w:hAnsi="Arial" w:cs="Arial"/>
          <w:sz w:val="22"/>
        </w:rPr>
        <w:t>Igualmente, se establecen</w:t>
      </w:r>
      <w:r w:rsidRPr="00705833">
        <w:rPr>
          <w:rFonts w:ascii="Arial" w:eastAsia="Calibri" w:hAnsi="Arial" w:cs="Arial"/>
          <w:sz w:val="22"/>
        </w:rPr>
        <w:t xml:space="preserve"> compromisos </w:t>
      </w:r>
      <w:r w:rsidR="00E25523">
        <w:rPr>
          <w:rFonts w:ascii="Arial" w:eastAsia="Calibri" w:hAnsi="Arial" w:cs="Arial"/>
          <w:sz w:val="22"/>
        </w:rPr>
        <w:t xml:space="preserve">que </w:t>
      </w:r>
      <w:r w:rsidRPr="00705833">
        <w:rPr>
          <w:rFonts w:ascii="Arial" w:eastAsia="Calibri" w:hAnsi="Arial" w:cs="Arial"/>
          <w:sz w:val="22"/>
        </w:rPr>
        <w:t>están relacionados con el comportamiento respetuoso</w:t>
      </w:r>
      <w:r w:rsidR="004A6050">
        <w:rPr>
          <w:rFonts w:ascii="Arial" w:eastAsia="Calibri" w:hAnsi="Arial" w:cs="Arial"/>
          <w:sz w:val="22"/>
        </w:rPr>
        <w:t xml:space="preserve">, </w:t>
      </w:r>
      <w:r w:rsidRPr="00705833">
        <w:rPr>
          <w:rFonts w:ascii="Arial" w:eastAsia="Calibri" w:hAnsi="Arial" w:cs="Arial"/>
          <w:sz w:val="22"/>
        </w:rPr>
        <w:t xml:space="preserve">leal </w:t>
      </w:r>
      <w:r w:rsidR="004A6050">
        <w:rPr>
          <w:rFonts w:ascii="Arial" w:eastAsia="Calibri" w:hAnsi="Arial" w:cs="Arial"/>
          <w:sz w:val="22"/>
        </w:rPr>
        <w:t xml:space="preserve">y recto </w:t>
      </w:r>
      <w:r w:rsidRPr="00705833">
        <w:rPr>
          <w:rFonts w:ascii="Arial" w:eastAsia="Calibri" w:hAnsi="Arial" w:cs="Arial"/>
          <w:sz w:val="22"/>
        </w:rPr>
        <w:t>que deben tener los proponentes en un proceso de contratación</w:t>
      </w:r>
      <w:r w:rsidR="0091724A">
        <w:rPr>
          <w:rFonts w:ascii="Arial" w:eastAsia="Calibri" w:hAnsi="Arial" w:cs="Arial"/>
          <w:sz w:val="22"/>
        </w:rPr>
        <w:t xml:space="preserve"> que si bien se enmarcan en </w:t>
      </w:r>
      <w:r w:rsidR="0091724A" w:rsidRPr="00C53A67">
        <w:rPr>
          <w:rFonts w:ascii="Arial" w:eastAsia="Calibri" w:hAnsi="Arial" w:cs="Arial"/>
          <w:sz w:val="22"/>
        </w:rPr>
        <w:t>el principio de la buena fe</w:t>
      </w:r>
      <w:r w:rsidR="0091724A">
        <w:rPr>
          <w:rFonts w:ascii="Arial" w:eastAsia="Calibri" w:hAnsi="Arial" w:cs="Arial"/>
          <w:sz w:val="22"/>
        </w:rPr>
        <w:t xml:space="preserve"> contractual pueden tener un alcance distinto a los anteriores. </w:t>
      </w:r>
    </w:p>
    <w:p w14:paraId="2B4CE7CC" w14:textId="51A385C4" w:rsidR="0091724A" w:rsidRDefault="00705833" w:rsidP="002E35D2">
      <w:pPr>
        <w:spacing w:before="120" w:line="276" w:lineRule="auto"/>
        <w:ind w:firstLine="709"/>
        <w:jc w:val="both"/>
        <w:rPr>
          <w:rFonts w:ascii="Arial" w:eastAsia="Calibri" w:hAnsi="Arial" w:cs="Arial"/>
          <w:sz w:val="22"/>
        </w:rPr>
      </w:pPr>
      <w:r w:rsidRPr="00705833">
        <w:rPr>
          <w:rFonts w:ascii="Arial" w:eastAsia="Calibri" w:hAnsi="Arial" w:cs="Arial"/>
          <w:sz w:val="22"/>
        </w:rPr>
        <w:t>En este contexto,</w:t>
      </w:r>
      <w:r w:rsidR="00FB0BA7">
        <w:rPr>
          <w:rFonts w:ascii="Arial" w:eastAsia="Calibri" w:hAnsi="Arial" w:cs="Arial"/>
          <w:sz w:val="22"/>
        </w:rPr>
        <w:t xml:space="preserve"> </w:t>
      </w:r>
      <w:r w:rsidR="004A6B85">
        <w:rPr>
          <w:rFonts w:ascii="Arial" w:eastAsia="Calibri" w:hAnsi="Arial" w:cs="Arial"/>
          <w:sz w:val="22"/>
        </w:rPr>
        <w:t>atendiendo la consulta planteada</w:t>
      </w:r>
      <w:r w:rsidR="005B1649">
        <w:rPr>
          <w:rFonts w:ascii="Arial" w:eastAsia="Calibri" w:hAnsi="Arial" w:cs="Arial"/>
          <w:sz w:val="22"/>
        </w:rPr>
        <w:t>,</w:t>
      </w:r>
      <w:r w:rsidR="004A6B85">
        <w:rPr>
          <w:rFonts w:ascii="Arial" w:eastAsia="Calibri" w:hAnsi="Arial" w:cs="Arial"/>
          <w:sz w:val="22"/>
        </w:rPr>
        <w:t xml:space="preserve"> </w:t>
      </w:r>
      <w:r w:rsidRPr="00705833">
        <w:rPr>
          <w:rFonts w:ascii="Arial" w:eastAsia="Calibri" w:hAnsi="Arial" w:cs="Arial"/>
          <w:sz w:val="22"/>
        </w:rPr>
        <w:t xml:space="preserve">incumplir los compromisos señalados en el </w:t>
      </w:r>
      <w:r w:rsidR="00E25523">
        <w:rPr>
          <w:rFonts w:ascii="Arial" w:eastAsia="Calibri" w:hAnsi="Arial" w:cs="Arial"/>
          <w:sz w:val="22"/>
        </w:rPr>
        <w:t>«</w:t>
      </w:r>
      <w:r w:rsidR="00E25523" w:rsidRPr="00705833">
        <w:rPr>
          <w:rFonts w:ascii="Arial" w:eastAsia="Calibri" w:hAnsi="Arial" w:cs="Arial"/>
          <w:sz w:val="22"/>
        </w:rPr>
        <w:t>Anexo 4 – Pacto de transparencia</w:t>
      </w:r>
      <w:r w:rsidR="00E25523">
        <w:rPr>
          <w:rFonts w:ascii="Arial" w:eastAsia="Calibri" w:hAnsi="Arial" w:cs="Arial"/>
          <w:sz w:val="22"/>
        </w:rPr>
        <w:t xml:space="preserve">» </w:t>
      </w:r>
      <w:r w:rsidRPr="00705833">
        <w:rPr>
          <w:rFonts w:ascii="Arial" w:eastAsia="Calibri" w:hAnsi="Arial" w:cs="Arial"/>
          <w:sz w:val="22"/>
        </w:rPr>
        <w:t xml:space="preserve">tendrá las consecuencias que haya determinado el documento base o la ley y deberán ser examinadas por la entidad atendiendo a las circunstancias fácticas de cada caso. Por ello, no se puede </w:t>
      </w:r>
      <w:proofErr w:type="gramStart"/>
      <w:r w:rsidRPr="00705833">
        <w:rPr>
          <w:rFonts w:ascii="Arial" w:eastAsia="Calibri" w:hAnsi="Arial" w:cs="Arial"/>
          <w:sz w:val="22"/>
        </w:rPr>
        <w:t xml:space="preserve">determinar </w:t>
      </w:r>
      <w:r w:rsidR="00DB7980">
        <w:rPr>
          <w:rFonts w:ascii="Arial" w:eastAsia="Calibri" w:hAnsi="Arial" w:cs="Arial"/>
          <w:i/>
          <w:iCs/>
          <w:sz w:val="22"/>
        </w:rPr>
        <w:t xml:space="preserve"> a</w:t>
      </w:r>
      <w:proofErr w:type="gramEnd"/>
      <w:r w:rsidR="00DB7980">
        <w:rPr>
          <w:rFonts w:ascii="Arial" w:eastAsia="Calibri" w:hAnsi="Arial" w:cs="Arial"/>
          <w:i/>
          <w:iCs/>
          <w:sz w:val="22"/>
        </w:rPr>
        <w:t xml:space="preserve"> priori </w:t>
      </w:r>
      <w:r w:rsidRPr="00705833">
        <w:rPr>
          <w:rFonts w:ascii="Arial" w:eastAsia="Calibri" w:hAnsi="Arial" w:cs="Arial"/>
          <w:sz w:val="22"/>
        </w:rPr>
        <w:t xml:space="preserve">una consecuencia concreta y general para todos los </w:t>
      </w:r>
      <w:r w:rsidR="002E35D2">
        <w:rPr>
          <w:rFonts w:ascii="Arial" w:eastAsia="Calibri" w:hAnsi="Arial" w:cs="Arial"/>
          <w:sz w:val="22"/>
        </w:rPr>
        <w:t>compromisos enumerados en el «</w:t>
      </w:r>
      <w:r w:rsidR="002E35D2" w:rsidRPr="00705833">
        <w:rPr>
          <w:rFonts w:ascii="Arial" w:eastAsia="Calibri" w:hAnsi="Arial" w:cs="Arial"/>
          <w:sz w:val="22"/>
        </w:rPr>
        <w:t>Anexo 4 – Pacto de transparencia</w:t>
      </w:r>
      <w:r w:rsidR="002E35D2">
        <w:rPr>
          <w:rFonts w:ascii="Arial" w:eastAsia="Calibri" w:hAnsi="Arial" w:cs="Arial"/>
          <w:sz w:val="22"/>
        </w:rPr>
        <w:t>»</w:t>
      </w:r>
      <w:r w:rsidRPr="00705833">
        <w:rPr>
          <w:rFonts w:ascii="Arial" w:eastAsia="Calibri" w:hAnsi="Arial" w:cs="Arial"/>
          <w:sz w:val="22"/>
        </w:rPr>
        <w:t>, pues</w:t>
      </w:r>
      <w:r w:rsidR="002E35D2">
        <w:rPr>
          <w:rFonts w:ascii="Arial" w:eastAsia="Calibri" w:hAnsi="Arial" w:cs="Arial"/>
          <w:sz w:val="22"/>
        </w:rPr>
        <w:t>to</w:t>
      </w:r>
      <w:r w:rsidR="004A6B85">
        <w:rPr>
          <w:rFonts w:ascii="Arial" w:eastAsia="Calibri" w:hAnsi="Arial" w:cs="Arial"/>
          <w:sz w:val="22"/>
        </w:rPr>
        <w:t xml:space="preserve"> que</w:t>
      </w:r>
      <w:r w:rsidRPr="00705833">
        <w:rPr>
          <w:rFonts w:ascii="Arial" w:eastAsia="Calibri" w:hAnsi="Arial" w:cs="Arial"/>
          <w:sz w:val="22"/>
        </w:rPr>
        <w:t xml:space="preserve"> corresponde a la entidad, en el marco de su autonomía, analizar las situaciones que puedan repercutir en el proceso de contratación en menoscabo de los principios de la contratación estatal</w:t>
      </w:r>
      <w:r w:rsidR="008A776E">
        <w:rPr>
          <w:rFonts w:ascii="Arial" w:eastAsia="Calibri" w:hAnsi="Arial" w:cs="Arial"/>
          <w:sz w:val="22"/>
        </w:rPr>
        <w:t xml:space="preserve"> y tomar las medidas que correspondan en cada caso. </w:t>
      </w:r>
    </w:p>
    <w:p w14:paraId="56FA38BF" w14:textId="2FEDDF3E" w:rsidR="00705833" w:rsidRDefault="0091724A" w:rsidP="004A6B85">
      <w:pPr>
        <w:spacing w:before="120" w:line="276" w:lineRule="auto"/>
        <w:ind w:firstLine="709"/>
        <w:jc w:val="both"/>
        <w:rPr>
          <w:rFonts w:ascii="Arial" w:eastAsia="Calibri" w:hAnsi="Arial" w:cs="Arial"/>
          <w:sz w:val="22"/>
        </w:rPr>
      </w:pPr>
      <w:r>
        <w:rPr>
          <w:rFonts w:ascii="Arial" w:eastAsia="Calibri" w:hAnsi="Arial" w:cs="Arial"/>
          <w:sz w:val="22"/>
        </w:rPr>
        <w:t>En efecto, piénsese</w:t>
      </w:r>
      <w:r w:rsidR="004A6B85">
        <w:rPr>
          <w:rFonts w:ascii="Arial" w:eastAsia="Calibri" w:hAnsi="Arial" w:cs="Arial"/>
          <w:sz w:val="22"/>
        </w:rPr>
        <w:t>,</w:t>
      </w:r>
      <w:r>
        <w:rPr>
          <w:rFonts w:ascii="Arial" w:eastAsia="Calibri" w:hAnsi="Arial" w:cs="Arial"/>
          <w:sz w:val="22"/>
        </w:rPr>
        <w:t xml:space="preserve"> por ejemplo</w:t>
      </w:r>
      <w:r w:rsidR="004A6B85">
        <w:rPr>
          <w:rFonts w:ascii="Arial" w:eastAsia="Calibri" w:hAnsi="Arial" w:cs="Arial"/>
          <w:sz w:val="22"/>
        </w:rPr>
        <w:t>,</w:t>
      </w:r>
      <w:r>
        <w:rPr>
          <w:rFonts w:ascii="Arial" w:eastAsia="Calibri" w:hAnsi="Arial" w:cs="Arial"/>
          <w:sz w:val="22"/>
        </w:rPr>
        <w:t xml:space="preserve"> en </w:t>
      </w:r>
      <w:r w:rsidR="00705833" w:rsidRPr="00705833">
        <w:rPr>
          <w:rFonts w:ascii="Arial" w:eastAsia="Calibri" w:hAnsi="Arial" w:cs="Arial"/>
          <w:sz w:val="22"/>
        </w:rPr>
        <w:t xml:space="preserve">el numeral </w:t>
      </w:r>
      <w:r w:rsidR="006C01D7">
        <w:rPr>
          <w:rFonts w:ascii="Arial" w:eastAsia="Calibri" w:hAnsi="Arial" w:cs="Arial"/>
          <w:sz w:val="22"/>
        </w:rPr>
        <w:t>iii)</w:t>
      </w:r>
      <w:r w:rsidR="00705833" w:rsidRPr="00705833">
        <w:rPr>
          <w:rFonts w:ascii="Arial" w:eastAsia="Calibri" w:hAnsi="Arial" w:cs="Arial"/>
          <w:sz w:val="22"/>
        </w:rPr>
        <w:t xml:space="preserve"> del </w:t>
      </w:r>
      <w:r>
        <w:rPr>
          <w:rFonts w:ascii="Arial" w:eastAsia="Calibri" w:hAnsi="Arial" w:cs="Arial"/>
          <w:sz w:val="22"/>
        </w:rPr>
        <w:t>«</w:t>
      </w:r>
      <w:r w:rsidRPr="00705833">
        <w:rPr>
          <w:rFonts w:ascii="Arial" w:eastAsia="Calibri" w:hAnsi="Arial" w:cs="Arial"/>
          <w:sz w:val="22"/>
        </w:rPr>
        <w:t>Anexo 4 – Pacto de transparencia</w:t>
      </w:r>
      <w:r>
        <w:rPr>
          <w:rFonts w:ascii="Arial" w:eastAsia="Calibri" w:hAnsi="Arial" w:cs="Arial"/>
          <w:sz w:val="22"/>
        </w:rPr>
        <w:t xml:space="preserve">» </w:t>
      </w:r>
      <w:r w:rsidR="002E35D2">
        <w:rPr>
          <w:rFonts w:ascii="Arial" w:eastAsia="Calibri" w:hAnsi="Arial" w:cs="Arial"/>
          <w:sz w:val="22"/>
        </w:rPr>
        <w:t xml:space="preserve">del documento tipo de obra de infraestructura de transporte </w:t>
      </w:r>
      <w:r w:rsidR="00E1474C">
        <w:rPr>
          <w:rFonts w:ascii="Arial" w:eastAsia="Calibri" w:hAnsi="Arial" w:cs="Arial"/>
          <w:sz w:val="22"/>
        </w:rPr>
        <w:t xml:space="preserve">V3 </w:t>
      </w:r>
      <w:r>
        <w:rPr>
          <w:rFonts w:ascii="Arial" w:eastAsia="Calibri" w:hAnsi="Arial" w:cs="Arial"/>
          <w:sz w:val="22"/>
        </w:rPr>
        <w:t xml:space="preserve">en virtud del cual </w:t>
      </w:r>
      <w:r w:rsidR="00705833" w:rsidRPr="00705833">
        <w:rPr>
          <w:rFonts w:ascii="Arial" w:eastAsia="Calibri" w:hAnsi="Arial" w:cs="Arial"/>
          <w:sz w:val="22"/>
        </w:rPr>
        <w:t xml:space="preserve">el proponente se compromete a </w:t>
      </w:r>
      <w:r>
        <w:rPr>
          <w:rFonts w:ascii="Arial" w:eastAsia="Calibri" w:hAnsi="Arial" w:cs="Arial"/>
          <w:sz w:val="22"/>
        </w:rPr>
        <w:t>«</w:t>
      </w:r>
      <w:r w:rsidR="00705833" w:rsidRPr="00705833">
        <w:rPr>
          <w:rFonts w:ascii="Arial" w:eastAsia="Calibri" w:hAnsi="Arial" w:cs="Arial"/>
          <w:sz w:val="22"/>
        </w:rPr>
        <w:t>No incurrir en faltas a la verdad o adulteración en los documentos o requisitos exigidos en el Proceso de Contratación</w:t>
      </w:r>
      <w:r>
        <w:rPr>
          <w:rFonts w:ascii="Arial" w:eastAsia="Calibri" w:hAnsi="Arial" w:cs="Arial"/>
          <w:sz w:val="22"/>
        </w:rPr>
        <w:t>»</w:t>
      </w:r>
      <w:r w:rsidR="00705833" w:rsidRPr="00705833">
        <w:rPr>
          <w:rFonts w:ascii="Arial" w:eastAsia="Calibri" w:hAnsi="Arial" w:cs="Arial"/>
          <w:sz w:val="22"/>
        </w:rPr>
        <w:t>. Este numeral guarda relación con la causal de rechazo de</w:t>
      </w:r>
      <w:r w:rsidR="00E1474C">
        <w:rPr>
          <w:rFonts w:ascii="Arial" w:eastAsia="Calibri" w:hAnsi="Arial" w:cs="Arial"/>
          <w:sz w:val="22"/>
        </w:rPr>
        <w:t>l literal H del numeral 1.15 de</w:t>
      </w:r>
      <w:r w:rsidR="00705833" w:rsidRPr="00705833">
        <w:rPr>
          <w:rFonts w:ascii="Arial" w:eastAsia="Calibri" w:hAnsi="Arial" w:cs="Arial"/>
          <w:sz w:val="22"/>
        </w:rPr>
        <w:t xml:space="preserve"> los documentos tipo</w:t>
      </w:r>
      <w:r w:rsidR="00E1474C">
        <w:rPr>
          <w:rFonts w:ascii="Arial" w:eastAsia="Calibri" w:hAnsi="Arial" w:cs="Arial"/>
          <w:sz w:val="22"/>
        </w:rPr>
        <w:t xml:space="preserve"> de obra de infraestructura de transporte V3</w:t>
      </w:r>
      <w:r w:rsidR="00705833" w:rsidRPr="00705833">
        <w:rPr>
          <w:rFonts w:ascii="Arial" w:eastAsia="Calibri" w:hAnsi="Arial" w:cs="Arial"/>
          <w:sz w:val="22"/>
        </w:rPr>
        <w:t xml:space="preserve"> según la cual se rechazará al proponente que </w:t>
      </w:r>
      <w:r w:rsidR="002E35D2">
        <w:rPr>
          <w:rFonts w:ascii="Arial" w:eastAsia="Calibri" w:hAnsi="Arial" w:cs="Arial"/>
          <w:sz w:val="22"/>
        </w:rPr>
        <w:t>«</w:t>
      </w:r>
      <w:r w:rsidR="00705833" w:rsidRPr="00705833">
        <w:rPr>
          <w:rFonts w:ascii="Arial" w:eastAsia="Calibri" w:hAnsi="Arial" w:cs="Arial"/>
          <w:sz w:val="22"/>
        </w:rPr>
        <w:t>aporte información inexacta sobre la cual pueda existir una posible falsedad en los términos de la sección 1.11</w:t>
      </w:r>
      <w:r w:rsidR="002E35D2">
        <w:rPr>
          <w:rFonts w:ascii="Arial" w:eastAsia="Calibri" w:hAnsi="Arial" w:cs="Arial"/>
          <w:sz w:val="22"/>
        </w:rPr>
        <w:t>».</w:t>
      </w:r>
      <w:r>
        <w:rPr>
          <w:rFonts w:ascii="Arial" w:eastAsia="Calibri" w:hAnsi="Arial" w:cs="Arial"/>
          <w:sz w:val="22"/>
        </w:rPr>
        <w:t xml:space="preserve"> </w:t>
      </w:r>
      <w:r w:rsidR="00705833" w:rsidRPr="00705833">
        <w:rPr>
          <w:rFonts w:ascii="Arial" w:eastAsia="Calibri" w:hAnsi="Arial" w:cs="Arial"/>
          <w:sz w:val="22"/>
        </w:rPr>
        <w:t>En este evento, cuando de la verificación que realice la entidad se corrobor</w:t>
      </w:r>
      <w:r w:rsidR="005B6911">
        <w:rPr>
          <w:rFonts w:ascii="Arial" w:eastAsia="Calibri" w:hAnsi="Arial" w:cs="Arial"/>
          <w:sz w:val="22"/>
        </w:rPr>
        <w:t>e</w:t>
      </w:r>
      <w:r w:rsidR="00705833" w:rsidRPr="00705833">
        <w:rPr>
          <w:rFonts w:ascii="Arial" w:eastAsia="Calibri" w:hAnsi="Arial" w:cs="Arial"/>
          <w:sz w:val="22"/>
        </w:rPr>
        <w:t xml:space="preserve"> que hay inconsistencias en la información aportada por el proponente que obedecería a una presunta falsedad no desvirtuada por este, se rechazará la oferta y se informará a las autoridades correspondientes. En este supuesto, cuando la entidad tiene el suficiente convencimiento de la existencia de la presunta falsedad, y luego de dar la oportunidad para que el proponente se manifieste, es procedente rechazar la oferta y </w:t>
      </w:r>
      <w:r w:rsidR="004A6B85">
        <w:rPr>
          <w:rFonts w:ascii="Arial" w:eastAsia="Calibri" w:hAnsi="Arial" w:cs="Arial"/>
          <w:sz w:val="22"/>
        </w:rPr>
        <w:t>remitir</w:t>
      </w:r>
      <w:r w:rsidR="00705833" w:rsidRPr="00705833">
        <w:rPr>
          <w:rFonts w:ascii="Arial" w:eastAsia="Calibri" w:hAnsi="Arial" w:cs="Arial"/>
          <w:sz w:val="22"/>
        </w:rPr>
        <w:t xml:space="preserve"> copias a las autoridades competentes, quienes adelantarán las respectivas investigaciones. </w:t>
      </w:r>
    </w:p>
    <w:p w14:paraId="2C5E4A95" w14:textId="46A48B2E" w:rsidR="00705833" w:rsidRDefault="00705833" w:rsidP="00504720">
      <w:pPr>
        <w:spacing w:before="120" w:line="276" w:lineRule="auto"/>
        <w:ind w:firstLine="709"/>
        <w:jc w:val="both"/>
        <w:rPr>
          <w:rFonts w:ascii="Arial" w:eastAsia="Calibri" w:hAnsi="Arial" w:cs="Arial"/>
          <w:sz w:val="22"/>
        </w:rPr>
      </w:pPr>
      <w:r w:rsidRPr="00705833">
        <w:rPr>
          <w:rFonts w:ascii="Arial" w:eastAsia="Calibri" w:hAnsi="Arial" w:cs="Arial"/>
          <w:sz w:val="22"/>
        </w:rPr>
        <w:t>As</w:t>
      </w:r>
      <w:r w:rsidR="00AF2228">
        <w:rPr>
          <w:rFonts w:ascii="Arial" w:eastAsia="Calibri" w:hAnsi="Arial" w:cs="Arial"/>
          <w:sz w:val="22"/>
        </w:rPr>
        <w:t>i</w:t>
      </w:r>
      <w:r w:rsidRPr="00705833">
        <w:rPr>
          <w:rFonts w:ascii="Arial" w:eastAsia="Calibri" w:hAnsi="Arial" w:cs="Arial"/>
          <w:sz w:val="22"/>
        </w:rPr>
        <w:t xml:space="preserve">mismo, aquellos supuestos en los que se puede evidenciar un comportamiento arbitrariamente contrario a los principios o normas de jerarquía legal o constitucional </w:t>
      </w:r>
      <w:r w:rsidRPr="00705833">
        <w:rPr>
          <w:rFonts w:ascii="Arial" w:eastAsia="Calibri" w:hAnsi="Arial" w:cs="Arial"/>
          <w:sz w:val="22"/>
        </w:rPr>
        <w:lastRenderedPageBreak/>
        <w:t>podrían dar lugar al rechazo de la oferta</w:t>
      </w:r>
      <w:r w:rsidR="0067078D">
        <w:rPr>
          <w:rStyle w:val="Refdenotaalpie"/>
          <w:rFonts w:ascii="Arial" w:eastAsia="Calibri" w:hAnsi="Arial" w:cs="Arial"/>
          <w:sz w:val="22"/>
        </w:rPr>
        <w:footnoteReference w:id="9"/>
      </w:r>
      <w:r w:rsidRPr="00705833">
        <w:rPr>
          <w:rFonts w:ascii="Arial" w:eastAsia="Calibri" w:hAnsi="Arial" w:cs="Arial"/>
          <w:sz w:val="22"/>
        </w:rPr>
        <w:t xml:space="preserve">. Piénsese, por ejemplo, el evento en que el proponente hace arreglos previos o concomitantes al </w:t>
      </w:r>
      <w:r w:rsidRPr="00DB57BE">
        <w:rPr>
          <w:rFonts w:ascii="Arial" w:eastAsia="Calibri" w:hAnsi="Arial" w:cs="Arial"/>
          <w:sz w:val="22"/>
          <w:szCs w:val="22"/>
        </w:rPr>
        <w:t xml:space="preserve">proceso de contratación, con los encargados de planear el </w:t>
      </w:r>
      <w:r w:rsidR="00F265CC" w:rsidRPr="00DB57BE">
        <w:rPr>
          <w:rFonts w:ascii="Arial" w:eastAsia="Calibri" w:hAnsi="Arial" w:cs="Arial"/>
          <w:sz w:val="22"/>
          <w:szCs w:val="22"/>
        </w:rPr>
        <w:t>p</w:t>
      </w:r>
      <w:r w:rsidRPr="00DB57BE">
        <w:rPr>
          <w:rFonts w:ascii="Arial" w:eastAsia="Calibri" w:hAnsi="Arial" w:cs="Arial"/>
          <w:sz w:val="22"/>
          <w:szCs w:val="22"/>
        </w:rPr>
        <w:t>roceso para tratar de conocer, influenciar o manipular la información del proyecto y presentar la respectiva propuesta</w:t>
      </w:r>
      <w:r w:rsidR="0019799E">
        <w:rPr>
          <w:rFonts w:ascii="Arial" w:eastAsia="Calibri" w:hAnsi="Arial" w:cs="Arial"/>
          <w:sz w:val="22"/>
          <w:szCs w:val="22"/>
        </w:rPr>
        <w:t>,</w:t>
      </w:r>
      <w:r w:rsidR="00DB57BE" w:rsidRPr="00DB57BE">
        <w:rPr>
          <w:rFonts w:ascii="Arial" w:eastAsia="Calibri" w:hAnsi="Arial" w:cs="Arial"/>
          <w:sz w:val="22"/>
          <w:szCs w:val="22"/>
        </w:rPr>
        <w:t xml:space="preserve"> o </w:t>
      </w:r>
      <w:r w:rsidR="00DB57BE" w:rsidRPr="00DB57BE">
        <w:rPr>
          <w:rFonts w:ascii="Arial" w:hAnsi="Arial" w:cs="Arial"/>
          <w:sz w:val="22"/>
          <w:szCs w:val="22"/>
        </w:rPr>
        <w:t>hace arreglos previos</w:t>
      </w:r>
      <w:r w:rsidR="0019799E">
        <w:rPr>
          <w:rFonts w:ascii="Arial" w:hAnsi="Arial" w:cs="Arial"/>
          <w:sz w:val="22"/>
          <w:szCs w:val="22"/>
        </w:rPr>
        <w:t xml:space="preserve"> </w:t>
      </w:r>
      <w:r w:rsidR="00DB57BE" w:rsidRPr="00DB57BE">
        <w:rPr>
          <w:rFonts w:ascii="Arial" w:hAnsi="Arial" w:cs="Arial"/>
          <w:sz w:val="22"/>
          <w:szCs w:val="22"/>
        </w:rPr>
        <w:t xml:space="preserve">con otros </w:t>
      </w:r>
      <w:r w:rsidR="00DB57BE">
        <w:rPr>
          <w:rFonts w:ascii="Arial" w:hAnsi="Arial" w:cs="Arial"/>
          <w:sz w:val="22"/>
          <w:szCs w:val="22"/>
        </w:rPr>
        <w:t>p</w:t>
      </w:r>
      <w:r w:rsidR="00DB57BE" w:rsidRPr="00DB57BE">
        <w:rPr>
          <w:rFonts w:ascii="Arial" w:hAnsi="Arial" w:cs="Arial"/>
          <w:sz w:val="22"/>
          <w:szCs w:val="22"/>
        </w:rPr>
        <w:t>roponentes para tratar de influenciar o manipular los resultados de la adjudicación</w:t>
      </w:r>
      <w:r w:rsidR="00DB57BE">
        <w:rPr>
          <w:rFonts w:ascii="Arial" w:hAnsi="Arial" w:cs="Arial"/>
          <w:sz w:val="22"/>
          <w:szCs w:val="22"/>
        </w:rPr>
        <w:t>,</w:t>
      </w:r>
      <w:r w:rsidR="00E1474C" w:rsidRPr="00DB57BE">
        <w:rPr>
          <w:rFonts w:ascii="Arial" w:eastAsia="Calibri" w:hAnsi="Arial" w:cs="Arial"/>
          <w:sz w:val="22"/>
          <w:szCs w:val="22"/>
        </w:rPr>
        <w:t xml:space="preserve"> </w:t>
      </w:r>
      <w:r w:rsidR="00516DD2" w:rsidRPr="00DB57BE">
        <w:rPr>
          <w:rFonts w:ascii="Arial" w:eastAsia="Calibri" w:hAnsi="Arial" w:cs="Arial"/>
          <w:sz w:val="22"/>
          <w:szCs w:val="22"/>
        </w:rPr>
        <w:t>supuesto</w:t>
      </w:r>
      <w:r w:rsidR="00DB57BE" w:rsidRPr="00DB57BE">
        <w:rPr>
          <w:rFonts w:ascii="Arial" w:eastAsia="Calibri" w:hAnsi="Arial" w:cs="Arial"/>
          <w:sz w:val="22"/>
          <w:szCs w:val="22"/>
        </w:rPr>
        <w:t>s</w:t>
      </w:r>
      <w:r w:rsidR="00516DD2" w:rsidRPr="00DB57BE">
        <w:rPr>
          <w:rFonts w:ascii="Arial" w:eastAsia="Calibri" w:hAnsi="Arial" w:cs="Arial"/>
          <w:sz w:val="22"/>
          <w:szCs w:val="22"/>
        </w:rPr>
        <w:t xml:space="preserve"> señalado en </w:t>
      </w:r>
      <w:r w:rsidR="00DB57BE" w:rsidRPr="00DB57BE">
        <w:rPr>
          <w:rFonts w:ascii="Arial" w:eastAsia="Calibri" w:hAnsi="Arial" w:cs="Arial"/>
          <w:sz w:val="22"/>
          <w:szCs w:val="22"/>
        </w:rPr>
        <w:t>los</w:t>
      </w:r>
      <w:r w:rsidR="00516DD2" w:rsidRPr="00DB57BE">
        <w:rPr>
          <w:rFonts w:ascii="Arial" w:eastAsia="Calibri" w:hAnsi="Arial" w:cs="Arial"/>
          <w:sz w:val="22"/>
          <w:szCs w:val="22"/>
        </w:rPr>
        <w:t xml:space="preserve"> numeral</w:t>
      </w:r>
      <w:r w:rsidR="00DB57BE" w:rsidRPr="00DB57BE">
        <w:rPr>
          <w:rFonts w:ascii="Arial" w:eastAsia="Calibri" w:hAnsi="Arial" w:cs="Arial"/>
          <w:sz w:val="22"/>
          <w:szCs w:val="22"/>
        </w:rPr>
        <w:t>es</w:t>
      </w:r>
      <w:r w:rsidR="00E1474C" w:rsidRPr="00DB57BE">
        <w:rPr>
          <w:rFonts w:ascii="Arial" w:eastAsia="Calibri" w:hAnsi="Arial" w:cs="Arial"/>
          <w:sz w:val="22"/>
          <w:szCs w:val="22"/>
        </w:rPr>
        <w:t xml:space="preserve"> vi</w:t>
      </w:r>
      <w:r w:rsidR="006C01D7">
        <w:rPr>
          <w:rFonts w:ascii="Arial" w:eastAsia="Calibri" w:hAnsi="Arial" w:cs="Arial"/>
          <w:sz w:val="22"/>
          <w:szCs w:val="22"/>
        </w:rPr>
        <w:t>)</w:t>
      </w:r>
      <w:r w:rsidR="00E1474C" w:rsidRPr="00DB57BE">
        <w:rPr>
          <w:rFonts w:ascii="Arial" w:eastAsia="Calibri" w:hAnsi="Arial" w:cs="Arial"/>
          <w:sz w:val="22"/>
          <w:szCs w:val="22"/>
        </w:rPr>
        <w:t xml:space="preserve"> </w:t>
      </w:r>
      <w:r w:rsidR="00DB57BE" w:rsidRPr="00DB57BE">
        <w:rPr>
          <w:rFonts w:ascii="Arial" w:eastAsia="Calibri" w:hAnsi="Arial" w:cs="Arial"/>
          <w:sz w:val="22"/>
          <w:szCs w:val="22"/>
        </w:rPr>
        <w:t>y vii</w:t>
      </w:r>
      <w:r w:rsidR="006C01D7">
        <w:rPr>
          <w:rFonts w:ascii="Arial" w:eastAsia="Calibri" w:hAnsi="Arial" w:cs="Arial"/>
          <w:sz w:val="22"/>
          <w:szCs w:val="22"/>
        </w:rPr>
        <w:t>)</w:t>
      </w:r>
      <w:r w:rsidR="00DB57BE" w:rsidRPr="00DB57BE">
        <w:rPr>
          <w:rFonts w:ascii="Arial" w:eastAsia="Calibri" w:hAnsi="Arial" w:cs="Arial"/>
          <w:sz w:val="22"/>
          <w:szCs w:val="22"/>
        </w:rPr>
        <w:t xml:space="preserve"> </w:t>
      </w:r>
      <w:r w:rsidR="00E1474C" w:rsidRPr="00DB57BE">
        <w:rPr>
          <w:rFonts w:ascii="Arial" w:eastAsia="Calibri" w:hAnsi="Arial" w:cs="Arial"/>
          <w:sz w:val="22"/>
          <w:szCs w:val="22"/>
        </w:rPr>
        <w:t xml:space="preserve">del «Anexo 4 – Pacto de transparencia». </w:t>
      </w:r>
      <w:r w:rsidRPr="00DB57BE">
        <w:rPr>
          <w:rFonts w:ascii="Arial" w:eastAsia="Calibri" w:hAnsi="Arial" w:cs="Arial"/>
          <w:sz w:val="22"/>
          <w:szCs w:val="22"/>
        </w:rPr>
        <w:t>E</w:t>
      </w:r>
      <w:r w:rsidRPr="00705833">
        <w:rPr>
          <w:rFonts w:ascii="Arial" w:eastAsia="Calibri" w:hAnsi="Arial" w:cs="Arial"/>
          <w:sz w:val="22"/>
        </w:rPr>
        <w:t>n est</w:t>
      </w:r>
      <w:r w:rsidR="006C01D7">
        <w:rPr>
          <w:rFonts w:ascii="Arial" w:eastAsia="Calibri" w:hAnsi="Arial" w:cs="Arial"/>
          <w:sz w:val="22"/>
        </w:rPr>
        <w:t>os</w:t>
      </w:r>
      <w:r w:rsidRPr="00705833">
        <w:rPr>
          <w:rFonts w:ascii="Arial" w:eastAsia="Calibri" w:hAnsi="Arial" w:cs="Arial"/>
          <w:sz w:val="22"/>
        </w:rPr>
        <w:t xml:space="preserve"> caso</w:t>
      </w:r>
      <w:r w:rsidR="006C01D7">
        <w:rPr>
          <w:rFonts w:ascii="Arial" w:eastAsia="Calibri" w:hAnsi="Arial" w:cs="Arial"/>
          <w:sz w:val="22"/>
        </w:rPr>
        <w:t>s</w:t>
      </w:r>
      <w:r w:rsidRPr="00705833">
        <w:rPr>
          <w:rFonts w:ascii="Arial" w:eastAsia="Calibri" w:hAnsi="Arial" w:cs="Arial"/>
          <w:sz w:val="22"/>
        </w:rPr>
        <w:t xml:space="preserve"> </w:t>
      </w:r>
      <w:r w:rsidR="00504720">
        <w:rPr>
          <w:rFonts w:ascii="Arial" w:eastAsia="Calibri" w:hAnsi="Arial" w:cs="Arial"/>
          <w:sz w:val="22"/>
        </w:rPr>
        <w:t xml:space="preserve">se identifican conductas </w:t>
      </w:r>
      <w:r w:rsidR="00504720" w:rsidRPr="00705833">
        <w:rPr>
          <w:rFonts w:ascii="Arial" w:eastAsia="Calibri" w:hAnsi="Arial" w:cs="Arial"/>
          <w:sz w:val="22"/>
        </w:rPr>
        <w:t>contraria</w:t>
      </w:r>
      <w:r w:rsidR="00504720">
        <w:rPr>
          <w:rFonts w:ascii="Arial" w:eastAsia="Calibri" w:hAnsi="Arial" w:cs="Arial"/>
          <w:sz w:val="22"/>
        </w:rPr>
        <w:t>s</w:t>
      </w:r>
      <w:r w:rsidR="00504720" w:rsidRPr="00705833">
        <w:rPr>
          <w:rFonts w:ascii="Arial" w:eastAsia="Calibri" w:hAnsi="Arial" w:cs="Arial"/>
          <w:sz w:val="22"/>
        </w:rPr>
        <w:t xml:space="preserve"> al principio de buena fe</w:t>
      </w:r>
      <w:r w:rsidR="004C2EEB">
        <w:rPr>
          <w:rFonts w:ascii="Arial" w:eastAsia="Calibri" w:hAnsi="Arial" w:cs="Arial"/>
          <w:sz w:val="22"/>
        </w:rPr>
        <w:t xml:space="preserve"> y a las normas legales</w:t>
      </w:r>
      <w:r w:rsidR="00504720">
        <w:rPr>
          <w:rFonts w:ascii="Arial" w:eastAsia="Calibri" w:hAnsi="Arial" w:cs="Arial"/>
          <w:sz w:val="22"/>
        </w:rPr>
        <w:t xml:space="preserve"> al tratar de manipular información del proceso para sacar ventaja en su participación</w:t>
      </w:r>
      <w:r w:rsidR="001B0A31">
        <w:rPr>
          <w:rFonts w:ascii="Arial" w:eastAsia="Calibri" w:hAnsi="Arial" w:cs="Arial"/>
          <w:sz w:val="22"/>
        </w:rPr>
        <w:t xml:space="preserve"> lo</w:t>
      </w:r>
      <w:r w:rsidR="004C2EEB">
        <w:rPr>
          <w:rFonts w:ascii="Arial" w:eastAsia="Calibri" w:hAnsi="Arial" w:cs="Arial"/>
          <w:sz w:val="22"/>
        </w:rPr>
        <w:t xml:space="preserve"> que </w:t>
      </w:r>
      <w:r w:rsidR="00504720">
        <w:rPr>
          <w:rFonts w:ascii="Arial" w:eastAsia="Calibri" w:hAnsi="Arial" w:cs="Arial"/>
          <w:sz w:val="22"/>
        </w:rPr>
        <w:t xml:space="preserve">puede conllevar a la configuración de colusión en la contratación estatal o de posibles delitos. Por tanto, </w:t>
      </w:r>
      <w:r w:rsidRPr="00705833">
        <w:rPr>
          <w:rFonts w:ascii="Arial" w:eastAsia="Calibri" w:hAnsi="Arial" w:cs="Arial"/>
          <w:sz w:val="22"/>
        </w:rPr>
        <w:t>cuando la entidad tiene el suficiente convencimiento de la configuración de esta</w:t>
      </w:r>
      <w:r w:rsidR="00504720">
        <w:rPr>
          <w:rFonts w:ascii="Arial" w:eastAsia="Calibri" w:hAnsi="Arial" w:cs="Arial"/>
          <w:sz w:val="22"/>
        </w:rPr>
        <w:t>s</w:t>
      </w:r>
      <w:r w:rsidRPr="00705833">
        <w:rPr>
          <w:rFonts w:ascii="Arial" w:eastAsia="Calibri" w:hAnsi="Arial" w:cs="Arial"/>
          <w:sz w:val="22"/>
        </w:rPr>
        <w:t xml:space="preserve"> conducta</w:t>
      </w:r>
      <w:r w:rsidR="00504720">
        <w:rPr>
          <w:rFonts w:ascii="Arial" w:eastAsia="Calibri" w:hAnsi="Arial" w:cs="Arial"/>
          <w:sz w:val="22"/>
        </w:rPr>
        <w:t>s</w:t>
      </w:r>
      <w:r w:rsidRPr="00705833">
        <w:rPr>
          <w:rFonts w:ascii="Arial" w:eastAsia="Calibri" w:hAnsi="Arial" w:cs="Arial"/>
          <w:sz w:val="22"/>
        </w:rPr>
        <w:t xml:space="preserve"> </w:t>
      </w:r>
      <w:r w:rsidR="006C01D7">
        <w:rPr>
          <w:rFonts w:ascii="Arial" w:eastAsia="Calibri" w:hAnsi="Arial" w:cs="Arial"/>
          <w:sz w:val="22"/>
        </w:rPr>
        <w:t>y</w:t>
      </w:r>
      <w:r w:rsidRPr="00705833">
        <w:rPr>
          <w:rFonts w:ascii="Arial" w:eastAsia="Calibri" w:hAnsi="Arial" w:cs="Arial"/>
          <w:sz w:val="22"/>
        </w:rPr>
        <w:t xml:space="preserve"> luego de dar la oportunidad para que el proponente se manifieste, es procedente rechazar la oferta y </w:t>
      </w:r>
      <w:r w:rsidR="00E1474C">
        <w:rPr>
          <w:rFonts w:ascii="Arial" w:eastAsia="Calibri" w:hAnsi="Arial" w:cs="Arial"/>
          <w:sz w:val="22"/>
        </w:rPr>
        <w:t>remitir</w:t>
      </w:r>
      <w:r w:rsidRPr="00705833">
        <w:rPr>
          <w:rFonts w:ascii="Arial" w:eastAsia="Calibri" w:hAnsi="Arial" w:cs="Arial"/>
          <w:sz w:val="22"/>
        </w:rPr>
        <w:t xml:space="preserve"> copias a las autoridades competentes</w:t>
      </w:r>
      <w:r w:rsidR="00F05989">
        <w:rPr>
          <w:rFonts w:ascii="Arial" w:eastAsia="Calibri" w:hAnsi="Arial" w:cs="Arial"/>
          <w:sz w:val="22"/>
        </w:rPr>
        <w:t>.</w:t>
      </w:r>
    </w:p>
    <w:p w14:paraId="2A7792AC" w14:textId="19C12279" w:rsidR="00705833" w:rsidRDefault="00E1474C" w:rsidP="001B0A31">
      <w:pPr>
        <w:spacing w:before="120" w:line="276" w:lineRule="auto"/>
        <w:ind w:firstLine="709"/>
        <w:jc w:val="both"/>
        <w:rPr>
          <w:rFonts w:ascii="Arial" w:eastAsia="Calibri" w:hAnsi="Arial" w:cs="Arial"/>
          <w:sz w:val="22"/>
        </w:rPr>
      </w:pPr>
      <w:r>
        <w:rPr>
          <w:rFonts w:ascii="Arial" w:eastAsia="Calibri" w:hAnsi="Arial" w:cs="Arial"/>
          <w:sz w:val="22"/>
        </w:rPr>
        <w:t xml:space="preserve">Por otro lado, </w:t>
      </w:r>
      <w:r w:rsidR="001B0A31">
        <w:rPr>
          <w:rFonts w:ascii="Arial" w:eastAsia="Calibri" w:hAnsi="Arial" w:cs="Arial"/>
          <w:sz w:val="22"/>
        </w:rPr>
        <w:t xml:space="preserve">hay compromisos en el </w:t>
      </w:r>
      <w:r w:rsidR="00281D24" w:rsidRPr="00DB57BE">
        <w:rPr>
          <w:rFonts w:ascii="Arial" w:eastAsia="Calibri" w:hAnsi="Arial" w:cs="Arial"/>
          <w:sz w:val="22"/>
          <w:szCs w:val="22"/>
        </w:rPr>
        <w:t>«Anexo 4 – Pacto de transparencia»</w:t>
      </w:r>
      <w:r w:rsidR="00281D24">
        <w:rPr>
          <w:rFonts w:ascii="Arial" w:eastAsia="Calibri" w:hAnsi="Arial" w:cs="Arial"/>
          <w:sz w:val="22"/>
          <w:szCs w:val="22"/>
        </w:rPr>
        <w:t xml:space="preserve"> </w:t>
      </w:r>
      <w:r w:rsidR="001B0A31">
        <w:rPr>
          <w:rFonts w:ascii="Arial" w:eastAsia="Calibri" w:hAnsi="Arial" w:cs="Arial"/>
          <w:sz w:val="22"/>
        </w:rPr>
        <w:t>que no necesariamente generan el rechazo de la oferta. Por ejemplo, e</w:t>
      </w:r>
      <w:r>
        <w:rPr>
          <w:rFonts w:ascii="Arial" w:eastAsia="Calibri" w:hAnsi="Arial" w:cs="Arial"/>
          <w:sz w:val="22"/>
        </w:rPr>
        <w:t xml:space="preserve">l </w:t>
      </w:r>
      <w:r w:rsidR="00705833" w:rsidRPr="00705833">
        <w:rPr>
          <w:rFonts w:ascii="Arial" w:eastAsia="Calibri" w:hAnsi="Arial" w:cs="Arial"/>
          <w:sz w:val="22"/>
        </w:rPr>
        <w:t>supuesto establecido en numeral viii</w:t>
      </w:r>
      <w:r w:rsidR="006C01D7">
        <w:rPr>
          <w:rFonts w:ascii="Arial" w:eastAsia="Calibri" w:hAnsi="Arial" w:cs="Arial"/>
          <w:sz w:val="22"/>
        </w:rPr>
        <w:t xml:space="preserve">) </w:t>
      </w:r>
      <w:r w:rsidR="00705833" w:rsidRPr="00705833">
        <w:rPr>
          <w:rFonts w:ascii="Arial" w:eastAsia="Calibri" w:hAnsi="Arial" w:cs="Arial"/>
          <w:sz w:val="22"/>
        </w:rPr>
        <w:t xml:space="preserve">del </w:t>
      </w:r>
      <w:r w:rsidR="006C01D7" w:rsidRPr="00DB57BE">
        <w:rPr>
          <w:rFonts w:ascii="Arial" w:eastAsia="Calibri" w:hAnsi="Arial" w:cs="Arial"/>
          <w:sz w:val="22"/>
          <w:szCs w:val="22"/>
        </w:rPr>
        <w:t>«Anexo 4 – Pacto de transparencia»</w:t>
      </w:r>
      <w:r w:rsidR="006C01D7">
        <w:rPr>
          <w:rFonts w:ascii="Arial" w:eastAsia="Calibri" w:hAnsi="Arial" w:cs="Arial"/>
          <w:sz w:val="22"/>
          <w:szCs w:val="22"/>
        </w:rPr>
        <w:t xml:space="preserve"> </w:t>
      </w:r>
      <w:r w:rsidR="00705833" w:rsidRPr="00705833">
        <w:rPr>
          <w:rFonts w:ascii="Arial" w:eastAsia="Calibri" w:hAnsi="Arial" w:cs="Arial"/>
          <w:sz w:val="22"/>
        </w:rPr>
        <w:t xml:space="preserve">señala que el proponente debe </w:t>
      </w:r>
      <w:r w:rsidR="006C01D7" w:rsidRPr="00DB57BE">
        <w:rPr>
          <w:rFonts w:ascii="Arial" w:eastAsia="Calibri" w:hAnsi="Arial" w:cs="Arial"/>
          <w:sz w:val="22"/>
          <w:szCs w:val="22"/>
        </w:rPr>
        <w:t>«</w:t>
      </w:r>
      <w:r w:rsidR="00705833" w:rsidRPr="00705833">
        <w:rPr>
          <w:rFonts w:ascii="Arial" w:eastAsia="Calibri" w:hAnsi="Arial" w:cs="Arial"/>
          <w:sz w:val="22"/>
        </w:rPr>
        <w:t>Enviar por escrito a la Entidad todas las preguntas o inquietudes que surjan durante el proceso de contratación y no hacerlo de manera oral por ningún medio, salvo que se realicen dentro de las audiencias públicas</w:t>
      </w:r>
      <w:r w:rsidR="0067078D">
        <w:rPr>
          <w:rFonts w:ascii="Arial" w:eastAsia="Calibri" w:hAnsi="Arial" w:cs="Arial"/>
          <w:sz w:val="22"/>
        </w:rPr>
        <w:t>, tiene un alcance distinto a los compromisos expuestos</w:t>
      </w:r>
      <w:r w:rsidR="006C01D7" w:rsidRPr="00DB57BE">
        <w:rPr>
          <w:rFonts w:ascii="Arial" w:eastAsia="Calibri" w:hAnsi="Arial" w:cs="Arial"/>
          <w:sz w:val="22"/>
          <w:szCs w:val="22"/>
        </w:rPr>
        <w:t>»</w:t>
      </w:r>
      <w:r w:rsidR="0067078D">
        <w:rPr>
          <w:rFonts w:ascii="Arial" w:eastAsia="Calibri" w:hAnsi="Arial" w:cs="Arial"/>
          <w:sz w:val="22"/>
        </w:rPr>
        <w:t>.</w:t>
      </w:r>
      <w:r w:rsidR="00705833" w:rsidRPr="00705833">
        <w:rPr>
          <w:rFonts w:ascii="Arial" w:eastAsia="Calibri" w:hAnsi="Arial" w:cs="Arial"/>
          <w:sz w:val="22"/>
        </w:rPr>
        <w:t xml:space="preserve"> En este caso, la entidad, como rectora del proceso de contratación, deberá tomar las medidas que correspondan para que el proponente acate este compromiso en caso de incumplirlo, </w:t>
      </w:r>
      <w:r w:rsidR="006C01D7">
        <w:rPr>
          <w:rFonts w:ascii="Arial" w:eastAsia="Calibri" w:hAnsi="Arial" w:cs="Arial"/>
          <w:sz w:val="22"/>
        </w:rPr>
        <w:t xml:space="preserve">pero </w:t>
      </w:r>
      <w:r w:rsidR="00705833" w:rsidRPr="00705833">
        <w:rPr>
          <w:rFonts w:ascii="Arial" w:eastAsia="Calibri" w:hAnsi="Arial" w:cs="Arial"/>
          <w:sz w:val="22"/>
        </w:rPr>
        <w:t xml:space="preserve">dicha actuación por sí misma no podría dar lugar al rechazo de la oferta. </w:t>
      </w:r>
      <w:r w:rsidR="006C01D7">
        <w:rPr>
          <w:rFonts w:ascii="Arial" w:eastAsia="Calibri" w:hAnsi="Arial" w:cs="Arial"/>
          <w:sz w:val="22"/>
        </w:rPr>
        <w:t>Similar conclusión se arriba con el</w:t>
      </w:r>
      <w:r w:rsidR="0019799E">
        <w:rPr>
          <w:rFonts w:ascii="Arial" w:eastAsia="Calibri" w:hAnsi="Arial" w:cs="Arial"/>
          <w:sz w:val="22"/>
        </w:rPr>
        <w:t xml:space="preserve"> compromiso del</w:t>
      </w:r>
      <w:r w:rsidR="006C01D7">
        <w:rPr>
          <w:rFonts w:ascii="Arial" w:eastAsia="Calibri" w:hAnsi="Arial" w:cs="Arial"/>
          <w:sz w:val="22"/>
        </w:rPr>
        <w:t xml:space="preserve"> numeral xi</w:t>
      </w:r>
      <w:r w:rsidR="0019799E">
        <w:rPr>
          <w:rFonts w:ascii="Arial" w:eastAsia="Calibri" w:hAnsi="Arial" w:cs="Arial"/>
          <w:sz w:val="22"/>
        </w:rPr>
        <w:t>i</w:t>
      </w:r>
      <w:r w:rsidR="006C01D7">
        <w:rPr>
          <w:rFonts w:ascii="Arial" w:eastAsia="Calibri" w:hAnsi="Arial" w:cs="Arial"/>
          <w:sz w:val="22"/>
        </w:rPr>
        <w:t xml:space="preserve">i) en el que el proponente se compromete </w:t>
      </w:r>
      <w:r w:rsidR="0019799E">
        <w:rPr>
          <w:rFonts w:ascii="Arial" w:eastAsia="Calibri" w:hAnsi="Arial" w:cs="Arial"/>
          <w:sz w:val="22"/>
        </w:rPr>
        <w:t>e</w:t>
      </w:r>
      <w:r w:rsidR="0019799E" w:rsidRPr="0019799E">
        <w:rPr>
          <w:rFonts w:ascii="Arial" w:eastAsia="Calibri" w:hAnsi="Arial" w:cs="Arial"/>
          <w:sz w:val="22"/>
        </w:rPr>
        <w:t xml:space="preserve">n las audiencias, </w:t>
      </w:r>
      <w:r w:rsidR="0019799E">
        <w:rPr>
          <w:rFonts w:ascii="Arial" w:eastAsia="Calibri" w:hAnsi="Arial" w:cs="Arial"/>
          <w:sz w:val="22"/>
        </w:rPr>
        <w:t xml:space="preserve">a </w:t>
      </w:r>
      <w:r w:rsidR="0019799E" w:rsidRPr="0019799E">
        <w:rPr>
          <w:rFonts w:ascii="Arial" w:eastAsia="Calibri" w:hAnsi="Arial" w:cs="Arial"/>
          <w:sz w:val="22"/>
        </w:rPr>
        <w:t>abstener</w:t>
      </w:r>
      <w:r w:rsidR="0019799E">
        <w:rPr>
          <w:rFonts w:ascii="Arial" w:eastAsia="Calibri" w:hAnsi="Arial" w:cs="Arial"/>
          <w:sz w:val="22"/>
        </w:rPr>
        <w:t>se</w:t>
      </w:r>
      <w:r w:rsidR="0019799E" w:rsidRPr="0019799E">
        <w:rPr>
          <w:rFonts w:ascii="Arial" w:eastAsia="Calibri" w:hAnsi="Arial" w:cs="Arial"/>
          <w:sz w:val="22"/>
        </w:rPr>
        <w:t xml:space="preserve"> de proferir juicios de valor contra personas naturales o jurídicas, </w:t>
      </w:r>
      <w:r w:rsidR="0019799E">
        <w:rPr>
          <w:rFonts w:ascii="Arial" w:eastAsia="Calibri" w:hAnsi="Arial" w:cs="Arial"/>
          <w:sz w:val="22"/>
        </w:rPr>
        <w:t>o</w:t>
      </w:r>
      <w:r w:rsidR="0019799E" w:rsidRPr="0019799E">
        <w:rPr>
          <w:rFonts w:ascii="Arial" w:eastAsia="Calibri" w:hAnsi="Arial" w:cs="Arial"/>
          <w:sz w:val="22"/>
        </w:rPr>
        <w:t xml:space="preserve"> referi</w:t>
      </w:r>
      <w:r w:rsidR="0019799E">
        <w:rPr>
          <w:rFonts w:ascii="Arial" w:eastAsia="Calibri" w:hAnsi="Arial" w:cs="Arial"/>
          <w:sz w:val="22"/>
        </w:rPr>
        <w:t>rse</w:t>
      </w:r>
      <w:r w:rsidR="0019799E" w:rsidRPr="0019799E">
        <w:rPr>
          <w:rFonts w:ascii="Arial" w:eastAsia="Calibri" w:hAnsi="Arial" w:cs="Arial"/>
          <w:sz w:val="22"/>
        </w:rPr>
        <w:t xml:space="preserve"> a asuntos personales de otros proponentes</w:t>
      </w:r>
      <w:r w:rsidR="004C2EEB">
        <w:rPr>
          <w:rFonts w:ascii="Arial" w:eastAsia="Calibri" w:hAnsi="Arial" w:cs="Arial"/>
          <w:sz w:val="22"/>
        </w:rPr>
        <w:t xml:space="preserve">. En este evento, </w:t>
      </w:r>
      <w:r w:rsidR="008A1733">
        <w:rPr>
          <w:rFonts w:ascii="Arial" w:eastAsia="Calibri" w:hAnsi="Arial" w:cs="Arial"/>
          <w:sz w:val="22"/>
        </w:rPr>
        <w:t xml:space="preserve">el responsable de la audiencia deberá llamar al orden y tomar el control y dirección de la audiencia, de tal forma que en esta solamente </w:t>
      </w:r>
      <w:r w:rsidR="0019799E">
        <w:rPr>
          <w:rFonts w:ascii="Arial" w:eastAsia="Calibri" w:hAnsi="Arial" w:cs="Arial"/>
          <w:sz w:val="22"/>
        </w:rPr>
        <w:t>se</w:t>
      </w:r>
      <w:r w:rsidR="0019799E" w:rsidRPr="0019799E">
        <w:rPr>
          <w:rFonts w:ascii="Arial" w:eastAsia="Calibri" w:hAnsi="Arial" w:cs="Arial"/>
          <w:sz w:val="22"/>
        </w:rPr>
        <w:t xml:space="preserve"> debati</w:t>
      </w:r>
      <w:r w:rsidR="0019799E">
        <w:rPr>
          <w:rFonts w:ascii="Arial" w:eastAsia="Calibri" w:hAnsi="Arial" w:cs="Arial"/>
          <w:sz w:val="22"/>
        </w:rPr>
        <w:t>rá</w:t>
      </w:r>
      <w:r w:rsidR="008A1733">
        <w:rPr>
          <w:rFonts w:ascii="Arial" w:eastAsia="Calibri" w:hAnsi="Arial" w:cs="Arial"/>
          <w:sz w:val="22"/>
        </w:rPr>
        <w:t>n</w:t>
      </w:r>
      <w:r w:rsidR="0019799E" w:rsidRPr="0019799E">
        <w:rPr>
          <w:rFonts w:ascii="Arial" w:eastAsia="Calibri" w:hAnsi="Arial" w:cs="Arial"/>
          <w:sz w:val="22"/>
        </w:rPr>
        <w:t xml:space="preserve"> asuntos relacionados con el proceso de contratación</w:t>
      </w:r>
      <w:r w:rsidR="0019799E">
        <w:rPr>
          <w:rFonts w:ascii="Arial" w:eastAsia="Calibri" w:hAnsi="Arial" w:cs="Arial"/>
          <w:sz w:val="22"/>
        </w:rPr>
        <w:t xml:space="preserve">. </w:t>
      </w:r>
    </w:p>
    <w:p w14:paraId="0753EC38" w14:textId="21C90B04" w:rsidR="00705833" w:rsidRDefault="00705833" w:rsidP="008A1733">
      <w:pPr>
        <w:spacing w:before="120" w:line="276" w:lineRule="auto"/>
        <w:ind w:firstLine="709"/>
        <w:jc w:val="both"/>
        <w:rPr>
          <w:rFonts w:ascii="Arial" w:eastAsia="Calibri" w:hAnsi="Arial" w:cs="Arial"/>
          <w:sz w:val="22"/>
        </w:rPr>
      </w:pPr>
      <w:r w:rsidRPr="00705833">
        <w:rPr>
          <w:rFonts w:ascii="Arial" w:eastAsia="Calibri" w:hAnsi="Arial" w:cs="Arial"/>
          <w:sz w:val="22"/>
        </w:rPr>
        <w:t xml:space="preserve">Así las cosas, corresponde a la entidad verificar en cada caso en particular las consecuencias que podría llevar aparejado el incumplimiento de los compromisos </w:t>
      </w:r>
      <w:r w:rsidRPr="00705833">
        <w:rPr>
          <w:rFonts w:ascii="Arial" w:eastAsia="Calibri" w:hAnsi="Arial" w:cs="Arial"/>
          <w:sz w:val="22"/>
        </w:rPr>
        <w:lastRenderedPageBreak/>
        <w:t xml:space="preserve">señalados en el </w:t>
      </w:r>
      <w:r w:rsidR="008A1733" w:rsidRPr="00DB57BE">
        <w:rPr>
          <w:rFonts w:ascii="Arial" w:eastAsia="Calibri" w:hAnsi="Arial" w:cs="Arial"/>
          <w:sz w:val="22"/>
          <w:szCs w:val="22"/>
        </w:rPr>
        <w:t>«Anexo 4 – Pacto de transparencia»</w:t>
      </w:r>
      <w:r w:rsidR="002B0B74">
        <w:rPr>
          <w:rFonts w:ascii="Arial" w:eastAsia="Calibri" w:hAnsi="Arial" w:cs="Arial"/>
          <w:sz w:val="22"/>
          <w:szCs w:val="22"/>
        </w:rPr>
        <w:t>,</w:t>
      </w:r>
      <w:r w:rsidR="008A1733">
        <w:rPr>
          <w:rFonts w:ascii="Arial" w:eastAsia="Calibri" w:hAnsi="Arial" w:cs="Arial"/>
          <w:sz w:val="22"/>
          <w:szCs w:val="22"/>
        </w:rPr>
        <w:t xml:space="preserve"> </w:t>
      </w:r>
      <w:r w:rsidRPr="00705833">
        <w:rPr>
          <w:rFonts w:ascii="Arial" w:eastAsia="Calibri" w:hAnsi="Arial" w:cs="Arial"/>
          <w:sz w:val="22"/>
        </w:rPr>
        <w:t>teniendo en cuenta las circunstancias fácticas y de acuerdo con lo dispuesto en el documento base, en la ley y en los principios de la contratación pública. En cada supuesto se deberá revisar la pertinencia de</w:t>
      </w:r>
      <w:r w:rsidR="008A1733">
        <w:rPr>
          <w:rFonts w:ascii="Arial" w:eastAsia="Calibri" w:hAnsi="Arial" w:cs="Arial"/>
          <w:sz w:val="22"/>
        </w:rPr>
        <w:t xml:space="preserve"> remitir </w:t>
      </w:r>
      <w:r w:rsidRPr="00705833">
        <w:rPr>
          <w:rFonts w:ascii="Arial" w:eastAsia="Calibri" w:hAnsi="Arial" w:cs="Arial"/>
          <w:sz w:val="22"/>
        </w:rPr>
        <w:t>copias a las autoridades competentes, por ejemplo</w:t>
      </w:r>
      <w:r w:rsidR="008A1733">
        <w:rPr>
          <w:rFonts w:ascii="Arial" w:eastAsia="Calibri" w:hAnsi="Arial" w:cs="Arial"/>
          <w:sz w:val="22"/>
        </w:rPr>
        <w:t>,</w:t>
      </w:r>
      <w:r w:rsidRPr="00705833">
        <w:rPr>
          <w:rFonts w:ascii="Arial" w:eastAsia="Calibri" w:hAnsi="Arial" w:cs="Arial"/>
          <w:sz w:val="22"/>
        </w:rPr>
        <w:t xml:space="preserve"> si se presentan </w:t>
      </w:r>
      <w:r w:rsidR="00772ABA">
        <w:rPr>
          <w:rFonts w:ascii="Arial" w:eastAsia="Calibri" w:hAnsi="Arial" w:cs="Arial"/>
          <w:sz w:val="22"/>
        </w:rPr>
        <w:t>conductas</w:t>
      </w:r>
      <w:r w:rsidRPr="00705833">
        <w:rPr>
          <w:rFonts w:ascii="Arial" w:eastAsia="Calibri" w:hAnsi="Arial" w:cs="Arial"/>
          <w:sz w:val="22"/>
        </w:rPr>
        <w:t xml:space="preserve"> colus</w:t>
      </w:r>
      <w:r w:rsidR="00772ABA">
        <w:rPr>
          <w:rFonts w:ascii="Arial" w:eastAsia="Calibri" w:hAnsi="Arial" w:cs="Arial"/>
          <w:sz w:val="22"/>
        </w:rPr>
        <w:t>orias o anticompetitivas</w:t>
      </w:r>
      <w:r w:rsidRPr="00705833">
        <w:rPr>
          <w:rFonts w:ascii="Arial" w:eastAsia="Calibri" w:hAnsi="Arial" w:cs="Arial"/>
          <w:sz w:val="22"/>
        </w:rPr>
        <w:t xml:space="preserve"> a la </w:t>
      </w:r>
      <w:r w:rsidR="008A1733">
        <w:rPr>
          <w:rFonts w:ascii="Arial" w:eastAsia="Calibri" w:hAnsi="Arial" w:cs="Arial"/>
          <w:sz w:val="22"/>
        </w:rPr>
        <w:t xml:space="preserve">Superintendencia de </w:t>
      </w:r>
      <w:r w:rsidRPr="00705833">
        <w:rPr>
          <w:rFonts w:ascii="Arial" w:eastAsia="Calibri" w:hAnsi="Arial" w:cs="Arial"/>
          <w:sz w:val="22"/>
        </w:rPr>
        <w:t>I</w:t>
      </w:r>
      <w:r w:rsidR="008A1733">
        <w:rPr>
          <w:rFonts w:ascii="Arial" w:eastAsia="Calibri" w:hAnsi="Arial" w:cs="Arial"/>
          <w:sz w:val="22"/>
        </w:rPr>
        <w:t xml:space="preserve">ndustria y </w:t>
      </w:r>
      <w:r w:rsidRPr="00705833">
        <w:rPr>
          <w:rFonts w:ascii="Arial" w:eastAsia="Calibri" w:hAnsi="Arial" w:cs="Arial"/>
          <w:sz w:val="22"/>
        </w:rPr>
        <w:t>C</w:t>
      </w:r>
      <w:r w:rsidR="008A1733">
        <w:rPr>
          <w:rFonts w:ascii="Arial" w:eastAsia="Calibri" w:hAnsi="Arial" w:cs="Arial"/>
          <w:sz w:val="22"/>
        </w:rPr>
        <w:t>omercio</w:t>
      </w:r>
      <w:r w:rsidRPr="00705833">
        <w:rPr>
          <w:rFonts w:ascii="Arial" w:eastAsia="Calibri" w:hAnsi="Arial" w:cs="Arial"/>
          <w:sz w:val="22"/>
        </w:rPr>
        <w:t xml:space="preserve"> o una presunta falsedad de documentos a la </w:t>
      </w:r>
      <w:proofErr w:type="gramStart"/>
      <w:r w:rsidRPr="00705833">
        <w:rPr>
          <w:rFonts w:ascii="Arial" w:eastAsia="Calibri" w:hAnsi="Arial" w:cs="Arial"/>
          <w:sz w:val="22"/>
        </w:rPr>
        <w:t>Fiscalí</w:t>
      </w:r>
      <w:r w:rsidR="00FA6A2E">
        <w:rPr>
          <w:rFonts w:ascii="Arial" w:eastAsia="Calibri" w:hAnsi="Arial" w:cs="Arial"/>
          <w:sz w:val="22"/>
        </w:rPr>
        <w:t>a</w:t>
      </w:r>
      <w:r w:rsidRPr="00705833">
        <w:rPr>
          <w:rFonts w:ascii="Arial" w:eastAsia="Calibri" w:hAnsi="Arial" w:cs="Arial"/>
          <w:sz w:val="22"/>
        </w:rPr>
        <w:t xml:space="preserve"> General</w:t>
      </w:r>
      <w:proofErr w:type="gramEnd"/>
      <w:r w:rsidRPr="00705833">
        <w:rPr>
          <w:rFonts w:ascii="Arial" w:eastAsia="Calibri" w:hAnsi="Arial" w:cs="Arial"/>
          <w:sz w:val="22"/>
        </w:rPr>
        <w:t xml:space="preserve"> de la Nación.</w:t>
      </w:r>
    </w:p>
    <w:p w14:paraId="30DE71E6" w14:textId="6483871C" w:rsidR="008A60B1" w:rsidRDefault="00705833" w:rsidP="008A60B1">
      <w:pPr>
        <w:spacing w:before="120" w:line="276" w:lineRule="auto"/>
        <w:ind w:firstLine="709"/>
        <w:jc w:val="both"/>
        <w:rPr>
          <w:rFonts w:ascii="Arial" w:eastAsia="Calibri" w:hAnsi="Arial" w:cs="Arial"/>
          <w:sz w:val="22"/>
        </w:rPr>
      </w:pPr>
      <w:r w:rsidRPr="00705833">
        <w:rPr>
          <w:rFonts w:ascii="Arial" w:eastAsia="Calibri" w:hAnsi="Arial" w:cs="Arial"/>
          <w:sz w:val="22"/>
        </w:rPr>
        <w:t xml:space="preserve">Ahora bien, en la consulta se indaga </w:t>
      </w:r>
      <w:r w:rsidR="008A1733">
        <w:rPr>
          <w:rFonts w:ascii="Arial" w:eastAsia="Calibri" w:hAnsi="Arial" w:cs="Arial"/>
          <w:sz w:val="22"/>
        </w:rPr>
        <w:t xml:space="preserve">sobre la posibilidad de </w:t>
      </w:r>
      <w:r w:rsidRPr="00705833">
        <w:rPr>
          <w:rFonts w:ascii="Arial" w:eastAsia="Calibri" w:hAnsi="Arial" w:cs="Arial"/>
          <w:sz w:val="22"/>
        </w:rPr>
        <w:t xml:space="preserve">hacer efectiva la garantía de seriedad de la oferta en caso de incumplir lo dispuesto en el </w:t>
      </w:r>
      <w:r w:rsidR="008A1733" w:rsidRPr="00DB57BE">
        <w:rPr>
          <w:rFonts w:ascii="Arial" w:eastAsia="Calibri" w:hAnsi="Arial" w:cs="Arial"/>
          <w:sz w:val="22"/>
          <w:szCs w:val="22"/>
        </w:rPr>
        <w:t>«Anexo 4 – Pacto de transparencia»</w:t>
      </w:r>
      <w:r w:rsidRPr="00705833">
        <w:rPr>
          <w:rFonts w:ascii="Arial" w:eastAsia="Calibri" w:hAnsi="Arial" w:cs="Arial"/>
          <w:sz w:val="22"/>
        </w:rPr>
        <w:t xml:space="preserve">. Al respecto, debe concluirse que no es posible hacer efectiva </w:t>
      </w:r>
      <w:r w:rsidR="00256369">
        <w:rPr>
          <w:rFonts w:ascii="Arial" w:eastAsia="Calibri" w:hAnsi="Arial" w:cs="Arial"/>
          <w:sz w:val="22"/>
        </w:rPr>
        <w:t>dicha</w:t>
      </w:r>
      <w:r w:rsidR="00281D24">
        <w:rPr>
          <w:rFonts w:ascii="Arial" w:eastAsia="Calibri" w:hAnsi="Arial" w:cs="Arial"/>
          <w:sz w:val="22"/>
        </w:rPr>
        <w:t xml:space="preserve"> </w:t>
      </w:r>
      <w:r w:rsidRPr="00705833">
        <w:rPr>
          <w:rFonts w:ascii="Arial" w:eastAsia="Calibri" w:hAnsi="Arial" w:cs="Arial"/>
          <w:sz w:val="22"/>
        </w:rPr>
        <w:t>garantía por causas que no se encuentran cubiertas</w:t>
      </w:r>
      <w:r w:rsidR="00256369">
        <w:rPr>
          <w:rFonts w:ascii="Arial" w:eastAsia="Calibri" w:hAnsi="Arial" w:cs="Arial"/>
          <w:sz w:val="22"/>
        </w:rPr>
        <w:t xml:space="preserve"> por esta</w:t>
      </w:r>
      <w:r w:rsidRPr="00705833">
        <w:rPr>
          <w:rFonts w:ascii="Arial" w:eastAsia="Calibri" w:hAnsi="Arial" w:cs="Arial"/>
          <w:sz w:val="22"/>
        </w:rPr>
        <w:t>.</w:t>
      </w:r>
      <w:r w:rsidR="009E09E3">
        <w:rPr>
          <w:rFonts w:ascii="Arial" w:eastAsia="Calibri" w:hAnsi="Arial" w:cs="Arial"/>
          <w:sz w:val="22"/>
        </w:rPr>
        <w:t xml:space="preserve"> En efecto,</w:t>
      </w:r>
      <w:r w:rsidRPr="00705833">
        <w:rPr>
          <w:rFonts w:ascii="Arial" w:eastAsia="Calibri" w:hAnsi="Arial" w:cs="Arial"/>
          <w:sz w:val="22"/>
        </w:rPr>
        <w:t xml:space="preserve"> </w:t>
      </w:r>
      <w:r w:rsidR="009E09E3">
        <w:rPr>
          <w:rFonts w:ascii="Arial" w:eastAsia="Calibri" w:hAnsi="Arial" w:cs="Arial"/>
          <w:sz w:val="22"/>
        </w:rPr>
        <w:t>d</w:t>
      </w:r>
      <w:r w:rsidRPr="00705833">
        <w:rPr>
          <w:rFonts w:ascii="Arial" w:eastAsia="Calibri" w:hAnsi="Arial" w:cs="Arial"/>
          <w:sz w:val="22"/>
        </w:rPr>
        <w:t>e conformidad con el artículo 2.2.1.2.3.1.6.</w:t>
      </w:r>
      <w:r w:rsidR="009E09E3">
        <w:rPr>
          <w:rFonts w:ascii="Arial" w:eastAsia="Calibri" w:hAnsi="Arial" w:cs="Arial"/>
          <w:sz w:val="22"/>
        </w:rPr>
        <w:t xml:space="preserve"> del Decreto 1082 de 2015</w:t>
      </w:r>
      <w:r w:rsidRPr="00705833">
        <w:rPr>
          <w:rFonts w:ascii="Arial" w:eastAsia="Calibri" w:hAnsi="Arial" w:cs="Arial"/>
          <w:sz w:val="22"/>
        </w:rPr>
        <w:t xml:space="preserve"> la garantía de seriedad de la oferta debe cubrir la sanción derivada del incumplimiento de la oferta, en los siguientes eventos: </w:t>
      </w:r>
    </w:p>
    <w:p w14:paraId="24E31D02" w14:textId="77777777" w:rsidR="008A60B1" w:rsidRDefault="008A60B1" w:rsidP="008A60B1">
      <w:pPr>
        <w:spacing w:line="276" w:lineRule="auto"/>
        <w:ind w:firstLine="709"/>
        <w:jc w:val="both"/>
        <w:rPr>
          <w:rFonts w:ascii="Arial" w:eastAsia="Calibri" w:hAnsi="Arial" w:cs="Arial"/>
          <w:sz w:val="22"/>
        </w:rPr>
      </w:pPr>
    </w:p>
    <w:p w14:paraId="367E787C" w14:textId="77777777" w:rsidR="008A60B1" w:rsidRPr="00386009" w:rsidRDefault="008A60B1" w:rsidP="008A60B1">
      <w:pPr>
        <w:spacing w:after="120"/>
        <w:ind w:left="709" w:right="709"/>
        <w:jc w:val="both"/>
        <w:rPr>
          <w:rFonts w:ascii="Arial" w:eastAsia="Calibri" w:hAnsi="Arial" w:cs="Arial"/>
          <w:color w:val="000000" w:themeColor="text1"/>
          <w:sz w:val="21"/>
          <w:szCs w:val="21"/>
          <w:lang w:val="es-ES"/>
        </w:rPr>
      </w:pPr>
      <w:r w:rsidRPr="00386009">
        <w:rPr>
          <w:rFonts w:ascii="Arial" w:eastAsia="Calibri" w:hAnsi="Arial" w:cs="Arial"/>
          <w:color w:val="000000" w:themeColor="text1"/>
          <w:sz w:val="21"/>
          <w:szCs w:val="21"/>
          <w:lang w:val="es-ES"/>
        </w:rPr>
        <w:t xml:space="preserve">1. </w:t>
      </w:r>
      <w:bookmarkStart w:id="5" w:name="_Hlk47463074"/>
      <w:r w:rsidRPr="00386009">
        <w:rPr>
          <w:rFonts w:ascii="Arial" w:eastAsia="Calibri" w:hAnsi="Arial" w:cs="Arial"/>
          <w:color w:val="000000" w:themeColor="text1"/>
          <w:sz w:val="21"/>
          <w:szCs w:val="21"/>
          <w:lang w:val="es-ES"/>
        </w:rPr>
        <w:t>La no ampliación de la vigencia de la garantía de seriedad de la oferta cuando el plazo para la adjudicación o para suscribir el contrato es prorrogado, siempre que tal prórroga sea inferior a tres (3) meses</w:t>
      </w:r>
      <w:bookmarkEnd w:id="5"/>
      <w:r w:rsidRPr="00386009">
        <w:rPr>
          <w:rFonts w:ascii="Arial" w:eastAsia="Calibri" w:hAnsi="Arial" w:cs="Arial"/>
          <w:color w:val="000000" w:themeColor="text1"/>
          <w:sz w:val="21"/>
          <w:szCs w:val="21"/>
          <w:lang w:val="es-ES"/>
        </w:rPr>
        <w:t>.</w:t>
      </w:r>
    </w:p>
    <w:p w14:paraId="2CE10C82" w14:textId="77777777" w:rsidR="008A60B1" w:rsidRPr="00386009" w:rsidRDefault="008A60B1" w:rsidP="008A60B1">
      <w:pPr>
        <w:spacing w:after="120"/>
        <w:ind w:left="709" w:right="709"/>
        <w:jc w:val="both"/>
        <w:rPr>
          <w:rFonts w:ascii="Arial" w:eastAsia="Calibri" w:hAnsi="Arial" w:cs="Arial"/>
          <w:color w:val="000000" w:themeColor="text1"/>
          <w:sz w:val="21"/>
          <w:szCs w:val="21"/>
          <w:lang w:val="es-ES"/>
        </w:rPr>
      </w:pPr>
      <w:r w:rsidRPr="00386009">
        <w:rPr>
          <w:rFonts w:ascii="Arial" w:eastAsia="Calibri" w:hAnsi="Arial" w:cs="Arial"/>
          <w:color w:val="000000" w:themeColor="text1"/>
          <w:sz w:val="21"/>
          <w:szCs w:val="21"/>
          <w:lang w:val="es-ES"/>
        </w:rPr>
        <w:t>2. El retiro de la oferta después de vencido el plazo fijado para la presentación de las ofertas.</w:t>
      </w:r>
    </w:p>
    <w:p w14:paraId="50A99A70" w14:textId="77777777" w:rsidR="008A60B1" w:rsidRPr="00386009" w:rsidRDefault="008A60B1" w:rsidP="008A60B1">
      <w:pPr>
        <w:spacing w:after="120"/>
        <w:ind w:left="709" w:right="709"/>
        <w:jc w:val="both"/>
        <w:rPr>
          <w:rFonts w:ascii="Arial" w:eastAsia="Calibri" w:hAnsi="Arial" w:cs="Arial"/>
          <w:color w:val="000000" w:themeColor="text1"/>
          <w:sz w:val="21"/>
          <w:szCs w:val="21"/>
          <w:lang w:val="es-ES"/>
        </w:rPr>
      </w:pPr>
      <w:r w:rsidRPr="00386009">
        <w:rPr>
          <w:rFonts w:ascii="Arial" w:eastAsia="Calibri" w:hAnsi="Arial" w:cs="Arial"/>
          <w:color w:val="000000" w:themeColor="text1"/>
          <w:sz w:val="21"/>
          <w:szCs w:val="21"/>
          <w:lang w:val="es-ES"/>
        </w:rPr>
        <w:t>3. La no suscripción del contrato sin justa causa por parte del adjudicatario.</w:t>
      </w:r>
    </w:p>
    <w:p w14:paraId="159691E8" w14:textId="77777777" w:rsidR="008A60B1" w:rsidRDefault="008A60B1" w:rsidP="008A60B1">
      <w:pPr>
        <w:ind w:left="709" w:right="709"/>
        <w:jc w:val="both"/>
        <w:rPr>
          <w:rFonts w:ascii="Arial" w:eastAsia="Calibri" w:hAnsi="Arial" w:cs="Arial"/>
          <w:color w:val="000000" w:themeColor="text1"/>
          <w:sz w:val="21"/>
          <w:szCs w:val="21"/>
          <w:lang w:val="es-ES"/>
        </w:rPr>
      </w:pPr>
      <w:r w:rsidRPr="00386009">
        <w:rPr>
          <w:rFonts w:ascii="Arial" w:eastAsia="Calibri" w:hAnsi="Arial" w:cs="Arial"/>
          <w:color w:val="000000" w:themeColor="text1"/>
          <w:sz w:val="21"/>
          <w:szCs w:val="21"/>
          <w:lang w:val="es-ES"/>
        </w:rPr>
        <w:t xml:space="preserve">4. La </w:t>
      </w:r>
      <w:bookmarkStart w:id="6" w:name="_Hlk49506502"/>
      <w:r w:rsidRPr="00386009">
        <w:rPr>
          <w:rFonts w:ascii="Arial" w:eastAsia="Calibri" w:hAnsi="Arial" w:cs="Arial"/>
          <w:color w:val="000000" w:themeColor="text1"/>
          <w:sz w:val="21"/>
          <w:szCs w:val="21"/>
          <w:lang w:val="es-ES"/>
        </w:rPr>
        <w:t>falta de otorgamiento por parte del proponente seleccionado de la garantía de cumplimiento del contrato</w:t>
      </w:r>
      <w:bookmarkEnd w:id="6"/>
      <w:r w:rsidRPr="00386009">
        <w:rPr>
          <w:rFonts w:ascii="Arial" w:eastAsia="Calibri" w:hAnsi="Arial" w:cs="Arial"/>
          <w:color w:val="000000" w:themeColor="text1"/>
          <w:sz w:val="21"/>
          <w:szCs w:val="21"/>
          <w:lang w:val="es-ES"/>
        </w:rPr>
        <w:t>.</w:t>
      </w:r>
    </w:p>
    <w:p w14:paraId="36EFB115" w14:textId="77777777" w:rsidR="008A60B1" w:rsidRDefault="008A60B1" w:rsidP="007154FE">
      <w:pPr>
        <w:spacing w:line="276" w:lineRule="auto"/>
        <w:ind w:firstLine="709"/>
        <w:jc w:val="both"/>
        <w:rPr>
          <w:rFonts w:ascii="Arial" w:eastAsia="Calibri" w:hAnsi="Arial" w:cs="Arial"/>
          <w:sz w:val="22"/>
        </w:rPr>
      </w:pPr>
    </w:p>
    <w:p w14:paraId="3C276294" w14:textId="1055C8C9" w:rsidR="00772ABA" w:rsidRPr="00772ABA" w:rsidRDefault="00772ABA" w:rsidP="00772ABA">
      <w:pPr>
        <w:spacing w:before="120" w:line="276" w:lineRule="auto"/>
        <w:ind w:firstLine="709"/>
        <w:jc w:val="both"/>
        <w:rPr>
          <w:rFonts w:ascii="Arial" w:eastAsia="Calibri" w:hAnsi="Arial" w:cs="Arial"/>
          <w:b/>
          <w:bCs/>
          <w:color w:val="000000" w:themeColor="text1"/>
          <w:sz w:val="22"/>
        </w:rPr>
      </w:pPr>
      <w:r>
        <w:rPr>
          <w:rFonts w:ascii="Arial" w:eastAsia="Calibri" w:hAnsi="Arial" w:cs="Arial"/>
          <w:color w:val="000000" w:themeColor="text1"/>
          <w:sz w:val="22"/>
          <w:lang w:val="es-ES"/>
        </w:rPr>
        <w:t>L</w:t>
      </w:r>
      <w:r w:rsidRPr="00386009">
        <w:rPr>
          <w:rFonts w:ascii="Arial" w:eastAsia="Calibri" w:hAnsi="Arial" w:cs="Arial"/>
          <w:color w:val="000000" w:themeColor="text1"/>
          <w:sz w:val="22"/>
          <w:lang w:val="es-ES"/>
        </w:rPr>
        <w:t xml:space="preserve">as causales 1, 3 y 4 se configuran a través de omisiones –no ampliar, no suscribir y no otorgar–, mientras que la causal 2 se configura a través de una acción –retirar la oferta–. Además, guardan relación con diferentes etapas del procedimiento: mientras </w:t>
      </w:r>
      <w:r>
        <w:rPr>
          <w:rFonts w:ascii="Arial" w:eastAsia="Calibri" w:hAnsi="Arial" w:cs="Arial"/>
          <w:color w:val="000000" w:themeColor="text1"/>
          <w:sz w:val="22"/>
          <w:lang w:val="es-ES"/>
        </w:rPr>
        <w:t xml:space="preserve">las causales 1, 2 y 3 </w:t>
      </w:r>
      <w:r w:rsidRPr="00386009">
        <w:rPr>
          <w:rFonts w:ascii="Arial" w:eastAsia="Calibri" w:hAnsi="Arial" w:cs="Arial"/>
          <w:color w:val="000000" w:themeColor="text1"/>
          <w:sz w:val="22"/>
          <w:lang w:val="es-ES"/>
        </w:rPr>
        <w:t>está</w:t>
      </w:r>
      <w:r>
        <w:rPr>
          <w:rFonts w:ascii="Arial" w:eastAsia="Calibri" w:hAnsi="Arial" w:cs="Arial"/>
          <w:color w:val="000000" w:themeColor="text1"/>
          <w:sz w:val="22"/>
          <w:lang w:val="es-ES"/>
        </w:rPr>
        <w:t>n</w:t>
      </w:r>
      <w:r w:rsidRPr="00386009">
        <w:rPr>
          <w:rFonts w:ascii="Arial" w:eastAsia="Calibri" w:hAnsi="Arial" w:cs="Arial"/>
          <w:color w:val="000000" w:themeColor="text1"/>
          <w:sz w:val="22"/>
          <w:lang w:val="es-ES"/>
        </w:rPr>
        <w:t xml:space="preserve"> ubicada</w:t>
      </w:r>
      <w:r>
        <w:rPr>
          <w:rFonts w:ascii="Arial" w:eastAsia="Calibri" w:hAnsi="Arial" w:cs="Arial"/>
          <w:color w:val="000000" w:themeColor="text1"/>
          <w:sz w:val="22"/>
          <w:lang w:val="es-ES"/>
        </w:rPr>
        <w:t>s</w:t>
      </w:r>
      <w:r w:rsidRPr="00386009">
        <w:rPr>
          <w:rFonts w:ascii="Arial" w:eastAsia="Calibri" w:hAnsi="Arial" w:cs="Arial"/>
          <w:color w:val="000000" w:themeColor="text1"/>
          <w:sz w:val="22"/>
          <w:lang w:val="es-ES"/>
        </w:rPr>
        <w:t xml:space="preserve"> en la etapa precontractual</w:t>
      </w:r>
      <w:r>
        <w:rPr>
          <w:rFonts w:ascii="Arial" w:eastAsia="Calibri" w:hAnsi="Arial" w:cs="Arial"/>
          <w:color w:val="000000" w:themeColor="text1"/>
          <w:sz w:val="22"/>
          <w:lang w:val="es-ES"/>
        </w:rPr>
        <w:t>,</w:t>
      </w:r>
      <w:r w:rsidRPr="00386009">
        <w:rPr>
          <w:rFonts w:ascii="Arial" w:eastAsia="Calibri" w:hAnsi="Arial" w:cs="Arial"/>
          <w:color w:val="000000" w:themeColor="text1"/>
          <w:sz w:val="22"/>
          <w:lang w:val="es-ES"/>
        </w:rPr>
        <w:t xml:space="preserve"> </w:t>
      </w:r>
      <w:r>
        <w:rPr>
          <w:rFonts w:ascii="Arial" w:eastAsia="Calibri" w:hAnsi="Arial" w:cs="Arial"/>
          <w:color w:val="000000" w:themeColor="text1"/>
          <w:sz w:val="22"/>
          <w:lang w:val="es-ES"/>
        </w:rPr>
        <w:t>la causal</w:t>
      </w:r>
      <w:r w:rsidRPr="00386009">
        <w:rPr>
          <w:rFonts w:ascii="Arial" w:eastAsia="Calibri" w:hAnsi="Arial" w:cs="Arial"/>
          <w:color w:val="000000" w:themeColor="text1"/>
          <w:sz w:val="22"/>
          <w:lang w:val="es-ES"/>
        </w:rPr>
        <w:t xml:space="preserve"> 4 </w:t>
      </w:r>
      <w:r>
        <w:rPr>
          <w:rFonts w:ascii="Arial" w:eastAsia="Calibri" w:hAnsi="Arial" w:cs="Arial"/>
          <w:color w:val="000000" w:themeColor="text1"/>
          <w:sz w:val="22"/>
          <w:lang w:val="es-ES"/>
        </w:rPr>
        <w:t>lo está en</w:t>
      </w:r>
      <w:r w:rsidRPr="00386009">
        <w:rPr>
          <w:rFonts w:ascii="Arial" w:eastAsia="Calibri" w:hAnsi="Arial" w:cs="Arial"/>
          <w:color w:val="000000" w:themeColor="text1"/>
          <w:sz w:val="22"/>
          <w:lang w:val="es-ES"/>
        </w:rPr>
        <w:t xml:space="preserve"> la contractual. Finalmente, mientras las causales 2, 3 y 4 dependen de la conducta pura y simple del proponente, la causal 1 depende de una exigencia previa de la entidad contratante en la que, posteriormente, el oferente incumple el deber de mantener la vigencia de la garantía del ofrecimiento.</w:t>
      </w:r>
      <w:r>
        <w:rPr>
          <w:rFonts w:ascii="Arial" w:eastAsia="Calibri" w:hAnsi="Arial" w:cs="Arial"/>
          <w:color w:val="000000" w:themeColor="text1"/>
          <w:sz w:val="22"/>
          <w:lang w:val="es-ES"/>
        </w:rPr>
        <w:t xml:space="preserve"> </w:t>
      </w:r>
    </w:p>
    <w:p w14:paraId="3E27E9F5" w14:textId="020C6937" w:rsidR="009E09E3" w:rsidRPr="00772ABA" w:rsidRDefault="001B0A31" w:rsidP="00772ABA">
      <w:pPr>
        <w:spacing w:before="120" w:line="276" w:lineRule="auto"/>
        <w:ind w:firstLine="709"/>
        <w:jc w:val="both"/>
        <w:rPr>
          <w:rFonts w:ascii="Arial" w:eastAsia="Calibri" w:hAnsi="Arial" w:cs="Arial"/>
          <w:sz w:val="22"/>
          <w:lang w:val="es-ES"/>
        </w:rPr>
      </w:pPr>
      <w:r w:rsidRPr="001B0A31">
        <w:rPr>
          <w:rFonts w:ascii="Arial" w:eastAsia="Calibri" w:hAnsi="Arial" w:cs="Arial"/>
          <w:sz w:val="22"/>
          <w:lang w:val="es-ES"/>
        </w:rPr>
        <w:t xml:space="preserve">Así, la garantía de seriedad de la oferta </w:t>
      </w:r>
      <w:r w:rsidR="0006185F">
        <w:rPr>
          <w:rFonts w:ascii="Arial" w:eastAsia="Calibri" w:hAnsi="Arial" w:cs="Arial"/>
          <w:sz w:val="22"/>
          <w:lang w:val="es-ES"/>
        </w:rPr>
        <w:t xml:space="preserve">únicamente </w:t>
      </w:r>
      <w:r w:rsidRPr="001B0A31">
        <w:rPr>
          <w:rFonts w:ascii="Arial" w:eastAsia="Calibri" w:hAnsi="Arial" w:cs="Arial"/>
          <w:sz w:val="22"/>
          <w:lang w:val="es-ES"/>
        </w:rPr>
        <w:t xml:space="preserve">cubre la sanción que se impone al proponente por el incumplimiento de la oferta en los cuatro eventos descritos. </w:t>
      </w:r>
      <w:r w:rsidR="009E09E3">
        <w:rPr>
          <w:rFonts w:ascii="Arial" w:eastAsia="Calibri" w:hAnsi="Arial" w:cs="Arial"/>
          <w:sz w:val="22"/>
        </w:rPr>
        <w:t xml:space="preserve">Como se evidencia, ninguno de los eventos indicados hace referencia al incumplimiento de los compromisos señalados en el </w:t>
      </w:r>
      <w:r w:rsidR="009E09E3" w:rsidRPr="00DB57BE">
        <w:rPr>
          <w:rFonts w:ascii="Arial" w:eastAsia="Calibri" w:hAnsi="Arial" w:cs="Arial"/>
          <w:sz w:val="22"/>
          <w:szCs w:val="22"/>
        </w:rPr>
        <w:t>«Anexo 4 – Pacto de transparencia</w:t>
      </w:r>
      <w:bookmarkStart w:id="7" w:name="_Hlk113544802"/>
      <w:r w:rsidR="009E09E3" w:rsidRPr="00DB57BE">
        <w:rPr>
          <w:rFonts w:ascii="Arial" w:eastAsia="Calibri" w:hAnsi="Arial" w:cs="Arial"/>
          <w:sz w:val="22"/>
          <w:szCs w:val="22"/>
        </w:rPr>
        <w:t>»</w:t>
      </w:r>
      <w:r w:rsidR="009E09E3">
        <w:rPr>
          <w:rFonts w:ascii="Arial" w:eastAsia="Calibri" w:hAnsi="Arial" w:cs="Arial"/>
          <w:sz w:val="22"/>
          <w:szCs w:val="22"/>
        </w:rPr>
        <w:t>.</w:t>
      </w:r>
      <w:bookmarkEnd w:id="7"/>
      <w:r w:rsidR="009E09E3">
        <w:rPr>
          <w:rFonts w:ascii="Arial" w:eastAsia="Calibri" w:hAnsi="Arial" w:cs="Arial"/>
          <w:sz w:val="22"/>
          <w:szCs w:val="22"/>
        </w:rPr>
        <w:t xml:space="preserve"> De la misma manera, ninguno de los supuesto</w:t>
      </w:r>
      <w:r w:rsidR="00E9670D">
        <w:rPr>
          <w:rFonts w:ascii="Arial" w:eastAsia="Calibri" w:hAnsi="Arial" w:cs="Arial"/>
          <w:sz w:val="22"/>
          <w:szCs w:val="22"/>
        </w:rPr>
        <w:t>s</w:t>
      </w:r>
      <w:r w:rsidR="009E09E3">
        <w:rPr>
          <w:rFonts w:ascii="Arial" w:eastAsia="Calibri" w:hAnsi="Arial" w:cs="Arial"/>
          <w:sz w:val="22"/>
          <w:szCs w:val="22"/>
        </w:rPr>
        <w:t xml:space="preserve"> de dicho anexo </w:t>
      </w:r>
      <w:r w:rsidR="00E9670D">
        <w:rPr>
          <w:rFonts w:ascii="Arial" w:eastAsia="Calibri" w:hAnsi="Arial" w:cs="Arial"/>
          <w:sz w:val="22"/>
          <w:szCs w:val="22"/>
        </w:rPr>
        <w:t>está</w:t>
      </w:r>
      <w:r w:rsidR="009E09E3">
        <w:rPr>
          <w:rFonts w:ascii="Arial" w:eastAsia="Calibri" w:hAnsi="Arial" w:cs="Arial"/>
          <w:sz w:val="22"/>
          <w:szCs w:val="22"/>
        </w:rPr>
        <w:t xml:space="preserve"> relacionado con los eventos establecidos en el </w:t>
      </w:r>
      <w:r w:rsidR="00E9670D">
        <w:rPr>
          <w:rFonts w:ascii="Arial" w:eastAsia="Calibri" w:hAnsi="Arial" w:cs="Arial"/>
          <w:sz w:val="22"/>
          <w:szCs w:val="22"/>
        </w:rPr>
        <w:t xml:space="preserve">artículo </w:t>
      </w:r>
      <w:r>
        <w:rPr>
          <w:rFonts w:ascii="Arial" w:eastAsia="Calibri" w:hAnsi="Arial" w:cs="Arial"/>
          <w:sz w:val="22"/>
          <w:szCs w:val="22"/>
        </w:rPr>
        <w:t>2</w:t>
      </w:r>
      <w:r w:rsidR="009E09E3" w:rsidRPr="00705833">
        <w:rPr>
          <w:rFonts w:ascii="Arial" w:eastAsia="Calibri" w:hAnsi="Arial" w:cs="Arial"/>
          <w:sz w:val="22"/>
        </w:rPr>
        <w:t>.2.1.2.3.1.6.</w:t>
      </w:r>
      <w:r w:rsidR="009E09E3">
        <w:rPr>
          <w:rFonts w:ascii="Arial" w:eastAsia="Calibri" w:hAnsi="Arial" w:cs="Arial"/>
          <w:sz w:val="22"/>
        </w:rPr>
        <w:t xml:space="preserve"> del Decreto 1082 de 2015</w:t>
      </w:r>
      <w:r w:rsidR="00E9670D">
        <w:rPr>
          <w:rFonts w:ascii="Arial" w:eastAsia="Calibri" w:hAnsi="Arial" w:cs="Arial"/>
          <w:sz w:val="22"/>
        </w:rPr>
        <w:t xml:space="preserve">. Por consiguiente, no es posible hacer </w:t>
      </w:r>
      <w:r w:rsidR="00E9670D">
        <w:rPr>
          <w:rFonts w:ascii="Arial" w:eastAsia="Calibri" w:hAnsi="Arial" w:cs="Arial"/>
          <w:sz w:val="22"/>
        </w:rPr>
        <w:lastRenderedPageBreak/>
        <w:t xml:space="preserve">efectiva la garantía de seriedad cuando se incumple el contenido del </w:t>
      </w:r>
      <w:r w:rsidR="00E9670D" w:rsidRPr="00DB57BE">
        <w:rPr>
          <w:rFonts w:ascii="Arial" w:eastAsia="Calibri" w:hAnsi="Arial" w:cs="Arial"/>
          <w:sz w:val="22"/>
          <w:szCs w:val="22"/>
        </w:rPr>
        <w:t>«Anexo 4 – Pacto de transparencia»</w:t>
      </w:r>
      <w:r w:rsidR="00E9670D">
        <w:rPr>
          <w:rFonts w:ascii="Arial" w:eastAsia="Calibri" w:hAnsi="Arial" w:cs="Arial"/>
          <w:sz w:val="22"/>
          <w:szCs w:val="22"/>
        </w:rPr>
        <w:t>.</w:t>
      </w:r>
    </w:p>
    <w:p w14:paraId="431809F8" w14:textId="6EEA9D03" w:rsidR="00242DFB" w:rsidRDefault="006206BC" w:rsidP="00242DFB">
      <w:pPr>
        <w:spacing w:before="120" w:line="276" w:lineRule="auto"/>
        <w:ind w:firstLine="709"/>
        <w:jc w:val="both"/>
        <w:rPr>
          <w:rFonts w:ascii="Arial" w:eastAsia="Calibri" w:hAnsi="Arial" w:cs="Arial"/>
          <w:sz w:val="22"/>
        </w:rPr>
      </w:pPr>
      <w:r>
        <w:rPr>
          <w:rFonts w:ascii="Arial" w:eastAsia="Calibri" w:hAnsi="Arial" w:cs="Arial"/>
          <w:sz w:val="22"/>
        </w:rPr>
        <w:t>Por su parte</w:t>
      </w:r>
      <w:r w:rsidR="00705833" w:rsidRPr="00705833">
        <w:rPr>
          <w:rFonts w:ascii="Arial" w:eastAsia="Calibri" w:hAnsi="Arial" w:cs="Arial"/>
          <w:sz w:val="22"/>
        </w:rPr>
        <w:t>,</w:t>
      </w:r>
      <w:r w:rsidR="006C57D5">
        <w:rPr>
          <w:rFonts w:ascii="Arial" w:eastAsia="Calibri" w:hAnsi="Arial" w:cs="Arial"/>
          <w:sz w:val="22"/>
        </w:rPr>
        <w:t xml:space="preserve"> en relación con la consulta</w:t>
      </w:r>
      <w:r w:rsidR="001E14A1">
        <w:rPr>
          <w:rFonts w:ascii="Arial" w:eastAsia="Calibri" w:hAnsi="Arial" w:cs="Arial"/>
          <w:sz w:val="22"/>
        </w:rPr>
        <w:t xml:space="preserve"> de</w:t>
      </w:r>
      <w:r w:rsidR="006C57D5">
        <w:rPr>
          <w:rFonts w:ascii="Arial" w:eastAsia="Calibri" w:hAnsi="Arial" w:cs="Arial"/>
          <w:sz w:val="22"/>
        </w:rPr>
        <w:t xml:space="preserve"> adelantar un </w:t>
      </w:r>
      <w:r w:rsidR="001E14A1">
        <w:rPr>
          <w:rFonts w:ascii="Arial" w:eastAsia="Calibri" w:hAnsi="Arial" w:cs="Arial"/>
          <w:sz w:val="22"/>
        </w:rPr>
        <w:t>trámite</w:t>
      </w:r>
      <w:r w:rsidR="006C57D5">
        <w:rPr>
          <w:rFonts w:ascii="Arial" w:eastAsia="Calibri" w:hAnsi="Arial" w:cs="Arial"/>
          <w:sz w:val="22"/>
        </w:rPr>
        <w:t xml:space="preserve"> similar al contenido </w:t>
      </w:r>
      <w:r w:rsidR="00705833" w:rsidRPr="00705833">
        <w:rPr>
          <w:rFonts w:ascii="Arial" w:eastAsia="Calibri" w:hAnsi="Arial" w:cs="Arial"/>
          <w:sz w:val="22"/>
        </w:rPr>
        <w:t>en el artículo 86 de la Ley 1474 de 2011 ante</w:t>
      </w:r>
      <w:r w:rsidR="006C57D5">
        <w:rPr>
          <w:rFonts w:ascii="Arial" w:eastAsia="Calibri" w:hAnsi="Arial" w:cs="Arial"/>
          <w:sz w:val="22"/>
        </w:rPr>
        <w:t xml:space="preserve"> el incumplimiento del </w:t>
      </w:r>
      <w:r w:rsidR="001E14A1">
        <w:rPr>
          <w:rFonts w:ascii="Arial" w:eastAsia="Calibri" w:hAnsi="Arial" w:cs="Arial"/>
          <w:sz w:val="22"/>
        </w:rPr>
        <w:t xml:space="preserve">contenido </w:t>
      </w:r>
      <w:r w:rsidR="006C57D5" w:rsidRPr="00DB57BE">
        <w:rPr>
          <w:rFonts w:ascii="Arial" w:eastAsia="Calibri" w:hAnsi="Arial" w:cs="Arial"/>
          <w:sz w:val="22"/>
          <w:szCs w:val="22"/>
        </w:rPr>
        <w:t>«Anexo 4 – Pacto de transparencia»</w:t>
      </w:r>
      <w:r w:rsidR="006C57D5">
        <w:rPr>
          <w:rFonts w:ascii="Arial" w:eastAsia="Calibri" w:hAnsi="Arial" w:cs="Arial"/>
          <w:sz w:val="22"/>
          <w:szCs w:val="22"/>
        </w:rPr>
        <w:t xml:space="preserve">, es necesario precisar que esta norma regula el procedimiento para </w:t>
      </w:r>
      <w:r w:rsidR="006C57D5" w:rsidRPr="00705833">
        <w:rPr>
          <w:rFonts w:ascii="Arial" w:eastAsia="Calibri" w:hAnsi="Arial" w:cs="Arial"/>
          <w:sz w:val="22"/>
        </w:rPr>
        <w:t>la imposición de multas, sanciones y declaratorias de incumplimiento</w:t>
      </w:r>
      <w:r w:rsidR="006C57D5">
        <w:rPr>
          <w:rFonts w:ascii="Arial" w:eastAsia="Calibri" w:hAnsi="Arial" w:cs="Arial"/>
          <w:sz w:val="22"/>
        </w:rPr>
        <w:t xml:space="preserve"> en el marco </w:t>
      </w:r>
      <w:r w:rsidR="006C57D5" w:rsidRPr="00D85D2E">
        <w:rPr>
          <w:rFonts w:ascii="Arial" w:eastAsia="Calibri" w:hAnsi="Arial" w:cs="Arial"/>
          <w:i/>
          <w:iCs/>
          <w:sz w:val="22"/>
        </w:rPr>
        <w:t>del contrato estatal</w:t>
      </w:r>
      <w:r w:rsidR="00953F40">
        <w:rPr>
          <w:rStyle w:val="Refdenotaalpie"/>
          <w:rFonts w:ascii="Arial" w:eastAsia="Calibri" w:hAnsi="Arial" w:cs="Arial"/>
          <w:sz w:val="22"/>
        </w:rPr>
        <w:footnoteReference w:id="10"/>
      </w:r>
      <w:r w:rsidR="006C57D5">
        <w:rPr>
          <w:rFonts w:ascii="Arial" w:eastAsia="Calibri" w:hAnsi="Arial" w:cs="Arial"/>
          <w:sz w:val="22"/>
        </w:rPr>
        <w:t xml:space="preserve">. Esto significa que </w:t>
      </w:r>
      <w:r w:rsidR="006C57D5">
        <w:rPr>
          <w:rFonts w:ascii="Arial" w:eastAsia="Calibri" w:hAnsi="Arial" w:cs="Arial"/>
          <w:bCs/>
          <w:color w:val="000000" w:themeColor="text1"/>
          <w:sz w:val="22"/>
          <w:lang w:val="es-ES_tradnl"/>
        </w:rPr>
        <w:t>el procedimiento administrativo del Estatuto Anticorrupción supone, como mínimo, el perfeccionamiento del contrato, por lo que no es posible a</w:t>
      </w:r>
      <w:r w:rsidR="001E14A1">
        <w:rPr>
          <w:rFonts w:ascii="Arial" w:eastAsia="Calibri" w:hAnsi="Arial" w:cs="Arial"/>
          <w:bCs/>
          <w:color w:val="000000" w:themeColor="text1"/>
          <w:sz w:val="22"/>
          <w:lang w:val="es-ES_tradnl"/>
        </w:rPr>
        <w:t>delantar dicho procedimiento ante</w:t>
      </w:r>
      <w:r w:rsidR="00705833" w:rsidRPr="00705833">
        <w:rPr>
          <w:rFonts w:ascii="Arial" w:eastAsia="Calibri" w:hAnsi="Arial" w:cs="Arial"/>
          <w:sz w:val="22"/>
        </w:rPr>
        <w:t xml:space="preserve"> la ocurrencia de los supuestos que se generen en el marco de la etapa precontractual</w:t>
      </w:r>
      <w:r w:rsidR="00C26355">
        <w:rPr>
          <w:rFonts w:ascii="Arial" w:eastAsia="Calibri" w:hAnsi="Arial" w:cs="Arial"/>
          <w:sz w:val="22"/>
        </w:rPr>
        <w:t>,</w:t>
      </w:r>
      <w:r w:rsidR="00953F40">
        <w:rPr>
          <w:rFonts w:ascii="Arial" w:eastAsia="Calibri" w:hAnsi="Arial" w:cs="Arial"/>
          <w:sz w:val="22"/>
        </w:rPr>
        <w:t xml:space="preserve"> lo que se descarta su aplicación</w:t>
      </w:r>
      <w:r w:rsidR="00144E4C">
        <w:rPr>
          <w:rFonts w:ascii="Arial" w:eastAsia="Calibri" w:hAnsi="Arial" w:cs="Arial"/>
          <w:sz w:val="22"/>
        </w:rPr>
        <w:t xml:space="preserve"> cuando se incumple el contenido del </w:t>
      </w:r>
      <w:r w:rsidR="008A776E">
        <w:rPr>
          <w:rFonts w:ascii="Arial" w:eastAsia="Calibri" w:hAnsi="Arial" w:cs="Arial"/>
          <w:sz w:val="22"/>
        </w:rPr>
        <w:t>«</w:t>
      </w:r>
      <w:r w:rsidR="008A776E" w:rsidRPr="00705833">
        <w:rPr>
          <w:rFonts w:ascii="Arial" w:eastAsia="Calibri" w:hAnsi="Arial" w:cs="Arial"/>
          <w:sz w:val="22"/>
        </w:rPr>
        <w:t>Anexo 4 – Pacto de transparencia</w:t>
      </w:r>
      <w:r w:rsidR="008A776E">
        <w:rPr>
          <w:rFonts w:ascii="Arial" w:eastAsia="Calibri" w:hAnsi="Arial" w:cs="Arial"/>
          <w:sz w:val="22"/>
        </w:rPr>
        <w:t xml:space="preserve">» </w:t>
      </w:r>
      <w:r w:rsidR="00144E4C">
        <w:rPr>
          <w:rFonts w:ascii="Arial" w:eastAsia="Calibri" w:hAnsi="Arial" w:cs="Arial"/>
          <w:sz w:val="22"/>
        </w:rPr>
        <w:t xml:space="preserve">en </w:t>
      </w:r>
      <w:r w:rsidR="00953F40">
        <w:rPr>
          <w:rFonts w:ascii="Arial" w:eastAsia="Calibri" w:hAnsi="Arial" w:cs="Arial"/>
          <w:sz w:val="22"/>
        </w:rPr>
        <w:t>el transcurso del proceso de contratación.</w:t>
      </w:r>
    </w:p>
    <w:p w14:paraId="3D518CBA" w14:textId="63DDD450" w:rsidR="00281D24" w:rsidRDefault="00144E4C" w:rsidP="00242DFB">
      <w:pPr>
        <w:spacing w:before="120" w:line="276" w:lineRule="auto"/>
        <w:ind w:firstLine="709"/>
        <w:jc w:val="both"/>
        <w:rPr>
          <w:rFonts w:ascii="Arial" w:eastAsia="Calibri" w:hAnsi="Arial" w:cs="Arial"/>
          <w:sz w:val="22"/>
        </w:rPr>
      </w:pPr>
      <w:r>
        <w:rPr>
          <w:rFonts w:ascii="Arial" w:eastAsia="Calibri" w:hAnsi="Arial" w:cs="Arial"/>
          <w:sz w:val="22"/>
        </w:rPr>
        <w:t xml:space="preserve"> </w:t>
      </w:r>
      <w:r w:rsidR="008A776E">
        <w:rPr>
          <w:rFonts w:ascii="Arial" w:eastAsia="Calibri" w:hAnsi="Arial" w:cs="Arial"/>
          <w:sz w:val="22"/>
        </w:rPr>
        <w:t xml:space="preserve">Como se mencionó, en </w:t>
      </w:r>
      <w:r w:rsidR="00EF6679">
        <w:rPr>
          <w:rFonts w:ascii="Arial" w:eastAsia="Calibri" w:hAnsi="Arial" w:cs="Arial"/>
          <w:sz w:val="22"/>
        </w:rPr>
        <w:t>caso de incumplimiento del</w:t>
      </w:r>
      <w:r w:rsidR="008A776E">
        <w:rPr>
          <w:rFonts w:ascii="Arial" w:eastAsia="Calibri" w:hAnsi="Arial" w:cs="Arial"/>
          <w:sz w:val="22"/>
        </w:rPr>
        <w:t xml:space="preserve"> </w:t>
      </w:r>
      <w:r w:rsidR="008D1018">
        <w:rPr>
          <w:rFonts w:ascii="Arial" w:eastAsia="Calibri" w:hAnsi="Arial" w:cs="Arial"/>
          <w:sz w:val="22"/>
        </w:rPr>
        <w:t>«</w:t>
      </w:r>
      <w:r w:rsidR="008D1018" w:rsidRPr="00705833">
        <w:rPr>
          <w:rFonts w:ascii="Arial" w:eastAsia="Calibri" w:hAnsi="Arial" w:cs="Arial"/>
          <w:sz w:val="22"/>
        </w:rPr>
        <w:t>Anexo 4 – Pacto de transparencia</w:t>
      </w:r>
      <w:r w:rsidR="008D1018">
        <w:rPr>
          <w:rFonts w:ascii="Arial" w:eastAsia="Calibri" w:hAnsi="Arial" w:cs="Arial"/>
          <w:sz w:val="22"/>
        </w:rPr>
        <w:t xml:space="preserve">» </w:t>
      </w:r>
      <w:r w:rsidR="00C26355">
        <w:rPr>
          <w:rFonts w:ascii="Arial" w:eastAsia="Calibri" w:hAnsi="Arial" w:cs="Arial"/>
          <w:sz w:val="22"/>
        </w:rPr>
        <w:t xml:space="preserve">le </w:t>
      </w:r>
      <w:r w:rsidR="008A776E" w:rsidRPr="00705833">
        <w:rPr>
          <w:rFonts w:ascii="Arial" w:eastAsia="Calibri" w:hAnsi="Arial" w:cs="Arial"/>
          <w:sz w:val="22"/>
        </w:rPr>
        <w:t>corresponde a la entidad</w:t>
      </w:r>
      <w:r w:rsidR="000452EB">
        <w:rPr>
          <w:rFonts w:ascii="Arial" w:eastAsia="Calibri" w:hAnsi="Arial" w:cs="Arial"/>
          <w:sz w:val="22"/>
        </w:rPr>
        <w:t xml:space="preserve"> </w:t>
      </w:r>
      <w:r w:rsidR="008A776E" w:rsidRPr="00705833">
        <w:rPr>
          <w:rFonts w:ascii="Arial" w:eastAsia="Calibri" w:hAnsi="Arial" w:cs="Arial"/>
          <w:sz w:val="22"/>
        </w:rPr>
        <w:t xml:space="preserve">analizar las </w:t>
      </w:r>
      <w:r w:rsidR="008A776E">
        <w:rPr>
          <w:rFonts w:ascii="Arial" w:eastAsia="Calibri" w:hAnsi="Arial" w:cs="Arial"/>
          <w:sz w:val="22"/>
        </w:rPr>
        <w:t>circunstancias fácticas concretas</w:t>
      </w:r>
      <w:r w:rsidR="008A776E" w:rsidRPr="00705833">
        <w:rPr>
          <w:rFonts w:ascii="Arial" w:eastAsia="Calibri" w:hAnsi="Arial" w:cs="Arial"/>
          <w:sz w:val="22"/>
        </w:rPr>
        <w:t xml:space="preserve"> que puedan repercutir en el proceso de contratación </w:t>
      </w:r>
      <w:r w:rsidR="008A776E">
        <w:rPr>
          <w:rFonts w:ascii="Arial" w:eastAsia="Calibri" w:hAnsi="Arial" w:cs="Arial"/>
          <w:sz w:val="22"/>
        </w:rPr>
        <w:t>y tomar las medidas</w:t>
      </w:r>
      <w:r w:rsidR="00C26355">
        <w:rPr>
          <w:rFonts w:ascii="Arial" w:eastAsia="Calibri" w:hAnsi="Arial" w:cs="Arial"/>
          <w:sz w:val="22"/>
        </w:rPr>
        <w:t xml:space="preserve"> respectivas</w:t>
      </w:r>
      <w:r w:rsidR="008A776E">
        <w:rPr>
          <w:rFonts w:ascii="Arial" w:eastAsia="Calibri" w:hAnsi="Arial" w:cs="Arial"/>
          <w:sz w:val="22"/>
        </w:rPr>
        <w:t xml:space="preserve"> en cada caso</w:t>
      </w:r>
      <w:r w:rsidR="000452EB">
        <w:rPr>
          <w:rFonts w:ascii="Arial" w:eastAsia="Calibri" w:hAnsi="Arial" w:cs="Arial"/>
          <w:sz w:val="22"/>
        </w:rPr>
        <w:t xml:space="preserve"> de acuerdo con lo establecido en el documento base y la ley</w:t>
      </w:r>
      <w:r w:rsidR="00242DFB">
        <w:rPr>
          <w:rFonts w:ascii="Arial" w:eastAsia="Calibri" w:hAnsi="Arial" w:cs="Arial"/>
          <w:sz w:val="22"/>
        </w:rPr>
        <w:t>. E</w:t>
      </w:r>
      <w:r w:rsidR="00242DFB" w:rsidRPr="00705833">
        <w:rPr>
          <w:rFonts w:ascii="Arial" w:eastAsia="Calibri" w:hAnsi="Arial" w:cs="Arial"/>
          <w:sz w:val="22"/>
        </w:rPr>
        <w:t xml:space="preserve">n </w:t>
      </w:r>
      <w:r w:rsidR="00242DFB">
        <w:rPr>
          <w:rFonts w:ascii="Arial" w:eastAsia="Calibri" w:hAnsi="Arial" w:cs="Arial"/>
          <w:sz w:val="22"/>
        </w:rPr>
        <w:t>el evento en</w:t>
      </w:r>
      <w:r w:rsidR="00242DFB" w:rsidRPr="00705833">
        <w:rPr>
          <w:rFonts w:ascii="Arial" w:eastAsia="Calibri" w:hAnsi="Arial" w:cs="Arial"/>
          <w:sz w:val="22"/>
        </w:rPr>
        <w:t xml:space="preserve"> que se evidencie la configuración</w:t>
      </w:r>
      <w:r w:rsidR="00EF6679">
        <w:rPr>
          <w:rFonts w:ascii="Arial" w:eastAsia="Calibri" w:hAnsi="Arial" w:cs="Arial"/>
          <w:sz w:val="22"/>
        </w:rPr>
        <w:t xml:space="preserve"> de conductas </w:t>
      </w:r>
      <w:r w:rsidR="00242DFB" w:rsidRPr="00705833">
        <w:rPr>
          <w:rFonts w:ascii="Arial" w:eastAsia="Calibri" w:hAnsi="Arial" w:cs="Arial"/>
          <w:sz w:val="22"/>
        </w:rPr>
        <w:t>que pueda dar lugar a</w:t>
      </w:r>
      <w:r w:rsidR="00EF6679">
        <w:rPr>
          <w:rFonts w:ascii="Arial" w:eastAsia="Calibri" w:hAnsi="Arial" w:cs="Arial"/>
          <w:sz w:val="22"/>
        </w:rPr>
        <w:t>l</w:t>
      </w:r>
      <w:r w:rsidR="00242DFB" w:rsidRPr="00705833">
        <w:rPr>
          <w:rFonts w:ascii="Arial" w:eastAsia="Calibri" w:hAnsi="Arial" w:cs="Arial"/>
          <w:sz w:val="22"/>
        </w:rPr>
        <w:t xml:space="preserve"> rechazo de la oferta, la entidad deberá dar traslado al proponente para que este se manifieste y proceder con el rechazo, si es del caso. De todas formas, esta decisión debe estar debidamente fundada y motivada, caso en el cual en el informe de evaluación se dejarán las constancias respectiva.  </w:t>
      </w:r>
    </w:p>
    <w:p w14:paraId="58A3B06E" w14:textId="03660159" w:rsidR="008F4516" w:rsidRDefault="00C26355" w:rsidP="00705833">
      <w:pPr>
        <w:spacing w:before="120" w:line="276" w:lineRule="auto"/>
        <w:ind w:firstLine="709"/>
        <w:jc w:val="both"/>
        <w:rPr>
          <w:rFonts w:ascii="Arial" w:eastAsia="Calibri" w:hAnsi="Arial" w:cs="Arial"/>
          <w:sz w:val="22"/>
        </w:rPr>
      </w:pPr>
      <w:r>
        <w:rPr>
          <w:rFonts w:ascii="Arial" w:eastAsia="Calibri" w:hAnsi="Arial" w:cs="Arial"/>
          <w:sz w:val="22"/>
        </w:rPr>
        <w:t>Finalmente</w:t>
      </w:r>
      <w:r w:rsidR="000452EB">
        <w:rPr>
          <w:rFonts w:ascii="Arial" w:eastAsia="Calibri" w:hAnsi="Arial" w:cs="Arial"/>
          <w:sz w:val="22"/>
        </w:rPr>
        <w:t xml:space="preserve">, vale </w:t>
      </w:r>
      <w:r>
        <w:rPr>
          <w:rFonts w:ascii="Arial" w:eastAsia="Calibri" w:hAnsi="Arial" w:cs="Arial"/>
          <w:sz w:val="22"/>
        </w:rPr>
        <w:t xml:space="preserve">la pena </w:t>
      </w:r>
      <w:r w:rsidR="000452EB">
        <w:rPr>
          <w:rFonts w:ascii="Arial" w:eastAsia="Calibri" w:hAnsi="Arial" w:cs="Arial"/>
          <w:sz w:val="22"/>
        </w:rPr>
        <w:t xml:space="preserve">anotar que </w:t>
      </w:r>
      <w:r w:rsidR="00705833" w:rsidRPr="00705833">
        <w:rPr>
          <w:rFonts w:ascii="Arial" w:eastAsia="Calibri" w:hAnsi="Arial" w:cs="Arial"/>
          <w:sz w:val="22"/>
        </w:rPr>
        <w:t xml:space="preserve">el </w:t>
      </w:r>
      <w:r w:rsidR="001E14A1" w:rsidRPr="00DB57BE">
        <w:rPr>
          <w:rFonts w:ascii="Arial" w:eastAsia="Calibri" w:hAnsi="Arial" w:cs="Arial"/>
          <w:sz w:val="22"/>
          <w:szCs w:val="22"/>
        </w:rPr>
        <w:t>«Anexo 4 – Pacto de transparencia»</w:t>
      </w:r>
      <w:r w:rsidR="001E14A1">
        <w:rPr>
          <w:rFonts w:ascii="Arial" w:eastAsia="Calibri" w:hAnsi="Arial" w:cs="Arial"/>
          <w:sz w:val="22"/>
          <w:szCs w:val="22"/>
        </w:rPr>
        <w:t xml:space="preserve"> </w:t>
      </w:r>
      <w:r w:rsidR="00705833" w:rsidRPr="00705833">
        <w:rPr>
          <w:rFonts w:ascii="Arial" w:eastAsia="Calibri" w:hAnsi="Arial" w:cs="Arial"/>
          <w:sz w:val="22"/>
        </w:rPr>
        <w:t>contempla compromisos que se deben mantener durante la etapa precontractual</w:t>
      </w:r>
      <w:r w:rsidR="000452EB">
        <w:rPr>
          <w:rFonts w:ascii="Arial" w:eastAsia="Calibri" w:hAnsi="Arial" w:cs="Arial"/>
          <w:sz w:val="22"/>
        </w:rPr>
        <w:t>,</w:t>
      </w:r>
      <w:r w:rsidR="00705833" w:rsidRPr="00705833">
        <w:rPr>
          <w:rFonts w:ascii="Arial" w:eastAsia="Calibri" w:hAnsi="Arial" w:cs="Arial"/>
          <w:sz w:val="22"/>
        </w:rPr>
        <w:t xml:space="preserve"> contractual</w:t>
      </w:r>
      <w:r w:rsidR="000452EB">
        <w:rPr>
          <w:rFonts w:ascii="Arial" w:eastAsia="Calibri" w:hAnsi="Arial" w:cs="Arial"/>
          <w:sz w:val="22"/>
        </w:rPr>
        <w:t xml:space="preserve"> y postcontractual</w:t>
      </w:r>
      <w:r w:rsidR="001E14A1">
        <w:rPr>
          <w:rFonts w:ascii="Arial" w:eastAsia="Calibri" w:hAnsi="Arial" w:cs="Arial"/>
          <w:sz w:val="22"/>
        </w:rPr>
        <w:t xml:space="preserve">. </w:t>
      </w:r>
      <w:r w:rsidR="00447556">
        <w:rPr>
          <w:rFonts w:ascii="Arial" w:eastAsia="Calibri" w:hAnsi="Arial" w:cs="Arial"/>
          <w:sz w:val="22"/>
        </w:rPr>
        <w:t xml:space="preserve">A modo de ejemplo, el </w:t>
      </w:r>
      <w:r w:rsidR="00705833" w:rsidRPr="00705833">
        <w:rPr>
          <w:rFonts w:ascii="Arial" w:eastAsia="Calibri" w:hAnsi="Arial" w:cs="Arial"/>
          <w:sz w:val="22"/>
        </w:rPr>
        <w:t>numeral xvii</w:t>
      </w:r>
      <w:r w:rsidR="00953F40">
        <w:rPr>
          <w:rFonts w:ascii="Arial" w:eastAsia="Calibri" w:hAnsi="Arial" w:cs="Arial"/>
          <w:sz w:val="22"/>
        </w:rPr>
        <w:t xml:space="preserve">) del anexo </w:t>
      </w:r>
      <w:r w:rsidR="00447556">
        <w:rPr>
          <w:rFonts w:ascii="Arial" w:eastAsia="Calibri" w:hAnsi="Arial" w:cs="Arial"/>
          <w:sz w:val="22"/>
        </w:rPr>
        <w:t xml:space="preserve">señala que </w:t>
      </w:r>
      <w:r w:rsidR="00953F40">
        <w:rPr>
          <w:rFonts w:ascii="Arial" w:eastAsia="Calibri" w:hAnsi="Arial" w:cs="Arial"/>
          <w:sz w:val="22"/>
        </w:rPr>
        <w:t>el proponente se compromete a</w:t>
      </w:r>
      <w:r w:rsidR="00705833" w:rsidRPr="00705833">
        <w:rPr>
          <w:rFonts w:ascii="Arial" w:eastAsia="Calibri" w:hAnsi="Arial" w:cs="Arial"/>
          <w:sz w:val="22"/>
        </w:rPr>
        <w:t xml:space="preserve"> </w:t>
      </w:r>
      <w:r w:rsidR="00953F40" w:rsidRPr="00DB57BE">
        <w:rPr>
          <w:rFonts w:ascii="Arial" w:eastAsia="Calibri" w:hAnsi="Arial" w:cs="Arial"/>
          <w:sz w:val="22"/>
          <w:szCs w:val="22"/>
        </w:rPr>
        <w:t>«</w:t>
      </w:r>
      <w:r w:rsidR="00705833" w:rsidRPr="00705833">
        <w:rPr>
          <w:rFonts w:ascii="Arial" w:eastAsia="Calibri" w:hAnsi="Arial" w:cs="Arial"/>
          <w:sz w:val="22"/>
        </w:rPr>
        <w:t xml:space="preserve">No ofrecer gratificaciones o atenciones en dinero o en especie, ni financiar, patrocinar, auspiciar o promover directa o indirectamente fiestas, recepciones, homenajes o cualquier tipo de atenciones sociales a funcionarios públicos o contratistas del Estado, durante el proceso de contratación </w:t>
      </w:r>
      <w:r w:rsidR="00705833" w:rsidRPr="000452EB">
        <w:rPr>
          <w:rFonts w:ascii="Arial" w:eastAsia="Calibri" w:hAnsi="Arial" w:cs="Arial"/>
          <w:i/>
          <w:iCs/>
          <w:sz w:val="22"/>
        </w:rPr>
        <w:t>ni durante la ejecución o liquidación del contrato</w:t>
      </w:r>
      <w:r w:rsidR="00953F40" w:rsidRPr="00DB57BE">
        <w:rPr>
          <w:rFonts w:ascii="Arial" w:eastAsia="Calibri" w:hAnsi="Arial" w:cs="Arial"/>
          <w:sz w:val="22"/>
          <w:szCs w:val="22"/>
        </w:rPr>
        <w:t>»</w:t>
      </w:r>
      <w:r w:rsidR="000452EB">
        <w:rPr>
          <w:rFonts w:ascii="Arial" w:eastAsia="Calibri" w:hAnsi="Arial" w:cs="Arial"/>
          <w:sz w:val="22"/>
          <w:szCs w:val="22"/>
        </w:rPr>
        <w:t xml:space="preserve"> (Énfasis por fuera de texto)</w:t>
      </w:r>
      <w:r w:rsidR="00705833" w:rsidRPr="00705833">
        <w:rPr>
          <w:rFonts w:ascii="Arial" w:eastAsia="Calibri" w:hAnsi="Arial" w:cs="Arial"/>
          <w:sz w:val="22"/>
        </w:rPr>
        <w:t xml:space="preserve">. </w:t>
      </w:r>
      <w:r w:rsidR="008F4516">
        <w:rPr>
          <w:rFonts w:ascii="Arial" w:eastAsia="Calibri" w:hAnsi="Arial" w:cs="Arial"/>
          <w:sz w:val="22"/>
        </w:rPr>
        <w:t xml:space="preserve">Asimismo, el numeral xviii) indica que el proponente se compromete a </w:t>
      </w:r>
      <w:r w:rsidR="008F4516" w:rsidRPr="00DB57BE">
        <w:rPr>
          <w:rFonts w:ascii="Arial" w:eastAsia="Calibri" w:hAnsi="Arial" w:cs="Arial"/>
          <w:sz w:val="22"/>
          <w:szCs w:val="22"/>
        </w:rPr>
        <w:t>«</w:t>
      </w:r>
      <w:r w:rsidR="008F4516" w:rsidRPr="008F4516">
        <w:rPr>
          <w:rFonts w:ascii="Arial" w:eastAsia="Calibri" w:hAnsi="Arial" w:cs="Arial"/>
          <w:sz w:val="22"/>
        </w:rPr>
        <w:t xml:space="preserve">No contratar, ni ofrecer dádivas, regalos o gratificaciones a personas con alta capacidad de influencia política o mediática, con el objeto de obtener citas o influir o presionar las decisiones que la Entidad tome respecto de Procesos de contratación estatal, bien sea en su adjudicación, </w:t>
      </w:r>
      <w:r w:rsidR="008F4516" w:rsidRPr="008F4516">
        <w:rPr>
          <w:rFonts w:ascii="Arial" w:eastAsia="Calibri" w:hAnsi="Arial" w:cs="Arial"/>
          <w:i/>
          <w:iCs/>
          <w:sz w:val="22"/>
        </w:rPr>
        <w:t>supervisión o terminación</w:t>
      </w:r>
      <w:r w:rsidR="008F4516" w:rsidRPr="00DB57BE">
        <w:rPr>
          <w:rFonts w:ascii="Arial" w:eastAsia="Calibri" w:hAnsi="Arial" w:cs="Arial"/>
          <w:sz w:val="22"/>
          <w:szCs w:val="22"/>
        </w:rPr>
        <w:t>»</w:t>
      </w:r>
      <w:r w:rsidR="008F4516">
        <w:rPr>
          <w:rFonts w:ascii="Arial" w:eastAsia="Calibri" w:hAnsi="Arial" w:cs="Arial"/>
          <w:sz w:val="22"/>
          <w:szCs w:val="22"/>
        </w:rPr>
        <w:t>. (Énfasis por fuera de texto)</w:t>
      </w:r>
      <w:r w:rsidR="008F4516" w:rsidRPr="00705833">
        <w:rPr>
          <w:rFonts w:ascii="Arial" w:eastAsia="Calibri" w:hAnsi="Arial" w:cs="Arial"/>
          <w:sz w:val="22"/>
        </w:rPr>
        <w:t>.</w:t>
      </w:r>
    </w:p>
    <w:p w14:paraId="0827B75E" w14:textId="0F39AE1B" w:rsidR="00705833" w:rsidRDefault="00705833" w:rsidP="00705833">
      <w:pPr>
        <w:spacing w:before="120" w:line="276" w:lineRule="auto"/>
        <w:ind w:firstLine="709"/>
        <w:jc w:val="both"/>
        <w:rPr>
          <w:rFonts w:ascii="Arial" w:eastAsia="Calibri" w:hAnsi="Arial" w:cs="Arial"/>
          <w:sz w:val="22"/>
        </w:rPr>
      </w:pPr>
      <w:r w:rsidRPr="00705833">
        <w:rPr>
          <w:rFonts w:ascii="Arial" w:eastAsia="Calibri" w:hAnsi="Arial" w:cs="Arial"/>
          <w:sz w:val="22"/>
        </w:rPr>
        <w:lastRenderedPageBreak/>
        <w:t xml:space="preserve">Por </w:t>
      </w:r>
      <w:r w:rsidR="008F4516">
        <w:rPr>
          <w:rFonts w:ascii="Arial" w:eastAsia="Calibri" w:hAnsi="Arial" w:cs="Arial"/>
          <w:sz w:val="22"/>
        </w:rPr>
        <w:t>consiguiente</w:t>
      </w:r>
      <w:r w:rsidRPr="00705833">
        <w:rPr>
          <w:rFonts w:ascii="Arial" w:eastAsia="Calibri" w:hAnsi="Arial" w:cs="Arial"/>
          <w:sz w:val="22"/>
        </w:rPr>
        <w:t xml:space="preserve">, </w:t>
      </w:r>
      <w:r w:rsidR="00242DFB">
        <w:rPr>
          <w:rFonts w:ascii="Arial" w:eastAsia="Calibri" w:hAnsi="Arial" w:cs="Arial"/>
          <w:sz w:val="22"/>
        </w:rPr>
        <w:t xml:space="preserve">si </w:t>
      </w:r>
      <w:r w:rsidR="008F4516">
        <w:rPr>
          <w:rFonts w:ascii="Arial" w:eastAsia="Calibri" w:hAnsi="Arial" w:cs="Arial"/>
          <w:sz w:val="22"/>
        </w:rPr>
        <w:t xml:space="preserve">el contratista </w:t>
      </w:r>
      <w:r w:rsidRPr="00705833">
        <w:rPr>
          <w:rFonts w:ascii="Arial" w:eastAsia="Calibri" w:hAnsi="Arial" w:cs="Arial"/>
          <w:sz w:val="22"/>
        </w:rPr>
        <w:t>incumpl</w:t>
      </w:r>
      <w:r w:rsidR="00242DFB">
        <w:rPr>
          <w:rFonts w:ascii="Arial" w:eastAsia="Calibri" w:hAnsi="Arial" w:cs="Arial"/>
          <w:sz w:val="22"/>
        </w:rPr>
        <w:t>e</w:t>
      </w:r>
      <w:r w:rsidRPr="00705833">
        <w:rPr>
          <w:rFonts w:ascii="Arial" w:eastAsia="Calibri" w:hAnsi="Arial" w:cs="Arial"/>
          <w:sz w:val="22"/>
        </w:rPr>
        <w:t xml:space="preserve"> lo </w:t>
      </w:r>
      <w:r w:rsidR="008F4516">
        <w:rPr>
          <w:rFonts w:ascii="Arial" w:eastAsia="Calibri" w:hAnsi="Arial" w:cs="Arial"/>
          <w:sz w:val="22"/>
        </w:rPr>
        <w:t>expuesto</w:t>
      </w:r>
      <w:r w:rsidR="00447556">
        <w:rPr>
          <w:rFonts w:ascii="Arial" w:eastAsia="Calibri" w:hAnsi="Arial" w:cs="Arial"/>
          <w:sz w:val="22"/>
        </w:rPr>
        <w:t xml:space="preserve"> en el </w:t>
      </w:r>
      <w:r w:rsidR="00447556" w:rsidRPr="00DB57BE">
        <w:rPr>
          <w:rFonts w:ascii="Arial" w:eastAsia="Calibri" w:hAnsi="Arial" w:cs="Arial"/>
          <w:sz w:val="22"/>
          <w:szCs w:val="22"/>
        </w:rPr>
        <w:t>«Anexo 4 – Pacto de transparencia»</w:t>
      </w:r>
      <w:r w:rsidR="00447556">
        <w:rPr>
          <w:rFonts w:ascii="Arial" w:eastAsia="Calibri" w:hAnsi="Arial" w:cs="Arial"/>
          <w:sz w:val="22"/>
          <w:szCs w:val="22"/>
        </w:rPr>
        <w:t xml:space="preserve"> </w:t>
      </w:r>
      <w:r w:rsidRPr="00705833">
        <w:rPr>
          <w:rFonts w:ascii="Arial" w:eastAsia="Calibri" w:hAnsi="Arial" w:cs="Arial"/>
          <w:sz w:val="22"/>
        </w:rPr>
        <w:t>durante la ejecución del contrato,</w:t>
      </w:r>
      <w:r w:rsidR="008F4516">
        <w:rPr>
          <w:rFonts w:ascii="Arial" w:eastAsia="Calibri" w:hAnsi="Arial" w:cs="Arial"/>
          <w:sz w:val="22"/>
        </w:rPr>
        <w:t xml:space="preserve"> </w:t>
      </w:r>
      <w:r w:rsidRPr="00705833">
        <w:rPr>
          <w:rFonts w:ascii="Arial" w:eastAsia="Calibri" w:hAnsi="Arial" w:cs="Arial"/>
          <w:sz w:val="22"/>
        </w:rPr>
        <w:t>podrá dar lugar a imponer las sanciones respectivas por incumplimiento de est</w:t>
      </w:r>
      <w:r w:rsidR="008F4516">
        <w:rPr>
          <w:rFonts w:ascii="Arial" w:eastAsia="Calibri" w:hAnsi="Arial" w:cs="Arial"/>
          <w:sz w:val="22"/>
        </w:rPr>
        <w:t xml:space="preserve">as obligaciones </w:t>
      </w:r>
      <w:r w:rsidR="006D1D61">
        <w:rPr>
          <w:rFonts w:ascii="Arial" w:eastAsia="Calibri" w:hAnsi="Arial" w:cs="Arial"/>
          <w:sz w:val="22"/>
        </w:rPr>
        <w:t>que se integran a la</w:t>
      </w:r>
      <w:r w:rsidR="00A77444">
        <w:rPr>
          <w:rFonts w:ascii="Arial" w:eastAsia="Calibri" w:hAnsi="Arial" w:cs="Arial"/>
          <w:sz w:val="22"/>
        </w:rPr>
        <w:t xml:space="preserve"> ejecución</w:t>
      </w:r>
      <w:r w:rsidR="006D1D61">
        <w:rPr>
          <w:rFonts w:ascii="Arial" w:eastAsia="Calibri" w:hAnsi="Arial" w:cs="Arial"/>
          <w:sz w:val="22"/>
        </w:rPr>
        <w:t xml:space="preserve"> del contrato</w:t>
      </w:r>
      <w:r w:rsidR="006D1D61">
        <w:rPr>
          <w:rStyle w:val="Refdenotaalpie"/>
          <w:rFonts w:ascii="Arial" w:eastAsia="Calibri" w:hAnsi="Arial" w:cs="Arial"/>
          <w:sz w:val="22"/>
        </w:rPr>
        <w:footnoteReference w:id="11"/>
      </w:r>
      <w:r w:rsidR="00447556">
        <w:rPr>
          <w:rFonts w:ascii="Arial" w:eastAsia="Calibri" w:hAnsi="Arial" w:cs="Arial"/>
          <w:sz w:val="22"/>
        </w:rPr>
        <w:t>. Para estos efectos,</w:t>
      </w:r>
      <w:r w:rsidRPr="00705833">
        <w:rPr>
          <w:rFonts w:ascii="Arial" w:eastAsia="Calibri" w:hAnsi="Arial" w:cs="Arial"/>
          <w:sz w:val="22"/>
        </w:rPr>
        <w:t xml:space="preserve"> la entidad deberá adelantar el proce</w:t>
      </w:r>
      <w:r w:rsidR="008D2DA5">
        <w:rPr>
          <w:rFonts w:ascii="Arial" w:eastAsia="Calibri" w:hAnsi="Arial" w:cs="Arial"/>
          <w:sz w:val="22"/>
        </w:rPr>
        <w:t>dimiento</w:t>
      </w:r>
      <w:r w:rsidRPr="00705833">
        <w:rPr>
          <w:rFonts w:ascii="Arial" w:eastAsia="Calibri" w:hAnsi="Arial" w:cs="Arial"/>
          <w:sz w:val="22"/>
        </w:rPr>
        <w:t xml:space="preserve"> del artículo 86</w:t>
      </w:r>
      <w:r w:rsidR="00242DFB">
        <w:rPr>
          <w:rFonts w:ascii="Arial" w:eastAsia="Calibri" w:hAnsi="Arial" w:cs="Arial"/>
          <w:sz w:val="22"/>
        </w:rPr>
        <w:t xml:space="preserve"> </w:t>
      </w:r>
      <w:r w:rsidR="00242DFB" w:rsidRPr="00705833">
        <w:rPr>
          <w:rFonts w:ascii="Arial" w:eastAsia="Calibri" w:hAnsi="Arial" w:cs="Arial"/>
          <w:sz w:val="22"/>
        </w:rPr>
        <w:t>la Ley 1474 de 2011</w:t>
      </w:r>
      <w:r w:rsidR="00CE3101">
        <w:rPr>
          <w:rFonts w:ascii="Arial" w:eastAsia="Calibri" w:hAnsi="Arial" w:cs="Arial"/>
          <w:sz w:val="22"/>
        </w:rPr>
        <w:t xml:space="preserve"> y remitirá copias a las autoridades competentes para que investiguen los aspectos de su competencia. </w:t>
      </w:r>
    </w:p>
    <w:bookmarkEnd w:id="3"/>
    <w:p w14:paraId="1C567C92" w14:textId="77777777" w:rsidR="00186984" w:rsidRPr="004633CF" w:rsidRDefault="00186984" w:rsidP="00D43988">
      <w:pPr>
        <w:tabs>
          <w:tab w:val="left" w:pos="0"/>
        </w:tabs>
        <w:spacing w:line="276" w:lineRule="auto"/>
        <w:jc w:val="both"/>
        <w:rPr>
          <w:rFonts w:ascii="Arial" w:eastAsia="Calibri" w:hAnsi="Arial" w:cs="Arial"/>
          <w:bCs/>
          <w:sz w:val="22"/>
          <w:lang w:val="es-ES_tradnl"/>
        </w:rPr>
      </w:pPr>
    </w:p>
    <w:p w14:paraId="49375CFA" w14:textId="3DF1F5E6" w:rsidR="00D633AC" w:rsidRPr="008F293D" w:rsidRDefault="004177A6" w:rsidP="008F293D">
      <w:pPr>
        <w:tabs>
          <w:tab w:val="left" w:pos="0"/>
        </w:tabs>
        <w:jc w:val="both"/>
        <w:rPr>
          <w:rFonts w:ascii="Arial" w:eastAsia="Calibri" w:hAnsi="Arial" w:cs="Arial"/>
          <w:b/>
          <w:color w:val="000000" w:themeColor="text1"/>
          <w:sz w:val="22"/>
          <w:lang w:val="es-ES_tradnl"/>
        </w:rPr>
      </w:pPr>
      <w:r w:rsidRPr="00624C21">
        <w:rPr>
          <w:rFonts w:ascii="Arial" w:eastAsia="Calibri" w:hAnsi="Arial" w:cs="Arial"/>
          <w:b/>
          <w:color w:val="000000" w:themeColor="text1"/>
          <w:sz w:val="22"/>
          <w:lang w:val="es-ES_tradnl"/>
        </w:rPr>
        <w:t>3</w:t>
      </w:r>
      <w:r w:rsidR="00B011A9" w:rsidRPr="00624C21">
        <w:rPr>
          <w:rFonts w:ascii="Arial" w:eastAsia="Calibri" w:hAnsi="Arial" w:cs="Arial"/>
          <w:b/>
          <w:color w:val="000000" w:themeColor="text1"/>
          <w:sz w:val="22"/>
          <w:lang w:val="es-ES_tradnl"/>
        </w:rPr>
        <w:t xml:space="preserve">. </w:t>
      </w:r>
      <w:r w:rsidR="00DD5B04" w:rsidRPr="00624C21">
        <w:rPr>
          <w:rFonts w:ascii="Arial" w:eastAsia="Calibri" w:hAnsi="Arial" w:cs="Arial"/>
          <w:b/>
          <w:color w:val="000000" w:themeColor="text1"/>
          <w:sz w:val="22"/>
          <w:lang w:val="es-ES_tradnl"/>
        </w:rPr>
        <w:t>Respuesta</w:t>
      </w:r>
    </w:p>
    <w:p w14:paraId="511D4A79" w14:textId="77777777" w:rsidR="008F293D" w:rsidRPr="00B65BBE" w:rsidRDefault="008F293D" w:rsidP="008F293D">
      <w:pPr>
        <w:tabs>
          <w:tab w:val="left" w:pos="8080"/>
        </w:tabs>
        <w:spacing w:line="276" w:lineRule="auto"/>
        <w:ind w:right="709"/>
        <w:jc w:val="both"/>
        <w:rPr>
          <w:rFonts w:ascii="Arial" w:hAnsi="Arial" w:cs="Arial"/>
          <w:color w:val="000000" w:themeColor="text1"/>
          <w:sz w:val="21"/>
          <w:szCs w:val="21"/>
          <w:lang w:val="es-ES_tradnl"/>
        </w:rPr>
      </w:pPr>
    </w:p>
    <w:p w14:paraId="2C156EFF" w14:textId="5B85D2F1" w:rsidR="00B367A4" w:rsidRDefault="00B367A4" w:rsidP="00B367A4">
      <w:pPr>
        <w:ind w:left="709" w:right="474"/>
        <w:jc w:val="both"/>
        <w:rPr>
          <w:rFonts w:ascii="Arial" w:eastAsia="Calibri" w:hAnsi="Arial" w:cs="Arial"/>
          <w:sz w:val="21"/>
          <w:szCs w:val="21"/>
        </w:rPr>
      </w:pPr>
      <w:r w:rsidRPr="00B367A4">
        <w:rPr>
          <w:rFonts w:ascii="Arial" w:hAnsi="Arial" w:cs="Arial"/>
          <w:bCs/>
          <w:sz w:val="21"/>
          <w:szCs w:val="21"/>
        </w:rPr>
        <w:t>«</w:t>
      </w:r>
      <w:r w:rsidRPr="00B367A4">
        <w:rPr>
          <w:rFonts w:ascii="Arial" w:eastAsia="Calibri" w:hAnsi="Arial" w:cs="Arial"/>
          <w:sz w:val="21"/>
          <w:szCs w:val="21"/>
        </w:rPr>
        <w:t xml:space="preserve">1. ¿Cuál es la consecuencia que deriva del incumplimiento de los compromisos contenidos en el «ANEXO — PACTO DE TRANSPARENCIA», y por lo tanto del «FORMATO 1 – CARTA DE PRESENTACIÓN DE LA PROPUESTA»? </w:t>
      </w:r>
    </w:p>
    <w:p w14:paraId="4D4FF71D" w14:textId="77777777" w:rsidR="00B367A4" w:rsidRPr="00B367A4" w:rsidRDefault="00B367A4" w:rsidP="00B367A4">
      <w:pPr>
        <w:ind w:left="709" w:right="474"/>
        <w:jc w:val="both"/>
        <w:rPr>
          <w:rFonts w:ascii="Arial" w:eastAsia="Calibri" w:hAnsi="Arial" w:cs="Arial"/>
          <w:sz w:val="21"/>
          <w:szCs w:val="21"/>
        </w:rPr>
      </w:pPr>
    </w:p>
    <w:p w14:paraId="0714E915" w14:textId="4CECD926" w:rsidR="00B367A4" w:rsidRPr="003C7E90" w:rsidRDefault="00B367A4" w:rsidP="003C7E90">
      <w:pPr>
        <w:ind w:left="709" w:right="474"/>
        <w:jc w:val="both"/>
        <w:rPr>
          <w:rFonts w:ascii="Arial" w:eastAsia="Calibri" w:hAnsi="Arial" w:cs="Arial"/>
          <w:sz w:val="21"/>
          <w:szCs w:val="21"/>
        </w:rPr>
      </w:pPr>
      <w:r w:rsidRPr="00B367A4">
        <w:rPr>
          <w:rFonts w:ascii="Arial" w:eastAsia="Calibri" w:hAnsi="Arial" w:cs="Arial"/>
          <w:sz w:val="21"/>
          <w:szCs w:val="21"/>
        </w:rPr>
        <w:t>2.</w:t>
      </w:r>
      <w:r>
        <w:rPr>
          <w:rFonts w:ascii="Arial" w:eastAsia="Calibri" w:hAnsi="Arial" w:cs="Arial"/>
          <w:sz w:val="21"/>
          <w:szCs w:val="21"/>
        </w:rPr>
        <w:t xml:space="preserve"> </w:t>
      </w:r>
      <w:r w:rsidRPr="00B367A4">
        <w:rPr>
          <w:rFonts w:ascii="Arial" w:eastAsia="Calibri" w:hAnsi="Arial" w:cs="Arial"/>
          <w:sz w:val="21"/>
          <w:szCs w:val="21"/>
        </w:rPr>
        <w:t>Incumplir con los compromisos del «ANEXO — PACTO DE TRANSPARENCIA», ¿Constituye un incumplimiento del alcance de la oferta?</w:t>
      </w:r>
      <w:r w:rsidR="008D2DA5" w:rsidRPr="00B367A4">
        <w:rPr>
          <w:rFonts w:ascii="Arial" w:hAnsi="Arial" w:cs="Arial"/>
          <w:color w:val="000000" w:themeColor="text1"/>
          <w:sz w:val="21"/>
          <w:szCs w:val="21"/>
        </w:rPr>
        <w:t>»</w:t>
      </w:r>
      <w:r w:rsidRPr="00B367A4">
        <w:rPr>
          <w:rFonts w:ascii="Arial" w:eastAsia="Calibri" w:hAnsi="Arial" w:cs="Arial"/>
          <w:sz w:val="21"/>
          <w:szCs w:val="21"/>
        </w:rPr>
        <w:t xml:space="preserve"> </w:t>
      </w:r>
    </w:p>
    <w:p w14:paraId="66B8808D" w14:textId="77777777" w:rsidR="006206BC" w:rsidRPr="00B367A4" w:rsidRDefault="006206BC" w:rsidP="00F5272B">
      <w:pPr>
        <w:spacing w:line="276" w:lineRule="auto"/>
        <w:rPr>
          <w:rFonts w:eastAsia="Calibri"/>
        </w:rPr>
      </w:pPr>
    </w:p>
    <w:p w14:paraId="44B37073" w14:textId="32A05B7B" w:rsidR="003C7E90" w:rsidRPr="003C7E90" w:rsidRDefault="003C7E90" w:rsidP="003C7E90">
      <w:pPr>
        <w:spacing w:line="276" w:lineRule="auto"/>
        <w:jc w:val="both"/>
        <w:rPr>
          <w:rFonts w:ascii="Arial" w:eastAsia="Calibri" w:hAnsi="Arial" w:cs="Arial"/>
          <w:sz w:val="22"/>
        </w:rPr>
      </w:pPr>
      <w:r>
        <w:rPr>
          <w:rFonts w:ascii="Arial" w:eastAsia="Calibri" w:hAnsi="Arial" w:cs="Arial"/>
          <w:sz w:val="22"/>
        </w:rPr>
        <w:t>De conformidad con las consideraciones expuestas, i</w:t>
      </w:r>
      <w:r w:rsidRPr="003C7E90">
        <w:rPr>
          <w:rFonts w:ascii="Arial" w:eastAsia="Calibri" w:hAnsi="Arial" w:cs="Arial"/>
          <w:sz w:val="22"/>
        </w:rPr>
        <w:t xml:space="preserve">ncumplir los compromisos señalados en el «Anexo 4 – Pacto de transparencia» tendrán las consecuencias que haya determinado el documento base o la ley y deberán ser examinadas por la entidad atendiendo a las circunstancias fácticas de cada caso. Por ello, no se puede determinar una consecuencia concreta y general para todos los compromisos enumerados en el «Anexo 4 – Pacto de transparencia», puesto que corresponde a la entidad, en el marco de su autonomía, analizar las situaciones que puedan repercutir en el proceso de contratación en menoscabo de los principios de la contratación estatal y tomar las medidas que correspondan en cada caso. </w:t>
      </w:r>
    </w:p>
    <w:p w14:paraId="00C35495" w14:textId="38958D6D" w:rsidR="00321F1B" w:rsidRDefault="003C7E90" w:rsidP="00321F1B">
      <w:pPr>
        <w:spacing w:before="120" w:line="276" w:lineRule="auto"/>
        <w:ind w:firstLine="709"/>
        <w:jc w:val="both"/>
        <w:rPr>
          <w:rFonts w:ascii="Arial" w:eastAsia="Calibri" w:hAnsi="Arial" w:cs="Arial"/>
          <w:sz w:val="22"/>
        </w:rPr>
      </w:pPr>
      <w:r w:rsidRPr="003C7E90">
        <w:rPr>
          <w:rFonts w:ascii="Arial" w:eastAsia="Calibri" w:hAnsi="Arial" w:cs="Arial"/>
          <w:sz w:val="22"/>
        </w:rPr>
        <w:t>En efecto, piénsese, por ejemplo, en el numeral iii) del «Anexo 4 – Pacto de transparencia» del documento tipo de obra de infraestructura de transporte V3 en virtud del cual el proponente se compromete a «No incurrir en faltas a la verdad o adulteración en los documentos o requisitos exigidos en el Proceso de Contratación». Este numeral guarda relación con la causal de rechazo del literal H del numeral 1.15 de los documentos tipo de obra de infraestructura de transporte V3 según la cual se rechazará al proponente que «aporte información inexacta sobre la cual pueda existir una posible falsedad en los términos de la sección 1.11».</w:t>
      </w:r>
      <w:r>
        <w:rPr>
          <w:rFonts w:ascii="Arial" w:eastAsia="Calibri" w:hAnsi="Arial" w:cs="Arial"/>
          <w:sz w:val="22"/>
        </w:rPr>
        <w:t xml:space="preserve"> </w:t>
      </w:r>
      <w:r w:rsidR="00321F1B" w:rsidRPr="00705833">
        <w:rPr>
          <w:rFonts w:ascii="Arial" w:eastAsia="Calibri" w:hAnsi="Arial" w:cs="Arial"/>
          <w:sz w:val="22"/>
        </w:rPr>
        <w:t xml:space="preserve">En este supuesto, cuando la entidad tiene el suficiente convencimiento de la existencia de la presunta falsedad, y luego de dar la oportunidad para que el proponente se manifieste, es procedente rechazar la oferta y </w:t>
      </w:r>
      <w:r w:rsidR="00321F1B">
        <w:rPr>
          <w:rFonts w:ascii="Arial" w:eastAsia="Calibri" w:hAnsi="Arial" w:cs="Arial"/>
          <w:sz w:val="22"/>
        </w:rPr>
        <w:t>remitir</w:t>
      </w:r>
      <w:r w:rsidR="00321F1B" w:rsidRPr="00705833">
        <w:rPr>
          <w:rFonts w:ascii="Arial" w:eastAsia="Calibri" w:hAnsi="Arial" w:cs="Arial"/>
          <w:sz w:val="22"/>
        </w:rPr>
        <w:t xml:space="preserve"> copias a las autoridades competentes, quienes adelantarán las respectivas investigaciones.</w:t>
      </w:r>
    </w:p>
    <w:p w14:paraId="601560A5" w14:textId="742D1674" w:rsidR="003C7E90" w:rsidRDefault="003C7E90" w:rsidP="003C7E90">
      <w:pPr>
        <w:spacing w:before="120" w:line="276" w:lineRule="auto"/>
        <w:ind w:firstLine="709"/>
        <w:jc w:val="both"/>
        <w:rPr>
          <w:rFonts w:ascii="Arial" w:eastAsia="Calibri" w:hAnsi="Arial" w:cs="Arial"/>
          <w:sz w:val="22"/>
        </w:rPr>
      </w:pPr>
      <w:r>
        <w:rPr>
          <w:rFonts w:ascii="Arial" w:eastAsia="Calibri" w:hAnsi="Arial" w:cs="Arial"/>
          <w:sz w:val="22"/>
        </w:rPr>
        <w:lastRenderedPageBreak/>
        <w:t xml:space="preserve">Por otro lado, hay compromisos en el </w:t>
      </w:r>
      <w:r w:rsidRPr="00DB57BE">
        <w:rPr>
          <w:rFonts w:ascii="Arial" w:eastAsia="Calibri" w:hAnsi="Arial" w:cs="Arial"/>
          <w:sz w:val="22"/>
          <w:szCs w:val="22"/>
        </w:rPr>
        <w:t>«Anexo 4 – Pacto de transparencia»</w:t>
      </w:r>
      <w:r>
        <w:rPr>
          <w:rFonts w:ascii="Arial" w:eastAsia="Calibri" w:hAnsi="Arial" w:cs="Arial"/>
          <w:sz w:val="22"/>
          <w:szCs w:val="22"/>
        </w:rPr>
        <w:t xml:space="preserve"> </w:t>
      </w:r>
      <w:r>
        <w:rPr>
          <w:rFonts w:ascii="Arial" w:eastAsia="Calibri" w:hAnsi="Arial" w:cs="Arial"/>
          <w:sz w:val="22"/>
        </w:rPr>
        <w:t xml:space="preserve">que no necesariamente generan el rechazo de la oferta. Por ejemplo, el </w:t>
      </w:r>
      <w:r w:rsidRPr="00705833">
        <w:rPr>
          <w:rFonts w:ascii="Arial" w:eastAsia="Calibri" w:hAnsi="Arial" w:cs="Arial"/>
          <w:sz w:val="22"/>
        </w:rPr>
        <w:t>supuesto establecido en numeral viii</w:t>
      </w:r>
      <w:r>
        <w:rPr>
          <w:rFonts w:ascii="Arial" w:eastAsia="Calibri" w:hAnsi="Arial" w:cs="Arial"/>
          <w:sz w:val="22"/>
        </w:rPr>
        <w:t xml:space="preserve">) </w:t>
      </w:r>
      <w:r w:rsidRPr="00705833">
        <w:rPr>
          <w:rFonts w:ascii="Arial" w:eastAsia="Calibri" w:hAnsi="Arial" w:cs="Arial"/>
          <w:sz w:val="22"/>
        </w:rPr>
        <w:t xml:space="preserve">del </w:t>
      </w:r>
      <w:r w:rsidRPr="00DB57BE">
        <w:rPr>
          <w:rFonts w:ascii="Arial" w:eastAsia="Calibri" w:hAnsi="Arial" w:cs="Arial"/>
          <w:sz w:val="22"/>
          <w:szCs w:val="22"/>
        </w:rPr>
        <w:t>«Anexo 4 – Pacto de transparencia»</w:t>
      </w:r>
      <w:r>
        <w:rPr>
          <w:rFonts w:ascii="Arial" w:eastAsia="Calibri" w:hAnsi="Arial" w:cs="Arial"/>
          <w:sz w:val="22"/>
          <w:szCs w:val="22"/>
        </w:rPr>
        <w:t xml:space="preserve"> </w:t>
      </w:r>
      <w:r w:rsidRPr="00705833">
        <w:rPr>
          <w:rFonts w:ascii="Arial" w:eastAsia="Calibri" w:hAnsi="Arial" w:cs="Arial"/>
          <w:sz w:val="22"/>
        </w:rPr>
        <w:t xml:space="preserve">señala que el proponente debe </w:t>
      </w:r>
      <w:r w:rsidRPr="00DB57BE">
        <w:rPr>
          <w:rFonts w:ascii="Arial" w:eastAsia="Calibri" w:hAnsi="Arial" w:cs="Arial"/>
          <w:sz w:val="22"/>
          <w:szCs w:val="22"/>
        </w:rPr>
        <w:t>«</w:t>
      </w:r>
      <w:r w:rsidRPr="00705833">
        <w:rPr>
          <w:rFonts w:ascii="Arial" w:eastAsia="Calibri" w:hAnsi="Arial" w:cs="Arial"/>
          <w:sz w:val="22"/>
        </w:rPr>
        <w:t>Enviar por escrito a la Entidad todas las preguntas o inquietudes que surjan durante el proceso de contratación y no hacerlo de manera oral por ningún medio, salvo que se realicen dentro de las audiencias públicas</w:t>
      </w:r>
      <w:r>
        <w:rPr>
          <w:rFonts w:ascii="Arial" w:eastAsia="Calibri" w:hAnsi="Arial" w:cs="Arial"/>
          <w:sz w:val="22"/>
        </w:rPr>
        <w:t>, tiene un alcance distinto a los compromisos expuestos</w:t>
      </w:r>
      <w:r w:rsidRPr="00DB57BE">
        <w:rPr>
          <w:rFonts w:ascii="Arial" w:eastAsia="Calibri" w:hAnsi="Arial" w:cs="Arial"/>
          <w:sz w:val="22"/>
          <w:szCs w:val="22"/>
        </w:rPr>
        <w:t>»</w:t>
      </w:r>
      <w:r>
        <w:rPr>
          <w:rFonts w:ascii="Arial" w:eastAsia="Calibri" w:hAnsi="Arial" w:cs="Arial"/>
          <w:sz w:val="22"/>
        </w:rPr>
        <w:t>.</w:t>
      </w:r>
      <w:r w:rsidRPr="00705833">
        <w:rPr>
          <w:rFonts w:ascii="Arial" w:eastAsia="Calibri" w:hAnsi="Arial" w:cs="Arial"/>
          <w:sz w:val="22"/>
        </w:rPr>
        <w:t xml:space="preserve"> En este caso, la entidad, como rectora del proceso de contratación, deberá tomar las medidas que correspondan para que el proponente acate este compromiso en caso de incumplirlo, </w:t>
      </w:r>
      <w:r>
        <w:rPr>
          <w:rFonts w:ascii="Arial" w:eastAsia="Calibri" w:hAnsi="Arial" w:cs="Arial"/>
          <w:sz w:val="22"/>
        </w:rPr>
        <w:t xml:space="preserve">pero </w:t>
      </w:r>
      <w:r w:rsidRPr="00705833">
        <w:rPr>
          <w:rFonts w:ascii="Arial" w:eastAsia="Calibri" w:hAnsi="Arial" w:cs="Arial"/>
          <w:sz w:val="22"/>
        </w:rPr>
        <w:t>dicha actuación por sí misma no podría dar lugar al rechazo de la oferta.</w:t>
      </w:r>
    </w:p>
    <w:p w14:paraId="4B61CCF3" w14:textId="77777777" w:rsidR="00153230" w:rsidRDefault="00153230" w:rsidP="008D2DA5">
      <w:pPr>
        <w:spacing w:line="276" w:lineRule="auto"/>
        <w:ind w:firstLine="709"/>
        <w:jc w:val="both"/>
        <w:rPr>
          <w:rFonts w:ascii="Arial" w:eastAsia="Calibri" w:hAnsi="Arial" w:cs="Arial"/>
          <w:sz w:val="22"/>
        </w:rPr>
      </w:pPr>
    </w:p>
    <w:p w14:paraId="0E429D15" w14:textId="75C23B3F" w:rsidR="00153230" w:rsidRDefault="008D2DA5" w:rsidP="00153230">
      <w:pPr>
        <w:ind w:left="709" w:right="474"/>
        <w:jc w:val="both"/>
        <w:rPr>
          <w:rFonts w:ascii="Arial" w:eastAsia="Calibri" w:hAnsi="Arial" w:cs="Arial"/>
          <w:sz w:val="21"/>
          <w:szCs w:val="21"/>
        </w:rPr>
      </w:pPr>
      <w:r w:rsidRPr="00B367A4">
        <w:rPr>
          <w:rFonts w:ascii="Arial" w:hAnsi="Arial" w:cs="Arial"/>
          <w:bCs/>
          <w:sz w:val="21"/>
          <w:szCs w:val="21"/>
        </w:rPr>
        <w:t>«</w:t>
      </w:r>
      <w:r w:rsidR="00153230" w:rsidRPr="00B367A4">
        <w:rPr>
          <w:rFonts w:ascii="Arial" w:eastAsia="Calibri" w:hAnsi="Arial" w:cs="Arial"/>
          <w:sz w:val="21"/>
          <w:szCs w:val="21"/>
        </w:rPr>
        <w:t>3. Si la respuesta es afirmativa, ¿Las Entidades podrían hacer efectiva la garantía de Seriedad de la Oferta constituida a su favor?</w:t>
      </w:r>
      <w:r w:rsidRPr="00B367A4">
        <w:rPr>
          <w:rFonts w:ascii="Arial" w:hAnsi="Arial" w:cs="Arial"/>
          <w:color w:val="000000" w:themeColor="text1"/>
          <w:sz w:val="21"/>
          <w:szCs w:val="21"/>
        </w:rPr>
        <w:t>»</w:t>
      </w:r>
      <w:r w:rsidR="00153230" w:rsidRPr="00B367A4">
        <w:rPr>
          <w:rFonts w:ascii="Arial" w:eastAsia="Calibri" w:hAnsi="Arial" w:cs="Arial"/>
          <w:sz w:val="21"/>
          <w:szCs w:val="21"/>
        </w:rPr>
        <w:t xml:space="preserve"> </w:t>
      </w:r>
    </w:p>
    <w:p w14:paraId="54B4BD03" w14:textId="77777777" w:rsidR="00153230" w:rsidRDefault="00153230" w:rsidP="00153230">
      <w:pPr>
        <w:spacing w:line="276" w:lineRule="auto"/>
        <w:ind w:left="709" w:right="476"/>
        <w:jc w:val="both"/>
        <w:rPr>
          <w:rFonts w:ascii="Arial" w:eastAsia="Calibri" w:hAnsi="Arial" w:cs="Arial"/>
          <w:sz w:val="21"/>
          <w:szCs w:val="21"/>
        </w:rPr>
      </w:pPr>
    </w:p>
    <w:p w14:paraId="5C2B89D7" w14:textId="5A5E035A" w:rsidR="003C7E90" w:rsidRPr="00153230" w:rsidRDefault="00153230" w:rsidP="00153230">
      <w:pPr>
        <w:spacing w:line="276" w:lineRule="auto"/>
        <w:jc w:val="both"/>
        <w:rPr>
          <w:rFonts w:ascii="Arial" w:eastAsia="Calibri" w:hAnsi="Arial" w:cs="Arial"/>
          <w:sz w:val="22"/>
          <w:lang w:val="es-ES"/>
        </w:rPr>
      </w:pPr>
      <w:r>
        <w:rPr>
          <w:rFonts w:ascii="Arial" w:eastAsia="Calibri" w:hAnsi="Arial" w:cs="Arial"/>
          <w:sz w:val="22"/>
          <w:lang w:val="es-ES"/>
        </w:rPr>
        <w:t>L</w:t>
      </w:r>
      <w:r w:rsidRPr="001B0A31">
        <w:rPr>
          <w:rFonts w:ascii="Arial" w:eastAsia="Calibri" w:hAnsi="Arial" w:cs="Arial"/>
          <w:sz w:val="22"/>
          <w:lang w:val="es-ES"/>
        </w:rPr>
        <w:t xml:space="preserve">a garantía de seriedad de la oferta </w:t>
      </w:r>
      <w:r>
        <w:rPr>
          <w:rFonts w:ascii="Arial" w:eastAsia="Calibri" w:hAnsi="Arial" w:cs="Arial"/>
          <w:sz w:val="22"/>
          <w:lang w:val="es-ES"/>
        </w:rPr>
        <w:t xml:space="preserve">únicamente </w:t>
      </w:r>
      <w:r w:rsidRPr="001B0A31">
        <w:rPr>
          <w:rFonts w:ascii="Arial" w:eastAsia="Calibri" w:hAnsi="Arial" w:cs="Arial"/>
          <w:sz w:val="22"/>
          <w:lang w:val="es-ES"/>
        </w:rPr>
        <w:t>cubre la sanción que se impone al proponente por el incumplimiento de la oferta en cuatro eventos</w:t>
      </w:r>
      <w:r>
        <w:rPr>
          <w:rFonts w:ascii="Arial" w:eastAsia="Calibri" w:hAnsi="Arial" w:cs="Arial"/>
          <w:sz w:val="22"/>
          <w:lang w:val="es-ES"/>
        </w:rPr>
        <w:t>, a saber:</w:t>
      </w:r>
      <w:r w:rsidRPr="00153230">
        <w:rPr>
          <w:rFonts w:ascii="Arial" w:eastAsia="Calibri" w:hAnsi="Arial" w:cs="Arial"/>
          <w:sz w:val="22"/>
          <w:lang w:val="es-ES_tradnl"/>
        </w:rPr>
        <w:t xml:space="preserve"> </w:t>
      </w:r>
      <w:r w:rsidRPr="00153230">
        <w:rPr>
          <w:rFonts w:ascii="Arial" w:eastAsia="Calibri" w:hAnsi="Arial" w:cs="Arial"/>
          <w:sz w:val="22"/>
        </w:rPr>
        <w:t>1. La no ampliación de la vigencia de la garantía de seriedad de la oferta cuando el plazo para la adjudicación o para suscribir el contrato es prorrogado, siempre que tal prórroga sea inferior a tres (3) meses.</w:t>
      </w:r>
      <w:r w:rsidRPr="00153230">
        <w:rPr>
          <w:rFonts w:ascii="Arial" w:eastAsia="Calibri" w:hAnsi="Arial" w:cs="Arial"/>
          <w:sz w:val="22"/>
          <w:lang w:val="es-ES_tradnl"/>
        </w:rPr>
        <w:t xml:space="preserve"> </w:t>
      </w:r>
      <w:r w:rsidRPr="00153230">
        <w:rPr>
          <w:rFonts w:ascii="Arial" w:eastAsia="Calibri" w:hAnsi="Arial" w:cs="Arial"/>
          <w:sz w:val="22"/>
        </w:rPr>
        <w:t>2. El retiro de la oferta después de vencido el plazo fijado para la presentación de las ofertas.</w:t>
      </w:r>
      <w:r w:rsidRPr="00153230">
        <w:rPr>
          <w:rFonts w:ascii="Arial" w:eastAsia="Calibri" w:hAnsi="Arial" w:cs="Arial"/>
          <w:sz w:val="22"/>
          <w:lang w:val="es-ES_tradnl"/>
        </w:rPr>
        <w:t xml:space="preserve"> </w:t>
      </w:r>
      <w:r w:rsidRPr="00153230">
        <w:rPr>
          <w:rFonts w:ascii="Arial" w:eastAsia="Calibri" w:hAnsi="Arial" w:cs="Arial"/>
          <w:sz w:val="22"/>
        </w:rPr>
        <w:t>3. La no suscripción del contrato sin justa causa por parte del adjudicatario.</w:t>
      </w:r>
      <w:r w:rsidRPr="00153230">
        <w:rPr>
          <w:rFonts w:ascii="Arial" w:eastAsia="Calibri" w:hAnsi="Arial" w:cs="Arial"/>
          <w:sz w:val="22"/>
          <w:lang w:val="es-ES_tradnl"/>
        </w:rPr>
        <w:t xml:space="preserve"> </w:t>
      </w:r>
      <w:r w:rsidRPr="00153230">
        <w:rPr>
          <w:rFonts w:ascii="Arial" w:eastAsia="Calibri" w:hAnsi="Arial" w:cs="Arial"/>
          <w:sz w:val="22"/>
        </w:rPr>
        <w:t>4. La falta de otorgamiento por parte del proponente seleccionado de la garantía de cumplimiento del contrato</w:t>
      </w:r>
      <w:r w:rsidRPr="001B0A31">
        <w:rPr>
          <w:rFonts w:ascii="Arial" w:eastAsia="Calibri" w:hAnsi="Arial" w:cs="Arial"/>
          <w:sz w:val="22"/>
          <w:lang w:val="es-ES"/>
        </w:rPr>
        <w:t xml:space="preserve">. </w:t>
      </w:r>
      <w:r>
        <w:rPr>
          <w:rFonts w:ascii="Arial" w:eastAsia="Calibri" w:hAnsi="Arial" w:cs="Arial"/>
          <w:sz w:val="22"/>
        </w:rPr>
        <w:t xml:space="preserve">Como se evidencia, ninguno de los eventos indicados hace referencia al incumplimiento de los compromisos señalados en el </w:t>
      </w:r>
      <w:r w:rsidRPr="00DB57BE">
        <w:rPr>
          <w:rFonts w:ascii="Arial" w:eastAsia="Calibri" w:hAnsi="Arial" w:cs="Arial"/>
          <w:sz w:val="22"/>
          <w:szCs w:val="22"/>
        </w:rPr>
        <w:t>«Anexo 4 – Pacto de transparencia»</w:t>
      </w:r>
      <w:r>
        <w:rPr>
          <w:rFonts w:ascii="Arial" w:eastAsia="Calibri" w:hAnsi="Arial" w:cs="Arial"/>
          <w:sz w:val="22"/>
          <w:szCs w:val="22"/>
        </w:rPr>
        <w:t>. De la misma manera, ninguno de los supuestos de dicho anexo está relacionado con los eventos establecidos en el artículo 2</w:t>
      </w:r>
      <w:r w:rsidRPr="00705833">
        <w:rPr>
          <w:rFonts w:ascii="Arial" w:eastAsia="Calibri" w:hAnsi="Arial" w:cs="Arial"/>
          <w:sz w:val="22"/>
        </w:rPr>
        <w:t>.2.1.2.3.1.6.</w:t>
      </w:r>
      <w:r>
        <w:rPr>
          <w:rFonts w:ascii="Arial" w:eastAsia="Calibri" w:hAnsi="Arial" w:cs="Arial"/>
          <w:sz w:val="22"/>
        </w:rPr>
        <w:t xml:space="preserve"> del Decreto 1082 de 2015. Por consiguiente, no es posible hacer efectiva la garantía de seriedad cuando se incumple el contenido del </w:t>
      </w:r>
      <w:r w:rsidRPr="00DB57BE">
        <w:rPr>
          <w:rFonts w:ascii="Arial" w:eastAsia="Calibri" w:hAnsi="Arial" w:cs="Arial"/>
          <w:sz w:val="22"/>
          <w:szCs w:val="22"/>
        </w:rPr>
        <w:t>«Anexo 4 – Pacto de transparencia»</w:t>
      </w:r>
      <w:r>
        <w:rPr>
          <w:rFonts w:ascii="Arial" w:eastAsia="Calibri" w:hAnsi="Arial" w:cs="Arial"/>
          <w:sz w:val="22"/>
          <w:szCs w:val="22"/>
        </w:rPr>
        <w:t>.</w:t>
      </w:r>
    </w:p>
    <w:p w14:paraId="5FCF1D6E" w14:textId="77777777" w:rsidR="006206BC" w:rsidRPr="00B367A4" w:rsidRDefault="006206BC" w:rsidP="006206BC">
      <w:pPr>
        <w:ind w:right="474"/>
        <w:jc w:val="both"/>
        <w:rPr>
          <w:rFonts w:ascii="Arial" w:eastAsia="Calibri" w:hAnsi="Arial" w:cs="Arial"/>
          <w:sz w:val="21"/>
          <w:szCs w:val="21"/>
        </w:rPr>
      </w:pPr>
    </w:p>
    <w:p w14:paraId="1C3BF822" w14:textId="2187FED3" w:rsidR="00B367A4" w:rsidRPr="00B367A4" w:rsidRDefault="008D2DA5" w:rsidP="00B367A4">
      <w:pPr>
        <w:ind w:left="709" w:right="474"/>
        <w:jc w:val="both"/>
        <w:rPr>
          <w:rFonts w:ascii="Arial" w:eastAsia="Calibri" w:hAnsi="Arial" w:cs="Arial"/>
          <w:sz w:val="21"/>
          <w:szCs w:val="21"/>
        </w:rPr>
      </w:pPr>
      <w:r w:rsidRPr="00B367A4">
        <w:rPr>
          <w:rFonts w:ascii="Arial" w:hAnsi="Arial" w:cs="Arial"/>
          <w:bCs/>
          <w:sz w:val="21"/>
          <w:szCs w:val="21"/>
        </w:rPr>
        <w:t>«</w:t>
      </w:r>
      <w:r w:rsidR="00B367A4" w:rsidRPr="00B367A4">
        <w:rPr>
          <w:rFonts w:ascii="Arial" w:eastAsia="Calibri" w:hAnsi="Arial" w:cs="Arial"/>
          <w:sz w:val="21"/>
          <w:szCs w:val="21"/>
        </w:rPr>
        <w:t>4.</w:t>
      </w:r>
      <w:r w:rsidR="00B367A4">
        <w:rPr>
          <w:rFonts w:ascii="Arial" w:eastAsia="Calibri" w:hAnsi="Arial" w:cs="Arial"/>
          <w:sz w:val="21"/>
          <w:szCs w:val="21"/>
        </w:rPr>
        <w:t xml:space="preserve"> </w:t>
      </w:r>
      <w:r w:rsidR="00B367A4" w:rsidRPr="00B367A4">
        <w:rPr>
          <w:rFonts w:ascii="Arial" w:eastAsia="Calibri" w:hAnsi="Arial" w:cs="Arial"/>
          <w:sz w:val="21"/>
          <w:szCs w:val="21"/>
        </w:rPr>
        <w:t xml:space="preserve">Si existe un incumplimiento de los compromisos del «ANEXO — PACTO DE TRANSPARENCIA», y por lo tanto del «FORMATO 1 – CARTA DE PRESENTACIÓN DE LA PROPUESTA», </w:t>
      </w:r>
    </w:p>
    <w:p w14:paraId="19B667F5" w14:textId="77777777" w:rsidR="00B367A4" w:rsidRPr="00B367A4" w:rsidRDefault="00B367A4" w:rsidP="00B367A4">
      <w:pPr>
        <w:ind w:left="709"/>
        <w:rPr>
          <w:rFonts w:eastAsia="Calibri"/>
        </w:rPr>
      </w:pPr>
    </w:p>
    <w:p w14:paraId="43AAEA7F" w14:textId="77777777" w:rsidR="00B367A4" w:rsidRPr="00B367A4" w:rsidRDefault="00B367A4" w:rsidP="00B367A4">
      <w:pPr>
        <w:ind w:left="709" w:right="474"/>
        <w:jc w:val="both"/>
        <w:rPr>
          <w:rFonts w:ascii="Arial" w:eastAsia="Calibri" w:hAnsi="Arial" w:cs="Arial"/>
          <w:sz w:val="21"/>
          <w:szCs w:val="21"/>
        </w:rPr>
      </w:pPr>
      <w:r w:rsidRPr="00B367A4">
        <w:rPr>
          <w:rFonts w:ascii="Arial" w:eastAsia="Calibri" w:hAnsi="Arial" w:cs="Arial"/>
          <w:sz w:val="21"/>
          <w:szCs w:val="21"/>
        </w:rPr>
        <w:t xml:space="preserve">a. ¿Se desvirtúa ipso facto la presunción de buena fe de quien incumple? o, ¿Se debería adelantar un trámite similar al contenido en la Ley 1474 de 2011 (artículo 86)? </w:t>
      </w:r>
    </w:p>
    <w:p w14:paraId="0EF2E22E" w14:textId="77777777" w:rsidR="00B367A4" w:rsidRPr="00B367A4" w:rsidRDefault="00B367A4" w:rsidP="00B367A4">
      <w:pPr>
        <w:ind w:left="709" w:right="474"/>
        <w:jc w:val="both"/>
        <w:rPr>
          <w:rFonts w:ascii="Arial" w:eastAsia="Calibri" w:hAnsi="Arial" w:cs="Arial"/>
          <w:sz w:val="21"/>
          <w:szCs w:val="21"/>
        </w:rPr>
      </w:pPr>
      <w:r w:rsidRPr="00B367A4">
        <w:rPr>
          <w:rFonts w:ascii="Arial" w:eastAsia="Calibri" w:hAnsi="Arial" w:cs="Arial"/>
          <w:sz w:val="21"/>
          <w:szCs w:val="21"/>
        </w:rPr>
        <w:t xml:space="preserve">b. ¿Quién investigaría y disciplinaría su conducta2? ¿La entidad debería compulsar copias? </w:t>
      </w:r>
    </w:p>
    <w:p w14:paraId="16DBC299" w14:textId="77777777" w:rsidR="00B367A4" w:rsidRPr="00B367A4" w:rsidRDefault="00B367A4" w:rsidP="00B367A4">
      <w:pPr>
        <w:ind w:left="709" w:right="474"/>
        <w:jc w:val="both"/>
        <w:rPr>
          <w:rFonts w:ascii="Arial" w:eastAsia="Calibri" w:hAnsi="Arial" w:cs="Arial"/>
          <w:sz w:val="21"/>
          <w:szCs w:val="21"/>
        </w:rPr>
      </w:pPr>
      <w:r w:rsidRPr="00B367A4">
        <w:rPr>
          <w:rFonts w:ascii="Arial" w:eastAsia="Calibri" w:hAnsi="Arial" w:cs="Arial"/>
          <w:sz w:val="21"/>
          <w:szCs w:val="21"/>
        </w:rPr>
        <w:t>c. ¿La entidad podría desestimar o amonestar la propuesta del proponente?</w:t>
      </w:r>
      <w:r w:rsidRPr="00B367A4">
        <w:rPr>
          <w:rFonts w:ascii="Arial" w:hAnsi="Arial" w:cs="Arial"/>
          <w:color w:val="000000" w:themeColor="text1"/>
          <w:sz w:val="21"/>
          <w:szCs w:val="21"/>
        </w:rPr>
        <w:t>»</w:t>
      </w:r>
    </w:p>
    <w:p w14:paraId="7D7690BA" w14:textId="77777777" w:rsidR="00FB46D8" w:rsidRDefault="00FB46D8" w:rsidP="009110B9">
      <w:pPr>
        <w:spacing w:line="276" w:lineRule="auto"/>
        <w:jc w:val="both"/>
        <w:rPr>
          <w:rFonts w:ascii="Arial" w:eastAsia="Calibri" w:hAnsi="Arial" w:cs="Arial"/>
          <w:sz w:val="22"/>
          <w:szCs w:val="22"/>
        </w:rPr>
      </w:pPr>
    </w:p>
    <w:p w14:paraId="0A235F67" w14:textId="0AA1E9CA" w:rsidR="00321F1B" w:rsidRDefault="00FB46D8" w:rsidP="009110B9">
      <w:pPr>
        <w:spacing w:line="276" w:lineRule="auto"/>
        <w:jc w:val="both"/>
        <w:rPr>
          <w:rFonts w:ascii="Arial" w:eastAsia="Calibri" w:hAnsi="Arial" w:cs="Arial"/>
          <w:sz w:val="22"/>
        </w:rPr>
      </w:pPr>
      <w:r>
        <w:rPr>
          <w:rFonts w:ascii="Arial" w:eastAsia="Calibri" w:hAnsi="Arial" w:cs="Arial"/>
          <w:sz w:val="22"/>
        </w:rPr>
        <w:t>E</w:t>
      </w:r>
      <w:r w:rsidR="009110B9" w:rsidRPr="00705833">
        <w:rPr>
          <w:rFonts w:ascii="Arial" w:eastAsia="Calibri" w:hAnsi="Arial" w:cs="Arial"/>
          <w:sz w:val="22"/>
        </w:rPr>
        <w:t xml:space="preserve">l artículo 86 de la Ley 1474 de 2011 </w:t>
      </w:r>
      <w:r w:rsidR="00321F1B">
        <w:rPr>
          <w:rFonts w:ascii="Arial" w:eastAsia="Calibri" w:hAnsi="Arial" w:cs="Arial"/>
          <w:sz w:val="22"/>
          <w:szCs w:val="22"/>
        </w:rPr>
        <w:t xml:space="preserve">regula el procedimiento para </w:t>
      </w:r>
      <w:r w:rsidR="00321F1B" w:rsidRPr="00705833">
        <w:rPr>
          <w:rFonts w:ascii="Arial" w:eastAsia="Calibri" w:hAnsi="Arial" w:cs="Arial"/>
          <w:sz w:val="22"/>
        </w:rPr>
        <w:t>la imposición de multas, sanciones y declaratorias de incumplimiento</w:t>
      </w:r>
      <w:r w:rsidR="00321F1B">
        <w:rPr>
          <w:rFonts w:ascii="Arial" w:eastAsia="Calibri" w:hAnsi="Arial" w:cs="Arial"/>
          <w:sz w:val="22"/>
        </w:rPr>
        <w:t xml:space="preserve"> en el marco del contrato estatal.</w:t>
      </w:r>
      <w:r w:rsidR="009110B9">
        <w:rPr>
          <w:rFonts w:ascii="Arial" w:eastAsia="Calibri" w:hAnsi="Arial" w:cs="Arial"/>
          <w:sz w:val="22"/>
        </w:rPr>
        <w:t xml:space="preserve"> </w:t>
      </w:r>
      <w:r w:rsidR="00321F1B">
        <w:rPr>
          <w:rFonts w:ascii="Arial" w:eastAsia="Calibri" w:hAnsi="Arial" w:cs="Arial"/>
          <w:sz w:val="22"/>
        </w:rPr>
        <w:t xml:space="preserve">Esto significa </w:t>
      </w:r>
      <w:r w:rsidR="00321F1B">
        <w:rPr>
          <w:rFonts w:ascii="Arial" w:eastAsia="Calibri" w:hAnsi="Arial" w:cs="Arial"/>
          <w:sz w:val="22"/>
        </w:rPr>
        <w:lastRenderedPageBreak/>
        <w:t xml:space="preserve">que </w:t>
      </w:r>
      <w:r w:rsidR="00321F1B">
        <w:rPr>
          <w:rFonts w:ascii="Arial" w:eastAsia="Calibri" w:hAnsi="Arial" w:cs="Arial"/>
          <w:bCs/>
          <w:color w:val="000000" w:themeColor="text1"/>
          <w:sz w:val="22"/>
          <w:lang w:val="es-ES_tradnl"/>
        </w:rPr>
        <w:t>el procedimiento administrativo del Estatuto Anticorrupción supone, como mínimo, el perfeccionamiento del contrato, por lo que no es posible adelantar dicho procedimiento ante</w:t>
      </w:r>
      <w:r w:rsidR="00321F1B" w:rsidRPr="00705833">
        <w:rPr>
          <w:rFonts w:ascii="Arial" w:eastAsia="Calibri" w:hAnsi="Arial" w:cs="Arial"/>
          <w:sz w:val="22"/>
        </w:rPr>
        <w:t xml:space="preserve"> la ocurrencia de los supuestos que se generen en el marco de la etapa precontractual</w:t>
      </w:r>
      <w:r w:rsidR="00321F1B">
        <w:rPr>
          <w:rFonts w:ascii="Arial" w:eastAsia="Calibri" w:hAnsi="Arial" w:cs="Arial"/>
          <w:sz w:val="22"/>
        </w:rPr>
        <w:t>, lo que se descarta su aplicación cuando se incumple el contenido del «</w:t>
      </w:r>
      <w:r w:rsidR="00321F1B" w:rsidRPr="00705833">
        <w:rPr>
          <w:rFonts w:ascii="Arial" w:eastAsia="Calibri" w:hAnsi="Arial" w:cs="Arial"/>
          <w:sz w:val="22"/>
        </w:rPr>
        <w:t>Anexo 4 – Pacto de transparencia</w:t>
      </w:r>
      <w:r w:rsidR="00321F1B">
        <w:rPr>
          <w:rFonts w:ascii="Arial" w:eastAsia="Calibri" w:hAnsi="Arial" w:cs="Arial"/>
          <w:sz w:val="22"/>
        </w:rPr>
        <w:t>» en el transcurso del proceso de contratación.</w:t>
      </w:r>
    </w:p>
    <w:p w14:paraId="0A0FA646" w14:textId="3E38F576" w:rsidR="00321F1B" w:rsidRDefault="00321F1B" w:rsidP="00321F1B">
      <w:pPr>
        <w:spacing w:before="120" w:line="276" w:lineRule="auto"/>
        <w:ind w:firstLine="709"/>
        <w:jc w:val="both"/>
        <w:rPr>
          <w:rFonts w:ascii="Arial" w:eastAsia="Calibri" w:hAnsi="Arial" w:cs="Arial"/>
          <w:sz w:val="22"/>
        </w:rPr>
      </w:pPr>
      <w:r>
        <w:rPr>
          <w:rFonts w:ascii="Arial" w:eastAsia="Calibri" w:hAnsi="Arial" w:cs="Arial"/>
          <w:sz w:val="22"/>
        </w:rPr>
        <w:t xml:space="preserve"> Como se mencionó, en caso de incumplimiento del «</w:t>
      </w:r>
      <w:r w:rsidRPr="00705833">
        <w:rPr>
          <w:rFonts w:ascii="Arial" w:eastAsia="Calibri" w:hAnsi="Arial" w:cs="Arial"/>
          <w:sz w:val="22"/>
        </w:rPr>
        <w:t>Anexo 4 – Pacto de transparencia</w:t>
      </w:r>
      <w:r>
        <w:rPr>
          <w:rFonts w:ascii="Arial" w:eastAsia="Calibri" w:hAnsi="Arial" w:cs="Arial"/>
          <w:sz w:val="22"/>
        </w:rPr>
        <w:t xml:space="preserve">» le </w:t>
      </w:r>
      <w:r w:rsidRPr="00705833">
        <w:rPr>
          <w:rFonts w:ascii="Arial" w:eastAsia="Calibri" w:hAnsi="Arial" w:cs="Arial"/>
          <w:sz w:val="22"/>
        </w:rPr>
        <w:t>corresponde a la entidad</w:t>
      </w:r>
      <w:r>
        <w:rPr>
          <w:rFonts w:ascii="Arial" w:eastAsia="Calibri" w:hAnsi="Arial" w:cs="Arial"/>
          <w:sz w:val="22"/>
        </w:rPr>
        <w:t xml:space="preserve"> </w:t>
      </w:r>
      <w:r w:rsidRPr="00705833">
        <w:rPr>
          <w:rFonts w:ascii="Arial" w:eastAsia="Calibri" w:hAnsi="Arial" w:cs="Arial"/>
          <w:sz w:val="22"/>
        </w:rPr>
        <w:t xml:space="preserve">analizar las </w:t>
      </w:r>
      <w:r>
        <w:rPr>
          <w:rFonts w:ascii="Arial" w:eastAsia="Calibri" w:hAnsi="Arial" w:cs="Arial"/>
          <w:sz w:val="22"/>
        </w:rPr>
        <w:t>circunstancias fácticas concretas</w:t>
      </w:r>
      <w:r w:rsidRPr="00705833">
        <w:rPr>
          <w:rFonts w:ascii="Arial" w:eastAsia="Calibri" w:hAnsi="Arial" w:cs="Arial"/>
          <w:sz w:val="22"/>
        </w:rPr>
        <w:t xml:space="preserve"> que puedan repercutir en el proceso de contratación </w:t>
      </w:r>
      <w:r>
        <w:rPr>
          <w:rFonts w:ascii="Arial" w:eastAsia="Calibri" w:hAnsi="Arial" w:cs="Arial"/>
          <w:sz w:val="22"/>
        </w:rPr>
        <w:t>y tomar las medidas respectivas en cada caso de acuerdo con lo establecido en el documento base y la ley. E</w:t>
      </w:r>
      <w:r w:rsidRPr="00705833">
        <w:rPr>
          <w:rFonts w:ascii="Arial" w:eastAsia="Calibri" w:hAnsi="Arial" w:cs="Arial"/>
          <w:sz w:val="22"/>
        </w:rPr>
        <w:t xml:space="preserve">n </w:t>
      </w:r>
      <w:r>
        <w:rPr>
          <w:rFonts w:ascii="Arial" w:eastAsia="Calibri" w:hAnsi="Arial" w:cs="Arial"/>
          <w:sz w:val="22"/>
        </w:rPr>
        <w:t>el evento en</w:t>
      </w:r>
      <w:r w:rsidRPr="00705833">
        <w:rPr>
          <w:rFonts w:ascii="Arial" w:eastAsia="Calibri" w:hAnsi="Arial" w:cs="Arial"/>
          <w:sz w:val="22"/>
        </w:rPr>
        <w:t xml:space="preserve"> que se evidencie la configuración</w:t>
      </w:r>
      <w:r>
        <w:rPr>
          <w:rFonts w:ascii="Arial" w:eastAsia="Calibri" w:hAnsi="Arial" w:cs="Arial"/>
          <w:sz w:val="22"/>
        </w:rPr>
        <w:t xml:space="preserve"> de conductas </w:t>
      </w:r>
      <w:r w:rsidRPr="00705833">
        <w:rPr>
          <w:rFonts w:ascii="Arial" w:eastAsia="Calibri" w:hAnsi="Arial" w:cs="Arial"/>
          <w:sz w:val="22"/>
        </w:rPr>
        <w:t>que pueda dar lugar a</w:t>
      </w:r>
      <w:r>
        <w:rPr>
          <w:rFonts w:ascii="Arial" w:eastAsia="Calibri" w:hAnsi="Arial" w:cs="Arial"/>
          <w:sz w:val="22"/>
        </w:rPr>
        <w:t>l</w:t>
      </w:r>
      <w:r w:rsidRPr="00705833">
        <w:rPr>
          <w:rFonts w:ascii="Arial" w:eastAsia="Calibri" w:hAnsi="Arial" w:cs="Arial"/>
          <w:sz w:val="22"/>
        </w:rPr>
        <w:t xml:space="preserve"> rechazo de la oferta, la entidad deberá dar traslado al proponente para que este se manifieste y proceder con el rechazo, si es del caso. De todas formas, esta decisión debe estar debidamente fundada y motivada, caso en el cual en el informe de evaluación se dejarán las constancias respectiva.</w:t>
      </w:r>
      <w:r w:rsidR="009110B9">
        <w:rPr>
          <w:rFonts w:ascii="Arial" w:eastAsia="Calibri" w:hAnsi="Arial" w:cs="Arial"/>
          <w:sz w:val="22"/>
        </w:rPr>
        <w:t xml:space="preserve"> Asimismo, e</w:t>
      </w:r>
      <w:r w:rsidR="009110B9" w:rsidRPr="00705833">
        <w:rPr>
          <w:rFonts w:ascii="Arial" w:eastAsia="Calibri" w:hAnsi="Arial" w:cs="Arial"/>
          <w:sz w:val="22"/>
        </w:rPr>
        <w:t>n cada supuesto se deberá revisar la pertinencia de</w:t>
      </w:r>
      <w:r w:rsidR="009110B9">
        <w:rPr>
          <w:rFonts w:ascii="Arial" w:eastAsia="Calibri" w:hAnsi="Arial" w:cs="Arial"/>
          <w:sz w:val="22"/>
        </w:rPr>
        <w:t xml:space="preserve"> remitir </w:t>
      </w:r>
      <w:r w:rsidR="009110B9" w:rsidRPr="00705833">
        <w:rPr>
          <w:rFonts w:ascii="Arial" w:eastAsia="Calibri" w:hAnsi="Arial" w:cs="Arial"/>
          <w:sz w:val="22"/>
        </w:rPr>
        <w:t>copias a las autoridades competentes, por ejemplo</w:t>
      </w:r>
      <w:r w:rsidR="009110B9">
        <w:rPr>
          <w:rFonts w:ascii="Arial" w:eastAsia="Calibri" w:hAnsi="Arial" w:cs="Arial"/>
          <w:sz w:val="22"/>
        </w:rPr>
        <w:t>,</w:t>
      </w:r>
      <w:r w:rsidR="009110B9" w:rsidRPr="00705833">
        <w:rPr>
          <w:rFonts w:ascii="Arial" w:eastAsia="Calibri" w:hAnsi="Arial" w:cs="Arial"/>
          <w:sz w:val="22"/>
        </w:rPr>
        <w:t xml:space="preserve"> si se presentan </w:t>
      </w:r>
      <w:r w:rsidR="009110B9">
        <w:rPr>
          <w:rFonts w:ascii="Arial" w:eastAsia="Calibri" w:hAnsi="Arial" w:cs="Arial"/>
          <w:sz w:val="22"/>
        </w:rPr>
        <w:t>conductas</w:t>
      </w:r>
      <w:r w:rsidR="009110B9" w:rsidRPr="00705833">
        <w:rPr>
          <w:rFonts w:ascii="Arial" w:eastAsia="Calibri" w:hAnsi="Arial" w:cs="Arial"/>
          <w:sz w:val="22"/>
        </w:rPr>
        <w:t xml:space="preserve"> colus</w:t>
      </w:r>
      <w:r w:rsidR="009110B9">
        <w:rPr>
          <w:rFonts w:ascii="Arial" w:eastAsia="Calibri" w:hAnsi="Arial" w:cs="Arial"/>
          <w:sz w:val="22"/>
        </w:rPr>
        <w:t>orias o anticompetitivas</w:t>
      </w:r>
      <w:r w:rsidR="009110B9" w:rsidRPr="00705833">
        <w:rPr>
          <w:rFonts w:ascii="Arial" w:eastAsia="Calibri" w:hAnsi="Arial" w:cs="Arial"/>
          <w:sz w:val="22"/>
        </w:rPr>
        <w:t xml:space="preserve"> a la </w:t>
      </w:r>
      <w:r w:rsidR="009110B9">
        <w:rPr>
          <w:rFonts w:ascii="Arial" w:eastAsia="Calibri" w:hAnsi="Arial" w:cs="Arial"/>
          <w:sz w:val="22"/>
        </w:rPr>
        <w:t xml:space="preserve">Superintendencia de </w:t>
      </w:r>
      <w:r w:rsidR="009110B9" w:rsidRPr="00705833">
        <w:rPr>
          <w:rFonts w:ascii="Arial" w:eastAsia="Calibri" w:hAnsi="Arial" w:cs="Arial"/>
          <w:sz w:val="22"/>
        </w:rPr>
        <w:t>I</w:t>
      </w:r>
      <w:r w:rsidR="009110B9">
        <w:rPr>
          <w:rFonts w:ascii="Arial" w:eastAsia="Calibri" w:hAnsi="Arial" w:cs="Arial"/>
          <w:sz w:val="22"/>
        </w:rPr>
        <w:t xml:space="preserve">ndustria y </w:t>
      </w:r>
      <w:r w:rsidR="009110B9" w:rsidRPr="00705833">
        <w:rPr>
          <w:rFonts w:ascii="Arial" w:eastAsia="Calibri" w:hAnsi="Arial" w:cs="Arial"/>
          <w:sz w:val="22"/>
        </w:rPr>
        <w:t>C</w:t>
      </w:r>
      <w:r w:rsidR="009110B9">
        <w:rPr>
          <w:rFonts w:ascii="Arial" w:eastAsia="Calibri" w:hAnsi="Arial" w:cs="Arial"/>
          <w:sz w:val="22"/>
        </w:rPr>
        <w:t>omercio</w:t>
      </w:r>
      <w:r w:rsidR="009110B9" w:rsidRPr="00705833">
        <w:rPr>
          <w:rFonts w:ascii="Arial" w:eastAsia="Calibri" w:hAnsi="Arial" w:cs="Arial"/>
          <w:sz w:val="22"/>
        </w:rPr>
        <w:t xml:space="preserve"> o una presunta falsedad de documentos a la </w:t>
      </w:r>
      <w:proofErr w:type="gramStart"/>
      <w:r w:rsidR="009110B9" w:rsidRPr="00705833">
        <w:rPr>
          <w:rFonts w:ascii="Arial" w:eastAsia="Calibri" w:hAnsi="Arial" w:cs="Arial"/>
          <w:sz w:val="22"/>
        </w:rPr>
        <w:t>Fiscalí</w:t>
      </w:r>
      <w:r w:rsidR="009110B9">
        <w:rPr>
          <w:rFonts w:ascii="Arial" w:eastAsia="Calibri" w:hAnsi="Arial" w:cs="Arial"/>
          <w:sz w:val="22"/>
        </w:rPr>
        <w:t>a</w:t>
      </w:r>
      <w:r w:rsidR="009110B9" w:rsidRPr="00705833">
        <w:rPr>
          <w:rFonts w:ascii="Arial" w:eastAsia="Calibri" w:hAnsi="Arial" w:cs="Arial"/>
          <w:sz w:val="22"/>
        </w:rPr>
        <w:t xml:space="preserve"> General</w:t>
      </w:r>
      <w:proofErr w:type="gramEnd"/>
      <w:r w:rsidR="009110B9" w:rsidRPr="00705833">
        <w:rPr>
          <w:rFonts w:ascii="Arial" w:eastAsia="Calibri" w:hAnsi="Arial" w:cs="Arial"/>
          <w:sz w:val="22"/>
        </w:rPr>
        <w:t xml:space="preserve"> de la Nación.</w:t>
      </w:r>
    </w:p>
    <w:p w14:paraId="564754AF" w14:textId="77777777" w:rsidR="00623E9C" w:rsidRDefault="00623E9C" w:rsidP="00FB46D8">
      <w:pPr>
        <w:autoSpaceDE w:val="0"/>
        <w:autoSpaceDN w:val="0"/>
        <w:adjustRightInd w:val="0"/>
        <w:spacing w:line="276" w:lineRule="auto"/>
        <w:jc w:val="both"/>
        <w:rPr>
          <w:rFonts w:ascii="Arial" w:eastAsiaTheme="minorHAnsi" w:hAnsi="Arial" w:cs="Arial"/>
          <w:sz w:val="22"/>
          <w:szCs w:val="22"/>
          <w:lang w:eastAsia="en-US"/>
        </w:rPr>
      </w:pPr>
    </w:p>
    <w:p w14:paraId="056816F7" w14:textId="36C087E7" w:rsidR="00D40F8B" w:rsidRPr="00A51520" w:rsidRDefault="00DD5B04" w:rsidP="00B21AD4">
      <w:pPr>
        <w:widowControl w:val="0"/>
        <w:autoSpaceDE w:val="0"/>
        <w:autoSpaceDN w:val="0"/>
        <w:spacing w:line="276" w:lineRule="auto"/>
        <w:jc w:val="both"/>
        <w:rPr>
          <w:rFonts w:ascii="Arial" w:hAnsi="Arial" w:cs="Arial"/>
          <w:sz w:val="22"/>
          <w:szCs w:val="22"/>
          <w:lang w:val="es-ES_tradnl" w:bidi="es-ES"/>
        </w:rPr>
      </w:pPr>
      <w:r w:rsidRPr="00A51520">
        <w:rPr>
          <w:rFonts w:ascii="Arial" w:hAnsi="Arial" w:cs="Arial"/>
          <w:color w:val="000000" w:themeColor="text1"/>
          <w:sz w:val="22"/>
          <w:szCs w:val="22"/>
          <w:lang w:val="es-ES_tradnl"/>
        </w:rPr>
        <w:t>Este concepto tiene el alcance previsto en el artículo 28 del</w:t>
      </w:r>
      <w:r w:rsidRPr="00A51520">
        <w:rPr>
          <w:rFonts w:ascii="Arial" w:hAnsi="Arial" w:cs="Arial"/>
          <w:color w:val="000000" w:themeColor="text1"/>
          <w:sz w:val="22"/>
          <w:lang w:val="es-ES_tradnl"/>
        </w:rPr>
        <w:t xml:space="preserve"> Código de Procedimiento Administrativo y de</w:t>
      </w:r>
      <w:r w:rsidR="00D40F8B" w:rsidRPr="00A51520">
        <w:rPr>
          <w:rFonts w:ascii="Arial" w:hAnsi="Arial" w:cs="Arial"/>
          <w:color w:val="000000" w:themeColor="text1"/>
          <w:sz w:val="22"/>
          <w:lang w:val="es-ES_tradnl"/>
        </w:rPr>
        <w:t xml:space="preserve"> lo Contencioso Administrativo.</w:t>
      </w:r>
    </w:p>
    <w:p w14:paraId="6F54E9C9" w14:textId="77777777" w:rsidR="00003233" w:rsidRPr="00A51520" w:rsidRDefault="00003233" w:rsidP="00D40F8B">
      <w:pPr>
        <w:spacing w:before="120" w:line="276" w:lineRule="auto"/>
        <w:jc w:val="both"/>
        <w:rPr>
          <w:rFonts w:ascii="Arial" w:hAnsi="Arial" w:cs="Arial"/>
          <w:color w:val="000000" w:themeColor="text1"/>
          <w:sz w:val="22"/>
          <w:lang w:val="es-ES_tradnl"/>
        </w:rPr>
      </w:pPr>
    </w:p>
    <w:p w14:paraId="349855C9" w14:textId="4E2C915B" w:rsidR="00D40F8B" w:rsidRPr="00A51520" w:rsidRDefault="00861F0F"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A51520">
        <w:rPr>
          <w:rFonts w:ascii="Arial" w:hAnsi="Arial" w:cs="Arial"/>
          <w:color w:val="000000" w:themeColor="text1"/>
          <w:sz w:val="22"/>
          <w:szCs w:val="22"/>
          <w:lang w:val="es-ES_tradnl"/>
        </w:rPr>
        <w:t>Atentamente,</w:t>
      </w:r>
    </w:p>
    <w:p w14:paraId="10A1E411" w14:textId="5BDC6323" w:rsidR="00D40F8B" w:rsidRPr="00A51520" w:rsidRDefault="00716CC8" w:rsidP="00003233">
      <w:pPr>
        <w:pStyle w:val="NormalWeb"/>
        <w:spacing w:before="0" w:beforeAutospacing="0" w:after="0" w:afterAutospacing="0" w:line="276" w:lineRule="auto"/>
        <w:jc w:val="center"/>
        <w:rPr>
          <w:rFonts w:ascii="Arial" w:hAnsi="Arial" w:cs="Arial"/>
          <w:color w:val="000000" w:themeColor="text1"/>
          <w:sz w:val="22"/>
          <w:szCs w:val="22"/>
          <w:lang w:val="es-ES_tradnl"/>
        </w:rPr>
      </w:pPr>
      <w:r>
        <w:rPr>
          <w:rFonts w:ascii="Arial" w:hAnsi="Arial" w:cs="Arial"/>
          <w:noProof/>
          <w:color w:val="000000" w:themeColor="text1"/>
          <w:sz w:val="22"/>
          <w:szCs w:val="22"/>
          <w:lang w:val="es-ES_tradnl"/>
        </w:rPr>
        <w:drawing>
          <wp:inline distT="0" distB="0" distL="0" distR="0" wp14:anchorId="30D423C9" wp14:editId="556DA957">
            <wp:extent cx="2993390" cy="1164590"/>
            <wp:effectExtent l="0" t="0" r="0" b="0"/>
            <wp:docPr id="4" name="Imagen 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93390" cy="1164590"/>
                    </a:xfrm>
                    <a:prstGeom prst="rect">
                      <a:avLst/>
                    </a:prstGeom>
                    <a:noFill/>
                  </pic:spPr>
                </pic:pic>
              </a:graphicData>
            </a:graphic>
          </wp:inline>
        </w:drawing>
      </w:r>
    </w:p>
    <w:p w14:paraId="1ED13883" w14:textId="77777777" w:rsidR="00003233" w:rsidRPr="00A51520" w:rsidRDefault="00003233" w:rsidP="00003233">
      <w:pPr>
        <w:pStyle w:val="NormalWeb"/>
        <w:spacing w:before="0" w:beforeAutospacing="0" w:after="0" w:afterAutospacing="0" w:line="276" w:lineRule="auto"/>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5B04" w:rsidRPr="00A51520" w14:paraId="0C7DC5F7" w14:textId="77777777" w:rsidTr="00D40F8B">
        <w:trPr>
          <w:trHeight w:val="160"/>
        </w:trPr>
        <w:tc>
          <w:tcPr>
            <w:tcW w:w="812" w:type="dxa"/>
            <w:vAlign w:val="center"/>
            <w:hideMark/>
          </w:tcPr>
          <w:p w14:paraId="5BDB1AC9" w14:textId="77777777" w:rsidR="00DD5B04" w:rsidRPr="00A51520" w:rsidRDefault="00DD5B04"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F9F79B1" w14:textId="6E181913" w:rsidR="00DD5B04" w:rsidRPr="00A51520" w:rsidRDefault="00F412DF"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Tatiana Baquero Iguarán</w:t>
            </w:r>
          </w:p>
          <w:p w14:paraId="240C71FD" w14:textId="31312C95" w:rsidR="00DD5B04" w:rsidRPr="00A51520" w:rsidRDefault="00DD5B04"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Contratista</w:t>
            </w:r>
            <w:r w:rsidR="00FF0050" w:rsidRPr="00A51520">
              <w:rPr>
                <w:rFonts w:ascii="Arial" w:hAnsi="Arial" w:cs="Arial"/>
                <w:color w:val="000000" w:themeColor="text1"/>
                <w:sz w:val="16"/>
                <w:szCs w:val="16"/>
                <w:lang w:val="es-ES_tradnl" w:eastAsia="es-ES"/>
              </w:rPr>
              <w:t xml:space="preserve"> de la </w:t>
            </w:r>
            <w:r w:rsidRPr="00A51520">
              <w:rPr>
                <w:rFonts w:ascii="Arial" w:hAnsi="Arial" w:cs="Arial"/>
                <w:color w:val="000000" w:themeColor="text1"/>
                <w:sz w:val="16"/>
                <w:szCs w:val="16"/>
                <w:lang w:val="es-ES_tradnl" w:eastAsia="es-ES"/>
              </w:rPr>
              <w:t>Subdirección de Gestión Contractual</w:t>
            </w:r>
          </w:p>
        </w:tc>
      </w:tr>
      <w:tr w:rsidR="00DD5B04" w:rsidRPr="00A51520" w14:paraId="2F8FD650" w14:textId="77777777" w:rsidTr="00D15356">
        <w:trPr>
          <w:trHeight w:val="330"/>
        </w:trPr>
        <w:tc>
          <w:tcPr>
            <w:tcW w:w="812" w:type="dxa"/>
            <w:vAlign w:val="center"/>
            <w:hideMark/>
          </w:tcPr>
          <w:p w14:paraId="50203A0B" w14:textId="77777777" w:rsidR="00DD5B04" w:rsidRPr="00A51520" w:rsidRDefault="00DD5B04"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21A4DC18" w14:textId="2CCFC337" w:rsidR="003A07D9" w:rsidRDefault="00EF6679" w:rsidP="003A07D9">
            <w:pPr>
              <w:jc w:val="both"/>
              <w:rPr>
                <w:rFonts w:ascii="Arial" w:hAnsi="Arial" w:cs="Arial"/>
                <w:color w:val="000000" w:themeColor="text1"/>
                <w:sz w:val="16"/>
                <w:szCs w:val="16"/>
                <w:lang w:eastAsia="es-ES"/>
              </w:rPr>
            </w:pPr>
            <w:r>
              <w:rPr>
                <w:rFonts w:ascii="Arial" w:hAnsi="Arial" w:cs="Arial"/>
                <w:color w:val="000000" w:themeColor="text1"/>
                <w:sz w:val="16"/>
                <w:szCs w:val="16"/>
                <w:lang w:eastAsia="es-ES"/>
              </w:rPr>
              <w:t>Cristian</w:t>
            </w:r>
            <w:r w:rsidR="00FB46D8">
              <w:rPr>
                <w:rFonts w:ascii="Arial" w:hAnsi="Arial" w:cs="Arial"/>
                <w:color w:val="000000" w:themeColor="text1"/>
                <w:sz w:val="16"/>
                <w:szCs w:val="16"/>
                <w:lang w:eastAsia="es-ES"/>
              </w:rPr>
              <w:t xml:space="preserve"> Andrés</w:t>
            </w:r>
            <w:r>
              <w:rPr>
                <w:rFonts w:ascii="Arial" w:hAnsi="Arial" w:cs="Arial"/>
                <w:color w:val="000000" w:themeColor="text1"/>
                <w:sz w:val="16"/>
                <w:szCs w:val="16"/>
                <w:lang w:eastAsia="es-ES"/>
              </w:rPr>
              <w:t xml:space="preserve"> Díaz Díez </w:t>
            </w:r>
          </w:p>
          <w:p w14:paraId="130B3228" w14:textId="6A8BC72B" w:rsidR="00DD5B04" w:rsidRPr="003A07D9" w:rsidRDefault="00EF6679" w:rsidP="003A07D9">
            <w:pPr>
              <w:jc w:val="both"/>
              <w:rPr>
                <w:rFonts w:ascii="Arial" w:hAnsi="Arial" w:cs="Arial"/>
                <w:color w:val="000000" w:themeColor="text1"/>
                <w:sz w:val="16"/>
                <w:szCs w:val="16"/>
                <w:lang w:eastAsia="es-ES"/>
              </w:rPr>
            </w:pPr>
            <w:r>
              <w:rPr>
                <w:rFonts w:ascii="Arial" w:hAnsi="Arial" w:cs="Arial"/>
                <w:color w:val="000000" w:themeColor="text1"/>
                <w:sz w:val="16"/>
                <w:szCs w:val="16"/>
                <w:lang w:eastAsia="es-ES"/>
              </w:rPr>
              <w:t>Contratista</w:t>
            </w:r>
            <w:r w:rsidR="003A07D9">
              <w:rPr>
                <w:rFonts w:ascii="Arial" w:hAnsi="Arial" w:cs="Arial"/>
                <w:color w:val="000000" w:themeColor="text1"/>
                <w:sz w:val="16"/>
                <w:szCs w:val="16"/>
                <w:lang w:eastAsia="es-ES"/>
              </w:rPr>
              <w:t xml:space="preserve"> de la Subdirección de Gestión Contractual</w:t>
            </w:r>
          </w:p>
        </w:tc>
      </w:tr>
      <w:tr w:rsidR="00DD5B04" w:rsidRPr="00D40F8B" w14:paraId="0FCBCA4A" w14:textId="77777777" w:rsidTr="00D15356">
        <w:trPr>
          <w:trHeight w:val="300"/>
        </w:trPr>
        <w:tc>
          <w:tcPr>
            <w:tcW w:w="812" w:type="dxa"/>
            <w:vAlign w:val="center"/>
            <w:hideMark/>
          </w:tcPr>
          <w:p w14:paraId="3C1D943A" w14:textId="77777777" w:rsidR="00DD5B04" w:rsidRPr="00A51520" w:rsidRDefault="00DD5B04"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6C05559" w14:textId="77777777" w:rsidR="008657C6" w:rsidRPr="006A06F2" w:rsidRDefault="008657C6" w:rsidP="008657C6">
            <w:r>
              <w:rPr>
                <w:rFonts w:ascii="Arial" w:eastAsia="Arial" w:hAnsi="Arial" w:cs="Arial"/>
                <w:color w:val="000000"/>
                <w:sz w:val="16"/>
                <w:szCs w:val="16"/>
              </w:rPr>
              <w:t>Juan David Marín López</w:t>
            </w:r>
          </w:p>
          <w:p w14:paraId="1ADC483B" w14:textId="0B971153" w:rsidR="00DD5B04" w:rsidRPr="00D40F8B" w:rsidRDefault="008657C6" w:rsidP="008657C6">
            <w:pPr>
              <w:jc w:val="both"/>
              <w:rPr>
                <w:rFonts w:ascii="Arial" w:hAnsi="Arial" w:cs="Arial"/>
                <w:color w:val="000000" w:themeColor="text1"/>
                <w:sz w:val="16"/>
                <w:szCs w:val="16"/>
                <w:lang w:val="es-ES_tradnl" w:eastAsia="es-ES"/>
              </w:rPr>
            </w:pPr>
            <w:r w:rsidRPr="006A06F2">
              <w:rPr>
                <w:rFonts w:ascii="Arial" w:eastAsia="Arial" w:hAnsi="Arial" w:cs="Arial"/>
                <w:color w:val="000000"/>
                <w:sz w:val="16"/>
                <w:szCs w:val="16"/>
              </w:rPr>
              <w:t xml:space="preserve">Subdirector de Gestión Contractual </w:t>
            </w:r>
            <w:r>
              <w:rPr>
                <w:rFonts w:ascii="Arial" w:eastAsia="Arial" w:hAnsi="Arial" w:cs="Arial"/>
                <w:color w:val="000000"/>
                <w:sz w:val="16"/>
                <w:szCs w:val="16"/>
              </w:rPr>
              <w:t>(E)</w:t>
            </w:r>
          </w:p>
        </w:tc>
      </w:tr>
      <w:bookmarkEnd w:id="0"/>
      <w:bookmarkEnd w:id="1"/>
    </w:tbl>
    <w:p w14:paraId="575AF8D6" w14:textId="503E82EC" w:rsidR="003A07D9" w:rsidRPr="003A07D9" w:rsidRDefault="003A07D9" w:rsidP="003A07D9">
      <w:pPr>
        <w:tabs>
          <w:tab w:val="left" w:pos="3570"/>
        </w:tabs>
        <w:rPr>
          <w:rFonts w:ascii="Arial" w:hAnsi="Arial" w:cs="Arial"/>
          <w:lang w:val="es-ES_tradnl"/>
        </w:rPr>
      </w:pPr>
    </w:p>
    <w:sectPr w:rsidR="003A07D9" w:rsidRPr="003A07D9" w:rsidSect="00026B36">
      <w:headerReference w:type="default" r:id="rId13"/>
      <w:footerReference w:type="default" r:id="rId14"/>
      <w:pgSz w:w="12240" w:h="15840"/>
      <w:pgMar w:top="2041" w:right="1750"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CFB590" w14:textId="77777777" w:rsidR="00485F09" w:rsidRDefault="00485F09">
      <w:r>
        <w:separator/>
      </w:r>
    </w:p>
  </w:endnote>
  <w:endnote w:type="continuationSeparator" w:id="0">
    <w:p w14:paraId="6B0A489F" w14:textId="77777777" w:rsidR="00485F09" w:rsidRDefault="00485F09">
      <w:r>
        <w:continuationSeparator/>
      </w:r>
    </w:p>
  </w:endnote>
  <w:endnote w:type="continuationNotice" w:id="1">
    <w:p w14:paraId="48C3089E" w14:textId="77777777" w:rsidR="00485F09" w:rsidRDefault="00485F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 w:name="Arial Nova">
    <w:charset w:val="00"/>
    <w:family w:val="swiss"/>
    <w:pitch w:val="variable"/>
    <w:sig w:usb0="0000028F" w:usb1="00000002"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Geomanist Light">
    <w:altName w:val="Calibri"/>
    <w:panose1 w:val="00000000000000000000"/>
    <w:charset w:val="00"/>
    <w:family w:val="modern"/>
    <w:notTrueType/>
    <w:pitch w:val="variable"/>
    <w:sig w:usb0="A000002F" w:usb1="1000004A" w:usb2="00000000" w:usb3="00000000" w:csb0="00000193"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1D7EA227" w:rsidR="00E2520A" w:rsidRPr="00EC6D8D" w:rsidRDefault="00E2520A" w:rsidP="000F2928">
    <w:pPr>
      <w:pStyle w:val="Piedepgina"/>
      <w:rPr>
        <w:rFonts w:ascii="Arial" w:hAnsi="Arial" w:cs="Arial"/>
        <w:color w:val="7F7F7F"/>
        <w:sz w:val="16"/>
        <w:szCs w:val="16"/>
      </w:rPr>
    </w:pPr>
  </w:p>
  <w:p w14:paraId="48FC6A04" w14:textId="4D35220F" w:rsidR="00E2520A" w:rsidRDefault="000F2928" w:rsidP="00322937">
    <w:pPr>
      <w:pStyle w:val="Piedepgina"/>
      <w:jc w:val="center"/>
      <w:rPr>
        <w:lang w:val="es-ES"/>
      </w:rPr>
    </w:pPr>
    <w:r>
      <w:rPr>
        <w:noProof/>
      </w:rPr>
      <w:drawing>
        <wp:inline distT="0" distB="0" distL="0" distR="0" wp14:anchorId="55AA7B6A" wp14:editId="084D8606">
          <wp:extent cx="5539740" cy="860365"/>
          <wp:effectExtent l="0" t="0" r="3810" b="0"/>
          <wp:docPr id="5" name="Imagen 5"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539740" cy="860365"/>
                  </a:xfrm>
                  <a:prstGeom prst="rect">
                    <a:avLst/>
                  </a:prstGeom>
                </pic:spPr>
              </pic:pic>
            </a:graphicData>
          </a:graphic>
        </wp:inline>
      </w:drawing>
    </w:r>
  </w:p>
  <w:tbl>
    <w:tblPr>
      <w:tblStyle w:val="Tablaconcuadrcula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5"/>
      <w:gridCol w:w="419"/>
      <w:gridCol w:w="837"/>
      <w:gridCol w:w="1932"/>
      <w:gridCol w:w="718"/>
      <w:gridCol w:w="1898"/>
      <w:gridCol w:w="1915"/>
    </w:tblGrid>
    <w:tr w:rsidR="000F2928" w:rsidRPr="00304B85" w14:paraId="4A9DA0F0" w14:textId="77777777" w:rsidTr="00D54D95">
      <w:trPr>
        <w:trHeight w:val="229"/>
        <w:jc w:val="center"/>
      </w:trPr>
      <w:tc>
        <w:tcPr>
          <w:tcW w:w="995"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622D45CC" w14:textId="77777777" w:rsidR="000F2928" w:rsidRPr="00304B85" w:rsidRDefault="000F2928" w:rsidP="000F2928">
          <w:pPr>
            <w:tabs>
              <w:tab w:val="center" w:pos="4419"/>
              <w:tab w:val="right" w:pos="8838"/>
            </w:tabs>
            <w:jc w:val="center"/>
            <w:rPr>
              <w:rFonts w:ascii="Geomanist Light" w:eastAsiaTheme="minorHAnsi" w:hAnsi="Geomanist Light" w:cstheme="minorBidi"/>
              <w:sz w:val="18"/>
              <w:szCs w:val="18"/>
              <w:lang w:val="es-MX" w:eastAsia="en-US"/>
            </w:rPr>
          </w:pPr>
          <w:r w:rsidRPr="00304B85">
            <w:rPr>
              <w:rFonts w:ascii="Geomanist Light" w:eastAsiaTheme="minorHAnsi" w:hAnsi="Geomanist Light" w:cstheme="minorBidi"/>
              <w:sz w:val="18"/>
              <w:szCs w:val="18"/>
              <w:lang w:val="es-MX" w:eastAsia="en-US"/>
            </w:rPr>
            <w:t>Versión:</w:t>
          </w:r>
        </w:p>
      </w:tc>
      <w:tc>
        <w:tcPr>
          <w:tcW w:w="419"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7DDB8EC7" w14:textId="77777777" w:rsidR="000F2928" w:rsidRPr="00304B85" w:rsidRDefault="000F2928" w:rsidP="000F2928">
          <w:pPr>
            <w:tabs>
              <w:tab w:val="center" w:pos="4419"/>
              <w:tab w:val="right" w:pos="8838"/>
            </w:tabs>
            <w:jc w:val="center"/>
            <w:rPr>
              <w:rFonts w:ascii="Geomanist Light" w:eastAsiaTheme="minorHAnsi" w:hAnsi="Geomanist Light" w:cstheme="minorBidi"/>
              <w:sz w:val="18"/>
              <w:szCs w:val="18"/>
              <w:lang w:val="es-MX" w:eastAsia="en-US"/>
            </w:rPr>
          </w:pPr>
          <w:r w:rsidRPr="00304B85">
            <w:rPr>
              <w:rFonts w:ascii="Geomanist Light" w:eastAsiaTheme="minorHAnsi" w:hAnsi="Geomanist Light" w:cstheme="minorBidi"/>
              <w:sz w:val="18"/>
              <w:szCs w:val="18"/>
              <w:lang w:val="es-MX" w:eastAsia="en-US"/>
            </w:rPr>
            <w:t>03</w:t>
          </w:r>
        </w:p>
      </w:tc>
      <w:tc>
        <w:tcPr>
          <w:tcW w:w="837"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6B01692B" w14:textId="77777777" w:rsidR="000F2928" w:rsidRPr="00304B85" w:rsidRDefault="000F2928" w:rsidP="000F2928">
          <w:pPr>
            <w:tabs>
              <w:tab w:val="center" w:pos="4419"/>
              <w:tab w:val="right" w:pos="8838"/>
            </w:tabs>
            <w:jc w:val="center"/>
            <w:rPr>
              <w:rFonts w:ascii="Geomanist Light" w:eastAsiaTheme="minorHAnsi" w:hAnsi="Geomanist Light" w:cstheme="minorBidi"/>
              <w:sz w:val="18"/>
              <w:szCs w:val="18"/>
              <w:lang w:val="es-MX" w:eastAsia="en-US"/>
            </w:rPr>
          </w:pPr>
          <w:r w:rsidRPr="00304B85">
            <w:rPr>
              <w:rFonts w:ascii="Geomanist Light" w:eastAsiaTheme="minorHAnsi" w:hAnsi="Geomanist Light" w:cstheme="minorBidi"/>
              <w:sz w:val="18"/>
              <w:szCs w:val="18"/>
              <w:lang w:val="es-MX" w:eastAsia="en-US"/>
            </w:rPr>
            <w:t>Código:</w:t>
          </w:r>
        </w:p>
      </w:tc>
      <w:tc>
        <w:tcPr>
          <w:tcW w:w="1932"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vAlign w:val="center"/>
        </w:tcPr>
        <w:p w14:paraId="302C80A5" w14:textId="77777777" w:rsidR="000F2928" w:rsidRPr="00304B85" w:rsidRDefault="000F2928" w:rsidP="000F2928">
          <w:pPr>
            <w:tabs>
              <w:tab w:val="center" w:pos="4252"/>
              <w:tab w:val="center" w:pos="5400"/>
              <w:tab w:val="right" w:pos="8504"/>
            </w:tabs>
            <w:jc w:val="right"/>
            <w:rPr>
              <w:rFonts w:ascii="Geomanist Light" w:eastAsiaTheme="minorHAnsi" w:hAnsi="Geomanist Light" w:cstheme="minorBidi"/>
              <w:color w:val="404040" w:themeColor="text1" w:themeTint="BF"/>
              <w:sz w:val="18"/>
              <w:szCs w:val="18"/>
              <w:lang w:val="es-MX" w:eastAsia="en-US"/>
            </w:rPr>
          </w:pPr>
          <w:r w:rsidRPr="00304B85">
            <w:rPr>
              <w:rFonts w:ascii="Geomanist Light" w:eastAsiaTheme="minorHAnsi" w:hAnsi="Geomanist Light" w:cstheme="minorBidi"/>
              <w:color w:val="404040" w:themeColor="text1" w:themeTint="BF"/>
              <w:sz w:val="18"/>
              <w:szCs w:val="18"/>
              <w:lang w:val="es-MX" w:eastAsia="en-US"/>
            </w:rPr>
            <w:t>CCE-DES-FM-17</w:t>
          </w:r>
        </w:p>
      </w:tc>
      <w:tc>
        <w:tcPr>
          <w:tcW w:w="718"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365014AE" w14:textId="77777777" w:rsidR="000F2928" w:rsidRPr="00304B85" w:rsidRDefault="000F2928" w:rsidP="000F2928">
          <w:pPr>
            <w:tabs>
              <w:tab w:val="center" w:pos="4419"/>
              <w:tab w:val="right" w:pos="8838"/>
            </w:tabs>
            <w:jc w:val="center"/>
            <w:rPr>
              <w:rFonts w:ascii="Geomanist Light" w:eastAsiaTheme="minorHAnsi" w:hAnsi="Geomanist Light" w:cstheme="minorBidi"/>
              <w:sz w:val="18"/>
              <w:szCs w:val="18"/>
              <w:lang w:val="es-MX" w:eastAsia="en-US"/>
            </w:rPr>
          </w:pPr>
          <w:r w:rsidRPr="00304B85">
            <w:rPr>
              <w:rFonts w:ascii="Geomanist Light" w:eastAsiaTheme="minorHAnsi" w:hAnsi="Geomanist Light" w:cstheme="minorBidi"/>
              <w:sz w:val="18"/>
              <w:szCs w:val="18"/>
              <w:lang w:val="es-MX" w:eastAsia="en-US"/>
            </w:rPr>
            <w:t>Fecha:</w:t>
          </w:r>
        </w:p>
      </w:tc>
      <w:tc>
        <w:tcPr>
          <w:tcW w:w="1898"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39362FC7" w14:textId="77777777" w:rsidR="000F2928" w:rsidRPr="00304B85" w:rsidRDefault="000F2928" w:rsidP="000F2928">
          <w:pPr>
            <w:tabs>
              <w:tab w:val="center" w:pos="4419"/>
              <w:tab w:val="right" w:pos="8838"/>
            </w:tabs>
            <w:jc w:val="center"/>
            <w:rPr>
              <w:rFonts w:ascii="Geomanist Light" w:eastAsiaTheme="minorHAnsi" w:hAnsi="Geomanist Light" w:cstheme="minorBidi"/>
              <w:sz w:val="18"/>
              <w:szCs w:val="18"/>
              <w:lang w:val="es-MX" w:eastAsia="en-US"/>
            </w:rPr>
          </w:pPr>
          <w:r w:rsidRPr="00304B85">
            <w:rPr>
              <w:rFonts w:ascii="Geomanist Light" w:eastAsiaTheme="minorHAnsi" w:hAnsi="Geomanist Light" w:cstheme="minorBidi"/>
              <w:sz w:val="18"/>
              <w:szCs w:val="18"/>
              <w:lang w:val="es-MX" w:eastAsia="en-US"/>
            </w:rPr>
            <w:t>10 de agosto de 2022</w:t>
          </w:r>
        </w:p>
      </w:tc>
      <w:tc>
        <w:tcPr>
          <w:tcW w:w="1915" w:type="dxa"/>
          <w:tcBorders>
            <w:top w:val="dotted" w:sz="4" w:space="0" w:color="6D6D6D" w:themeColor="background1" w:themeShade="80"/>
            <w:left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6ED3B397" w14:textId="77777777" w:rsidR="000F2928" w:rsidRPr="00304B85" w:rsidRDefault="000F2928" w:rsidP="000F2928">
          <w:pPr>
            <w:tabs>
              <w:tab w:val="center" w:pos="4419"/>
              <w:tab w:val="right" w:pos="8838"/>
            </w:tabs>
            <w:jc w:val="right"/>
            <w:rPr>
              <w:rFonts w:ascii="Geomanist Light" w:eastAsiaTheme="minorHAnsi" w:hAnsi="Geomanist Light" w:cstheme="minorBidi"/>
              <w:sz w:val="18"/>
              <w:szCs w:val="18"/>
              <w:lang w:val="es-MX" w:eastAsia="en-US"/>
            </w:rPr>
          </w:pPr>
          <w:r w:rsidRPr="00304B85">
            <w:rPr>
              <w:rFonts w:ascii="Geomanist Light" w:eastAsiaTheme="minorHAnsi" w:hAnsi="Geomanist Light" w:cstheme="minorBidi"/>
              <w:sz w:val="18"/>
              <w:szCs w:val="18"/>
              <w:lang w:val="es-MX" w:eastAsia="en-US"/>
            </w:rPr>
            <w:t xml:space="preserve">Página </w:t>
          </w:r>
          <w:r w:rsidRPr="00304B85">
            <w:rPr>
              <w:rFonts w:ascii="Geomanist Light" w:eastAsiaTheme="minorHAnsi" w:hAnsi="Geomanist Light" w:cstheme="minorBidi"/>
              <w:b/>
              <w:bCs/>
              <w:sz w:val="18"/>
              <w:szCs w:val="18"/>
              <w:lang w:val="es-MX" w:eastAsia="en-US"/>
            </w:rPr>
            <w:fldChar w:fldCharType="begin"/>
          </w:r>
          <w:r w:rsidRPr="00304B85">
            <w:rPr>
              <w:rFonts w:ascii="Geomanist Light" w:eastAsiaTheme="minorHAnsi" w:hAnsi="Geomanist Light" w:cstheme="minorBidi"/>
              <w:b/>
              <w:bCs/>
              <w:sz w:val="18"/>
              <w:szCs w:val="18"/>
              <w:lang w:val="es-MX" w:eastAsia="en-US"/>
            </w:rPr>
            <w:instrText>PAGE  \* Arabic  \* MERGEFORMAT</w:instrText>
          </w:r>
          <w:r w:rsidRPr="00304B85">
            <w:rPr>
              <w:rFonts w:ascii="Geomanist Light" w:eastAsiaTheme="minorHAnsi" w:hAnsi="Geomanist Light" w:cstheme="minorBidi"/>
              <w:b/>
              <w:bCs/>
              <w:sz w:val="18"/>
              <w:szCs w:val="18"/>
              <w:lang w:val="es-MX" w:eastAsia="en-US"/>
            </w:rPr>
            <w:fldChar w:fldCharType="separate"/>
          </w:r>
          <w:r w:rsidRPr="00304B85">
            <w:rPr>
              <w:rFonts w:ascii="Geomanist Light" w:eastAsiaTheme="minorHAnsi" w:hAnsi="Geomanist Light" w:cstheme="minorBidi"/>
              <w:b/>
              <w:bCs/>
              <w:sz w:val="18"/>
              <w:szCs w:val="18"/>
              <w:lang w:val="es-MX" w:eastAsia="en-US"/>
            </w:rPr>
            <w:t>1</w:t>
          </w:r>
          <w:r w:rsidRPr="00304B85">
            <w:rPr>
              <w:rFonts w:ascii="Geomanist Light" w:eastAsiaTheme="minorHAnsi" w:hAnsi="Geomanist Light" w:cstheme="minorBidi"/>
              <w:b/>
              <w:bCs/>
              <w:sz w:val="18"/>
              <w:szCs w:val="18"/>
              <w:lang w:val="es-MX" w:eastAsia="en-US"/>
            </w:rPr>
            <w:fldChar w:fldCharType="end"/>
          </w:r>
          <w:r w:rsidRPr="00304B85">
            <w:rPr>
              <w:rFonts w:ascii="Geomanist Light" w:eastAsiaTheme="minorHAnsi" w:hAnsi="Geomanist Light" w:cstheme="minorBidi"/>
              <w:sz w:val="18"/>
              <w:szCs w:val="18"/>
              <w:lang w:val="es-MX" w:eastAsia="en-US"/>
            </w:rPr>
            <w:t xml:space="preserve"> de </w:t>
          </w:r>
          <w:r w:rsidRPr="00304B85">
            <w:rPr>
              <w:rFonts w:ascii="Geomanist Light" w:eastAsiaTheme="minorHAnsi" w:hAnsi="Geomanist Light" w:cstheme="minorBidi"/>
              <w:b/>
              <w:bCs/>
              <w:sz w:val="18"/>
              <w:szCs w:val="18"/>
              <w:lang w:val="es-MX" w:eastAsia="en-US"/>
            </w:rPr>
            <w:fldChar w:fldCharType="begin"/>
          </w:r>
          <w:r w:rsidRPr="00304B85">
            <w:rPr>
              <w:rFonts w:ascii="Geomanist Light" w:eastAsiaTheme="minorHAnsi" w:hAnsi="Geomanist Light" w:cstheme="minorBidi"/>
              <w:b/>
              <w:bCs/>
              <w:sz w:val="18"/>
              <w:szCs w:val="18"/>
              <w:lang w:val="es-MX" w:eastAsia="en-US"/>
            </w:rPr>
            <w:instrText>NUMPAGES  \* Arabic  \* MERGEFORMAT</w:instrText>
          </w:r>
          <w:r w:rsidRPr="00304B85">
            <w:rPr>
              <w:rFonts w:ascii="Geomanist Light" w:eastAsiaTheme="minorHAnsi" w:hAnsi="Geomanist Light" w:cstheme="minorBidi"/>
              <w:b/>
              <w:bCs/>
              <w:sz w:val="18"/>
              <w:szCs w:val="18"/>
              <w:lang w:val="es-MX" w:eastAsia="en-US"/>
            </w:rPr>
            <w:fldChar w:fldCharType="separate"/>
          </w:r>
          <w:r w:rsidRPr="00304B85">
            <w:rPr>
              <w:rFonts w:ascii="Geomanist Light" w:eastAsiaTheme="minorHAnsi" w:hAnsi="Geomanist Light" w:cstheme="minorBidi"/>
              <w:b/>
              <w:bCs/>
              <w:sz w:val="18"/>
              <w:szCs w:val="18"/>
              <w:lang w:val="es-MX" w:eastAsia="en-US"/>
            </w:rPr>
            <w:t>2</w:t>
          </w:r>
          <w:r w:rsidRPr="00304B85">
            <w:rPr>
              <w:rFonts w:ascii="Geomanist Light" w:eastAsiaTheme="minorHAnsi" w:hAnsi="Geomanist Light" w:cstheme="minorBidi"/>
              <w:b/>
              <w:bCs/>
              <w:sz w:val="18"/>
              <w:szCs w:val="18"/>
              <w:lang w:val="es-MX" w:eastAsia="en-US"/>
            </w:rPr>
            <w:fldChar w:fldCharType="end"/>
          </w:r>
        </w:p>
      </w:tc>
    </w:tr>
  </w:tbl>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4CDD88" w14:textId="77777777" w:rsidR="00485F09" w:rsidRDefault="00485F09">
      <w:r>
        <w:separator/>
      </w:r>
    </w:p>
  </w:footnote>
  <w:footnote w:type="continuationSeparator" w:id="0">
    <w:p w14:paraId="37768436" w14:textId="77777777" w:rsidR="00485F09" w:rsidRDefault="00485F09">
      <w:r>
        <w:continuationSeparator/>
      </w:r>
    </w:p>
  </w:footnote>
  <w:footnote w:type="continuationNotice" w:id="1">
    <w:p w14:paraId="147D5121" w14:textId="77777777" w:rsidR="00485F09" w:rsidRDefault="00485F09"/>
  </w:footnote>
  <w:footnote w:id="2">
    <w:p w14:paraId="76AF0639" w14:textId="77777777" w:rsidR="006E7824" w:rsidRPr="00716CC8" w:rsidRDefault="006E7824" w:rsidP="006E7824">
      <w:pPr>
        <w:pStyle w:val="Textonotapie"/>
        <w:ind w:firstLine="708"/>
        <w:jc w:val="both"/>
        <w:rPr>
          <w:rFonts w:ascii="Arial" w:hAnsi="Arial" w:cs="Arial"/>
          <w:sz w:val="16"/>
          <w:szCs w:val="16"/>
          <w:lang w:val="es-ES"/>
        </w:rPr>
      </w:pPr>
      <w:r w:rsidRPr="00716CC8">
        <w:rPr>
          <w:rStyle w:val="Refdenotaalpie"/>
          <w:rFonts w:ascii="Arial" w:hAnsi="Arial" w:cs="Arial"/>
          <w:sz w:val="16"/>
          <w:szCs w:val="16"/>
        </w:rPr>
        <w:footnoteRef/>
      </w:r>
      <w:r w:rsidRPr="00716CC8">
        <w:rPr>
          <w:rFonts w:ascii="Arial" w:hAnsi="Arial" w:cs="Arial"/>
          <w:sz w:val="16"/>
          <w:szCs w:val="16"/>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716CC8">
        <w:rPr>
          <w:rFonts w:ascii="Arial" w:hAnsi="Arial" w:cs="Arial"/>
          <w:i/>
          <w:iCs/>
          <w:sz w:val="16"/>
          <w:szCs w:val="16"/>
        </w:rPr>
        <w:t xml:space="preserve">ibidem </w:t>
      </w:r>
      <w:r w:rsidRPr="00716CC8">
        <w:rPr>
          <w:rFonts w:ascii="Arial" w:hAnsi="Arial" w:cs="Arial"/>
          <w:sz w:val="16"/>
          <w:szCs w:val="16"/>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59FFB5A0" w14:textId="3F88CBA5" w:rsidR="00142E2E" w:rsidRPr="00716CC8" w:rsidRDefault="00142E2E" w:rsidP="00142E2E">
      <w:pPr>
        <w:pStyle w:val="Textonotapie"/>
        <w:ind w:firstLine="709"/>
        <w:jc w:val="both"/>
        <w:rPr>
          <w:rFonts w:ascii="Arial" w:hAnsi="Arial" w:cs="Arial"/>
          <w:color w:val="000000" w:themeColor="text1"/>
          <w:sz w:val="16"/>
          <w:szCs w:val="16"/>
          <w:lang w:val="es-CO"/>
        </w:rPr>
      </w:pPr>
      <w:r w:rsidRPr="00716CC8">
        <w:rPr>
          <w:rStyle w:val="Refdenotaalpie"/>
          <w:sz w:val="16"/>
          <w:szCs w:val="16"/>
        </w:rPr>
        <w:footnoteRef/>
      </w:r>
      <w:r w:rsidRPr="00716CC8">
        <w:rPr>
          <w:sz w:val="16"/>
          <w:szCs w:val="16"/>
        </w:rPr>
        <w:t xml:space="preserve"> </w:t>
      </w:r>
      <w:r w:rsidRPr="00716CC8">
        <w:rPr>
          <w:rFonts w:ascii="Arial" w:hAnsi="Arial" w:cs="Arial"/>
          <w:color w:val="000000" w:themeColor="text1"/>
          <w:sz w:val="16"/>
          <w:szCs w:val="16"/>
          <w:lang w:val="es-CO"/>
        </w:rPr>
        <w:t xml:space="preserve">Estos conceptos pueden ser consultados en: </w:t>
      </w:r>
      <w:hyperlink r:id="rId1" w:history="1">
        <w:r w:rsidRPr="00716CC8">
          <w:rPr>
            <w:rStyle w:val="Hipervnculo"/>
            <w:rFonts w:ascii="Arial" w:hAnsi="Arial" w:cs="Arial"/>
            <w:color w:val="000000" w:themeColor="text1"/>
            <w:sz w:val="16"/>
            <w:szCs w:val="16"/>
            <w:u w:val="none"/>
            <w:lang w:val="es-CO"/>
          </w:rPr>
          <w:t>https://relatoria.colombiacompra.gov.co/busqueda/conceptos</w:t>
        </w:r>
      </w:hyperlink>
      <w:r w:rsidRPr="00716CC8">
        <w:rPr>
          <w:rFonts w:ascii="Arial" w:hAnsi="Arial" w:cs="Arial"/>
          <w:color w:val="000000" w:themeColor="text1"/>
          <w:sz w:val="16"/>
          <w:szCs w:val="16"/>
          <w:lang w:val="es-CO"/>
        </w:rPr>
        <w:t xml:space="preserve"> </w:t>
      </w:r>
    </w:p>
    <w:p w14:paraId="7DF9625D" w14:textId="77777777" w:rsidR="00142E2E" w:rsidRPr="00716CC8" w:rsidRDefault="00142E2E" w:rsidP="00142E2E">
      <w:pPr>
        <w:pStyle w:val="Textonotapie"/>
        <w:ind w:firstLine="709"/>
        <w:jc w:val="both"/>
        <w:rPr>
          <w:sz w:val="16"/>
          <w:szCs w:val="16"/>
          <w:lang w:val="es-CO"/>
        </w:rPr>
      </w:pPr>
    </w:p>
  </w:footnote>
  <w:footnote w:id="4">
    <w:p w14:paraId="46CFC91A" w14:textId="5DC5A4C5" w:rsidR="00234DE1" w:rsidRPr="00716CC8" w:rsidRDefault="00234DE1" w:rsidP="008F20AC">
      <w:pPr>
        <w:pStyle w:val="Textonotapie"/>
        <w:ind w:firstLine="709"/>
        <w:jc w:val="both"/>
        <w:rPr>
          <w:rFonts w:ascii="Arial" w:hAnsi="Arial" w:cs="Arial"/>
          <w:sz w:val="16"/>
          <w:szCs w:val="16"/>
          <w:lang w:val="es-ES"/>
        </w:rPr>
      </w:pPr>
      <w:r w:rsidRPr="00716CC8">
        <w:rPr>
          <w:rStyle w:val="Refdenotaalpie"/>
          <w:rFonts w:ascii="Arial" w:hAnsi="Arial" w:cs="Arial"/>
          <w:sz w:val="16"/>
          <w:szCs w:val="16"/>
        </w:rPr>
        <w:footnoteRef/>
      </w:r>
      <w:r w:rsidRPr="00716CC8">
        <w:rPr>
          <w:rFonts w:ascii="Arial" w:hAnsi="Arial" w:cs="Arial"/>
          <w:sz w:val="16"/>
          <w:szCs w:val="16"/>
        </w:rPr>
        <w:t xml:space="preserve"> </w:t>
      </w:r>
      <w:r w:rsidRPr="00716CC8">
        <w:rPr>
          <w:rFonts w:ascii="Arial" w:hAnsi="Arial" w:cs="Arial"/>
          <w:sz w:val="16"/>
          <w:szCs w:val="16"/>
          <w:lang w:val="es-ES"/>
        </w:rPr>
        <w:t xml:space="preserve">Corte Constitucional. Sentencia T-337 de 2005. M.P: Jaime Araujo Rentería. </w:t>
      </w:r>
    </w:p>
  </w:footnote>
  <w:footnote w:id="5">
    <w:p w14:paraId="2C62BA65" w14:textId="77777777" w:rsidR="00234DE1" w:rsidRPr="00716CC8" w:rsidRDefault="00234DE1" w:rsidP="00234DE1">
      <w:pPr>
        <w:pStyle w:val="Textonotapie"/>
        <w:ind w:firstLine="709"/>
        <w:jc w:val="both"/>
        <w:rPr>
          <w:rFonts w:ascii="Arial" w:hAnsi="Arial" w:cs="Arial"/>
          <w:sz w:val="16"/>
          <w:szCs w:val="16"/>
          <w:lang w:val="es-ES"/>
        </w:rPr>
      </w:pPr>
      <w:r w:rsidRPr="00716CC8">
        <w:rPr>
          <w:rStyle w:val="Refdenotaalpie"/>
          <w:rFonts w:ascii="Arial" w:hAnsi="Arial" w:cs="Arial"/>
          <w:sz w:val="16"/>
          <w:szCs w:val="16"/>
        </w:rPr>
        <w:footnoteRef/>
      </w:r>
      <w:r w:rsidRPr="00716CC8">
        <w:rPr>
          <w:rFonts w:ascii="Arial" w:hAnsi="Arial" w:cs="Arial"/>
          <w:sz w:val="16"/>
          <w:szCs w:val="16"/>
        </w:rPr>
        <w:t xml:space="preserve"> </w:t>
      </w:r>
      <w:r w:rsidRPr="00716CC8">
        <w:rPr>
          <w:rFonts w:ascii="Arial" w:hAnsi="Arial" w:cs="Arial"/>
          <w:sz w:val="16"/>
          <w:szCs w:val="16"/>
          <w:lang w:val="es-ES"/>
        </w:rPr>
        <w:t xml:space="preserve">Sala de Consulta y Servicio Civil del Consejo de Estado. Radicado No. 11001-03-06-000-2015-00129-00(2264). Consejero Ponente: Álvaro </w:t>
      </w:r>
      <w:proofErr w:type="spellStart"/>
      <w:r w:rsidRPr="00716CC8">
        <w:rPr>
          <w:rFonts w:ascii="Arial" w:hAnsi="Arial" w:cs="Arial"/>
          <w:sz w:val="16"/>
          <w:szCs w:val="16"/>
          <w:lang w:val="es-ES"/>
        </w:rPr>
        <w:t>Namén</w:t>
      </w:r>
      <w:proofErr w:type="spellEnd"/>
      <w:r w:rsidRPr="00716CC8">
        <w:rPr>
          <w:rFonts w:ascii="Arial" w:hAnsi="Arial" w:cs="Arial"/>
          <w:sz w:val="16"/>
          <w:szCs w:val="16"/>
          <w:lang w:val="es-ES"/>
        </w:rPr>
        <w:t xml:space="preserve"> Vargas. </w:t>
      </w:r>
    </w:p>
  </w:footnote>
  <w:footnote w:id="6">
    <w:p w14:paraId="319E4007" w14:textId="77777777" w:rsidR="00234DE1" w:rsidRPr="00716CC8" w:rsidRDefault="00234DE1" w:rsidP="00234DE1">
      <w:pPr>
        <w:pStyle w:val="Textonotapie"/>
        <w:ind w:firstLine="709"/>
        <w:jc w:val="both"/>
        <w:rPr>
          <w:rFonts w:ascii="Arial" w:hAnsi="Arial" w:cs="Arial"/>
          <w:sz w:val="16"/>
          <w:szCs w:val="16"/>
        </w:rPr>
      </w:pPr>
      <w:r w:rsidRPr="00716CC8">
        <w:rPr>
          <w:rStyle w:val="Refdenotaalpie"/>
          <w:rFonts w:ascii="Arial" w:hAnsi="Arial" w:cs="Arial"/>
          <w:sz w:val="16"/>
          <w:szCs w:val="16"/>
        </w:rPr>
        <w:footnoteRef/>
      </w:r>
      <w:r w:rsidRPr="00716CC8">
        <w:rPr>
          <w:rFonts w:ascii="Arial" w:hAnsi="Arial" w:cs="Arial"/>
          <w:sz w:val="16"/>
          <w:szCs w:val="16"/>
        </w:rPr>
        <w:t xml:space="preserve"> Lo anterior también se fundamenta en el mismo «Anexo 4 – Pacto de transparencia» donde se establece al principio del documento indicado: «El presente documento hace parte integral de los Documentos del Proceso y con la carta de presentación de la propuesta el proponente se compromete a: […]»</w:t>
      </w:r>
    </w:p>
  </w:footnote>
  <w:footnote w:id="7">
    <w:p w14:paraId="1F0B15AD" w14:textId="77777777" w:rsidR="00234DE1" w:rsidRPr="00716CC8" w:rsidRDefault="00234DE1" w:rsidP="00234DE1">
      <w:pPr>
        <w:pStyle w:val="Textonotapie"/>
        <w:ind w:firstLine="708"/>
        <w:jc w:val="both"/>
        <w:rPr>
          <w:rFonts w:ascii="Arial" w:hAnsi="Arial" w:cs="Arial"/>
          <w:sz w:val="16"/>
          <w:szCs w:val="16"/>
        </w:rPr>
      </w:pPr>
      <w:r w:rsidRPr="00716CC8">
        <w:rPr>
          <w:rStyle w:val="Refdenotaalpie"/>
          <w:rFonts w:ascii="Arial" w:hAnsi="Arial" w:cs="Arial"/>
          <w:sz w:val="16"/>
          <w:szCs w:val="16"/>
        </w:rPr>
        <w:footnoteRef/>
      </w:r>
      <w:r w:rsidRPr="00716CC8">
        <w:rPr>
          <w:rFonts w:ascii="Arial" w:hAnsi="Arial" w:cs="Arial"/>
          <w:sz w:val="16"/>
          <w:szCs w:val="16"/>
        </w:rPr>
        <w:t xml:space="preserve"> Esto incluso se establece de forma precisa en el numeral 2.1. «Carta de presentación de la oferta» del documento base de los documentos tipo. Por ejemplo, en el documento base o pliego tipo para los procesos de licitación de obra pública de infraestructura de transporte – Versión 3 se establece: «2.1. CARTA DE PRESENTACIÓN DE LA OFERTA […] La carta de presentación debe suscribirse. Con la firma de este documento se entiende que el proponente conoce y acepta las obligaciones del Anexo 4 – Pacto de Transparencia y, por lo tanto, no será necesaria la entrega de este documento al momento de presentar la oferta».</w:t>
      </w:r>
    </w:p>
  </w:footnote>
  <w:footnote w:id="8">
    <w:p w14:paraId="55A2E4CF" w14:textId="36AB72CB" w:rsidR="004F53F9" w:rsidRPr="00716CC8" w:rsidRDefault="004F53F9" w:rsidP="004A6050">
      <w:pPr>
        <w:pStyle w:val="Textonotapie"/>
        <w:ind w:firstLine="709"/>
        <w:rPr>
          <w:sz w:val="16"/>
          <w:szCs w:val="16"/>
          <w:lang w:val="es-CO"/>
        </w:rPr>
      </w:pPr>
      <w:r w:rsidRPr="00716CC8">
        <w:rPr>
          <w:rStyle w:val="Refdenotaalpie"/>
          <w:sz w:val="16"/>
          <w:szCs w:val="16"/>
        </w:rPr>
        <w:footnoteRef/>
      </w:r>
      <w:r w:rsidRPr="00716CC8">
        <w:rPr>
          <w:sz w:val="16"/>
          <w:szCs w:val="16"/>
        </w:rPr>
        <w:t xml:space="preserve"> </w:t>
      </w:r>
      <w:r w:rsidRPr="00716CC8">
        <w:rPr>
          <w:rFonts w:ascii="Arial" w:hAnsi="Arial" w:cs="Arial"/>
          <w:sz w:val="16"/>
          <w:szCs w:val="16"/>
        </w:rPr>
        <w:t xml:space="preserve">Consejo de Estado. </w:t>
      </w:r>
      <w:r w:rsidRPr="00716CC8">
        <w:rPr>
          <w:rFonts w:ascii="Arial" w:eastAsia="Calibri" w:hAnsi="Arial" w:cs="Arial"/>
          <w:sz w:val="16"/>
          <w:szCs w:val="16"/>
        </w:rPr>
        <w:t>Sala de Consulta y Servicio Civil. Concepto del 10 de agosto de 2015, radicado 11001-03-06-000-2015-00118-00(2260), C.P: Álvaro Namén Vargas</w:t>
      </w:r>
    </w:p>
  </w:footnote>
  <w:footnote w:id="9">
    <w:p w14:paraId="6AD29526" w14:textId="354E652F" w:rsidR="0067078D" w:rsidRPr="00716CC8" w:rsidRDefault="0067078D" w:rsidP="006C01D7">
      <w:pPr>
        <w:pStyle w:val="Textonotapie"/>
        <w:ind w:firstLine="709"/>
        <w:jc w:val="both"/>
        <w:rPr>
          <w:rFonts w:ascii="Arial" w:hAnsi="Arial" w:cs="Arial"/>
          <w:sz w:val="16"/>
          <w:szCs w:val="16"/>
          <w:lang w:val="es-CO"/>
        </w:rPr>
      </w:pPr>
      <w:r w:rsidRPr="00716CC8">
        <w:rPr>
          <w:rStyle w:val="Refdenotaalpie"/>
          <w:sz w:val="16"/>
          <w:szCs w:val="16"/>
        </w:rPr>
        <w:footnoteRef/>
      </w:r>
      <w:r w:rsidRPr="00716CC8">
        <w:rPr>
          <w:sz w:val="16"/>
          <w:szCs w:val="16"/>
        </w:rPr>
        <w:t xml:space="preserve"> </w:t>
      </w:r>
      <w:r w:rsidR="00F265CC" w:rsidRPr="00716CC8">
        <w:rPr>
          <w:rFonts w:ascii="Arial" w:hAnsi="Arial" w:cs="Arial"/>
          <w:sz w:val="16"/>
          <w:szCs w:val="16"/>
        </w:rPr>
        <w:t>Sobre la posibilidad de re</w:t>
      </w:r>
      <w:r w:rsidR="005B1649" w:rsidRPr="00716CC8">
        <w:rPr>
          <w:rFonts w:ascii="Arial" w:hAnsi="Arial" w:cs="Arial"/>
          <w:sz w:val="16"/>
          <w:szCs w:val="16"/>
        </w:rPr>
        <w:t xml:space="preserve">chazar </w:t>
      </w:r>
      <w:r w:rsidR="00F265CC" w:rsidRPr="00716CC8">
        <w:rPr>
          <w:rFonts w:ascii="Arial" w:hAnsi="Arial" w:cs="Arial"/>
          <w:sz w:val="16"/>
          <w:szCs w:val="16"/>
        </w:rPr>
        <w:t xml:space="preserve">una propuesta </w:t>
      </w:r>
      <w:r w:rsidR="005B1649" w:rsidRPr="00716CC8">
        <w:rPr>
          <w:rFonts w:ascii="Arial" w:hAnsi="Arial" w:cs="Arial"/>
          <w:sz w:val="16"/>
          <w:szCs w:val="16"/>
        </w:rPr>
        <w:t xml:space="preserve">con fundamento en normas de rango constitucional o legal </w:t>
      </w:r>
      <w:r w:rsidR="00F265CC" w:rsidRPr="00716CC8">
        <w:rPr>
          <w:rFonts w:ascii="Arial" w:hAnsi="Arial" w:cs="Arial"/>
          <w:sz w:val="16"/>
          <w:szCs w:val="16"/>
        </w:rPr>
        <w:t xml:space="preserve">el Consejo de Estado </w:t>
      </w:r>
      <w:r w:rsidR="005B1649" w:rsidRPr="00716CC8">
        <w:rPr>
          <w:rFonts w:ascii="Arial" w:hAnsi="Arial" w:cs="Arial"/>
          <w:sz w:val="16"/>
          <w:szCs w:val="16"/>
        </w:rPr>
        <w:t xml:space="preserve">ha señalado que </w:t>
      </w:r>
      <w:r w:rsidR="005B1649" w:rsidRPr="00716CC8">
        <w:rPr>
          <w:rFonts w:ascii="Arial" w:eastAsia="Calibri" w:hAnsi="Arial" w:cs="Arial"/>
          <w:sz w:val="16"/>
          <w:szCs w:val="16"/>
        </w:rPr>
        <w:t>«</w:t>
      </w:r>
      <w:r w:rsidR="00516DD2" w:rsidRPr="00716CC8">
        <w:rPr>
          <w:rFonts w:ascii="Arial" w:hAnsi="Arial" w:cs="Arial"/>
          <w:sz w:val="16"/>
          <w:szCs w:val="16"/>
          <w:lang w:val="es-CO"/>
        </w:rPr>
        <w:t>para la Sala sería inadmisible sostener que la entidad estatal contratante tuviere el deber de adjudicar el procedimiento administrativo de selección a una determinada oferta a sabiendas de que, aunque en apariencia tendría las mejores condiciones, en realidad sería, por su contenido, total o parcialmente, una propuesta mentirosa, fraudulenta, engañosa o proveniente de un proponente que pretende sacar provecho o ventaja, frente a la entidad contratante y/o ante sus competidores, de la manipulación de información errónea, inexacta o falaz, tal como no resultaría válida, de ninguna manera, la adjudicación que se quisiera hacer recaer en un oferente que se encuentre incurso en una causal de inhabilidad o de incompatibilidad, por lo cual resulta plausible que en estos casos la entidad decida rechazar o excluir esa clase de ofertas, independientemente de que así lo haya previsto, o no, el correspondiente pliego de condiciones, decisión que, de todos modos, la entidad estatal contratante está en el deber de motivar de manera clara, precisa, completa y detallada</w:t>
      </w:r>
      <w:r w:rsidR="005B1649" w:rsidRPr="00716CC8">
        <w:rPr>
          <w:rFonts w:ascii="Arial" w:eastAsia="Calibri" w:hAnsi="Arial" w:cs="Arial"/>
          <w:sz w:val="16"/>
          <w:szCs w:val="16"/>
        </w:rPr>
        <w:t>»</w:t>
      </w:r>
      <w:r w:rsidR="00516DD2" w:rsidRPr="00716CC8">
        <w:rPr>
          <w:rFonts w:ascii="Arial" w:hAnsi="Arial" w:cs="Arial"/>
          <w:sz w:val="16"/>
          <w:szCs w:val="16"/>
          <w:lang w:val="es-CO"/>
        </w:rPr>
        <w:t xml:space="preserve">. </w:t>
      </w:r>
      <w:r w:rsidR="001671A5" w:rsidRPr="00716CC8">
        <w:rPr>
          <w:rFonts w:ascii="Arial" w:hAnsi="Arial" w:cs="Arial"/>
          <w:sz w:val="16"/>
          <w:szCs w:val="16"/>
          <w:lang w:val="es-CO"/>
        </w:rPr>
        <w:t>Consejo de Estado. Sección tercera. Sentencia del 5 de agosto de 2019. Rad.45188. C.P: Alberto Montaña Plata</w:t>
      </w:r>
    </w:p>
  </w:footnote>
  <w:footnote w:id="10">
    <w:p w14:paraId="39E75985" w14:textId="00A75700" w:rsidR="00953F40" w:rsidRPr="00716CC8" w:rsidRDefault="00953F40" w:rsidP="00144E4C">
      <w:pPr>
        <w:pStyle w:val="Textonotapie"/>
        <w:ind w:firstLine="709"/>
        <w:jc w:val="both"/>
        <w:rPr>
          <w:sz w:val="16"/>
          <w:szCs w:val="16"/>
          <w:lang w:val="es-CO"/>
        </w:rPr>
      </w:pPr>
      <w:r w:rsidRPr="00716CC8">
        <w:rPr>
          <w:rStyle w:val="Refdenotaalpie"/>
          <w:sz w:val="16"/>
          <w:szCs w:val="16"/>
        </w:rPr>
        <w:footnoteRef/>
      </w:r>
      <w:r w:rsidRPr="00716CC8">
        <w:rPr>
          <w:sz w:val="16"/>
          <w:szCs w:val="16"/>
        </w:rPr>
        <w:t xml:space="preserve"> </w:t>
      </w:r>
      <w:bookmarkStart w:id="8" w:name="86"/>
      <w:r w:rsidR="00AE70FA" w:rsidRPr="00716CC8">
        <w:rPr>
          <w:rFonts w:ascii="Arial" w:hAnsi="Arial" w:cs="Arial"/>
          <w:bCs/>
          <w:sz w:val="16"/>
          <w:szCs w:val="16"/>
        </w:rPr>
        <w:t>«</w:t>
      </w:r>
      <w:r w:rsidR="00AE70FA" w:rsidRPr="00716CC8">
        <w:rPr>
          <w:rFonts w:ascii="Arial" w:hAnsi="Arial" w:cs="Arial"/>
          <w:color w:val="000000" w:themeColor="text1"/>
          <w:sz w:val="16"/>
          <w:szCs w:val="16"/>
        </w:rPr>
        <w:t>Artículo 86. Imposición de multas, sanciones y declaratorias de incumplimiento.</w:t>
      </w:r>
      <w:bookmarkEnd w:id="8"/>
      <w:r w:rsidR="00AE70FA" w:rsidRPr="00716CC8">
        <w:rPr>
          <w:rFonts w:ascii="Arial" w:hAnsi="Arial" w:cs="Arial"/>
          <w:color w:val="000000" w:themeColor="text1"/>
          <w:sz w:val="16"/>
          <w:szCs w:val="16"/>
        </w:rPr>
        <w:t xml:space="preserve"> Las entidades sometidas al Estatuto General de Contratación de la Administración Pública podrán declarar el incumplimiento, cuantificando los perjuicios </w:t>
      </w:r>
      <w:proofErr w:type="gramStart"/>
      <w:r w:rsidR="00AE70FA" w:rsidRPr="00716CC8">
        <w:rPr>
          <w:rFonts w:ascii="Arial" w:hAnsi="Arial" w:cs="Arial"/>
          <w:color w:val="000000" w:themeColor="text1"/>
          <w:sz w:val="16"/>
          <w:szCs w:val="16"/>
        </w:rPr>
        <w:t>del mismo</w:t>
      </w:r>
      <w:proofErr w:type="gramEnd"/>
      <w:r w:rsidR="00AE70FA" w:rsidRPr="00716CC8">
        <w:rPr>
          <w:rFonts w:ascii="Arial" w:hAnsi="Arial" w:cs="Arial"/>
          <w:color w:val="000000" w:themeColor="text1"/>
          <w:sz w:val="16"/>
          <w:szCs w:val="16"/>
        </w:rPr>
        <w:t>, imponer las multas y sanciones pactadas en el contrato, y hacer efectiva la cláusula penal. […]</w:t>
      </w:r>
      <w:r w:rsidR="00AE70FA" w:rsidRPr="00716CC8">
        <w:rPr>
          <w:rFonts w:ascii="Arial" w:eastAsia="Calibri" w:hAnsi="Arial" w:cs="Arial"/>
          <w:sz w:val="16"/>
          <w:szCs w:val="16"/>
        </w:rPr>
        <w:t>»</w:t>
      </w:r>
    </w:p>
  </w:footnote>
  <w:footnote w:id="11">
    <w:p w14:paraId="4621EB74" w14:textId="6DC572F1" w:rsidR="006D1D61" w:rsidRPr="00716CC8" w:rsidRDefault="006D1D61" w:rsidP="00F5272B">
      <w:pPr>
        <w:pStyle w:val="Captulo9"/>
        <w:numPr>
          <w:ilvl w:val="0"/>
          <w:numId w:val="0"/>
        </w:numPr>
        <w:ind w:firstLine="709"/>
        <w:rPr>
          <w:sz w:val="16"/>
          <w:szCs w:val="16"/>
          <w:lang w:val="es-CO"/>
        </w:rPr>
      </w:pPr>
      <w:r w:rsidRPr="00716CC8">
        <w:rPr>
          <w:rStyle w:val="Refdenotaalpie"/>
          <w:sz w:val="16"/>
          <w:szCs w:val="16"/>
        </w:rPr>
        <w:footnoteRef/>
      </w:r>
      <w:r w:rsidRPr="00716CC8">
        <w:rPr>
          <w:sz w:val="16"/>
          <w:szCs w:val="16"/>
        </w:rPr>
        <w:t xml:space="preserve"> </w:t>
      </w:r>
      <w:r w:rsidRPr="00716CC8">
        <w:rPr>
          <w:sz w:val="16"/>
          <w:szCs w:val="16"/>
          <w:lang w:val="es-CO"/>
        </w:rPr>
        <w:t xml:space="preserve">En la </w:t>
      </w:r>
      <w:r w:rsidR="00447556" w:rsidRPr="00716CC8">
        <w:rPr>
          <w:sz w:val="16"/>
          <w:szCs w:val="16"/>
          <w:lang w:val="es-CO"/>
        </w:rPr>
        <w:t>cláusula 9</w:t>
      </w:r>
      <w:r w:rsidRPr="00716CC8">
        <w:rPr>
          <w:sz w:val="16"/>
          <w:szCs w:val="16"/>
          <w:lang w:val="es-CO"/>
        </w:rPr>
        <w:t xml:space="preserve"> del Anexo 5 Minuta del Contrato de los documentos tipo de infr</w:t>
      </w:r>
      <w:r w:rsidR="00447556" w:rsidRPr="00716CC8">
        <w:rPr>
          <w:sz w:val="16"/>
          <w:szCs w:val="16"/>
          <w:lang w:val="es-CO"/>
        </w:rPr>
        <w:t xml:space="preserve">aestructura de transporte V3 se establece la obligación de </w:t>
      </w:r>
      <w:r w:rsidR="00447556" w:rsidRPr="00716CC8">
        <w:rPr>
          <w:rFonts w:cs="Arial"/>
          <w:bCs/>
          <w:sz w:val="16"/>
          <w:szCs w:val="16"/>
        </w:rPr>
        <w:t>«</w:t>
      </w:r>
      <w:r w:rsidR="00447556" w:rsidRPr="00716CC8">
        <w:rPr>
          <w:rFonts w:cs="Arial"/>
          <w:sz w:val="16"/>
          <w:szCs w:val="16"/>
        </w:rPr>
        <w:t>Dar cabal cumplimiento al pacto de transparencia y declaraciones de la carta de presentación de la oferta</w:t>
      </w:r>
      <w:r w:rsidR="00447556" w:rsidRPr="00716CC8">
        <w:rPr>
          <w:rFonts w:eastAsia="Calibri" w:cs="Arial"/>
          <w:sz w:val="16"/>
          <w:szCs w:val="16"/>
        </w:rPr>
        <w:t>»</w:t>
      </w:r>
      <w:r w:rsidR="00447556" w:rsidRPr="00716CC8">
        <w:rPr>
          <w:rFonts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0E31D" w14:textId="6E2810A5" w:rsidR="00E2520A" w:rsidRDefault="00E2520A"/>
  <w:p w14:paraId="0EBFBE70" w14:textId="77777777" w:rsidR="003B56E9" w:rsidRDefault="003B56E9" w:rsidP="003B56E9"/>
  <w:p w14:paraId="6CF974AC" w14:textId="77777777" w:rsidR="003B56E9" w:rsidRPr="00005EFF" w:rsidRDefault="003B56E9" w:rsidP="003B56E9">
    <w:pPr>
      <w:rPr>
        <w:rFonts w:ascii="Geomanist Bold" w:hAnsi="Geomanist Bold"/>
        <w:color w:val="002060"/>
      </w:rPr>
    </w:pPr>
    <w:r w:rsidRPr="008614E5">
      <w:rPr>
        <w:rFonts w:eastAsia="Arial Nova" w:cs="Arial Nova"/>
        <w:noProof/>
        <w:lang w:eastAsia="es-CO"/>
      </w:rPr>
      <w:drawing>
        <wp:anchor distT="0" distB="0" distL="0" distR="0" simplePos="0" relativeHeight="251659264" behindDoc="1" locked="0" layoutInCell="1" hidden="0" allowOverlap="1" wp14:anchorId="0F1D5675" wp14:editId="738A6F1D">
          <wp:simplePos x="0" y="0"/>
          <wp:positionH relativeFrom="margin">
            <wp:posOffset>3952875</wp:posOffset>
          </wp:positionH>
          <wp:positionV relativeFrom="paragraph">
            <wp:posOffset>8255</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3B56E9" w:rsidRPr="00367110" w14:paraId="3D2DEE99" w14:textId="77777777" w:rsidTr="00A34B91">
      <w:tc>
        <w:tcPr>
          <w:tcW w:w="6756" w:type="dxa"/>
        </w:tcPr>
        <w:p w14:paraId="38FDEE36" w14:textId="77777777" w:rsidR="003B56E9" w:rsidRPr="006478E3" w:rsidRDefault="003B56E9" w:rsidP="003B56E9">
          <w:pPr>
            <w:pBdr>
              <w:top w:val="nil"/>
              <w:left w:val="nil"/>
              <w:bottom w:val="nil"/>
              <w:right w:val="nil"/>
              <w:between w:val="nil"/>
            </w:pBdr>
            <w:tabs>
              <w:tab w:val="center" w:pos="4419"/>
              <w:tab w:val="right" w:pos="8838"/>
              <w:tab w:val="center" w:pos="5400"/>
            </w:tabs>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00A84DAF" w14:textId="77777777" w:rsidR="003B56E9" w:rsidRPr="0057618A" w:rsidRDefault="003B56E9" w:rsidP="003B56E9">
          <w:pPr>
            <w:pBdr>
              <w:top w:val="nil"/>
              <w:left w:val="nil"/>
              <w:bottom w:val="nil"/>
              <w:right w:val="nil"/>
              <w:between w:val="nil"/>
            </w:pBdr>
            <w:tabs>
              <w:tab w:val="center" w:pos="4419"/>
              <w:tab w:val="right" w:pos="8838"/>
              <w:tab w:val="center" w:pos="5400"/>
            </w:tabs>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53B8F1AA" w14:textId="77777777" w:rsidR="003B56E9" w:rsidRPr="00367110" w:rsidRDefault="003B56E9" w:rsidP="003B56E9">
          <w:pPr>
            <w:jc w:val="right"/>
            <w:rPr>
              <w:rFonts w:eastAsia="Arial Nova" w:cs="Arial Nova"/>
              <w:lang w:eastAsia="es-CO"/>
            </w:rPr>
          </w:pPr>
        </w:p>
      </w:tc>
      <w:tc>
        <w:tcPr>
          <w:tcW w:w="1324" w:type="dxa"/>
        </w:tcPr>
        <w:p w14:paraId="791BDE59" w14:textId="77777777" w:rsidR="003B56E9" w:rsidRPr="00367110" w:rsidRDefault="003B56E9" w:rsidP="003B56E9">
          <w:pPr>
            <w:jc w:val="right"/>
            <w:rPr>
              <w:rFonts w:eastAsia="Arial Nova" w:cs="Arial Nova"/>
              <w:lang w:eastAsia="es-CO"/>
            </w:rPr>
          </w:pPr>
        </w:p>
      </w:tc>
    </w:tr>
  </w:tbl>
  <w:p w14:paraId="26273D93" w14:textId="77777777" w:rsidR="003B56E9" w:rsidRDefault="003B56E9" w:rsidP="003B56E9">
    <w:r w:rsidRPr="00367110">
      <w:rPr>
        <w:rFonts w:eastAsia="Arial Nova" w:cs="Arial Nova"/>
        <w:noProof/>
        <w:color w:val="000000"/>
        <w:lang w:eastAsia="es-CO"/>
      </w:rPr>
      <w:drawing>
        <wp:anchor distT="0" distB="0" distL="114300" distR="114300" simplePos="0" relativeHeight="251660288" behindDoc="1" locked="0" layoutInCell="1" allowOverlap="1" wp14:anchorId="20D5969C" wp14:editId="3CFFA7E1">
          <wp:simplePos x="0" y="0"/>
          <wp:positionH relativeFrom="margin">
            <wp:align>left</wp:align>
          </wp:positionH>
          <wp:positionV relativeFrom="paragraph">
            <wp:posOffset>133350</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p>
  <w:p w14:paraId="5DBE9C96" w14:textId="1E651032" w:rsidR="00E2520A" w:rsidRDefault="00E2520A" w:rsidP="003B56E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42F300C"/>
    <w:multiLevelType w:val="multilevel"/>
    <w:tmpl w:val="0846C6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9"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2"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15:restartNumberingAfterBreak="0">
    <w:nsid w:val="2F422EAE"/>
    <w:multiLevelType w:val="multilevel"/>
    <w:tmpl w:val="1570C2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34060133"/>
    <w:multiLevelType w:val="multilevel"/>
    <w:tmpl w:val="53B2523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1"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2"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3"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8"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30"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1"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2"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68416357"/>
    <w:multiLevelType w:val="multilevel"/>
    <w:tmpl w:val="ACACCBB8"/>
    <w:lvl w:ilvl="0">
      <w:start w:val="1"/>
      <w:numFmt w:val="decimal"/>
      <w:pStyle w:val="Captulo9"/>
      <w:lvlText w:val="9.%1."/>
      <w:lvlJc w:val="left"/>
      <w:pPr>
        <w:ind w:left="1070" w:hanging="360"/>
      </w:pPr>
    </w:lvl>
    <w:lvl w:ilvl="1">
      <w:start w:val="1"/>
      <w:numFmt w:val="lowerLetter"/>
      <w:lvlText w:val="%2."/>
      <w:lvlJc w:val="left"/>
      <w:pPr>
        <w:ind w:left="1790" w:hanging="360"/>
      </w:pPr>
    </w:lvl>
    <w:lvl w:ilvl="2">
      <w:start w:val="1"/>
      <w:numFmt w:val="lowerRoman"/>
      <w:lvlText w:val="%3."/>
      <w:lvlJc w:val="right"/>
      <w:pPr>
        <w:ind w:left="2510" w:hanging="180"/>
      </w:pPr>
    </w:lvl>
    <w:lvl w:ilvl="3">
      <w:start w:val="1"/>
      <w:numFmt w:val="decimal"/>
      <w:lvlText w:val="%4."/>
      <w:lvlJc w:val="left"/>
      <w:pPr>
        <w:ind w:left="3230" w:hanging="360"/>
      </w:pPr>
    </w:lvl>
    <w:lvl w:ilvl="4">
      <w:start w:val="1"/>
      <w:numFmt w:val="lowerLetter"/>
      <w:lvlText w:val="%5."/>
      <w:lvlJc w:val="left"/>
      <w:pPr>
        <w:ind w:left="3950" w:hanging="360"/>
      </w:pPr>
    </w:lvl>
    <w:lvl w:ilvl="5">
      <w:start w:val="1"/>
      <w:numFmt w:val="lowerRoman"/>
      <w:lvlText w:val="%6."/>
      <w:lvlJc w:val="right"/>
      <w:pPr>
        <w:ind w:left="4670" w:hanging="180"/>
      </w:pPr>
    </w:lvl>
    <w:lvl w:ilvl="6">
      <w:start w:val="1"/>
      <w:numFmt w:val="decimal"/>
      <w:lvlText w:val="%7."/>
      <w:lvlJc w:val="left"/>
      <w:pPr>
        <w:ind w:left="5390" w:hanging="360"/>
      </w:pPr>
    </w:lvl>
    <w:lvl w:ilvl="7">
      <w:start w:val="1"/>
      <w:numFmt w:val="lowerLetter"/>
      <w:lvlText w:val="%8."/>
      <w:lvlJc w:val="left"/>
      <w:pPr>
        <w:ind w:left="6110" w:hanging="360"/>
      </w:pPr>
    </w:lvl>
    <w:lvl w:ilvl="8">
      <w:start w:val="1"/>
      <w:numFmt w:val="lowerRoman"/>
      <w:lvlText w:val="%9."/>
      <w:lvlJc w:val="right"/>
      <w:pPr>
        <w:ind w:left="6830" w:hanging="180"/>
      </w:pPr>
    </w:lvl>
  </w:abstractNum>
  <w:abstractNum w:abstractNumId="34"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5"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6"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8"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0"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1"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435440152">
    <w:abstractNumId w:val="17"/>
  </w:num>
  <w:num w:numId="2" w16cid:durableId="1478569355">
    <w:abstractNumId w:val="15"/>
  </w:num>
  <w:num w:numId="3" w16cid:durableId="1952978564">
    <w:abstractNumId w:val="25"/>
  </w:num>
  <w:num w:numId="4" w16cid:durableId="1315186126">
    <w:abstractNumId w:val="30"/>
  </w:num>
  <w:num w:numId="5" w16cid:durableId="1309093109">
    <w:abstractNumId w:val="35"/>
  </w:num>
  <w:num w:numId="6" w16cid:durableId="1319960892">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75807759">
    <w:abstractNumId w:val="31"/>
  </w:num>
  <w:num w:numId="8" w16cid:durableId="1008755670">
    <w:abstractNumId w:val="3"/>
  </w:num>
  <w:num w:numId="9" w16cid:durableId="65764095">
    <w:abstractNumId w:val="9"/>
  </w:num>
  <w:num w:numId="10" w16cid:durableId="13496027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086801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01695747">
    <w:abstractNumId w:val="16"/>
  </w:num>
  <w:num w:numId="13" w16cid:durableId="1145464557">
    <w:abstractNumId w:val="23"/>
  </w:num>
  <w:num w:numId="14" w16cid:durableId="848450862">
    <w:abstractNumId w:val="12"/>
  </w:num>
  <w:num w:numId="15" w16cid:durableId="1912150784">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05231187">
    <w:abstractNumId w:val="4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32212629">
    <w:abstractNumId w:val="37"/>
  </w:num>
  <w:num w:numId="18" w16cid:durableId="718556045">
    <w:abstractNumId w:val="26"/>
  </w:num>
  <w:num w:numId="19" w16cid:durableId="2109496769">
    <w:abstractNumId w:val="8"/>
  </w:num>
  <w:num w:numId="20" w16cid:durableId="1574777690">
    <w:abstractNumId w:val="38"/>
  </w:num>
  <w:num w:numId="21" w16cid:durableId="343829570">
    <w:abstractNumId w:val="28"/>
  </w:num>
  <w:num w:numId="22" w16cid:durableId="1521091477">
    <w:abstractNumId w:val="11"/>
  </w:num>
  <w:num w:numId="23" w16cid:durableId="1406491540">
    <w:abstractNumId w:val="10"/>
  </w:num>
  <w:num w:numId="24" w16cid:durableId="216599317">
    <w:abstractNumId w:val="32"/>
  </w:num>
  <w:num w:numId="25" w16cid:durableId="706416597">
    <w:abstractNumId w:val="20"/>
  </w:num>
  <w:num w:numId="26" w16cid:durableId="270862301">
    <w:abstractNumId w:val="36"/>
  </w:num>
  <w:num w:numId="27" w16cid:durableId="1795712713">
    <w:abstractNumId w:val="40"/>
  </w:num>
  <w:num w:numId="28" w16cid:durableId="969941319">
    <w:abstractNumId w:val="24"/>
  </w:num>
  <w:num w:numId="29" w16cid:durableId="1808891589">
    <w:abstractNumId w:val="2"/>
  </w:num>
  <w:num w:numId="30" w16cid:durableId="1508400274">
    <w:abstractNumId w:val="27"/>
  </w:num>
  <w:num w:numId="31" w16cid:durableId="1848517314">
    <w:abstractNumId w:val="21"/>
  </w:num>
  <w:num w:numId="32" w16cid:durableId="1225678077">
    <w:abstractNumId w:val="29"/>
  </w:num>
  <w:num w:numId="33" w16cid:durableId="283007414">
    <w:abstractNumId w:val="39"/>
  </w:num>
  <w:num w:numId="34" w16cid:durableId="669528079">
    <w:abstractNumId w:val="19"/>
  </w:num>
  <w:num w:numId="35" w16cid:durableId="905913167">
    <w:abstractNumId w:val="1"/>
  </w:num>
  <w:num w:numId="36" w16cid:durableId="16839716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7693510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4160945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244024974">
    <w:abstractNumId w:val="6"/>
  </w:num>
  <w:num w:numId="40" w16cid:durableId="16550654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306735314">
    <w:abstractNumId w:val="14"/>
    <w:lvlOverride w:ilvl="0"/>
    <w:lvlOverride w:ilvl="1">
      <w:startOverride w:val="1"/>
    </w:lvlOverride>
    <w:lvlOverride w:ilvl="2"/>
    <w:lvlOverride w:ilvl="3"/>
    <w:lvlOverride w:ilvl="4"/>
    <w:lvlOverride w:ilvl="5"/>
    <w:lvlOverride w:ilvl="6"/>
    <w:lvlOverride w:ilvl="7"/>
    <w:lvlOverride w:ilvl="8"/>
  </w:num>
  <w:num w:numId="42" w16cid:durableId="199998992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40476135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0B1"/>
    <w:rsid w:val="00000559"/>
    <w:rsid w:val="0000162E"/>
    <w:rsid w:val="00001A1C"/>
    <w:rsid w:val="00001FFD"/>
    <w:rsid w:val="00002027"/>
    <w:rsid w:val="000020FE"/>
    <w:rsid w:val="000031A8"/>
    <w:rsid w:val="00003233"/>
    <w:rsid w:val="000037D0"/>
    <w:rsid w:val="00003C5C"/>
    <w:rsid w:val="000040D7"/>
    <w:rsid w:val="00004556"/>
    <w:rsid w:val="000051AF"/>
    <w:rsid w:val="00005958"/>
    <w:rsid w:val="000059D3"/>
    <w:rsid w:val="0000600A"/>
    <w:rsid w:val="00006081"/>
    <w:rsid w:val="000060D0"/>
    <w:rsid w:val="00006D78"/>
    <w:rsid w:val="000075EA"/>
    <w:rsid w:val="00007750"/>
    <w:rsid w:val="000077FD"/>
    <w:rsid w:val="00007E37"/>
    <w:rsid w:val="00010408"/>
    <w:rsid w:val="00010C40"/>
    <w:rsid w:val="000112B4"/>
    <w:rsid w:val="00011DCC"/>
    <w:rsid w:val="00012532"/>
    <w:rsid w:val="00012B9E"/>
    <w:rsid w:val="00012FBA"/>
    <w:rsid w:val="000134A4"/>
    <w:rsid w:val="00013C6B"/>
    <w:rsid w:val="0001406B"/>
    <w:rsid w:val="000143F8"/>
    <w:rsid w:val="00014624"/>
    <w:rsid w:val="000147ED"/>
    <w:rsid w:val="000159D5"/>
    <w:rsid w:val="00015B44"/>
    <w:rsid w:val="00016081"/>
    <w:rsid w:val="000165AC"/>
    <w:rsid w:val="00016651"/>
    <w:rsid w:val="00016881"/>
    <w:rsid w:val="000171A2"/>
    <w:rsid w:val="00017B65"/>
    <w:rsid w:val="00020158"/>
    <w:rsid w:val="000207E0"/>
    <w:rsid w:val="00020D41"/>
    <w:rsid w:val="00020D87"/>
    <w:rsid w:val="00020F8F"/>
    <w:rsid w:val="00021A95"/>
    <w:rsid w:val="00021C0A"/>
    <w:rsid w:val="00021F62"/>
    <w:rsid w:val="0002256F"/>
    <w:rsid w:val="0002296A"/>
    <w:rsid w:val="00023DAE"/>
    <w:rsid w:val="00023FA5"/>
    <w:rsid w:val="00024592"/>
    <w:rsid w:val="00024896"/>
    <w:rsid w:val="000258A6"/>
    <w:rsid w:val="00026092"/>
    <w:rsid w:val="000263F0"/>
    <w:rsid w:val="00026407"/>
    <w:rsid w:val="000264F6"/>
    <w:rsid w:val="00026608"/>
    <w:rsid w:val="00026B36"/>
    <w:rsid w:val="00026DEB"/>
    <w:rsid w:val="0002738B"/>
    <w:rsid w:val="00027545"/>
    <w:rsid w:val="00027787"/>
    <w:rsid w:val="000277A2"/>
    <w:rsid w:val="000278D2"/>
    <w:rsid w:val="00030747"/>
    <w:rsid w:val="00031384"/>
    <w:rsid w:val="000315E1"/>
    <w:rsid w:val="00031AD9"/>
    <w:rsid w:val="0003236E"/>
    <w:rsid w:val="000323E9"/>
    <w:rsid w:val="00032B44"/>
    <w:rsid w:val="00033295"/>
    <w:rsid w:val="00033358"/>
    <w:rsid w:val="0003339A"/>
    <w:rsid w:val="00034134"/>
    <w:rsid w:val="000341F2"/>
    <w:rsid w:val="00034651"/>
    <w:rsid w:val="000351F2"/>
    <w:rsid w:val="00035224"/>
    <w:rsid w:val="00036E03"/>
    <w:rsid w:val="000406DB"/>
    <w:rsid w:val="0004094D"/>
    <w:rsid w:val="00040A5E"/>
    <w:rsid w:val="00041029"/>
    <w:rsid w:val="0004149B"/>
    <w:rsid w:val="00041717"/>
    <w:rsid w:val="00041CA0"/>
    <w:rsid w:val="000427F7"/>
    <w:rsid w:val="00042961"/>
    <w:rsid w:val="00042C25"/>
    <w:rsid w:val="00042D03"/>
    <w:rsid w:val="00043086"/>
    <w:rsid w:val="000430A0"/>
    <w:rsid w:val="00043A33"/>
    <w:rsid w:val="00043D3B"/>
    <w:rsid w:val="00043D4D"/>
    <w:rsid w:val="00043F5D"/>
    <w:rsid w:val="0004418C"/>
    <w:rsid w:val="00044204"/>
    <w:rsid w:val="000449D4"/>
    <w:rsid w:val="000452EB"/>
    <w:rsid w:val="000466E8"/>
    <w:rsid w:val="00046717"/>
    <w:rsid w:val="00046A63"/>
    <w:rsid w:val="00046C09"/>
    <w:rsid w:val="00046EDB"/>
    <w:rsid w:val="0004716A"/>
    <w:rsid w:val="00047316"/>
    <w:rsid w:val="00047385"/>
    <w:rsid w:val="000473E8"/>
    <w:rsid w:val="00050021"/>
    <w:rsid w:val="00050460"/>
    <w:rsid w:val="000504DE"/>
    <w:rsid w:val="00051074"/>
    <w:rsid w:val="0005211A"/>
    <w:rsid w:val="00052B79"/>
    <w:rsid w:val="00052B86"/>
    <w:rsid w:val="00052EA0"/>
    <w:rsid w:val="000536E3"/>
    <w:rsid w:val="00053EDA"/>
    <w:rsid w:val="00054252"/>
    <w:rsid w:val="0005474D"/>
    <w:rsid w:val="00055CB9"/>
    <w:rsid w:val="00056F66"/>
    <w:rsid w:val="0005702F"/>
    <w:rsid w:val="00057661"/>
    <w:rsid w:val="0005779C"/>
    <w:rsid w:val="00057848"/>
    <w:rsid w:val="00057B4F"/>
    <w:rsid w:val="0006185F"/>
    <w:rsid w:val="00061D06"/>
    <w:rsid w:val="00062153"/>
    <w:rsid w:val="00062289"/>
    <w:rsid w:val="0006294B"/>
    <w:rsid w:val="00062CDD"/>
    <w:rsid w:val="00063FA5"/>
    <w:rsid w:val="000640AF"/>
    <w:rsid w:val="00064940"/>
    <w:rsid w:val="00064CAE"/>
    <w:rsid w:val="00064DB7"/>
    <w:rsid w:val="00064FA7"/>
    <w:rsid w:val="00065195"/>
    <w:rsid w:val="00070AF1"/>
    <w:rsid w:val="00070B59"/>
    <w:rsid w:val="000714DE"/>
    <w:rsid w:val="0007254F"/>
    <w:rsid w:val="000726D1"/>
    <w:rsid w:val="00073C30"/>
    <w:rsid w:val="00074305"/>
    <w:rsid w:val="00074B2A"/>
    <w:rsid w:val="00075057"/>
    <w:rsid w:val="00075108"/>
    <w:rsid w:val="00075B3E"/>
    <w:rsid w:val="00076456"/>
    <w:rsid w:val="00076604"/>
    <w:rsid w:val="0007779B"/>
    <w:rsid w:val="000777E7"/>
    <w:rsid w:val="0007790A"/>
    <w:rsid w:val="0008017B"/>
    <w:rsid w:val="00080287"/>
    <w:rsid w:val="00080ACD"/>
    <w:rsid w:val="000811ED"/>
    <w:rsid w:val="00081284"/>
    <w:rsid w:val="0008191B"/>
    <w:rsid w:val="00081D62"/>
    <w:rsid w:val="00081E36"/>
    <w:rsid w:val="00082075"/>
    <w:rsid w:val="000820A1"/>
    <w:rsid w:val="000820CE"/>
    <w:rsid w:val="00082B74"/>
    <w:rsid w:val="00083099"/>
    <w:rsid w:val="00083EDC"/>
    <w:rsid w:val="00083EE6"/>
    <w:rsid w:val="000847C0"/>
    <w:rsid w:val="00084873"/>
    <w:rsid w:val="00084B97"/>
    <w:rsid w:val="0008510E"/>
    <w:rsid w:val="000856DE"/>
    <w:rsid w:val="00085F17"/>
    <w:rsid w:val="00085FB3"/>
    <w:rsid w:val="0008686B"/>
    <w:rsid w:val="00086B2A"/>
    <w:rsid w:val="00086ED2"/>
    <w:rsid w:val="00090CAE"/>
    <w:rsid w:val="000914D6"/>
    <w:rsid w:val="00091569"/>
    <w:rsid w:val="00091FBB"/>
    <w:rsid w:val="00092DCA"/>
    <w:rsid w:val="000935F8"/>
    <w:rsid w:val="00093C51"/>
    <w:rsid w:val="000942EB"/>
    <w:rsid w:val="00095B70"/>
    <w:rsid w:val="00095C0D"/>
    <w:rsid w:val="00095EB2"/>
    <w:rsid w:val="0009617E"/>
    <w:rsid w:val="00096489"/>
    <w:rsid w:val="000979CF"/>
    <w:rsid w:val="00097A00"/>
    <w:rsid w:val="000A03C8"/>
    <w:rsid w:val="000A05F2"/>
    <w:rsid w:val="000A06C4"/>
    <w:rsid w:val="000A0861"/>
    <w:rsid w:val="000A0ED1"/>
    <w:rsid w:val="000A1139"/>
    <w:rsid w:val="000A12DB"/>
    <w:rsid w:val="000A17C8"/>
    <w:rsid w:val="000A1AEE"/>
    <w:rsid w:val="000A20D7"/>
    <w:rsid w:val="000A2128"/>
    <w:rsid w:val="000A362F"/>
    <w:rsid w:val="000A367A"/>
    <w:rsid w:val="000A3B49"/>
    <w:rsid w:val="000A41BA"/>
    <w:rsid w:val="000A446A"/>
    <w:rsid w:val="000A5AAF"/>
    <w:rsid w:val="000A5F97"/>
    <w:rsid w:val="000A648E"/>
    <w:rsid w:val="000A73BB"/>
    <w:rsid w:val="000A7EF4"/>
    <w:rsid w:val="000B0A15"/>
    <w:rsid w:val="000B0DF3"/>
    <w:rsid w:val="000B103F"/>
    <w:rsid w:val="000B10D0"/>
    <w:rsid w:val="000B1437"/>
    <w:rsid w:val="000B1470"/>
    <w:rsid w:val="000B2B86"/>
    <w:rsid w:val="000B3051"/>
    <w:rsid w:val="000B419B"/>
    <w:rsid w:val="000B4716"/>
    <w:rsid w:val="000B5781"/>
    <w:rsid w:val="000B5891"/>
    <w:rsid w:val="000B6E4B"/>
    <w:rsid w:val="000B7122"/>
    <w:rsid w:val="000B7D4D"/>
    <w:rsid w:val="000C0185"/>
    <w:rsid w:val="000C0444"/>
    <w:rsid w:val="000C0960"/>
    <w:rsid w:val="000C0F81"/>
    <w:rsid w:val="000C128D"/>
    <w:rsid w:val="000C17A3"/>
    <w:rsid w:val="000C1D4B"/>
    <w:rsid w:val="000C3260"/>
    <w:rsid w:val="000C3616"/>
    <w:rsid w:val="000C3803"/>
    <w:rsid w:val="000C3B77"/>
    <w:rsid w:val="000C4F49"/>
    <w:rsid w:val="000C5861"/>
    <w:rsid w:val="000C639D"/>
    <w:rsid w:val="000C67BB"/>
    <w:rsid w:val="000C6C31"/>
    <w:rsid w:val="000C6DBC"/>
    <w:rsid w:val="000C6F79"/>
    <w:rsid w:val="000C7211"/>
    <w:rsid w:val="000C7476"/>
    <w:rsid w:val="000C7683"/>
    <w:rsid w:val="000C7711"/>
    <w:rsid w:val="000C7A4A"/>
    <w:rsid w:val="000C7AA2"/>
    <w:rsid w:val="000C7F0B"/>
    <w:rsid w:val="000D0462"/>
    <w:rsid w:val="000D053D"/>
    <w:rsid w:val="000D0CD9"/>
    <w:rsid w:val="000D0ED2"/>
    <w:rsid w:val="000D1CEB"/>
    <w:rsid w:val="000D2563"/>
    <w:rsid w:val="000D25BF"/>
    <w:rsid w:val="000D3FDC"/>
    <w:rsid w:val="000D4E38"/>
    <w:rsid w:val="000D50DB"/>
    <w:rsid w:val="000D5ABA"/>
    <w:rsid w:val="000D6288"/>
    <w:rsid w:val="000D6CAF"/>
    <w:rsid w:val="000D7541"/>
    <w:rsid w:val="000D75E1"/>
    <w:rsid w:val="000D776B"/>
    <w:rsid w:val="000E0B3C"/>
    <w:rsid w:val="000E1AC9"/>
    <w:rsid w:val="000E1CEB"/>
    <w:rsid w:val="000E22CF"/>
    <w:rsid w:val="000E2977"/>
    <w:rsid w:val="000E2B36"/>
    <w:rsid w:val="000E300F"/>
    <w:rsid w:val="000E30AC"/>
    <w:rsid w:val="000E3B46"/>
    <w:rsid w:val="000E3E11"/>
    <w:rsid w:val="000E4596"/>
    <w:rsid w:val="000E5399"/>
    <w:rsid w:val="000E5768"/>
    <w:rsid w:val="000E5843"/>
    <w:rsid w:val="000E5C89"/>
    <w:rsid w:val="000E6139"/>
    <w:rsid w:val="000E6B73"/>
    <w:rsid w:val="000E6BE1"/>
    <w:rsid w:val="000E7E0B"/>
    <w:rsid w:val="000F078A"/>
    <w:rsid w:val="000F122D"/>
    <w:rsid w:val="000F1450"/>
    <w:rsid w:val="000F14E8"/>
    <w:rsid w:val="000F1BBD"/>
    <w:rsid w:val="000F2739"/>
    <w:rsid w:val="000F2928"/>
    <w:rsid w:val="000F3138"/>
    <w:rsid w:val="000F3D39"/>
    <w:rsid w:val="000F4403"/>
    <w:rsid w:val="000F4C3F"/>
    <w:rsid w:val="000F4E17"/>
    <w:rsid w:val="000F636A"/>
    <w:rsid w:val="000F6578"/>
    <w:rsid w:val="000F70CD"/>
    <w:rsid w:val="000F79F9"/>
    <w:rsid w:val="000F7ABD"/>
    <w:rsid w:val="000F7E8F"/>
    <w:rsid w:val="000F7FBB"/>
    <w:rsid w:val="001000FB"/>
    <w:rsid w:val="00101134"/>
    <w:rsid w:val="00102605"/>
    <w:rsid w:val="00102686"/>
    <w:rsid w:val="00102745"/>
    <w:rsid w:val="001032E3"/>
    <w:rsid w:val="00103361"/>
    <w:rsid w:val="00103855"/>
    <w:rsid w:val="00103915"/>
    <w:rsid w:val="00103EA0"/>
    <w:rsid w:val="001046B8"/>
    <w:rsid w:val="00104F1C"/>
    <w:rsid w:val="001051E5"/>
    <w:rsid w:val="00105A74"/>
    <w:rsid w:val="00105ACB"/>
    <w:rsid w:val="00105AEF"/>
    <w:rsid w:val="00106259"/>
    <w:rsid w:val="001062F0"/>
    <w:rsid w:val="001065E4"/>
    <w:rsid w:val="001068EB"/>
    <w:rsid w:val="001078CE"/>
    <w:rsid w:val="00110CEB"/>
    <w:rsid w:val="00110F61"/>
    <w:rsid w:val="001111BD"/>
    <w:rsid w:val="0011165A"/>
    <w:rsid w:val="00111B2B"/>
    <w:rsid w:val="00111ED9"/>
    <w:rsid w:val="00112609"/>
    <w:rsid w:val="00112774"/>
    <w:rsid w:val="00112B2E"/>
    <w:rsid w:val="00113003"/>
    <w:rsid w:val="00113062"/>
    <w:rsid w:val="00113705"/>
    <w:rsid w:val="00113952"/>
    <w:rsid w:val="00113975"/>
    <w:rsid w:val="00113CFC"/>
    <w:rsid w:val="00113FEA"/>
    <w:rsid w:val="00113FF2"/>
    <w:rsid w:val="00114324"/>
    <w:rsid w:val="0011452E"/>
    <w:rsid w:val="00114A22"/>
    <w:rsid w:val="00114E9D"/>
    <w:rsid w:val="0011507B"/>
    <w:rsid w:val="00115715"/>
    <w:rsid w:val="00115D13"/>
    <w:rsid w:val="00116328"/>
    <w:rsid w:val="001169FD"/>
    <w:rsid w:val="001174C9"/>
    <w:rsid w:val="00117C82"/>
    <w:rsid w:val="00117E69"/>
    <w:rsid w:val="00121103"/>
    <w:rsid w:val="0012156A"/>
    <w:rsid w:val="00121BAB"/>
    <w:rsid w:val="00121E3C"/>
    <w:rsid w:val="00122490"/>
    <w:rsid w:val="00122B23"/>
    <w:rsid w:val="00122B7E"/>
    <w:rsid w:val="00123D64"/>
    <w:rsid w:val="00123FB5"/>
    <w:rsid w:val="0012400F"/>
    <w:rsid w:val="001246C9"/>
    <w:rsid w:val="001249DC"/>
    <w:rsid w:val="00125340"/>
    <w:rsid w:val="0012572D"/>
    <w:rsid w:val="00125BED"/>
    <w:rsid w:val="00125C59"/>
    <w:rsid w:val="00125D4F"/>
    <w:rsid w:val="00126F9B"/>
    <w:rsid w:val="00127004"/>
    <w:rsid w:val="00127AF2"/>
    <w:rsid w:val="00127EDC"/>
    <w:rsid w:val="00127F6D"/>
    <w:rsid w:val="00130355"/>
    <w:rsid w:val="00131B5A"/>
    <w:rsid w:val="00132C30"/>
    <w:rsid w:val="00132EFD"/>
    <w:rsid w:val="001333FE"/>
    <w:rsid w:val="00133AED"/>
    <w:rsid w:val="00134FF9"/>
    <w:rsid w:val="00135E88"/>
    <w:rsid w:val="0013695C"/>
    <w:rsid w:val="00136BF7"/>
    <w:rsid w:val="001373B5"/>
    <w:rsid w:val="001378B9"/>
    <w:rsid w:val="00137FD1"/>
    <w:rsid w:val="00137FFA"/>
    <w:rsid w:val="00140109"/>
    <w:rsid w:val="0014029B"/>
    <w:rsid w:val="00140A4F"/>
    <w:rsid w:val="001413AB"/>
    <w:rsid w:val="00141A94"/>
    <w:rsid w:val="00142E2E"/>
    <w:rsid w:val="001432AF"/>
    <w:rsid w:val="00144335"/>
    <w:rsid w:val="00144E4C"/>
    <w:rsid w:val="0014502F"/>
    <w:rsid w:val="00145282"/>
    <w:rsid w:val="001453B0"/>
    <w:rsid w:val="001454D9"/>
    <w:rsid w:val="00145D8E"/>
    <w:rsid w:val="0014600F"/>
    <w:rsid w:val="00146083"/>
    <w:rsid w:val="001462F7"/>
    <w:rsid w:val="001466F0"/>
    <w:rsid w:val="00146B60"/>
    <w:rsid w:val="00147798"/>
    <w:rsid w:val="00150005"/>
    <w:rsid w:val="00150A17"/>
    <w:rsid w:val="00151B99"/>
    <w:rsid w:val="001521B2"/>
    <w:rsid w:val="00152288"/>
    <w:rsid w:val="00152EDD"/>
    <w:rsid w:val="00153230"/>
    <w:rsid w:val="00153491"/>
    <w:rsid w:val="0015361C"/>
    <w:rsid w:val="0015372F"/>
    <w:rsid w:val="00153A05"/>
    <w:rsid w:val="00153A18"/>
    <w:rsid w:val="00153A87"/>
    <w:rsid w:val="00153BFB"/>
    <w:rsid w:val="0015407E"/>
    <w:rsid w:val="0015448E"/>
    <w:rsid w:val="00154A6F"/>
    <w:rsid w:val="00155D08"/>
    <w:rsid w:val="00156BE5"/>
    <w:rsid w:val="00156FDB"/>
    <w:rsid w:val="00157232"/>
    <w:rsid w:val="00160401"/>
    <w:rsid w:val="00160D4E"/>
    <w:rsid w:val="00161E62"/>
    <w:rsid w:val="00161F1C"/>
    <w:rsid w:val="0016200B"/>
    <w:rsid w:val="00162AEC"/>
    <w:rsid w:val="00163D7A"/>
    <w:rsid w:val="00164281"/>
    <w:rsid w:val="00164AF1"/>
    <w:rsid w:val="001654DF"/>
    <w:rsid w:val="001671A5"/>
    <w:rsid w:val="00167503"/>
    <w:rsid w:val="001676A9"/>
    <w:rsid w:val="0016789B"/>
    <w:rsid w:val="00167A15"/>
    <w:rsid w:val="00167A50"/>
    <w:rsid w:val="00167D66"/>
    <w:rsid w:val="00167DF5"/>
    <w:rsid w:val="00170001"/>
    <w:rsid w:val="0017145A"/>
    <w:rsid w:val="00171EE0"/>
    <w:rsid w:val="00172198"/>
    <w:rsid w:val="00172612"/>
    <w:rsid w:val="001726C0"/>
    <w:rsid w:val="00172817"/>
    <w:rsid w:val="001734E3"/>
    <w:rsid w:val="0017350E"/>
    <w:rsid w:val="00173754"/>
    <w:rsid w:val="0017391B"/>
    <w:rsid w:val="001742BF"/>
    <w:rsid w:val="001749DF"/>
    <w:rsid w:val="00175E49"/>
    <w:rsid w:val="00176470"/>
    <w:rsid w:val="0017659F"/>
    <w:rsid w:val="00177076"/>
    <w:rsid w:val="001805C1"/>
    <w:rsid w:val="00180A2E"/>
    <w:rsid w:val="001813AF"/>
    <w:rsid w:val="001829CD"/>
    <w:rsid w:val="00182F01"/>
    <w:rsid w:val="00184F27"/>
    <w:rsid w:val="001850E6"/>
    <w:rsid w:val="0018519B"/>
    <w:rsid w:val="00185AFE"/>
    <w:rsid w:val="00185E78"/>
    <w:rsid w:val="00186984"/>
    <w:rsid w:val="00187177"/>
    <w:rsid w:val="00187443"/>
    <w:rsid w:val="00187ABD"/>
    <w:rsid w:val="001904E3"/>
    <w:rsid w:val="0019087A"/>
    <w:rsid w:val="00191395"/>
    <w:rsid w:val="00191C5A"/>
    <w:rsid w:val="00191CEB"/>
    <w:rsid w:val="00191E63"/>
    <w:rsid w:val="00192D68"/>
    <w:rsid w:val="0019388B"/>
    <w:rsid w:val="00193B9A"/>
    <w:rsid w:val="00193F7E"/>
    <w:rsid w:val="001946AE"/>
    <w:rsid w:val="001946D5"/>
    <w:rsid w:val="00194E8C"/>
    <w:rsid w:val="00194EF3"/>
    <w:rsid w:val="001962EC"/>
    <w:rsid w:val="001963DD"/>
    <w:rsid w:val="001965DB"/>
    <w:rsid w:val="00196647"/>
    <w:rsid w:val="00196DC9"/>
    <w:rsid w:val="0019799E"/>
    <w:rsid w:val="001A0236"/>
    <w:rsid w:val="001A0AF8"/>
    <w:rsid w:val="001A18D5"/>
    <w:rsid w:val="001A1D4A"/>
    <w:rsid w:val="001A2BDB"/>
    <w:rsid w:val="001A3011"/>
    <w:rsid w:val="001A325B"/>
    <w:rsid w:val="001A3FC3"/>
    <w:rsid w:val="001A42FB"/>
    <w:rsid w:val="001A43C6"/>
    <w:rsid w:val="001A4A08"/>
    <w:rsid w:val="001A4DAF"/>
    <w:rsid w:val="001A652F"/>
    <w:rsid w:val="001A66DF"/>
    <w:rsid w:val="001A67D0"/>
    <w:rsid w:val="001A687E"/>
    <w:rsid w:val="001A6BF1"/>
    <w:rsid w:val="001A7313"/>
    <w:rsid w:val="001A7591"/>
    <w:rsid w:val="001A75B1"/>
    <w:rsid w:val="001B0366"/>
    <w:rsid w:val="001B0444"/>
    <w:rsid w:val="001B096B"/>
    <w:rsid w:val="001B0A31"/>
    <w:rsid w:val="001B0F9F"/>
    <w:rsid w:val="001B123C"/>
    <w:rsid w:val="001B1A0D"/>
    <w:rsid w:val="001B1BF1"/>
    <w:rsid w:val="001B2456"/>
    <w:rsid w:val="001B2890"/>
    <w:rsid w:val="001B40C7"/>
    <w:rsid w:val="001B449C"/>
    <w:rsid w:val="001B4AA2"/>
    <w:rsid w:val="001B4ADE"/>
    <w:rsid w:val="001B50B7"/>
    <w:rsid w:val="001B5C86"/>
    <w:rsid w:val="001B5EF8"/>
    <w:rsid w:val="001C037A"/>
    <w:rsid w:val="001C07C6"/>
    <w:rsid w:val="001C08B2"/>
    <w:rsid w:val="001C19CD"/>
    <w:rsid w:val="001C22D5"/>
    <w:rsid w:val="001C2515"/>
    <w:rsid w:val="001C2550"/>
    <w:rsid w:val="001C26FB"/>
    <w:rsid w:val="001C33C1"/>
    <w:rsid w:val="001C3E30"/>
    <w:rsid w:val="001C3E5C"/>
    <w:rsid w:val="001C5072"/>
    <w:rsid w:val="001C5B2A"/>
    <w:rsid w:val="001C600B"/>
    <w:rsid w:val="001C6407"/>
    <w:rsid w:val="001C6898"/>
    <w:rsid w:val="001C6DD8"/>
    <w:rsid w:val="001C7515"/>
    <w:rsid w:val="001C7C7B"/>
    <w:rsid w:val="001D068D"/>
    <w:rsid w:val="001D0A71"/>
    <w:rsid w:val="001D12D1"/>
    <w:rsid w:val="001D15DF"/>
    <w:rsid w:val="001D2970"/>
    <w:rsid w:val="001D30F3"/>
    <w:rsid w:val="001D31A0"/>
    <w:rsid w:val="001D338E"/>
    <w:rsid w:val="001D3D3F"/>
    <w:rsid w:val="001D408D"/>
    <w:rsid w:val="001D4141"/>
    <w:rsid w:val="001D56E9"/>
    <w:rsid w:val="001D7923"/>
    <w:rsid w:val="001D796A"/>
    <w:rsid w:val="001D7A84"/>
    <w:rsid w:val="001D7C79"/>
    <w:rsid w:val="001E0E15"/>
    <w:rsid w:val="001E14A1"/>
    <w:rsid w:val="001E15F0"/>
    <w:rsid w:val="001E1CC4"/>
    <w:rsid w:val="001E1D38"/>
    <w:rsid w:val="001E1DEE"/>
    <w:rsid w:val="001E250D"/>
    <w:rsid w:val="001E4258"/>
    <w:rsid w:val="001E442F"/>
    <w:rsid w:val="001E4587"/>
    <w:rsid w:val="001E56FF"/>
    <w:rsid w:val="001E5A69"/>
    <w:rsid w:val="001E5B84"/>
    <w:rsid w:val="001E5D6A"/>
    <w:rsid w:val="001E70FB"/>
    <w:rsid w:val="001E780A"/>
    <w:rsid w:val="001F07D6"/>
    <w:rsid w:val="001F0FA0"/>
    <w:rsid w:val="001F1349"/>
    <w:rsid w:val="001F1863"/>
    <w:rsid w:val="001F232D"/>
    <w:rsid w:val="001F2356"/>
    <w:rsid w:val="001F2A68"/>
    <w:rsid w:val="001F35AE"/>
    <w:rsid w:val="001F39EA"/>
    <w:rsid w:val="001F4773"/>
    <w:rsid w:val="001F5008"/>
    <w:rsid w:val="001F512D"/>
    <w:rsid w:val="001F56AA"/>
    <w:rsid w:val="001F58AA"/>
    <w:rsid w:val="001F5EF6"/>
    <w:rsid w:val="001F657F"/>
    <w:rsid w:val="001F6FB6"/>
    <w:rsid w:val="001F7978"/>
    <w:rsid w:val="001F7A0E"/>
    <w:rsid w:val="0020022E"/>
    <w:rsid w:val="002004AC"/>
    <w:rsid w:val="0020054E"/>
    <w:rsid w:val="00200B51"/>
    <w:rsid w:val="0020106C"/>
    <w:rsid w:val="00201F1E"/>
    <w:rsid w:val="0020299B"/>
    <w:rsid w:val="00202E44"/>
    <w:rsid w:val="002037AA"/>
    <w:rsid w:val="00203FE3"/>
    <w:rsid w:val="002042D8"/>
    <w:rsid w:val="00204515"/>
    <w:rsid w:val="00204BF5"/>
    <w:rsid w:val="00204D91"/>
    <w:rsid w:val="00204D9B"/>
    <w:rsid w:val="00204E6B"/>
    <w:rsid w:val="00205735"/>
    <w:rsid w:val="002058D4"/>
    <w:rsid w:val="00205BAA"/>
    <w:rsid w:val="0020632A"/>
    <w:rsid w:val="002064A6"/>
    <w:rsid w:val="0020697F"/>
    <w:rsid w:val="00210430"/>
    <w:rsid w:val="0021096F"/>
    <w:rsid w:val="002110EB"/>
    <w:rsid w:val="00211338"/>
    <w:rsid w:val="00211342"/>
    <w:rsid w:val="00211388"/>
    <w:rsid w:val="0021148C"/>
    <w:rsid w:val="00211694"/>
    <w:rsid w:val="0021201A"/>
    <w:rsid w:val="00213592"/>
    <w:rsid w:val="00213A1F"/>
    <w:rsid w:val="00213C63"/>
    <w:rsid w:val="00214502"/>
    <w:rsid w:val="00214741"/>
    <w:rsid w:val="0021539A"/>
    <w:rsid w:val="00215793"/>
    <w:rsid w:val="00215852"/>
    <w:rsid w:val="00215AC4"/>
    <w:rsid w:val="00215B8E"/>
    <w:rsid w:val="00216264"/>
    <w:rsid w:val="002168B8"/>
    <w:rsid w:val="002176B6"/>
    <w:rsid w:val="0021792D"/>
    <w:rsid w:val="00217DB8"/>
    <w:rsid w:val="0022032A"/>
    <w:rsid w:val="002221CE"/>
    <w:rsid w:val="00222BE8"/>
    <w:rsid w:val="00223102"/>
    <w:rsid w:val="002232CB"/>
    <w:rsid w:val="00224022"/>
    <w:rsid w:val="00225C7E"/>
    <w:rsid w:val="00226055"/>
    <w:rsid w:val="0022613F"/>
    <w:rsid w:val="00226236"/>
    <w:rsid w:val="00226DF9"/>
    <w:rsid w:val="002270C9"/>
    <w:rsid w:val="00227710"/>
    <w:rsid w:val="00227A8B"/>
    <w:rsid w:val="0023146B"/>
    <w:rsid w:val="002315A0"/>
    <w:rsid w:val="00231CE0"/>
    <w:rsid w:val="00231DBA"/>
    <w:rsid w:val="00231EC7"/>
    <w:rsid w:val="00232354"/>
    <w:rsid w:val="00232A6C"/>
    <w:rsid w:val="00232E15"/>
    <w:rsid w:val="00233079"/>
    <w:rsid w:val="0023382C"/>
    <w:rsid w:val="00233977"/>
    <w:rsid w:val="00233C58"/>
    <w:rsid w:val="00233C71"/>
    <w:rsid w:val="002345B6"/>
    <w:rsid w:val="00234B84"/>
    <w:rsid w:val="00234DE1"/>
    <w:rsid w:val="00235D5E"/>
    <w:rsid w:val="00236016"/>
    <w:rsid w:val="00237065"/>
    <w:rsid w:val="00237589"/>
    <w:rsid w:val="0023758D"/>
    <w:rsid w:val="002375A7"/>
    <w:rsid w:val="0024016B"/>
    <w:rsid w:val="0024019A"/>
    <w:rsid w:val="002402A8"/>
    <w:rsid w:val="002411DE"/>
    <w:rsid w:val="0024131D"/>
    <w:rsid w:val="002413B5"/>
    <w:rsid w:val="002414D3"/>
    <w:rsid w:val="002415B8"/>
    <w:rsid w:val="00241618"/>
    <w:rsid w:val="00242D62"/>
    <w:rsid w:val="00242DFB"/>
    <w:rsid w:val="00243057"/>
    <w:rsid w:val="002431D7"/>
    <w:rsid w:val="00243257"/>
    <w:rsid w:val="00243434"/>
    <w:rsid w:val="00244058"/>
    <w:rsid w:val="00244F9A"/>
    <w:rsid w:val="00245718"/>
    <w:rsid w:val="00245E07"/>
    <w:rsid w:val="00246A5D"/>
    <w:rsid w:val="0024729C"/>
    <w:rsid w:val="00247712"/>
    <w:rsid w:val="00250C45"/>
    <w:rsid w:val="00250EC6"/>
    <w:rsid w:val="00251866"/>
    <w:rsid w:val="00251A9F"/>
    <w:rsid w:val="00252492"/>
    <w:rsid w:val="00252B35"/>
    <w:rsid w:val="0025316D"/>
    <w:rsid w:val="002532F4"/>
    <w:rsid w:val="00253A02"/>
    <w:rsid w:val="00253B81"/>
    <w:rsid w:val="002554DE"/>
    <w:rsid w:val="00255E11"/>
    <w:rsid w:val="00256369"/>
    <w:rsid w:val="00256835"/>
    <w:rsid w:val="002569F0"/>
    <w:rsid w:val="00256ECF"/>
    <w:rsid w:val="00257730"/>
    <w:rsid w:val="00257999"/>
    <w:rsid w:val="00257C83"/>
    <w:rsid w:val="002604AA"/>
    <w:rsid w:val="0026059D"/>
    <w:rsid w:val="0026129B"/>
    <w:rsid w:val="00261560"/>
    <w:rsid w:val="00261715"/>
    <w:rsid w:val="00261CF9"/>
    <w:rsid w:val="00261EC0"/>
    <w:rsid w:val="0026231B"/>
    <w:rsid w:val="0026306A"/>
    <w:rsid w:val="00263101"/>
    <w:rsid w:val="00263201"/>
    <w:rsid w:val="00263A37"/>
    <w:rsid w:val="00263EAE"/>
    <w:rsid w:val="00264409"/>
    <w:rsid w:val="002648AB"/>
    <w:rsid w:val="002653A6"/>
    <w:rsid w:val="00265663"/>
    <w:rsid w:val="0026608D"/>
    <w:rsid w:val="002661F1"/>
    <w:rsid w:val="002663BA"/>
    <w:rsid w:val="002664B7"/>
    <w:rsid w:val="00266CB5"/>
    <w:rsid w:val="00267D66"/>
    <w:rsid w:val="002711A4"/>
    <w:rsid w:val="00271F13"/>
    <w:rsid w:val="002721E2"/>
    <w:rsid w:val="00274DB5"/>
    <w:rsid w:val="00275BB1"/>
    <w:rsid w:val="00275FBF"/>
    <w:rsid w:val="00276373"/>
    <w:rsid w:val="00277933"/>
    <w:rsid w:val="00277F13"/>
    <w:rsid w:val="00277F8D"/>
    <w:rsid w:val="00277FA7"/>
    <w:rsid w:val="00280F3D"/>
    <w:rsid w:val="0028106A"/>
    <w:rsid w:val="00281D24"/>
    <w:rsid w:val="00281EB4"/>
    <w:rsid w:val="00282C21"/>
    <w:rsid w:val="0028308E"/>
    <w:rsid w:val="002830FE"/>
    <w:rsid w:val="002831B9"/>
    <w:rsid w:val="002834E9"/>
    <w:rsid w:val="0028396F"/>
    <w:rsid w:val="00283A52"/>
    <w:rsid w:val="00283C5E"/>
    <w:rsid w:val="00283E26"/>
    <w:rsid w:val="0028428F"/>
    <w:rsid w:val="00284CFC"/>
    <w:rsid w:val="0028565E"/>
    <w:rsid w:val="00285832"/>
    <w:rsid w:val="00285969"/>
    <w:rsid w:val="0028663B"/>
    <w:rsid w:val="00286CEC"/>
    <w:rsid w:val="002871A9"/>
    <w:rsid w:val="00287B7E"/>
    <w:rsid w:val="00290781"/>
    <w:rsid w:val="002912D3"/>
    <w:rsid w:val="00291784"/>
    <w:rsid w:val="002929BB"/>
    <w:rsid w:val="00292E64"/>
    <w:rsid w:val="002932A9"/>
    <w:rsid w:val="002932BA"/>
    <w:rsid w:val="00293669"/>
    <w:rsid w:val="00294368"/>
    <w:rsid w:val="00294B78"/>
    <w:rsid w:val="00295646"/>
    <w:rsid w:val="00295820"/>
    <w:rsid w:val="00295949"/>
    <w:rsid w:val="0029624A"/>
    <w:rsid w:val="00296922"/>
    <w:rsid w:val="0029697C"/>
    <w:rsid w:val="00296EAF"/>
    <w:rsid w:val="00297098"/>
    <w:rsid w:val="002A05D4"/>
    <w:rsid w:val="002A09FF"/>
    <w:rsid w:val="002A0C01"/>
    <w:rsid w:val="002A0E60"/>
    <w:rsid w:val="002A1A58"/>
    <w:rsid w:val="002A1B02"/>
    <w:rsid w:val="002A1C53"/>
    <w:rsid w:val="002A28FC"/>
    <w:rsid w:val="002A2B44"/>
    <w:rsid w:val="002A2EA5"/>
    <w:rsid w:val="002A3842"/>
    <w:rsid w:val="002A3B00"/>
    <w:rsid w:val="002A3D94"/>
    <w:rsid w:val="002A4736"/>
    <w:rsid w:val="002A4B1C"/>
    <w:rsid w:val="002A4BDD"/>
    <w:rsid w:val="002A4CC8"/>
    <w:rsid w:val="002A4DBB"/>
    <w:rsid w:val="002A5A80"/>
    <w:rsid w:val="002A6AFB"/>
    <w:rsid w:val="002A6E3A"/>
    <w:rsid w:val="002A733D"/>
    <w:rsid w:val="002A774A"/>
    <w:rsid w:val="002A7AFB"/>
    <w:rsid w:val="002A7E5C"/>
    <w:rsid w:val="002A7F6D"/>
    <w:rsid w:val="002B020D"/>
    <w:rsid w:val="002B0B74"/>
    <w:rsid w:val="002B1342"/>
    <w:rsid w:val="002B27C8"/>
    <w:rsid w:val="002B2A7F"/>
    <w:rsid w:val="002B330B"/>
    <w:rsid w:val="002B39BE"/>
    <w:rsid w:val="002B4039"/>
    <w:rsid w:val="002B438C"/>
    <w:rsid w:val="002B48DB"/>
    <w:rsid w:val="002B4B34"/>
    <w:rsid w:val="002B508E"/>
    <w:rsid w:val="002B541A"/>
    <w:rsid w:val="002B6407"/>
    <w:rsid w:val="002B6416"/>
    <w:rsid w:val="002B6459"/>
    <w:rsid w:val="002B64D2"/>
    <w:rsid w:val="002B73B0"/>
    <w:rsid w:val="002C1143"/>
    <w:rsid w:val="002C24B4"/>
    <w:rsid w:val="002C2739"/>
    <w:rsid w:val="002C2B3A"/>
    <w:rsid w:val="002C2B87"/>
    <w:rsid w:val="002C3CF4"/>
    <w:rsid w:val="002C441A"/>
    <w:rsid w:val="002C4A73"/>
    <w:rsid w:val="002C4B84"/>
    <w:rsid w:val="002C4C0C"/>
    <w:rsid w:val="002C5016"/>
    <w:rsid w:val="002C5570"/>
    <w:rsid w:val="002C5C2F"/>
    <w:rsid w:val="002C5D0F"/>
    <w:rsid w:val="002C5E87"/>
    <w:rsid w:val="002C60B9"/>
    <w:rsid w:val="002C6A1D"/>
    <w:rsid w:val="002C6F77"/>
    <w:rsid w:val="002C704D"/>
    <w:rsid w:val="002C77DD"/>
    <w:rsid w:val="002D0845"/>
    <w:rsid w:val="002D0933"/>
    <w:rsid w:val="002D0F58"/>
    <w:rsid w:val="002D1866"/>
    <w:rsid w:val="002D19BB"/>
    <w:rsid w:val="002D1A9B"/>
    <w:rsid w:val="002D22C5"/>
    <w:rsid w:val="002D301F"/>
    <w:rsid w:val="002D302A"/>
    <w:rsid w:val="002D36C6"/>
    <w:rsid w:val="002D37C1"/>
    <w:rsid w:val="002D444B"/>
    <w:rsid w:val="002D4A45"/>
    <w:rsid w:val="002D4A73"/>
    <w:rsid w:val="002D4AB1"/>
    <w:rsid w:val="002D4B42"/>
    <w:rsid w:val="002D4DBA"/>
    <w:rsid w:val="002D5A1B"/>
    <w:rsid w:val="002D65BC"/>
    <w:rsid w:val="002D6D7E"/>
    <w:rsid w:val="002D7EDD"/>
    <w:rsid w:val="002E055C"/>
    <w:rsid w:val="002E1050"/>
    <w:rsid w:val="002E18E5"/>
    <w:rsid w:val="002E1953"/>
    <w:rsid w:val="002E2D7D"/>
    <w:rsid w:val="002E35D2"/>
    <w:rsid w:val="002E3AB5"/>
    <w:rsid w:val="002E3D76"/>
    <w:rsid w:val="002E40A1"/>
    <w:rsid w:val="002E48EC"/>
    <w:rsid w:val="002E4B44"/>
    <w:rsid w:val="002E4ECB"/>
    <w:rsid w:val="002E4F23"/>
    <w:rsid w:val="002E5B53"/>
    <w:rsid w:val="002E74C4"/>
    <w:rsid w:val="002E7847"/>
    <w:rsid w:val="002E7FCF"/>
    <w:rsid w:val="002F0073"/>
    <w:rsid w:val="002F0618"/>
    <w:rsid w:val="002F1D41"/>
    <w:rsid w:val="002F240B"/>
    <w:rsid w:val="002F2F50"/>
    <w:rsid w:val="002F3601"/>
    <w:rsid w:val="002F45F6"/>
    <w:rsid w:val="002F692F"/>
    <w:rsid w:val="002F69BE"/>
    <w:rsid w:val="002F7B66"/>
    <w:rsid w:val="00300AC1"/>
    <w:rsid w:val="00300CB4"/>
    <w:rsid w:val="00300DE7"/>
    <w:rsid w:val="00300E24"/>
    <w:rsid w:val="0030101C"/>
    <w:rsid w:val="003033BA"/>
    <w:rsid w:val="003043A3"/>
    <w:rsid w:val="00304B96"/>
    <w:rsid w:val="00304BD4"/>
    <w:rsid w:val="0030500A"/>
    <w:rsid w:val="0030517B"/>
    <w:rsid w:val="003052EB"/>
    <w:rsid w:val="00305FCB"/>
    <w:rsid w:val="0030600C"/>
    <w:rsid w:val="003063C3"/>
    <w:rsid w:val="00306B44"/>
    <w:rsid w:val="00307C44"/>
    <w:rsid w:val="0031088E"/>
    <w:rsid w:val="00310A35"/>
    <w:rsid w:val="00310CAF"/>
    <w:rsid w:val="00310D01"/>
    <w:rsid w:val="00311376"/>
    <w:rsid w:val="003118E7"/>
    <w:rsid w:val="00311A1F"/>
    <w:rsid w:val="00311B47"/>
    <w:rsid w:val="00311D52"/>
    <w:rsid w:val="00312190"/>
    <w:rsid w:val="003125E0"/>
    <w:rsid w:val="00312606"/>
    <w:rsid w:val="0031271D"/>
    <w:rsid w:val="0031336A"/>
    <w:rsid w:val="00313447"/>
    <w:rsid w:val="00313748"/>
    <w:rsid w:val="003138A4"/>
    <w:rsid w:val="00313EA3"/>
    <w:rsid w:val="0031447D"/>
    <w:rsid w:val="0031496A"/>
    <w:rsid w:val="00315457"/>
    <w:rsid w:val="003161A4"/>
    <w:rsid w:val="00316955"/>
    <w:rsid w:val="0031720A"/>
    <w:rsid w:val="0031749B"/>
    <w:rsid w:val="003174E5"/>
    <w:rsid w:val="00317C9D"/>
    <w:rsid w:val="00317CD2"/>
    <w:rsid w:val="00317D99"/>
    <w:rsid w:val="00317EA2"/>
    <w:rsid w:val="0032078D"/>
    <w:rsid w:val="003209BE"/>
    <w:rsid w:val="00320A6E"/>
    <w:rsid w:val="00320F34"/>
    <w:rsid w:val="0032137B"/>
    <w:rsid w:val="003214F7"/>
    <w:rsid w:val="00321BD6"/>
    <w:rsid w:val="00321F1B"/>
    <w:rsid w:val="00321FA3"/>
    <w:rsid w:val="003227D3"/>
    <w:rsid w:val="003228EB"/>
    <w:rsid w:val="00322937"/>
    <w:rsid w:val="00322A46"/>
    <w:rsid w:val="00322A84"/>
    <w:rsid w:val="00323881"/>
    <w:rsid w:val="00323B73"/>
    <w:rsid w:val="003254F5"/>
    <w:rsid w:val="00325D98"/>
    <w:rsid w:val="0032682A"/>
    <w:rsid w:val="00327A5C"/>
    <w:rsid w:val="0033092C"/>
    <w:rsid w:val="0033122A"/>
    <w:rsid w:val="003315AC"/>
    <w:rsid w:val="00331932"/>
    <w:rsid w:val="0033245D"/>
    <w:rsid w:val="00333A88"/>
    <w:rsid w:val="00333FFB"/>
    <w:rsid w:val="00335B15"/>
    <w:rsid w:val="00335B21"/>
    <w:rsid w:val="00335D3F"/>
    <w:rsid w:val="00336104"/>
    <w:rsid w:val="00336729"/>
    <w:rsid w:val="00336AB1"/>
    <w:rsid w:val="0033726D"/>
    <w:rsid w:val="00337362"/>
    <w:rsid w:val="00337807"/>
    <w:rsid w:val="00337CA8"/>
    <w:rsid w:val="00337EAD"/>
    <w:rsid w:val="0034125B"/>
    <w:rsid w:val="0034177C"/>
    <w:rsid w:val="00342345"/>
    <w:rsid w:val="00342B56"/>
    <w:rsid w:val="00342C27"/>
    <w:rsid w:val="003430C8"/>
    <w:rsid w:val="003432C8"/>
    <w:rsid w:val="003434B3"/>
    <w:rsid w:val="00343536"/>
    <w:rsid w:val="00343EFB"/>
    <w:rsid w:val="003443DF"/>
    <w:rsid w:val="00344760"/>
    <w:rsid w:val="00344A64"/>
    <w:rsid w:val="0034680A"/>
    <w:rsid w:val="00346C62"/>
    <w:rsid w:val="0034778E"/>
    <w:rsid w:val="003501E2"/>
    <w:rsid w:val="00350A59"/>
    <w:rsid w:val="00351E10"/>
    <w:rsid w:val="0035254F"/>
    <w:rsid w:val="003525E7"/>
    <w:rsid w:val="0035273A"/>
    <w:rsid w:val="00352D59"/>
    <w:rsid w:val="003533F4"/>
    <w:rsid w:val="003536F6"/>
    <w:rsid w:val="00353DD5"/>
    <w:rsid w:val="00354A64"/>
    <w:rsid w:val="00355131"/>
    <w:rsid w:val="00355462"/>
    <w:rsid w:val="00356438"/>
    <w:rsid w:val="00356687"/>
    <w:rsid w:val="00357107"/>
    <w:rsid w:val="0036098D"/>
    <w:rsid w:val="003609C4"/>
    <w:rsid w:val="00361A59"/>
    <w:rsid w:val="003631CC"/>
    <w:rsid w:val="00363348"/>
    <w:rsid w:val="00363857"/>
    <w:rsid w:val="00363D59"/>
    <w:rsid w:val="003640F7"/>
    <w:rsid w:val="00364300"/>
    <w:rsid w:val="00365D3A"/>
    <w:rsid w:val="003661DD"/>
    <w:rsid w:val="003664FF"/>
    <w:rsid w:val="00366B70"/>
    <w:rsid w:val="00366BD2"/>
    <w:rsid w:val="003670B8"/>
    <w:rsid w:val="0036776E"/>
    <w:rsid w:val="003704A3"/>
    <w:rsid w:val="003706F2"/>
    <w:rsid w:val="0037124F"/>
    <w:rsid w:val="00373827"/>
    <w:rsid w:val="00373971"/>
    <w:rsid w:val="00373F04"/>
    <w:rsid w:val="0037401C"/>
    <w:rsid w:val="00374A1E"/>
    <w:rsid w:val="0037507B"/>
    <w:rsid w:val="003759D1"/>
    <w:rsid w:val="00375C7C"/>
    <w:rsid w:val="003762F6"/>
    <w:rsid w:val="00376A1F"/>
    <w:rsid w:val="00377027"/>
    <w:rsid w:val="00377135"/>
    <w:rsid w:val="00380272"/>
    <w:rsid w:val="00380355"/>
    <w:rsid w:val="00380576"/>
    <w:rsid w:val="003805DB"/>
    <w:rsid w:val="003813F4"/>
    <w:rsid w:val="0038152A"/>
    <w:rsid w:val="00382BAD"/>
    <w:rsid w:val="00383A8D"/>
    <w:rsid w:val="00383B2B"/>
    <w:rsid w:val="00384CD6"/>
    <w:rsid w:val="00384DF1"/>
    <w:rsid w:val="00384FF3"/>
    <w:rsid w:val="003852D5"/>
    <w:rsid w:val="003859DA"/>
    <w:rsid w:val="00386456"/>
    <w:rsid w:val="003865A9"/>
    <w:rsid w:val="00387642"/>
    <w:rsid w:val="00390088"/>
    <w:rsid w:val="003902B1"/>
    <w:rsid w:val="003903B6"/>
    <w:rsid w:val="00390F32"/>
    <w:rsid w:val="0039135E"/>
    <w:rsid w:val="0039200F"/>
    <w:rsid w:val="0039319C"/>
    <w:rsid w:val="003938CD"/>
    <w:rsid w:val="00393CAE"/>
    <w:rsid w:val="003945DC"/>
    <w:rsid w:val="003945F4"/>
    <w:rsid w:val="00394EB5"/>
    <w:rsid w:val="0039539A"/>
    <w:rsid w:val="003953B4"/>
    <w:rsid w:val="0039615F"/>
    <w:rsid w:val="003965C8"/>
    <w:rsid w:val="00396675"/>
    <w:rsid w:val="00396A29"/>
    <w:rsid w:val="00397FF0"/>
    <w:rsid w:val="003A07D9"/>
    <w:rsid w:val="003A0878"/>
    <w:rsid w:val="003A10DE"/>
    <w:rsid w:val="003A1561"/>
    <w:rsid w:val="003A1D25"/>
    <w:rsid w:val="003A22A2"/>
    <w:rsid w:val="003A2447"/>
    <w:rsid w:val="003A2AA1"/>
    <w:rsid w:val="003A31A5"/>
    <w:rsid w:val="003A3851"/>
    <w:rsid w:val="003A39DD"/>
    <w:rsid w:val="003A4A8E"/>
    <w:rsid w:val="003A563C"/>
    <w:rsid w:val="003A581E"/>
    <w:rsid w:val="003A6160"/>
    <w:rsid w:val="003A65A5"/>
    <w:rsid w:val="003A72F5"/>
    <w:rsid w:val="003A78E5"/>
    <w:rsid w:val="003B0341"/>
    <w:rsid w:val="003B120F"/>
    <w:rsid w:val="003B1E57"/>
    <w:rsid w:val="003B1F7F"/>
    <w:rsid w:val="003B2885"/>
    <w:rsid w:val="003B2EF3"/>
    <w:rsid w:val="003B3676"/>
    <w:rsid w:val="003B4B1C"/>
    <w:rsid w:val="003B4CB2"/>
    <w:rsid w:val="003B534F"/>
    <w:rsid w:val="003B5391"/>
    <w:rsid w:val="003B56E9"/>
    <w:rsid w:val="003B5952"/>
    <w:rsid w:val="003B65D7"/>
    <w:rsid w:val="003B65E0"/>
    <w:rsid w:val="003B6BD4"/>
    <w:rsid w:val="003B6E93"/>
    <w:rsid w:val="003B6F4D"/>
    <w:rsid w:val="003B6FE7"/>
    <w:rsid w:val="003C0791"/>
    <w:rsid w:val="003C0D1F"/>
    <w:rsid w:val="003C116A"/>
    <w:rsid w:val="003C1AF4"/>
    <w:rsid w:val="003C1B63"/>
    <w:rsid w:val="003C1CB8"/>
    <w:rsid w:val="003C2550"/>
    <w:rsid w:val="003C287F"/>
    <w:rsid w:val="003C319E"/>
    <w:rsid w:val="003C3339"/>
    <w:rsid w:val="003C375A"/>
    <w:rsid w:val="003C43F6"/>
    <w:rsid w:val="003C4D9F"/>
    <w:rsid w:val="003C5118"/>
    <w:rsid w:val="003C622C"/>
    <w:rsid w:val="003C6D53"/>
    <w:rsid w:val="003C73C7"/>
    <w:rsid w:val="003C7E90"/>
    <w:rsid w:val="003D0195"/>
    <w:rsid w:val="003D03F3"/>
    <w:rsid w:val="003D050B"/>
    <w:rsid w:val="003D0B98"/>
    <w:rsid w:val="003D0C3C"/>
    <w:rsid w:val="003D0DE5"/>
    <w:rsid w:val="003D1351"/>
    <w:rsid w:val="003D21C1"/>
    <w:rsid w:val="003D3707"/>
    <w:rsid w:val="003D3B15"/>
    <w:rsid w:val="003D3B2E"/>
    <w:rsid w:val="003D484D"/>
    <w:rsid w:val="003D49CB"/>
    <w:rsid w:val="003D4BD6"/>
    <w:rsid w:val="003D5960"/>
    <w:rsid w:val="003D6412"/>
    <w:rsid w:val="003D6B8F"/>
    <w:rsid w:val="003D7566"/>
    <w:rsid w:val="003D7708"/>
    <w:rsid w:val="003D79E4"/>
    <w:rsid w:val="003D7C2F"/>
    <w:rsid w:val="003E08B3"/>
    <w:rsid w:val="003E09BB"/>
    <w:rsid w:val="003E159D"/>
    <w:rsid w:val="003E20EA"/>
    <w:rsid w:val="003E210C"/>
    <w:rsid w:val="003E27ED"/>
    <w:rsid w:val="003E2913"/>
    <w:rsid w:val="003E2F55"/>
    <w:rsid w:val="003E317C"/>
    <w:rsid w:val="003E34DB"/>
    <w:rsid w:val="003E3833"/>
    <w:rsid w:val="003E3902"/>
    <w:rsid w:val="003E3AF9"/>
    <w:rsid w:val="003E412A"/>
    <w:rsid w:val="003E4A70"/>
    <w:rsid w:val="003E4C48"/>
    <w:rsid w:val="003E4CD9"/>
    <w:rsid w:val="003E54B3"/>
    <w:rsid w:val="003E5780"/>
    <w:rsid w:val="003E5B9F"/>
    <w:rsid w:val="003E6072"/>
    <w:rsid w:val="003E611E"/>
    <w:rsid w:val="003E62C1"/>
    <w:rsid w:val="003E6AB6"/>
    <w:rsid w:val="003E6E0B"/>
    <w:rsid w:val="003E6F27"/>
    <w:rsid w:val="003E71CD"/>
    <w:rsid w:val="003E74E5"/>
    <w:rsid w:val="003E76DF"/>
    <w:rsid w:val="003E76F1"/>
    <w:rsid w:val="003E78DA"/>
    <w:rsid w:val="003E7A8B"/>
    <w:rsid w:val="003F04B0"/>
    <w:rsid w:val="003F0F7F"/>
    <w:rsid w:val="003F300D"/>
    <w:rsid w:val="003F391F"/>
    <w:rsid w:val="003F4599"/>
    <w:rsid w:val="003F45E1"/>
    <w:rsid w:val="003F4F6C"/>
    <w:rsid w:val="003F516A"/>
    <w:rsid w:val="003F559E"/>
    <w:rsid w:val="003F5DB7"/>
    <w:rsid w:val="003F6181"/>
    <w:rsid w:val="003F7343"/>
    <w:rsid w:val="003F7FCA"/>
    <w:rsid w:val="00400002"/>
    <w:rsid w:val="00400054"/>
    <w:rsid w:val="004016A3"/>
    <w:rsid w:val="00401B31"/>
    <w:rsid w:val="0040202B"/>
    <w:rsid w:val="00402DE1"/>
    <w:rsid w:val="00402EEB"/>
    <w:rsid w:val="004037C2"/>
    <w:rsid w:val="00404041"/>
    <w:rsid w:val="00404B43"/>
    <w:rsid w:val="00404C61"/>
    <w:rsid w:val="00405487"/>
    <w:rsid w:val="004054B1"/>
    <w:rsid w:val="00405792"/>
    <w:rsid w:val="0040602B"/>
    <w:rsid w:val="00407A7A"/>
    <w:rsid w:val="00407ABC"/>
    <w:rsid w:val="00407BFD"/>
    <w:rsid w:val="00407F1E"/>
    <w:rsid w:val="00410A88"/>
    <w:rsid w:val="004112B5"/>
    <w:rsid w:val="00411317"/>
    <w:rsid w:val="00411A9E"/>
    <w:rsid w:val="00411D88"/>
    <w:rsid w:val="0041214C"/>
    <w:rsid w:val="0041259F"/>
    <w:rsid w:val="00412B4D"/>
    <w:rsid w:val="00412BBF"/>
    <w:rsid w:val="00412C51"/>
    <w:rsid w:val="00413262"/>
    <w:rsid w:val="0041329C"/>
    <w:rsid w:val="004139F4"/>
    <w:rsid w:val="00413FFA"/>
    <w:rsid w:val="00414246"/>
    <w:rsid w:val="0041475B"/>
    <w:rsid w:val="00414760"/>
    <w:rsid w:val="00414C2F"/>
    <w:rsid w:val="00414D9A"/>
    <w:rsid w:val="00415194"/>
    <w:rsid w:val="00415816"/>
    <w:rsid w:val="00415B88"/>
    <w:rsid w:val="00415D32"/>
    <w:rsid w:val="004160A2"/>
    <w:rsid w:val="004166CB"/>
    <w:rsid w:val="00416879"/>
    <w:rsid w:val="00417089"/>
    <w:rsid w:val="004170D7"/>
    <w:rsid w:val="004177A6"/>
    <w:rsid w:val="00417EFD"/>
    <w:rsid w:val="004200EE"/>
    <w:rsid w:val="004209D2"/>
    <w:rsid w:val="00420D6E"/>
    <w:rsid w:val="00421BD2"/>
    <w:rsid w:val="00421E00"/>
    <w:rsid w:val="00421FCB"/>
    <w:rsid w:val="00421FF6"/>
    <w:rsid w:val="0042261B"/>
    <w:rsid w:val="00422DCA"/>
    <w:rsid w:val="00423F9F"/>
    <w:rsid w:val="0042499B"/>
    <w:rsid w:val="00424FEC"/>
    <w:rsid w:val="0042540A"/>
    <w:rsid w:val="00425444"/>
    <w:rsid w:val="00425C43"/>
    <w:rsid w:val="00426C69"/>
    <w:rsid w:val="004273FA"/>
    <w:rsid w:val="00430186"/>
    <w:rsid w:val="00430730"/>
    <w:rsid w:val="0043269A"/>
    <w:rsid w:val="00432E14"/>
    <w:rsid w:val="004333C2"/>
    <w:rsid w:val="00433ACB"/>
    <w:rsid w:val="00434787"/>
    <w:rsid w:val="004347DA"/>
    <w:rsid w:val="00434C13"/>
    <w:rsid w:val="00436323"/>
    <w:rsid w:val="0043683F"/>
    <w:rsid w:val="00436E45"/>
    <w:rsid w:val="00436F40"/>
    <w:rsid w:val="004370FA"/>
    <w:rsid w:val="00437266"/>
    <w:rsid w:val="00440096"/>
    <w:rsid w:val="004403DD"/>
    <w:rsid w:val="00440DB0"/>
    <w:rsid w:val="00440FAD"/>
    <w:rsid w:val="0044105D"/>
    <w:rsid w:val="00441291"/>
    <w:rsid w:val="004420AB"/>
    <w:rsid w:val="004422D6"/>
    <w:rsid w:val="004427AC"/>
    <w:rsid w:val="00442D4D"/>
    <w:rsid w:val="00443613"/>
    <w:rsid w:val="0044374D"/>
    <w:rsid w:val="00443865"/>
    <w:rsid w:val="00443B55"/>
    <w:rsid w:val="00443D27"/>
    <w:rsid w:val="00445AC2"/>
    <w:rsid w:val="00446037"/>
    <w:rsid w:val="0044642F"/>
    <w:rsid w:val="004468C3"/>
    <w:rsid w:val="00447021"/>
    <w:rsid w:val="00447556"/>
    <w:rsid w:val="0044772C"/>
    <w:rsid w:val="004502AA"/>
    <w:rsid w:val="004507BD"/>
    <w:rsid w:val="00450846"/>
    <w:rsid w:val="00450B1A"/>
    <w:rsid w:val="004510BD"/>
    <w:rsid w:val="0045159C"/>
    <w:rsid w:val="00451A52"/>
    <w:rsid w:val="00451FC8"/>
    <w:rsid w:val="0045271D"/>
    <w:rsid w:val="00452755"/>
    <w:rsid w:val="00452803"/>
    <w:rsid w:val="004529C6"/>
    <w:rsid w:val="00452EAD"/>
    <w:rsid w:val="004531D5"/>
    <w:rsid w:val="004533D1"/>
    <w:rsid w:val="004534D1"/>
    <w:rsid w:val="00453A53"/>
    <w:rsid w:val="004544CA"/>
    <w:rsid w:val="00454548"/>
    <w:rsid w:val="00454582"/>
    <w:rsid w:val="00454717"/>
    <w:rsid w:val="00455047"/>
    <w:rsid w:val="00455354"/>
    <w:rsid w:val="0045558D"/>
    <w:rsid w:val="00455811"/>
    <w:rsid w:val="00455DEE"/>
    <w:rsid w:val="00456970"/>
    <w:rsid w:val="00456BB1"/>
    <w:rsid w:val="00456DDB"/>
    <w:rsid w:val="0046080F"/>
    <w:rsid w:val="00460915"/>
    <w:rsid w:val="00460946"/>
    <w:rsid w:val="004613D2"/>
    <w:rsid w:val="004614A9"/>
    <w:rsid w:val="00461B6F"/>
    <w:rsid w:val="00461E97"/>
    <w:rsid w:val="00462452"/>
    <w:rsid w:val="0046268F"/>
    <w:rsid w:val="0046284F"/>
    <w:rsid w:val="00462B10"/>
    <w:rsid w:val="00462C04"/>
    <w:rsid w:val="00462FE6"/>
    <w:rsid w:val="0046320A"/>
    <w:rsid w:val="004633CF"/>
    <w:rsid w:val="0046361D"/>
    <w:rsid w:val="004638E2"/>
    <w:rsid w:val="00463E31"/>
    <w:rsid w:val="00464030"/>
    <w:rsid w:val="004647F8"/>
    <w:rsid w:val="004647FB"/>
    <w:rsid w:val="00465456"/>
    <w:rsid w:val="00465677"/>
    <w:rsid w:val="00465AC3"/>
    <w:rsid w:val="00466616"/>
    <w:rsid w:val="00466A0C"/>
    <w:rsid w:val="00470A6A"/>
    <w:rsid w:val="00470D92"/>
    <w:rsid w:val="004712D1"/>
    <w:rsid w:val="00471DF7"/>
    <w:rsid w:val="00471F6B"/>
    <w:rsid w:val="0047295C"/>
    <w:rsid w:val="00472D8E"/>
    <w:rsid w:val="004734CF"/>
    <w:rsid w:val="00474889"/>
    <w:rsid w:val="00475C5A"/>
    <w:rsid w:val="00475C9C"/>
    <w:rsid w:val="0047676B"/>
    <w:rsid w:val="0047773C"/>
    <w:rsid w:val="00477C5F"/>
    <w:rsid w:val="00480050"/>
    <w:rsid w:val="004808DE"/>
    <w:rsid w:val="00481AC4"/>
    <w:rsid w:val="00481DC1"/>
    <w:rsid w:val="00482507"/>
    <w:rsid w:val="0048268A"/>
    <w:rsid w:val="00482BB3"/>
    <w:rsid w:val="00483356"/>
    <w:rsid w:val="004835CA"/>
    <w:rsid w:val="004836F8"/>
    <w:rsid w:val="004836FE"/>
    <w:rsid w:val="00483D20"/>
    <w:rsid w:val="00484074"/>
    <w:rsid w:val="004843F9"/>
    <w:rsid w:val="00484F0F"/>
    <w:rsid w:val="00484F40"/>
    <w:rsid w:val="0048540C"/>
    <w:rsid w:val="0048592F"/>
    <w:rsid w:val="00485F09"/>
    <w:rsid w:val="0048605E"/>
    <w:rsid w:val="004861B4"/>
    <w:rsid w:val="00486741"/>
    <w:rsid w:val="00486AB4"/>
    <w:rsid w:val="00486BD0"/>
    <w:rsid w:val="00486D00"/>
    <w:rsid w:val="00487263"/>
    <w:rsid w:val="0048734F"/>
    <w:rsid w:val="0049029D"/>
    <w:rsid w:val="0049030C"/>
    <w:rsid w:val="004903C0"/>
    <w:rsid w:val="0049105E"/>
    <w:rsid w:val="0049114B"/>
    <w:rsid w:val="004912A8"/>
    <w:rsid w:val="00491577"/>
    <w:rsid w:val="0049196E"/>
    <w:rsid w:val="0049241A"/>
    <w:rsid w:val="00492C1F"/>
    <w:rsid w:val="00492E4C"/>
    <w:rsid w:val="00493B2C"/>
    <w:rsid w:val="00493E04"/>
    <w:rsid w:val="004940E3"/>
    <w:rsid w:val="004942DE"/>
    <w:rsid w:val="0049530F"/>
    <w:rsid w:val="00495980"/>
    <w:rsid w:val="00496664"/>
    <w:rsid w:val="00496786"/>
    <w:rsid w:val="0049695B"/>
    <w:rsid w:val="00496D8F"/>
    <w:rsid w:val="00497463"/>
    <w:rsid w:val="00497B15"/>
    <w:rsid w:val="00497B2E"/>
    <w:rsid w:val="00497BA8"/>
    <w:rsid w:val="004A054C"/>
    <w:rsid w:val="004A08D1"/>
    <w:rsid w:val="004A16C1"/>
    <w:rsid w:val="004A188D"/>
    <w:rsid w:val="004A1CE2"/>
    <w:rsid w:val="004A2069"/>
    <w:rsid w:val="004A2800"/>
    <w:rsid w:val="004A34D2"/>
    <w:rsid w:val="004A41BA"/>
    <w:rsid w:val="004A4301"/>
    <w:rsid w:val="004A4E65"/>
    <w:rsid w:val="004A58EE"/>
    <w:rsid w:val="004A59B7"/>
    <w:rsid w:val="004A6050"/>
    <w:rsid w:val="004A623B"/>
    <w:rsid w:val="004A6A04"/>
    <w:rsid w:val="004A6A52"/>
    <w:rsid w:val="004A6B85"/>
    <w:rsid w:val="004A6C78"/>
    <w:rsid w:val="004A79F2"/>
    <w:rsid w:val="004B0F0B"/>
    <w:rsid w:val="004B1501"/>
    <w:rsid w:val="004B163F"/>
    <w:rsid w:val="004B2197"/>
    <w:rsid w:val="004B298A"/>
    <w:rsid w:val="004B459F"/>
    <w:rsid w:val="004B578D"/>
    <w:rsid w:val="004B5BE7"/>
    <w:rsid w:val="004B5E2D"/>
    <w:rsid w:val="004B5ED5"/>
    <w:rsid w:val="004B6793"/>
    <w:rsid w:val="004B6C07"/>
    <w:rsid w:val="004B74D3"/>
    <w:rsid w:val="004B76D3"/>
    <w:rsid w:val="004B7773"/>
    <w:rsid w:val="004B788E"/>
    <w:rsid w:val="004B79B3"/>
    <w:rsid w:val="004B7E5D"/>
    <w:rsid w:val="004C0DD8"/>
    <w:rsid w:val="004C22F7"/>
    <w:rsid w:val="004C2B27"/>
    <w:rsid w:val="004C2EEB"/>
    <w:rsid w:val="004C3929"/>
    <w:rsid w:val="004C3D09"/>
    <w:rsid w:val="004C4DCB"/>
    <w:rsid w:val="004C5212"/>
    <w:rsid w:val="004C5464"/>
    <w:rsid w:val="004C5B3B"/>
    <w:rsid w:val="004C5EF0"/>
    <w:rsid w:val="004C7226"/>
    <w:rsid w:val="004C74C9"/>
    <w:rsid w:val="004C7D70"/>
    <w:rsid w:val="004D02F9"/>
    <w:rsid w:val="004D03FE"/>
    <w:rsid w:val="004D0446"/>
    <w:rsid w:val="004D0A4F"/>
    <w:rsid w:val="004D0F95"/>
    <w:rsid w:val="004D106A"/>
    <w:rsid w:val="004D31EE"/>
    <w:rsid w:val="004D36AF"/>
    <w:rsid w:val="004D3BD1"/>
    <w:rsid w:val="004D4BA1"/>
    <w:rsid w:val="004D5451"/>
    <w:rsid w:val="004D584D"/>
    <w:rsid w:val="004D58DE"/>
    <w:rsid w:val="004D6041"/>
    <w:rsid w:val="004D61E1"/>
    <w:rsid w:val="004D6826"/>
    <w:rsid w:val="004D6D5E"/>
    <w:rsid w:val="004E023F"/>
    <w:rsid w:val="004E02DB"/>
    <w:rsid w:val="004E0742"/>
    <w:rsid w:val="004E0C64"/>
    <w:rsid w:val="004E0F6B"/>
    <w:rsid w:val="004E1545"/>
    <w:rsid w:val="004E1F1C"/>
    <w:rsid w:val="004E2A35"/>
    <w:rsid w:val="004E40CE"/>
    <w:rsid w:val="004E4465"/>
    <w:rsid w:val="004E518D"/>
    <w:rsid w:val="004E5736"/>
    <w:rsid w:val="004E5B36"/>
    <w:rsid w:val="004E6045"/>
    <w:rsid w:val="004E6F43"/>
    <w:rsid w:val="004E7200"/>
    <w:rsid w:val="004F034D"/>
    <w:rsid w:val="004F091D"/>
    <w:rsid w:val="004F0960"/>
    <w:rsid w:val="004F0A5C"/>
    <w:rsid w:val="004F163F"/>
    <w:rsid w:val="004F18A0"/>
    <w:rsid w:val="004F1A08"/>
    <w:rsid w:val="004F2B64"/>
    <w:rsid w:val="004F3764"/>
    <w:rsid w:val="004F3EEF"/>
    <w:rsid w:val="004F47D0"/>
    <w:rsid w:val="004F4B65"/>
    <w:rsid w:val="004F4DA2"/>
    <w:rsid w:val="004F53F9"/>
    <w:rsid w:val="004F548C"/>
    <w:rsid w:val="004F5930"/>
    <w:rsid w:val="004F5970"/>
    <w:rsid w:val="004F5F0C"/>
    <w:rsid w:val="004F6121"/>
    <w:rsid w:val="004F6161"/>
    <w:rsid w:val="004F66BC"/>
    <w:rsid w:val="004F67B2"/>
    <w:rsid w:val="004F6C26"/>
    <w:rsid w:val="004F7AC9"/>
    <w:rsid w:val="0050062F"/>
    <w:rsid w:val="005012E2"/>
    <w:rsid w:val="00501481"/>
    <w:rsid w:val="0050160F"/>
    <w:rsid w:val="005016C7"/>
    <w:rsid w:val="0050284E"/>
    <w:rsid w:val="00504720"/>
    <w:rsid w:val="00504F88"/>
    <w:rsid w:val="00505DCB"/>
    <w:rsid w:val="005075CA"/>
    <w:rsid w:val="00507D10"/>
    <w:rsid w:val="0051074C"/>
    <w:rsid w:val="00510DE9"/>
    <w:rsid w:val="005111E2"/>
    <w:rsid w:val="00511231"/>
    <w:rsid w:val="00512779"/>
    <w:rsid w:val="00512986"/>
    <w:rsid w:val="00512C4F"/>
    <w:rsid w:val="00513042"/>
    <w:rsid w:val="0051334F"/>
    <w:rsid w:val="00513399"/>
    <w:rsid w:val="00513AA0"/>
    <w:rsid w:val="00513AF2"/>
    <w:rsid w:val="00514575"/>
    <w:rsid w:val="00514C03"/>
    <w:rsid w:val="00514D67"/>
    <w:rsid w:val="00515515"/>
    <w:rsid w:val="00515F54"/>
    <w:rsid w:val="00516338"/>
    <w:rsid w:val="0051635C"/>
    <w:rsid w:val="00516C5B"/>
    <w:rsid w:val="00516DD2"/>
    <w:rsid w:val="00517612"/>
    <w:rsid w:val="00517CFB"/>
    <w:rsid w:val="00517F85"/>
    <w:rsid w:val="00520065"/>
    <w:rsid w:val="00520899"/>
    <w:rsid w:val="00520922"/>
    <w:rsid w:val="005209FC"/>
    <w:rsid w:val="00520E50"/>
    <w:rsid w:val="005224E5"/>
    <w:rsid w:val="005226BE"/>
    <w:rsid w:val="005235ED"/>
    <w:rsid w:val="00523903"/>
    <w:rsid w:val="005239B6"/>
    <w:rsid w:val="00523C45"/>
    <w:rsid w:val="00524165"/>
    <w:rsid w:val="005242BA"/>
    <w:rsid w:val="005246E7"/>
    <w:rsid w:val="00524FD2"/>
    <w:rsid w:val="00525621"/>
    <w:rsid w:val="00525B2E"/>
    <w:rsid w:val="00526431"/>
    <w:rsid w:val="005265D8"/>
    <w:rsid w:val="005272AC"/>
    <w:rsid w:val="00527440"/>
    <w:rsid w:val="00527C6B"/>
    <w:rsid w:val="00527E57"/>
    <w:rsid w:val="00530405"/>
    <w:rsid w:val="00530522"/>
    <w:rsid w:val="005305E5"/>
    <w:rsid w:val="00530F38"/>
    <w:rsid w:val="00531F26"/>
    <w:rsid w:val="0053277C"/>
    <w:rsid w:val="005327C0"/>
    <w:rsid w:val="00533101"/>
    <w:rsid w:val="005336C5"/>
    <w:rsid w:val="00533CA9"/>
    <w:rsid w:val="00533DA7"/>
    <w:rsid w:val="005342A3"/>
    <w:rsid w:val="005346AD"/>
    <w:rsid w:val="00534C25"/>
    <w:rsid w:val="00534EFB"/>
    <w:rsid w:val="00534F60"/>
    <w:rsid w:val="005357F1"/>
    <w:rsid w:val="00536053"/>
    <w:rsid w:val="005369E6"/>
    <w:rsid w:val="00536E62"/>
    <w:rsid w:val="005371AC"/>
    <w:rsid w:val="00537672"/>
    <w:rsid w:val="0053772F"/>
    <w:rsid w:val="00537B77"/>
    <w:rsid w:val="00540C4C"/>
    <w:rsid w:val="00541571"/>
    <w:rsid w:val="0054275A"/>
    <w:rsid w:val="005428B8"/>
    <w:rsid w:val="00542BD7"/>
    <w:rsid w:val="00542E67"/>
    <w:rsid w:val="00543084"/>
    <w:rsid w:val="0054413A"/>
    <w:rsid w:val="00544288"/>
    <w:rsid w:val="005446BB"/>
    <w:rsid w:val="00545E30"/>
    <w:rsid w:val="00545EA3"/>
    <w:rsid w:val="00546293"/>
    <w:rsid w:val="00546C9B"/>
    <w:rsid w:val="00547BF6"/>
    <w:rsid w:val="005502F9"/>
    <w:rsid w:val="00551098"/>
    <w:rsid w:val="00551581"/>
    <w:rsid w:val="00551598"/>
    <w:rsid w:val="00551610"/>
    <w:rsid w:val="0055162B"/>
    <w:rsid w:val="00551BFF"/>
    <w:rsid w:val="00551D68"/>
    <w:rsid w:val="00552B3E"/>
    <w:rsid w:val="00554F3F"/>
    <w:rsid w:val="005551AA"/>
    <w:rsid w:val="0055629A"/>
    <w:rsid w:val="005564CA"/>
    <w:rsid w:val="005568EA"/>
    <w:rsid w:val="00557140"/>
    <w:rsid w:val="00557DE4"/>
    <w:rsid w:val="0056058C"/>
    <w:rsid w:val="00560C87"/>
    <w:rsid w:val="00560EF9"/>
    <w:rsid w:val="00560F51"/>
    <w:rsid w:val="00561249"/>
    <w:rsid w:val="0056182B"/>
    <w:rsid w:val="00561AF3"/>
    <w:rsid w:val="00561E0B"/>
    <w:rsid w:val="00562141"/>
    <w:rsid w:val="00562D86"/>
    <w:rsid w:val="005642EC"/>
    <w:rsid w:val="00564704"/>
    <w:rsid w:val="00564712"/>
    <w:rsid w:val="00564ED5"/>
    <w:rsid w:val="005657A8"/>
    <w:rsid w:val="00565952"/>
    <w:rsid w:val="00565D27"/>
    <w:rsid w:val="00566866"/>
    <w:rsid w:val="005670A5"/>
    <w:rsid w:val="00567106"/>
    <w:rsid w:val="00567723"/>
    <w:rsid w:val="00567AB8"/>
    <w:rsid w:val="00567C02"/>
    <w:rsid w:val="005707F7"/>
    <w:rsid w:val="00570A26"/>
    <w:rsid w:val="0057170B"/>
    <w:rsid w:val="0057221F"/>
    <w:rsid w:val="00572539"/>
    <w:rsid w:val="005726FB"/>
    <w:rsid w:val="0057337D"/>
    <w:rsid w:val="00573504"/>
    <w:rsid w:val="00574708"/>
    <w:rsid w:val="00574D81"/>
    <w:rsid w:val="005756AA"/>
    <w:rsid w:val="00575FB1"/>
    <w:rsid w:val="00576043"/>
    <w:rsid w:val="0057614A"/>
    <w:rsid w:val="00576233"/>
    <w:rsid w:val="0057696F"/>
    <w:rsid w:val="005771B1"/>
    <w:rsid w:val="005774FE"/>
    <w:rsid w:val="0058040C"/>
    <w:rsid w:val="00580918"/>
    <w:rsid w:val="00580A56"/>
    <w:rsid w:val="00580D6D"/>
    <w:rsid w:val="005813DE"/>
    <w:rsid w:val="00581796"/>
    <w:rsid w:val="00581B45"/>
    <w:rsid w:val="00582480"/>
    <w:rsid w:val="00582763"/>
    <w:rsid w:val="0058290E"/>
    <w:rsid w:val="00582CAB"/>
    <w:rsid w:val="00582F4E"/>
    <w:rsid w:val="00583121"/>
    <w:rsid w:val="0058375E"/>
    <w:rsid w:val="00584233"/>
    <w:rsid w:val="005842D0"/>
    <w:rsid w:val="005855AE"/>
    <w:rsid w:val="00585829"/>
    <w:rsid w:val="00585CA8"/>
    <w:rsid w:val="00586412"/>
    <w:rsid w:val="005864B9"/>
    <w:rsid w:val="005866C4"/>
    <w:rsid w:val="00586BDB"/>
    <w:rsid w:val="00590123"/>
    <w:rsid w:val="00590F1A"/>
    <w:rsid w:val="00591C03"/>
    <w:rsid w:val="00591E2A"/>
    <w:rsid w:val="005923C4"/>
    <w:rsid w:val="00592B56"/>
    <w:rsid w:val="00593F75"/>
    <w:rsid w:val="005940A0"/>
    <w:rsid w:val="00594257"/>
    <w:rsid w:val="0059429A"/>
    <w:rsid w:val="00595FDD"/>
    <w:rsid w:val="00596AF7"/>
    <w:rsid w:val="00596CCE"/>
    <w:rsid w:val="00597096"/>
    <w:rsid w:val="00597E38"/>
    <w:rsid w:val="005A1976"/>
    <w:rsid w:val="005A1D75"/>
    <w:rsid w:val="005A2120"/>
    <w:rsid w:val="005A2501"/>
    <w:rsid w:val="005A2C80"/>
    <w:rsid w:val="005A3066"/>
    <w:rsid w:val="005A3457"/>
    <w:rsid w:val="005A3B35"/>
    <w:rsid w:val="005A3C4B"/>
    <w:rsid w:val="005A3E5A"/>
    <w:rsid w:val="005A43F3"/>
    <w:rsid w:val="005A496F"/>
    <w:rsid w:val="005A4A56"/>
    <w:rsid w:val="005A4F02"/>
    <w:rsid w:val="005A5A3D"/>
    <w:rsid w:val="005A5C25"/>
    <w:rsid w:val="005A6035"/>
    <w:rsid w:val="005A6B75"/>
    <w:rsid w:val="005A6E00"/>
    <w:rsid w:val="005A718A"/>
    <w:rsid w:val="005B0891"/>
    <w:rsid w:val="005B09BE"/>
    <w:rsid w:val="005B12B2"/>
    <w:rsid w:val="005B143B"/>
    <w:rsid w:val="005B1504"/>
    <w:rsid w:val="005B1649"/>
    <w:rsid w:val="005B1E45"/>
    <w:rsid w:val="005B21C4"/>
    <w:rsid w:val="005B2A28"/>
    <w:rsid w:val="005B3621"/>
    <w:rsid w:val="005B4948"/>
    <w:rsid w:val="005B501D"/>
    <w:rsid w:val="005B54CC"/>
    <w:rsid w:val="005B6911"/>
    <w:rsid w:val="005B6AE8"/>
    <w:rsid w:val="005B74AD"/>
    <w:rsid w:val="005B7E96"/>
    <w:rsid w:val="005C0429"/>
    <w:rsid w:val="005C084F"/>
    <w:rsid w:val="005C0EE9"/>
    <w:rsid w:val="005C1716"/>
    <w:rsid w:val="005C1954"/>
    <w:rsid w:val="005C1C0B"/>
    <w:rsid w:val="005C1D53"/>
    <w:rsid w:val="005C2011"/>
    <w:rsid w:val="005C36CF"/>
    <w:rsid w:val="005C3EA3"/>
    <w:rsid w:val="005C5011"/>
    <w:rsid w:val="005C529E"/>
    <w:rsid w:val="005C57BA"/>
    <w:rsid w:val="005C5C52"/>
    <w:rsid w:val="005C5D3D"/>
    <w:rsid w:val="005C5F05"/>
    <w:rsid w:val="005C7497"/>
    <w:rsid w:val="005C7F3E"/>
    <w:rsid w:val="005D0E1C"/>
    <w:rsid w:val="005D1051"/>
    <w:rsid w:val="005D2044"/>
    <w:rsid w:val="005D27DC"/>
    <w:rsid w:val="005D2917"/>
    <w:rsid w:val="005D2EB2"/>
    <w:rsid w:val="005D2F48"/>
    <w:rsid w:val="005D41F2"/>
    <w:rsid w:val="005D4613"/>
    <w:rsid w:val="005D464B"/>
    <w:rsid w:val="005D466F"/>
    <w:rsid w:val="005D49F0"/>
    <w:rsid w:val="005D50BA"/>
    <w:rsid w:val="005D51FA"/>
    <w:rsid w:val="005D53E8"/>
    <w:rsid w:val="005D5A26"/>
    <w:rsid w:val="005D5A9D"/>
    <w:rsid w:val="005D60D4"/>
    <w:rsid w:val="005D6651"/>
    <w:rsid w:val="005D691D"/>
    <w:rsid w:val="005D6A72"/>
    <w:rsid w:val="005D7035"/>
    <w:rsid w:val="005D7147"/>
    <w:rsid w:val="005D749F"/>
    <w:rsid w:val="005D791B"/>
    <w:rsid w:val="005D7CF2"/>
    <w:rsid w:val="005D7F92"/>
    <w:rsid w:val="005E0D7B"/>
    <w:rsid w:val="005E1595"/>
    <w:rsid w:val="005E181F"/>
    <w:rsid w:val="005E1F1D"/>
    <w:rsid w:val="005E273D"/>
    <w:rsid w:val="005E3278"/>
    <w:rsid w:val="005E363B"/>
    <w:rsid w:val="005E3760"/>
    <w:rsid w:val="005E3B0D"/>
    <w:rsid w:val="005E6EA5"/>
    <w:rsid w:val="005E773C"/>
    <w:rsid w:val="005E7BED"/>
    <w:rsid w:val="005F041F"/>
    <w:rsid w:val="005F1216"/>
    <w:rsid w:val="005F1819"/>
    <w:rsid w:val="005F1D7D"/>
    <w:rsid w:val="005F1D89"/>
    <w:rsid w:val="005F22AB"/>
    <w:rsid w:val="005F305B"/>
    <w:rsid w:val="005F3361"/>
    <w:rsid w:val="005F3B1E"/>
    <w:rsid w:val="005F3B47"/>
    <w:rsid w:val="005F4481"/>
    <w:rsid w:val="005F49AF"/>
    <w:rsid w:val="005F4A58"/>
    <w:rsid w:val="005F54DF"/>
    <w:rsid w:val="005F5888"/>
    <w:rsid w:val="005F5984"/>
    <w:rsid w:val="005F5F37"/>
    <w:rsid w:val="005F63B1"/>
    <w:rsid w:val="005F6CE2"/>
    <w:rsid w:val="005F7111"/>
    <w:rsid w:val="005F72E9"/>
    <w:rsid w:val="005F730E"/>
    <w:rsid w:val="005F780B"/>
    <w:rsid w:val="005F7B0D"/>
    <w:rsid w:val="00600195"/>
    <w:rsid w:val="00600473"/>
    <w:rsid w:val="006013C9"/>
    <w:rsid w:val="006016EA"/>
    <w:rsid w:val="00602B45"/>
    <w:rsid w:val="00603499"/>
    <w:rsid w:val="006035F5"/>
    <w:rsid w:val="00603CC2"/>
    <w:rsid w:val="006047D1"/>
    <w:rsid w:val="00604A55"/>
    <w:rsid w:val="00604BC7"/>
    <w:rsid w:val="00604D3F"/>
    <w:rsid w:val="0060580F"/>
    <w:rsid w:val="00605AC3"/>
    <w:rsid w:val="00606908"/>
    <w:rsid w:val="00607996"/>
    <w:rsid w:val="00607A37"/>
    <w:rsid w:val="00607E9F"/>
    <w:rsid w:val="0061085E"/>
    <w:rsid w:val="00611398"/>
    <w:rsid w:val="00612322"/>
    <w:rsid w:val="006123C0"/>
    <w:rsid w:val="00613191"/>
    <w:rsid w:val="006133F9"/>
    <w:rsid w:val="006134B3"/>
    <w:rsid w:val="00613DE1"/>
    <w:rsid w:val="0061401F"/>
    <w:rsid w:val="00614166"/>
    <w:rsid w:val="00614817"/>
    <w:rsid w:val="006149CC"/>
    <w:rsid w:val="006157A9"/>
    <w:rsid w:val="0061591D"/>
    <w:rsid w:val="00615ED0"/>
    <w:rsid w:val="0061604C"/>
    <w:rsid w:val="0061610B"/>
    <w:rsid w:val="00616C2B"/>
    <w:rsid w:val="006174FA"/>
    <w:rsid w:val="006178D1"/>
    <w:rsid w:val="006206BC"/>
    <w:rsid w:val="00620719"/>
    <w:rsid w:val="006212C9"/>
    <w:rsid w:val="00621981"/>
    <w:rsid w:val="00621D0C"/>
    <w:rsid w:val="00622470"/>
    <w:rsid w:val="00622725"/>
    <w:rsid w:val="006231AA"/>
    <w:rsid w:val="00623482"/>
    <w:rsid w:val="00623AC2"/>
    <w:rsid w:val="00623E9C"/>
    <w:rsid w:val="00623FF7"/>
    <w:rsid w:val="006240EF"/>
    <w:rsid w:val="0062471F"/>
    <w:rsid w:val="00624C21"/>
    <w:rsid w:val="00625A26"/>
    <w:rsid w:val="00625F38"/>
    <w:rsid w:val="006266D7"/>
    <w:rsid w:val="00626D42"/>
    <w:rsid w:val="00626EE3"/>
    <w:rsid w:val="006274AD"/>
    <w:rsid w:val="00627532"/>
    <w:rsid w:val="006302AA"/>
    <w:rsid w:val="006310C3"/>
    <w:rsid w:val="0063161E"/>
    <w:rsid w:val="0063167C"/>
    <w:rsid w:val="00631A31"/>
    <w:rsid w:val="00631BB5"/>
    <w:rsid w:val="00631DD0"/>
    <w:rsid w:val="0063295C"/>
    <w:rsid w:val="00633367"/>
    <w:rsid w:val="00633DBF"/>
    <w:rsid w:val="00634122"/>
    <w:rsid w:val="00634C03"/>
    <w:rsid w:val="006355B6"/>
    <w:rsid w:val="00635E32"/>
    <w:rsid w:val="006365DE"/>
    <w:rsid w:val="00636BE4"/>
    <w:rsid w:val="0063746C"/>
    <w:rsid w:val="00637802"/>
    <w:rsid w:val="00637836"/>
    <w:rsid w:val="00637C26"/>
    <w:rsid w:val="00637F44"/>
    <w:rsid w:val="00640659"/>
    <w:rsid w:val="00641078"/>
    <w:rsid w:val="00641242"/>
    <w:rsid w:val="00642A32"/>
    <w:rsid w:val="006433D5"/>
    <w:rsid w:val="00646B20"/>
    <w:rsid w:val="00646D0F"/>
    <w:rsid w:val="0064708F"/>
    <w:rsid w:val="00647936"/>
    <w:rsid w:val="00647A36"/>
    <w:rsid w:val="00647DCC"/>
    <w:rsid w:val="00647EFA"/>
    <w:rsid w:val="00647F14"/>
    <w:rsid w:val="00650027"/>
    <w:rsid w:val="006504EC"/>
    <w:rsid w:val="00650533"/>
    <w:rsid w:val="00650DE0"/>
    <w:rsid w:val="006513FF"/>
    <w:rsid w:val="00651B9C"/>
    <w:rsid w:val="00651C47"/>
    <w:rsid w:val="00651D98"/>
    <w:rsid w:val="00652854"/>
    <w:rsid w:val="00652D2C"/>
    <w:rsid w:val="00652E70"/>
    <w:rsid w:val="0065303A"/>
    <w:rsid w:val="00653091"/>
    <w:rsid w:val="0065339A"/>
    <w:rsid w:val="00653469"/>
    <w:rsid w:val="00653FD4"/>
    <w:rsid w:val="00654A38"/>
    <w:rsid w:val="00654B4B"/>
    <w:rsid w:val="00655301"/>
    <w:rsid w:val="00655371"/>
    <w:rsid w:val="00655876"/>
    <w:rsid w:val="00656254"/>
    <w:rsid w:val="00656C4B"/>
    <w:rsid w:val="006573EA"/>
    <w:rsid w:val="00661029"/>
    <w:rsid w:val="00661042"/>
    <w:rsid w:val="0066135A"/>
    <w:rsid w:val="00661639"/>
    <w:rsid w:val="0066272D"/>
    <w:rsid w:val="00662E58"/>
    <w:rsid w:val="00662F39"/>
    <w:rsid w:val="006635A0"/>
    <w:rsid w:val="00664351"/>
    <w:rsid w:val="00665968"/>
    <w:rsid w:val="00665BF7"/>
    <w:rsid w:val="00666178"/>
    <w:rsid w:val="0066639E"/>
    <w:rsid w:val="00666473"/>
    <w:rsid w:val="00666C72"/>
    <w:rsid w:val="00666E6C"/>
    <w:rsid w:val="0066707F"/>
    <w:rsid w:val="00667781"/>
    <w:rsid w:val="00667ED8"/>
    <w:rsid w:val="0067060F"/>
    <w:rsid w:val="0067064C"/>
    <w:rsid w:val="0067078D"/>
    <w:rsid w:val="00670B20"/>
    <w:rsid w:val="00670E12"/>
    <w:rsid w:val="00672971"/>
    <w:rsid w:val="00672DE7"/>
    <w:rsid w:val="00672E80"/>
    <w:rsid w:val="006739E4"/>
    <w:rsid w:val="00673ECF"/>
    <w:rsid w:val="0067426B"/>
    <w:rsid w:val="00674A1B"/>
    <w:rsid w:val="006754F8"/>
    <w:rsid w:val="006758BE"/>
    <w:rsid w:val="00676127"/>
    <w:rsid w:val="00676AED"/>
    <w:rsid w:val="006776AC"/>
    <w:rsid w:val="00677981"/>
    <w:rsid w:val="006779B2"/>
    <w:rsid w:val="00677F26"/>
    <w:rsid w:val="006802A7"/>
    <w:rsid w:val="006811C9"/>
    <w:rsid w:val="006812CE"/>
    <w:rsid w:val="006823DC"/>
    <w:rsid w:val="00682791"/>
    <w:rsid w:val="00682C89"/>
    <w:rsid w:val="006832B8"/>
    <w:rsid w:val="006837B2"/>
    <w:rsid w:val="00683800"/>
    <w:rsid w:val="00684411"/>
    <w:rsid w:val="00684434"/>
    <w:rsid w:val="00684C8A"/>
    <w:rsid w:val="00684CF5"/>
    <w:rsid w:val="006853EA"/>
    <w:rsid w:val="0068553E"/>
    <w:rsid w:val="00685E7B"/>
    <w:rsid w:val="0068628A"/>
    <w:rsid w:val="00686551"/>
    <w:rsid w:val="0068730C"/>
    <w:rsid w:val="00687504"/>
    <w:rsid w:val="00687A14"/>
    <w:rsid w:val="00687A8C"/>
    <w:rsid w:val="006906FA"/>
    <w:rsid w:val="00690839"/>
    <w:rsid w:val="006908DB"/>
    <w:rsid w:val="00690DE9"/>
    <w:rsid w:val="00691DE9"/>
    <w:rsid w:val="00691EAA"/>
    <w:rsid w:val="00692245"/>
    <w:rsid w:val="00692FFA"/>
    <w:rsid w:val="006932E0"/>
    <w:rsid w:val="00693772"/>
    <w:rsid w:val="00694160"/>
    <w:rsid w:val="006959A5"/>
    <w:rsid w:val="00695C0C"/>
    <w:rsid w:val="00696A05"/>
    <w:rsid w:val="00696DCD"/>
    <w:rsid w:val="00697665"/>
    <w:rsid w:val="00697C9A"/>
    <w:rsid w:val="00697E68"/>
    <w:rsid w:val="006A0274"/>
    <w:rsid w:val="006A24B9"/>
    <w:rsid w:val="006A2A43"/>
    <w:rsid w:val="006A2BF1"/>
    <w:rsid w:val="006A2F9A"/>
    <w:rsid w:val="006A34E4"/>
    <w:rsid w:val="006A3A5A"/>
    <w:rsid w:val="006A44CF"/>
    <w:rsid w:val="006A457D"/>
    <w:rsid w:val="006A4749"/>
    <w:rsid w:val="006A55EE"/>
    <w:rsid w:val="006A575B"/>
    <w:rsid w:val="006A59DE"/>
    <w:rsid w:val="006A63EB"/>
    <w:rsid w:val="006A6655"/>
    <w:rsid w:val="006A6803"/>
    <w:rsid w:val="006A6B0B"/>
    <w:rsid w:val="006A6BF9"/>
    <w:rsid w:val="006A6F85"/>
    <w:rsid w:val="006A7CB5"/>
    <w:rsid w:val="006A7FD0"/>
    <w:rsid w:val="006B025C"/>
    <w:rsid w:val="006B16D3"/>
    <w:rsid w:val="006B2534"/>
    <w:rsid w:val="006B2CB2"/>
    <w:rsid w:val="006B347D"/>
    <w:rsid w:val="006B3E19"/>
    <w:rsid w:val="006B4488"/>
    <w:rsid w:val="006B671C"/>
    <w:rsid w:val="006B67AC"/>
    <w:rsid w:val="006B6A25"/>
    <w:rsid w:val="006B7285"/>
    <w:rsid w:val="006B786A"/>
    <w:rsid w:val="006B7E4E"/>
    <w:rsid w:val="006C003A"/>
    <w:rsid w:val="006C01D7"/>
    <w:rsid w:val="006C1C1B"/>
    <w:rsid w:val="006C2454"/>
    <w:rsid w:val="006C2551"/>
    <w:rsid w:val="006C3746"/>
    <w:rsid w:val="006C37CA"/>
    <w:rsid w:val="006C3889"/>
    <w:rsid w:val="006C40B7"/>
    <w:rsid w:val="006C40D2"/>
    <w:rsid w:val="006C57D5"/>
    <w:rsid w:val="006C5B15"/>
    <w:rsid w:val="006C5D32"/>
    <w:rsid w:val="006C5DCB"/>
    <w:rsid w:val="006C70C4"/>
    <w:rsid w:val="006C775C"/>
    <w:rsid w:val="006D04DA"/>
    <w:rsid w:val="006D10F6"/>
    <w:rsid w:val="006D1475"/>
    <w:rsid w:val="006D1544"/>
    <w:rsid w:val="006D1688"/>
    <w:rsid w:val="006D1D61"/>
    <w:rsid w:val="006D1FF3"/>
    <w:rsid w:val="006D2C65"/>
    <w:rsid w:val="006D32C6"/>
    <w:rsid w:val="006D360E"/>
    <w:rsid w:val="006D3697"/>
    <w:rsid w:val="006D39D2"/>
    <w:rsid w:val="006D3F2A"/>
    <w:rsid w:val="006D4370"/>
    <w:rsid w:val="006D46A3"/>
    <w:rsid w:val="006D658F"/>
    <w:rsid w:val="006D69FA"/>
    <w:rsid w:val="006D6A12"/>
    <w:rsid w:val="006D712D"/>
    <w:rsid w:val="006D7687"/>
    <w:rsid w:val="006D7A60"/>
    <w:rsid w:val="006D7D1F"/>
    <w:rsid w:val="006D7D8A"/>
    <w:rsid w:val="006E0572"/>
    <w:rsid w:val="006E05D8"/>
    <w:rsid w:val="006E08EE"/>
    <w:rsid w:val="006E1130"/>
    <w:rsid w:val="006E155A"/>
    <w:rsid w:val="006E3452"/>
    <w:rsid w:val="006E39D1"/>
    <w:rsid w:val="006E437F"/>
    <w:rsid w:val="006E4D5B"/>
    <w:rsid w:val="006E602F"/>
    <w:rsid w:val="006E6720"/>
    <w:rsid w:val="006E68FA"/>
    <w:rsid w:val="006E7275"/>
    <w:rsid w:val="006E77B8"/>
    <w:rsid w:val="006E7824"/>
    <w:rsid w:val="006F1230"/>
    <w:rsid w:val="006F15CC"/>
    <w:rsid w:val="006F1EED"/>
    <w:rsid w:val="006F3BDD"/>
    <w:rsid w:val="006F4147"/>
    <w:rsid w:val="006F4315"/>
    <w:rsid w:val="006F4478"/>
    <w:rsid w:val="006F458D"/>
    <w:rsid w:val="006F4A6D"/>
    <w:rsid w:val="006F4CB0"/>
    <w:rsid w:val="006F4F78"/>
    <w:rsid w:val="006F547E"/>
    <w:rsid w:val="006F5656"/>
    <w:rsid w:val="006F5CA8"/>
    <w:rsid w:val="006F5CCF"/>
    <w:rsid w:val="006F6A47"/>
    <w:rsid w:val="006F772B"/>
    <w:rsid w:val="006F78DC"/>
    <w:rsid w:val="006F7E39"/>
    <w:rsid w:val="00700D5F"/>
    <w:rsid w:val="0070138A"/>
    <w:rsid w:val="0070157E"/>
    <w:rsid w:val="007030D4"/>
    <w:rsid w:val="0070317C"/>
    <w:rsid w:val="00703279"/>
    <w:rsid w:val="00703B61"/>
    <w:rsid w:val="00703B97"/>
    <w:rsid w:val="00703E11"/>
    <w:rsid w:val="00704102"/>
    <w:rsid w:val="0070461C"/>
    <w:rsid w:val="00705631"/>
    <w:rsid w:val="00705818"/>
    <w:rsid w:val="00705833"/>
    <w:rsid w:val="00705F62"/>
    <w:rsid w:val="0070773F"/>
    <w:rsid w:val="00707903"/>
    <w:rsid w:val="00707ED3"/>
    <w:rsid w:val="007101B7"/>
    <w:rsid w:val="00710668"/>
    <w:rsid w:val="007110F4"/>
    <w:rsid w:val="007112B1"/>
    <w:rsid w:val="0071130F"/>
    <w:rsid w:val="007119BD"/>
    <w:rsid w:val="00711EE1"/>
    <w:rsid w:val="00712714"/>
    <w:rsid w:val="007128E3"/>
    <w:rsid w:val="007129AB"/>
    <w:rsid w:val="00712B63"/>
    <w:rsid w:val="007130E7"/>
    <w:rsid w:val="00713526"/>
    <w:rsid w:val="00713FC5"/>
    <w:rsid w:val="007154FE"/>
    <w:rsid w:val="00715BBF"/>
    <w:rsid w:val="00715C29"/>
    <w:rsid w:val="00715CBD"/>
    <w:rsid w:val="00715E86"/>
    <w:rsid w:val="00715EAA"/>
    <w:rsid w:val="00716CAD"/>
    <w:rsid w:val="00716CC8"/>
    <w:rsid w:val="00716F18"/>
    <w:rsid w:val="0071716D"/>
    <w:rsid w:val="0071718F"/>
    <w:rsid w:val="00717363"/>
    <w:rsid w:val="0071745E"/>
    <w:rsid w:val="00717786"/>
    <w:rsid w:val="00717ACB"/>
    <w:rsid w:val="007210A9"/>
    <w:rsid w:val="00721BFF"/>
    <w:rsid w:val="00722376"/>
    <w:rsid w:val="00722FD8"/>
    <w:rsid w:val="007236C4"/>
    <w:rsid w:val="00723B59"/>
    <w:rsid w:val="00724635"/>
    <w:rsid w:val="0072554B"/>
    <w:rsid w:val="00725AFD"/>
    <w:rsid w:val="00725F81"/>
    <w:rsid w:val="00726603"/>
    <w:rsid w:val="00727DDC"/>
    <w:rsid w:val="0073000A"/>
    <w:rsid w:val="00730CD6"/>
    <w:rsid w:val="00730F74"/>
    <w:rsid w:val="0073114B"/>
    <w:rsid w:val="00734414"/>
    <w:rsid w:val="00734952"/>
    <w:rsid w:val="00734990"/>
    <w:rsid w:val="00734FF5"/>
    <w:rsid w:val="00735761"/>
    <w:rsid w:val="00735B78"/>
    <w:rsid w:val="00735DA7"/>
    <w:rsid w:val="007367B7"/>
    <w:rsid w:val="007368B4"/>
    <w:rsid w:val="007378E0"/>
    <w:rsid w:val="00737C5C"/>
    <w:rsid w:val="0074026F"/>
    <w:rsid w:val="00740529"/>
    <w:rsid w:val="00740A6C"/>
    <w:rsid w:val="00741358"/>
    <w:rsid w:val="00741626"/>
    <w:rsid w:val="00742332"/>
    <w:rsid w:val="00742886"/>
    <w:rsid w:val="00742DD2"/>
    <w:rsid w:val="007437C6"/>
    <w:rsid w:val="007439EE"/>
    <w:rsid w:val="007441A2"/>
    <w:rsid w:val="00744B15"/>
    <w:rsid w:val="00744E80"/>
    <w:rsid w:val="00745035"/>
    <w:rsid w:val="0074531C"/>
    <w:rsid w:val="00745547"/>
    <w:rsid w:val="007459D0"/>
    <w:rsid w:val="0074623A"/>
    <w:rsid w:val="00746420"/>
    <w:rsid w:val="00746E04"/>
    <w:rsid w:val="00746E08"/>
    <w:rsid w:val="00746E3D"/>
    <w:rsid w:val="007472B2"/>
    <w:rsid w:val="007473B9"/>
    <w:rsid w:val="007474ED"/>
    <w:rsid w:val="00747529"/>
    <w:rsid w:val="007476EE"/>
    <w:rsid w:val="00747C96"/>
    <w:rsid w:val="00750075"/>
    <w:rsid w:val="007502EC"/>
    <w:rsid w:val="00750382"/>
    <w:rsid w:val="0075094E"/>
    <w:rsid w:val="00750FA8"/>
    <w:rsid w:val="00750FB5"/>
    <w:rsid w:val="00751B4C"/>
    <w:rsid w:val="007522E8"/>
    <w:rsid w:val="00752ABF"/>
    <w:rsid w:val="007537BD"/>
    <w:rsid w:val="00753BAC"/>
    <w:rsid w:val="00754A0B"/>
    <w:rsid w:val="007552DB"/>
    <w:rsid w:val="00755B08"/>
    <w:rsid w:val="00755DD0"/>
    <w:rsid w:val="0075647A"/>
    <w:rsid w:val="007566BE"/>
    <w:rsid w:val="00756A2F"/>
    <w:rsid w:val="007573E1"/>
    <w:rsid w:val="0075749E"/>
    <w:rsid w:val="007577DA"/>
    <w:rsid w:val="00757B2D"/>
    <w:rsid w:val="00757BAD"/>
    <w:rsid w:val="00757D62"/>
    <w:rsid w:val="00760844"/>
    <w:rsid w:val="00760867"/>
    <w:rsid w:val="00760EB6"/>
    <w:rsid w:val="0076105F"/>
    <w:rsid w:val="007616DB"/>
    <w:rsid w:val="0076200D"/>
    <w:rsid w:val="0076228A"/>
    <w:rsid w:val="00762440"/>
    <w:rsid w:val="007629B7"/>
    <w:rsid w:val="00762E60"/>
    <w:rsid w:val="00762F06"/>
    <w:rsid w:val="007634AD"/>
    <w:rsid w:val="00763527"/>
    <w:rsid w:val="0076387E"/>
    <w:rsid w:val="00764996"/>
    <w:rsid w:val="00766ECC"/>
    <w:rsid w:val="007672F3"/>
    <w:rsid w:val="007676A9"/>
    <w:rsid w:val="007677B5"/>
    <w:rsid w:val="007678B1"/>
    <w:rsid w:val="00770317"/>
    <w:rsid w:val="007708A8"/>
    <w:rsid w:val="00772275"/>
    <w:rsid w:val="00772ABA"/>
    <w:rsid w:val="00773350"/>
    <w:rsid w:val="00773484"/>
    <w:rsid w:val="007734E4"/>
    <w:rsid w:val="0077380D"/>
    <w:rsid w:val="0077393F"/>
    <w:rsid w:val="00773BC8"/>
    <w:rsid w:val="0077466F"/>
    <w:rsid w:val="007752B7"/>
    <w:rsid w:val="007759A8"/>
    <w:rsid w:val="00775D98"/>
    <w:rsid w:val="00776FE5"/>
    <w:rsid w:val="00777101"/>
    <w:rsid w:val="007774E7"/>
    <w:rsid w:val="0077768C"/>
    <w:rsid w:val="00777696"/>
    <w:rsid w:val="00777E63"/>
    <w:rsid w:val="00777F46"/>
    <w:rsid w:val="00777FF4"/>
    <w:rsid w:val="007800DD"/>
    <w:rsid w:val="00780251"/>
    <w:rsid w:val="007804FE"/>
    <w:rsid w:val="00780F32"/>
    <w:rsid w:val="0078122E"/>
    <w:rsid w:val="00781939"/>
    <w:rsid w:val="00781D29"/>
    <w:rsid w:val="00782354"/>
    <w:rsid w:val="007825EF"/>
    <w:rsid w:val="007827B0"/>
    <w:rsid w:val="0078286B"/>
    <w:rsid w:val="00782D2C"/>
    <w:rsid w:val="00782FC2"/>
    <w:rsid w:val="007838B5"/>
    <w:rsid w:val="00784FC4"/>
    <w:rsid w:val="00785BBB"/>
    <w:rsid w:val="00786FAD"/>
    <w:rsid w:val="007873C9"/>
    <w:rsid w:val="00787D90"/>
    <w:rsid w:val="00787F5E"/>
    <w:rsid w:val="00790164"/>
    <w:rsid w:val="007906E2"/>
    <w:rsid w:val="00790A24"/>
    <w:rsid w:val="00790A37"/>
    <w:rsid w:val="00790A60"/>
    <w:rsid w:val="0079146D"/>
    <w:rsid w:val="007917AD"/>
    <w:rsid w:val="00791C32"/>
    <w:rsid w:val="00791E08"/>
    <w:rsid w:val="00791FF0"/>
    <w:rsid w:val="007923D0"/>
    <w:rsid w:val="0079302C"/>
    <w:rsid w:val="007930D3"/>
    <w:rsid w:val="0079381F"/>
    <w:rsid w:val="00793B2E"/>
    <w:rsid w:val="007942C3"/>
    <w:rsid w:val="007943FC"/>
    <w:rsid w:val="007948F5"/>
    <w:rsid w:val="00795647"/>
    <w:rsid w:val="007963F6"/>
    <w:rsid w:val="00796418"/>
    <w:rsid w:val="00796485"/>
    <w:rsid w:val="00796576"/>
    <w:rsid w:val="00796E80"/>
    <w:rsid w:val="007977F1"/>
    <w:rsid w:val="007979AD"/>
    <w:rsid w:val="00797A9C"/>
    <w:rsid w:val="007A0EAB"/>
    <w:rsid w:val="007A2159"/>
    <w:rsid w:val="007A2341"/>
    <w:rsid w:val="007A31F6"/>
    <w:rsid w:val="007A38A1"/>
    <w:rsid w:val="007A3967"/>
    <w:rsid w:val="007A3BBE"/>
    <w:rsid w:val="007A4629"/>
    <w:rsid w:val="007A4766"/>
    <w:rsid w:val="007A5816"/>
    <w:rsid w:val="007A5947"/>
    <w:rsid w:val="007B00D8"/>
    <w:rsid w:val="007B0313"/>
    <w:rsid w:val="007B05FB"/>
    <w:rsid w:val="007B0854"/>
    <w:rsid w:val="007B0E48"/>
    <w:rsid w:val="007B18FD"/>
    <w:rsid w:val="007B1D1B"/>
    <w:rsid w:val="007B1D1E"/>
    <w:rsid w:val="007B303E"/>
    <w:rsid w:val="007B32C0"/>
    <w:rsid w:val="007B32F7"/>
    <w:rsid w:val="007B3659"/>
    <w:rsid w:val="007B4558"/>
    <w:rsid w:val="007B4632"/>
    <w:rsid w:val="007B46A2"/>
    <w:rsid w:val="007B4828"/>
    <w:rsid w:val="007B4B2D"/>
    <w:rsid w:val="007B4D4A"/>
    <w:rsid w:val="007B5428"/>
    <w:rsid w:val="007B54FE"/>
    <w:rsid w:val="007B57A5"/>
    <w:rsid w:val="007B699E"/>
    <w:rsid w:val="007B6C64"/>
    <w:rsid w:val="007B6EC8"/>
    <w:rsid w:val="007B6F81"/>
    <w:rsid w:val="007B700B"/>
    <w:rsid w:val="007B7992"/>
    <w:rsid w:val="007B7EA2"/>
    <w:rsid w:val="007C025A"/>
    <w:rsid w:val="007C081B"/>
    <w:rsid w:val="007C097D"/>
    <w:rsid w:val="007C0C17"/>
    <w:rsid w:val="007C13FA"/>
    <w:rsid w:val="007C1672"/>
    <w:rsid w:val="007C2AD3"/>
    <w:rsid w:val="007C312A"/>
    <w:rsid w:val="007C3570"/>
    <w:rsid w:val="007C3F3B"/>
    <w:rsid w:val="007C4241"/>
    <w:rsid w:val="007C55FF"/>
    <w:rsid w:val="007C6339"/>
    <w:rsid w:val="007C6EC5"/>
    <w:rsid w:val="007C7C43"/>
    <w:rsid w:val="007C7F0D"/>
    <w:rsid w:val="007D0D03"/>
    <w:rsid w:val="007D1134"/>
    <w:rsid w:val="007D20CF"/>
    <w:rsid w:val="007D23F7"/>
    <w:rsid w:val="007D2566"/>
    <w:rsid w:val="007D2C18"/>
    <w:rsid w:val="007D2D74"/>
    <w:rsid w:val="007D333D"/>
    <w:rsid w:val="007D3395"/>
    <w:rsid w:val="007D33A0"/>
    <w:rsid w:val="007D3693"/>
    <w:rsid w:val="007D3C6D"/>
    <w:rsid w:val="007D409B"/>
    <w:rsid w:val="007D481A"/>
    <w:rsid w:val="007D5402"/>
    <w:rsid w:val="007D5648"/>
    <w:rsid w:val="007D58C5"/>
    <w:rsid w:val="007D5DE8"/>
    <w:rsid w:val="007D7503"/>
    <w:rsid w:val="007D7CFC"/>
    <w:rsid w:val="007D7FFC"/>
    <w:rsid w:val="007E0812"/>
    <w:rsid w:val="007E16A4"/>
    <w:rsid w:val="007E18DF"/>
    <w:rsid w:val="007E2A04"/>
    <w:rsid w:val="007E2C36"/>
    <w:rsid w:val="007E2F33"/>
    <w:rsid w:val="007E342A"/>
    <w:rsid w:val="007E350D"/>
    <w:rsid w:val="007E5C4A"/>
    <w:rsid w:val="007E64D4"/>
    <w:rsid w:val="007E66E9"/>
    <w:rsid w:val="007E69F2"/>
    <w:rsid w:val="007E7432"/>
    <w:rsid w:val="007E74BF"/>
    <w:rsid w:val="007F14D3"/>
    <w:rsid w:val="007F1C42"/>
    <w:rsid w:val="007F1D9D"/>
    <w:rsid w:val="007F1E28"/>
    <w:rsid w:val="007F1F63"/>
    <w:rsid w:val="007F21D8"/>
    <w:rsid w:val="007F22A0"/>
    <w:rsid w:val="007F28FB"/>
    <w:rsid w:val="007F2F90"/>
    <w:rsid w:val="007F3320"/>
    <w:rsid w:val="007F392A"/>
    <w:rsid w:val="007F3AC1"/>
    <w:rsid w:val="007F48FA"/>
    <w:rsid w:val="007F4976"/>
    <w:rsid w:val="007F5A56"/>
    <w:rsid w:val="007F5F90"/>
    <w:rsid w:val="007F616E"/>
    <w:rsid w:val="007F665F"/>
    <w:rsid w:val="007F6B46"/>
    <w:rsid w:val="007F72CB"/>
    <w:rsid w:val="007F736A"/>
    <w:rsid w:val="007F75F1"/>
    <w:rsid w:val="007F7635"/>
    <w:rsid w:val="007F785F"/>
    <w:rsid w:val="007F7AF6"/>
    <w:rsid w:val="007F7E36"/>
    <w:rsid w:val="00800681"/>
    <w:rsid w:val="00800E6D"/>
    <w:rsid w:val="008014D9"/>
    <w:rsid w:val="0080150F"/>
    <w:rsid w:val="0080153A"/>
    <w:rsid w:val="00801A2A"/>
    <w:rsid w:val="00802041"/>
    <w:rsid w:val="008022C9"/>
    <w:rsid w:val="00802C0C"/>
    <w:rsid w:val="00802F9E"/>
    <w:rsid w:val="00803700"/>
    <w:rsid w:val="00803D9D"/>
    <w:rsid w:val="008059C6"/>
    <w:rsid w:val="00805AD7"/>
    <w:rsid w:val="00805BD6"/>
    <w:rsid w:val="00805DE3"/>
    <w:rsid w:val="00807666"/>
    <w:rsid w:val="00807C35"/>
    <w:rsid w:val="00807F69"/>
    <w:rsid w:val="00807FF6"/>
    <w:rsid w:val="008100EC"/>
    <w:rsid w:val="008100F7"/>
    <w:rsid w:val="00810206"/>
    <w:rsid w:val="008104E6"/>
    <w:rsid w:val="00811898"/>
    <w:rsid w:val="008120C4"/>
    <w:rsid w:val="008124D8"/>
    <w:rsid w:val="0081323E"/>
    <w:rsid w:val="00813A7B"/>
    <w:rsid w:val="00813F04"/>
    <w:rsid w:val="00814B72"/>
    <w:rsid w:val="00814D88"/>
    <w:rsid w:val="008150B1"/>
    <w:rsid w:val="00815A07"/>
    <w:rsid w:val="00815C82"/>
    <w:rsid w:val="00815DA5"/>
    <w:rsid w:val="00816221"/>
    <w:rsid w:val="0081766B"/>
    <w:rsid w:val="00820705"/>
    <w:rsid w:val="00820CBF"/>
    <w:rsid w:val="00820FA8"/>
    <w:rsid w:val="008212FD"/>
    <w:rsid w:val="00821489"/>
    <w:rsid w:val="008217B7"/>
    <w:rsid w:val="00821F5E"/>
    <w:rsid w:val="0082239B"/>
    <w:rsid w:val="0082282A"/>
    <w:rsid w:val="0082292E"/>
    <w:rsid w:val="00822D06"/>
    <w:rsid w:val="00822D87"/>
    <w:rsid w:val="0082348D"/>
    <w:rsid w:val="008234E0"/>
    <w:rsid w:val="008236BE"/>
    <w:rsid w:val="00823A46"/>
    <w:rsid w:val="008241CE"/>
    <w:rsid w:val="00825240"/>
    <w:rsid w:val="00825B43"/>
    <w:rsid w:val="0082629D"/>
    <w:rsid w:val="008264B1"/>
    <w:rsid w:val="00827203"/>
    <w:rsid w:val="0082767A"/>
    <w:rsid w:val="00827CC0"/>
    <w:rsid w:val="008309D9"/>
    <w:rsid w:val="00831026"/>
    <w:rsid w:val="0083119B"/>
    <w:rsid w:val="00831654"/>
    <w:rsid w:val="00831BAE"/>
    <w:rsid w:val="00832216"/>
    <w:rsid w:val="00832CD0"/>
    <w:rsid w:val="00833430"/>
    <w:rsid w:val="00834128"/>
    <w:rsid w:val="0083417F"/>
    <w:rsid w:val="00835143"/>
    <w:rsid w:val="008351F8"/>
    <w:rsid w:val="00835741"/>
    <w:rsid w:val="00836404"/>
    <w:rsid w:val="00836E74"/>
    <w:rsid w:val="00836EAB"/>
    <w:rsid w:val="00837673"/>
    <w:rsid w:val="00837937"/>
    <w:rsid w:val="00837D82"/>
    <w:rsid w:val="00840893"/>
    <w:rsid w:val="008409EC"/>
    <w:rsid w:val="00840E88"/>
    <w:rsid w:val="0084195A"/>
    <w:rsid w:val="008423EC"/>
    <w:rsid w:val="0084332E"/>
    <w:rsid w:val="00843615"/>
    <w:rsid w:val="00843698"/>
    <w:rsid w:val="00843A4B"/>
    <w:rsid w:val="00843B57"/>
    <w:rsid w:val="00843B60"/>
    <w:rsid w:val="00843D33"/>
    <w:rsid w:val="00844D4F"/>
    <w:rsid w:val="00845AE3"/>
    <w:rsid w:val="008466A0"/>
    <w:rsid w:val="00846D1D"/>
    <w:rsid w:val="00847535"/>
    <w:rsid w:val="00847744"/>
    <w:rsid w:val="00847804"/>
    <w:rsid w:val="00847B6D"/>
    <w:rsid w:val="00847FFA"/>
    <w:rsid w:val="0085092D"/>
    <w:rsid w:val="00850D82"/>
    <w:rsid w:val="00850F79"/>
    <w:rsid w:val="0085100B"/>
    <w:rsid w:val="0085304C"/>
    <w:rsid w:val="00853973"/>
    <w:rsid w:val="00853B5D"/>
    <w:rsid w:val="00854853"/>
    <w:rsid w:val="008548CA"/>
    <w:rsid w:val="008559AA"/>
    <w:rsid w:val="00856C06"/>
    <w:rsid w:val="0085790B"/>
    <w:rsid w:val="00857C95"/>
    <w:rsid w:val="00857E78"/>
    <w:rsid w:val="00860AEF"/>
    <w:rsid w:val="0086122C"/>
    <w:rsid w:val="00861310"/>
    <w:rsid w:val="00861B7B"/>
    <w:rsid w:val="00861F0F"/>
    <w:rsid w:val="00861F53"/>
    <w:rsid w:val="0086289E"/>
    <w:rsid w:val="00863413"/>
    <w:rsid w:val="0086394E"/>
    <w:rsid w:val="00863F8A"/>
    <w:rsid w:val="00863FE3"/>
    <w:rsid w:val="00864241"/>
    <w:rsid w:val="0086468A"/>
    <w:rsid w:val="00864CD5"/>
    <w:rsid w:val="008650BE"/>
    <w:rsid w:val="00865127"/>
    <w:rsid w:val="008657C6"/>
    <w:rsid w:val="0086633B"/>
    <w:rsid w:val="00866495"/>
    <w:rsid w:val="00866931"/>
    <w:rsid w:val="00866FEF"/>
    <w:rsid w:val="00867326"/>
    <w:rsid w:val="00867512"/>
    <w:rsid w:val="00867624"/>
    <w:rsid w:val="0087033C"/>
    <w:rsid w:val="00870B44"/>
    <w:rsid w:val="008712E8"/>
    <w:rsid w:val="008715ED"/>
    <w:rsid w:val="008717D8"/>
    <w:rsid w:val="00871E3C"/>
    <w:rsid w:val="0087213A"/>
    <w:rsid w:val="00872B54"/>
    <w:rsid w:val="00872F97"/>
    <w:rsid w:val="00873863"/>
    <w:rsid w:val="0087392A"/>
    <w:rsid w:val="00874607"/>
    <w:rsid w:val="00874915"/>
    <w:rsid w:val="00874B89"/>
    <w:rsid w:val="008752DA"/>
    <w:rsid w:val="00875403"/>
    <w:rsid w:val="00875434"/>
    <w:rsid w:val="00875C2F"/>
    <w:rsid w:val="00876215"/>
    <w:rsid w:val="0087646C"/>
    <w:rsid w:val="00876815"/>
    <w:rsid w:val="00877932"/>
    <w:rsid w:val="008807F0"/>
    <w:rsid w:val="008808C7"/>
    <w:rsid w:val="0088106B"/>
    <w:rsid w:val="0088107D"/>
    <w:rsid w:val="008812E2"/>
    <w:rsid w:val="00881596"/>
    <w:rsid w:val="0088168A"/>
    <w:rsid w:val="00881E64"/>
    <w:rsid w:val="00882A3F"/>
    <w:rsid w:val="00882E39"/>
    <w:rsid w:val="00883276"/>
    <w:rsid w:val="008850E3"/>
    <w:rsid w:val="008850EB"/>
    <w:rsid w:val="00885D6C"/>
    <w:rsid w:val="00886DF2"/>
    <w:rsid w:val="00886FB9"/>
    <w:rsid w:val="00887080"/>
    <w:rsid w:val="00887281"/>
    <w:rsid w:val="00887BC5"/>
    <w:rsid w:val="00887C79"/>
    <w:rsid w:val="008907CC"/>
    <w:rsid w:val="00890F8E"/>
    <w:rsid w:val="0089107B"/>
    <w:rsid w:val="008913CC"/>
    <w:rsid w:val="00891411"/>
    <w:rsid w:val="008914AE"/>
    <w:rsid w:val="00891838"/>
    <w:rsid w:val="008919CF"/>
    <w:rsid w:val="00891F84"/>
    <w:rsid w:val="008928EC"/>
    <w:rsid w:val="00892E5D"/>
    <w:rsid w:val="008935CF"/>
    <w:rsid w:val="00894436"/>
    <w:rsid w:val="00894BB1"/>
    <w:rsid w:val="008950CB"/>
    <w:rsid w:val="008951D0"/>
    <w:rsid w:val="0089572F"/>
    <w:rsid w:val="0089582D"/>
    <w:rsid w:val="008959C6"/>
    <w:rsid w:val="00895C08"/>
    <w:rsid w:val="00895FD3"/>
    <w:rsid w:val="0089606D"/>
    <w:rsid w:val="00896129"/>
    <w:rsid w:val="008965DF"/>
    <w:rsid w:val="0089774F"/>
    <w:rsid w:val="00897875"/>
    <w:rsid w:val="00897B2E"/>
    <w:rsid w:val="00897B8F"/>
    <w:rsid w:val="008A00D8"/>
    <w:rsid w:val="008A00D9"/>
    <w:rsid w:val="008A07D5"/>
    <w:rsid w:val="008A1733"/>
    <w:rsid w:val="008A20C5"/>
    <w:rsid w:val="008A2527"/>
    <w:rsid w:val="008A295B"/>
    <w:rsid w:val="008A2A23"/>
    <w:rsid w:val="008A2AF5"/>
    <w:rsid w:val="008A2B5A"/>
    <w:rsid w:val="008A2DD1"/>
    <w:rsid w:val="008A3F9D"/>
    <w:rsid w:val="008A5474"/>
    <w:rsid w:val="008A5C9A"/>
    <w:rsid w:val="008A60B1"/>
    <w:rsid w:val="008A6A55"/>
    <w:rsid w:val="008A6C5C"/>
    <w:rsid w:val="008A6DF0"/>
    <w:rsid w:val="008A6F6E"/>
    <w:rsid w:val="008A776E"/>
    <w:rsid w:val="008A7888"/>
    <w:rsid w:val="008A796E"/>
    <w:rsid w:val="008B03D8"/>
    <w:rsid w:val="008B0862"/>
    <w:rsid w:val="008B088C"/>
    <w:rsid w:val="008B1BF5"/>
    <w:rsid w:val="008B2268"/>
    <w:rsid w:val="008B263F"/>
    <w:rsid w:val="008B3A08"/>
    <w:rsid w:val="008B47A6"/>
    <w:rsid w:val="008B6649"/>
    <w:rsid w:val="008B672C"/>
    <w:rsid w:val="008B7611"/>
    <w:rsid w:val="008C036D"/>
    <w:rsid w:val="008C0743"/>
    <w:rsid w:val="008C0B4C"/>
    <w:rsid w:val="008C11F0"/>
    <w:rsid w:val="008C1DBA"/>
    <w:rsid w:val="008C20B8"/>
    <w:rsid w:val="008C24E7"/>
    <w:rsid w:val="008C2500"/>
    <w:rsid w:val="008C2792"/>
    <w:rsid w:val="008C2CAC"/>
    <w:rsid w:val="008C3E2A"/>
    <w:rsid w:val="008C3FFC"/>
    <w:rsid w:val="008C45BD"/>
    <w:rsid w:val="008C4B19"/>
    <w:rsid w:val="008C5295"/>
    <w:rsid w:val="008C568F"/>
    <w:rsid w:val="008C62D4"/>
    <w:rsid w:val="008C6924"/>
    <w:rsid w:val="008C6B89"/>
    <w:rsid w:val="008C6DE3"/>
    <w:rsid w:val="008D09E3"/>
    <w:rsid w:val="008D1018"/>
    <w:rsid w:val="008D18AA"/>
    <w:rsid w:val="008D1A16"/>
    <w:rsid w:val="008D1A2A"/>
    <w:rsid w:val="008D29B1"/>
    <w:rsid w:val="008D2DA5"/>
    <w:rsid w:val="008D2EB5"/>
    <w:rsid w:val="008D30D2"/>
    <w:rsid w:val="008D35D9"/>
    <w:rsid w:val="008D3B85"/>
    <w:rsid w:val="008D4527"/>
    <w:rsid w:val="008D462D"/>
    <w:rsid w:val="008D51F2"/>
    <w:rsid w:val="008D66CA"/>
    <w:rsid w:val="008D69B1"/>
    <w:rsid w:val="008D7338"/>
    <w:rsid w:val="008E0012"/>
    <w:rsid w:val="008E0DF7"/>
    <w:rsid w:val="008E0FAD"/>
    <w:rsid w:val="008E1347"/>
    <w:rsid w:val="008E16E0"/>
    <w:rsid w:val="008E1836"/>
    <w:rsid w:val="008E1C15"/>
    <w:rsid w:val="008E1C9A"/>
    <w:rsid w:val="008E23C7"/>
    <w:rsid w:val="008E28BD"/>
    <w:rsid w:val="008E38B4"/>
    <w:rsid w:val="008E3BA4"/>
    <w:rsid w:val="008E41C4"/>
    <w:rsid w:val="008E44AB"/>
    <w:rsid w:val="008E5179"/>
    <w:rsid w:val="008E6598"/>
    <w:rsid w:val="008E6A17"/>
    <w:rsid w:val="008E71A8"/>
    <w:rsid w:val="008E7214"/>
    <w:rsid w:val="008E7348"/>
    <w:rsid w:val="008E7884"/>
    <w:rsid w:val="008E7D6E"/>
    <w:rsid w:val="008F0737"/>
    <w:rsid w:val="008F1056"/>
    <w:rsid w:val="008F20AC"/>
    <w:rsid w:val="008F293D"/>
    <w:rsid w:val="008F2A43"/>
    <w:rsid w:val="008F2E8D"/>
    <w:rsid w:val="008F3374"/>
    <w:rsid w:val="008F387B"/>
    <w:rsid w:val="008F3DD9"/>
    <w:rsid w:val="008F4516"/>
    <w:rsid w:val="008F4814"/>
    <w:rsid w:val="008F4B91"/>
    <w:rsid w:val="008F4DA6"/>
    <w:rsid w:val="008F538E"/>
    <w:rsid w:val="008F59B4"/>
    <w:rsid w:val="008F5A20"/>
    <w:rsid w:val="008F5ABA"/>
    <w:rsid w:val="008F6CF9"/>
    <w:rsid w:val="008F78EC"/>
    <w:rsid w:val="008F7905"/>
    <w:rsid w:val="008F7989"/>
    <w:rsid w:val="00901768"/>
    <w:rsid w:val="009026AF"/>
    <w:rsid w:val="009028E8"/>
    <w:rsid w:val="00902E5C"/>
    <w:rsid w:val="0090350D"/>
    <w:rsid w:val="009039EB"/>
    <w:rsid w:val="009046E5"/>
    <w:rsid w:val="009047C5"/>
    <w:rsid w:val="009058D1"/>
    <w:rsid w:val="00905C04"/>
    <w:rsid w:val="00906BE2"/>
    <w:rsid w:val="009070AA"/>
    <w:rsid w:val="00910683"/>
    <w:rsid w:val="00910E00"/>
    <w:rsid w:val="009110B9"/>
    <w:rsid w:val="009111AE"/>
    <w:rsid w:val="009116CE"/>
    <w:rsid w:val="00911714"/>
    <w:rsid w:val="00911A5B"/>
    <w:rsid w:val="0091244B"/>
    <w:rsid w:val="009136D4"/>
    <w:rsid w:val="00913857"/>
    <w:rsid w:val="00914B9A"/>
    <w:rsid w:val="00914C3F"/>
    <w:rsid w:val="00914DEF"/>
    <w:rsid w:val="00914F33"/>
    <w:rsid w:val="009153F6"/>
    <w:rsid w:val="00915FCE"/>
    <w:rsid w:val="00916847"/>
    <w:rsid w:val="00916AFE"/>
    <w:rsid w:val="00916FC8"/>
    <w:rsid w:val="009170D3"/>
    <w:rsid w:val="0091724A"/>
    <w:rsid w:val="0091759C"/>
    <w:rsid w:val="00917910"/>
    <w:rsid w:val="00920026"/>
    <w:rsid w:val="0092032F"/>
    <w:rsid w:val="009203E2"/>
    <w:rsid w:val="00921304"/>
    <w:rsid w:val="00921805"/>
    <w:rsid w:val="00921BA7"/>
    <w:rsid w:val="00923396"/>
    <w:rsid w:val="00923F56"/>
    <w:rsid w:val="00923FA6"/>
    <w:rsid w:val="009246C4"/>
    <w:rsid w:val="00925743"/>
    <w:rsid w:val="0092579F"/>
    <w:rsid w:val="00927E8D"/>
    <w:rsid w:val="00927F23"/>
    <w:rsid w:val="00930698"/>
    <w:rsid w:val="00930727"/>
    <w:rsid w:val="009307CD"/>
    <w:rsid w:val="009311D1"/>
    <w:rsid w:val="00931451"/>
    <w:rsid w:val="009314FA"/>
    <w:rsid w:val="0093194F"/>
    <w:rsid w:val="00931BF3"/>
    <w:rsid w:val="00931C55"/>
    <w:rsid w:val="009330BE"/>
    <w:rsid w:val="00933333"/>
    <w:rsid w:val="0093349A"/>
    <w:rsid w:val="009337B2"/>
    <w:rsid w:val="00933FCB"/>
    <w:rsid w:val="00934E69"/>
    <w:rsid w:val="009367D5"/>
    <w:rsid w:val="00937401"/>
    <w:rsid w:val="00937561"/>
    <w:rsid w:val="009376FB"/>
    <w:rsid w:val="00937D6B"/>
    <w:rsid w:val="00940477"/>
    <w:rsid w:val="00940876"/>
    <w:rsid w:val="00940A53"/>
    <w:rsid w:val="00940F3C"/>
    <w:rsid w:val="00940FC1"/>
    <w:rsid w:val="009410E0"/>
    <w:rsid w:val="009418A1"/>
    <w:rsid w:val="009444B4"/>
    <w:rsid w:val="00944644"/>
    <w:rsid w:val="009447E6"/>
    <w:rsid w:val="009449F9"/>
    <w:rsid w:val="00945006"/>
    <w:rsid w:val="009451CE"/>
    <w:rsid w:val="00945812"/>
    <w:rsid w:val="00945C38"/>
    <w:rsid w:val="00945E18"/>
    <w:rsid w:val="009460F9"/>
    <w:rsid w:val="00946A24"/>
    <w:rsid w:val="009470D4"/>
    <w:rsid w:val="00947337"/>
    <w:rsid w:val="00947AA9"/>
    <w:rsid w:val="009512FA"/>
    <w:rsid w:val="00951E57"/>
    <w:rsid w:val="00953018"/>
    <w:rsid w:val="009533E2"/>
    <w:rsid w:val="00953554"/>
    <w:rsid w:val="0095385A"/>
    <w:rsid w:val="00953928"/>
    <w:rsid w:val="00953F40"/>
    <w:rsid w:val="009540F0"/>
    <w:rsid w:val="00955163"/>
    <w:rsid w:val="00955463"/>
    <w:rsid w:val="00955906"/>
    <w:rsid w:val="00955978"/>
    <w:rsid w:val="00957010"/>
    <w:rsid w:val="009574FE"/>
    <w:rsid w:val="0095780A"/>
    <w:rsid w:val="009579E4"/>
    <w:rsid w:val="00957AA4"/>
    <w:rsid w:val="00957ACB"/>
    <w:rsid w:val="00957E21"/>
    <w:rsid w:val="00957F27"/>
    <w:rsid w:val="009609F0"/>
    <w:rsid w:val="00960BDB"/>
    <w:rsid w:val="0096147D"/>
    <w:rsid w:val="00961E5F"/>
    <w:rsid w:val="009625C6"/>
    <w:rsid w:val="009629B5"/>
    <w:rsid w:val="00962A50"/>
    <w:rsid w:val="00962E25"/>
    <w:rsid w:val="00962F47"/>
    <w:rsid w:val="009631BD"/>
    <w:rsid w:val="00964138"/>
    <w:rsid w:val="00964B3F"/>
    <w:rsid w:val="00964C98"/>
    <w:rsid w:val="00964D5B"/>
    <w:rsid w:val="00964E0A"/>
    <w:rsid w:val="00966214"/>
    <w:rsid w:val="00971441"/>
    <w:rsid w:val="009715D4"/>
    <w:rsid w:val="00971AC8"/>
    <w:rsid w:val="00972470"/>
    <w:rsid w:val="009739A9"/>
    <w:rsid w:val="00973AA2"/>
    <w:rsid w:val="00973DF6"/>
    <w:rsid w:val="0097494E"/>
    <w:rsid w:val="00974B58"/>
    <w:rsid w:val="00975140"/>
    <w:rsid w:val="00975DA3"/>
    <w:rsid w:val="009761ED"/>
    <w:rsid w:val="009801E7"/>
    <w:rsid w:val="0098022F"/>
    <w:rsid w:val="009810CC"/>
    <w:rsid w:val="009810DE"/>
    <w:rsid w:val="009816A2"/>
    <w:rsid w:val="00981D3C"/>
    <w:rsid w:val="009822D7"/>
    <w:rsid w:val="009827E6"/>
    <w:rsid w:val="00982E70"/>
    <w:rsid w:val="00982F84"/>
    <w:rsid w:val="0098427D"/>
    <w:rsid w:val="00984567"/>
    <w:rsid w:val="00985102"/>
    <w:rsid w:val="009865D5"/>
    <w:rsid w:val="009876F2"/>
    <w:rsid w:val="00987716"/>
    <w:rsid w:val="00987C77"/>
    <w:rsid w:val="00990345"/>
    <w:rsid w:val="00990701"/>
    <w:rsid w:val="0099090B"/>
    <w:rsid w:val="00990BC7"/>
    <w:rsid w:val="0099119C"/>
    <w:rsid w:val="0099137A"/>
    <w:rsid w:val="00991805"/>
    <w:rsid w:val="0099211C"/>
    <w:rsid w:val="00993B78"/>
    <w:rsid w:val="0099483A"/>
    <w:rsid w:val="00995119"/>
    <w:rsid w:val="009953AD"/>
    <w:rsid w:val="00995503"/>
    <w:rsid w:val="0099583D"/>
    <w:rsid w:val="00995B7C"/>
    <w:rsid w:val="00996992"/>
    <w:rsid w:val="00996E1E"/>
    <w:rsid w:val="00997392"/>
    <w:rsid w:val="0099747C"/>
    <w:rsid w:val="0099771C"/>
    <w:rsid w:val="009A01E4"/>
    <w:rsid w:val="009A0917"/>
    <w:rsid w:val="009A0A33"/>
    <w:rsid w:val="009A0A35"/>
    <w:rsid w:val="009A1351"/>
    <w:rsid w:val="009A2435"/>
    <w:rsid w:val="009A3253"/>
    <w:rsid w:val="009A35DC"/>
    <w:rsid w:val="009A38AB"/>
    <w:rsid w:val="009A3CFB"/>
    <w:rsid w:val="009A3D47"/>
    <w:rsid w:val="009A4D63"/>
    <w:rsid w:val="009A5356"/>
    <w:rsid w:val="009A5468"/>
    <w:rsid w:val="009A5D99"/>
    <w:rsid w:val="009A608C"/>
    <w:rsid w:val="009A60D1"/>
    <w:rsid w:val="009A689D"/>
    <w:rsid w:val="009A6CA7"/>
    <w:rsid w:val="009A6FDF"/>
    <w:rsid w:val="009A76D6"/>
    <w:rsid w:val="009B01D3"/>
    <w:rsid w:val="009B0522"/>
    <w:rsid w:val="009B199E"/>
    <w:rsid w:val="009B257D"/>
    <w:rsid w:val="009B27AC"/>
    <w:rsid w:val="009B2E29"/>
    <w:rsid w:val="009B3163"/>
    <w:rsid w:val="009B422F"/>
    <w:rsid w:val="009B46BC"/>
    <w:rsid w:val="009B4D1A"/>
    <w:rsid w:val="009B558B"/>
    <w:rsid w:val="009B6801"/>
    <w:rsid w:val="009B68DD"/>
    <w:rsid w:val="009B6D21"/>
    <w:rsid w:val="009B7266"/>
    <w:rsid w:val="009B78ED"/>
    <w:rsid w:val="009C181C"/>
    <w:rsid w:val="009C1C7F"/>
    <w:rsid w:val="009C28A2"/>
    <w:rsid w:val="009C3239"/>
    <w:rsid w:val="009C3828"/>
    <w:rsid w:val="009C3D2C"/>
    <w:rsid w:val="009C4987"/>
    <w:rsid w:val="009C523F"/>
    <w:rsid w:val="009C59BF"/>
    <w:rsid w:val="009C5E4F"/>
    <w:rsid w:val="009C5F64"/>
    <w:rsid w:val="009C5F82"/>
    <w:rsid w:val="009C70F8"/>
    <w:rsid w:val="009C756F"/>
    <w:rsid w:val="009C78A3"/>
    <w:rsid w:val="009D0156"/>
    <w:rsid w:val="009D05DA"/>
    <w:rsid w:val="009D0872"/>
    <w:rsid w:val="009D11F6"/>
    <w:rsid w:val="009D13B9"/>
    <w:rsid w:val="009D1A14"/>
    <w:rsid w:val="009D1E2A"/>
    <w:rsid w:val="009D1FA0"/>
    <w:rsid w:val="009D2BDF"/>
    <w:rsid w:val="009D3736"/>
    <w:rsid w:val="009D3964"/>
    <w:rsid w:val="009D40B8"/>
    <w:rsid w:val="009D4529"/>
    <w:rsid w:val="009D4B03"/>
    <w:rsid w:val="009D604F"/>
    <w:rsid w:val="009D61BB"/>
    <w:rsid w:val="009D6410"/>
    <w:rsid w:val="009D65FF"/>
    <w:rsid w:val="009D66B2"/>
    <w:rsid w:val="009D68BB"/>
    <w:rsid w:val="009D6E3A"/>
    <w:rsid w:val="009D70C2"/>
    <w:rsid w:val="009D7278"/>
    <w:rsid w:val="009D773A"/>
    <w:rsid w:val="009D7ADB"/>
    <w:rsid w:val="009D7B33"/>
    <w:rsid w:val="009E0703"/>
    <w:rsid w:val="009E09E3"/>
    <w:rsid w:val="009E0E95"/>
    <w:rsid w:val="009E16DA"/>
    <w:rsid w:val="009E1CD4"/>
    <w:rsid w:val="009E20DC"/>
    <w:rsid w:val="009E2391"/>
    <w:rsid w:val="009E476A"/>
    <w:rsid w:val="009E4E05"/>
    <w:rsid w:val="009E52D9"/>
    <w:rsid w:val="009E53D7"/>
    <w:rsid w:val="009E56FF"/>
    <w:rsid w:val="009E5CB1"/>
    <w:rsid w:val="009E5E56"/>
    <w:rsid w:val="009E61EA"/>
    <w:rsid w:val="009E6990"/>
    <w:rsid w:val="009E6FEE"/>
    <w:rsid w:val="009F060F"/>
    <w:rsid w:val="009F0781"/>
    <w:rsid w:val="009F0850"/>
    <w:rsid w:val="009F0D40"/>
    <w:rsid w:val="009F11B2"/>
    <w:rsid w:val="009F1BDF"/>
    <w:rsid w:val="009F1EAE"/>
    <w:rsid w:val="009F29A5"/>
    <w:rsid w:val="009F369D"/>
    <w:rsid w:val="009F36FE"/>
    <w:rsid w:val="009F46A9"/>
    <w:rsid w:val="009F4F25"/>
    <w:rsid w:val="009F59C2"/>
    <w:rsid w:val="009F61DE"/>
    <w:rsid w:val="009F7263"/>
    <w:rsid w:val="009F74FA"/>
    <w:rsid w:val="009F76EA"/>
    <w:rsid w:val="009F78EB"/>
    <w:rsid w:val="009F7D10"/>
    <w:rsid w:val="009F7F32"/>
    <w:rsid w:val="009F7FEB"/>
    <w:rsid w:val="00A01852"/>
    <w:rsid w:val="00A0188B"/>
    <w:rsid w:val="00A01E73"/>
    <w:rsid w:val="00A023E7"/>
    <w:rsid w:val="00A02B88"/>
    <w:rsid w:val="00A03160"/>
    <w:rsid w:val="00A036AC"/>
    <w:rsid w:val="00A03C54"/>
    <w:rsid w:val="00A041BC"/>
    <w:rsid w:val="00A0447F"/>
    <w:rsid w:val="00A046D2"/>
    <w:rsid w:val="00A04A54"/>
    <w:rsid w:val="00A05B4B"/>
    <w:rsid w:val="00A066C3"/>
    <w:rsid w:val="00A06754"/>
    <w:rsid w:val="00A06942"/>
    <w:rsid w:val="00A069E0"/>
    <w:rsid w:val="00A06E4A"/>
    <w:rsid w:val="00A078FB"/>
    <w:rsid w:val="00A1036D"/>
    <w:rsid w:val="00A1069F"/>
    <w:rsid w:val="00A10919"/>
    <w:rsid w:val="00A10ACA"/>
    <w:rsid w:val="00A10D04"/>
    <w:rsid w:val="00A10D08"/>
    <w:rsid w:val="00A12091"/>
    <w:rsid w:val="00A12355"/>
    <w:rsid w:val="00A12384"/>
    <w:rsid w:val="00A127A3"/>
    <w:rsid w:val="00A127D2"/>
    <w:rsid w:val="00A12ADA"/>
    <w:rsid w:val="00A143EC"/>
    <w:rsid w:val="00A14A60"/>
    <w:rsid w:val="00A1500F"/>
    <w:rsid w:val="00A15621"/>
    <w:rsid w:val="00A15670"/>
    <w:rsid w:val="00A157A0"/>
    <w:rsid w:val="00A1585B"/>
    <w:rsid w:val="00A15C19"/>
    <w:rsid w:val="00A1656E"/>
    <w:rsid w:val="00A16809"/>
    <w:rsid w:val="00A16A09"/>
    <w:rsid w:val="00A17769"/>
    <w:rsid w:val="00A17EA2"/>
    <w:rsid w:val="00A20264"/>
    <w:rsid w:val="00A20997"/>
    <w:rsid w:val="00A21454"/>
    <w:rsid w:val="00A22025"/>
    <w:rsid w:val="00A220AB"/>
    <w:rsid w:val="00A22498"/>
    <w:rsid w:val="00A22571"/>
    <w:rsid w:val="00A23023"/>
    <w:rsid w:val="00A23A08"/>
    <w:rsid w:val="00A24560"/>
    <w:rsid w:val="00A25B0F"/>
    <w:rsid w:val="00A25BBB"/>
    <w:rsid w:val="00A25F8E"/>
    <w:rsid w:val="00A27F18"/>
    <w:rsid w:val="00A27FB6"/>
    <w:rsid w:val="00A30121"/>
    <w:rsid w:val="00A30368"/>
    <w:rsid w:val="00A3043A"/>
    <w:rsid w:val="00A30E02"/>
    <w:rsid w:val="00A30F6A"/>
    <w:rsid w:val="00A31BA2"/>
    <w:rsid w:val="00A31C3E"/>
    <w:rsid w:val="00A34538"/>
    <w:rsid w:val="00A34677"/>
    <w:rsid w:val="00A34BA0"/>
    <w:rsid w:val="00A3540F"/>
    <w:rsid w:val="00A35630"/>
    <w:rsid w:val="00A35914"/>
    <w:rsid w:val="00A36189"/>
    <w:rsid w:val="00A3622F"/>
    <w:rsid w:val="00A37E73"/>
    <w:rsid w:val="00A37FB6"/>
    <w:rsid w:val="00A4006F"/>
    <w:rsid w:val="00A4104A"/>
    <w:rsid w:val="00A41081"/>
    <w:rsid w:val="00A411CA"/>
    <w:rsid w:val="00A413AD"/>
    <w:rsid w:val="00A4169F"/>
    <w:rsid w:val="00A42096"/>
    <w:rsid w:val="00A421E7"/>
    <w:rsid w:val="00A426F3"/>
    <w:rsid w:val="00A42FDF"/>
    <w:rsid w:val="00A430A9"/>
    <w:rsid w:val="00A431A2"/>
    <w:rsid w:val="00A431FE"/>
    <w:rsid w:val="00A439E5"/>
    <w:rsid w:val="00A43D1B"/>
    <w:rsid w:val="00A4497A"/>
    <w:rsid w:val="00A44BE8"/>
    <w:rsid w:val="00A44C96"/>
    <w:rsid w:val="00A44F54"/>
    <w:rsid w:val="00A45F9B"/>
    <w:rsid w:val="00A461BF"/>
    <w:rsid w:val="00A46574"/>
    <w:rsid w:val="00A4657A"/>
    <w:rsid w:val="00A467C4"/>
    <w:rsid w:val="00A4777D"/>
    <w:rsid w:val="00A500B1"/>
    <w:rsid w:val="00A500F3"/>
    <w:rsid w:val="00A51520"/>
    <w:rsid w:val="00A5292D"/>
    <w:rsid w:val="00A52D3F"/>
    <w:rsid w:val="00A52EE5"/>
    <w:rsid w:val="00A53037"/>
    <w:rsid w:val="00A532B9"/>
    <w:rsid w:val="00A5351D"/>
    <w:rsid w:val="00A53D84"/>
    <w:rsid w:val="00A53E79"/>
    <w:rsid w:val="00A54031"/>
    <w:rsid w:val="00A5426D"/>
    <w:rsid w:val="00A54FC2"/>
    <w:rsid w:val="00A55122"/>
    <w:rsid w:val="00A5696C"/>
    <w:rsid w:val="00A56DE7"/>
    <w:rsid w:val="00A57714"/>
    <w:rsid w:val="00A57EB2"/>
    <w:rsid w:val="00A6009E"/>
    <w:rsid w:val="00A60762"/>
    <w:rsid w:val="00A60B1F"/>
    <w:rsid w:val="00A61C60"/>
    <w:rsid w:val="00A61F10"/>
    <w:rsid w:val="00A62589"/>
    <w:rsid w:val="00A62C3A"/>
    <w:rsid w:val="00A63812"/>
    <w:rsid w:val="00A63DF7"/>
    <w:rsid w:val="00A64505"/>
    <w:rsid w:val="00A65CC5"/>
    <w:rsid w:val="00A668BA"/>
    <w:rsid w:val="00A66FA7"/>
    <w:rsid w:val="00A677F6"/>
    <w:rsid w:val="00A67E16"/>
    <w:rsid w:val="00A703CC"/>
    <w:rsid w:val="00A70C5C"/>
    <w:rsid w:val="00A71EA7"/>
    <w:rsid w:val="00A72849"/>
    <w:rsid w:val="00A730AD"/>
    <w:rsid w:val="00A733D2"/>
    <w:rsid w:val="00A73855"/>
    <w:rsid w:val="00A73D64"/>
    <w:rsid w:val="00A73FEA"/>
    <w:rsid w:val="00A74216"/>
    <w:rsid w:val="00A744B4"/>
    <w:rsid w:val="00A74D61"/>
    <w:rsid w:val="00A751E3"/>
    <w:rsid w:val="00A75504"/>
    <w:rsid w:val="00A75CD9"/>
    <w:rsid w:val="00A76438"/>
    <w:rsid w:val="00A77168"/>
    <w:rsid w:val="00A7723B"/>
    <w:rsid w:val="00A77444"/>
    <w:rsid w:val="00A77525"/>
    <w:rsid w:val="00A7793C"/>
    <w:rsid w:val="00A77D21"/>
    <w:rsid w:val="00A80085"/>
    <w:rsid w:val="00A8043B"/>
    <w:rsid w:val="00A81323"/>
    <w:rsid w:val="00A81AC0"/>
    <w:rsid w:val="00A820CB"/>
    <w:rsid w:val="00A82342"/>
    <w:rsid w:val="00A83BEF"/>
    <w:rsid w:val="00A841E1"/>
    <w:rsid w:val="00A84443"/>
    <w:rsid w:val="00A8487F"/>
    <w:rsid w:val="00A848FC"/>
    <w:rsid w:val="00A849A3"/>
    <w:rsid w:val="00A84A0E"/>
    <w:rsid w:val="00A84D7C"/>
    <w:rsid w:val="00A851FD"/>
    <w:rsid w:val="00A86E0B"/>
    <w:rsid w:val="00A9069B"/>
    <w:rsid w:val="00A90F12"/>
    <w:rsid w:val="00A9106F"/>
    <w:rsid w:val="00A93101"/>
    <w:rsid w:val="00A94293"/>
    <w:rsid w:val="00A94760"/>
    <w:rsid w:val="00A9496E"/>
    <w:rsid w:val="00A949F0"/>
    <w:rsid w:val="00A94BDE"/>
    <w:rsid w:val="00A94FCA"/>
    <w:rsid w:val="00A95E4C"/>
    <w:rsid w:val="00A96C60"/>
    <w:rsid w:val="00A97223"/>
    <w:rsid w:val="00A9740B"/>
    <w:rsid w:val="00A9766C"/>
    <w:rsid w:val="00A977F8"/>
    <w:rsid w:val="00A97C93"/>
    <w:rsid w:val="00AA08E7"/>
    <w:rsid w:val="00AA0A06"/>
    <w:rsid w:val="00AA1351"/>
    <w:rsid w:val="00AA1859"/>
    <w:rsid w:val="00AA1C84"/>
    <w:rsid w:val="00AA24FD"/>
    <w:rsid w:val="00AA3D7B"/>
    <w:rsid w:val="00AA42A0"/>
    <w:rsid w:val="00AA42E3"/>
    <w:rsid w:val="00AA442B"/>
    <w:rsid w:val="00AA46A4"/>
    <w:rsid w:val="00AA4F3D"/>
    <w:rsid w:val="00AA5687"/>
    <w:rsid w:val="00AA5779"/>
    <w:rsid w:val="00AA58A1"/>
    <w:rsid w:val="00AA61C7"/>
    <w:rsid w:val="00AA669D"/>
    <w:rsid w:val="00AA66ED"/>
    <w:rsid w:val="00AA6BE1"/>
    <w:rsid w:val="00AA7416"/>
    <w:rsid w:val="00AA7619"/>
    <w:rsid w:val="00AA7A60"/>
    <w:rsid w:val="00AA7B42"/>
    <w:rsid w:val="00AB041C"/>
    <w:rsid w:val="00AB04D6"/>
    <w:rsid w:val="00AB14E8"/>
    <w:rsid w:val="00AB17EC"/>
    <w:rsid w:val="00AB19AF"/>
    <w:rsid w:val="00AB1B1D"/>
    <w:rsid w:val="00AB2080"/>
    <w:rsid w:val="00AB2216"/>
    <w:rsid w:val="00AB2C0A"/>
    <w:rsid w:val="00AB358D"/>
    <w:rsid w:val="00AB37A1"/>
    <w:rsid w:val="00AB3BAD"/>
    <w:rsid w:val="00AB3CFD"/>
    <w:rsid w:val="00AB40C6"/>
    <w:rsid w:val="00AB49BC"/>
    <w:rsid w:val="00AB4DEE"/>
    <w:rsid w:val="00AB4E32"/>
    <w:rsid w:val="00AB579A"/>
    <w:rsid w:val="00AB5BC4"/>
    <w:rsid w:val="00AB5DB2"/>
    <w:rsid w:val="00AB724B"/>
    <w:rsid w:val="00AB726C"/>
    <w:rsid w:val="00AB72B4"/>
    <w:rsid w:val="00AC01FD"/>
    <w:rsid w:val="00AC02AA"/>
    <w:rsid w:val="00AC0537"/>
    <w:rsid w:val="00AC0A84"/>
    <w:rsid w:val="00AC264D"/>
    <w:rsid w:val="00AC2A0B"/>
    <w:rsid w:val="00AC2BEC"/>
    <w:rsid w:val="00AC2BEE"/>
    <w:rsid w:val="00AC2E53"/>
    <w:rsid w:val="00AC3B5E"/>
    <w:rsid w:val="00AC484F"/>
    <w:rsid w:val="00AC4A42"/>
    <w:rsid w:val="00AC4B20"/>
    <w:rsid w:val="00AC4D8F"/>
    <w:rsid w:val="00AC56F2"/>
    <w:rsid w:val="00AC5B83"/>
    <w:rsid w:val="00AC6886"/>
    <w:rsid w:val="00AC71C3"/>
    <w:rsid w:val="00AD0DA5"/>
    <w:rsid w:val="00AD1499"/>
    <w:rsid w:val="00AD1EFA"/>
    <w:rsid w:val="00AD2072"/>
    <w:rsid w:val="00AD2808"/>
    <w:rsid w:val="00AD2DBD"/>
    <w:rsid w:val="00AD2FBF"/>
    <w:rsid w:val="00AD416B"/>
    <w:rsid w:val="00AD455D"/>
    <w:rsid w:val="00AD463C"/>
    <w:rsid w:val="00AD46A2"/>
    <w:rsid w:val="00AD47E8"/>
    <w:rsid w:val="00AD4F60"/>
    <w:rsid w:val="00AD5044"/>
    <w:rsid w:val="00AD5114"/>
    <w:rsid w:val="00AD6236"/>
    <w:rsid w:val="00AD67E6"/>
    <w:rsid w:val="00AD7619"/>
    <w:rsid w:val="00AD7770"/>
    <w:rsid w:val="00AE04A1"/>
    <w:rsid w:val="00AE0D1C"/>
    <w:rsid w:val="00AE1772"/>
    <w:rsid w:val="00AE1990"/>
    <w:rsid w:val="00AE1BBA"/>
    <w:rsid w:val="00AE2523"/>
    <w:rsid w:val="00AE25E8"/>
    <w:rsid w:val="00AE2631"/>
    <w:rsid w:val="00AE2AD4"/>
    <w:rsid w:val="00AE2BD9"/>
    <w:rsid w:val="00AE2CA7"/>
    <w:rsid w:val="00AE2F1D"/>
    <w:rsid w:val="00AE4B2B"/>
    <w:rsid w:val="00AE586F"/>
    <w:rsid w:val="00AE5A78"/>
    <w:rsid w:val="00AE6582"/>
    <w:rsid w:val="00AE6DC5"/>
    <w:rsid w:val="00AE70FA"/>
    <w:rsid w:val="00AE73D7"/>
    <w:rsid w:val="00AE7686"/>
    <w:rsid w:val="00AE799A"/>
    <w:rsid w:val="00AF0514"/>
    <w:rsid w:val="00AF078E"/>
    <w:rsid w:val="00AF0E81"/>
    <w:rsid w:val="00AF117A"/>
    <w:rsid w:val="00AF186E"/>
    <w:rsid w:val="00AF19DF"/>
    <w:rsid w:val="00AF1F4F"/>
    <w:rsid w:val="00AF2228"/>
    <w:rsid w:val="00AF26CF"/>
    <w:rsid w:val="00AF47D5"/>
    <w:rsid w:val="00AF4E92"/>
    <w:rsid w:val="00AF554B"/>
    <w:rsid w:val="00AF5C9B"/>
    <w:rsid w:val="00AF5D53"/>
    <w:rsid w:val="00AF5E2D"/>
    <w:rsid w:val="00AF644B"/>
    <w:rsid w:val="00AF6CA6"/>
    <w:rsid w:val="00AF6EB6"/>
    <w:rsid w:val="00AF7796"/>
    <w:rsid w:val="00B011A9"/>
    <w:rsid w:val="00B024ED"/>
    <w:rsid w:val="00B02C4A"/>
    <w:rsid w:val="00B02EB3"/>
    <w:rsid w:val="00B02FCB"/>
    <w:rsid w:val="00B033F8"/>
    <w:rsid w:val="00B039BE"/>
    <w:rsid w:val="00B03C1E"/>
    <w:rsid w:val="00B04400"/>
    <w:rsid w:val="00B04835"/>
    <w:rsid w:val="00B05A55"/>
    <w:rsid w:val="00B05DE1"/>
    <w:rsid w:val="00B06595"/>
    <w:rsid w:val="00B10109"/>
    <w:rsid w:val="00B1053C"/>
    <w:rsid w:val="00B1085E"/>
    <w:rsid w:val="00B10FD0"/>
    <w:rsid w:val="00B10FD1"/>
    <w:rsid w:val="00B11896"/>
    <w:rsid w:val="00B11CE3"/>
    <w:rsid w:val="00B12735"/>
    <w:rsid w:val="00B129C6"/>
    <w:rsid w:val="00B131C4"/>
    <w:rsid w:val="00B13386"/>
    <w:rsid w:val="00B13533"/>
    <w:rsid w:val="00B13C48"/>
    <w:rsid w:val="00B13E35"/>
    <w:rsid w:val="00B13EC0"/>
    <w:rsid w:val="00B14102"/>
    <w:rsid w:val="00B14BFB"/>
    <w:rsid w:val="00B14D32"/>
    <w:rsid w:val="00B1557C"/>
    <w:rsid w:val="00B155DC"/>
    <w:rsid w:val="00B15766"/>
    <w:rsid w:val="00B1577D"/>
    <w:rsid w:val="00B158F6"/>
    <w:rsid w:val="00B159AA"/>
    <w:rsid w:val="00B1666A"/>
    <w:rsid w:val="00B1686D"/>
    <w:rsid w:val="00B17037"/>
    <w:rsid w:val="00B1741D"/>
    <w:rsid w:val="00B17447"/>
    <w:rsid w:val="00B17563"/>
    <w:rsid w:val="00B1771D"/>
    <w:rsid w:val="00B17B91"/>
    <w:rsid w:val="00B20209"/>
    <w:rsid w:val="00B203AF"/>
    <w:rsid w:val="00B203C9"/>
    <w:rsid w:val="00B2088D"/>
    <w:rsid w:val="00B208FF"/>
    <w:rsid w:val="00B21AD4"/>
    <w:rsid w:val="00B228D1"/>
    <w:rsid w:val="00B22C58"/>
    <w:rsid w:val="00B22E22"/>
    <w:rsid w:val="00B22F5F"/>
    <w:rsid w:val="00B23813"/>
    <w:rsid w:val="00B23FD9"/>
    <w:rsid w:val="00B24591"/>
    <w:rsid w:val="00B245D5"/>
    <w:rsid w:val="00B24C36"/>
    <w:rsid w:val="00B24D49"/>
    <w:rsid w:val="00B24F94"/>
    <w:rsid w:val="00B25126"/>
    <w:rsid w:val="00B25A52"/>
    <w:rsid w:val="00B25B0A"/>
    <w:rsid w:val="00B25FC3"/>
    <w:rsid w:val="00B26CC4"/>
    <w:rsid w:val="00B27026"/>
    <w:rsid w:val="00B27763"/>
    <w:rsid w:val="00B27875"/>
    <w:rsid w:val="00B3008D"/>
    <w:rsid w:val="00B309C9"/>
    <w:rsid w:val="00B30E11"/>
    <w:rsid w:val="00B30EEB"/>
    <w:rsid w:val="00B30FD0"/>
    <w:rsid w:val="00B31423"/>
    <w:rsid w:val="00B31710"/>
    <w:rsid w:val="00B323E0"/>
    <w:rsid w:val="00B32DC0"/>
    <w:rsid w:val="00B3346C"/>
    <w:rsid w:val="00B335E4"/>
    <w:rsid w:val="00B33C23"/>
    <w:rsid w:val="00B345B4"/>
    <w:rsid w:val="00B348B1"/>
    <w:rsid w:val="00B34A28"/>
    <w:rsid w:val="00B34C35"/>
    <w:rsid w:val="00B34EB2"/>
    <w:rsid w:val="00B35046"/>
    <w:rsid w:val="00B35B6A"/>
    <w:rsid w:val="00B367A4"/>
    <w:rsid w:val="00B36D46"/>
    <w:rsid w:val="00B37657"/>
    <w:rsid w:val="00B37AFD"/>
    <w:rsid w:val="00B37B07"/>
    <w:rsid w:val="00B4046F"/>
    <w:rsid w:val="00B40B47"/>
    <w:rsid w:val="00B41D39"/>
    <w:rsid w:val="00B422C0"/>
    <w:rsid w:val="00B426CA"/>
    <w:rsid w:val="00B426E1"/>
    <w:rsid w:val="00B4298E"/>
    <w:rsid w:val="00B437F8"/>
    <w:rsid w:val="00B4387A"/>
    <w:rsid w:val="00B44196"/>
    <w:rsid w:val="00B44260"/>
    <w:rsid w:val="00B44746"/>
    <w:rsid w:val="00B44854"/>
    <w:rsid w:val="00B44E8C"/>
    <w:rsid w:val="00B453FE"/>
    <w:rsid w:val="00B458D0"/>
    <w:rsid w:val="00B46120"/>
    <w:rsid w:val="00B47040"/>
    <w:rsid w:val="00B47694"/>
    <w:rsid w:val="00B4792C"/>
    <w:rsid w:val="00B50CAE"/>
    <w:rsid w:val="00B512AD"/>
    <w:rsid w:val="00B5196C"/>
    <w:rsid w:val="00B525CB"/>
    <w:rsid w:val="00B52697"/>
    <w:rsid w:val="00B53E7C"/>
    <w:rsid w:val="00B5400D"/>
    <w:rsid w:val="00B54D8F"/>
    <w:rsid w:val="00B55857"/>
    <w:rsid w:val="00B55C69"/>
    <w:rsid w:val="00B56851"/>
    <w:rsid w:val="00B56A6A"/>
    <w:rsid w:val="00B56D6E"/>
    <w:rsid w:val="00B572F7"/>
    <w:rsid w:val="00B57B9D"/>
    <w:rsid w:val="00B57DAF"/>
    <w:rsid w:val="00B60094"/>
    <w:rsid w:val="00B6022C"/>
    <w:rsid w:val="00B60867"/>
    <w:rsid w:val="00B614F8"/>
    <w:rsid w:val="00B61994"/>
    <w:rsid w:val="00B61FD4"/>
    <w:rsid w:val="00B62880"/>
    <w:rsid w:val="00B63872"/>
    <w:rsid w:val="00B63B64"/>
    <w:rsid w:val="00B63CB2"/>
    <w:rsid w:val="00B63D9C"/>
    <w:rsid w:val="00B63F51"/>
    <w:rsid w:val="00B6416D"/>
    <w:rsid w:val="00B64246"/>
    <w:rsid w:val="00B64EDB"/>
    <w:rsid w:val="00B65379"/>
    <w:rsid w:val="00B654D3"/>
    <w:rsid w:val="00B65938"/>
    <w:rsid w:val="00B65BBE"/>
    <w:rsid w:val="00B65C8A"/>
    <w:rsid w:val="00B65CE2"/>
    <w:rsid w:val="00B65CED"/>
    <w:rsid w:val="00B660AD"/>
    <w:rsid w:val="00B66109"/>
    <w:rsid w:val="00B66349"/>
    <w:rsid w:val="00B67630"/>
    <w:rsid w:val="00B67FBF"/>
    <w:rsid w:val="00B7024E"/>
    <w:rsid w:val="00B70DAF"/>
    <w:rsid w:val="00B71FA7"/>
    <w:rsid w:val="00B72110"/>
    <w:rsid w:val="00B72983"/>
    <w:rsid w:val="00B72B91"/>
    <w:rsid w:val="00B73019"/>
    <w:rsid w:val="00B7315F"/>
    <w:rsid w:val="00B7323A"/>
    <w:rsid w:val="00B73356"/>
    <w:rsid w:val="00B7353B"/>
    <w:rsid w:val="00B7358A"/>
    <w:rsid w:val="00B737FB"/>
    <w:rsid w:val="00B7423D"/>
    <w:rsid w:val="00B74605"/>
    <w:rsid w:val="00B74A8A"/>
    <w:rsid w:val="00B74D05"/>
    <w:rsid w:val="00B777FA"/>
    <w:rsid w:val="00B77850"/>
    <w:rsid w:val="00B7796B"/>
    <w:rsid w:val="00B77A14"/>
    <w:rsid w:val="00B80C72"/>
    <w:rsid w:val="00B81964"/>
    <w:rsid w:val="00B81E6F"/>
    <w:rsid w:val="00B82123"/>
    <w:rsid w:val="00B8225B"/>
    <w:rsid w:val="00B82BB5"/>
    <w:rsid w:val="00B83182"/>
    <w:rsid w:val="00B83811"/>
    <w:rsid w:val="00B83B09"/>
    <w:rsid w:val="00B84684"/>
    <w:rsid w:val="00B84866"/>
    <w:rsid w:val="00B848DF"/>
    <w:rsid w:val="00B851E4"/>
    <w:rsid w:val="00B854CE"/>
    <w:rsid w:val="00B85681"/>
    <w:rsid w:val="00B857EB"/>
    <w:rsid w:val="00B86162"/>
    <w:rsid w:val="00B86877"/>
    <w:rsid w:val="00B8695D"/>
    <w:rsid w:val="00B86D58"/>
    <w:rsid w:val="00B86E66"/>
    <w:rsid w:val="00B873BA"/>
    <w:rsid w:val="00B8746F"/>
    <w:rsid w:val="00B8760D"/>
    <w:rsid w:val="00B87706"/>
    <w:rsid w:val="00B87F98"/>
    <w:rsid w:val="00B90A49"/>
    <w:rsid w:val="00B90C2B"/>
    <w:rsid w:val="00B90E5C"/>
    <w:rsid w:val="00B910A5"/>
    <w:rsid w:val="00B91B8E"/>
    <w:rsid w:val="00B91E13"/>
    <w:rsid w:val="00B92531"/>
    <w:rsid w:val="00B92618"/>
    <w:rsid w:val="00B92751"/>
    <w:rsid w:val="00B92B69"/>
    <w:rsid w:val="00B92CC6"/>
    <w:rsid w:val="00B935C9"/>
    <w:rsid w:val="00B93E3D"/>
    <w:rsid w:val="00B94033"/>
    <w:rsid w:val="00B95018"/>
    <w:rsid w:val="00B95464"/>
    <w:rsid w:val="00B956DC"/>
    <w:rsid w:val="00B95C30"/>
    <w:rsid w:val="00B95D38"/>
    <w:rsid w:val="00B95E3D"/>
    <w:rsid w:val="00B95F7F"/>
    <w:rsid w:val="00B9691F"/>
    <w:rsid w:val="00B969E0"/>
    <w:rsid w:val="00B96EEC"/>
    <w:rsid w:val="00B97392"/>
    <w:rsid w:val="00B973C6"/>
    <w:rsid w:val="00B97691"/>
    <w:rsid w:val="00B976C7"/>
    <w:rsid w:val="00BA0C54"/>
    <w:rsid w:val="00BA1382"/>
    <w:rsid w:val="00BA1D64"/>
    <w:rsid w:val="00BA1EFD"/>
    <w:rsid w:val="00BA20D8"/>
    <w:rsid w:val="00BA22FC"/>
    <w:rsid w:val="00BA2D78"/>
    <w:rsid w:val="00BA2F30"/>
    <w:rsid w:val="00BA4771"/>
    <w:rsid w:val="00BA4DA4"/>
    <w:rsid w:val="00BA5027"/>
    <w:rsid w:val="00BA665B"/>
    <w:rsid w:val="00BA7370"/>
    <w:rsid w:val="00BA778B"/>
    <w:rsid w:val="00BB0888"/>
    <w:rsid w:val="00BB0DF1"/>
    <w:rsid w:val="00BB0E9B"/>
    <w:rsid w:val="00BB2729"/>
    <w:rsid w:val="00BB2841"/>
    <w:rsid w:val="00BB300F"/>
    <w:rsid w:val="00BB32C9"/>
    <w:rsid w:val="00BB35C5"/>
    <w:rsid w:val="00BB3D17"/>
    <w:rsid w:val="00BB3E66"/>
    <w:rsid w:val="00BB43A7"/>
    <w:rsid w:val="00BB47D0"/>
    <w:rsid w:val="00BB4C8E"/>
    <w:rsid w:val="00BB57ED"/>
    <w:rsid w:val="00BB65C3"/>
    <w:rsid w:val="00BB662E"/>
    <w:rsid w:val="00BB67A9"/>
    <w:rsid w:val="00BB6C01"/>
    <w:rsid w:val="00BB6C4C"/>
    <w:rsid w:val="00BB7942"/>
    <w:rsid w:val="00BB7CD1"/>
    <w:rsid w:val="00BC0F33"/>
    <w:rsid w:val="00BC14A7"/>
    <w:rsid w:val="00BC1611"/>
    <w:rsid w:val="00BC1632"/>
    <w:rsid w:val="00BC17CC"/>
    <w:rsid w:val="00BC229E"/>
    <w:rsid w:val="00BC23C0"/>
    <w:rsid w:val="00BC2898"/>
    <w:rsid w:val="00BC2928"/>
    <w:rsid w:val="00BC2AA9"/>
    <w:rsid w:val="00BC2BB1"/>
    <w:rsid w:val="00BC34A3"/>
    <w:rsid w:val="00BC3FF9"/>
    <w:rsid w:val="00BC4834"/>
    <w:rsid w:val="00BC4A97"/>
    <w:rsid w:val="00BC5A25"/>
    <w:rsid w:val="00BC5FDD"/>
    <w:rsid w:val="00BC68B4"/>
    <w:rsid w:val="00BC6C2D"/>
    <w:rsid w:val="00BC7B9A"/>
    <w:rsid w:val="00BD00A9"/>
    <w:rsid w:val="00BD0140"/>
    <w:rsid w:val="00BD02CC"/>
    <w:rsid w:val="00BD1675"/>
    <w:rsid w:val="00BD2063"/>
    <w:rsid w:val="00BD33D9"/>
    <w:rsid w:val="00BD38C5"/>
    <w:rsid w:val="00BD3A59"/>
    <w:rsid w:val="00BD3CF1"/>
    <w:rsid w:val="00BD3DEA"/>
    <w:rsid w:val="00BD3E97"/>
    <w:rsid w:val="00BD40E4"/>
    <w:rsid w:val="00BD4563"/>
    <w:rsid w:val="00BD52FE"/>
    <w:rsid w:val="00BD62CF"/>
    <w:rsid w:val="00BD67B2"/>
    <w:rsid w:val="00BD6A07"/>
    <w:rsid w:val="00BD78AB"/>
    <w:rsid w:val="00BD78FE"/>
    <w:rsid w:val="00BD7A91"/>
    <w:rsid w:val="00BE0149"/>
    <w:rsid w:val="00BE0767"/>
    <w:rsid w:val="00BE12D7"/>
    <w:rsid w:val="00BE1372"/>
    <w:rsid w:val="00BE1775"/>
    <w:rsid w:val="00BE17A2"/>
    <w:rsid w:val="00BE18DA"/>
    <w:rsid w:val="00BE26C0"/>
    <w:rsid w:val="00BE3442"/>
    <w:rsid w:val="00BE45DF"/>
    <w:rsid w:val="00BE47B2"/>
    <w:rsid w:val="00BE48C7"/>
    <w:rsid w:val="00BE4F66"/>
    <w:rsid w:val="00BE4F8C"/>
    <w:rsid w:val="00BE5238"/>
    <w:rsid w:val="00BE5D35"/>
    <w:rsid w:val="00BE6074"/>
    <w:rsid w:val="00BE67A2"/>
    <w:rsid w:val="00BE7257"/>
    <w:rsid w:val="00BF020D"/>
    <w:rsid w:val="00BF1D44"/>
    <w:rsid w:val="00BF1DD2"/>
    <w:rsid w:val="00BF1FDE"/>
    <w:rsid w:val="00BF2361"/>
    <w:rsid w:val="00BF23A3"/>
    <w:rsid w:val="00BF28DB"/>
    <w:rsid w:val="00BF2A7E"/>
    <w:rsid w:val="00BF3331"/>
    <w:rsid w:val="00BF3356"/>
    <w:rsid w:val="00BF3A45"/>
    <w:rsid w:val="00BF436F"/>
    <w:rsid w:val="00BF4EC5"/>
    <w:rsid w:val="00BF5723"/>
    <w:rsid w:val="00BF5C05"/>
    <w:rsid w:val="00BF60C8"/>
    <w:rsid w:val="00BF6A78"/>
    <w:rsid w:val="00BF6FC6"/>
    <w:rsid w:val="00BF73E1"/>
    <w:rsid w:val="00BF7C52"/>
    <w:rsid w:val="00BF7F99"/>
    <w:rsid w:val="00C00713"/>
    <w:rsid w:val="00C009A0"/>
    <w:rsid w:val="00C01F74"/>
    <w:rsid w:val="00C02558"/>
    <w:rsid w:val="00C0285F"/>
    <w:rsid w:val="00C02F35"/>
    <w:rsid w:val="00C03305"/>
    <w:rsid w:val="00C03515"/>
    <w:rsid w:val="00C03738"/>
    <w:rsid w:val="00C037A6"/>
    <w:rsid w:val="00C043F5"/>
    <w:rsid w:val="00C044E3"/>
    <w:rsid w:val="00C047A8"/>
    <w:rsid w:val="00C04BDB"/>
    <w:rsid w:val="00C052C6"/>
    <w:rsid w:val="00C059D4"/>
    <w:rsid w:val="00C05A61"/>
    <w:rsid w:val="00C06955"/>
    <w:rsid w:val="00C06CCF"/>
    <w:rsid w:val="00C108B8"/>
    <w:rsid w:val="00C11503"/>
    <w:rsid w:val="00C1159D"/>
    <w:rsid w:val="00C11683"/>
    <w:rsid w:val="00C11798"/>
    <w:rsid w:val="00C118DB"/>
    <w:rsid w:val="00C1233E"/>
    <w:rsid w:val="00C12408"/>
    <w:rsid w:val="00C125C1"/>
    <w:rsid w:val="00C1299A"/>
    <w:rsid w:val="00C12F05"/>
    <w:rsid w:val="00C12FB3"/>
    <w:rsid w:val="00C1304A"/>
    <w:rsid w:val="00C138BC"/>
    <w:rsid w:val="00C13D85"/>
    <w:rsid w:val="00C14639"/>
    <w:rsid w:val="00C14E82"/>
    <w:rsid w:val="00C14FF6"/>
    <w:rsid w:val="00C150A6"/>
    <w:rsid w:val="00C15A85"/>
    <w:rsid w:val="00C1641B"/>
    <w:rsid w:val="00C165FC"/>
    <w:rsid w:val="00C16E9D"/>
    <w:rsid w:val="00C176D5"/>
    <w:rsid w:val="00C2082C"/>
    <w:rsid w:val="00C20832"/>
    <w:rsid w:val="00C209F7"/>
    <w:rsid w:val="00C20EB0"/>
    <w:rsid w:val="00C21005"/>
    <w:rsid w:val="00C2183B"/>
    <w:rsid w:val="00C21B56"/>
    <w:rsid w:val="00C220B6"/>
    <w:rsid w:val="00C22492"/>
    <w:rsid w:val="00C229E0"/>
    <w:rsid w:val="00C22D7C"/>
    <w:rsid w:val="00C22DDE"/>
    <w:rsid w:val="00C2338B"/>
    <w:rsid w:val="00C233CE"/>
    <w:rsid w:val="00C23661"/>
    <w:rsid w:val="00C236AE"/>
    <w:rsid w:val="00C237DD"/>
    <w:rsid w:val="00C238F4"/>
    <w:rsid w:val="00C23924"/>
    <w:rsid w:val="00C23A99"/>
    <w:rsid w:val="00C245EE"/>
    <w:rsid w:val="00C2475A"/>
    <w:rsid w:val="00C24AE1"/>
    <w:rsid w:val="00C24B8D"/>
    <w:rsid w:val="00C24BD7"/>
    <w:rsid w:val="00C252CC"/>
    <w:rsid w:val="00C25813"/>
    <w:rsid w:val="00C26355"/>
    <w:rsid w:val="00C27143"/>
    <w:rsid w:val="00C27490"/>
    <w:rsid w:val="00C27A55"/>
    <w:rsid w:val="00C27D37"/>
    <w:rsid w:val="00C27FB2"/>
    <w:rsid w:val="00C302E5"/>
    <w:rsid w:val="00C309E8"/>
    <w:rsid w:val="00C31846"/>
    <w:rsid w:val="00C32017"/>
    <w:rsid w:val="00C325CD"/>
    <w:rsid w:val="00C3322E"/>
    <w:rsid w:val="00C332B4"/>
    <w:rsid w:val="00C337F5"/>
    <w:rsid w:val="00C33B90"/>
    <w:rsid w:val="00C34350"/>
    <w:rsid w:val="00C34B5F"/>
    <w:rsid w:val="00C3543E"/>
    <w:rsid w:val="00C358D4"/>
    <w:rsid w:val="00C358ED"/>
    <w:rsid w:val="00C36785"/>
    <w:rsid w:val="00C36845"/>
    <w:rsid w:val="00C3711C"/>
    <w:rsid w:val="00C37256"/>
    <w:rsid w:val="00C37A7B"/>
    <w:rsid w:val="00C37CFF"/>
    <w:rsid w:val="00C37FFE"/>
    <w:rsid w:val="00C407E4"/>
    <w:rsid w:val="00C40B50"/>
    <w:rsid w:val="00C41457"/>
    <w:rsid w:val="00C41858"/>
    <w:rsid w:val="00C419E3"/>
    <w:rsid w:val="00C419F4"/>
    <w:rsid w:val="00C41E6A"/>
    <w:rsid w:val="00C421A3"/>
    <w:rsid w:val="00C42247"/>
    <w:rsid w:val="00C439BE"/>
    <w:rsid w:val="00C44E61"/>
    <w:rsid w:val="00C4539B"/>
    <w:rsid w:val="00C45466"/>
    <w:rsid w:val="00C455C1"/>
    <w:rsid w:val="00C4581D"/>
    <w:rsid w:val="00C47472"/>
    <w:rsid w:val="00C47EA5"/>
    <w:rsid w:val="00C500F0"/>
    <w:rsid w:val="00C502BB"/>
    <w:rsid w:val="00C504A7"/>
    <w:rsid w:val="00C506C9"/>
    <w:rsid w:val="00C50A16"/>
    <w:rsid w:val="00C5122B"/>
    <w:rsid w:val="00C51C9A"/>
    <w:rsid w:val="00C51E32"/>
    <w:rsid w:val="00C52428"/>
    <w:rsid w:val="00C52C68"/>
    <w:rsid w:val="00C52CA5"/>
    <w:rsid w:val="00C52D98"/>
    <w:rsid w:val="00C5325C"/>
    <w:rsid w:val="00C53D24"/>
    <w:rsid w:val="00C54640"/>
    <w:rsid w:val="00C547A6"/>
    <w:rsid w:val="00C54A3A"/>
    <w:rsid w:val="00C5503F"/>
    <w:rsid w:val="00C55C32"/>
    <w:rsid w:val="00C56A67"/>
    <w:rsid w:val="00C56CC2"/>
    <w:rsid w:val="00C56EB3"/>
    <w:rsid w:val="00C57498"/>
    <w:rsid w:val="00C5763C"/>
    <w:rsid w:val="00C577CA"/>
    <w:rsid w:val="00C5780C"/>
    <w:rsid w:val="00C5796B"/>
    <w:rsid w:val="00C619A1"/>
    <w:rsid w:val="00C62370"/>
    <w:rsid w:val="00C62545"/>
    <w:rsid w:val="00C62A11"/>
    <w:rsid w:val="00C62BBB"/>
    <w:rsid w:val="00C6305F"/>
    <w:rsid w:val="00C63149"/>
    <w:rsid w:val="00C6325B"/>
    <w:rsid w:val="00C63E99"/>
    <w:rsid w:val="00C64161"/>
    <w:rsid w:val="00C641BD"/>
    <w:rsid w:val="00C649B8"/>
    <w:rsid w:val="00C64A64"/>
    <w:rsid w:val="00C64AA2"/>
    <w:rsid w:val="00C65151"/>
    <w:rsid w:val="00C653B9"/>
    <w:rsid w:val="00C657F4"/>
    <w:rsid w:val="00C66119"/>
    <w:rsid w:val="00C66292"/>
    <w:rsid w:val="00C672A3"/>
    <w:rsid w:val="00C672F1"/>
    <w:rsid w:val="00C673D0"/>
    <w:rsid w:val="00C6742E"/>
    <w:rsid w:val="00C677BE"/>
    <w:rsid w:val="00C70012"/>
    <w:rsid w:val="00C70321"/>
    <w:rsid w:val="00C71098"/>
    <w:rsid w:val="00C712B8"/>
    <w:rsid w:val="00C71CBB"/>
    <w:rsid w:val="00C71E2A"/>
    <w:rsid w:val="00C72571"/>
    <w:rsid w:val="00C733BA"/>
    <w:rsid w:val="00C734F3"/>
    <w:rsid w:val="00C74F3F"/>
    <w:rsid w:val="00C760DC"/>
    <w:rsid w:val="00C764E2"/>
    <w:rsid w:val="00C800AB"/>
    <w:rsid w:val="00C8082B"/>
    <w:rsid w:val="00C81A88"/>
    <w:rsid w:val="00C81AEC"/>
    <w:rsid w:val="00C81D46"/>
    <w:rsid w:val="00C820AD"/>
    <w:rsid w:val="00C82298"/>
    <w:rsid w:val="00C82F91"/>
    <w:rsid w:val="00C833B4"/>
    <w:rsid w:val="00C84284"/>
    <w:rsid w:val="00C84E33"/>
    <w:rsid w:val="00C853E0"/>
    <w:rsid w:val="00C856D1"/>
    <w:rsid w:val="00C85897"/>
    <w:rsid w:val="00C85FFC"/>
    <w:rsid w:val="00C86123"/>
    <w:rsid w:val="00C861FC"/>
    <w:rsid w:val="00C86C87"/>
    <w:rsid w:val="00C8705B"/>
    <w:rsid w:val="00C87090"/>
    <w:rsid w:val="00C9005E"/>
    <w:rsid w:val="00C90111"/>
    <w:rsid w:val="00C908BC"/>
    <w:rsid w:val="00C90CA9"/>
    <w:rsid w:val="00C915F2"/>
    <w:rsid w:val="00C917B1"/>
    <w:rsid w:val="00C9193C"/>
    <w:rsid w:val="00C91B77"/>
    <w:rsid w:val="00C920E2"/>
    <w:rsid w:val="00C923AA"/>
    <w:rsid w:val="00C93154"/>
    <w:rsid w:val="00C93765"/>
    <w:rsid w:val="00C937BF"/>
    <w:rsid w:val="00C93877"/>
    <w:rsid w:val="00C93D8C"/>
    <w:rsid w:val="00C946CC"/>
    <w:rsid w:val="00C959BD"/>
    <w:rsid w:val="00C95F44"/>
    <w:rsid w:val="00C96D1B"/>
    <w:rsid w:val="00C97106"/>
    <w:rsid w:val="00C97684"/>
    <w:rsid w:val="00CA0031"/>
    <w:rsid w:val="00CA0413"/>
    <w:rsid w:val="00CA043A"/>
    <w:rsid w:val="00CA04F8"/>
    <w:rsid w:val="00CA0D61"/>
    <w:rsid w:val="00CA1691"/>
    <w:rsid w:val="00CA2314"/>
    <w:rsid w:val="00CA2E65"/>
    <w:rsid w:val="00CA2EA1"/>
    <w:rsid w:val="00CA41E7"/>
    <w:rsid w:val="00CA4B2B"/>
    <w:rsid w:val="00CA5520"/>
    <w:rsid w:val="00CA5812"/>
    <w:rsid w:val="00CA5BD4"/>
    <w:rsid w:val="00CA5C14"/>
    <w:rsid w:val="00CA76FC"/>
    <w:rsid w:val="00CA7E7B"/>
    <w:rsid w:val="00CB0236"/>
    <w:rsid w:val="00CB1324"/>
    <w:rsid w:val="00CB19E3"/>
    <w:rsid w:val="00CB2C3A"/>
    <w:rsid w:val="00CB2D38"/>
    <w:rsid w:val="00CB353F"/>
    <w:rsid w:val="00CB365A"/>
    <w:rsid w:val="00CB4137"/>
    <w:rsid w:val="00CB52D0"/>
    <w:rsid w:val="00CB5578"/>
    <w:rsid w:val="00CB5671"/>
    <w:rsid w:val="00CB591C"/>
    <w:rsid w:val="00CB5943"/>
    <w:rsid w:val="00CB61B3"/>
    <w:rsid w:val="00CB65D4"/>
    <w:rsid w:val="00CB6F83"/>
    <w:rsid w:val="00CB72AE"/>
    <w:rsid w:val="00CB78AD"/>
    <w:rsid w:val="00CC00CD"/>
    <w:rsid w:val="00CC0579"/>
    <w:rsid w:val="00CC0AF3"/>
    <w:rsid w:val="00CC0BC6"/>
    <w:rsid w:val="00CC0E68"/>
    <w:rsid w:val="00CC19B5"/>
    <w:rsid w:val="00CC21AC"/>
    <w:rsid w:val="00CC2514"/>
    <w:rsid w:val="00CC2756"/>
    <w:rsid w:val="00CC2CBD"/>
    <w:rsid w:val="00CC2F69"/>
    <w:rsid w:val="00CC315F"/>
    <w:rsid w:val="00CC3D38"/>
    <w:rsid w:val="00CC404B"/>
    <w:rsid w:val="00CC40C3"/>
    <w:rsid w:val="00CC4E5D"/>
    <w:rsid w:val="00CC50AE"/>
    <w:rsid w:val="00CC5864"/>
    <w:rsid w:val="00CC61B7"/>
    <w:rsid w:val="00CC61CA"/>
    <w:rsid w:val="00CC6668"/>
    <w:rsid w:val="00CC69EC"/>
    <w:rsid w:val="00CC71D3"/>
    <w:rsid w:val="00CC743D"/>
    <w:rsid w:val="00CC7E86"/>
    <w:rsid w:val="00CD050A"/>
    <w:rsid w:val="00CD0D1F"/>
    <w:rsid w:val="00CD205D"/>
    <w:rsid w:val="00CD2A22"/>
    <w:rsid w:val="00CD2B50"/>
    <w:rsid w:val="00CD3AD3"/>
    <w:rsid w:val="00CD41FE"/>
    <w:rsid w:val="00CD4506"/>
    <w:rsid w:val="00CD520B"/>
    <w:rsid w:val="00CD592E"/>
    <w:rsid w:val="00CD5982"/>
    <w:rsid w:val="00CD5A1A"/>
    <w:rsid w:val="00CD6054"/>
    <w:rsid w:val="00CD71E9"/>
    <w:rsid w:val="00CD7EFA"/>
    <w:rsid w:val="00CE020E"/>
    <w:rsid w:val="00CE0566"/>
    <w:rsid w:val="00CE16A9"/>
    <w:rsid w:val="00CE1CD4"/>
    <w:rsid w:val="00CE23FE"/>
    <w:rsid w:val="00CE2761"/>
    <w:rsid w:val="00CE2B49"/>
    <w:rsid w:val="00CE3101"/>
    <w:rsid w:val="00CE314E"/>
    <w:rsid w:val="00CE3D5C"/>
    <w:rsid w:val="00CE3E14"/>
    <w:rsid w:val="00CE44C7"/>
    <w:rsid w:val="00CE53CC"/>
    <w:rsid w:val="00CE65A7"/>
    <w:rsid w:val="00CE68FE"/>
    <w:rsid w:val="00CE69CC"/>
    <w:rsid w:val="00CE6EC4"/>
    <w:rsid w:val="00CE7A77"/>
    <w:rsid w:val="00CE7F26"/>
    <w:rsid w:val="00CE7FBF"/>
    <w:rsid w:val="00CF1066"/>
    <w:rsid w:val="00CF1226"/>
    <w:rsid w:val="00CF16C0"/>
    <w:rsid w:val="00CF1ABB"/>
    <w:rsid w:val="00CF1E1D"/>
    <w:rsid w:val="00CF24FE"/>
    <w:rsid w:val="00CF35D0"/>
    <w:rsid w:val="00CF3DD5"/>
    <w:rsid w:val="00CF41D5"/>
    <w:rsid w:val="00CF4897"/>
    <w:rsid w:val="00CF4AF7"/>
    <w:rsid w:val="00CF4D20"/>
    <w:rsid w:val="00CF539C"/>
    <w:rsid w:val="00CF55DF"/>
    <w:rsid w:val="00CF6180"/>
    <w:rsid w:val="00CF64F6"/>
    <w:rsid w:val="00CF73F8"/>
    <w:rsid w:val="00CF7928"/>
    <w:rsid w:val="00CF7CA2"/>
    <w:rsid w:val="00D00A8E"/>
    <w:rsid w:val="00D00DE0"/>
    <w:rsid w:val="00D00F79"/>
    <w:rsid w:val="00D012BF"/>
    <w:rsid w:val="00D01760"/>
    <w:rsid w:val="00D0368E"/>
    <w:rsid w:val="00D03D2D"/>
    <w:rsid w:val="00D03E7B"/>
    <w:rsid w:val="00D0401A"/>
    <w:rsid w:val="00D04750"/>
    <w:rsid w:val="00D047E0"/>
    <w:rsid w:val="00D04B9F"/>
    <w:rsid w:val="00D04FFB"/>
    <w:rsid w:val="00D05153"/>
    <w:rsid w:val="00D058E9"/>
    <w:rsid w:val="00D0612A"/>
    <w:rsid w:val="00D068E3"/>
    <w:rsid w:val="00D06A0E"/>
    <w:rsid w:val="00D06D40"/>
    <w:rsid w:val="00D1060D"/>
    <w:rsid w:val="00D10E7C"/>
    <w:rsid w:val="00D11182"/>
    <w:rsid w:val="00D1137B"/>
    <w:rsid w:val="00D11807"/>
    <w:rsid w:val="00D11DB3"/>
    <w:rsid w:val="00D11E0B"/>
    <w:rsid w:val="00D12D82"/>
    <w:rsid w:val="00D1306E"/>
    <w:rsid w:val="00D134CD"/>
    <w:rsid w:val="00D13CE5"/>
    <w:rsid w:val="00D13D98"/>
    <w:rsid w:val="00D14B5F"/>
    <w:rsid w:val="00D14E13"/>
    <w:rsid w:val="00D14F23"/>
    <w:rsid w:val="00D15356"/>
    <w:rsid w:val="00D16054"/>
    <w:rsid w:val="00D160AA"/>
    <w:rsid w:val="00D16740"/>
    <w:rsid w:val="00D16A8B"/>
    <w:rsid w:val="00D16B5C"/>
    <w:rsid w:val="00D16E39"/>
    <w:rsid w:val="00D17951"/>
    <w:rsid w:val="00D17AD8"/>
    <w:rsid w:val="00D17B53"/>
    <w:rsid w:val="00D2104A"/>
    <w:rsid w:val="00D21302"/>
    <w:rsid w:val="00D213F1"/>
    <w:rsid w:val="00D21BB5"/>
    <w:rsid w:val="00D21FFC"/>
    <w:rsid w:val="00D223A3"/>
    <w:rsid w:val="00D223B6"/>
    <w:rsid w:val="00D223E8"/>
    <w:rsid w:val="00D22BF5"/>
    <w:rsid w:val="00D22DC8"/>
    <w:rsid w:val="00D24ECD"/>
    <w:rsid w:val="00D2522A"/>
    <w:rsid w:val="00D2531C"/>
    <w:rsid w:val="00D255F3"/>
    <w:rsid w:val="00D25FC7"/>
    <w:rsid w:val="00D26C21"/>
    <w:rsid w:val="00D2742F"/>
    <w:rsid w:val="00D2754F"/>
    <w:rsid w:val="00D27793"/>
    <w:rsid w:val="00D27912"/>
    <w:rsid w:val="00D279D9"/>
    <w:rsid w:val="00D30418"/>
    <w:rsid w:val="00D312DC"/>
    <w:rsid w:val="00D31B84"/>
    <w:rsid w:val="00D31C6A"/>
    <w:rsid w:val="00D31EDF"/>
    <w:rsid w:val="00D31FF9"/>
    <w:rsid w:val="00D32149"/>
    <w:rsid w:val="00D32256"/>
    <w:rsid w:val="00D32A27"/>
    <w:rsid w:val="00D32ABC"/>
    <w:rsid w:val="00D33010"/>
    <w:rsid w:val="00D34B25"/>
    <w:rsid w:val="00D34F4E"/>
    <w:rsid w:val="00D35753"/>
    <w:rsid w:val="00D357F3"/>
    <w:rsid w:val="00D35C0E"/>
    <w:rsid w:val="00D373A8"/>
    <w:rsid w:val="00D375FF"/>
    <w:rsid w:val="00D379A5"/>
    <w:rsid w:val="00D401BE"/>
    <w:rsid w:val="00D4043A"/>
    <w:rsid w:val="00D40A8E"/>
    <w:rsid w:val="00D40AB0"/>
    <w:rsid w:val="00D40DB0"/>
    <w:rsid w:val="00D40F8B"/>
    <w:rsid w:val="00D41858"/>
    <w:rsid w:val="00D422DB"/>
    <w:rsid w:val="00D42A83"/>
    <w:rsid w:val="00D42AC2"/>
    <w:rsid w:val="00D43988"/>
    <w:rsid w:val="00D4498E"/>
    <w:rsid w:val="00D4515F"/>
    <w:rsid w:val="00D451E8"/>
    <w:rsid w:val="00D4636B"/>
    <w:rsid w:val="00D466C9"/>
    <w:rsid w:val="00D467D8"/>
    <w:rsid w:val="00D47275"/>
    <w:rsid w:val="00D4750C"/>
    <w:rsid w:val="00D4767B"/>
    <w:rsid w:val="00D50AEF"/>
    <w:rsid w:val="00D50C39"/>
    <w:rsid w:val="00D51E15"/>
    <w:rsid w:val="00D52B7E"/>
    <w:rsid w:val="00D52E2F"/>
    <w:rsid w:val="00D52F59"/>
    <w:rsid w:val="00D53E3E"/>
    <w:rsid w:val="00D55279"/>
    <w:rsid w:val="00D55904"/>
    <w:rsid w:val="00D5616F"/>
    <w:rsid w:val="00D57940"/>
    <w:rsid w:val="00D60327"/>
    <w:rsid w:val="00D61526"/>
    <w:rsid w:val="00D61F81"/>
    <w:rsid w:val="00D623A9"/>
    <w:rsid w:val="00D62BE6"/>
    <w:rsid w:val="00D630E3"/>
    <w:rsid w:val="00D633AC"/>
    <w:rsid w:val="00D63766"/>
    <w:rsid w:val="00D63912"/>
    <w:rsid w:val="00D63923"/>
    <w:rsid w:val="00D63F05"/>
    <w:rsid w:val="00D6451B"/>
    <w:rsid w:val="00D64A49"/>
    <w:rsid w:val="00D64B57"/>
    <w:rsid w:val="00D64C97"/>
    <w:rsid w:val="00D65A92"/>
    <w:rsid w:val="00D65DEA"/>
    <w:rsid w:val="00D65DFE"/>
    <w:rsid w:val="00D67BC7"/>
    <w:rsid w:val="00D701F1"/>
    <w:rsid w:val="00D705D3"/>
    <w:rsid w:val="00D7088A"/>
    <w:rsid w:val="00D70E00"/>
    <w:rsid w:val="00D71014"/>
    <w:rsid w:val="00D715AC"/>
    <w:rsid w:val="00D71851"/>
    <w:rsid w:val="00D718CF"/>
    <w:rsid w:val="00D728F5"/>
    <w:rsid w:val="00D72E9D"/>
    <w:rsid w:val="00D73249"/>
    <w:rsid w:val="00D73419"/>
    <w:rsid w:val="00D73CA9"/>
    <w:rsid w:val="00D7481A"/>
    <w:rsid w:val="00D751B7"/>
    <w:rsid w:val="00D7524B"/>
    <w:rsid w:val="00D75396"/>
    <w:rsid w:val="00D759C0"/>
    <w:rsid w:val="00D75C05"/>
    <w:rsid w:val="00D75E99"/>
    <w:rsid w:val="00D766C7"/>
    <w:rsid w:val="00D76901"/>
    <w:rsid w:val="00D7692B"/>
    <w:rsid w:val="00D76A19"/>
    <w:rsid w:val="00D76CBD"/>
    <w:rsid w:val="00D7734F"/>
    <w:rsid w:val="00D8044C"/>
    <w:rsid w:val="00D805D6"/>
    <w:rsid w:val="00D8075E"/>
    <w:rsid w:val="00D80860"/>
    <w:rsid w:val="00D80D4C"/>
    <w:rsid w:val="00D8166D"/>
    <w:rsid w:val="00D81718"/>
    <w:rsid w:val="00D8184D"/>
    <w:rsid w:val="00D81A7B"/>
    <w:rsid w:val="00D8223C"/>
    <w:rsid w:val="00D82B57"/>
    <w:rsid w:val="00D82CE5"/>
    <w:rsid w:val="00D8342C"/>
    <w:rsid w:val="00D85494"/>
    <w:rsid w:val="00D8582C"/>
    <w:rsid w:val="00D85D2E"/>
    <w:rsid w:val="00D85D61"/>
    <w:rsid w:val="00D8616D"/>
    <w:rsid w:val="00D8711B"/>
    <w:rsid w:val="00D87384"/>
    <w:rsid w:val="00D90683"/>
    <w:rsid w:val="00D915C8"/>
    <w:rsid w:val="00D92251"/>
    <w:rsid w:val="00D9261C"/>
    <w:rsid w:val="00D92856"/>
    <w:rsid w:val="00D9310B"/>
    <w:rsid w:val="00D93299"/>
    <w:rsid w:val="00D93726"/>
    <w:rsid w:val="00D93DD3"/>
    <w:rsid w:val="00D93F3E"/>
    <w:rsid w:val="00D9405B"/>
    <w:rsid w:val="00D94942"/>
    <w:rsid w:val="00D95145"/>
    <w:rsid w:val="00D96418"/>
    <w:rsid w:val="00D967CB"/>
    <w:rsid w:val="00D96EE0"/>
    <w:rsid w:val="00D97BD1"/>
    <w:rsid w:val="00DA06B8"/>
    <w:rsid w:val="00DA286D"/>
    <w:rsid w:val="00DA2969"/>
    <w:rsid w:val="00DA29B7"/>
    <w:rsid w:val="00DA3BC0"/>
    <w:rsid w:val="00DA4842"/>
    <w:rsid w:val="00DA49EF"/>
    <w:rsid w:val="00DA5989"/>
    <w:rsid w:val="00DA5AB1"/>
    <w:rsid w:val="00DA5F9D"/>
    <w:rsid w:val="00DA69B2"/>
    <w:rsid w:val="00DA6A7B"/>
    <w:rsid w:val="00DA735F"/>
    <w:rsid w:val="00DA7462"/>
    <w:rsid w:val="00DA777E"/>
    <w:rsid w:val="00DA7AD0"/>
    <w:rsid w:val="00DB02D7"/>
    <w:rsid w:val="00DB03CC"/>
    <w:rsid w:val="00DB12D4"/>
    <w:rsid w:val="00DB13DD"/>
    <w:rsid w:val="00DB14F0"/>
    <w:rsid w:val="00DB1745"/>
    <w:rsid w:val="00DB1AFF"/>
    <w:rsid w:val="00DB219A"/>
    <w:rsid w:val="00DB3165"/>
    <w:rsid w:val="00DB350B"/>
    <w:rsid w:val="00DB4292"/>
    <w:rsid w:val="00DB5196"/>
    <w:rsid w:val="00DB57BE"/>
    <w:rsid w:val="00DB5C03"/>
    <w:rsid w:val="00DB68BB"/>
    <w:rsid w:val="00DB6E46"/>
    <w:rsid w:val="00DB7117"/>
    <w:rsid w:val="00DB7760"/>
    <w:rsid w:val="00DB7980"/>
    <w:rsid w:val="00DB7DD4"/>
    <w:rsid w:val="00DB7E44"/>
    <w:rsid w:val="00DC00B4"/>
    <w:rsid w:val="00DC037A"/>
    <w:rsid w:val="00DC0954"/>
    <w:rsid w:val="00DC15BA"/>
    <w:rsid w:val="00DC18CD"/>
    <w:rsid w:val="00DC1A68"/>
    <w:rsid w:val="00DC30B8"/>
    <w:rsid w:val="00DC32C6"/>
    <w:rsid w:val="00DC3720"/>
    <w:rsid w:val="00DC406B"/>
    <w:rsid w:val="00DC478F"/>
    <w:rsid w:val="00DC5DFB"/>
    <w:rsid w:val="00DC62E5"/>
    <w:rsid w:val="00DC6AB9"/>
    <w:rsid w:val="00DC6F33"/>
    <w:rsid w:val="00DC729E"/>
    <w:rsid w:val="00DC7349"/>
    <w:rsid w:val="00DC7456"/>
    <w:rsid w:val="00DD0246"/>
    <w:rsid w:val="00DD118B"/>
    <w:rsid w:val="00DD14D8"/>
    <w:rsid w:val="00DD1599"/>
    <w:rsid w:val="00DD177F"/>
    <w:rsid w:val="00DD1B03"/>
    <w:rsid w:val="00DD2772"/>
    <w:rsid w:val="00DD2A62"/>
    <w:rsid w:val="00DD2F2F"/>
    <w:rsid w:val="00DD2F7A"/>
    <w:rsid w:val="00DD3885"/>
    <w:rsid w:val="00DD5056"/>
    <w:rsid w:val="00DD5808"/>
    <w:rsid w:val="00DD5946"/>
    <w:rsid w:val="00DD5B04"/>
    <w:rsid w:val="00DD5DAE"/>
    <w:rsid w:val="00DD5EC6"/>
    <w:rsid w:val="00DD605F"/>
    <w:rsid w:val="00DD6657"/>
    <w:rsid w:val="00DD6D71"/>
    <w:rsid w:val="00DD7236"/>
    <w:rsid w:val="00DD72A0"/>
    <w:rsid w:val="00DD735D"/>
    <w:rsid w:val="00DE0159"/>
    <w:rsid w:val="00DE04C7"/>
    <w:rsid w:val="00DE064A"/>
    <w:rsid w:val="00DE0755"/>
    <w:rsid w:val="00DE082D"/>
    <w:rsid w:val="00DE1410"/>
    <w:rsid w:val="00DE1ED0"/>
    <w:rsid w:val="00DE3119"/>
    <w:rsid w:val="00DE3F23"/>
    <w:rsid w:val="00DE3FF0"/>
    <w:rsid w:val="00DE4105"/>
    <w:rsid w:val="00DE5189"/>
    <w:rsid w:val="00DE6230"/>
    <w:rsid w:val="00DE7108"/>
    <w:rsid w:val="00DE78D1"/>
    <w:rsid w:val="00DF0263"/>
    <w:rsid w:val="00DF0EB4"/>
    <w:rsid w:val="00DF1412"/>
    <w:rsid w:val="00DF1E36"/>
    <w:rsid w:val="00DF1FDB"/>
    <w:rsid w:val="00DF236B"/>
    <w:rsid w:val="00DF2A91"/>
    <w:rsid w:val="00DF2F82"/>
    <w:rsid w:val="00DF3131"/>
    <w:rsid w:val="00DF3747"/>
    <w:rsid w:val="00DF3889"/>
    <w:rsid w:val="00DF3CC9"/>
    <w:rsid w:val="00DF4451"/>
    <w:rsid w:val="00DF49FF"/>
    <w:rsid w:val="00DF4FFB"/>
    <w:rsid w:val="00DF5236"/>
    <w:rsid w:val="00DF5D32"/>
    <w:rsid w:val="00DF651F"/>
    <w:rsid w:val="00DF6E10"/>
    <w:rsid w:val="00DF6F43"/>
    <w:rsid w:val="00DF752F"/>
    <w:rsid w:val="00DF76A2"/>
    <w:rsid w:val="00DF7B33"/>
    <w:rsid w:val="00E00B7A"/>
    <w:rsid w:val="00E01D90"/>
    <w:rsid w:val="00E02186"/>
    <w:rsid w:val="00E026BB"/>
    <w:rsid w:val="00E027C5"/>
    <w:rsid w:val="00E03124"/>
    <w:rsid w:val="00E031EB"/>
    <w:rsid w:val="00E03951"/>
    <w:rsid w:val="00E03DB8"/>
    <w:rsid w:val="00E0466B"/>
    <w:rsid w:val="00E0573A"/>
    <w:rsid w:val="00E057BA"/>
    <w:rsid w:val="00E057C0"/>
    <w:rsid w:val="00E05E70"/>
    <w:rsid w:val="00E0631A"/>
    <w:rsid w:val="00E064BC"/>
    <w:rsid w:val="00E07225"/>
    <w:rsid w:val="00E07AAA"/>
    <w:rsid w:val="00E07B7A"/>
    <w:rsid w:val="00E1002B"/>
    <w:rsid w:val="00E1079C"/>
    <w:rsid w:val="00E109DD"/>
    <w:rsid w:val="00E11229"/>
    <w:rsid w:val="00E114CA"/>
    <w:rsid w:val="00E11CF0"/>
    <w:rsid w:val="00E12A54"/>
    <w:rsid w:val="00E12E62"/>
    <w:rsid w:val="00E132D5"/>
    <w:rsid w:val="00E1397F"/>
    <w:rsid w:val="00E13AB8"/>
    <w:rsid w:val="00E13D8F"/>
    <w:rsid w:val="00E1474C"/>
    <w:rsid w:val="00E1482E"/>
    <w:rsid w:val="00E155D3"/>
    <w:rsid w:val="00E16382"/>
    <w:rsid w:val="00E16572"/>
    <w:rsid w:val="00E1699C"/>
    <w:rsid w:val="00E16E75"/>
    <w:rsid w:val="00E1746D"/>
    <w:rsid w:val="00E2012A"/>
    <w:rsid w:val="00E205A2"/>
    <w:rsid w:val="00E20BA4"/>
    <w:rsid w:val="00E20C24"/>
    <w:rsid w:val="00E23137"/>
    <w:rsid w:val="00E231B0"/>
    <w:rsid w:val="00E23980"/>
    <w:rsid w:val="00E241E9"/>
    <w:rsid w:val="00E2510E"/>
    <w:rsid w:val="00E2520A"/>
    <w:rsid w:val="00E253EB"/>
    <w:rsid w:val="00E25523"/>
    <w:rsid w:val="00E257C3"/>
    <w:rsid w:val="00E25CB3"/>
    <w:rsid w:val="00E25DA4"/>
    <w:rsid w:val="00E25DBC"/>
    <w:rsid w:val="00E26CB8"/>
    <w:rsid w:val="00E26FCF"/>
    <w:rsid w:val="00E27165"/>
    <w:rsid w:val="00E27226"/>
    <w:rsid w:val="00E3044A"/>
    <w:rsid w:val="00E3189C"/>
    <w:rsid w:val="00E31A4A"/>
    <w:rsid w:val="00E31C43"/>
    <w:rsid w:val="00E321D8"/>
    <w:rsid w:val="00E32206"/>
    <w:rsid w:val="00E32DD5"/>
    <w:rsid w:val="00E32FA8"/>
    <w:rsid w:val="00E3344A"/>
    <w:rsid w:val="00E33B29"/>
    <w:rsid w:val="00E33B62"/>
    <w:rsid w:val="00E3403D"/>
    <w:rsid w:val="00E34E6C"/>
    <w:rsid w:val="00E350D8"/>
    <w:rsid w:val="00E353E2"/>
    <w:rsid w:val="00E36345"/>
    <w:rsid w:val="00E367A6"/>
    <w:rsid w:val="00E36C86"/>
    <w:rsid w:val="00E36CEB"/>
    <w:rsid w:val="00E37A28"/>
    <w:rsid w:val="00E37CD3"/>
    <w:rsid w:val="00E40430"/>
    <w:rsid w:val="00E40690"/>
    <w:rsid w:val="00E40AEB"/>
    <w:rsid w:val="00E41028"/>
    <w:rsid w:val="00E4143A"/>
    <w:rsid w:val="00E41A5D"/>
    <w:rsid w:val="00E424C8"/>
    <w:rsid w:val="00E4251D"/>
    <w:rsid w:val="00E42F41"/>
    <w:rsid w:val="00E43D00"/>
    <w:rsid w:val="00E44128"/>
    <w:rsid w:val="00E445E4"/>
    <w:rsid w:val="00E457CB"/>
    <w:rsid w:val="00E45D47"/>
    <w:rsid w:val="00E45DE4"/>
    <w:rsid w:val="00E45E63"/>
    <w:rsid w:val="00E46D10"/>
    <w:rsid w:val="00E50A7B"/>
    <w:rsid w:val="00E50B0B"/>
    <w:rsid w:val="00E510FE"/>
    <w:rsid w:val="00E5142F"/>
    <w:rsid w:val="00E51E25"/>
    <w:rsid w:val="00E5205B"/>
    <w:rsid w:val="00E521AE"/>
    <w:rsid w:val="00E52C99"/>
    <w:rsid w:val="00E53BCA"/>
    <w:rsid w:val="00E53F02"/>
    <w:rsid w:val="00E54534"/>
    <w:rsid w:val="00E548C3"/>
    <w:rsid w:val="00E54DA0"/>
    <w:rsid w:val="00E54F27"/>
    <w:rsid w:val="00E556F5"/>
    <w:rsid w:val="00E55FF1"/>
    <w:rsid w:val="00E56090"/>
    <w:rsid w:val="00E565B9"/>
    <w:rsid w:val="00E5733B"/>
    <w:rsid w:val="00E5756C"/>
    <w:rsid w:val="00E601BE"/>
    <w:rsid w:val="00E60B5F"/>
    <w:rsid w:val="00E613AE"/>
    <w:rsid w:val="00E61429"/>
    <w:rsid w:val="00E61ABB"/>
    <w:rsid w:val="00E61FD7"/>
    <w:rsid w:val="00E623E6"/>
    <w:rsid w:val="00E624EC"/>
    <w:rsid w:val="00E630C0"/>
    <w:rsid w:val="00E63107"/>
    <w:rsid w:val="00E634E6"/>
    <w:rsid w:val="00E63DCE"/>
    <w:rsid w:val="00E64700"/>
    <w:rsid w:val="00E64E0B"/>
    <w:rsid w:val="00E65074"/>
    <w:rsid w:val="00E655E2"/>
    <w:rsid w:val="00E65E70"/>
    <w:rsid w:val="00E65EE9"/>
    <w:rsid w:val="00E66087"/>
    <w:rsid w:val="00E6685F"/>
    <w:rsid w:val="00E66D79"/>
    <w:rsid w:val="00E66FF9"/>
    <w:rsid w:val="00E67856"/>
    <w:rsid w:val="00E679C8"/>
    <w:rsid w:val="00E70314"/>
    <w:rsid w:val="00E704AC"/>
    <w:rsid w:val="00E70FCD"/>
    <w:rsid w:val="00E724E7"/>
    <w:rsid w:val="00E729DC"/>
    <w:rsid w:val="00E72B41"/>
    <w:rsid w:val="00E7343E"/>
    <w:rsid w:val="00E7347B"/>
    <w:rsid w:val="00E73D03"/>
    <w:rsid w:val="00E7471C"/>
    <w:rsid w:val="00E7498A"/>
    <w:rsid w:val="00E7514E"/>
    <w:rsid w:val="00E75B34"/>
    <w:rsid w:val="00E77AF5"/>
    <w:rsid w:val="00E77D4E"/>
    <w:rsid w:val="00E8029A"/>
    <w:rsid w:val="00E803A6"/>
    <w:rsid w:val="00E81653"/>
    <w:rsid w:val="00E823F9"/>
    <w:rsid w:val="00E82C1F"/>
    <w:rsid w:val="00E82EEA"/>
    <w:rsid w:val="00E83671"/>
    <w:rsid w:val="00E8414B"/>
    <w:rsid w:val="00E84A71"/>
    <w:rsid w:val="00E8544B"/>
    <w:rsid w:val="00E8554E"/>
    <w:rsid w:val="00E86556"/>
    <w:rsid w:val="00E86798"/>
    <w:rsid w:val="00E86D35"/>
    <w:rsid w:val="00E86DC2"/>
    <w:rsid w:val="00E86E32"/>
    <w:rsid w:val="00E8732E"/>
    <w:rsid w:val="00E9011F"/>
    <w:rsid w:val="00E906EB"/>
    <w:rsid w:val="00E913F9"/>
    <w:rsid w:val="00E9241E"/>
    <w:rsid w:val="00E92460"/>
    <w:rsid w:val="00E92E62"/>
    <w:rsid w:val="00E92E8B"/>
    <w:rsid w:val="00E93804"/>
    <w:rsid w:val="00E93A86"/>
    <w:rsid w:val="00E941AA"/>
    <w:rsid w:val="00E95434"/>
    <w:rsid w:val="00E96467"/>
    <w:rsid w:val="00E966DA"/>
    <w:rsid w:val="00E9670D"/>
    <w:rsid w:val="00E96948"/>
    <w:rsid w:val="00E9737B"/>
    <w:rsid w:val="00E97A3F"/>
    <w:rsid w:val="00E97F0A"/>
    <w:rsid w:val="00EA0100"/>
    <w:rsid w:val="00EA010D"/>
    <w:rsid w:val="00EA04DC"/>
    <w:rsid w:val="00EA0886"/>
    <w:rsid w:val="00EA0BCE"/>
    <w:rsid w:val="00EA2726"/>
    <w:rsid w:val="00EA2744"/>
    <w:rsid w:val="00EA2937"/>
    <w:rsid w:val="00EA37B9"/>
    <w:rsid w:val="00EA39F7"/>
    <w:rsid w:val="00EA3B27"/>
    <w:rsid w:val="00EA3DC2"/>
    <w:rsid w:val="00EA434E"/>
    <w:rsid w:val="00EA4757"/>
    <w:rsid w:val="00EA51FF"/>
    <w:rsid w:val="00EA53D3"/>
    <w:rsid w:val="00EA560B"/>
    <w:rsid w:val="00EA5669"/>
    <w:rsid w:val="00EA5C05"/>
    <w:rsid w:val="00EA63EF"/>
    <w:rsid w:val="00EA6750"/>
    <w:rsid w:val="00EB0A89"/>
    <w:rsid w:val="00EB0B22"/>
    <w:rsid w:val="00EB151B"/>
    <w:rsid w:val="00EB1573"/>
    <w:rsid w:val="00EB1650"/>
    <w:rsid w:val="00EB17CA"/>
    <w:rsid w:val="00EB1910"/>
    <w:rsid w:val="00EB1D24"/>
    <w:rsid w:val="00EB209B"/>
    <w:rsid w:val="00EB26F2"/>
    <w:rsid w:val="00EB2E97"/>
    <w:rsid w:val="00EB3416"/>
    <w:rsid w:val="00EB4AE1"/>
    <w:rsid w:val="00EB5225"/>
    <w:rsid w:val="00EB52F4"/>
    <w:rsid w:val="00EB5694"/>
    <w:rsid w:val="00EB5779"/>
    <w:rsid w:val="00EB6098"/>
    <w:rsid w:val="00EB6199"/>
    <w:rsid w:val="00EB65ED"/>
    <w:rsid w:val="00EB67F1"/>
    <w:rsid w:val="00EB72CD"/>
    <w:rsid w:val="00EB749A"/>
    <w:rsid w:val="00EB76B6"/>
    <w:rsid w:val="00EB7D8A"/>
    <w:rsid w:val="00EB7EA7"/>
    <w:rsid w:val="00EC05E2"/>
    <w:rsid w:val="00EC08AF"/>
    <w:rsid w:val="00EC0B29"/>
    <w:rsid w:val="00EC0E84"/>
    <w:rsid w:val="00EC16E2"/>
    <w:rsid w:val="00EC1CE7"/>
    <w:rsid w:val="00EC2497"/>
    <w:rsid w:val="00EC26F1"/>
    <w:rsid w:val="00EC346B"/>
    <w:rsid w:val="00EC36B1"/>
    <w:rsid w:val="00EC3C94"/>
    <w:rsid w:val="00EC44DF"/>
    <w:rsid w:val="00EC4AB1"/>
    <w:rsid w:val="00EC4EFB"/>
    <w:rsid w:val="00EC4FB9"/>
    <w:rsid w:val="00EC5310"/>
    <w:rsid w:val="00EC5393"/>
    <w:rsid w:val="00EC5741"/>
    <w:rsid w:val="00EC5ACE"/>
    <w:rsid w:val="00EC5DA3"/>
    <w:rsid w:val="00EC6014"/>
    <w:rsid w:val="00EC6B3E"/>
    <w:rsid w:val="00EC6D8D"/>
    <w:rsid w:val="00EC71C7"/>
    <w:rsid w:val="00EC73DE"/>
    <w:rsid w:val="00EC7637"/>
    <w:rsid w:val="00EC7B63"/>
    <w:rsid w:val="00EC7CF2"/>
    <w:rsid w:val="00ED046B"/>
    <w:rsid w:val="00ED046C"/>
    <w:rsid w:val="00ED053A"/>
    <w:rsid w:val="00ED17E3"/>
    <w:rsid w:val="00ED1F03"/>
    <w:rsid w:val="00ED2D27"/>
    <w:rsid w:val="00ED3347"/>
    <w:rsid w:val="00ED38FD"/>
    <w:rsid w:val="00ED3954"/>
    <w:rsid w:val="00ED4048"/>
    <w:rsid w:val="00ED43A2"/>
    <w:rsid w:val="00ED4967"/>
    <w:rsid w:val="00ED4EC8"/>
    <w:rsid w:val="00ED510D"/>
    <w:rsid w:val="00ED5140"/>
    <w:rsid w:val="00ED522A"/>
    <w:rsid w:val="00ED538C"/>
    <w:rsid w:val="00ED5771"/>
    <w:rsid w:val="00ED587F"/>
    <w:rsid w:val="00ED5964"/>
    <w:rsid w:val="00ED623F"/>
    <w:rsid w:val="00ED69BA"/>
    <w:rsid w:val="00ED72E9"/>
    <w:rsid w:val="00ED732E"/>
    <w:rsid w:val="00ED77F0"/>
    <w:rsid w:val="00ED7FBC"/>
    <w:rsid w:val="00EE0253"/>
    <w:rsid w:val="00EE0297"/>
    <w:rsid w:val="00EE0789"/>
    <w:rsid w:val="00EE0B63"/>
    <w:rsid w:val="00EE1258"/>
    <w:rsid w:val="00EE13DA"/>
    <w:rsid w:val="00EE162F"/>
    <w:rsid w:val="00EE1668"/>
    <w:rsid w:val="00EE1CE5"/>
    <w:rsid w:val="00EE366D"/>
    <w:rsid w:val="00EE3F96"/>
    <w:rsid w:val="00EE5350"/>
    <w:rsid w:val="00EE5454"/>
    <w:rsid w:val="00EE58B8"/>
    <w:rsid w:val="00EE59B5"/>
    <w:rsid w:val="00EE5CF6"/>
    <w:rsid w:val="00EE5D1D"/>
    <w:rsid w:val="00EE5FB7"/>
    <w:rsid w:val="00EE666A"/>
    <w:rsid w:val="00EE6A1A"/>
    <w:rsid w:val="00EE7B54"/>
    <w:rsid w:val="00EE7C88"/>
    <w:rsid w:val="00EE7C8B"/>
    <w:rsid w:val="00EF0209"/>
    <w:rsid w:val="00EF0EA4"/>
    <w:rsid w:val="00EF1E97"/>
    <w:rsid w:val="00EF2436"/>
    <w:rsid w:val="00EF2547"/>
    <w:rsid w:val="00EF2B2B"/>
    <w:rsid w:val="00EF2E1C"/>
    <w:rsid w:val="00EF2FD6"/>
    <w:rsid w:val="00EF3217"/>
    <w:rsid w:val="00EF326A"/>
    <w:rsid w:val="00EF3A5D"/>
    <w:rsid w:val="00EF3F02"/>
    <w:rsid w:val="00EF4003"/>
    <w:rsid w:val="00EF427A"/>
    <w:rsid w:val="00EF45DF"/>
    <w:rsid w:val="00EF4952"/>
    <w:rsid w:val="00EF498F"/>
    <w:rsid w:val="00EF4A42"/>
    <w:rsid w:val="00EF510C"/>
    <w:rsid w:val="00EF55C4"/>
    <w:rsid w:val="00EF57BC"/>
    <w:rsid w:val="00EF5FD2"/>
    <w:rsid w:val="00EF61F5"/>
    <w:rsid w:val="00EF6679"/>
    <w:rsid w:val="00EF6784"/>
    <w:rsid w:val="00EF688A"/>
    <w:rsid w:val="00EF6A03"/>
    <w:rsid w:val="00EF6DC2"/>
    <w:rsid w:val="00EF7BF4"/>
    <w:rsid w:val="00F0030F"/>
    <w:rsid w:val="00F00674"/>
    <w:rsid w:val="00F01657"/>
    <w:rsid w:val="00F01E67"/>
    <w:rsid w:val="00F021B7"/>
    <w:rsid w:val="00F02744"/>
    <w:rsid w:val="00F02BFD"/>
    <w:rsid w:val="00F02D25"/>
    <w:rsid w:val="00F0435D"/>
    <w:rsid w:val="00F04580"/>
    <w:rsid w:val="00F047E7"/>
    <w:rsid w:val="00F04ECA"/>
    <w:rsid w:val="00F04EDA"/>
    <w:rsid w:val="00F05876"/>
    <w:rsid w:val="00F05989"/>
    <w:rsid w:val="00F05DC2"/>
    <w:rsid w:val="00F06E19"/>
    <w:rsid w:val="00F06F84"/>
    <w:rsid w:val="00F076E7"/>
    <w:rsid w:val="00F07AA1"/>
    <w:rsid w:val="00F10003"/>
    <w:rsid w:val="00F105AE"/>
    <w:rsid w:val="00F10618"/>
    <w:rsid w:val="00F10FC4"/>
    <w:rsid w:val="00F1108B"/>
    <w:rsid w:val="00F11768"/>
    <w:rsid w:val="00F11951"/>
    <w:rsid w:val="00F11BA8"/>
    <w:rsid w:val="00F12259"/>
    <w:rsid w:val="00F12262"/>
    <w:rsid w:val="00F12AF8"/>
    <w:rsid w:val="00F12C52"/>
    <w:rsid w:val="00F14352"/>
    <w:rsid w:val="00F14618"/>
    <w:rsid w:val="00F148B7"/>
    <w:rsid w:val="00F14BE9"/>
    <w:rsid w:val="00F14EA9"/>
    <w:rsid w:val="00F152FE"/>
    <w:rsid w:val="00F15505"/>
    <w:rsid w:val="00F15BFF"/>
    <w:rsid w:val="00F17105"/>
    <w:rsid w:val="00F20A0B"/>
    <w:rsid w:val="00F213A0"/>
    <w:rsid w:val="00F217AB"/>
    <w:rsid w:val="00F21A51"/>
    <w:rsid w:val="00F21D54"/>
    <w:rsid w:val="00F21D6D"/>
    <w:rsid w:val="00F21EF4"/>
    <w:rsid w:val="00F227B8"/>
    <w:rsid w:val="00F23113"/>
    <w:rsid w:val="00F23255"/>
    <w:rsid w:val="00F23393"/>
    <w:rsid w:val="00F23759"/>
    <w:rsid w:val="00F239D4"/>
    <w:rsid w:val="00F23CB5"/>
    <w:rsid w:val="00F245A1"/>
    <w:rsid w:val="00F24644"/>
    <w:rsid w:val="00F24ABF"/>
    <w:rsid w:val="00F256FD"/>
    <w:rsid w:val="00F259F1"/>
    <w:rsid w:val="00F265CC"/>
    <w:rsid w:val="00F26F33"/>
    <w:rsid w:val="00F27E74"/>
    <w:rsid w:val="00F300A8"/>
    <w:rsid w:val="00F30265"/>
    <w:rsid w:val="00F30400"/>
    <w:rsid w:val="00F3079E"/>
    <w:rsid w:val="00F32C50"/>
    <w:rsid w:val="00F33980"/>
    <w:rsid w:val="00F3399B"/>
    <w:rsid w:val="00F33C1A"/>
    <w:rsid w:val="00F3461B"/>
    <w:rsid w:val="00F346ED"/>
    <w:rsid w:val="00F34945"/>
    <w:rsid w:val="00F34E1E"/>
    <w:rsid w:val="00F351E8"/>
    <w:rsid w:val="00F3570C"/>
    <w:rsid w:val="00F368FF"/>
    <w:rsid w:val="00F37068"/>
    <w:rsid w:val="00F37F3F"/>
    <w:rsid w:val="00F40201"/>
    <w:rsid w:val="00F404A9"/>
    <w:rsid w:val="00F40992"/>
    <w:rsid w:val="00F40A99"/>
    <w:rsid w:val="00F40AEC"/>
    <w:rsid w:val="00F412DF"/>
    <w:rsid w:val="00F41596"/>
    <w:rsid w:val="00F41D8B"/>
    <w:rsid w:val="00F42121"/>
    <w:rsid w:val="00F424B3"/>
    <w:rsid w:val="00F428B1"/>
    <w:rsid w:val="00F428B4"/>
    <w:rsid w:val="00F4345D"/>
    <w:rsid w:val="00F4387B"/>
    <w:rsid w:val="00F4425D"/>
    <w:rsid w:val="00F4518D"/>
    <w:rsid w:val="00F45B91"/>
    <w:rsid w:val="00F46285"/>
    <w:rsid w:val="00F46639"/>
    <w:rsid w:val="00F46692"/>
    <w:rsid w:val="00F47AAA"/>
    <w:rsid w:val="00F47B3B"/>
    <w:rsid w:val="00F50183"/>
    <w:rsid w:val="00F50D92"/>
    <w:rsid w:val="00F50E0B"/>
    <w:rsid w:val="00F51765"/>
    <w:rsid w:val="00F51A51"/>
    <w:rsid w:val="00F51CB4"/>
    <w:rsid w:val="00F52324"/>
    <w:rsid w:val="00F5272B"/>
    <w:rsid w:val="00F52950"/>
    <w:rsid w:val="00F52C9D"/>
    <w:rsid w:val="00F52E39"/>
    <w:rsid w:val="00F533F1"/>
    <w:rsid w:val="00F55679"/>
    <w:rsid w:val="00F561E3"/>
    <w:rsid w:val="00F565E6"/>
    <w:rsid w:val="00F56AFA"/>
    <w:rsid w:val="00F575E2"/>
    <w:rsid w:val="00F579FF"/>
    <w:rsid w:val="00F600E0"/>
    <w:rsid w:val="00F600FD"/>
    <w:rsid w:val="00F605EC"/>
    <w:rsid w:val="00F60F60"/>
    <w:rsid w:val="00F612CE"/>
    <w:rsid w:val="00F624A7"/>
    <w:rsid w:val="00F62AB6"/>
    <w:rsid w:val="00F63984"/>
    <w:rsid w:val="00F650A2"/>
    <w:rsid w:val="00F65A3C"/>
    <w:rsid w:val="00F66282"/>
    <w:rsid w:val="00F67D8B"/>
    <w:rsid w:val="00F70961"/>
    <w:rsid w:val="00F70A8F"/>
    <w:rsid w:val="00F70F18"/>
    <w:rsid w:val="00F71397"/>
    <w:rsid w:val="00F72389"/>
    <w:rsid w:val="00F72516"/>
    <w:rsid w:val="00F72FB4"/>
    <w:rsid w:val="00F732C4"/>
    <w:rsid w:val="00F735E5"/>
    <w:rsid w:val="00F73DD9"/>
    <w:rsid w:val="00F73E80"/>
    <w:rsid w:val="00F7469C"/>
    <w:rsid w:val="00F747E9"/>
    <w:rsid w:val="00F7492E"/>
    <w:rsid w:val="00F74945"/>
    <w:rsid w:val="00F749A3"/>
    <w:rsid w:val="00F74A04"/>
    <w:rsid w:val="00F74AE8"/>
    <w:rsid w:val="00F74DC7"/>
    <w:rsid w:val="00F75A86"/>
    <w:rsid w:val="00F7603E"/>
    <w:rsid w:val="00F76C11"/>
    <w:rsid w:val="00F76F52"/>
    <w:rsid w:val="00F77021"/>
    <w:rsid w:val="00F775CB"/>
    <w:rsid w:val="00F77E61"/>
    <w:rsid w:val="00F814B2"/>
    <w:rsid w:val="00F815AC"/>
    <w:rsid w:val="00F82CA5"/>
    <w:rsid w:val="00F83200"/>
    <w:rsid w:val="00F83B33"/>
    <w:rsid w:val="00F83CAE"/>
    <w:rsid w:val="00F840BF"/>
    <w:rsid w:val="00F84149"/>
    <w:rsid w:val="00F8415D"/>
    <w:rsid w:val="00F8427A"/>
    <w:rsid w:val="00F843DF"/>
    <w:rsid w:val="00F84899"/>
    <w:rsid w:val="00F848AB"/>
    <w:rsid w:val="00F84A0A"/>
    <w:rsid w:val="00F84D13"/>
    <w:rsid w:val="00F853A5"/>
    <w:rsid w:val="00F85585"/>
    <w:rsid w:val="00F859F0"/>
    <w:rsid w:val="00F85CC1"/>
    <w:rsid w:val="00F86A41"/>
    <w:rsid w:val="00F86B5D"/>
    <w:rsid w:val="00F87464"/>
    <w:rsid w:val="00F87634"/>
    <w:rsid w:val="00F87C13"/>
    <w:rsid w:val="00F87C5A"/>
    <w:rsid w:val="00F87E29"/>
    <w:rsid w:val="00F87F18"/>
    <w:rsid w:val="00F87F68"/>
    <w:rsid w:val="00F90C4D"/>
    <w:rsid w:val="00F90F7A"/>
    <w:rsid w:val="00F90FA8"/>
    <w:rsid w:val="00F9167D"/>
    <w:rsid w:val="00F91CB2"/>
    <w:rsid w:val="00F9289C"/>
    <w:rsid w:val="00F93DBC"/>
    <w:rsid w:val="00F93E41"/>
    <w:rsid w:val="00F94600"/>
    <w:rsid w:val="00F94644"/>
    <w:rsid w:val="00F95075"/>
    <w:rsid w:val="00F9537B"/>
    <w:rsid w:val="00F95567"/>
    <w:rsid w:val="00F963FC"/>
    <w:rsid w:val="00F96FD6"/>
    <w:rsid w:val="00FA015F"/>
    <w:rsid w:val="00FA0FAC"/>
    <w:rsid w:val="00FA1DA2"/>
    <w:rsid w:val="00FA3414"/>
    <w:rsid w:val="00FA347A"/>
    <w:rsid w:val="00FA39D7"/>
    <w:rsid w:val="00FA3CDE"/>
    <w:rsid w:val="00FA49B7"/>
    <w:rsid w:val="00FA5043"/>
    <w:rsid w:val="00FA5ECF"/>
    <w:rsid w:val="00FA6179"/>
    <w:rsid w:val="00FA6A2E"/>
    <w:rsid w:val="00FA6F8B"/>
    <w:rsid w:val="00FA7A30"/>
    <w:rsid w:val="00FA7F7F"/>
    <w:rsid w:val="00FB033F"/>
    <w:rsid w:val="00FB0BA7"/>
    <w:rsid w:val="00FB12E3"/>
    <w:rsid w:val="00FB1570"/>
    <w:rsid w:val="00FB193B"/>
    <w:rsid w:val="00FB1FBC"/>
    <w:rsid w:val="00FB27B7"/>
    <w:rsid w:val="00FB2C36"/>
    <w:rsid w:val="00FB3444"/>
    <w:rsid w:val="00FB3483"/>
    <w:rsid w:val="00FB35E3"/>
    <w:rsid w:val="00FB46D8"/>
    <w:rsid w:val="00FB4D3F"/>
    <w:rsid w:val="00FB583C"/>
    <w:rsid w:val="00FB630E"/>
    <w:rsid w:val="00FB6738"/>
    <w:rsid w:val="00FB691B"/>
    <w:rsid w:val="00FB731C"/>
    <w:rsid w:val="00FB7DF8"/>
    <w:rsid w:val="00FC05A0"/>
    <w:rsid w:val="00FC0811"/>
    <w:rsid w:val="00FC1196"/>
    <w:rsid w:val="00FC15EB"/>
    <w:rsid w:val="00FC18DC"/>
    <w:rsid w:val="00FC2AC4"/>
    <w:rsid w:val="00FC2D6D"/>
    <w:rsid w:val="00FC2F73"/>
    <w:rsid w:val="00FC3A9B"/>
    <w:rsid w:val="00FC3AE1"/>
    <w:rsid w:val="00FC3DFC"/>
    <w:rsid w:val="00FC3EF4"/>
    <w:rsid w:val="00FC431B"/>
    <w:rsid w:val="00FC434C"/>
    <w:rsid w:val="00FC4FDF"/>
    <w:rsid w:val="00FC5CF4"/>
    <w:rsid w:val="00FC6A39"/>
    <w:rsid w:val="00FC6E50"/>
    <w:rsid w:val="00FC710F"/>
    <w:rsid w:val="00FC79AB"/>
    <w:rsid w:val="00FC7BE7"/>
    <w:rsid w:val="00FC7DAC"/>
    <w:rsid w:val="00FD04AE"/>
    <w:rsid w:val="00FD086B"/>
    <w:rsid w:val="00FD1890"/>
    <w:rsid w:val="00FD1994"/>
    <w:rsid w:val="00FD1B08"/>
    <w:rsid w:val="00FD21A9"/>
    <w:rsid w:val="00FD2AC8"/>
    <w:rsid w:val="00FD2CA6"/>
    <w:rsid w:val="00FD3508"/>
    <w:rsid w:val="00FD393C"/>
    <w:rsid w:val="00FD3D53"/>
    <w:rsid w:val="00FD43BB"/>
    <w:rsid w:val="00FD4AF3"/>
    <w:rsid w:val="00FD4E0F"/>
    <w:rsid w:val="00FD556A"/>
    <w:rsid w:val="00FD5A69"/>
    <w:rsid w:val="00FD6F3C"/>
    <w:rsid w:val="00FD798D"/>
    <w:rsid w:val="00FD7BD8"/>
    <w:rsid w:val="00FD7FB9"/>
    <w:rsid w:val="00FE100E"/>
    <w:rsid w:val="00FE141E"/>
    <w:rsid w:val="00FE144E"/>
    <w:rsid w:val="00FE1689"/>
    <w:rsid w:val="00FE1768"/>
    <w:rsid w:val="00FE24F4"/>
    <w:rsid w:val="00FE2560"/>
    <w:rsid w:val="00FE35D0"/>
    <w:rsid w:val="00FE4058"/>
    <w:rsid w:val="00FE41AC"/>
    <w:rsid w:val="00FE42E2"/>
    <w:rsid w:val="00FE42ED"/>
    <w:rsid w:val="00FE43E4"/>
    <w:rsid w:val="00FE4C6D"/>
    <w:rsid w:val="00FE55A7"/>
    <w:rsid w:val="00FE55E6"/>
    <w:rsid w:val="00FE56D5"/>
    <w:rsid w:val="00FE576D"/>
    <w:rsid w:val="00FE5C5A"/>
    <w:rsid w:val="00FE6432"/>
    <w:rsid w:val="00FE6517"/>
    <w:rsid w:val="00FE72A0"/>
    <w:rsid w:val="00FF0050"/>
    <w:rsid w:val="00FF045F"/>
    <w:rsid w:val="00FF0679"/>
    <w:rsid w:val="00FF0712"/>
    <w:rsid w:val="00FF0976"/>
    <w:rsid w:val="00FF13D4"/>
    <w:rsid w:val="00FF2053"/>
    <w:rsid w:val="00FF2F4E"/>
    <w:rsid w:val="00FF3B37"/>
    <w:rsid w:val="00FF3D6F"/>
    <w:rsid w:val="00FF4BD8"/>
    <w:rsid w:val="00FF4D11"/>
    <w:rsid w:val="00FF5214"/>
    <w:rsid w:val="00FF53A5"/>
    <w:rsid w:val="00FF596E"/>
    <w:rsid w:val="00FF5B59"/>
    <w:rsid w:val="00FF5BFD"/>
    <w:rsid w:val="00FF5C01"/>
    <w:rsid w:val="00FF5F9D"/>
    <w:rsid w:val="00FF6095"/>
    <w:rsid w:val="00FF62FE"/>
    <w:rsid w:val="00FF6553"/>
    <w:rsid w:val="00FF7134"/>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4E6"/>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link w:val="SinespaciadoCar"/>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paragraph" w:customStyle="1" w:styleId="Normal11pt">
    <w:name w:val="Normal + 11 pt"/>
    <w:aliases w:val="Negro,Justificado,Izquierda:  -0,95 cm,Derecha:  0,04 cm"/>
    <w:basedOn w:val="Normal"/>
    <w:uiPriority w:val="99"/>
    <w:rsid w:val="008A2527"/>
    <w:pPr>
      <w:ind w:left="-540"/>
      <w:jc w:val="both"/>
    </w:pPr>
    <w:rPr>
      <w:rFonts w:ascii="Arial" w:hAnsi="Arial" w:cs="Arial"/>
      <w:color w:val="000000"/>
      <w:sz w:val="22"/>
      <w:szCs w:val="22"/>
      <w:lang w:val="es-ES_tradnl" w:eastAsia="es-ES"/>
    </w:rPr>
  </w:style>
  <w:style w:type="paragraph" w:styleId="Revisin">
    <w:name w:val="Revision"/>
    <w:hidden/>
    <w:uiPriority w:val="99"/>
    <w:semiHidden/>
    <w:rsid w:val="00FE100E"/>
    <w:pPr>
      <w:spacing w:after="0" w:line="240" w:lineRule="auto"/>
    </w:pPr>
    <w:rPr>
      <w:rFonts w:ascii="Times New Roman" w:eastAsia="Times New Roman" w:hAnsi="Times New Roman" w:cs="Times New Roman"/>
      <w:sz w:val="24"/>
      <w:szCs w:val="24"/>
      <w:lang w:eastAsia="es-ES_tradnl"/>
    </w:rPr>
  </w:style>
  <w:style w:type="character" w:styleId="Mencinsinresolver">
    <w:name w:val="Unresolved Mention"/>
    <w:basedOn w:val="Fuentedeprrafopredeter"/>
    <w:uiPriority w:val="99"/>
    <w:semiHidden/>
    <w:unhideWhenUsed/>
    <w:rsid w:val="002B4039"/>
    <w:rPr>
      <w:color w:val="605E5C"/>
      <w:shd w:val="clear" w:color="auto" w:fill="E1DFDD"/>
    </w:rPr>
  </w:style>
  <w:style w:type="character" w:customStyle="1" w:styleId="baj">
    <w:name w:val="b_aj"/>
    <w:basedOn w:val="Fuentedeprrafopredeter"/>
    <w:rsid w:val="008F293D"/>
  </w:style>
  <w:style w:type="character" w:customStyle="1" w:styleId="SinespaciadoCar">
    <w:name w:val="Sin espaciado Car"/>
    <w:aliases w:val="No Indent Car"/>
    <w:link w:val="Sinespaciado"/>
    <w:uiPriority w:val="3"/>
    <w:rsid w:val="00B44E8C"/>
    <w:rPr>
      <w:sz w:val="24"/>
      <w:lang w:val="es-MX"/>
    </w:rPr>
  </w:style>
  <w:style w:type="character" w:customStyle="1" w:styleId="apple-converted-space">
    <w:name w:val="apple-converted-space"/>
    <w:basedOn w:val="Fuentedeprrafopredeter"/>
    <w:rsid w:val="00B65BBE"/>
  </w:style>
  <w:style w:type="paragraph" w:customStyle="1" w:styleId="Captulo9">
    <w:name w:val="Capítulo 9"/>
    <w:basedOn w:val="Normal"/>
    <w:qFormat/>
    <w:rsid w:val="00447556"/>
    <w:pPr>
      <w:numPr>
        <w:numId w:val="42"/>
      </w:numPr>
      <w:jc w:val="both"/>
    </w:pPr>
    <w:rPr>
      <w:rFonts w:ascii="Arial" w:eastAsia="Arial" w:hAnsi="Arial"/>
      <w:sz w:val="20"/>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70150232">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09094643">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22467761">
      <w:bodyDiv w:val="1"/>
      <w:marLeft w:val="0"/>
      <w:marRight w:val="0"/>
      <w:marTop w:val="0"/>
      <w:marBottom w:val="0"/>
      <w:divBdr>
        <w:top w:val="none" w:sz="0" w:space="0" w:color="auto"/>
        <w:left w:val="none" w:sz="0" w:space="0" w:color="auto"/>
        <w:bottom w:val="none" w:sz="0" w:space="0" w:color="auto"/>
        <w:right w:val="none" w:sz="0" w:space="0" w:color="auto"/>
      </w:divBdr>
    </w:div>
    <w:div w:id="32343807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52458027">
      <w:bodyDiv w:val="1"/>
      <w:marLeft w:val="0"/>
      <w:marRight w:val="0"/>
      <w:marTop w:val="0"/>
      <w:marBottom w:val="0"/>
      <w:divBdr>
        <w:top w:val="none" w:sz="0" w:space="0" w:color="auto"/>
        <w:left w:val="none" w:sz="0" w:space="0" w:color="auto"/>
        <w:bottom w:val="none" w:sz="0" w:space="0" w:color="auto"/>
        <w:right w:val="none" w:sz="0" w:space="0" w:color="auto"/>
      </w:divBdr>
    </w:div>
    <w:div w:id="373847752">
      <w:bodyDiv w:val="1"/>
      <w:marLeft w:val="0"/>
      <w:marRight w:val="0"/>
      <w:marTop w:val="0"/>
      <w:marBottom w:val="0"/>
      <w:divBdr>
        <w:top w:val="none" w:sz="0" w:space="0" w:color="auto"/>
        <w:left w:val="none" w:sz="0" w:space="0" w:color="auto"/>
        <w:bottom w:val="none" w:sz="0" w:space="0" w:color="auto"/>
        <w:right w:val="none" w:sz="0" w:space="0" w:color="auto"/>
      </w:divBdr>
      <w:divsChild>
        <w:div w:id="250747312">
          <w:marLeft w:val="0"/>
          <w:marRight w:val="0"/>
          <w:marTop w:val="0"/>
          <w:marBottom w:val="0"/>
          <w:divBdr>
            <w:top w:val="none" w:sz="0" w:space="0" w:color="auto"/>
            <w:left w:val="none" w:sz="0" w:space="0" w:color="auto"/>
            <w:bottom w:val="none" w:sz="0" w:space="0" w:color="auto"/>
            <w:right w:val="none" w:sz="0" w:space="0" w:color="auto"/>
          </w:divBdr>
        </w:div>
        <w:div w:id="2067101779">
          <w:marLeft w:val="0"/>
          <w:marRight w:val="0"/>
          <w:marTop w:val="0"/>
          <w:marBottom w:val="0"/>
          <w:divBdr>
            <w:top w:val="none" w:sz="0" w:space="0" w:color="auto"/>
            <w:left w:val="none" w:sz="0" w:space="0" w:color="auto"/>
            <w:bottom w:val="none" w:sz="0" w:space="0" w:color="auto"/>
            <w:right w:val="none" w:sz="0" w:space="0" w:color="auto"/>
          </w:divBdr>
        </w:div>
        <w:div w:id="856118546">
          <w:marLeft w:val="0"/>
          <w:marRight w:val="0"/>
          <w:marTop w:val="0"/>
          <w:marBottom w:val="0"/>
          <w:divBdr>
            <w:top w:val="none" w:sz="0" w:space="0" w:color="auto"/>
            <w:left w:val="none" w:sz="0" w:space="0" w:color="auto"/>
            <w:bottom w:val="none" w:sz="0" w:space="0" w:color="auto"/>
            <w:right w:val="none" w:sz="0" w:space="0" w:color="auto"/>
          </w:divBdr>
        </w:div>
        <w:div w:id="701177010">
          <w:marLeft w:val="0"/>
          <w:marRight w:val="0"/>
          <w:marTop w:val="0"/>
          <w:marBottom w:val="0"/>
          <w:divBdr>
            <w:top w:val="none" w:sz="0" w:space="0" w:color="auto"/>
            <w:left w:val="none" w:sz="0" w:space="0" w:color="auto"/>
            <w:bottom w:val="none" w:sz="0" w:space="0" w:color="auto"/>
            <w:right w:val="none" w:sz="0" w:space="0" w:color="auto"/>
          </w:divBdr>
        </w:div>
        <w:div w:id="1979995553">
          <w:marLeft w:val="0"/>
          <w:marRight w:val="0"/>
          <w:marTop w:val="0"/>
          <w:marBottom w:val="0"/>
          <w:divBdr>
            <w:top w:val="none" w:sz="0" w:space="0" w:color="auto"/>
            <w:left w:val="none" w:sz="0" w:space="0" w:color="auto"/>
            <w:bottom w:val="none" w:sz="0" w:space="0" w:color="auto"/>
            <w:right w:val="none" w:sz="0" w:space="0" w:color="auto"/>
          </w:divBdr>
        </w:div>
        <w:div w:id="386532194">
          <w:marLeft w:val="0"/>
          <w:marRight w:val="0"/>
          <w:marTop w:val="0"/>
          <w:marBottom w:val="0"/>
          <w:divBdr>
            <w:top w:val="none" w:sz="0" w:space="0" w:color="auto"/>
            <w:left w:val="none" w:sz="0" w:space="0" w:color="auto"/>
            <w:bottom w:val="none" w:sz="0" w:space="0" w:color="auto"/>
            <w:right w:val="none" w:sz="0" w:space="0" w:color="auto"/>
          </w:divBdr>
        </w:div>
        <w:div w:id="1443916966">
          <w:marLeft w:val="0"/>
          <w:marRight w:val="0"/>
          <w:marTop w:val="0"/>
          <w:marBottom w:val="0"/>
          <w:divBdr>
            <w:top w:val="none" w:sz="0" w:space="0" w:color="auto"/>
            <w:left w:val="none" w:sz="0" w:space="0" w:color="auto"/>
            <w:bottom w:val="none" w:sz="0" w:space="0" w:color="auto"/>
            <w:right w:val="none" w:sz="0" w:space="0" w:color="auto"/>
          </w:divBdr>
        </w:div>
        <w:div w:id="1463428840">
          <w:marLeft w:val="0"/>
          <w:marRight w:val="0"/>
          <w:marTop w:val="0"/>
          <w:marBottom w:val="0"/>
          <w:divBdr>
            <w:top w:val="none" w:sz="0" w:space="0" w:color="auto"/>
            <w:left w:val="none" w:sz="0" w:space="0" w:color="auto"/>
            <w:bottom w:val="none" w:sz="0" w:space="0" w:color="auto"/>
            <w:right w:val="none" w:sz="0" w:space="0" w:color="auto"/>
          </w:divBdr>
        </w:div>
        <w:div w:id="340739953">
          <w:marLeft w:val="0"/>
          <w:marRight w:val="0"/>
          <w:marTop w:val="0"/>
          <w:marBottom w:val="0"/>
          <w:divBdr>
            <w:top w:val="none" w:sz="0" w:space="0" w:color="auto"/>
            <w:left w:val="none" w:sz="0" w:space="0" w:color="auto"/>
            <w:bottom w:val="none" w:sz="0" w:space="0" w:color="auto"/>
            <w:right w:val="none" w:sz="0" w:space="0" w:color="auto"/>
          </w:divBdr>
        </w:div>
        <w:div w:id="1214005837">
          <w:marLeft w:val="0"/>
          <w:marRight w:val="0"/>
          <w:marTop w:val="0"/>
          <w:marBottom w:val="0"/>
          <w:divBdr>
            <w:top w:val="none" w:sz="0" w:space="0" w:color="auto"/>
            <w:left w:val="none" w:sz="0" w:space="0" w:color="auto"/>
            <w:bottom w:val="none" w:sz="0" w:space="0" w:color="auto"/>
            <w:right w:val="none" w:sz="0" w:space="0" w:color="auto"/>
          </w:divBdr>
        </w:div>
        <w:div w:id="689572277">
          <w:marLeft w:val="0"/>
          <w:marRight w:val="0"/>
          <w:marTop w:val="0"/>
          <w:marBottom w:val="0"/>
          <w:divBdr>
            <w:top w:val="none" w:sz="0" w:space="0" w:color="auto"/>
            <w:left w:val="none" w:sz="0" w:space="0" w:color="auto"/>
            <w:bottom w:val="none" w:sz="0" w:space="0" w:color="auto"/>
            <w:right w:val="none" w:sz="0" w:space="0" w:color="auto"/>
          </w:divBdr>
        </w:div>
        <w:div w:id="1848668085">
          <w:marLeft w:val="0"/>
          <w:marRight w:val="0"/>
          <w:marTop w:val="0"/>
          <w:marBottom w:val="0"/>
          <w:divBdr>
            <w:top w:val="none" w:sz="0" w:space="0" w:color="auto"/>
            <w:left w:val="none" w:sz="0" w:space="0" w:color="auto"/>
            <w:bottom w:val="none" w:sz="0" w:space="0" w:color="auto"/>
            <w:right w:val="none" w:sz="0" w:space="0" w:color="auto"/>
          </w:divBdr>
        </w:div>
        <w:div w:id="355351056">
          <w:marLeft w:val="0"/>
          <w:marRight w:val="0"/>
          <w:marTop w:val="0"/>
          <w:marBottom w:val="0"/>
          <w:divBdr>
            <w:top w:val="none" w:sz="0" w:space="0" w:color="auto"/>
            <w:left w:val="none" w:sz="0" w:space="0" w:color="auto"/>
            <w:bottom w:val="none" w:sz="0" w:space="0" w:color="auto"/>
            <w:right w:val="none" w:sz="0" w:space="0" w:color="auto"/>
          </w:divBdr>
        </w:div>
        <w:div w:id="185019911">
          <w:marLeft w:val="0"/>
          <w:marRight w:val="0"/>
          <w:marTop w:val="0"/>
          <w:marBottom w:val="0"/>
          <w:divBdr>
            <w:top w:val="none" w:sz="0" w:space="0" w:color="auto"/>
            <w:left w:val="none" w:sz="0" w:space="0" w:color="auto"/>
            <w:bottom w:val="none" w:sz="0" w:space="0" w:color="auto"/>
            <w:right w:val="none" w:sz="0" w:space="0" w:color="auto"/>
          </w:divBdr>
        </w:div>
        <w:div w:id="1409376571">
          <w:marLeft w:val="0"/>
          <w:marRight w:val="0"/>
          <w:marTop w:val="0"/>
          <w:marBottom w:val="0"/>
          <w:divBdr>
            <w:top w:val="none" w:sz="0" w:space="0" w:color="auto"/>
            <w:left w:val="none" w:sz="0" w:space="0" w:color="auto"/>
            <w:bottom w:val="none" w:sz="0" w:space="0" w:color="auto"/>
            <w:right w:val="none" w:sz="0" w:space="0" w:color="auto"/>
          </w:divBdr>
        </w:div>
        <w:div w:id="1153715860">
          <w:marLeft w:val="0"/>
          <w:marRight w:val="0"/>
          <w:marTop w:val="0"/>
          <w:marBottom w:val="0"/>
          <w:divBdr>
            <w:top w:val="none" w:sz="0" w:space="0" w:color="auto"/>
            <w:left w:val="none" w:sz="0" w:space="0" w:color="auto"/>
            <w:bottom w:val="none" w:sz="0" w:space="0" w:color="auto"/>
            <w:right w:val="none" w:sz="0" w:space="0" w:color="auto"/>
          </w:divBdr>
        </w:div>
        <w:div w:id="878051417">
          <w:marLeft w:val="0"/>
          <w:marRight w:val="0"/>
          <w:marTop w:val="0"/>
          <w:marBottom w:val="0"/>
          <w:divBdr>
            <w:top w:val="none" w:sz="0" w:space="0" w:color="auto"/>
            <w:left w:val="none" w:sz="0" w:space="0" w:color="auto"/>
            <w:bottom w:val="none" w:sz="0" w:space="0" w:color="auto"/>
            <w:right w:val="none" w:sz="0" w:space="0" w:color="auto"/>
          </w:divBdr>
        </w:div>
        <w:div w:id="1340767783">
          <w:marLeft w:val="0"/>
          <w:marRight w:val="0"/>
          <w:marTop w:val="0"/>
          <w:marBottom w:val="0"/>
          <w:divBdr>
            <w:top w:val="none" w:sz="0" w:space="0" w:color="auto"/>
            <w:left w:val="none" w:sz="0" w:space="0" w:color="auto"/>
            <w:bottom w:val="none" w:sz="0" w:space="0" w:color="auto"/>
            <w:right w:val="none" w:sz="0" w:space="0" w:color="auto"/>
          </w:divBdr>
        </w:div>
        <w:div w:id="1389064509">
          <w:marLeft w:val="0"/>
          <w:marRight w:val="0"/>
          <w:marTop w:val="0"/>
          <w:marBottom w:val="0"/>
          <w:divBdr>
            <w:top w:val="none" w:sz="0" w:space="0" w:color="auto"/>
            <w:left w:val="none" w:sz="0" w:space="0" w:color="auto"/>
            <w:bottom w:val="none" w:sz="0" w:space="0" w:color="auto"/>
            <w:right w:val="none" w:sz="0" w:space="0" w:color="auto"/>
          </w:divBdr>
        </w:div>
        <w:div w:id="1237981306">
          <w:marLeft w:val="0"/>
          <w:marRight w:val="0"/>
          <w:marTop w:val="0"/>
          <w:marBottom w:val="0"/>
          <w:divBdr>
            <w:top w:val="none" w:sz="0" w:space="0" w:color="auto"/>
            <w:left w:val="none" w:sz="0" w:space="0" w:color="auto"/>
            <w:bottom w:val="none" w:sz="0" w:space="0" w:color="auto"/>
            <w:right w:val="none" w:sz="0" w:space="0" w:color="auto"/>
          </w:divBdr>
        </w:div>
        <w:div w:id="497230276">
          <w:marLeft w:val="0"/>
          <w:marRight w:val="0"/>
          <w:marTop w:val="0"/>
          <w:marBottom w:val="0"/>
          <w:divBdr>
            <w:top w:val="none" w:sz="0" w:space="0" w:color="auto"/>
            <w:left w:val="none" w:sz="0" w:space="0" w:color="auto"/>
            <w:bottom w:val="none" w:sz="0" w:space="0" w:color="auto"/>
            <w:right w:val="none" w:sz="0" w:space="0" w:color="auto"/>
          </w:divBdr>
        </w:div>
        <w:div w:id="1948077385">
          <w:marLeft w:val="0"/>
          <w:marRight w:val="0"/>
          <w:marTop w:val="0"/>
          <w:marBottom w:val="0"/>
          <w:divBdr>
            <w:top w:val="none" w:sz="0" w:space="0" w:color="auto"/>
            <w:left w:val="none" w:sz="0" w:space="0" w:color="auto"/>
            <w:bottom w:val="none" w:sz="0" w:space="0" w:color="auto"/>
            <w:right w:val="none" w:sz="0" w:space="0" w:color="auto"/>
          </w:divBdr>
        </w:div>
        <w:div w:id="2077436875">
          <w:marLeft w:val="0"/>
          <w:marRight w:val="0"/>
          <w:marTop w:val="0"/>
          <w:marBottom w:val="0"/>
          <w:divBdr>
            <w:top w:val="none" w:sz="0" w:space="0" w:color="auto"/>
            <w:left w:val="none" w:sz="0" w:space="0" w:color="auto"/>
            <w:bottom w:val="none" w:sz="0" w:space="0" w:color="auto"/>
            <w:right w:val="none" w:sz="0" w:space="0" w:color="auto"/>
          </w:divBdr>
        </w:div>
        <w:div w:id="375393709">
          <w:marLeft w:val="0"/>
          <w:marRight w:val="0"/>
          <w:marTop w:val="0"/>
          <w:marBottom w:val="0"/>
          <w:divBdr>
            <w:top w:val="none" w:sz="0" w:space="0" w:color="auto"/>
            <w:left w:val="none" w:sz="0" w:space="0" w:color="auto"/>
            <w:bottom w:val="none" w:sz="0" w:space="0" w:color="auto"/>
            <w:right w:val="none" w:sz="0" w:space="0" w:color="auto"/>
          </w:divBdr>
        </w:div>
        <w:div w:id="1116949506">
          <w:marLeft w:val="0"/>
          <w:marRight w:val="0"/>
          <w:marTop w:val="0"/>
          <w:marBottom w:val="0"/>
          <w:divBdr>
            <w:top w:val="none" w:sz="0" w:space="0" w:color="auto"/>
            <w:left w:val="none" w:sz="0" w:space="0" w:color="auto"/>
            <w:bottom w:val="none" w:sz="0" w:space="0" w:color="auto"/>
            <w:right w:val="none" w:sz="0" w:space="0" w:color="auto"/>
          </w:divBdr>
        </w:div>
        <w:div w:id="2063670069">
          <w:marLeft w:val="0"/>
          <w:marRight w:val="0"/>
          <w:marTop w:val="0"/>
          <w:marBottom w:val="0"/>
          <w:divBdr>
            <w:top w:val="none" w:sz="0" w:space="0" w:color="auto"/>
            <w:left w:val="none" w:sz="0" w:space="0" w:color="auto"/>
            <w:bottom w:val="none" w:sz="0" w:space="0" w:color="auto"/>
            <w:right w:val="none" w:sz="0" w:space="0" w:color="auto"/>
          </w:divBdr>
        </w:div>
        <w:div w:id="1385788235">
          <w:marLeft w:val="0"/>
          <w:marRight w:val="0"/>
          <w:marTop w:val="0"/>
          <w:marBottom w:val="0"/>
          <w:divBdr>
            <w:top w:val="none" w:sz="0" w:space="0" w:color="auto"/>
            <w:left w:val="none" w:sz="0" w:space="0" w:color="auto"/>
            <w:bottom w:val="none" w:sz="0" w:space="0" w:color="auto"/>
            <w:right w:val="none" w:sz="0" w:space="0" w:color="auto"/>
          </w:divBdr>
        </w:div>
        <w:div w:id="774130227">
          <w:marLeft w:val="0"/>
          <w:marRight w:val="0"/>
          <w:marTop w:val="0"/>
          <w:marBottom w:val="0"/>
          <w:divBdr>
            <w:top w:val="none" w:sz="0" w:space="0" w:color="auto"/>
            <w:left w:val="none" w:sz="0" w:space="0" w:color="auto"/>
            <w:bottom w:val="none" w:sz="0" w:space="0" w:color="auto"/>
            <w:right w:val="none" w:sz="0" w:space="0" w:color="auto"/>
          </w:divBdr>
        </w:div>
        <w:div w:id="356153059">
          <w:marLeft w:val="0"/>
          <w:marRight w:val="0"/>
          <w:marTop w:val="0"/>
          <w:marBottom w:val="0"/>
          <w:divBdr>
            <w:top w:val="none" w:sz="0" w:space="0" w:color="auto"/>
            <w:left w:val="none" w:sz="0" w:space="0" w:color="auto"/>
            <w:bottom w:val="none" w:sz="0" w:space="0" w:color="auto"/>
            <w:right w:val="none" w:sz="0" w:space="0" w:color="auto"/>
          </w:divBdr>
        </w:div>
      </w:divsChild>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0754488">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728514">
      <w:bodyDiv w:val="1"/>
      <w:marLeft w:val="0"/>
      <w:marRight w:val="0"/>
      <w:marTop w:val="0"/>
      <w:marBottom w:val="0"/>
      <w:divBdr>
        <w:top w:val="none" w:sz="0" w:space="0" w:color="auto"/>
        <w:left w:val="none" w:sz="0" w:space="0" w:color="auto"/>
        <w:bottom w:val="none" w:sz="0" w:space="0" w:color="auto"/>
        <w:right w:val="none" w:sz="0" w:space="0" w:color="auto"/>
      </w:divBdr>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67886998">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846009">
      <w:bodyDiv w:val="1"/>
      <w:marLeft w:val="0"/>
      <w:marRight w:val="0"/>
      <w:marTop w:val="0"/>
      <w:marBottom w:val="0"/>
      <w:divBdr>
        <w:top w:val="none" w:sz="0" w:space="0" w:color="auto"/>
        <w:left w:val="none" w:sz="0" w:space="0" w:color="auto"/>
        <w:bottom w:val="none" w:sz="0" w:space="0" w:color="auto"/>
        <w:right w:val="none" w:sz="0" w:space="0" w:color="auto"/>
      </w:divBdr>
      <w:divsChild>
        <w:div w:id="137571566">
          <w:marLeft w:val="0"/>
          <w:marRight w:val="0"/>
          <w:marTop w:val="0"/>
          <w:marBottom w:val="0"/>
          <w:divBdr>
            <w:top w:val="none" w:sz="0" w:space="0" w:color="auto"/>
            <w:left w:val="none" w:sz="0" w:space="0" w:color="auto"/>
            <w:bottom w:val="none" w:sz="0" w:space="0" w:color="auto"/>
            <w:right w:val="none" w:sz="0" w:space="0" w:color="auto"/>
          </w:divBdr>
        </w:div>
        <w:div w:id="776950387">
          <w:marLeft w:val="0"/>
          <w:marRight w:val="0"/>
          <w:marTop w:val="0"/>
          <w:marBottom w:val="0"/>
          <w:divBdr>
            <w:top w:val="none" w:sz="0" w:space="0" w:color="auto"/>
            <w:left w:val="none" w:sz="0" w:space="0" w:color="auto"/>
            <w:bottom w:val="none" w:sz="0" w:space="0" w:color="auto"/>
            <w:right w:val="none" w:sz="0" w:space="0" w:color="auto"/>
          </w:divBdr>
        </w:div>
        <w:div w:id="910965516">
          <w:marLeft w:val="0"/>
          <w:marRight w:val="0"/>
          <w:marTop w:val="0"/>
          <w:marBottom w:val="0"/>
          <w:divBdr>
            <w:top w:val="none" w:sz="0" w:space="0" w:color="auto"/>
            <w:left w:val="none" w:sz="0" w:space="0" w:color="auto"/>
            <w:bottom w:val="none" w:sz="0" w:space="0" w:color="auto"/>
            <w:right w:val="none" w:sz="0" w:space="0" w:color="auto"/>
          </w:divBdr>
        </w:div>
        <w:div w:id="1321274061">
          <w:marLeft w:val="0"/>
          <w:marRight w:val="0"/>
          <w:marTop w:val="0"/>
          <w:marBottom w:val="0"/>
          <w:divBdr>
            <w:top w:val="none" w:sz="0" w:space="0" w:color="auto"/>
            <w:left w:val="none" w:sz="0" w:space="0" w:color="auto"/>
            <w:bottom w:val="none" w:sz="0" w:space="0" w:color="auto"/>
            <w:right w:val="none" w:sz="0" w:space="0" w:color="auto"/>
          </w:divBdr>
        </w:div>
        <w:div w:id="1897934208">
          <w:marLeft w:val="0"/>
          <w:marRight w:val="0"/>
          <w:marTop w:val="0"/>
          <w:marBottom w:val="0"/>
          <w:divBdr>
            <w:top w:val="none" w:sz="0" w:space="0" w:color="auto"/>
            <w:left w:val="none" w:sz="0" w:space="0" w:color="auto"/>
            <w:bottom w:val="none" w:sz="0" w:space="0" w:color="auto"/>
            <w:right w:val="none" w:sz="0" w:space="0" w:color="auto"/>
          </w:divBdr>
        </w:div>
        <w:div w:id="326787748">
          <w:marLeft w:val="0"/>
          <w:marRight w:val="0"/>
          <w:marTop w:val="0"/>
          <w:marBottom w:val="0"/>
          <w:divBdr>
            <w:top w:val="none" w:sz="0" w:space="0" w:color="auto"/>
            <w:left w:val="none" w:sz="0" w:space="0" w:color="auto"/>
            <w:bottom w:val="none" w:sz="0" w:space="0" w:color="auto"/>
            <w:right w:val="none" w:sz="0" w:space="0" w:color="auto"/>
          </w:divBdr>
        </w:div>
        <w:div w:id="1145732085">
          <w:marLeft w:val="0"/>
          <w:marRight w:val="0"/>
          <w:marTop w:val="0"/>
          <w:marBottom w:val="0"/>
          <w:divBdr>
            <w:top w:val="none" w:sz="0" w:space="0" w:color="auto"/>
            <w:left w:val="none" w:sz="0" w:space="0" w:color="auto"/>
            <w:bottom w:val="none" w:sz="0" w:space="0" w:color="auto"/>
            <w:right w:val="none" w:sz="0" w:space="0" w:color="auto"/>
          </w:divBdr>
        </w:div>
        <w:div w:id="469977109">
          <w:marLeft w:val="0"/>
          <w:marRight w:val="0"/>
          <w:marTop w:val="0"/>
          <w:marBottom w:val="0"/>
          <w:divBdr>
            <w:top w:val="none" w:sz="0" w:space="0" w:color="auto"/>
            <w:left w:val="none" w:sz="0" w:space="0" w:color="auto"/>
            <w:bottom w:val="none" w:sz="0" w:space="0" w:color="auto"/>
            <w:right w:val="none" w:sz="0" w:space="0" w:color="auto"/>
          </w:divBdr>
        </w:div>
        <w:div w:id="1847742798">
          <w:marLeft w:val="0"/>
          <w:marRight w:val="0"/>
          <w:marTop w:val="0"/>
          <w:marBottom w:val="0"/>
          <w:divBdr>
            <w:top w:val="none" w:sz="0" w:space="0" w:color="auto"/>
            <w:left w:val="none" w:sz="0" w:space="0" w:color="auto"/>
            <w:bottom w:val="none" w:sz="0" w:space="0" w:color="auto"/>
            <w:right w:val="none" w:sz="0" w:space="0" w:color="auto"/>
          </w:divBdr>
        </w:div>
        <w:div w:id="754977389">
          <w:marLeft w:val="0"/>
          <w:marRight w:val="0"/>
          <w:marTop w:val="0"/>
          <w:marBottom w:val="0"/>
          <w:divBdr>
            <w:top w:val="none" w:sz="0" w:space="0" w:color="auto"/>
            <w:left w:val="none" w:sz="0" w:space="0" w:color="auto"/>
            <w:bottom w:val="none" w:sz="0" w:space="0" w:color="auto"/>
            <w:right w:val="none" w:sz="0" w:space="0" w:color="auto"/>
          </w:divBdr>
        </w:div>
        <w:div w:id="237255211">
          <w:marLeft w:val="0"/>
          <w:marRight w:val="0"/>
          <w:marTop w:val="0"/>
          <w:marBottom w:val="0"/>
          <w:divBdr>
            <w:top w:val="none" w:sz="0" w:space="0" w:color="auto"/>
            <w:left w:val="none" w:sz="0" w:space="0" w:color="auto"/>
            <w:bottom w:val="none" w:sz="0" w:space="0" w:color="auto"/>
            <w:right w:val="none" w:sz="0" w:space="0" w:color="auto"/>
          </w:divBdr>
        </w:div>
        <w:div w:id="218594642">
          <w:marLeft w:val="0"/>
          <w:marRight w:val="0"/>
          <w:marTop w:val="0"/>
          <w:marBottom w:val="0"/>
          <w:divBdr>
            <w:top w:val="none" w:sz="0" w:space="0" w:color="auto"/>
            <w:left w:val="none" w:sz="0" w:space="0" w:color="auto"/>
            <w:bottom w:val="none" w:sz="0" w:space="0" w:color="auto"/>
            <w:right w:val="none" w:sz="0" w:space="0" w:color="auto"/>
          </w:divBdr>
        </w:div>
        <w:div w:id="1396783654">
          <w:marLeft w:val="0"/>
          <w:marRight w:val="0"/>
          <w:marTop w:val="0"/>
          <w:marBottom w:val="0"/>
          <w:divBdr>
            <w:top w:val="none" w:sz="0" w:space="0" w:color="auto"/>
            <w:left w:val="none" w:sz="0" w:space="0" w:color="auto"/>
            <w:bottom w:val="none" w:sz="0" w:space="0" w:color="auto"/>
            <w:right w:val="none" w:sz="0" w:space="0" w:color="auto"/>
          </w:divBdr>
        </w:div>
        <w:div w:id="1592926720">
          <w:marLeft w:val="0"/>
          <w:marRight w:val="0"/>
          <w:marTop w:val="0"/>
          <w:marBottom w:val="0"/>
          <w:divBdr>
            <w:top w:val="none" w:sz="0" w:space="0" w:color="auto"/>
            <w:left w:val="none" w:sz="0" w:space="0" w:color="auto"/>
            <w:bottom w:val="none" w:sz="0" w:space="0" w:color="auto"/>
            <w:right w:val="none" w:sz="0" w:space="0" w:color="auto"/>
          </w:divBdr>
        </w:div>
        <w:div w:id="1953172906">
          <w:marLeft w:val="0"/>
          <w:marRight w:val="0"/>
          <w:marTop w:val="0"/>
          <w:marBottom w:val="0"/>
          <w:divBdr>
            <w:top w:val="none" w:sz="0" w:space="0" w:color="auto"/>
            <w:left w:val="none" w:sz="0" w:space="0" w:color="auto"/>
            <w:bottom w:val="none" w:sz="0" w:space="0" w:color="auto"/>
            <w:right w:val="none" w:sz="0" w:space="0" w:color="auto"/>
          </w:divBdr>
        </w:div>
        <w:div w:id="797845415">
          <w:marLeft w:val="0"/>
          <w:marRight w:val="0"/>
          <w:marTop w:val="0"/>
          <w:marBottom w:val="0"/>
          <w:divBdr>
            <w:top w:val="none" w:sz="0" w:space="0" w:color="auto"/>
            <w:left w:val="none" w:sz="0" w:space="0" w:color="auto"/>
            <w:bottom w:val="none" w:sz="0" w:space="0" w:color="auto"/>
            <w:right w:val="none" w:sz="0" w:space="0" w:color="auto"/>
          </w:divBdr>
        </w:div>
        <w:div w:id="1252548912">
          <w:marLeft w:val="0"/>
          <w:marRight w:val="0"/>
          <w:marTop w:val="0"/>
          <w:marBottom w:val="0"/>
          <w:divBdr>
            <w:top w:val="none" w:sz="0" w:space="0" w:color="auto"/>
            <w:left w:val="none" w:sz="0" w:space="0" w:color="auto"/>
            <w:bottom w:val="none" w:sz="0" w:space="0" w:color="auto"/>
            <w:right w:val="none" w:sz="0" w:space="0" w:color="auto"/>
          </w:divBdr>
        </w:div>
        <w:div w:id="132909867">
          <w:marLeft w:val="0"/>
          <w:marRight w:val="0"/>
          <w:marTop w:val="0"/>
          <w:marBottom w:val="0"/>
          <w:divBdr>
            <w:top w:val="none" w:sz="0" w:space="0" w:color="auto"/>
            <w:left w:val="none" w:sz="0" w:space="0" w:color="auto"/>
            <w:bottom w:val="none" w:sz="0" w:space="0" w:color="auto"/>
            <w:right w:val="none" w:sz="0" w:space="0" w:color="auto"/>
          </w:divBdr>
        </w:div>
        <w:div w:id="2121073037">
          <w:marLeft w:val="0"/>
          <w:marRight w:val="0"/>
          <w:marTop w:val="0"/>
          <w:marBottom w:val="0"/>
          <w:divBdr>
            <w:top w:val="none" w:sz="0" w:space="0" w:color="auto"/>
            <w:left w:val="none" w:sz="0" w:space="0" w:color="auto"/>
            <w:bottom w:val="none" w:sz="0" w:space="0" w:color="auto"/>
            <w:right w:val="none" w:sz="0" w:space="0" w:color="auto"/>
          </w:divBdr>
        </w:div>
        <w:div w:id="1987784308">
          <w:marLeft w:val="0"/>
          <w:marRight w:val="0"/>
          <w:marTop w:val="0"/>
          <w:marBottom w:val="0"/>
          <w:divBdr>
            <w:top w:val="none" w:sz="0" w:space="0" w:color="auto"/>
            <w:left w:val="none" w:sz="0" w:space="0" w:color="auto"/>
            <w:bottom w:val="none" w:sz="0" w:space="0" w:color="auto"/>
            <w:right w:val="none" w:sz="0" w:space="0" w:color="auto"/>
          </w:divBdr>
        </w:div>
        <w:div w:id="454369506">
          <w:marLeft w:val="0"/>
          <w:marRight w:val="0"/>
          <w:marTop w:val="0"/>
          <w:marBottom w:val="0"/>
          <w:divBdr>
            <w:top w:val="none" w:sz="0" w:space="0" w:color="auto"/>
            <w:left w:val="none" w:sz="0" w:space="0" w:color="auto"/>
            <w:bottom w:val="none" w:sz="0" w:space="0" w:color="auto"/>
            <w:right w:val="none" w:sz="0" w:space="0" w:color="auto"/>
          </w:divBdr>
        </w:div>
        <w:div w:id="217324288">
          <w:marLeft w:val="0"/>
          <w:marRight w:val="0"/>
          <w:marTop w:val="0"/>
          <w:marBottom w:val="0"/>
          <w:divBdr>
            <w:top w:val="none" w:sz="0" w:space="0" w:color="auto"/>
            <w:left w:val="none" w:sz="0" w:space="0" w:color="auto"/>
            <w:bottom w:val="none" w:sz="0" w:space="0" w:color="auto"/>
            <w:right w:val="none" w:sz="0" w:space="0" w:color="auto"/>
          </w:divBdr>
        </w:div>
        <w:div w:id="1636056527">
          <w:marLeft w:val="0"/>
          <w:marRight w:val="0"/>
          <w:marTop w:val="0"/>
          <w:marBottom w:val="0"/>
          <w:divBdr>
            <w:top w:val="none" w:sz="0" w:space="0" w:color="auto"/>
            <w:left w:val="none" w:sz="0" w:space="0" w:color="auto"/>
            <w:bottom w:val="none" w:sz="0" w:space="0" w:color="auto"/>
            <w:right w:val="none" w:sz="0" w:space="0" w:color="auto"/>
          </w:divBdr>
        </w:div>
        <w:div w:id="1275019623">
          <w:marLeft w:val="0"/>
          <w:marRight w:val="0"/>
          <w:marTop w:val="0"/>
          <w:marBottom w:val="0"/>
          <w:divBdr>
            <w:top w:val="none" w:sz="0" w:space="0" w:color="auto"/>
            <w:left w:val="none" w:sz="0" w:space="0" w:color="auto"/>
            <w:bottom w:val="none" w:sz="0" w:space="0" w:color="auto"/>
            <w:right w:val="none" w:sz="0" w:space="0" w:color="auto"/>
          </w:divBdr>
        </w:div>
        <w:div w:id="852885648">
          <w:marLeft w:val="0"/>
          <w:marRight w:val="0"/>
          <w:marTop w:val="0"/>
          <w:marBottom w:val="0"/>
          <w:divBdr>
            <w:top w:val="none" w:sz="0" w:space="0" w:color="auto"/>
            <w:left w:val="none" w:sz="0" w:space="0" w:color="auto"/>
            <w:bottom w:val="none" w:sz="0" w:space="0" w:color="auto"/>
            <w:right w:val="none" w:sz="0" w:space="0" w:color="auto"/>
          </w:divBdr>
        </w:div>
        <w:div w:id="207229013">
          <w:marLeft w:val="0"/>
          <w:marRight w:val="0"/>
          <w:marTop w:val="0"/>
          <w:marBottom w:val="0"/>
          <w:divBdr>
            <w:top w:val="none" w:sz="0" w:space="0" w:color="auto"/>
            <w:left w:val="none" w:sz="0" w:space="0" w:color="auto"/>
            <w:bottom w:val="none" w:sz="0" w:space="0" w:color="auto"/>
            <w:right w:val="none" w:sz="0" w:space="0" w:color="auto"/>
          </w:divBdr>
        </w:div>
        <w:div w:id="137576350">
          <w:marLeft w:val="0"/>
          <w:marRight w:val="0"/>
          <w:marTop w:val="0"/>
          <w:marBottom w:val="0"/>
          <w:divBdr>
            <w:top w:val="none" w:sz="0" w:space="0" w:color="auto"/>
            <w:left w:val="none" w:sz="0" w:space="0" w:color="auto"/>
            <w:bottom w:val="none" w:sz="0" w:space="0" w:color="auto"/>
            <w:right w:val="none" w:sz="0" w:space="0" w:color="auto"/>
          </w:divBdr>
        </w:div>
        <w:div w:id="473987455">
          <w:marLeft w:val="0"/>
          <w:marRight w:val="0"/>
          <w:marTop w:val="0"/>
          <w:marBottom w:val="0"/>
          <w:divBdr>
            <w:top w:val="none" w:sz="0" w:space="0" w:color="auto"/>
            <w:left w:val="none" w:sz="0" w:space="0" w:color="auto"/>
            <w:bottom w:val="none" w:sz="0" w:space="0" w:color="auto"/>
            <w:right w:val="none" w:sz="0" w:space="0" w:color="auto"/>
          </w:divBdr>
        </w:div>
        <w:div w:id="598680142">
          <w:marLeft w:val="0"/>
          <w:marRight w:val="0"/>
          <w:marTop w:val="0"/>
          <w:marBottom w:val="0"/>
          <w:divBdr>
            <w:top w:val="none" w:sz="0" w:space="0" w:color="auto"/>
            <w:left w:val="none" w:sz="0" w:space="0" w:color="auto"/>
            <w:bottom w:val="none" w:sz="0" w:space="0" w:color="auto"/>
            <w:right w:val="none" w:sz="0" w:space="0" w:color="auto"/>
          </w:divBdr>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2754698">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5096108">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67269241">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78676523">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20952126">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6833607">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7819906">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1453629">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253768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19355292">
      <w:bodyDiv w:val="1"/>
      <w:marLeft w:val="0"/>
      <w:marRight w:val="0"/>
      <w:marTop w:val="0"/>
      <w:marBottom w:val="0"/>
      <w:divBdr>
        <w:top w:val="none" w:sz="0" w:space="0" w:color="auto"/>
        <w:left w:val="none" w:sz="0" w:space="0" w:color="auto"/>
        <w:bottom w:val="none" w:sz="0" w:space="0" w:color="auto"/>
        <w:right w:val="none" w:sz="0" w:space="0" w:color="auto"/>
      </w:divBdr>
    </w:div>
    <w:div w:id="1721325717">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1752339">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86019032">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414109">
      <w:bodyDiv w:val="1"/>
      <w:marLeft w:val="0"/>
      <w:marRight w:val="0"/>
      <w:marTop w:val="0"/>
      <w:marBottom w:val="0"/>
      <w:divBdr>
        <w:top w:val="none" w:sz="0" w:space="0" w:color="auto"/>
        <w:left w:val="none" w:sz="0" w:space="0" w:color="auto"/>
        <w:bottom w:val="none" w:sz="0" w:space="0" w:color="auto"/>
        <w:right w:val="none" w:sz="0" w:space="0" w:color="auto"/>
      </w:divBdr>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71323304">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242409">
      <w:bodyDiv w:val="1"/>
      <w:marLeft w:val="0"/>
      <w:marRight w:val="0"/>
      <w:marTop w:val="0"/>
      <w:marBottom w:val="0"/>
      <w:divBdr>
        <w:top w:val="none" w:sz="0" w:space="0" w:color="auto"/>
        <w:left w:val="none" w:sz="0" w:space="0" w:color="auto"/>
        <w:bottom w:val="none" w:sz="0" w:space="0" w:color="auto"/>
        <w:right w:val="none" w:sz="0" w:space="0" w:color="auto"/>
      </w:divBdr>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096899811">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96E42282-D077-45CA-8B22-FA407503A13B}">
  <ds:schemaRefs>
    <ds:schemaRef ds:uri="http://schemas.openxmlformats.org/officeDocument/2006/bibliography"/>
  </ds:schemaRefs>
</ds:datastoreItem>
</file>

<file path=customXml/itemProps4.xml><?xml version="1.0" encoding="utf-8"?>
<ds:datastoreItem xmlns:ds="http://schemas.openxmlformats.org/officeDocument/2006/customXml" ds:itemID="{DB0A11F9-9722-45D9-9CE0-C7BD7F275767}"/>
</file>

<file path=docProps/app.xml><?xml version="1.0" encoding="utf-8"?>
<Properties xmlns="http://schemas.openxmlformats.org/officeDocument/2006/extended-properties" xmlns:vt="http://schemas.openxmlformats.org/officeDocument/2006/docPropsVTypes">
  <Template>Respuesta a consultas</Template>
  <TotalTime>2</TotalTime>
  <Pages>15</Pages>
  <Words>5799</Words>
  <Characters>31898</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37622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Tatiana Baquero Iguaran</cp:lastModifiedBy>
  <cp:revision>3</cp:revision>
  <cp:lastPrinted>2020-01-30T15:05:00Z</cp:lastPrinted>
  <dcterms:created xsi:type="dcterms:W3CDTF">2022-09-22T16:00:00Z</dcterms:created>
  <dcterms:modified xsi:type="dcterms:W3CDTF">2022-09-22T16:01:00Z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