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47BA26" w14:textId="644D2D83" w:rsidR="00BE1E33" w:rsidRPr="009C7D09" w:rsidRDefault="00CC680B" w:rsidP="00BE1E33">
      <w:pPr>
        <w:jc w:val="right"/>
        <w:rPr>
          <w:rFonts w:ascii="Arial" w:hAnsi="Arial" w:cs="Arial"/>
          <w:b/>
          <w:bCs/>
          <w:sz w:val="20"/>
          <w:lang w:val="es-ES_tradnl" w:eastAsia="es-ES"/>
        </w:rPr>
      </w:pPr>
      <w:bookmarkStart w:id="0" w:name="_Hlk28946138"/>
      <w:bookmarkStart w:id="1" w:name="_Hlk29548183"/>
      <w:r>
        <w:rPr>
          <w:rFonts w:ascii="Arial" w:hAnsi="Arial" w:cs="Arial"/>
          <w:b/>
          <w:bCs/>
          <w:sz w:val="20"/>
          <w:lang w:val="es-ES_tradnl" w:eastAsia="es-ES"/>
        </w:rPr>
        <w:t xml:space="preserve"> </w:t>
      </w:r>
      <w:r w:rsidR="00BE1E33" w:rsidRPr="00AC1BFA">
        <w:rPr>
          <w:rFonts w:ascii="Arial" w:hAnsi="Arial" w:cs="Arial"/>
          <w:b/>
          <w:bCs/>
          <w:sz w:val="20"/>
          <w:lang w:val="es-ES_tradnl" w:eastAsia="es-ES"/>
        </w:rPr>
        <w:tab/>
      </w:r>
      <w:r w:rsidR="00BE1E33" w:rsidRPr="009C7D09">
        <w:rPr>
          <w:rFonts w:ascii="Arial" w:hAnsi="Arial" w:cs="Arial"/>
          <w:b/>
          <w:bCs/>
          <w:sz w:val="16"/>
          <w:szCs w:val="16"/>
          <w:lang w:val="es-ES_tradnl" w:eastAsia="es-ES"/>
        </w:rPr>
        <w:t>CCE-DES-FM-17</w:t>
      </w:r>
    </w:p>
    <w:p w14:paraId="01A28D5B" w14:textId="77777777" w:rsidR="004F13BC" w:rsidRPr="009C7D09" w:rsidRDefault="004F13BC" w:rsidP="004F13BC">
      <w:pPr>
        <w:jc w:val="right"/>
        <w:rPr>
          <w:rFonts w:ascii="Arial" w:hAnsi="Arial" w:cs="Arial"/>
          <w:b/>
          <w:bCs/>
          <w:color w:val="000000" w:themeColor="text1"/>
          <w:sz w:val="20"/>
          <w:lang w:val="es-ES"/>
        </w:rPr>
      </w:pPr>
    </w:p>
    <w:p w14:paraId="3CF39E3F" w14:textId="0A10E81D" w:rsidR="004F13BC" w:rsidRPr="009C7D09" w:rsidRDefault="00AF4C7B" w:rsidP="00D51095">
      <w:pPr>
        <w:rPr>
          <w:rFonts w:ascii="Arial" w:eastAsia="Calibri" w:hAnsi="Arial" w:cs="Arial"/>
          <w:b/>
          <w:bCs/>
          <w:color w:val="000000" w:themeColor="text1"/>
          <w:sz w:val="22"/>
          <w:lang w:val="es-ES_tradnl"/>
        </w:rPr>
      </w:pPr>
      <w:r>
        <w:rPr>
          <w:rFonts w:ascii="Arial" w:eastAsia="Calibri" w:hAnsi="Arial" w:cs="Arial"/>
          <w:b/>
          <w:bCs/>
          <w:color w:val="000000" w:themeColor="text1"/>
          <w:sz w:val="22"/>
          <w:lang w:val="es-ES_tradnl"/>
        </w:rPr>
        <w:br/>
      </w:r>
      <w:r w:rsidR="007C6494">
        <w:rPr>
          <w:rFonts w:ascii="Arial" w:eastAsia="Calibri" w:hAnsi="Arial" w:cs="Arial"/>
          <w:b/>
          <w:bCs/>
          <w:color w:val="000000" w:themeColor="text1"/>
          <w:sz w:val="22"/>
          <w:lang w:val="es-ES_tradnl"/>
        </w:rPr>
        <w:t>DOCUMENTOS TIPO</w:t>
      </w:r>
      <w:r w:rsidR="00284ECF" w:rsidRPr="009C7D09">
        <w:rPr>
          <w:rFonts w:ascii="Arial" w:eastAsia="Calibri" w:hAnsi="Arial" w:cs="Arial"/>
          <w:b/>
          <w:bCs/>
          <w:color w:val="000000" w:themeColor="text1"/>
          <w:sz w:val="22"/>
          <w:lang w:val="es-ES_tradnl"/>
        </w:rPr>
        <w:t xml:space="preserve"> </w:t>
      </w:r>
      <w:r w:rsidR="007C6494">
        <w:rPr>
          <w:rFonts w:ascii="Arial" w:eastAsia="Calibri" w:hAnsi="Arial" w:cs="Arial"/>
          <w:b/>
          <w:bCs/>
          <w:color w:val="000000" w:themeColor="text1"/>
          <w:sz w:val="22"/>
          <w:lang w:val="es-ES_tradnl"/>
        </w:rPr>
        <w:t xml:space="preserve">– </w:t>
      </w:r>
      <w:r w:rsidR="005D2BA3">
        <w:rPr>
          <w:rFonts w:ascii="Arial" w:eastAsia="Calibri" w:hAnsi="Arial" w:cs="Arial"/>
          <w:b/>
          <w:bCs/>
          <w:color w:val="000000" w:themeColor="text1"/>
          <w:sz w:val="22"/>
          <w:lang w:val="es-ES_tradnl"/>
        </w:rPr>
        <w:t>Forma de pago</w:t>
      </w:r>
    </w:p>
    <w:p w14:paraId="5EC6B6EB" w14:textId="77777777" w:rsidR="00284ECF" w:rsidRPr="009C7D09" w:rsidRDefault="00284ECF" w:rsidP="00D51095">
      <w:pPr>
        <w:rPr>
          <w:rFonts w:ascii="Arial" w:eastAsia="Calibri" w:hAnsi="Arial" w:cs="Arial"/>
          <w:b/>
          <w:bCs/>
          <w:color w:val="000000" w:themeColor="text1"/>
          <w:sz w:val="20"/>
          <w:lang w:val="es-ES_tradnl"/>
        </w:rPr>
      </w:pPr>
    </w:p>
    <w:p w14:paraId="0BE6092D" w14:textId="3722AD7F" w:rsidR="00C960CD" w:rsidRDefault="00B43690" w:rsidP="00C84133">
      <w:pPr>
        <w:rPr>
          <w:rFonts w:ascii="Arial" w:hAnsi="Arial" w:cs="Arial"/>
          <w:color w:val="000000" w:themeColor="text1"/>
          <w:sz w:val="20"/>
          <w:lang w:val="es-ES_tradnl"/>
        </w:rPr>
      </w:pPr>
      <w:r w:rsidRPr="00B43690">
        <w:rPr>
          <w:rFonts w:ascii="Arial" w:hAnsi="Arial" w:cs="Arial"/>
          <w:color w:val="000000" w:themeColor="text1"/>
          <w:sz w:val="20"/>
          <w:lang w:val="es-ES_tradnl"/>
        </w:rPr>
        <w:t>De esta manera, el documento base de los distintos documentos tipo vigentes señala, entre otras cosas, la forma como se puede pactar el precio del contrato. Dentro de las referidas opciones, el numeral 4.1 de los documentos tipo de infraestructura de transporte adelantados mediante las modalidades de licitación pública y selección abreviada de menor cuantía, señala que la entidad debe indicar si el pago será bajo la modalidad de precio global, llave en mano, precios unitarios, administración delegada o reembolso de gastos, opción que debe concordar con el Anexo Técnico, el Formulario de Presupuesto Oficial y el Anexo 5 – Minuta del contrato.</w:t>
      </w:r>
    </w:p>
    <w:p w14:paraId="4866C325" w14:textId="77777777" w:rsidR="00B43690" w:rsidRPr="00B43690" w:rsidRDefault="00B43690" w:rsidP="00C84133">
      <w:pPr>
        <w:rPr>
          <w:rFonts w:ascii="Arial" w:eastAsia="Calibri" w:hAnsi="Arial" w:cs="Arial"/>
          <w:b/>
          <w:bCs/>
          <w:color w:val="000000" w:themeColor="text1"/>
          <w:sz w:val="22"/>
          <w:lang w:val="es-CO"/>
        </w:rPr>
      </w:pPr>
    </w:p>
    <w:p w14:paraId="6C152BBC" w14:textId="351E50AB" w:rsidR="004F13BC" w:rsidRPr="009C7D09" w:rsidRDefault="00F92EA7" w:rsidP="00641AD6">
      <w:pPr>
        <w:rPr>
          <w:rFonts w:ascii="Arial" w:eastAsia="Calibri" w:hAnsi="Arial" w:cs="Arial"/>
          <w:b/>
          <w:bCs/>
          <w:color w:val="000000" w:themeColor="text1"/>
          <w:sz w:val="22"/>
          <w:lang w:val="es-ES_tradnl"/>
        </w:rPr>
      </w:pPr>
      <w:r>
        <w:rPr>
          <w:rFonts w:ascii="Arial" w:eastAsia="Calibri" w:hAnsi="Arial" w:cs="Arial"/>
          <w:b/>
          <w:bCs/>
          <w:color w:val="000000" w:themeColor="text1"/>
          <w:sz w:val="22"/>
          <w:lang w:val="es-ES_tradnl"/>
        </w:rPr>
        <w:t>DOCUMENTOS TIPO</w:t>
      </w:r>
      <w:r w:rsidR="00AC1BFA" w:rsidRPr="009C7D09">
        <w:rPr>
          <w:rFonts w:ascii="Arial" w:eastAsia="Calibri" w:hAnsi="Arial" w:cs="Arial"/>
          <w:b/>
          <w:bCs/>
          <w:color w:val="000000" w:themeColor="text1"/>
          <w:sz w:val="22"/>
          <w:lang w:val="es-ES_tradnl"/>
        </w:rPr>
        <w:t xml:space="preserve"> </w:t>
      </w:r>
      <w:r w:rsidR="004F13BC" w:rsidRPr="009C7D09">
        <w:rPr>
          <w:rFonts w:ascii="Arial" w:eastAsia="Calibri" w:hAnsi="Arial" w:cs="Arial"/>
          <w:b/>
          <w:bCs/>
          <w:color w:val="000000" w:themeColor="text1"/>
          <w:sz w:val="22"/>
          <w:lang w:val="es-ES_tradnl"/>
        </w:rPr>
        <w:t xml:space="preserve">– </w:t>
      </w:r>
      <w:r>
        <w:rPr>
          <w:rFonts w:ascii="Arial" w:eastAsia="Calibri" w:hAnsi="Arial" w:cs="Arial"/>
          <w:b/>
          <w:bCs/>
          <w:color w:val="000000" w:themeColor="text1"/>
          <w:sz w:val="22"/>
          <w:lang w:val="es-ES_tradnl"/>
        </w:rPr>
        <w:t>Anexo 5</w:t>
      </w:r>
      <w:r w:rsidR="004F13BC" w:rsidRPr="009C7D09">
        <w:rPr>
          <w:rFonts w:ascii="Arial" w:eastAsia="Calibri" w:hAnsi="Arial" w:cs="Arial"/>
          <w:b/>
          <w:bCs/>
          <w:color w:val="000000" w:themeColor="text1"/>
          <w:sz w:val="22"/>
          <w:lang w:val="es-ES_tradnl"/>
        </w:rPr>
        <w:t xml:space="preserve"> – </w:t>
      </w:r>
      <w:r>
        <w:rPr>
          <w:rFonts w:ascii="Arial" w:eastAsia="Calibri" w:hAnsi="Arial" w:cs="Arial"/>
          <w:b/>
          <w:bCs/>
          <w:color w:val="000000" w:themeColor="text1"/>
          <w:sz w:val="22"/>
          <w:lang w:val="es-ES_tradnl"/>
        </w:rPr>
        <w:t>Minuta del Contrato</w:t>
      </w:r>
      <w:r w:rsidR="004F13BC" w:rsidRPr="009C7D09">
        <w:rPr>
          <w:rFonts w:ascii="Arial" w:eastAsia="Calibri" w:hAnsi="Arial" w:cs="Arial"/>
          <w:b/>
          <w:bCs/>
          <w:color w:val="000000" w:themeColor="text1"/>
          <w:sz w:val="22"/>
          <w:lang w:val="es-ES_tradnl"/>
        </w:rPr>
        <w:t xml:space="preserve"> –</w:t>
      </w:r>
      <w:r w:rsidR="00C204C5">
        <w:rPr>
          <w:rFonts w:ascii="Arial" w:eastAsia="Calibri" w:hAnsi="Arial" w:cs="Arial"/>
          <w:b/>
          <w:bCs/>
          <w:color w:val="000000" w:themeColor="text1"/>
          <w:sz w:val="22"/>
          <w:lang w:val="es-ES_tradnl"/>
        </w:rPr>
        <w:t xml:space="preserve"> Cláusula Octava – </w:t>
      </w:r>
      <w:r>
        <w:rPr>
          <w:rFonts w:ascii="Arial" w:eastAsia="Calibri" w:hAnsi="Arial" w:cs="Arial"/>
          <w:b/>
          <w:bCs/>
          <w:color w:val="000000" w:themeColor="text1"/>
          <w:sz w:val="22"/>
          <w:lang w:val="es-ES_tradnl"/>
        </w:rPr>
        <w:t>Forma de pago</w:t>
      </w:r>
      <w:r w:rsidR="004F13BC" w:rsidRPr="009C7D09">
        <w:rPr>
          <w:rFonts w:ascii="Arial" w:eastAsia="Calibri" w:hAnsi="Arial" w:cs="Arial"/>
          <w:b/>
          <w:bCs/>
          <w:color w:val="000000" w:themeColor="text1"/>
          <w:sz w:val="22"/>
          <w:lang w:val="es-ES_tradnl"/>
        </w:rPr>
        <w:t xml:space="preserve">  </w:t>
      </w:r>
    </w:p>
    <w:p w14:paraId="6FBF5246" w14:textId="77777777" w:rsidR="00C960CD" w:rsidRPr="009C7D09" w:rsidRDefault="00C960CD">
      <w:pPr>
        <w:rPr>
          <w:rFonts w:ascii="Arial" w:hAnsi="Arial" w:cs="Arial"/>
          <w:color w:val="000000" w:themeColor="text1"/>
          <w:sz w:val="20"/>
          <w:lang w:val="es-ES_tradnl"/>
        </w:rPr>
      </w:pPr>
    </w:p>
    <w:p w14:paraId="264E7298" w14:textId="31029296" w:rsidR="004F13BC" w:rsidRDefault="000C4C7A" w:rsidP="00D51095">
      <w:pPr>
        <w:spacing w:after="120"/>
        <w:rPr>
          <w:rFonts w:ascii="Arial" w:eastAsia="Calibri" w:hAnsi="Arial" w:cs="Arial"/>
          <w:color w:val="000000" w:themeColor="text1"/>
          <w:sz w:val="20"/>
          <w:lang w:val="es-ES_tradnl"/>
        </w:rPr>
      </w:pPr>
      <w:r w:rsidRPr="000C4C7A">
        <w:rPr>
          <w:rFonts w:ascii="Arial" w:eastAsia="Calibri" w:hAnsi="Arial" w:cs="Arial"/>
          <w:color w:val="000000" w:themeColor="text1"/>
          <w:sz w:val="20"/>
          <w:lang w:val="es-ES_tradnl"/>
        </w:rPr>
        <w:t xml:space="preserve">Dentro de las cláusulas que cuentan con cierto grado de indeterminación, es posible encontrar la cláusula octava, cuyo objetivo es determinar la forma de pago que tendrá lugar una vez prestado el servicio o entregado el bien contratado. La mencionada cláusula incluye tres opciones para escogencia de la entidad, a saber: i) una forma de pago que tendrá lugar de acuerdo con los avances parciales de la obra y será periódica; </w:t>
      </w:r>
      <w:proofErr w:type="spellStart"/>
      <w:r w:rsidRPr="000C4C7A">
        <w:rPr>
          <w:rFonts w:ascii="Arial" w:eastAsia="Calibri" w:hAnsi="Arial" w:cs="Arial"/>
          <w:color w:val="000000" w:themeColor="text1"/>
          <w:sz w:val="20"/>
          <w:lang w:val="es-ES_tradnl"/>
        </w:rPr>
        <w:t>ii</w:t>
      </w:r>
      <w:proofErr w:type="spellEnd"/>
      <w:r w:rsidRPr="000C4C7A">
        <w:rPr>
          <w:rFonts w:ascii="Arial" w:eastAsia="Calibri" w:hAnsi="Arial" w:cs="Arial"/>
          <w:color w:val="000000" w:themeColor="text1"/>
          <w:sz w:val="20"/>
          <w:lang w:val="es-ES_tradnl"/>
        </w:rPr>
        <w:t xml:space="preserve">) una forma de pago que combinará la entrega de un anticipo y la entrega de pagos periódicos parciales; y, </w:t>
      </w:r>
      <w:proofErr w:type="spellStart"/>
      <w:r w:rsidRPr="000C4C7A">
        <w:rPr>
          <w:rFonts w:ascii="Arial" w:eastAsia="Calibri" w:hAnsi="Arial" w:cs="Arial"/>
          <w:color w:val="000000" w:themeColor="text1"/>
          <w:sz w:val="20"/>
          <w:lang w:val="es-ES_tradnl"/>
        </w:rPr>
        <w:t>iii</w:t>
      </w:r>
      <w:proofErr w:type="spellEnd"/>
      <w:r w:rsidRPr="000C4C7A">
        <w:rPr>
          <w:rFonts w:ascii="Arial" w:eastAsia="Calibri" w:hAnsi="Arial" w:cs="Arial"/>
          <w:color w:val="000000" w:themeColor="text1"/>
          <w:sz w:val="20"/>
          <w:lang w:val="es-ES_tradnl"/>
        </w:rPr>
        <w:t>) una forma de pago en donde, una vez se reciba a satisfacción la obra o los hitos funcionales de esta por parte del interventor, se cancelará la contraprestación pactada</w:t>
      </w:r>
      <w:r w:rsidR="004F13BC" w:rsidRPr="009C7D09">
        <w:rPr>
          <w:rFonts w:ascii="Arial" w:eastAsia="Calibri" w:hAnsi="Arial" w:cs="Arial"/>
          <w:color w:val="000000" w:themeColor="text1"/>
          <w:sz w:val="20"/>
          <w:lang w:val="es-ES_tradnl"/>
        </w:rPr>
        <w:t xml:space="preserve">. </w:t>
      </w:r>
    </w:p>
    <w:p w14:paraId="199B561D" w14:textId="3EE977B4" w:rsidR="00B43690" w:rsidRDefault="00322541" w:rsidP="00E15D84">
      <w:r>
        <w:rPr>
          <w:rFonts w:ascii="Arial" w:eastAsia="Calibri" w:hAnsi="Arial" w:cs="Arial"/>
          <w:color w:val="000000" w:themeColor="text1"/>
          <w:sz w:val="20"/>
          <w:lang w:val="es-ES_tradnl"/>
        </w:rPr>
        <w:t>C</w:t>
      </w:r>
      <w:r w:rsidRPr="00322541">
        <w:rPr>
          <w:rFonts w:ascii="Arial" w:eastAsia="Calibri" w:hAnsi="Arial" w:cs="Arial"/>
          <w:color w:val="000000" w:themeColor="text1"/>
          <w:sz w:val="20"/>
          <w:lang w:val="es-ES_tradnl"/>
        </w:rPr>
        <w:t xml:space="preserve">uando la entidad opte por elegir la tercera forma de pago, esta se conformará por: i) la identificación de los hitos o las unidades funcionales de la obra; y </w:t>
      </w:r>
      <w:proofErr w:type="spellStart"/>
      <w:r w:rsidRPr="00322541">
        <w:rPr>
          <w:rFonts w:ascii="Arial" w:eastAsia="Calibri" w:hAnsi="Arial" w:cs="Arial"/>
          <w:color w:val="000000" w:themeColor="text1"/>
          <w:sz w:val="20"/>
          <w:lang w:val="es-ES_tradnl"/>
        </w:rPr>
        <w:t>ii</w:t>
      </w:r>
      <w:proofErr w:type="spellEnd"/>
      <w:r w:rsidRPr="00322541">
        <w:rPr>
          <w:rFonts w:ascii="Arial" w:eastAsia="Calibri" w:hAnsi="Arial" w:cs="Arial"/>
          <w:color w:val="000000" w:themeColor="text1"/>
          <w:sz w:val="20"/>
          <w:lang w:val="es-ES_tradnl"/>
        </w:rPr>
        <w:t>) el recibo a satisfacción por parte del interventor de las actividades que permiten la entrega de estos hitos o unidades funcionales. Verificado lo anterior, la entidad cancelará el valor pactado en el término que ella indique en la minuta del contrato</w:t>
      </w:r>
      <w:r w:rsidR="00B43690">
        <w:rPr>
          <w:rFonts w:ascii="Arial" w:eastAsia="Calibri" w:hAnsi="Arial" w:cs="Arial"/>
          <w:color w:val="000000" w:themeColor="text1"/>
          <w:sz w:val="20"/>
          <w:lang w:val="es-ES_tradnl"/>
        </w:rPr>
        <w:t>.</w:t>
      </w:r>
      <w:r w:rsidR="00B43690" w:rsidRPr="00B43690">
        <w:t xml:space="preserve"> </w:t>
      </w:r>
    </w:p>
    <w:p w14:paraId="1DA20B16" w14:textId="77777777" w:rsidR="00B43690" w:rsidRDefault="00B43690" w:rsidP="00E15D84"/>
    <w:p w14:paraId="63AB0AE4" w14:textId="297AB74A" w:rsidR="00B43690" w:rsidRPr="009C7D09" w:rsidRDefault="00B43690" w:rsidP="00BE5FBB">
      <w:pPr>
        <w:rPr>
          <w:rFonts w:ascii="Arial" w:eastAsia="Calibri" w:hAnsi="Arial" w:cs="Arial"/>
          <w:b/>
          <w:bCs/>
          <w:color w:val="000000" w:themeColor="text1"/>
          <w:sz w:val="22"/>
          <w:lang w:val="es-ES_tradnl"/>
        </w:rPr>
      </w:pPr>
      <w:r>
        <w:rPr>
          <w:rFonts w:ascii="Arial" w:eastAsia="Calibri" w:hAnsi="Arial" w:cs="Arial"/>
          <w:b/>
          <w:bCs/>
          <w:color w:val="000000" w:themeColor="text1"/>
          <w:sz w:val="22"/>
          <w:lang w:val="es-ES_tradnl"/>
        </w:rPr>
        <w:t>DOCUMENTOS TIPO</w:t>
      </w:r>
      <w:r w:rsidRPr="009C7D09">
        <w:rPr>
          <w:rFonts w:ascii="Arial" w:eastAsia="Calibri" w:hAnsi="Arial" w:cs="Arial"/>
          <w:b/>
          <w:bCs/>
          <w:color w:val="000000" w:themeColor="text1"/>
          <w:sz w:val="22"/>
          <w:lang w:val="es-ES_tradnl"/>
        </w:rPr>
        <w:t xml:space="preserve"> </w:t>
      </w:r>
      <w:r>
        <w:rPr>
          <w:rFonts w:ascii="Arial" w:eastAsia="Calibri" w:hAnsi="Arial" w:cs="Arial"/>
          <w:b/>
          <w:bCs/>
          <w:color w:val="000000" w:themeColor="text1"/>
          <w:sz w:val="22"/>
          <w:lang w:val="es-ES_tradnl"/>
        </w:rPr>
        <w:t xml:space="preserve">– Forma de pago – Libertad de </w:t>
      </w:r>
      <w:r w:rsidR="00915D75">
        <w:rPr>
          <w:rFonts w:ascii="Arial" w:eastAsia="Calibri" w:hAnsi="Arial" w:cs="Arial"/>
          <w:b/>
          <w:bCs/>
          <w:color w:val="000000" w:themeColor="text1"/>
          <w:sz w:val="22"/>
          <w:lang w:val="es-ES_tradnl"/>
        </w:rPr>
        <w:t>configuración</w:t>
      </w:r>
    </w:p>
    <w:p w14:paraId="2B4A2AA1" w14:textId="77777777" w:rsidR="00B43690" w:rsidRDefault="00B43690" w:rsidP="00E15D84">
      <w:pPr>
        <w:rPr>
          <w:rFonts w:ascii="Arial" w:eastAsia="Calibri" w:hAnsi="Arial" w:cs="Arial"/>
          <w:color w:val="000000" w:themeColor="text1"/>
          <w:sz w:val="20"/>
          <w:lang w:val="es-ES_tradnl"/>
        </w:rPr>
      </w:pPr>
    </w:p>
    <w:p w14:paraId="57F87ACF" w14:textId="449F79D5" w:rsidR="00B43690" w:rsidRPr="00B43690" w:rsidRDefault="00B43690" w:rsidP="00B43690">
      <w:pPr>
        <w:spacing w:after="120"/>
        <w:rPr>
          <w:rFonts w:ascii="Arial" w:eastAsia="Calibri" w:hAnsi="Arial" w:cs="Arial"/>
          <w:color w:val="000000" w:themeColor="text1"/>
          <w:sz w:val="20"/>
          <w:lang w:val="es-ES_tradnl"/>
        </w:rPr>
      </w:pPr>
      <w:r>
        <w:rPr>
          <w:rFonts w:ascii="Arial" w:eastAsia="Calibri" w:hAnsi="Arial" w:cs="Arial"/>
          <w:color w:val="000000" w:themeColor="text1"/>
          <w:sz w:val="20"/>
          <w:lang w:val="es-ES_tradnl"/>
        </w:rPr>
        <w:t xml:space="preserve">[…] </w:t>
      </w:r>
      <w:r w:rsidRPr="00B43690">
        <w:rPr>
          <w:rFonts w:ascii="Arial" w:eastAsia="Calibri" w:hAnsi="Arial" w:cs="Arial"/>
          <w:color w:val="000000" w:themeColor="text1"/>
          <w:sz w:val="20"/>
          <w:lang w:val="es-ES_tradnl"/>
        </w:rPr>
        <w:t>pese a que en la «Cláusula 8. Forma de pago» del Anexo 5 – Minuta del Contrato permite que la entidad estatal elija entre alguna de las 3 opciones de forma de pago, de acuerdo con lo que establece la cláusula indicada del documento tipo, la entidad estatal en todo caso podrá configurar la que considere conveniente para can</w:t>
      </w:r>
      <w:r>
        <w:rPr>
          <w:rFonts w:ascii="Arial" w:eastAsia="Calibri" w:hAnsi="Arial" w:cs="Arial"/>
          <w:color w:val="000000" w:themeColor="text1"/>
          <w:sz w:val="20"/>
          <w:lang w:val="es-ES_tradnl"/>
        </w:rPr>
        <w:t>celar el valor del contrato al c</w:t>
      </w:r>
      <w:r w:rsidRPr="00B43690">
        <w:rPr>
          <w:rFonts w:ascii="Arial" w:eastAsia="Calibri" w:hAnsi="Arial" w:cs="Arial"/>
          <w:color w:val="000000" w:themeColor="text1"/>
          <w:sz w:val="20"/>
          <w:lang w:val="es-ES_tradnl"/>
        </w:rPr>
        <w:t>ontratista. En todo caso, la forma de pago que se establezca en el contrato debe resultar acorde con el análisis de planeación y la forma en que la entidad estatal estructure el proyecto, de manera que resulte acorde con él.</w:t>
      </w:r>
    </w:p>
    <w:p w14:paraId="4ABE41EF" w14:textId="728C4677" w:rsidR="00322541" w:rsidRPr="00B43690" w:rsidRDefault="00B43690" w:rsidP="00B43690">
      <w:pPr>
        <w:spacing w:after="120"/>
        <w:rPr>
          <w:rFonts w:ascii="Arial" w:eastAsia="Calibri" w:hAnsi="Arial" w:cs="Arial"/>
          <w:color w:val="000000" w:themeColor="text1"/>
          <w:sz w:val="20"/>
        </w:rPr>
      </w:pPr>
      <w:r w:rsidRPr="00B43690">
        <w:rPr>
          <w:rFonts w:ascii="Arial" w:eastAsia="Calibri" w:hAnsi="Arial" w:cs="Arial"/>
          <w:color w:val="000000" w:themeColor="text1"/>
          <w:sz w:val="20"/>
          <w:lang w:val="es-ES_tradnl"/>
        </w:rPr>
        <w:t>En tal sentido, el documento tipo no obliga a establecer alguna forma de pago en específico para los procesos contractuales, sino que corresponde definirlo a cada entidad estatal. De igual forma, no condiciona la forma de pago al capital de trabajo establecido en los documentos tipo.  Sin perjuicio de lo anterior, cabe la pena señalar que la forma de pago que se establezca en un procedimiento de selección podrá ser observada por los interesados al presentar las observaciones al proyecto de pliego de condiciones, toda vez que la minuta del contrato hace parte del contenido de los pliegos de condiciones, como lo establece el numeral 11 del artículo 2.2.1.1.2.1.3. del Decreto 1082 de 2015.</w:t>
      </w:r>
    </w:p>
    <w:p w14:paraId="75DB8C73" w14:textId="77777777" w:rsidR="004F13BC" w:rsidRPr="009C7D09" w:rsidRDefault="004F13BC" w:rsidP="004F13BC">
      <w:pPr>
        <w:rPr>
          <w:rFonts w:ascii="Arial" w:hAnsi="Arial" w:cs="Arial"/>
        </w:rPr>
      </w:pPr>
    </w:p>
    <w:p w14:paraId="7B45087E" w14:textId="7BF93C32" w:rsidR="001969C6" w:rsidRPr="009C7D09" w:rsidRDefault="001969C6" w:rsidP="00BE1E33">
      <w:pPr>
        <w:rPr>
          <w:rFonts w:ascii="Arial" w:eastAsia="Calibri" w:hAnsi="Arial" w:cs="Arial"/>
          <w:b/>
          <w:sz w:val="22"/>
          <w:lang w:val="es-ES_tradnl"/>
        </w:rPr>
      </w:pPr>
    </w:p>
    <w:p w14:paraId="23874EA4" w14:textId="18E0A274" w:rsidR="00AC1BFA" w:rsidRPr="00B43690" w:rsidRDefault="00AC1BFA" w:rsidP="00BE1E33">
      <w:pPr>
        <w:rPr>
          <w:rFonts w:ascii="Arial" w:eastAsia="Calibri" w:hAnsi="Arial" w:cs="Arial"/>
          <w:b/>
          <w:sz w:val="22"/>
        </w:rPr>
      </w:pPr>
    </w:p>
    <w:p w14:paraId="7CC4EA71" w14:textId="2962FAFF" w:rsidR="00AC1BFA" w:rsidRPr="009C7D09" w:rsidRDefault="00AC1BFA" w:rsidP="00BE1E33">
      <w:pPr>
        <w:rPr>
          <w:rFonts w:ascii="Arial" w:eastAsia="Calibri" w:hAnsi="Arial" w:cs="Arial"/>
          <w:b/>
          <w:sz w:val="22"/>
          <w:lang w:val="es-ES_tradnl"/>
        </w:rPr>
      </w:pPr>
    </w:p>
    <w:p w14:paraId="5543CB8C" w14:textId="24E49B91" w:rsidR="00AC1BFA" w:rsidRPr="009C7D09" w:rsidRDefault="00AC1BFA" w:rsidP="00BE1E33">
      <w:pPr>
        <w:rPr>
          <w:rFonts w:ascii="Arial" w:eastAsia="Calibri" w:hAnsi="Arial" w:cs="Arial"/>
          <w:b/>
          <w:sz w:val="22"/>
          <w:lang w:val="es-ES_tradnl"/>
        </w:rPr>
      </w:pPr>
    </w:p>
    <w:p w14:paraId="6F97CEAF" w14:textId="77777777" w:rsidR="00B43690" w:rsidRDefault="00B43690" w:rsidP="00B43690">
      <w:pPr>
        <w:rPr>
          <w:rFonts w:ascii="Arial" w:hAnsi="Arial" w:cs="Arial"/>
          <w:b/>
          <w:sz w:val="22"/>
        </w:rPr>
      </w:pPr>
    </w:p>
    <w:p w14:paraId="2DE101B1" w14:textId="6902613C" w:rsidR="00B43690" w:rsidRPr="00B86532" w:rsidRDefault="00B43690" w:rsidP="00B43690">
      <w:pPr>
        <w:jc w:val="right"/>
        <w:rPr>
          <w:rFonts w:ascii="Arial" w:hAnsi="Arial" w:cs="Arial"/>
          <w:b/>
          <w:sz w:val="22"/>
        </w:rPr>
      </w:pPr>
      <w:r>
        <w:rPr>
          <w:rFonts w:ascii="Arial" w:hAnsi="Arial" w:cs="Arial"/>
          <w:b/>
          <w:sz w:val="22"/>
        </w:rPr>
        <w:t xml:space="preserve">                                                                               </w:t>
      </w:r>
      <w:r w:rsidR="005D2BA3" w:rsidRPr="005D2BA3">
        <w:rPr>
          <w:rFonts w:ascii="Arial" w:hAnsi="Arial" w:cs="Arial"/>
          <w:b/>
          <w:sz w:val="22"/>
        </w:rPr>
        <w:drawing>
          <wp:inline distT="0" distB="0" distL="0" distR="0" wp14:anchorId="1B592FB0" wp14:editId="7D17E2D6">
            <wp:extent cx="2961427" cy="786765"/>
            <wp:effectExtent l="0" t="0" r="0" b="0"/>
            <wp:docPr id="4" name="Imagen 4"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Texto&#10;&#10;Descripción generada automáticamente"/>
                    <pic:cNvPicPr/>
                  </pic:nvPicPr>
                  <pic:blipFill>
                    <a:blip r:embed="rId11"/>
                    <a:stretch>
                      <a:fillRect/>
                    </a:stretch>
                  </pic:blipFill>
                  <pic:spPr>
                    <a:xfrm>
                      <a:off x="0" y="0"/>
                      <a:ext cx="2989192" cy="794141"/>
                    </a:xfrm>
                    <a:prstGeom prst="rect">
                      <a:avLst/>
                    </a:prstGeom>
                  </pic:spPr>
                </pic:pic>
              </a:graphicData>
            </a:graphic>
          </wp:inline>
        </w:drawing>
      </w:r>
    </w:p>
    <w:p w14:paraId="5419D89B" w14:textId="77777777" w:rsidR="005D2BA3" w:rsidRDefault="005D2BA3" w:rsidP="005D2BA3">
      <w:pPr>
        <w:spacing w:after="120"/>
        <w:rPr>
          <w:rFonts w:ascii="Arial" w:hAnsi="Arial" w:cs="Arial"/>
          <w:sz w:val="22"/>
        </w:rPr>
      </w:pPr>
    </w:p>
    <w:p w14:paraId="14DE863C" w14:textId="37D07B60" w:rsidR="005D2BA3" w:rsidRPr="005D2BA3" w:rsidRDefault="005D2BA3" w:rsidP="005D2BA3">
      <w:pPr>
        <w:spacing w:after="120"/>
        <w:rPr>
          <w:rFonts w:ascii="Arial" w:hAnsi="Arial" w:cs="Arial"/>
          <w:sz w:val="22"/>
        </w:rPr>
      </w:pPr>
      <w:r w:rsidRPr="005D2BA3">
        <w:rPr>
          <w:rFonts w:ascii="Arial" w:hAnsi="Arial" w:cs="Arial"/>
          <w:sz w:val="22"/>
        </w:rPr>
        <w:t>Bogotá D.C., 27/07/2022</w:t>
      </w:r>
    </w:p>
    <w:p w14:paraId="6EDECE02" w14:textId="77777777" w:rsidR="00E35B0E" w:rsidRPr="009C7D09" w:rsidRDefault="00E35B0E" w:rsidP="00E35B0E">
      <w:pPr>
        <w:outlineLvl w:val="0"/>
        <w:rPr>
          <w:rFonts w:ascii="ArialMT" w:hAnsi="ArialMT" w:cs="ArialMT"/>
          <w:sz w:val="22"/>
          <w:lang w:val="es-CO"/>
        </w:rPr>
      </w:pPr>
    </w:p>
    <w:p w14:paraId="6B6535B7" w14:textId="28EA5BAD" w:rsidR="00E35B0E" w:rsidRPr="00915D75" w:rsidRDefault="00B43690" w:rsidP="00E35B0E">
      <w:pPr>
        <w:outlineLvl w:val="0"/>
        <w:rPr>
          <w:rFonts w:ascii="Arial" w:eastAsia="Calibri" w:hAnsi="Arial" w:cs="Arial"/>
          <w:sz w:val="22"/>
          <w:lang w:val="es-ES"/>
        </w:rPr>
      </w:pPr>
      <w:r w:rsidRPr="00915D75">
        <w:rPr>
          <w:rFonts w:ascii="Arial" w:eastAsia="Calibri" w:hAnsi="Arial" w:cs="Arial"/>
          <w:sz w:val="22"/>
          <w:lang w:val="es-ES"/>
        </w:rPr>
        <w:t>Seño</w:t>
      </w:r>
      <w:r w:rsidR="00915D75" w:rsidRPr="00915D75">
        <w:rPr>
          <w:rFonts w:ascii="Arial" w:eastAsia="Calibri" w:hAnsi="Arial" w:cs="Arial"/>
          <w:sz w:val="22"/>
          <w:lang w:val="es-ES"/>
        </w:rPr>
        <w:t>r</w:t>
      </w:r>
      <w:r w:rsidRPr="00915D75">
        <w:rPr>
          <w:rFonts w:ascii="Arial" w:eastAsia="Calibri" w:hAnsi="Arial" w:cs="Arial"/>
          <w:sz w:val="22"/>
          <w:lang w:val="es-ES"/>
        </w:rPr>
        <w:t>a</w:t>
      </w:r>
    </w:p>
    <w:p w14:paraId="017C3093" w14:textId="11EBCF8A" w:rsidR="00B43690" w:rsidRDefault="00B43690" w:rsidP="00E35B0E">
      <w:pPr>
        <w:rPr>
          <w:rFonts w:ascii="Arial" w:hAnsi="Arial" w:cs="Arial"/>
          <w:b/>
          <w:bCs/>
          <w:sz w:val="22"/>
          <w:lang w:val="es-CO"/>
        </w:rPr>
      </w:pPr>
      <w:r w:rsidRPr="00B43690">
        <w:rPr>
          <w:rFonts w:ascii="Arial" w:hAnsi="Arial" w:cs="Arial"/>
          <w:b/>
          <w:bCs/>
          <w:sz w:val="22"/>
          <w:lang w:val="es-CO"/>
        </w:rPr>
        <w:t>JUDITH GARC</w:t>
      </w:r>
      <w:r w:rsidR="0005290F">
        <w:rPr>
          <w:rFonts w:ascii="Arial" w:hAnsi="Arial" w:cs="Arial"/>
          <w:b/>
          <w:bCs/>
          <w:sz w:val="22"/>
          <w:lang w:val="es-CO"/>
        </w:rPr>
        <w:t>Í</w:t>
      </w:r>
      <w:r w:rsidRPr="00B43690">
        <w:rPr>
          <w:rFonts w:ascii="Arial" w:hAnsi="Arial" w:cs="Arial"/>
          <w:b/>
          <w:bCs/>
          <w:sz w:val="22"/>
          <w:lang w:val="es-CO"/>
        </w:rPr>
        <w:t>A FL</w:t>
      </w:r>
      <w:r w:rsidR="0005290F">
        <w:rPr>
          <w:rFonts w:ascii="Arial" w:hAnsi="Arial" w:cs="Arial"/>
          <w:b/>
          <w:bCs/>
          <w:sz w:val="22"/>
          <w:lang w:val="es-CO"/>
        </w:rPr>
        <w:t>Ó</w:t>
      </w:r>
      <w:r w:rsidRPr="00B43690">
        <w:rPr>
          <w:rFonts w:ascii="Arial" w:hAnsi="Arial" w:cs="Arial"/>
          <w:b/>
          <w:bCs/>
          <w:sz w:val="22"/>
          <w:lang w:val="es-CO"/>
        </w:rPr>
        <w:t>REZ</w:t>
      </w:r>
    </w:p>
    <w:p w14:paraId="488BB72C" w14:textId="59C95B01" w:rsidR="00563FE8" w:rsidRPr="009C7D09" w:rsidRDefault="00B43690" w:rsidP="00E35B0E">
      <w:pPr>
        <w:rPr>
          <w:rFonts w:ascii="Arial" w:eastAsia="Calibri" w:hAnsi="Arial" w:cs="Arial"/>
          <w:sz w:val="22"/>
          <w:lang w:val="es-ES"/>
        </w:rPr>
      </w:pPr>
      <w:r>
        <w:rPr>
          <w:rFonts w:ascii="Arial" w:eastAsia="Calibri" w:hAnsi="Arial" w:cs="Arial"/>
          <w:sz w:val="22"/>
          <w:lang w:val="es-ES"/>
        </w:rPr>
        <w:t>M</w:t>
      </w:r>
      <w:r w:rsidR="00915D75">
        <w:rPr>
          <w:rFonts w:ascii="Arial" w:eastAsia="Calibri" w:hAnsi="Arial" w:cs="Arial"/>
          <w:sz w:val="22"/>
          <w:lang w:val="es-ES"/>
        </w:rPr>
        <w:t>ontelí</w:t>
      </w:r>
      <w:r>
        <w:rPr>
          <w:rFonts w:ascii="Arial" w:eastAsia="Calibri" w:hAnsi="Arial" w:cs="Arial"/>
          <w:sz w:val="22"/>
          <w:lang w:val="es-ES"/>
        </w:rPr>
        <w:t>bano</w:t>
      </w:r>
      <w:r w:rsidR="00915D75">
        <w:rPr>
          <w:rFonts w:ascii="Arial" w:eastAsia="Calibri" w:hAnsi="Arial" w:cs="Arial"/>
          <w:sz w:val="22"/>
          <w:lang w:val="es-ES"/>
        </w:rPr>
        <w:t xml:space="preserve"> (Córdoba)</w:t>
      </w:r>
    </w:p>
    <w:p w14:paraId="3D1882E9" w14:textId="77777777" w:rsidR="00E35B0E" w:rsidRPr="009C7D09" w:rsidRDefault="00E35B0E" w:rsidP="00E35B0E">
      <w:pPr>
        <w:rPr>
          <w:rFonts w:ascii="Arial" w:eastAsia="Calibri" w:hAnsi="Arial" w:cs="Arial"/>
          <w:sz w:val="22"/>
          <w:lang w:val="es-ES"/>
        </w:rPr>
      </w:pPr>
    </w:p>
    <w:p w14:paraId="70630779" w14:textId="0F4C43DE" w:rsidR="00E35B0E" w:rsidRPr="00867928" w:rsidRDefault="00E35B0E" w:rsidP="00867928">
      <w:pPr>
        <w:widowControl/>
        <w:adjustRightInd/>
        <w:spacing w:line="276" w:lineRule="auto"/>
        <w:jc w:val="center"/>
        <w:textAlignment w:val="auto"/>
        <w:rPr>
          <w:rFonts w:ascii="Arial" w:eastAsia="Calibri" w:hAnsi="Arial" w:cs="Arial"/>
          <w:b/>
          <w:color w:val="000000" w:themeColor="text1"/>
          <w:sz w:val="22"/>
          <w:szCs w:val="24"/>
          <w:lang w:val="es-ES_tradnl" w:eastAsia="es-ES_tradnl"/>
        </w:rPr>
      </w:pPr>
      <w:r w:rsidRPr="00867928">
        <w:rPr>
          <w:rFonts w:ascii="Arial" w:eastAsia="Calibri" w:hAnsi="Arial" w:cs="Arial"/>
          <w:b/>
          <w:color w:val="000000" w:themeColor="text1"/>
          <w:sz w:val="22"/>
          <w:szCs w:val="24"/>
          <w:lang w:val="es-ES_tradnl" w:eastAsia="es-ES_tradnl"/>
        </w:rPr>
        <w:t xml:space="preserve">Concepto C – </w:t>
      </w:r>
      <w:r w:rsidR="00B43690" w:rsidRPr="00867928">
        <w:rPr>
          <w:rFonts w:ascii="Arial" w:eastAsia="Calibri" w:hAnsi="Arial" w:cs="Arial"/>
          <w:b/>
          <w:color w:val="000000" w:themeColor="text1"/>
          <w:sz w:val="22"/>
          <w:szCs w:val="24"/>
          <w:lang w:val="es-ES_tradnl" w:eastAsia="es-ES_tradnl"/>
        </w:rPr>
        <w:t>482</w:t>
      </w:r>
      <w:r w:rsidR="005A4BC5" w:rsidRPr="00867928">
        <w:rPr>
          <w:rFonts w:ascii="Arial" w:eastAsia="Calibri" w:hAnsi="Arial" w:cs="Arial"/>
          <w:b/>
          <w:color w:val="000000" w:themeColor="text1"/>
          <w:sz w:val="22"/>
          <w:szCs w:val="24"/>
          <w:lang w:val="es-ES_tradnl" w:eastAsia="es-ES_tradnl"/>
        </w:rPr>
        <w:t xml:space="preserve"> </w:t>
      </w:r>
      <w:r w:rsidR="00B43690" w:rsidRPr="00867928">
        <w:rPr>
          <w:rFonts w:ascii="Arial" w:eastAsia="Calibri" w:hAnsi="Arial" w:cs="Arial"/>
          <w:b/>
          <w:color w:val="000000" w:themeColor="text1"/>
          <w:sz w:val="22"/>
          <w:szCs w:val="24"/>
          <w:lang w:val="es-ES_tradnl" w:eastAsia="es-ES_tradnl"/>
        </w:rPr>
        <w:t>de 2022</w:t>
      </w:r>
    </w:p>
    <w:p w14:paraId="234727AD" w14:textId="77777777" w:rsidR="00BE1E33" w:rsidRPr="008A04E8" w:rsidRDefault="00BE1E33" w:rsidP="00BE1E33">
      <w:pPr>
        <w:rPr>
          <w:rFonts w:ascii="Arial" w:eastAsia="Calibri" w:hAnsi="Arial" w:cs="Arial"/>
          <w:sz w:val="22"/>
          <w:highlight w:val="yellow"/>
          <w:lang w:val="es-ES"/>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985885" w:rsidRPr="009C7D09" w14:paraId="2553E4F3" w14:textId="77777777" w:rsidTr="00915D75">
        <w:tc>
          <w:tcPr>
            <w:tcW w:w="2689" w:type="dxa"/>
            <w:shd w:val="clear" w:color="auto" w:fill="auto"/>
            <w:hideMark/>
          </w:tcPr>
          <w:p w14:paraId="7BC9E971" w14:textId="77777777" w:rsidR="00BE1E33" w:rsidRPr="00915D75" w:rsidRDefault="00BE1E33" w:rsidP="004101BC">
            <w:pPr>
              <w:rPr>
                <w:rFonts w:ascii="Arial" w:eastAsia="Calibri" w:hAnsi="Arial" w:cs="Arial"/>
                <w:sz w:val="22"/>
                <w:lang w:val="es-ES_tradnl"/>
              </w:rPr>
            </w:pPr>
            <w:r w:rsidRPr="00915D75">
              <w:rPr>
                <w:rFonts w:ascii="Arial" w:eastAsia="Calibri" w:hAnsi="Arial" w:cs="Arial"/>
                <w:b/>
                <w:sz w:val="22"/>
                <w:lang w:val="es-ES_tradnl"/>
              </w:rPr>
              <w:t>Temas:</w:t>
            </w:r>
            <w:r w:rsidRPr="00915D75">
              <w:rPr>
                <w:rFonts w:ascii="Arial" w:eastAsia="Calibri" w:hAnsi="Arial" w:cs="Arial"/>
                <w:sz w:val="22"/>
                <w:lang w:val="es-ES_tradnl"/>
              </w:rPr>
              <w:t xml:space="preserve">           </w:t>
            </w:r>
          </w:p>
          <w:p w14:paraId="0C0D8CD7" w14:textId="77777777" w:rsidR="00BE1E33" w:rsidRPr="00915D75" w:rsidRDefault="00BE1E33" w:rsidP="004101BC">
            <w:pPr>
              <w:rPr>
                <w:rFonts w:ascii="Arial" w:eastAsia="Calibri" w:hAnsi="Arial" w:cs="Arial"/>
                <w:sz w:val="22"/>
                <w:lang w:val="es-ES_tradnl"/>
              </w:rPr>
            </w:pPr>
            <w:r w:rsidRPr="00915D75">
              <w:rPr>
                <w:rFonts w:ascii="Arial" w:eastAsia="Calibri" w:hAnsi="Arial" w:cs="Arial"/>
                <w:sz w:val="22"/>
                <w:lang w:val="es-ES_tradnl"/>
              </w:rPr>
              <w:t xml:space="preserve">                           </w:t>
            </w:r>
          </w:p>
        </w:tc>
        <w:tc>
          <w:tcPr>
            <w:tcW w:w="6237" w:type="dxa"/>
            <w:shd w:val="clear" w:color="auto" w:fill="auto"/>
            <w:hideMark/>
          </w:tcPr>
          <w:p w14:paraId="1E527E3D" w14:textId="244DEB05" w:rsidR="00284ECF" w:rsidRPr="00915D75" w:rsidRDefault="00AD59B0" w:rsidP="00D51095">
            <w:pPr>
              <w:rPr>
                <w:rFonts w:ascii="Arial" w:eastAsia="Calibri" w:hAnsi="Arial" w:cs="Arial"/>
                <w:color w:val="000000" w:themeColor="text1"/>
                <w:sz w:val="22"/>
                <w:lang w:val="es-ES_tradnl"/>
              </w:rPr>
            </w:pPr>
            <w:r w:rsidRPr="00915D75">
              <w:rPr>
                <w:rFonts w:ascii="Arial" w:eastAsia="Calibri" w:hAnsi="Arial" w:cs="Arial"/>
                <w:color w:val="000000" w:themeColor="text1"/>
                <w:sz w:val="22"/>
                <w:lang w:val="es-ES_tradnl"/>
              </w:rPr>
              <w:t>DOCUMENTOS TIPO</w:t>
            </w:r>
            <w:r w:rsidR="00284ECF" w:rsidRPr="00915D75">
              <w:rPr>
                <w:rFonts w:ascii="Arial" w:eastAsia="Calibri" w:hAnsi="Arial" w:cs="Arial"/>
                <w:color w:val="000000" w:themeColor="text1"/>
                <w:sz w:val="22"/>
                <w:lang w:val="es-ES_tradnl"/>
              </w:rPr>
              <w:t xml:space="preserve"> </w:t>
            </w:r>
            <w:r w:rsidRPr="00915D75">
              <w:rPr>
                <w:rFonts w:ascii="Arial" w:eastAsia="Calibri" w:hAnsi="Arial" w:cs="Arial"/>
                <w:color w:val="000000" w:themeColor="text1"/>
                <w:sz w:val="22"/>
                <w:lang w:val="es-ES_tradnl"/>
              </w:rPr>
              <w:t>–</w:t>
            </w:r>
            <w:r w:rsidR="00284ECF" w:rsidRPr="00915D75">
              <w:rPr>
                <w:rFonts w:ascii="Arial" w:eastAsia="Calibri" w:hAnsi="Arial" w:cs="Arial"/>
                <w:color w:val="000000" w:themeColor="text1"/>
                <w:sz w:val="22"/>
                <w:lang w:val="es-ES_tradnl"/>
              </w:rPr>
              <w:t xml:space="preserve"> </w:t>
            </w:r>
            <w:r w:rsidR="00915D75">
              <w:rPr>
                <w:rFonts w:ascii="Arial" w:eastAsia="Calibri" w:hAnsi="Arial" w:cs="Arial"/>
                <w:color w:val="000000" w:themeColor="text1"/>
                <w:sz w:val="22"/>
                <w:lang w:val="es-ES_tradnl"/>
              </w:rPr>
              <w:t>Forma de pago</w:t>
            </w:r>
            <w:r w:rsidRPr="00915D75">
              <w:rPr>
                <w:rFonts w:ascii="Arial" w:eastAsia="Calibri" w:hAnsi="Arial" w:cs="Arial"/>
                <w:color w:val="000000" w:themeColor="text1"/>
                <w:sz w:val="22"/>
                <w:lang w:val="es-ES_tradnl"/>
              </w:rPr>
              <w:t xml:space="preserve"> </w:t>
            </w:r>
            <w:r w:rsidR="00284ECF" w:rsidRPr="00915D75">
              <w:rPr>
                <w:rFonts w:ascii="Arial" w:eastAsia="Calibri" w:hAnsi="Arial" w:cs="Arial"/>
                <w:color w:val="000000" w:themeColor="text1"/>
                <w:sz w:val="22"/>
                <w:lang w:val="es-ES_tradnl"/>
              </w:rPr>
              <w:t xml:space="preserve">/ </w:t>
            </w:r>
            <w:r w:rsidR="004C57C3" w:rsidRPr="00915D75">
              <w:rPr>
                <w:rFonts w:ascii="Arial" w:eastAsia="Calibri" w:hAnsi="Arial" w:cs="Arial"/>
                <w:color w:val="000000" w:themeColor="text1"/>
                <w:sz w:val="22"/>
                <w:lang w:val="es-ES_tradnl"/>
              </w:rPr>
              <w:t>DOCUMENTOS TIPO – Anexo 5 – Minuta del Contrato – Cláusula Octava – Forma de pago</w:t>
            </w:r>
            <w:r w:rsidR="00915D75">
              <w:rPr>
                <w:rFonts w:ascii="Arial" w:eastAsia="Calibri" w:hAnsi="Arial" w:cs="Arial"/>
                <w:color w:val="000000" w:themeColor="text1"/>
                <w:sz w:val="22"/>
                <w:lang w:val="es-ES_tradnl"/>
              </w:rPr>
              <w:t xml:space="preserve"> / </w:t>
            </w:r>
            <w:r w:rsidR="00915D75" w:rsidRPr="00915D75">
              <w:rPr>
                <w:rFonts w:ascii="Arial" w:eastAsia="Calibri" w:hAnsi="Arial" w:cs="Arial"/>
                <w:color w:val="000000" w:themeColor="text1"/>
                <w:sz w:val="22"/>
                <w:lang w:val="es-ES_tradnl"/>
              </w:rPr>
              <w:t xml:space="preserve">DOCUMENTOS TIPO – </w:t>
            </w:r>
            <w:r w:rsidR="00915D75">
              <w:rPr>
                <w:rFonts w:ascii="Arial" w:eastAsia="Calibri" w:hAnsi="Arial" w:cs="Arial"/>
                <w:color w:val="000000" w:themeColor="text1"/>
                <w:sz w:val="22"/>
                <w:lang w:val="es-ES_tradnl"/>
              </w:rPr>
              <w:t xml:space="preserve">Forma de pago </w:t>
            </w:r>
            <w:r w:rsidR="00915D75" w:rsidRPr="00915D75">
              <w:rPr>
                <w:rFonts w:ascii="Arial" w:eastAsia="Calibri" w:hAnsi="Arial" w:cs="Arial"/>
                <w:color w:val="000000" w:themeColor="text1"/>
                <w:sz w:val="22"/>
                <w:lang w:val="es-ES_tradnl"/>
              </w:rPr>
              <w:t>–</w:t>
            </w:r>
            <w:r w:rsidR="00915D75">
              <w:rPr>
                <w:rFonts w:ascii="Arial" w:eastAsia="Calibri" w:hAnsi="Arial" w:cs="Arial"/>
                <w:color w:val="000000" w:themeColor="text1"/>
                <w:sz w:val="22"/>
                <w:lang w:val="es-ES_tradnl"/>
              </w:rPr>
              <w:t xml:space="preserve"> Libertad de configuración</w:t>
            </w:r>
          </w:p>
          <w:p w14:paraId="5DC19A90" w14:textId="77777777" w:rsidR="00284ECF" w:rsidRPr="00915D75" w:rsidRDefault="00284ECF" w:rsidP="00284ECF">
            <w:pPr>
              <w:rPr>
                <w:rFonts w:ascii="Arial" w:hAnsi="Arial" w:cs="Arial"/>
                <w:color w:val="000000" w:themeColor="text1"/>
                <w:sz w:val="20"/>
                <w:lang w:val="es-ES_tradnl"/>
              </w:rPr>
            </w:pPr>
            <w:r w:rsidRPr="00915D75">
              <w:rPr>
                <w:rFonts w:ascii="Arial" w:hAnsi="Arial" w:cs="Arial"/>
                <w:color w:val="000000" w:themeColor="text1"/>
                <w:sz w:val="20"/>
                <w:lang w:val="es-ES_tradnl"/>
              </w:rPr>
              <w:t xml:space="preserve"> </w:t>
            </w:r>
          </w:p>
          <w:p w14:paraId="0F35FDBD" w14:textId="3ECDADF6" w:rsidR="00BE1E33" w:rsidRPr="00915D75" w:rsidRDefault="00BE1E33" w:rsidP="00837991">
            <w:pPr>
              <w:rPr>
                <w:rFonts w:ascii="Arial" w:eastAsia="Calibri" w:hAnsi="Arial" w:cs="Arial"/>
                <w:sz w:val="22"/>
                <w:lang w:val="es-ES_tradnl"/>
              </w:rPr>
            </w:pPr>
          </w:p>
        </w:tc>
      </w:tr>
      <w:tr w:rsidR="00985885" w:rsidRPr="009C7D09" w14:paraId="20F2A3B6" w14:textId="77777777" w:rsidTr="00AC1BFA">
        <w:tc>
          <w:tcPr>
            <w:tcW w:w="2689" w:type="dxa"/>
          </w:tcPr>
          <w:p w14:paraId="1E82F4FA" w14:textId="77777777" w:rsidR="00BE1E33" w:rsidRPr="009C7D09" w:rsidRDefault="00BE1E33" w:rsidP="004101BC">
            <w:pPr>
              <w:spacing w:before="120"/>
              <w:rPr>
                <w:rFonts w:ascii="Arial" w:eastAsia="Calibri" w:hAnsi="Arial" w:cs="Arial"/>
                <w:b/>
                <w:sz w:val="22"/>
                <w:lang w:val="es-ES_tradnl"/>
              </w:rPr>
            </w:pPr>
            <w:r w:rsidRPr="009C7D09">
              <w:rPr>
                <w:rFonts w:ascii="Arial" w:eastAsia="Calibri" w:hAnsi="Arial" w:cs="Arial"/>
                <w:b/>
                <w:sz w:val="22"/>
                <w:lang w:val="es-ES_tradnl"/>
              </w:rPr>
              <w:t>Radicación:</w:t>
            </w:r>
            <w:r w:rsidRPr="009C7D09">
              <w:rPr>
                <w:rFonts w:ascii="Arial" w:eastAsia="Calibri" w:hAnsi="Arial" w:cs="Arial"/>
                <w:sz w:val="22"/>
                <w:lang w:val="es-ES_tradnl"/>
              </w:rPr>
              <w:t xml:space="preserve">                              </w:t>
            </w:r>
          </w:p>
        </w:tc>
        <w:tc>
          <w:tcPr>
            <w:tcW w:w="6237" w:type="dxa"/>
          </w:tcPr>
          <w:p w14:paraId="20FCE53A" w14:textId="5893A311" w:rsidR="00BE1E33" w:rsidRPr="009C7D09" w:rsidRDefault="00BE1E33" w:rsidP="00C570E4">
            <w:pPr>
              <w:spacing w:before="120"/>
              <w:rPr>
                <w:rFonts w:ascii="Arial" w:eastAsia="Calibri" w:hAnsi="Arial" w:cs="Arial"/>
                <w:sz w:val="22"/>
                <w:lang w:val="es-ES_tradnl"/>
              </w:rPr>
            </w:pPr>
            <w:r w:rsidRPr="009C7D09">
              <w:rPr>
                <w:rFonts w:ascii="Arial" w:eastAsia="Calibri" w:hAnsi="Arial" w:cs="Arial"/>
                <w:sz w:val="22"/>
                <w:lang w:val="es-ES_tradnl"/>
              </w:rPr>
              <w:t xml:space="preserve">Respuesta a consulta </w:t>
            </w:r>
            <w:r w:rsidR="00B43690">
              <w:rPr>
                <w:rFonts w:ascii="Arial" w:eastAsia="Calibri" w:hAnsi="Arial" w:cs="Arial"/>
                <w:sz w:val="22"/>
                <w:lang w:val="es-ES_tradnl"/>
              </w:rPr>
              <w:t xml:space="preserve"># </w:t>
            </w:r>
            <w:r w:rsidR="00B43690" w:rsidRPr="00B43690">
              <w:rPr>
                <w:rFonts w:ascii="Arial" w:eastAsia="Calibri" w:hAnsi="Arial" w:cs="Arial"/>
                <w:sz w:val="22"/>
                <w:lang w:val="es-ES_tradnl"/>
              </w:rPr>
              <w:t>P20220610005809</w:t>
            </w:r>
          </w:p>
        </w:tc>
      </w:tr>
      <w:tr w:rsidR="00770D7D" w:rsidRPr="009C7D09" w14:paraId="27C2F130" w14:textId="77777777" w:rsidTr="00AC1BFA">
        <w:tc>
          <w:tcPr>
            <w:tcW w:w="2689" w:type="dxa"/>
          </w:tcPr>
          <w:p w14:paraId="2CAB0965" w14:textId="36FBA27D" w:rsidR="000C2D3C" w:rsidRPr="009C7D09" w:rsidRDefault="000C2D3C" w:rsidP="004101BC">
            <w:pPr>
              <w:spacing w:before="120"/>
              <w:rPr>
                <w:rFonts w:ascii="Arial" w:eastAsia="Calibri" w:hAnsi="Arial" w:cs="Arial"/>
                <w:b/>
                <w:sz w:val="22"/>
                <w:lang w:val="es-ES_tradnl"/>
              </w:rPr>
            </w:pPr>
          </w:p>
        </w:tc>
        <w:tc>
          <w:tcPr>
            <w:tcW w:w="6237" w:type="dxa"/>
          </w:tcPr>
          <w:p w14:paraId="38942E59" w14:textId="77777777" w:rsidR="00770D7D" w:rsidRPr="009C7D09" w:rsidRDefault="00770D7D" w:rsidP="004101BC">
            <w:pPr>
              <w:spacing w:before="120"/>
              <w:rPr>
                <w:rFonts w:ascii="Arial" w:eastAsia="Calibri" w:hAnsi="Arial" w:cs="Arial"/>
                <w:sz w:val="22"/>
                <w:lang w:val="es-ES_tradnl"/>
              </w:rPr>
            </w:pPr>
          </w:p>
        </w:tc>
      </w:tr>
    </w:tbl>
    <w:p w14:paraId="06248123" w14:textId="77777777" w:rsidR="00BE1E33" w:rsidRPr="009C7D09" w:rsidRDefault="00BE1E33" w:rsidP="00BE1E33">
      <w:pPr>
        <w:rPr>
          <w:rFonts w:ascii="Arial" w:eastAsia="Calibri" w:hAnsi="Arial" w:cs="Arial"/>
          <w:sz w:val="22"/>
          <w:lang w:val="es-ES_tradnl"/>
        </w:rPr>
      </w:pPr>
    </w:p>
    <w:p w14:paraId="417ABDA8" w14:textId="4A087CF0" w:rsidR="00BE1E33" w:rsidRPr="009C7D09" w:rsidRDefault="00C570E4" w:rsidP="00C554B3">
      <w:pPr>
        <w:rPr>
          <w:rFonts w:ascii="Arial" w:eastAsia="Calibri" w:hAnsi="Arial" w:cs="Arial"/>
          <w:sz w:val="22"/>
          <w:lang w:val="es-ES_tradnl"/>
        </w:rPr>
      </w:pPr>
      <w:r w:rsidRPr="00B43690">
        <w:rPr>
          <w:rFonts w:ascii="Arial" w:eastAsia="Calibri" w:hAnsi="Arial" w:cs="Arial"/>
          <w:sz w:val="22"/>
          <w:lang w:val="es-ES_tradnl"/>
        </w:rPr>
        <w:t>Estimad</w:t>
      </w:r>
      <w:r w:rsidR="00B43690" w:rsidRPr="00B43690">
        <w:rPr>
          <w:rFonts w:ascii="Arial" w:eastAsia="Calibri" w:hAnsi="Arial" w:cs="Arial"/>
          <w:sz w:val="22"/>
          <w:lang w:val="es-ES_tradnl"/>
        </w:rPr>
        <w:t>a señora García</w:t>
      </w:r>
      <w:r w:rsidR="00BE1E33" w:rsidRPr="00B43690">
        <w:rPr>
          <w:rFonts w:ascii="Arial" w:eastAsia="Calibri" w:hAnsi="Arial" w:cs="Arial"/>
          <w:sz w:val="22"/>
          <w:lang w:val="es-ES_tradnl"/>
        </w:rPr>
        <w:t>:</w:t>
      </w:r>
    </w:p>
    <w:p w14:paraId="1CCABABD" w14:textId="77777777" w:rsidR="00BE1E33" w:rsidRPr="009C7D09" w:rsidRDefault="00BE1E33" w:rsidP="00C554B3">
      <w:pPr>
        <w:rPr>
          <w:rFonts w:ascii="Arial" w:eastAsia="Calibri" w:hAnsi="Arial" w:cs="Arial"/>
          <w:sz w:val="22"/>
          <w:lang w:val="es-ES_tradnl"/>
        </w:rPr>
      </w:pPr>
    </w:p>
    <w:p w14:paraId="286A9CEF" w14:textId="3DA5BC37" w:rsidR="00BE1E33" w:rsidRPr="009C7D09" w:rsidRDefault="00BE1E33" w:rsidP="00C554B3">
      <w:pPr>
        <w:spacing w:line="276" w:lineRule="auto"/>
        <w:rPr>
          <w:rFonts w:ascii="Arial" w:eastAsia="Calibri" w:hAnsi="Arial" w:cs="Arial"/>
          <w:sz w:val="22"/>
          <w:lang w:val="es-ES_tradnl"/>
        </w:rPr>
      </w:pPr>
      <w:r w:rsidRPr="009C7D09">
        <w:rPr>
          <w:rFonts w:ascii="Arial" w:eastAsia="Calibri" w:hAnsi="Arial" w:cs="Arial"/>
          <w:sz w:val="22"/>
          <w:lang w:val="es-ES_tradnl"/>
        </w:rPr>
        <w:t xml:space="preserve">En ejercicio de la competencia otorgada por los artículos 11, numeral 8º, y 3º, numeral 5º, del Decreto Ley 4170 de 2011, la Agencia Nacional de Contratación Pública − Colombia Compra Eficiente responde su </w:t>
      </w:r>
      <w:r w:rsidRPr="00B43690">
        <w:rPr>
          <w:rFonts w:ascii="Arial" w:eastAsia="Calibri" w:hAnsi="Arial" w:cs="Arial"/>
          <w:sz w:val="22"/>
          <w:lang w:val="es-ES_tradnl"/>
        </w:rPr>
        <w:t xml:space="preserve">consulta del </w:t>
      </w:r>
      <w:r w:rsidR="00B43690" w:rsidRPr="00B43690">
        <w:rPr>
          <w:rFonts w:ascii="Arial" w:eastAsia="Calibri" w:hAnsi="Arial" w:cs="Arial"/>
          <w:sz w:val="22"/>
          <w:lang w:val="es-ES_tradnl"/>
        </w:rPr>
        <w:t>10 de junio de 2022</w:t>
      </w:r>
      <w:r w:rsidRPr="00B43690">
        <w:rPr>
          <w:rFonts w:ascii="Arial" w:eastAsia="Calibri" w:hAnsi="Arial" w:cs="Arial"/>
          <w:sz w:val="22"/>
          <w:lang w:val="es-ES_tradnl"/>
        </w:rPr>
        <w:t>.</w:t>
      </w:r>
      <w:r w:rsidRPr="009C7D09">
        <w:rPr>
          <w:rFonts w:ascii="Arial" w:eastAsia="Calibri" w:hAnsi="Arial" w:cs="Arial"/>
          <w:sz w:val="22"/>
          <w:lang w:val="es-ES_tradnl"/>
        </w:rPr>
        <w:t xml:space="preserve"> </w:t>
      </w:r>
    </w:p>
    <w:p w14:paraId="1D13401D" w14:textId="77777777" w:rsidR="00BE1E33" w:rsidRPr="009C7D09" w:rsidRDefault="00BE1E33" w:rsidP="00C554B3">
      <w:pPr>
        <w:spacing w:line="276" w:lineRule="auto"/>
        <w:rPr>
          <w:rFonts w:ascii="Arial" w:eastAsia="Calibri" w:hAnsi="Arial" w:cs="Arial"/>
          <w:sz w:val="22"/>
          <w:lang w:val="es-ES_tradnl"/>
        </w:rPr>
      </w:pPr>
    </w:p>
    <w:p w14:paraId="068F505C" w14:textId="4FBE1843" w:rsidR="00BE1E33" w:rsidRPr="009C7D09" w:rsidRDefault="00563FE8" w:rsidP="00C554B3">
      <w:pPr>
        <w:pStyle w:val="Prrafodelista"/>
        <w:numPr>
          <w:ilvl w:val="0"/>
          <w:numId w:val="1"/>
        </w:numPr>
        <w:tabs>
          <w:tab w:val="left" w:pos="284"/>
        </w:tabs>
        <w:spacing w:line="276" w:lineRule="auto"/>
        <w:ind w:left="0" w:firstLine="0"/>
        <w:rPr>
          <w:rFonts w:ascii="Arial" w:eastAsia="Calibri" w:hAnsi="Arial" w:cs="Arial"/>
          <w:b/>
          <w:sz w:val="22"/>
          <w:lang w:val="es-ES_tradnl"/>
        </w:rPr>
      </w:pPr>
      <w:r w:rsidRPr="009C7D09">
        <w:rPr>
          <w:rFonts w:ascii="Arial" w:eastAsia="Calibri" w:hAnsi="Arial" w:cs="Arial"/>
          <w:b/>
          <w:sz w:val="22"/>
          <w:lang w:val="es-ES_tradnl"/>
        </w:rPr>
        <w:t>Problema</w:t>
      </w:r>
      <w:r w:rsidR="00730384">
        <w:rPr>
          <w:rFonts w:ascii="Arial" w:eastAsia="Calibri" w:hAnsi="Arial" w:cs="Arial"/>
          <w:b/>
          <w:sz w:val="22"/>
          <w:lang w:val="es-ES_tradnl"/>
        </w:rPr>
        <w:t>s</w:t>
      </w:r>
      <w:r w:rsidRPr="009C7D09">
        <w:rPr>
          <w:rFonts w:ascii="Arial" w:eastAsia="Calibri" w:hAnsi="Arial" w:cs="Arial"/>
          <w:b/>
          <w:sz w:val="22"/>
          <w:lang w:val="es-ES_tradnl"/>
        </w:rPr>
        <w:t xml:space="preserve"> planteado</w:t>
      </w:r>
      <w:r w:rsidR="00730384">
        <w:rPr>
          <w:rFonts w:ascii="Arial" w:eastAsia="Calibri" w:hAnsi="Arial" w:cs="Arial"/>
          <w:b/>
          <w:sz w:val="22"/>
          <w:lang w:val="es-ES_tradnl"/>
        </w:rPr>
        <w:t>s</w:t>
      </w:r>
      <w:r w:rsidR="00BE1E33" w:rsidRPr="009C7D09">
        <w:rPr>
          <w:rFonts w:ascii="Arial" w:eastAsia="Calibri" w:hAnsi="Arial" w:cs="Arial"/>
          <w:b/>
          <w:sz w:val="22"/>
          <w:lang w:val="es-ES_tradnl"/>
        </w:rPr>
        <w:t xml:space="preserve"> </w:t>
      </w:r>
    </w:p>
    <w:p w14:paraId="430A9943" w14:textId="77777777" w:rsidR="00BE1E33" w:rsidRPr="009C7D09" w:rsidRDefault="00BE1E33" w:rsidP="00C554B3">
      <w:pPr>
        <w:tabs>
          <w:tab w:val="left" w:pos="426"/>
        </w:tabs>
        <w:spacing w:line="276" w:lineRule="auto"/>
        <w:rPr>
          <w:rFonts w:ascii="Arial" w:eastAsia="Calibri" w:hAnsi="Arial" w:cs="Arial"/>
          <w:b/>
          <w:sz w:val="22"/>
          <w:lang w:val="es-ES_tradnl"/>
        </w:rPr>
      </w:pPr>
    </w:p>
    <w:p w14:paraId="0DDFA58D" w14:textId="706612A8" w:rsidR="003E09D5" w:rsidRPr="009C7D09" w:rsidRDefault="003036ED" w:rsidP="00C554B3">
      <w:pPr>
        <w:pStyle w:val="NormalWeb"/>
        <w:shd w:val="clear" w:color="auto" w:fill="FFFFFF"/>
        <w:spacing w:before="0" w:beforeAutospacing="0" w:after="0" w:afterAutospacing="0" w:line="276" w:lineRule="auto"/>
        <w:rPr>
          <w:rFonts w:ascii="Arial" w:eastAsia="Calibri" w:hAnsi="Arial" w:cs="Arial"/>
          <w:sz w:val="22"/>
          <w:szCs w:val="22"/>
          <w:lang w:val="es-ES"/>
        </w:rPr>
      </w:pPr>
      <w:r>
        <w:rPr>
          <w:rFonts w:ascii="Arial" w:eastAsia="Calibri" w:hAnsi="Arial" w:cs="Arial"/>
          <w:sz w:val="22"/>
          <w:szCs w:val="22"/>
          <w:lang w:val="es-ES"/>
        </w:rPr>
        <w:t>En relación con la forma de pago en los documentos tipo, u</w:t>
      </w:r>
      <w:r w:rsidR="00CC45FC">
        <w:rPr>
          <w:rFonts w:ascii="Arial" w:eastAsia="Calibri" w:hAnsi="Arial" w:cs="Arial"/>
          <w:sz w:val="22"/>
          <w:szCs w:val="22"/>
          <w:lang w:val="es-ES"/>
        </w:rPr>
        <w:t xml:space="preserve">sted realiza la siguiente </w:t>
      </w:r>
      <w:r>
        <w:rPr>
          <w:rFonts w:ascii="Arial" w:eastAsia="Calibri" w:hAnsi="Arial" w:cs="Arial"/>
          <w:sz w:val="22"/>
          <w:szCs w:val="22"/>
          <w:lang w:val="es-ES"/>
        </w:rPr>
        <w:t>consulta:</w:t>
      </w:r>
    </w:p>
    <w:p w14:paraId="1350A7A7" w14:textId="77777777" w:rsidR="00AC1BFA" w:rsidRPr="009C7D09" w:rsidRDefault="00AC1BFA" w:rsidP="00C554B3">
      <w:pPr>
        <w:pStyle w:val="NormalWeb"/>
        <w:shd w:val="clear" w:color="auto" w:fill="FFFFFF"/>
        <w:spacing w:before="0" w:beforeAutospacing="0" w:after="0" w:afterAutospacing="0" w:line="276" w:lineRule="auto"/>
        <w:rPr>
          <w:rFonts w:ascii="Arial" w:eastAsia="Calibri" w:hAnsi="Arial" w:cs="Arial"/>
          <w:sz w:val="21"/>
          <w:szCs w:val="21"/>
          <w:lang w:val="es-ES"/>
        </w:rPr>
      </w:pPr>
    </w:p>
    <w:p w14:paraId="02577569" w14:textId="1E85894C" w:rsidR="003036ED" w:rsidRDefault="003036ED" w:rsidP="00C554B3">
      <w:pPr>
        <w:ind w:left="709" w:right="709"/>
        <w:rPr>
          <w:rFonts w:ascii="Arial" w:hAnsi="Arial" w:cs="Arial"/>
          <w:sz w:val="21"/>
          <w:szCs w:val="21"/>
        </w:rPr>
      </w:pPr>
      <w:r w:rsidRPr="00AE6F53">
        <w:rPr>
          <w:rFonts w:ascii="Arial" w:hAnsi="Arial" w:cs="Arial"/>
          <w:color w:val="000000" w:themeColor="text1"/>
          <w:sz w:val="21"/>
          <w:szCs w:val="21"/>
          <w:lang w:val="es-ES_tradnl"/>
        </w:rPr>
        <w:t>«</w:t>
      </w:r>
      <w:r w:rsidRPr="00AE6F53">
        <w:rPr>
          <w:rFonts w:ascii="Arial" w:hAnsi="Arial" w:cs="Arial"/>
          <w:sz w:val="21"/>
          <w:szCs w:val="21"/>
        </w:rPr>
        <w:t>[…] quisiera claridad, en cuento</w:t>
      </w:r>
      <w:r w:rsidR="0005290F">
        <w:rPr>
          <w:rFonts w:ascii="Arial" w:hAnsi="Arial" w:cs="Arial"/>
          <w:sz w:val="21"/>
          <w:szCs w:val="21"/>
        </w:rPr>
        <w:t xml:space="preserve"> (sic)</w:t>
      </w:r>
      <w:r w:rsidRPr="00AE6F53">
        <w:rPr>
          <w:rFonts w:ascii="Arial" w:hAnsi="Arial" w:cs="Arial"/>
          <w:sz w:val="21"/>
          <w:szCs w:val="21"/>
        </w:rPr>
        <w:t xml:space="preserve"> a la forma de pago estipulada para los procesos enmarcados en pliego tipo, puesto que la forma de pago fue dejada al ejercicio de la discrecionalidad administrativa, </w:t>
      </w:r>
      <w:proofErr w:type="spellStart"/>
      <w:r w:rsidRPr="00AE6F53">
        <w:rPr>
          <w:rFonts w:ascii="Arial" w:hAnsi="Arial" w:cs="Arial"/>
          <w:sz w:val="21"/>
          <w:szCs w:val="21"/>
        </w:rPr>
        <w:t>quein</w:t>
      </w:r>
      <w:proofErr w:type="spellEnd"/>
      <w:r w:rsidRPr="00AE6F53">
        <w:rPr>
          <w:rFonts w:ascii="Arial" w:hAnsi="Arial" w:cs="Arial"/>
          <w:sz w:val="21"/>
          <w:szCs w:val="21"/>
        </w:rPr>
        <w:t xml:space="preserve"> </w:t>
      </w:r>
      <w:r w:rsidR="0005290F">
        <w:rPr>
          <w:rFonts w:ascii="Arial" w:hAnsi="Arial" w:cs="Arial"/>
          <w:sz w:val="21"/>
          <w:szCs w:val="21"/>
        </w:rPr>
        <w:t xml:space="preserve">(sic) </w:t>
      </w:r>
      <w:r w:rsidRPr="00AE6F53">
        <w:rPr>
          <w:rFonts w:ascii="Arial" w:hAnsi="Arial" w:cs="Arial"/>
          <w:sz w:val="21"/>
          <w:szCs w:val="21"/>
        </w:rPr>
        <w:t>en esa medida, la entidad puede establecer las condiciones que considere necesarias. vemos que la forma de pago se dej</w:t>
      </w:r>
      <w:r w:rsidR="0005290F">
        <w:rPr>
          <w:rFonts w:ascii="Arial" w:hAnsi="Arial" w:cs="Arial"/>
          <w:sz w:val="21"/>
          <w:szCs w:val="21"/>
        </w:rPr>
        <w:t>ó</w:t>
      </w:r>
      <w:r w:rsidRPr="00AE6F53">
        <w:rPr>
          <w:rFonts w:ascii="Arial" w:hAnsi="Arial" w:cs="Arial"/>
          <w:sz w:val="21"/>
          <w:szCs w:val="21"/>
        </w:rPr>
        <w:t xml:space="preserve"> a criterio de la entidad. </w:t>
      </w:r>
    </w:p>
    <w:p w14:paraId="703FE83A" w14:textId="1B6BF429" w:rsidR="003036ED" w:rsidRDefault="003036ED" w:rsidP="00C554B3">
      <w:pPr>
        <w:ind w:left="709" w:right="709"/>
        <w:rPr>
          <w:rFonts w:ascii="Arial" w:hAnsi="Arial" w:cs="Arial"/>
          <w:sz w:val="21"/>
          <w:szCs w:val="21"/>
        </w:rPr>
      </w:pPr>
      <w:r w:rsidRPr="00AE6F53">
        <w:rPr>
          <w:rFonts w:ascii="Arial" w:hAnsi="Arial" w:cs="Arial"/>
          <w:sz w:val="21"/>
          <w:szCs w:val="21"/>
        </w:rPr>
        <w:t>mi consulta es: la forma de pago debe ir ligada a el capital de trabajo exigido de acuerdo a los documentos tipo? es decir, si en el caso hipot</w:t>
      </w:r>
      <w:r w:rsidR="0005290F">
        <w:rPr>
          <w:rFonts w:ascii="Arial" w:hAnsi="Arial" w:cs="Arial"/>
          <w:sz w:val="21"/>
          <w:szCs w:val="21"/>
        </w:rPr>
        <w:t>é</w:t>
      </w:r>
      <w:r w:rsidRPr="00AE6F53">
        <w:rPr>
          <w:rFonts w:ascii="Arial" w:hAnsi="Arial" w:cs="Arial"/>
          <w:sz w:val="21"/>
          <w:szCs w:val="21"/>
        </w:rPr>
        <w:t>tico que se requiera el 10% del PO como capital de trabajo, podr</w:t>
      </w:r>
      <w:r w:rsidR="0005290F">
        <w:rPr>
          <w:rFonts w:ascii="Arial" w:hAnsi="Arial" w:cs="Arial"/>
          <w:sz w:val="21"/>
          <w:szCs w:val="21"/>
        </w:rPr>
        <w:t>í</w:t>
      </w:r>
      <w:r w:rsidRPr="00AE6F53">
        <w:rPr>
          <w:rFonts w:ascii="Arial" w:hAnsi="Arial" w:cs="Arial"/>
          <w:sz w:val="21"/>
          <w:szCs w:val="21"/>
        </w:rPr>
        <w:t xml:space="preserve">a la entidad proponer como forma </w:t>
      </w:r>
      <w:r w:rsidRPr="00AE6F53">
        <w:rPr>
          <w:rFonts w:ascii="Arial" w:hAnsi="Arial" w:cs="Arial"/>
          <w:sz w:val="21"/>
          <w:szCs w:val="21"/>
        </w:rPr>
        <w:lastRenderedPageBreak/>
        <w:t>de pago realizar el primer pago al 40% de avance de obra, es decir que el contratista deber</w:t>
      </w:r>
      <w:r w:rsidR="0005290F">
        <w:rPr>
          <w:rFonts w:ascii="Arial" w:hAnsi="Arial" w:cs="Arial"/>
          <w:sz w:val="21"/>
          <w:szCs w:val="21"/>
        </w:rPr>
        <w:t>á</w:t>
      </w:r>
      <w:r w:rsidRPr="00AE6F53">
        <w:rPr>
          <w:rFonts w:ascii="Arial" w:hAnsi="Arial" w:cs="Arial"/>
          <w:sz w:val="21"/>
          <w:szCs w:val="21"/>
        </w:rPr>
        <w:t xml:space="preserve"> financiar la ejecuci</w:t>
      </w:r>
      <w:r w:rsidR="0005290F">
        <w:rPr>
          <w:rFonts w:ascii="Arial" w:hAnsi="Arial" w:cs="Arial"/>
          <w:sz w:val="21"/>
          <w:szCs w:val="21"/>
        </w:rPr>
        <w:t>ó</w:t>
      </w:r>
      <w:r w:rsidRPr="00AE6F53">
        <w:rPr>
          <w:rFonts w:ascii="Arial" w:hAnsi="Arial" w:cs="Arial"/>
          <w:sz w:val="21"/>
          <w:szCs w:val="21"/>
        </w:rPr>
        <w:t xml:space="preserve">n de un 30%, lo que </w:t>
      </w:r>
      <w:proofErr w:type="spellStart"/>
      <w:r w:rsidRPr="00AE6F53">
        <w:rPr>
          <w:rFonts w:ascii="Arial" w:hAnsi="Arial" w:cs="Arial"/>
          <w:sz w:val="21"/>
          <w:szCs w:val="21"/>
        </w:rPr>
        <w:t>seria</w:t>
      </w:r>
      <w:proofErr w:type="spellEnd"/>
      <w:r w:rsidRPr="00AE6F53">
        <w:rPr>
          <w:rFonts w:ascii="Arial" w:hAnsi="Arial" w:cs="Arial"/>
          <w:sz w:val="21"/>
          <w:szCs w:val="21"/>
        </w:rPr>
        <w:t xml:space="preserve"> contradictorio puesto que lo exigido de capital de trabajo es un 10% y </w:t>
      </w:r>
      <w:r w:rsidR="0005290F">
        <w:rPr>
          <w:rFonts w:ascii="Arial" w:hAnsi="Arial" w:cs="Arial"/>
          <w:sz w:val="21"/>
          <w:szCs w:val="21"/>
        </w:rPr>
        <w:t>é</w:t>
      </w:r>
      <w:r w:rsidRPr="00AE6F53">
        <w:rPr>
          <w:rFonts w:ascii="Arial" w:hAnsi="Arial" w:cs="Arial"/>
          <w:sz w:val="21"/>
          <w:szCs w:val="21"/>
        </w:rPr>
        <w:t>l deber</w:t>
      </w:r>
      <w:r w:rsidR="0005290F">
        <w:rPr>
          <w:rFonts w:ascii="Arial" w:hAnsi="Arial" w:cs="Arial"/>
          <w:sz w:val="21"/>
          <w:szCs w:val="21"/>
        </w:rPr>
        <w:t>á</w:t>
      </w:r>
      <w:r w:rsidRPr="00AE6F53">
        <w:rPr>
          <w:rFonts w:ascii="Arial" w:hAnsi="Arial" w:cs="Arial"/>
          <w:sz w:val="21"/>
          <w:szCs w:val="21"/>
        </w:rPr>
        <w:t xml:space="preserve"> tener la solvencia para financiar lo exigido por la entidad. </w:t>
      </w:r>
    </w:p>
    <w:p w14:paraId="5EBCE3EB" w14:textId="7AFEF918" w:rsidR="003036ED" w:rsidRDefault="003036ED" w:rsidP="00C554B3">
      <w:pPr>
        <w:ind w:left="709" w:right="709"/>
        <w:rPr>
          <w:rFonts w:ascii="Arial" w:hAnsi="Arial" w:cs="Arial"/>
          <w:sz w:val="21"/>
          <w:szCs w:val="21"/>
        </w:rPr>
      </w:pPr>
      <w:r w:rsidRPr="00AE6F53">
        <w:rPr>
          <w:rFonts w:ascii="Arial" w:hAnsi="Arial" w:cs="Arial"/>
          <w:sz w:val="21"/>
          <w:szCs w:val="21"/>
        </w:rPr>
        <w:t xml:space="preserve">la forma de pago debe guardar o no </w:t>
      </w:r>
      <w:proofErr w:type="spellStart"/>
      <w:r w:rsidRPr="00AE6F53">
        <w:rPr>
          <w:rFonts w:ascii="Arial" w:hAnsi="Arial" w:cs="Arial"/>
          <w:sz w:val="21"/>
          <w:szCs w:val="21"/>
        </w:rPr>
        <w:t>realcion</w:t>
      </w:r>
      <w:proofErr w:type="spellEnd"/>
      <w:r w:rsidRPr="00AE6F53">
        <w:rPr>
          <w:rFonts w:ascii="Arial" w:hAnsi="Arial" w:cs="Arial"/>
          <w:sz w:val="21"/>
          <w:szCs w:val="21"/>
        </w:rPr>
        <w:t xml:space="preserve"> </w:t>
      </w:r>
      <w:r w:rsidR="0005290F">
        <w:rPr>
          <w:rFonts w:ascii="Arial" w:hAnsi="Arial" w:cs="Arial"/>
          <w:sz w:val="21"/>
          <w:szCs w:val="21"/>
        </w:rPr>
        <w:t xml:space="preserve">(sic) </w:t>
      </w:r>
      <w:r w:rsidRPr="00AE6F53">
        <w:rPr>
          <w:rFonts w:ascii="Arial" w:hAnsi="Arial" w:cs="Arial"/>
          <w:sz w:val="21"/>
          <w:szCs w:val="21"/>
        </w:rPr>
        <w:t xml:space="preserve">con el capital de trabajo exigido en los documentos tipo? </w:t>
      </w:r>
    </w:p>
    <w:p w14:paraId="0F80A00A" w14:textId="77777777" w:rsidR="003036ED" w:rsidRPr="00AE6F53" w:rsidRDefault="003036ED" w:rsidP="00C554B3">
      <w:pPr>
        <w:ind w:left="709" w:right="709"/>
        <w:rPr>
          <w:rFonts w:ascii="Arial" w:hAnsi="Arial" w:cs="Arial"/>
          <w:color w:val="000000" w:themeColor="text1"/>
          <w:sz w:val="21"/>
          <w:szCs w:val="21"/>
          <w:lang w:eastAsia="es-ES_tradnl"/>
        </w:rPr>
      </w:pPr>
      <w:r w:rsidRPr="00AE6F53">
        <w:rPr>
          <w:rFonts w:ascii="Arial" w:hAnsi="Arial" w:cs="Arial"/>
          <w:sz w:val="21"/>
          <w:szCs w:val="21"/>
        </w:rPr>
        <w:t xml:space="preserve">si el primer desembolso supera </w:t>
      </w:r>
      <w:proofErr w:type="gramStart"/>
      <w:r w:rsidRPr="00AE6F53">
        <w:rPr>
          <w:rFonts w:ascii="Arial" w:hAnsi="Arial" w:cs="Arial"/>
          <w:sz w:val="21"/>
          <w:szCs w:val="21"/>
        </w:rPr>
        <w:t>lo el</w:t>
      </w:r>
      <w:proofErr w:type="gramEnd"/>
      <w:r w:rsidRPr="00AE6F53">
        <w:rPr>
          <w:rFonts w:ascii="Arial" w:hAnsi="Arial" w:cs="Arial"/>
          <w:sz w:val="21"/>
          <w:szCs w:val="21"/>
        </w:rPr>
        <w:t xml:space="preserve"> capital de trabajo exigido en los documentos tipo, debe la entidad asumir los costos financieros que el financiamiento de la obra le cueste al contratista?</w:t>
      </w:r>
      <w:r w:rsidRPr="00AE6F53">
        <w:rPr>
          <w:rFonts w:ascii="Arial" w:hAnsi="Arial" w:cs="Arial"/>
          <w:color w:val="000000" w:themeColor="text1"/>
          <w:sz w:val="21"/>
          <w:szCs w:val="21"/>
          <w:lang w:eastAsia="es-ES_tradnl"/>
        </w:rPr>
        <w:t>?»</w:t>
      </w:r>
    </w:p>
    <w:p w14:paraId="2D4D72F3" w14:textId="77777777" w:rsidR="00BD66E3" w:rsidRPr="003036ED" w:rsidRDefault="00BD66E3" w:rsidP="00C554B3">
      <w:pPr>
        <w:pStyle w:val="NormalWeb"/>
        <w:shd w:val="clear" w:color="auto" w:fill="FFFFFF"/>
        <w:spacing w:before="0" w:beforeAutospacing="0" w:after="0" w:afterAutospacing="0"/>
        <w:ind w:left="709" w:right="709"/>
        <w:rPr>
          <w:rFonts w:ascii="Arial" w:eastAsia="Calibri" w:hAnsi="Arial" w:cs="Arial"/>
          <w:sz w:val="22"/>
          <w:szCs w:val="22"/>
          <w:lang w:val="es-MX"/>
        </w:rPr>
      </w:pPr>
    </w:p>
    <w:p w14:paraId="01D94D72" w14:textId="1158589C" w:rsidR="00BE1E33" w:rsidRPr="009C7D09" w:rsidRDefault="00BE1E33" w:rsidP="00C554B3">
      <w:pPr>
        <w:pStyle w:val="Prrafodelista"/>
        <w:numPr>
          <w:ilvl w:val="0"/>
          <w:numId w:val="1"/>
        </w:numPr>
        <w:tabs>
          <w:tab w:val="left" w:pos="426"/>
        </w:tabs>
        <w:spacing w:line="276" w:lineRule="auto"/>
        <w:ind w:left="284" w:hanging="284"/>
        <w:rPr>
          <w:rFonts w:ascii="Arial" w:eastAsia="Calibri" w:hAnsi="Arial" w:cs="Arial"/>
          <w:b/>
          <w:sz w:val="22"/>
          <w:lang w:val="es-ES_tradnl"/>
        </w:rPr>
      </w:pPr>
      <w:r w:rsidRPr="009C7D09">
        <w:rPr>
          <w:rFonts w:ascii="Arial" w:eastAsia="Calibri" w:hAnsi="Arial" w:cs="Arial"/>
          <w:b/>
          <w:sz w:val="22"/>
          <w:lang w:val="es-ES_tradnl"/>
        </w:rPr>
        <w:t>Consideraciones</w:t>
      </w:r>
    </w:p>
    <w:p w14:paraId="054C0209" w14:textId="77777777" w:rsidR="000E09DC" w:rsidRPr="009C7D09" w:rsidRDefault="000E09DC" w:rsidP="00C554B3">
      <w:pPr>
        <w:pStyle w:val="Prrafodelista"/>
        <w:tabs>
          <w:tab w:val="left" w:pos="426"/>
        </w:tabs>
        <w:spacing w:line="276" w:lineRule="auto"/>
        <w:ind w:left="284"/>
        <w:rPr>
          <w:rFonts w:ascii="Arial" w:eastAsia="Calibri" w:hAnsi="Arial" w:cs="Arial"/>
          <w:b/>
          <w:sz w:val="22"/>
          <w:lang w:val="es-ES_tradnl"/>
        </w:rPr>
      </w:pPr>
    </w:p>
    <w:p w14:paraId="4C5FED65" w14:textId="77777777" w:rsidR="008E63CA" w:rsidRPr="007E1C55" w:rsidRDefault="008E63CA" w:rsidP="00C554B3">
      <w:pPr>
        <w:spacing w:after="120" w:line="276" w:lineRule="auto"/>
        <w:rPr>
          <w:rFonts w:ascii="Arial" w:hAnsi="Arial" w:cs="Arial"/>
          <w:bCs/>
          <w:sz w:val="22"/>
        </w:rPr>
      </w:pPr>
      <w:r w:rsidRPr="007E1C55">
        <w:rPr>
          <w:rFonts w:ascii="Arial" w:hAnsi="Arial" w:cs="Arial"/>
          <w:bCs/>
          <w:sz w:val="22"/>
        </w:rPr>
        <w:t>En ejercicio de las competencias establecidas en los artículos 3.5 y 11.8 del Decreto 4170 de 2011, la Agencia Nacional de Contratación Pública – Colombia Compra Eficiente resuelve las consultas sobre los asuntos de su competencia, esto es, sobre las temáticas de la contratación estatal y compras públicas relacionadas en los artículos citados.</w:t>
      </w:r>
    </w:p>
    <w:p w14:paraId="17230905" w14:textId="77777777" w:rsidR="008E63CA" w:rsidRPr="007E1C55" w:rsidRDefault="008E63CA" w:rsidP="00C554B3">
      <w:pPr>
        <w:spacing w:after="120" w:line="276" w:lineRule="auto"/>
        <w:ind w:firstLine="708"/>
        <w:rPr>
          <w:rFonts w:ascii="Arial" w:hAnsi="Arial" w:cs="Arial"/>
          <w:sz w:val="22"/>
          <w:lang w:val="es-ES"/>
        </w:rPr>
      </w:pPr>
      <w:bookmarkStart w:id="2" w:name="_Hlk61701014"/>
      <w:bookmarkStart w:id="3" w:name="_Hlk62136649"/>
      <w:r w:rsidRPr="007E1C55">
        <w:rPr>
          <w:rFonts w:ascii="Arial" w:hAnsi="Arial" w:cs="Arial"/>
          <w:sz w:val="22"/>
          <w:lang w:val="es-ES"/>
        </w:rPr>
        <w:t xml:space="preserve">Es necesario tener en cuenta que </w:t>
      </w:r>
      <w:bookmarkStart w:id="4" w:name="_Hlk61026958"/>
      <w:r w:rsidRPr="007E1C55">
        <w:rPr>
          <w:rFonts w:ascii="Arial" w:hAnsi="Arial" w:cs="Arial"/>
          <w:sz w:val="22"/>
          <w:lang w:val="es-ES"/>
        </w:rPr>
        <w:t>esta entidad solo tiene competencia para responder solicitudes sobre la aplicación de normas de carácter general en materia de compras y contratación pública. En ese sentido, resolver casos concretos desborda las atribuciones asignadas por el legislador extraordinario, que no concibió a Colombia Compra Eficiente como una autoridad para solucionar problemas jurídicos particulares</w:t>
      </w:r>
      <w:r w:rsidRPr="007E1C55">
        <w:rPr>
          <w:rFonts w:ascii="Arial" w:hAnsi="Arial" w:cs="Arial"/>
          <w:bCs/>
          <w:sz w:val="22"/>
        </w:rPr>
        <w:t xml:space="preserve"> de todos los partícipes de la contratación estatal.</w:t>
      </w:r>
    </w:p>
    <w:p w14:paraId="361DC9AD" w14:textId="6A8FEA06" w:rsidR="008E63CA" w:rsidRPr="00F02A3B" w:rsidRDefault="008E63CA" w:rsidP="00C554B3">
      <w:pPr>
        <w:spacing w:after="120" w:line="276" w:lineRule="auto"/>
        <w:ind w:firstLine="708"/>
        <w:rPr>
          <w:rFonts w:ascii="Arial" w:hAnsi="Arial" w:cs="Arial"/>
          <w:sz w:val="22"/>
          <w:lang w:val="es-ES"/>
        </w:rPr>
      </w:pPr>
      <w:r w:rsidRPr="007E1C55">
        <w:rPr>
          <w:rFonts w:ascii="Arial" w:hAnsi="Arial" w:cs="Arial"/>
          <w:sz w:val="22"/>
          <w:lang w:val="es-ES"/>
        </w:rPr>
        <w:t xml:space="preserve">La competencia de esta entidad se fija con límites claros, con el objeto de evitar que la Agencia actúe como una instancia de validación de las actuaciones de las </w:t>
      </w:r>
      <w:r w:rsidRPr="00C84133">
        <w:rPr>
          <w:rFonts w:ascii="Arial" w:hAnsi="Arial" w:cs="Arial"/>
          <w:sz w:val="22"/>
          <w:lang w:val="es-ES"/>
        </w:rPr>
        <w:t>entidades sujetas a la Ley 80 de 1993 o de los demás participantes de la contratación pública</w:t>
      </w:r>
      <w:r w:rsidRPr="00D51095">
        <w:rPr>
          <w:rFonts w:ascii="Arial" w:hAnsi="Arial" w:cs="Arial"/>
          <w:vertAlign w:val="superscript"/>
        </w:rPr>
        <w:footnoteReference w:id="1"/>
      </w:r>
      <w:r w:rsidRPr="00C84133">
        <w:rPr>
          <w:rFonts w:ascii="Arial" w:hAnsi="Arial" w:cs="Arial"/>
          <w:sz w:val="22"/>
          <w:lang w:val="es-ES"/>
        </w:rPr>
        <w:t xml:space="preserve">. Esta competencia de interpretación de normas </w:t>
      </w:r>
      <w:r w:rsidRPr="00641AD6">
        <w:rPr>
          <w:rFonts w:ascii="Arial" w:hAnsi="Arial" w:cs="Arial"/>
          <w:sz w:val="22"/>
          <w:lang w:val="es-ES"/>
        </w:rPr>
        <w:t xml:space="preserve">generales, por definición, no puede extenderse a la resolución de controversias, ni a brindar asesorías sobre casos puntuales. Esto en la medida en </w:t>
      </w:r>
      <w:r w:rsidR="00002A59" w:rsidRPr="00641AD6">
        <w:rPr>
          <w:rFonts w:ascii="Arial" w:hAnsi="Arial" w:cs="Arial"/>
          <w:sz w:val="22"/>
          <w:lang w:val="es-ES"/>
        </w:rPr>
        <w:t>que,</w:t>
      </w:r>
      <w:r w:rsidRPr="00641AD6">
        <w:rPr>
          <w:rFonts w:ascii="Arial" w:hAnsi="Arial" w:cs="Arial"/>
          <w:sz w:val="22"/>
          <w:lang w:val="es-ES"/>
        </w:rPr>
        <w:t xml:space="preserve"> para resolver una consulta de carácter particular, además de conocer un sinnúmero de detalles de la actu</w:t>
      </w:r>
      <w:r w:rsidRPr="00F02A3B">
        <w:rPr>
          <w:rFonts w:ascii="Arial" w:hAnsi="Arial" w:cs="Arial"/>
          <w:sz w:val="22"/>
          <w:lang w:val="es-ES"/>
        </w:rPr>
        <w:t>ación administrativa, es necesario acceder al expediente y a los documentos del procedimiento contractual donde surge la inquietud</w:t>
      </w:r>
      <w:bookmarkEnd w:id="4"/>
      <w:r w:rsidRPr="00F02A3B">
        <w:rPr>
          <w:rFonts w:ascii="Arial" w:hAnsi="Arial" w:cs="Arial"/>
          <w:sz w:val="22"/>
          <w:lang w:val="es-ES"/>
        </w:rPr>
        <w:t xml:space="preserve">. Por lo anterior, previo concepto de sus órganos asesores, la solución de estos temas corresponde a las </w:t>
      </w:r>
      <w:r w:rsidRPr="00F02A3B">
        <w:rPr>
          <w:rFonts w:ascii="Arial" w:hAnsi="Arial" w:cs="Arial"/>
          <w:sz w:val="22"/>
          <w:lang w:val="es-ES"/>
        </w:rPr>
        <w:lastRenderedPageBreak/>
        <w:t xml:space="preserve">entidades involucradas y, en caso de conflicto, a las autoridades judiciales, fiscales y disciplinarias. </w:t>
      </w:r>
      <w:bookmarkEnd w:id="2"/>
    </w:p>
    <w:bookmarkEnd w:id="3"/>
    <w:p w14:paraId="7D1367B1" w14:textId="2426E920" w:rsidR="003036ED" w:rsidRDefault="008E63CA" w:rsidP="00E15D84">
      <w:pPr>
        <w:shd w:val="clear" w:color="auto" w:fill="FFFFFF"/>
        <w:spacing w:after="120" w:line="276" w:lineRule="auto"/>
        <w:ind w:firstLine="709"/>
        <w:rPr>
          <w:rFonts w:ascii="Arial" w:hAnsi="Arial" w:cs="Arial"/>
          <w:color w:val="0D0D0D"/>
          <w:sz w:val="22"/>
          <w:bdr w:val="none" w:sz="0" w:space="0" w:color="auto" w:frame="1"/>
          <w:lang w:val="es-CO" w:eastAsia="es-CO"/>
        </w:rPr>
      </w:pPr>
      <w:r w:rsidRPr="00F02A3B">
        <w:rPr>
          <w:rFonts w:ascii="Arial" w:eastAsia="Calibri" w:hAnsi="Arial" w:cs="Arial"/>
          <w:color w:val="000000" w:themeColor="text1"/>
          <w:sz w:val="22"/>
        </w:rPr>
        <w:t xml:space="preserve">Sin perjuicio de lo anterior, </w:t>
      </w:r>
      <w:r w:rsidRPr="00F02A3B">
        <w:rPr>
          <w:rFonts w:ascii="Arial" w:eastAsia="Calibri" w:hAnsi="Arial" w:cs="Arial"/>
          <w:color w:val="000000" w:themeColor="text1"/>
          <w:sz w:val="22"/>
          <w:lang w:val="es-ES"/>
        </w:rPr>
        <w:t>la Subdirección –dentro de los límites de sus atribuciones</w:t>
      </w:r>
      <w:r w:rsidR="0005290F">
        <w:rPr>
          <w:rFonts w:ascii="Arial" w:eastAsia="Calibri" w:hAnsi="Arial" w:cs="Arial"/>
          <w:color w:val="000000" w:themeColor="text1"/>
          <w:sz w:val="22"/>
          <w:lang w:val="es-ES"/>
        </w:rPr>
        <w:t>–</w:t>
      </w:r>
      <w:r w:rsidRPr="00F02A3B">
        <w:rPr>
          <w:rFonts w:ascii="Arial" w:eastAsia="Calibri" w:hAnsi="Arial" w:cs="Arial"/>
          <w:color w:val="000000" w:themeColor="text1"/>
          <w:sz w:val="22"/>
          <w:lang w:val="es-ES"/>
        </w:rPr>
        <w:t>, resolverá la consulta conforme a las normas generales en materia de contratación estatal. Por ello,</w:t>
      </w:r>
      <w:r w:rsidRPr="00D51095">
        <w:rPr>
          <w:rFonts w:ascii="Arial" w:hAnsi="Arial" w:cs="Arial"/>
          <w:szCs w:val="24"/>
          <w:lang w:val="es-ES" w:eastAsia="es-ES"/>
        </w:rPr>
        <w:t xml:space="preserve"> </w:t>
      </w:r>
      <w:r w:rsidR="003036ED">
        <w:rPr>
          <w:rFonts w:ascii="Arial" w:hAnsi="Arial" w:cs="Arial"/>
          <w:color w:val="000000" w:themeColor="text1"/>
          <w:sz w:val="22"/>
          <w:lang w:val="es-ES" w:eastAsia="es-ES_tradnl"/>
        </w:rPr>
        <w:t>se analizará</w:t>
      </w:r>
      <w:r w:rsidRPr="00C84133">
        <w:rPr>
          <w:rFonts w:ascii="Arial" w:hAnsi="Arial" w:cs="Arial"/>
          <w:color w:val="000000" w:themeColor="text1"/>
          <w:sz w:val="22"/>
          <w:lang w:val="es-ES" w:eastAsia="es-ES_tradnl"/>
        </w:rPr>
        <w:t xml:space="preserve"> </w:t>
      </w:r>
      <w:r w:rsidR="00AE0F8B" w:rsidRPr="00F02A3B">
        <w:rPr>
          <w:rFonts w:ascii="Arial" w:hAnsi="Arial" w:cs="Arial"/>
          <w:color w:val="000000" w:themeColor="text1"/>
          <w:sz w:val="22"/>
          <w:lang w:val="es-ES" w:eastAsia="es-ES_tradnl"/>
        </w:rPr>
        <w:t>la forma de pago determinada en los documentos</w:t>
      </w:r>
      <w:r w:rsidR="003036ED">
        <w:rPr>
          <w:rFonts w:ascii="Arial" w:hAnsi="Arial" w:cs="Arial"/>
          <w:color w:val="000000" w:themeColor="text1"/>
          <w:sz w:val="22"/>
          <w:lang w:val="es-ES" w:eastAsia="es-ES_tradnl"/>
        </w:rPr>
        <w:t xml:space="preserve"> tipo tomando como ejemplo los documentos tipo de infraestructura de transporte, teniendo en cuenta que </w:t>
      </w:r>
      <w:r w:rsidR="003036ED" w:rsidRPr="00B4221B">
        <w:rPr>
          <w:rFonts w:ascii="Arial" w:hAnsi="Arial" w:cs="Arial"/>
          <w:color w:val="0D0D0D"/>
          <w:sz w:val="22"/>
          <w:bdr w:val="none" w:sz="0" w:space="0" w:color="auto" w:frame="1"/>
          <w:lang w:val="es-CO" w:eastAsia="es-CO"/>
        </w:rPr>
        <w:t xml:space="preserve">la consulta planteada no hace alusión a un documento tipo </w:t>
      </w:r>
      <w:r w:rsidR="003036ED">
        <w:rPr>
          <w:rFonts w:ascii="Arial" w:hAnsi="Arial" w:cs="Arial"/>
          <w:color w:val="0D0D0D"/>
          <w:sz w:val="22"/>
          <w:bdr w:val="none" w:sz="0" w:space="0" w:color="auto" w:frame="1"/>
          <w:lang w:val="es-CO" w:eastAsia="es-CO"/>
        </w:rPr>
        <w:t xml:space="preserve">en </w:t>
      </w:r>
      <w:r w:rsidR="003036ED" w:rsidRPr="00B4221B">
        <w:rPr>
          <w:rFonts w:ascii="Arial" w:hAnsi="Arial" w:cs="Arial"/>
          <w:color w:val="0D0D0D"/>
          <w:sz w:val="22"/>
          <w:bdr w:val="none" w:sz="0" w:space="0" w:color="auto" w:frame="1"/>
          <w:lang w:val="es-CO" w:eastAsia="es-CO"/>
        </w:rPr>
        <w:t>particular</w:t>
      </w:r>
      <w:r w:rsidR="003036ED">
        <w:rPr>
          <w:rFonts w:ascii="Arial" w:hAnsi="Arial" w:cs="Arial"/>
          <w:color w:val="0D0D0D"/>
          <w:sz w:val="22"/>
          <w:bdr w:val="none" w:sz="0" w:space="0" w:color="auto" w:frame="1"/>
          <w:lang w:val="es-CO" w:eastAsia="es-CO"/>
        </w:rPr>
        <w:t>.</w:t>
      </w:r>
    </w:p>
    <w:p w14:paraId="2A6F3B8F" w14:textId="7A46012A" w:rsidR="00095E82" w:rsidRPr="006B3405" w:rsidRDefault="00095E82" w:rsidP="00C554B3">
      <w:pPr>
        <w:pStyle w:val="Sinespaciado"/>
        <w:spacing w:line="276" w:lineRule="auto"/>
        <w:ind w:firstLine="708"/>
        <w:rPr>
          <w:rStyle w:val="eop"/>
          <w:rFonts w:ascii="Arial" w:eastAsia="Calibri" w:hAnsi="Arial" w:cs="Arial"/>
          <w:color w:val="000000" w:themeColor="text1"/>
          <w:sz w:val="22"/>
        </w:rPr>
      </w:pPr>
      <w:r w:rsidRPr="00F9709E">
        <w:rPr>
          <w:rFonts w:ascii="Arial" w:hAnsi="Arial" w:cs="Arial"/>
          <w:color w:val="000000"/>
          <w:sz w:val="22"/>
          <w:szCs w:val="24"/>
          <w:lang w:val="es-ES_tradnl" w:eastAsia="es-ES_tradnl"/>
        </w:rPr>
        <w:t xml:space="preserve">La Agencia Nacional de Contratación Pública – Colombia Compra Eficiente se pronunció sobre </w:t>
      </w:r>
      <w:r w:rsidR="006B3405">
        <w:rPr>
          <w:rFonts w:ascii="Arial" w:hAnsi="Arial" w:cs="Arial"/>
          <w:color w:val="000000"/>
          <w:sz w:val="22"/>
          <w:szCs w:val="24"/>
          <w:lang w:val="es-ES_tradnl" w:eastAsia="es-ES_tradnl"/>
        </w:rPr>
        <w:t xml:space="preserve">la forma de pago en los documentos tipo </w:t>
      </w:r>
      <w:r w:rsidR="006B3405">
        <w:rPr>
          <w:rFonts w:ascii="Arial" w:eastAsia="Calibri" w:hAnsi="Arial" w:cs="Arial"/>
          <w:sz w:val="22"/>
        </w:rPr>
        <w:t xml:space="preserve">en los conceptos </w:t>
      </w:r>
      <w:r w:rsidR="0036128B">
        <w:rPr>
          <w:rFonts w:ascii="Arial" w:eastAsia="Calibri" w:hAnsi="Arial" w:cs="Arial"/>
          <w:sz w:val="22"/>
        </w:rPr>
        <w:t xml:space="preserve">C-042 del 03 de marzo de 2021, </w:t>
      </w:r>
      <w:r w:rsidR="006B3405">
        <w:rPr>
          <w:rFonts w:ascii="Arial" w:eastAsia="Calibri" w:hAnsi="Arial" w:cs="Arial"/>
          <w:sz w:val="22"/>
        </w:rPr>
        <w:t>C-277 del 21 de junio de 2021, C-295 de 22 de junio de 2021, C-310 del 25 de junio de 2021, C-450 del 31 de agosto de 2021, C-570 del 13 de octubre de 2021 y C-053 del 27 de marzo de 2022</w:t>
      </w:r>
      <w:r w:rsidR="0036128B">
        <w:rPr>
          <w:rFonts w:ascii="Arial" w:eastAsia="Calibri" w:hAnsi="Arial" w:cs="Arial"/>
          <w:sz w:val="22"/>
        </w:rPr>
        <w:t>, entre otros.</w:t>
      </w:r>
      <w:r w:rsidR="006B3405">
        <w:rPr>
          <w:rFonts w:ascii="Arial" w:eastAsia="Calibri" w:hAnsi="Arial" w:cs="Arial"/>
          <w:sz w:val="22"/>
        </w:rPr>
        <w:t xml:space="preserve"> </w:t>
      </w:r>
      <w:r>
        <w:rPr>
          <w:rStyle w:val="normaltextrun"/>
          <w:rFonts w:ascii="Arial" w:hAnsi="Arial" w:cs="Arial"/>
          <w:color w:val="000000"/>
          <w:sz w:val="22"/>
          <w:shd w:val="clear" w:color="auto" w:fill="FFFFFF"/>
        </w:rPr>
        <w:t>Las tesis desarrolladas en estos conceptos se reiteran a continuación y s</w:t>
      </w:r>
      <w:r w:rsidR="00EE60E8">
        <w:rPr>
          <w:rStyle w:val="normaltextrun"/>
          <w:rFonts w:ascii="Arial" w:hAnsi="Arial" w:cs="Arial"/>
          <w:color w:val="000000"/>
          <w:sz w:val="22"/>
          <w:shd w:val="clear" w:color="auto" w:fill="FFFFFF"/>
        </w:rPr>
        <w:t>e complementan en lo pertinente.</w:t>
      </w:r>
      <w:r>
        <w:rPr>
          <w:rStyle w:val="eop"/>
          <w:rFonts w:ascii="Arial" w:hAnsi="Arial" w:cs="Arial"/>
          <w:color w:val="000000"/>
          <w:sz w:val="22"/>
          <w:shd w:val="clear" w:color="auto" w:fill="FFFFFF"/>
        </w:rPr>
        <w:t> </w:t>
      </w:r>
    </w:p>
    <w:p w14:paraId="2C27F516" w14:textId="77777777" w:rsidR="004F66E7" w:rsidRPr="00F02A3B" w:rsidRDefault="004F66E7" w:rsidP="00C554B3">
      <w:pPr>
        <w:jc w:val="right"/>
        <w:rPr>
          <w:rFonts w:ascii="Arial" w:eastAsia="Calibri" w:hAnsi="Arial" w:cs="Arial"/>
          <w:bCs/>
          <w:color w:val="000000" w:themeColor="text1"/>
          <w:sz w:val="22"/>
          <w:lang w:val="es-ES_tradnl"/>
        </w:rPr>
      </w:pPr>
    </w:p>
    <w:p w14:paraId="13F222A3" w14:textId="48A3EA0D" w:rsidR="004F66E7" w:rsidRDefault="00EE60E8" w:rsidP="00C554B3">
      <w:pPr>
        <w:spacing w:line="276" w:lineRule="auto"/>
        <w:rPr>
          <w:rFonts w:ascii="Arial" w:eastAsia="Calibri" w:hAnsi="Arial" w:cs="Arial"/>
          <w:b/>
          <w:bCs/>
          <w:color w:val="000000" w:themeColor="text1"/>
          <w:sz w:val="22"/>
          <w:lang w:val="es-ES_tradnl"/>
        </w:rPr>
      </w:pPr>
      <w:r>
        <w:rPr>
          <w:rFonts w:ascii="Arial" w:hAnsi="Arial" w:cs="Arial"/>
          <w:b/>
          <w:bCs/>
          <w:color w:val="000000" w:themeColor="text1"/>
          <w:sz w:val="22"/>
          <w:lang w:val="es-ES"/>
        </w:rPr>
        <w:t>2.1</w:t>
      </w:r>
      <w:r w:rsidR="004F66E7" w:rsidRPr="00F02A3B">
        <w:rPr>
          <w:rFonts w:ascii="Arial" w:hAnsi="Arial" w:cs="Arial"/>
          <w:b/>
          <w:bCs/>
          <w:color w:val="000000" w:themeColor="text1"/>
          <w:sz w:val="22"/>
          <w:lang w:val="es-ES"/>
        </w:rPr>
        <w:t xml:space="preserve"> </w:t>
      </w:r>
      <w:r w:rsidR="006D3400">
        <w:rPr>
          <w:rFonts w:ascii="Arial" w:hAnsi="Arial" w:cs="Arial"/>
          <w:b/>
          <w:bCs/>
          <w:color w:val="000000" w:themeColor="text1"/>
          <w:sz w:val="22"/>
          <w:lang w:val="es-ES"/>
        </w:rPr>
        <w:t>Opciones de forma de pago sugeridas en los</w:t>
      </w:r>
      <w:r w:rsidR="004E2065" w:rsidRPr="00641AD6">
        <w:rPr>
          <w:rFonts w:ascii="Arial" w:eastAsia="Calibri" w:hAnsi="Arial" w:cs="Arial"/>
          <w:b/>
          <w:bCs/>
          <w:color w:val="000000" w:themeColor="text1"/>
          <w:sz w:val="22"/>
          <w:lang w:val="es-ES_tradnl"/>
        </w:rPr>
        <w:t xml:space="preserve"> documentos tipo</w:t>
      </w:r>
      <w:r>
        <w:rPr>
          <w:rFonts w:ascii="Arial" w:eastAsia="Calibri" w:hAnsi="Arial" w:cs="Arial"/>
          <w:b/>
          <w:bCs/>
          <w:color w:val="000000" w:themeColor="text1"/>
          <w:sz w:val="22"/>
          <w:lang w:val="es-ES_tradnl"/>
        </w:rPr>
        <w:t xml:space="preserve"> </w:t>
      </w:r>
    </w:p>
    <w:p w14:paraId="2632C728" w14:textId="77777777" w:rsidR="008F6308" w:rsidRPr="00C84133" w:rsidRDefault="008F6308" w:rsidP="00C554B3">
      <w:pPr>
        <w:spacing w:line="276" w:lineRule="auto"/>
        <w:rPr>
          <w:rFonts w:ascii="Arial" w:eastAsia="Calibri" w:hAnsi="Arial" w:cs="Arial"/>
          <w:b/>
          <w:bCs/>
          <w:color w:val="000000" w:themeColor="text1"/>
          <w:sz w:val="22"/>
          <w:lang w:val="es-ES_tradnl"/>
        </w:rPr>
      </w:pPr>
    </w:p>
    <w:p w14:paraId="749A7C6C" w14:textId="1C42C269" w:rsidR="003B33F3" w:rsidRPr="00D51095" w:rsidRDefault="00AE0A03" w:rsidP="00C554B3">
      <w:pPr>
        <w:spacing w:after="120" w:line="276" w:lineRule="auto"/>
        <w:rPr>
          <w:rFonts w:ascii="Arial" w:hAnsi="Arial" w:cs="Arial"/>
          <w:color w:val="000000" w:themeColor="text1"/>
          <w:sz w:val="22"/>
          <w:lang w:val="es-CO" w:eastAsia="es-ES_tradnl"/>
        </w:rPr>
      </w:pPr>
      <w:r w:rsidRPr="00C84133">
        <w:rPr>
          <w:rFonts w:ascii="Arial" w:hAnsi="Arial" w:cs="Arial"/>
          <w:bCs/>
          <w:color w:val="000000" w:themeColor="text1"/>
          <w:sz w:val="22"/>
          <w:lang w:val="es-ES" w:eastAsia="es-ES_tradnl"/>
        </w:rPr>
        <w:t>L</w:t>
      </w:r>
      <w:r w:rsidR="008231B5" w:rsidRPr="00C84133">
        <w:rPr>
          <w:rFonts w:ascii="Arial" w:hAnsi="Arial" w:cs="Arial"/>
          <w:bCs/>
          <w:color w:val="000000" w:themeColor="text1"/>
          <w:sz w:val="22"/>
          <w:lang w:val="es-ES" w:eastAsia="es-ES_tradnl"/>
        </w:rPr>
        <w:t xml:space="preserve">os </w:t>
      </w:r>
      <w:r w:rsidR="005D688F">
        <w:rPr>
          <w:rFonts w:ascii="Arial" w:hAnsi="Arial" w:cs="Arial"/>
          <w:bCs/>
          <w:color w:val="000000" w:themeColor="text1"/>
          <w:sz w:val="22"/>
          <w:lang w:val="es-ES" w:eastAsia="es-ES_tradnl"/>
        </w:rPr>
        <w:t>d</w:t>
      </w:r>
      <w:r w:rsidR="008F6308">
        <w:rPr>
          <w:rFonts w:ascii="Arial" w:hAnsi="Arial" w:cs="Arial"/>
          <w:bCs/>
          <w:color w:val="000000" w:themeColor="text1"/>
          <w:sz w:val="22"/>
          <w:lang w:val="es-ES" w:eastAsia="es-ES_tradnl"/>
        </w:rPr>
        <w:t>ocumentos</w:t>
      </w:r>
      <w:r w:rsidR="008F6308" w:rsidRPr="00C84133">
        <w:rPr>
          <w:rFonts w:ascii="Arial" w:hAnsi="Arial" w:cs="Arial"/>
          <w:bCs/>
          <w:color w:val="000000" w:themeColor="text1"/>
          <w:sz w:val="22"/>
          <w:lang w:val="es-ES" w:eastAsia="es-ES_tradnl"/>
        </w:rPr>
        <w:t xml:space="preserve"> </w:t>
      </w:r>
      <w:r w:rsidR="008231B5" w:rsidRPr="00C84133">
        <w:rPr>
          <w:rFonts w:ascii="Arial" w:hAnsi="Arial" w:cs="Arial"/>
          <w:bCs/>
          <w:color w:val="000000" w:themeColor="text1"/>
          <w:sz w:val="22"/>
          <w:lang w:val="es-ES" w:eastAsia="es-ES_tradnl"/>
        </w:rPr>
        <w:t xml:space="preserve">tipo se encuentran conformados por diferentes documentos que rigen el proceso de </w:t>
      </w:r>
      <w:r w:rsidR="008231B5" w:rsidRPr="00641AD6">
        <w:rPr>
          <w:rFonts w:ascii="Arial" w:hAnsi="Arial" w:cs="Arial"/>
          <w:bCs/>
          <w:color w:val="000000" w:themeColor="text1"/>
          <w:sz w:val="22"/>
          <w:lang w:val="es-ES" w:eastAsia="es-ES_tradnl"/>
        </w:rPr>
        <w:t xml:space="preserve">contratación específico para el cual sean aplicables. En la mayoría de ellos, </w:t>
      </w:r>
      <w:r w:rsidR="008231B5" w:rsidRPr="00C84133">
        <w:rPr>
          <w:rFonts w:ascii="Arial" w:hAnsi="Arial" w:cs="Arial"/>
          <w:bCs/>
          <w:color w:val="000000" w:themeColor="text1"/>
          <w:sz w:val="22"/>
          <w:lang w:val="es-ES" w:eastAsia="es-ES_tradnl"/>
        </w:rPr>
        <w:t xml:space="preserve">se encuentra </w:t>
      </w:r>
      <w:r w:rsidR="008231B5" w:rsidRPr="00641AD6">
        <w:rPr>
          <w:rFonts w:ascii="Arial" w:hAnsi="Arial" w:cs="Arial"/>
          <w:bCs/>
          <w:color w:val="000000" w:themeColor="text1"/>
          <w:sz w:val="22"/>
          <w:lang w:val="es-ES" w:eastAsia="es-ES_tradnl"/>
        </w:rPr>
        <w:t>el documento bas</w:t>
      </w:r>
      <w:r w:rsidR="008231B5" w:rsidRPr="00035D3F">
        <w:rPr>
          <w:rFonts w:ascii="Arial" w:hAnsi="Arial" w:cs="Arial"/>
          <w:bCs/>
          <w:color w:val="000000" w:themeColor="text1"/>
          <w:sz w:val="22"/>
          <w:lang w:val="es-ES" w:eastAsia="es-ES_tradnl"/>
        </w:rPr>
        <w:t>e</w:t>
      </w:r>
      <w:r w:rsidR="008231B5" w:rsidRPr="008F6308">
        <w:rPr>
          <w:rFonts w:ascii="Arial" w:hAnsi="Arial" w:cs="Arial"/>
          <w:bCs/>
          <w:color w:val="000000" w:themeColor="text1"/>
          <w:sz w:val="22"/>
          <w:lang w:val="es-ES" w:eastAsia="es-ES_tradnl"/>
        </w:rPr>
        <w:t xml:space="preserve">, </w:t>
      </w:r>
      <w:r w:rsidR="00C84133">
        <w:rPr>
          <w:rFonts w:ascii="Arial" w:hAnsi="Arial" w:cs="Arial"/>
          <w:bCs/>
          <w:color w:val="000000" w:themeColor="text1"/>
          <w:sz w:val="22"/>
          <w:lang w:val="es-ES" w:eastAsia="es-ES_tradnl"/>
        </w:rPr>
        <w:t>el cual</w:t>
      </w:r>
      <w:r w:rsidR="0005290F">
        <w:rPr>
          <w:rFonts w:ascii="Arial" w:hAnsi="Arial" w:cs="Arial"/>
          <w:bCs/>
          <w:color w:val="000000" w:themeColor="text1"/>
          <w:sz w:val="22"/>
          <w:lang w:val="es-ES" w:eastAsia="es-ES_tradnl"/>
        </w:rPr>
        <w:t>,</w:t>
      </w:r>
      <w:r w:rsidR="008231B5" w:rsidRPr="00D51095">
        <w:rPr>
          <w:rFonts w:ascii="Arial" w:hAnsi="Arial" w:cs="Arial"/>
          <w:bCs/>
          <w:color w:val="000000" w:themeColor="text1"/>
          <w:sz w:val="22"/>
          <w:lang w:val="es-ES" w:eastAsia="es-ES_tradnl"/>
        </w:rPr>
        <w:t xml:space="preserve"> como se infiere de su denominación, constituye el documento medular del documento tipo, pues contiene las reglas esenciales o condiciones que orientarán la actividad contractual referida. Esta característica hace que los demás documentos que conforman el documento tipo y las actuaciones que se adelantan en desarrollo del proceso de contratación deban ceñirse a lo establecido en aquel</w:t>
      </w:r>
      <w:r w:rsidR="008231B5" w:rsidRPr="00D51095">
        <w:rPr>
          <w:rFonts w:ascii="Arial" w:hAnsi="Arial" w:cs="Arial"/>
          <w:color w:val="000000" w:themeColor="text1"/>
          <w:sz w:val="22"/>
          <w:lang w:val="es-CO" w:eastAsia="es-ES_tradnl"/>
        </w:rPr>
        <w:t>.</w:t>
      </w:r>
    </w:p>
    <w:p w14:paraId="003D08E2" w14:textId="474EE6CE" w:rsidR="003B33F3" w:rsidRPr="00F02A3B" w:rsidRDefault="008F6308" w:rsidP="00C554B3">
      <w:pPr>
        <w:spacing w:after="120" w:line="276" w:lineRule="auto"/>
        <w:ind w:firstLine="708"/>
        <w:rPr>
          <w:rFonts w:ascii="Arial" w:hAnsi="Arial" w:cs="Arial"/>
          <w:color w:val="000000" w:themeColor="text1"/>
          <w:sz w:val="22"/>
          <w:lang w:val="es-CO" w:eastAsia="es-ES_tradnl"/>
        </w:rPr>
      </w:pPr>
      <w:r>
        <w:rPr>
          <w:rFonts w:ascii="Arial" w:hAnsi="Arial" w:cs="Arial"/>
          <w:color w:val="000000" w:themeColor="text1"/>
          <w:sz w:val="22"/>
          <w:lang w:val="es-CO" w:eastAsia="es-ES_tradnl"/>
        </w:rPr>
        <w:t xml:space="preserve">De esta manera, </w:t>
      </w:r>
      <w:r w:rsidR="005D688F">
        <w:rPr>
          <w:rFonts w:ascii="Arial" w:hAnsi="Arial" w:cs="Arial"/>
          <w:color w:val="000000" w:themeColor="text1"/>
          <w:sz w:val="22"/>
          <w:lang w:val="es-CO" w:eastAsia="es-ES_tradnl"/>
        </w:rPr>
        <w:t>el documento base de los</w:t>
      </w:r>
      <w:r w:rsidR="00E77A1D">
        <w:rPr>
          <w:rFonts w:ascii="Arial" w:hAnsi="Arial" w:cs="Arial"/>
          <w:color w:val="000000" w:themeColor="text1"/>
          <w:sz w:val="22"/>
          <w:lang w:val="es-CO" w:eastAsia="es-ES_tradnl"/>
        </w:rPr>
        <w:t xml:space="preserve"> </w:t>
      </w:r>
      <w:r w:rsidR="001405F0">
        <w:rPr>
          <w:rFonts w:ascii="Arial" w:hAnsi="Arial" w:cs="Arial"/>
          <w:color w:val="000000" w:themeColor="text1"/>
          <w:sz w:val="22"/>
          <w:lang w:val="es-CO" w:eastAsia="es-ES_tradnl"/>
        </w:rPr>
        <w:t xml:space="preserve">distintos </w:t>
      </w:r>
      <w:r w:rsidR="005D688F">
        <w:rPr>
          <w:rFonts w:ascii="Arial" w:hAnsi="Arial" w:cs="Arial"/>
          <w:color w:val="000000" w:themeColor="text1"/>
          <w:sz w:val="22"/>
          <w:lang w:val="es-CO" w:eastAsia="es-ES_tradnl"/>
        </w:rPr>
        <w:t>documentos tipo</w:t>
      </w:r>
      <w:r w:rsidR="001405F0">
        <w:rPr>
          <w:rFonts w:ascii="Arial" w:hAnsi="Arial" w:cs="Arial"/>
          <w:color w:val="000000" w:themeColor="text1"/>
          <w:sz w:val="22"/>
          <w:lang w:val="es-CO" w:eastAsia="es-ES_tradnl"/>
        </w:rPr>
        <w:t xml:space="preserve"> vigentes señala</w:t>
      </w:r>
      <w:r w:rsidR="00673E7D">
        <w:rPr>
          <w:rFonts w:ascii="Arial" w:hAnsi="Arial" w:cs="Arial"/>
          <w:color w:val="000000" w:themeColor="text1"/>
          <w:sz w:val="22"/>
          <w:lang w:val="es-CO" w:eastAsia="es-ES_tradnl"/>
        </w:rPr>
        <w:t>, entre otras cosas, la forma como se puede pactar el precio del contrato</w:t>
      </w:r>
      <w:r w:rsidR="001405F0">
        <w:rPr>
          <w:rFonts w:ascii="Arial" w:hAnsi="Arial" w:cs="Arial"/>
          <w:color w:val="000000" w:themeColor="text1"/>
          <w:sz w:val="22"/>
          <w:lang w:val="es-CO" w:eastAsia="es-ES_tradnl"/>
        </w:rPr>
        <w:t>.</w:t>
      </w:r>
      <w:r w:rsidR="003B33F3" w:rsidRPr="00C84133">
        <w:rPr>
          <w:rFonts w:ascii="Arial" w:hAnsi="Arial" w:cs="Arial"/>
          <w:color w:val="000000" w:themeColor="text1"/>
          <w:sz w:val="22"/>
          <w:lang w:val="es-CO" w:eastAsia="es-ES_tradnl"/>
        </w:rPr>
        <w:t xml:space="preserve"> Dentro de las referidas opciones, </w:t>
      </w:r>
      <w:r w:rsidR="001405F0">
        <w:rPr>
          <w:rFonts w:ascii="Arial" w:hAnsi="Arial" w:cs="Arial"/>
          <w:color w:val="000000" w:themeColor="text1"/>
          <w:sz w:val="22"/>
          <w:lang w:val="es-CO" w:eastAsia="es-ES_tradnl"/>
        </w:rPr>
        <w:t>el</w:t>
      </w:r>
      <w:r w:rsidR="001405F0" w:rsidRPr="00C84133">
        <w:rPr>
          <w:rFonts w:ascii="Arial" w:hAnsi="Arial" w:cs="Arial"/>
          <w:color w:val="000000" w:themeColor="text1"/>
          <w:sz w:val="22"/>
          <w:lang w:val="es-CO" w:eastAsia="es-ES_tradnl"/>
        </w:rPr>
        <w:t xml:space="preserve"> </w:t>
      </w:r>
      <w:r w:rsidR="001405F0">
        <w:rPr>
          <w:rFonts w:ascii="Arial" w:hAnsi="Arial" w:cs="Arial"/>
          <w:color w:val="000000" w:themeColor="text1"/>
          <w:sz w:val="22"/>
          <w:lang w:val="es-CO" w:eastAsia="es-ES_tradnl"/>
        </w:rPr>
        <w:t>numeral</w:t>
      </w:r>
      <w:r w:rsidR="001405F0" w:rsidRPr="00C84133">
        <w:rPr>
          <w:rFonts w:ascii="Arial" w:hAnsi="Arial" w:cs="Arial"/>
          <w:color w:val="000000" w:themeColor="text1"/>
          <w:sz w:val="22"/>
          <w:lang w:val="es-CO" w:eastAsia="es-ES_tradnl"/>
        </w:rPr>
        <w:t xml:space="preserve"> </w:t>
      </w:r>
      <w:r w:rsidR="001405F0" w:rsidRPr="00641AD6">
        <w:rPr>
          <w:rFonts w:ascii="Arial" w:hAnsi="Arial" w:cs="Arial"/>
          <w:color w:val="000000" w:themeColor="text1"/>
          <w:sz w:val="22"/>
          <w:lang w:val="es-CO" w:eastAsia="es-ES_tradnl"/>
        </w:rPr>
        <w:t>4.1</w:t>
      </w:r>
      <w:r w:rsidR="001405F0">
        <w:rPr>
          <w:rFonts w:ascii="Arial" w:hAnsi="Arial" w:cs="Arial"/>
          <w:color w:val="000000" w:themeColor="text1"/>
          <w:sz w:val="22"/>
          <w:lang w:val="es-CO" w:eastAsia="es-ES_tradnl"/>
        </w:rPr>
        <w:t xml:space="preserve"> de los documentos tipo de infraestructura de transporte adelantados mediante las modalidades de licitación pública y selección abreviada de menor cuantía</w:t>
      </w:r>
      <w:r w:rsidR="001405F0">
        <w:rPr>
          <w:rStyle w:val="Refdenotaalpie"/>
          <w:rFonts w:ascii="Arial" w:hAnsi="Arial" w:cs="Arial"/>
          <w:color w:val="000000" w:themeColor="text1"/>
          <w:sz w:val="22"/>
          <w:lang w:val="es-CO" w:eastAsia="es-ES_tradnl"/>
        </w:rPr>
        <w:footnoteReference w:id="2"/>
      </w:r>
      <w:r w:rsidR="001405F0">
        <w:rPr>
          <w:rFonts w:ascii="Arial" w:hAnsi="Arial" w:cs="Arial"/>
          <w:color w:val="000000" w:themeColor="text1"/>
          <w:sz w:val="22"/>
          <w:lang w:val="es-CO" w:eastAsia="es-ES_tradnl"/>
        </w:rPr>
        <w:t xml:space="preserve">, señala </w:t>
      </w:r>
      <w:r w:rsidR="003B33F3" w:rsidRPr="00C84133">
        <w:rPr>
          <w:rFonts w:ascii="Arial" w:hAnsi="Arial" w:cs="Arial"/>
          <w:color w:val="000000" w:themeColor="text1"/>
          <w:sz w:val="22"/>
          <w:lang w:val="es-CO" w:eastAsia="es-ES_tradnl"/>
        </w:rPr>
        <w:t>que la entida</w:t>
      </w:r>
      <w:r w:rsidR="003B33F3" w:rsidRPr="00641AD6">
        <w:rPr>
          <w:rFonts w:ascii="Arial" w:hAnsi="Arial" w:cs="Arial"/>
          <w:color w:val="000000" w:themeColor="text1"/>
          <w:sz w:val="22"/>
          <w:lang w:val="es-CO" w:eastAsia="es-ES_tradnl"/>
        </w:rPr>
        <w:t xml:space="preserve">d debe indicar si </w:t>
      </w:r>
      <w:r w:rsidR="006D3400">
        <w:rPr>
          <w:rFonts w:ascii="Arial" w:hAnsi="Arial" w:cs="Arial"/>
          <w:color w:val="000000" w:themeColor="text1"/>
          <w:sz w:val="22"/>
          <w:lang w:val="es-CO" w:eastAsia="es-ES_tradnl"/>
        </w:rPr>
        <w:t>el</w:t>
      </w:r>
      <w:r w:rsidR="003B33F3" w:rsidRPr="00641AD6">
        <w:rPr>
          <w:rFonts w:ascii="Arial" w:hAnsi="Arial" w:cs="Arial"/>
          <w:color w:val="000000" w:themeColor="text1"/>
          <w:sz w:val="22"/>
          <w:lang w:val="es-CO" w:eastAsia="es-ES_tradnl"/>
        </w:rPr>
        <w:t xml:space="preserve"> pago </w:t>
      </w:r>
      <w:r w:rsidR="006D3400">
        <w:rPr>
          <w:rFonts w:ascii="Arial" w:hAnsi="Arial" w:cs="Arial"/>
          <w:color w:val="000000" w:themeColor="text1"/>
          <w:sz w:val="22"/>
          <w:lang w:val="es-CO" w:eastAsia="es-ES_tradnl"/>
        </w:rPr>
        <w:t>será bajo la modalidad de</w:t>
      </w:r>
      <w:r w:rsidR="003B33F3" w:rsidRPr="00641AD6">
        <w:rPr>
          <w:rFonts w:ascii="Arial" w:hAnsi="Arial" w:cs="Arial"/>
          <w:color w:val="000000" w:themeColor="text1"/>
          <w:sz w:val="22"/>
          <w:lang w:val="es-CO" w:eastAsia="es-ES_tradnl"/>
        </w:rPr>
        <w:t xml:space="preserve"> precio global, llave en mano, precios unit</w:t>
      </w:r>
      <w:r w:rsidR="005D688F">
        <w:rPr>
          <w:rFonts w:ascii="Arial" w:hAnsi="Arial" w:cs="Arial"/>
          <w:color w:val="000000" w:themeColor="text1"/>
          <w:sz w:val="22"/>
          <w:lang w:val="es-CO" w:eastAsia="es-ES_tradnl"/>
        </w:rPr>
        <w:t>arios, administración delegada o reembolso de gastos</w:t>
      </w:r>
      <w:r w:rsidR="00363815">
        <w:rPr>
          <w:rStyle w:val="Refdenotaalpie"/>
          <w:rFonts w:ascii="Arial" w:hAnsi="Arial" w:cs="Arial"/>
          <w:color w:val="000000" w:themeColor="text1"/>
          <w:sz w:val="22"/>
          <w:lang w:val="es-CO" w:eastAsia="es-ES_tradnl"/>
        </w:rPr>
        <w:footnoteReference w:id="3"/>
      </w:r>
      <w:r w:rsidR="005D688F">
        <w:rPr>
          <w:rFonts w:ascii="Arial" w:hAnsi="Arial" w:cs="Arial"/>
          <w:color w:val="000000" w:themeColor="text1"/>
          <w:sz w:val="22"/>
          <w:lang w:val="es-CO" w:eastAsia="es-ES_tradnl"/>
        </w:rPr>
        <w:t>,</w:t>
      </w:r>
      <w:r w:rsidR="003B33F3" w:rsidRPr="00641AD6">
        <w:rPr>
          <w:rFonts w:ascii="Arial" w:hAnsi="Arial" w:cs="Arial"/>
          <w:color w:val="000000" w:themeColor="text1"/>
          <w:sz w:val="22"/>
          <w:lang w:val="es-CO" w:eastAsia="es-ES_tradnl"/>
        </w:rPr>
        <w:t xml:space="preserve"> opción que debe concordar con el Anexo Técnico</w:t>
      </w:r>
      <w:r>
        <w:rPr>
          <w:rFonts w:ascii="Arial" w:hAnsi="Arial" w:cs="Arial"/>
          <w:color w:val="000000" w:themeColor="text1"/>
          <w:sz w:val="22"/>
          <w:lang w:val="es-CO" w:eastAsia="es-ES_tradnl"/>
        </w:rPr>
        <w:t>,</w:t>
      </w:r>
      <w:r w:rsidR="003B33F3" w:rsidRPr="00F02A3B">
        <w:rPr>
          <w:rFonts w:ascii="Arial" w:hAnsi="Arial" w:cs="Arial"/>
          <w:color w:val="000000" w:themeColor="text1"/>
          <w:sz w:val="22"/>
          <w:lang w:val="es-CO" w:eastAsia="es-ES_tradnl"/>
        </w:rPr>
        <w:t xml:space="preserve"> el Formulario de </w:t>
      </w:r>
      <w:r w:rsidR="003B33F3" w:rsidRPr="00F02A3B">
        <w:rPr>
          <w:rFonts w:ascii="Arial" w:hAnsi="Arial" w:cs="Arial"/>
          <w:color w:val="000000" w:themeColor="text1"/>
          <w:sz w:val="22"/>
          <w:lang w:val="es-CO" w:eastAsia="es-ES_tradnl"/>
        </w:rPr>
        <w:lastRenderedPageBreak/>
        <w:t>Presupuesto Oficial</w:t>
      </w:r>
      <w:r>
        <w:rPr>
          <w:rFonts w:ascii="Arial" w:hAnsi="Arial" w:cs="Arial"/>
          <w:color w:val="000000" w:themeColor="text1"/>
          <w:sz w:val="22"/>
          <w:lang w:val="es-CO" w:eastAsia="es-ES_tradnl"/>
        </w:rPr>
        <w:t xml:space="preserve"> y el Anexo 5 – Minuta del contrato.</w:t>
      </w:r>
    </w:p>
    <w:p w14:paraId="72728658" w14:textId="48290A10" w:rsidR="008231B5" w:rsidRPr="00F02A3B" w:rsidRDefault="003B33F3" w:rsidP="00C554B3">
      <w:pPr>
        <w:spacing w:after="120" w:line="276" w:lineRule="auto"/>
        <w:ind w:firstLine="708"/>
        <w:rPr>
          <w:rFonts w:ascii="Arial" w:hAnsi="Arial" w:cs="Arial"/>
          <w:color w:val="000000" w:themeColor="text1"/>
          <w:sz w:val="22"/>
          <w:lang w:val="es-CO" w:eastAsia="es-ES_tradnl"/>
        </w:rPr>
      </w:pPr>
      <w:r w:rsidRPr="00F02A3B">
        <w:rPr>
          <w:rFonts w:ascii="Arial" w:hAnsi="Arial" w:cs="Arial"/>
          <w:color w:val="000000" w:themeColor="text1"/>
          <w:sz w:val="22"/>
          <w:lang w:val="es-CO" w:eastAsia="es-ES_tradnl"/>
        </w:rPr>
        <w:t>En concordancia</w:t>
      </w:r>
      <w:r w:rsidR="006D3400">
        <w:rPr>
          <w:rFonts w:ascii="Arial" w:hAnsi="Arial" w:cs="Arial"/>
          <w:color w:val="000000" w:themeColor="text1"/>
          <w:sz w:val="22"/>
          <w:lang w:val="es-CO" w:eastAsia="es-ES_tradnl"/>
        </w:rPr>
        <w:t xml:space="preserve"> con lo anterior</w:t>
      </w:r>
      <w:r w:rsidRPr="00641AD6">
        <w:rPr>
          <w:rFonts w:ascii="Arial" w:hAnsi="Arial" w:cs="Arial"/>
          <w:color w:val="000000" w:themeColor="text1"/>
          <w:sz w:val="22"/>
          <w:lang w:val="es-CO" w:eastAsia="es-ES_tradnl"/>
        </w:rPr>
        <w:t xml:space="preserve">, el Anexo 1 – Anexo Técnico indica en su </w:t>
      </w:r>
      <w:r w:rsidR="006D3400">
        <w:rPr>
          <w:rFonts w:ascii="Arial" w:hAnsi="Arial" w:cs="Arial"/>
          <w:color w:val="000000" w:themeColor="text1"/>
          <w:sz w:val="22"/>
          <w:lang w:val="es-CO" w:eastAsia="es-ES_tradnl"/>
        </w:rPr>
        <w:t>numeral</w:t>
      </w:r>
      <w:r w:rsidR="006D3400" w:rsidRPr="00641AD6">
        <w:rPr>
          <w:rFonts w:ascii="Arial" w:hAnsi="Arial" w:cs="Arial"/>
          <w:color w:val="000000" w:themeColor="text1"/>
          <w:sz w:val="22"/>
          <w:lang w:val="es-CO" w:eastAsia="es-ES_tradnl"/>
        </w:rPr>
        <w:t xml:space="preserve"> </w:t>
      </w:r>
      <w:r w:rsidRPr="00035D3F">
        <w:rPr>
          <w:rFonts w:ascii="Arial" w:hAnsi="Arial" w:cs="Arial"/>
          <w:color w:val="000000" w:themeColor="text1"/>
          <w:sz w:val="22"/>
          <w:lang w:val="es-CO" w:eastAsia="es-ES_tradnl"/>
        </w:rPr>
        <w:t>quinto que la entidad debe incluir toda la información necesaria para precisar la forma de pago y el Formulario 1 – Formulario de Presupuesto Oficial permite que la entidad defina: i) el ítem d</w:t>
      </w:r>
      <w:r w:rsidRPr="00F02A3B">
        <w:rPr>
          <w:rFonts w:ascii="Arial" w:hAnsi="Arial" w:cs="Arial"/>
          <w:color w:val="000000" w:themeColor="text1"/>
          <w:sz w:val="22"/>
          <w:lang w:val="es-CO" w:eastAsia="es-ES_tradnl"/>
        </w:rPr>
        <w:t xml:space="preserve">e pago; </w:t>
      </w:r>
      <w:proofErr w:type="spellStart"/>
      <w:r w:rsidRPr="00F02A3B">
        <w:rPr>
          <w:rFonts w:ascii="Arial" w:hAnsi="Arial" w:cs="Arial"/>
          <w:color w:val="000000" w:themeColor="text1"/>
          <w:sz w:val="22"/>
          <w:lang w:val="es-CO" w:eastAsia="es-ES_tradnl"/>
        </w:rPr>
        <w:t>ii</w:t>
      </w:r>
      <w:proofErr w:type="spellEnd"/>
      <w:r w:rsidRPr="00F02A3B">
        <w:rPr>
          <w:rFonts w:ascii="Arial" w:hAnsi="Arial" w:cs="Arial"/>
          <w:color w:val="000000" w:themeColor="text1"/>
          <w:sz w:val="22"/>
          <w:lang w:val="es-CO" w:eastAsia="es-ES_tradnl"/>
        </w:rPr>
        <w:t xml:space="preserve">) las especificaciones; </w:t>
      </w:r>
      <w:proofErr w:type="spellStart"/>
      <w:r w:rsidRPr="00F02A3B">
        <w:rPr>
          <w:rFonts w:ascii="Arial" w:hAnsi="Arial" w:cs="Arial"/>
          <w:color w:val="000000" w:themeColor="text1"/>
          <w:sz w:val="22"/>
          <w:lang w:val="es-CO" w:eastAsia="es-ES_tradnl"/>
        </w:rPr>
        <w:t>iii</w:t>
      </w:r>
      <w:proofErr w:type="spellEnd"/>
      <w:r w:rsidRPr="00F02A3B">
        <w:rPr>
          <w:rFonts w:ascii="Arial" w:hAnsi="Arial" w:cs="Arial"/>
          <w:color w:val="000000" w:themeColor="text1"/>
          <w:sz w:val="22"/>
          <w:lang w:val="es-CO" w:eastAsia="es-ES_tradnl"/>
        </w:rPr>
        <w:t xml:space="preserve">) la descripción del respectivo ítem; </w:t>
      </w:r>
      <w:proofErr w:type="spellStart"/>
      <w:r w:rsidRPr="00F02A3B">
        <w:rPr>
          <w:rFonts w:ascii="Arial" w:hAnsi="Arial" w:cs="Arial"/>
          <w:color w:val="000000" w:themeColor="text1"/>
          <w:sz w:val="22"/>
          <w:lang w:val="es-CO" w:eastAsia="es-ES_tradnl"/>
        </w:rPr>
        <w:t>iv</w:t>
      </w:r>
      <w:proofErr w:type="spellEnd"/>
      <w:r w:rsidRPr="00F02A3B">
        <w:rPr>
          <w:rFonts w:ascii="Arial" w:hAnsi="Arial" w:cs="Arial"/>
          <w:color w:val="000000" w:themeColor="text1"/>
          <w:sz w:val="22"/>
          <w:lang w:val="es-CO" w:eastAsia="es-ES_tradnl"/>
        </w:rPr>
        <w:t>) las cantidades; y v) los valores unitarios y totales</w:t>
      </w:r>
      <w:r w:rsidR="0005290F">
        <w:rPr>
          <w:rFonts w:ascii="Arial" w:hAnsi="Arial" w:cs="Arial"/>
          <w:color w:val="000000" w:themeColor="text1"/>
          <w:sz w:val="22"/>
          <w:lang w:val="es-CO" w:eastAsia="es-ES_tradnl"/>
        </w:rPr>
        <w:t>, configuración que atiende a la estructuración del presupuesto bajo la modalidad de precios unitarios</w:t>
      </w:r>
      <w:r w:rsidR="00333D60">
        <w:rPr>
          <w:rFonts w:ascii="Arial" w:hAnsi="Arial" w:cs="Arial"/>
          <w:color w:val="000000" w:themeColor="text1"/>
          <w:sz w:val="22"/>
          <w:lang w:val="es-CO" w:eastAsia="es-ES_tradnl"/>
        </w:rPr>
        <w:t>, sin perjuicio de las posibilidades de modificación señaladas en el «Formulario 1 – Presupuesto Oficial» y «Formulario 1 – Propuesta Económica»</w:t>
      </w:r>
      <w:r w:rsidR="00333D60">
        <w:rPr>
          <w:rStyle w:val="Refdenotaalpie"/>
          <w:rFonts w:ascii="Arial" w:hAnsi="Arial" w:cs="Arial"/>
          <w:color w:val="000000" w:themeColor="text1"/>
          <w:sz w:val="22"/>
          <w:lang w:val="es-CO" w:eastAsia="es-ES_tradnl"/>
        </w:rPr>
        <w:footnoteReference w:id="4"/>
      </w:r>
      <w:r w:rsidR="00333D60">
        <w:rPr>
          <w:rFonts w:ascii="Arial" w:hAnsi="Arial" w:cs="Arial"/>
          <w:color w:val="000000" w:themeColor="text1"/>
          <w:sz w:val="22"/>
          <w:lang w:val="es-CO" w:eastAsia="es-ES_tradnl"/>
        </w:rPr>
        <w:t>.</w:t>
      </w:r>
      <w:r w:rsidRPr="00F02A3B">
        <w:rPr>
          <w:rFonts w:ascii="Arial" w:hAnsi="Arial" w:cs="Arial"/>
          <w:color w:val="000000" w:themeColor="text1"/>
          <w:sz w:val="22"/>
          <w:lang w:val="es-CO" w:eastAsia="es-ES_tradnl"/>
        </w:rPr>
        <w:t xml:space="preserve"> </w:t>
      </w:r>
    </w:p>
    <w:p w14:paraId="248654C5" w14:textId="38E5F70F" w:rsidR="0039491C" w:rsidRPr="00C84133" w:rsidRDefault="00D66446" w:rsidP="00C554B3">
      <w:pPr>
        <w:spacing w:line="276" w:lineRule="auto"/>
        <w:ind w:firstLine="708"/>
        <w:rPr>
          <w:rFonts w:ascii="Arial" w:hAnsi="Arial" w:cs="Arial"/>
          <w:color w:val="000000" w:themeColor="text1"/>
          <w:sz w:val="22"/>
          <w:lang w:val="es-CO" w:eastAsia="es-ES_tradnl"/>
        </w:rPr>
      </w:pPr>
      <w:r w:rsidRPr="00F02A3B">
        <w:rPr>
          <w:rFonts w:ascii="Arial" w:hAnsi="Arial" w:cs="Arial"/>
          <w:color w:val="000000" w:themeColor="text1"/>
          <w:sz w:val="22"/>
          <w:lang w:val="es-CO" w:eastAsia="es-ES_tradnl"/>
        </w:rPr>
        <w:t xml:space="preserve">En adición a los criterios y documentos antes indicados, </w:t>
      </w:r>
      <w:r w:rsidR="006D3400">
        <w:rPr>
          <w:rFonts w:ascii="Arial" w:hAnsi="Arial" w:cs="Arial"/>
          <w:color w:val="000000" w:themeColor="text1"/>
          <w:sz w:val="22"/>
          <w:lang w:val="es-CO" w:eastAsia="es-ES_tradnl"/>
        </w:rPr>
        <w:t xml:space="preserve">resulta relevante hacer referencia al </w:t>
      </w:r>
      <w:r w:rsidR="00F01F4F" w:rsidRPr="00F02A3B">
        <w:rPr>
          <w:rFonts w:ascii="Arial" w:hAnsi="Arial" w:cs="Arial"/>
          <w:color w:val="000000" w:themeColor="text1"/>
          <w:sz w:val="22"/>
          <w:lang w:val="es-CO" w:eastAsia="es-ES_tradnl"/>
        </w:rPr>
        <w:t xml:space="preserve">Anexo 5 – </w:t>
      </w:r>
      <w:r w:rsidR="00541C3A" w:rsidRPr="00F02A3B">
        <w:rPr>
          <w:rFonts w:ascii="Arial" w:hAnsi="Arial" w:cs="Arial"/>
          <w:color w:val="000000" w:themeColor="text1"/>
          <w:sz w:val="22"/>
          <w:lang w:val="es-CO" w:eastAsia="es-ES_tradnl"/>
        </w:rPr>
        <w:t>Minuta del Contrato</w:t>
      </w:r>
      <w:r w:rsidR="001405F0">
        <w:rPr>
          <w:rFonts w:ascii="Arial" w:hAnsi="Arial" w:cs="Arial"/>
          <w:color w:val="000000" w:themeColor="text1"/>
          <w:sz w:val="22"/>
          <w:lang w:val="es-CO" w:eastAsia="es-ES_tradnl"/>
        </w:rPr>
        <w:t xml:space="preserve">, el cual contiene las </w:t>
      </w:r>
      <w:r w:rsidR="001405F0" w:rsidRPr="00F02A3B">
        <w:rPr>
          <w:rFonts w:ascii="Arial" w:hAnsi="Arial" w:cs="Arial"/>
          <w:color w:val="000000" w:themeColor="text1"/>
          <w:sz w:val="22"/>
          <w:lang w:val="es-CO" w:eastAsia="es-ES_tradnl"/>
        </w:rPr>
        <w:t>cláusulas que regirán la relación contractual entre la entidad pública y el proponente seleccionado</w:t>
      </w:r>
      <w:r w:rsidR="001405F0">
        <w:rPr>
          <w:rFonts w:ascii="Arial" w:hAnsi="Arial" w:cs="Arial"/>
          <w:color w:val="000000" w:themeColor="text1"/>
          <w:sz w:val="22"/>
          <w:lang w:val="es-CO" w:eastAsia="es-ES_tradnl"/>
        </w:rPr>
        <w:t>, entre ellas, la relativa a la forma de pago del contrato. Así, por ejemplo, en el caso</w:t>
      </w:r>
      <w:r w:rsidR="004043B1" w:rsidRPr="00F02A3B">
        <w:rPr>
          <w:rFonts w:ascii="Arial" w:hAnsi="Arial" w:cs="Arial"/>
          <w:color w:val="000000" w:themeColor="text1"/>
          <w:sz w:val="22"/>
          <w:lang w:val="es-CO" w:eastAsia="es-ES_tradnl"/>
        </w:rPr>
        <w:t xml:space="preserve"> </w:t>
      </w:r>
      <w:r w:rsidR="00541C3A" w:rsidRPr="00F02A3B">
        <w:rPr>
          <w:rFonts w:ascii="Arial" w:hAnsi="Arial" w:cs="Arial"/>
          <w:color w:val="000000" w:themeColor="text1"/>
          <w:sz w:val="22"/>
          <w:lang w:val="es-CO" w:eastAsia="es-ES_tradnl"/>
        </w:rPr>
        <w:t>de los documentos tipo de obra pública de infraestructura de transporte</w:t>
      </w:r>
      <w:r w:rsidR="001405F0">
        <w:rPr>
          <w:rFonts w:ascii="Arial" w:hAnsi="Arial" w:cs="Arial"/>
          <w:color w:val="000000" w:themeColor="text1"/>
          <w:sz w:val="22"/>
          <w:lang w:val="es-CO" w:eastAsia="es-ES_tradnl"/>
        </w:rPr>
        <w:t xml:space="preserve"> en las modalidades de licitación pública y selección abreviada de menor cuantía, la minuta</w:t>
      </w:r>
      <w:r w:rsidR="006E602D" w:rsidRPr="00F02A3B">
        <w:rPr>
          <w:rFonts w:ascii="Arial" w:hAnsi="Arial" w:cs="Arial"/>
          <w:color w:val="000000" w:themeColor="text1"/>
          <w:sz w:val="22"/>
          <w:lang w:val="es-CO" w:eastAsia="es-ES_tradnl"/>
        </w:rPr>
        <w:t xml:space="preserve"> se compone</w:t>
      </w:r>
      <w:r w:rsidR="00AE6F53">
        <w:rPr>
          <w:rFonts w:ascii="Arial" w:hAnsi="Arial" w:cs="Arial"/>
          <w:color w:val="000000" w:themeColor="text1"/>
          <w:sz w:val="22"/>
          <w:lang w:val="es-CO" w:eastAsia="es-ES_tradnl"/>
        </w:rPr>
        <w:t xml:space="preserve"> por 25 cláusulas. </w:t>
      </w:r>
      <w:r w:rsidR="0039491C" w:rsidRPr="00F02A3B">
        <w:rPr>
          <w:rFonts w:ascii="Arial" w:hAnsi="Arial" w:cs="Arial"/>
          <w:color w:val="000000" w:themeColor="text1"/>
          <w:sz w:val="22"/>
          <w:lang w:val="es-CO" w:eastAsia="es-ES_tradnl"/>
        </w:rPr>
        <w:t>Dentro de las instrucciones y directrices impartidas por dicho documento, se señala que</w:t>
      </w:r>
      <w:r w:rsidR="00C84133">
        <w:rPr>
          <w:rFonts w:ascii="Arial" w:hAnsi="Arial" w:cs="Arial"/>
          <w:color w:val="000000" w:themeColor="text1"/>
          <w:sz w:val="22"/>
          <w:lang w:val="es-CO" w:eastAsia="es-ES_tradnl"/>
        </w:rPr>
        <w:t>:</w:t>
      </w:r>
    </w:p>
    <w:p w14:paraId="0BA05087" w14:textId="77777777" w:rsidR="00C554B3" w:rsidRDefault="00C554B3" w:rsidP="00C554B3">
      <w:pPr>
        <w:ind w:left="709" w:right="709"/>
        <w:rPr>
          <w:rFonts w:ascii="Arial" w:hAnsi="Arial" w:cs="Arial"/>
          <w:color w:val="000000" w:themeColor="text1"/>
          <w:sz w:val="21"/>
          <w:szCs w:val="21"/>
          <w:highlight w:val="lightGray"/>
          <w:lang w:val="es-CO" w:eastAsia="es-ES_tradnl"/>
        </w:rPr>
      </w:pPr>
    </w:p>
    <w:p w14:paraId="0776C1C2" w14:textId="0AA589B3" w:rsidR="0090619A" w:rsidRPr="00D51095" w:rsidRDefault="00515235" w:rsidP="00C554B3">
      <w:pPr>
        <w:ind w:left="709" w:right="709"/>
        <w:rPr>
          <w:rFonts w:ascii="Arial" w:hAnsi="Arial" w:cs="Arial"/>
          <w:color w:val="000000" w:themeColor="text1"/>
          <w:sz w:val="21"/>
          <w:szCs w:val="21"/>
          <w:highlight w:val="lightGray"/>
          <w:lang w:val="es-CO" w:eastAsia="es-ES_tradnl"/>
        </w:rPr>
      </w:pPr>
      <w:r w:rsidRPr="00D51095">
        <w:rPr>
          <w:rFonts w:ascii="Arial" w:hAnsi="Arial" w:cs="Arial"/>
          <w:color w:val="000000" w:themeColor="text1"/>
          <w:sz w:val="21"/>
          <w:szCs w:val="21"/>
          <w:highlight w:val="lightGray"/>
          <w:lang w:val="es-CO" w:eastAsia="es-ES_tradnl"/>
        </w:rPr>
        <w:t>[</w:t>
      </w:r>
      <w:r w:rsidR="0090619A" w:rsidRPr="00D51095">
        <w:rPr>
          <w:rFonts w:ascii="Arial" w:hAnsi="Arial" w:cs="Arial"/>
          <w:color w:val="000000" w:themeColor="text1"/>
          <w:sz w:val="21"/>
          <w:szCs w:val="21"/>
          <w:highlight w:val="lightGray"/>
          <w:lang w:val="es-CO" w:eastAsia="es-ES_tradnl"/>
        </w:rPr>
        <w:t>La Entidad debe incluir el contenido mínimo del presente Documento. Podrá incluir condiciones adicionales que no contradigan lo dispuesto en el presente Anexo. En todo caso, las condiciones adicionales deberán obedecer a las necesidades de ejecución del contrato, definidas por la Entidad. En algunas cláusulas la Entidad podrá escoger entre algunas opciones de cláusula, podrá combinar opciones o podrá construir su propia cláusula, esto se indicará de manera clara cuando a ello haya lugar</w:t>
      </w:r>
      <w:r w:rsidR="00395ACF" w:rsidRPr="00D51095">
        <w:rPr>
          <w:rFonts w:ascii="Arial" w:hAnsi="Arial" w:cs="Arial"/>
          <w:color w:val="000000" w:themeColor="text1"/>
          <w:sz w:val="21"/>
          <w:szCs w:val="21"/>
          <w:highlight w:val="lightGray"/>
          <w:lang w:val="es-CO" w:eastAsia="es-ES_tradnl"/>
        </w:rPr>
        <w:t>.</w:t>
      </w:r>
    </w:p>
    <w:p w14:paraId="4AFA0731" w14:textId="58005CD5" w:rsidR="0039491C" w:rsidRDefault="00F9348B" w:rsidP="00C554B3">
      <w:pPr>
        <w:ind w:left="709" w:right="709"/>
        <w:rPr>
          <w:rFonts w:ascii="Arial" w:hAnsi="Arial" w:cs="Arial"/>
          <w:color w:val="000000" w:themeColor="text1"/>
          <w:sz w:val="22"/>
          <w:lang w:val="es-CO" w:eastAsia="es-ES_tradnl"/>
        </w:rPr>
      </w:pPr>
      <w:r w:rsidRPr="00D51095">
        <w:rPr>
          <w:rFonts w:ascii="Arial" w:hAnsi="Arial" w:cs="Arial"/>
          <w:color w:val="000000" w:themeColor="text1"/>
          <w:sz w:val="22"/>
          <w:highlight w:val="lightGray"/>
          <w:lang w:val="es-CO" w:eastAsia="es-ES_tradnl"/>
        </w:rPr>
        <w:t>[…]</w:t>
      </w:r>
      <w:r w:rsidR="0090619A" w:rsidRPr="00D51095">
        <w:rPr>
          <w:rFonts w:ascii="Arial" w:hAnsi="Arial" w:cs="Arial"/>
          <w:color w:val="000000" w:themeColor="text1"/>
          <w:sz w:val="22"/>
          <w:highlight w:val="lightGray"/>
          <w:lang w:val="es-CO" w:eastAsia="es-ES_tradnl"/>
        </w:rPr>
        <w:t>.]</w:t>
      </w:r>
    </w:p>
    <w:p w14:paraId="20F64201" w14:textId="77777777" w:rsidR="006D3400" w:rsidRPr="00C84133" w:rsidRDefault="006D3400" w:rsidP="00C554B3">
      <w:pPr>
        <w:ind w:left="709" w:right="709"/>
        <w:rPr>
          <w:rFonts w:ascii="Arial" w:hAnsi="Arial" w:cs="Arial"/>
          <w:color w:val="000000" w:themeColor="text1"/>
          <w:sz w:val="22"/>
          <w:lang w:val="es-CO" w:eastAsia="es-ES_tradnl"/>
        </w:rPr>
      </w:pPr>
    </w:p>
    <w:p w14:paraId="3E9585F4" w14:textId="3CA84A4D" w:rsidR="00CD213F" w:rsidRPr="00D51095" w:rsidRDefault="0097195D" w:rsidP="00C554B3">
      <w:pPr>
        <w:spacing w:after="120" w:line="276" w:lineRule="auto"/>
        <w:ind w:firstLine="709"/>
        <w:rPr>
          <w:rFonts w:ascii="Arial" w:eastAsia="Calibri" w:hAnsi="Arial" w:cs="Arial"/>
          <w:color w:val="000000" w:themeColor="text1"/>
          <w:sz w:val="22"/>
          <w:lang w:val="es-ES_tradnl"/>
        </w:rPr>
      </w:pPr>
      <w:r w:rsidRPr="00641AD6">
        <w:rPr>
          <w:rFonts w:ascii="Arial" w:eastAsia="Calibri" w:hAnsi="Arial" w:cs="Arial"/>
          <w:color w:val="000000" w:themeColor="text1"/>
          <w:sz w:val="22"/>
          <w:lang w:val="es-ES_tradnl"/>
        </w:rPr>
        <w:t>Lo anterior evidencia que</w:t>
      </w:r>
      <w:r w:rsidRPr="00F02A3B">
        <w:rPr>
          <w:rFonts w:ascii="Arial" w:eastAsia="Calibri" w:hAnsi="Arial" w:cs="Arial"/>
          <w:color w:val="000000" w:themeColor="text1"/>
          <w:sz w:val="22"/>
          <w:lang w:val="es-ES_tradnl"/>
        </w:rPr>
        <w:t xml:space="preserve"> si bien </w:t>
      </w:r>
      <w:r w:rsidR="00E56DB5" w:rsidRPr="00F02A3B">
        <w:rPr>
          <w:rFonts w:ascii="Arial" w:eastAsia="Calibri" w:hAnsi="Arial" w:cs="Arial"/>
          <w:color w:val="000000" w:themeColor="text1"/>
          <w:sz w:val="22"/>
          <w:lang w:val="es-ES_tradnl"/>
        </w:rPr>
        <w:t>las condiciones básicas del proceso de contratación</w:t>
      </w:r>
      <w:r w:rsidR="005D66DB">
        <w:rPr>
          <w:rFonts w:ascii="Arial" w:eastAsia="Calibri" w:hAnsi="Arial" w:cs="Arial"/>
          <w:color w:val="000000" w:themeColor="text1"/>
          <w:sz w:val="22"/>
          <w:lang w:val="es-ES_tradnl"/>
        </w:rPr>
        <w:t xml:space="preserve"> en principio</w:t>
      </w:r>
      <w:r w:rsidR="00E56DB5" w:rsidRPr="00641AD6">
        <w:rPr>
          <w:rFonts w:ascii="Arial" w:eastAsia="Calibri" w:hAnsi="Arial" w:cs="Arial"/>
          <w:color w:val="000000" w:themeColor="text1"/>
          <w:sz w:val="22"/>
          <w:lang w:val="es-ES_tradnl"/>
        </w:rPr>
        <w:t xml:space="preserve"> son inalterables</w:t>
      </w:r>
      <w:r w:rsidR="00882828" w:rsidRPr="00C84133">
        <w:rPr>
          <w:rStyle w:val="Refdenotaalpie"/>
          <w:rFonts w:ascii="Arial" w:eastAsia="Calibri" w:hAnsi="Arial" w:cs="Arial"/>
          <w:color w:val="000000" w:themeColor="text1"/>
          <w:sz w:val="22"/>
          <w:lang w:val="es-ES_tradnl"/>
        </w:rPr>
        <w:footnoteReference w:id="5"/>
      </w:r>
      <w:r w:rsidR="00E56DB5" w:rsidRPr="00C84133">
        <w:rPr>
          <w:rFonts w:ascii="Arial" w:eastAsia="Calibri" w:hAnsi="Arial" w:cs="Arial"/>
          <w:color w:val="000000" w:themeColor="text1"/>
          <w:sz w:val="22"/>
          <w:lang w:val="es-ES_tradnl"/>
        </w:rPr>
        <w:t xml:space="preserve">, los documentos </w:t>
      </w:r>
      <w:r w:rsidR="002E08A4" w:rsidRPr="00641AD6">
        <w:rPr>
          <w:rFonts w:ascii="Arial" w:eastAsia="Calibri" w:hAnsi="Arial" w:cs="Arial"/>
          <w:color w:val="000000" w:themeColor="text1"/>
          <w:sz w:val="22"/>
          <w:lang w:val="es-ES_tradnl"/>
        </w:rPr>
        <w:t>tipo</w:t>
      </w:r>
      <w:r w:rsidR="00E56DB5" w:rsidRPr="00035D3F">
        <w:rPr>
          <w:rFonts w:ascii="Arial" w:eastAsia="Calibri" w:hAnsi="Arial" w:cs="Arial"/>
          <w:color w:val="000000" w:themeColor="text1"/>
          <w:sz w:val="22"/>
          <w:lang w:val="es-ES_tradnl"/>
        </w:rPr>
        <w:t xml:space="preserve"> no riñen con la autonomía de las </w:t>
      </w:r>
      <w:r w:rsidR="00E56DB5" w:rsidRPr="00035D3F">
        <w:rPr>
          <w:rFonts w:ascii="Arial" w:eastAsia="Calibri" w:hAnsi="Arial" w:cs="Arial"/>
          <w:color w:val="000000" w:themeColor="text1"/>
          <w:sz w:val="22"/>
          <w:lang w:val="es-ES_tradnl"/>
        </w:rPr>
        <w:lastRenderedPageBreak/>
        <w:t xml:space="preserve">entidades estatales y, por ende, </w:t>
      </w:r>
      <w:r w:rsidR="00E84057" w:rsidRPr="00F02A3B">
        <w:rPr>
          <w:rFonts w:ascii="Arial" w:eastAsia="Calibri" w:hAnsi="Arial" w:cs="Arial"/>
          <w:color w:val="000000" w:themeColor="text1"/>
          <w:sz w:val="22"/>
          <w:lang w:val="es-ES_tradnl"/>
        </w:rPr>
        <w:t xml:space="preserve">cuentan con cierta discrecionalidad para definir los criterios que </w:t>
      </w:r>
      <w:r w:rsidR="002B3999" w:rsidRPr="00F02A3B">
        <w:rPr>
          <w:rFonts w:ascii="Arial" w:eastAsia="Calibri" w:hAnsi="Arial" w:cs="Arial"/>
          <w:color w:val="000000" w:themeColor="text1"/>
          <w:sz w:val="22"/>
          <w:lang w:val="es-ES_tradnl"/>
        </w:rPr>
        <w:t>regirán la relación contractual</w:t>
      </w:r>
      <w:r w:rsidR="00234875">
        <w:rPr>
          <w:rFonts w:ascii="Arial" w:eastAsia="Calibri" w:hAnsi="Arial" w:cs="Arial"/>
          <w:color w:val="000000" w:themeColor="text1"/>
          <w:sz w:val="22"/>
          <w:lang w:val="es-ES_tradnl"/>
        </w:rPr>
        <w:t>, de acuerdo con las mismas instrucciones establecidas en los mismos documentos tipo</w:t>
      </w:r>
      <w:r w:rsidR="002B3999" w:rsidRPr="00F02A3B">
        <w:rPr>
          <w:rFonts w:ascii="Arial" w:eastAsia="Calibri" w:hAnsi="Arial" w:cs="Arial"/>
          <w:color w:val="000000" w:themeColor="text1"/>
          <w:sz w:val="22"/>
          <w:lang w:val="es-ES_tradnl"/>
        </w:rPr>
        <w:t>. Al respecto, la Agencia Nacional de Contratación Pública – Colombia Compra Eficiente</w:t>
      </w:r>
      <w:r w:rsidR="002E08A4" w:rsidRPr="00F02A3B">
        <w:rPr>
          <w:rFonts w:ascii="Arial" w:eastAsia="Calibri" w:hAnsi="Arial" w:cs="Arial"/>
          <w:color w:val="000000" w:themeColor="text1"/>
          <w:sz w:val="22"/>
          <w:lang w:val="es-ES_tradnl"/>
        </w:rPr>
        <w:t xml:space="preserve"> ha indicado que</w:t>
      </w:r>
      <w:r w:rsidR="00C84133">
        <w:rPr>
          <w:rFonts w:ascii="Arial" w:eastAsia="Calibri" w:hAnsi="Arial" w:cs="Arial"/>
          <w:color w:val="000000" w:themeColor="text1"/>
          <w:sz w:val="22"/>
          <w:lang w:val="es-ES_tradnl"/>
        </w:rPr>
        <w:t xml:space="preserve">: </w:t>
      </w:r>
      <w:r w:rsidR="00641AD6" w:rsidRPr="00D51095">
        <w:rPr>
          <w:rFonts w:ascii="Arial" w:eastAsia="Calibri" w:hAnsi="Arial" w:cs="Arial"/>
          <w:color w:val="000000" w:themeColor="text1"/>
          <w:sz w:val="22"/>
          <w:lang w:val="es-ES_tradnl"/>
        </w:rPr>
        <w:t>«</w:t>
      </w:r>
      <w:r w:rsidR="00CD213F" w:rsidRPr="00D51095">
        <w:rPr>
          <w:rFonts w:ascii="Arial" w:eastAsia="Calibri" w:hAnsi="Arial" w:cs="Arial"/>
          <w:color w:val="000000" w:themeColor="text1"/>
          <w:sz w:val="22"/>
          <w:lang w:val="es-ES_tradnl"/>
        </w:rPr>
        <w:t>dentro de las cláusulas que conforman este documento encontramos una serie de apartados grises entre corchetes destinados a que las entidades estatales, en el marco de la autonomía que les corresponde, dispongan en ellos información relativa a las necesidades que pretenden satisfacer, el objeto a contratar y, en general, información necesaria para regular la relación contractual, partiendo de los aspectos más básicos como el objeto, el plazo, la forma de pago, las obligaciones, etc., a partir de opciones, alternativas y sugerencias de cláusulas prestablecidas en el Anexo 5</w:t>
      </w:r>
      <w:r w:rsidR="00641AD6" w:rsidRPr="00D51095">
        <w:rPr>
          <w:rFonts w:ascii="Arial" w:eastAsia="Calibri" w:hAnsi="Arial" w:cs="Arial"/>
          <w:color w:val="000000" w:themeColor="text1"/>
          <w:sz w:val="22"/>
          <w:lang w:val="es-ES_tradnl"/>
        </w:rPr>
        <w:t>»</w:t>
      </w:r>
      <w:r w:rsidR="00AE6F53">
        <w:rPr>
          <w:rStyle w:val="Refdenotaalpie"/>
          <w:rFonts w:ascii="Arial" w:eastAsia="Calibri" w:hAnsi="Arial" w:cs="Arial"/>
          <w:color w:val="000000" w:themeColor="text1"/>
          <w:sz w:val="22"/>
          <w:lang w:val="es-ES_tradnl"/>
        </w:rPr>
        <w:footnoteReference w:id="6"/>
      </w:r>
      <w:r w:rsidR="00234875">
        <w:rPr>
          <w:rFonts w:ascii="Arial" w:eastAsia="Calibri" w:hAnsi="Arial" w:cs="Arial"/>
          <w:color w:val="000000" w:themeColor="text1"/>
          <w:sz w:val="22"/>
          <w:lang w:val="es-ES_tradnl"/>
        </w:rPr>
        <w:t>.</w:t>
      </w:r>
    </w:p>
    <w:p w14:paraId="094FD86E" w14:textId="6973F26F" w:rsidR="00641AD6" w:rsidRDefault="00CD213F" w:rsidP="00C554B3">
      <w:pPr>
        <w:spacing w:line="276" w:lineRule="auto"/>
        <w:ind w:firstLine="709"/>
        <w:rPr>
          <w:rFonts w:ascii="Arial" w:hAnsi="Arial" w:cs="Arial"/>
          <w:color w:val="000000" w:themeColor="text1"/>
          <w:sz w:val="22"/>
          <w:lang w:val="es-CO" w:eastAsia="es-ES_tradnl"/>
        </w:rPr>
      </w:pPr>
      <w:r w:rsidRPr="00035D3F">
        <w:rPr>
          <w:rStyle w:val="normaltextrun"/>
          <w:rFonts w:ascii="Arial" w:hAnsi="Arial" w:cs="Arial"/>
          <w:color w:val="000000"/>
          <w:sz w:val="22"/>
          <w:shd w:val="clear" w:color="auto" w:fill="FFFFFF"/>
        </w:rPr>
        <w:t xml:space="preserve">Dentro de las cláusulas que cuentan con </w:t>
      </w:r>
      <w:r w:rsidR="00641AD6">
        <w:rPr>
          <w:rStyle w:val="normaltextrun"/>
          <w:rFonts w:ascii="Arial" w:hAnsi="Arial" w:cs="Arial"/>
          <w:color w:val="000000"/>
          <w:sz w:val="22"/>
          <w:shd w:val="clear" w:color="auto" w:fill="FFFFFF"/>
        </w:rPr>
        <w:t>alto grado de libertad de configuración por parte de las entidades estatales</w:t>
      </w:r>
      <w:r w:rsidR="00A31624" w:rsidRPr="00641AD6">
        <w:rPr>
          <w:rStyle w:val="normaltextrun"/>
          <w:rFonts w:ascii="Arial" w:hAnsi="Arial" w:cs="Arial"/>
          <w:color w:val="000000"/>
          <w:sz w:val="22"/>
          <w:shd w:val="clear" w:color="auto" w:fill="FFFFFF"/>
        </w:rPr>
        <w:t xml:space="preserve">, </w:t>
      </w:r>
      <w:r w:rsidR="00641AD6">
        <w:rPr>
          <w:rStyle w:val="normaltextrun"/>
          <w:rFonts w:ascii="Arial" w:hAnsi="Arial" w:cs="Arial"/>
          <w:color w:val="000000"/>
          <w:sz w:val="22"/>
          <w:shd w:val="clear" w:color="auto" w:fill="FFFFFF"/>
        </w:rPr>
        <w:t>se encuentra</w:t>
      </w:r>
      <w:r w:rsidR="00A31624" w:rsidRPr="00641AD6">
        <w:rPr>
          <w:rStyle w:val="normaltextrun"/>
          <w:rFonts w:ascii="Arial" w:hAnsi="Arial" w:cs="Arial"/>
          <w:color w:val="000000"/>
          <w:sz w:val="22"/>
          <w:shd w:val="clear" w:color="auto" w:fill="FFFFFF"/>
        </w:rPr>
        <w:t xml:space="preserve"> la </w:t>
      </w:r>
      <w:r w:rsidR="00B024DD" w:rsidRPr="00F02A3B">
        <w:rPr>
          <w:rStyle w:val="normaltextrun"/>
          <w:rFonts w:ascii="Arial" w:hAnsi="Arial" w:cs="Arial"/>
          <w:color w:val="000000"/>
          <w:sz w:val="22"/>
          <w:shd w:val="clear" w:color="auto" w:fill="FFFFFF"/>
        </w:rPr>
        <w:t xml:space="preserve">octava, </w:t>
      </w:r>
      <w:r w:rsidR="00641AD6">
        <w:rPr>
          <w:rStyle w:val="normaltextrun"/>
          <w:rFonts w:ascii="Arial" w:hAnsi="Arial" w:cs="Arial"/>
          <w:color w:val="000000"/>
          <w:sz w:val="22"/>
          <w:shd w:val="clear" w:color="auto" w:fill="FFFFFF"/>
        </w:rPr>
        <w:t>relacionada con la «forma de pago», que incluso contiene una instrucción inicial resp</w:t>
      </w:r>
      <w:r w:rsidR="00AE6F53">
        <w:rPr>
          <w:rStyle w:val="normaltextrun"/>
          <w:rFonts w:ascii="Arial" w:hAnsi="Arial" w:cs="Arial"/>
          <w:color w:val="000000"/>
          <w:sz w:val="22"/>
          <w:shd w:val="clear" w:color="auto" w:fill="FFFFFF"/>
        </w:rPr>
        <w:t>ecto a su forma de diligenciamie</w:t>
      </w:r>
      <w:r w:rsidR="00641AD6">
        <w:rPr>
          <w:rStyle w:val="normaltextrun"/>
          <w:rFonts w:ascii="Arial" w:hAnsi="Arial" w:cs="Arial"/>
          <w:color w:val="000000"/>
          <w:sz w:val="22"/>
          <w:shd w:val="clear" w:color="auto" w:fill="FFFFFF"/>
        </w:rPr>
        <w:t>nto, permitiendo que las entidades estatales definan el contenido de la cláusula que consideren conveniente</w:t>
      </w:r>
      <w:r w:rsidR="00234875">
        <w:rPr>
          <w:rStyle w:val="normaltextrun"/>
          <w:rFonts w:ascii="Arial" w:hAnsi="Arial" w:cs="Arial"/>
          <w:color w:val="000000"/>
          <w:sz w:val="22"/>
          <w:shd w:val="clear" w:color="auto" w:fill="FFFFFF"/>
        </w:rPr>
        <w:t>;</w:t>
      </w:r>
      <w:r w:rsidR="00641AD6">
        <w:rPr>
          <w:rStyle w:val="normaltextrun"/>
          <w:rFonts w:ascii="Arial" w:hAnsi="Arial" w:cs="Arial"/>
          <w:color w:val="000000"/>
          <w:sz w:val="22"/>
          <w:shd w:val="clear" w:color="auto" w:fill="FFFFFF"/>
        </w:rPr>
        <w:t xml:space="preserve"> no obstante, sugerirse la posible inclusión de alguna de tres opciones. Sin </w:t>
      </w:r>
      <w:r w:rsidR="00AE6F53">
        <w:rPr>
          <w:rStyle w:val="normaltextrun"/>
          <w:rFonts w:ascii="Arial" w:hAnsi="Arial" w:cs="Arial"/>
          <w:color w:val="000000"/>
          <w:sz w:val="22"/>
          <w:shd w:val="clear" w:color="auto" w:fill="FFFFFF"/>
        </w:rPr>
        <w:t>embargo</w:t>
      </w:r>
      <w:r w:rsidR="00641AD6">
        <w:rPr>
          <w:rStyle w:val="normaltextrun"/>
          <w:rFonts w:ascii="Arial" w:hAnsi="Arial" w:cs="Arial"/>
          <w:color w:val="000000"/>
          <w:sz w:val="22"/>
          <w:shd w:val="clear" w:color="auto" w:fill="FFFFFF"/>
        </w:rPr>
        <w:t>, se rei</w:t>
      </w:r>
      <w:r w:rsidR="00AE6F53">
        <w:rPr>
          <w:rStyle w:val="normaltextrun"/>
          <w:rFonts w:ascii="Arial" w:hAnsi="Arial" w:cs="Arial"/>
          <w:color w:val="000000"/>
          <w:sz w:val="22"/>
          <w:shd w:val="clear" w:color="auto" w:fill="FFFFFF"/>
        </w:rPr>
        <w:t>tera que, de acuerdo con la sigu</w:t>
      </w:r>
      <w:r w:rsidR="00641AD6">
        <w:rPr>
          <w:rStyle w:val="normaltextrun"/>
          <w:rFonts w:ascii="Arial" w:hAnsi="Arial" w:cs="Arial"/>
          <w:color w:val="000000"/>
          <w:sz w:val="22"/>
          <w:shd w:val="clear" w:color="auto" w:fill="FFFFFF"/>
        </w:rPr>
        <w:t>i</w:t>
      </w:r>
      <w:r w:rsidR="00AE6F53">
        <w:rPr>
          <w:rStyle w:val="normaltextrun"/>
          <w:rFonts w:ascii="Arial" w:hAnsi="Arial" w:cs="Arial"/>
          <w:color w:val="000000"/>
          <w:sz w:val="22"/>
          <w:shd w:val="clear" w:color="auto" w:fill="FFFFFF"/>
        </w:rPr>
        <w:t>e</w:t>
      </w:r>
      <w:r w:rsidR="00641AD6">
        <w:rPr>
          <w:rStyle w:val="normaltextrun"/>
          <w:rFonts w:ascii="Arial" w:hAnsi="Arial" w:cs="Arial"/>
          <w:color w:val="000000"/>
          <w:sz w:val="22"/>
          <w:shd w:val="clear" w:color="auto" w:fill="FFFFFF"/>
        </w:rPr>
        <w:t>nte instrucción, la entidad estatal cuenta con discrecionalidad para establecer la cláusula de forma de pago que considere más conveniente</w:t>
      </w:r>
      <w:r w:rsidR="00234875">
        <w:rPr>
          <w:rStyle w:val="normaltextrun"/>
          <w:rFonts w:ascii="Arial" w:hAnsi="Arial" w:cs="Arial"/>
          <w:color w:val="000000"/>
          <w:sz w:val="22"/>
          <w:shd w:val="clear" w:color="auto" w:fill="FFFFFF"/>
        </w:rPr>
        <w:t>, tal como sucedería en un proceso contractual que no se rigiera por los documentos tipo</w:t>
      </w:r>
      <w:r w:rsidR="00641AD6">
        <w:rPr>
          <w:rStyle w:val="normaltextrun"/>
          <w:rFonts w:ascii="Arial" w:hAnsi="Arial" w:cs="Arial"/>
          <w:color w:val="000000"/>
          <w:sz w:val="22"/>
          <w:shd w:val="clear" w:color="auto" w:fill="FFFFFF"/>
        </w:rPr>
        <w:t xml:space="preserve">. En efecto, la cláusula octava del </w:t>
      </w:r>
      <w:r w:rsidR="00641AD6" w:rsidRPr="005729DA">
        <w:rPr>
          <w:rFonts w:ascii="Arial" w:hAnsi="Arial" w:cs="Arial"/>
          <w:color w:val="000000" w:themeColor="text1"/>
          <w:sz w:val="22"/>
          <w:lang w:val="es-CO" w:eastAsia="es-ES_tradnl"/>
        </w:rPr>
        <w:t>Anexo 5 – Minuta del Contrato</w:t>
      </w:r>
      <w:r w:rsidR="00641AD6">
        <w:rPr>
          <w:rFonts w:ascii="Arial" w:hAnsi="Arial" w:cs="Arial"/>
          <w:color w:val="000000" w:themeColor="text1"/>
          <w:sz w:val="22"/>
          <w:lang w:val="es-CO" w:eastAsia="es-ES_tradnl"/>
        </w:rPr>
        <w:t xml:space="preserve"> establece:</w:t>
      </w:r>
    </w:p>
    <w:p w14:paraId="0FA712E8" w14:textId="77777777" w:rsidR="00641AD6" w:rsidRDefault="00641AD6" w:rsidP="00C554B3">
      <w:pPr>
        <w:ind w:left="709" w:right="709"/>
        <w:rPr>
          <w:rFonts w:ascii="Arial" w:hAnsi="Arial" w:cs="Arial"/>
          <w:color w:val="000000" w:themeColor="text1"/>
          <w:sz w:val="21"/>
          <w:szCs w:val="21"/>
          <w:highlight w:val="lightGray"/>
          <w:lang w:val="es-CO" w:eastAsia="es-ES_tradnl"/>
        </w:rPr>
      </w:pPr>
    </w:p>
    <w:p w14:paraId="1FBE25E8" w14:textId="34C612A1" w:rsidR="00641AD6" w:rsidRDefault="00641AD6" w:rsidP="00C554B3">
      <w:pPr>
        <w:ind w:left="709" w:right="709"/>
        <w:rPr>
          <w:rFonts w:ascii="Arial" w:hAnsi="Arial" w:cs="Arial"/>
          <w:color w:val="000000" w:themeColor="text1"/>
          <w:sz w:val="21"/>
          <w:szCs w:val="21"/>
          <w:lang w:val="es-CO" w:eastAsia="es-ES_tradnl"/>
        </w:rPr>
      </w:pPr>
      <w:r w:rsidRPr="00D51095">
        <w:rPr>
          <w:rFonts w:ascii="Arial" w:hAnsi="Arial" w:cs="Arial"/>
          <w:color w:val="000000" w:themeColor="text1"/>
          <w:sz w:val="21"/>
          <w:szCs w:val="21"/>
          <w:highlight w:val="lightGray"/>
          <w:lang w:val="es-CO" w:eastAsia="es-ES_tradnl"/>
        </w:rPr>
        <w:t>[</w:t>
      </w:r>
      <w:r w:rsidRPr="00D51095">
        <w:rPr>
          <w:rFonts w:ascii="Arial" w:hAnsi="Arial" w:cs="Arial"/>
          <w:i/>
          <w:iCs/>
          <w:color w:val="000000" w:themeColor="text1"/>
          <w:sz w:val="21"/>
          <w:szCs w:val="21"/>
          <w:highlight w:val="lightGray"/>
          <w:lang w:val="es-CO" w:eastAsia="es-ES_tradnl"/>
        </w:rPr>
        <w:t>La Entidad podrá escoger alguna de las siguientes formas de pago o configurar la que considere conveniente para cancelar el valor del contrato al Contratista</w:t>
      </w:r>
      <w:r w:rsidRPr="00D51095">
        <w:rPr>
          <w:rFonts w:ascii="Arial" w:hAnsi="Arial" w:cs="Arial"/>
          <w:color w:val="000000" w:themeColor="text1"/>
          <w:sz w:val="21"/>
          <w:szCs w:val="21"/>
          <w:highlight w:val="lightGray"/>
          <w:lang w:val="es-CO" w:eastAsia="es-ES_tradnl"/>
        </w:rPr>
        <w:t>. En todo caso, esta cláusula debe incluir todos los documentos y plazos necesarios para el pago, incluyendo el pago anticipado del contrato, en caso de que se haya pactado]</w:t>
      </w:r>
      <w:r w:rsidRPr="00D51095">
        <w:rPr>
          <w:rFonts w:ascii="Arial" w:hAnsi="Arial" w:cs="Arial"/>
          <w:color w:val="000000" w:themeColor="text1"/>
          <w:sz w:val="21"/>
          <w:szCs w:val="21"/>
          <w:lang w:val="es-CO" w:eastAsia="es-ES_tradnl"/>
        </w:rPr>
        <w:t xml:space="preserve"> </w:t>
      </w:r>
      <w:r w:rsidR="00E63C5C" w:rsidRPr="00D51095">
        <w:rPr>
          <w:rFonts w:ascii="Arial" w:hAnsi="Arial" w:cs="Arial"/>
          <w:color w:val="000000" w:themeColor="text1"/>
          <w:sz w:val="21"/>
          <w:szCs w:val="21"/>
          <w:lang w:val="es-CO" w:eastAsia="es-ES_tradnl"/>
        </w:rPr>
        <w:t>(Cursiva fuera del original)</w:t>
      </w:r>
      <w:r w:rsidR="00E63C5C">
        <w:rPr>
          <w:rFonts w:ascii="Arial" w:hAnsi="Arial" w:cs="Arial"/>
          <w:color w:val="000000" w:themeColor="text1"/>
          <w:sz w:val="21"/>
          <w:szCs w:val="21"/>
          <w:lang w:val="es-CO" w:eastAsia="es-ES_tradnl"/>
        </w:rPr>
        <w:t>.</w:t>
      </w:r>
    </w:p>
    <w:p w14:paraId="2DC56D07" w14:textId="09F46469" w:rsidR="00E63C5C" w:rsidRDefault="00E63C5C" w:rsidP="00C554B3">
      <w:pPr>
        <w:ind w:right="709"/>
        <w:rPr>
          <w:rFonts w:ascii="Arial" w:hAnsi="Arial" w:cs="Arial"/>
          <w:color w:val="000000" w:themeColor="text1"/>
          <w:sz w:val="21"/>
          <w:szCs w:val="21"/>
          <w:lang w:val="es-CO" w:eastAsia="es-ES_tradnl"/>
        </w:rPr>
      </w:pPr>
    </w:p>
    <w:p w14:paraId="71B7E20F" w14:textId="499B0982" w:rsidR="00CD213F" w:rsidRPr="00F02A3B" w:rsidRDefault="00E63C5C" w:rsidP="00C554B3">
      <w:pPr>
        <w:spacing w:after="120" w:line="276" w:lineRule="auto"/>
        <w:ind w:firstLine="708"/>
        <w:rPr>
          <w:rStyle w:val="normaltextrun"/>
          <w:rFonts w:ascii="Arial" w:hAnsi="Arial" w:cs="Arial"/>
          <w:color w:val="000000"/>
          <w:sz w:val="22"/>
          <w:shd w:val="clear" w:color="auto" w:fill="FFFFFF"/>
        </w:rPr>
      </w:pPr>
      <w:r w:rsidRPr="00AE6F53">
        <w:rPr>
          <w:rStyle w:val="normaltextrun"/>
          <w:rFonts w:ascii="Arial" w:hAnsi="Arial" w:cs="Arial"/>
          <w:color w:val="000000"/>
          <w:sz w:val="22"/>
          <w:shd w:val="clear" w:color="auto" w:fill="FFFFFF"/>
        </w:rPr>
        <w:t>Como se advierte, conforme lo establece el documento tipo, la entidad estatal tiene libertad para configurar la cláusula de forma de pago que considere conveniente. Sin embargo</w:t>
      </w:r>
      <w:r>
        <w:rPr>
          <w:rStyle w:val="normaltextrun"/>
          <w:rFonts w:ascii="Arial" w:hAnsi="Arial" w:cs="Arial"/>
          <w:color w:val="000000"/>
          <w:sz w:val="22"/>
          <w:shd w:val="clear" w:color="auto" w:fill="FFFFFF"/>
        </w:rPr>
        <w:t xml:space="preserve">, como se indicó, el </w:t>
      </w:r>
      <w:r w:rsidRPr="005729DA">
        <w:rPr>
          <w:rFonts w:ascii="Arial" w:hAnsi="Arial" w:cs="Arial"/>
          <w:color w:val="000000" w:themeColor="text1"/>
          <w:sz w:val="22"/>
          <w:lang w:val="es-CO" w:eastAsia="es-ES_tradnl"/>
        </w:rPr>
        <w:t>Anexo 5 – Minuta del Contrato</w:t>
      </w:r>
      <w:r>
        <w:rPr>
          <w:rFonts w:ascii="Arial" w:hAnsi="Arial" w:cs="Arial"/>
          <w:color w:val="000000" w:themeColor="text1"/>
          <w:sz w:val="22"/>
          <w:lang w:val="es-CO" w:eastAsia="es-ES_tradnl"/>
        </w:rPr>
        <w:t xml:space="preserve"> sugiere la posible inclusión de 3 opciones, que también podrían tomarse parcialmente y modificarse, de acuerdo con la instrucción citada anteriormente</w:t>
      </w:r>
      <w:r>
        <w:rPr>
          <w:rStyle w:val="normaltextrun"/>
          <w:rFonts w:ascii="Arial" w:hAnsi="Arial" w:cs="Arial"/>
          <w:color w:val="000000"/>
          <w:sz w:val="22"/>
          <w:shd w:val="clear" w:color="auto" w:fill="FFFFFF"/>
        </w:rPr>
        <w:t>. En este sentido, se incluyen las siguientes opciones:</w:t>
      </w:r>
      <w:r w:rsidR="007F15DF" w:rsidRPr="00F02A3B">
        <w:rPr>
          <w:rStyle w:val="normaltextrun"/>
          <w:rFonts w:ascii="Arial" w:hAnsi="Arial" w:cs="Arial"/>
          <w:color w:val="000000"/>
          <w:sz w:val="22"/>
          <w:shd w:val="clear" w:color="auto" w:fill="FFFFFF"/>
        </w:rPr>
        <w:t xml:space="preserve"> i) </w:t>
      </w:r>
      <w:r w:rsidR="00BA44E5" w:rsidRPr="00F02A3B">
        <w:rPr>
          <w:rStyle w:val="normaltextrun"/>
          <w:rFonts w:ascii="Arial" w:hAnsi="Arial" w:cs="Arial"/>
          <w:color w:val="000000"/>
          <w:sz w:val="22"/>
          <w:shd w:val="clear" w:color="auto" w:fill="FFFFFF"/>
        </w:rPr>
        <w:t>una forma de pago</w:t>
      </w:r>
      <w:r w:rsidR="007F15DF" w:rsidRPr="00F02A3B">
        <w:rPr>
          <w:rStyle w:val="normaltextrun"/>
          <w:rFonts w:ascii="Arial" w:hAnsi="Arial" w:cs="Arial"/>
          <w:color w:val="000000"/>
          <w:sz w:val="22"/>
          <w:shd w:val="clear" w:color="auto" w:fill="FFFFFF"/>
        </w:rPr>
        <w:t xml:space="preserve"> que</w:t>
      </w:r>
      <w:r w:rsidR="003A1B86" w:rsidRPr="00F02A3B">
        <w:rPr>
          <w:rStyle w:val="normaltextrun"/>
          <w:rFonts w:ascii="Arial" w:hAnsi="Arial" w:cs="Arial"/>
          <w:color w:val="000000"/>
          <w:sz w:val="22"/>
          <w:shd w:val="clear" w:color="auto" w:fill="FFFFFF"/>
        </w:rPr>
        <w:t xml:space="preserve"> tendrá lugar de acuerdo con los avances parciales de la obra</w:t>
      </w:r>
      <w:r w:rsidR="00BA44E5" w:rsidRPr="00F02A3B">
        <w:rPr>
          <w:rStyle w:val="normaltextrun"/>
          <w:rFonts w:ascii="Arial" w:hAnsi="Arial" w:cs="Arial"/>
          <w:color w:val="000000"/>
          <w:sz w:val="22"/>
          <w:shd w:val="clear" w:color="auto" w:fill="FFFFFF"/>
        </w:rPr>
        <w:t xml:space="preserve"> y será </w:t>
      </w:r>
      <w:r w:rsidR="00BA44E5" w:rsidRPr="00F02A3B">
        <w:rPr>
          <w:rStyle w:val="normaltextrun"/>
          <w:rFonts w:ascii="Arial" w:hAnsi="Arial" w:cs="Arial"/>
          <w:color w:val="000000"/>
          <w:sz w:val="22"/>
          <w:shd w:val="clear" w:color="auto" w:fill="FFFFFF"/>
        </w:rPr>
        <w:lastRenderedPageBreak/>
        <w:t>periódica</w:t>
      </w:r>
      <w:r w:rsidR="003A1B86" w:rsidRPr="00F02A3B">
        <w:rPr>
          <w:rStyle w:val="normaltextrun"/>
          <w:rFonts w:ascii="Arial" w:hAnsi="Arial" w:cs="Arial"/>
          <w:color w:val="000000"/>
          <w:sz w:val="22"/>
          <w:shd w:val="clear" w:color="auto" w:fill="FFFFFF"/>
        </w:rPr>
        <w:t xml:space="preserve">; </w:t>
      </w:r>
      <w:proofErr w:type="spellStart"/>
      <w:r w:rsidR="003A1B86" w:rsidRPr="00F02A3B">
        <w:rPr>
          <w:rStyle w:val="normaltextrun"/>
          <w:rFonts w:ascii="Arial" w:hAnsi="Arial" w:cs="Arial"/>
          <w:color w:val="000000"/>
          <w:sz w:val="22"/>
          <w:shd w:val="clear" w:color="auto" w:fill="FFFFFF"/>
        </w:rPr>
        <w:t>ii</w:t>
      </w:r>
      <w:proofErr w:type="spellEnd"/>
      <w:r w:rsidR="003A1B86" w:rsidRPr="00F02A3B">
        <w:rPr>
          <w:rStyle w:val="normaltextrun"/>
          <w:rFonts w:ascii="Arial" w:hAnsi="Arial" w:cs="Arial"/>
          <w:color w:val="000000"/>
          <w:sz w:val="22"/>
          <w:shd w:val="clear" w:color="auto" w:fill="FFFFFF"/>
        </w:rPr>
        <w:t xml:space="preserve">) </w:t>
      </w:r>
      <w:r w:rsidR="00BA44E5" w:rsidRPr="00F02A3B">
        <w:rPr>
          <w:rStyle w:val="normaltextrun"/>
          <w:rFonts w:ascii="Arial" w:hAnsi="Arial" w:cs="Arial"/>
          <w:color w:val="000000"/>
          <w:sz w:val="22"/>
          <w:shd w:val="clear" w:color="auto" w:fill="FFFFFF"/>
        </w:rPr>
        <w:t>un</w:t>
      </w:r>
      <w:r w:rsidR="009F61D0" w:rsidRPr="00F02A3B">
        <w:rPr>
          <w:rStyle w:val="normaltextrun"/>
          <w:rFonts w:ascii="Arial" w:hAnsi="Arial" w:cs="Arial"/>
          <w:color w:val="000000"/>
          <w:sz w:val="22"/>
          <w:shd w:val="clear" w:color="auto" w:fill="FFFFFF"/>
        </w:rPr>
        <w:t>a forma de pago</w:t>
      </w:r>
      <w:r w:rsidR="00BA44E5" w:rsidRPr="00F02A3B">
        <w:rPr>
          <w:rStyle w:val="normaltextrun"/>
          <w:rFonts w:ascii="Arial" w:hAnsi="Arial" w:cs="Arial"/>
          <w:color w:val="000000"/>
          <w:sz w:val="22"/>
          <w:shd w:val="clear" w:color="auto" w:fill="FFFFFF"/>
        </w:rPr>
        <w:t xml:space="preserve"> que combinará la entrega de un anticipo y la entrega de pagos periódicos parciales; y, </w:t>
      </w:r>
      <w:proofErr w:type="spellStart"/>
      <w:r w:rsidR="00BA44E5" w:rsidRPr="00F02A3B">
        <w:rPr>
          <w:rStyle w:val="normaltextrun"/>
          <w:rFonts w:ascii="Arial" w:hAnsi="Arial" w:cs="Arial"/>
          <w:color w:val="000000"/>
          <w:sz w:val="22"/>
          <w:shd w:val="clear" w:color="auto" w:fill="FFFFFF"/>
        </w:rPr>
        <w:t>iii</w:t>
      </w:r>
      <w:proofErr w:type="spellEnd"/>
      <w:r w:rsidR="00BA44E5" w:rsidRPr="00F02A3B">
        <w:rPr>
          <w:rStyle w:val="normaltextrun"/>
          <w:rFonts w:ascii="Arial" w:hAnsi="Arial" w:cs="Arial"/>
          <w:color w:val="000000"/>
          <w:sz w:val="22"/>
          <w:shd w:val="clear" w:color="auto" w:fill="FFFFFF"/>
        </w:rPr>
        <w:t xml:space="preserve">) </w:t>
      </w:r>
      <w:r w:rsidR="009F61D0" w:rsidRPr="00F02A3B">
        <w:rPr>
          <w:rStyle w:val="normaltextrun"/>
          <w:rFonts w:ascii="Arial" w:hAnsi="Arial" w:cs="Arial"/>
          <w:color w:val="000000"/>
          <w:sz w:val="22"/>
          <w:shd w:val="clear" w:color="auto" w:fill="FFFFFF"/>
        </w:rPr>
        <w:t>una forma de pago en donde una vez se reciba</w:t>
      </w:r>
      <w:r w:rsidR="00035D3F">
        <w:rPr>
          <w:rStyle w:val="normaltextrun"/>
          <w:rFonts w:ascii="Arial" w:hAnsi="Arial" w:cs="Arial"/>
          <w:color w:val="000000"/>
          <w:sz w:val="22"/>
          <w:shd w:val="clear" w:color="auto" w:fill="FFFFFF"/>
        </w:rPr>
        <w:t>n</w:t>
      </w:r>
      <w:r w:rsidR="009F61D0" w:rsidRPr="00035D3F">
        <w:rPr>
          <w:rStyle w:val="normaltextrun"/>
          <w:rFonts w:ascii="Arial" w:hAnsi="Arial" w:cs="Arial"/>
          <w:color w:val="000000"/>
          <w:sz w:val="22"/>
          <w:shd w:val="clear" w:color="auto" w:fill="FFFFFF"/>
        </w:rPr>
        <w:t xml:space="preserve"> a satisfacción </w:t>
      </w:r>
      <w:r w:rsidR="00035D3F">
        <w:rPr>
          <w:rStyle w:val="normaltextrun"/>
          <w:rFonts w:ascii="Arial" w:hAnsi="Arial" w:cs="Arial"/>
          <w:color w:val="000000"/>
          <w:sz w:val="22"/>
          <w:shd w:val="clear" w:color="auto" w:fill="FFFFFF"/>
        </w:rPr>
        <w:t>los hitos o unidades</w:t>
      </w:r>
      <w:r w:rsidR="009F61D0" w:rsidRPr="00035D3F">
        <w:rPr>
          <w:rStyle w:val="normaltextrun"/>
          <w:rFonts w:ascii="Arial" w:hAnsi="Arial" w:cs="Arial"/>
          <w:color w:val="000000"/>
          <w:sz w:val="22"/>
          <w:shd w:val="clear" w:color="auto" w:fill="FFFFFF"/>
        </w:rPr>
        <w:t xml:space="preserve"> funcionales </w:t>
      </w:r>
      <w:r w:rsidR="00035D3F">
        <w:rPr>
          <w:rStyle w:val="normaltextrun"/>
          <w:rFonts w:ascii="Arial" w:hAnsi="Arial" w:cs="Arial"/>
          <w:color w:val="000000"/>
          <w:sz w:val="22"/>
          <w:shd w:val="clear" w:color="auto" w:fill="FFFFFF"/>
        </w:rPr>
        <w:t>del proyecto</w:t>
      </w:r>
      <w:r w:rsidR="00F3404D" w:rsidRPr="00035D3F">
        <w:rPr>
          <w:rStyle w:val="normaltextrun"/>
          <w:rFonts w:ascii="Arial" w:hAnsi="Arial" w:cs="Arial"/>
          <w:color w:val="000000"/>
          <w:sz w:val="22"/>
          <w:shd w:val="clear" w:color="auto" w:fill="FFFFFF"/>
        </w:rPr>
        <w:t xml:space="preserve"> por parte del interventor, se cancelará la contraprestación pa</w:t>
      </w:r>
      <w:r w:rsidR="00F3404D" w:rsidRPr="00F02A3B">
        <w:rPr>
          <w:rStyle w:val="normaltextrun"/>
          <w:rFonts w:ascii="Arial" w:hAnsi="Arial" w:cs="Arial"/>
          <w:color w:val="000000"/>
          <w:sz w:val="22"/>
          <w:shd w:val="clear" w:color="auto" w:fill="FFFFFF"/>
        </w:rPr>
        <w:t xml:space="preserve">ctada. </w:t>
      </w:r>
    </w:p>
    <w:p w14:paraId="1848E2A2" w14:textId="216A92E0" w:rsidR="00796DC9" w:rsidRPr="00F02A3B" w:rsidRDefault="00BE0953" w:rsidP="00C554B3">
      <w:pPr>
        <w:spacing w:after="120" w:line="276" w:lineRule="auto"/>
        <w:ind w:firstLine="708"/>
        <w:rPr>
          <w:rFonts w:ascii="Arial" w:hAnsi="Arial" w:cs="Arial"/>
          <w:color w:val="000000" w:themeColor="text1"/>
          <w:sz w:val="21"/>
          <w:szCs w:val="21"/>
          <w:lang w:val="es-CO" w:eastAsia="es-ES_tradnl"/>
        </w:rPr>
      </w:pPr>
      <w:r w:rsidRPr="00F02A3B">
        <w:rPr>
          <w:rStyle w:val="normaltextrun"/>
          <w:rFonts w:ascii="Arial" w:hAnsi="Arial" w:cs="Arial"/>
          <w:color w:val="000000"/>
          <w:sz w:val="22"/>
          <w:shd w:val="clear" w:color="auto" w:fill="FFFFFF"/>
        </w:rPr>
        <w:t xml:space="preserve">En cuanto a la tercera opción mencionada, </w:t>
      </w:r>
      <w:r w:rsidR="00035D3F">
        <w:rPr>
          <w:rStyle w:val="normaltextrun"/>
          <w:rFonts w:ascii="Arial" w:hAnsi="Arial" w:cs="Arial"/>
          <w:color w:val="000000"/>
          <w:sz w:val="22"/>
          <w:shd w:val="clear" w:color="auto" w:fill="FFFFFF"/>
        </w:rPr>
        <w:t xml:space="preserve">el </w:t>
      </w:r>
      <w:r w:rsidR="00035D3F" w:rsidRPr="005729DA">
        <w:rPr>
          <w:rStyle w:val="normaltextrun"/>
          <w:rFonts w:ascii="Arial" w:hAnsi="Arial" w:cs="Arial"/>
          <w:color w:val="000000"/>
          <w:sz w:val="22"/>
          <w:shd w:val="clear" w:color="auto" w:fill="FFFFFF"/>
        </w:rPr>
        <w:t>Anexo 5 – Minuta del Contrato</w:t>
      </w:r>
      <w:r w:rsidR="00035D3F" w:rsidRPr="00035D3F" w:rsidDel="00035D3F">
        <w:rPr>
          <w:rStyle w:val="normaltextrun"/>
          <w:rFonts w:ascii="Arial" w:hAnsi="Arial" w:cs="Arial"/>
          <w:color w:val="000000"/>
          <w:sz w:val="22"/>
          <w:shd w:val="clear" w:color="auto" w:fill="FFFFFF"/>
        </w:rPr>
        <w:t xml:space="preserve"> </w:t>
      </w:r>
      <w:r w:rsidR="00035D3F">
        <w:rPr>
          <w:rStyle w:val="normaltextrun"/>
          <w:rFonts w:ascii="Arial" w:hAnsi="Arial" w:cs="Arial"/>
          <w:color w:val="000000"/>
          <w:sz w:val="22"/>
          <w:shd w:val="clear" w:color="auto" w:fill="FFFFFF"/>
        </w:rPr>
        <w:t>recomienda que la entidad estatal incluya el término dentro del cual realizará el pago efectivo, por lo que allí se sugiere incluir el siguiente contenido:</w:t>
      </w:r>
      <w:r w:rsidRPr="00035D3F">
        <w:rPr>
          <w:rStyle w:val="normaltextrun"/>
          <w:rFonts w:ascii="Arial" w:hAnsi="Arial" w:cs="Arial"/>
          <w:color w:val="000000"/>
          <w:sz w:val="22"/>
          <w:shd w:val="clear" w:color="auto" w:fill="FFFFFF"/>
        </w:rPr>
        <w:t xml:space="preserve"> </w:t>
      </w:r>
      <w:r w:rsidR="0044677C" w:rsidRPr="00F02A3B">
        <w:rPr>
          <w:rFonts w:ascii="Arial" w:hAnsi="Arial" w:cs="Arial"/>
          <w:bCs/>
          <w:color w:val="000000" w:themeColor="text1"/>
          <w:sz w:val="21"/>
          <w:szCs w:val="21"/>
          <w:lang w:val="es-ES" w:eastAsia="es-ES_tradnl"/>
        </w:rPr>
        <w:t>«</w:t>
      </w:r>
      <w:r w:rsidR="0044677C" w:rsidRPr="00F02A3B">
        <w:rPr>
          <w:rStyle w:val="normaltextrun"/>
          <w:rFonts w:ascii="Arial" w:hAnsi="Arial" w:cs="Arial"/>
          <w:color w:val="000000"/>
          <w:sz w:val="22"/>
          <w:shd w:val="clear" w:color="auto" w:fill="FFFFFF"/>
        </w:rPr>
        <w:t>El pago a el Contratista se efectuará dentro de los (XX) días hábiles siguientes a la presentación de la factura y visto bueno por parte del interventor designado del recibo a satisfacción de las actividades […]</w:t>
      </w:r>
      <w:r w:rsidR="0044677C" w:rsidRPr="00F02A3B">
        <w:rPr>
          <w:rFonts w:ascii="Arial" w:hAnsi="Arial" w:cs="Arial"/>
          <w:color w:val="000000" w:themeColor="text1"/>
          <w:sz w:val="21"/>
          <w:szCs w:val="21"/>
          <w:lang w:val="es-CO" w:eastAsia="es-ES_tradnl"/>
        </w:rPr>
        <w:t>»</w:t>
      </w:r>
      <w:r w:rsidR="0070406A" w:rsidRPr="00F02A3B">
        <w:rPr>
          <w:rFonts w:ascii="Arial" w:hAnsi="Arial" w:cs="Arial"/>
          <w:color w:val="000000" w:themeColor="text1"/>
          <w:sz w:val="21"/>
          <w:szCs w:val="21"/>
          <w:lang w:val="es-CO" w:eastAsia="es-ES_tradnl"/>
        </w:rPr>
        <w:t xml:space="preserve">. </w:t>
      </w:r>
    </w:p>
    <w:p w14:paraId="1C1556D1" w14:textId="2785F1BB" w:rsidR="00570FCB" w:rsidRDefault="00035D3F" w:rsidP="00C554B3">
      <w:pPr>
        <w:spacing w:after="120" w:line="276" w:lineRule="auto"/>
        <w:ind w:firstLine="708"/>
        <w:rPr>
          <w:rFonts w:ascii="Arial" w:eastAsia="Calibri" w:hAnsi="Arial" w:cs="Arial"/>
          <w:color w:val="000000" w:themeColor="text1"/>
          <w:sz w:val="22"/>
          <w:lang w:val="es-ES_tradnl"/>
        </w:rPr>
      </w:pPr>
      <w:r w:rsidRPr="00AE6F53">
        <w:rPr>
          <w:rFonts w:ascii="Arial" w:hAnsi="Arial" w:cs="Arial"/>
          <w:color w:val="000000" w:themeColor="text1"/>
          <w:sz w:val="22"/>
          <w:szCs w:val="22"/>
          <w:lang w:val="es-CO" w:eastAsia="es-ES_tradnl"/>
        </w:rPr>
        <w:t>De conformidad con la tercera opción de la forma de pago</w:t>
      </w:r>
      <w:r w:rsidR="0070406A" w:rsidRPr="00AE6F53">
        <w:rPr>
          <w:rFonts w:ascii="Arial" w:hAnsi="Arial" w:cs="Arial"/>
          <w:color w:val="000000" w:themeColor="text1"/>
          <w:sz w:val="22"/>
          <w:szCs w:val="22"/>
          <w:lang w:val="es-CO" w:eastAsia="es-ES_tradnl"/>
        </w:rPr>
        <w:t xml:space="preserve">, se desprende que </w:t>
      </w:r>
      <w:r w:rsidR="00FA2B85" w:rsidRPr="00AE6F53">
        <w:rPr>
          <w:rFonts w:ascii="Arial" w:hAnsi="Arial" w:cs="Arial"/>
          <w:color w:val="000000" w:themeColor="text1"/>
          <w:sz w:val="22"/>
          <w:szCs w:val="22"/>
          <w:lang w:val="es-CO" w:eastAsia="es-ES_tradnl"/>
        </w:rPr>
        <w:t>la entidad, de acuerdo con su deber de planeación</w:t>
      </w:r>
      <w:r w:rsidR="00472C1E" w:rsidRPr="00AE6F53">
        <w:rPr>
          <w:rFonts w:ascii="Arial" w:hAnsi="Arial" w:cs="Arial"/>
          <w:color w:val="000000" w:themeColor="text1"/>
          <w:sz w:val="22"/>
          <w:szCs w:val="22"/>
          <w:lang w:val="es-CO" w:eastAsia="es-ES_tradnl"/>
        </w:rPr>
        <w:t xml:space="preserve">, el presupuesto evaluado y las demás condiciones fijadas </w:t>
      </w:r>
      <w:r w:rsidR="00796DC9" w:rsidRPr="00AE6F53">
        <w:rPr>
          <w:rFonts w:ascii="Arial" w:hAnsi="Arial" w:cs="Arial"/>
          <w:color w:val="000000" w:themeColor="text1"/>
          <w:sz w:val="22"/>
          <w:szCs w:val="22"/>
          <w:lang w:val="es-CO" w:eastAsia="es-ES_tradnl"/>
        </w:rPr>
        <w:t xml:space="preserve">para el estudio del proceso, podrá indicar el número de días tras los cuales se realizarían los pagos. Adicionalmente, </w:t>
      </w:r>
      <w:r w:rsidR="008504AE" w:rsidRPr="00AE6F53">
        <w:rPr>
          <w:rFonts w:ascii="Arial" w:hAnsi="Arial" w:cs="Arial"/>
          <w:color w:val="000000" w:themeColor="text1"/>
          <w:sz w:val="22"/>
          <w:szCs w:val="22"/>
          <w:lang w:val="es-CO" w:eastAsia="es-ES_tradnl"/>
        </w:rPr>
        <w:t>se concluye que el requisito para que dichos pagos operen</w:t>
      </w:r>
      <w:r w:rsidRPr="00AE6F53">
        <w:rPr>
          <w:rFonts w:ascii="Arial" w:hAnsi="Arial" w:cs="Arial"/>
          <w:color w:val="000000" w:themeColor="text1"/>
          <w:sz w:val="22"/>
          <w:szCs w:val="22"/>
          <w:lang w:val="es-CO" w:eastAsia="es-ES_tradnl"/>
        </w:rPr>
        <w:t>, de acuerdo con esta opción de forma de pago,</w:t>
      </w:r>
      <w:r w:rsidR="008504AE" w:rsidRPr="00AE6F53">
        <w:rPr>
          <w:rFonts w:ascii="Arial" w:hAnsi="Arial" w:cs="Arial"/>
          <w:color w:val="000000" w:themeColor="text1"/>
          <w:sz w:val="22"/>
          <w:szCs w:val="22"/>
          <w:lang w:val="es-CO" w:eastAsia="es-ES_tradnl"/>
        </w:rPr>
        <w:t xml:space="preserve"> es que el interventor reciba a satisfacción </w:t>
      </w:r>
      <w:r w:rsidR="004603CB" w:rsidRPr="00AE6F53">
        <w:rPr>
          <w:rFonts w:ascii="Arial" w:hAnsi="Arial" w:cs="Arial"/>
          <w:color w:val="000000" w:themeColor="text1"/>
          <w:sz w:val="22"/>
          <w:szCs w:val="22"/>
          <w:lang w:val="es-CO" w:eastAsia="es-ES_tradnl"/>
        </w:rPr>
        <w:t>los hitos o las unidades funcionales del proyecto</w:t>
      </w:r>
      <w:r w:rsidR="00C54350" w:rsidRPr="00AE6F53">
        <w:rPr>
          <w:rFonts w:ascii="Arial" w:hAnsi="Arial" w:cs="Arial"/>
          <w:color w:val="000000" w:themeColor="text1"/>
          <w:sz w:val="22"/>
          <w:szCs w:val="22"/>
          <w:lang w:val="es-CO" w:eastAsia="es-ES_tradnl"/>
        </w:rPr>
        <w:t xml:space="preserve">. </w:t>
      </w:r>
      <w:r w:rsidRPr="00AE6F53">
        <w:rPr>
          <w:rFonts w:ascii="Arial" w:eastAsia="Calibri" w:hAnsi="Arial" w:cs="Arial"/>
          <w:color w:val="000000" w:themeColor="text1"/>
          <w:sz w:val="22"/>
          <w:szCs w:val="22"/>
          <w:lang w:val="es-ES_tradnl"/>
        </w:rPr>
        <w:t>En este sentido</w:t>
      </w:r>
      <w:r w:rsidR="0093433A" w:rsidRPr="00AE6F53">
        <w:rPr>
          <w:rFonts w:ascii="Arial" w:eastAsia="Calibri" w:hAnsi="Arial" w:cs="Arial"/>
          <w:color w:val="000000" w:themeColor="text1"/>
          <w:sz w:val="22"/>
          <w:szCs w:val="22"/>
          <w:lang w:val="es-ES_tradnl"/>
        </w:rPr>
        <w:t>, cuando la entidad opte por elegir la tercera forma de pago, esta se conformará por: i) la identificación de los hitos o las unidades funcionales de la obra;</w:t>
      </w:r>
      <w:r w:rsidR="00A609B3" w:rsidRPr="00AE6F53">
        <w:rPr>
          <w:rFonts w:ascii="Arial" w:eastAsia="Calibri" w:hAnsi="Arial" w:cs="Arial"/>
          <w:color w:val="000000" w:themeColor="text1"/>
          <w:sz w:val="22"/>
          <w:szCs w:val="22"/>
          <w:lang w:val="es-ES_tradnl"/>
        </w:rPr>
        <w:t xml:space="preserve"> y</w:t>
      </w:r>
      <w:r w:rsidR="0093433A" w:rsidRPr="00AE6F53">
        <w:rPr>
          <w:rFonts w:ascii="Arial" w:eastAsia="Calibri" w:hAnsi="Arial" w:cs="Arial"/>
          <w:color w:val="000000" w:themeColor="text1"/>
          <w:sz w:val="22"/>
          <w:szCs w:val="22"/>
          <w:lang w:val="es-ES_tradnl"/>
        </w:rPr>
        <w:t xml:space="preserve"> </w:t>
      </w:r>
      <w:proofErr w:type="spellStart"/>
      <w:r w:rsidR="0093433A" w:rsidRPr="00AE6F53">
        <w:rPr>
          <w:rFonts w:ascii="Arial" w:eastAsia="Calibri" w:hAnsi="Arial" w:cs="Arial"/>
          <w:color w:val="000000" w:themeColor="text1"/>
          <w:sz w:val="22"/>
          <w:szCs w:val="22"/>
          <w:lang w:val="es-ES_tradnl"/>
        </w:rPr>
        <w:t>ii</w:t>
      </w:r>
      <w:proofErr w:type="spellEnd"/>
      <w:r w:rsidR="0093433A" w:rsidRPr="00AE6F53">
        <w:rPr>
          <w:rFonts w:ascii="Arial" w:eastAsia="Calibri" w:hAnsi="Arial" w:cs="Arial"/>
          <w:color w:val="000000" w:themeColor="text1"/>
          <w:sz w:val="22"/>
          <w:szCs w:val="22"/>
          <w:lang w:val="es-ES_tradnl"/>
        </w:rPr>
        <w:t>)</w:t>
      </w:r>
      <w:r w:rsidR="00703833" w:rsidRPr="00AE6F53">
        <w:rPr>
          <w:rFonts w:ascii="Arial" w:eastAsia="Calibri" w:hAnsi="Arial" w:cs="Arial"/>
          <w:color w:val="000000" w:themeColor="text1"/>
          <w:sz w:val="22"/>
          <w:szCs w:val="22"/>
          <w:lang w:val="es-ES_tradnl"/>
        </w:rPr>
        <w:t xml:space="preserve"> el recibo a satisfacción por parte del interventor</w:t>
      </w:r>
      <w:r w:rsidR="00703833" w:rsidRPr="00F02A3B">
        <w:rPr>
          <w:rFonts w:ascii="Arial" w:eastAsia="Calibri" w:hAnsi="Arial" w:cs="Arial"/>
          <w:color w:val="000000" w:themeColor="text1"/>
          <w:sz w:val="22"/>
          <w:lang w:val="es-ES_tradnl"/>
        </w:rPr>
        <w:t xml:space="preserve"> </w:t>
      </w:r>
      <w:r w:rsidR="00A609B3" w:rsidRPr="00F02A3B">
        <w:rPr>
          <w:rFonts w:ascii="Arial" w:eastAsia="Calibri" w:hAnsi="Arial" w:cs="Arial"/>
          <w:color w:val="000000" w:themeColor="text1"/>
          <w:sz w:val="22"/>
          <w:lang w:val="es-ES_tradnl"/>
        </w:rPr>
        <w:t xml:space="preserve">de las actividades que permiten la entrega de estos hitos o unidades funcionales. </w:t>
      </w:r>
      <w:r w:rsidR="00F13E1C" w:rsidRPr="00F02A3B">
        <w:rPr>
          <w:rFonts w:ascii="Arial" w:eastAsia="Calibri" w:hAnsi="Arial" w:cs="Arial"/>
          <w:color w:val="000000" w:themeColor="text1"/>
          <w:sz w:val="22"/>
          <w:lang w:val="es-ES_tradnl"/>
        </w:rPr>
        <w:t xml:space="preserve">Verificado lo anterior, la entidad cancelará el valor pactado en el término que ella indique en la minuta del contrato. </w:t>
      </w:r>
    </w:p>
    <w:p w14:paraId="1EC13DC1" w14:textId="10D2CF0F" w:rsidR="00035D3F" w:rsidRDefault="00035D3F" w:rsidP="00C554B3">
      <w:pPr>
        <w:spacing w:after="120" w:line="276" w:lineRule="auto"/>
        <w:ind w:firstLine="708"/>
        <w:rPr>
          <w:rStyle w:val="normaltextrun"/>
          <w:rFonts w:ascii="Arial" w:hAnsi="Arial" w:cs="Arial"/>
          <w:color w:val="000000"/>
          <w:sz w:val="22"/>
          <w:shd w:val="clear" w:color="auto" w:fill="FFFFFF"/>
        </w:rPr>
      </w:pPr>
      <w:r>
        <w:rPr>
          <w:rFonts w:ascii="Arial" w:eastAsia="Calibri" w:hAnsi="Arial" w:cs="Arial"/>
          <w:color w:val="000000" w:themeColor="text1"/>
          <w:sz w:val="22"/>
          <w:lang w:val="es-ES_tradnl"/>
        </w:rPr>
        <w:t xml:space="preserve">En todo caso, vale la pena reiterar la </w:t>
      </w:r>
      <w:r w:rsidR="00E4506B">
        <w:rPr>
          <w:rFonts w:ascii="Arial" w:eastAsia="Calibri" w:hAnsi="Arial" w:cs="Arial"/>
          <w:color w:val="000000" w:themeColor="text1"/>
          <w:sz w:val="22"/>
          <w:lang w:val="es-ES_tradnl"/>
        </w:rPr>
        <w:t xml:space="preserve">idea expuesta en el sentido de que pese a que en la «Cláusula 8. Forma de pago» del </w:t>
      </w:r>
      <w:r w:rsidR="00E4506B" w:rsidRPr="005729DA">
        <w:rPr>
          <w:rStyle w:val="normaltextrun"/>
          <w:rFonts w:ascii="Arial" w:hAnsi="Arial" w:cs="Arial"/>
          <w:color w:val="000000"/>
          <w:sz w:val="22"/>
          <w:shd w:val="clear" w:color="auto" w:fill="FFFFFF"/>
        </w:rPr>
        <w:t>Anexo 5 – Minuta del Contrato</w:t>
      </w:r>
      <w:r w:rsidR="00E4506B">
        <w:rPr>
          <w:rStyle w:val="normaltextrun"/>
          <w:rFonts w:ascii="Arial" w:hAnsi="Arial" w:cs="Arial"/>
          <w:color w:val="000000"/>
          <w:sz w:val="22"/>
          <w:shd w:val="clear" w:color="auto" w:fill="FFFFFF"/>
        </w:rPr>
        <w:t xml:space="preserve"> permite que la entidad estatal elija entre alguna de las 3 opciones de forma de pago, de acuerdo con lo que establece la cláusula indicada del documento tipo, la entidad estatal en todo caso podrá </w:t>
      </w:r>
      <w:r w:rsidR="00E4506B" w:rsidRPr="00E4506B">
        <w:rPr>
          <w:rStyle w:val="normaltextrun"/>
          <w:rFonts w:ascii="Arial" w:hAnsi="Arial" w:cs="Arial"/>
          <w:color w:val="000000"/>
          <w:sz w:val="22"/>
          <w:shd w:val="clear" w:color="auto" w:fill="FFFFFF"/>
        </w:rPr>
        <w:t>configurar la que considere conveniente para can</w:t>
      </w:r>
      <w:r w:rsidR="00F81554">
        <w:rPr>
          <w:rStyle w:val="normaltextrun"/>
          <w:rFonts w:ascii="Arial" w:hAnsi="Arial" w:cs="Arial"/>
          <w:color w:val="000000"/>
          <w:sz w:val="22"/>
          <w:shd w:val="clear" w:color="auto" w:fill="FFFFFF"/>
        </w:rPr>
        <w:t>celar el valor del contrato al c</w:t>
      </w:r>
      <w:r w:rsidR="00E4506B" w:rsidRPr="00E4506B">
        <w:rPr>
          <w:rStyle w:val="normaltextrun"/>
          <w:rFonts w:ascii="Arial" w:hAnsi="Arial" w:cs="Arial"/>
          <w:color w:val="000000"/>
          <w:sz w:val="22"/>
          <w:shd w:val="clear" w:color="auto" w:fill="FFFFFF"/>
        </w:rPr>
        <w:t>ontratista</w:t>
      </w:r>
      <w:r w:rsidR="00E4506B">
        <w:rPr>
          <w:rStyle w:val="normaltextrun"/>
          <w:rFonts w:ascii="Arial" w:hAnsi="Arial" w:cs="Arial"/>
          <w:color w:val="000000"/>
          <w:sz w:val="22"/>
          <w:shd w:val="clear" w:color="auto" w:fill="FFFFFF"/>
        </w:rPr>
        <w:t>. En todo caso, la forma de pago que se establezca en el contrato debe resultar acorde con el análisis de planeación y la forma en que la entidad estatal estructure el proyecto, de manera que resulte acorde con él.</w:t>
      </w:r>
    </w:p>
    <w:p w14:paraId="5647198D" w14:textId="21264949" w:rsidR="00945531" w:rsidRDefault="00945531" w:rsidP="00E15D84">
      <w:pPr>
        <w:spacing w:after="120" w:line="276" w:lineRule="auto"/>
        <w:ind w:firstLine="709"/>
        <w:rPr>
          <w:rStyle w:val="normaltextrun"/>
          <w:rFonts w:ascii="Arial" w:hAnsi="Arial" w:cs="Arial"/>
          <w:color w:val="000000"/>
          <w:sz w:val="22"/>
          <w:shd w:val="clear" w:color="auto" w:fill="FFFFFF"/>
        </w:rPr>
      </w:pPr>
      <w:r>
        <w:rPr>
          <w:rStyle w:val="normaltextrun"/>
          <w:rFonts w:ascii="Arial" w:hAnsi="Arial" w:cs="Arial"/>
          <w:color w:val="000000"/>
          <w:sz w:val="22"/>
          <w:shd w:val="clear" w:color="auto" w:fill="FFFFFF"/>
        </w:rPr>
        <w:t xml:space="preserve">En tal sentido, el documento tipo no obliga a establecer alguna forma de pago en específico para los procesos contractuales, sino que corresponde definirlo a cada entidad estatal. </w:t>
      </w:r>
      <w:r w:rsidR="00AE6F53">
        <w:rPr>
          <w:rStyle w:val="normaltextrun"/>
          <w:rFonts w:ascii="Arial" w:hAnsi="Arial" w:cs="Arial"/>
          <w:color w:val="000000"/>
          <w:sz w:val="22"/>
          <w:shd w:val="clear" w:color="auto" w:fill="FFFFFF"/>
        </w:rPr>
        <w:t xml:space="preserve">De igual forma, no condiciona la forma de pago al capital de trabajo establecido en los documentos tipo. </w:t>
      </w:r>
      <w:r>
        <w:rPr>
          <w:rStyle w:val="normaltextrun"/>
          <w:rFonts w:ascii="Arial" w:hAnsi="Arial" w:cs="Arial"/>
          <w:color w:val="000000"/>
          <w:sz w:val="22"/>
          <w:shd w:val="clear" w:color="auto" w:fill="FFFFFF"/>
        </w:rPr>
        <w:t xml:space="preserve">Sin perjuicio de lo anterior, </w:t>
      </w:r>
      <w:r w:rsidR="004A79ED">
        <w:rPr>
          <w:rStyle w:val="normaltextrun"/>
          <w:rFonts w:ascii="Arial" w:hAnsi="Arial" w:cs="Arial"/>
          <w:color w:val="000000"/>
          <w:sz w:val="22"/>
          <w:shd w:val="clear" w:color="auto" w:fill="FFFFFF"/>
        </w:rPr>
        <w:t>v</w:t>
      </w:r>
      <w:r>
        <w:rPr>
          <w:rStyle w:val="normaltextrun"/>
          <w:rFonts w:ascii="Arial" w:hAnsi="Arial" w:cs="Arial"/>
          <w:color w:val="000000"/>
          <w:sz w:val="22"/>
          <w:shd w:val="clear" w:color="auto" w:fill="FFFFFF"/>
        </w:rPr>
        <w:t>a</w:t>
      </w:r>
      <w:r w:rsidR="004A79ED">
        <w:rPr>
          <w:rStyle w:val="normaltextrun"/>
          <w:rFonts w:ascii="Arial" w:hAnsi="Arial" w:cs="Arial"/>
          <w:color w:val="000000"/>
          <w:sz w:val="22"/>
          <w:shd w:val="clear" w:color="auto" w:fill="FFFFFF"/>
        </w:rPr>
        <w:t>l</w:t>
      </w:r>
      <w:r>
        <w:rPr>
          <w:rStyle w:val="normaltextrun"/>
          <w:rFonts w:ascii="Arial" w:hAnsi="Arial" w:cs="Arial"/>
          <w:color w:val="000000"/>
          <w:sz w:val="22"/>
          <w:shd w:val="clear" w:color="auto" w:fill="FFFFFF"/>
        </w:rPr>
        <w:t xml:space="preserve">e la pena señalar que la forma de pago que se establezca en un procedimiento de selección podrá ser observada por los interesados al presentar las observaciones al proyecto de pliego de condiciones, toda vez que la minuta del contrato hace parte del contenido de los pliegos de condiciones, como lo establece el numeral 11 del artículo </w:t>
      </w:r>
      <w:r w:rsidRPr="00945531">
        <w:rPr>
          <w:rStyle w:val="normaltextrun"/>
          <w:rFonts w:ascii="Arial" w:hAnsi="Arial" w:cs="Arial"/>
          <w:color w:val="000000"/>
          <w:sz w:val="22"/>
          <w:shd w:val="clear" w:color="auto" w:fill="FFFFFF"/>
        </w:rPr>
        <w:t>2.2.1.1.2.1.3.</w:t>
      </w:r>
      <w:r>
        <w:rPr>
          <w:rStyle w:val="normaltextrun"/>
          <w:rFonts w:ascii="Arial" w:hAnsi="Arial" w:cs="Arial"/>
          <w:color w:val="000000"/>
          <w:sz w:val="22"/>
          <w:shd w:val="clear" w:color="auto" w:fill="FFFFFF"/>
        </w:rPr>
        <w:t xml:space="preserve"> del Decreto 1082 de 2015.</w:t>
      </w:r>
      <w:r w:rsidR="004A79ED">
        <w:rPr>
          <w:rStyle w:val="normaltextrun"/>
          <w:rFonts w:ascii="Arial" w:hAnsi="Arial" w:cs="Arial"/>
          <w:color w:val="000000"/>
          <w:sz w:val="22"/>
          <w:shd w:val="clear" w:color="auto" w:fill="FFFFFF"/>
        </w:rPr>
        <w:t xml:space="preserve"> En tal sentido, si algún proponente considera que la entidad estableció una forma de pago que, a su juicio, no es adecuada, podrá presentar las observaciones respectivas.</w:t>
      </w:r>
    </w:p>
    <w:p w14:paraId="2D8D0121" w14:textId="49B2FB1B" w:rsidR="004A79ED" w:rsidRDefault="004A79ED" w:rsidP="00C554B3">
      <w:pPr>
        <w:spacing w:line="276" w:lineRule="auto"/>
        <w:ind w:firstLine="708"/>
        <w:rPr>
          <w:rStyle w:val="normaltextrun"/>
          <w:rFonts w:ascii="Arial" w:hAnsi="Arial" w:cs="Arial"/>
          <w:color w:val="000000"/>
          <w:sz w:val="22"/>
          <w:shd w:val="clear" w:color="auto" w:fill="FFFFFF"/>
        </w:rPr>
      </w:pPr>
      <w:r>
        <w:rPr>
          <w:rStyle w:val="normaltextrun"/>
          <w:rFonts w:ascii="Arial" w:hAnsi="Arial" w:cs="Arial"/>
          <w:color w:val="000000"/>
          <w:sz w:val="22"/>
          <w:shd w:val="clear" w:color="auto" w:fill="FFFFFF"/>
        </w:rPr>
        <w:lastRenderedPageBreak/>
        <w:t>En todo caso, también es importante señalar que una vez perfeccionado el contrato estatal, de acuerdo con los requisitos de perfeccionamiento establecidos en el inciso primero del artículo 41 de la Ley 80 de 1993</w:t>
      </w:r>
      <w:r w:rsidR="00B10024">
        <w:rPr>
          <w:rStyle w:val="Refdenotaalpie"/>
          <w:rFonts w:ascii="Arial" w:hAnsi="Arial" w:cs="Arial"/>
          <w:color w:val="000000"/>
          <w:sz w:val="22"/>
          <w:shd w:val="clear" w:color="auto" w:fill="FFFFFF"/>
        </w:rPr>
        <w:footnoteReference w:id="7"/>
      </w:r>
      <w:r w:rsidR="00B10024">
        <w:rPr>
          <w:rStyle w:val="normaltextrun"/>
          <w:rFonts w:ascii="Arial" w:hAnsi="Arial" w:cs="Arial"/>
          <w:color w:val="000000"/>
          <w:sz w:val="22"/>
          <w:shd w:val="clear" w:color="auto" w:fill="FFFFFF"/>
        </w:rPr>
        <w:t>, las cláusulas contractuales vinculan a las partes, en los términos del artículo 1602 del Código Civil</w:t>
      </w:r>
      <w:r w:rsidR="00B10024">
        <w:rPr>
          <w:rStyle w:val="Refdenotaalpie"/>
          <w:rFonts w:ascii="Arial" w:hAnsi="Arial" w:cs="Arial"/>
          <w:color w:val="000000"/>
          <w:sz w:val="22"/>
          <w:shd w:val="clear" w:color="auto" w:fill="FFFFFF"/>
        </w:rPr>
        <w:footnoteReference w:id="8"/>
      </w:r>
      <w:r w:rsidR="00B10024">
        <w:rPr>
          <w:rStyle w:val="normaltextrun"/>
          <w:rFonts w:ascii="Arial" w:hAnsi="Arial" w:cs="Arial"/>
          <w:color w:val="000000"/>
          <w:sz w:val="22"/>
          <w:shd w:val="clear" w:color="auto" w:fill="FFFFFF"/>
        </w:rPr>
        <w:t>, al que se acude por la remisión establecida en el artículo 13 de la Ley 80 de 1993</w:t>
      </w:r>
      <w:r w:rsidR="00B10024">
        <w:rPr>
          <w:rStyle w:val="Refdenotaalpie"/>
          <w:rFonts w:ascii="Arial" w:hAnsi="Arial" w:cs="Arial"/>
          <w:color w:val="000000"/>
          <w:sz w:val="22"/>
          <w:shd w:val="clear" w:color="auto" w:fill="FFFFFF"/>
        </w:rPr>
        <w:footnoteReference w:id="9"/>
      </w:r>
      <w:r w:rsidR="00B10024">
        <w:rPr>
          <w:rStyle w:val="normaltextrun"/>
          <w:rFonts w:ascii="Arial" w:hAnsi="Arial" w:cs="Arial"/>
          <w:color w:val="000000"/>
          <w:sz w:val="22"/>
          <w:shd w:val="clear" w:color="auto" w:fill="FFFFFF"/>
        </w:rPr>
        <w:t>, por lo que habrá que atenerse al acuerdo de voluntades.</w:t>
      </w:r>
    </w:p>
    <w:p w14:paraId="7BA905FB" w14:textId="77777777" w:rsidR="00570FCB" w:rsidRPr="00F02A3B" w:rsidRDefault="00570FCB" w:rsidP="00C554B3">
      <w:pPr>
        <w:spacing w:line="276" w:lineRule="auto"/>
        <w:rPr>
          <w:rFonts w:ascii="Arial" w:hAnsi="Arial" w:cs="Arial"/>
          <w:b/>
          <w:bCs/>
          <w:color w:val="000000" w:themeColor="text1"/>
          <w:sz w:val="22"/>
          <w:lang w:val="es-ES"/>
        </w:rPr>
      </w:pPr>
    </w:p>
    <w:p w14:paraId="32558D5D" w14:textId="637D173B" w:rsidR="00BD66E3" w:rsidRPr="00F02A3B" w:rsidRDefault="00BE1E33" w:rsidP="00C554B3">
      <w:pPr>
        <w:pStyle w:val="Prrafodelista"/>
        <w:numPr>
          <w:ilvl w:val="0"/>
          <w:numId w:val="1"/>
        </w:numPr>
        <w:tabs>
          <w:tab w:val="left" w:pos="284"/>
        </w:tabs>
        <w:spacing w:line="276" w:lineRule="auto"/>
        <w:ind w:left="0" w:right="709" w:firstLine="0"/>
        <w:rPr>
          <w:rFonts w:ascii="Arial" w:hAnsi="Arial" w:cs="Arial"/>
          <w:sz w:val="22"/>
          <w:lang w:val="es-ES_tradnl"/>
        </w:rPr>
      </w:pPr>
      <w:r w:rsidRPr="00F02A3B">
        <w:rPr>
          <w:rFonts w:ascii="Arial" w:hAnsi="Arial" w:cs="Arial"/>
          <w:b/>
          <w:bCs/>
          <w:sz w:val="22"/>
          <w:lang w:val="es-ES_tradnl"/>
        </w:rPr>
        <w:t xml:space="preserve">Respuesta </w:t>
      </w:r>
    </w:p>
    <w:p w14:paraId="50F1315D" w14:textId="77777777" w:rsidR="00AE2D81" w:rsidRPr="00F02A3B" w:rsidRDefault="00AE2D81" w:rsidP="00C554B3">
      <w:pPr>
        <w:pStyle w:val="Prrafodelista"/>
        <w:tabs>
          <w:tab w:val="left" w:pos="284"/>
        </w:tabs>
        <w:spacing w:line="276" w:lineRule="auto"/>
        <w:ind w:left="0" w:right="709"/>
        <w:rPr>
          <w:rFonts w:ascii="Arial" w:hAnsi="Arial" w:cs="Arial"/>
          <w:sz w:val="22"/>
          <w:lang w:val="es-ES_tradnl"/>
        </w:rPr>
      </w:pPr>
    </w:p>
    <w:p w14:paraId="5300BCDE" w14:textId="77777777" w:rsidR="00AE6F53" w:rsidRDefault="0024431B" w:rsidP="00C554B3">
      <w:pPr>
        <w:ind w:left="709" w:right="709"/>
        <w:rPr>
          <w:rFonts w:ascii="Arial" w:hAnsi="Arial" w:cs="Arial"/>
          <w:sz w:val="21"/>
          <w:szCs w:val="21"/>
        </w:rPr>
      </w:pPr>
      <w:r w:rsidRPr="00AE6F53">
        <w:rPr>
          <w:rFonts w:ascii="Arial" w:hAnsi="Arial" w:cs="Arial"/>
          <w:color w:val="000000" w:themeColor="text1"/>
          <w:sz w:val="21"/>
          <w:szCs w:val="21"/>
          <w:lang w:val="es-ES_tradnl"/>
        </w:rPr>
        <w:t>«</w:t>
      </w:r>
      <w:r w:rsidR="00AE6F53" w:rsidRPr="00AE6F53">
        <w:rPr>
          <w:rFonts w:ascii="Arial" w:hAnsi="Arial" w:cs="Arial"/>
          <w:sz w:val="21"/>
          <w:szCs w:val="21"/>
        </w:rPr>
        <w:t xml:space="preserve">[…] quisiera claridad, en cuento a la forma de pago estipulada para los procesos enmarcados en pliego tipo, puesto que la forma de pago fue dejada al ejercicio de la discrecionalidad administrativa, </w:t>
      </w:r>
      <w:proofErr w:type="spellStart"/>
      <w:r w:rsidR="00AE6F53" w:rsidRPr="00AE6F53">
        <w:rPr>
          <w:rFonts w:ascii="Arial" w:hAnsi="Arial" w:cs="Arial"/>
          <w:sz w:val="21"/>
          <w:szCs w:val="21"/>
        </w:rPr>
        <w:t>quein</w:t>
      </w:r>
      <w:proofErr w:type="spellEnd"/>
      <w:r w:rsidR="00AE6F53" w:rsidRPr="00AE6F53">
        <w:rPr>
          <w:rFonts w:ascii="Arial" w:hAnsi="Arial" w:cs="Arial"/>
          <w:sz w:val="21"/>
          <w:szCs w:val="21"/>
        </w:rPr>
        <w:t xml:space="preserve"> en esa medida, la entidad puede establecer las condiciones que considere necesarias. vemos que la forma de pago se </w:t>
      </w:r>
      <w:proofErr w:type="spellStart"/>
      <w:r w:rsidR="00AE6F53" w:rsidRPr="00AE6F53">
        <w:rPr>
          <w:rFonts w:ascii="Arial" w:hAnsi="Arial" w:cs="Arial"/>
          <w:sz w:val="21"/>
          <w:szCs w:val="21"/>
        </w:rPr>
        <w:t>dejò</w:t>
      </w:r>
      <w:proofErr w:type="spellEnd"/>
      <w:r w:rsidR="00AE6F53" w:rsidRPr="00AE6F53">
        <w:rPr>
          <w:rFonts w:ascii="Arial" w:hAnsi="Arial" w:cs="Arial"/>
          <w:sz w:val="21"/>
          <w:szCs w:val="21"/>
        </w:rPr>
        <w:t xml:space="preserve"> a criterio de la entidad. </w:t>
      </w:r>
    </w:p>
    <w:p w14:paraId="721F4E76" w14:textId="77777777" w:rsidR="00EE60E8" w:rsidRDefault="00AE6F53" w:rsidP="00C554B3">
      <w:pPr>
        <w:ind w:left="709" w:right="709"/>
        <w:rPr>
          <w:rFonts w:ascii="Arial" w:hAnsi="Arial" w:cs="Arial"/>
          <w:sz w:val="21"/>
          <w:szCs w:val="21"/>
        </w:rPr>
      </w:pPr>
      <w:r w:rsidRPr="00AE6F53">
        <w:rPr>
          <w:rFonts w:ascii="Arial" w:hAnsi="Arial" w:cs="Arial"/>
          <w:sz w:val="21"/>
          <w:szCs w:val="21"/>
        </w:rPr>
        <w:t xml:space="preserve">mi consulta es: la forma de pago debe ir ligada a el capital de trabajo exigido de acuerdo a los documentos tipo? es decir, si en el caso </w:t>
      </w:r>
      <w:proofErr w:type="spellStart"/>
      <w:r w:rsidRPr="00AE6F53">
        <w:rPr>
          <w:rFonts w:ascii="Arial" w:hAnsi="Arial" w:cs="Arial"/>
          <w:sz w:val="21"/>
          <w:szCs w:val="21"/>
        </w:rPr>
        <w:t>hipotetico</w:t>
      </w:r>
      <w:proofErr w:type="spellEnd"/>
      <w:r w:rsidRPr="00AE6F53">
        <w:rPr>
          <w:rFonts w:ascii="Arial" w:hAnsi="Arial" w:cs="Arial"/>
          <w:sz w:val="21"/>
          <w:szCs w:val="21"/>
        </w:rPr>
        <w:t xml:space="preserve"> que se requiera el 10% del PO como capital de trabajo, </w:t>
      </w:r>
      <w:proofErr w:type="spellStart"/>
      <w:r w:rsidRPr="00AE6F53">
        <w:rPr>
          <w:rFonts w:ascii="Arial" w:hAnsi="Arial" w:cs="Arial"/>
          <w:sz w:val="21"/>
          <w:szCs w:val="21"/>
        </w:rPr>
        <w:t>podria</w:t>
      </w:r>
      <w:proofErr w:type="spellEnd"/>
      <w:r w:rsidRPr="00AE6F53">
        <w:rPr>
          <w:rFonts w:ascii="Arial" w:hAnsi="Arial" w:cs="Arial"/>
          <w:sz w:val="21"/>
          <w:szCs w:val="21"/>
        </w:rPr>
        <w:t xml:space="preserve"> la entidad proponer como forma de pago realizar el primer pago al 40% de avance de obra, es decir que el contratista </w:t>
      </w:r>
      <w:proofErr w:type="spellStart"/>
      <w:r w:rsidRPr="00AE6F53">
        <w:rPr>
          <w:rFonts w:ascii="Arial" w:hAnsi="Arial" w:cs="Arial"/>
          <w:sz w:val="21"/>
          <w:szCs w:val="21"/>
        </w:rPr>
        <w:t>deberà</w:t>
      </w:r>
      <w:proofErr w:type="spellEnd"/>
      <w:r w:rsidRPr="00AE6F53">
        <w:rPr>
          <w:rFonts w:ascii="Arial" w:hAnsi="Arial" w:cs="Arial"/>
          <w:sz w:val="21"/>
          <w:szCs w:val="21"/>
        </w:rPr>
        <w:t xml:space="preserve"> financiar la </w:t>
      </w:r>
      <w:proofErr w:type="spellStart"/>
      <w:r w:rsidRPr="00AE6F53">
        <w:rPr>
          <w:rFonts w:ascii="Arial" w:hAnsi="Arial" w:cs="Arial"/>
          <w:sz w:val="21"/>
          <w:szCs w:val="21"/>
        </w:rPr>
        <w:t>ejecucion</w:t>
      </w:r>
      <w:proofErr w:type="spellEnd"/>
      <w:r w:rsidRPr="00AE6F53">
        <w:rPr>
          <w:rFonts w:ascii="Arial" w:hAnsi="Arial" w:cs="Arial"/>
          <w:sz w:val="21"/>
          <w:szCs w:val="21"/>
        </w:rPr>
        <w:t xml:space="preserve"> de un 30%, lo que </w:t>
      </w:r>
      <w:proofErr w:type="spellStart"/>
      <w:r w:rsidRPr="00AE6F53">
        <w:rPr>
          <w:rFonts w:ascii="Arial" w:hAnsi="Arial" w:cs="Arial"/>
          <w:sz w:val="21"/>
          <w:szCs w:val="21"/>
        </w:rPr>
        <w:t>seria</w:t>
      </w:r>
      <w:proofErr w:type="spellEnd"/>
      <w:r w:rsidRPr="00AE6F53">
        <w:rPr>
          <w:rFonts w:ascii="Arial" w:hAnsi="Arial" w:cs="Arial"/>
          <w:sz w:val="21"/>
          <w:szCs w:val="21"/>
        </w:rPr>
        <w:t xml:space="preserve"> contradictorio puesto que lo exigido de capital de trabajo es un 10% y el </w:t>
      </w:r>
      <w:proofErr w:type="spellStart"/>
      <w:r w:rsidRPr="00AE6F53">
        <w:rPr>
          <w:rFonts w:ascii="Arial" w:hAnsi="Arial" w:cs="Arial"/>
          <w:sz w:val="21"/>
          <w:szCs w:val="21"/>
        </w:rPr>
        <w:t>debera</w:t>
      </w:r>
      <w:proofErr w:type="spellEnd"/>
      <w:r w:rsidRPr="00AE6F53">
        <w:rPr>
          <w:rFonts w:ascii="Arial" w:hAnsi="Arial" w:cs="Arial"/>
          <w:sz w:val="21"/>
          <w:szCs w:val="21"/>
        </w:rPr>
        <w:t xml:space="preserve"> tener la solvencia para financiar lo exigido por la entidad. </w:t>
      </w:r>
    </w:p>
    <w:p w14:paraId="2208BBE6" w14:textId="77777777" w:rsidR="00EE60E8" w:rsidRDefault="00AE6F53" w:rsidP="00C554B3">
      <w:pPr>
        <w:ind w:left="709" w:right="709"/>
        <w:rPr>
          <w:rFonts w:ascii="Arial" w:hAnsi="Arial" w:cs="Arial"/>
          <w:sz w:val="21"/>
          <w:szCs w:val="21"/>
        </w:rPr>
      </w:pPr>
      <w:r w:rsidRPr="00AE6F53">
        <w:rPr>
          <w:rFonts w:ascii="Arial" w:hAnsi="Arial" w:cs="Arial"/>
          <w:sz w:val="21"/>
          <w:szCs w:val="21"/>
        </w:rPr>
        <w:t xml:space="preserve">la forma de pago debe guardar o no </w:t>
      </w:r>
      <w:proofErr w:type="spellStart"/>
      <w:r w:rsidRPr="00AE6F53">
        <w:rPr>
          <w:rFonts w:ascii="Arial" w:hAnsi="Arial" w:cs="Arial"/>
          <w:sz w:val="21"/>
          <w:szCs w:val="21"/>
        </w:rPr>
        <w:t>realcion</w:t>
      </w:r>
      <w:proofErr w:type="spellEnd"/>
      <w:r w:rsidRPr="00AE6F53">
        <w:rPr>
          <w:rFonts w:ascii="Arial" w:hAnsi="Arial" w:cs="Arial"/>
          <w:sz w:val="21"/>
          <w:szCs w:val="21"/>
        </w:rPr>
        <w:t xml:space="preserve"> con el capital de trabajo exigido en los documentos tipo? </w:t>
      </w:r>
    </w:p>
    <w:p w14:paraId="028E65CC" w14:textId="659F0ED4" w:rsidR="00AD5B3F" w:rsidRPr="00AE6F53" w:rsidRDefault="00AE6F53" w:rsidP="00C554B3">
      <w:pPr>
        <w:ind w:left="709" w:right="709"/>
        <w:rPr>
          <w:rFonts w:ascii="Arial" w:hAnsi="Arial" w:cs="Arial"/>
          <w:color w:val="000000" w:themeColor="text1"/>
          <w:sz w:val="21"/>
          <w:szCs w:val="21"/>
          <w:lang w:eastAsia="es-ES_tradnl"/>
        </w:rPr>
      </w:pPr>
      <w:r w:rsidRPr="00AE6F53">
        <w:rPr>
          <w:rFonts w:ascii="Arial" w:hAnsi="Arial" w:cs="Arial"/>
          <w:sz w:val="21"/>
          <w:szCs w:val="21"/>
        </w:rPr>
        <w:t xml:space="preserve">si el primer desembolso supera </w:t>
      </w:r>
      <w:proofErr w:type="gramStart"/>
      <w:r w:rsidRPr="00AE6F53">
        <w:rPr>
          <w:rFonts w:ascii="Arial" w:hAnsi="Arial" w:cs="Arial"/>
          <w:sz w:val="21"/>
          <w:szCs w:val="21"/>
        </w:rPr>
        <w:t>lo el</w:t>
      </w:r>
      <w:proofErr w:type="gramEnd"/>
      <w:r w:rsidRPr="00AE6F53">
        <w:rPr>
          <w:rFonts w:ascii="Arial" w:hAnsi="Arial" w:cs="Arial"/>
          <w:sz w:val="21"/>
          <w:szCs w:val="21"/>
        </w:rPr>
        <w:t xml:space="preserve"> capital de trabajo exigido en los documentos tipo, debe la entidad asumir los costos financieros que el financiamiento de la obra le cueste al contratista?</w:t>
      </w:r>
      <w:r w:rsidR="00AD5B3F" w:rsidRPr="00AE6F53">
        <w:rPr>
          <w:rFonts w:ascii="Arial" w:hAnsi="Arial" w:cs="Arial"/>
          <w:color w:val="000000" w:themeColor="text1"/>
          <w:sz w:val="21"/>
          <w:szCs w:val="21"/>
          <w:lang w:eastAsia="es-ES_tradnl"/>
        </w:rPr>
        <w:t>?»</w:t>
      </w:r>
    </w:p>
    <w:p w14:paraId="67E0822E" w14:textId="77777777" w:rsidR="00FE7789" w:rsidRPr="00F02A3B" w:rsidRDefault="00FE7789" w:rsidP="00C554B3">
      <w:pPr>
        <w:spacing w:line="276" w:lineRule="auto"/>
        <w:ind w:left="709" w:right="709"/>
        <w:rPr>
          <w:rFonts w:ascii="Arial" w:hAnsi="Arial" w:cs="Arial"/>
          <w:b/>
          <w:bCs/>
          <w:color w:val="000000" w:themeColor="text1"/>
          <w:sz w:val="21"/>
          <w:szCs w:val="21"/>
          <w:lang w:eastAsia="es-ES_tradnl"/>
        </w:rPr>
      </w:pPr>
    </w:p>
    <w:p w14:paraId="3A334C99" w14:textId="03A8A92B" w:rsidR="00FE7789" w:rsidRPr="005729DA" w:rsidRDefault="00FE7789" w:rsidP="00C554B3">
      <w:pPr>
        <w:spacing w:after="120" w:line="276" w:lineRule="auto"/>
        <w:rPr>
          <w:rStyle w:val="normaltextrun"/>
          <w:rFonts w:ascii="Arial" w:hAnsi="Arial" w:cs="Arial"/>
          <w:color w:val="000000"/>
          <w:sz w:val="22"/>
          <w:shd w:val="clear" w:color="auto" w:fill="FFFFFF"/>
        </w:rPr>
      </w:pPr>
      <w:r>
        <w:rPr>
          <w:rStyle w:val="normaltextrun"/>
          <w:rFonts w:ascii="Arial" w:hAnsi="Arial" w:cs="Arial"/>
          <w:color w:val="000000"/>
          <w:sz w:val="22"/>
          <w:shd w:val="clear" w:color="auto" w:fill="FFFFFF"/>
        </w:rPr>
        <w:t>De conformidad con las co</w:t>
      </w:r>
      <w:r w:rsidR="00363815">
        <w:rPr>
          <w:rStyle w:val="normaltextrun"/>
          <w:rFonts w:ascii="Arial" w:hAnsi="Arial" w:cs="Arial"/>
          <w:color w:val="000000"/>
          <w:sz w:val="22"/>
          <w:shd w:val="clear" w:color="auto" w:fill="FFFFFF"/>
        </w:rPr>
        <w:t xml:space="preserve">nsideraciones de este concepto, </w:t>
      </w:r>
      <w:r w:rsidRPr="005729DA">
        <w:rPr>
          <w:rStyle w:val="normaltextrun"/>
          <w:rFonts w:ascii="Arial" w:hAnsi="Arial" w:cs="Arial"/>
          <w:color w:val="000000"/>
          <w:sz w:val="22"/>
          <w:shd w:val="clear" w:color="auto" w:fill="FFFFFF"/>
        </w:rPr>
        <w:t>la entidad estatal tiene libertad para configurar la cláusula de forma de p</w:t>
      </w:r>
      <w:r w:rsidR="0036517A">
        <w:rPr>
          <w:rStyle w:val="normaltextrun"/>
          <w:rFonts w:ascii="Arial" w:hAnsi="Arial" w:cs="Arial"/>
          <w:color w:val="000000"/>
          <w:sz w:val="22"/>
          <w:shd w:val="clear" w:color="auto" w:fill="FFFFFF"/>
        </w:rPr>
        <w:t>ago que considere conveniente</w:t>
      </w:r>
      <w:r w:rsidR="00AC5C61">
        <w:rPr>
          <w:rStyle w:val="normaltextrun"/>
          <w:rFonts w:ascii="Arial" w:hAnsi="Arial" w:cs="Arial"/>
          <w:color w:val="000000"/>
          <w:sz w:val="22"/>
          <w:shd w:val="clear" w:color="auto" w:fill="FFFFFF"/>
        </w:rPr>
        <w:t>,</w:t>
      </w:r>
      <w:r w:rsidR="0036517A">
        <w:rPr>
          <w:rStyle w:val="normaltextrun"/>
          <w:rFonts w:ascii="Arial" w:hAnsi="Arial" w:cs="Arial"/>
          <w:color w:val="000000"/>
          <w:sz w:val="22"/>
          <w:shd w:val="clear" w:color="auto" w:fill="FFFFFF"/>
        </w:rPr>
        <w:t xml:space="preserve"> teniendo en cuenta la información que sobre este aspecto se encuentre consignada en el Anexo 1</w:t>
      </w:r>
      <w:r w:rsidR="00AC5C61">
        <w:rPr>
          <w:rStyle w:val="normaltextrun"/>
          <w:rFonts w:ascii="Arial" w:hAnsi="Arial" w:cs="Arial"/>
          <w:color w:val="000000"/>
          <w:sz w:val="22"/>
          <w:shd w:val="clear" w:color="auto" w:fill="FFFFFF"/>
        </w:rPr>
        <w:t xml:space="preserve"> –</w:t>
      </w:r>
      <w:r w:rsidR="0036517A" w:rsidRPr="00641AD6">
        <w:rPr>
          <w:rFonts w:ascii="Arial" w:hAnsi="Arial" w:cs="Arial"/>
          <w:color w:val="000000" w:themeColor="text1"/>
          <w:sz w:val="22"/>
          <w:lang w:val="es-CO" w:eastAsia="es-ES_tradnl"/>
        </w:rPr>
        <w:t xml:space="preserve"> Anexo Técnico</w:t>
      </w:r>
      <w:r w:rsidR="0036517A">
        <w:rPr>
          <w:rFonts w:ascii="Arial" w:hAnsi="Arial" w:cs="Arial"/>
          <w:color w:val="000000" w:themeColor="text1"/>
          <w:sz w:val="22"/>
          <w:lang w:val="es-CO" w:eastAsia="es-ES_tradnl"/>
        </w:rPr>
        <w:t>,</w:t>
      </w:r>
      <w:r w:rsidR="0036517A" w:rsidRPr="00F02A3B">
        <w:rPr>
          <w:rFonts w:ascii="Arial" w:hAnsi="Arial" w:cs="Arial"/>
          <w:color w:val="000000" w:themeColor="text1"/>
          <w:sz w:val="22"/>
          <w:lang w:val="es-CO" w:eastAsia="es-ES_tradnl"/>
        </w:rPr>
        <w:t xml:space="preserve"> el</w:t>
      </w:r>
      <w:r w:rsidR="0036517A">
        <w:rPr>
          <w:rFonts w:ascii="Arial" w:hAnsi="Arial" w:cs="Arial"/>
          <w:color w:val="000000" w:themeColor="text1"/>
          <w:sz w:val="22"/>
          <w:lang w:val="es-CO" w:eastAsia="es-ES_tradnl"/>
        </w:rPr>
        <w:t xml:space="preserve"> Formulario 1</w:t>
      </w:r>
      <w:r w:rsidR="00AC5C61">
        <w:rPr>
          <w:rFonts w:ascii="Arial" w:hAnsi="Arial" w:cs="Arial"/>
          <w:color w:val="000000" w:themeColor="text1"/>
          <w:sz w:val="22"/>
          <w:lang w:val="es-CO" w:eastAsia="es-ES_tradnl"/>
        </w:rPr>
        <w:t xml:space="preserve"> –</w:t>
      </w:r>
      <w:r w:rsidR="0036517A" w:rsidRPr="00F02A3B">
        <w:rPr>
          <w:rFonts w:ascii="Arial" w:hAnsi="Arial" w:cs="Arial"/>
          <w:color w:val="000000" w:themeColor="text1"/>
          <w:sz w:val="22"/>
          <w:lang w:val="es-CO" w:eastAsia="es-ES_tradnl"/>
        </w:rPr>
        <w:t xml:space="preserve"> Formulario de Presupuesto Oficial</w:t>
      </w:r>
      <w:r w:rsidR="0036517A">
        <w:rPr>
          <w:rFonts w:ascii="Arial" w:hAnsi="Arial" w:cs="Arial"/>
          <w:color w:val="000000" w:themeColor="text1"/>
          <w:sz w:val="22"/>
          <w:lang w:val="es-CO" w:eastAsia="es-ES_tradnl"/>
        </w:rPr>
        <w:t xml:space="preserve"> y el Anexo 5 – Minuta del contrato.</w:t>
      </w:r>
      <w:r>
        <w:rPr>
          <w:rStyle w:val="normaltextrun"/>
          <w:rFonts w:ascii="Arial" w:hAnsi="Arial" w:cs="Arial"/>
          <w:color w:val="000000"/>
          <w:sz w:val="22"/>
          <w:shd w:val="clear" w:color="auto" w:fill="FFFFFF"/>
        </w:rPr>
        <w:t xml:space="preserve"> Sin embargo, como se indicó, el </w:t>
      </w:r>
      <w:r w:rsidRPr="005729DA">
        <w:rPr>
          <w:rFonts w:ascii="Arial" w:hAnsi="Arial" w:cs="Arial"/>
          <w:color w:val="000000" w:themeColor="text1"/>
          <w:sz w:val="22"/>
          <w:lang w:val="es-CO" w:eastAsia="es-ES_tradnl"/>
        </w:rPr>
        <w:t>Anexo 5 – Minuta del Contrato</w:t>
      </w:r>
      <w:r>
        <w:rPr>
          <w:rFonts w:ascii="Arial" w:hAnsi="Arial" w:cs="Arial"/>
          <w:color w:val="000000" w:themeColor="text1"/>
          <w:sz w:val="22"/>
          <w:lang w:val="es-CO" w:eastAsia="es-ES_tradnl"/>
        </w:rPr>
        <w:t xml:space="preserve"> sugiere la posible inclusión de 3 opciones, que también podrían tomarse parcialmente y modificarse, </w:t>
      </w:r>
      <w:r>
        <w:rPr>
          <w:rFonts w:ascii="Arial" w:hAnsi="Arial" w:cs="Arial"/>
          <w:color w:val="000000" w:themeColor="text1"/>
          <w:sz w:val="22"/>
          <w:lang w:val="es-CO" w:eastAsia="es-ES_tradnl"/>
        </w:rPr>
        <w:lastRenderedPageBreak/>
        <w:t>de acuerdo con la instrucción citada anteriormente</w:t>
      </w:r>
      <w:r w:rsidR="00AC5C61">
        <w:rPr>
          <w:rStyle w:val="Refdenotaalpie"/>
          <w:rFonts w:ascii="Arial" w:hAnsi="Arial" w:cs="Arial"/>
          <w:color w:val="000000" w:themeColor="text1"/>
          <w:sz w:val="22"/>
          <w:lang w:val="es-CO" w:eastAsia="es-ES_tradnl"/>
        </w:rPr>
        <w:footnoteReference w:id="10"/>
      </w:r>
      <w:r>
        <w:rPr>
          <w:rStyle w:val="normaltextrun"/>
          <w:rFonts w:ascii="Arial" w:hAnsi="Arial" w:cs="Arial"/>
          <w:color w:val="000000"/>
          <w:sz w:val="22"/>
          <w:shd w:val="clear" w:color="auto" w:fill="FFFFFF"/>
        </w:rPr>
        <w:t>. En este sentido, se incluyen las siguientes opciones:</w:t>
      </w:r>
      <w:r w:rsidRPr="005729DA">
        <w:rPr>
          <w:rStyle w:val="normaltextrun"/>
          <w:rFonts w:ascii="Arial" w:hAnsi="Arial" w:cs="Arial"/>
          <w:color w:val="000000"/>
          <w:sz w:val="22"/>
          <w:shd w:val="clear" w:color="auto" w:fill="FFFFFF"/>
        </w:rPr>
        <w:t xml:space="preserve"> i) una forma de pago que tendrá lugar de acuerdo con los avances parciales de la obra y será periódica; </w:t>
      </w:r>
      <w:proofErr w:type="spellStart"/>
      <w:r w:rsidRPr="005729DA">
        <w:rPr>
          <w:rStyle w:val="normaltextrun"/>
          <w:rFonts w:ascii="Arial" w:hAnsi="Arial" w:cs="Arial"/>
          <w:color w:val="000000"/>
          <w:sz w:val="22"/>
          <w:shd w:val="clear" w:color="auto" w:fill="FFFFFF"/>
        </w:rPr>
        <w:t>ii</w:t>
      </w:r>
      <w:proofErr w:type="spellEnd"/>
      <w:r w:rsidRPr="005729DA">
        <w:rPr>
          <w:rStyle w:val="normaltextrun"/>
          <w:rFonts w:ascii="Arial" w:hAnsi="Arial" w:cs="Arial"/>
          <w:color w:val="000000"/>
          <w:sz w:val="22"/>
          <w:shd w:val="clear" w:color="auto" w:fill="FFFFFF"/>
        </w:rPr>
        <w:t xml:space="preserve">) una forma de pago que combinará la entrega de un anticipo y la entrega de pagos periódicos parciales; y, </w:t>
      </w:r>
      <w:proofErr w:type="spellStart"/>
      <w:r w:rsidRPr="005729DA">
        <w:rPr>
          <w:rStyle w:val="normaltextrun"/>
          <w:rFonts w:ascii="Arial" w:hAnsi="Arial" w:cs="Arial"/>
          <w:color w:val="000000"/>
          <w:sz w:val="22"/>
          <w:shd w:val="clear" w:color="auto" w:fill="FFFFFF"/>
        </w:rPr>
        <w:t>iii</w:t>
      </w:r>
      <w:proofErr w:type="spellEnd"/>
      <w:r w:rsidRPr="005729DA">
        <w:rPr>
          <w:rStyle w:val="normaltextrun"/>
          <w:rFonts w:ascii="Arial" w:hAnsi="Arial" w:cs="Arial"/>
          <w:color w:val="000000"/>
          <w:sz w:val="22"/>
          <w:shd w:val="clear" w:color="auto" w:fill="FFFFFF"/>
        </w:rPr>
        <w:t>) una forma de pago en donde una vez se reciba</w:t>
      </w:r>
      <w:r>
        <w:rPr>
          <w:rStyle w:val="normaltextrun"/>
          <w:rFonts w:ascii="Arial" w:hAnsi="Arial" w:cs="Arial"/>
          <w:color w:val="000000"/>
          <w:sz w:val="22"/>
          <w:shd w:val="clear" w:color="auto" w:fill="FFFFFF"/>
        </w:rPr>
        <w:t>n</w:t>
      </w:r>
      <w:r w:rsidRPr="00035D3F">
        <w:rPr>
          <w:rStyle w:val="normaltextrun"/>
          <w:rFonts w:ascii="Arial" w:hAnsi="Arial" w:cs="Arial"/>
          <w:color w:val="000000"/>
          <w:sz w:val="22"/>
          <w:shd w:val="clear" w:color="auto" w:fill="FFFFFF"/>
        </w:rPr>
        <w:t xml:space="preserve"> a satisfacción </w:t>
      </w:r>
      <w:r>
        <w:rPr>
          <w:rStyle w:val="normaltextrun"/>
          <w:rFonts w:ascii="Arial" w:hAnsi="Arial" w:cs="Arial"/>
          <w:color w:val="000000"/>
          <w:sz w:val="22"/>
          <w:shd w:val="clear" w:color="auto" w:fill="FFFFFF"/>
        </w:rPr>
        <w:t>los hitos o unidades</w:t>
      </w:r>
      <w:r w:rsidRPr="00035D3F">
        <w:rPr>
          <w:rStyle w:val="normaltextrun"/>
          <w:rFonts w:ascii="Arial" w:hAnsi="Arial" w:cs="Arial"/>
          <w:color w:val="000000"/>
          <w:sz w:val="22"/>
          <w:shd w:val="clear" w:color="auto" w:fill="FFFFFF"/>
        </w:rPr>
        <w:t xml:space="preserve"> funcionales </w:t>
      </w:r>
      <w:r>
        <w:rPr>
          <w:rStyle w:val="normaltextrun"/>
          <w:rFonts w:ascii="Arial" w:hAnsi="Arial" w:cs="Arial"/>
          <w:color w:val="000000"/>
          <w:sz w:val="22"/>
          <w:shd w:val="clear" w:color="auto" w:fill="FFFFFF"/>
        </w:rPr>
        <w:t>del proyecto</w:t>
      </w:r>
      <w:r w:rsidRPr="00035D3F">
        <w:rPr>
          <w:rStyle w:val="normaltextrun"/>
          <w:rFonts w:ascii="Arial" w:hAnsi="Arial" w:cs="Arial"/>
          <w:color w:val="000000"/>
          <w:sz w:val="22"/>
          <w:shd w:val="clear" w:color="auto" w:fill="FFFFFF"/>
        </w:rPr>
        <w:t xml:space="preserve"> por parte del interventor, se cancelará la contraprestación pa</w:t>
      </w:r>
      <w:r w:rsidRPr="005729DA">
        <w:rPr>
          <w:rStyle w:val="normaltextrun"/>
          <w:rFonts w:ascii="Arial" w:hAnsi="Arial" w:cs="Arial"/>
          <w:color w:val="000000"/>
          <w:sz w:val="22"/>
          <w:shd w:val="clear" w:color="auto" w:fill="FFFFFF"/>
        </w:rPr>
        <w:t xml:space="preserve">ctada. </w:t>
      </w:r>
    </w:p>
    <w:p w14:paraId="28FE1E8B" w14:textId="4E4EA8FD" w:rsidR="009A5C6D" w:rsidRDefault="00FE7789" w:rsidP="00C554B3">
      <w:pPr>
        <w:spacing w:after="120" w:line="276" w:lineRule="auto"/>
        <w:ind w:firstLine="708"/>
        <w:rPr>
          <w:rStyle w:val="normaltextrun"/>
          <w:rFonts w:ascii="Arial" w:hAnsi="Arial" w:cs="Arial"/>
          <w:color w:val="000000"/>
          <w:sz w:val="22"/>
          <w:shd w:val="clear" w:color="auto" w:fill="FFFFFF"/>
        </w:rPr>
      </w:pPr>
      <w:r w:rsidRPr="0036517A">
        <w:rPr>
          <w:rFonts w:ascii="Arial" w:eastAsia="Calibri" w:hAnsi="Arial" w:cs="Arial"/>
          <w:color w:val="000000" w:themeColor="text1"/>
          <w:sz w:val="22"/>
          <w:szCs w:val="22"/>
          <w:lang w:val="es-ES_tradnl"/>
        </w:rPr>
        <w:t xml:space="preserve">En todo caso, vale la pena reiterar la idea expuesta en </w:t>
      </w:r>
      <w:r w:rsidR="00945531" w:rsidRPr="0036517A">
        <w:rPr>
          <w:rFonts w:ascii="Arial" w:eastAsia="Calibri" w:hAnsi="Arial" w:cs="Arial"/>
          <w:color w:val="000000" w:themeColor="text1"/>
          <w:sz w:val="22"/>
          <w:szCs w:val="22"/>
          <w:lang w:val="es-ES_tradnl"/>
        </w:rPr>
        <w:t xml:space="preserve">las consideraciones en </w:t>
      </w:r>
      <w:r w:rsidRPr="0036517A">
        <w:rPr>
          <w:rFonts w:ascii="Arial" w:eastAsia="Calibri" w:hAnsi="Arial" w:cs="Arial"/>
          <w:color w:val="000000" w:themeColor="text1"/>
          <w:sz w:val="22"/>
          <w:szCs w:val="22"/>
          <w:lang w:val="es-ES_tradnl"/>
        </w:rPr>
        <w:t xml:space="preserve">el sentido de que pese a que en la «Cláusula 8. Forma de pago» del </w:t>
      </w:r>
      <w:r w:rsidRPr="0036517A">
        <w:rPr>
          <w:rStyle w:val="normaltextrun"/>
          <w:rFonts w:ascii="Arial" w:hAnsi="Arial" w:cs="Arial"/>
          <w:color w:val="000000"/>
          <w:sz w:val="22"/>
          <w:szCs w:val="22"/>
          <w:shd w:val="clear" w:color="auto" w:fill="FFFFFF"/>
        </w:rPr>
        <w:t>Anexo 5 – Minuta del Contrato permite que la entidad estatal elija entre alguna de las 3 opciones de forma de pago, de acuerdo con lo que establece la cláusula indicada del documento tipo, la entidad estatal en todo caso podrá configurar la que co</w:t>
      </w:r>
      <w:r w:rsidR="0036517A">
        <w:rPr>
          <w:rStyle w:val="normaltextrun"/>
          <w:rFonts w:ascii="Arial" w:hAnsi="Arial" w:cs="Arial"/>
          <w:color w:val="000000"/>
          <w:sz w:val="22"/>
          <w:shd w:val="clear" w:color="auto" w:fill="FFFFFF"/>
        </w:rPr>
        <w:t>nsidere conveniente para pagar</w:t>
      </w:r>
      <w:r w:rsidRPr="0036517A">
        <w:rPr>
          <w:rStyle w:val="normaltextrun"/>
          <w:rFonts w:ascii="Arial" w:hAnsi="Arial" w:cs="Arial"/>
          <w:color w:val="000000"/>
          <w:sz w:val="22"/>
          <w:szCs w:val="22"/>
          <w:shd w:val="clear" w:color="auto" w:fill="FFFFFF"/>
        </w:rPr>
        <w:t xml:space="preserve"> el v</w:t>
      </w:r>
      <w:r w:rsidR="0036517A">
        <w:rPr>
          <w:rStyle w:val="normaltextrun"/>
          <w:rFonts w:ascii="Arial" w:hAnsi="Arial" w:cs="Arial"/>
          <w:color w:val="000000"/>
          <w:sz w:val="22"/>
          <w:shd w:val="clear" w:color="auto" w:fill="FFFFFF"/>
        </w:rPr>
        <w:t>alor del contrato</w:t>
      </w:r>
      <w:r w:rsidRPr="0036517A">
        <w:rPr>
          <w:rStyle w:val="normaltextrun"/>
          <w:rFonts w:ascii="Arial" w:hAnsi="Arial" w:cs="Arial"/>
          <w:color w:val="000000"/>
          <w:sz w:val="22"/>
          <w:szCs w:val="22"/>
          <w:shd w:val="clear" w:color="auto" w:fill="FFFFFF"/>
        </w:rPr>
        <w:t xml:space="preserve">. En todo caso, la forma de pago que </w:t>
      </w:r>
      <w:r w:rsidR="00945531" w:rsidRPr="0036517A">
        <w:rPr>
          <w:rStyle w:val="normaltextrun"/>
          <w:rFonts w:ascii="Arial" w:hAnsi="Arial" w:cs="Arial"/>
          <w:color w:val="000000"/>
          <w:sz w:val="22"/>
          <w:szCs w:val="22"/>
          <w:shd w:val="clear" w:color="auto" w:fill="FFFFFF"/>
        </w:rPr>
        <w:t>establezcan las entidades estatales debe</w:t>
      </w:r>
      <w:r w:rsidRPr="0036517A">
        <w:rPr>
          <w:rStyle w:val="normaltextrun"/>
          <w:rFonts w:ascii="Arial" w:hAnsi="Arial" w:cs="Arial"/>
          <w:color w:val="000000"/>
          <w:sz w:val="22"/>
          <w:szCs w:val="22"/>
          <w:shd w:val="clear" w:color="auto" w:fill="FFFFFF"/>
        </w:rPr>
        <w:t xml:space="preserve"> resultar acorde con el análisis de planeación y la forma en que la entidad estatal estructure el proyecto, de manera que resulte </w:t>
      </w:r>
      <w:r w:rsidR="009A5C6D">
        <w:rPr>
          <w:rStyle w:val="normaltextrun"/>
          <w:rFonts w:ascii="Arial" w:hAnsi="Arial" w:cs="Arial"/>
          <w:color w:val="000000"/>
          <w:sz w:val="22"/>
          <w:szCs w:val="22"/>
          <w:shd w:val="clear" w:color="auto" w:fill="FFFFFF"/>
        </w:rPr>
        <w:t>armónico</w:t>
      </w:r>
      <w:r w:rsidR="009A5C6D" w:rsidRPr="0036517A">
        <w:rPr>
          <w:rStyle w:val="normaltextrun"/>
          <w:rFonts w:ascii="Arial" w:hAnsi="Arial" w:cs="Arial"/>
          <w:color w:val="000000"/>
          <w:sz w:val="22"/>
          <w:szCs w:val="22"/>
          <w:shd w:val="clear" w:color="auto" w:fill="FFFFFF"/>
        </w:rPr>
        <w:t xml:space="preserve"> </w:t>
      </w:r>
      <w:r w:rsidRPr="0036517A">
        <w:rPr>
          <w:rStyle w:val="normaltextrun"/>
          <w:rFonts w:ascii="Arial" w:hAnsi="Arial" w:cs="Arial"/>
          <w:color w:val="000000"/>
          <w:sz w:val="22"/>
          <w:szCs w:val="22"/>
          <w:shd w:val="clear" w:color="auto" w:fill="FFFFFF"/>
        </w:rPr>
        <w:t>con él.</w:t>
      </w:r>
      <w:r w:rsidR="00945531" w:rsidRPr="0036517A">
        <w:rPr>
          <w:rStyle w:val="normaltextrun"/>
          <w:rFonts w:ascii="Arial" w:hAnsi="Arial" w:cs="Arial"/>
          <w:color w:val="000000"/>
          <w:sz w:val="22"/>
          <w:szCs w:val="22"/>
          <w:shd w:val="clear" w:color="auto" w:fill="FFFFFF"/>
        </w:rPr>
        <w:t xml:space="preserve"> En tal sentido, el documento tipo no obliga a establecer alguna forma de pago en específico para los procesos contractuales, sino que corresponde definirlo a cada entidad estatal. </w:t>
      </w:r>
      <w:r w:rsidR="0036517A">
        <w:rPr>
          <w:rStyle w:val="normaltextrun"/>
          <w:rFonts w:ascii="Arial" w:hAnsi="Arial" w:cs="Arial"/>
          <w:color w:val="000000"/>
          <w:sz w:val="22"/>
          <w:shd w:val="clear" w:color="auto" w:fill="FFFFFF"/>
        </w:rPr>
        <w:t xml:space="preserve">De igual forma, no </w:t>
      </w:r>
      <w:r w:rsidR="009A5C6D">
        <w:rPr>
          <w:rStyle w:val="normaltextrun"/>
          <w:rFonts w:ascii="Arial" w:hAnsi="Arial" w:cs="Arial"/>
          <w:color w:val="000000"/>
          <w:sz w:val="22"/>
          <w:shd w:val="clear" w:color="auto" w:fill="FFFFFF"/>
        </w:rPr>
        <w:t xml:space="preserve">se </w:t>
      </w:r>
      <w:r w:rsidR="0036517A">
        <w:rPr>
          <w:rStyle w:val="normaltextrun"/>
          <w:rFonts w:ascii="Arial" w:hAnsi="Arial" w:cs="Arial"/>
          <w:color w:val="000000"/>
          <w:sz w:val="22"/>
          <w:shd w:val="clear" w:color="auto" w:fill="FFFFFF"/>
        </w:rPr>
        <w:t>condiciona la forma de pago al capital de trabajo exigido en los documentos tipo.</w:t>
      </w:r>
      <w:r w:rsidR="0036517A" w:rsidRPr="0036517A">
        <w:rPr>
          <w:rStyle w:val="normaltextrun"/>
          <w:rFonts w:ascii="Arial" w:hAnsi="Arial" w:cs="Arial"/>
          <w:color w:val="000000"/>
          <w:sz w:val="22"/>
          <w:shd w:val="clear" w:color="auto" w:fill="FFFFFF"/>
        </w:rPr>
        <w:t xml:space="preserve"> </w:t>
      </w:r>
    </w:p>
    <w:p w14:paraId="4A933106" w14:textId="123A984A" w:rsidR="00FE7789" w:rsidRPr="0036517A" w:rsidRDefault="00945531" w:rsidP="00C554B3">
      <w:pPr>
        <w:spacing w:after="120" w:line="276" w:lineRule="auto"/>
        <w:ind w:firstLine="708"/>
        <w:rPr>
          <w:rStyle w:val="normaltextrun"/>
          <w:rFonts w:ascii="Arial" w:hAnsi="Arial" w:cs="Arial"/>
          <w:color w:val="000000"/>
          <w:sz w:val="22"/>
          <w:szCs w:val="22"/>
          <w:shd w:val="clear" w:color="auto" w:fill="FFFFFF"/>
        </w:rPr>
      </w:pPr>
      <w:r w:rsidRPr="0036517A">
        <w:rPr>
          <w:rStyle w:val="normaltextrun"/>
          <w:rFonts w:ascii="Arial" w:hAnsi="Arial" w:cs="Arial"/>
          <w:color w:val="000000"/>
          <w:sz w:val="22"/>
          <w:szCs w:val="22"/>
          <w:shd w:val="clear" w:color="auto" w:fill="FFFFFF"/>
        </w:rPr>
        <w:t>Sin perjuic</w:t>
      </w:r>
      <w:r w:rsidR="0036517A">
        <w:rPr>
          <w:rStyle w:val="normaltextrun"/>
          <w:rFonts w:ascii="Arial" w:hAnsi="Arial" w:cs="Arial"/>
          <w:color w:val="000000"/>
          <w:sz w:val="22"/>
          <w:shd w:val="clear" w:color="auto" w:fill="FFFFFF"/>
        </w:rPr>
        <w:t xml:space="preserve">io de lo anterior, cabe </w:t>
      </w:r>
      <w:r w:rsidRPr="0036517A">
        <w:rPr>
          <w:rStyle w:val="normaltextrun"/>
          <w:rFonts w:ascii="Arial" w:hAnsi="Arial" w:cs="Arial"/>
          <w:color w:val="000000"/>
          <w:sz w:val="22"/>
          <w:szCs w:val="22"/>
          <w:shd w:val="clear" w:color="auto" w:fill="FFFFFF"/>
        </w:rPr>
        <w:t>señalar que la forma de pago que se establezca en un procedimiento de selección podrá ser observada por los interesados al presentar las observaciones al proyecto de pliego de condiciones, toda vez que la minuta del contrato hace parte del contenido de los pliegos de condiciones, como lo establece el numeral 11 del artículo 2.2.1.1.2.1.3. del Decreto 1082 de 2015.</w:t>
      </w:r>
      <w:r w:rsidR="00BB27B0">
        <w:rPr>
          <w:rStyle w:val="normaltextrun"/>
          <w:rFonts w:ascii="Arial" w:hAnsi="Arial" w:cs="Arial"/>
          <w:color w:val="000000"/>
          <w:sz w:val="22"/>
          <w:szCs w:val="22"/>
          <w:shd w:val="clear" w:color="auto" w:fill="FFFFFF"/>
        </w:rPr>
        <w:t xml:space="preserve"> </w:t>
      </w:r>
      <w:r w:rsidR="00BB27B0">
        <w:rPr>
          <w:rStyle w:val="normaltextrun"/>
          <w:rFonts w:ascii="Arial" w:hAnsi="Arial" w:cs="Arial"/>
          <w:color w:val="000000"/>
          <w:sz w:val="22"/>
          <w:shd w:val="clear" w:color="auto" w:fill="FFFFFF"/>
        </w:rPr>
        <w:t>En tal sentido, si algún proponente considera que la entidad estableció una forma de pago que, a su juicio, no es adecuada, podrá presentar las observaciones respectivas.</w:t>
      </w:r>
    </w:p>
    <w:p w14:paraId="3D5D29B3" w14:textId="7BB54FA5" w:rsidR="00BF1E5A" w:rsidRDefault="009A5C6D" w:rsidP="009A5C6D">
      <w:pPr>
        <w:spacing w:after="120" w:line="276" w:lineRule="auto"/>
        <w:ind w:right="51" w:firstLine="708"/>
        <w:rPr>
          <w:rStyle w:val="normaltextrun"/>
          <w:rFonts w:ascii="Arial" w:hAnsi="Arial" w:cs="Arial"/>
          <w:color w:val="000000"/>
          <w:sz w:val="22"/>
          <w:shd w:val="clear" w:color="auto" w:fill="FFFFFF"/>
        </w:rPr>
      </w:pPr>
      <w:r>
        <w:rPr>
          <w:rStyle w:val="normaltextrun"/>
          <w:rFonts w:ascii="Arial" w:hAnsi="Arial" w:cs="Arial"/>
          <w:color w:val="000000"/>
          <w:sz w:val="22"/>
          <w:shd w:val="clear" w:color="auto" w:fill="FFFFFF"/>
        </w:rPr>
        <w:t>En todo caso, también es importante señalar que, una vez perfeccionado el contrato estatal, de acuerdo con los requisitos de perfeccionamiento establecidos en el inciso primero del artículo 41 de la Ley 80 de 1993, las cláusulas contractuales vinculan a las partes, en los términos del artículo 1602 del Código Civil, al que se acude por la remisión establecida en el artículo 13 de la Ley 80 de 1993, por lo que habrá que atenerse al acuerdo de voluntades.</w:t>
      </w:r>
    </w:p>
    <w:p w14:paraId="0849AFC9" w14:textId="77777777" w:rsidR="009A5C6D" w:rsidRPr="0036517A" w:rsidRDefault="009A5C6D" w:rsidP="00E15D84">
      <w:pPr>
        <w:spacing w:after="120" w:line="276" w:lineRule="auto"/>
        <w:ind w:right="51" w:firstLine="708"/>
        <w:rPr>
          <w:rFonts w:ascii="Arial" w:eastAsia="Calibri" w:hAnsi="Arial" w:cs="Arial"/>
          <w:color w:val="000000" w:themeColor="text1"/>
          <w:sz w:val="22"/>
          <w:szCs w:val="22"/>
          <w:lang w:val="es-ES_tradnl"/>
        </w:rPr>
      </w:pPr>
    </w:p>
    <w:p w14:paraId="3EFBAD57" w14:textId="77A984EB" w:rsidR="00FE7789" w:rsidRPr="0036517A" w:rsidRDefault="00BF1E5A" w:rsidP="00C554B3">
      <w:pPr>
        <w:spacing w:after="120" w:line="276" w:lineRule="auto"/>
        <w:ind w:right="51"/>
        <w:rPr>
          <w:rStyle w:val="normaltextrun"/>
          <w:rFonts w:ascii="Arial" w:hAnsi="Arial" w:cs="Arial"/>
          <w:color w:val="000000"/>
          <w:sz w:val="22"/>
          <w:szCs w:val="22"/>
          <w:shd w:val="clear" w:color="auto" w:fill="FFFFFF"/>
        </w:rPr>
      </w:pPr>
      <w:r w:rsidRPr="0036517A">
        <w:rPr>
          <w:rFonts w:ascii="Arial" w:eastAsia="Calibri" w:hAnsi="Arial" w:cs="Arial"/>
          <w:color w:val="000000" w:themeColor="text1"/>
          <w:sz w:val="22"/>
          <w:szCs w:val="22"/>
          <w:lang w:val="es-ES_tradnl"/>
        </w:rPr>
        <w:t>Este concepto tiene el alcance previsto en el artículo 28 del Código de Procedimiento Administrativo y de lo Contencioso Administrativo.</w:t>
      </w:r>
    </w:p>
    <w:p w14:paraId="442EFB82" w14:textId="77777777" w:rsidR="00BF1E5A" w:rsidRDefault="00BF1E5A" w:rsidP="00C554B3">
      <w:pPr>
        <w:spacing w:after="120" w:line="276" w:lineRule="auto"/>
        <w:ind w:right="51"/>
        <w:rPr>
          <w:rStyle w:val="normaltextrun"/>
          <w:rFonts w:ascii="Arial" w:hAnsi="Arial" w:cs="Arial"/>
          <w:color w:val="000000"/>
          <w:sz w:val="22"/>
          <w:shd w:val="clear" w:color="auto" w:fill="FFFFFF"/>
        </w:rPr>
      </w:pPr>
    </w:p>
    <w:p w14:paraId="2B02915D" w14:textId="3E5F28E3" w:rsidR="00BE1E33" w:rsidRPr="009C7D09" w:rsidRDefault="00BE1E33" w:rsidP="00BE1E33">
      <w:pPr>
        <w:rPr>
          <w:rFonts w:ascii="Arial" w:hAnsi="Arial" w:cs="Arial"/>
          <w:sz w:val="22"/>
          <w:lang w:val="es-ES_tradnl" w:eastAsia="es-CO"/>
        </w:rPr>
      </w:pPr>
      <w:r w:rsidRPr="009C7D09">
        <w:rPr>
          <w:rFonts w:ascii="Arial" w:hAnsi="Arial" w:cs="Arial"/>
          <w:sz w:val="22"/>
          <w:lang w:val="es-ES_tradnl" w:eastAsia="es-CO"/>
        </w:rPr>
        <w:t>Atentamente,</w:t>
      </w:r>
    </w:p>
    <w:bookmarkEnd w:id="0"/>
    <w:bookmarkEnd w:id="1"/>
    <w:p w14:paraId="1C8F6984" w14:textId="2F7BC1F8" w:rsidR="00BE1E33" w:rsidRPr="009A0728" w:rsidRDefault="00586A79" w:rsidP="00BE1E33">
      <w:pPr>
        <w:jc w:val="center"/>
        <w:rPr>
          <w:rFonts w:ascii="Arial" w:hAnsi="Arial" w:cs="Arial"/>
          <w:sz w:val="22"/>
          <w:lang w:val="es-ES_tradnl" w:eastAsia="es-CO"/>
        </w:rPr>
      </w:pPr>
      <w:r>
        <w:rPr>
          <w:rFonts w:ascii="Arial" w:hAnsi="Arial" w:cs="Arial"/>
          <w:noProof/>
          <w:color w:val="1A1A1A" w:themeColor="background1" w:themeShade="1A"/>
        </w:rPr>
        <w:drawing>
          <wp:inline distT="0" distB="0" distL="0" distR="0" wp14:anchorId="43139C99" wp14:editId="39CD1266">
            <wp:extent cx="2135580" cy="826935"/>
            <wp:effectExtent l="0" t="0" r="0" b="0"/>
            <wp:docPr id="1" name="Imagen 1"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Texto, Carta&#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64205" cy="838019"/>
                    </a:xfrm>
                    <a:prstGeom prst="rect">
                      <a:avLst/>
                    </a:prstGeom>
                    <a:noFill/>
                    <a:ln>
                      <a:noFill/>
                    </a:ln>
                  </pic:spPr>
                </pic:pic>
              </a:graphicData>
            </a:graphic>
          </wp:inline>
        </w:drawing>
      </w:r>
    </w:p>
    <w:p w14:paraId="091B590C" w14:textId="208B1D7B" w:rsidR="00A2462A" w:rsidRPr="009A0728" w:rsidRDefault="00A2462A" w:rsidP="00BE1E33">
      <w:pPr>
        <w:jc w:val="center"/>
        <w:rPr>
          <w:rFonts w:ascii="Arial" w:hAnsi="Arial" w:cs="Arial"/>
          <w:sz w:val="22"/>
          <w:lang w:val="es-ES_tradnl"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985885" w:rsidRPr="009C7D09" w14:paraId="7E5CB93D" w14:textId="77777777" w:rsidTr="004101BC">
        <w:trPr>
          <w:trHeight w:val="315"/>
        </w:trPr>
        <w:tc>
          <w:tcPr>
            <w:tcW w:w="812" w:type="dxa"/>
            <w:vAlign w:val="center"/>
            <w:hideMark/>
          </w:tcPr>
          <w:p w14:paraId="44CFA06E" w14:textId="77777777" w:rsidR="00BE1E33" w:rsidRPr="00CB2E46" w:rsidRDefault="00BE1E33" w:rsidP="004101BC">
            <w:pPr>
              <w:rPr>
                <w:rFonts w:ascii="Arial" w:hAnsi="Arial" w:cs="Arial"/>
                <w:sz w:val="16"/>
                <w:lang w:val="es-ES_tradnl" w:eastAsia="es-ES"/>
              </w:rPr>
            </w:pPr>
            <w:r w:rsidRPr="004966EF">
              <w:rPr>
                <w:rFonts w:ascii="Arial" w:hAnsi="Arial" w:cs="Arial"/>
                <w:sz w:val="16"/>
                <w:lang w:val="es-ES_tradnl" w:eastAsia="es-ES"/>
              </w:rPr>
              <w:t>Elaboró:</w:t>
            </w:r>
          </w:p>
        </w:tc>
        <w:tc>
          <w:tcPr>
            <w:tcW w:w="4413" w:type="dxa"/>
            <w:tcBorders>
              <w:top w:val="nil"/>
              <w:left w:val="nil"/>
              <w:bottom w:val="dotted" w:sz="4" w:space="0" w:color="7F7F7F" w:themeColor="text1" w:themeTint="80"/>
              <w:right w:val="nil"/>
            </w:tcBorders>
            <w:vAlign w:val="center"/>
            <w:hideMark/>
          </w:tcPr>
          <w:p w14:paraId="56D7561C" w14:textId="0FCFA97D" w:rsidR="00BE1E33" w:rsidRPr="009C7D09" w:rsidRDefault="00346F88" w:rsidP="00D51095">
            <w:pPr>
              <w:ind w:left="69"/>
              <w:rPr>
                <w:rFonts w:ascii="Arial" w:hAnsi="Arial" w:cs="Arial"/>
                <w:sz w:val="16"/>
                <w:lang w:val="es-ES_tradnl" w:eastAsia="es-ES"/>
              </w:rPr>
            </w:pPr>
            <w:r w:rsidRPr="009C7D09">
              <w:rPr>
                <w:rFonts w:ascii="Arial" w:hAnsi="Arial" w:cs="Arial"/>
                <w:sz w:val="16"/>
                <w:lang w:val="es-ES_tradnl" w:eastAsia="es-ES"/>
              </w:rPr>
              <w:t>Guillermo Escolar Flórez</w:t>
            </w:r>
          </w:p>
          <w:p w14:paraId="6C4A6DA1" w14:textId="5897BB3C" w:rsidR="00982E99" w:rsidRPr="009C7D09" w:rsidRDefault="00982E99" w:rsidP="00D51095">
            <w:pPr>
              <w:ind w:left="69"/>
              <w:rPr>
                <w:rFonts w:ascii="Arial" w:hAnsi="Arial" w:cs="Arial"/>
                <w:sz w:val="16"/>
                <w:lang w:val="es-ES_tradnl" w:eastAsia="es-ES"/>
              </w:rPr>
            </w:pPr>
            <w:r w:rsidRPr="009C7D09">
              <w:rPr>
                <w:rFonts w:ascii="Arial" w:hAnsi="Arial" w:cs="Arial"/>
                <w:sz w:val="16"/>
                <w:lang w:val="es-ES_tradnl" w:eastAsia="es-ES"/>
              </w:rPr>
              <w:t>Contratista de la Subdirección de Gestión Contractual</w:t>
            </w:r>
          </w:p>
        </w:tc>
      </w:tr>
      <w:tr w:rsidR="00985885" w:rsidRPr="009C7D09" w14:paraId="092BCD16" w14:textId="77777777" w:rsidTr="004101BC">
        <w:trPr>
          <w:trHeight w:val="330"/>
        </w:trPr>
        <w:tc>
          <w:tcPr>
            <w:tcW w:w="812" w:type="dxa"/>
            <w:vAlign w:val="center"/>
            <w:hideMark/>
          </w:tcPr>
          <w:p w14:paraId="463B4DD3" w14:textId="77777777" w:rsidR="00BE1E33" w:rsidRPr="009C7D09" w:rsidRDefault="00BE1E33" w:rsidP="004101BC">
            <w:pPr>
              <w:rPr>
                <w:rFonts w:ascii="Arial" w:hAnsi="Arial" w:cs="Arial"/>
                <w:sz w:val="16"/>
                <w:lang w:val="es-ES_tradnl" w:eastAsia="es-ES"/>
              </w:rPr>
            </w:pPr>
            <w:r w:rsidRPr="009C7D09">
              <w:rPr>
                <w:rFonts w:ascii="Arial" w:hAnsi="Arial" w:cs="Arial"/>
                <w:sz w:val="16"/>
                <w:lang w:val="es-ES_tradnl"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97"/>
            </w:tblGrid>
            <w:tr w:rsidR="007C1B37" w:rsidRPr="00A2462A" w14:paraId="52122242" w14:textId="77777777" w:rsidTr="00375243">
              <w:trPr>
                <w:trHeight w:val="330"/>
              </w:trPr>
              <w:tc>
                <w:tcPr>
                  <w:tcW w:w="4413" w:type="dxa"/>
                  <w:tcBorders>
                    <w:top w:val="dotted" w:sz="4" w:space="0" w:color="7F7F7F" w:themeColor="text1" w:themeTint="80"/>
                    <w:left w:val="nil"/>
                    <w:bottom w:val="dotted" w:sz="4" w:space="0" w:color="7F7F7F" w:themeColor="text1" w:themeTint="80"/>
                    <w:right w:val="nil"/>
                  </w:tcBorders>
                  <w:vAlign w:val="center"/>
                  <w:hideMark/>
                </w:tcPr>
                <w:p w14:paraId="2953ADFD" w14:textId="77777777" w:rsidR="007C1B37" w:rsidRPr="001148C6" w:rsidRDefault="007C1B37">
                  <w:pPr>
                    <w:rPr>
                      <w:rFonts w:ascii="Arial" w:hAnsi="Arial" w:cs="Arial"/>
                      <w:sz w:val="16"/>
                      <w:lang w:val="es-ES_tradnl" w:eastAsia="es-ES"/>
                    </w:rPr>
                  </w:pPr>
                  <w:r w:rsidRPr="001148C6">
                    <w:rPr>
                      <w:rFonts w:ascii="Arial" w:hAnsi="Arial" w:cs="Arial"/>
                      <w:sz w:val="16"/>
                      <w:lang w:val="es-ES_tradnl" w:eastAsia="es-ES"/>
                    </w:rPr>
                    <w:t>Sebastián Ramírez Grisales</w:t>
                  </w:r>
                </w:p>
                <w:p w14:paraId="0A469D6D" w14:textId="48FD8816" w:rsidR="007C1B37" w:rsidRPr="00A2462A" w:rsidRDefault="00E20927">
                  <w:pPr>
                    <w:rPr>
                      <w:rFonts w:ascii="Arial" w:hAnsi="Arial" w:cs="Arial"/>
                      <w:sz w:val="16"/>
                      <w:lang w:val="es-ES_tradnl" w:eastAsia="es-ES"/>
                    </w:rPr>
                  </w:pPr>
                  <w:r>
                    <w:rPr>
                      <w:rFonts w:ascii="Arial" w:hAnsi="Arial" w:cs="Arial"/>
                      <w:sz w:val="16"/>
                      <w:lang w:val="es-ES_tradnl" w:eastAsia="es-ES"/>
                    </w:rPr>
                    <w:t xml:space="preserve">Contratista de la </w:t>
                  </w:r>
                  <w:r w:rsidR="007C1B37" w:rsidRPr="001148C6">
                    <w:rPr>
                      <w:rFonts w:ascii="Arial" w:hAnsi="Arial" w:cs="Arial"/>
                      <w:sz w:val="16"/>
                      <w:lang w:val="es-ES_tradnl" w:eastAsia="es-ES"/>
                    </w:rPr>
                    <w:t>Subdirección de Gestión Contractual</w:t>
                  </w:r>
                </w:p>
              </w:tc>
            </w:tr>
          </w:tbl>
          <w:p w14:paraId="72718C99" w14:textId="4BA8E485" w:rsidR="00BE1E33" w:rsidRPr="00C04E06" w:rsidRDefault="00BE1E33" w:rsidP="00D51095">
            <w:pPr>
              <w:ind w:left="69"/>
              <w:rPr>
                <w:rFonts w:ascii="Arial" w:hAnsi="Arial" w:cs="Arial"/>
                <w:sz w:val="16"/>
                <w:lang w:val="es-ES_tradnl" w:eastAsia="es-ES"/>
              </w:rPr>
            </w:pPr>
          </w:p>
        </w:tc>
      </w:tr>
      <w:tr w:rsidR="00985885" w:rsidRPr="00985885" w14:paraId="57DAFEF9" w14:textId="77777777" w:rsidTr="004101BC">
        <w:trPr>
          <w:trHeight w:val="300"/>
        </w:trPr>
        <w:tc>
          <w:tcPr>
            <w:tcW w:w="812" w:type="dxa"/>
            <w:vAlign w:val="center"/>
            <w:hideMark/>
          </w:tcPr>
          <w:p w14:paraId="70677013" w14:textId="77777777" w:rsidR="00BE1E33" w:rsidRPr="009C7D09" w:rsidRDefault="00BE1E33" w:rsidP="004101BC">
            <w:pPr>
              <w:rPr>
                <w:rFonts w:ascii="Arial" w:hAnsi="Arial" w:cs="Arial"/>
                <w:sz w:val="16"/>
                <w:lang w:val="es-ES_tradnl" w:eastAsia="es-ES"/>
              </w:rPr>
            </w:pPr>
            <w:r w:rsidRPr="009C7D09">
              <w:rPr>
                <w:rFonts w:ascii="Arial" w:hAnsi="Arial" w:cs="Arial"/>
                <w:sz w:val="16"/>
                <w:lang w:val="es-ES_tradnl"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6E5E1569" w14:textId="77777777" w:rsidR="008F0D82" w:rsidRPr="008F0D82" w:rsidRDefault="008F0D82" w:rsidP="008F0D82">
            <w:pPr>
              <w:ind w:left="69"/>
              <w:rPr>
                <w:rFonts w:ascii="Arial" w:hAnsi="Arial" w:cs="Arial"/>
                <w:sz w:val="16"/>
                <w:lang w:val="es-ES_tradnl" w:eastAsia="es-ES"/>
              </w:rPr>
            </w:pPr>
            <w:r w:rsidRPr="008F0D82">
              <w:rPr>
                <w:rFonts w:ascii="Arial" w:hAnsi="Arial" w:cs="Arial"/>
                <w:sz w:val="16"/>
                <w:lang w:val="es-ES_tradnl" w:eastAsia="es-ES"/>
              </w:rPr>
              <w:t>Juan David Marín López</w:t>
            </w:r>
          </w:p>
          <w:p w14:paraId="75BC677C" w14:textId="2A6854E2" w:rsidR="00BE1E33" w:rsidRPr="00A2462A" w:rsidRDefault="008F0D82" w:rsidP="008F0D82">
            <w:pPr>
              <w:ind w:left="69"/>
              <w:rPr>
                <w:rFonts w:ascii="Arial" w:hAnsi="Arial" w:cs="Arial"/>
                <w:sz w:val="16"/>
                <w:lang w:val="es-ES_tradnl" w:eastAsia="es-ES"/>
              </w:rPr>
            </w:pPr>
            <w:r w:rsidRPr="008F0D82">
              <w:rPr>
                <w:rFonts w:ascii="Arial" w:hAnsi="Arial" w:cs="Arial"/>
                <w:sz w:val="16"/>
                <w:lang w:val="es-ES_tradnl" w:eastAsia="es-ES"/>
              </w:rPr>
              <w:t>Subdirector de Gestión Contractual (E)</w:t>
            </w:r>
          </w:p>
        </w:tc>
      </w:tr>
    </w:tbl>
    <w:p w14:paraId="085A31AB" w14:textId="77777777" w:rsidR="006C5955" w:rsidRPr="00985885" w:rsidRDefault="006C5955" w:rsidP="00BD66E3">
      <w:pPr>
        <w:rPr>
          <w:sz w:val="22"/>
          <w:lang w:val="es-ES_tradnl"/>
        </w:rPr>
      </w:pPr>
    </w:p>
    <w:sectPr w:rsidR="006C5955" w:rsidRPr="00985885" w:rsidSect="005D791B">
      <w:headerReference w:type="default" r:id="rId13"/>
      <w:footerReference w:type="default" r:id="rId14"/>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82121F" w14:textId="77777777" w:rsidR="00806BFA" w:rsidRDefault="00806BFA" w:rsidP="008C487C">
      <w:r>
        <w:separator/>
      </w:r>
    </w:p>
  </w:endnote>
  <w:endnote w:type="continuationSeparator" w:id="0">
    <w:p w14:paraId="7D8CCFB3" w14:textId="77777777" w:rsidR="00806BFA" w:rsidRDefault="00806BFA" w:rsidP="008C48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MT">
    <w:altName w:val="Arial"/>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37B59A" w14:textId="3A65DB1A" w:rsidR="008217B7" w:rsidRDefault="00000000" w:rsidP="00322937">
    <w:pPr>
      <w:pStyle w:val="Sinespaciado"/>
      <w:jc w:val="right"/>
      <w:rPr>
        <w:rFonts w:ascii="Arial" w:hAnsi="Arial" w:cs="Arial"/>
        <w:sz w:val="18"/>
        <w:szCs w:val="18"/>
      </w:rPr>
    </w:pPr>
  </w:p>
  <w:p w14:paraId="709352A1" w14:textId="77777777" w:rsidR="00F501D2" w:rsidRDefault="00F501D2" w:rsidP="00322937">
    <w:pPr>
      <w:pStyle w:val="Sinespaciado"/>
      <w:jc w:val="right"/>
      <w:rPr>
        <w:rFonts w:ascii="Arial" w:hAnsi="Arial" w:cs="Arial"/>
        <w:sz w:val="18"/>
        <w:szCs w:val="18"/>
      </w:rPr>
    </w:pPr>
  </w:p>
  <w:p w14:paraId="3D3EB348" w14:textId="7771AFAF" w:rsidR="00FE42ED" w:rsidRPr="008217B7" w:rsidRDefault="008C487C" w:rsidP="00FE42ED">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sidR="00E2239E">
      <w:rPr>
        <w:rFonts w:ascii="Arial" w:hAnsi="Arial" w:cs="Arial"/>
        <w:b/>
        <w:bCs/>
        <w:noProof/>
        <w:color w:val="7F7F7F" w:themeColor="text1" w:themeTint="80"/>
        <w:sz w:val="16"/>
        <w:szCs w:val="16"/>
      </w:rPr>
      <w:t>1</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sidR="00E2239E">
      <w:rPr>
        <w:rFonts w:ascii="Arial" w:hAnsi="Arial" w:cs="Arial"/>
        <w:b/>
        <w:bCs/>
        <w:noProof/>
        <w:color w:val="7F7F7F" w:themeColor="text1" w:themeTint="80"/>
        <w:sz w:val="16"/>
        <w:szCs w:val="16"/>
      </w:rPr>
      <w:t>1</w:t>
    </w:r>
    <w:r w:rsidRPr="00084B97">
      <w:rPr>
        <w:rFonts w:ascii="Arial" w:hAnsi="Arial" w:cs="Arial"/>
        <w:b/>
        <w:bCs/>
        <w:color w:val="7F7F7F" w:themeColor="text1" w:themeTint="80"/>
        <w:sz w:val="16"/>
        <w:szCs w:val="16"/>
      </w:rPr>
      <w:fldChar w:fldCharType="end"/>
    </w:r>
  </w:p>
  <w:p w14:paraId="29709EEF" w14:textId="77777777" w:rsidR="009047C5" w:rsidRDefault="008C487C" w:rsidP="00322937">
    <w:pPr>
      <w:pStyle w:val="Piedepgina"/>
      <w:jc w:val="center"/>
      <w:rPr>
        <w:lang w:val="es-ES"/>
      </w:rPr>
    </w:pPr>
    <w:r>
      <w:rPr>
        <w:noProof/>
        <w:lang w:val="en-US"/>
      </w:rPr>
      <w:drawing>
        <wp:inline distT="0" distB="0" distL="0" distR="0" wp14:anchorId="0323F87D" wp14:editId="160091C1">
          <wp:extent cx="3700130" cy="51913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e_pagina_pie_pagina_excel.png"/>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p w14:paraId="608DFF21" w14:textId="77777777" w:rsidR="00322937" w:rsidRPr="00E756AC" w:rsidRDefault="00000000" w:rsidP="007B0854">
    <w:pPr>
      <w:pStyle w:val="Piedepgina"/>
      <w:jc w:val="center"/>
      <w:rPr>
        <w:sz w:val="18"/>
        <w:szCs w:val="18"/>
        <w:lang w:val="es-ES"/>
      </w:rPr>
    </w:pPr>
  </w:p>
  <w:p w14:paraId="428179B1" w14:textId="77777777" w:rsidR="004A34D2" w:rsidRPr="00E756AC" w:rsidRDefault="00000000" w:rsidP="007B0854">
    <w:pPr>
      <w:pStyle w:val="Piedepgina"/>
      <w:jc w:val="center"/>
      <w:rPr>
        <w:sz w:val="18"/>
        <w:szCs w:val="18"/>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67810F" w14:textId="77777777" w:rsidR="00806BFA" w:rsidRDefault="00806BFA" w:rsidP="008C487C">
      <w:r>
        <w:separator/>
      </w:r>
    </w:p>
  </w:footnote>
  <w:footnote w:type="continuationSeparator" w:id="0">
    <w:p w14:paraId="334CCC3F" w14:textId="77777777" w:rsidR="00806BFA" w:rsidRDefault="00806BFA" w:rsidP="008C487C">
      <w:r>
        <w:continuationSeparator/>
      </w:r>
    </w:p>
  </w:footnote>
  <w:footnote w:id="1">
    <w:p w14:paraId="2AFE9565" w14:textId="56BA0ED6" w:rsidR="008E63CA" w:rsidRPr="00E15D84" w:rsidRDefault="008E63CA" w:rsidP="00AC5C61">
      <w:pPr>
        <w:pStyle w:val="Textonotapie"/>
        <w:ind w:firstLine="708"/>
        <w:rPr>
          <w:rFonts w:ascii="Arial" w:hAnsi="Arial" w:cs="Arial"/>
          <w:color w:val="000000" w:themeColor="text1"/>
          <w:sz w:val="19"/>
          <w:szCs w:val="19"/>
        </w:rPr>
      </w:pPr>
      <w:r w:rsidRPr="00E15D84">
        <w:rPr>
          <w:rStyle w:val="Refdenotaalpie"/>
          <w:rFonts w:ascii="Arial" w:hAnsi="Arial" w:cs="Arial"/>
          <w:color w:val="000000" w:themeColor="text1"/>
          <w:sz w:val="19"/>
          <w:szCs w:val="19"/>
        </w:rPr>
        <w:footnoteRef/>
      </w:r>
      <w:r w:rsidRPr="00E15D84">
        <w:rPr>
          <w:rFonts w:ascii="Arial" w:hAnsi="Arial" w:cs="Arial"/>
          <w:color w:val="000000" w:themeColor="text1"/>
          <w:sz w:val="19"/>
          <w:szCs w:val="19"/>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E15D84">
        <w:rPr>
          <w:rFonts w:ascii="Arial" w:hAnsi="Arial" w:cs="Arial"/>
          <w:i/>
          <w:iCs/>
          <w:color w:val="000000" w:themeColor="text1"/>
          <w:sz w:val="19"/>
          <w:szCs w:val="19"/>
        </w:rPr>
        <w:t xml:space="preserve">ibidem </w:t>
      </w:r>
      <w:r w:rsidRPr="00E15D84">
        <w:rPr>
          <w:rFonts w:ascii="Arial" w:hAnsi="Arial" w:cs="Arial"/>
          <w:color w:val="000000" w:themeColor="text1"/>
          <w:sz w:val="19"/>
          <w:szCs w:val="19"/>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p w14:paraId="3AD7FB37" w14:textId="77777777" w:rsidR="00F02A3B" w:rsidRPr="00E15D84" w:rsidRDefault="00F02A3B" w:rsidP="00AC5C61">
      <w:pPr>
        <w:pStyle w:val="Textonotapie"/>
        <w:ind w:firstLine="708"/>
        <w:rPr>
          <w:rFonts w:ascii="Arial" w:hAnsi="Arial" w:cs="Arial"/>
          <w:color w:val="000000" w:themeColor="text1"/>
          <w:sz w:val="19"/>
          <w:szCs w:val="19"/>
          <w:lang w:val="es-ES"/>
        </w:rPr>
      </w:pPr>
    </w:p>
  </w:footnote>
  <w:footnote w:id="2">
    <w:p w14:paraId="7BFC165F" w14:textId="01D04A4D" w:rsidR="0036128B" w:rsidRPr="00E15D84" w:rsidRDefault="001405F0" w:rsidP="00AC5C61">
      <w:pPr>
        <w:pStyle w:val="Textonotapie"/>
        <w:ind w:firstLine="708"/>
        <w:rPr>
          <w:rFonts w:ascii="Arial" w:hAnsi="Arial" w:cs="Arial"/>
          <w:color w:val="000000" w:themeColor="text1"/>
          <w:sz w:val="19"/>
          <w:szCs w:val="19"/>
        </w:rPr>
      </w:pPr>
      <w:r w:rsidRPr="00E15D84">
        <w:rPr>
          <w:rStyle w:val="Refdenotaalpie"/>
          <w:rFonts w:ascii="Arial" w:hAnsi="Arial" w:cs="Arial"/>
          <w:color w:val="000000" w:themeColor="text1"/>
          <w:sz w:val="19"/>
          <w:szCs w:val="19"/>
        </w:rPr>
        <w:footnoteRef/>
      </w:r>
      <w:r w:rsidRPr="00E15D84">
        <w:rPr>
          <w:rFonts w:ascii="Arial" w:hAnsi="Arial" w:cs="Arial"/>
          <w:color w:val="000000" w:themeColor="text1"/>
          <w:sz w:val="19"/>
          <w:szCs w:val="19"/>
        </w:rPr>
        <w:t xml:space="preserve"> </w:t>
      </w:r>
      <w:r w:rsidR="0036128B" w:rsidRPr="00E15D84">
        <w:rPr>
          <w:rFonts w:ascii="Arial" w:hAnsi="Arial" w:cs="Arial"/>
          <w:color w:val="000000" w:themeColor="text1"/>
          <w:sz w:val="19"/>
          <w:szCs w:val="19"/>
        </w:rPr>
        <w:t xml:space="preserve">En el caso de </w:t>
      </w:r>
      <w:r w:rsidRPr="00E15D84">
        <w:rPr>
          <w:rFonts w:ascii="Arial" w:hAnsi="Arial" w:cs="Arial"/>
          <w:color w:val="000000" w:themeColor="text1"/>
          <w:sz w:val="19"/>
          <w:szCs w:val="19"/>
        </w:rPr>
        <w:t>los documentos tipo de infraestructura de transporte de mínima cuantía</w:t>
      </w:r>
      <w:r w:rsidR="0036128B" w:rsidRPr="00E15D84">
        <w:rPr>
          <w:rFonts w:ascii="Arial" w:hAnsi="Arial" w:cs="Arial"/>
          <w:color w:val="000000" w:themeColor="text1"/>
          <w:sz w:val="19"/>
          <w:szCs w:val="19"/>
        </w:rPr>
        <w:t>,</w:t>
      </w:r>
      <w:r w:rsidRPr="00E15D84">
        <w:rPr>
          <w:rFonts w:ascii="Arial" w:hAnsi="Arial" w:cs="Arial"/>
          <w:color w:val="000000" w:themeColor="text1"/>
          <w:sz w:val="19"/>
          <w:szCs w:val="19"/>
        </w:rPr>
        <w:t xml:space="preserve"> </w:t>
      </w:r>
      <w:r w:rsidR="0036128B" w:rsidRPr="00E15D84">
        <w:rPr>
          <w:rFonts w:ascii="Arial" w:hAnsi="Arial" w:cs="Arial"/>
          <w:color w:val="000000" w:themeColor="text1"/>
          <w:sz w:val="19"/>
          <w:szCs w:val="19"/>
        </w:rPr>
        <w:t xml:space="preserve">la forma de pago se establece en </w:t>
      </w:r>
      <w:r w:rsidRPr="00E15D84">
        <w:rPr>
          <w:rFonts w:ascii="Arial" w:hAnsi="Arial" w:cs="Arial"/>
          <w:color w:val="000000" w:themeColor="text1"/>
          <w:sz w:val="19"/>
          <w:szCs w:val="19"/>
        </w:rPr>
        <w:t>el numeral 2.8 de la invitación pública</w:t>
      </w:r>
      <w:r w:rsidR="0036128B" w:rsidRPr="00E15D84">
        <w:rPr>
          <w:rFonts w:ascii="Arial" w:hAnsi="Arial" w:cs="Arial"/>
          <w:color w:val="000000" w:themeColor="text1"/>
          <w:sz w:val="19"/>
          <w:szCs w:val="19"/>
        </w:rPr>
        <w:t xml:space="preserve"> de la siguiente manera: </w:t>
      </w:r>
    </w:p>
    <w:p w14:paraId="10EC72C1" w14:textId="7FA97C19" w:rsidR="0036128B" w:rsidRPr="00E15D84" w:rsidRDefault="0036128B" w:rsidP="00AC5C61">
      <w:pPr>
        <w:pStyle w:val="Textonotapie"/>
        <w:ind w:firstLine="708"/>
        <w:rPr>
          <w:rFonts w:ascii="Arial" w:hAnsi="Arial" w:cs="Arial"/>
          <w:color w:val="000000" w:themeColor="text1"/>
          <w:sz w:val="19"/>
          <w:szCs w:val="19"/>
        </w:rPr>
      </w:pPr>
      <w:r w:rsidRPr="00E15D84">
        <w:rPr>
          <w:rFonts w:ascii="Arial" w:hAnsi="Arial" w:cs="Arial"/>
          <w:color w:val="000000" w:themeColor="text1"/>
          <w:sz w:val="19"/>
          <w:szCs w:val="19"/>
        </w:rPr>
        <w:t>«2.8.</w:t>
      </w:r>
      <w:r w:rsidRPr="00E15D84">
        <w:rPr>
          <w:rFonts w:ascii="Arial" w:hAnsi="Arial" w:cs="Arial"/>
          <w:color w:val="000000" w:themeColor="text1"/>
          <w:sz w:val="19"/>
          <w:szCs w:val="19"/>
        </w:rPr>
        <w:tab/>
        <w:t>FORMA DE PAGO</w:t>
      </w:r>
    </w:p>
    <w:p w14:paraId="59FB1175" w14:textId="1E73E19F" w:rsidR="0036128B" w:rsidRPr="00E15D84" w:rsidRDefault="0036128B" w:rsidP="00E15D84">
      <w:pPr>
        <w:pStyle w:val="Textonotapie"/>
        <w:rPr>
          <w:rFonts w:ascii="Arial" w:hAnsi="Arial" w:cs="Arial"/>
          <w:color w:val="000000" w:themeColor="text1"/>
          <w:sz w:val="19"/>
          <w:szCs w:val="19"/>
          <w:highlight w:val="lightGray"/>
        </w:rPr>
      </w:pPr>
      <w:r w:rsidRPr="00E15D84">
        <w:rPr>
          <w:rFonts w:ascii="Arial" w:hAnsi="Arial" w:cs="Arial"/>
          <w:color w:val="000000" w:themeColor="text1"/>
          <w:sz w:val="19"/>
          <w:szCs w:val="19"/>
        </w:rPr>
        <w:t>[</w:t>
      </w:r>
      <w:r w:rsidRPr="00E15D84">
        <w:rPr>
          <w:rFonts w:ascii="Arial" w:hAnsi="Arial" w:cs="Arial"/>
          <w:color w:val="000000" w:themeColor="text1"/>
          <w:sz w:val="19"/>
          <w:szCs w:val="19"/>
          <w:highlight w:val="lightGray"/>
        </w:rPr>
        <w:t>Señalar si es por precio global, precios unitarios u otro sistema de pago e incluir información necesaria para precisar la forma de pago.</w:t>
      </w:r>
    </w:p>
    <w:p w14:paraId="5EA34CDA" w14:textId="77777777" w:rsidR="0036128B" w:rsidRPr="00E15D84" w:rsidRDefault="0036128B" w:rsidP="00E15D84">
      <w:pPr>
        <w:pStyle w:val="Textonotapie"/>
        <w:rPr>
          <w:rFonts w:ascii="Arial" w:hAnsi="Arial" w:cs="Arial"/>
          <w:color w:val="000000" w:themeColor="text1"/>
          <w:sz w:val="19"/>
          <w:szCs w:val="19"/>
          <w:highlight w:val="lightGray"/>
        </w:rPr>
      </w:pPr>
    </w:p>
    <w:p w14:paraId="46D0EB6F" w14:textId="5198B89F" w:rsidR="001405F0" w:rsidRPr="00E15D84" w:rsidRDefault="0036128B" w:rsidP="00E15D84">
      <w:pPr>
        <w:pStyle w:val="Textonotapie"/>
        <w:rPr>
          <w:rFonts w:ascii="Arial" w:hAnsi="Arial" w:cs="Arial"/>
          <w:color w:val="000000" w:themeColor="text1"/>
          <w:sz w:val="19"/>
          <w:szCs w:val="19"/>
        </w:rPr>
      </w:pPr>
      <w:r w:rsidRPr="00E15D84">
        <w:rPr>
          <w:rFonts w:ascii="Arial" w:hAnsi="Arial" w:cs="Arial"/>
          <w:color w:val="000000" w:themeColor="text1"/>
          <w:sz w:val="19"/>
          <w:szCs w:val="19"/>
          <w:highlight w:val="lightGray"/>
        </w:rPr>
        <w:t>La entidad debe justificar la inclusión o exclusión de anticipos basada en el estudio del sector y otros estudios que realice para el presente proceso de contratación.]</w:t>
      </w:r>
      <w:r w:rsidRPr="00E15D84">
        <w:rPr>
          <w:rFonts w:ascii="Arial" w:hAnsi="Arial" w:cs="Arial"/>
          <w:color w:val="000000" w:themeColor="text1"/>
          <w:sz w:val="19"/>
          <w:szCs w:val="19"/>
        </w:rPr>
        <w:t>»</w:t>
      </w:r>
    </w:p>
  </w:footnote>
  <w:footnote w:id="3">
    <w:p w14:paraId="38F9367E" w14:textId="327B286E" w:rsidR="00363815" w:rsidRPr="00E15D84" w:rsidRDefault="00363815" w:rsidP="00AC5C61">
      <w:pPr>
        <w:pStyle w:val="Textonotapie"/>
        <w:ind w:firstLine="708"/>
        <w:rPr>
          <w:rFonts w:ascii="Arial" w:hAnsi="Arial" w:cs="Arial"/>
          <w:color w:val="000000" w:themeColor="text1"/>
          <w:sz w:val="19"/>
          <w:szCs w:val="19"/>
        </w:rPr>
      </w:pPr>
      <w:r w:rsidRPr="00E15D84">
        <w:rPr>
          <w:rStyle w:val="Refdenotaalpie"/>
          <w:rFonts w:ascii="Arial" w:hAnsi="Arial" w:cs="Arial"/>
          <w:color w:val="000000" w:themeColor="text1"/>
          <w:sz w:val="19"/>
          <w:szCs w:val="19"/>
        </w:rPr>
        <w:footnoteRef/>
      </w:r>
      <w:r w:rsidRPr="00E15D84">
        <w:rPr>
          <w:rFonts w:ascii="Arial" w:hAnsi="Arial" w:cs="Arial"/>
          <w:color w:val="000000" w:themeColor="text1"/>
          <w:sz w:val="19"/>
          <w:szCs w:val="19"/>
        </w:rPr>
        <w:t xml:space="preserve"> Para </w:t>
      </w:r>
      <w:proofErr w:type="gramStart"/>
      <w:r w:rsidRPr="00E15D84">
        <w:rPr>
          <w:rFonts w:ascii="Arial" w:hAnsi="Arial" w:cs="Arial"/>
          <w:color w:val="000000" w:themeColor="text1"/>
          <w:sz w:val="19"/>
          <w:szCs w:val="19"/>
        </w:rPr>
        <w:t>mayor información</w:t>
      </w:r>
      <w:proofErr w:type="gramEnd"/>
      <w:r w:rsidRPr="00E15D84">
        <w:rPr>
          <w:rFonts w:ascii="Arial" w:hAnsi="Arial" w:cs="Arial"/>
          <w:color w:val="000000" w:themeColor="text1"/>
          <w:sz w:val="19"/>
          <w:szCs w:val="19"/>
        </w:rPr>
        <w:t xml:space="preserve"> consultar el numeral 4.1 del documento base de los distintos documentos tipo, los cuales pueden ser consultados en el enlace: https://www.colombiacompra.gov.co/documentos-tipo/documentos-tipo</w:t>
      </w:r>
    </w:p>
  </w:footnote>
  <w:footnote w:id="4">
    <w:p w14:paraId="45100336" w14:textId="4906CA0E" w:rsidR="00333D60" w:rsidRPr="00E15D84" w:rsidRDefault="00333D60" w:rsidP="00E15D84">
      <w:pPr>
        <w:pStyle w:val="Car1"/>
        <w:ind w:firstLine="709"/>
        <w:rPr>
          <w:rFonts w:ascii="Arial" w:hAnsi="Arial" w:cs="Arial"/>
          <w:color w:val="000000" w:themeColor="text1"/>
          <w:sz w:val="19"/>
          <w:szCs w:val="19"/>
        </w:rPr>
      </w:pPr>
      <w:r w:rsidRPr="00E15D84">
        <w:rPr>
          <w:rStyle w:val="Refdenotaalpie"/>
          <w:rFonts w:ascii="Arial" w:hAnsi="Arial" w:cs="Arial"/>
          <w:color w:val="000000" w:themeColor="text1"/>
          <w:sz w:val="19"/>
          <w:szCs w:val="19"/>
        </w:rPr>
        <w:footnoteRef/>
      </w:r>
      <w:r w:rsidRPr="00E15D84">
        <w:rPr>
          <w:rFonts w:ascii="Arial" w:hAnsi="Arial" w:cs="Arial"/>
          <w:color w:val="000000" w:themeColor="text1"/>
          <w:sz w:val="19"/>
          <w:szCs w:val="19"/>
        </w:rPr>
        <w:t xml:space="preserve"> En efecto, en los documentos tipo de licitación de obra pública de infraestructura de transporte – Versión 3, en el «Formulario 1 – Presupuesto Oficial» se establece como instrucción: </w:t>
      </w:r>
      <w:r w:rsidRPr="00E15D84">
        <w:rPr>
          <w:rFonts w:ascii="Arial" w:hAnsi="Arial" w:cs="Arial"/>
          <w:color w:val="000000" w:themeColor="text1"/>
          <w:sz w:val="19"/>
          <w:szCs w:val="19"/>
          <w:highlight w:val="lightGray"/>
        </w:rPr>
        <w:t>«[La entidad puede utilizar este formulario de detalle del presupuesto oficial para determinar las condiciones bajo las cuales los proponentes analizarán y presentarán su propuesta económica de forma detallada, sin perjuicio que la entidad pueda modificarlo o establecer la presentación de la oferta económica con un formulario distinto al indicado.]</w:t>
      </w:r>
      <w:r w:rsidRPr="00E15D84">
        <w:rPr>
          <w:rFonts w:ascii="Arial" w:hAnsi="Arial" w:cs="Arial"/>
          <w:color w:val="000000" w:themeColor="text1"/>
          <w:sz w:val="19"/>
          <w:szCs w:val="19"/>
        </w:rPr>
        <w:t xml:space="preserve">». En similar sentido, en el «Formulario 1 – Propuesta Económica» se señala lo siguiente: </w:t>
      </w:r>
      <w:r w:rsidRPr="00E15D84">
        <w:rPr>
          <w:rFonts w:ascii="Arial" w:hAnsi="Arial" w:cs="Arial"/>
          <w:color w:val="000000" w:themeColor="text1"/>
          <w:sz w:val="19"/>
          <w:szCs w:val="19"/>
          <w:highlight w:val="lightGray"/>
        </w:rPr>
        <w:t>«[La entidad puede utilizar este formulario de presentación de propuesta económica de forma detallada, sin perjuicio que la entidad pueda modificarlo o establecer la presentación de la oferta económica con un formulario distinto al indicado.]</w:t>
      </w:r>
    </w:p>
    <w:p w14:paraId="2FC03211" w14:textId="55AEE7BC" w:rsidR="00333D60" w:rsidRPr="00E15D84" w:rsidRDefault="00333D60" w:rsidP="00E15D84">
      <w:pPr>
        <w:pStyle w:val="Car1"/>
        <w:ind w:firstLine="709"/>
        <w:rPr>
          <w:rFonts w:ascii="Arial" w:hAnsi="Arial" w:cs="Arial"/>
          <w:color w:val="000000" w:themeColor="text1"/>
          <w:sz w:val="19"/>
          <w:szCs w:val="19"/>
        </w:rPr>
      </w:pPr>
      <w:r w:rsidRPr="00E15D84">
        <w:rPr>
          <w:rFonts w:ascii="Arial" w:hAnsi="Arial" w:cs="Arial"/>
          <w:color w:val="000000" w:themeColor="text1"/>
          <w:sz w:val="19"/>
          <w:szCs w:val="19"/>
        </w:rPr>
        <w:t>»[Los proponentes emplearán el formulario establecido por la entidad para determinar su propuesta económica conforme al Formulario 1 - Presupuesto Oficial publicado por la Entidad]»</w:t>
      </w:r>
    </w:p>
    <w:p w14:paraId="30AEEE06" w14:textId="77777777" w:rsidR="00333D60" w:rsidRPr="00E15D84" w:rsidRDefault="00333D60" w:rsidP="00E15D84">
      <w:pPr>
        <w:pStyle w:val="Textonotapie"/>
        <w:ind w:firstLine="708"/>
        <w:rPr>
          <w:rFonts w:ascii="Arial" w:hAnsi="Arial" w:cs="Arial"/>
          <w:color w:val="000000" w:themeColor="text1"/>
          <w:sz w:val="19"/>
          <w:szCs w:val="19"/>
        </w:rPr>
      </w:pPr>
    </w:p>
  </w:footnote>
  <w:footnote w:id="5">
    <w:p w14:paraId="70BC9CAE" w14:textId="5219A21F" w:rsidR="005D66DB" w:rsidRPr="00E15D84" w:rsidRDefault="00882828" w:rsidP="00AC5C61">
      <w:pPr>
        <w:pStyle w:val="Car1"/>
        <w:ind w:firstLine="709"/>
        <w:rPr>
          <w:rFonts w:ascii="Arial" w:hAnsi="Arial" w:cs="Arial"/>
          <w:color w:val="000000" w:themeColor="text1"/>
          <w:sz w:val="19"/>
          <w:szCs w:val="19"/>
        </w:rPr>
      </w:pPr>
      <w:r w:rsidRPr="00E15D84">
        <w:rPr>
          <w:rStyle w:val="Refdenotaalpie"/>
          <w:rFonts w:ascii="Arial" w:hAnsi="Arial" w:cs="Arial"/>
          <w:color w:val="000000" w:themeColor="text1"/>
          <w:sz w:val="19"/>
          <w:szCs w:val="19"/>
        </w:rPr>
        <w:footnoteRef/>
      </w:r>
      <w:r w:rsidRPr="00E15D84">
        <w:rPr>
          <w:rFonts w:ascii="Arial" w:hAnsi="Arial" w:cs="Arial"/>
          <w:color w:val="000000" w:themeColor="text1"/>
          <w:sz w:val="19"/>
          <w:szCs w:val="19"/>
        </w:rPr>
        <w:t xml:space="preserve"> </w:t>
      </w:r>
      <w:r w:rsidR="005D66DB" w:rsidRPr="00E15D84">
        <w:rPr>
          <w:rFonts w:ascii="Arial" w:hAnsi="Arial" w:cs="Arial"/>
          <w:color w:val="000000" w:themeColor="text1"/>
          <w:sz w:val="19"/>
          <w:szCs w:val="19"/>
        </w:rPr>
        <w:t>Los artículos 2 y 3 de la Resolución 240 del 27 de noviembre de 2020, por medio de la cual se adoptan los documentos tipo de licitación de obra pública de infraestructura de transporte – Versión 3</w:t>
      </w:r>
      <w:r w:rsidR="00641AD6" w:rsidRPr="00E15D84">
        <w:rPr>
          <w:rFonts w:ascii="Arial" w:hAnsi="Arial" w:cs="Arial"/>
          <w:color w:val="000000" w:themeColor="text1"/>
          <w:sz w:val="19"/>
          <w:szCs w:val="19"/>
        </w:rPr>
        <w:t>,</w:t>
      </w:r>
      <w:r w:rsidR="005D66DB" w:rsidRPr="00E15D84">
        <w:rPr>
          <w:rFonts w:ascii="Arial" w:hAnsi="Arial" w:cs="Arial"/>
          <w:color w:val="000000" w:themeColor="text1"/>
          <w:sz w:val="19"/>
          <w:szCs w:val="19"/>
        </w:rPr>
        <w:t xml:space="preserve"> establecen: «Artículo 2. OBLIGATORIEDAD. Los Documentos Tipo contienen parámetros obligatorios para las entidades estatales sometidas al Estatuto General de Contratación de la Administración Pública que adelanten procesos de selección de licitación de obra pública de infraestructura de transporte de acuerdo con lo establecido en los Documentos Tipo».</w:t>
      </w:r>
    </w:p>
    <w:p w14:paraId="51C48630" w14:textId="377D54D2" w:rsidR="00882828" w:rsidRPr="00E15D84" w:rsidRDefault="005D66DB" w:rsidP="00AC5C61">
      <w:pPr>
        <w:pStyle w:val="Textonotapie"/>
        <w:ind w:firstLine="708"/>
        <w:rPr>
          <w:rFonts w:ascii="Arial" w:hAnsi="Arial" w:cs="Arial"/>
          <w:color w:val="000000" w:themeColor="text1"/>
          <w:sz w:val="19"/>
          <w:szCs w:val="19"/>
        </w:rPr>
      </w:pPr>
      <w:r w:rsidRPr="00E15D84">
        <w:rPr>
          <w:rFonts w:ascii="Arial" w:hAnsi="Arial" w:cs="Arial"/>
          <w:color w:val="000000" w:themeColor="text1"/>
          <w:sz w:val="19"/>
          <w:szCs w:val="19"/>
        </w:rPr>
        <w:t>«Artículo 3. INALTERABILIDAD DE LOS DOCUMENTOS TIPO. Las Entidades estatales contratantes no podrán incluir o modificar dentro de los documentos del proceso las condiciones habilitantes, los factores técnicos y económicos de escogencia y los sistemas de ponderación que han sido definidos y señalados en los Documentos Tipo».</w:t>
      </w:r>
    </w:p>
    <w:p w14:paraId="258A449A" w14:textId="77777777" w:rsidR="00C84133" w:rsidRPr="00E15D84" w:rsidRDefault="00C84133" w:rsidP="00AC5C61">
      <w:pPr>
        <w:pStyle w:val="Textonotapie"/>
        <w:ind w:firstLine="708"/>
        <w:rPr>
          <w:rFonts w:ascii="Arial" w:hAnsi="Arial" w:cs="Arial"/>
          <w:color w:val="000000" w:themeColor="text1"/>
          <w:sz w:val="19"/>
          <w:szCs w:val="19"/>
        </w:rPr>
      </w:pPr>
    </w:p>
  </w:footnote>
  <w:footnote w:id="6">
    <w:p w14:paraId="2246F9DB" w14:textId="77777777" w:rsidR="00AE6F53" w:rsidRPr="00E15D84" w:rsidRDefault="00AE6F53" w:rsidP="00AC5C61">
      <w:pPr>
        <w:pStyle w:val="Textonotapie"/>
        <w:ind w:firstLine="708"/>
        <w:rPr>
          <w:rFonts w:ascii="Arial" w:hAnsi="Arial" w:cs="Arial"/>
          <w:color w:val="000000" w:themeColor="text1"/>
          <w:sz w:val="19"/>
          <w:szCs w:val="19"/>
          <w:lang w:val="es-CO"/>
        </w:rPr>
      </w:pPr>
      <w:r w:rsidRPr="00E15D84">
        <w:rPr>
          <w:rStyle w:val="Refdenotaalpie"/>
          <w:rFonts w:ascii="Arial" w:hAnsi="Arial" w:cs="Arial"/>
          <w:color w:val="000000" w:themeColor="text1"/>
          <w:sz w:val="19"/>
          <w:szCs w:val="19"/>
        </w:rPr>
        <w:footnoteRef/>
      </w:r>
      <w:r w:rsidRPr="00E15D84">
        <w:rPr>
          <w:rFonts w:ascii="Arial" w:hAnsi="Arial" w:cs="Arial"/>
          <w:color w:val="000000" w:themeColor="text1"/>
          <w:sz w:val="19"/>
          <w:szCs w:val="19"/>
        </w:rPr>
        <w:t xml:space="preserve"> </w:t>
      </w:r>
      <w:r w:rsidRPr="00E15D84">
        <w:rPr>
          <w:rFonts w:ascii="Arial" w:hAnsi="Arial" w:cs="Arial"/>
          <w:color w:val="000000" w:themeColor="text1"/>
          <w:sz w:val="19"/>
          <w:szCs w:val="19"/>
          <w:lang w:val="es-CO"/>
        </w:rPr>
        <w:t xml:space="preserve">Agencia Nacional de Contratación Pública – Colombia Compra Eficiente, Concepto C – 193 del 3 de mayo de 2021. </w:t>
      </w:r>
    </w:p>
    <w:p w14:paraId="3AD58117" w14:textId="6AFC4249" w:rsidR="00AE6F53" w:rsidRPr="00E15D84" w:rsidRDefault="00AE6F53" w:rsidP="00AC5C61">
      <w:pPr>
        <w:pStyle w:val="Textonotapie"/>
        <w:rPr>
          <w:rFonts w:ascii="Arial" w:hAnsi="Arial" w:cs="Arial"/>
          <w:color w:val="000000" w:themeColor="text1"/>
          <w:sz w:val="19"/>
          <w:szCs w:val="19"/>
          <w:lang w:val="es-CO"/>
        </w:rPr>
      </w:pPr>
    </w:p>
  </w:footnote>
  <w:footnote w:id="7">
    <w:p w14:paraId="6F10D45A" w14:textId="4192D0F4" w:rsidR="00B10024" w:rsidRPr="00AC5C61" w:rsidRDefault="00B10024" w:rsidP="00AC5C61">
      <w:pPr>
        <w:pStyle w:val="Textonotapie"/>
        <w:ind w:firstLine="708"/>
        <w:rPr>
          <w:rFonts w:ascii="Arial" w:hAnsi="Arial" w:cs="Arial"/>
          <w:color w:val="000000" w:themeColor="text1"/>
          <w:sz w:val="19"/>
          <w:szCs w:val="19"/>
        </w:rPr>
      </w:pPr>
      <w:r w:rsidRPr="00E15D84">
        <w:rPr>
          <w:rStyle w:val="Refdenotaalpie"/>
          <w:rFonts w:ascii="Arial" w:hAnsi="Arial" w:cs="Arial"/>
          <w:color w:val="000000" w:themeColor="text1"/>
          <w:sz w:val="19"/>
          <w:szCs w:val="19"/>
        </w:rPr>
        <w:footnoteRef/>
      </w:r>
      <w:r w:rsidRPr="00E15D84">
        <w:rPr>
          <w:rFonts w:ascii="Arial" w:hAnsi="Arial" w:cs="Arial"/>
          <w:color w:val="000000" w:themeColor="text1"/>
          <w:sz w:val="19"/>
          <w:szCs w:val="19"/>
        </w:rPr>
        <w:t xml:space="preserve"> «Ley 80 de 1993: «</w:t>
      </w:r>
      <w:bookmarkStart w:id="5" w:name="41"/>
      <w:r w:rsidRPr="00E15D84">
        <w:rPr>
          <w:rFonts w:ascii="Arial" w:hAnsi="Arial" w:cs="Arial"/>
          <w:color w:val="000000" w:themeColor="text1"/>
          <w:sz w:val="19"/>
          <w:szCs w:val="19"/>
        </w:rPr>
        <w:t>A</w:t>
      </w:r>
      <w:r w:rsidR="009B4472" w:rsidRPr="00AC5C61">
        <w:rPr>
          <w:rFonts w:ascii="Arial" w:hAnsi="Arial" w:cs="Arial"/>
          <w:color w:val="000000" w:themeColor="text1"/>
          <w:sz w:val="19"/>
          <w:szCs w:val="19"/>
        </w:rPr>
        <w:t>rtículo</w:t>
      </w:r>
      <w:r w:rsidRPr="00E15D84">
        <w:rPr>
          <w:rFonts w:ascii="Arial" w:hAnsi="Arial" w:cs="Arial"/>
          <w:color w:val="000000" w:themeColor="text1"/>
          <w:sz w:val="19"/>
          <w:szCs w:val="19"/>
        </w:rPr>
        <w:t xml:space="preserve"> 41. </w:t>
      </w:r>
      <w:r w:rsidR="00AC5C61" w:rsidRPr="00AC5C61">
        <w:rPr>
          <w:rFonts w:ascii="Arial" w:hAnsi="Arial" w:cs="Arial"/>
          <w:color w:val="000000" w:themeColor="text1"/>
          <w:sz w:val="19"/>
          <w:szCs w:val="19"/>
        </w:rPr>
        <w:t>Del perfeccionamiento del contrato</w:t>
      </w:r>
      <w:r w:rsidRPr="00E15D84">
        <w:rPr>
          <w:rFonts w:ascii="Arial" w:hAnsi="Arial" w:cs="Arial"/>
          <w:color w:val="000000" w:themeColor="text1"/>
          <w:sz w:val="19"/>
          <w:szCs w:val="19"/>
        </w:rPr>
        <w:t>.</w:t>
      </w:r>
      <w:bookmarkEnd w:id="5"/>
      <w:r w:rsidRPr="00E15D84">
        <w:rPr>
          <w:rFonts w:ascii="Arial" w:hAnsi="Arial" w:cs="Arial"/>
          <w:color w:val="000000" w:themeColor="text1"/>
          <w:sz w:val="19"/>
          <w:szCs w:val="19"/>
        </w:rPr>
        <w:t> Los contratos del Estado se perfeccionan cuando se logre acuerdo sobre el objeto y la contraprestación y éste se eleve a escrito».</w:t>
      </w:r>
    </w:p>
    <w:p w14:paraId="386704BF" w14:textId="77777777" w:rsidR="00AC5C61" w:rsidRPr="00E15D84" w:rsidRDefault="00AC5C61" w:rsidP="00E15D84">
      <w:pPr>
        <w:pStyle w:val="Textonotapie"/>
        <w:ind w:firstLine="708"/>
        <w:rPr>
          <w:rFonts w:ascii="Arial" w:hAnsi="Arial" w:cs="Arial"/>
          <w:color w:val="000000" w:themeColor="text1"/>
          <w:sz w:val="19"/>
          <w:szCs w:val="19"/>
          <w:lang w:val="es-CO"/>
        </w:rPr>
      </w:pPr>
    </w:p>
  </w:footnote>
  <w:footnote w:id="8">
    <w:p w14:paraId="1947E0CE" w14:textId="55248A69" w:rsidR="00B10024" w:rsidRPr="00AC5C61" w:rsidRDefault="00B10024" w:rsidP="00AC5C61">
      <w:pPr>
        <w:pStyle w:val="Textonotapie"/>
        <w:ind w:firstLine="708"/>
        <w:rPr>
          <w:rFonts w:ascii="Arial" w:hAnsi="Arial" w:cs="Arial"/>
          <w:color w:val="000000" w:themeColor="text1"/>
          <w:sz w:val="19"/>
          <w:szCs w:val="19"/>
        </w:rPr>
      </w:pPr>
      <w:r w:rsidRPr="00E15D84">
        <w:rPr>
          <w:rStyle w:val="Refdenotaalpie"/>
          <w:rFonts w:ascii="Arial" w:hAnsi="Arial" w:cs="Arial"/>
          <w:color w:val="000000" w:themeColor="text1"/>
          <w:sz w:val="19"/>
          <w:szCs w:val="19"/>
        </w:rPr>
        <w:footnoteRef/>
      </w:r>
      <w:r w:rsidRPr="00E15D84">
        <w:rPr>
          <w:rFonts w:ascii="Arial" w:hAnsi="Arial" w:cs="Arial"/>
          <w:color w:val="000000" w:themeColor="text1"/>
          <w:sz w:val="19"/>
          <w:szCs w:val="19"/>
        </w:rPr>
        <w:t xml:space="preserve"> </w:t>
      </w:r>
      <w:bookmarkStart w:id="6" w:name="1602"/>
      <w:r w:rsidRPr="00E15D84">
        <w:rPr>
          <w:rFonts w:ascii="Arial" w:hAnsi="Arial" w:cs="Arial"/>
          <w:color w:val="000000" w:themeColor="text1"/>
          <w:sz w:val="19"/>
          <w:szCs w:val="19"/>
        </w:rPr>
        <w:t>«A</w:t>
      </w:r>
      <w:r w:rsidR="009B4472" w:rsidRPr="00AC5C61">
        <w:rPr>
          <w:rFonts w:ascii="Arial" w:hAnsi="Arial" w:cs="Arial"/>
          <w:color w:val="000000" w:themeColor="text1"/>
          <w:sz w:val="19"/>
          <w:szCs w:val="19"/>
        </w:rPr>
        <w:t>rtículo</w:t>
      </w:r>
      <w:r w:rsidRPr="00E15D84">
        <w:rPr>
          <w:rFonts w:ascii="Arial" w:hAnsi="Arial" w:cs="Arial"/>
          <w:color w:val="000000" w:themeColor="text1"/>
          <w:sz w:val="19"/>
          <w:szCs w:val="19"/>
        </w:rPr>
        <w:t xml:space="preserve"> 1602. [</w:t>
      </w:r>
      <w:r w:rsidR="00AC5C61" w:rsidRPr="00AC5C61">
        <w:rPr>
          <w:rFonts w:ascii="Arial" w:hAnsi="Arial" w:cs="Arial"/>
          <w:color w:val="000000" w:themeColor="text1"/>
          <w:sz w:val="19"/>
          <w:szCs w:val="19"/>
        </w:rPr>
        <w:t>Los contratos son ley para las partes</w:t>
      </w:r>
      <w:r w:rsidRPr="00E15D84">
        <w:rPr>
          <w:rFonts w:ascii="Arial" w:hAnsi="Arial" w:cs="Arial"/>
          <w:color w:val="000000" w:themeColor="text1"/>
          <w:sz w:val="19"/>
          <w:szCs w:val="19"/>
        </w:rPr>
        <w:t>].</w:t>
      </w:r>
      <w:bookmarkEnd w:id="6"/>
      <w:r w:rsidRPr="00E15D84">
        <w:rPr>
          <w:rFonts w:ascii="Arial" w:hAnsi="Arial" w:cs="Arial"/>
          <w:color w:val="000000" w:themeColor="text1"/>
          <w:sz w:val="19"/>
          <w:szCs w:val="19"/>
        </w:rPr>
        <w:t> Todo contrato legalmente celebrado es una ley para los contratantes, y no puede ser invalidado sino por su consentimiento mutuo o por causas legales».</w:t>
      </w:r>
    </w:p>
    <w:p w14:paraId="75DEAF10" w14:textId="77777777" w:rsidR="00AC5C61" w:rsidRPr="00E15D84" w:rsidRDefault="00AC5C61" w:rsidP="00E15D84">
      <w:pPr>
        <w:pStyle w:val="Textonotapie"/>
        <w:ind w:firstLine="708"/>
        <w:rPr>
          <w:rFonts w:ascii="Arial" w:hAnsi="Arial" w:cs="Arial"/>
          <w:color w:val="000000" w:themeColor="text1"/>
          <w:sz w:val="19"/>
          <w:szCs w:val="19"/>
          <w:lang w:val="es-CO"/>
        </w:rPr>
      </w:pPr>
    </w:p>
  </w:footnote>
  <w:footnote w:id="9">
    <w:p w14:paraId="72581B77" w14:textId="29FA6D37" w:rsidR="00B10024" w:rsidRPr="00AC5C61" w:rsidRDefault="00B10024" w:rsidP="00AC5C61">
      <w:pPr>
        <w:pStyle w:val="Textonotapie"/>
        <w:ind w:firstLine="708"/>
        <w:rPr>
          <w:rFonts w:ascii="Arial" w:hAnsi="Arial" w:cs="Arial"/>
          <w:color w:val="000000" w:themeColor="text1"/>
          <w:sz w:val="19"/>
          <w:szCs w:val="19"/>
        </w:rPr>
      </w:pPr>
      <w:r w:rsidRPr="00E15D84">
        <w:rPr>
          <w:rStyle w:val="Refdenotaalpie"/>
          <w:rFonts w:ascii="Arial" w:hAnsi="Arial" w:cs="Arial"/>
          <w:color w:val="000000" w:themeColor="text1"/>
          <w:sz w:val="19"/>
          <w:szCs w:val="19"/>
        </w:rPr>
        <w:footnoteRef/>
      </w:r>
      <w:r w:rsidRPr="00E15D84">
        <w:rPr>
          <w:rFonts w:ascii="Arial" w:hAnsi="Arial" w:cs="Arial"/>
          <w:color w:val="000000" w:themeColor="text1"/>
          <w:sz w:val="19"/>
          <w:szCs w:val="19"/>
        </w:rPr>
        <w:t xml:space="preserve"> </w:t>
      </w:r>
      <w:bookmarkStart w:id="7" w:name="13"/>
      <w:r w:rsidRPr="00E15D84">
        <w:rPr>
          <w:rFonts w:ascii="Arial" w:hAnsi="Arial" w:cs="Arial"/>
          <w:color w:val="000000" w:themeColor="text1"/>
          <w:sz w:val="19"/>
          <w:szCs w:val="19"/>
        </w:rPr>
        <w:t>«A</w:t>
      </w:r>
      <w:r w:rsidR="009B4472" w:rsidRPr="00AC5C61">
        <w:rPr>
          <w:rFonts w:ascii="Arial" w:hAnsi="Arial" w:cs="Arial"/>
          <w:color w:val="000000" w:themeColor="text1"/>
          <w:sz w:val="19"/>
          <w:szCs w:val="19"/>
        </w:rPr>
        <w:t>rtículo</w:t>
      </w:r>
      <w:r w:rsidRPr="00E15D84">
        <w:rPr>
          <w:rFonts w:ascii="Arial" w:hAnsi="Arial" w:cs="Arial"/>
          <w:color w:val="000000" w:themeColor="text1"/>
          <w:sz w:val="19"/>
          <w:szCs w:val="19"/>
        </w:rPr>
        <w:t xml:space="preserve"> 13. </w:t>
      </w:r>
      <w:r w:rsidR="00AC5C61" w:rsidRPr="00AC5C61">
        <w:rPr>
          <w:rFonts w:ascii="Arial" w:hAnsi="Arial" w:cs="Arial"/>
          <w:color w:val="000000" w:themeColor="text1"/>
          <w:sz w:val="19"/>
          <w:szCs w:val="19"/>
        </w:rPr>
        <w:t>De la normatividad aplicable a los contratos estatales</w:t>
      </w:r>
      <w:r w:rsidRPr="00E15D84">
        <w:rPr>
          <w:rFonts w:ascii="Arial" w:hAnsi="Arial" w:cs="Arial"/>
          <w:color w:val="000000" w:themeColor="text1"/>
          <w:sz w:val="19"/>
          <w:szCs w:val="19"/>
        </w:rPr>
        <w:t>.</w:t>
      </w:r>
      <w:bookmarkEnd w:id="7"/>
      <w:r w:rsidRPr="00E15D84">
        <w:rPr>
          <w:rFonts w:ascii="Arial" w:hAnsi="Arial" w:cs="Arial"/>
          <w:color w:val="000000" w:themeColor="text1"/>
          <w:sz w:val="19"/>
          <w:szCs w:val="19"/>
        </w:rPr>
        <w:t> Los contratos que celebren las entidades a que se refiere el artículo </w:t>
      </w:r>
      <w:hyperlink r:id="rId1" w:anchor="2" w:history="1">
        <w:r w:rsidRPr="00E15D84">
          <w:rPr>
            <w:rStyle w:val="Hipervnculo"/>
            <w:rFonts w:ascii="Arial" w:hAnsi="Arial" w:cs="Arial"/>
            <w:color w:val="000000" w:themeColor="text1"/>
            <w:sz w:val="19"/>
            <w:szCs w:val="19"/>
          </w:rPr>
          <w:t>2</w:t>
        </w:r>
      </w:hyperlink>
      <w:r w:rsidRPr="00E15D84">
        <w:rPr>
          <w:rFonts w:ascii="Arial" w:hAnsi="Arial" w:cs="Arial"/>
          <w:color w:val="000000" w:themeColor="text1"/>
          <w:sz w:val="19"/>
          <w:szCs w:val="19"/>
        </w:rPr>
        <w:t>o. del presente estatuto se regirán por las disposiciones comerciales y civiles pertinentes, salvo en las materias particularmente reguladas en esta ley […]».</w:t>
      </w:r>
    </w:p>
    <w:p w14:paraId="073CB060" w14:textId="77777777" w:rsidR="00AC5C61" w:rsidRPr="00E15D84" w:rsidRDefault="00AC5C61" w:rsidP="00E15D84">
      <w:pPr>
        <w:pStyle w:val="Textonotapie"/>
        <w:ind w:firstLine="708"/>
        <w:rPr>
          <w:rFonts w:ascii="Arial" w:hAnsi="Arial" w:cs="Arial"/>
          <w:sz w:val="19"/>
          <w:szCs w:val="19"/>
          <w:lang w:val="es-CO"/>
        </w:rPr>
      </w:pPr>
    </w:p>
  </w:footnote>
  <w:footnote w:id="10">
    <w:p w14:paraId="6C1E7B33" w14:textId="389C3D8B" w:rsidR="00AC5C61" w:rsidRPr="00E15D84" w:rsidRDefault="00AC5C61" w:rsidP="00E15D84">
      <w:pPr>
        <w:pStyle w:val="Textonotapie"/>
        <w:ind w:firstLine="708"/>
        <w:rPr>
          <w:rFonts w:ascii="Arial" w:hAnsi="Arial" w:cs="Arial"/>
          <w:sz w:val="19"/>
          <w:szCs w:val="19"/>
          <w:lang w:val="es-CO"/>
        </w:rPr>
      </w:pPr>
      <w:r w:rsidRPr="00E15D84">
        <w:rPr>
          <w:rStyle w:val="Refdenotaalpie"/>
          <w:rFonts w:ascii="Arial" w:hAnsi="Arial" w:cs="Arial"/>
          <w:sz w:val="19"/>
          <w:szCs w:val="19"/>
        </w:rPr>
        <w:footnoteRef/>
      </w:r>
      <w:r w:rsidRPr="00E15D84">
        <w:rPr>
          <w:rFonts w:ascii="Arial" w:hAnsi="Arial" w:cs="Arial"/>
          <w:sz w:val="19"/>
          <w:szCs w:val="19"/>
        </w:rPr>
        <w:t xml:space="preserve"> Anexo 5 – Minuta del contrato: «</w:t>
      </w:r>
      <w:r w:rsidRPr="00E15D84">
        <w:rPr>
          <w:rFonts w:ascii="Arial" w:hAnsi="Arial" w:cs="Arial"/>
          <w:color w:val="000000" w:themeColor="text1"/>
          <w:sz w:val="19"/>
          <w:szCs w:val="19"/>
          <w:highlight w:val="lightGray"/>
          <w:lang w:val="es-CO" w:eastAsia="es-ES_tradnl"/>
        </w:rPr>
        <w:t>[</w:t>
      </w:r>
      <w:r w:rsidRPr="00E15D84">
        <w:rPr>
          <w:rFonts w:ascii="Arial" w:hAnsi="Arial" w:cs="Arial"/>
          <w:i/>
          <w:iCs/>
          <w:color w:val="000000" w:themeColor="text1"/>
          <w:sz w:val="19"/>
          <w:szCs w:val="19"/>
          <w:highlight w:val="lightGray"/>
          <w:lang w:val="es-CO" w:eastAsia="es-ES_tradnl"/>
        </w:rPr>
        <w:t>La Entidad podrá escoger alguna de las siguientes formas de pago o configurar la que considere conveniente para cancelar el valor del contrato al Contratista</w:t>
      </w:r>
      <w:r w:rsidRPr="00E15D84">
        <w:rPr>
          <w:rFonts w:ascii="Arial" w:hAnsi="Arial" w:cs="Arial"/>
          <w:color w:val="000000" w:themeColor="text1"/>
          <w:sz w:val="19"/>
          <w:szCs w:val="19"/>
          <w:highlight w:val="lightGray"/>
          <w:lang w:val="es-CO" w:eastAsia="es-ES_tradnl"/>
        </w:rPr>
        <w:t>. En todo caso, esta cláusula debe incluir todos los documentos y plazos necesarios para el pago, incluyendo el pago anticipado del contrato, en caso de que se haya pactado]</w:t>
      </w:r>
      <w:r w:rsidRPr="00E15D84">
        <w:rPr>
          <w:rFonts w:ascii="Arial" w:hAnsi="Arial" w:cs="Arial"/>
          <w:color w:val="000000" w:themeColor="text1"/>
          <w:sz w:val="19"/>
          <w:szCs w:val="19"/>
          <w:lang w:val="es-CO" w:eastAsia="es-ES_tradnl"/>
        </w:rPr>
        <w:t>» (Cursiva fuera del original).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98637" w14:textId="77777777" w:rsidR="007B0854" w:rsidRDefault="008C487C">
    <w:pPr>
      <w:pStyle w:val="Encabezado"/>
    </w:pPr>
    <w:r>
      <w:rPr>
        <w:noProof/>
        <w:lang w:val="en-US"/>
      </w:rPr>
      <w:drawing>
        <wp:anchor distT="0" distB="0" distL="114300" distR="114300" simplePos="0" relativeHeight="251659264" behindDoc="1" locked="0" layoutInCell="1" allowOverlap="1" wp14:anchorId="683F734A" wp14:editId="6536D205">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A7A293D8"/>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A695998"/>
    <w:multiLevelType w:val="multilevel"/>
    <w:tmpl w:val="963E3286"/>
    <w:lvl w:ilvl="0">
      <w:start w:val="3"/>
      <w:numFmt w:val="decimal"/>
      <w:lvlText w:val="%1"/>
      <w:lvlJc w:val="left"/>
      <w:pPr>
        <w:ind w:left="435" w:hanging="435"/>
      </w:pPr>
      <w:rPr>
        <w:rFonts w:hint="default"/>
      </w:rPr>
    </w:lvl>
    <w:lvl w:ilvl="1">
      <w:start w:val="5"/>
      <w:numFmt w:val="decimal"/>
      <w:lvlText w:val="%1.%2"/>
      <w:lvlJc w:val="left"/>
      <w:pPr>
        <w:ind w:left="917" w:hanging="435"/>
      </w:pPr>
      <w:rPr>
        <w:rFonts w:hint="default"/>
      </w:rPr>
    </w:lvl>
    <w:lvl w:ilvl="2">
      <w:start w:val="4"/>
      <w:numFmt w:val="decimal"/>
      <w:lvlText w:val="%1.%2.%3"/>
      <w:lvlJc w:val="left"/>
      <w:pPr>
        <w:ind w:left="1684" w:hanging="720"/>
      </w:pPr>
      <w:rPr>
        <w:rFonts w:hint="default"/>
        <w:b w:val="0"/>
        <w:bCs w:val="0"/>
      </w:rPr>
    </w:lvl>
    <w:lvl w:ilvl="3">
      <w:start w:val="1"/>
      <w:numFmt w:val="decimal"/>
      <w:lvlText w:val="%1.%2.%3.%4"/>
      <w:lvlJc w:val="left"/>
      <w:pPr>
        <w:ind w:left="2166" w:hanging="720"/>
      </w:pPr>
      <w:rPr>
        <w:rFonts w:hint="default"/>
      </w:rPr>
    </w:lvl>
    <w:lvl w:ilvl="4">
      <w:start w:val="1"/>
      <w:numFmt w:val="decimal"/>
      <w:lvlText w:val="%1.%2.%3.%4.%5"/>
      <w:lvlJc w:val="left"/>
      <w:pPr>
        <w:ind w:left="3008" w:hanging="1080"/>
      </w:pPr>
      <w:rPr>
        <w:rFonts w:hint="default"/>
      </w:rPr>
    </w:lvl>
    <w:lvl w:ilvl="5">
      <w:start w:val="1"/>
      <w:numFmt w:val="decimal"/>
      <w:lvlText w:val="%1.%2.%3.%4.%5.%6"/>
      <w:lvlJc w:val="left"/>
      <w:pPr>
        <w:ind w:left="3490" w:hanging="1080"/>
      </w:pPr>
      <w:rPr>
        <w:rFonts w:hint="default"/>
      </w:rPr>
    </w:lvl>
    <w:lvl w:ilvl="6">
      <w:start w:val="1"/>
      <w:numFmt w:val="decimal"/>
      <w:lvlText w:val="%1.%2.%3.%4.%5.%6.%7"/>
      <w:lvlJc w:val="left"/>
      <w:pPr>
        <w:ind w:left="4332" w:hanging="1440"/>
      </w:pPr>
      <w:rPr>
        <w:rFonts w:hint="default"/>
      </w:rPr>
    </w:lvl>
    <w:lvl w:ilvl="7">
      <w:start w:val="1"/>
      <w:numFmt w:val="decimal"/>
      <w:lvlText w:val="%1.%2.%3.%4.%5.%6.%7.%8"/>
      <w:lvlJc w:val="left"/>
      <w:pPr>
        <w:ind w:left="4814" w:hanging="1440"/>
      </w:pPr>
      <w:rPr>
        <w:rFonts w:hint="default"/>
      </w:rPr>
    </w:lvl>
    <w:lvl w:ilvl="8">
      <w:start w:val="1"/>
      <w:numFmt w:val="decimal"/>
      <w:lvlText w:val="%1.%2.%3.%4.%5.%6.%7.%8.%9"/>
      <w:lvlJc w:val="left"/>
      <w:pPr>
        <w:ind w:left="5656" w:hanging="1800"/>
      </w:pPr>
      <w:rPr>
        <w:rFonts w:hint="default"/>
      </w:rPr>
    </w:lvl>
  </w:abstractNum>
  <w:abstractNum w:abstractNumId="2" w15:restartNumberingAfterBreak="0">
    <w:nsid w:val="37DF1E13"/>
    <w:multiLevelType w:val="hybridMultilevel"/>
    <w:tmpl w:val="92BA59B4"/>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5597592C"/>
    <w:multiLevelType w:val="hybridMultilevel"/>
    <w:tmpl w:val="1F8C8A0E"/>
    <w:lvl w:ilvl="0" w:tplc="9A58C80C">
      <w:start w:val="2"/>
      <w:numFmt w:val="bullet"/>
      <w:lvlText w:val="-"/>
      <w:lvlJc w:val="left"/>
      <w:pPr>
        <w:ind w:left="720" w:hanging="360"/>
      </w:pPr>
      <w:rPr>
        <w:rFonts w:ascii="Calibri" w:eastAsiaTheme="minorHAnsi" w:hAnsi="Calibri"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57F507ED"/>
    <w:multiLevelType w:val="hybridMultilevel"/>
    <w:tmpl w:val="789EABC6"/>
    <w:lvl w:ilvl="0" w:tplc="1C008694">
      <w:start w:val="2"/>
      <w:numFmt w:val="bullet"/>
      <w:lvlText w:val=""/>
      <w:lvlJc w:val="left"/>
      <w:pPr>
        <w:ind w:left="720" w:hanging="360"/>
      </w:pPr>
      <w:rPr>
        <w:rFonts w:ascii="Symbol" w:eastAsiaTheme="minorHAnsi" w:hAnsi="Symbol"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5DC52852"/>
    <w:multiLevelType w:val="multilevel"/>
    <w:tmpl w:val="10667D14"/>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3.5.%3."/>
      <w:lvlJc w:val="left"/>
      <w:pPr>
        <w:ind w:left="964" w:hanging="624"/>
      </w:pPr>
      <w:rPr>
        <w:rFonts w:hint="default"/>
        <w:b w:val="0"/>
        <w:bCs/>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70B22AE4"/>
    <w:multiLevelType w:val="hybridMultilevel"/>
    <w:tmpl w:val="961C3F50"/>
    <w:lvl w:ilvl="0" w:tplc="41023410">
      <w:start w:val="1"/>
      <w:numFmt w:val="upperLetter"/>
      <w:lvlText w:val="%1."/>
      <w:lvlJc w:val="left"/>
      <w:pPr>
        <w:ind w:left="1436" w:hanging="360"/>
      </w:pPr>
      <w:rPr>
        <w:rFonts w:hint="default"/>
      </w:rPr>
    </w:lvl>
    <w:lvl w:ilvl="1" w:tplc="240A0019" w:tentative="1">
      <w:start w:val="1"/>
      <w:numFmt w:val="lowerLetter"/>
      <w:lvlText w:val="%2."/>
      <w:lvlJc w:val="left"/>
      <w:pPr>
        <w:ind w:left="2156" w:hanging="360"/>
      </w:pPr>
    </w:lvl>
    <w:lvl w:ilvl="2" w:tplc="240A001B" w:tentative="1">
      <w:start w:val="1"/>
      <w:numFmt w:val="lowerRoman"/>
      <w:lvlText w:val="%3."/>
      <w:lvlJc w:val="right"/>
      <w:pPr>
        <w:ind w:left="2876" w:hanging="180"/>
      </w:pPr>
    </w:lvl>
    <w:lvl w:ilvl="3" w:tplc="240A000F" w:tentative="1">
      <w:start w:val="1"/>
      <w:numFmt w:val="decimal"/>
      <w:lvlText w:val="%4."/>
      <w:lvlJc w:val="left"/>
      <w:pPr>
        <w:ind w:left="3596" w:hanging="360"/>
      </w:pPr>
    </w:lvl>
    <w:lvl w:ilvl="4" w:tplc="240A0019" w:tentative="1">
      <w:start w:val="1"/>
      <w:numFmt w:val="lowerLetter"/>
      <w:lvlText w:val="%5."/>
      <w:lvlJc w:val="left"/>
      <w:pPr>
        <w:ind w:left="4316" w:hanging="360"/>
      </w:pPr>
    </w:lvl>
    <w:lvl w:ilvl="5" w:tplc="240A001B" w:tentative="1">
      <w:start w:val="1"/>
      <w:numFmt w:val="lowerRoman"/>
      <w:lvlText w:val="%6."/>
      <w:lvlJc w:val="right"/>
      <w:pPr>
        <w:ind w:left="5036" w:hanging="180"/>
      </w:pPr>
    </w:lvl>
    <w:lvl w:ilvl="6" w:tplc="240A000F" w:tentative="1">
      <w:start w:val="1"/>
      <w:numFmt w:val="decimal"/>
      <w:lvlText w:val="%7."/>
      <w:lvlJc w:val="left"/>
      <w:pPr>
        <w:ind w:left="5756" w:hanging="360"/>
      </w:pPr>
    </w:lvl>
    <w:lvl w:ilvl="7" w:tplc="240A0019" w:tentative="1">
      <w:start w:val="1"/>
      <w:numFmt w:val="lowerLetter"/>
      <w:lvlText w:val="%8."/>
      <w:lvlJc w:val="left"/>
      <w:pPr>
        <w:ind w:left="6476" w:hanging="360"/>
      </w:pPr>
    </w:lvl>
    <w:lvl w:ilvl="8" w:tplc="240A001B" w:tentative="1">
      <w:start w:val="1"/>
      <w:numFmt w:val="lowerRoman"/>
      <w:lvlText w:val="%9."/>
      <w:lvlJc w:val="right"/>
      <w:pPr>
        <w:ind w:left="7196" w:hanging="180"/>
      </w:pPr>
    </w:lvl>
  </w:abstractNum>
  <w:abstractNum w:abstractNumId="7" w15:restartNumberingAfterBreak="0">
    <w:nsid w:val="73D92557"/>
    <w:multiLevelType w:val="multilevel"/>
    <w:tmpl w:val="8D08ECD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7EC35B3B"/>
    <w:multiLevelType w:val="multilevel"/>
    <w:tmpl w:val="681A1C4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3202" w:hanging="720"/>
      </w:pPr>
      <w:rPr>
        <w:rFonts w:hint="default"/>
      </w:rPr>
    </w:lvl>
    <w:lvl w:ilvl="3">
      <w:start w:val="1"/>
      <w:numFmt w:val="decimal"/>
      <w:lvlText w:val="%1.%2.%3.%4."/>
      <w:lvlJc w:val="left"/>
      <w:pPr>
        <w:ind w:left="19803" w:hanging="1080"/>
      </w:pPr>
      <w:rPr>
        <w:rFonts w:hint="default"/>
      </w:rPr>
    </w:lvl>
    <w:lvl w:ilvl="4">
      <w:start w:val="1"/>
      <w:numFmt w:val="decimal"/>
      <w:lvlText w:val="%1.%2.%3.%4.%5."/>
      <w:lvlJc w:val="left"/>
      <w:pPr>
        <w:ind w:left="26044" w:hanging="1080"/>
      </w:pPr>
      <w:rPr>
        <w:rFonts w:hint="default"/>
      </w:rPr>
    </w:lvl>
    <w:lvl w:ilvl="5">
      <w:start w:val="1"/>
      <w:numFmt w:val="decimal"/>
      <w:lvlText w:val="%1.%2.%3.%4.%5.%6."/>
      <w:lvlJc w:val="left"/>
      <w:pPr>
        <w:ind w:left="32645" w:hanging="1440"/>
      </w:pPr>
      <w:rPr>
        <w:rFonts w:hint="default"/>
      </w:rPr>
    </w:lvl>
    <w:lvl w:ilvl="6">
      <w:start w:val="1"/>
      <w:numFmt w:val="decimal"/>
      <w:lvlText w:val="%1.%2.%3.%4.%5.%6.%7."/>
      <w:lvlJc w:val="left"/>
      <w:pPr>
        <w:ind w:left="-26650" w:hanging="1440"/>
      </w:pPr>
      <w:rPr>
        <w:rFonts w:hint="default"/>
      </w:rPr>
    </w:lvl>
    <w:lvl w:ilvl="7">
      <w:start w:val="1"/>
      <w:numFmt w:val="decimal"/>
      <w:lvlText w:val="%1.%2.%3.%4.%5.%6.%7.%8."/>
      <w:lvlJc w:val="left"/>
      <w:pPr>
        <w:ind w:left="-20049" w:hanging="1800"/>
      </w:pPr>
      <w:rPr>
        <w:rFonts w:hint="default"/>
      </w:rPr>
    </w:lvl>
    <w:lvl w:ilvl="8">
      <w:start w:val="1"/>
      <w:numFmt w:val="decimal"/>
      <w:lvlText w:val="%1.%2.%3.%4.%5.%6.%7.%8.%9."/>
      <w:lvlJc w:val="left"/>
      <w:pPr>
        <w:ind w:left="-13808" w:hanging="1800"/>
      </w:pPr>
      <w:rPr>
        <w:rFonts w:hint="default"/>
      </w:rPr>
    </w:lvl>
  </w:abstractNum>
  <w:num w:numId="1" w16cid:durableId="88795489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029688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6466368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92370256">
    <w:abstractNumId w:val="1"/>
    <w:lvlOverride w:ilvl="0">
      <w:startOverride w:val="3"/>
    </w:lvlOverride>
    <w:lvlOverride w:ilvl="1">
      <w:startOverride w:val="5"/>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06959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964848966">
    <w:abstractNumId w:val="8"/>
  </w:num>
  <w:num w:numId="7" w16cid:durableId="99691374">
    <w:abstractNumId w:val="7"/>
  </w:num>
  <w:num w:numId="8" w16cid:durableId="1825118563">
    <w:abstractNumId w:val="4"/>
  </w:num>
  <w:num w:numId="9" w16cid:durableId="67557359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487C"/>
    <w:rsid w:val="00001319"/>
    <w:rsid w:val="00002A59"/>
    <w:rsid w:val="0000491E"/>
    <w:rsid w:val="00007450"/>
    <w:rsid w:val="00010D30"/>
    <w:rsid w:val="00014125"/>
    <w:rsid w:val="00021E2C"/>
    <w:rsid w:val="00023BF8"/>
    <w:rsid w:val="0003091B"/>
    <w:rsid w:val="000333A2"/>
    <w:rsid w:val="00035D3F"/>
    <w:rsid w:val="000376E6"/>
    <w:rsid w:val="00040C88"/>
    <w:rsid w:val="00040D6E"/>
    <w:rsid w:val="000415D2"/>
    <w:rsid w:val="00042C0C"/>
    <w:rsid w:val="00044FF2"/>
    <w:rsid w:val="00051C22"/>
    <w:rsid w:val="0005290F"/>
    <w:rsid w:val="00055688"/>
    <w:rsid w:val="00057BB3"/>
    <w:rsid w:val="00060575"/>
    <w:rsid w:val="00061E92"/>
    <w:rsid w:val="00061EE4"/>
    <w:rsid w:val="00062B0D"/>
    <w:rsid w:val="00064577"/>
    <w:rsid w:val="0006519B"/>
    <w:rsid w:val="0006747C"/>
    <w:rsid w:val="000707A0"/>
    <w:rsid w:val="00071E90"/>
    <w:rsid w:val="00086A16"/>
    <w:rsid w:val="0008755B"/>
    <w:rsid w:val="000905A7"/>
    <w:rsid w:val="00093069"/>
    <w:rsid w:val="00095E82"/>
    <w:rsid w:val="00097CD6"/>
    <w:rsid w:val="000A1DBA"/>
    <w:rsid w:val="000A2381"/>
    <w:rsid w:val="000A290A"/>
    <w:rsid w:val="000A4995"/>
    <w:rsid w:val="000A6338"/>
    <w:rsid w:val="000A73F6"/>
    <w:rsid w:val="000B28A4"/>
    <w:rsid w:val="000B4552"/>
    <w:rsid w:val="000B4C69"/>
    <w:rsid w:val="000B4E6D"/>
    <w:rsid w:val="000C0E39"/>
    <w:rsid w:val="000C2D3C"/>
    <w:rsid w:val="000C4C7A"/>
    <w:rsid w:val="000D088F"/>
    <w:rsid w:val="000D2220"/>
    <w:rsid w:val="000D240E"/>
    <w:rsid w:val="000D3A02"/>
    <w:rsid w:val="000E09DC"/>
    <w:rsid w:val="000E2C90"/>
    <w:rsid w:val="000E44D0"/>
    <w:rsid w:val="000E4A3C"/>
    <w:rsid w:val="000E6867"/>
    <w:rsid w:val="000F329F"/>
    <w:rsid w:val="000F5E7A"/>
    <w:rsid w:val="001056C0"/>
    <w:rsid w:val="00105F55"/>
    <w:rsid w:val="00107607"/>
    <w:rsid w:val="00112597"/>
    <w:rsid w:val="001148C6"/>
    <w:rsid w:val="00116557"/>
    <w:rsid w:val="0013205F"/>
    <w:rsid w:val="001321AB"/>
    <w:rsid w:val="00132F3A"/>
    <w:rsid w:val="00135E98"/>
    <w:rsid w:val="00137B0D"/>
    <w:rsid w:val="001405F0"/>
    <w:rsid w:val="00140E57"/>
    <w:rsid w:val="00141C64"/>
    <w:rsid w:val="001436A4"/>
    <w:rsid w:val="0014462B"/>
    <w:rsid w:val="00146064"/>
    <w:rsid w:val="001466B9"/>
    <w:rsid w:val="00147E4A"/>
    <w:rsid w:val="0015311E"/>
    <w:rsid w:val="001540EC"/>
    <w:rsid w:val="00155F8F"/>
    <w:rsid w:val="001573A6"/>
    <w:rsid w:val="00160AB9"/>
    <w:rsid w:val="001610B4"/>
    <w:rsid w:val="00161EEA"/>
    <w:rsid w:val="0016200C"/>
    <w:rsid w:val="00164CEF"/>
    <w:rsid w:val="00164E79"/>
    <w:rsid w:val="00173047"/>
    <w:rsid w:val="0017558C"/>
    <w:rsid w:val="00175DA1"/>
    <w:rsid w:val="0017603D"/>
    <w:rsid w:val="00177397"/>
    <w:rsid w:val="0018144F"/>
    <w:rsid w:val="00181A3E"/>
    <w:rsid w:val="00181FF3"/>
    <w:rsid w:val="00182BF2"/>
    <w:rsid w:val="001830A8"/>
    <w:rsid w:val="00190B79"/>
    <w:rsid w:val="00190F15"/>
    <w:rsid w:val="00190F26"/>
    <w:rsid w:val="00191B50"/>
    <w:rsid w:val="00192084"/>
    <w:rsid w:val="00194C50"/>
    <w:rsid w:val="001969C6"/>
    <w:rsid w:val="001A0536"/>
    <w:rsid w:val="001A1740"/>
    <w:rsid w:val="001A6A98"/>
    <w:rsid w:val="001B2E5D"/>
    <w:rsid w:val="001B5D63"/>
    <w:rsid w:val="001B67D2"/>
    <w:rsid w:val="001B6C66"/>
    <w:rsid w:val="001C4850"/>
    <w:rsid w:val="001C568D"/>
    <w:rsid w:val="001D189D"/>
    <w:rsid w:val="001E4AEB"/>
    <w:rsid w:val="001E5DBB"/>
    <w:rsid w:val="001F1051"/>
    <w:rsid w:val="001F3010"/>
    <w:rsid w:val="001F34A8"/>
    <w:rsid w:val="001F54C2"/>
    <w:rsid w:val="001F7297"/>
    <w:rsid w:val="00200477"/>
    <w:rsid w:val="00202B63"/>
    <w:rsid w:val="002030C5"/>
    <w:rsid w:val="00203499"/>
    <w:rsid w:val="002034AD"/>
    <w:rsid w:val="0020399D"/>
    <w:rsid w:val="00203DD7"/>
    <w:rsid w:val="00207991"/>
    <w:rsid w:val="00212C92"/>
    <w:rsid w:val="00214B14"/>
    <w:rsid w:val="002218CE"/>
    <w:rsid w:val="00222DA3"/>
    <w:rsid w:val="002239B4"/>
    <w:rsid w:val="00225C5F"/>
    <w:rsid w:val="00227257"/>
    <w:rsid w:val="0023180C"/>
    <w:rsid w:val="00231FA2"/>
    <w:rsid w:val="002337FE"/>
    <w:rsid w:val="00234875"/>
    <w:rsid w:val="00234921"/>
    <w:rsid w:val="00234C6C"/>
    <w:rsid w:val="00236C2A"/>
    <w:rsid w:val="0023774F"/>
    <w:rsid w:val="0024431B"/>
    <w:rsid w:val="00245020"/>
    <w:rsid w:val="00245D50"/>
    <w:rsid w:val="002511E0"/>
    <w:rsid w:val="002516D4"/>
    <w:rsid w:val="00253D52"/>
    <w:rsid w:val="00255AF2"/>
    <w:rsid w:val="002626C6"/>
    <w:rsid w:val="00265031"/>
    <w:rsid w:val="00266277"/>
    <w:rsid w:val="00272F63"/>
    <w:rsid w:val="0027329E"/>
    <w:rsid w:val="00274370"/>
    <w:rsid w:val="00284C12"/>
    <w:rsid w:val="00284ECF"/>
    <w:rsid w:val="00286834"/>
    <w:rsid w:val="002928EE"/>
    <w:rsid w:val="002931A8"/>
    <w:rsid w:val="002952E9"/>
    <w:rsid w:val="002959FA"/>
    <w:rsid w:val="0029654C"/>
    <w:rsid w:val="002972F3"/>
    <w:rsid w:val="00297F44"/>
    <w:rsid w:val="002A517F"/>
    <w:rsid w:val="002B282F"/>
    <w:rsid w:val="002B2F01"/>
    <w:rsid w:val="002B38B0"/>
    <w:rsid w:val="002B3999"/>
    <w:rsid w:val="002B4B30"/>
    <w:rsid w:val="002D14F3"/>
    <w:rsid w:val="002E08A4"/>
    <w:rsid w:val="002E3E57"/>
    <w:rsid w:val="002E6804"/>
    <w:rsid w:val="002E7390"/>
    <w:rsid w:val="002E7AC6"/>
    <w:rsid w:val="002E7BC2"/>
    <w:rsid w:val="002F2BF1"/>
    <w:rsid w:val="002F37AB"/>
    <w:rsid w:val="002F5479"/>
    <w:rsid w:val="002F63BB"/>
    <w:rsid w:val="002F701E"/>
    <w:rsid w:val="00302F9F"/>
    <w:rsid w:val="003036ED"/>
    <w:rsid w:val="00304386"/>
    <w:rsid w:val="00305C54"/>
    <w:rsid w:val="00306B00"/>
    <w:rsid w:val="00314F61"/>
    <w:rsid w:val="00322541"/>
    <w:rsid w:val="00325E03"/>
    <w:rsid w:val="00327BD4"/>
    <w:rsid w:val="00333A07"/>
    <w:rsid w:val="00333D60"/>
    <w:rsid w:val="003401FE"/>
    <w:rsid w:val="00340A7A"/>
    <w:rsid w:val="003436AD"/>
    <w:rsid w:val="00343715"/>
    <w:rsid w:val="00346D80"/>
    <w:rsid w:val="00346F88"/>
    <w:rsid w:val="00346F8E"/>
    <w:rsid w:val="00351536"/>
    <w:rsid w:val="00351846"/>
    <w:rsid w:val="00355B95"/>
    <w:rsid w:val="00356C8E"/>
    <w:rsid w:val="00360470"/>
    <w:rsid w:val="00360F9A"/>
    <w:rsid w:val="0036128B"/>
    <w:rsid w:val="00363815"/>
    <w:rsid w:val="0036517A"/>
    <w:rsid w:val="003653A8"/>
    <w:rsid w:val="003674DC"/>
    <w:rsid w:val="00371192"/>
    <w:rsid w:val="00371C10"/>
    <w:rsid w:val="003750DA"/>
    <w:rsid w:val="0038145F"/>
    <w:rsid w:val="00383E39"/>
    <w:rsid w:val="00384629"/>
    <w:rsid w:val="00386246"/>
    <w:rsid w:val="00387D27"/>
    <w:rsid w:val="00390DCF"/>
    <w:rsid w:val="00391C73"/>
    <w:rsid w:val="00391CD4"/>
    <w:rsid w:val="00393E58"/>
    <w:rsid w:val="0039491C"/>
    <w:rsid w:val="00395ACF"/>
    <w:rsid w:val="00396ED8"/>
    <w:rsid w:val="003A00DA"/>
    <w:rsid w:val="003A0C33"/>
    <w:rsid w:val="003A1B86"/>
    <w:rsid w:val="003A2944"/>
    <w:rsid w:val="003B0DEF"/>
    <w:rsid w:val="003B2FEA"/>
    <w:rsid w:val="003B3264"/>
    <w:rsid w:val="003B33F3"/>
    <w:rsid w:val="003B604C"/>
    <w:rsid w:val="003B7BC8"/>
    <w:rsid w:val="003C1597"/>
    <w:rsid w:val="003C2074"/>
    <w:rsid w:val="003C3ADB"/>
    <w:rsid w:val="003C5E88"/>
    <w:rsid w:val="003C60C9"/>
    <w:rsid w:val="003C6F11"/>
    <w:rsid w:val="003C7355"/>
    <w:rsid w:val="003D11B5"/>
    <w:rsid w:val="003D134C"/>
    <w:rsid w:val="003D541E"/>
    <w:rsid w:val="003D5942"/>
    <w:rsid w:val="003D69A5"/>
    <w:rsid w:val="003E0079"/>
    <w:rsid w:val="003E09D5"/>
    <w:rsid w:val="003E13F5"/>
    <w:rsid w:val="003E14F9"/>
    <w:rsid w:val="003E33C1"/>
    <w:rsid w:val="003E5D11"/>
    <w:rsid w:val="003E68A7"/>
    <w:rsid w:val="003F3119"/>
    <w:rsid w:val="003F3C60"/>
    <w:rsid w:val="003F4D44"/>
    <w:rsid w:val="003F6D32"/>
    <w:rsid w:val="004043B1"/>
    <w:rsid w:val="0041050D"/>
    <w:rsid w:val="004156EA"/>
    <w:rsid w:val="0042261E"/>
    <w:rsid w:val="00423663"/>
    <w:rsid w:val="004265FC"/>
    <w:rsid w:val="004279E8"/>
    <w:rsid w:val="00430B5A"/>
    <w:rsid w:val="00433B17"/>
    <w:rsid w:val="00436EB3"/>
    <w:rsid w:val="00440F03"/>
    <w:rsid w:val="0044207D"/>
    <w:rsid w:val="0044209F"/>
    <w:rsid w:val="00443937"/>
    <w:rsid w:val="00445E6A"/>
    <w:rsid w:val="0044677C"/>
    <w:rsid w:val="00447FE5"/>
    <w:rsid w:val="004554BF"/>
    <w:rsid w:val="004603CB"/>
    <w:rsid w:val="004617B8"/>
    <w:rsid w:val="0046504E"/>
    <w:rsid w:val="00472C1E"/>
    <w:rsid w:val="004730F3"/>
    <w:rsid w:val="004758FE"/>
    <w:rsid w:val="00481DE3"/>
    <w:rsid w:val="004830C8"/>
    <w:rsid w:val="004837AB"/>
    <w:rsid w:val="00483A2F"/>
    <w:rsid w:val="00485F0E"/>
    <w:rsid w:val="00487ADF"/>
    <w:rsid w:val="00490DBF"/>
    <w:rsid w:val="00493273"/>
    <w:rsid w:val="00494F12"/>
    <w:rsid w:val="004966EF"/>
    <w:rsid w:val="004A6E34"/>
    <w:rsid w:val="004A6EE1"/>
    <w:rsid w:val="004A79ED"/>
    <w:rsid w:val="004B0013"/>
    <w:rsid w:val="004B1BEE"/>
    <w:rsid w:val="004B22E7"/>
    <w:rsid w:val="004B2AB8"/>
    <w:rsid w:val="004B4CAF"/>
    <w:rsid w:val="004B782A"/>
    <w:rsid w:val="004C1BA6"/>
    <w:rsid w:val="004C56D9"/>
    <w:rsid w:val="004C57C3"/>
    <w:rsid w:val="004D04EB"/>
    <w:rsid w:val="004D1DE8"/>
    <w:rsid w:val="004D770C"/>
    <w:rsid w:val="004E0696"/>
    <w:rsid w:val="004E2065"/>
    <w:rsid w:val="004E2CA1"/>
    <w:rsid w:val="004E3243"/>
    <w:rsid w:val="004E370E"/>
    <w:rsid w:val="004F13BC"/>
    <w:rsid w:val="004F407C"/>
    <w:rsid w:val="004F4387"/>
    <w:rsid w:val="004F66E7"/>
    <w:rsid w:val="004F7A45"/>
    <w:rsid w:val="00501AFE"/>
    <w:rsid w:val="005029C2"/>
    <w:rsid w:val="00503F97"/>
    <w:rsid w:val="0050712C"/>
    <w:rsid w:val="00510BF5"/>
    <w:rsid w:val="00511209"/>
    <w:rsid w:val="00512C5C"/>
    <w:rsid w:val="005135C7"/>
    <w:rsid w:val="00514803"/>
    <w:rsid w:val="00515235"/>
    <w:rsid w:val="00521BA7"/>
    <w:rsid w:val="00522751"/>
    <w:rsid w:val="00523757"/>
    <w:rsid w:val="00525051"/>
    <w:rsid w:val="005252E2"/>
    <w:rsid w:val="00530AFE"/>
    <w:rsid w:val="00536B34"/>
    <w:rsid w:val="00537C32"/>
    <w:rsid w:val="00541C3A"/>
    <w:rsid w:val="00546BE0"/>
    <w:rsid w:val="005511D5"/>
    <w:rsid w:val="00551564"/>
    <w:rsid w:val="00554E71"/>
    <w:rsid w:val="005618A7"/>
    <w:rsid w:val="00563FE8"/>
    <w:rsid w:val="00570FCB"/>
    <w:rsid w:val="00574912"/>
    <w:rsid w:val="00575DC6"/>
    <w:rsid w:val="00581BDD"/>
    <w:rsid w:val="005843FE"/>
    <w:rsid w:val="00585210"/>
    <w:rsid w:val="00585FB5"/>
    <w:rsid w:val="00586A79"/>
    <w:rsid w:val="00591586"/>
    <w:rsid w:val="005940B2"/>
    <w:rsid w:val="00595776"/>
    <w:rsid w:val="005965D0"/>
    <w:rsid w:val="005A1143"/>
    <w:rsid w:val="005A14BC"/>
    <w:rsid w:val="005A3EDE"/>
    <w:rsid w:val="005A4BC5"/>
    <w:rsid w:val="005A632F"/>
    <w:rsid w:val="005B15FD"/>
    <w:rsid w:val="005B6F36"/>
    <w:rsid w:val="005C659E"/>
    <w:rsid w:val="005C6744"/>
    <w:rsid w:val="005D2BA3"/>
    <w:rsid w:val="005D3442"/>
    <w:rsid w:val="005D66DB"/>
    <w:rsid w:val="005D688F"/>
    <w:rsid w:val="005E1E1A"/>
    <w:rsid w:val="005E1ED6"/>
    <w:rsid w:val="005F5D19"/>
    <w:rsid w:val="005F6CB7"/>
    <w:rsid w:val="005F6CBF"/>
    <w:rsid w:val="006062E0"/>
    <w:rsid w:val="0061332C"/>
    <w:rsid w:val="006135E6"/>
    <w:rsid w:val="00616FE1"/>
    <w:rsid w:val="00621810"/>
    <w:rsid w:val="00624A85"/>
    <w:rsid w:val="00627E7F"/>
    <w:rsid w:val="0063055E"/>
    <w:rsid w:val="00632EA5"/>
    <w:rsid w:val="006373AA"/>
    <w:rsid w:val="00640F06"/>
    <w:rsid w:val="00641AD6"/>
    <w:rsid w:val="0065068C"/>
    <w:rsid w:val="00654B11"/>
    <w:rsid w:val="006550F8"/>
    <w:rsid w:val="00656926"/>
    <w:rsid w:val="0065701C"/>
    <w:rsid w:val="006613FF"/>
    <w:rsid w:val="00661CE0"/>
    <w:rsid w:val="00662792"/>
    <w:rsid w:val="00662B60"/>
    <w:rsid w:val="006637C5"/>
    <w:rsid w:val="00666ED7"/>
    <w:rsid w:val="006734CA"/>
    <w:rsid w:val="00673E7D"/>
    <w:rsid w:val="006818B6"/>
    <w:rsid w:val="006824B8"/>
    <w:rsid w:val="006834EE"/>
    <w:rsid w:val="00684080"/>
    <w:rsid w:val="0068439F"/>
    <w:rsid w:val="00686308"/>
    <w:rsid w:val="00692D8E"/>
    <w:rsid w:val="00693689"/>
    <w:rsid w:val="006967FF"/>
    <w:rsid w:val="006A3D8D"/>
    <w:rsid w:val="006A7743"/>
    <w:rsid w:val="006B3405"/>
    <w:rsid w:val="006B6339"/>
    <w:rsid w:val="006B6C6A"/>
    <w:rsid w:val="006C15D5"/>
    <w:rsid w:val="006C234F"/>
    <w:rsid w:val="006C3D0C"/>
    <w:rsid w:val="006C5955"/>
    <w:rsid w:val="006C74AC"/>
    <w:rsid w:val="006D0FAB"/>
    <w:rsid w:val="006D31E1"/>
    <w:rsid w:val="006D3400"/>
    <w:rsid w:val="006D359C"/>
    <w:rsid w:val="006D519D"/>
    <w:rsid w:val="006E2B9C"/>
    <w:rsid w:val="006E602D"/>
    <w:rsid w:val="006E63F1"/>
    <w:rsid w:val="006F14CE"/>
    <w:rsid w:val="006F2031"/>
    <w:rsid w:val="006F39D0"/>
    <w:rsid w:val="006F49C7"/>
    <w:rsid w:val="006F5DB6"/>
    <w:rsid w:val="006F7746"/>
    <w:rsid w:val="00700DC6"/>
    <w:rsid w:val="00703833"/>
    <w:rsid w:val="0070406A"/>
    <w:rsid w:val="00710C2A"/>
    <w:rsid w:val="00711157"/>
    <w:rsid w:val="00715B7E"/>
    <w:rsid w:val="00730384"/>
    <w:rsid w:val="00730CDB"/>
    <w:rsid w:val="00736C89"/>
    <w:rsid w:val="00743527"/>
    <w:rsid w:val="00745744"/>
    <w:rsid w:val="007462F1"/>
    <w:rsid w:val="0075032A"/>
    <w:rsid w:val="0076003D"/>
    <w:rsid w:val="007665B9"/>
    <w:rsid w:val="00767111"/>
    <w:rsid w:val="007708B1"/>
    <w:rsid w:val="00770D7D"/>
    <w:rsid w:val="00772497"/>
    <w:rsid w:val="0077323F"/>
    <w:rsid w:val="00784474"/>
    <w:rsid w:val="00785D5B"/>
    <w:rsid w:val="00791377"/>
    <w:rsid w:val="007917E6"/>
    <w:rsid w:val="007928D4"/>
    <w:rsid w:val="00794938"/>
    <w:rsid w:val="00796DC9"/>
    <w:rsid w:val="007A075A"/>
    <w:rsid w:val="007A4D28"/>
    <w:rsid w:val="007B0A15"/>
    <w:rsid w:val="007B286D"/>
    <w:rsid w:val="007B477E"/>
    <w:rsid w:val="007B59C2"/>
    <w:rsid w:val="007C1B37"/>
    <w:rsid w:val="007C417B"/>
    <w:rsid w:val="007C6494"/>
    <w:rsid w:val="007C667E"/>
    <w:rsid w:val="007D62C7"/>
    <w:rsid w:val="007D70C3"/>
    <w:rsid w:val="007E10EB"/>
    <w:rsid w:val="007E12E8"/>
    <w:rsid w:val="007E1611"/>
    <w:rsid w:val="007E36EF"/>
    <w:rsid w:val="007E36F1"/>
    <w:rsid w:val="007E6A15"/>
    <w:rsid w:val="007F15DF"/>
    <w:rsid w:val="007F54FC"/>
    <w:rsid w:val="007F7AC6"/>
    <w:rsid w:val="00803061"/>
    <w:rsid w:val="00805A71"/>
    <w:rsid w:val="00806BFA"/>
    <w:rsid w:val="00807EEE"/>
    <w:rsid w:val="0081087D"/>
    <w:rsid w:val="00811D97"/>
    <w:rsid w:val="008135F4"/>
    <w:rsid w:val="00813893"/>
    <w:rsid w:val="0081495C"/>
    <w:rsid w:val="008149E7"/>
    <w:rsid w:val="00817F96"/>
    <w:rsid w:val="008204FD"/>
    <w:rsid w:val="0082266E"/>
    <w:rsid w:val="008231B5"/>
    <w:rsid w:val="008234E2"/>
    <w:rsid w:val="00824361"/>
    <w:rsid w:val="008327EE"/>
    <w:rsid w:val="0083350D"/>
    <w:rsid w:val="00834330"/>
    <w:rsid w:val="00837991"/>
    <w:rsid w:val="00841FE3"/>
    <w:rsid w:val="00842E74"/>
    <w:rsid w:val="00843BE5"/>
    <w:rsid w:val="008446D5"/>
    <w:rsid w:val="0084777B"/>
    <w:rsid w:val="008504AE"/>
    <w:rsid w:val="00850D11"/>
    <w:rsid w:val="00856B64"/>
    <w:rsid w:val="008602F0"/>
    <w:rsid w:val="0086337C"/>
    <w:rsid w:val="00863DD9"/>
    <w:rsid w:val="008646BA"/>
    <w:rsid w:val="00866446"/>
    <w:rsid w:val="0086741B"/>
    <w:rsid w:val="00867928"/>
    <w:rsid w:val="0087261A"/>
    <w:rsid w:val="008748A4"/>
    <w:rsid w:val="0087621E"/>
    <w:rsid w:val="00880204"/>
    <w:rsid w:val="00882828"/>
    <w:rsid w:val="008840CA"/>
    <w:rsid w:val="0088524F"/>
    <w:rsid w:val="00886F29"/>
    <w:rsid w:val="00892517"/>
    <w:rsid w:val="00892A25"/>
    <w:rsid w:val="00897DAB"/>
    <w:rsid w:val="008A04E8"/>
    <w:rsid w:val="008A0633"/>
    <w:rsid w:val="008A1724"/>
    <w:rsid w:val="008A3386"/>
    <w:rsid w:val="008A37D8"/>
    <w:rsid w:val="008A53F2"/>
    <w:rsid w:val="008B09B1"/>
    <w:rsid w:val="008B116C"/>
    <w:rsid w:val="008C1CE8"/>
    <w:rsid w:val="008C24B6"/>
    <w:rsid w:val="008C2651"/>
    <w:rsid w:val="008C487C"/>
    <w:rsid w:val="008C4C28"/>
    <w:rsid w:val="008C6566"/>
    <w:rsid w:val="008D3D9F"/>
    <w:rsid w:val="008E0FCC"/>
    <w:rsid w:val="008E2766"/>
    <w:rsid w:val="008E2FE3"/>
    <w:rsid w:val="008E58C2"/>
    <w:rsid w:val="008E5F34"/>
    <w:rsid w:val="008E63CA"/>
    <w:rsid w:val="008F0D82"/>
    <w:rsid w:val="008F2267"/>
    <w:rsid w:val="008F3EE2"/>
    <w:rsid w:val="008F5D30"/>
    <w:rsid w:val="008F6308"/>
    <w:rsid w:val="008F6B23"/>
    <w:rsid w:val="00900177"/>
    <w:rsid w:val="00903BC9"/>
    <w:rsid w:val="00904303"/>
    <w:rsid w:val="00904598"/>
    <w:rsid w:val="0090619A"/>
    <w:rsid w:val="00911243"/>
    <w:rsid w:val="0091226B"/>
    <w:rsid w:val="009139A4"/>
    <w:rsid w:val="00915D75"/>
    <w:rsid w:val="0091627F"/>
    <w:rsid w:val="00916488"/>
    <w:rsid w:val="00917B19"/>
    <w:rsid w:val="00921A85"/>
    <w:rsid w:val="009231E0"/>
    <w:rsid w:val="00926E16"/>
    <w:rsid w:val="00930FDC"/>
    <w:rsid w:val="0093433A"/>
    <w:rsid w:val="00935F01"/>
    <w:rsid w:val="0094508D"/>
    <w:rsid w:val="00945531"/>
    <w:rsid w:val="00947D2E"/>
    <w:rsid w:val="009506A7"/>
    <w:rsid w:val="00951F3E"/>
    <w:rsid w:val="009535A9"/>
    <w:rsid w:val="009549DD"/>
    <w:rsid w:val="0095626E"/>
    <w:rsid w:val="0095686F"/>
    <w:rsid w:val="0095763F"/>
    <w:rsid w:val="00962D6C"/>
    <w:rsid w:val="0096606B"/>
    <w:rsid w:val="00967230"/>
    <w:rsid w:val="0097195D"/>
    <w:rsid w:val="00972C13"/>
    <w:rsid w:val="00974670"/>
    <w:rsid w:val="00976BDC"/>
    <w:rsid w:val="00976F3B"/>
    <w:rsid w:val="009803E2"/>
    <w:rsid w:val="009812D7"/>
    <w:rsid w:val="00982E99"/>
    <w:rsid w:val="00985885"/>
    <w:rsid w:val="00993BFE"/>
    <w:rsid w:val="009943D7"/>
    <w:rsid w:val="0099528D"/>
    <w:rsid w:val="009963CB"/>
    <w:rsid w:val="009A0728"/>
    <w:rsid w:val="009A5714"/>
    <w:rsid w:val="009A5C6D"/>
    <w:rsid w:val="009A5DA7"/>
    <w:rsid w:val="009B1AEC"/>
    <w:rsid w:val="009B4472"/>
    <w:rsid w:val="009C6F56"/>
    <w:rsid w:val="009C7D09"/>
    <w:rsid w:val="009D1D57"/>
    <w:rsid w:val="009E0591"/>
    <w:rsid w:val="009E1579"/>
    <w:rsid w:val="009E2544"/>
    <w:rsid w:val="009E2770"/>
    <w:rsid w:val="009E2D72"/>
    <w:rsid w:val="009E41C2"/>
    <w:rsid w:val="009E4A43"/>
    <w:rsid w:val="009E4EB7"/>
    <w:rsid w:val="009E5B2B"/>
    <w:rsid w:val="009E7631"/>
    <w:rsid w:val="009F2261"/>
    <w:rsid w:val="009F3537"/>
    <w:rsid w:val="009F61D0"/>
    <w:rsid w:val="009F6C58"/>
    <w:rsid w:val="00A10791"/>
    <w:rsid w:val="00A21B01"/>
    <w:rsid w:val="00A2462A"/>
    <w:rsid w:val="00A25657"/>
    <w:rsid w:val="00A27907"/>
    <w:rsid w:val="00A31624"/>
    <w:rsid w:val="00A329B6"/>
    <w:rsid w:val="00A33045"/>
    <w:rsid w:val="00A3351D"/>
    <w:rsid w:val="00A367A1"/>
    <w:rsid w:val="00A415D2"/>
    <w:rsid w:val="00A45CC6"/>
    <w:rsid w:val="00A460BA"/>
    <w:rsid w:val="00A510F6"/>
    <w:rsid w:val="00A52170"/>
    <w:rsid w:val="00A56614"/>
    <w:rsid w:val="00A609B3"/>
    <w:rsid w:val="00A651C9"/>
    <w:rsid w:val="00A67040"/>
    <w:rsid w:val="00A75B4C"/>
    <w:rsid w:val="00A75C39"/>
    <w:rsid w:val="00A80739"/>
    <w:rsid w:val="00A83829"/>
    <w:rsid w:val="00A84672"/>
    <w:rsid w:val="00A85AFF"/>
    <w:rsid w:val="00A927BA"/>
    <w:rsid w:val="00A95100"/>
    <w:rsid w:val="00A95BD9"/>
    <w:rsid w:val="00AA1552"/>
    <w:rsid w:val="00AA2A39"/>
    <w:rsid w:val="00AA615B"/>
    <w:rsid w:val="00AA7209"/>
    <w:rsid w:val="00AB0DED"/>
    <w:rsid w:val="00AB3503"/>
    <w:rsid w:val="00AB5934"/>
    <w:rsid w:val="00AB604E"/>
    <w:rsid w:val="00AB6FCA"/>
    <w:rsid w:val="00AC09B0"/>
    <w:rsid w:val="00AC0C81"/>
    <w:rsid w:val="00AC1BFA"/>
    <w:rsid w:val="00AC3C72"/>
    <w:rsid w:val="00AC5C61"/>
    <w:rsid w:val="00AC5FE7"/>
    <w:rsid w:val="00AD59B0"/>
    <w:rsid w:val="00AD5B3F"/>
    <w:rsid w:val="00AD7725"/>
    <w:rsid w:val="00AE0A03"/>
    <w:rsid w:val="00AE0F8B"/>
    <w:rsid w:val="00AE1CAD"/>
    <w:rsid w:val="00AE2D81"/>
    <w:rsid w:val="00AE668A"/>
    <w:rsid w:val="00AE6858"/>
    <w:rsid w:val="00AE6F53"/>
    <w:rsid w:val="00AF185A"/>
    <w:rsid w:val="00AF1AE0"/>
    <w:rsid w:val="00AF4523"/>
    <w:rsid w:val="00AF4C7B"/>
    <w:rsid w:val="00AF5C62"/>
    <w:rsid w:val="00AF7270"/>
    <w:rsid w:val="00B024DD"/>
    <w:rsid w:val="00B03FDA"/>
    <w:rsid w:val="00B04B76"/>
    <w:rsid w:val="00B10024"/>
    <w:rsid w:val="00B100E5"/>
    <w:rsid w:val="00B11A7E"/>
    <w:rsid w:val="00B17BC5"/>
    <w:rsid w:val="00B2158C"/>
    <w:rsid w:val="00B21643"/>
    <w:rsid w:val="00B24E57"/>
    <w:rsid w:val="00B2594C"/>
    <w:rsid w:val="00B30582"/>
    <w:rsid w:val="00B30D96"/>
    <w:rsid w:val="00B351AC"/>
    <w:rsid w:val="00B422E4"/>
    <w:rsid w:val="00B43690"/>
    <w:rsid w:val="00B44EB3"/>
    <w:rsid w:val="00B46660"/>
    <w:rsid w:val="00B47EB1"/>
    <w:rsid w:val="00B5123E"/>
    <w:rsid w:val="00B51E51"/>
    <w:rsid w:val="00B522C4"/>
    <w:rsid w:val="00B52B0E"/>
    <w:rsid w:val="00B5337D"/>
    <w:rsid w:val="00B541A5"/>
    <w:rsid w:val="00B63A7D"/>
    <w:rsid w:val="00B65290"/>
    <w:rsid w:val="00B65788"/>
    <w:rsid w:val="00B7002F"/>
    <w:rsid w:val="00B70E26"/>
    <w:rsid w:val="00B71762"/>
    <w:rsid w:val="00B71C1B"/>
    <w:rsid w:val="00B77186"/>
    <w:rsid w:val="00B813BB"/>
    <w:rsid w:val="00B97D95"/>
    <w:rsid w:val="00BA36EA"/>
    <w:rsid w:val="00BA44E5"/>
    <w:rsid w:val="00BA7E78"/>
    <w:rsid w:val="00BB0DE6"/>
    <w:rsid w:val="00BB0EA7"/>
    <w:rsid w:val="00BB27B0"/>
    <w:rsid w:val="00BB3DBA"/>
    <w:rsid w:val="00BB59F9"/>
    <w:rsid w:val="00BC15B8"/>
    <w:rsid w:val="00BC5279"/>
    <w:rsid w:val="00BC5C59"/>
    <w:rsid w:val="00BC6C4E"/>
    <w:rsid w:val="00BD0A88"/>
    <w:rsid w:val="00BD5341"/>
    <w:rsid w:val="00BD58A7"/>
    <w:rsid w:val="00BD66E3"/>
    <w:rsid w:val="00BE0953"/>
    <w:rsid w:val="00BE1E33"/>
    <w:rsid w:val="00BE2AD3"/>
    <w:rsid w:val="00BE2B56"/>
    <w:rsid w:val="00BE2BE3"/>
    <w:rsid w:val="00BE36F7"/>
    <w:rsid w:val="00BE4E4A"/>
    <w:rsid w:val="00BE5FBB"/>
    <w:rsid w:val="00BF1973"/>
    <w:rsid w:val="00BF1E5A"/>
    <w:rsid w:val="00BF2443"/>
    <w:rsid w:val="00BF3EC6"/>
    <w:rsid w:val="00BF414E"/>
    <w:rsid w:val="00BF691A"/>
    <w:rsid w:val="00C00831"/>
    <w:rsid w:val="00C00D11"/>
    <w:rsid w:val="00C02D09"/>
    <w:rsid w:val="00C03689"/>
    <w:rsid w:val="00C040C8"/>
    <w:rsid w:val="00C04E06"/>
    <w:rsid w:val="00C069D0"/>
    <w:rsid w:val="00C12201"/>
    <w:rsid w:val="00C1303D"/>
    <w:rsid w:val="00C138E3"/>
    <w:rsid w:val="00C1405A"/>
    <w:rsid w:val="00C14F07"/>
    <w:rsid w:val="00C202DD"/>
    <w:rsid w:val="00C204C5"/>
    <w:rsid w:val="00C22412"/>
    <w:rsid w:val="00C24EA3"/>
    <w:rsid w:val="00C25E14"/>
    <w:rsid w:val="00C33A10"/>
    <w:rsid w:val="00C35ADE"/>
    <w:rsid w:val="00C361CF"/>
    <w:rsid w:val="00C362AF"/>
    <w:rsid w:val="00C4526C"/>
    <w:rsid w:val="00C50B1B"/>
    <w:rsid w:val="00C52801"/>
    <w:rsid w:val="00C54350"/>
    <w:rsid w:val="00C554B3"/>
    <w:rsid w:val="00C570E4"/>
    <w:rsid w:val="00C61D26"/>
    <w:rsid w:val="00C6210F"/>
    <w:rsid w:val="00C63268"/>
    <w:rsid w:val="00C64C02"/>
    <w:rsid w:val="00C64CEB"/>
    <w:rsid w:val="00C745C6"/>
    <w:rsid w:val="00C75DB8"/>
    <w:rsid w:val="00C76A82"/>
    <w:rsid w:val="00C84133"/>
    <w:rsid w:val="00C8688B"/>
    <w:rsid w:val="00C9148A"/>
    <w:rsid w:val="00C960CD"/>
    <w:rsid w:val="00C964DE"/>
    <w:rsid w:val="00C96C57"/>
    <w:rsid w:val="00CA3C3B"/>
    <w:rsid w:val="00CA5790"/>
    <w:rsid w:val="00CA634C"/>
    <w:rsid w:val="00CB2E46"/>
    <w:rsid w:val="00CB30C7"/>
    <w:rsid w:val="00CB56B3"/>
    <w:rsid w:val="00CC08BB"/>
    <w:rsid w:val="00CC0DD6"/>
    <w:rsid w:val="00CC3C9A"/>
    <w:rsid w:val="00CC45FC"/>
    <w:rsid w:val="00CC680B"/>
    <w:rsid w:val="00CC773C"/>
    <w:rsid w:val="00CD0097"/>
    <w:rsid w:val="00CD11FB"/>
    <w:rsid w:val="00CD213F"/>
    <w:rsid w:val="00CD6B00"/>
    <w:rsid w:val="00CE2EB8"/>
    <w:rsid w:val="00CE7C17"/>
    <w:rsid w:val="00CF18DD"/>
    <w:rsid w:val="00CF326B"/>
    <w:rsid w:val="00CF7F27"/>
    <w:rsid w:val="00D05EAC"/>
    <w:rsid w:val="00D0763E"/>
    <w:rsid w:val="00D12644"/>
    <w:rsid w:val="00D13669"/>
    <w:rsid w:val="00D1531B"/>
    <w:rsid w:val="00D24682"/>
    <w:rsid w:val="00D24F06"/>
    <w:rsid w:val="00D25AEF"/>
    <w:rsid w:val="00D33789"/>
    <w:rsid w:val="00D349EE"/>
    <w:rsid w:val="00D365CF"/>
    <w:rsid w:val="00D46168"/>
    <w:rsid w:val="00D479A5"/>
    <w:rsid w:val="00D47BD4"/>
    <w:rsid w:val="00D50C10"/>
    <w:rsid w:val="00D51095"/>
    <w:rsid w:val="00D51A2F"/>
    <w:rsid w:val="00D51E66"/>
    <w:rsid w:val="00D527F4"/>
    <w:rsid w:val="00D56432"/>
    <w:rsid w:val="00D56763"/>
    <w:rsid w:val="00D56D47"/>
    <w:rsid w:val="00D621D8"/>
    <w:rsid w:val="00D644D8"/>
    <w:rsid w:val="00D6550B"/>
    <w:rsid w:val="00D66446"/>
    <w:rsid w:val="00D670FF"/>
    <w:rsid w:val="00D70D9F"/>
    <w:rsid w:val="00D70FB4"/>
    <w:rsid w:val="00D7159C"/>
    <w:rsid w:val="00D74A1C"/>
    <w:rsid w:val="00D76E57"/>
    <w:rsid w:val="00D815C1"/>
    <w:rsid w:val="00D822D9"/>
    <w:rsid w:val="00D838D1"/>
    <w:rsid w:val="00D84DC5"/>
    <w:rsid w:val="00D85C85"/>
    <w:rsid w:val="00D923D3"/>
    <w:rsid w:val="00D92F6C"/>
    <w:rsid w:val="00D93CB6"/>
    <w:rsid w:val="00D95879"/>
    <w:rsid w:val="00D95C0B"/>
    <w:rsid w:val="00D961FC"/>
    <w:rsid w:val="00D97A6B"/>
    <w:rsid w:val="00DA1F6A"/>
    <w:rsid w:val="00DA2FA3"/>
    <w:rsid w:val="00DA585A"/>
    <w:rsid w:val="00DB17C2"/>
    <w:rsid w:val="00DB2447"/>
    <w:rsid w:val="00DB253D"/>
    <w:rsid w:val="00DB2CEC"/>
    <w:rsid w:val="00DB3F57"/>
    <w:rsid w:val="00DB41BD"/>
    <w:rsid w:val="00DB751D"/>
    <w:rsid w:val="00DC0138"/>
    <w:rsid w:val="00DC22C6"/>
    <w:rsid w:val="00DC4F2E"/>
    <w:rsid w:val="00DC59FA"/>
    <w:rsid w:val="00DC679E"/>
    <w:rsid w:val="00DD0E98"/>
    <w:rsid w:val="00DD1A92"/>
    <w:rsid w:val="00DD1FBA"/>
    <w:rsid w:val="00DD265C"/>
    <w:rsid w:val="00DD558D"/>
    <w:rsid w:val="00DD6DB9"/>
    <w:rsid w:val="00DD7CCE"/>
    <w:rsid w:val="00DE64DE"/>
    <w:rsid w:val="00DE7AB4"/>
    <w:rsid w:val="00DF2F9C"/>
    <w:rsid w:val="00DF4D86"/>
    <w:rsid w:val="00DF6042"/>
    <w:rsid w:val="00DF7C17"/>
    <w:rsid w:val="00E0053A"/>
    <w:rsid w:val="00E01D84"/>
    <w:rsid w:val="00E030B1"/>
    <w:rsid w:val="00E11260"/>
    <w:rsid w:val="00E12AC6"/>
    <w:rsid w:val="00E137BB"/>
    <w:rsid w:val="00E15D84"/>
    <w:rsid w:val="00E17AA0"/>
    <w:rsid w:val="00E20927"/>
    <w:rsid w:val="00E2239E"/>
    <w:rsid w:val="00E269AA"/>
    <w:rsid w:val="00E3199C"/>
    <w:rsid w:val="00E32006"/>
    <w:rsid w:val="00E35B0E"/>
    <w:rsid w:val="00E41B55"/>
    <w:rsid w:val="00E42425"/>
    <w:rsid w:val="00E4506B"/>
    <w:rsid w:val="00E51495"/>
    <w:rsid w:val="00E56245"/>
    <w:rsid w:val="00E56DB5"/>
    <w:rsid w:val="00E63C5C"/>
    <w:rsid w:val="00E64988"/>
    <w:rsid w:val="00E64A38"/>
    <w:rsid w:val="00E650D8"/>
    <w:rsid w:val="00E665E3"/>
    <w:rsid w:val="00E73203"/>
    <w:rsid w:val="00E74E2C"/>
    <w:rsid w:val="00E756AC"/>
    <w:rsid w:val="00E77085"/>
    <w:rsid w:val="00E77A1D"/>
    <w:rsid w:val="00E8381A"/>
    <w:rsid w:val="00E84057"/>
    <w:rsid w:val="00E87596"/>
    <w:rsid w:val="00E87794"/>
    <w:rsid w:val="00E95EAA"/>
    <w:rsid w:val="00E96422"/>
    <w:rsid w:val="00EA5A59"/>
    <w:rsid w:val="00EA6089"/>
    <w:rsid w:val="00EB3D8F"/>
    <w:rsid w:val="00EC1E7B"/>
    <w:rsid w:val="00EC1F05"/>
    <w:rsid w:val="00EC2D8F"/>
    <w:rsid w:val="00EC3201"/>
    <w:rsid w:val="00EC3373"/>
    <w:rsid w:val="00EC432F"/>
    <w:rsid w:val="00EC56B2"/>
    <w:rsid w:val="00ED0FE3"/>
    <w:rsid w:val="00ED17B7"/>
    <w:rsid w:val="00ED3EF0"/>
    <w:rsid w:val="00ED57C2"/>
    <w:rsid w:val="00ED5E06"/>
    <w:rsid w:val="00EE0BD0"/>
    <w:rsid w:val="00EE121F"/>
    <w:rsid w:val="00EE161C"/>
    <w:rsid w:val="00EE2450"/>
    <w:rsid w:val="00EE2707"/>
    <w:rsid w:val="00EE60E8"/>
    <w:rsid w:val="00EF1C55"/>
    <w:rsid w:val="00EF2CA6"/>
    <w:rsid w:val="00F01F4F"/>
    <w:rsid w:val="00F02A3B"/>
    <w:rsid w:val="00F03734"/>
    <w:rsid w:val="00F0422A"/>
    <w:rsid w:val="00F0523A"/>
    <w:rsid w:val="00F05A86"/>
    <w:rsid w:val="00F07A17"/>
    <w:rsid w:val="00F117B1"/>
    <w:rsid w:val="00F134F9"/>
    <w:rsid w:val="00F13E1C"/>
    <w:rsid w:val="00F1437C"/>
    <w:rsid w:val="00F218E0"/>
    <w:rsid w:val="00F22CF5"/>
    <w:rsid w:val="00F2346B"/>
    <w:rsid w:val="00F236D5"/>
    <w:rsid w:val="00F24C62"/>
    <w:rsid w:val="00F26DB6"/>
    <w:rsid w:val="00F27497"/>
    <w:rsid w:val="00F30A67"/>
    <w:rsid w:val="00F32D74"/>
    <w:rsid w:val="00F33F55"/>
    <w:rsid w:val="00F3404D"/>
    <w:rsid w:val="00F34138"/>
    <w:rsid w:val="00F3642B"/>
    <w:rsid w:val="00F379D7"/>
    <w:rsid w:val="00F42083"/>
    <w:rsid w:val="00F427A6"/>
    <w:rsid w:val="00F47FCE"/>
    <w:rsid w:val="00F501C1"/>
    <w:rsid w:val="00F501D2"/>
    <w:rsid w:val="00F5266F"/>
    <w:rsid w:val="00F55AB2"/>
    <w:rsid w:val="00F55C60"/>
    <w:rsid w:val="00F55F83"/>
    <w:rsid w:val="00F56145"/>
    <w:rsid w:val="00F56447"/>
    <w:rsid w:val="00F57F91"/>
    <w:rsid w:val="00F64055"/>
    <w:rsid w:val="00F67011"/>
    <w:rsid w:val="00F710C6"/>
    <w:rsid w:val="00F7232B"/>
    <w:rsid w:val="00F81554"/>
    <w:rsid w:val="00F863D0"/>
    <w:rsid w:val="00F87FD4"/>
    <w:rsid w:val="00F92EA7"/>
    <w:rsid w:val="00F9348B"/>
    <w:rsid w:val="00F93537"/>
    <w:rsid w:val="00F9481A"/>
    <w:rsid w:val="00F96AB1"/>
    <w:rsid w:val="00FA2523"/>
    <w:rsid w:val="00FA2B85"/>
    <w:rsid w:val="00FA547C"/>
    <w:rsid w:val="00FA7B7C"/>
    <w:rsid w:val="00FB46DD"/>
    <w:rsid w:val="00FC33EB"/>
    <w:rsid w:val="00FC755D"/>
    <w:rsid w:val="00FD4412"/>
    <w:rsid w:val="00FD68FF"/>
    <w:rsid w:val="00FD724A"/>
    <w:rsid w:val="00FE3DBF"/>
    <w:rsid w:val="00FE3EED"/>
    <w:rsid w:val="00FE7789"/>
    <w:rsid w:val="00FF0DD5"/>
    <w:rsid w:val="00FF34F7"/>
    <w:rsid w:val="00FF351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50F1F1"/>
  <w15:chartTrackingRefBased/>
  <w15:docId w15:val="{BC932481-D884-4528-9B02-C5C5F77CC3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487C"/>
    <w:pPr>
      <w:widowControl w:val="0"/>
      <w:adjustRightInd w:val="0"/>
      <w:spacing w:after="0" w:line="240" w:lineRule="auto"/>
      <w:jc w:val="both"/>
      <w:textAlignment w:val="baseline"/>
    </w:pPr>
    <w:rPr>
      <w:rFonts w:ascii="Times New Roman" w:eastAsia="Times New Roman" w:hAnsi="Times New Roman" w:cs="Times New Roman"/>
      <w:sz w:val="24"/>
      <w:szCs w:val="20"/>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8C487C"/>
    <w:pPr>
      <w:tabs>
        <w:tab w:val="center" w:pos="4419"/>
        <w:tab w:val="right" w:pos="8838"/>
      </w:tabs>
    </w:pPr>
  </w:style>
  <w:style w:type="character" w:customStyle="1" w:styleId="PiedepginaCar">
    <w:name w:val="Pie de página Car"/>
    <w:basedOn w:val="Fuentedeprrafopredeter"/>
    <w:link w:val="Piedepgina"/>
    <w:uiPriority w:val="99"/>
    <w:rsid w:val="008C487C"/>
    <w:rPr>
      <w:sz w:val="24"/>
      <w:lang w:val="es-MX"/>
    </w:rPr>
  </w:style>
  <w:style w:type="paragraph" w:styleId="Encabezado">
    <w:name w:val="header"/>
    <w:basedOn w:val="Normal"/>
    <w:link w:val="EncabezadoCar"/>
    <w:uiPriority w:val="99"/>
    <w:unhideWhenUsed/>
    <w:rsid w:val="008C487C"/>
    <w:pPr>
      <w:tabs>
        <w:tab w:val="center" w:pos="4252"/>
        <w:tab w:val="right" w:pos="8504"/>
      </w:tabs>
    </w:pPr>
  </w:style>
  <w:style w:type="character" w:customStyle="1" w:styleId="EncabezadoCar">
    <w:name w:val="Encabezado Car"/>
    <w:basedOn w:val="Fuentedeprrafopredeter"/>
    <w:link w:val="Encabezado"/>
    <w:uiPriority w:val="99"/>
    <w:rsid w:val="008C487C"/>
    <w:rPr>
      <w:sz w:val="24"/>
      <w:lang w:val="es-MX"/>
    </w:rPr>
  </w:style>
  <w:style w:type="table" w:styleId="Tablaconcuadrcula">
    <w:name w:val="Table Grid"/>
    <w:basedOn w:val="Tablanormal"/>
    <w:uiPriority w:val="39"/>
    <w:rsid w:val="008C48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8C487C"/>
    <w:pPr>
      <w:ind w:left="720"/>
      <w:contextualSpacing/>
    </w:pPr>
  </w:style>
  <w:style w:type="paragraph" w:styleId="Sinespaciado">
    <w:name w:val="No Spacing"/>
    <w:aliases w:val="No Indent"/>
    <w:link w:val="SinespaciadoCar"/>
    <w:uiPriority w:val="3"/>
    <w:qFormat/>
    <w:rsid w:val="008C487C"/>
    <w:pPr>
      <w:widowControl w:val="0"/>
      <w:adjustRightInd w:val="0"/>
      <w:spacing w:after="0" w:line="240" w:lineRule="auto"/>
      <w:jc w:val="both"/>
      <w:textAlignment w:val="baseline"/>
    </w:pPr>
    <w:rPr>
      <w:rFonts w:ascii="Times New Roman" w:eastAsia="Times New Roman" w:hAnsi="Times New Roman" w:cs="Times New Roman"/>
      <w:sz w:val="24"/>
      <w:szCs w:val="20"/>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8C487C"/>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R"/>
    <w:basedOn w:val="Normal"/>
    <w:link w:val="TextonotapieCar"/>
    <w:uiPriority w:val="99"/>
    <w:unhideWhenUsed/>
    <w:qFormat/>
    <w:rsid w:val="008C487C"/>
    <w:rPr>
      <w:sz w:val="20"/>
    </w:rPr>
  </w:style>
  <w:style w:type="character" w:customStyle="1" w:styleId="TextonotapieCar1">
    <w:name w:val="Texto nota pie Car1"/>
    <w:basedOn w:val="Fuentedeprrafopredeter"/>
    <w:uiPriority w:val="99"/>
    <w:semiHidden/>
    <w:rsid w:val="008C487C"/>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C487C"/>
    <w:rPr>
      <w:sz w:val="24"/>
      <w:lang w:val="es-MX"/>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8C487C"/>
    <w:rPr>
      <w:vertAlign w:val="superscript"/>
    </w:rPr>
  </w:style>
  <w:style w:type="character" w:styleId="Hipervnculo">
    <w:name w:val="Hyperlink"/>
    <w:basedOn w:val="Fuentedeprrafopredeter"/>
    <w:uiPriority w:val="99"/>
    <w:unhideWhenUsed/>
    <w:rsid w:val="008C487C"/>
    <w:rPr>
      <w:color w:val="0563C1" w:themeColor="hyperlink"/>
      <w:u w:val="single"/>
    </w:rPr>
  </w:style>
  <w:style w:type="paragraph" w:styleId="Textodeglobo">
    <w:name w:val="Balloon Text"/>
    <w:basedOn w:val="Normal"/>
    <w:link w:val="TextodegloboCar"/>
    <w:uiPriority w:val="99"/>
    <w:semiHidden/>
    <w:unhideWhenUsed/>
    <w:rsid w:val="00B65290"/>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65290"/>
    <w:rPr>
      <w:rFonts w:ascii="Segoe UI" w:hAnsi="Segoe UI" w:cs="Segoe UI"/>
      <w:sz w:val="18"/>
      <w:szCs w:val="18"/>
      <w:lang w:val="es-MX"/>
    </w:rPr>
  </w:style>
  <w:style w:type="paragraph" w:customStyle="1" w:styleId="Default">
    <w:name w:val="Default"/>
    <w:rsid w:val="00430B5A"/>
    <w:pPr>
      <w:widowControl w:val="0"/>
      <w:autoSpaceDE w:val="0"/>
      <w:autoSpaceDN w:val="0"/>
      <w:adjustRightInd w:val="0"/>
      <w:spacing w:after="0" w:line="240" w:lineRule="auto"/>
      <w:jc w:val="both"/>
      <w:textAlignment w:val="baseline"/>
    </w:pPr>
    <w:rPr>
      <w:rFonts w:ascii="Arial" w:eastAsia="Times New Roman" w:hAnsi="Arial" w:cs="Times New Roman"/>
      <w:color w:val="000000"/>
      <w:sz w:val="24"/>
      <w:szCs w:val="24"/>
      <w:lang w:val="es-MX"/>
    </w:rPr>
  </w:style>
  <w:style w:type="character" w:customStyle="1" w:styleId="Mencinsinresolver1">
    <w:name w:val="Mención sin resolver1"/>
    <w:basedOn w:val="Fuentedeprrafopredeter"/>
    <w:uiPriority w:val="99"/>
    <w:semiHidden/>
    <w:unhideWhenUsed/>
    <w:rsid w:val="00BE2AD3"/>
    <w:rPr>
      <w:color w:val="605E5C"/>
      <w:shd w:val="clear" w:color="auto" w:fill="E1DFDD"/>
    </w:rPr>
  </w:style>
  <w:style w:type="paragraph" w:customStyle="1" w:styleId="InviasNormal">
    <w:name w:val="Invias Normal"/>
    <w:basedOn w:val="Normal"/>
    <w:link w:val="InviasNormalCar"/>
    <w:qFormat/>
    <w:rsid w:val="00BE1E33"/>
    <w:pPr>
      <w:tabs>
        <w:tab w:val="left" w:pos="-142"/>
      </w:tabs>
      <w:autoSpaceDE w:val="0"/>
      <w:autoSpaceDN w:val="0"/>
      <w:spacing w:before="120" w:after="240"/>
    </w:pPr>
    <w:rPr>
      <w:rFonts w:ascii="Arial Narrow" w:hAnsi="Arial Narrow"/>
      <w:color w:val="3B3838" w:themeColor="background2" w:themeShade="40"/>
      <w:szCs w:val="24"/>
      <w:lang w:val="x-none" w:eastAsia="es-ES"/>
    </w:rPr>
  </w:style>
  <w:style w:type="character" w:customStyle="1" w:styleId="InviasNormalCar">
    <w:name w:val="Invias Normal Car"/>
    <w:link w:val="InviasNormal"/>
    <w:locked/>
    <w:rsid w:val="00BE1E33"/>
    <w:rPr>
      <w:rFonts w:ascii="Arial Narrow" w:eastAsia="Times New Roman" w:hAnsi="Arial Narrow" w:cs="Times New Roman"/>
      <w:color w:val="3B3838" w:themeColor="background2" w:themeShade="40"/>
      <w:sz w:val="24"/>
      <w:szCs w:val="24"/>
      <w:lang w:val="x-none" w:eastAsia="es-ES"/>
    </w:rPr>
  </w:style>
  <w:style w:type="paragraph" w:customStyle="1" w:styleId="Invias-VietaNumerada">
    <w:name w:val="Invias-Viñeta Numerada"/>
    <w:next w:val="Normal"/>
    <w:link w:val="Invias-VietaNumeradaCar"/>
    <w:uiPriority w:val="99"/>
    <w:qFormat/>
    <w:rsid w:val="00BE1E33"/>
    <w:pPr>
      <w:widowControl w:val="0"/>
      <w:adjustRightInd w:val="0"/>
      <w:spacing w:before="240" w:after="120" w:line="240" w:lineRule="auto"/>
      <w:jc w:val="both"/>
      <w:textAlignment w:val="baseline"/>
    </w:pPr>
    <w:rPr>
      <w:rFonts w:ascii="Arial Narrow" w:eastAsia="Times New Roman" w:hAnsi="Arial Narrow" w:cs="Times New Roman"/>
      <w:sz w:val="24"/>
      <w:szCs w:val="24"/>
      <w:lang w:val="en-US" w:eastAsia="es-ES"/>
    </w:rPr>
  </w:style>
  <w:style w:type="character" w:customStyle="1" w:styleId="Invias-VietaNumeradaCar">
    <w:name w:val="Invias-Viñeta Numerada Car"/>
    <w:link w:val="Invias-VietaNumerada"/>
    <w:uiPriority w:val="99"/>
    <w:locked/>
    <w:rsid w:val="00BE1E33"/>
    <w:rPr>
      <w:rFonts w:ascii="Arial Narrow" w:eastAsia="Times New Roman" w:hAnsi="Arial Narrow" w:cs="Times New Roman"/>
      <w:sz w:val="24"/>
      <w:szCs w:val="24"/>
      <w:lang w:val="en-US" w:eastAsia="es-ES"/>
    </w:rPr>
  </w:style>
  <w:style w:type="character" w:styleId="Refdecomentario">
    <w:name w:val="annotation reference"/>
    <w:basedOn w:val="Fuentedeprrafopredeter"/>
    <w:uiPriority w:val="99"/>
    <w:semiHidden/>
    <w:unhideWhenUsed/>
    <w:rsid w:val="006C15D5"/>
    <w:rPr>
      <w:sz w:val="16"/>
      <w:szCs w:val="16"/>
    </w:rPr>
  </w:style>
  <w:style w:type="paragraph" w:styleId="Textocomentario">
    <w:name w:val="annotation text"/>
    <w:basedOn w:val="Normal"/>
    <w:link w:val="TextocomentarioCar"/>
    <w:uiPriority w:val="99"/>
    <w:unhideWhenUsed/>
    <w:rsid w:val="006C15D5"/>
    <w:rPr>
      <w:sz w:val="20"/>
    </w:rPr>
  </w:style>
  <w:style w:type="character" w:customStyle="1" w:styleId="TextocomentarioCar">
    <w:name w:val="Texto comentario Car"/>
    <w:basedOn w:val="Fuentedeprrafopredeter"/>
    <w:link w:val="Textocomentario"/>
    <w:uiPriority w:val="99"/>
    <w:rsid w:val="006C15D5"/>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6C15D5"/>
    <w:rPr>
      <w:b/>
      <w:bCs/>
    </w:rPr>
  </w:style>
  <w:style w:type="character" w:customStyle="1" w:styleId="AsuntodelcomentarioCar">
    <w:name w:val="Asunto del comentario Car"/>
    <w:basedOn w:val="TextocomentarioCar"/>
    <w:link w:val="Asuntodelcomentario"/>
    <w:uiPriority w:val="99"/>
    <w:semiHidden/>
    <w:rsid w:val="006C15D5"/>
    <w:rPr>
      <w:b/>
      <w:bCs/>
      <w:sz w:val="20"/>
      <w:szCs w:val="20"/>
      <w:lang w:val="es-MX"/>
    </w:rPr>
  </w:style>
  <w:style w:type="paragraph" w:styleId="NormalWeb">
    <w:name w:val="Normal (Web)"/>
    <w:basedOn w:val="Normal"/>
    <w:uiPriority w:val="99"/>
    <w:unhideWhenUsed/>
    <w:rsid w:val="00E17AA0"/>
    <w:pPr>
      <w:spacing w:before="100" w:beforeAutospacing="1" w:after="100" w:afterAutospacing="1"/>
    </w:pPr>
    <w:rPr>
      <w:szCs w:val="24"/>
      <w:lang w:val="es-CO" w:eastAsia="es-ES_tradnl"/>
    </w:rPr>
  </w:style>
  <w:style w:type="paragraph" w:styleId="Revisin">
    <w:name w:val="Revision"/>
    <w:hidden/>
    <w:uiPriority w:val="99"/>
    <w:semiHidden/>
    <w:rsid w:val="006062E0"/>
    <w:pPr>
      <w:widowControl w:val="0"/>
      <w:adjustRightInd w:val="0"/>
      <w:spacing w:after="0" w:line="240" w:lineRule="auto"/>
      <w:jc w:val="both"/>
      <w:textAlignment w:val="baseline"/>
    </w:pPr>
    <w:rPr>
      <w:rFonts w:ascii="Times New Roman" w:eastAsia="Times New Roman" w:hAnsi="Times New Roman" w:cs="Times New Roman"/>
      <w:sz w:val="24"/>
      <w:szCs w:val="20"/>
      <w:lang w:val="es-MX"/>
    </w:rPr>
  </w:style>
  <w:style w:type="paragraph" w:styleId="Textonotaalfinal">
    <w:name w:val="endnote text"/>
    <w:basedOn w:val="Normal"/>
    <w:link w:val="TextonotaalfinalCar"/>
    <w:uiPriority w:val="99"/>
    <w:semiHidden/>
    <w:unhideWhenUsed/>
    <w:rsid w:val="00B63A7D"/>
    <w:rPr>
      <w:sz w:val="20"/>
    </w:rPr>
  </w:style>
  <w:style w:type="character" w:customStyle="1" w:styleId="TextonotaalfinalCar">
    <w:name w:val="Texto nota al final Car"/>
    <w:basedOn w:val="Fuentedeprrafopredeter"/>
    <w:link w:val="Textonotaalfinal"/>
    <w:uiPriority w:val="99"/>
    <w:semiHidden/>
    <w:rsid w:val="00B63A7D"/>
    <w:rPr>
      <w:sz w:val="20"/>
      <w:szCs w:val="20"/>
      <w:lang w:val="es-MX"/>
    </w:rPr>
  </w:style>
  <w:style w:type="character" w:styleId="Refdenotaalfinal">
    <w:name w:val="endnote reference"/>
    <w:basedOn w:val="Fuentedeprrafopredeter"/>
    <w:uiPriority w:val="99"/>
    <w:semiHidden/>
    <w:unhideWhenUsed/>
    <w:rsid w:val="00B63A7D"/>
    <w:rPr>
      <w:vertAlign w:val="superscript"/>
    </w:rPr>
  </w:style>
  <w:style w:type="paragraph" w:customStyle="1" w:styleId="Appelnotedebasde">
    <w:name w:val="Appel note de bas de..."/>
    <w:basedOn w:val="Normal"/>
    <w:link w:val="Refdenotaalpie"/>
    <w:uiPriority w:val="99"/>
    <w:rsid w:val="00CF18DD"/>
    <w:pPr>
      <w:spacing w:after="160" w:line="240" w:lineRule="exact"/>
    </w:pPr>
    <w:rPr>
      <w:sz w:val="22"/>
      <w:vertAlign w:val="superscript"/>
      <w:lang w:val="es-CO"/>
    </w:rPr>
  </w:style>
  <w:style w:type="paragraph" w:customStyle="1" w:styleId="Entidad-Capitulo">
    <w:name w:val="Entidad-Capitulo"/>
    <w:next w:val="Normal"/>
    <w:autoRedefine/>
    <w:uiPriority w:val="99"/>
    <w:qFormat/>
    <w:rsid w:val="004F13BC"/>
    <w:pPr>
      <w:keepNext/>
      <w:widowControl w:val="0"/>
      <w:adjustRightInd w:val="0"/>
      <w:spacing w:before="240" w:after="0" w:line="276" w:lineRule="auto"/>
      <w:ind w:left="360"/>
      <w:jc w:val="center"/>
      <w:textAlignment w:val="baseline"/>
      <w:outlineLvl w:val="0"/>
    </w:pPr>
    <w:rPr>
      <w:rFonts w:ascii="Arial" w:eastAsia="Times New Roman" w:hAnsi="Arial" w:cs="Times New Roman"/>
      <w:b/>
      <w:smallCaps/>
      <w:sz w:val="20"/>
      <w:szCs w:val="20"/>
      <w:lang w:val="en-US" w:eastAsia="es-ES"/>
    </w:rPr>
  </w:style>
  <w:style w:type="paragraph" w:styleId="Textoindependiente">
    <w:name w:val="Body Text"/>
    <w:basedOn w:val="Normal"/>
    <w:link w:val="TextoindependienteCar"/>
    <w:uiPriority w:val="99"/>
    <w:unhideWhenUsed/>
    <w:rsid w:val="001F54C2"/>
    <w:pPr>
      <w:spacing w:after="120" w:line="276" w:lineRule="auto"/>
    </w:pPr>
    <w:rPr>
      <w:rFonts w:eastAsiaTheme="minorEastAsia"/>
      <w:sz w:val="22"/>
      <w:lang w:val="es-CO" w:eastAsia="es-CO"/>
    </w:rPr>
  </w:style>
  <w:style w:type="character" w:customStyle="1" w:styleId="TextoindependienteCar">
    <w:name w:val="Texto independiente Car"/>
    <w:basedOn w:val="Fuentedeprrafopredeter"/>
    <w:link w:val="Textoindependiente"/>
    <w:uiPriority w:val="99"/>
    <w:rsid w:val="001F54C2"/>
    <w:rPr>
      <w:rFonts w:eastAsiaTheme="minorEastAsia"/>
      <w:lang w:eastAsia="es-CO"/>
    </w:rPr>
  </w:style>
  <w:style w:type="paragraph" w:customStyle="1" w:styleId="paragraph">
    <w:name w:val="paragraph"/>
    <w:basedOn w:val="Normal"/>
    <w:rsid w:val="00202B63"/>
    <w:pPr>
      <w:spacing w:before="100" w:beforeAutospacing="1" w:after="100" w:afterAutospacing="1"/>
    </w:pPr>
    <w:rPr>
      <w:szCs w:val="24"/>
      <w:lang w:val="es-CO" w:eastAsia="es-CO"/>
    </w:rPr>
  </w:style>
  <w:style w:type="character" w:customStyle="1" w:styleId="normaltextrun">
    <w:name w:val="normaltextrun"/>
    <w:basedOn w:val="Fuentedeprrafopredeter"/>
    <w:rsid w:val="00202B63"/>
  </w:style>
  <w:style w:type="character" w:customStyle="1" w:styleId="eop">
    <w:name w:val="eop"/>
    <w:basedOn w:val="Fuentedeprrafopredeter"/>
    <w:rsid w:val="00202B63"/>
  </w:style>
  <w:style w:type="paragraph" w:customStyle="1" w:styleId="Normal11pt">
    <w:name w:val="Normal + 11 pt"/>
    <w:aliases w:val="Negro,Justificado,Izquierda:  -0,95 cm,Derecha:  0,04 cm"/>
    <w:basedOn w:val="Normal"/>
    <w:uiPriority w:val="99"/>
    <w:rsid w:val="00974670"/>
    <w:pPr>
      <w:ind w:left="-540"/>
    </w:pPr>
    <w:rPr>
      <w:rFonts w:ascii="Arial" w:hAnsi="Arial" w:cs="Arial"/>
      <w:color w:val="000000"/>
      <w:sz w:val="22"/>
      <w:lang w:val="es-ES_tradnl" w:eastAsia="es-ES"/>
    </w:rPr>
  </w:style>
  <w:style w:type="paragraph" w:customStyle="1" w:styleId="Car1">
    <w:name w:val="Car1"/>
    <w:basedOn w:val="Normal"/>
    <w:next w:val="Textonotapie"/>
    <w:uiPriority w:val="99"/>
    <w:unhideWhenUsed/>
    <w:qFormat/>
    <w:rsid w:val="005D66DB"/>
    <w:rPr>
      <w:sz w:val="20"/>
    </w:rPr>
  </w:style>
  <w:style w:type="character" w:customStyle="1" w:styleId="SinespaciadoCar">
    <w:name w:val="Sin espaciado Car"/>
    <w:aliases w:val="No Indent Car"/>
    <w:link w:val="Sinespaciado"/>
    <w:uiPriority w:val="3"/>
    <w:locked/>
    <w:rsid w:val="003036ED"/>
    <w:rPr>
      <w:rFonts w:ascii="Times New Roman" w:eastAsia="Times New Roman" w:hAnsi="Times New Roman" w:cs="Times New Roman"/>
      <w:sz w:val="24"/>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975224">
      <w:bodyDiv w:val="1"/>
      <w:marLeft w:val="0"/>
      <w:marRight w:val="0"/>
      <w:marTop w:val="0"/>
      <w:marBottom w:val="0"/>
      <w:divBdr>
        <w:top w:val="none" w:sz="0" w:space="0" w:color="auto"/>
        <w:left w:val="none" w:sz="0" w:space="0" w:color="auto"/>
        <w:bottom w:val="none" w:sz="0" w:space="0" w:color="auto"/>
        <w:right w:val="none" w:sz="0" w:space="0" w:color="auto"/>
      </w:divBdr>
    </w:div>
    <w:div w:id="110368420">
      <w:bodyDiv w:val="1"/>
      <w:marLeft w:val="0"/>
      <w:marRight w:val="0"/>
      <w:marTop w:val="0"/>
      <w:marBottom w:val="0"/>
      <w:divBdr>
        <w:top w:val="none" w:sz="0" w:space="0" w:color="auto"/>
        <w:left w:val="none" w:sz="0" w:space="0" w:color="auto"/>
        <w:bottom w:val="none" w:sz="0" w:space="0" w:color="auto"/>
        <w:right w:val="none" w:sz="0" w:space="0" w:color="auto"/>
      </w:divBdr>
    </w:div>
    <w:div w:id="121384372">
      <w:bodyDiv w:val="1"/>
      <w:marLeft w:val="0"/>
      <w:marRight w:val="0"/>
      <w:marTop w:val="0"/>
      <w:marBottom w:val="0"/>
      <w:divBdr>
        <w:top w:val="none" w:sz="0" w:space="0" w:color="auto"/>
        <w:left w:val="none" w:sz="0" w:space="0" w:color="auto"/>
        <w:bottom w:val="none" w:sz="0" w:space="0" w:color="auto"/>
        <w:right w:val="none" w:sz="0" w:space="0" w:color="auto"/>
      </w:divBdr>
    </w:div>
    <w:div w:id="157772662">
      <w:bodyDiv w:val="1"/>
      <w:marLeft w:val="0"/>
      <w:marRight w:val="0"/>
      <w:marTop w:val="0"/>
      <w:marBottom w:val="0"/>
      <w:divBdr>
        <w:top w:val="none" w:sz="0" w:space="0" w:color="auto"/>
        <w:left w:val="none" w:sz="0" w:space="0" w:color="auto"/>
        <w:bottom w:val="none" w:sz="0" w:space="0" w:color="auto"/>
        <w:right w:val="none" w:sz="0" w:space="0" w:color="auto"/>
      </w:divBdr>
    </w:div>
    <w:div w:id="249974752">
      <w:bodyDiv w:val="1"/>
      <w:marLeft w:val="0"/>
      <w:marRight w:val="0"/>
      <w:marTop w:val="0"/>
      <w:marBottom w:val="0"/>
      <w:divBdr>
        <w:top w:val="none" w:sz="0" w:space="0" w:color="auto"/>
        <w:left w:val="none" w:sz="0" w:space="0" w:color="auto"/>
        <w:bottom w:val="none" w:sz="0" w:space="0" w:color="auto"/>
        <w:right w:val="none" w:sz="0" w:space="0" w:color="auto"/>
      </w:divBdr>
    </w:div>
    <w:div w:id="312564202">
      <w:bodyDiv w:val="1"/>
      <w:marLeft w:val="0"/>
      <w:marRight w:val="0"/>
      <w:marTop w:val="0"/>
      <w:marBottom w:val="0"/>
      <w:divBdr>
        <w:top w:val="none" w:sz="0" w:space="0" w:color="auto"/>
        <w:left w:val="none" w:sz="0" w:space="0" w:color="auto"/>
        <w:bottom w:val="none" w:sz="0" w:space="0" w:color="auto"/>
        <w:right w:val="none" w:sz="0" w:space="0" w:color="auto"/>
      </w:divBdr>
      <w:divsChild>
        <w:div w:id="1794135826">
          <w:blockQuote w:val="1"/>
          <w:marLeft w:val="600"/>
          <w:marRight w:val="0"/>
          <w:marTop w:val="0"/>
          <w:marBottom w:val="0"/>
          <w:divBdr>
            <w:top w:val="none" w:sz="0" w:space="0" w:color="auto"/>
            <w:left w:val="none" w:sz="0" w:space="0" w:color="auto"/>
            <w:bottom w:val="none" w:sz="0" w:space="0" w:color="auto"/>
            <w:right w:val="none" w:sz="0" w:space="0" w:color="auto"/>
          </w:divBdr>
        </w:div>
        <w:div w:id="891385502">
          <w:blockQuote w:val="1"/>
          <w:marLeft w:val="600"/>
          <w:marRight w:val="0"/>
          <w:marTop w:val="0"/>
          <w:marBottom w:val="0"/>
          <w:divBdr>
            <w:top w:val="none" w:sz="0" w:space="0" w:color="auto"/>
            <w:left w:val="none" w:sz="0" w:space="0" w:color="auto"/>
            <w:bottom w:val="none" w:sz="0" w:space="0" w:color="auto"/>
            <w:right w:val="none" w:sz="0" w:space="0" w:color="auto"/>
          </w:divBdr>
          <w:divsChild>
            <w:div w:id="2084179664">
              <w:marLeft w:val="0"/>
              <w:marRight w:val="0"/>
              <w:marTop w:val="0"/>
              <w:marBottom w:val="0"/>
              <w:divBdr>
                <w:top w:val="none" w:sz="0" w:space="0" w:color="auto"/>
                <w:left w:val="none" w:sz="0" w:space="0" w:color="auto"/>
                <w:bottom w:val="none" w:sz="0" w:space="0" w:color="auto"/>
                <w:right w:val="none" w:sz="0" w:space="0" w:color="auto"/>
              </w:divBdr>
            </w:div>
            <w:div w:id="1440371367">
              <w:marLeft w:val="0"/>
              <w:marRight w:val="0"/>
              <w:marTop w:val="0"/>
              <w:marBottom w:val="0"/>
              <w:divBdr>
                <w:top w:val="none" w:sz="0" w:space="0" w:color="auto"/>
                <w:left w:val="none" w:sz="0" w:space="0" w:color="auto"/>
                <w:bottom w:val="none" w:sz="0" w:space="0" w:color="auto"/>
                <w:right w:val="none" w:sz="0" w:space="0" w:color="auto"/>
              </w:divBdr>
            </w:div>
            <w:div w:id="2037461834">
              <w:marLeft w:val="0"/>
              <w:marRight w:val="0"/>
              <w:marTop w:val="0"/>
              <w:marBottom w:val="0"/>
              <w:divBdr>
                <w:top w:val="none" w:sz="0" w:space="0" w:color="auto"/>
                <w:left w:val="none" w:sz="0" w:space="0" w:color="auto"/>
                <w:bottom w:val="none" w:sz="0" w:space="0" w:color="auto"/>
                <w:right w:val="none" w:sz="0" w:space="0" w:color="auto"/>
              </w:divBdr>
            </w:div>
            <w:div w:id="1965500430">
              <w:blockQuote w:val="1"/>
              <w:marLeft w:val="720"/>
              <w:marRight w:val="0"/>
              <w:marTop w:val="0"/>
              <w:marBottom w:val="0"/>
              <w:divBdr>
                <w:top w:val="none" w:sz="0" w:space="0" w:color="auto"/>
                <w:left w:val="none" w:sz="0" w:space="0" w:color="auto"/>
                <w:bottom w:val="none" w:sz="0" w:space="0" w:color="auto"/>
                <w:right w:val="none" w:sz="0" w:space="0" w:color="auto"/>
              </w:divBdr>
              <w:divsChild>
                <w:div w:id="693531222">
                  <w:marLeft w:val="0"/>
                  <w:marRight w:val="0"/>
                  <w:marTop w:val="0"/>
                  <w:marBottom w:val="0"/>
                  <w:divBdr>
                    <w:top w:val="none" w:sz="0" w:space="0" w:color="auto"/>
                    <w:left w:val="none" w:sz="0" w:space="0" w:color="auto"/>
                    <w:bottom w:val="none" w:sz="0" w:space="0" w:color="auto"/>
                    <w:right w:val="none" w:sz="0" w:space="0" w:color="auto"/>
                  </w:divBdr>
                </w:div>
              </w:divsChild>
            </w:div>
            <w:div w:id="503741413">
              <w:blockQuote w:val="1"/>
              <w:marLeft w:val="720"/>
              <w:marRight w:val="0"/>
              <w:marTop w:val="0"/>
              <w:marBottom w:val="0"/>
              <w:divBdr>
                <w:top w:val="none" w:sz="0" w:space="0" w:color="auto"/>
                <w:left w:val="none" w:sz="0" w:space="0" w:color="auto"/>
                <w:bottom w:val="none" w:sz="0" w:space="0" w:color="auto"/>
                <w:right w:val="none" w:sz="0" w:space="0" w:color="auto"/>
              </w:divBdr>
              <w:divsChild>
                <w:div w:id="171845325">
                  <w:marLeft w:val="0"/>
                  <w:marRight w:val="0"/>
                  <w:marTop w:val="0"/>
                  <w:marBottom w:val="0"/>
                  <w:divBdr>
                    <w:top w:val="none" w:sz="0" w:space="0" w:color="auto"/>
                    <w:left w:val="none" w:sz="0" w:space="0" w:color="auto"/>
                    <w:bottom w:val="none" w:sz="0" w:space="0" w:color="auto"/>
                    <w:right w:val="none" w:sz="0" w:space="0" w:color="auto"/>
                  </w:divBdr>
                  <w:divsChild>
                    <w:div w:id="722144536">
                      <w:marLeft w:val="0"/>
                      <w:marRight w:val="0"/>
                      <w:marTop w:val="0"/>
                      <w:marBottom w:val="0"/>
                      <w:divBdr>
                        <w:top w:val="none" w:sz="0" w:space="0" w:color="auto"/>
                        <w:left w:val="none" w:sz="0" w:space="0" w:color="auto"/>
                        <w:bottom w:val="none" w:sz="0" w:space="0" w:color="auto"/>
                        <w:right w:val="none" w:sz="0" w:space="0" w:color="auto"/>
                      </w:divBdr>
                    </w:div>
                    <w:div w:id="1690721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2671293">
          <w:marLeft w:val="0"/>
          <w:marRight w:val="0"/>
          <w:marTop w:val="0"/>
          <w:marBottom w:val="0"/>
          <w:divBdr>
            <w:top w:val="none" w:sz="0" w:space="0" w:color="auto"/>
            <w:left w:val="none" w:sz="0" w:space="0" w:color="auto"/>
            <w:bottom w:val="none" w:sz="0" w:space="0" w:color="auto"/>
            <w:right w:val="none" w:sz="0" w:space="0" w:color="auto"/>
          </w:divBdr>
        </w:div>
        <w:div w:id="1200389164">
          <w:marLeft w:val="0"/>
          <w:marRight w:val="0"/>
          <w:marTop w:val="0"/>
          <w:marBottom w:val="0"/>
          <w:divBdr>
            <w:top w:val="none" w:sz="0" w:space="0" w:color="auto"/>
            <w:left w:val="none" w:sz="0" w:space="0" w:color="auto"/>
            <w:bottom w:val="none" w:sz="0" w:space="0" w:color="auto"/>
            <w:right w:val="none" w:sz="0" w:space="0" w:color="auto"/>
          </w:divBdr>
        </w:div>
        <w:div w:id="1433281411">
          <w:marLeft w:val="0"/>
          <w:marRight w:val="0"/>
          <w:marTop w:val="0"/>
          <w:marBottom w:val="0"/>
          <w:divBdr>
            <w:top w:val="none" w:sz="0" w:space="0" w:color="auto"/>
            <w:left w:val="none" w:sz="0" w:space="0" w:color="auto"/>
            <w:bottom w:val="none" w:sz="0" w:space="0" w:color="auto"/>
            <w:right w:val="none" w:sz="0" w:space="0" w:color="auto"/>
          </w:divBdr>
        </w:div>
        <w:div w:id="1553730751">
          <w:marLeft w:val="0"/>
          <w:marRight w:val="0"/>
          <w:marTop w:val="0"/>
          <w:marBottom w:val="0"/>
          <w:divBdr>
            <w:top w:val="none" w:sz="0" w:space="0" w:color="auto"/>
            <w:left w:val="none" w:sz="0" w:space="0" w:color="auto"/>
            <w:bottom w:val="none" w:sz="0" w:space="0" w:color="auto"/>
            <w:right w:val="none" w:sz="0" w:space="0" w:color="auto"/>
          </w:divBdr>
        </w:div>
        <w:div w:id="402526769">
          <w:marLeft w:val="0"/>
          <w:marRight w:val="0"/>
          <w:marTop w:val="0"/>
          <w:marBottom w:val="0"/>
          <w:divBdr>
            <w:top w:val="none" w:sz="0" w:space="0" w:color="auto"/>
            <w:left w:val="none" w:sz="0" w:space="0" w:color="auto"/>
            <w:bottom w:val="none" w:sz="0" w:space="0" w:color="auto"/>
            <w:right w:val="none" w:sz="0" w:space="0" w:color="auto"/>
          </w:divBdr>
        </w:div>
        <w:div w:id="1777868649">
          <w:marLeft w:val="0"/>
          <w:marRight w:val="0"/>
          <w:marTop w:val="0"/>
          <w:marBottom w:val="0"/>
          <w:divBdr>
            <w:top w:val="none" w:sz="0" w:space="0" w:color="auto"/>
            <w:left w:val="none" w:sz="0" w:space="0" w:color="auto"/>
            <w:bottom w:val="none" w:sz="0" w:space="0" w:color="auto"/>
            <w:right w:val="none" w:sz="0" w:space="0" w:color="auto"/>
          </w:divBdr>
        </w:div>
      </w:divsChild>
    </w:div>
    <w:div w:id="580021064">
      <w:bodyDiv w:val="1"/>
      <w:marLeft w:val="0"/>
      <w:marRight w:val="0"/>
      <w:marTop w:val="0"/>
      <w:marBottom w:val="0"/>
      <w:divBdr>
        <w:top w:val="none" w:sz="0" w:space="0" w:color="auto"/>
        <w:left w:val="none" w:sz="0" w:space="0" w:color="auto"/>
        <w:bottom w:val="none" w:sz="0" w:space="0" w:color="auto"/>
        <w:right w:val="none" w:sz="0" w:space="0" w:color="auto"/>
      </w:divBdr>
      <w:divsChild>
        <w:div w:id="571505873">
          <w:marLeft w:val="0"/>
          <w:marRight w:val="0"/>
          <w:marTop w:val="0"/>
          <w:marBottom w:val="0"/>
          <w:divBdr>
            <w:top w:val="none" w:sz="0" w:space="0" w:color="auto"/>
            <w:left w:val="none" w:sz="0" w:space="0" w:color="auto"/>
            <w:bottom w:val="none" w:sz="0" w:space="0" w:color="auto"/>
            <w:right w:val="none" w:sz="0" w:space="0" w:color="auto"/>
          </w:divBdr>
          <w:divsChild>
            <w:div w:id="278688784">
              <w:marLeft w:val="0"/>
              <w:marRight w:val="0"/>
              <w:marTop w:val="0"/>
              <w:marBottom w:val="0"/>
              <w:divBdr>
                <w:top w:val="none" w:sz="0" w:space="0" w:color="auto"/>
                <w:left w:val="none" w:sz="0" w:space="0" w:color="auto"/>
                <w:bottom w:val="none" w:sz="0" w:space="0" w:color="auto"/>
                <w:right w:val="none" w:sz="0" w:space="0" w:color="auto"/>
              </w:divBdr>
            </w:div>
          </w:divsChild>
        </w:div>
        <w:div w:id="1423917044">
          <w:marLeft w:val="0"/>
          <w:marRight w:val="0"/>
          <w:marTop w:val="0"/>
          <w:marBottom w:val="0"/>
          <w:divBdr>
            <w:top w:val="none" w:sz="0" w:space="0" w:color="auto"/>
            <w:left w:val="none" w:sz="0" w:space="0" w:color="auto"/>
            <w:bottom w:val="none" w:sz="0" w:space="0" w:color="auto"/>
            <w:right w:val="none" w:sz="0" w:space="0" w:color="auto"/>
          </w:divBdr>
          <w:divsChild>
            <w:div w:id="364452454">
              <w:marLeft w:val="0"/>
              <w:marRight w:val="0"/>
              <w:marTop w:val="0"/>
              <w:marBottom w:val="0"/>
              <w:divBdr>
                <w:top w:val="none" w:sz="0" w:space="0" w:color="auto"/>
                <w:left w:val="none" w:sz="0" w:space="0" w:color="auto"/>
                <w:bottom w:val="none" w:sz="0" w:space="0" w:color="auto"/>
                <w:right w:val="none" w:sz="0" w:space="0" w:color="auto"/>
              </w:divBdr>
            </w:div>
          </w:divsChild>
        </w:div>
        <w:div w:id="320162400">
          <w:marLeft w:val="0"/>
          <w:marRight w:val="0"/>
          <w:marTop w:val="0"/>
          <w:marBottom w:val="0"/>
          <w:divBdr>
            <w:top w:val="none" w:sz="0" w:space="0" w:color="auto"/>
            <w:left w:val="none" w:sz="0" w:space="0" w:color="auto"/>
            <w:bottom w:val="none" w:sz="0" w:space="0" w:color="auto"/>
            <w:right w:val="none" w:sz="0" w:space="0" w:color="auto"/>
          </w:divBdr>
          <w:divsChild>
            <w:div w:id="71317895">
              <w:marLeft w:val="0"/>
              <w:marRight w:val="0"/>
              <w:marTop w:val="0"/>
              <w:marBottom w:val="0"/>
              <w:divBdr>
                <w:top w:val="none" w:sz="0" w:space="0" w:color="auto"/>
                <w:left w:val="none" w:sz="0" w:space="0" w:color="auto"/>
                <w:bottom w:val="none" w:sz="0" w:space="0" w:color="auto"/>
                <w:right w:val="none" w:sz="0" w:space="0" w:color="auto"/>
              </w:divBdr>
            </w:div>
          </w:divsChild>
        </w:div>
        <w:div w:id="142939737">
          <w:marLeft w:val="0"/>
          <w:marRight w:val="0"/>
          <w:marTop w:val="0"/>
          <w:marBottom w:val="0"/>
          <w:divBdr>
            <w:top w:val="none" w:sz="0" w:space="0" w:color="auto"/>
            <w:left w:val="none" w:sz="0" w:space="0" w:color="auto"/>
            <w:bottom w:val="none" w:sz="0" w:space="0" w:color="auto"/>
            <w:right w:val="none" w:sz="0" w:space="0" w:color="auto"/>
          </w:divBdr>
          <w:divsChild>
            <w:div w:id="1619946160">
              <w:marLeft w:val="0"/>
              <w:marRight w:val="0"/>
              <w:marTop w:val="0"/>
              <w:marBottom w:val="0"/>
              <w:divBdr>
                <w:top w:val="none" w:sz="0" w:space="0" w:color="auto"/>
                <w:left w:val="none" w:sz="0" w:space="0" w:color="auto"/>
                <w:bottom w:val="none" w:sz="0" w:space="0" w:color="auto"/>
                <w:right w:val="none" w:sz="0" w:space="0" w:color="auto"/>
              </w:divBdr>
            </w:div>
          </w:divsChild>
        </w:div>
        <w:div w:id="944966899">
          <w:marLeft w:val="0"/>
          <w:marRight w:val="0"/>
          <w:marTop w:val="0"/>
          <w:marBottom w:val="0"/>
          <w:divBdr>
            <w:top w:val="none" w:sz="0" w:space="0" w:color="auto"/>
            <w:left w:val="none" w:sz="0" w:space="0" w:color="auto"/>
            <w:bottom w:val="none" w:sz="0" w:space="0" w:color="auto"/>
            <w:right w:val="none" w:sz="0" w:space="0" w:color="auto"/>
          </w:divBdr>
          <w:divsChild>
            <w:div w:id="1827428920">
              <w:marLeft w:val="0"/>
              <w:marRight w:val="0"/>
              <w:marTop w:val="0"/>
              <w:marBottom w:val="0"/>
              <w:divBdr>
                <w:top w:val="none" w:sz="0" w:space="0" w:color="auto"/>
                <w:left w:val="none" w:sz="0" w:space="0" w:color="auto"/>
                <w:bottom w:val="none" w:sz="0" w:space="0" w:color="auto"/>
                <w:right w:val="none" w:sz="0" w:space="0" w:color="auto"/>
              </w:divBdr>
            </w:div>
          </w:divsChild>
        </w:div>
        <w:div w:id="1733384281">
          <w:marLeft w:val="0"/>
          <w:marRight w:val="0"/>
          <w:marTop w:val="0"/>
          <w:marBottom w:val="0"/>
          <w:divBdr>
            <w:top w:val="none" w:sz="0" w:space="0" w:color="auto"/>
            <w:left w:val="none" w:sz="0" w:space="0" w:color="auto"/>
            <w:bottom w:val="none" w:sz="0" w:space="0" w:color="auto"/>
            <w:right w:val="none" w:sz="0" w:space="0" w:color="auto"/>
          </w:divBdr>
          <w:divsChild>
            <w:div w:id="1194614533">
              <w:marLeft w:val="0"/>
              <w:marRight w:val="0"/>
              <w:marTop w:val="0"/>
              <w:marBottom w:val="0"/>
              <w:divBdr>
                <w:top w:val="none" w:sz="0" w:space="0" w:color="auto"/>
                <w:left w:val="none" w:sz="0" w:space="0" w:color="auto"/>
                <w:bottom w:val="none" w:sz="0" w:space="0" w:color="auto"/>
                <w:right w:val="none" w:sz="0" w:space="0" w:color="auto"/>
              </w:divBdr>
            </w:div>
          </w:divsChild>
        </w:div>
        <w:div w:id="185948216">
          <w:marLeft w:val="0"/>
          <w:marRight w:val="0"/>
          <w:marTop w:val="0"/>
          <w:marBottom w:val="0"/>
          <w:divBdr>
            <w:top w:val="none" w:sz="0" w:space="0" w:color="auto"/>
            <w:left w:val="none" w:sz="0" w:space="0" w:color="auto"/>
            <w:bottom w:val="none" w:sz="0" w:space="0" w:color="auto"/>
            <w:right w:val="none" w:sz="0" w:space="0" w:color="auto"/>
          </w:divBdr>
          <w:divsChild>
            <w:div w:id="1974825989">
              <w:marLeft w:val="0"/>
              <w:marRight w:val="0"/>
              <w:marTop w:val="0"/>
              <w:marBottom w:val="0"/>
              <w:divBdr>
                <w:top w:val="none" w:sz="0" w:space="0" w:color="auto"/>
                <w:left w:val="none" w:sz="0" w:space="0" w:color="auto"/>
                <w:bottom w:val="none" w:sz="0" w:space="0" w:color="auto"/>
                <w:right w:val="none" w:sz="0" w:space="0" w:color="auto"/>
              </w:divBdr>
            </w:div>
          </w:divsChild>
        </w:div>
        <w:div w:id="1756196981">
          <w:marLeft w:val="0"/>
          <w:marRight w:val="0"/>
          <w:marTop w:val="0"/>
          <w:marBottom w:val="0"/>
          <w:divBdr>
            <w:top w:val="none" w:sz="0" w:space="0" w:color="auto"/>
            <w:left w:val="none" w:sz="0" w:space="0" w:color="auto"/>
            <w:bottom w:val="none" w:sz="0" w:space="0" w:color="auto"/>
            <w:right w:val="none" w:sz="0" w:space="0" w:color="auto"/>
          </w:divBdr>
          <w:divsChild>
            <w:div w:id="1888371035">
              <w:marLeft w:val="0"/>
              <w:marRight w:val="0"/>
              <w:marTop w:val="0"/>
              <w:marBottom w:val="0"/>
              <w:divBdr>
                <w:top w:val="none" w:sz="0" w:space="0" w:color="auto"/>
                <w:left w:val="none" w:sz="0" w:space="0" w:color="auto"/>
                <w:bottom w:val="none" w:sz="0" w:space="0" w:color="auto"/>
                <w:right w:val="none" w:sz="0" w:space="0" w:color="auto"/>
              </w:divBdr>
            </w:div>
          </w:divsChild>
        </w:div>
        <w:div w:id="1735543825">
          <w:marLeft w:val="0"/>
          <w:marRight w:val="0"/>
          <w:marTop w:val="0"/>
          <w:marBottom w:val="0"/>
          <w:divBdr>
            <w:top w:val="none" w:sz="0" w:space="0" w:color="auto"/>
            <w:left w:val="none" w:sz="0" w:space="0" w:color="auto"/>
            <w:bottom w:val="none" w:sz="0" w:space="0" w:color="auto"/>
            <w:right w:val="none" w:sz="0" w:space="0" w:color="auto"/>
          </w:divBdr>
          <w:divsChild>
            <w:div w:id="1412239063">
              <w:marLeft w:val="0"/>
              <w:marRight w:val="0"/>
              <w:marTop w:val="0"/>
              <w:marBottom w:val="0"/>
              <w:divBdr>
                <w:top w:val="none" w:sz="0" w:space="0" w:color="auto"/>
                <w:left w:val="none" w:sz="0" w:space="0" w:color="auto"/>
                <w:bottom w:val="none" w:sz="0" w:space="0" w:color="auto"/>
                <w:right w:val="none" w:sz="0" w:space="0" w:color="auto"/>
              </w:divBdr>
            </w:div>
          </w:divsChild>
        </w:div>
        <w:div w:id="1448695043">
          <w:marLeft w:val="0"/>
          <w:marRight w:val="0"/>
          <w:marTop w:val="0"/>
          <w:marBottom w:val="0"/>
          <w:divBdr>
            <w:top w:val="none" w:sz="0" w:space="0" w:color="auto"/>
            <w:left w:val="none" w:sz="0" w:space="0" w:color="auto"/>
            <w:bottom w:val="none" w:sz="0" w:space="0" w:color="auto"/>
            <w:right w:val="none" w:sz="0" w:space="0" w:color="auto"/>
          </w:divBdr>
          <w:divsChild>
            <w:div w:id="1473520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4274">
      <w:bodyDiv w:val="1"/>
      <w:marLeft w:val="0"/>
      <w:marRight w:val="0"/>
      <w:marTop w:val="0"/>
      <w:marBottom w:val="0"/>
      <w:divBdr>
        <w:top w:val="none" w:sz="0" w:space="0" w:color="auto"/>
        <w:left w:val="none" w:sz="0" w:space="0" w:color="auto"/>
        <w:bottom w:val="none" w:sz="0" w:space="0" w:color="auto"/>
        <w:right w:val="none" w:sz="0" w:space="0" w:color="auto"/>
      </w:divBdr>
      <w:divsChild>
        <w:div w:id="929579696">
          <w:marLeft w:val="0"/>
          <w:marRight w:val="0"/>
          <w:marTop w:val="0"/>
          <w:marBottom w:val="0"/>
          <w:divBdr>
            <w:top w:val="none" w:sz="0" w:space="0" w:color="auto"/>
            <w:left w:val="none" w:sz="0" w:space="0" w:color="auto"/>
            <w:bottom w:val="none" w:sz="0" w:space="0" w:color="auto"/>
            <w:right w:val="none" w:sz="0" w:space="0" w:color="auto"/>
          </w:divBdr>
        </w:div>
        <w:div w:id="333536247">
          <w:marLeft w:val="0"/>
          <w:marRight w:val="0"/>
          <w:marTop w:val="0"/>
          <w:marBottom w:val="0"/>
          <w:divBdr>
            <w:top w:val="none" w:sz="0" w:space="0" w:color="auto"/>
            <w:left w:val="none" w:sz="0" w:space="0" w:color="auto"/>
            <w:bottom w:val="none" w:sz="0" w:space="0" w:color="auto"/>
            <w:right w:val="none" w:sz="0" w:space="0" w:color="auto"/>
          </w:divBdr>
          <w:divsChild>
            <w:div w:id="16010276">
              <w:marLeft w:val="0"/>
              <w:marRight w:val="0"/>
              <w:marTop w:val="30"/>
              <w:marBottom w:val="30"/>
              <w:divBdr>
                <w:top w:val="none" w:sz="0" w:space="0" w:color="auto"/>
                <w:left w:val="none" w:sz="0" w:space="0" w:color="auto"/>
                <w:bottom w:val="none" w:sz="0" w:space="0" w:color="auto"/>
                <w:right w:val="none" w:sz="0" w:space="0" w:color="auto"/>
              </w:divBdr>
              <w:divsChild>
                <w:div w:id="314141849">
                  <w:marLeft w:val="0"/>
                  <w:marRight w:val="0"/>
                  <w:marTop w:val="0"/>
                  <w:marBottom w:val="0"/>
                  <w:divBdr>
                    <w:top w:val="none" w:sz="0" w:space="0" w:color="auto"/>
                    <w:left w:val="none" w:sz="0" w:space="0" w:color="auto"/>
                    <w:bottom w:val="none" w:sz="0" w:space="0" w:color="auto"/>
                    <w:right w:val="none" w:sz="0" w:space="0" w:color="auto"/>
                  </w:divBdr>
                  <w:divsChild>
                    <w:div w:id="1713456520">
                      <w:marLeft w:val="0"/>
                      <w:marRight w:val="0"/>
                      <w:marTop w:val="0"/>
                      <w:marBottom w:val="0"/>
                      <w:divBdr>
                        <w:top w:val="none" w:sz="0" w:space="0" w:color="auto"/>
                        <w:left w:val="none" w:sz="0" w:space="0" w:color="auto"/>
                        <w:bottom w:val="none" w:sz="0" w:space="0" w:color="auto"/>
                        <w:right w:val="none" w:sz="0" w:space="0" w:color="auto"/>
                      </w:divBdr>
                    </w:div>
                  </w:divsChild>
                </w:div>
                <w:div w:id="508369466">
                  <w:marLeft w:val="0"/>
                  <w:marRight w:val="0"/>
                  <w:marTop w:val="0"/>
                  <w:marBottom w:val="0"/>
                  <w:divBdr>
                    <w:top w:val="none" w:sz="0" w:space="0" w:color="auto"/>
                    <w:left w:val="none" w:sz="0" w:space="0" w:color="auto"/>
                    <w:bottom w:val="none" w:sz="0" w:space="0" w:color="auto"/>
                    <w:right w:val="none" w:sz="0" w:space="0" w:color="auto"/>
                  </w:divBdr>
                  <w:divsChild>
                    <w:div w:id="1682971013">
                      <w:marLeft w:val="0"/>
                      <w:marRight w:val="0"/>
                      <w:marTop w:val="0"/>
                      <w:marBottom w:val="0"/>
                      <w:divBdr>
                        <w:top w:val="none" w:sz="0" w:space="0" w:color="auto"/>
                        <w:left w:val="none" w:sz="0" w:space="0" w:color="auto"/>
                        <w:bottom w:val="none" w:sz="0" w:space="0" w:color="auto"/>
                        <w:right w:val="none" w:sz="0" w:space="0" w:color="auto"/>
                      </w:divBdr>
                    </w:div>
                  </w:divsChild>
                </w:div>
                <w:div w:id="1616329780">
                  <w:marLeft w:val="0"/>
                  <w:marRight w:val="0"/>
                  <w:marTop w:val="0"/>
                  <w:marBottom w:val="0"/>
                  <w:divBdr>
                    <w:top w:val="none" w:sz="0" w:space="0" w:color="auto"/>
                    <w:left w:val="none" w:sz="0" w:space="0" w:color="auto"/>
                    <w:bottom w:val="none" w:sz="0" w:space="0" w:color="auto"/>
                    <w:right w:val="none" w:sz="0" w:space="0" w:color="auto"/>
                  </w:divBdr>
                  <w:divsChild>
                    <w:div w:id="814225559">
                      <w:marLeft w:val="0"/>
                      <w:marRight w:val="0"/>
                      <w:marTop w:val="0"/>
                      <w:marBottom w:val="0"/>
                      <w:divBdr>
                        <w:top w:val="none" w:sz="0" w:space="0" w:color="auto"/>
                        <w:left w:val="none" w:sz="0" w:space="0" w:color="auto"/>
                        <w:bottom w:val="none" w:sz="0" w:space="0" w:color="auto"/>
                        <w:right w:val="none" w:sz="0" w:space="0" w:color="auto"/>
                      </w:divBdr>
                    </w:div>
                  </w:divsChild>
                </w:div>
                <w:div w:id="1120344518">
                  <w:marLeft w:val="0"/>
                  <w:marRight w:val="0"/>
                  <w:marTop w:val="0"/>
                  <w:marBottom w:val="0"/>
                  <w:divBdr>
                    <w:top w:val="none" w:sz="0" w:space="0" w:color="auto"/>
                    <w:left w:val="none" w:sz="0" w:space="0" w:color="auto"/>
                    <w:bottom w:val="none" w:sz="0" w:space="0" w:color="auto"/>
                    <w:right w:val="none" w:sz="0" w:space="0" w:color="auto"/>
                  </w:divBdr>
                  <w:divsChild>
                    <w:div w:id="515656944">
                      <w:marLeft w:val="0"/>
                      <w:marRight w:val="0"/>
                      <w:marTop w:val="0"/>
                      <w:marBottom w:val="0"/>
                      <w:divBdr>
                        <w:top w:val="none" w:sz="0" w:space="0" w:color="auto"/>
                        <w:left w:val="none" w:sz="0" w:space="0" w:color="auto"/>
                        <w:bottom w:val="none" w:sz="0" w:space="0" w:color="auto"/>
                        <w:right w:val="none" w:sz="0" w:space="0" w:color="auto"/>
                      </w:divBdr>
                    </w:div>
                  </w:divsChild>
                </w:div>
                <w:div w:id="1958443195">
                  <w:marLeft w:val="0"/>
                  <w:marRight w:val="0"/>
                  <w:marTop w:val="0"/>
                  <w:marBottom w:val="0"/>
                  <w:divBdr>
                    <w:top w:val="none" w:sz="0" w:space="0" w:color="auto"/>
                    <w:left w:val="none" w:sz="0" w:space="0" w:color="auto"/>
                    <w:bottom w:val="none" w:sz="0" w:space="0" w:color="auto"/>
                    <w:right w:val="none" w:sz="0" w:space="0" w:color="auto"/>
                  </w:divBdr>
                  <w:divsChild>
                    <w:div w:id="1179932831">
                      <w:marLeft w:val="0"/>
                      <w:marRight w:val="0"/>
                      <w:marTop w:val="0"/>
                      <w:marBottom w:val="0"/>
                      <w:divBdr>
                        <w:top w:val="none" w:sz="0" w:space="0" w:color="auto"/>
                        <w:left w:val="none" w:sz="0" w:space="0" w:color="auto"/>
                        <w:bottom w:val="none" w:sz="0" w:space="0" w:color="auto"/>
                        <w:right w:val="none" w:sz="0" w:space="0" w:color="auto"/>
                      </w:divBdr>
                    </w:div>
                  </w:divsChild>
                </w:div>
                <w:div w:id="497886911">
                  <w:marLeft w:val="0"/>
                  <w:marRight w:val="0"/>
                  <w:marTop w:val="0"/>
                  <w:marBottom w:val="0"/>
                  <w:divBdr>
                    <w:top w:val="none" w:sz="0" w:space="0" w:color="auto"/>
                    <w:left w:val="none" w:sz="0" w:space="0" w:color="auto"/>
                    <w:bottom w:val="none" w:sz="0" w:space="0" w:color="auto"/>
                    <w:right w:val="none" w:sz="0" w:space="0" w:color="auto"/>
                  </w:divBdr>
                  <w:divsChild>
                    <w:div w:id="1238200168">
                      <w:marLeft w:val="0"/>
                      <w:marRight w:val="0"/>
                      <w:marTop w:val="0"/>
                      <w:marBottom w:val="0"/>
                      <w:divBdr>
                        <w:top w:val="none" w:sz="0" w:space="0" w:color="auto"/>
                        <w:left w:val="none" w:sz="0" w:space="0" w:color="auto"/>
                        <w:bottom w:val="none" w:sz="0" w:space="0" w:color="auto"/>
                        <w:right w:val="none" w:sz="0" w:space="0" w:color="auto"/>
                      </w:divBdr>
                    </w:div>
                  </w:divsChild>
                </w:div>
                <w:div w:id="675423092">
                  <w:marLeft w:val="0"/>
                  <w:marRight w:val="0"/>
                  <w:marTop w:val="0"/>
                  <w:marBottom w:val="0"/>
                  <w:divBdr>
                    <w:top w:val="none" w:sz="0" w:space="0" w:color="auto"/>
                    <w:left w:val="none" w:sz="0" w:space="0" w:color="auto"/>
                    <w:bottom w:val="none" w:sz="0" w:space="0" w:color="auto"/>
                    <w:right w:val="none" w:sz="0" w:space="0" w:color="auto"/>
                  </w:divBdr>
                  <w:divsChild>
                    <w:div w:id="186913354">
                      <w:marLeft w:val="0"/>
                      <w:marRight w:val="0"/>
                      <w:marTop w:val="0"/>
                      <w:marBottom w:val="0"/>
                      <w:divBdr>
                        <w:top w:val="none" w:sz="0" w:space="0" w:color="auto"/>
                        <w:left w:val="none" w:sz="0" w:space="0" w:color="auto"/>
                        <w:bottom w:val="none" w:sz="0" w:space="0" w:color="auto"/>
                        <w:right w:val="none" w:sz="0" w:space="0" w:color="auto"/>
                      </w:divBdr>
                    </w:div>
                  </w:divsChild>
                </w:div>
                <w:div w:id="1798136159">
                  <w:marLeft w:val="0"/>
                  <w:marRight w:val="0"/>
                  <w:marTop w:val="0"/>
                  <w:marBottom w:val="0"/>
                  <w:divBdr>
                    <w:top w:val="none" w:sz="0" w:space="0" w:color="auto"/>
                    <w:left w:val="none" w:sz="0" w:space="0" w:color="auto"/>
                    <w:bottom w:val="none" w:sz="0" w:space="0" w:color="auto"/>
                    <w:right w:val="none" w:sz="0" w:space="0" w:color="auto"/>
                  </w:divBdr>
                  <w:divsChild>
                    <w:div w:id="906106764">
                      <w:marLeft w:val="0"/>
                      <w:marRight w:val="0"/>
                      <w:marTop w:val="0"/>
                      <w:marBottom w:val="0"/>
                      <w:divBdr>
                        <w:top w:val="none" w:sz="0" w:space="0" w:color="auto"/>
                        <w:left w:val="none" w:sz="0" w:space="0" w:color="auto"/>
                        <w:bottom w:val="none" w:sz="0" w:space="0" w:color="auto"/>
                        <w:right w:val="none" w:sz="0" w:space="0" w:color="auto"/>
                      </w:divBdr>
                    </w:div>
                  </w:divsChild>
                </w:div>
                <w:div w:id="268467471">
                  <w:marLeft w:val="0"/>
                  <w:marRight w:val="0"/>
                  <w:marTop w:val="0"/>
                  <w:marBottom w:val="0"/>
                  <w:divBdr>
                    <w:top w:val="none" w:sz="0" w:space="0" w:color="auto"/>
                    <w:left w:val="none" w:sz="0" w:space="0" w:color="auto"/>
                    <w:bottom w:val="none" w:sz="0" w:space="0" w:color="auto"/>
                    <w:right w:val="none" w:sz="0" w:space="0" w:color="auto"/>
                  </w:divBdr>
                  <w:divsChild>
                    <w:div w:id="284234890">
                      <w:marLeft w:val="0"/>
                      <w:marRight w:val="0"/>
                      <w:marTop w:val="0"/>
                      <w:marBottom w:val="0"/>
                      <w:divBdr>
                        <w:top w:val="none" w:sz="0" w:space="0" w:color="auto"/>
                        <w:left w:val="none" w:sz="0" w:space="0" w:color="auto"/>
                        <w:bottom w:val="none" w:sz="0" w:space="0" w:color="auto"/>
                        <w:right w:val="none" w:sz="0" w:space="0" w:color="auto"/>
                      </w:divBdr>
                    </w:div>
                  </w:divsChild>
                </w:div>
                <w:div w:id="739866787">
                  <w:marLeft w:val="0"/>
                  <w:marRight w:val="0"/>
                  <w:marTop w:val="0"/>
                  <w:marBottom w:val="0"/>
                  <w:divBdr>
                    <w:top w:val="none" w:sz="0" w:space="0" w:color="auto"/>
                    <w:left w:val="none" w:sz="0" w:space="0" w:color="auto"/>
                    <w:bottom w:val="none" w:sz="0" w:space="0" w:color="auto"/>
                    <w:right w:val="none" w:sz="0" w:space="0" w:color="auto"/>
                  </w:divBdr>
                  <w:divsChild>
                    <w:div w:id="1203248565">
                      <w:marLeft w:val="0"/>
                      <w:marRight w:val="0"/>
                      <w:marTop w:val="0"/>
                      <w:marBottom w:val="0"/>
                      <w:divBdr>
                        <w:top w:val="none" w:sz="0" w:space="0" w:color="auto"/>
                        <w:left w:val="none" w:sz="0" w:space="0" w:color="auto"/>
                        <w:bottom w:val="none" w:sz="0" w:space="0" w:color="auto"/>
                        <w:right w:val="none" w:sz="0" w:space="0" w:color="auto"/>
                      </w:divBdr>
                    </w:div>
                  </w:divsChild>
                </w:div>
                <w:div w:id="320473122">
                  <w:marLeft w:val="0"/>
                  <w:marRight w:val="0"/>
                  <w:marTop w:val="0"/>
                  <w:marBottom w:val="0"/>
                  <w:divBdr>
                    <w:top w:val="none" w:sz="0" w:space="0" w:color="auto"/>
                    <w:left w:val="none" w:sz="0" w:space="0" w:color="auto"/>
                    <w:bottom w:val="none" w:sz="0" w:space="0" w:color="auto"/>
                    <w:right w:val="none" w:sz="0" w:space="0" w:color="auto"/>
                  </w:divBdr>
                  <w:divsChild>
                    <w:div w:id="1024600674">
                      <w:marLeft w:val="0"/>
                      <w:marRight w:val="0"/>
                      <w:marTop w:val="0"/>
                      <w:marBottom w:val="0"/>
                      <w:divBdr>
                        <w:top w:val="none" w:sz="0" w:space="0" w:color="auto"/>
                        <w:left w:val="none" w:sz="0" w:space="0" w:color="auto"/>
                        <w:bottom w:val="none" w:sz="0" w:space="0" w:color="auto"/>
                        <w:right w:val="none" w:sz="0" w:space="0" w:color="auto"/>
                      </w:divBdr>
                    </w:div>
                  </w:divsChild>
                </w:div>
                <w:div w:id="711074634">
                  <w:marLeft w:val="0"/>
                  <w:marRight w:val="0"/>
                  <w:marTop w:val="0"/>
                  <w:marBottom w:val="0"/>
                  <w:divBdr>
                    <w:top w:val="none" w:sz="0" w:space="0" w:color="auto"/>
                    <w:left w:val="none" w:sz="0" w:space="0" w:color="auto"/>
                    <w:bottom w:val="none" w:sz="0" w:space="0" w:color="auto"/>
                    <w:right w:val="none" w:sz="0" w:space="0" w:color="auto"/>
                  </w:divBdr>
                  <w:divsChild>
                    <w:div w:id="235287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8883761">
      <w:bodyDiv w:val="1"/>
      <w:marLeft w:val="0"/>
      <w:marRight w:val="0"/>
      <w:marTop w:val="0"/>
      <w:marBottom w:val="0"/>
      <w:divBdr>
        <w:top w:val="none" w:sz="0" w:space="0" w:color="auto"/>
        <w:left w:val="none" w:sz="0" w:space="0" w:color="auto"/>
        <w:bottom w:val="none" w:sz="0" w:space="0" w:color="auto"/>
        <w:right w:val="none" w:sz="0" w:space="0" w:color="auto"/>
      </w:divBdr>
    </w:div>
    <w:div w:id="1013803874">
      <w:bodyDiv w:val="1"/>
      <w:marLeft w:val="0"/>
      <w:marRight w:val="0"/>
      <w:marTop w:val="0"/>
      <w:marBottom w:val="0"/>
      <w:divBdr>
        <w:top w:val="none" w:sz="0" w:space="0" w:color="auto"/>
        <w:left w:val="none" w:sz="0" w:space="0" w:color="auto"/>
        <w:bottom w:val="none" w:sz="0" w:space="0" w:color="auto"/>
        <w:right w:val="none" w:sz="0" w:space="0" w:color="auto"/>
      </w:divBdr>
    </w:div>
    <w:div w:id="1463109098">
      <w:bodyDiv w:val="1"/>
      <w:marLeft w:val="0"/>
      <w:marRight w:val="0"/>
      <w:marTop w:val="0"/>
      <w:marBottom w:val="0"/>
      <w:divBdr>
        <w:top w:val="none" w:sz="0" w:space="0" w:color="auto"/>
        <w:left w:val="none" w:sz="0" w:space="0" w:color="auto"/>
        <w:bottom w:val="none" w:sz="0" w:space="0" w:color="auto"/>
        <w:right w:val="none" w:sz="0" w:space="0" w:color="auto"/>
      </w:divBdr>
    </w:div>
    <w:div w:id="1548099665">
      <w:bodyDiv w:val="1"/>
      <w:marLeft w:val="0"/>
      <w:marRight w:val="0"/>
      <w:marTop w:val="0"/>
      <w:marBottom w:val="0"/>
      <w:divBdr>
        <w:top w:val="none" w:sz="0" w:space="0" w:color="auto"/>
        <w:left w:val="none" w:sz="0" w:space="0" w:color="auto"/>
        <w:bottom w:val="none" w:sz="0" w:space="0" w:color="auto"/>
        <w:right w:val="none" w:sz="0" w:space="0" w:color="auto"/>
      </w:divBdr>
    </w:div>
    <w:div w:id="1727529056">
      <w:bodyDiv w:val="1"/>
      <w:marLeft w:val="0"/>
      <w:marRight w:val="0"/>
      <w:marTop w:val="0"/>
      <w:marBottom w:val="0"/>
      <w:divBdr>
        <w:top w:val="none" w:sz="0" w:space="0" w:color="auto"/>
        <w:left w:val="none" w:sz="0" w:space="0" w:color="auto"/>
        <w:bottom w:val="none" w:sz="0" w:space="0" w:color="auto"/>
        <w:right w:val="none" w:sz="0" w:space="0" w:color="auto"/>
      </w:divBdr>
    </w:div>
    <w:div w:id="1823808597">
      <w:bodyDiv w:val="1"/>
      <w:marLeft w:val="0"/>
      <w:marRight w:val="0"/>
      <w:marTop w:val="0"/>
      <w:marBottom w:val="0"/>
      <w:divBdr>
        <w:top w:val="none" w:sz="0" w:space="0" w:color="auto"/>
        <w:left w:val="none" w:sz="0" w:space="0" w:color="auto"/>
        <w:bottom w:val="none" w:sz="0" w:space="0" w:color="auto"/>
        <w:right w:val="none" w:sz="0" w:space="0" w:color="auto"/>
      </w:divBdr>
      <w:divsChild>
        <w:div w:id="849368835">
          <w:marLeft w:val="0"/>
          <w:marRight w:val="0"/>
          <w:marTop w:val="0"/>
          <w:marBottom w:val="0"/>
          <w:divBdr>
            <w:top w:val="none" w:sz="0" w:space="0" w:color="auto"/>
            <w:left w:val="none" w:sz="0" w:space="0" w:color="auto"/>
            <w:bottom w:val="none" w:sz="0" w:space="0" w:color="auto"/>
            <w:right w:val="none" w:sz="0" w:space="0" w:color="auto"/>
          </w:divBdr>
        </w:div>
        <w:div w:id="536353640">
          <w:marLeft w:val="0"/>
          <w:marRight w:val="0"/>
          <w:marTop w:val="0"/>
          <w:marBottom w:val="0"/>
          <w:divBdr>
            <w:top w:val="none" w:sz="0" w:space="0" w:color="auto"/>
            <w:left w:val="none" w:sz="0" w:space="0" w:color="auto"/>
            <w:bottom w:val="none" w:sz="0" w:space="0" w:color="auto"/>
            <w:right w:val="none" w:sz="0" w:space="0" w:color="auto"/>
          </w:divBdr>
        </w:div>
        <w:div w:id="463160411">
          <w:marLeft w:val="0"/>
          <w:marRight w:val="0"/>
          <w:marTop w:val="0"/>
          <w:marBottom w:val="0"/>
          <w:divBdr>
            <w:top w:val="none" w:sz="0" w:space="0" w:color="auto"/>
            <w:left w:val="none" w:sz="0" w:space="0" w:color="auto"/>
            <w:bottom w:val="none" w:sz="0" w:space="0" w:color="auto"/>
            <w:right w:val="none" w:sz="0" w:space="0" w:color="auto"/>
          </w:divBdr>
        </w:div>
      </w:divsChild>
    </w:div>
    <w:div w:id="1884632064">
      <w:bodyDiv w:val="1"/>
      <w:marLeft w:val="0"/>
      <w:marRight w:val="0"/>
      <w:marTop w:val="0"/>
      <w:marBottom w:val="0"/>
      <w:divBdr>
        <w:top w:val="none" w:sz="0" w:space="0" w:color="auto"/>
        <w:left w:val="none" w:sz="0" w:space="0" w:color="auto"/>
        <w:bottom w:val="none" w:sz="0" w:space="0" w:color="auto"/>
        <w:right w:val="none" w:sz="0" w:space="0" w:color="auto"/>
      </w:divBdr>
      <w:divsChild>
        <w:div w:id="1110323118">
          <w:marLeft w:val="0"/>
          <w:marRight w:val="0"/>
          <w:marTop w:val="0"/>
          <w:marBottom w:val="0"/>
          <w:divBdr>
            <w:top w:val="none" w:sz="0" w:space="0" w:color="auto"/>
            <w:left w:val="none" w:sz="0" w:space="0" w:color="auto"/>
            <w:bottom w:val="none" w:sz="0" w:space="0" w:color="auto"/>
            <w:right w:val="none" w:sz="0" w:space="0" w:color="auto"/>
          </w:divBdr>
        </w:div>
        <w:div w:id="1331642825">
          <w:marLeft w:val="0"/>
          <w:marRight w:val="0"/>
          <w:marTop w:val="0"/>
          <w:marBottom w:val="0"/>
          <w:divBdr>
            <w:top w:val="none" w:sz="0" w:space="0" w:color="auto"/>
            <w:left w:val="none" w:sz="0" w:space="0" w:color="auto"/>
            <w:bottom w:val="none" w:sz="0" w:space="0" w:color="auto"/>
            <w:right w:val="none" w:sz="0" w:space="0" w:color="auto"/>
          </w:divBdr>
        </w:div>
        <w:div w:id="1675188907">
          <w:marLeft w:val="0"/>
          <w:marRight w:val="0"/>
          <w:marTop w:val="0"/>
          <w:marBottom w:val="0"/>
          <w:divBdr>
            <w:top w:val="none" w:sz="0" w:space="0" w:color="auto"/>
            <w:left w:val="none" w:sz="0" w:space="0" w:color="auto"/>
            <w:bottom w:val="none" w:sz="0" w:space="0" w:color="auto"/>
            <w:right w:val="none" w:sz="0" w:space="0" w:color="auto"/>
          </w:divBdr>
        </w:div>
      </w:divsChild>
    </w:div>
    <w:div w:id="1886990557">
      <w:bodyDiv w:val="1"/>
      <w:marLeft w:val="0"/>
      <w:marRight w:val="0"/>
      <w:marTop w:val="0"/>
      <w:marBottom w:val="0"/>
      <w:divBdr>
        <w:top w:val="none" w:sz="0" w:space="0" w:color="auto"/>
        <w:left w:val="none" w:sz="0" w:space="0" w:color="auto"/>
        <w:bottom w:val="none" w:sz="0" w:space="0" w:color="auto"/>
        <w:right w:val="none" w:sz="0" w:space="0" w:color="auto"/>
      </w:divBdr>
    </w:div>
    <w:div w:id="2059014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0080_1993.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225F435-EF82-4824-8E2A-7B9543BA4A21}">
  <ds:schemaRefs>
    <ds:schemaRef ds:uri="http://schemas.openxmlformats.org/officeDocument/2006/bibliography"/>
  </ds:schemaRefs>
</ds:datastoreItem>
</file>

<file path=customXml/itemProps2.xml><?xml version="1.0" encoding="utf-8"?>
<ds:datastoreItem xmlns:ds="http://schemas.openxmlformats.org/officeDocument/2006/customXml" ds:itemID="{36BC334A-4B79-4294-9D29-DD6E66C2B0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97BBF3F-E837-4F88-BCB0-0E632895B878}">
  <ds:schemaRefs>
    <ds:schemaRef ds:uri="http://schemas.microsoft.com/sharepoint/v3/contenttype/forms"/>
  </ds:schemaRefs>
</ds:datastoreItem>
</file>

<file path=customXml/itemProps4.xml><?xml version="1.0" encoding="utf-8"?>
<ds:datastoreItem xmlns:ds="http://schemas.openxmlformats.org/officeDocument/2006/customXml" ds:itemID="{5C0A85C5-6DD7-49F7-8710-03CB77B71D21}">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10</Pages>
  <Words>3402</Words>
  <Characters>18715</Characters>
  <Application>Microsoft Office Word</Application>
  <DocSecurity>0</DocSecurity>
  <Lines>155</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Castellanos</dc:creator>
  <cp:keywords/>
  <dc:description/>
  <cp:lastModifiedBy>Martin Rojas Mejia</cp:lastModifiedBy>
  <cp:revision>11</cp:revision>
  <cp:lastPrinted>2020-03-17T17:42:00Z</cp:lastPrinted>
  <dcterms:created xsi:type="dcterms:W3CDTF">2022-07-27T13:52:00Z</dcterms:created>
  <dcterms:modified xsi:type="dcterms:W3CDTF">2022-10-19T20:08:00Z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