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DD3549" w14:textId="77777777" w:rsidR="00385131" w:rsidRPr="00761C53" w:rsidRDefault="00385131" w:rsidP="00193B52">
      <w:pPr>
        <w:jc w:val="right"/>
        <w:rPr>
          <w:rFonts w:ascii="Arial" w:hAnsi="Arial" w:cs="Arial"/>
          <w:b/>
          <w:color w:val="000000" w:themeColor="text1"/>
          <w:sz w:val="20"/>
          <w:szCs w:val="20"/>
          <w:highlight w:val="yellow"/>
          <w:lang w:val="es-ES_tradnl" w:eastAsia="es-ES"/>
        </w:rPr>
      </w:pPr>
      <w:bookmarkStart w:id="0" w:name="_Hlk50481752"/>
    </w:p>
    <w:p w14:paraId="529D9785" w14:textId="02CA9D17" w:rsidR="000E3C5A" w:rsidRPr="00F94281" w:rsidRDefault="000E3C5A" w:rsidP="00385131">
      <w:pPr>
        <w:jc w:val="both"/>
        <w:rPr>
          <w:rFonts w:ascii="Arial" w:eastAsiaTheme="minorHAnsi" w:hAnsi="Arial" w:cs="Arial"/>
          <w:color w:val="000000" w:themeColor="text1"/>
          <w:sz w:val="22"/>
          <w:szCs w:val="22"/>
          <w:lang w:val="es-MX" w:eastAsia="en-US"/>
        </w:rPr>
      </w:pPr>
    </w:p>
    <w:p w14:paraId="026C61F7" w14:textId="10125BB1" w:rsidR="000E3C5A" w:rsidRPr="00F94281" w:rsidRDefault="006E5B98" w:rsidP="00385131">
      <w:pPr>
        <w:jc w:val="both"/>
        <w:rPr>
          <w:rFonts w:ascii="Arial" w:eastAsiaTheme="minorHAnsi" w:hAnsi="Arial" w:cs="Arial"/>
          <w:b/>
          <w:bCs/>
          <w:color w:val="000000" w:themeColor="text1"/>
          <w:sz w:val="22"/>
          <w:szCs w:val="22"/>
          <w:lang w:val="es-MX" w:eastAsia="en-US"/>
        </w:rPr>
      </w:pPr>
      <w:r w:rsidRPr="00F94281">
        <w:rPr>
          <w:rFonts w:ascii="Arial" w:eastAsiaTheme="minorHAnsi" w:hAnsi="Arial" w:cs="Arial"/>
          <w:b/>
          <w:bCs/>
          <w:color w:val="000000" w:themeColor="text1"/>
          <w:sz w:val="22"/>
          <w:szCs w:val="22"/>
          <w:lang w:val="es-MX" w:eastAsia="en-US"/>
        </w:rPr>
        <w:t>EXPEDICIÓN DE ADENDAS</w:t>
      </w:r>
      <w:r w:rsidR="00FB3680" w:rsidRPr="00F94281">
        <w:rPr>
          <w:rFonts w:ascii="Arial" w:eastAsiaTheme="minorHAnsi" w:hAnsi="Arial" w:cs="Arial"/>
          <w:b/>
          <w:bCs/>
          <w:color w:val="000000" w:themeColor="text1"/>
          <w:sz w:val="22"/>
          <w:szCs w:val="22"/>
          <w:lang w:val="es-MX" w:eastAsia="en-US"/>
        </w:rPr>
        <w:t xml:space="preserve"> </w:t>
      </w:r>
      <w:r w:rsidR="000E3C5A" w:rsidRPr="00F94281">
        <w:rPr>
          <w:rFonts w:ascii="Arial" w:eastAsiaTheme="minorHAnsi" w:hAnsi="Arial" w:cs="Arial"/>
          <w:b/>
          <w:bCs/>
          <w:color w:val="000000" w:themeColor="text1"/>
          <w:sz w:val="22"/>
          <w:szCs w:val="22"/>
          <w:lang w:val="es-MX" w:eastAsia="en-US"/>
        </w:rPr>
        <w:t xml:space="preserve">– </w:t>
      </w:r>
      <w:r w:rsidR="008D2ADE" w:rsidRPr="00F94281">
        <w:rPr>
          <w:rFonts w:ascii="Arial" w:eastAsiaTheme="minorHAnsi" w:hAnsi="Arial" w:cs="Arial"/>
          <w:b/>
          <w:bCs/>
          <w:color w:val="000000" w:themeColor="text1"/>
          <w:sz w:val="22"/>
          <w:szCs w:val="22"/>
          <w:lang w:val="es-MX" w:eastAsia="en-US"/>
        </w:rPr>
        <w:t>Límite</w:t>
      </w:r>
      <w:r w:rsidRPr="00F94281">
        <w:rPr>
          <w:rFonts w:ascii="Arial" w:eastAsiaTheme="minorHAnsi" w:hAnsi="Arial" w:cs="Arial"/>
          <w:b/>
          <w:bCs/>
          <w:color w:val="000000" w:themeColor="text1"/>
          <w:sz w:val="22"/>
          <w:szCs w:val="22"/>
          <w:lang w:val="es-MX" w:eastAsia="en-US"/>
        </w:rPr>
        <w:t xml:space="preserve"> temporal de la expedición de adendas</w:t>
      </w:r>
      <w:r w:rsidR="00F2520A" w:rsidRPr="00F94281">
        <w:rPr>
          <w:rFonts w:ascii="Arial" w:eastAsiaTheme="minorHAnsi" w:hAnsi="Arial" w:cs="Arial"/>
          <w:b/>
          <w:bCs/>
          <w:color w:val="000000" w:themeColor="text1"/>
          <w:sz w:val="22"/>
          <w:szCs w:val="22"/>
          <w:lang w:val="es-MX" w:eastAsia="en-US"/>
        </w:rPr>
        <w:t xml:space="preserve"> </w:t>
      </w:r>
    </w:p>
    <w:p w14:paraId="2F492DB0" w14:textId="2722C41E" w:rsidR="000E3C5A" w:rsidRPr="006E5B98" w:rsidRDefault="000E3C5A" w:rsidP="00385131">
      <w:pPr>
        <w:jc w:val="both"/>
        <w:rPr>
          <w:rFonts w:ascii="Arial" w:eastAsiaTheme="minorHAnsi" w:hAnsi="Arial" w:cs="Arial"/>
          <w:b/>
          <w:bCs/>
          <w:color w:val="000000" w:themeColor="text1"/>
          <w:sz w:val="20"/>
          <w:szCs w:val="20"/>
          <w:lang w:val="es-MX" w:eastAsia="en-US"/>
        </w:rPr>
      </w:pPr>
    </w:p>
    <w:p w14:paraId="7BCA7788" w14:textId="3937F520" w:rsidR="000E3C5A" w:rsidRPr="006E5B98" w:rsidRDefault="000E3C5A" w:rsidP="00385131">
      <w:pPr>
        <w:jc w:val="both"/>
        <w:rPr>
          <w:rFonts w:ascii="Arial" w:hAnsi="Arial" w:cs="Arial"/>
          <w:sz w:val="20"/>
          <w:szCs w:val="20"/>
          <w:shd w:val="clear" w:color="auto" w:fill="FFFFFF"/>
          <w:lang w:val="es-ES_tradnl"/>
        </w:rPr>
      </w:pPr>
      <w:r w:rsidRPr="006E5B98">
        <w:rPr>
          <w:rFonts w:ascii="Arial" w:hAnsi="Arial" w:cs="Arial"/>
          <w:sz w:val="20"/>
          <w:szCs w:val="20"/>
          <w:shd w:val="clear" w:color="auto" w:fill="FFFFFF"/>
          <w:lang w:val="es-ES_tradnl"/>
        </w:rPr>
        <w:t>[…]</w:t>
      </w:r>
      <w:r w:rsidR="006E5B98" w:rsidRPr="006E5B98">
        <w:rPr>
          <w:rFonts w:ascii="Arial" w:hAnsi="Arial" w:cs="Arial"/>
          <w:sz w:val="20"/>
          <w:szCs w:val="20"/>
          <w:shd w:val="clear" w:color="auto" w:fill="FFFFFF"/>
        </w:rPr>
        <w:t xml:space="preserve">La interpretación de esta norma supone diferenciar entre dos (2) tipos de ajustes que pueden dar lugar a la expedición de adendas: i) los referidos a las condiciones técnicas, jurídicas y económicas del pliego definitivo y, en general, a cualquier contenido distinto del cronograma del procedimiento de selección y ii)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006E5B98" w:rsidRPr="006E5B98">
        <w:rPr>
          <w:rFonts w:ascii="Arial" w:hAnsi="Arial" w:cs="Arial"/>
          <w:sz w:val="20"/>
          <w:szCs w:val="20"/>
          <w:shd w:val="clear" w:color="auto" w:fill="FFFFFF"/>
          <w:lang w:val="es-ES"/>
        </w:rPr>
        <w:t>2.2.1.1.2.2.1</w:t>
      </w:r>
      <w:r w:rsidR="00F2520A" w:rsidRPr="006E5B98">
        <w:rPr>
          <w:rFonts w:ascii="Arial" w:hAnsi="Arial" w:cs="Arial"/>
          <w:sz w:val="20"/>
          <w:szCs w:val="20"/>
          <w:shd w:val="clear" w:color="auto" w:fill="FFFFFF"/>
          <w:lang w:val="es-ES_tradnl"/>
        </w:rPr>
        <w:t>.</w:t>
      </w:r>
    </w:p>
    <w:p w14:paraId="1BA9885E" w14:textId="77777777" w:rsidR="006E5B98" w:rsidRPr="00F94281" w:rsidRDefault="006E5B98" w:rsidP="00385131">
      <w:pPr>
        <w:jc w:val="both"/>
        <w:rPr>
          <w:rFonts w:ascii="Arial" w:hAnsi="Arial" w:cs="Arial"/>
          <w:sz w:val="22"/>
          <w:szCs w:val="22"/>
          <w:shd w:val="clear" w:color="auto" w:fill="FFFFFF"/>
          <w:lang w:val="es-ES_tradnl"/>
        </w:rPr>
      </w:pPr>
    </w:p>
    <w:p w14:paraId="09E70D44" w14:textId="640878DC" w:rsidR="006E5B98" w:rsidRPr="00F94281" w:rsidRDefault="006E5B98" w:rsidP="006E5B98">
      <w:pPr>
        <w:jc w:val="both"/>
        <w:rPr>
          <w:rFonts w:ascii="Arial" w:eastAsiaTheme="minorHAnsi" w:hAnsi="Arial" w:cs="Arial"/>
          <w:b/>
          <w:bCs/>
          <w:color w:val="000000" w:themeColor="text1"/>
          <w:sz w:val="22"/>
          <w:szCs w:val="22"/>
          <w:lang w:val="es-MX" w:eastAsia="en-US"/>
        </w:rPr>
      </w:pPr>
      <w:r w:rsidRPr="00F94281">
        <w:rPr>
          <w:rFonts w:ascii="Arial" w:eastAsiaTheme="minorHAnsi" w:hAnsi="Arial" w:cs="Arial"/>
          <w:b/>
          <w:bCs/>
          <w:color w:val="000000" w:themeColor="text1"/>
          <w:sz w:val="22"/>
          <w:szCs w:val="22"/>
          <w:lang w:val="es-MX" w:eastAsia="en-US"/>
        </w:rPr>
        <w:t xml:space="preserve">EXPEDICIÓN DE ADENDAS – Limite material de la expedición de adendas </w:t>
      </w:r>
    </w:p>
    <w:p w14:paraId="3ADC205F" w14:textId="77777777" w:rsidR="006E5B98" w:rsidRPr="006E5B98" w:rsidRDefault="006E5B98" w:rsidP="00385131">
      <w:pPr>
        <w:jc w:val="both"/>
        <w:rPr>
          <w:rFonts w:ascii="Arial" w:hAnsi="Arial" w:cs="Arial"/>
          <w:sz w:val="20"/>
          <w:szCs w:val="20"/>
          <w:shd w:val="clear" w:color="auto" w:fill="FFFFFF"/>
          <w:lang w:val="es-ES_tradnl"/>
        </w:rPr>
      </w:pPr>
    </w:p>
    <w:p w14:paraId="51E14E9F" w14:textId="29486308" w:rsidR="006E5B98" w:rsidRPr="00761C53" w:rsidRDefault="006E5B98" w:rsidP="00385131">
      <w:pPr>
        <w:jc w:val="both"/>
        <w:rPr>
          <w:rFonts w:ascii="Arial" w:hAnsi="Arial" w:cs="Arial"/>
          <w:sz w:val="20"/>
          <w:szCs w:val="20"/>
          <w:highlight w:val="yellow"/>
          <w:shd w:val="clear" w:color="auto" w:fill="FFFFFF"/>
          <w:lang w:val="es-ES_tradnl"/>
        </w:rPr>
      </w:pPr>
      <w:r w:rsidRPr="006E5B98">
        <w:rPr>
          <w:rFonts w:ascii="Arial" w:hAnsi="Arial" w:cs="Arial"/>
          <w:sz w:val="20"/>
          <w:szCs w:val="20"/>
          <w:shd w:val="clear" w:color="auto" w:fill="FFFFFF"/>
          <w:lang w:val="es-ES_tradnl"/>
        </w:rPr>
        <w:t xml:space="preserve">[…] Las adendas pueden modificar aspectos de los pliegos que no sean sustanciales, pueden cambiar cosas como el cronograma del proceso, o pueden abrir la posibilidad de que un material no previsto inicialmente, sea utilizado en la elaboración de lo que la entidad requiere. Debe tenerse en cuenta que mediante adendas que no se pueden cambiar asuntos sustanciales como son el objeto del contrato, el mecanismo de selección y el presupuesto. Las adendas además deben cumplir todos los requisitos de publicidad del pliego de condiciones, </w:t>
      </w:r>
      <w:proofErr w:type="gramStart"/>
      <w:r w:rsidRPr="006E5B98">
        <w:rPr>
          <w:rFonts w:ascii="Arial" w:hAnsi="Arial" w:cs="Arial"/>
          <w:sz w:val="20"/>
          <w:szCs w:val="20"/>
          <w:shd w:val="clear" w:color="auto" w:fill="FFFFFF"/>
          <w:lang w:val="es-ES_tradnl"/>
        </w:rPr>
        <w:t>ya que</w:t>
      </w:r>
      <w:proofErr w:type="gramEnd"/>
      <w:r w:rsidRPr="006E5B98">
        <w:rPr>
          <w:rFonts w:ascii="Arial" w:hAnsi="Arial" w:cs="Arial"/>
          <w:sz w:val="20"/>
          <w:szCs w:val="20"/>
          <w:shd w:val="clear" w:color="auto" w:fill="FFFFFF"/>
          <w:lang w:val="es-ES_tradnl"/>
        </w:rPr>
        <w:t xml:space="preserve"> para garantizar seguridad jurídica en el marco del proceso, las reglas no pueden variar a espaldas de los eventuales interesados</w:t>
      </w:r>
    </w:p>
    <w:p w14:paraId="0E294A42" w14:textId="77777777" w:rsidR="00385131" w:rsidRPr="00761C53" w:rsidRDefault="00385131" w:rsidP="00385131">
      <w:pPr>
        <w:rPr>
          <w:rFonts w:ascii="Arial" w:hAnsi="Arial" w:cs="Arial"/>
          <w:b/>
          <w:color w:val="000000" w:themeColor="text1"/>
          <w:sz w:val="16"/>
          <w:szCs w:val="16"/>
          <w:highlight w:val="yellow"/>
          <w:lang w:val="es-ES_tradnl" w:eastAsia="es-ES"/>
        </w:rPr>
      </w:pPr>
    </w:p>
    <w:p w14:paraId="60379D49" w14:textId="5099EE68" w:rsidR="00464278" w:rsidRPr="00761C53" w:rsidRDefault="00464278" w:rsidP="00193B52">
      <w:pPr>
        <w:jc w:val="right"/>
        <w:rPr>
          <w:rFonts w:ascii="Arial" w:hAnsi="Arial" w:cs="Arial"/>
          <w:b/>
          <w:color w:val="000000" w:themeColor="text1"/>
          <w:sz w:val="16"/>
          <w:szCs w:val="16"/>
          <w:highlight w:val="yellow"/>
          <w:lang w:val="es-ES_tradnl" w:eastAsia="es-ES"/>
        </w:rPr>
      </w:pPr>
    </w:p>
    <w:p w14:paraId="31E2C132" w14:textId="631A5E4C" w:rsidR="00464278" w:rsidRPr="00761C53" w:rsidRDefault="00464278" w:rsidP="00C25DCC">
      <w:pPr>
        <w:jc w:val="both"/>
        <w:rPr>
          <w:rFonts w:ascii="Arial" w:hAnsi="Arial" w:cs="Arial"/>
          <w:b/>
          <w:color w:val="000000" w:themeColor="text1"/>
          <w:sz w:val="16"/>
          <w:szCs w:val="16"/>
          <w:highlight w:val="yellow"/>
          <w:lang w:val="es-ES_tradnl" w:eastAsia="es-ES"/>
        </w:rPr>
      </w:pPr>
    </w:p>
    <w:p w14:paraId="05A0803A" w14:textId="7963D2C9" w:rsidR="00464278" w:rsidRDefault="00464278" w:rsidP="00193B52">
      <w:pPr>
        <w:jc w:val="right"/>
        <w:rPr>
          <w:rFonts w:ascii="Arial" w:hAnsi="Arial" w:cs="Arial"/>
          <w:b/>
          <w:color w:val="000000" w:themeColor="text1"/>
          <w:sz w:val="16"/>
          <w:szCs w:val="16"/>
          <w:highlight w:val="yellow"/>
          <w:lang w:val="es-ES_tradnl" w:eastAsia="es-ES"/>
        </w:rPr>
      </w:pPr>
    </w:p>
    <w:p w14:paraId="7BC755BE"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79DDB7CA"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59AD7C6D"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3A4D7238"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7B627A2C"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7EC0F3A7"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4536947D"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533E13C4"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5B19D112"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1AE92D74"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26A96BD0"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228015E6"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7AD13860"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4A93D0B0"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7A872773"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26BEBAD6" w14:textId="77777777" w:rsidR="006048E0" w:rsidRDefault="006048E0" w:rsidP="00193B52">
      <w:pPr>
        <w:jc w:val="right"/>
        <w:rPr>
          <w:rFonts w:ascii="Arial" w:hAnsi="Arial" w:cs="Arial"/>
          <w:b/>
          <w:color w:val="000000" w:themeColor="text1"/>
          <w:sz w:val="16"/>
          <w:szCs w:val="16"/>
          <w:highlight w:val="yellow"/>
          <w:lang w:val="es-ES_tradnl" w:eastAsia="es-ES"/>
        </w:rPr>
      </w:pPr>
    </w:p>
    <w:p w14:paraId="5F245FCE" w14:textId="77777777" w:rsidR="006048E0" w:rsidRPr="00761C53" w:rsidRDefault="006048E0" w:rsidP="00193B52">
      <w:pPr>
        <w:jc w:val="right"/>
        <w:rPr>
          <w:rFonts w:ascii="Arial" w:hAnsi="Arial" w:cs="Arial"/>
          <w:b/>
          <w:color w:val="000000" w:themeColor="text1"/>
          <w:sz w:val="16"/>
          <w:szCs w:val="16"/>
          <w:highlight w:val="yellow"/>
          <w:lang w:val="es-ES_tradnl" w:eastAsia="es-ES"/>
        </w:rPr>
      </w:pPr>
    </w:p>
    <w:p w14:paraId="059A5F2F" w14:textId="0E4252C9" w:rsidR="00464278" w:rsidRPr="00761C53" w:rsidRDefault="00464278" w:rsidP="00193B52">
      <w:pPr>
        <w:jc w:val="right"/>
        <w:rPr>
          <w:rFonts w:ascii="Arial" w:hAnsi="Arial" w:cs="Arial"/>
          <w:b/>
          <w:color w:val="000000" w:themeColor="text1"/>
          <w:sz w:val="16"/>
          <w:szCs w:val="16"/>
          <w:highlight w:val="yellow"/>
          <w:lang w:val="es-ES_tradnl" w:eastAsia="es-ES"/>
        </w:rPr>
      </w:pPr>
    </w:p>
    <w:p w14:paraId="216EB227" w14:textId="2EB5406F" w:rsidR="00464278" w:rsidRPr="00761C53" w:rsidRDefault="00464278" w:rsidP="00193B52">
      <w:pPr>
        <w:jc w:val="right"/>
        <w:rPr>
          <w:rFonts w:ascii="Arial" w:hAnsi="Arial" w:cs="Arial"/>
          <w:b/>
          <w:color w:val="000000" w:themeColor="text1"/>
          <w:sz w:val="16"/>
          <w:szCs w:val="16"/>
          <w:highlight w:val="yellow"/>
          <w:lang w:val="es-ES_tradnl" w:eastAsia="es-ES"/>
        </w:rPr>
      </w:pPr>
    </w:p>
    <w:p w14:paraId="7A75B9FD" w14:textId="116D0CAF" w:rsidR="00464278" w:rsidRPr="00761C53" w:rsidRDefault="00464278" w:rsidP="00193B52">
      <w:pPr>
        <w:jc w:val="right"/>
        <w:rPr>
          <w:rFonts w:ascii="Arial" w:hAnsi="Arial" w:cs="Arial"/>
          <w:b/>
          <w:color w:val="000000" w:themeColor="text1"/>
          <w:sz w:val="16"/>
          <w:szCs w:val="16"/>
          <w:highlight w:val="yellow"/>
          <w:lang w:val="es-ES_tradnl" w:eastAsia="es-ES"/>
        </w:rPr>
      </w:pPr>
    </w:p>
    <w:p w14:paraId="765EC121" w14:textId="2C23F4F8" w:rsidR="00464278" w:rsidRPr="00761C53" w:rsidRDefault="00464278" w:rsidP="00193B52">
      <w:pPr>
        <w:jc w:val="right"/>
        <w:rPr>
          <w:rFonts w:ascii="Arial" w:hAnsi="Arial" w:cs="Arial"/>
          <w:b/>
          <w:color w:val="000000" w:themeColor="text1"/>
          <w:sz w:val="16"/>
          <w:szCs w:val="16"/>
          <w:highlight w:val="yellow"/>
          <w:lang w:val="es-ES_tradnl" w:eastAsia="es-ES"/>
        </w:rPr>
      </w:pPr>
    </w:p>
    <w:p w14:paraId="7A7989CF" w14:textId="23A8C17D" w:rsidR="00464278" w:rsidRPr="00761C53" w:rsidRDefault="00464278" w:rsidP="00193B52">
      <w:pPr>
        <w:jc w:val="right"/>
        <w:rPr>
          <w:rFonts w:ascii="Arial" w:hAnsi="Arial" w:cs="Arial"/>
          <w:b/>
          <w:color w:val="000000" w:themeColor="text1"/>
          <w:sz w:val="16"/>
          <w:szCs w:val="16"/>
          <w:highlight w:val="yellow"/>
          <w:lang w:val="es-ES_tradnl" w:eastAsia="es-ES"/>
        </w:rPr>
      </w:pPr>
    </w:p>
    <w:bookmarkEnd w:id="0"/>
    <w:p w14:paraId="154E3857" w14:textId="77777777" w:rsidR="008D2ADE" w:rsidRDefault="008D2ADE" w:rsidP="00C118DB">
      <w:pPr>
        <w:spacing w:line="276" w:lineRule="auto"/>
        <w:jc w:val="both"/>
        <w:rPr>
          <w:rFonts w:ascii="Arial" w:hAnsi="Arial" w:cs="Arial"/>
          <w:b/>
          <w:color w:val="000000" w:themeColor="text1"/>
          <w:sz w:val="16"/>
          <w:szCs w:val="16"/>
          <w:lang w:val="es-ES_tradnl" w:eastAsia="es-ES"/>
        </w:rPr>
      </w:pPr>
    </w:p>
    <w:p w14:paraId="74D40D49" w14:textId="71AF96BC" w:rsidR="008D2ADE" w:rsidRDefault="008D2ADE" w:rsidP="00C118DB">
      <w:pPr>
        <w:spacing w:line="276" w:lineRule="auto"/>
        <w:jc w:val="both"/>
        <w:rPr>
          <w:rFonts w:ascii="Arial" w:hAnsi="Arial" w:cs="Arial"/>
          <w:b/>
          <w:color w:val="000000" w:themeColor="text1"/>
          <w:sz w:val="16"/>
          <w:szCs w:val="16"/>
          <w:lang w:val="es-ES_tradnl" w:eastAsia="es-ES"/>
        </w:rPr>
      </w:pPr>
      <w:r w:rsidRPr="008D2ADE">
        <w:rPr>
          <w:rFonts w:ascii="Arial" w:hAnsi="Arial" w:cs="Arial"/>
          <w:noProof/>
          <w:color w:val="000000" w:themeColor="text1"/>
          <w:sz w:val="22"/>
          <w:lang w:val="pt-BR"/>
        </w:rPr>
        <w:lastRenderedPageBreak/>
        <w:drawing>
          <wp:anchor distT="0" distB="0" distL="114300" distR="114300" simplePos="0" relativeHeight="251658240" behindDoc="1" locked="0" layoutInCell="1" allowOverlap="1" wp14:anchorId="28CB44E9" wp14:editId="7E5B7502">
            <wp:simplePos x="0" y="0"/>
            <wp:positionH relativeFrom="column">
              <wp:posOffset>3467100</wp:posOffset>
            </wp:positionH>
            <wp:positionV relativeFrom="paragraph">
              <wp:posOffset>-6350</wp:posOffset>
            </wp:positionV>
            <wp:extent cx="2725420" cy="733908"/>
            <wp:effectExtent l="0" t="0" r="0" b="9525"/>
            <wp:wrapNone/>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1">
                      <a:extLst>
                        <a:ext uri="{28A0092B-C50C-407E-A947-70E740481C1C}">
                          <a14:useLocalDpi xmlns:a14="http://schemas.microsoft.com/office/drawing/2010/main" val="0"/>
                        </a:ext>
                      </a:extLst>
                    </a:blip>
                    <a:stretch>
                      <a:fillRect/>
                    </a:stretch>
                  </pic:blipFill>
                  <pic:spPr>
                    <a:xfrm>
                      <a:off x="0" y="0"/>
                      <a:ext cx="2745364" cy="739279"/>
                    </a:xfrm>
                    <a:prstGeom prst="rect">
                      <a:avLst/>
                    </a:prstGeom>
                  </pic:spPr>
                </pic:pic>
              </a:graphicData>
            </a:graphic>
            <wp14:sizeRelH relativeFrom="margin">
              <wp14:pctWidth>0</wp14:pctWidth>
            </wp14:sizeRelH>
            <wp14:sizeRelV relativeFrom="margin">
              <wp14:pctHeight>0</wp14:pctHeight>
            </wp14:sizeRelV>
          </wp:anchor>
        </w:drawing>
      </w:r>
    </w:p>
    <w:p w14:paraId="4EFEDC0D" w14:textId="6B6C3896" w:rsidR="003C60BB" w:rsidRPr="0011705B" w:rsidRDefault="00207C1E" w:rsidP="00C118DB">
      <w:pPr>
        <w:spacing w:line="276" w:lineRule="auto"/>
        <w:jc w:val="both"/>
        <w:rPr>
          <w:rFonts w:ascii="Arial" w:hAnsi="Arial" w:cs="Arial"/>
          <w:noProof/>
          <w:color w:val="000000" w:themeColor="text1"/>
          <w:sz w:val="22"/>
          <w:lang w:val="pt-BR"/>
        </w:rPr>
      </w:pPr>
      <w:r w:rsidRPr="00761C53">
        <w:rPr>
          <w:rFonts w:ascii="Arial" w:hAnsi="Arial" w:cs="Arial"/>
          <w:noProof/>
          <w:color w:val="000000" w:themeColor="text1"/>
          <w:sz w:val="22"/>
          <w:lang w:val="pt-BR"/>
        </w:rPr>
        <w:t>Bogotá</w:t>
      </w:r>
      <w:r w:rsidR="00690FF7" w:rsidRPr="00761C53">
        <w:rPr>
          <w:rFonts w:ascii="Arial" w:hAnsi="Arial" w:cs="Arial"/>
          <w:noProof/>
          <w:color w:val="000000" w:themeColor="text1"/>
          <w:sz w:val="22"/>
          <w:lang w:val="pt-BR"/>
        </w:rPr>
        <w:t>, D.</w:t>
      </w:r>
      <w:r w:rsidR="00690FF7" w:rsidRPr="0011705B">
        <w:rPr>
          <w:rFonts w:ascii="Arial" w:hAnsi="Arial" w:cs="Arial"/>
          <w:noProof/>
          <w:color w:val="000000" w:themeColor="text1"/>
          <w:sz w:val="22"/>
          <w:lang w:val="pt-BR"/>
        </w:rPr>
        <w:t>C.</w:t>
      </w:r>
      <w:r w:rsidR="008D2ADE">
        <w:rPr>
          <w:rFonts w:ascii="Arial" w:hAnsi="Arial" w:cs="Arial"/>
          <w:noProof/>
          <w:color w:val="000000" w:themeColor="text1"/>
          <w:sz w:val="22"/>
          <w:lang w:val="pt-BR"/>
        </w:rPr>
        <w:t xml:space="preserve"> 25 de octubre de 2022</w:t>
      </w:r>
    </w:p>
    <w:p w14:paraId="40FCB7BD" w14:textId="4C694220" w:rsidR="00C25DCC" w:rsidRPr="0011705B" w:rsidRDefault="00C25DCC" w:rsidP="00C118DB">
      <w:pPr>
        <w:spacing w:line="276" w:lineRule="auto"/>
        <w:jc w:val="both"/>
        <w:rPr>
          <w:rFonts w:ascii="Arial" w:hAnsi="Arial" w:cs="Arial"/>
          <w:noProof/>
          <w:color w:val="000000" w:themeColor="text1"/>
          <w:sz w:val="22"/>
          <w:lang w:val="pt-BR"/>
        </w:rPr>
      </w:pPr>
    </w:p>
    <w:p w14:paraId="4A8C2455" w14:textId="2FEC1A8C" w:rsidR="00761C53" w:rsidRDefault="00183BF4" w:rsidP="00B95C30">
      <w:pPr>
        <w:jc w:val="both"/>
        <w:rPr>
          <w:rFonts w:ascii="Arial" w:eastAsia="Calibri" w:hAnsi="Arial" w:cs="Arial"/>
          <w:color w:val="000000" w:themeColor="text1"/>
          <w:sz w:val="22"/>
          <w:lang w:val="es-ES_tradnl"/>
        </w:rPr>
      </w:pPr>
      <w:bookmarkStart w:id="1" w:name="_Hlk95237798"/>
      <w:r>
        <w:rPr>
          <w:rFonts w:ascii="Arial" w:eastAsia="Calibri" w:hAnsi="Arial" w:cs="Arial"/>
          <w:color w:val="000000" w:themeColor="text1"/>
          <w:sz w:val="22"/>
          <w:lang w:val="es-ES_tradnl"/>
        </w:rPr>
        <w:t>Señor(a)</w:t>
      </w:r>
    </w:p>
    <w:p w14:paraId="5F048169" w14:textId="19054D8E" w:rsidR="00183BF4" w:rsidRPr="008D2ADE" w:rsidRDefault="000859FA" w:rsidP="00B95C30">
      <w:pPr>
        <w:jc w:val="both"/>
        <w:rPr>
          <w:rFonts w:ascii="Arial" w:eastAsia="Calibri" w:hAnsi="Arial" w:cs="Arial"/>
          <w:b/>
          <w:bCs/>
          <w:color w:val="000000" w:themeColor="text1"/>
          <w:sz w:val="22"/>
          <w:lang w:val="es-ES_tradnl"/>
        </w:rPr>
      </w:pPr>
      <w:r w:rsidRPr="008D2ADE">
        <w:rPr>
          <w:rFonts w:ascii="Arial" w:eastAsia="Calibri" w:hAnsi="Arial" w:cs="Arial"/>
          <w:b/>
          <w:bCs/>
          <w:color w:val="000000" w:themeColor="text1"/>
          <w:sz w:val="22"/>
          <w:lang w:val="es-ES_tradnl"/>
        </w:rPr>
        <w:t>Peticionario anónimo</w:t>
      </w:r>
    </w:p>
    <w:p w14:paraId="7D5AB641" w14:textId="6FE2906B" w:rsidR="00761C53" w:rsidRPr="006E5B98" w:rsidRDefault="00761C53" w:rsidP="00B95C30">
      <w:pPr>
        <w:jc w:val="both"/>
        <w:rPr>
          <w:rFonts w:ascii="Arial" w:eastAsia="Calibri" w:hAnsi="Arial" w:cs="Arial"/>
          <w:color w:val="000000" w:themeColor="text1"/>
          <w:sz w:val="22"/>
          <w:lang w:val="es-ES_tradnl"/>
        </w:rPr>
      </w:pPr>
      <w:r w:rsidRPr="006E5B98">
        <w:rPr>
          <w:rFonts w:ascii="Arial" w:eastAsia="Calibri" w:hAnsi="Arial" w:cs="Arial"/>
          <w:color w:val="000000" w:themeColor="text1"/>
          <w:sz w:val="22"/>
          <w:lang w:val="es-ES_tradnl"/>
        </w:rPr>
        <w:t>asoplama2018@gmail.com</w:t>
      </w:r>
    </w:p>
    <w:p w14:paraId="6F1EED12" w14:textId="4D1D97EB" w:rsidR="00F96D27" w:rsidRPr="006E5B98" w:rsidRDefault="00523E23" w:rsidP="00B95C30">
      <w:pPr>
        <w:jc w:val="both"/>
        <w:rPr>
          <w:rFonts w:ascii="Arial" w:hAnsi="Arial" w:cs="Arial"/>
          <w:noProof/>
          <w:color w:val="000000" w:themeColor="text1"/>
          <w:sz w:val="22"/>
          <w:lang w:val="pt-BR"/>
        </w:rPr>
      </w:pPr>
      <w:r w:rsidRPr="006E5B98">
        <w:rPr>
          <w:rFonts w:ascii="Arial" w:hAnsi="Arial" w:cs="Arial"/>
          <w:noProof/>
          <w:color w:val="000000" w:themeColor="text1"/>
          <w:sz w:val="22"/>
          <w:lang w:val="pt-BR"/>
        </w:rPr>
        <w:t>Bogotá, D.C</w:t>
      </w:r>
    </w:p>
    <w:p w14:paraId="035A0098" w14:textId="77777777" w:rsidR="00523E23" w:rsidRPr="006E5B98" w:rsidRDefault="00523E23" w:rsidP="00B95C30">
      <w:pPr>
        <w:jc w:val="both"/>
        <w:rPr>
          <w:rFonts w:ascii="Arial" w:eastAsia="Calibri" w:hAnsi="Arial" w:cs="Arial"/>
          <w:color w:val="000000" w:themeColor="text1"/>
          <w:sz w:val="22"/>
          <w:lang w:val="es-ES_tradnl"/>
        </w:rPr>
      </w:pPr>
    </w:p>
    <w:p w14:paraId="1BD594F9" w14:textId="51B1E983" w:rsidR="00B95C30" w:rsidRPr="006E5B98" w:rsidRDefault="007F1C42" w:rsidP="003C0791">
      <w:pPr>
        <w:rPr>
          <w:rFonts w:ascii="Arial" w:eastAsia="Calibri" w:hAnsi="Arial" w:cs="Arial"/>
          <w:b/>
          <w:bCs/>
          <w:color w:val="000000" w:themeColor="text1"/>
          <w:sz w:val="22"/>
          <w:lang w:val="es-ES_tradnl"/>
        </w:rPr>
      </w:pPr>
      <w:r w:rsidRPr="006E5B98">
        <w:rPr>
          <w:rFonts w:ascii="Arial" w:eastAsia="Calibri" w:hAnsi="Arial" w:cs="Arial"/>
          <w:b/>
          <w:bCs/>
          <w:color w:val="000000" w:themeColor="text1"/>
          <w:sz w:val="22"/>
          <w:lang w:val="es-ES_tradnl"/>
        </w:rPr>
        <w:t xml:space="preserve">                                            </w:t>
      </w:r>
      <w:r w:rsidR="00023FA5" w:rsidRPr="006E5B98">
        <w:rPr>
          <w:rFonts w:ascii="Arial" w:eastAsia="Calibri" w:hAnsi="Arial" w:cs="Arial"/>
          <w:b/>
          <w:bCs/>
          <w:color w:val="000000" w:themeColor="text1"/>
          <w:sz w:val="22"/>
          <w:lang w:val="es-ES_tradnl"/>
        </w:rPr>
        <w:t xml:space="preserve">Concepto C ‒ </w:t>
      </w:r>
      <w:r w:rsidR="0025507C" w:rsidRPr="006E5B98">
        <w:rPr>
          <w:rFonts w:ascii="Arial" w:eastAsia="Calibri" w:hAnsi="Arial" w:cs="Arial"/>
          <w:b/>
          <w:bCs/>
          <w:color w:val="000000" w:themeColor="text1"/>
          <w:sz w:val="22"/>
          <w:lang w:val="es-ES_tradnl"/>
        </w:rPr>
        <w:t>70</w:t>
      </w:r>
      <w:r w:rsidR="0011705B" w:rsidRPr="006E5B98">
        <w:rPr>
          <w:rFonts w:ascii="Arial" w:eastAsia="Calibri" w:hAnsi="Arial" w:cs="Arial"/>
          <w:b/>
          <w:bCs/>
          <w:color w:val="000000" w:themeColor="text1"/>
          <w:sz w:val="22"/>
          <w:lang w:val="es-ES_tradnl"/>
        </w:rPr>
        <w:t>5</w:t>
      </w:r>
      <w:r w:rsidR="0025507C" w:rsidRPr="006E5B98">
        <w:rPr>
          <w:rFonts w:ascii="Arial" w:eastAsia="Calibri" w:hAnsi="Arial" w:cs="Arial"/>
          <w:b/>
          <w:bCs/>
          <w:color w:val="000000" w:themeColor="text1"/>
          <w:sz w:val="22"/>
          <w:lang w:val="es-ES_tradnl"/>
        </w:rPr>
        <w:t xml:space="preserve"> </w:t>
      </w:r>
      <w:r w:rsidR="00275FBF" w:rsidRPr="006E5B98">
        <w:rPr>
          <w:rFonts w:ascii="Arial" w:eastAsia="Calibri" w:hAnsi="Arial" w:cs="Arial"/>
          <w:b/>
          <w:bCs/>
          <w:color w:val="000000" w:themeColor="text1"/>
          <w:sz w:val="22"/>
          <w:lang w:val="es-ES_tradnl"/>
        </w:rPr>
        <w:t>de 202</w:t>
      </w:r>
      <w:r w:rsidR="0092085F" w:rsidRPr="006E5B98">
        <w:rPr>
          <w:rFonts w:ascii="Arial" w:eastAsia="Calibri" w:hAnsi="Arial" w:cs="Arial"/>
          <w:b/>
          <w:bCs/>
          <w:color w:val="000000" w:themeColor="text1"/>
          <w:sz w:val="22"/>
          <w:lang w:val="es-ES_tradnl"/>
        </w:rPr>
        <w:t>2</w:t>
      </w:r>
    </w:p>
    <w:p w14:paraId="1E43C8B9" w14:textId="77777777" w:rsidR="009A52E4" w:rsidRPr="006E5B98" w:rsidRDefault="009A52E4" w:rsidP="003C0791">
      <w:pPr>
        <w:rPr>
          <w:rFonts w:ascii="Arial" w:eastAsia="Calibri" w:hAnsi="Arial" w:cs="Arial"/>
          <w:b/>
          <w:bCs/>
          <w:color w:val="000000" w:themeColor="text1"/>
          <w:sz w:val="22"/>
          <w:lang w:val="es-ES_tradnl"/>
        </w:rPr>
      </w:pPr>
    </w:p>
    <w:tbl>
      <w:tblPr>
        <w:tblStyle w:val="Tablaconcuadrcula"/>
        <w:tblW w:w="8926"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9"/>
        <w:gridCol w:w="6237"/>
      </w:tblGrid>
      <w:tr w:rsidR="00B95C30" w:rsidRPr="006E5B98" w14:paraId="19DFC051" w14:textId="77777777" w:rsidTr="00A415AA">
        <w:tc>
          <w:tcPr>
            <w:tcW w:w="2689" w:type="dxa"/>
          </w:tcPr>
          <w:p w14:paraId="6BC0D1AC" w14:textId="77777777" w:rsidR="00B95C30" w:rsidRPr="000859FA" w:rsidRDefault="00B95C30" w:rsidP="00D15356">
            <w:pPr>
              <w:jc w:val="both"/>
              <w:rPr>
                <w:rFonts w:ascii="Arial" w:eastAsia="Calibri" w:hAnsi="Arial" w:cs="Arial"/>
                <w:color w:val="000000" w:themeColor="text1"/>
                <w:sz w:val="22"/>
                <w:szCs w:val="22"/>
                <w:lang w:val="es-ES_tradnl"/>
              </w:rPr>
            </w:pPr>
            <w:r w:rsidRPr="000859FA">
              <w:rPr>
                <w:rFonts w:ascii="Arial" w:eastAsia="Calibri" w:hAnsi="Arial" w:cs="Arial"/>
                <w:b/>
                <w:color w:val="000000" w:themeColor="text1"/>
                <w:sz w:val="22"/>
                <w:szCs w:val="22"/>
                <w:lang w:val="es-ES_tradnl"/>
              </w:rPr>
              <w:t>Temas:</w:t>
            </w:r>
            <w:r w:rsidRPr="000859FA">
              <w:rPr>
                <w:rFonts w:ascii="Arial" w:eastAsia="Calibri" w:hAnsi="Arial" w:cs="Arial"/>
                <w:color w:val="000000" w:themeColor="text1"/>
                <w:sz w:val="22"/>
                <w:szCs w:val="22"/>
                <w:lang w:val="es-ES_tradnl"/>
              </w:rPr>
              <w:t xml:space="preserve">                                      </w:t>
            </w:r>
          </w:p>
        </w:tc>
        <w:tc>
          <w:tcPr>
            <w:tcW w:w="6237" w:type="dxa"/>
          </w:tcPr>
          <w:p w14:paraId="5F389CAF" w14:textId="5C9B297E" w:rsidR="00284007" w:rsidRPr="000859FA" w:rsidRDefault="006E5B98" w:rsidP="008D2ADE">
            <w:pPr>
              <w:tabs>
                <w:tab w:val="left" w:pos="6551"/>
              </w:tabs>
              <w:spacing w:after="120" w:line="276" w:lineRule="auto"/>
              <w:jc w:val="both"/>
              <w:rPr>
                <w:rFonts w:ascii="Arial" w:eastAsia="Calibri" w:hAnsi="Arial" w:cs="Arial"/>
                <w:b/>
                <w:color w:val="000000" w:themeColor="text1"/>
                <w:sz w:val="22"/>
                <w:szCs w:val="22"/>
                <w:lang w:val="es-ES_tradnl"/>
              </w:rPr>
            </w:pPr>
            <w:r w:rsidRPr="008D2ADE">
              <w:rPr>
                <w:rFonts w:ascii="Arial" w:eastAsiaTheme="minorHAnsi" w:hAnsi="Arial" w:cs="Arial"/>
                <w:bCs/>
                <w:color w:val="000000" w:themeColor="text1"/>
                <w:sz w:val="22"/>
                <w:szCs w:val="22"/>
                <w:lang w:val="es-MX" w:eastAsia="en-US"/>
              </w:rPr>
              <w:t>EXPEDICIÓN DE ADENDAS – Límite temporal de la expedición de adendas</w:t>
            </w:r>
            <w:r w:rsidR="00B12386">
              <w:rPr>
                <w:rFonts w:ascii="Arial" w:eastAsiaTheme="minorHAnsi" w:hAnsi="Arial" w:cs="Arial"/>
                <w:bCs/>
                <w:color w:val="000000" w:themeColor="text1"/>
                <w:sz w:val="22"/>
                <w:szCs w:val="22"/>
                <w:lang w:val="es-MX" w:eastAsia="en-US"/>
              </w:rPr>
              <w:t xml:space="preserve"> –</w:t>
            </w:r>
            <w:r w:rsidRPr="008D2ADE">
              <w:rPr>
                <w:rFonts w:ascii="Arial" w:eastAsiaTheme="minorHAnsi" w:hAnsi="Arial" w:cs="Arial"/>
                <w:bCs/>
                <w:color w:val="000000" w:themeColor="text1"/>
                <w:sz w:val="22"/>
                <w:szCs w:val="22"/>
                <w:lang w:val="es-MX" w:eastAsia="en-US"/>
              </w:rPr>
              <w:t xml:space="preserve"> Límite material de la expedición de adendas </w:t>
            </w:r>
          </w:p>
        </w:tc>
      </w:tr>
      <w:tr w:rsidR="00B95C30" w:rsidRPr="0011705B" w14:paraId="27CD52AB" w14:textId="77777777" w:rsidTr="00A415AA">
        <w:tc>
          <w:tcPr>
            <w:tcW w:w="2689" w:type="dxa"/>
          </w:tcPr>
          <w:p w14:paraId="37E195A1" w14:textId="65D3E02B" w:rsidR="00B95C30" w:rsidRPr="000859FA" w:rsidRDefault="00B95C30" w:rsidP="00D15356">
            <w:pPr>
              <w:spacing w:before="120"/>
              <w:jc w:val="both"/>
              <w:rPr>
                <w:rFonts w:ascii="Arial" w:eastAsia="Calibri" w:hAnsi="Arial" w:cs="Arial"/>
                <w:b/>
                <w:color w:val="000000" w:themeColor="text1"/>
                <w:sz w:val="22"/>
                <w:szCs w:val="22"/>
                <w:lang w:val="es-ES_tradnl"/>
              </w:rPr>
            </w:pPr>
            <w:r w:rsidRPr="000859FA">
              <w:rPr>
                <w:rFonts w:ascii="Arial" w:eastAsia="Calibri" w:hAnsi="Arial" w:cs="Arial"/>
                <w:b/>
                <w:color w:val="000000" w:themeColor="text1"/>
                <w:sz w:val="22"/>
                <w:szCs w:val="22"/>
                <w:lang w:val="es-ES_tradnl"/>
              </w:rPr>
              <w:t>Radicación:</w:t>
            </w:r>
            <w:r w:rsidRPr="000859FA">
              <w:rPr>
                <w:rFonts w:ascii="Arial" w:eastAsia="Calibri" w:hAnsi="Arial" w:cs="Arial"/>
                <w:color w:val="000000" w:themeColor="text1"/>
                <w:sz w:val="22"/>
                <w:szCs w:val="22"/>
                <w:lang w:val="es-ES_tradnl"/>
              </w:rPr>
              <w:t xml:space="preserve">                              </w:t>
            </w:r>
          </w:p>
        </w:tc>
        <w:tc>
          <w:tcPr>
            <w:tcW w:w="6237" w:type="dxa"/>
          </w:tcPr>
          <w:p w14:paraId="09088B1B" w14:textId="3BA29AEF" w:rsidR="00B95C30" w:rsidRPr="000859FA" w:rsidRDefault="00B95C30" w:rsidP="000052C4">
            <w:pPr>
              <w:spacing w:line="276" w:lineRule="auto"/>
              <w:rPr>
                <w:rFonts w:ascii="Arial" w:eastAsia="Calibri" w:hAnsi="Arial" w:cs="Arial"/>
                <w:color w:val="000000" w:themeColor="text1"/>
                <w:sz w:val="22"/>
                <w:szCs w:val="22"/>
                <w:lang w:val="es-ES_tradnl"/>
              </w:rPr>
            </w:pPr>
            <w:r w:rsidRPr="000859FA">
              <w:rPr>
                <w:rFonts w:ascii="Arial" w:eastAsia="Calibri" w:hAnsi="Arial" w:cs="Arial"/>
                <w:color w:val="000000" w:themeColor="text1"/>
                <w:sz w:val="22"/>
                <w:szCs w:val="22"/>
                <w:lang w:val="es-ES_tradnl"/>
              </w:rPr>
              <w:t>Respuesta a consulta</w:t>
            </w:r>
            <w:r w:rsidR="00F21D6D" w:rsidRPr="000859FA">
              <w:rPr>
                <w:rFonts w:ascii="Arial" w:eastAsia="Calibri" w:hAnsi="Arial" w:cs="Arial"/>
                <w:color w:val="000000" w:themeColor="text1"/>
                <w:sz w:val="22"/>
                <w:szCs w:val="22"/>
                <w:lang w:val="es-ES_tradnl"/>
              </w:rPr>
              <w:t xml:space="preserve"> </w:t>
            </w:r>
            <w:r w:rsidR="0011705B" w:rsidRPr="000859FA">
              <w:rPr>
                <w:rFonts w:ascii="Arial" w:hAnsi="Arial" w:cs="Arial"/>
                <w:sz w:val="22"/>
                <w:szCs w:val="22"/>
              </w:rPr>
              <w:t>P20220913009218</w:t>
            </w:r>
          </w:p>
        </w:tc>
      </w:tr>
    </w:tbl>
    <w:p w14:paraId="7F7926D6" w14:textId="77777777" w:rsidR="009A52E4" w:rsidRPr="0011705B" w:rsidRDefault="009A52E4" w:rsidP="003C3339">
      <w:pPr>
        <w:jc w:val="both"/>
        <w:rPr>
          <w:rFonts w:ascii="Arial" w:eastAsia="Calibri" w:hAnsi="Arial" w:cs="Arial"/>
          <w:color w:val="000000" w:themeColor="text1"/>
          <w:sz w:val="22"/>
          <w:lang w:val="es-ES_tradnl"/>
        </w:rPr>
      </w:pPr>
    </w:p>
    <w:p w14:paraId="3A1C46E8" w14:textId="77777777" w:rsidR="000859FA" w:rsidRDefault="000859FA" w:rsidP="003C3339">
      <w:pPr>
        <w:jc w:val="both"/>
        <w:rPr>
          <w:rFonts w:ascii="Arial" w:eastAsia="Calibri" w:hAnsi="Arial" w:cs="Arial"/>
          <w:color w:val="000000" w:themeColor="text1"/>
          <w:sz w:val="22"/>
          <w:lang w:val="es-ES_tradnl"/>
        </w:rPr>
      </w:pPr>
    </w:p>
    <w:p w14:paraId="5F05A243" w14:textId="77777777" w:rsidR="000859FA" w:rsidRDefault="000859FA" w:rsidP="003C3339">
      <w:pPr>
        <w:jc w:val="both"/>
        <w:rPr>
          <w:rFonts w:ascii="Arial" w:eastAsia="Calibri" w:hAnsi="Arial" w:cs="Arial"/>
          <w:color w:val="000000" w:themeColor="text1"/>
          <w:sz w:val="22"/>
          <w:lang w:val="es-ES_tradnl"/>
        </w:rPr>
      </w:pPr>
    </w:p>
    <w:p w14:paraId="1CF4AEA0" w14:textId="09D2672E" w:rsidR="003C3339" w:rsidRPr="0011705B" w:rsidRDefault="003C3339" w:rsidP="003C3339">
      <w:pPr>
        <w:jc w:val="both"/>
        <w:rPr>
          <w:rFonts w:ascii="Arial" w:eastAsia="Calibri" w:hAnsi="Arial" w:cs="Arial"/>
          <w:color w:val="000000" w:themeColor="text1"/>
          <w:sz w:val="22"/>
          <w:lang w:val="es-ES_tradnl"/>
        </w:rPr>
      </w:pPr>
      <w:proofErr w:type="gramStart"/>
      <w:r w:rsidRPr="0011705B">
        <w:rPr>
          <w:rFonts w:ascii="Arial" w:eastAsia="Calibri" w:hAnsi="Arial" w:cs="Arial"/>
          <w:color w:val="000000" w:themeColor="text1"/>
          <w:sz w:val="22"/>
          <w:lang w:val="es-ES_tradnl"/>
        </w:rPr>
        <w:t>Estimad</w:t>
      </w:r>
      <w:r w:rsidR="00207C1E" w:rsidRPr="0011705B">
        <w:rPr>
          <w:rFonts w:ascii="Arial" w:eastAsia="Calibri" w:hAnsi="Arial" w:cs="Arial"/>
          <w:color w:val="000000" w:themeColor="text1"/>
          <w:sz w:val="22"/>
          <w:lang w:val="es-ES_tradnl"/>
        </w:rPr>
        <w:t>o</w:t>
      </w:r>
      <w:r w:rsidR="00523E23" w:rsidRPr="0011705B">
        <w:rPr>
          <w:rFonts w:ascii="Arial" w:eastAsia="Calibri" w:hAnsi="Arial" w:cs="Arial"/>
          <w:color w:val="000000" w:themeColor="text1"/>
          <w:sz w:val="22"/>
          <w:lang w:val="es-ES_tradnl"/>
        </w:rPr>
        <w:t xml:space="preserve">s </w:t>
      </w:r>
      <w:r w:rsidR="000859FA">
        <w:rPr>
          <w:rFonts w:ascii="Arial" w:eastAsia="Calibri" w:hAnsi="Arial" w:cs="Arial"/>
          <w:color w:val="000000" w:themeColor="text1"/>
          <w:sz w:val="22"/>
          <w:lang w:val="es-ES_tradnl"/>
        </w:rPr>
        <w:t>peticionario</w:t>
      </w:r>
      <w:proofErr w:type="gramEnd"/>
      <w:r w:rsidR="00523E23" w:rsidRPr="0011705B">
        <w:rPr>
          <w:rFonts w:ascii="Arial" w:eastAsia="Calibri" w:hAnsi="Arial" w:cs="Arial"/>
          <w:color w:val="000000" w:themeColor="text1"/>
          <w:sz w:val="22"/>
          <w:lang w:val="es-ES_tradnl"/>
        </w:rPr>
        <w:t>:</w:t>
      </w:r>
    </w:p>
    <w:p w14:paraId="1EAE5543" w14:textId="37990AD8" w:rsidR="00DD5B04" w:rsidRPr="0011705B" w:rsidRDefault="00DD5B04" w:rsidP="00DF76A2">
      <w:pPr>
        <w:jc w:val="both"/>
        <w:rPr>
          <w:rFonts w:ascii="Arial" w:eastAsia="Calibri" w:hAnsi="Arial" w:cs="Arial"/>
          <w:color w:val="000000" w:themeColor="text1"/>
          <w:sz w:val="22"/>
          <w:lang w:val="es-ES_tradnl"/>
        </w:rPr>
      </w:pPr>
    </w:p>
    <w:p w14:paraId="2109B2D3" w14:textId="67CCFD44" w:rsidR="00DD5B04" w:rsidRPr="0011705B" w:rsidRDefault="00DD5B04" w:rsidP="006B47F2">
      <w:pPr>
        <w:spacing w:line="276" w:lineRule="auto"/>
        <w:jc w:val="both"/>
        <w:rPr>
          <w:rFonts w:ascii="Arial" w:eastAsia="Calibri" w:hAnsi="Arial" w:cs="Arial"/>
          <w:color w:val="000000" w:themeColor="text1"/>
          <w:sz w:val="22"/>
          <w:lang w:val="es-ES_tradnl"/>
        </w:rPr>
      </w:pPr>
      <w:r w:rsidRPr="0011705B">
        <w:rPr>
          <w:rFonts w:ascii="Arial" w:eastAsia="Calibri" w:hAnsi="Arial" w:cs="Arial"/>
          <w:color w:val="000000" w:themeColor="text1"/>
          <w:sz w:val="22"/>
          <w:lang w:val="es-ES_tradnl"/>
        </w:rPr>
        <w:t>En ejercicio de la competencia otorgada por el numeral 8 del artículo 11 y el numeral 5 del artículo 3 del Decreto Ley 4170 de 2011, la Agencia Nacional de Contratación Pública ― Colombia Compra Eficiente</w:t>
      </w:r>
      <w:r w:rsidR="00CE69CC" w:rsidRPr="0011705B">
        <w:rPr>
          <w:rFonts w:ascii="Arial" w:eastAsia="Calibri" w:hAnsi="Arial" w:cs="Arial"/>
          <w:color w:val="000000" w:themeColor="text1"/>
          <w:sz w:val="22"/>
          <w:lang w:val="es-ES_tradnl"/>
        </w:rPr>
        <w:t>,</w:t>
      </w:r>
      <w:r w:rsidRPr="0011705B">
        <w:rPr>
          <w:rFonts w:ascii="Arial" w:eastAsia="Calibri" w:hAnsi="Arial" w:cs="Arial"/>
          <w:color w:val="000000" w:themeColor="text1"/>
          <w:sz w:val="22"/>
          <w:lang w:val="es-ES_tradnl"/>
        </w:rPr>
        <w:t xml:space="preserve"> responde su consulta</w:t>
      </w:r>
      <w:r w:rsidR="00E8414B" w:rsidRPr="0011705B">
        <w:rPr>
          <w:rFonts w:ascii="Arial" w:eastAsia="Calibri" w:hAnsi="Arial" w:cs="Arial"/>
          <w:color w:val="000000" w:themeColor="text1"/>
          <w:sz w:val="22"/>
          <w:lang w:val="es-ES_tradnl"/>
        </w:rPr>
        <w:t xml:space="preserve"> </w:t>
      </w:r>
      <w:r w:rsidRPr="0011705B">
        <w:rPr>
          <w:rFonts w:ascii="Arial" w:eastAsia="Calibri" w:hAnsi="Arial" w:cs="Arial"/>
          <w:color w:val="000000" w:themeColor="text1"/>
          <w:sz w:val="22"/>
          <w:lang w:val="es-ES_tradnl"/>
        </w:rPr>
        <w:t>del</w:t>
      </w:r>
      <w:r w:rsidR="00846DBE" w:rsidRPr="0011705B">
        <w:rPr>
          <w:rFonts w:ascii="Arial" w:eastAsia="Calibri" w:hAnsi="Arial" w:cs="Arial"/>
          <w:color w:val="000000" w:themeColor="text1"/>
          <w:sz w:val="22"/>
          <w:lang w:val="es-ES_tradnl"/>
        </w:rPr>
        <w:t xml:space="preserve"> </w:t>
      </w:r>
      <w:r w:rsidR="0028161B" w:rsidRPr="0011705B">
        <w:rPr>
          <w:rFonts w:ascii="Arial" w:eastAsia="Calibri" w:hAnsi="Arial" w:cs="Arial"/>
          <w:color w:val="000000" w:themeColor="text1"/>
          <w:sz w:val="22"/>
          <w:lang w:val="es-ES_tradnl"/>
        </w:rPr>
        <w:t>1</w:t>
      </w:r>
      <w:r w:rsidR="0011705B" w:rsidRPr="0011705B">
        <w:rPr>
          <w:rFonts w:ascii="Arial" w:eastAsia="Calibri" w:hAnsi="Arial" w:cs="Arial"/>
          <w:color w:val="000000" w:themeColor="text1"/>
          <w:sz w:val="22"/>
          <w:lang w:val="es-ES_tradnl"/>
        </w:rPr>
        <w:t>3</w:t>
      </w:r>
      <w:r w:rsidR="0028161B" w:rsidRPr="0011705B">
        <w:rPr>
          <w:rFonts w:ascii="Arial" w:eastAsia="Calibri" w:hAnsi="Arial" w:cs="Arial"/>
          <w:color w:val="000000" w:themeColor="text1"/>
          <w:sz w:val="22"/>
          <w:lang w:val="es-ES_tradnl"/>
        </w:rPr>
        <w:t xml:space="preserve"> </w:t>
      </w:r>
      <w:r w:rsidR="00C52FB1" w:rsidRPr="0011705B">
        <w:rPr>
          <w:rFonts w:ascii="Arial" w:eastAsia="Calibri" w:hAnsi="Arial" w:cs="Arial"/>
          <w:color w:val="000000" w:themeColor="text1"/>
          <w:sz w:val="22"/>
          <w:lang w:val="es-ES_tradnl"/>
        </w:rPr>
        <w:t xml:space="preserve">de </w:t>
      </w:r>
      <w:r w:rsidR="00F85444">
        <w:rPr>
          <w:rFonts w:ascii="Arial" w:eastAsia="Calibri" w:hAnsi="Arial" w:cs="Arial"/>
          <w:color w:val="000000" w:themeColor="text1"/>
          <w:sz w:val="22"/>
          <w:lang w:val="es-ES_tradnl"/>
        </w:rPr>
        <w:t>s</w:t>
      </w:r>
      <w:r w:rsidR="006B47F2" w:rsidRPr="0011705B">
        <w:rPr>
          <w:rFonts w:ascii="Arial" w:eastAsia="Calibri" w:hAnsi="Arial" w:cs="Arial"/>
          <w:color w:val="000000" w:themeColor="text1"/>
          <w:sz w:val="22"/>
          <w:lang w:val="es-ES_tradnl"/>
        </w:rPr>
        <w:t xml:space="preserve">eptiembre </w:t>
      </w:r>
      <w:r w:rsidR="00207C1E" w:rsidRPr="0011705B">
        <w:rPr>
          <w:rFonts w:ascii="Arial" w:eastAsia="Calibri" w:hAnsi="Arial" w:cs="Arial"/>
          <w:color w:val="000000" w:themeColor="text1"/>
          <w:sz w:val="22"/>
          <w:lang w:val="es-ES_tradnl"/>
        </w:rPr>
        <w:t>de 2022</w:t>
      </w:r>
      <w:r w:rsidR="00F21D6D" w:rsidRPr="0011705B">
        <w:rPr>
          <w:rFonts w:ascii="Arial" w:eastAsia="Calibri" w:hAnsi="Arial" w:cs="Arial"/>
          <w:color w:val="000000" w:themeColor="text1"/>
          <w:sz w:val="22"/>
          <w:lang w:val="es-ES_tradnl"/>
        </w:rPr>
        <w:t>.</w:t>
      </w:r>
    </w:p>
    <w:p w14:paraId="0C1E0712" w14:textId="77777777" w:rsidR="00DD5B04" w:rsidRPr="0011705B" w:rsidRDefault="00DD5B04" w:rsidP="00DF76A2">
      <w:pPr>
        <w:spacing w:line="276" w:lineRule="auto"/>
        <w:jc w:val="both"/>
        <w:rPr>
          <w:rFonts w:ascii="Arial" w:eastAsia="Calibri" w:hAnsi="Arial" w:cs="Arial"/>
          <w:b/>
          <w:color w:val="000000" w:themeColor="text1"/>
          <w:sz w:val="22"/>
          <w:lang w:val="es-ES_tradnl"/>
        </w:rPr>
      </w:pPr>
    </w:p>
    <w:p w14:paraId="7701FCC7" w14:textId="77777777" w:rsidR="00DD5B04" w:rsidRPr="0011705B" w:rsidRDefault="00DD5B04" w:rsidP="00DF76A2">
      <w:pPr>
        <w:pStyle w:val="Prrafodelista"/>
        <w:numPr>
          <w:ilvl w:val="0"/>
          <w:numId w:val="8"/>
        </w:numPr>
        <w:tabs>
          <w:tab w:val="left" w:pos="0"/>
          <w:tab w:val="left" w:pos="142"/>
          <w:tab w:val="left" w:pos="284"/>
        </w:tabs>
        <w:spacing w:line="276" w:lineRule="auto"/>
        <w:ind w:left="0" w:firstLine="0"/>
        <w:jc w:val="both"/>
        <w:rPr>
          <w:rFonts w:ascii="Arial" w:eastAsia="Calibri" w:hAnsi="Arial" w:cs="Arial"/>
          <w:b/>
          <w:color w:val="000000" w:themeColor="text1"/>
          <w:sz w:val="22"/>
          <w:lang w:val="es-ES_tradnl"/>
        </w:rPr>
      </w:pPr>
      <w:r w:rsidRPr="0011705B">
        <w:rPr>
          <w:rFonts w:ascii="Arial" w:eastAsia="Calibri" w:hAnsi="Arial" w:cs="Arial"/>
          <w:b/>
          <w:color w:val="000000" w:themeColor="text1"/>
          <w:sz w:val="22"/>
          <w:lang w:val="es-ES_tradnl"/>
        </w:rPr>
        <w:t xml:space="preserve">Problema planteado </w:t>
      </w:r>
    </w:p>
    <w:p w14:paraId="3D22AAE5" w14:textId="77777777" w:rsidR="00384466" w:rsidRPr="0011705B" w:rsidRDefault="00384466" w:rsidP="00384466">
      <w:pPr>
        <w:pStyle w:val="NormalWeb"/>
        <w:spacing w:before="0" w:beforeAutospacing="0" w:after="0" w:afterAutospacing="0" w:line="276" w:lineRule="auto"/>
        <w:jc w:val="both"/>
        <w:rPr>
          <w:rFonts w:ascii="Arial" w:hAnsi="Arial" w:cs="Arial"/>
          <w:color w:val="000000" w:themeColor="text1"/>
          <w:sz w:val="22"/>
          <w:lang w:val="es-ES_tradnl"/>
        </w:rPr>
      </w:pPr>
    </w:p>
    <w:p w14:paraId="20E7D16A" w14:textId="6135AE25" w:rsidR="00F0351E" w:rsidRPr="00017F6B" w:rsidRDefault="003D458D" w:rsidP="008D2ADE">
      <w:pPr>
        <w:spacing w:line="276" w:lineRule="auto"/>
        <w:jc w:val="both"/>
        <w:rPr>
          <w:rFonts w:ascii="Arial" w:hAnsi="Arial" w:cs="Arial"/>
          <w:sz w:val="22"/>
          <w:szCs w:val="22"/>
          <w:lang w:eastAsia="es-MX"/>
        </w:rPr>
      </w:pPr>
      <w:r>
        <w:rPr>
          <w:rFonts w:ascii="Arial" w:hAnsi="Arial" w:cs="Arial"/>
          <w:color w:val="000000" w:themeColor="text1"/>
          <w:sz w:val="22"/>
          <w:lang w:val="es-ES_tradnl"/>
        </w:rPr>
        <w:t>U</w:t>
      </w:r>
      <w:r w:rsidR="005C69F7" w:rsidRPr="006E5B98">
        <w:rPr>
          <w:rFonts w:ascii="Arial" w:hAnsi="Arial" w:cs="Arial"/>
          <w:color w:val="000000" w:themeColor="text1"/>
          <w:sz w:val="22"/>
          <w:lang w:val="es-ES_tradnl"/>
        </w:rPr>
        <w:t xml:space="preserve">sted </w:t>
      </w:r>
      <w:r w:rsidR="000841A2" w:rsidRPr="006E5B98">
        <w:rPr>
          <w:rFonts w:ascii="Arial" w:hAnsi="Arial" w:cs="Arial"/>
          <w:color w:val="000000" w:themeColor="text1"/>
          <w:sz w:val="22"/>
          <w:lang w:val="es-ES_tradnl"/>
        </w:rPr>
        <w:t>realiza</w:t>
      </w:r>
      <w:r w:rsidR="00827203" w:rsidRPr="006E5B98">
        <w:rPr>
          <w:rFonts w:ascii="Arial" w:hAnsi="Arial" w:cs="Arial"/>
          <w:color w:val="000000" w:themeColor="text1"/>
          <w:sz w:val="22"/>
          <w:lang w:val="es-ES_tradnl"/>
        </w:rPr>
        <w:t xml:space="preserve"> </w:t>
      </w:r>
      <w:r w:rsidR="00026092" w:rsidRPr="006E5B98">
        <w:rPr>
          <w:rFonts w:ascii="Arial" w:hAnsi="Arial" w:cs="Arial"/>
          <w:color w:val="000000" w:themeColor="text1"/>
          <w:sz w:val="22"/>
          <w:lang w:val="es-ES_tradnl"/>
        </w:rPr>
        <w:t>la siguiente</w:t>
      </w:r>
      <w:r w:rsidR="00AC4D8F" w:rsidRPr="006E5B98">
        <w:rPr>
          <w:rFonts w:ascii="Arial" w:hAnsi="Arial" w:cs="Arial"/>
          <w:color w:val="000000" w:themeColor="text1"/>
          <w:sz w:val="22"/>
          <w:lang w:val="es-ES_tradnl"/>
        </w:rPr>
        <w:t xml:space="preserve"> consulta</w:t>
      </w:r>
      <w:r w:rsidR="007577DA" w:rsidRPr="006E5B98">
        <w:rPr>
          <w:rFonts w:ascii="Arial" w:hAnsi="Arial" w:cs="Arial"/>
          <w:color w:val="000000" w:themeColor="text1"/>
          <w:sz w:val="22"/>
          <w:lang w:val="es-ES_tradnl"/>
        </w:rPr>
        <w:t>:</w:t>
      </w:r>
      <w:r w:rsidR="00017F6B">
        <w:rPr>
          <w:rFonts w:ascii="Arial" w:hAnsi="Arial" w:cs="Arial"/>
          <w:color w:val="000000" w:themeColor="text1"/>
          <w:sz w:val="22"/>
          <w:lang w:val="es-ES_tradnl"/>
        </w:rPr>
        <w:t xml:space="preserve"> </w:t>
      </w:r>
      <w:r w:rsidR="00F0351E" w:rsidRPr="008D2ADE">
        <w:rPr>
          <w:rFonts w:ascii="Arial" w:eastAsia="Calibri" w:hAnsi="Arial" w:cs="Arial"/>
          <w:sz w:val="22"/>
          <w:szCs w:val="22"/>
          <w:lang w:eastAsia="en-US"/>
        </w:rPr>
        <w:t>«</w:t>
      </w:r>
      <w:r w:rsidR="0011705B" w:rsidRPr="008D2ADE">
        <w:rPr>
          <w:rFonts w:ascii="Arial" w:eastAsia="Calibri" w:hAnsi="Arial" w:cs="Arial"/>
          <w:sz w:val="22"/>
          <w:szCs w:val="22"/>
          <w:lang w:eastAsia="en-US"/>
        </w:rPr>
        <w:t>¿Cuáles son los límites que tiene la entidad para modificar el pliego de condiciones? teniendo en cuenta el concepto que emite el consejo de estado. Hay criterios que no se pueden modificar mediante adenda</w:t>
      </w:r>
      <w:bookmarkStart w:id="2" w:name="_Hlk103091300"/>
      <w:r w:rsidR="00F0351E" w:rsidRPr="008D2ADE">
        <w:rPr>
          <w:rFonts w:ascii="Arial" w:eastAsia="Calibri" w:hAnsi="Arial" w:cs="Arial"/>
          <w:sz w:val="22"/>
          <w:szCs w:val="22"/>
          <w:lang w:eastAsia="en-US"/>
        </w:rPr>
        <w:t>»</w:t>
      </w:r>
      <w:bookmarkEnd w:id="2"/>
      <w:r w:rsidR="00A64026" w:rsidRPr="008D2ADE">
        <w:rPr>
          <w:rFonts w:ascii="Arial" w:eastAsia="Calibri" w:hAnsi="Arial" w:cs="Arial"/>
          <w:sz w:val="22"/>
          <w:szCs w:val="22"/>
          <w:lang w:eastAsia="en-US"/>
        </w:rPr>
        <w:t>.</w:t>
      </w:r>
      <w:r w:rsidR="00F0351E" w:rsidRPr="00017F6B">
        <w:rPr>
          <w:rFonts w:ascii="Arial" w:hAnsi="Arial" w:cs="Arial"/>
          <w:sz w:val="22"/>
          <w:szCs w:val="22"/>
          <w:lang w:eastAsia="es-MX"/>
        </w:rPr>
        <w:t xml:space="preserve"> </w:t>
      </w:r>
    </w:p>
    <w:p w14:paraId="53BFB9F0" w14:textId="77777777" w:rsidR="00A64026" w:rsidRPr="006E5B98" w:rsidRDefault="00A64026" w:rsidP="00316FC7">
      <w:pPr>
        <w:ind w:left="708" w:right="900"/>
        <w:jc w:val="both"/>
        <w:rPr>
          <w:rFonts w:ascii="Arial" w:hAnsi="Arial" w:cs="Arial"/>
          <w:sz w:val="22"/>
          <w:szCs w:val="22"/>
          <w:lang w:eastAsia="es-MX"/>
        </w:rPr>
      </w:pPr>
    </w:p>
    <w:p w14:paraId="4A54C3B6" w14:textId="22E01109" w:rsidR="00AC6C90" w:rsidRPr="006E5B98" w:rsidRDefault="00AC6C90" w:rsidP="00384466">
      <w:pPr>
        <w:pStyle w:val="NormalWeb"/>
        <w:numPr>
          <w:ilvl w:val="0"/>
          <w:numId w:val="8"/>
        </w:numPr>
        <w:spacing w:before="0" w:beforeAutospacing="0" w:after="0" w:afterAutospacing="0" w:line="276" w:lineRule="auto"/>
        <w:jc w:val="both"/>
        <w:rPr>
          <w:rFonts w:ascii="Arial" w:hAnsi="Arial" w:cs="Arial"/>
          <w:sz w:val="22"/>
          <w:szCs w:val="22"/>
        </w:rPr>
      </w:pPr>
      <w:r w:rsidRPr="006E5B98">
        <w:rPr>
          <w:rFonts w:ascii="Arial" w:eastAsia="Calibri" w:hAnsi="Arial" w:cs="Arial"/>
          <w:b/>
          <w:color w:val="000000" w:themeColor="text1"/>
          <w:sz w:val="22"/>
          <w:lang w:val="es-ES_tradnl"/>
        </w:rPr>
        <w:t>Consideraciones</w:t>
      </w:r>
    </w:p>
    <w:p w14:paraId="14C799C5" w14:textId="77777777" w:rsidR="00AC6C90" w:rsidRPr="00761C53" w:rsidRDefault="00AC6C90" w:rsidP="00AC6C90">
      <w:pPr>
        <w:spacing w:line="276" w:lineRule="auto"/>
        <w:jc w:val="both"/>
        <w:rPr>
          <w:rFonts w:ascii="Arial" w:eastAsia="Calibri" w:hAnsi="Arial" w:cs="Arial"/>
          <w:sz w:val="22"/>
          <w:szCs w:val="22"/>
          <w:highlight w:val="yellow"/>
          <w:lang w:val="es-ES_tradnl"/>
        </w:rPr>
      </w:pPr>
    </w:p>
    <w:p w14:paraId="2273091F" w14:textId="7379DA52" w:rsidR="009D0B5D" w:rsidRPr="007416CB" w:rsidRDefault="009D0B5D" w:rsidP="0090097C">
      <w:pPr>
        <w:spacing w:after="120" w:line="276" w:lineRule="auto"/>
        <w:jc w:val="both"/>
        <w:rPr>
          <w:rFonts w:ascii="Arial" w:hAnsi="Arial" w:cs="Arial"/>
          <w:sz w:val="22"/>
          <w:lang w:val="es-ES"/>
        </w:rPr>
      </w:pPr>
      <w:r w:rsidRPr="007416CB">
        <w:rPr>
          <w:rFonts w:ascii="Arial" w:hAnsi="Arial" w:cs="Arial"/>
          <w:bCs/>
          <w:sz w:val="22"/>
        </w:rPr>
        <w:t>En ejercicio de las competencias establecidas en los artículos 3.5 y 11.8 del Decreto 4170 de 2011, la Agencia Nacional de Contratación Pública – Colombia Compra Eficiente resuelve las consultas sobre los asuntos de su competencia, esto es, sobre las temáticas de la contratación estatal y compras públicas relacionadas en los artículos citados.</w:t>
      </w:r>
      <w:r w:rsidR="00E02F61" w:rsidRPr="007416CB">
        <w:rPr>
          <w:rFonts w:ascii="Arial" w:hAnsi="Arial" w:cs="Arial"/>
          <w:bCs/>
          <w:sz w:val="22"/>
        </w:rPr>
        <w:t xml:space="preserve"> </w:t>
      </w:r>
      <w:bookmarkStart w:id="3" w:name="_Hlk61701014"/>
      <w:bookmarkStart w:id="4" w:name="_Hlk62136649"/>
      <w:r w:rsidRPr="007416CB">
        <w:rPr>
          <w:rFonts w:ascii="Arial" w:hAnsi="Arial" w:cs="Arial"/>
          <w:sz w:val="22"/>
          <w:lang w:val="es-ES"/>
        </w:rPr>
        <w:t xml:space="preserve">Es necesario tener en cuenta que </w:t>
      </w:r>
      <w:bookmarkStart w:id="5" w:name="_Hlk61026958"/>
      <w:r w:rsidRPr="007416CB">
        <w:rPr>
          <w:rFonts w:ascii="Arial" w:hAnsi="Arial" w:cs="Arial"/>
          <w:sz w:val="22"/>
          <w:lang w:val="es-ES"/>
        </w:rPr>
        <w:t xml:space="preserve">esta entidad solo tiene competencia para responder solicitudes sobre la aplicación de normas de carácter general en materia de compras y contratación pública. En ese sentido, resolver casos particulares desborda las atribuciones asignadas por el legislador </w:t>
      </w:r>
      <w:r w:rsidRPr="007416CB">
        <w:rPr>
          <w:rFonts w:ascii="Arial" w:hAnsi="Arial" w:cs="Arial"/>
          <w:sz w:val="22"/>
          <w:lang w:val="es-ES"/>
        </w:rPr>
        <w:lastRenderedPageBreak/>
        <w:t>extraordinario, que no concibió a Colombia Compra Eficiente como una autoridad para solucionar problemas jurídicos particulares</w:t>
      </w:r>
      <w:r w:rsidRPr="007416CB">
        <w:rPr>
          <w:rFonts w:ascii="Arial" w:hAnsi="Arial" w:cs="Arial"/>
          <w:bCs/>
          <w:sz w:val="22"/>
        </w:rPr>
        <w:t xml:space="preserve"> de todos los partícipes de la contratación estatal.</w:t>
      </w:r>
    </w:p>
    <w:p w14:paraId="3231BBDC" w14:textId="77777777" w:rsidR="009D0B5D" w:rsidRPr="007416CB" w:rsidRDefault="009D0B5D" w:rsidP="0090097C">
      <w:pPr>
        <w:spacing w:after="120" w:line="276" w:lineRule="auto"/>
        <w:ind w:firstLine="708"/>
        <w:jc w:val="both"/>
        <w:rPr>
          <w:rFonts w:ascii="Arial" w:hAnsi="Arial" w:cs="Arial"/>
          <w:sz w:val="22"/>
          <w:lang w:val="es-ES"/>
        </w:rPr>
      </w:pPr>
      <w:r w:rsidRPr="007416CB">
        <w:rPr>
          <w:rFonts w:ascii="Arial" w:hAnsi="Arial" w:cs="Arial"/>
          <w:sz w:val="22"/>
          <w:lang w:val="es-ES"/>
        </w:rPr>
        <w:t>La competencia de esta entidad se fija con límites claros, con el objeto de evitar que la Agencia actúe como una instancia de validación de las actuaciones de las entidades sujetas a la Ley 80 de 1993 o de los demás participantes de la contratación pública</w:t>
      </w:r>
      <w:r w:rsidRPr="007416CB">
        <w:rPr>
          <w:rFonts w:ascii="Arial" w:hAnsi="Arial" w:cs="Arial"/>
          <w:sz w:val="22"/>
          <w:vertAlign w:val="superscript"/>
          <w:lang w:val="es-ES"/>
        </w:rPr>
        <w:footnoteReference w:id="2"/>
      </w:r>
      <w:r w:rsidRPr="007416CB">
        <w:rPr>
          <w:rFonts w:ascii="Arial" w:hAnsi="Arial" w:cs="Arial"/>
          <w:sz w:val="22"/>
          <w:lang w:val="es-ES"/>
        </w:rPr>
        <w:t>. Esta competencia de interpretación de normas generales, por definición, no puede extenderse a la resolución de controversias, ni a brindar asesorías sobre casos puntuales. Esto en la medida en que, para resolver una consulta de carácter particular, además de conocer un sinnúmero de detalles de la actuación administrativa, es necesario acceder al expediente y a los documentos del procedimiento contractual donde surge la inquietud</w:t>
      </w:r>
      <w:bookmarkEnd w:id="5"/>
      <w:r w:rsidRPr="007416CB">
        <w:rPr>
          <w:rFonts w:ascii="Arial" w:hAnsi="Arial" w:cs="Arial"/>
          <w:sz w:val="22"/>
          <w:lang w:val="es-ES"/>
        </w:rPr>
        <w:t xml:space="preserve">. Por lo anterior, previo concepto de sus órganos asesores, la solución de estos temas corresponde a la entidad que adelanta el procedimiento de selección y, en caso de conflicto, a las autoridades judiciales, fiscales y disciplinarias. </w:t>
      </w:r>
      <w:bookmarkEnd w:id="3"/>
    </w:p>
    <w:bookmarkEnd w:id="4"/>
    <w:p w14:paraId="1AA19627" w14:textId="3E13D419" w:rsidR="00385131" w:rsidRPr="007147A8" w:rsidRDefault="009D0B5D" w:rsidP="008D2ADE">
      <w:pPr>
        <w:spacing w:line="276" w:lineRule="auto"/>
        <w:ind w:firstLine="708"/>
        <w:jc w:val="both"/>
        <w:rPr>
          <w:rFonts w:ascii="Arial" w:hAnsi="Arial" w:cs="Arial"/>
          <w:sz w:val="20"/>
          <w:szCs w:val="20"/>
          <w:lang w:eastAsia="es-CO"/>
        </w:rPr>
      </w:pPr>
      <w:r w:rsidRPr="007416CB">
        <w:rPr>
          <w:rFonts w:ascii="Arial" w:eastAsia="Calibri" w:hAnsi="Arial" w:cs="Arial"/>
          <w:color w:val="000000" w:themeColor="text1"/>
          <w:sz w:val="22"/>
        </w:rPr>
        <w:t xml:space="preserve">Sin perjuicio de lo anterior, </w:t>
      </w:r>
      <w:r w:rsidRPr="007416CB">
        <w:rPr>
          <w:rFonts w:ascii="Arial" w:eastAsia="Calibri" w:hAnsi="Arial" w:cs="Arial"/>
          <w:color w:val="000000" w:themeColor="text1"/>
          <w:sz w:val="22"/>
          <w:lang w:val="es-ES"/>
        </w:rPr>
        <w:t xml:space="preserve">la Subdirección –dentro de los límites de sus atribuciones– resolverá la consulta </w:t>
      </w:r>
      <w:r w:rsidRPr="007147A8">
        <w:rPr>
          <w:rFonts w:ascii="Arial" w:eastAsia="Calibri" w:hAnsi="Arial" w:cs="Arial"/>
          <w:color w:val="000000" w:themeColor="text1"/>
          <w:sz w:val="22"/>
          <w:lang w:val="es-ES"/>
        </w:rPr>
        <w:t xml:space="preserve">conforme a las normas generales en materia de contratación estatal. </w:t>
      </w:r>
      <w:r w:rsidR="00906E31" w:rsidRPr="007147A8">
        <w:rPr>
          <w:rFonts w:ascii="Arial" w:eastAsia="Calibri" w:hAnsi="Arial" w:cs="Arial"/>
          <w:color w:val="000000" w:themeColor="text1"/>
          <w:sz w:val="22"/>
          <w:lang w:val="es-ES"/>
        </w:rPr>
        <w:t xml:space="preserve">Con este objeto se analizará </w:t>
      </w:r>
      <w:r w:rsidR="00D40E5E" w:rsidRPr="007147A8">
        <w:rPr>
          <w:rFonts w:ascii="Arial" w:eastAsia="Calibri" w:hAnsi="Arial" w:cs="Arial"/>
          <w:color w:val="000000" w:themeColor="text1"/>
          <w:sz w:val="22"/>
          <w:lang w:val="es-ES"/>
        </w:rPr>
        <w:t>el</w:t>
      </w:r>
      <w:r w:rsidR="00BE4859">
        <w:rPr>
          <w:rFonts w:ascii="Arial" w:eastAsia="Calibri" w:hAnsi="Arial" w:cs="Arial"/>
          <w:color w:val="000000" w:themeColor="text1"/>
          <w:sz w:val="22"/>
          <w:lang w:val="es-ES"/>
        </w:rPr>
        <w:t xml:space="preserve"> tema relativo a la</w:t>
      </w:r>
      <w:r w:rsidR="00486C85" w:rsidRPr="007147A8">
        <w:rPr>
          <w:rFonts w:ascii="Arial" w:eastAsia="Calibri" w:hAnsi="Arial" w:cs="Arial"/>
          <w:color w:val="000000" w:themeColor="text1"/>
          <w:sz w:val="22"/>
          <w:lang w:val="es-ES"/>
        </w:rPr>
        <w:t xml:space="preserve"> </w:t>
      </w:r>
      <w:r w:rsidR="00BE4859">
        <w:rPr>
          <w:rFonts w:ascii="Arial" w:eastAsia="Calibri" w:hAnsi="Arial" w:cs="Arial"/>
          <w:color w:val="000000" w:themeColor="text1"/>
          <w:sz w:val="22"/>
          <w:lang w:val="es-ES"/>
        </w:rPr>
        <w:t>p</w:t>
      </w:r>
      <w:r w:rsidR="007A4157" w:rsidRPr="007147A8">
        <w:rPr>
          <w:rFonts w:ascii="Arial" w:eastAsia="Calibri" w:hAnsi="Arial" w:cs="Arial"/>
          <w:color w:val="000000" w:themeColor="text1"/>
          <w:sz w:val="22"/>
          <w:lang w:val="es-ES"/>
        </w:rPr>
        <w:t>osibilidad de modificar el pliego de condiciones mediante adendas y sus límites temporales</w:t>
      </w:r>
      <w:r w:rsidR="006E5B98" w:rsidRPr="007147A8">
        <w:rPr>
          <w:rFonts w:ascii="Arial" w:eastAsia="Calibri" w:hAnsi="Arial" w:cs="Arial"/>
          <w:color w:val="000000" w:themeColor="text1"/>
          <w:sz w:val="22"/>
          <w:lang w:val="es-ES"/>
        </w:rPr>
        <w:t xml:space="preserve"> y materiales</w:t>
      </w:r>
      <w:r w:rsidR="007A4157" w:rsidRPr="007147A8">
        <w:rPr>
          <w:rFonts w:ascii="Arial" w:eastAsia="Calibri" w:hAnsi="Arial" w:cs="Arial"/>
          <w:color w:val="000000" w:themeColor="text1"/>
          <w:sz w:val="22"/>
          <w:lang w:val="es-ES"/>
        </w:rPr>
        <w:t>.</w:t>
      </w:r>
      <w:r w:rsidR="00B66316" w:rsidRPr="007147A8">
        <w:rPr>
          <w:rFonts w:ascii="Arial" w:eastAsia="Calibri" w:hAnsi="Arial" w:cs="Arial"/>
          <w:color w:val="000000" w:themeColor="text1"/>
          <w:sz w:val="22"/>
          <w:lang w:val="es-ES"/>
        </w:rPr>
        <w:t xml:space="preserve"> </w:t>
      </w:r>
      <w:r w:rsidR="00BE4859">
        <w:rPr>
          <w:rFonts w:ascii="Arial" w:eastAsia="Calibri" w:hAnsi="Arial" w:cs="Arial"/>
          <w:color w:val="000000" w:themeColor="text1"/>
          <w:sz w:val="22"/>
          <w:lang w:val="es-ES"/>
        </w:rPr>
        <w:t xml:space="preserve">Al respecto </w:t>
      </w:r>
      <w:r w:rsidR="00AA2899" w:rsidRPr="007147A8">
        <w:rPr>
          <w:rFonts w:ascii="Arial" w:eastAsia="Calibri" w:hAnsi="Arial" w:cs="Arial"/>
          <w:color w:val="000000" w:themeColor="text1"/>
          <w:sz w:val="22"/>
          <w:lang w:val="es-ES"/>
        </w:rPr>
        <w:t xml:space="preserve">se ha pronunciado </w:t>
      </w:r>
      <w:r w:rsidR="00BE4859">
        <w:rPr>
          <w:rFonts w:ascii="Arial" w:eastAsia="Calibri" w:hAnsi="Arial" w:cs="Arial"/>
          <w:color w:val="000000" w:themeColor="text1"/>
          <w:sz w:val="22"/>
          <w:lang w:val="es-ES"/>
        </w:rPr>
        <w:t xml:space="preserve">la Agencia </w:t>
      </w:r>
      <w:r w:rsidR="00AA2899" w:rsidRPr="007147A8">
        <w:rPr>
          <w:rFonts w:ascii="Arial" w:eastAsia="Calibri" w:hAnsi="Arial" w:cs="Arial"/>
          <w:color w:val="000000" w:themeColor="text1"/>
          <w:sz w:val="22"/>
          <w:lang w:val="es-ES"/>
        </w:rPr>
        <w:t xml:space="preserve">en los conceptos </w:t>
      </w:r>
      <w:r w:rsidR="007147A8" w:rsidRPr="007147A8">
        <w:rPr>
          <w:rFonts w:ascii="Arial" w:eastAsia="Calibri" w:hAnsi="Arial" w:cs="Arial"/>
          <w:color w:val="000000" w:themeColor="text1"/>
          <w:sz w:val="22"/>
          <w:lang w:val="es-ES"/>
        </w:rPr>
        <w:t>C-564</w:t>
      </w:r>
      <w:r w:rsidR="00203B40" w:rsidRPr="007147A8">
        <w:rPr>
          <w:rFonts w:ascii="Arial" w:eastAsia="Calibri" w:hAnsi="Arial" w:cs="Arial"/>
          <w:color w:val="000000" w:themeColor="text1"/>
          <w:sz w:val="22"/>
          <w:lang w:val="es-ES"/>
        </w:rPr>
        <w:t xml:space="preserve"> del </w:t>
      </w:r>
      <w:r w:rsidR="007147A8" w:rsidRPr="007147A8">
        <w:rPr>
          <w:rFonts w:ascii="Arial" w:eastAsia="Calibri" w:hAnsi="Arial" w:cs="Arial"/>
          <w:color w:val="000000" w:themeColor="text1"/>
          <w:sz w:val="22"/>
          <w:lang w:val="es-ES"/>
        </w:rPr>
        <w:t>8</w:t>
      </w:r>
      <w:r w:rsidR="00203B40" w:rsidRPr="007147A8">
        <w:rPr>
          <w:rFonts w:ascii="Arial" w:eastAsia="Calibri" w:hAnsi="Arial" w:cs="Arial"/>
          <w:color w:val="000000" w:themeColor="text1"/>
          <w:sz w:val="22"/>
          <w:lang w:val="es-ES"/>
        </w:rPr>
        <w:t xml:space="preserve"> de </w:t>
      </w:r>
      <w:r w:rsidR="007147A8" w:rsidRPr="007147A8">
        <w:rPr>
          <w:rFonts w:ascii="Arial" w:eastAsia="Calibri" w:hAnsi="Arial" w:cs="Arial"/>
          <w:color w:val="000000" w:themeColor="text1"/>
          <w:sz w:val="22"/>
          <w:lang w:val="es-ES"/>
        </w:rPr>
        <w:t>septiembre</w:t>
      </w:r>
      <w:r w:rsidR="00203B40" w:rsidRPr="007147A8">
        <w:rPr>
          <w:rFonts w:ascii="Arial" w:eastAsia="Calibri" w:hAnsi="Arial" w:cs="Arial"/>
          <w:color w:val="000000" w:themeColor="text1"/>
          <w:sz w:val="22"/>
          <w:lang w:val="es-ES"/>
        </w:rPr>
        <w:t xml:space="preserve"> de 2022, </w:t>
      </w:r>
      <w:r w:rsidR="00AA2899" w:rsidRPr="007147A8">
        <w:rPr>
          <w:rFonts w:ascii="Arial" w:eastAsia="Calibri" w:hAnsi="Arial" w:cs="Arial"/>
          <w:color w:val="000000" w:themeColor="text1"/>
          <w:sz w:val="22"/>
          <w:lang w:val="es-ES"/>
        </w:rPr>
        <w:t>C</w:t>
      </w:r>
      <w:r w:rsidR="009F55D8">
        <w:rPr>
          <w:rFonts w:ascii="Arial" w:eastAsia="Calibri" w:hAnsi="Arial" w:cs="Arial"/>
          <w:color w:val="000000" w:themeColor="text1"/>
          <w:sz w:val="22"/>
          <w:lang w:val="es-ES"/>
        </w:rPr>
        <w:t>-</w:t>
      </w:r>
      <w:r w:rsidR="007147A8" w:rsidRPr="007147A8">
        <w:rPr>
          <w:rFonts w:ascii="Arial" w:eastAsia="Calibri" w:hAnsi="Arial" w:cs="Arial"/>
          <w:color w:val="000000" w:themeColor="text1"/>
          <w:sz w:val="22"/>
          <w:lang w:val="es-ES"/>
        </w:rPr>
        <w:t>519</w:t>
      </w:r>
      <w:r w:rsidR="00AA2899" w:rsidRPr="007147A8">
        <w:rPr>
          <w:rFonts w:ascii="Arial" w:eastAsia="Calibri" w:hAnsi="Arial" w:cs="Arial"/>
          <w:color w:val="000000" w:themeColor="text1"/>
          <w:sz w:val="22"/>
          <w:lang w:val="es-ES"/>
        </w:rPr>
        <w:t xml:space="preserve"> del </w:t>
      </w:r>
      <w:r w:rsidR="00203B40" w:rsidRPr="007147A8">
        <w:rPr>
          <w:rFonts w:ascii="Arial" w:eastAsia="Calibri" w:hAnsi="Arial" w:cs="Arial"/>
          <w:color w:val="000000" w:themeColor="text1"/>
          <w:sz w:val="22"/>
          <w:lang w:val="es-ES"/>
        </w:rPr>
        <w:t>13</w:t>
      </w:r>
      <w:r w:rsidR="00AA2899" w:rsidRPr="007147A8">
        <w:rPr>
          <w:rFonts w:ascii="Arial" w:eastAsia="Calibri" w:hAnsi="Arial" w:cs="Arial"/>
          <w:color w:val="000000" w:themeColor="text1"/>
          <w:sz w:val="22"/>
          <w:lang w:val="es-ES"/>
        </w:rPr>
        <w:t xml:space="preserve"> de </w:t>
      </w:r>
      <w:r w:rsidR="007147A8" w:rsidRPr="007147A8">
        <w:rPr>
          <w:rFonts w:ascii="Arial" w:eastAsia="Calibri" w:hAnsi="Arial" w:cs="Arial"/>
          <w:color w:val="000000" w:themeColor="text1"/>
          <w:sz w:val="22"/>
          <w:lang w:val="es-ES"/>
        </w:rPr>
        <w:t>septiembre</w:t>
      </w:r>
      <w:r w:rsidR="00203B40" w:rsidRPr="007147A8">
        <w:rPr>
          <w:rFonts w:ascii="Arial" w:eastAsia="Calibri" w:hAnsi="Arial" w:cs="Arial"/>
          <w:color w:val="000000" w:themeColor="text1"/>
          <w:sz w:val="22"/>
          <w:lang w:val="es-ES"/>
        </w:rPr>
        <w:t xml:space="preserve"> de 2022</w:t>
      </w:r>
      <w:r w:rsidR="00CA6FDF" w:rsidRPr="007147A8">
        <w:rPr>
          <w:rStyle w:val="normaltextrun"/>
          <w:rFonts w:ascii="Arial" w:hAnsi="Arial" w:cs="Arial"/>
          <w:sz w:val="22"/>
          <w:szCs w:val="22"/>
          <w:shd w:val="clear" w:color="auto" w:fill="FFFFFF"/>
        </w:rPr>
        <w:t>, entre otros</w:t>
      </w:r>
      <w:r w:rsidR="007C7F6F" w:rsidRPr="007147A8">
        <w:rPr>
          <w:rStyle w:val="Refdenotaalpie"/>
          <w:rFonts w:ascii="Arial" w:hAnsi="Arial" w:cs="Arial"/>
          <w:sz w:val="22"/>
          <w:szCs w:val="22"/>
          <w:shd w:val="clear" w:color="auto" w:fill="FFFFFF"/>
        </w:rPr>
        <w:footnoteReference w:id="3"/>
      </w:r>
      <w:r w:rsidR="00CA6FDF" w:rsidRPr="007147A8">
        <w:rPr>
          <w:rFonts w:ascii="Arial" w:eastAsia="Calibri" w:hAnsi="Arial" w:cs="Arial"/>
          <w:sz w:val="22"/>
          <w:szCs w:val="22"/>
          <w:lang w:val="es-ES_tradnl"/>
        </w:rPr>
        <w:t>.</w:t>
      </w:r>
      <w:r w:rsidR="00385131" w:rsidRPr="007147A8">
        <w:rPr>
          <w:rFonts w:ascii="Arial" w:hAnsi="Arial" w:cs="Arial"/>
          <w:sz w:val="22"/>
        </w:rPr>
        <w:t xml:space="preserve"> Las tesis propuestas en tales conceptos se reiteran a continuación y se complementan en l</w:t>
      </w:r>
      <w:r w:rsidR="00385131" w:rsidRPr="007147A8">
        <w:rPr>
          <w:rFonts w:ascii="Arial" w:hAnsi="Arial" w:cs="Arial"/>
          <w:bCs/>
          <w:color w:val="000000" w:themeColor="text1"/>
          <w:sz w:val="22"/>
        </w:rPr>
        <w:t>o pertinente.</w:t>
      </w:r>
    </w:p>
    <w:p w14:paraId="4867129D" w14:textId="77777777" w:rsidR="00BE4859" w:rsidRDefault="00BE4859" w:rsidP="007A4157">
      <w:pPr>
        <w:spacing w:line="276" w:lineRule="auto"/>
        <w:jc w:val="both"/>
        <w:rPr>
          <w:rFonts w:ascii="Arial" w:eastAsia="Calibri" w:hAnsi="Arial" w:cs="Arial"/>
          <w:b/>
          <w:bCs/>
          <w:sz w:val="22"/>
          <w:szCs w:val="22"/>
          <w:lang w:val="es-ES" w:eastAsia="en-US"/>
        </w:rPr>
      </w:pPr>
    </w:p>
    <w:p w14:paraId="477EFC86" w14:textId="7424B82C" w:rsidR="007A4157" w:rsidRPr="007A4157" w:rsidRDefault="007A4157" w:rsidP="007A4157">
      <w:pPr>
        <w:spacing w:line="276" w:lineRule="auto"/>
        <w:jc w:val="both"/>
        <w:rPr>
          <w:rFonts w:ascii="Arial" w:eastAsia="Calibri" w:hAnsi="Arial" w:cs="Arial"/>
          <w:b/>
          <w:bCs/>
          <w:sz w:val="22"/>
          <w:szCs w:val="22"/>
          <w:lang w:val="es-ES" w:eastAsia="en-US"/>
        </w:rPr>
      </w:pPr>
      <w:r w:rsidRPr="007A4157">
        <w:rPr>
          <w:rFonts w:ascii="Arial" w:eastAsia="Calibri" w:hAnsi="Arial" w:cs="Arial"/>
          <w:b/>
          <w:bCs/>
          <w:sz w:val="22"/>
          <w:szCs w:val="22"/>
          <w:lang w:val="es-ES" w:eastAsia="en-US"/>
        </w:rPr>
        <w:t>2.1. Posibilidad de modificar el pliego de condiciones mediante adendas</w:t>
      </w:r>
      <w:r w:rsidR="00822F48">
        <w:rPr>
          <w:rFonts w:ascii="Arial" w:eastAsia="Calibri" w:hAnsi="Arial" w:cs="Arial"/>
          <w:b/>
          <w:bCs/>
          <w:sz w:val="22"/>
          <w:szCs w:val="22"/>
          <w:lang w:val="es-ES" w:eastAsia="en-US"/>
        </w:rPr>
        <w:t>.</w:t>
      </w:r>
      <w:r w:rsidRPr="007A4157">
        <w:rPr>
          <w:rFonts w:ascii="Arial" w:eastAsia="Calibri" w:hAnsi="Arial" w:cs="Arial"/>
          <w:b/>
          <w:bCs/>
          <w:sz w:val="22"/>
          <w:szCs w:val="22"/>
          <w:lang w:val="es-ES" w:eastAsia="en-US"/>
        </w:rPr>
        <w:t xml:space="preserve"> </w:t>
      </w:r>
      <w:r w:rsidR="00822F48">
        <w:rPr>
          <w:rFonts w:ascii="Arial" w:eastAsia="Calibri" w:hAnsi="Arial" w:cs="Arial"/>
          <w:b/>
          <w:bCs/>
          <w:sz w:val="22"/>
          <w:szCs w:val="22"/>
          <w:lang w:val="es-ES" w:eastAsia="en-US"/>
        </w:rPr>
        <w:t>L</w:t>
      </w:r>
      <w:r w:rsidRPr="007A4157">
        <w:rPr>
          <w:rFonts w:ascii="Arial" w:eastAsia="Calibri" w:hAnsi="Arial" w:cs="Arial"/>
          <w:b/>
          <w:bCs/>
          <w:sz w:val="22"/>
          <w:szCs w:val="22"/>
          <w:lang w:val="es-ES" w:eastAsia="en-US"/>
        </w:rPr>
        <w:t xml:space="preserve">ímites </w:t>
      </w:r>
      <w:r w:rsidR="00822F48">
        <w:rPr>
          <w:rFonts w:ascii="Arial" w:eastAsia="Calibri" w:hAnsi="Arial" w:cs="Arial"/>
          <w:b/>
          <w:bCs/>
          <w:sz w:val="22"/>
          <w:szCs w:val="22"/>
          <w:lang w:val="es-ES" w:eastAsia="en-US"/>
        </w:rPr>
        <w:t xml:space="preserve">materiales y </w:t>
      </w:r>
      <w:r w:rsidRPr="007A4157">
        <w:rPr>
          <w:rFonts w:ascii="Arial" w:eastAsia="Calibri" w:hAnsi="Arial" w:cs="Arial"/>
          <w:b/>
          <w:bCs/>
          <w:sz w:val="22"/>
          <w:szCs w:val="22"/>
          <w:lang w:val="es-ES" w:eastAsia="en-US"/>
        </w:rPr>
        <w:t>temporales</w:t>
      </w:r>
      <w:r w:rsidR="00822F48">
        <w:rPr>
          <w:rFonts w:ascii="Arial" w:eastAsia="Calibri" w:hAnsi="Arial" w:cs="Arial"/>
          <w:b/>
          <w:bCs/>
          <w:sz w:val="22"/>
          <w:szCs w:val="22"/>
          <w:lang w:val="es-ES" w:eastAsia="en-US"/>
        </w:rPr>
        <w:t>.</w:t>
      </w:r>
    </w:p>
    <w:p w14:paraId="6DAA7E43" w14:textId="77777777" w:rsidR="007A4157" w:rsidRPr="007A4157" w:rsidRDefault="007A4157" w:rsidP="007A4157">
      <w:pPr>
        <w:spacing w:line="276" w:lineRule="auto"/>
        <w:jc w:val="both"/>
        <w:rPr>
          <w:rFonts w:ascii="Arial" w:eastAsia="Calibri" w:hAnsi="Arial" w:cs="Arial"/>
          <w:b/>
          <w:bCs/>
          <w:sz w:val="22"/>
          <w:szCs w:val="22"/>
          <w:lang w:val="es-ES" w:eastAsia="en-US"/>
        </w:rPr>
      </w:pPr>
    </w:p>
    <w:p w14:paraId="40BACB86" w14:textId="77777777" w:rsidR="007A4157" w:rsidRPr="007A4157" w:rsidRDefault="007A4157" w:rsidP="007A4157">
      <w:pPr>
        <w:widowControl w:val="0"/>
        <w:autoSpaceDE w:val="0"/>
        <w:autoSpaceDN w:val="0"/>
        <w:spacing w:after="120" w:line="276" w:lineRule="auto"/>
        <w:ind w:right="108"/>
        <w:jc w:val="both"/>
        <w:rPr>
          <w:rFonts w:ascii="Arial" w:eastAsia="Arial" w:hAnsi="Arial" w:cs="Arial"/>
          <w:sz w:val="22"/>
          <w:szCs w:val="22"/>
          <w:lang w:val="es-ES" w:eastAsia="es-ES" w:bidi="es-ES"/>
        </w:rPr>
      </w:pPr>
      <w:r w:rsidRPr="007A4157">
        <w:rPr>
          <w:rFonts w:ascii="Arial" w:eastAsia="Arial" w:hAnsi="Arial" w:cs="Arial"/>
          <w:sz w:val="22"/>
          <w:szCs w:val="22"/>
          <w:lang w:val="es-ES" w:eastAsia="es-ES" w:bidi="es-ES"/>
        </w:rPr>
        <w:lastRenderedPageBreak/>
        <w:t>El pliego de condiciones es la hoja de ruta o plan</w:t>
      </w:r>
      <w:r w:rsidRPr="007A4157">
        <w:rPr>
          <w:rFonts w:ascii="Arial" w:eastAsia="Arial" w:hAnsi="Arial" w:cs="Arial"/>
          <w:sz w:val="22"/>
          <w:szCs w:val="22"/>
          <w:vertAlign w:val="superscript"/>
          <w:lang w:val="es-ES" w:eastAsia="es-ES" w:bidi="es-ES"/>
        </w:rPr>
        <w:footnoteReference w:id="4"/>
      </w:r>
      <w:r w:rsidRPr="007A4157">
        <w:rPr>
          <w:rFonts w:ascii="Arial" w:eastAsia="Arial" w:hAnsi="Arial" w:cs="Arial"/>
          <w:sz w:val="22"/>
          <w:szCs w:val="22"/>
          <w:lang w:val="es-ES" w:eastAsia="es-ES" w:bidi="es-ES"/>
        </w:rPr>
        <w:t xml:space="preserve"> sobre el cual se diseña, estructura y concreta el procedimiento de selección de contratistas, y ha sido definido como un «acto jurídico mixto que nace como un acto administrativo de contenido general, y que, con la adjudicación y suscripción del contrato estatal, algunos de sus contenidos se transforman para incorporarse al texto del negocio jurídico y, por consiguiente, se convierten en cláusulas vinculantes del mismo»</w:t>
      </w:r>
      <w:r w:rsidRPr="007A4157">
        <w:rPr>
          <w:rFonts w:ascii="Arial" w:eastAsia="Arial" w:hAnsi="Arial" w:cs="Arial"/>
          <w:sz w:val="22"/>
          <w:szCs w:val="22"/>
          <w:vertAlign w:val="superscript"/>
          <w:lang w:val="es-ES" w:eastAsia="es-ES" w:bidi="es-ES"/>
        </w:rPr>
        <w:footnoteReference w:id="5"/>
      </w:r>
      <w:r w:rsidRPr="007A4157">
        <w:rPr>
          <w:rFonts w:ascii="Arial" w:eastAsia="Arial" w:hAnsi="Arial" w:cs="Arial"/>
          <w:sz w:val="22"/>
          <w:szCs w:val="22"/>
          <w:lang w:val="es-ES" w:eastAsia="es-ES" w:bidi="es-ES"/>
        </w:rPr>
        <w:t>.</w:t>
      </w:r>
    </w:p>
    <w:p w14:paraId="591E9ED5" w14:textId="77777777" w:rsidR="007A4157" w:rsidRPr="007A4157" w:rsidRDefault="007A4157" w:rsidP="007A4157">
      <w:pPr>
        <w:widowControl w:val="0"/>
        <w:autoSpaceDE w:val="0"/>
        <w:autoSpaceDN w:val="0"/>
        <w:spacing w:line="276" w:lineRule="auto"/>
        <w:ind w:right="108" w:firstLine="708"/>
        <w:jc w:val="both"/>
        <w:rPr>
          <w:rFonts w:ascii="Arial" w:eastAsia="Arial" w:hAnsi="Arial" w:cs="Arial"/>
          <w:sz w:val="22"/>
          <w:szCs w:val="22"/>
          <w:lang w:val="es-ES" w:eastAsia="es-ES" w:bidi="es-ES"/>
        </w:rPr>
      </w:pPr>
      <w:r w:rsidRPr="007A4157">
        <w:rPr>
          <w:rFonts w:ascii="Arial" w:eastAsia="Arial" w:hAnsi="Arial" w:cs="Arial"/>
          <w:sz w:val="22"/>
          <w:szCs w:val="22"/>
          <w:lang w:val="es-ES" w:eastAsia="es-ES" w:bidi="es-ES"/>
        </w:rPr>
        <w:t xml:space="preserve">El pliego es un instrumento en el cual se materializa el principio de transparencia, pues en él se prefijan las reglas de escogencia del contratista del Estado, para la selección objetiva de la mejor oferta, la adjudicación y la posterior celebración y ejecución del contrato, lo cual lo convierte en una reglamentación de todo el </w:t>
      </w:r>
      <w:r w:rsidRPr="007A4157">
        <w:rPr>
          <w:rFonts w:ascii="Arial" w:eastAsia="Arial" w:hAnsi="Arial" w:cs="Arial"/>
          <w:i/>
          <w:iCs/>
          <w:sz w:val="22"/>
          <w:szCs w:val="22"/>
          <w:lang w:val="es-ES" w:eastAsia="es-ES" w:bidi="es-ES"/>
        </w:rPr>
        <w:t xml:space="preserve">iter </w:t>
      </w:r>
      <w:r w:rsidRPr="007A4157">
        <w:rPr>
          <w:rFonts w:ascii="Arial" w:eastAsia="Arial" w:hAnsi="Arial" w:cs="Arial"/>
          <w:sz w:val="22"/>
          <w:szCs w:val="22"/>
          <w:lang w:val="es-ES" w:eastAsia="es-ES" w:bidi="es-ES"/>
        </w:rPr>
        <w:t>contractual. Su contenido</w:t>
      </w:r>
      <w:r w:rsidRPr="007A4157">
        <w:rPr>
          <w:rFonts w:ascii="Arial" w:eastAsia="Arial" w:hAnsi="Arial" w:cs="Arial"/>
          <w:sz w:val="22"/>
          <w:szCs w:val="22"/>
          <w:vertAlign w:val="superscript"/>
          <w:lang w:val="es-ES" w:eastAsia="es-ES" w:bidi="es-ES"/>
        </w:rPr>
        <w:footnoteReference w:id="6"/>
      </w:r>
      <w:r w:rsidRPr="007A4157">
        <w:rPr>
          <w:rFonts w:ascii="Arial" w:eastAsia="Arial" w:hAnsi="Arial" w:cs="Arial"/>
          <w:sz w:val="22"/>
          <w:szCs w:val="22"/>
          <w:lang w:val="es-ES" w:eastAsia="es-ES" w:bidi="es-ES"/>
        </w:rPr>
        <w:t xml:space="preserve"> está previsto en el numeral 5 del artículo 24 de la Ley 80 de 1993, que establece algunas directrices que deben tenerse en cuenta en su elaboración:</w:t>
      </w:r>
    </w:p>
    <w:p w14:paraId="06C03257" w14:textId="77777777" w:rsidR="007A4157" w:rsidRPr="007A4157" w:rsidRDefault="007A4157" w:rsidP="007A4157">
      <w:pPr>
        <w:widowControl w:val="0"/>
        <w:autoSpaceDE w:val="0"/>
        <w:autoSpaceDN w:val="0"/>
        <w:spacing w:line="276" w:lineRule="auto"/>
        <w:ind w:right="108" w:firstLine="708"/>
        <w:jc w:val="both"/>
        <w:rPr>
          <w:rFonts w:ascii="Arial" w:eastAsia="Arial" w:hAnsi="Arial" w:cs="Arial"/>
          <w:sz w:val="22"/>
          <w:szCs w:val="22"/>
          <w:lang w:val="es-ES" w:eastAsia="es-ES" w:bidi="es-ES"/>
        </w:rPr>
      </w:pPr>
    </w:p>
    <w:p w14:paraId="1657E8BC" w14:textId="77777777" w:rsidR="007A4157" w:rsidRPr="007A4157" w:rsidRDefault="007A4157" w:rsidP="007A4157">
      <w:pPr>
        <w:widowControl w:val="0"/>
        <w:autoSpaceDE w:val="0"/>
        <w:autoSpaceDN w:val="0"/>
        <w:spacing w:after="120"/>
        <w:ind w:left="800"/>
        <w:rPr>
          <w:rFonts w:ascii="Arial" w:eastAsia="Arial" w:hAnsi="Arial" w:cs="Arial"/>
          <w:sz w:val="21"/>
          <w:szCs w:val="21"/>
          <w:lang w:val="es-ES" w:eastAsia="es-ES" w:bidi="es-ES"/>
        </w:rPr>
      </w:pPr>
      <w:r w:rsidRPr="007A4157">
        <w:rPr>
          <w:rFonts w:ascii="Arial" w:eastAsia="Arial" w:hAnsi="Arial" w:cs="Arial"/>
          <w:sz w:val="21"/>
          <w:szCs w:val="21"/>
          <w:lang w:val="es-ES" w:eastAsia="es-ES" w:bidi="es-ES"/>
        </w:rPr>
        <w:t>5o. En los pliegos de condiciones:</w:t>
      </w:r>
    </w:p>
    <w:p w14:paraId="45881F75" w14:textId="77777777" w:rsidR="007A4157" w:rsidRPr="007A4157" w:rsidRDefault="007A4157" w:rsidP="007A4157">
      <w:pPr>
        <w:widowControl w:val="0"/>
        <w:numPr>
          <w:ilvl w:val="2"/>
          <w:numId w:val="47"/>
        </w:numPr>
        <w:tabs>
          <w:tab w:val="left" w:pos="1126"/>
        </w:tabs>
        <w:autoSpaceDE w:val="0"/>
        <w:autoSpaceDN w:val="0"/>
        <w:spacing w:after="120"/>
        <w:ind w:right="791" w:firstLine="0"/>
        <w:jc w:val="both"/>
        <w:rPr>
          <w:rFonts w:ascii="Arial" w:eastAsia="Calibri" w:hAnsi="Arial" w:cs="Arial"/>
          <w:sz w:val="21"/>
          <w:szCs w:val="21"/>
          <w:lang w:val="es-ES" w:eastAsia="en-US"/>
        </w:rPr>
      </w:pPr>
      <w:r w:rsidRPr="007A4157">
        <w:rPr>
          <w:rFonts w:ascii="Arial" w:eastAsia="Calibri" w:hAnsi="Arial" w:cs="Arial"/>
          <w:sz w:val="21"/>
          <w:szCs w:val="21"/>
          <w:lang w:val="es-ES" w:eastAsia="en-US"/>
        </w:rPr>
        <w:t>Se indicarán los requisitos objetivos necesarios para participar en el correspondiente proceso de</w:t>
      </w:r>
      <w:r w:rsidRPr="007A4157">
        <w:rPr>
          <w:rFonts w:ascii="Arial" w:eastAsia="Calibri" w:hAnsi="Arial" w:cs="Arial"/>
          <w:spacing w:val="-2"/>
          <w:sz w:val="21"/>
          <w:szCs w:val="21"/>
          <w:lang w:val="es-ES" w:eastAsia="en-US"/>
        </w:rPr>
        <w:t xml:space="preserve"> </w:t>
      </w:r>
      <w:r w:rsidRPr="007A4157">
        <w:rPr>
          <w:rFonts w:ascii="Arial" w:eastAsia="Calibri" w:hAnsi="Arial" w:cs="Arial"/>
          <w:sz w:val="21"/>
          <w:szCs w:val="21"/>
          <w:lang w:val="es-ES" w:eastAsia="en-US"/>
        </w:rPr>
        <w:t>selección.</w:t>
      </w:r>
    </w:p>
    <w:p w14:paraId="122B96F6" w14:textId="77777777" w:rsidR="007A4157" w:rsidRPr="007A4157" w:rsidRDefault="007A4157" w:rsidP="007A4157">
      <w:pPr>
        <w:widowControl w:val="0"/>
        <w:numPr>
          <w:ilvl w:val="2"/>
          <w:numId w:val="47"/>
        </w:numPr>
        <w:tabs>
          <w:tab w:val="left" w:pos="1088"/>
        </w:tabs>
        <w:autoSpaceDE w:val="0"/>
        <w:autoSpaceDN w:val="0"/>
        <w:spacing w:after="120"/>
        <w:ind w:right="789" w:firstLine="0"/>
        <w:jc w:val="both"/>
        <w:rPr>
          <w:rFonts w:ascii="Arial" w:eastAsia="Calibri" w:hAnsi="Arial" w:cs="Arial"/>
          <w:sz w:val="21"/>
          <w:szCs w:val="21"/>
          <w:lang w:val="es-ES" w:eastAsia="en-US"/>
        </w:rPr>
      </w:pPr>
      <w:r w:rsidRPr="007A4157">
        <w:rPr>
          <w:rFonts w:ascii="Arial" w:eastAsia="Calibri" w:hAnsi="Arial" w:cs="Arial"/>
          <w:sz w:val="21"/>
          <w:szCs w:val="21"/>
          <w:lang w:val="es-ES" w:eastAsia="en-US"/>
        </w:rPr>
        <w:t>Se definirán reglas objetivas, justas, claras y completas que permitan la confección de ofrecimientos de la misma índole, aseguren una escogencia objetiva y eviten las declaratorias de desierta de la</w:t>
      </w:r>
      <w:r w:rsidRPr="007A4157">
        <w:rPr>
          <w:rFonts w:ascii="Arial" w:eastAsia="Calibri" w:hAnsi="Arial" w:cs="Arial"/>
          <w:spacing w:val="-16"/>
          <w:sz w:val="21"/>
          <w:szCs w:val="21"/>
          <w:lang w:val="es-ES" w:eastAsia="en-US"/>
        </w:rPr>
        <w:t xml:space="preserve"> </w:t>
      </w:r>
      <w:r w:rsidRPr="007A4157">
        <w:rPr>
          <w:rFonts w:ascii="Arial" w:eastAsia="Calibri" w:hAnsi="Arial" w:cs="Arial"/>
          <w:sz w:val="21"/>
          <w:szCs w:val="21"/>
          <w:lang w:val="es-ES" w:eastAsia="en-US"/>
        </w:rPr>
        <w:t>licitación.</w:t>
      </w:r>
    </w:p>
    <w:p w14:paraId="2D4B0B79" w14:textId="77777777" w:rsidR="007A4157" w:rsidRPr="007A4157" w:rsidRDefault="007A4157" w:rsidP="007A4157">
      <w:pPr>
        <w:widowControl w:val="0"/>
        <w:numPr>
          <w:ilvl w:val="2"/>
          <w:numId w:val="47"/>
        </w:numPr>
        <w:tabs>
          <w:tab w:val="left" w:pos="1108"/>
        </w:tabs>
        <w:autoSpaceDE w:val="0"/>
        <w:autoSpaceDN w:val="0"/>
        <w:spacing w:after="120"/>
        <w:ind w:right="794" w:firstLine="0"/>
        <w:jc w:val="both"/>
        <w:rPr>
          <w:rFonts w:ascii="Calibri" w:eastAsia="Calibri" w:hAnsi="Calibri"/>
          <w:sz w:val="21"/>
          <w:szCs w:val="21"/>
          <w:lang w:val="es-ES" w:eastAsia="en-US"/>
        </w:rPr>
      </w:pPr>
      <w:r w:rsidRPr="007A4157">
        <w:rPr>
          <w:rFonts w:ascii="Arial" w:eastAsia="Calibri" w:hAnsi="Arial" w:cs="Arial"/>
          <w:sz w:val="21"/>
          <w:szCs w:val="21"/>
          <w:lang w:val="es-ES" w:eastAsia="en-US"/>
        </w:rPr>
        <w:t>Se definirán con precisión las condiciones de costo y calidad de los bienes, obras o servicios necesarios para la ejecución del objeto del</w:t>
      </w:r>
      <w:r w:rsidRPr="007A4157">
        <w:rPr>
          <w:rFonts w:ascii="Arial" w:eastAsia="Calibri" w:hAnsi="Arial" w:cs="Arial"/>
          <w:spacing w:val="-43"/>
          <w:sz w:val="21"/>
          <w:szCs w:val="21"/>
          <w:lang w:val="es-ES" w:eastAsia="en-US"/>
        </w:rPr>
        <w:t xml:space="preserve"> </w:t>
      </w:r>
      <w:r w:rsidRPr="007A4157">
        <w:rPr>
          <w:rFonts w:ascii="Arial" w:eastAsia="Calibri" w:hAnsi="Arial" w:cs="Arial"/>
          <w:sz w:val="21"/>
          <w:szCs w:val="21"/>
          <w:lang w:val="es-ES" w:eastAsia="en-US"/>
        </w:rPr>
        <w:t>contrato.</w:t>
      </w:r>
    </w:p>
    <w:p w14:paraId="3303EBF6" w14:textId="77777777" w:rsidR="007A4157" w:rsidRPr="007A4157" w:rsidRDefault="007A4157" w:rsidP="007A4157">
      <w:pPr>
        <w:widowControl w:val="0"/>
        <w:autoSpaceDE w:val="0"/>
        <w:autoSpaceDN w:val="0"/>
        <w:spacing w:after="120"/>
        <w:ind w:left="800" w:right="758"/>
        <w:jc w:val="both"/>
        <w:rPr>
          <w:rFonts w:ascii="Arial" w:eastAsia="Arial" w:hAnsi="Arial" w:cs="Arial"/>
          <w:sz w:val="21"/>
          <w:szCs w:val="21"/>
          <w:lang w:val="es-ES" w:eastAsia="es-ES" w:bidi="es-ES"/>
        </w:rPr>
      </w:pPr>
      <w:r w:rsidRPr="007A4157">
        <w:rPr>
          <w:rFonts w:ascii="Arial" w:eastAsia="Arial" w:hAnsi="Arial" w:cs="Arial"/>
          <w:sz w:val="21"/>
          <w:szCs w:val="21"/>
          <w:lang w:val="es-ES" w:eastAsia="es-ES" w:bidi="es-ES"/>
        </w:rPr>
        <w:t>No se incluirán condiciones y exigencias de imposible cumplimiento, ni exenciones de la responsabilidad derivada de los datos, informes</w:t>
      </w:r>
      <w:r w:rsidRPr="007A4157">
        <w:rPr>
          <w:rFonts w:ascii="Arial" w:eastAsia="Arial" w:hAnsi="Arial" w:cs="Arial"/>
          <w:spacing w:val="1"/>
          <w:sz w:val="21"/>
          <w:szCs w:val="21"/>
          <w:lang w:val="es-ES" w:eastAsia="es-ES" w:bidi="es-ES"/>
        </w:rPr>
        <w:t xml:space="preserve"> </w:t>
      </w:r>
      <w:r w:rsidRPr="007A4157">
        <w:rPr>
          <w:rFonts w:ascii="Arial" w:eastAsia="Arial" w:hAnsi="Arial" w:cs="Arial"/>
          <w:sz w:val="21"/>
          <w:szCs w:val="21"/>
          <w:lang w:val="es-ES" w:eastAsia="es-ES" w:bidi="es-ES"/>
        </w:rPr>
        <w:t>y documentos que se suministren.</w:t>
      </w:r>
    </w:p>
    <w:p w14:paraId="38800F63" w14:textId="77777777" w:rsidR="007A4157" w:rsidRPr="007A4157" w:rsidRDefault="007A4157" w:rsidP="007A4157">
      <w:pPr>
        <w:widowControl w:val="0"/>
        <w:numPr>
          <w:ilvl w:val="2"/>
          <w:numId w:val="47"/>
        </w:numPr>
        <w:tabs>
          <w:tab w:val="left" w:pos="1151"/>
        </w:tabs>
        <w:autoSpaceDE w:val="0"/>
        <w:autoSpaceDN w:val="0"/>
        <w:spacing w:after="120"/>
        <w:ind w:right="788" w:firstLine="0"/>
        <w:jc w:val="both"/>
        <w:rPr>
          <w:rFonts w:ascii="Arial" w:eastAsia="Calibri" w:hAnsi="Arial" w:cs="Arial"/>
          <w:sz w:val="21"/>
          <w:szCs w:val="21"/>
          <w:lang w:val="es-ES" w:eastAsia="en-US"/>
        </w:rPr>
      </w:pPr>
      <w:r w:rsidRPr="007A4157">
        <w:rPr>
          <w:rFonts w:ascii="Arial" w:eastAsia="Calibri" w:hAnsi="Arial" w:cs="Arial"/>
          <w:sz w:val="21"/>
          <w:szCs w:val="21"/>
          <w:lang w:val="es-ES" w:eastAsia="en-US"/>
        </w:rPr>
        <w:t>Se definirán reglas que no induzcan a error a los proponentes y contratistas y que impidan la Formulación de ofrecimientos de extensión ilimitada o que dependan de la voluntad exclusiva de la</w:t>
      </w:r>
      <w:r w:rsidRPr="007A4157">
        <w:rPr>
          <w:rFonts w:ascii="Arial" w:eastAsia="Calibri" w:hAnsi="Arial" w:cs="Arial"/>
          <w:spacing w:val="-20"/>
          <w:sz w:val="21"/>
          <w:szCs w:val="21"/>
          <w:lang w:val="es-ES" w:eastAsia="en-US"/>
        </w:rPr>
        <w:t xml:space="preserve"> </w:t>
      </w:r>
      <w:r w:rsidRPr="007A4157">
        <w:rPr>
          <w:rFonts w:ascii="Arial" w:eastAsia="Calibri" w:hAnsi="Arial" w:cs="Arial"/>
          <w:sz w:val="21"/>
          <w:szCs w:val="21"/>
          <w:lang w:val="es-ES" w:eastAsia="en-US"/>
        </w:rPr>
        <w:t>entidad.</w:t>
      </w:r>
    </w:p>
    <w:p w14:paraId="23DB2CB2" w14:textId="77777777" w:rsidR="007A4157" w:rsidRPr="007A4157" w:rsidRDefault="007A4157" w:rsidP="007A4157">
      <w:pPr>
        <w:widowControl w:val="0"/>
        <w:numPr>
          <w:ilvl w:val="2"/>
          <w:numId w:val="47"/>
        </w:numPr>
        <w:tabs>
          <w:tab w:val="left" w:pos="1016"/>
        </w:tabs>
        <w:autoSpaceDE w:val="0"/>
        <w:autoSpaceDN w:val="0"/>
        <w:spacing w:after="120"/>
        <w:ind w:right="784" w:firstLine="0"/>
        <w:jc w:val="both"/>
        <w:rPr>
          <w:rFonts w:ascii="Arial" w:eastAsia="Calibri" w:hAnsi="Arial" w:cs="Arial"/>
          <w:sz w:val="21"/>
          <w:szCs w:val="21"/>
          <w:lang w:val="es-ES" w:eastAsia="en-US"/>
        </w:rPr>
      </w:pPr>
      <w:r w:rsidRPr="007A4157">
        <w:rPr>
          <w:rFonts w:ascii="Arial" w:eastAsia="Calibri" w:hAnsi="Arial" w:cs="Arial"/>
          <w:sz w:val="21"/>
          <w:szCs w:val="21"/>
          <w:lang w:val="es-ES" w:eastAsia="en-US"/>
        </w:rPr>
        <w:t>Se definirá el plazo para la liquidación del contrato, cuando a ello hubiere lugar, teniendo en cuenta su objeto, naturaleza y</w:t>
      </w:r>
      <w:r w:rsidRPr="007A4157">
        <w:rPr>
          <w:rFonts w:ascii="Arial" w:eastAsia="Calibri" w:hAnsi="Arial" w:cs="Arial"/>
          <w:spacing w:val="-13"/>
          <w:sz w:val="21"/>
          <w:szCs w:val="21"/>
          <w:lang w:val="es-ES" w:eastAsia="en-US"/>
        </w:rPr>
        <w:t xml:space="preserve"> </w:t>
      </w:r>
      <w:r w:rsidRPr="007A4157">
        <w:rPr>
          <w:rFonts w:ascii="Arial" w:eastAsia="Calibri" w:hAnsi="Arial" w:cs="Arial"/>
          <w:sz w:val="21"/>
          <w:szCs w:val="21"/>
          <w:lang w:val="es-ES" w:eastAsia="en-US"/>
        </w:rPr>
        <w:t>cuantía.</w:t>
      </w:r>
    </w:p>
    <w:p w14:paraId="2A4E7970" w14:textId="77777777" w:rsidR="007A4157" w:rsidRPr="007A4157" w:rsidRDefault="007A4157" w:rsidP="007A4157">
      <w:pPr>
        <w:widowControl w:val="0"/>
        <w:autoSpaceDE w:val="0"/>
        <w:autoSpaceDN w:val="0"/>
        <w:spacing w:after="120"/>
        <w:ind w:left="800" w:right="789"/>
        <w:jc w:val="both"/>
        <w:rPr>
          <w:rFonts w:ascii="Arial" w:eastAsia="Arial" w:hAnsi="Arial" w:cs="Arial"/>
          <w:sz w:val="21"/>
          <w:szCs w:val="21"/>
          <w:lang w:val="es-ES" w:eastAsia="es-ES" w:bidi="es-ES"/>
        </w:rPr>
      </w:pPr>
      <w:r w:rsidRPr="007A4157">
        <w:rPr>
          <w:rFonts w:ascii="Arial" w:eastAsia="Arial" w:hAnsi="Arial" w:cs="Arial"/>
          <w:sz w:val="21"/>
          <w:szCs w:val="21"/>
          <w:lang w:val="es-ES" w:eastAsia="es-ES" w:bidi="es-ES"/>
        </w:rPr>
        <w:lastRenderedPageBreak/>
        <w:t>Serán ineficaces de pleno derecho las estipulaciones de los pliegos y de los contratos que contravengan lo dispuesto en este numeral, o dispongan renuncias a reclamaciones por la ocurrencia de los hechos aquí enunciados.</w:t>
      </w:r>
    </w:p>
    <w:p w14:paraId="1F959030" w14:textId="77777777" w:rsidR="007A4157" w:rsidRPr="007A4157" w:rsidRDefault="007A4157" w:rsidP="007A4157">
      <w:pPr>
        <w:widowControl w:val="0"/>
        <w:autoSpaceDE w:val="0"/>
        <w:autoSpaceDN w:val="0"/>
        <w:spacing w:before="3"/>
        <w:rPr>
          <w:rFonts w:ascii="Arial" w:eastAsia="Arial" w:hAnsi="Arial" w:cs="Arial"/>
          <w:sz w:val="21"/>
          <w:szCs w:val="21"/>
          <w:lang w:val="es-ES" w:eastAsia="es-ES" w:bidi="es-ES"/>
        </w:rPr>
      </w:pPr>
    </w:p>
    <w:p w14:paraId="47C93463" w14:textId="77777777" w:rsidR="007A4157" w:rsidRPr="007A4157" w:rsidRDefault="007A4157" w:rsidP="007A4157">
      <w:pPr>
        <w:widowControl w:val="0"/>
        <w:autoSpaceDE w:val="0"/>
        <w:autoSpaceDN w:val="0"/>
        <w:spacing w:after="120" w:line="276" w:lineRule="auto"/>
        <w:ind w:left="120" w:right="103" w:firstLine="600"/>
        <w:jc w:val="both"/>
        <w:rPr>
          <w:rFonts w:ascii="Arial" w:eastAsia="Arial" w:hAnsi="Arial" w:cs="Arial"/>
          <w:sz w:val="22"/>
          <w:szCs w:val="22"/>
          <w:lang w:val="es-ES" w:eastAsia="es-ES" w:bidi="es-ES"/>
        </w:rPr>
      </w:pPr>
      <w:r w:rsidRPr="007A4157">
        <w:rPr>
          <w:rFonts w:ascii="Arial" w:eastAsia="Arial" w:hAnsi="Arial" w:cs="Arial"/>
          <w:sz w:val="22"/>
          <w:szCs w:val="22"/>
          <w:lang w:val="es-ES" w:eastAsia="es-ES" w:bidi="es-ES"/>
        </w:rPr>
        <w:t>De conformidad con lo anterior, la Administración tiene la facultad de configurar las reglas y exigencias de los pliegos de condiciones de manera libre, dentro de los parámetros y límites establecidos por el ordenamiento jurídico</w:t>
      </w:r>
      <w:r w:rsidRPr="007A4157">
        <w:rPr>
          <w:rFonts w:ascii="Arial" w:eastAsia="Arial" w:hAnsi="Arial" w:cs="Arial"/>
          <w:sz w:val="22"/>
          <w:szCs w:val="22"/>
          <w:vertAlign w:val="superscript"/>
          <w:lang w:val="es-ES" w:eastAsia="es-ES" w:bidi="es-ES"/>
        </w:rPr>
        <w:footnoteReference w:id="7"/>
      </w:r>
      <w:r w:rsidRPr="007A4157">
        <w:rPr>
          <w:rFonts w:ascii="Arial" w:eastAsia="Arial" w:hAnsi="Arial" w:cs="Arial"/>
          <w:sz w:val="22"/>
          <w:szCs w:val="22"/>
          <w:lang w:val="es-ES" w:eastAsia="es-ES" w:bidi="es-ES"/>
        </w:rPr>
        <w:t>, con fundamento en los estudios realizados en la fase de planeación. Además, tiene la carga de elaborarlos de manera idónea, objetiva, clara, precisa y completa, tal como se deduce de la disposición recién citada.</w:t>
      </w:r>
    </w:p>
    <w:p w14:paraId="0CEBA797" w14:textId="77777777" w:rsidR="007A4157" w:rsidRPr="007A4157" w:rsidRDefault="007A4157" w:rsidP="007A4157">
      <w:pPr>
        <w:widowControl w:val="0"/>
        <w:autoSpaceDE w:val="0"/>
        <w:autoSpaceDN w:val="0"/>
        <w:spacing w:after="120" w:line="276" w:lineRule="auto"/>
        <w:ind w:left="120" w:right="103" w:firstLine="600"/>
        <w:jc w:val="both"/>
        <w:rPr>
          <w:rFonts w:ascii="Arial" w:eastAsia="Arial" w:hAnsi="Arial" w:cs="Arial"/>
          <w:sz w:val="22"/>
          <w:szCs w:val="22"/>
          <w:lang w:val="es-ES" w:eastAsia="es-ES" w:bidi="es-ES"/>
        </w:rPr>
      </w:pPr>
      <w:r w:rsidRPr="007A4157">
        <w:rPr>
          <w:rFonts w:ascii="Arial" w:eastAsia="Arial" w:hAnsi="Arial" w:cs="Arial"/>
          <w:sz w:val="22"/>
          <w:szCs w:val="22"/>
          <w:lang w:val="es-ES" w:eastAsia="es-ES" w:bidi="es-ES"/>
        </w:rPr>
        <w:t>Sin perjuicio de lo anterior, puede ocurrir que surja la necesidad de efectuar correcciones, aclaraciones o modificaciones, bien sea porque las mismas tienen origen en necesidades identificadas por la entidad contratante o como consecuencia de observaciones realizadas por los interesados en el</w:t>
      </w:r>
      <w:r w:rsidRPr="007A4157">
        <w:rPr>
          <w:rFonts w:ascii="Arial" w:eastAsia="Arial" w:hAnsi="Arial" w:cs="Arial"/>
          <w:spacing w:val="-6"/>
          <w:sz w:val="22"/>
          <w:szCs w:val="22"/>
          <w:lang w:val="es-ES" w:eastAsia="es-ES" w:bidi="es-ES"/>
        </w:rPr>
        <w:t xml:space="preserve"> </w:t>
      </w:r>
      <w:r w:rsidRPr="007A4157">
        <w:rPr>
          <w:rFonts w:ascii="Arial" w:eastAsia="Arial" w:hAnsi="Arial" w:cs="Arial"/>
          <w:sz w:val="22"/>
          <w:szCs w:val="22"/>
          <w:lang w:val="es-ES" w:eastAsia="es-ES" w:bidi="es-ES"/>
        </w:rPr>
        <w:t>proceso, de manera que, pese a la planeación previa y el cumplimiento de las disposiciones aplicables, es posible que sea necesario modificar el pliego de condiciones, como se explicará.</w:t>
      </w:r>
    </w:p>
    <w:p w14:paraId="4788F55E" w14:textId="77777777" w:rsidR="007A4157" w:rsidRPr="007A4157" w:rsidRDefault="007A4157" w:rsidP="007A4157">
      <w:pPr>
        <w:widowControl w:val="0"/>
        <w:autoSpaceDE w:val="0"/>
        <w:autoSpaceDN w:val="0"/>
        <w:spacing w:after="120" w:line="276" w:lineRule="auto"/>
        <w:ind w:right="108" w:firstLine="709"/>
        <w:jc w:val="both"/>
        <w:rPr>
          <w:rFonts w:ascii="Arial" w:eastAsia="Arial" w:hAnsi="Arial" w:cs="Arial"/>
          <w:i/>
          <w:sz w:val="22"/>
          <w:szCs w:val="22"/>
          <w:lang w:val="es-ES" w:eastAsia="es-ES" w:bidi="es-ES"/>
        </w:rPr>
      </w:pPr>
      <w:r w:rsidRPr="007A4157">
        <w:rPr>
          <w:rFonts w:ascii="Arial" w:eastAsia="Arial" w:hAnsi="Arial" w:cs="Arial"/>
          <w:sz w:val="22"/>
          <w:szCs w:val="22"/>
          <w:lang w:val="es-ES" w:eastAsia="es-ES" w:bidi="es-ES"/>
        </w:rPr>
        <w:t xml:space="preserve">De esta forma, una vez publicados los pliegos de condiciones definitivos, las entidades pueden modificar su contenido, como consecuencia de las observaciones recibidas por parte de los interesados o por iniciativa de la misma entidad, cuando quiera que evidencie la necesidad de modificar, ajustar o aclarar algún aspecto o condición, modificación que se realiza mediante </w:t>
      </w:r>
      <w:r w:rsidRPr="007A4157">
        <w:rPr>
          <w:rFonts w:ascii="Arial" w:eastAsia="Arial" w:hAnsi="Arial" w:cs="Arial"/>
          <w:i/>
          <w:iCs/>
          <w:sz w:val="22"/>
          <w:szCs w:val="22"/>
          <w:lang w:val="es-ES" w:eastAsia="es-ES" w:bidi="es-ES"/>
        </w:rPr>
        <w:t>adendas</w:t>
      </w:r>
      <w:r w:rsidRPr="007A4157">
        <w:rPr>
          <w:rFonts w:ascii="Arial" w:eastAsia="Arial" w:hAnsi="Arial" w:cs="Arial"/>
          <w:i/>
          <w:sz w:val="22"/>
          <w:szCs w:val="22"/>
          <w:lang w:val="es-ES" w:eastAsia="es-ES" w:bidi="es-ES"/>
        </w:rPr>
        <w:t xml:space="preserve">. </w:t>
      </w:r>
    </w:p>
    <w:p w14:paraId="6C39E2C0" w14:textId="77777777" w:rsidR="007A4157" w:rsidRPr="007A4157" w:rsidRDefault="007A4157" w:rsidP="007A4157">
      <w:pPr>
        <w:widowControl w:val="0"/>
        <w:autoSpaceDE w:val="0"/>
        <w:autoSpaceDN w:val="0"/>
        <w:spacing w:after="120" w:line="276" w:lineRule="auto"/>
        <w:ind w:right="107" w:firstLine="708"/>
        <w:jc w:val="both"/>
        <w:rPr>
          <w:rFonts w:ascii="Arial" w:eastAsia="Arial" w:hAnsi="Arial" w:cs="Arial"/>
          <w:sz w:val="22"/>
          <w:szCs w:val="22"/>
          <w:lang w:val="es-ES" w:eastAsia="es-ES" w:bidi="es-ES"/>
        </w:rPr>
      </w:pPr>
      <w:r w:rsidRPr="007A4157">
        <w:rPr>
          <w:rFonts w:ascii="Arial" w:eastAsia="Arial" w:hAnsi="Arial" w:cs="Arial"/>
          <w:iCs/>
          <w:sz w:val="22"/>
          <w:szCs w:val="22"/>
          <w:lang w:val="es-ES" w:eastAsia="es-ES" w:bidi="es-ES"/>
        </w:rPr>
        <w:t>Sin perjuicio de lo anterior,</w:t>
      </w:r>
      <w:r w:rsidRPr="007A4157">
        <w:rPr>
          <w:rFonts w:ascii="Arial" w:eastAsia="Arial" w:hAnsi="Arial" w:cs="Arial"/>
          <w:i/>
          <w:sz w:val="22"/>
          <w:szCs w:val="22"/>
          <w:lang w:val="es-ES" w:eastAsia="es-ES" w:bidi="es-ES"/>
        </w:rPr>
        <w:t xml:space="preserve"> </w:t>
      </w:r>
      <w:r w:rsidRPr="007A4157">
        <w:rPr>
          <w:rFonts w:ascii="Arial" w:eastAsia="Arial" w:hAnsi="Arial" w:cs="Arial"/>
          <w:sz w:val="22"/>
          <w:szCs w:val="22"/>
          <w:lang w:val="es-ES" w:eastAsia="es-ES" w:bidi="es-ES"/>
        </w:rPr>
        <w:t>como lo ha reconocido la jurisprudencia del Consejo de Estado, dichas modificaciones pueden realizarse por medio de cualquier otro documento que contenga</w:t>
      </w:r>
      <w:r w:rsidRPr="007A4157">
        <w:rPr>
          <w:rFonts w:ascii="Arial" w:eastAsia="Arial" w:hAnsi="Arial" w:cs="Arial"/>
          <w:spacing w:val="26"/>
          <w:sz w:val="22"/>
          <w:szCs w:val="22"/>
          <w:lang w:val="es-ES" w:eastAsia="es-ES" w:bidi="es-ES"/>
        </w:rPr>
        <w:t xml:space="preserve"> </w:t>
      </w:r>
      <w:r w:rsidRPr="007A4157">
        <w:rPr>
          <w:rFonts w:ascii="Arial" w:eastAsia="Arial" w:hAnsi="Arial" w:cs="Arial"/>
          <w:sz w:val="22"/>
          <w:szCs w:val="22"/>
          <w:lang w:val="es-ES" w:eastAsia="es-ES" w:bidi="es-ES"/>
        </w:rPr>
        <w:t>la</w:t>
      </w:r>
      <w:r w:rsidRPr="007A4157">
        <w:rPr>
          <w:rFonts w:ascii="Arial" w:eastAsia="Arial" w:hAnsi="Arial" w:cs="Arial"/>
          <w:spacing w:val="27"/>
          <w:sz w:val="22"/>
          <w:szCs w:val="22"/>
          <w:lang w:val="es-ES" w:eastAsia="es-ES" w:bidi="es-ES"/>
        </w:rPr>
        <w:t xml:space="preserve"> </w:t>
      </w:r>
      <w:r w:rsidRPr="007A4157">
        <w:rPr>
          <w:rFonts w:ascii="Arial" w:eastAsia="Arial" w:hAnsi="Arial" w:cs="Arial"/>
          <w:sz w:val="22"/>
          <w:szCs w:val="22"/>
          <w:lang w:val="es-ES" w:eastAsia="es-ES" w:bidi="es-ES"/>
        </w:rPr>
        <w:t>manifestación</w:t>
      </w:r>
      <w:r w:rsidRPr="007A4157">
        <w:rPr>
          <w:rFonts w:ascii="Arial" w:eastAsia="Arial" w:hAnsi="Arial" w:cs="Arial"/>
          <w:spacing w:val="26"/>
          <w:sz w:val="22"/>
          <w:szCs w:val="22"/>
          <w:lang w:val="es-ES" w:eastAsia="es-ES" w:bidi="es-ES"/>
        </w:rPr>
        <w:t xml:space="preserve"> </w:t>
      </w:r>
      <w:r w:rsidRPr="007A4157">
        <w:rPr>
          <w:rFonts w:ascii="Arial" w:eastAsia="Arial" w:hAnsi="Arial" w:cs="Arial"/>
          <w:sz w:val="22"/>
          <w:szCs w:val="22"/>
          <w:lang w:val="es-ES" w:eastAsia="es-ES" w:bidi="es-ES"/>
        </w:rPr>
        <w:t>de</w:t>
      </w:r>
      <w:r w:rsidRPr="007A4157">
        <w:rPr>
          <w:rFonts w:ascii="Arial" w:eastAsia="Arial" w:hAnsi="Arial" w:cs="Arial"/>
          <w:spacing w:val="27"/>
          <w:sz w:val="22"/>
          <w:szCs w:val="22"/>
          <w:lang w:val="es-ES" w:eastAsia="es-ES" w:bidi="es-ES"/>
        </w:rPr>
        <w:t xml:space="preserve"> </w:t>
      </w:r>
      <w:r w:rsidRPr="007A4157">
        <w:rPr>
          <w:rFonts w:ascii="Arial" w:eastAsia="Arial" w:hAnsi="Arial" w:cs="Arial"/>
          <w:sz w:val="22"/>
          <w:szCs w:val="22"/>
          <w:lang w:val="es-ES" w:eastAsia="es-ES" w:bidi="es-ES"/>
        </w:rPr>
        <w:t>voluntad</w:t>
      </w:r>
      <w:r w:rsidRPr="007A4157">
        <w:rPr>
          <w:rFonts w:ascii="Arial" w:eastAsia="Arial" w:hAnsi="Arial" w:cs="Arial"/>
          <w:spacing w:val="27"/>
          <w:sz w:val="22"/>
          <w:szCs w:val="22"/>
          <w:lang w:val="es-ES" w:eastAsia="es-ES" w:bidi="es-ES"/>
        </w:rPr>
        <w:t xml:space="preserve"> </w:t>
      </w:r>
      <w:r w:rsidRPr="007A4157">
        <w:rPr>
          <w:rFonts w:ascii="Arial" w:eastAsia="Arial" w:hAnsi="Arial" w:cs="Arial"/>
          <w:sz w:val="22"/>
          <w:szCs w:val="22"/>
          <w:lang w:val="es-ES" w:eastAsia="es-ES" w:bidi="es-ES"/>
        </w:rPr>
        <w:t>de</w:t>
      </w:r>
      <w:r w:rsidRPr="007A4157">
        <w:rPr>
          <w:rFonts w:ascii="Arial" w:eastAsia="Arial" w:hAnsi="Arial" w:cs="Arial"/>
          <w:spacing w:val="26"/>
          <w:sz w:val="22"/>
          <w:szCs w:val="22"/>
          <w:lang w:val="es-ES" w:eastAsia="es-ES" w:bidi="es-ES"/>
        </w:rPr>
        <w:t xml:space="preserve"> </w:t>
      </w:r>
      <w:r w:rsidRPr="007A4157">
        <w:rPr>
          <w:rFonts w:ascii="Arial" w:eastAsia="Arial" w:hAnsi="Arial" w:cs="Arial"/>
          <w:sz w:val="22"/>
          <w:szCs w:val="22"/>
          <w:lang w:val="es-ES" w:eastAsia="es-ES" w:bidi="es-ES"/>
        </w:rPr>
        <w:t>la</w:t>
      </w:r>
      <w:r w:rsidRPr="007A4157">
        <w:rPr>
          <w:rFonts w:ascii="Arial" w:eastAsia="Arial" w:hAnsi="Arial" w:cs="Arial"/>
          <w:spacing w:val="27"/>
          <w:sz w:val="22"/>
          <w:szCs w:val="22"/>
          <w:lang w:val="es-ES" w:eastAsia="es-ES" w:bidi="es-ES"/>
        </w:rPr>
        <w:t xml:space="preserve"> </w:t>
      </w:r>
      <w:r w:rsidRPr="007A4157">
        <w:rPr>
          <w:rFonts w:ascii="Arial" w:eastAsia="Arial" w:hAnsi="Arial" w:cs="Arial"/>
          <w:sz w:val="22"/>
          <w:szCs w:val="22"/>
          <w:lang w:val="es-ES" w:eastAsia="es-ES" w:bidi="es-ES"/>
        </w:rPr>
        <w:t>entidad</w:t>
      </w:r>
      <w:r w:rsidRPr="007A4157">
        <w:rPr>
          <w:rFonts w:ascii="Arial" w:eastAsia="Arial" w:hAnsi="Arial" w:cs="Arial"/>
          <w:spacing w:val="27"/>
          <w:sz w:val="22"/>
          <w:szCs w:val="22"/>
          <w:lang w:val="es-ES" w:eastAsia="es-ES" w:bidi="es-ES"/>
        </w:rPr>
        <w:t xml:space="preserve"> </w:t>
      </w:r>
      <w:r w:rsidRPr="007A4157">
        <w:rPr>
          <w:rFonts w:ascii="Arial" w:eastAsia="Arial" w:hAnsi="Arial" w:cs="Arial"/>
          <w:sz w:val="22"/>
          <w:szCs w:val="22"/>
          <w:lang w:val="es-ES" w:eastAsia="es-ES" w:bidi="es-ES"/>
        </w:rPr>
        <w:t>de</w:t>
      </w:r>
      <w:r w:rsidRPr="007A4157">
        <w:rPr>
          <w:rFonts w:ascii="Arial" w:eastAsia="Arial" w:hAnsi="Arial" w:cs="Arial"/>
          <w:spacing w:val="26"/>
          <w:sz w:val="22"/>
          <w:szCs w:val="22"/>
          <w:lang w:val="es-ES" w:eastAsia="es-ES" w:bidi="es-ES"/>
        </w:rPr>
        <w:t xml:space="preserve"> </w:t>
      </w:r>
      <w:r w:rsidRPr="007A4157">
        <w:rPr>
          <w:rFonts w:ascii="Arial" w:eastAsia="Arial" w:hAnsi="Arial" w:cs="Arial"/>
          <w:sz w:val="22"/>
          <w:szCs w:val="22"/>
          <w:lang w:val="es-ES" w:eastAsia="es-ES" w:bidi="es-ES"/>
        </w:rPr>
        <w:t>aclarar,</w:t>
      </w:r>
      <w:r w:rsidRPr="007A4157">
        <w:rPr>
          <w:rFonts w:ascii="Arial" w:eastAsia="Arial" w:hAnsi="Arial" w:cs="Arial"/>
          <w:spacing w:val="25"/>
          <w:sz w:val="22"/>
          <w:szCs w:val="22"/>
          <w:lang w:val="es-ES" w:eastAsia="es-ES" w:bidi="es-ES"/>
        </w:rPr>
        <w:t xml:space="preserve"> </w:t>
      </w:r>
      <w:r w:rsidRPr="007A4157">
        <w:rPr>
          <w:rFonts w:ascii="Arial" w:eastAsia="Arial" w:hAnsi="Arial" w:cs="Arial"/>
          <w:sz w:val="22"/>
          <w:szCs w:val="22"/>
          <w:lang w:val="es-ES" w:eastAsia="es-ES" w:bidi="es-ES"/>
        </w:rPr>
        <w:t>añadir,</w:t>
      </w:r>
      <w:r w:rsidRPr="007A4157">
        <w:rPr>
          <w:rFonts w:ascii="Arial" w:eastAsia="Arial" w:hAnsi="Arial" w:cs="Arial"/>
          <w:spacing w:val="25"/>
          <w:sz w:val="22"/>
          <w:szCs w:val="22"/>
          <w:lang w:val="es-ES" w:eastAsia="es-ES" w:bidi="es-ES"/>
        </w:rPr>
        <w:t xml:space="preserve"> </w:t>
      </w:r>
      <w:r w:rsidRPr="007A4157">
        <w:rPr>
          <w:rFonts w:ascii="Arial" w:eastAsia="Arial" w:hAnsi="Arial" w:cs="Arial"/>
          <w:sz w:val="22"/>
          <w:szCs w:val="22"/>
          <w:lang w:val="es-ES" w:eastAsia="es-ES" w:bidi="es-ES"/>
        </w:rPr>
        <w:t xml:space="preserve">adicionar, reemplazar o cambiar un aspecto o condición, incluida en los documentos del procedimiento de contratación, independientemente que a dicho documento se le titule como </w:t>
      </w:r>
      <w:r w:rsidRPr="007A4157">
        <w:rPr>
          <w:rFonts w:ascii="Arial" w:eastAsia="Arial" w:hAnsi="Arial" w:cs="Arial"/>
          <w:i/>
          <w:iCs/>
          <w:sz w:val="22"/>
          <w:szCs w:val="22"/>
          <w:lang w:val="es-ES" w:eastAsia="es-ES" w:bidi="es-ES"/>
        </w:rPr>
        <w:t xml:space="preserve">adenda, </w:t>
      </w:r>
      <w:r w:rsidRPr="007A4157">
        <w:rPr>
          <w:rFonts w:ascii="Arial" w:eastAsia="Arial" w:hAnsi="Arial" w:cs="Arial"/>
          <w:sz w:val="22"/>
          <w:szCs w:val="22"/>
          <w:lang w:val="es-ES" w:eastAsia="es-ES" w:bidi="es-ES"/>
        </w:rPr>
        <w:t>siempre que mediante dicho documento se modifiquen los pliegos de condiciones</w:t>
      </w:r>
      <w:r w:rsidRPr="007A4157">
        <w:rPr>
          <w:rFonts w:ascii="Arial" w:eastAsia="Arial" w:hAnsi="Arial" w:cs="Arial"/>
          <w:sz w:val="22"/>
          <w:szCs w:val="22"/>
          <w:vertAlign w:val="superscript"/>
          <w:lang w:val="es-ES" w:eastAsia="es-ES" w:bidi="es-ES"/>
        </w:rPr>
        <w:footnoteReference w:id="8"/>
      </w:r>
      <w:r w:rsidRPr="007A4157">
        <w:rPr>
          <w:rFonts w:ascii="Arial" w:eastAsia="Arial" w:hAnsi="Arial" w:cs="Arial"/>
          <w:sz w:val="22"/>
          <w:szCs w:val="22"/>
          <w:lang w:val="es-ES" w:eastAsia="es-ES" w:bidi="es-ES"/>
        </w:rPr>
        <w:t>.</w:t>
      </w:r>
    </w:p>
    <w:p w14:paraId="03BCC428" w14:textId="77777777" w:rsidR="007A4157" w:rsidRPr="007A4157" w:rsidRDefault="007A4157" w:rsidP="007A4157">
      <w:pPr>
        <w:widowControl w:val="0"/>
        <w:autoSpaceDE w:val="0"/>
        <w:autoSpaceDN w:val="0"/>
        <w:spacing w:before="1" w:after="240" w:line="276" w:lineRule="auto"/>
        <w:ind w:right="107" w:firstLine="708"/>
        <w:jc w:val="both"/>
        <w:rPr>
          <w:rFonts w:ascii="Arial" w:eastAsia="Arial" w:hAnsi="Arial" w:cs="Arial"/>
          <w:sz w:val="22"/>
          <w:szCs w:val="22"/>
          <w:lang w:val="es-ES" w:eastAsia="es-ES" w:bidi="es-ES"/>
        </w:rPr>
      </w:pPr>
      <w:r w:rsidRPr="007A4157">
        <w:rPr>
          <w:rFonts w:ascii="Arial" w:eastAsia="Arial" w:hAnsi="Arial" w:cs="Arial"/>
          <w:sz w:val="22"/>
          <w:szCs w:val="22"/>
          <w:lang w:val="es-ES" w:eastAsia="es-ES" w:bidi="es-ES"/>
        </w:rPr>
        <w:lastRenderedPageBreak/>
        <w:t>De acuerdo con lo anterior, en relación con las adendas resulta necesario acudir al artículo 30, numeral 5, de la Ley 80 de 1993 –modificado por el artículo 89 de la Ley 1474 de 2011–, que dispone:</w:t>
      </w:r>
    </w:p>
    <w:p w14:paraId="7BBDF54A" w14:textId="77777777" w:rsidR="007A4157" w:rsidRPr="007A4157" w:rsidRDefault="007A4157" w:rsidP="007A4157">
      <w:pPr>
        <w:widowControl w:val="0"/>
        <w:autoSpaceDE w:val="0"/>
        <w:autoSpaceDN w:val="0"/>
        <w:spacing w:before="1" w:after="240"/>
        <w:ind w:left="708" w:right="644"/>
        <w:jc w:val="both"/>
        <w:rPr>
          <w:rFonts w:ascii="Arial" w:eastAsia="Arial" w:hAnsi="Arial" w:cs="Arial"/>
          <w:sz w:val="21"/>
          <w:szCs w:val="21"/>
          <w:lang w:val="es-ES" w:eastAsia="es-ES" w:bidi="es-ES"/>
        </w:rPr>
      </w:pPr>
      <w:r w:rsidRPr="007A4157">
        <w:rPr>
          <w:rFonts w:ascii="Arial" w:eastAsia="Arial" w:hAnsi="Arial" w:cs="Arial"/>
          <w:sz w:val="21"/>
          <w:szCs w:val="21"/>
          <w:lang w:val="es-ES" w:eastAsia="es-ES" w:bidi="es-ES"/>
        </w:rPr>
        <w:t>El plazo de la licitación entendido como el término que debe transcurrir entre la fecha a partir de la cual se pueden presentar propuestas y la de su cierre, se señalará en los pliegos de condiciones de acuerdo con la naturaleza, objeto y cuantía del contrato.</w:t>
      </w:r>
    </w:p>
    <w:p w14:paraId="41781204" w14:textId="77777777" w:rsidR="007A4157" w:rsidRPr="007A4157" w:rsidRDefault="007A4157" w:rsidP="007A4157">
      <w:pPr>
        <w:widowControl w:val="0"/>
        <w:autoSpaceDE w:val="0"/>
        <w:autoSpaceDN w:val="0"/>
        <w:ind w:left="709" w:right="646"/>
        <w:jc w:val="both"/>
        <w:rPr>
          <w:rFonts w:ascii="Arial" w:eastAsia="Arial" w:hAnsi="Arial" w:cs="Arial"/>
          <w:sz w:val="21"/>
          <w:szCs w:val="21"/>
          <w:lang w:val="es-ES" w:eastAsia="es-ES" w:bidi="es-ES"/>
        </w:rPr>
      </w:pPr>
      <w:r w:rsidRPr="007A4157">
        <w:rPr>
          <w:rFonts w:ascii="Arial" w:eastAsia="Arial" w:hAnsi="Arial" w:cs="Arial"/>
          <w:sz w:val="21"/>
          <w:szCs w:val="21"/>
          <w:lang w:val="es-ES" w:eastAsia="es-ES" w:bidi="es-ES"/>
        </w:rPr>
        <w:t xml:space="preserve">Cuando lo estime conveniente la entidad interesada, de oficio o a solicitud de un número plural de posibles oferentes, dicho plazo se podrá prorrogar antes de su vencimiento, por un término no superior a la mitad del inicialmente fijado. En todo caso no podrán expedirse adendas dentro de los tres (3) días anteriores en que se tiene previsto el cierre del proceso de selección, ni siquiera para extender el término </w:t>
      </w:r>
      <w:proofErr w:type="gramStart"/>
      <w:r w:rsidRPr="007A4157">
        <w:rPr>
          <w:rFonts w:ascii="Arial" w:eastAsia="Arial" w:hAnsi="Arial" w:cs="Arial"/>
          <w:sz w:val="21"/>
          <w:szCs w:val="21"/>
          <w:lang w:val="es-ES" w:eastAsia="es-ES" w:bidi="es-ES"/>
        </w:rPr>
        <w:t>del mismo</w:t>
      </w:r>
      <w:proofErr w:type="gramEnd"/>
      <w:r w:rsidRPr="007A4157">
        <w:rPr>
          <w:rFonts w:ascii="Arial" w:eastAsia="Arial" w:hAnsi="Arial" w:cs="Arial"/>
          <w:sz w:val="21"/>
          <w:szCs w:val="21"/>
          <w:lang w:val="es-ES" w:eastAsia="es-ES" w:bidi="es-ES"/>
        </w:rPr>
        <w:t>. La publicación de estas adendas sólo se podrá realizar en días hábiles y horarios laborales.</w:t>
      </w:r>
    </w:p>
    <w:p w14:paraId="3658004A" w14:textId="77777777" w:rsidR="007A4157" w:rsidRPr="007A4157" w:rsidRDefault="007A4157" w:rsidP="007A4157">
      <w:pPr>
        <w:widowControl w:val="0"/>
        <w:autoSpaceDE w:val="0"/>
        <w:autoSpaceDN w:val="0"/>
        <w:spacing w:line="276" w:lineRule="auto"/>
        <w:ind w:right="102" w:firstLine="709"/>
        <w:jc w:val="both"/>
        <w:rPr>
          <w:rFonts w:ascii="Arial" w:eastAsia="Arial" w:hAnsi="Arial" w:cs="Arial"/>
          <w:sz w:val="22"/>
          <w:szCs w:val="22"/>
          <w:lang w:val="es-ES" w:eastAsia="es-ES" w:bidi="es-ES"/>
        </w:rPr>
      </w:pPr>
    </w:p>
    <w:p w14:paraId="690FF2BE" w14:textId="77777777" w:rsidR="007A4157" w:rsidRPr="007A4157" w:rsidRDefault="007A4157" w:rsidP="007A4157">
      <w:pPr>
        <w:widowControl w:val="0"/>
        <w:autoSpaceDE w:val="0"/>
        <w:autoSpaceDN w:val="0"/>
        <w:spacing w:line="276" w:lineRule="auto"/>
        <w:ind w:firstLine="709"/>
        <w:jc w:val="both"/>
        <w:rPr>
          <w:rFonts w:ascii="Arial" w:eastAsia="Arial" w:hAnsi="Arial" w:cs="Arial"/>
          <w:sz w:val="22"/>
          <w:szCs w:val="22"/>
          <w:lang w:val="es-ES" w:eastAsia="es-ES" w:bidi="es-ES"/>
        </w:rPr>
      </w:pPr>
      <w:r w:rsidRPr="007A4157">
        <w:rPr>
          <w:rFonts w:ascii="Arial" w:eastAsia="Arial" w:hAnsi="Arial" w:cs="Arial"/>
          <w:sz w:val="22"/>
          <w:szCs w:val="22"/>
          <w:lang w:val="es-ES" w:eastAsia="es-ES" w:bidi="es-ES"/>
        </w:rPr>
        <w:t>En armonía con la disposición anterior, el artículo 2.2.1.1.2.2.1. del Decreto 1082 de 2015, establece lo siguiente:</w:t>
      </w:r>
    </w:p>
    <w:p w14:paraId="23E05764" w14:textId="77777777" w:rsidR="007A4157" w:rsidRPr="007A4157" w:rsidRDefault="007A4157" w:rsidP="007A4157">
      <w:pPr>
        <w:jc w:val="both"/>
        <w:textAlignment w:val="baseline"/>
        <w:rPr>
          <w:rFonts w:ascii="Segoe UI" w:eastAsia="Calibri" w:hAnsi="Segoe UI" w:cs="Segoe UI"/>
          <w:sz w:val="18"/>
          <w:szCs w:val="18"/>
          <w:lang w:val="es-ES" w:eastAsia="es-CO"/>
        </w:rPr>
      </w:pPr>
      <w:r w:rsidRPr="007A4157">
        <w:rPr>
          <w:rFonts w:ascii="Arial" w:eastAsia="Calibri" w:hAnsi="Arial" w:cs="Arial"/>
          <w:sz w:val="20"/>
          <w:szCs w:val="20"/>
          <w:lang w:val="es-ES" w:eastAsia="es-CO"/>
        </w:rPr>
        <w:t> </w:t>
      </w:r>
    </w:p>
    <w:p w14:paraId="70854E2C"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sz w:val="21"/>
          <w:szCs w:val="21"/>
          <w:lang w:val="es-ES" w:eastAsia="en-US"/>
        </w:rPr>
        <w:t>Artículo 2.2.1.1.2.2.1. Modificación de los pliegos de condiciones. La Entidad Estatal puede modificar los pliegos de condiciones a través de Adendas expedidas antes del vencimiento del plazo para presentar ofertas. </w:t>
      </w:r>
    </w:p>
    <w:p w14:paraId="4514ECB0"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sz w:val="21"/>
          <w:szCs w:val="21"/>
          <w:lang w:val="es-ES" w:eastAsia="en-US"/>
        </w:rPr>
        <w:t> </w:t>
      </w:r>
    </w:p>
    <w:p w14:paraId="4EC8FBC5"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sz w:val="21"/>
          <w:szCs w:val="21"/>
          <w:lang w:val="es-ES" w:eastAsia="en-US"/>
        </w:rPr>
        <w:lastRenderedPageBreak/>
        <w:t>La Entidad Estatal puede expedir Adendas para modificar el Cronograma una vez vencido el término para la presentación de las ofertas y antes de la adjudicación del contrato. </w:t>
      </w:r>
    </w:p>
    <w:p w14:paraId="0F6F9A9F" w14:textId="77777777" w:rsidR="007A4157" w:rsidRPr="007A4157" w:rsidRDefault="007A4157" w:rsidP="007A4157">
      <w:pPr>
        <w:ind w:right="709"/>
        <w:jc w:val="both"/>
        <w:textAlignment w:val="baseline"/>
        <w:rPr>
          <w:rFonts w:ascii="Arial" w:eastAsia="Calibri" w:hAnsi="Arial" w:cs="Arial"/>
          <w:sz w:val="21"/>
          <w:szCs w:val="21"/>
          <w:lang w:val="es-ES" w:eastAsia="en-US"/>
        </w:rPr>
      </w:pPr>
    </w:p>
    <w:p w14:paraId="478B885F"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i/>
          <w:iCs/>
          <w:sz w:val="21"/>
          <w:szCs w:val="21"/>
          <w:lang w:val="es-ES" w:eastAsia="en-US"/>
        </w:rPr>
        <w:t>La Entidad Estatal debe publicar las Adendas en los días hábiles, entre las 7:00 a. m. y las 7:00 p. m., a más tardar el día hábil anterior al vencimiento del plazo para presentar ofertas a la hora fijada para tal presentación, salvo en la licitación pública pues de conformidad con la ley la publicación debe hacerse con tres (3) días de anticipación</w:t>
      </w:r>
      <w:r w:rsidRPr="007A4157">
        <w:rPr>
          <w:rFonts w:ascii="Arial" w:eastAsia="Calibri" w:hAnsi="Arial" w:cs="Arial"/>
          <w:sz w:val="21"/>
          <w:szCs w:val="21"/>
          <w:lang w:val="es-ES" w:eastAsia="en-US"/>
        </w:rPr>
        <w:t xml:space="preserve"> (Cursiva fuera del original).</w:t>
      </w:r>
    </w:p>
    <w:p w14:paraId="4EFB90B5" w14:textId="77777777" w:rsidR="007A4157" w:rsidRPr="007A4157" w:rsidRDefault="007A4157" w:rsidP="007A4157">
      <w:pPr>
        <w:jc w:val="both"/>
        <w:textAlignment w:val="baseline"/>
        <w:rPr>
          <w:rFonts w:ascii="Arial" w:eastAsia="Calibri" w:hAnsi="Arial" w:cs="Arial"/>
          <w:sz w:val="22"/>
          <w:szCs w:val="22"/>
          <w:lang w:val="es-ES" w:eastAsia="en-US"/>
        </w:rPr>
      </w:pPr>
      <w:r w:rsidRPr="007A4157">
        <w:rPr>
          <w:rFonts w:ascii="Calibri" w:eastAsia="Calibri" w:hAnsi="Calibri"/>
          <w:sz w:val="22"/>
          <w:szCs w:val="22"/>
          <w:lang w:val="es-ES" w:eastAsia="en-US"/>
        </w:rPr>
        <w:t> </w:t>
      </w:r>
    </w:p>
    <w:p w14:paraId="23EB54AF" w14:textId="77777777" w:rsidR="007A4157" w:rsidRPr="007A4157" w:rsidRDefault="007A4157" w:rsidP="007A4157">
      <w:pPr>
        <w:spacing w:after="120" w:line="276" w:lineRule="auto"/>
        <w:ind w:firstLine="708"/>
        <w:jc w:val="both"/>
        <w:rPr>
          <w:rFonts w:ascii="Arial" w:eastAsia="Calibri" w:hAnsi="Arial" w:cs="Arial"/>
          <w:sz w:val="21"/>
          <w:szCs w:val="21"/>
          <w:lang w:val="es-ES" w:eastAsia="en-US"/>
        </w:rPr>
      </w:pPr>
      <w:r w:rsidRPr="007A4157">
        <w:rPr>
          <w:rFonts w:ascii="Arial" w:eastAsia="Calibri" w:hAnsi="Arial" w:cs="Arial"/>
          <w:sz w:val="22"/>
          <w:lang w:eastAsia="en-US"/>
        </w:rPr>
        <w:t xml:space="preserve">La interpretación de esta norma supone diferenciar entre dos (2) tipos de ajustes que pueden dar lugar a la expedición de </w:t>
      </w:r>
      <w:bookmarkStart w:id="6" w:name="_Hlk113271930"/>
      <w:r w:rsidRPr="007A4157">
        <w:rPr>
          <w:rFonts w:ascii="Arial" w:eastAsia="Calibri" w:hAnsi="Arial" w:cs="Arial"/>
          <w:sz w:val="22"/>
          <w:lang w:eastAsia="en-US"/>
        </w:rPr>
        <w:t>adendas: i) los referidos a las condiciones técnicas, jurídicas y económicas del pliego definitivo</w:t>
      </w:r>
      <w:bookmarkEnd w:id="6"/>
      <w:r w:rsidRPr="007A4157">
        <w:rPr>
          <w:rFonts w:ascii="Arial" w:eastAsia="Calibri" w:hAnsi="Arial" w:cs="Arial"/>
          <w:sz w:val="22"/>
          <w:lang w:eastAsia="en-US"/>
        </w:rPr>
        <w:t xml:space="preserve"> y, en general, a cualquier contenido distinto del cronograma del procedimiento de selección y ii)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w:t>
      </w:r>
      <w:r w:rsidRPr="007A4157">
        <w:rPr>
          <w:rFonts w:ascii="Arial" w:eastAsia="Calibri" w:hAnsi="Arial" w:cs="Arial"/>
          <w:sz w:val="22"/>
          <w:vertAlign w:val="superscript"/>
          <w:lang w:eastAsia="en-US"/>
        </w:rPr>
        <w:footnoteReference w:id="9"/>
      </w:r>
      <w:r w:rsidRPr="007A4157">
        <w:rPr>
          <w:rFonts w:ascii="Arial" w:eastAsia="Calibri" w:hAnsi="Arial" w:cs="Arial"/>
          <w:sz w:val="22"/>
          <w:lang w:eastAsia="en-US"/>
        </w:rPr>
        <w:t xml:space="preserve">.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7A4157">
        <w:rPr>
          <w:rFonts w:ascii="Arial" w:eastAsia="Calibri" w:hAnsi="Arial" w:cs="Arial"/>
          <w:sz w:val="21"/>
          <w:szCs w:val="21"/>
          <w:lang w:val="es-ES" w:eastAsia="en-US"/>
        </w:rPr>
        <w:t xml:space="preserve">2.2.1.1.2.2.1. </w:t>
      </w:r>
      <w:r w:rsidRPr="007A4157">
        <w:rPr>
          <w:rFonts w:ascii="Arial" w:eastAsia="Calibri" w:hAnsi="Arial" w:cs="Arial"/>
          <w:i/>
          <w:iCs/>
          <w:sz w:val="21"/>
          <w:szCs w:val="21"/>
          <w:lang w:val="es-ES" w:eastAsia="en-US"/>
        </w:rPr>
        <w:t>ejusdem</w:t>
      </w:r>
      <w:r w:rsidRPr="007A4157">
        <w:rPr>
          <w:rFonts w:ascii="Arial" w:eastAsia="Calibri" w:hAnsi="Arial" w:cs="Arial"/>
          <w:sz w:val="21"/>
          <w:szCs w:val="21"/>
          <w:lang w:val="es-ES" w:eastAsia="en-US"/>
        </w:rPr>
        <w:t>.</w:t>
      </w:r>
    </w:p>
    <w:p w14:paraId="161C8AC1" w14:textId="77777777" w:rsidR="007A4157" w:rsidRPr="007A4157" w:rsidRDefault="007A4157" w:rsidP="007A4157">
      <w:pPr>
        <w:spacing w:after="120" w:line="276" w:lineRule="auto"/>
        <w:ind w:firstLine="708"/>
        <w:jc w:val="both"/>
        <w:textAlignment w:val="baseline"/>
        <w:rPr>
          <w:rFonts w:ascii="Arial" w:eastAsia="Calibri" w:hAnsi="Arial" w:cs="Arial"/>
          <w:sz w:val="22"/>
          <w:szCs w:val="22"/>
          <w:lang w:eastAsia="es-CO"/>
        </w:rPr>
      </w:pPr>
      <w:r w:rsidRPr="007A4157">
        <w:rPr>
          <w:rFonts w:ascii="Arial" w:eastAsia="Calibri" w:hAnsi="Arial" w:cs="Arial"/>
          <w:sz w:val="22"/>
          <w:szCs w:val="22"/>
          <w:lang w:eastAsia="es-CO"/>
        </w:rPr>
        <w:t xml:space="preserve">Como se observa, tanto para la licitación pública, como para los demás procedimientos de selección de contratistas, las normas legales y reglamentarias prevén la posibilidad de modificar los pliegos de condiciones mediante </w:t>
      </w:r>
      <w:r w:rsidRPr="007A4157">
        <w:rPr>
          <w:rFonts w:ascii="Arial" w:eastAsia="Calibri" w:hAnsi="Arial" w:cs="Arial"/>
          <w:i/>
          <w:iCs/>
          <w:sz w:val="22"/>
          <w:szCs w:val="22"/>
          <w:lang w:eastAsia="es-CO"/>
        </w:rPr>
        <w:t>adendas</w:t>
      </w:r>
      <w:r w:rsidRPr="007A4157">
        <w:rPr>
          <w:rFonts w:ascii="Arial" w:eastAsia="Calibri" w:hAnsi="Arial" w:cs="Arial"/>
          <w:sz w:val="22"/>
          <w:szCs w:val="22"/>
          <w:lang w:eastAsia="es-CO"/>
        </w:rPr>
        <w:t xml:space="preserve">. </w:t>
      </w:r>
    </w:p>
    <w:p w14:paraId="6003C509" w14:textId="77777777" w:rsidR="007A4157" w:rsidRPr="007A4157" w:rsidRDefault="007A4157" w:rsidP="007A4157">
      <w:pPr>
        <w:spacing w:after="120" w:line="276" w:lineRule="auto"/>
        <w:ind w:firstLine="708"/>
        <w:jc w:val="both"/>
        <w:textAlignment w:val="baseline"/>
        <w:rPr>
          <w:rFonts w:ascii="Arial" w:eastAsia="Calibri" w:hAnsi="Arial" w:cs="Arial"/>
          <w:sz w:val="22"/>
          <w:szCs w:val="22"/>
          <w:lang w:eastAsia="es-CO"/>
        </w:rPr>
      </w:pPr>
      <w:bookmarkStart w:id="7" w:name="_Hlk113273292"/>
      <w:r w:rsidRPr="007A4157">
        <w:rPr>
          <w:rFonts w:ascii="Arial" w:eastAsia="Calibri" w:hAnsi="Arial" w:cs="Arial"/>
          <w:sz w:val="22"/>
          <w:szCs w:val="22"/>
          <w:lang w:eastAsia="es-CO"/>
        </w:rPr>
        <w:t xml:space="preserve">No obstante, respecto de las adendas proferidas antes del cierre del proceso, es claro que existen ciertos límites temporales para la expedición y publicación de las adendas. En primer lugar, es necesario que las mismas se publiquen entre las 7:00 am y las 7:00 pm de un día hábil. En segundo lugar, esta publicación debe realizarse a más tardar el día hábil anterior al vencimiento del plazo para presentar ofertas «a la hora fijada para tal presentación». Así, a modo de ejemplo, si el plazo para presentar ofertas –cierre del </w:t>
      </w:r>
      <w:r w:rsidRPr="007A4157">
        <w:rPr>
          <w:rFonts w:ascii="Arial" w:eastAsia="Calibri" w:hAnsi="Arial" w:cs="Arial"/>
          <w:sz w:val="22"/>
          <w:szCs w:val="22"/>
          <w:lang w:eastAsia="es-CO"/>
        </w:rPr>
        <w:lastRenderedPageBreak/>
        <w:t xml:space="preserve">proceso– venciera a las 3:00 pm del jueves 22 de octubre, el plazo para publicar adendas terminaría a las 3:00 pm del miércoles 21 de octubre. En tercer lugar, existe una regla de excepción que deriva directamente del artículo 30-5 de la Ley 80 de 1993, y se reitera en la norma citada del Decreto 1082 de 2015, para la licitación pública, donde las adendas </w:t>
      </w:r>
      <w:r w:rsidRPr="007A4157">
        <w:rPr>
          <w:rFonts w:ascii="Arial" w:eastAsia="Arial" w:hAnsi="Arial" w:cs="Arial"/>
          <w:sz w:val="21"/>
          <w:szCs w:val="21"/>
          <w:lang w:val="es-ES" w:eastAsia="es-ES" w:bidi="es-ES"/>
        </w:rPr>
        <w:t>no podrán expedirse dentro de los tres (3) días hábiles anteriores en que se tiene previsto el cierre del proceso de selección, sino que deberán expedirse antes de dicho momento.</w:t>
      </w:r>
      <w:r w:rsidRPr="007A4157">
        <w:rPr>
          <w:rFonts w:ascii="Arial" w:eastAsia="Calibri" w:hAnsi="Arial" w:cs="Arial"/>
          <w:sz w:val="22"/>
          <w:szCs w:val="22"/>
          <w:lang w:eastAsia="es-CO"/>
        </w:rPr>
        <w:t xml:space="preserve"> </w:t>
      </w:r>
    </w:p>
    <w:bookmarkEnd w:id="7"/>
    <w:p w14:paraId="0BAAC995" w14:textId="3FBA5570" w:rsidR="007A4157" w:rsidRPr="007A4157" w:rsidRDefault="007A4157" w:rsidP="007A4157">
      <w:pPr>
        <w:spacing w:after="120" w:line="276" w:lineRule="auto"/>
        <w:ind w:firstLine="708"/>
        <w:jc w:val="both"/>
        <w:textAlignment w:val="baseline"/>
        <w:rPr>
          <w:rFonts w:ascii="Arial" w:eastAsia="Calibri" w:hAnsi="Arial" w:cs="Arial"/>
          <w:sz w:val="22"/>
          <w:szCs w:val="22"/>
          <w:lang w:eastAsia="es-CO"/>
        </w:rPr>
      </w:pPr>
      <w:r w:rsidRPr="007A4157">
        <w:rPr>
          <w:rFonts w:ascii="Arial" w:eastAsia="Calibri" w:hAnsi="Arial" w:cs="Arial"/>
          <w:sz w:val="22"/>
          <w:szCs w:val="22"/>
          <w:lang w:eastAsia="es-CO"/>
        </w:rPr>
        <w:t xml:space="preserve">En ese orden de ideas, las normas prevén dos límites temporales para la publicación de las adendas: i) </w:t>
      </w:r>
      <w:r w:rsidR="00D92D4E">
        <w:rPr>
          <w:rFonts w:ascii="Arial" w:eastAsia="Calibri" w:hAnsi="Arial" w:cs="Arial"/>
          <w:sz w:val="22"/>
          <w:szCs w:val="22"/>
          <w:lang w:eastAsia="es-CO"/>
        </w:rPr>
        <w:t>tres (3)</w:t>
      </w:r>
      <w:r w:rsidRPr="007A4157">
        <w:rPr>
          <w:rFonts w:ascii="Arial" w:eastAsia="Calibri" w:hAnsi="Arial" w:cs="Arial"/>
          <w:sz w:val="22"/>
          <w:szCs w:val="22"/>
          <w:lang w:eastAsia="es-CO"/>
        </w:rPr>
        <w:t xml:space="preserve"> días hábiles antes del vencimiento del plazo para presentar ofertas para la licitación pública y ii) un día hábil antes del vencimiento del plazo para presentar ofertas para las demás modalidades de selección.  </w:t>
      </w:r>
    </w:p>
    <w:p w14:paraId="32040E67" w14:textId="77777777" w:rsidR="007A4157" w:rsidRPr="007A4157" w:rsidRDefault="007A4157" w:rsidP="007A4157">
      <w:pPr>
        <w:spacing w:after="120" w:line="276" w:lineRule="auto"/>
        <w:ind w:firstLine="708"/>
        <w:jc w:val="both"/>
        <w:textAlignment w:val="baseline"/>
        <w:rPr>
          <w:rFonts w:ascii="Arial" w:eastAsia="Calibri" w:hAnsi="Arial" w:cs="Arial"/>
          <w:sz w:val="22"/>
          <w:szCs w:val="22"/>
          <w:lang w:val="es-MX" w:eastAsia="es-CO"/>
        </w:rPr>
      </w:pPr>
      <w:r w:rsidRPr="007A4157">
        <w:rPr>
          <w:rFonts w:ascii="Arial" w:eastAsia="Calibri" w:hAnsi="Arial" w:cs="Arial"/>
          <w:sz w:val="22"/>
          <w:szCs w:val="22"/>
          <w:lang w:eastAsia="es-CO"/>
        </w:rPr>
        <w:t xml:space="preserve">Quiere decir lo anterior que, para las modalidades de selección de contratistas distintas de la licitación, </w:t>
      </w:r>
      <w:r w:rsidRPr="007A4157">
        <w:rPr>
          <w:rFonts w:ascii="Arial" w:eastAsia="Calibri" w:hAnsi="Arial" w:cs="Arial"/>
          <w:sz w:val="22"/>
          <w:szCs w:val="22"/>
          <w:lang w:val="es-MX" w:eastAsia="es-CO"/>
        </w:rPr>
        <w:t xml:space="preserve">la entidad estatal debe respetar el término del artículo 2.2.1.1.2.2.1, y, por ende, solo puede expedir y publicar adendas a más tardar el día hábil anterior hasta </w:t>
      </w:r>
      <w:r w:rsidRPr="007A4157">
        <w:rPr>
          <w:rFonts w:ascii="Arial" w:eastAsia="Calibri" w:hAnsi="Arial" w:cs="Arial"/>
          <w:sz w:val="22"/>
          <w:szCs w:val="22"/>
          <w:lang w:eastAsia="es-CO"/>
        </w:rPr>
        <w:t>la hora fijada para la presentación de las ofertas del día hábil siguiente, como se explicó anteriormente</w:t>
      </w:r>
      <w:r w:rsidRPr="007A4157">
        <w:rPr>
          <w:rFonts w:ascii="Arial" w:eastAsia="Calibri" w:hAnsi="Arial" w:cs="Arial"/>
          <w:sz w:val="22"/>
          <w:szCs w:val="22"/>
          <w:vertAlign w:val="superscript"/>
          <w:lang w:eastAsia="es-CO"/>
        </w:rPr>
        <w:footnoteReference w:id="10"/>
      </w:r>
      <w:r w:rsidRPr="007A4157">
        <w:rPr>
          <w:rFonts w:ascii="Arial" w:eastAsia="Calibri" w:hAnsi="Arial" w:cs="Arial"/>
          <w:sz w:val="22"/>
          <w:szCs w:val="22"/>
          <w:lang w:val="es-MX" w:eastAsia="es-CO"/>
        </w:rPr>
        <w:t>.</w:t>
      </w:r>
    </w:p>
    <w:p w14:paraId="60A964E0" w14:textId="6A6C816D" w:rsidR="007A4157" w:rsidRPr="007A4157" w:rsidRDefault="007A4157" w:rsidP="007A4157">
      <w:pPr>
        <w:spacing w:after="120" w:line="276" w:lineRule="auto"/>
        <w:ind w:firstLine="708"/>
        <w:jc w:val="both"/>
        <w:textAlignment w:val="baseline"/>
        <w:rPr>
          <w:rFonts w:ascii="Arial" w:eastAsia="Calibri" w:hAnsi="Arial" w:cs="Arial"/>
          <w:sz w:val="22"/>
          <w:szCs w:val="22"/>
          <w:lang w:val="es-MX" w:eastAsia="es-CO"/>
        </w:rPr>
      </w:pPr>
      <w:r w:rsidRPr="007A4157">
        <w:rPr>
          <w:rFonts w:ascii="Arial" w:eastAsia="Calibri" w:hAnsi="Arial" w:cs="Arial"/>
          <w:sz w:val="22"/>
          <w:szCs w:val="22"/>
          <w:lang w:val="es-MX" w:eastAsia="es-CO"/>
        </w:rPr>
        <w:t xml:space="preserve">En armonía con lo anterior, la Agencia Nacional de Contratación Pública – Colombia Compra Eficiente se pronunció, de manera concreta, sobre la oportunidad que tienen las entidades estatales para modificar el pliego de condiciones, bajo la respuesta a la consulta ciudadana del viernes 24 de junio de 2016, la cual puede ser revisada en el siguiente link: </w:t>
      </w:r>
      <w:hyperlink r:id="rId12" w:history="1">
        <w:r w:rsidR="00E6758D" w:rsidRPr="00E6758D">
          <w:rPr>
            <w:rStyle w:val="Hipervnculo"/>
            <w:rFonts w:ascii="Arial" w:eastAsia="Calibri" w:hAnsi="Arial" w:cs="Arial"/>
            <w:color w:val="0E63A8" w:themeColor="text2"/>
            <w:sz w:val="22"/>
            <w:szCs w:val="22"/>
            <w:lang w:val="es-MX" w:eastAsia="es-CO"/>
          </w:rPr>
          <w:t>https://colombiacompra.gov.co/content/en-que-momento-las-entidades-estatales-pueden-modificar-los-pliegos-de-condiciones</w:t>
        </w:r>
      </w:hyperlink>
      <w:r w:rsidR="00E6758D" w:rsidRPr="00E6758D">
        <w:rPr>
          <w:rFonts w:ascii="Arial" w:eastAsia="Calibri" w:hAnsi="Arial" w:cs="Arial"/>
          <w:color w:val="0E63A8" w:themeColor="text2"/>
          <w:sz w:val="22"/>
          <w:szCs w:val="22"/>
          <w:lang w:val="es-MX" w:eastAsia="es-CO"/>
        </w:rPr>
        <w:t xml:space="preserve"> </w:t>
      </w:r>
      <w:r w:rsidRPr="007A4157">
        <w:rPr>
          <w:rFonts w:ascii="Arial" w:eastAsia="Calibri" w:hAnsi="Arial" w:cs="Arial"/>
          <w:color w:val="0E63A8" w:themeColor="text2"/>
          <w:sz w:val="22"/>
          <w:szCs w:val="22"/>
          <w:lang w:val="es-MX" w:eastAsia="es-CO"/>
        </w:rPr>
        <w:t xml:space="preserve">, </w:t>
      </w:r>
      <w:r w:rsidRPr="007A4157">
        <w:rPr>
          <w:rFonts w:ascii="Arial" w:eastAsia="Calibri" w:hAnsi="Arial" w:cs="Arial"/>
          <w:sz w:val="22"/>
          <w:szCs w:val="22"/>
          <w:lang w:val="es-MX" w:eastAsia="es-CO"/>
        </w:rPr>
        <w:t xml:space="preserve">al respecto se refirió la </w:t>
      </w:r>
      <w:r w:rsidR="00822F48">
        <w:rPr>
          <w:rFonts w:ascii="Arial" w:eastAsia="Calibri" w:hAnsi="Arial" w:cs="Arial"/>
          <w:sz w:val="22"/>
          <w:szCs w:val="22"/>
          <w:lang w:val="es-MX" w:eastAsia="es-CO"/>
        </w:rPr>
        <w:t>A</w:t>
      </w:r>
      <w:r w:rsidRPr="007A4157">
        <w:rPr>
          <w:rFonts w:ascii="Arial" w:eastAsia="Calibri" w:hAnsi="Arial" w:cs="Arial"/>
          <w:sz w:val="22"/>
          <w:szCs w:val="22"/>
          <w:lang w:val="es-MX" w:eastAsia="es-CO"/>
        </w:rPr>
        <w:t>gencia:</w:t>
      </w:r>
    </w:p>
    <w:p w14:paraId="5D8FCEF3"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sz w:val="21"/>
          <w:szCs w:val="21"/>
          <w:lang w:val="es-ES" w:eastAsia="en-US"/>
        </w:rPr>
        <w:t xml:space="preserve">Las Entidades Estatales pueden modificar el pliego de condiciones mediante Adendas expedidas antes del vencimiento del plazo para presentar ofertas. Así </w:t>
      </w:r>
      <w:r w:rsidRPr="007A4157">
        <w:rPr>
          <w:rFonts w:ascii="Arial" w:eastAsia="Calibri" w:hAnsi="Arial" w:cs="Arial"/>
          <w:sz w:val="21"/>
          <w:szCs w:val="21"/>
          <w:lang w:val="es-ES" w:eastAsia="en-US"/>
        </w:rPr>
        <w:lastRenderedPageBreak/>
        <w:t>mismo, el Cronograma puede ser modificado mediante Adenda una vez vencido el término para la presentación de ofertas y antes de la adjudicación del contrato.</w:t>
      </w:r>
    </w:p>
    <w:p w14:paraId="7103177E"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p>
    <w:p w14:paraId="1EA92719"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sz w:val="21"/>
          <w:szCs w:val="21"/>
          <w:lang w:val="es-ES" w:eastAsia="en-US"/>
        </w:rPr>
        <w:t>Cuando el Proceso de Contratación se adelanta mediante licitación pública, la publicación de las Adendas debe hacerse tres días antes de la presentación de las Ofertas. En los demás Procesos de Contratación la Entidad Estatal debe publicar las Adendas en los días hábiles, entre las 7:00 a.m. y las 7:00 p.m., a más tardar el día hábil anterior al vencimiento del plazo para presentar ofertas a la hora fijada para tal presentación.</w:t>
      </w:r>
    </w:p>
    <w:p w14:paraId="72F216F5"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p>
    <w:p w14:paraId="4C67AB2A" w14:textId="77777777" w:rsidR="007A4157" w:rsidRPr="007A4157" w:rsidRDefault="007A4157" w:rsidP="007A4157">
      <w:pPr>
        <w:spacing w:after="120" w:line="276" w:lineRule="auto"/>
        <w:ind w:firstLine="708"/>
        <w:jc w:val="both"/>
        <w:textAlignment w:val="baseline"/>
        <w:rPr>
          <w:rFonts w:ascii="Arial" w:eastAsia="Calibri" w:hAnsi="Arial" w:cs="Arial"/>
          <w:sz w:val="22"/>
          <w:szCs w:val="22"/>
          <w:lang w:val="es-MX" w:eastAsia="es-CO"/>
        </w:rPr>
      </w:pPr>
      <w:r w:rsidRPr="007A4157">
        <w:rPr>
          <w:rFonts w:ascii="Arial" w:eastAsia="Calibri" w:hAnsi="Arial" w:cs="Arial"/>
          <w:sz w:val="22"/>
          <w:szCs w:val="22"/>
          <w:lang w:val="es-MX" w:eastAsia="es-CO"/>
        </w:rPr>
        <w:t xml:space="preserve">De igual forma, la doctrina se ha pronunciado sobre la procedencia de las adendas para modificar el pliego de condiciones de la siguiente forma: </w:t>
      </w:r>
    </w:p>
    <w:p w14:paraId="401E5555"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sz w:val="21"/>
          <w:szCs w:val="21"/>
          <w:lang w:val="es-ES" w:eastAsia="en-US"/>
        </w:rPr>
        <w:t>Hasta antes de la expedición de la Ley 1474 de 2011, era posible expedir adendas el mismo día de cierre del proceso cuando su finalidad era ampliar el término para presentar ofertas y hasta un día antes del cierre para los demás casos. A partir del 12 de julio de 2011, las adendas solo pueden ser expedidas por fuera de los tres días hábiles anteriores al cierre del proceso de selección, atendiendo lo dispuesto en el artículo 89 de la Ley 1474 de 2011. Además, resalta la norma que la publicación de las adendas en la licitación pública debe efectuarse en horas y días hábiles laborales. Con esta disposición, como hasta ahora se ha referenciado, se da cumplimiento a los principios de transparencia y economía, permitiendo a los posibles oferentes disponer de un tiempo adecuado para preparar y elaborar la propuesta, garantizando que no se realizarán cambios a última hora, afectándose sustancialmente la misma.</w:t>
      </w:r>
    </w:p>
    <w:p w14:paraId="66BC6702"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p>
    <w:p w14:paraId="64C89C5A"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sz w:val="21"/>
          <w:szCs w:val="21"/>
          <w:lang w:val="es-ES" w:eastAsia="en-US"/>
        </w:rPr>
        <w:t>[…]</w:t>
      </w:r>
    </w:p>
    <w:p w14:paraId="7F2326B9"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p>
    <w:p w14:paraId="029174FB" w14:textId="5FAE2756" w:rsidR="007A4157" w:rsidRPr="007A4157" w:rsidRDefault="009463B9" w:rsidP="007A4157">
      <w:pPr>
        <w:ind w:left="709" w:right="709"/>
        <w:jc w:val="both"/>
        <w:textAlignment w:val="baseline"/>
        <w:rPr>
          <w:rFonts w:ascii="Arial" w:eastAsia="Calibri" w:hAnsi="Arial" w:cs="Arial"/>
          <w:sz w:val="21"/>
          <w:szCs w:val="21"/>
          <w:lang w:val="es-ES" w:eastAsia="en-US"/>
        </w:rPr>
      </w:pPr>
      <w:r>
        <w:rPr>
          <w:rFonts w:ascii="Arial" w:eastAsia="Calibri" w:hAnsi="Arial" w:cs="Arial"/>
          <w:sz w:val="21"/>
          <w:szCs w:val="21"/>
          <w:lang w:val="es-ES" w:eastAsia="en-US"/>
        </w:rPr>
        <w:t>[R]</w:t>
      </w:r>
      <w:r w:rsidR="007A4157" w:rsidRPr="007A4157">
        <w:rPr>
          <w:rFonts w:ascii="Arial" w:eastAsia="Calibri" w:hAnsi="Arial" w:cs="Arial"/>
          <w:sz w:val="21"/>
          <w:szCs w:val="21"/>
          <w:lang w:val="es-ES" w:eastAsia="en-US"/>
        </w:rPr>
        <w:t>especto a la modificación del pliego de condiciones estableció en el artículo 2.2.1.1.2.2.1 del Decreto 1082 de 2015 que este podrá modificarse por adendas,</w:t>
      </w:r>
    </w:p>
    <w:p w14:paraId="214178B5"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sz w:val="21"/>
          <w:szCs w:val="21"/>
          <w:lang w:val="es-ES" w:eastAsia="en-US"/>
        </w:rPr>
        <w:t>antes del vencimiento del plazo para recibir ofertas, tal como ya lo traía el Decreto 734 de 2012. Trae algo nuevo y es la facultad de expedir adendas para modificar el cronograma del proceso de selección vencido el plazo para presentar ofertas y antes de la adjudicación; cabe anotar que esto se venía realizando con autorización del Decreto 734 de 2012, pero bajo un acto administrativo diferente a la adenda.</w:t>
      </w:r>
    </w:p>
    <w:p w14:paraId="67C08215"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p>
    <w:p w14:paraId="5F4B57AA"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sz w:val="21"/>
          <w:szCs w:val="21"/>
          <w:lang w:val="es-ES" w:eastAsia="en-US"/>
        </w:rPr>
        <w:t xml:space="preserve">De acuerdo con lo estipulado en el artículo 2.2.1.1.2.2.1 del Decreto 1082 de 2015, tanto en las modalidades de licitación, selección abreviada como concurso de méritos, el pliego de condiciones puede ser modificado por medio de adendas y en el plazo estipulado en el pliego de condiciones, debiendo tener en cuenta los términos legales que a continuación se expresarán. Por lo anterior, las entidades interesadas en la contratación tienen el deber de prever en el cronograma del </w:t>
      </w:r>
      <w:r w:rsidRPr="007A4157">
        <w:rPr>
          <w:rFonts w:ascii="Arial" w:eastAsia="Calibri" w:hAnsi="Arial" w:cs="Arial"/>
          <w:sz w:val="21"/>
          <w:szCs w:val="21"/>
          <w:lang w:val="es-ES" w:eastAsia="en-US"/>
        </w:rPr>
        <w:lastRenderedPageBreak/>
        <w:t>proceso de selección el plazo suficiente para que los proponentes puedan ajustar sus propuestas a las modificaciones realizadas.</w:t>
      </w:r>
    </w:p>
    <w:p w14:paraId="686EEE25"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p>
    <w:p w14:paraId="02B2F609" w14:textId="77777777" w:rsidR="007A4157" w:rsidRPr="007A4157" w:rsidRDefault="007A4157" w:rsidP="007A4157">
      <w:pPr>
        <w:ind w:left="709" w:right="709"/>
        <w:jc w:val="both"/>
        <w:textAlignment w:val="baseline"/>
        <w:rPr>
          <w:rFonts w:ascii="Arial" w:eastAsia="Calibri" w:hAnsi="Arial" w:cs="Arial"/>
          <w:sz w:val="21"/>
          <w:szCs w:val="21"/>
          <w:lang w:val="es-ES" w:eastAsia="en-US"/>
        </w:rPr>
      </w:pPr>
      <w:r w:rsidRPr="007A4157">
        <w:rPr>
          <w:rFonts w:ascii="Arial" w:eastAsia="Calibri" w:hAnsi="Arial" w:cs="Arial"/>
          <w:sz w:val="21"/>
          <w:szCs w:val="21"/>
          <w:lang w:val="es-ES" w:eastAsia="en-US"/>
        </w:rPr>
        <w:t xml:space="preserve">La expedición y publicación de adendas en las modalidades de selección abreviada y concurso de méritos debe efectuarse a más tardar el día hábil anterior a la finalización del plazo para recibir ofertas, en día hábil y horario laboral, entendiéndose por día hábil </w:t>
      </w:r>
      <w:bookmarkStart w:id="8" w:name="_Hlk113272420"/>
      <w:r w:rsidRPr="007A4157">
        <w:rPr>
          <w:rFonts w:ascii="Arial" w:eastAsia="Calibri" w:hAnsi="Arial" w:cs="Arial"/>
          <w:sz w:val="21"/>
          <w:szCs w:val="21"/>
          <w:lang w:val="es-ES" w:eastAsia="en-US"/>
        </w:rPr>
        <w:t>los días no feriados de lunes a viernes y como horario laboral el comprendido entre las 7:00 am a 7:00 pm</w:t>
      </w:r>
      <w:bookmarkEnd w:id="8"/>
      <w:r w:rsidRPr="007A4157">
        <w:rPr>
          <w:rFonts w:ascii="Arial" w:eastAsia="Calibri" w:hAnsi="Arial" w:cs="Arial"/>
          <w:sz w:val="21"/>
          <w:szCs w:val="21"/>
          <w:lang w:val="es-ES" w:eastAsia="en-US"/>
        </w:rPr>
        <w:t>.</w:t>
      </w:r>
      <w:r w:rsidRPr="007A4157">
        <w:rPr>
          <w:rFonts w:ascii="Arial" w:eastAsia="Calibri" w:hAnsi="Arial" w:cs="Arial"/>
          <w:sz w:val="21"/>
          <w:szCs w:val="21"/>
          <w:vertAlign w:val="superscript"/>
          <w:lang w:val="es-ES" w:eastAsia="en-US"/>
        </w:rPr>
        <w:footnoteReference w:id="11"/>
      </w:r>
    </w:p>
    <w:p w14:paraId="4B108B60" w14:textId="77777777" w:rsidR="007A4157" w:rsidRPr="007A4157" w:rsidRDefault="007A4157" w:rsidP="007A4157">
      <w:pPr>
        <w:ind w:right="709"/>
        <w:jc w:val="both"/>
        <w:textAlignment w:val="baseline"/>
        <w:rPr>
          <w:rFonts w:ascii="Arial" w:eastAsia="Calibri" w:hAnsi="Arial" w:cs="Arial"/>
          <w:sz w:val="21"/>
          <w:szCs w:val="21"/>
          <w:lang w:val="es-ES" w:eastAsia="en-US"/>
        </w:rPr>
      </w:pPr>
    </w:p>
    <w:p w14:paraId="54BFB365" w14:textId="55FB8B9B" w:rsidR="007A4157" w:rsidRDefault="007A4157" w:rsidP="008D2ADE">
      <w:pPr>
        <w:spacing w:after="120" w:line="276" w:lineRule="auto"/>
        <w:ind w:firstLine="709"/>
        <w:jc w:val="both"/>
        <w:textAlignment w:val="baseline"/>
        <w:rPr>
          <w:rFonts w:ascii="Arial" w:eastAsia="Calibri" w:hAnsi="Arial" w:cs="Arial"/>
          <w:sz w:val="22"/>
          <w:szCs w:val="22"/>
          <w:lang w:eastAsia="es-CO"/>
        </w:rPr>
      </w:pPr>
      <w:r w:rsidRPr="007A4157">
        <w:rPr>
          <w:rFonts w:ascii="Arial" w:eastAsia="Calibri" w:hAnsi="Arial" w:cs="Arial"/>
          <w:sz w:val="22"/>
          <w:szCs w:val="22"/>
          <w:lang w:val="es-MX" w:eastAsia="es-CO"/>
        </w:rPr>
        <w:t xml:space="preserve">En conclusión, </w:t>
      </w:r>
      <w:r w:rsidRPr="007A4157">
        <w:rPr>
          <w:rFonts w:ascii="Arial" w:eastAsia="Calibri" w:hAnsi="Arial" w:cs="Arial"/>
          <w:sz w:val="22"/>
          <w:szCs w:val="22"/>
          <w:lang w:eastAsia="es-CO"/>
        </w:rPr>
        <w:t xml:space="preserve">para las modalidades de selección de contratistas distintas de la licitación pública, </w:t>
      </w:r>
      <w:r w:rsidRPr="007A4157">
        <w:rPr>
          <w:rFonts w:ascii="Arial" w:eastAsia="Calibri" w:hAnsi="Arial" w:cs="Arial"/>
          <w:sz w:val="22"/>
          <w:szCs w:val="22"/>
          <w:lang w:val="es-MX" w:eastAsia="es-CO"/>
        </w:rPr>
        <w:t xml:space="preserve">la entidad estatal debe respetar el término del artículo 2.2.1.1.2.2.1 y, por ende, solo puede expedir y publicar adendas a más tardar el día hábil anterior, hasta </w:t>
      </w:r>
      <w:r w:rsidRPr="007A4157">
        <w:rPr>
          <w:rFonts w:ascii="Arial" w:eastAsia="Calibri" w:hAnsi="Arial" w:cs="Arial"/>
          <w:sz w:val="22"/>
          <w:szCs w:val="22"/>
          <w:lang w:eastAsia="es-CO"/>
        </w:rPr>
        <w:t>la hora fijada para la presentación de las ofertas del día hábil siguiente –esto es, del cierre del proceso–. Además de lo anterior, de acuerdo con dicha disposición las adendas deben publicarse en días hábiles, entre las 7:00 am y las 7:00 pm</w:t>
      </w:r>
      <w:r w:rsidR="0067532D">
        <w:rPr>
          <w:rFonts w:ascii="Arial" w:eastAsia="Calibri" w:hAnsi="Arial" w:cs="Arial"/>
          <w:sz w:val="22"/>
          <w:szCs w:val="22"/>
          <w:lang w:eastAsia="es-CO"/>
        </w:rPr>
        <w:t>.</w:t>
      </w:r>
      <w:r w:rsidRPr="007A4157">
        <w:rPr>
          <w:rFonts w:ascii="Arial" w:eastAsia="Calibri" w:hAnsi="Arial" w:cs="Arial"/>
          <w:sz w:val="22"/>
          <w:szCs w:val="22"/>
          <w:lang w:eastAsia="es-CO"/>
        </w:rPr>
        <w:t xml:space="preserve"> Finalmente, conviene precisar que las exigencias anteriores también aplican para los procesos de mínima cuantía, de acuerdo con el numeral 4 del artículo 2.2.1.2.1.5.2. </w:t>
      </w:r>
      <w:r w:rsidR="005D49B5" w:rsidRPr="007A4157">
        <w:rPr>
          <w:rFonts w:ascii="Arial" w:eastAsia="Calibri" w:hAnsi="Arial" w:cs="Arial"/>
          <w:sz w:val="22"/>
          <w:szCs w:val="22"/>
          <w:lang w:eastAsia="es-CO"/>
        </w:rPr>
        <w:t>Del</w:t>
      </w:r>
      <w:r w:rsidRPr="007A4157">
        <w:rPr>
          <w:rFonts w:ascii="Arial" w:eastAsia="Calibri" w:hAnsi="Arial" w:cs="Arial"/>
          <w:sz w:val="22"/>
          <w:szCs w:val="22"/>
          <w:lang w:eastAsia="es-CO"/>
        </w:rPr>
        <w:t xml:space="preserve"> Decreto 1082 de 2015 –modificado por el Decreto 1860 de 2021–.</w:t>
      </w:r>
    </w:p>
    <w:p w14:paraId="2A871F98" w14:textId="64511B78" w:rsidR="00E86E9F" w:rsidRPr="00E307BA" w:rsidRDefault="00853503" w:rsidP="008D2ADE">
      <w:pPr>
        <w:spacing w:after="120" w:line="276" w:lineRule="auto"/>
        <w:ind w:firstLine="709"/>
        <w:jc w:val="both"/>
        <w:textAlignment w:val="baseline"/>
        <w:rPr>
          <w:rFonts w:ascii="Arial" w:eastAsia="Calibri" w:hAnsi="Arial" w:cs="Arial"/>
          <w:sz w:val="22"/>
          <w:szCs w:val="22"/>
          <w:lang w:eastAsia="es-CO"/>
        </w:rPr>
      </w:pPr>
      <w:r>
        <w:rPr>
          <w:rFonts w:ascii="Arial" w:eastAsia="Calibri" w:hAnsi="Arial" w:cs="Arial"/>
          <w:bCs/>
          <w:sz w:val="22"/>
          <w:szCs w:val="22"/>
          <w:lang w:val="es-ES" w:eastAsia="en-US"/>
        </w:rPr>
        <w:t>De acuerdo con lo expuesto</w:t>
      </w:r>
      <w:r w:rsidR="006E5B98">
        <w:rPr>
          <w:rFonts w:ascii="Arial" w:eastAsia="Calibri" w:hAnsi="Arial" w:cs="Arial"/>
          <w:bCs/>
          <w:sz w:val="22"/>
          <w:szCs w:val="22"/>
          <w:lang w:val="es-ES" w:eastAsia="en-US"/>
        </w:rPr>
        <w:t>, e</w:t>
      </w:r>
      <w:r w:rsidR="005C3E52" w:rsidRPr="00E307BA">
        <w:rPr>
          <w:rFonts w:ascii="Arial" w:eastAsia="Calibri" w:hAnsi="Arial" w:cs="Arial"/>
          <w:bCs/>
          <w:sz w:val="22"/>
          <w:szCs w:val="22"/>
          <w:lang w:val="es-ES" w:eastAsia="en-US"/>
        </w:rPr>
        <w:t>l pliego de condicio</w:t>
      </w:r>
      <w:r w:rsidR="00C938C2" w:rsidRPr="00E307BA">
        <w:rPr>
          <w:rFonts w:ascii="Arial" w:eastAsia="Calibri" w:hAnsi="Arial" w:cs="Arial"/>
          <w:bCs/>
          <w:sz w:val="22"/>
          <w:szCs w:val="22"/>
          <w:lang w:val="es-ES" w:eastAsia="en-US"/>
        </w:rPr>
        <w:t xml:space="preserve">nes es el núcleo esencial del </w:t>
      </w:r>
      <w:r w:rsidR="003C44F0">
        <w:rPr>
          <w:rFonts w:ascii="Arial" w:eastAsia="Calibri" w:hAnsi="Arial" w:cs="Arial"/>
          <w:bCs/>
          <w:sz w:val="22"/>
          <w:szCs w:val="22"/>
          <w:lang w:val="es-ES" w:eastAsia="en-US"/>
        </w:rPr>
        <w:t>proceso de contratación</w:t>
      </w:r>
      <w:r w:rsidR="00C938C2" w:rsidRPr="00E307BA">
        <w:rPr>
          <w:rFonts w:ascii="Arial" w:eastAsia="Calibri" w:hAnsi="Arial" w:cs="Arial"/>
          <w:bCs/>
          <w:sz w:val="22"/>
          <w:szCs w:val="22"/>
          <w:lang w:val="es-ES" w:eastAsia="en-US"/>
        </w:rPr>
        <w:t xml:space="preserve">, sin </w:t>
      </w:r>
      <w:r w:rsidR="0067532D" w:rsidRPr="00E307BA">
        <w:rPr>
          <w:rFonts w:ascii="Arial" w:eastAsia="Calibri" w:hAnsi="Arial" w:cs="Arial"/>
          <w:bCs/>
          <w:sz w:val="22"/>
          <w:szCs w:val="22"/>
          <w:lang w:val="es-ES" w:eastAsia="en-US"/>
        </w:rPr>
        <w:t>embargo,</w:t>
      </w:r>
      <w:r w:rsidR="005C3E52" w:rsidRPr="00E307BA">
        <w:rPr>
          <w:rFonts w:ascii="Arial" w:eastAsia="Calibri" w:hAnsi="Arial" w:cs="Arial"/>
          <w:bCs/>
          <w:sz w:val="22"/>
          <w:szCs w:val="22"/>
          <w:lang w:val="es-ES" w:eastAsia="en-US"/>
        </w:rPr>
        <w:t xml:space="preserve"> </w:t>
      </w:r>
      <w:r w:rsidR="00362F58">
        <w:rPr>
          <w:rFonts w:ascii="Arial" w:eastAsia="Calibri" w:hAnsi="Arial" w:cs="Arial"/>
          <w:bCs/>
          <w:sz w:val="22"/>
          <w:szCs w:val="22"/>
          <w:lang w:val="es-ES" w:eastAsia="en-US"/>
        </w:rPr>
        <w:t>los limites materiales a s</w:t>
      </w:r>
      <w:r w:rsidR="005C3E52" w:rsidRPr="00E307BA">
        <w:rPr>
          <w:rFonts w:ascii="Arial" w:eastAsia="Calibri" w:hAnsi="Arial" w:cs="Arial"/>
          <w:bCs/>
          <w:sz w:val="22"/>
          <w:szCs w:val="22"/>
          <w:lang w:val="es-ES" w:eastAsia="en-US"/>
        </w:rPr>
        <w:t xml:space="preserve">u modificación </w:t>
      </w:r>
      <w:r w:rsidR="00362F58">
        <w:rPr>
          <w:rFonts w:ascii="Arial" w:eastAsia="Calibri" w:hAnsi="Arial" w:cs="Arial"/>
          <w:bCs/>
          <w:sz w:val="22"/>
          <w:szCs w:val="22"/>
          <w:lang w:val="es-ES" w:eastAsia="en-US"/>
        </w:rPr>
        <w:t xml:space="preserve">no </w:t>
      </w:r>
      <w:r w:rsidR="005C3E52" w:rsidRPr="00E307BA">
        <w:rPr>
          <w:rFonts w:ascii="Arial" w:eastAsia="Calibri" w:hAnsi="Arial" w:cs="Arial"/>
          <w:bCs/>
          <w:sz w:val="22"/>
          <w:szCs w:val="22"/>
          <w:lang w:val="es-ES" w:eastAsia="en-US"/>
        </w:rPr>
        <w:t xml:space="preserve">se </w:t>
      </w:r>
      <w:r w:rsidR="00C938C2" w:rsidRPr="00E307BA">
        <w:rPr>
          <w:rFonts w:ascii="Arial" w:eastAsia="Calibri" w:hAnsi="Arial" w:cs="Arial"/>
          <w:bCs/>
          <w:sz w:val="22"/>
          <w:szCs w:val="22"/>
          <w:lang w:val="es-ES" w:eastAsia="en-US"/>
        </w:rPr>
        <w:t>encuentra</w:t>
      </w:r>
      <w:r w:rsidR="00362F58">
        <w:rPr>
          <w:rFonts w:ascii="Arial" w:eastAsia="Calibri" w:hAnsi="Arial" w:cs="Arial"/>
          <w:bCs/>
          <w:sz w:val="22"/>
          <w:szCs w:val="22"/>
          <w:lang w:val="es-ES" w:eastAsia="en-US"/>
        </w:rPr>
        <w:t>n expresamente</w:t>
      </w:r>
      <w:r w:rsidR="005C3E52" w:rsidRPr="00E307BA">
        <w:rPr>
          <w:rFonts w:ascii="Arial" w:eastAsia="Calibri" w:hAnsi="Arial" w:cs="Arial"/>
          <w:bCs/>
          <w:sz w:val="22"/>
          <w:szCs w:val="22"/>
          <w:lang w:val="es-ES" w:eastAsia="en-US"/>
        </w:rPr>
        <w:t xml:space="preserve"> </w:t>
      </w:r>
      <w:r w:rsidR="00C938C2" w:rsidRPr="00E307BA">
        <w:rPr>
          <w:rFonts w:ascii="Arial" w:eastAsia="Calibri" w:hAnsi="Arial" w:cs="Arial"/>
          <w:bCs/>
          <w:sz w:val="22"/>
          <w:szCs w:val="22"/>
          <w:lang w:val="es-ES" w:eastAsia="en-US"/>
        </w:rPr>
        <w:t xml:space="preserve">establecidos </w:t>
      </w:r>
      <w:r w:rsidR="005C3E52" w:rsidRPr="00E307BA">
        <w:rPr>
          <w:rFonts w:ascii="Arial" w:eastAsia="Calibri" w:hAnsi="Arial" w:cs="Arial"/>
          <w:bCs/>
          <w:sz w:val="22"/>
          <w:szCs w:val="22"/>
          <w:lang w:val="es-ES" w:eastAsia="en-US"/>
        </w:rPr>
        <w:t>en la ley</w:t>
      </w:r>
      <w:r w:rsidR="00362F58">
        <w:rPr>
          <w:rFonts w:ascii="Arial" w:eastAsia="Calibri" w:hAnsi="Arial" w:cs="Arial"/>
          <w:bCs/>
          <w:sz w:val="22"/>
          <w:szCs w:val="22"/>
          <w:lang w:val="es-ES" w:eastAsia="en-US"/>
        </w:rPr>
        <w:t xml:space="preserve">. </w:t>
      </w:r>
      <w:r w:rsidR="007A5BC3">
        <w:rPr>
          <w:rFonts w:ascii="Arial" w:eastAsia="Calibri" w:hAnsi="Arial" w:cs="Arial"/>
          <w:bCs/>
          <w:sz w:val="22"/>
          <w:szCs w:val="22"/>
          <w:lang w:val="es-ES" w:eastAsia="en-US"/>
        </w:rPr>
        <w:t xml:space="preserve">No obstante, es cierto que, </w:t>
      </w:r>
      <w:r w:rsidR="00362F58">
        <w:rPr>
          <w:rFonts w:ascii="Arial" w:eastAsia="Calibri" w:hAnsi="Arial" w:cs="Arial"/>
          <w:sz w:val="22"/>
          <w:szCs w:val="22"/>
          <w:lang w:eastAsia="es-CO"/>
        </w:rPr>
        <w:t>e</w:t>
      </w:r>
      <w:r w:rsidR="0063088E" w:rsidRPr="00E307BA">
        <w:rPr>
          <w:rFonts w:ascii="Arial" w:eastAsia="Calibri" w:hAnsi="Arial" w:cs="Arial"/>
          <w:sz w:val="22"/>
          <w:szCs w:val="22"/>
          <w:lang w:eastAsia="es-CO"/>
        </w:rPr>
        <w:t>l pliego de condiciones</w:t>
      </w:r>
      <w:r w:rsidR="007A5BC3">
        <w:rPr>
          <w:rFonts w:ascii="Arial" w:eastAsia="Calibri" w:hAnsi="Arial" w:cs="Arial"/>
          <w:sz w:val="22"/>
          <w:szCs w:val="22"/>
          <w:lang w:eastAsia="es-CO"/>
        </w:rPr>
        <w:t>,</w:t>
      </w:r>
      <w:r w:rsidR="0063088E" w:rsidRPr="00E307BA">
        <w:rPr>
          <w:rFonts w:ascii="Arial" w:eastAsia="Calibri" w:hAnsi="Arial" w:cs="Arial"/>
          <w:sz w:val="22"/>
          <w:szCs w:val="22"/>
          <w:lang w:eastAsia="es-CO"/>
        </w:rPr>
        <w:t xml:space="preserve"> en principio</w:t>
      </w:r>
      <w:r w:rsidR="007A5BC3">
        <w:rPr>
          <w:rFonts w:ascii="Arial" w:eastAsia="Calibri" w:hAnsi="Arial" w:cs="Arial"/>
          <w:sz w:val="22"/>
          <w:szCs w:val="22"/>
          <w:lang w:eastAsia="es-CO"/>
        </w:rPr>
        <w:t>,</w:t>
      </w:r>
      <w:r w:rsidR="0063088E" w:rsidRPr="00E307BA">
        <w:rPr>
          <w:rFonts w:ascii="Arial" w:eastAsia="Calibri" w:hAnsi="Arial" w:cs="Arial"/>
          <w:sz w:val="22"/>
          <w:szCs w:val="22"/>
          <w:lang w:eastAsia="es-CO"/>
        </w:rPr>
        <w:t xml:space="preserve"> tiene una vocación de ser un documento definitivo, </w:t>
      </w:r>
      <w:r w:rsidR="007A5BC3">
        <w:rPr>
          <w:rFonts w:ascii="Arial" w:eastAsia="Calibri" w:hAnsi="Arial" w:cs="Arial"/>
          <w:sz w:val="22"/>
          <w:szCs w:val="22"/>
          <w:lang w:eastAsia="es-CO"/>
        </w:rPr>
        <w:t xml:space="preserve">en la medida en que su contenido </w:t>
      </w:r>
      <w:r w:rsidR="0063088E" w:rsidRPr="00E307BA">
        <w:rPr>
          <w:rFonts w:ascii="Arial" w:eastAsia="Calibri" w:hAnsi="Arial" w:cs="Arial"/>
          <w:sz w:val="22"/>
          <w:szCs w:val="22"/>
          <w:lang w:eastAsia="es-CO"/>
        </w:rPr>
        <w:t>proporciona seguridad jurídica a los agentes intervinientes en el proceso de selección</w:t>
      </w:r>
      <w:r w:rsidR="009463B9">
        <w:rPr>
          <w:rFonts w:ascii="Arial" w:eastAsia="Calibri" w:hAnsi="Arial" w:cs="Arial"/>
          <w:sz w:val="22"/>
          <w:szCs w:val="22"/>
          <w:lang w:eastAsia="es-CO"/>
        </w:rPr>
        <w:t>.</w:t>
      </w:r>
      <w:r w:rsidR="0063088E" w:rsidRPr="00E307BA">
        <w:rPr>
          <w:rFonts w:ascii="Arial" w:eastAsia="Calibri" w:hAnsi="Arial" w:cs="Arial"/>
          <w:sz w:val="22"/>
          <w:szCs w:val="22"/>
          <w:lang w:eastAsia="es-CO"/>
        </w:rPr>
        <w:t xml:space="preserve"> </w:t>
      </w:r>
      <w:r w:rsidR="009463B9">
        <w:rPr>
          <w:rFonts w:ascii="Arial" w:eastAsia="Calibri" w:hAnsi="Arial" w:cs="Arial"/>
          <w:sz w:val="22"/>
          <w:szCs w:val="22"/>
          <w:lang w:eastAsia="es-CO"/>
        </w:rPr>
        <w:t>S</w:t>
      </w:r>
      <w:r w:rsidR="0063088E" w:rsidRPr="00E307BA">
        <w:rPr>
          <w:rFonts w:ascii="Arial" w:eastAsia="Calibri" w:hAnsi="Arial" w:cs="Arial"/>
          <w:sz w:val="22"/>
          <w:szCs w:val="22"/>
          <w:lang w:eastAsia="es-CO"/>
        </w:rPr>
        <w:t xml:space="preserve">in embargo, </w:t>
      </w:r>
      <w:r w:rsidR="009463B9">
        <w:rPr>
          <w:rFonts w:ascii="Arial" w:eastAsia="Calibri" w:hAnsi="Arial" w:cs="Arial"/>
          <w:sz w:val="22"/>
          <w:szCs w:val="22"/>
          <w:lang w:eastAsia="es-CO"/>
        </w:rPr>
        <w:t xml:space="preserve">al ser el documento que desarrolla </w:t>
      </w:r>
      <w:r w:rsidR="0063088E" w:rsidRPr="00E307BA">
        <w:rPr>
          <w:rFonts w:ascii="Arial" w:eastAsia="Calibri" w:hAnsi="Arial" w:cs="Arial"/>
          <w:sz w:val="22"/>
          <w:szCs w:val="22"/>
          <w:lang w:eastAsia="es-CO"/>
        </w:rPr>
        <w:t>las condiciones de participación y el contenido</w:t>
      </w:r>
      <w:r w:rsidR="00E307BA" w:rsidRPr="00E307BA">
        <w:rPr>
          <w:rFonts w:ascii="Arial" w:eastAsia="Calibri" w:hAnsi="Arial" w:cs="Arial"/>
          <w:sz w:val="22"/>
          <w:szCs w:val="22"/>
          <w:lang w:eastAsia="es-CO"/>
        </w:rPr>
        <w:t xml:space="preserve"> del contrato a </w:t>
      </w:r>
      <w:r w:rsidR="00EE72F9" w:rsidRPr="00E307BA">
        <w:rPr>
          <w:rFonts w:ascii="Arial" w:eastAsia="Calibri" w:hAnsi="Arial" w:cs="Arial"/>
          <w:sz w:val="22"/>
          <w:szCs w:val="22"/>
          <w:lang w:eastAsia="es-CO"/>
        </w:rPr>
        <w:t>suscribir</w:t>
      </w:r>
      <w:r w:rsidR="00E307BA" w:rsidRPr="00E307BA">
        <w:rPr>
          <w:rFonts w:ascii="Arial" w:eastAsia="Calibri" w:hAnsi="Arial" w:cs="Arial"/>
          <w:sz w:val="22"/>
          <w:szCs w:val="22"/>
          <w:lang w:eastAsia="es-CO"/>
        </w:rPr>
        <w:t xml:space="preserve"> puede </w:t>
      </w:r>
      <w:r w:rsidR="00EE72F9">
        <w:rPr>
          <w:rFonts w:ascii="Arial" w:eastAsia="Calibri" w:hAnsi="Arial" w:cs="Arial"/>
          <w:sz w:val="22"/>
          <w:szCs w:val="22"/>
          <w:lang w:eastAsia="es-CO"/>
        </w:rPr>
        <w:t>suscitar</w:t>
      </w:r>
      <w:r w:rsidR="00EE72F9" w:rsidRPr="00E307BA">
        <w:rPr>
          <w:rFonts w:ascii="Arial" w:eastAsia="Calibri" w:hAnsi="Arial" w:cs="Arial"/>
          <w:sz w:val="22"/>
          <w:szCs w:val="22"/>
          <w:lang w:eastAsia="es-CO"/>
        </w:rPr>
        <w:t xml:space="preserve"> </w:t>
      </w:r>
      <w:r w:rsidR="00E307BA" w:rsidRPr="00E307BA">
        <w:rPr>
          <w:rFonts w:ascii="Arial" w:eastAsia="Calibri" w:hAnsi="Arial" w:cs="Arial"/>
          <w:sz w:val="22"/>
          <w:szCs w:val="22"/>
          <w:lang w:eastAsia="es-CO"/>
        </w:rPr>
        <w:t>dudas o presentar impre</w:t>
      </w:r>
      <w:r w:rsidR="00EE72F9">
        <w:rPr>
          <w:rFonts w:ascii="Arial" w:eastAsia="Calibri" w:hAnsi="Arial" w:cs="Arial"/>
          <w:sz w:val="22"/>
          <w:szCs w:val="22"/>
          <w:lang w:eastAsia="es-CO"/>
        </w:rPr>
        <w:t>cisi</w:t>
      </w:r>
      <w:r w:rsidR="00E307BA" w:rsidRPr="00E307BA">
        <w:rPr>
          <w:rFonts w:ascii="Arial" w:eastAsia="Calibri" w:hAnsi="Arial" w:cs="Arial"/>
          <w:sz w:val="22"/>
          <w:szCs w:val="22"/>
          <w:lang w:eastAsia="es-CO"/>
        </w:rPr>
        <w:t xml:space="preserve">ones, por lo cual </w:t>
      </w:r>
      <w:r w:rsidR="00E86E9F" w:rsidRPr="00E307BA">
        <w:rPr>
          <w:rFonts w:ascii="Arial" w:eastAsia="Calibri" w:hAnsi="Arial" w:cs="Arial"/>
          <w:sz w:val="22"/>
          <w:szCs w:val="22"/>
          <w:lang w:eastAsia="es-CO"/>
        </w:rPr>
        <w:t>éstos pueden ser modificados más adelante en el curso del proceso mediante adendas.</w:t>
      </w:r>
    </w:p>
    <w:p w14:paraId="1CD3DCF1" w14:textId="005FEE5F" w:rsidR="00E86E9F" w:rsidRDefault="00EE72F9" w:rsidP="008D2ADE">
      <w:pPr>
        <w:spacing w:line="276" w:lineRule="auto"/>
        <w:jc w:val="both"/>
        <w:textAlignment w:val="baseline"/>
        <w:rPr>
          <w:rFonts w:ascii="Arial" w:eastAsia="Calibri" w:hAnsi="Arial" w:cs="Arial"/>
          <w:sz w:val="22"/>
          <w:szCs w:val="22"/>
          <w:lang w:eastAsia="es-CO"/>
        </w:rPr>
      </w:pPr>
      <w:r w:rsidRPr="008D2ADE">
        <w:rPr>
          <w:rFonts w:ascii="Arial" w:eastAsia="Calibri" w:hAnsi="Arial" w:cs="Arial"/>
          <w:sz w:val="22"/>
          <w:szCs w:val="22"/>
          <w:lang w:eastAsia="es-CO"/>
        </w:rPr>
        <w:tab/>
        <w:t>Sin perjuicio de esto, es preciso advertir que</w:t>
      </w:r>
      <w:r>
        <w:rPr>
          <w:rFonts w:ascii="Arial" w:eastAsia="Calibri" w:hAnsi="Arial" w:cs="Arial"/>
          <w:sz w:val="22"/>
          <w:szCs w:val="22"/>
          <w:lang w:eastAsia="es-CO"/>
        </w:rPr>
        <w:t>,</w:t>
      </w:r>
      <w:r w:rsidRPr="008D2ADE">
        <w:rPr>
          <w:rFonts w:ascii="Arial" w:eastAsia="Calibri" w:hAnsi="Arial" w:cs="Arial"/>
          <w:sz w:val="22"/>
          <w:szCs w:val="22"/>
          <w:lang w:eastAsia="es-CO"/>
        </w:rPr>
        <w:t xml:space="preserve"> </w:t>
      </w:r>
      <w:r>
        <w:rPr>
          <w:rFonts w:ascii="Arial" w:eastAsia="Calibri" w:hAnsi="Arial" w:cs="Arial"/>
          <w:sz w:val="22"/>
          <w:szCs w:val="22"/>
          <w:lang w:eastAsia="es-CO"/>
        </w:rPr>
        <w:t>l</w:t>
      </w:r>
      <w:r w:rsidR="00E307BA" w:rsidRPr="00E307BA">
        <w:rPr>
          <w:rFonts w:ascii="Arial" w:eastAsia="Calibri" w:hAnsi="Arial" w:cs="Arial"/>
          <w:sz w:val="22"/>
          <w:szCs w:val="22"/>
          <w:lang w:eastAsia="es-CO"/>
        </w:rPr>
        <w:t>as</w:t>
      </w:r>
      <w:r w:rsidR="00E86E9F" w:rsidRPr="00E307BA">
        <w:rPr>
          <w:rFonts w:ascii="Arial" w:eastAsia="Calibri" w:hAnsi="Arial" w:cs="Arial"/>
          <w:sz w:val="22"/>
          <w:szCs w:val="22"/>
          <w:lang w:eastAsia="es-CO"/>
        </w:rPr>
        <w:t xml:space="preserve"> adendas </w:t>
      </w:r>
      <w:r>
        <w:rPr>
          <w:rFonts w:ascii="Arial" w:eastAsia="Calibri" w:hAnsi="Arial" w:cs="Arial"/>
          <w:sz w:val="22"/>
          <w:szCs w:val="22"/>
          <w:lang w:eastAsia="es-CO"/>
        </w:rPr>
        <w:t xml:space="preserve">solo </w:t>
      </w:r>
      <w:r w:rsidR="00E86E9F" w:rsidRPr="00E307BA">
        <w:rPr>
          <w:rFonts w:ascii="Arial" w:eastAsia="Calibri" w:hAnsi="Arial" w:cs="Arial"/>
          <w:sz w:val="22"/>
          <w:szCs w:val="22"/>
          <w:lang w:eastAsia="es-CO"/>
        </w:rPr>
        <w:t xml:space="preserve">pueden </w:t>
      </w:r>
      <w:r w:rsidR="00E307BA" w:rsidRPr="00E307BA">
        <w:rPr>
          <w:rFonts w:ascii="Arial" w:eastAsia="Calibri" w:hAnsi="Arial" w:cs="Arial"/>
          <w:sz w:val="22"/>
          <w:szCs w:val="22"/>
          <w:lang w:eastAsia="es-CO"/>
        </w:rPr>
        <w:t>modificar</w:t>
      </w:r>
      <w:r w:rsidR="00E86E9F" w:rsidRPr="00E307BA">
        <w:rPr>
          <w:rFonts w:ascii="Arial" w:eastAsia="Calibri" w:hAnsi="Arial" w:cs="Arial"/>
          <w:sz w:val="22"/>
          <w:szCs w:val="22"/>
          <w:lang w:eastAsia="es-CO"/>
        </w:rPr>
        <w:t xml:space="preserve"> aspecto</w:t>
      </w:r>
      <w:r w:rsidR="00E307BA" w:rsidRPr="00E307BA">
        <w:rPr>
          <w:rFonts w:ascii="Arial" w:eastAsia="Calibri" w:hAnsi="Arial" w:cs="Arial"/>
          <w:sz w:val="22"/>
          <w:szCs w:val="22"/>
          <w:lang w:eastAsia="es-CO"/>
        </w:rPr>
        <w:t>s de los pliegos que no sean sustanciales</w:t>
      </w:r>
      <w:r w:rsidR="00E86E9F" w:rsidRPr="00E307BA">
        <w:rPr>
          <w:rFonts w:ascii="Arial" w:eastAsia="Calibri" w:hAnsi="Arial" w:cs="Arial"/>
          <w:sz w:val="22"/>
          <w:szCs w:val="22"/>
          <w:lang w:eastAsia="es-CO"/>
        </w:rPr>
        <w:t xml:space="preserve">, </w:t>
      </w:r>
      <w:r>
        <w:rPr>
          <w:rFonts w:ascii="Arial" w:eastAsia="Calibri" w:hAnsi="Arial" w:cs="Arial"/>
          <w:sz w:val="22"/>
          <w:szCs w:val="22"/>
          <w:lang w:eastAsia="es-CO"/>
        </w:rPr>
        <w:t xml:space="preserve">lo que significa que </w:t>
      </w:r>
      <w:r w:rsidR="00E86E9F" w:rsidRPr="00E307BA">
        <w:rPr>
          <w:rFonts w:ascii="Arial" w:eastAsia="Calibri" w:hAnsi="Arial" w:cs="Arial"/>
          <w:sz w:val="22"/>
          <w:szCs w:val="22"/>
          <w:lang w:eastAsia="es-CO"/>
        </w:rPr>
        <w:t>pueden cambiar</w:t>
      </w:r>
      <w:r w:rsidR="00E307BA" w:rsidRPr="00E307BA">
        <w:rPr>
          <w:rFonts w:ascii="Arial" w:eastAsia="Calibri" w:hAnsi="Arial" w:cs="Arial"/>
          <w:sz w:val="22"/>
          <w:szCs w:val="22"/>
          <w:lang w:eastAsia="es-CO"/>
        </w:rPr>
        <w:t xml:space="preserve"> </w:t>
      </w:r>
      <w:r w:rsidR="007507CF">
        <w:rPr>
          <w:rFonts w:ascii="Arial" w:eastAsia="Calibri" w:hAnsi="Arial" w:cs="Arial"/>
          <w:sz w:val="22"/>
          <w:szCs w:val="22"/>
          <w:lang w:eastAsia="es-CO"/>
        </w:rPr>
        <w:t>asuntos</w:t>
      </w:r>
      <w:r w:rsidR="00E307BA" w:rsidRPr="00E307BA">
        <w:rPr>
          <w:rFonts w:ascii="Arial" w:eastAsia="Calibri" w:hAnsi="Arial" w:cs="Arial"/>
          <w:sz w:val="22"/>
          <w:szCs w:val="22"/>
          <w:lang w:eastAsia="es-CO"/>
        </w:rPr>
        <w:t xml:space="preserve"> como</w:t>
      </w:r>
      <w:r w:rsidR="00E86E9F" w:rsidRPr="00E307BA">
        <w:rPr>
          <w:rFonts w:ascii="Arial" w:eastAsia="Calibri" w:hAnsi="Arial" w:cs="Arial"/>
          <w:sz w:val="22"/>
          <w:szCs w:val="22"/>
          <w:lang w:eastAsia="es-CO"/>
        </w:rPr>
        <w:t xml:space="preserve"> </w:t>
      </w:r>
      <w:r w:rsidR="00E307BA" w:rsidRPr="00E307BA">
        <w:rPr>
          <w:rFonts w:ascii="Arial" w:eastAsia="Calibri" w:hAnsi="Arial" w:cs="Arial"/>
          <w:sz w:val="22"/>
          <w:szCs w:val="22"/>
          <w:lang w:eastAsia="es-CO"/>
        </w:rPr>
        <w:t>el cronograma del proceso</w:t>
      </w:r>
      <w:r w:rsidR="00E86E9F" w:rsidRPr="00E307BA">
        <w:rPr>
          <w:rFonts w:ascii="Arial" w:eastAsia="Calibri" w:hAnsi="Arial" w:cs="Arial"/>
          <w:sz w:val="22"/>
          <w:szCs w:val="22"/>
          <w:lang w:eastAsia="es-CO"/>
        </w:rPr>
        <w:t xml:space="preserve">, o pueden abrir la posibilidad de que un material no previsto inicialmente sea utilizado en la elaboración de lo que la entidad requiere. </w:t>
      </w:r>
      <w:r w:rsidR="009463B9">
        <w:rPr>
          <w:rFonts w:ascii="Arial" w:eastAsia="Calibri" w:hAnsi="Arial" w:cs="Arial"/>
          <w:sz w:val="22"/>
          <w:szCs w:val="22"/>
          <w:lang w:eastAsia="es-CO"/>
        </w:rPr>
        <w:t>En ese sentido, d</w:t>
      </w:r>
      <w:r w:rsidR="00E86E9F" w:rsidRPr="00E307BA">
        <w:rPr>
          <w:rFonts w:ascii="Arial" w:eastAsia="Calibri" w:hAnsi="Arial" w:cs="Arial"/>
          <w:sz w:val="22"/>
          <w:szCs w:val="22"/>
          <w:lang w:eastAsia="es-CO"/>
        </w:rPr>
        <w:t xml:space="preserve">ebe tenerse en cuenta que mediante adendas que </w:t>
      </w:r>
      <w:r w:rsidR="00E86E9F" w:rsidRPr="008D2ADE">
        <w:rPr>
          <w:rFonts w:ascii="Arial" w:eastAsia="Calibri" w:hAnsi="Arial" w:cs="Arial"/>
          <w:bCs/>
          <w:sz w:val="22"/>
          <w:szCs w:val="22"/>
          <w:lang w:eastAsia="es-CO"/>
        </w:rPr>
        <w:t>no se pueden cambiar asuntos sustanciales como son el objeto del contrato, el mecanismo de selección y el presupuesto.</w:t>
      </w:r>
      <w:r w:rsidR="00E86E9F" w:rsidRPr="00E307BA">
        <w:rPr>
          <w:rFonts w:ascii="Arial" w:eastAsia="Calibri" w:hAnsi="Arial" w:cs="Arial"/>
          <w:sz w:val="22"/>
          <w:szCs w:val="22"/>
          <w:lang w:eastAsia="es-CO"/>
        </w:rPr>
        <w:t xml:space="preserve"> </w:t>
      </w:r>
      <w:r w:rsidR="009463B9">
        <w:rPr>
          <w:rFonts w:ascii="Arial" w:eastAsia="Calibri" w:hAnsi="Arial" w:cs="Arial"/>
          <w:sz w:val="22"/>
          <w:szCs w:val="22"/>
          <w:lang w:eastAsia="es-CO"/>
        </w:rPr>
        <w:t>Adicionalmente, l</w:t>
      </w:r>
      <w:r w:rsidR="00E307BA">
        <w:rPr>
          <w:rFonts w:ascii="Arial" w:eastAsia="Calibri" w:hAnsi="Arial" w:cs="Arial"/>
          <w:sz w:val="22"/>
          <w:szCs w:val="22"/>
          <w:lang w:eastAsia="es-CO"/>
        </w:rPr>
        <w:t>as adendas además deben cumplir todos los requisitos</w:t>
      </w:r>
      <w:r w:rsidR="006E5B98">
        <w:rPr>
          <w:rFonts w:ascii="Arial" w:eastAsia="Calibri" w:hAnsi="Arial" w:cs="Arial"/>
          <w:sz w:val="22"/>
          <w:szCs w:val="22"/>
          <w:lang w:eastAsia="es-CO"/>
        </w:rPr>
        <w:t xml:space="preserve"> de publicidad</w:t>
      </w:r>
      <w:r w:rsidR="00E307BA">
        <w:rPr>
          <w:rFonts w:ascii="Arial" w:eastAsia="Calibri" w:hAnsi="Arial" w:cs="Arial"/>
          <w:sz w:val="22"/>
          <w:szCs w:val="22"/>
          <w:lang w:eastAsia="es-CO"/>
        </w:rPr>
        <w:t xml:space="preserve"> del pliego de condiciones,</w:t>
      </w:r>
      <w:r w:rsidR="00E86E9F" w:rsidRPr="00E307BA">
        <w:rPr>
          <w:rFonts w:ascii="Arial" w:eastAsia="Calibri" w:hAnsi="Arial" w:cs="Arial"/>
          <w:sz w:val="22"/>
          <w:szCs w:val="22"/>
          <w:lang w:eastAsia="es-CO"/>
        </w:rPr>
        <w:t xml:space="preserve"> </w:t>
      </w:r>
      <w:r w:rsidR="00E307BA">
        <w:rPr>
          <w:rFonts w:ascii="Arial" w:eastAsia="Calibri" w:hAnsi="Arial" w:cs="Arial"/>
          <w:sz w:val="22"/>
          <w:szCs w:val="22"/>
          <w:lang w:eastAsia="es-CO"/>
        </w:rPr>
        <w:t>ya que</w:t>
      </w:r>
      <w:r w:rsidR="0067532D">
        <w:rPr>
          <w:rFonts w:ascii="Arial" w:eastAsia="Calibri" w:hAnsi="Arial" w:cs="Arial"/>
          <w:sz w:val="22"/>
          <w:szCs w:val="22"/>
          <w:lang w:eastAsia="es-CO"/>
        </w:rPr>
        <w:t>,</w:t>
      </w:r>
      <w:r w:rsidR="00E307BA">
        <w:rPr>
          <w:rFonts w:ascii="Arial" w:eastAsia="Calibri" w:hAnsi="Arial" w:cs="Arial"/>
          <w:sz w:val="22"/>
          <w:szCs w:val="22"/>
          <w:lang w:eastAsia="es-CO"/>
        </w:rPr>
        <w:t xml:space="preserve"> para garantizar seguridad jurídica en el marco del proceso, </w:t>
      </w:r>
      <w:r w:rsidR="00E86E9F" w:rsidRPr="00E307BA">
        <w:rPr>
          <w:rFonts w:ascii="Arial" w:eastAsia="Calibri" w:hAnsi="Arial" w:cs="Arial"/>
          <w:sz w:val="22"/>
          <w:szCs w:val="22"/>
          <w:lang w:eastAsia="es-CO"/>
        </w:rPr>
        <w:lastRenderedPageBreak/>
        <w:t>las reglas no pueden variar a espaldas de los</w:t>
      </w:r>
      <w:r w:rsidR="006E5B98">
        <w:rPr>
          <w:rFonts w:ascii="Arial" w:eastAsia="Calibri" w:hAnsi="Arial" w:cs="Arial"/>
          <w:sz w:val="22"/>
          <w:szCs w:val="22"/>
          <w:lang w:eastAsia="es-CO"/>
        </w:rPr>
        <w:t xml:space="preserve"> eventuales interesados. Frente a esto</w:t>
      </w:r>
      <w:r w:rsidR="00133716">
        <w:rPr>
          <w:rFonts w:ascii="Arial" w:eastAsia="Calibri" w:hAnsi="Arial" w:cs="Arial"/>
          <w:sz w:val="22"/>
          <w:szCs w:val="22"/>
          <w:lang w:eastAsia="es-CO"/>
        </w:rPr>
        <w:t>, la Sección Tercera del</w:t>
      </w:r>
      <w:r w:rsidR="006E5B98">
        <w:rPr>
          <w:rFonts w:ascii="Arial" w:eastAsia="Calibri" w:hAnsi="Arial" w:cs="Arial"/>
          <w:sz w:val="22"/>
          <w:szCs w:val="22"/>
          <w:lang w:eastAsia="es-CO"/>
        </w:rPr>
        <w:t xml:space="preserve"> Consejo de Estado en </w:t>
      </w:r>
      <w:r w:rsidR="006E5B98" w:rsidRPr="005D49B5">
        <w:rPr>
          <w:rFonts w:ascii="Arial" w:eastAsia="Calibri" w:hAnsi="Arial" w:cs="Arial"/>
          <w:sz w:val="22"/>
          <w:szCs w:val="22"/>
          <w:lang w:eastAsia="es-CO"/>
        </w:rPr>
        <w:t>Sentencia de</w:t>
      </w:r>
      <w:r w:rsidR="007507CF">
        <w:rPr>
          <w:rFonts w:ascii="Arial" w:eastAsia="Calibri" w:hAnsi="Arial" w:cs="Arial"/>
          <w:sz w:val="22"/>
          <w:szCs w:val="22"/>
          <w:lang w:eastAsia="es-CO"/>
        </w:rPr>
        <w:t>l</w:t>
      </w:r>
      <w:r w:rsidR="006E5B98" w:rsidRPr="005D49B5">
        <w:rPr>
          <w:rFonts w:ascii="Arial" w:eastAsia="Calibri" w:hAnsi="Arial" w:cs="Arial"/>
          <w:sz w:val="22"/>
          <w:szCs w:val="22"/>
          <w:lang w:eastAsia="es-CO"/>
        </w:rPr>
        <w:t xml:space="preserve"> 20 de </w:t>
      </w:r>
      <w:r w:rsidR="00133716">
        <w:rPr>
          <w:rFonts w:ascii="Arial" w:eastAsia="Calibri" w:hAnsi="Arial" w:cs="Arial"/>
          <w:sz w:val="22"/>
          <w:szCs w:val="22"/>
          <w:lang w:eastAsia="es-CO"/>
        </w:rPr>
        <w:t>f</w:t>
      </w:r>
      <w:r w:rsidR="006E5B98" w:rsidRPr="005D49B5">
        <w:rPr>
          <w:rFonts w:ascii="Arial" w:eastAsia="Calibri" w:hAnsi="Arial" w:cs="Arial"/>
          <w:sz w:val="22"/>
          <w:szCs w:val="22"/>
          <w:lang w:eastAsia="es-CO"/>
        </w:rPr>
        <w:t>ebrero de 2014</w:t>
      </w:r>
      <w:r w:rsidR="0067532D">
        <w:rPr>
          <w:rFonts w:ascii="Arial" w:eastAsia="Calibri" w:hAnsi="Arial" w:cs="Arial"/>
          <w:sz w:val="22"/>
          <w:szCs w:val="22"/>
          <w:lang w:eastAsia="es-CO"/>
        </w:rPr>
        <w:t xml:space="preserve">, expedida dentro del expediente No. </w:t>
      </w:r>
      <w:r w:rsidR="0067532D" w:rsidRPr="005D49B5">
        <w:rPr>
          <w:rFonts w:ascii="Arial" w:eastAsia="Calibri" w:hAnsi="Arial" w:cs="Arial"/>
          <w:sz w:val="22"/>
          <w:szCs w:val="22"/>
          <w:lang w:eastAsia="es-CO"/>
        </w:rPr>
        <w:t>28</w:t>
      </w:r>
      <w:r w:rsidR="0067532D">
        <w:rPr>
          <w:rFonts w:ascii="Arial" w:eastAsia="Calibri" w:hAnsi="Arial" w:cs="Arial"/>
          <w:sz w:val="22"/>
          <w:szCs w:val="22"/>
          <w:lang w:eastAsia="es-CO"/>
        </w:rPr>
        <w:t>.</w:t>
      </w:r>
      <w:r w:rsidR="0067532D" w:rsidRPr="005D49B5">
        <w:rPr>
          <w:rFonts w:ascii="Arial" w:eastAsia="Calibri" w:hAnsi="Arial" w:cs="Arial"/>
          <w:sz w:val="22"/>
          <w:szCs w:val="22"/>
          <w:lang w:eastAsia="es-CO"/>
        </w:rPr>
        <w:t>342</w:t>
      </w:r>
      <w:r w:rsidR="009F3CFA">
        <w:rPr>
          <w:rFonts w:ascii="Arial" w:eastAsia="Calibri" w:hAnsi="Arial" w:cs="Arial"/>
          <w:sz w:val="22"/>
          <w:szCs w:val="22"/>
          <w:lang w:eastAsia="es-CO"/>
        </w:rPr>
        <w:t>, estableció</w:t>
      </w:r>
      <w:r w:rsidR="0067532D">
        <w:rPr>
          <w:rFonts w:ascii="Arial" w:eastAsia="Calibri" w:hAnsi="Arial" w:cs="Arial"/>
          <w:sz w:val="22"/>
          <w:szCs w:val="22"/>
          <w:lang w:eastAsia="es-CO"/>
        </w:rPr>
        <w:t xml:space="preserve"> lo siguiente</w:t>
      </w:r>
      <w:r w:rsidR="006E5B98">
        <w:rPr>
          <w:rFonts w:ascii="Arial" w:eastAsia="Calibri" w:hAnsi="Arial" w:cs="Arial"/>
          <w:sz w:val="22"/>
          <w:szCs w:val="22"/>
          <w:lang w:eastAsia="es-CO"/>
        </w:rPr>
        <w:t xml:space="preserve">: </w:t>
      </w:r>
    </w:p>
    <w:p w14:paraId="79E3D9AB" w14:textId="77777777" w:rsidR="006E5B98" w:rsidRDefault="006E5B98" w:rsidP="006E5B98">
      <w:pPr>
        <w:spacing w:line="276" w:lineRule="auto"/>
        <w:ind w:left="851"/>
        <w:jc w:val="both"/>
        <w:textAlignment w:val="baseline"/>
        <w:rPr>
          <w:rFonts w:ascii="Arial" w:eastAsia="Calibri" w:hAnsi="Arial" w:cs="Arial"/>
          <w:sz w:val="21"/>
          <w:szCs w:val="21"/>
          <w:lang w:val="es-ES" w:eastAsia="en-US"/>
        </w:rPr>
      </w:pPr>
    </w:p>
    <w:p w14:paraId="5C22C99B" w14:textId="0E8FCD98" w:rsidR="006E5B98" w:rsidRPr="006E5B98" w:rsidRDefault="006832E5" w:rsidP="008D2ADE">
      <w:pPr>
        <w:ind w:left="709" w:right="709"/>
        <w:jc w:val="both"/>
        <w:textAlignment w:val="baseline"/>
        <w:rPr>
          <w:rFonts w:ascii="Arial" w:eastAsia="Calibri" w:hAnsi="Arial" w:cs="Arial"/>
          <w:sz w:val="21"/>
          <w:szCs w:val="21"/>
          <w:lang w:val="es-ES" w:eastAsia="en-US"/>
        </w:rPr>
      </w:pPr>
      <w:r w:rsidRPr="006E5B98">
        <w:rPr>
          <w:rFonts w:ascii="Arial" w:eastAsia="Calibri" w:hAnsi="Arial" w:cs="Arial"/>
          <w:sz w:val="21"/>
          <w:szCs w:val="21"/>
          <w:lang w:val="es-ES" w:eastAsia="en-US"/>
        </w:rPr>
        <w:t xml:space="preserve">El pliego constituye un acto de carácter general que contiene la voluntad de la administración con efectos vinculantes, en orden a la realización de los principios constitucionales y legales que la actividad contractual de la administración comprende. En este panorama i) el pliego de condiciones es un acto jurídico prenegocial con carácter vinculante y obligatorio para los partícipes en el proceso de selección y ii) solo puede ser modificado en las oportunidades y con los límites previstos en el estatuto contractual, con el conocimiento e intervención de los participantes. (…) la administración tiene competencia para aclarar el contenido del pliego de condiciones, con el fin de expedir reglas claras y precisas, en tanto constituirán las premisas que gobernarán el contrato, dicha decisión, deberá consultar en cada caso los principios de igualdad, transparencia y selección objetiva, en el entendido que </w:t>
      </w:r>
      <w:r w:rsidRPr="008D2ADE">
        <w:rPr>
          <w:rFonts w:ascii="Arial" w:eastAsia="Calibri" w:hAnsi="Arial" w:cs="Arial"/>
          <w:i/>
          <w:iCs/>
          <w:sz w:val="21"/>
          <w:szCs w:val="21"/>
          <w:lang w:val="es-ES" w:eastAsia="en-US"/>
        </w:rPr>
        <w:t>la administración no podrá modificar aspectos sustanciales, especialmente los relativos a los factores de calificación</w:t>
      </w:r>
      <w:r w:rsidR="006E5B98" w:rsidRPr="006E5B98">
        <w:rPr>
          <w:rStyle w:val="Refdenotaalpie"/>
          <w:rFonts w:ascii="Arial" w:eastAsia="Calibri" w:hAnsi="Arial" w:cs="Arial"/>
          <w:sz w:val="21"/>
          <w:szCs w:val="21"/>
          <w:lang w:val="es-ES" w:eastAsia="en-US"/>
        </w:rPr>
        <w:footnoteReference w:id="12"/>
      </w:r>
      <w:r w:rsidR="005D49B5" w:rsidRPr="006E5B98">
        <w:rPr>
          <w:rFonts w:ascii="Arial" w:eastAsia="Calibri" w:hAnsi="Arial" w:cs="Arial"/>
          <w:sz w:val="21"/>
          <w:szCs w:val="21"/>
          <w:lang w:val="es-ES" w:eastAsia="en-US"/>
        </w:rPr>
        <w:t xml:space="preserve">  </w:t>
      </w:r>
      <w:r w:rsidR="009D2E78" w:rsidRPr="008D2ADE">
        <w:rPr>
          <w:rFonts w:ascii="Arial" w:eastAsia="Calibri" w:hAnsi="Arial" w:cs="Arial"/>
          <w:sz w:val="22"/>
          <w:szCs w:val="22"/>
          <w:lang w:val="es-ES" w:eastAsia="en-US"/>
        </w:rPr>
        <w:t>[Énfasis fuera de texto].</w:t>
      </w:r>
    </w:p>
    <w:p w14:paraId="52640FBD" w14:textId="77777777" w:rsidR="006E5B98" w:rsidRPr="006E5B98" w:rsidRDefault="006E5B98" w:rsidP="00E86E9F">
      <w:pPr>
        <w:spacing w:line="276" w:lineRule="auto"/>
        <w:ind w:firstLine="708"/>
        <w:jc w:val="both"/>
        <w:textAlignment w:val="baseline"/>
        <w:rPr>
          <w:rFonts w:ascii="Arial" w:eastAsia="Calibri" w:hAnsi="Arial" w:cs="Arial"/>
          <w:sz w:val="22"/>
          <w:szCs w:val="22"/>
          <w:lang w:eastAsia="es-CO"/>
        </w:rPr>
      </w:pPr>
    </w:p>
    <w:p w14:paraId="4E6C42AD" w14:textId="5A3F05CF" w:rsidR="006E5B98" w:rsidRDefault="006E5B98" w:rsidP="006E5B98">
      <w:pPr>
        <w:spacing w:line="276" w:lineRule="auto"/>
        <w:ind w:firstLine="708"/>
        <w:jc w:val="both"/>
        <w:rPr>
          <w:rFonts w:ascii="Arial" w:eastAsia="Calibri" w:hAnsi="Arial" w:cs="Arial"/>
          <w:sz w:val="22"/>
          <w:szCs w:val="22"/>
          <w:highlight w:val="yellow"/>
          <w:lang w:eastAsia="es-CO"/>
        </w:rPr>
      </w:pPr>
      <w:r w:rsidRPr="006E5B98">
        <w:rPr>
          <w:rFonts w:ascii="Arial" w:eastAsia="Calibri" w:hAnsi="Arial" w:cs="Arial"/>
          <w:sz w:val="22"/>
          <w:szCs w:val="22"/>
          <w:lang w:eastAsia="es-CO"/>
        </w:rPr>
        <w:t>Como se evidencia el Consejo de Estado considera que con la finalidad de  expedir reglas claras y precisas, la entidad con posterioridad a la publicación del proyecto de pliegos o el pliego de condiciones definitivo, puede realizar modificaciones y aclaraciones que no afecten la esencia o sustancia del proceso de selección, siempre en pro de garantizar el correcto desarrollo del proceso de selección, y en consonancia</w:t>
      </w:r>
      <w:r>
        <w:rPr>
          <w:rFonts w:ascii="Arial" w:eastAsia="Calibri" w:hAnsi="Arial" w:cs="Arial"/>
          <w:sz w:val="22"/>
          <w:szCs w:val="22"/>
          <w:lang w:eastAsia="es-CO"/>
        </w:rPr>
        <w:t xml:space="preserve"> de los principios de la función administrativa y los contenidos en la Ley 80 de 1993. </w:t>
      </w:r>
      <w:r w:rsidR="00E57246">
        <w:rPr>
          <w:rFonts w:ascii="Arial" w:eastAsia="Calibri" w:hAnsi="Arial" w:cs="Arial"/>
          <w:sz w:val="22"/>
          <w:szCs w:val="22"/>
          <w:lang w:eastAsia="es-CO"/>
        </w:rPr>
        <w:t>Lo anterior</w:t>
      </w:r>
      <w:r w:rsidR="008F5475">
        <w:rPr>
          <w:rFonts w:ascii="Arial" w:eastAsia="Calibri" w:hAnsi="Arial" w:cs="Arial"/>
          <w:sz w:val="22"/>
          <w:szCs w:val="22"/>
          <w:lang w:eastAsia="es-CO"/>
        </w:rPr>
        <w:t xml:space="preserve"> </w:t>
      </w:r>
      <w:r w:rsidR="00FA5D33">
        <w:rPr>
          <w:rFonts w:ascii="Arial" w:eastAsia="Calibri" w:hAnsi="Arial" w:cs="Arial"/>
          <w:sz w:val="22"/>
          <w:szCs w:val="22"/>
          <w:lang w:eastAsia="es-CO"/>
        </w:rPr>
        <w:t xml:space="preserve">además por cuanto, </w:t>
      </w:r>
      <w:r w:rsidR="008F5DC5">
        <w:rPr>
          <w:rFonts w:ascii="Arial" w:eastAsia="Calibri" w:hAnsi="Arial" w:cs="Arial"/>
          <w:sz w:val="22"/>
          <w:szCs w:val="22"/>
          <w:lang w:eastAsia="es-CO"/>
        </w:rPr>
        <w:t xml:space="preserve">permitir la modificación </w:t>
      </w:r>
      <w:r w:rsidR="00DA0ADC">
        <w:rPr>
          <w:rFonts w:ascii="Arial" w:eastAsia="Calibri" w:hAnsi="Arial" w:cs="Arial"/>
          <w:sz w:val="22"/>
          <w:szCs w:val="22"/>
          <w:lang w:eastAsia="es-CO"/>
        </w:rPr>
        <w:t xml:space="preserve">del pliego de condiciones por fuera de los limites temporales y materiales anteriormente descritos, abriría la puerta a la </w:t>
      </w:r>
      <w:r w:rsidR="0061557C">
        <w:rPr>
          <w:rFonts w:ascii="Arial" w:eastAsia="Calibri" w:hAnsi="Arial" w:cs="Arial"/>
          <w:sz w:val="22"/>
          <w:szCs w:val="22"/>
          <w:lang w:eastAsia="es-CO"/>
        </w:rPr>
        <w:t>modificación incesante de los pliegos</w:t>
      </w:r>
      <w:r w:rsidR="0061025C">
        <w:rPr>
          <w:rFonts w:ascii="Arial" w:eastAsia="Calibri" w:hAnsi="Arial" w:cs="Arial"/>
          <w:sz w:val="22"/>
          <w:szCs w:val="22"/>
          <w:lang w:eastAsia="es-CO"/>
        </w:rPr>
        <w:t xml:space="preserve"> y con ello a la falta de claridad sobre la comprensión de las reglas del proceso, </w:t>
      </w:r>
      <w:r w:rsidR="00483B81">
        <w:rPr>
          <w:rFonts w:ascii="Arial" w:eastAsia="Calibri" w:hAnsi="Arial" w:cs="Arial"/>
          <w:sz w:val="22"/>
          <w:szCs w:val="22"/>
          <w:lang w:eastAsia="es-CO"/>
        </w:rPr>
        <w:t>lo cual podría dar pi</w:t>
      </w:r>
      <w:r w:rsidR="006A067E">
        <w:rPr>
          <w:rFonts w:ascii="Arial" w:eastAsia="Calibri" w:hAnsi="Arial" w:cs="Arial"/>
          <w:sz w:val="22"/>
          <w:szCs w:val="22"/>
          <w:lang w:eastAsia="es-CO"/>
        </w:rPr>
        <w:t>e a la generación de yerros, que deban ser interpretados en contra la entidad</w:t>
      </w:r>
      <w:r w:rsidR="00E4397C">
        <w:rPr>
          <w:rFonts w:ascii="Arial" w:eastAsia="Calibri" w:hAnsi="Arial" w:cs="Arial"/>
          <w:sz w:val="22"/>
          <w:szCs w:val="22"/>
          <w:lang w:eastAsia="es-CO"/>
        </w:rPr>
        <w:t>, dada las reglas interpretativas que rigen los contratos por adhesión</w:t>
      </w:r>
      <w:r w:rsidR="00E4397C">
        <w:rPr>
          <w:rStyle w:val="Refdenotaalpie"/>
          <w:rFonts w:ascii="Arial" w:eastAsia="Calibri" w:hAnsi="Arial" w:cs="Arial"/>
          <w:sz w:val="22"/>
          <w:szCs w:val="22"/>
          <w:lang w:eastAsia="es-CO"/>
        </w:rPr>
        <w:footnoteReference w:id="13"/>
      </w:r>
      <w:r w:rsidR="00E4397C">
        <w:rPr>
          <w:rFonts w:ascii="Arial" w:eastAsia="Calibri" w:hAnsi="Arial" w:cs="Arial"/>
          <w:sz w:val="22"/>
          <w:szCs w:val="22"/>
          <w:lang w:eastAsia="es-CO"/>
        </w:rPr>
        <w:t>.</w:t>
      </w:r>
      <w:r w:rsidR="0061557C">
        <w:rPr>
          <w:rFonts w:ascii="Arial" w:eastAsia="Calibri" w:hAnsi="Arial" w:cs="Arial"/>
          <w:sz w:val="22"/>
          <w:szCs w:val="22"/>
          <w:lang w:eastAsia="es-CO"/>
        </w:rPr>
        <w:t xml:space="preserve"> </w:t>
      </w:r>
      <w:r w:rsidR="008F5475">
        <w:rPr>
          <w:rFonts w:ascii="Arial" w:eastAsia="Calibri" w:hAnsi="Arial" w:cs="Arial"/>
          <w:sz w:val="22"/>
          <w:szCs w:val="22"/>
          <w:lang w:eastAsia="es-CO"/>
        </w:rPr>
        <w:t xml:space="preserve"> </w:t>
      </w:r>
    </w:p>
    <w:p w14:paraId="5D1FCF78" w14:textId="77777777" w:rsidR="007507CF" w:rsidRDefault="007507CF" w:rsidP="008D2ADE">
      <w:pPr>
        <w:spacing w:line="276" w:lineRule="auto"/>
        <w:jc w:val="both"/>
        <w:rPr>
          <w:rFonts w:ascii="Arial" w:eastAsia="Calibri" w:hAnsi="Arial" w:cs="Arial"/>
          <w:b/>
          <w:bCs/>
          <w:sz w:val="22"/>
          <w:szCs w:val="22"/>
          <w:lang w:eastAsia="en-US"/>
        </w:rPr>
      </w:pPr>
    </w:p>
    <w:p w14:paraId="55562AD0" w14:textId="77777777" w:rsidR="0006346B" w:rsidRDefault="009D2E78" w:rsidP="009D2E78">
      <w:pPr>
        <w:spacing w:after="120" w:line="276" w:lineRule="auto"/>
        <w:jc w:val="both"/>
        <w:rPr>
          <w:rFonts w:ascii="Arial" w:eastAsia="Calibri" w:hAnsi="Arial" w:cs="Arial"/>
          <w:b/>
          <w:bCs/>
          <w:sz w:val="22"/>
        </w:rPr>
      </w:pPr>
      <w:r w:rsidRPr="008D2ADE">
        <w:rPr>
          <w:rFonts w:ascii="Arial" w:eastAsia="Calibri" w:hAnsi="Arial" w:cs="Arial"/>
          <w:b/>
          <w:bCs/>
          <w:sz w:val="22"/>
          <w:szCs w:val="22"/>
          <w:lang w:eastAsia="en-US"/>
        </w:rPr>
        <w:t>3.</w:t>
      </w:r>
      <w:r>
        <w:rPr>
          <w:rFonts w:ascii="Arial" w:eastAsia="Calibri" w:hAnsi="Arial" w:cs="Arial"/>
          <w:b/>
          <w:bCs/>
          <w:sz w:val="22"/>
        </w:rPr>
        <w:t xml:space="preserve"> </w:t>
      </w:r>
      <w:r w:rsidR="007A4157" w:rsidRPr="008D2ADE">
        <w:rPr>
          <w:rFonts w:ascii="Arial" w:eastAsia="Calibri" w:hAnsi="Arial" w:cs="Arial"/>
          <w:b/>
          <w:bCs/>
          <w:sz w:val="22"/>
        </w:rPr>
        <w:t>Respuesta</w:t>
      </w:r>
    </w:p>
    <w:p w14:paraId="1817FBEA" w14:textId="54A139B8" w:rsidR="0006346B" w:rsidRPr="008D2ADE" w:rsidRDefault="0006346B" w:rsidP="008D2ADE">
      <w:pPr>
        <w:ind w:left="709" w:right="709"/>
        <w:jc w:val="both"/>
        <w:rPr>
          <w:rFonts w:ascii="Arial" w:hAnsi="Arial" w:cs="Arial"/>
          <w:sz w:val="21"/>
          <w:szCs w:val="21"/>
          <w:lang w:eastAsia="es-MX"/>
        </w:rPr>
      </w:pPr>
      <w:r w:rsidRPr="008D2ADE">
        <w:rPr>
          <w:rFonts w:ascii="Arial" w:eastAsia="Calibri" w:hAnsi="Arial" w:cs="Arial"/>
          <w:sz w:val="21"/>
          <w:szCs w:val="21"/>
          <w:lang w:eastAsia="en-US"/>
        </w:rPr>
        <w:lastRenderedPageBreak/>
        <w:t>«¿Cuáles son los límites que tiene la entidad para modificar el pliego de condiciones? teniendo en cuenta el concepto que emite el consejo de estado. Hay criterios que no se pueden modificar mediante adenda»</w:t>
      </w:r>
      <w:r w:rsidRPr="008D2ADE">
        <w:rPr>
          <w:rFonts w:ascii="Arial" w:hAnsi="Arial" w:cs="Arial"/>
          <w:sz w:val="21"/>
          <w:szCs w:val="21"/>
          <w:lang w:eastAsia="es-MX"/>
        </w:rPr>
        <w:t xml:space="preserve"> </w:t>
      </w:r>
    </w:p>
    <w:p w14:paraId="3DF620B2" w14:textId="7B487079" w:rsidR="007A4157" w:rsidRPr="008D2ADE" w:rsidRDefault="007A4157" w:rsidP="009D2E78">
      <w:pPr>
        <w:spacing w:after="120" w:line="276" w:lineRule="auto"/>
        <w:jc w:val="both"/>
        <w:rPr>
          <w:rFonts w:ascii="Arial" w:eastAsia="Calibri" w:hAnsi="Arial" w:cs="Arial"/>
          <w:b/>
          <w:bCs/>
          <w:sz w:val="22"/>
        </w:rPr>
      </w:pPr>
      <w:r w:rsidRPr="008D2ADE">
        <w:rPr>
          <w:rFonts w:ascii="Arial" w:eastAsia="Calibri" w:hAnsi="Arial" w:cs="Arial"/>
          <w:b/>
          <w:bCs/>
          <w:sz w:val="22"/>
        </w:rPr>
        <w:t xml:space="preserve"> </w:t>
      </w:r>
    </w:p>
    <w:p w14:paraId="265117AB" w14:textId="09AFA51A" w:rsidR="007A4157" w:rsidRPr="007A4157" w:rsidRDefault="007A4157" w:rsidP="007A4157">
      <w:pPr>
        <w:spacing w:after="120" w:line="276" w:lineRule="auto"/>
        <w:jc w:val="both"/>
        <w:rPr>
          <w:rFonts w:ascii="Arial" w:eastAsia="Calibri" w:hAnsi="Arial" w:cs="Arial"/>
          <w:sz w:val="22"/>
          <w:szCs w:val="22"/>
          <w:lang w:eastAsia="en-US"/>
        </w:rPr>
      </w:pPr>
      <w:r w:rsidRPr="007A4157">
        <w:rPr>
          <w:rFonts w:ascii="Arial" w:eastAsia="Calibri" w:hAnsi="Arial" w:cs="Arial"/>
          <w:color w:val="000000"/>
          <w:sz w:val="22"/>
          <w:szCs w:val="22"/>
          <w:lang w:val="es-ES" w:eastAsia="en-US"/>
        </w:rPr>
        <w:t xml:space="preserve">De acuerdo con </w:t>
      </w:r>
      <w:r w:rsidR="00355087">
        <w:rPr>
          <w:rFonts w:ascii="Arial" w:eastAsia="Calibri" w:hAnsi="Arial" w:cs="Arial"/>
          <w:color w:val="000000"/>
          <w:sz w:val="22"/>
          <w:szCs w:val="22"/>
          <w:lang w:val="es-ES" w:eastAsia="en-US"/>
        </w:rPr>
        <w:t>lo expuesto,</w:t>
      </w:r>
      <w:r w:rsidRPr="007A4157">
        <w:rPr>
          <w:rFonts w:ascii="Arial" w:eastAsia="Calibri" w:hAnsi="Arial" w:cs="Arial"/>
          <w:color w:val="000000"/>
          <w:sz w:val="22"/>
          <w:szCs w:val="22"/>
          <w:lang w:val="es-ES" w:eastAsia="en-US"/>
        </w:rPr>
        <w:t xml:space="preserve"> atendiendo al contenido del artículo 30, numeral 5, de la Ley 80 de 1993 y el artículo 2.2.1.1.2.2.1. del Decreto 1082 de 2015 –norma vigente, cuyo contenido normativo antes se encontraba consagrado en el artículo 25 del Decreto 1510 de 2013–</w:t>
      </w:r>
      <w:r w:rsidRPr="007A4157">
        <w:rPr>
          <w:rFonts w:ascii="Arial" w:eastAsia="Arial" w:hAnsi="Arial" w:cs="Arial"/>
          <w:sz w:val="22"/>
          <w:szCs w:val="22"/>
          <w:lang w:val="es-ES" w:eastAsia="es-ES" w:bidi="es-ES"/>
        </w:rPr>
        <w:t xml:space="preserve">, existen </w:t>
      </w:r>
      <w:r w:rsidRPr="007A4157">
        <w:rPr>
          <w:rFonts w:ascii="Arial" w:eastAsia="Calibri" w:hAnsi="Arial" w:cs="Arial"/>
          <w:sz w:val="22"/>
          <w:szCs w:val="22"/>
          <w:lang w:eastAsia="en-US"/>
        </w:rPr>
        <w:t xml:space="preserve">dos (2) tipos de ajustes que pueden dar lugar a la expedición de adendas: i) los referidos a las condiciones técnicas, jurídicas y económicas del pliego definitivo y, en general, a cualquier contenido distinto del cronograma del procedimiento de selección y ii) los del cronograma. El primer tipo de adendas puede ser realizada hasta antes del vencimiento del plazo para la recepción de ofertas, mientras que las segundas, también pueden realizarse luego del cierre del proceso, antes de la adjudicación del contrato, en las que solo se permite modificar los plazos de las etapas siguientes. Por tanto, aunque las condiciones técnicas, jurídicas y económicas no son modificables después de la presentación de las propuestas, nada obsta para que, vencido el plazo para su presentación, se amplíen o modifiquen los plazos de las siguientes etapas, de acuerdo con segundo inciso del artículo </w:t>
      </w:r>
      <w:r w:rsidRPr="007A4157">
        <w:rPr>
          <w:rFonts w:ascii="Arial" w:eastAsia="Calibri" w:hAnsi="Arial" w:cs="Arial"/>
          <w:sz w:val="22"/>
          <w:szCs w:val="22"/>
          <w:lang w:val="es-ES" w:eastAsia="en-US"/>
        </w:rPr>
        <w:t xml:space="preserve">2.2.1.1.2.2.1. </w:t>
      </w:r>
      <w:r w:rsidRPr="007A4157">
        <w:rPr>
          <w:rFonts w:ascii="Arial" w:eastAsia="Calibri" w:hAnsi="Arial" w:cs="Arial"/>
          <w:i/>
          <w:iCs/>
          <w:sz w:val="22"/>
          <w:szCs w:val="22"/>
          <w:lang w:val="es-ES" w:eastAsia="en-US"/>
        </w:rPr>
        <w:t>ejusdem</w:t>
      </w:r>
      <w:r w:rsidRPr="007A4157">
        <w:rPr>
          <w:rFonts w:ascii="Arial" w:eastAsia="Calibri" w:hAnsi="Arial" w:cs="Arial"/>
          <w:sz w:val="22"/>
          <w:szCs w:val="22"/>
          <w:lang w:val="es-ES" w:eastAsia="en-US"/>
        </w:rPr>
        <w:t>.</w:t>
      </w:r>
    </w:p>
    <w:p w14:paraId="49C21ECF" w14:textId="325D8FEB" w:rsidR="007A4157" w:rsidRPr="006E5B98" w:rsidRDefault="007A4157" w:rsidP="007A4157">
      <w:pPr>
        <w:spacing w:after="120" w:line="276" w:lineRule="auto"/>
        <w:ind w:firstLine="708"/>
        <w:jc w:val="both"/>
        <w:textAlignment w:val="baseline"/>
        <w:rPr>
          <w:rFonts w:ascii="Arial" w:eastAsia="Calibri" w:hAnsi="Arial" w:cs="Arial"/>
          <w:sz w:val="22"/>
          <w:szCs w:val="22"/>
          <w:lang w:eastAsia="es-CO"/>
        </w:rPr>
      </w:pPr>
      <w:r w:rsidRPr="007A4157">
        <w:rPr>
          <w:rFonts w:ascii="Arial" w:eastAsia="Calibri" w:hAnsi="Arial" w:cs="Arial"/>
          <w:sz w:val="22"/>
          <w:szCs w:val="22"/>
          <w:lang w:eastAsia="en-US"/>
        </w:rPr>
        <w:t>Como se observa, tanto para la licitación pública, como para los demás procedimientos de selección de contratistas, las normas legales y reglamentarias prevén la posibilidad de modificar los pliegos de condiciones mediante adendas</w:t>
      </w:r>
      <w:r w:rsidR="006E5B98" w:rsidRPr="006E5B98">
        <w:rPr>
          <w:rFonts w:ascii="Arial" w:eastAsia="Calibri" w:hAnsi="Arial" w:cs="Arial"/>
          <w:sz w:val="22"/>
          <w:szCs w:val="22"/>
          <w:lang w:eastAsia="en-US"/>
        </w:rPr>
        <w:t xml:space="preserve"> sin afectar de forma sustancial las condiciones del proceso de selección e</w:t>
      </w:r>
      <w:r w:rsidR="00355087">
        <w:rPr>
          <w:rFonts w:ascii="Arial" w:eastAsia="Calibri" w:hAnsi="Arial" w:cs="Arial"/>
          <w:sz w:val="22"/>
          <w:szCs w:val="22"/>
          <w:lang w:eastAsia="en-US"/>
        </w:rPr>
        <w:t>n</w:t>
      </w:r>
      <w:r w:rsidR="006E5B98" w:rsidRPr="006E5B98">
        <w:rPr>
          <w:rFonts w:ascii="Arial" w:eastAsia="Calibri" w:hAnsi="Arial" w:cs="Arial"/>
          <w:sz w:val="22"/>
          <w:szCs w:val="22"/>
          <w:lang w:eastAsia="en-US"/>
        </w:rPr>
        <w:t xml:space="preserve"> desarrollo</w:t>
      </w:r>
      <w:r w:rsidRPr="007A4157">
        <w:rPr>
          <w:rFonts w:ascii="Arial" w:eastAsia="Calibri" w:hAnsi="Arial" w:cs="Arial"/>
          <w:sz w:val="22"/>
          <w:szCs w:val="22"/>
          <w:lang w:eastAsia="en-US"/>
        </w:rPr>
        <w:t xml:space="preserve">. </w:t>
      </w:r>
      <w:r w:rsidRPr="007A4157">
        <w:rPr>
          <w:rFonts w:ascii="Arial" w:eastAsia="Calibri" w:hAnsi="Arial" w:cs="Arial"/>
          <w:sz w:val="22"/>
          <w:szCs w:val="22"/>
          <w:lang w:eastAsia="es-CO"/>
        </w:rPr>
        <w:t xml:space="preserve">No obstante, respecto de las adendas proferidas antes del cierre del proceso, es claro que existen ciertos límites temporales para la expedición y publicación de las adendas. En primer lugar, es necesario que las mismas se publiquen entre las 7:00 am y las 7:00 pm de un día hábil. En segundo lugar, esta publicación debe realizarse a más tardar el día hábil anterior al vencimiento del plazo para presentar ofertas «a la hora fijada para tal presentación». Así, a modo de ejemplo, si el plazo para presentar ofertas –cierre del proceso– venciera a las 3:00 pm del jueves 22 de octubre, el plazo para publicar adendas terminaría a las 3:00 pm del miércoles 21 de octubre. En tercer lugar, existe una regla de excepción que deriva directamente del artículo 30-5 de la Ley 80 de 1993, y se reitera en la norma citada del Decreto 1082 de 2015, para la licitación pública, donde las adendas </w:t>
      </w:r>
      <w:r w:rsidRPr="007A4157">
        <w:rPr>
          <w:rFonts w:ascii="Arial" w:eastAsia="Arial" w:hAnsi="Arial" w:cs="Arial"/>
          <w:sz w:val="22"/>
          <w:szCs w:val="22"/>
          <w:lang w:val="es-ES" w:eastAsia="es-ES" w:bidi="es-ES"/>
        </w:rPr>
        <w:t>no podrán expedirse dentro de los tres (3) días hábiles anteriores en que se tiene previsto el cierre del proceso de selección, sino que deberán expedirse antes de dicho momento.</w:t>
      </w:r>
      <w:r w:rsidRPr="007A4157">
        <w:rPr>
          <w:rFonts w:ascii="Arial" w:eastAsia="Calibri" w:hAnsi="Arial" w:cs="Arial"/>
          <w:sz w:val="22"/>
          <w:szCs w:val="22"/>
          <w:lang w:eastAsia="es-CO"/>
        </w:rPr>
        <w:t xml:space="preserve"> </w:t>
      </w:r>
    </w:p>
    <w:p w14:paraId="7B43F9CF" w14:textId="2B1E5D6F" w:rsidR="006E5B98" w:rsidRDefault="006E5B98" w:rsidP="00DC69DE">
      <w:pPr>
        <w:spacing w:line="276" w:lineRule="auto"/>
        <w:ind w:firstLine="708"/>
        <w:jc w:val="both"/>
        <w:textAlignment w:val="baseline"/>
        <w:rPr>
          <w:rFonts w:ascii="Arial" w:eastAsia="Calibri" w:hAnsi="Arial" w:cs="Arial"/>
          <w:i/>
          <w:sz w:val="22"/>
          <w:szCs w:val="22"/>
          <w:lang w:val="es-ES" w:eastAsia="es-CO"/>
        </w:rPr>
      </w:pPr>
      <w:r w:rsidRPr="006E5B98">
        <w:rPr>
          <w:rFonts w:ascii="Arial" w:eastAsia="Calibri" w:hAnsi="Arial" w:cs="Arial"/>
          <w:sz w:val="22"/>
          <w:szCs w:val="22"/>
          <w:lang w:eastAsia="es-CO"/>
        </w:rPr>
        <w:t xml:space="preserve">Frente a los límites materiales </w:t>
      </w:r>
      <w:r w:rsidRPr="007A4157">
        <w:rPr>
          <w:rFonts w:ascii="Arial" w:eastAsia="Calibri" w:hAnsi="Arial" w:cs="Arial"/>
          <w:sz w:val="22"/>
          <w:szCs w:val="22"/>
          <w:lang w:eastAsia="es-CO"/>
        </w:rPr>
        <w:t>para la expedición y publicación de las adendas</w:t>
      </w:r>
      <w:r w:rsidRPr="006E5B98">
        <w:rPr>
          <w:rFonts w:ascii="Arial" w:eastAsia="Calibri" w:hAnsi="Arial" w:cs="Arial"/>
          <w:sz w:val="22"/>
          <w:szCs w:val="22"/>
          <w:lang w:eastAsia="es-CO"/>
        </w:rPr>
        <w:t xml:space="preserve">, esta Agencia reitera lo </w:t>
      </w:r>
      <w:r w:rsidR="004F1657">
        <w:rPr>
          <w:rFonts w:ascii="Arial" w:eastAsia="Calibri" w:hAnsi="Arial" w:cs="Arial"/>
          <w:sz w:val="22"/>
          <w:szCs w:val="22"/>
          <w:lang w:eastAsia="es-CO"/>
        </w:rPr>
        <w:t>manifestado por la Sección Tercera de</w:t>
      </w:r>
      <w:r w:rsidRPr="006E5B98">
        <w:rPr>
          <w:rFonts w:ascii="Arial" w:eastAsia="Calibri" w:hAnsi="Arial" w:cs="Arial"/>
          <w:sz w:val="22"/>
          <w:szCs w:val="22"/>
          <w:lang w:eastAsia="es-CO"/>
        </w:rPr>
        <w:t xml:space="preserve">l Consejo de </w:t>
      </w:r>
      <w:r w:rsidR="004F1657">
        <w:rPr>
          <w:rFonts w:ascii="Arial" w:eastAsia="Calibri" w:hAnsi="Arial" w:cs="Arial"/>
          <w:sz w:val="22"/>
          <w:szCs w:val="22"/>
          <w:lang w:eastAsia="es-CO"/>
        </w:rPr>
        <w:t>E</w:t>
      </w:r>
      <w:r w:rsidRPr="006E5B98">
        <w:rPr>
          <w:rFonts w:ascii="Arial" w:eastAsia="Calibri" w:hAnsi="Arial" w:cs="Arial"/>
          <w:sz w:val="22"/>
          <w:szCs w:val="22"/>
          <w:lang w:eastAsia="es-CO"/>
        </w:rPr>
        <w:t>stado</w:t>
      </w:r>
      <w:r w:rsidR="004F1657">
        <w:rPr>
          <w:rFonts w:ascii="Arial" w:eastAsia="Calibri" w:hAnsi="Arial" w:cs="Arial"/>
          <w:sz w:val="22"/>
          <w:szCs w:val="22"/>
          <w:lang w:eastAsia="es-CO"/>
        </w:rPr>
        <w:t xml:space="preserve"> en la sentencia </w:t>
      </w:r>
      <w:r w:rsidR="00DC69DE" w:rsidRPr="005D49B5">
        <w:rPr>
          <w:rFonts w:ascii="Arial" w:eastAsia="Calibri" w:hAnsi="Arial" w:cs="Arial"/>
          <w:sz w:val="22"/>
          <w:szCs w:val="22"/>
          <w:lang w:eastAsia="es-CO"/>
        </w:rPr>
        <w:lastRenderedPageBreak/>
        <w:t>de</w:t>
      </w:r>
      <w:r w:rsidR="00DC69DE">
        <w:rPr>
          <w:rFonts w:ascii="Arial" w:eastAsia="Calibri" w:hAnsi="Arial" w:cs="Arial"/>
          <w:sz w:val="22"/>
          <w:szCs w:val="22"/>
          <w:lang w:eastAsia="es-CO"/>
        </w:rPr>
        <w:t>l</w:t>
      </w:r>
      <w:r w:rsidR="00DC69DE" w:rsidRPr="005D49B5">
        <w:rPr>
          <w:rFonts w:ascii="Arial" w:eastAsia="Calibri" w:hAnsi="Arial" w:cs="Arial"/>
          <w:sz w:val="22"/>
          <w:szCs w:val="22"/>
          <w:lang w:eastAsia="es-CO"/>
        </w:rPr>
        <w:t xml:space="preserve"> 20 de </w:t>
      </w:r>
      <w:r w:rsidR="00DC69DE">
        <w:rPr>
          <w:rFonts w:ascii="Arial" w:eastAsia="Calibri" w:hAnsi="Arial" w:cs="Arial"/>
          <w:sz w:val="22"/>
          <w:szCs w:val="22"/>
          <w:lang w:eastAsia="es-CO"/>
        </w:rPr>
        <w:t>f</w:t>
      </w:r>
      <w:r w:rsidR="00DC69DE" w:rsidRPr="005D49B5">
        <w:rPr>
          <w:rFonts w:ascii="Arial" w:eastAsia="Calibri" w:hAnsi="Arial" w:cs="Arial"/>
          <w:sz w:val="22"/>
          <w:szCs w:val="22"/>
          <w:lang w:eastAsia="es-CO"/>
        </w:rPr>
        <w:t>ebrero de 2014</w:t>
      </w:r>
      <w:r w:rsidR="00DC69DE">
        <w:rPr>
          <w:rFonts w:ascii="Arial" w:eastAsia="Calibri" w:hAnsi="Arial" w:cs="Arial"/>
          <w:sz w:val="22"/>
          <w:szCs w:val="22"/>
          <w:lang w:eastAsia="es-CO"/>
        </w:rPr>
        <w:t xml:space="preserve">, expedida dentro del expediente No. </w:t>
      </w:r>
      <w:r w:rsidR="00DC69DE" w:rsidRPr="005D49B5">
        <w:rPr>
          <w:rFonts w:ascii="Arial" w:eastAsia="Calibri" w:hAnsi="Arial" w:cs="Arial"/>
          <w:sz w:val="22"/>
          <w:szCs w:val="22"/>
          <w:lang w:eastAsia="es-CO"/>
        </w:rPr>
        <w:t>28</w:t>
      </w:r>
      <w:r w:rsidR="00DC69DE">
        <w:rPr>
          <w:rFonts w:ascii="Arial" w:eastAsia="Calibri" w:hAnsi="Arial" w:cs="Arial"/>
          <w:sz w:val="22"/>
          <w:szCs w:val="22"/>
          <w:lang w:eastAsia="es-CO"/>
        </w:rPr>
        <w:t>.</w:t>
      </w:r>
      <w:r w:rsidR="00DC69DE" w:rsidRPr="005D49B5">
        <w:rPr>
          <w:rFonts w:ascii="Arial" w:eastAsia="Calibri" w:hAnsi="Arial" w:cs="Arial"/>
          <w:sz w:val="22"/>
          <w:szCs w:val="22"/>
          <w:lang w:eastAsia="es-CO"/>
        </w:rPr>
        <w:t>342</w:t>
      </w:r>
      <w:r w:rsidRPr="006E5B98">
        <w:rPr>
          <w:rFonts w:ascii="Arial" w:eastAsia="Calibri" w:hAnsi="Arial" w:cs="Arial"/>
          <w:sz w:val="22"/>
          <w:szCs w:val="22"/>
          <w:lang w:eastAsia="es-CO"/>
        </w:rPr>
        <w:t xml:space="preserve">, </w:t>
      </w:r>
      <w:r w:rsidR="00DC69DE">
        <w:rPr>
          <w:rFonts w:ascii="Arial" w:eastAsia="Calibri" w:hAnsi="Arial" w:cs="Arial"/>
          <w:sz w:val="22"/>
          <w:szCs w:val="22"/>
          <w:lang w:eastAsia="es-CO"/>
        </w:rPr>
        <w:t>en el sentido de</w:t>
      </w:r>
      <w:r w:rsidR="00DC69DE" w:rsidRPr="006E5B98">
        <w:rPr>
          <w:rFonts w:ascii="Arial" w:eastAsia="Calibri" w:hAnsi="Arial" w:cs="Arial"/>
          <w:sz w:val="22"/>
          <w:szCs w:val="22"/>
          <w:lang w:eastAsia="es-CO"/>
        </w:rPr>
        <w:t xml:space="preserve"> </w:t>
      </w:r>
      <w:r w:rsidRPr="006E5B98">
        <w:rPr>
          <w:rFonts w:ascii="Arial" w:eastAsia="Calibri" w:hAnsi="Arial" w:cs="Arial"/>
          <w:sz w:val="22"/>
          <w:szCs w:val="22"/>
          <w:lang w:eastAsia="es-CO"/>
        </w:rPr>
        <w:t xml:space="preserve">que las adendas se expiden con el fin de </w:t>
      </w:r>
      <w:r w:rsidRPr="006E5B98">
        <w:rPr>
          <w:rFonts w:ascii="Arial" w:hAnsi="Arial" w:cs="Arial"/>
          <w:color w:val="000000"/>
          <w:sz w:val="19"/>
          <w:szCs w:val="19"/>
        </w:rPr>
        <w:t>«</w:t>
      </w:r>
      <w:r w:rsidR="00DC69DE">
        <w:rPr>
          <w:rFonts w:ascii="Arial" w:hAnsi="Arial" w:cs="Arial"/>
          <w:color w:val="000000"/>
          <w:sz w:val="19"/>
          <w:szCs w:val="19"/>
        </w:rPr>
        <w:t xml:space="preserve">[…] </w:t>
      </w:r>
      <w:r w:rsidRPr="006E5B98">
        <w:rPr>
          <w:rFonts w:ascii="Arial" w:eastAsia="Calibri" w:hAnsi="Arial" w:cs="Arial"/>
          <w:i/>
          <w:sz w:val="22"/>
          <w:szCs w:val="22"/>
          <w:lang w:val="es-ES" w:eastAsia="es-CO"/>
        </w:rPr>
        <w:t>aclarar el contenido del pliego de condiciones, con el fin de expedir reglas claras y precisas, en tanto constituirán las premisas que gobernarán el contrato</w:t>
      </w:r>
      <w:r w:rsidRPr="006E5B98">
        <w:rPr>
          <w:rFonts w:ascii="Arial" w:hAnsi="Arial" w:cs="Arial"/>
          <w:color w:val="000000"/>
          <w:sz w:val="19"/>
          <w:szCs w:val="19"/>
          <w:shd w:val="clear" w:color="auto" w:fill="FFFFFF"/>
        </w:rPr>
        <w:t>»</w:t>
      </w:r>
      <w:r w:rsidRPr="006E5B98">
        <w:rPr>
          <w:rFonts w:ascii="Arial" w:eastAsia="Calibri" w:hAnsi="Arial" w:cs="Arial"/>
          <w:i/>
          <w:sz w:val="22"/>
          <w:szCs w:val="22"/>
          <w:lang w:val="es-ES" w:eastAsia="es-CO"/>
        </w:rPr>
        <w:t xml:space="preserve">, </w:t>
      </w:r>
      <w:r w:rsidRPr="006E5B98">
        <w:rPr>
          <w:rFonts w:ascii="Arial" w:eastAsia="Calibri" w:hAnsi="Arial" w:cs="Arial"/>
          <w:sz w:val="22"/>
          <w:szCs w:val="22"/>
          <w:lang w:val="es-ES" w:eastAsia="es-CO"/>
        </w:rPr>
        <w:t>por lo cual los cambios implementados en el pliego no pueden variar la esencia del proceso de selección, solo deben enfocarse en hacer más claras las reglas de juego para los interesados y el futuro contratista</w:t>
      </w:r>
      <w:r w:rsidR="00DC69DE">
        <w:rPr>
          <w:rFonts w:ascii="Arial" w:eastAsia="Calibri" w:hAnsi="Arial" w:cs="Arial"/>
          <w:sz w:val="22"/>
          <w:szCs w:val="22"/>
          <w:lang w:val="es-ES" w:eastAsia="es-CO"/>
        </w:rPr>
        <w:t xml:space="preserve">, lo que significa que </w:t>
      </w:r>
      <w:r w:rsidR="00DC69DE" w:rsidRPr="00DC69DE">
        <w:rPr>
          <w:rFonts w:ascii="Arial" w:eastAsia="Calibri" w:hAnsi="Arial" w:cs="Arial"/>
          <w:sz w:val="22"/>
          <w:szCs w:val="22"/>
          <w:lang w:val="es-ES" w:eastAsia="es-CO"/>
        </w:rPr>
        <w:t>la administración no podrá</w:t>
      </w:r>
      <w:r w:rsidR="00DC69DE">
        <w:rPr>
          <w:rFonts w:ascii="Arial" w:eastAsia="Calibri" w:hAnsi="Arial" w:cs="Arial"/>
          <w:sz w:val="22"/>
          <w:szCs w:val="22"/>
          <w:lang w:val="es-ES" w:eastAsia="es-CO"/>
        </w:rPr>
        <w:t xml:space="preserve"> utilizar las adendas para</w:t>
      </w:r>
      <w:r w:rsidR="00DC69DE" w:rsidRPr="00DC69DE">
        <w:rPr>
          <w:rFonts w:ascii="Arial" w:eastAsia="Calibri" w:hAnsi="Arial" w:cs="Arial"/>
          <w:sz w:val="22"/>
          <w:szCs w:val="22"/>
          <w:lang w:val="es-ES" w:eastAsia="es-CO"/>
        </w:rPr>
        <w:t xml:space="preserve"> modificar aspectos sustanciales</w:t>
      </w:r>
      <w:r w:rsidR="00DC69DE">
        <w:rPr>
          <w:rFonts w:ascii="Arial" w:eastAsia="Calibri" w:hAnsi="Arial" w:cs="Arial"/>
          <w:sz w:val="22"/>
          <w:szCs w:val="22"/>
          <w:lang w:val="es-ES" w:eastAsia="es-CO"/>
        </w:rPr>
        <w:t xml:space="preserve"> del proceso</w:t>
      </w:r>
      <w:r w:rsidRPr="006E5B98">
        <w:rPr>
          <w:rFonts w:ascii="Arial" w:eastAsia="Calibri" w:hAnsi="Arial" w:cs="Arial"/>
          <w:sz w:val="22"/>
          <w:szCs w:val="22"/>
          <w:lang w:val="es-ES" w:eastAsia="es-CO"/>
        </w:rPr>
        <w:t>.</w:t>
      </w:r>
      <w:r w:rsidRPr="006E5B98">
        <w:rPr>
          <w:rFonts w:ascii="Arial" w:eastAsia="Calibri" w:hAnsi="Arial" w:cs="Arial"/>
          <w:i/>
          <w:sz w:val="22"/>
          <w:szCs w:val="22"/>
          <w:lang w:val="es-ES" w:eastAsia="es-CO"/>
        </w:rPr>
        <w:t xml:space="preserve"> </w:t>
      </w:r>
    </w:p>
    <w:p w14:paraId="25934488" w14:textId="77777777" w:rsidR="00DC69DE" w:rsidRPr="007A4157" w:rsidRDefault="00DC69DE" w:rsidP="008D2ADE">
      <w:pPr>
        <w:spacing w:line="276" w:lineRule="auto"/>
        <w:ind w:firstLine="708"/>
        <w:jc w:val="both"/>
        <w:textAlignment w:val="baseline"/>
        <w:rPr>
          <w:rFonts w:ascii="Arial" w:eastAsia="Calibri" w:hAnsi="Arial" w:cs="Arial"/>
          <w:sz w:val="22"/>
          <w:szCs w:val="22"/>
          <w:lang w:eastAsia="es-CO"/>
        </w:rPr>
      </w:pPr>
    </w:p>
    <w:p w14:paraId="056816F7" w14:textId="3692D31C" w:rsidR="00D40F8B" w:rsidRPr="006E5B98" w:rsidRDefault="00DD5B04" w:rsidP="002D5DF5">
      <w:pPr>
        <w:spacing w:after="120" w:line="276" w:lineRule="auto"/>
        <w:jc w:val="both"/>
        <w:rPr>
          <w:rFonts w:ascii="Arial" w:hAnsi="Arial" w:cs="Arial"/>
          <w:sz w:val="22"/>
          <w:szCs w:val="22"/>
          <w:lang w:val="es-ES_tradnl"/>
        </w:rPr>
      </w:pPr>
      <w:r w:rsidRPr="006E5B98">
        <w:rPr>
          <w:rFonts w:ascii="Arial" w:hAnsi="Arial" w:cs="Arial"/>
          <w:sz w:val="22"/>
          <w:szCs w:val="22"/>
          <w:lang w:val="es-ES_tradnl"/>
        </w:rPr>
        <w:t>Este concepto tiene el alcance previsto en el artículo 28 del Código de Procedimiento Administrativo y de</w:t>
      </w:r>
      <w:r w:rsidR="00D40F8B" w:rsidRPr="006E5B98">
        <w:rPr>
          <w:rFonts w:ascii="Arial" w:hAnsi="Arial" w:cs="Arial"/>
          <w:sz w:val="22"/>
          <w:szCs w:val="22"/>
          <w:lang w:val="es-ES_tradnl"/>
        </w:rPr>
        <w:t xml:space="preserve"> lo Contencioso Administrativo.</w:t>
      </w:r>
    </w:p>
    <w:p w14:paraId="6F54E9C9" w14:textId="77777777" w:rsidR="00003233" w:rsidRPr="006E5B98" w:rsidRDefault="00003233" w:rsidP="00D40F8B">
      <w:pPr>
        <w:spacing w:before="120" w:line="276" w:lineRule="auto"/>
        <w:jc w:val="both"/>
        <w:rPr>
          <w:rFonts w:ascii="Arial" w:hAnsi="Arial" w:cs="Arial"/>
          <w:color w:val="000000" w:themeColor="text1"/>
          <w:sz w:val="22"/>
          <w:lang w:val="es-ES_tradnl"/>
        </w:rPr>
      </w:pPr>
    </w:p>
    <w:p w14:paraId="349855C9" w14:textId="12261EAB" w:rsidR="00D40F8B" w:rsidRPr="006E5B98" w:rsidRDefault="00861F0F"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r w:rsidRPr="006E5B98">
        <w:rPr>
          <w:rFonts w:ascii="Arial" w:hAnsi="Arial" w:cs="Arial"/>
          <w:color w:val="000000" w:themeColor="text1"/>
          <w:sz w:val="22"/>
          <w:szCs w:val="22"/>
          <w:lang w:val="es-ES_tradnl"/>
        </w:rPr>
        <w:t>Atentamente,</w:t>
      </w:r>
    </w:p>
    <w:p w14:paraId="326B89CC" w14:textId="563092B4" w:rsidR="00A03E6C" w:rsidRPr="006E5B98" w:rsidRDefault="008D2ADE" w:rsidP="00411715">
      <w:pPr>
        <w:pStyle w:val="NormalWeb"/>
        <w:spacing w:before="0" w:beforeAutospacing="0" w:after="0" w:afterAutospacing="0" w:line="276" w:lineRule="auto"/>
        <w:jc w:val="center"/>
        <w:rPr>
          <w:noProof/>
        </w:rPr>
      </w:pPr>
      <w:r>
        <w:rPr>
          <w:noProof/>
        </w:rPr>
        <w:drawing>
          <wp:inline distT="0" distB="0" distL="0" distR="0" wp14:anchorId="2078E626" wp14:editId="592202B7">
            <wp:extent cx="2689441" cy="1041400"/>
            <wp:effectExtent l="0" t="0" r="0" b="6350"/>
            <wp:docPr id="5" name="Imagen 5" descr="Texto, Cart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n 2" descr="Texto, Carta&#10;&#10;Descripción generada automáticamente"/>
                    <pic:cNvPicPr/>
                  </pic:nvPicPr>
                  <pic:blipFill>
                    <a:blip r:embed="rId13"/>
                    <a:stretch>
                      <a:fillRect/>
                    </a:stretch>
                  </pic:blipFill>
                  <pic:spPr>
                    <a:xfrm>
                      <a:off x="0" y="0"/>
                      <a:ext cx="2694741" cy="1043452"/>
                    </a:xfrm>
                    <a:prstGeom prst="rect">
                      <a:avLst/>
                    </a:prstGeom>
                  </pic:spPr>
                </pic:pic>
              </a:graphicData>
            </a:graphic>
          </wp:inline>
        </w:drawing>
      </w:r>
    </w:p>
    <w:p w14:paraId="6D40A493" w14:textId="77777777" w:rsidR="00411715" w:rsidRPr="006E5B98" w:rsidRDefault="00411715" w:rsidP="00DF76A2">
      <w:pPr>
        <w:pStyle w:val="NormalWeb"/>
        <w:spacing w:before="0" w:beforeAutospacing="0" w:after="0" w:afterAutospacing="0" w:line="276" w:lineRule="auto"/>
        <w:jc w:val="both"/>
        <w:rPr>
          <w:rFonts w:ascii="Arial" w:hAnsi="Arial" w:cs="Arial"/>
          <w:color w:val="000000" w:themeColor="text1"/>
          <w:sz w:val="22"/>
          <w:szCs w:val="22"/>
          <w:lang w:val="es-ES_tradnl"/>
        </w:rPr>
      </w:pPr>
    </w:p>
    <w:tbl>
      <w:tblPr>
        <w:tblStyle w:val="Tablaconcuadrcul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28"/>
        <w:gridCol w:w="4502"/>
      </w:tblGrid>
      <w:tr w:rsidR="00DD5B04" w:rsidRPr="006E5B98" w14:paraId="0C7DC5F7" w14:textId="77777777" w:rsidTr="003B5586">
        <w:trPr>
          <w:trHeight w:val="124"/>
        </w:trPr>
        <w:tc>
          <w:tcPr>
            <w:tcW w:w="828" w:type="dxa"/>
            <w:vAlign w:val="center"/>
            <w:hideMark/>
          </w:tcPr>
          <w:p w14:paraId="5BDB1AC9" w14:textId="77777777" w:rsidR="00DD5B04" w:rsidRPr="006E5B98" w:rsidRDefault="00DD5B04" w:rsidP="00DF76A2">
            <w:pPr>
              <w:jc w:val="both"/>
              <w:rPr>
                <w:rFonts w:ascii="Arial" w:hAnsi="Arial" w:cs="Arial"/>
                <w:color w:val="000000" w:themeColor="text1"/>
                <w:sz w:val="16"/>
                <w:szCs w:val="16"/>
                <w:lang w:val="es-ES_tradnl" w:eastAsia="es-ES"/>
              </w:rPr>
            </w:pPr>
            <w:r w:rsidRPr="006E5B98">
              <w:rPr>
                <w:rFonts w:ascii="Arial" w:hAnsi="Arial" w:cs="Arial"/>
                <w:color w:val="000000" w:themeColor="text1"/>
                <w:sz w:val="16"/>
                <w:szCs w:val="16"/>
                <w:lang w:val="es-ES_tradnl" w:eastAsia="es-ES"/>
              </w:rPr>
              <w:t>Elaboró:</w:t>
            </w:r>
          </w:p>
        </w:tc>
        <w:tc>
          <w:tcPr>
            <w:tcW w:w="4502" w:type="dxa"/>
            <w:tcBorders>
              <w:top w:val="nil"/>
              <w:left w:val="nil"/>
              <w:bottom w:val="dotted" w:sz="4" w:space="0" w:color="7F7F7F" w:themeColor="text1" w:themeTint="80"/>
              <w:right w:val="nil"/>
            </w:tcBorders>
            <w:vAlign w:val="center"/>
            <w:hideMark/>
          </w:tcPr>
          <w:p w14:paraId="42488358" w14:textId="42FA6CF4" w:rsidR="00DD5B04" w:rsidRPr="006E5B98" w:rsidRDefault="00523E23" w:rsidP="00DF76A2">
            <w:pPr>
              <w:jc w:val="both"/>
              <w:rPr>
                <w:rFonts w:ascii="Arial" w:hAnsi="Arial" w:cs="Arial"/>
                <w:color w:val="000000" w:themeColor="text1"/>
                <w:sz w:val="16"/>
                <w:szCs w:val="16"/>
                <w:lang w:val="es-ES_tradnl" w:eastAsia="es-ES"/>
              </w:rPr>
            </w:pPr>
            <w:r w:rsidRPr="006E5B98">
              <w:rPr>
                <w:rFonts w:ascii="Arial" w:hAnsi="Arial" w:cs="Arial"/>
                <w:color w:val="000000" w:themeColor="text1"/>
                <w:sz w:val="16"/>
                <w:szCs w:val="16"/>
                <w:lang w:val="es-ES_tradnl" w:eastAsia="es-ES"/>
              </w:rPr>
              <w:t>Daniela Zapata Arboleda</w:t>
            </w:r>
          </w:p>
          <w:p w14:paraId="240C71FD" w14:textId="7AE5F422" w:rsidR="00411715" w:rsidRPr="006E5B98" w:rsidRDefault="00411715" w:rsidP="00DF76A2">
            <w:pPr>
              <w:jc w:val="both"/>
              <w:rPr>
                <w:rFonts w:ascii="Arial" w:hAnsi="Arial" w:cs="Arial"/>
                <w:color w:val="000000" w:themeColor="text1"/>
                <w:sz w:val="16"/>
                <w:szCs w:val="16"/>
                <w:lang w:val="es-ES_tradnl" w:eastAsia="es-ES"/>
              </w:rPr>
            </w:pPr>
            <w:r w:rsidRPr="006E5B98">
              <w:rPr>
                <w:rFonts w:ascii="Arial" w:hAnsi="Arial" w:cs="Arial"/>
                <w:color w:val="000000" w:themeColor="text1"/>
                <w:sz w:val="16"/>
                <w:szCs w:val="16"/>
                <w:lang w:val="es-ES_tradnl" w:eastAsia="es-ES"/>
              </w:rPr>
              <w:t xml:space="preserve">Contratista de la Subdirección de Gestión Contractual </w:t>
            </w:r>
          </w:p>
        </w:tc>
      </w:tr>
      <w:tr w:rsidR="00DD5B04" w:rsidRPr="006E5B98" w14:paraId="2F8FD650" w14:textId="77777777" w:rsidTr="003B5586">
        <w:trPr>
          <w:trHeight w:val="256"/>
        </w:trPr>
        <w:tc>
          <w:tcPr>
            <w:tcW w:w="828" w:type="dxa"/>
            <w:vAlign w:val="center"/>
            <w:hideMark/>
          </w:tcPr>
          <w:p w14:paraId="50203A0B" w14:textId="77777777" w:rsidR="00DD5B04" w:rsidRPr="006E5B98" w:rsidRDefault="00DD5B04" w:rsidP="00DF76A2">
            <w:pPr>
              <w:jc w:val="both"/>
              <w:rPr>
                <w:rFonts w:ascii="Arial" w:hAnsi="Arial" w:cs="Arial"/>
                <w:color w:val="000000" w:themeColor="text1"/>
                <w:sz w:val="16"/>
                <w:szCs w:val="16"/>
                <w:lang w:val="es-ES_tradnl" w:eastAsia="es-ES"/>
              </w:rPr>
            </w:pPr>
            <w:r w:rsidRPr="006E5B98">
              <w:rPr>
                <w:rFonts w:ascii="Arial" w:hAnsi="Arial" w:cs="Arial"/>
                <w:color w:val="000000" w:themeColor="text1"/>
                <w:sz w:val="16"/>
                <w:szCs w:val="16"/>
                <w:lang w:val="es-ES_tradnl" w:eastAsia="es-ES"/>
              </w:rPr>
              <w:t>Revisó:</w:t>
            </w:r>
          </w:p>
        </w:tc>
        <w:tc>
          <w:tcPr>
            <w:tcW w:w="4502" w:type="dxa"/>
            <w:tcBorders>
              <w:top w:val="dotted" w:sz="4" w:space="0" w:color="7F7F7F" w:themeColor="text1" w:themeTint="80"/>
              <w:left w:val="nil"/>
              <w:bottom w:val="dotted" w:sz="4" w:space="0" w:color="7F7F7F" w:themeColor="text1" w:themeTint="80"/>
              <w:right w:val="nil"/>
            </w:tcBorders>
            <w:vAlign w:val="center"/>
            <w:hideMark/>
          </w:tcPr>
          <w:p w14:paraId="03A262D0" w14:textId="72BBA8AE" w:rsidR="00384466" w:rsidRPr="006E5B98" w:rsidRDefault="00AF400A" w:rsidP="00F412DF">
            <w:pPr>
              <w:jc w:val="both"/>
              <w:rPr>
                <w:rFonts w:ascii="Arial" w:hAnsi="Arial" w:cs="Arial"/>
                <w:color w:val="000000" w:themeColor="text1"/>
                <w:sz w:val="16"/>
                <w:szCs w:val="16"/>
                <w:lang w:val="es-ES_tradnl" w:eastAsia="es-ES"/>
              </w:rPr>
            </w:pPr>
            <w:r w:rsidRPr="006E5B98">
              <w:rPr>
                <w:rFonts w:ascii="Arial" w:hAnsi="Arial" w:cs="Arial"/>
                <w:color w:val="000000" w:themeColor="text1"/>
                <w:sz w:val="16"/>
                <w:szCs w:val="16"/>
                <w:lang w:val="es-ES_tradnl" w:eastAsia="es-ES"/>
              </w:rPr>
              <w:t xml:space="preserve">Alejandro Sarmiento Cantillo </w:t>
            </w:r>
          </w:p>
          <w:p w14:paraId="130B3228" w14:textId="1333639D" w:rsidR="0070439B" w:rsidRPr="006E5B98" w:rsidRDefault="00AF400A" w:rsidP="00AF400A">
            <w:pPr>
              <w:jc w:val="both"/>
              <w:rPr>
                <w:rFonts w:ascii="Arial" w:hAnsi="Arial" w:cs="Arial"/>
                <w:color w:val="000000" w:themeColor="text1"/>
                <w:sz w:val="16"/>
                <w:szCs w:val="16"/>
                <w:lang w:val="es-ES" w:eastAsia="es-ES"/>
              </w:rPr>
            </w:pPr>
            <w:r w:rsidRPr="006E5B98">
              <w:rPr>
                <w:rFonts w:ascii="Arial" w:hAnsi="Arial" w:cs="Arial"/>
                <w:color w:val="000000" w:themeColor="text1"/>
                <w:sz w:val="16"/>
                <w:szCs w:val="16"/>
                <w:lang w:val="es-ES_tradnl" w:eastAsia="es-ES"/>
              </w:rPr>
              <w:t xml:space="preserve">Gestor T1-15 </w:t>
            </w:r>
            <w:r w:rsidR="00B22D35" w:rsidRPr="006E5B98">
              <w:rPr>
                <w:rFonts w:ascii="Arial" w:hAnsi="Arial" w:cs="Arial"/>
                <w:color w:val="000000" w:themeColor="text1"/>
                <w:sz w:val="16"/>
                <w:szCs w:val="16"/>
                <w:lang w:val="es-ES_tradnl" w:eastAsia="es-ES"/>
              </w:rPr>
              <w:t>de la Subdirección de Gestión Contractual</w:t>
            </w:r>
            <w:r w:rsidR="00B22D35" w:rsidRPr="006E5B98" w:rsidDel="00B22D35">
              <w:rPr>
                <w:rFonts w:ascii="Arial" w:hAnsi="Arial" w:cs="Arial"/>
                <w:color w:val="000000"/>
                <w:sz w:val="16"/>
                <w:szCs w:val="16"/>
                <w:shd w:val="clear" w:color="auto" w:fill="FFFFFF"/>
              </w:rPr>
              <w:t xml:space="preserve"> </w:t>
            </w:r>
          </w:p>
        </w:tc>
      </w:tr>
      <w:tr w:rsidR="00DD5B04" w:rsidRPr="00D40F8B" w14:paraId="0FCBCA4A" w14:textId="77777777" w:rsidTr="003B5586">
        <w:trPr>
          <w:trHeight w:val="233"/>
        </w:trPr>
        <w:tc>
          <w:tcPr>
            <w:tcW w:w="828" w:type="dxa"/>
            <w:vAlign w:val="center"/>
            <w:hideMark/>
          </w:tcPr>
          <w:p w14:paraId="3C1D943A" w14:textId="77777777" w:rsidR="00DD5B04" w:rsidRPr="006E5B98" w:rsidRDefault="00DD5B04" w:rsidP="00DF76A2">
            <w:pPr>
              <w:jc w:val="both"/>
              <w:rPr>
                <w:rFonts w:ascii="Arial" w:hAnsi="Arial" w:cs="Arial"/>
                <w:color w:val="000000" w:themeColor="text1"/>
                <w:sz w:val="16"/>
                <w:szCs w:val="16"/>
                <w:lang w:val="es-ES_tradnl" w:eastAsia="es-ES"/>
              </w:rPr>
            </w:pPr>
            <w:r w:rsidRPr="006E5B98">
              <w:rPr>
                <w:rFonts w:ascii="Arial" w:hAnsi="Arial" w:cs="Arial"/>
                <w:color w:val="000000" w:themeColor="text1"/>
                <w:sz w:val="16"/>
                <w:szCs w:val="16"/>
                <w:lang w:val="es-ES_tradnl" w:eastAsia="es-ES"/>
              </w:rPr>
              <w:t>Aprobó:</w:t>
            </w:r>
          </w:p>
        </w:tc>
        <w:tc>
          <w:tcPr>
            <w:tcW w:w="4502" w:type="dxa"/>
            <w:tcBorders>
              <w:top w:val="dotted" w:sz="4" w:space="0" w:color="7F7F7F" w:themeColor="text1" w:themeTint="80"/>
              <w:left w:val="nil"/>
              <w:bottom w:val="dotted" w:sz="4" w:space="0" w:color="7F7F7F" w:themeColor="text1" w:themeTint="80"/>
              <w:right w:val="nil"/>
            </w:tcBorders>
            <w:vAlign w:val="center"/>
            <w:hideMark/>
          </w:tcPr>
          <w:p w14:paraId="04486817" w14:textId="77777777" w:rsidR="00573788" w:rsidRPr="006E5B98" w:rsidRDefault="00573788" w:rsidP="00573788">
            <w:r w:rsidRPr="006E5B98">
              <w:rPr>
                <w:rFonts w:ascii="Arial" w:eastAsia="Arial" w:hAnsi="Arial" w:cs="Arial"/>
                <w:color w:val="000000"/>
                <w:sz w:val="16"/>
                <w:szCs w:val="16"/>
              </w:rPr>
              <w:t>Juan David Marín López</w:t>
            </w:r>
          </w:p>
          <w:p w14:paraId="1ADC483B" w14:textId="6E3ED0C2" w:rsidR="00DD5B04" w:rsidRPr="00D40F8B" w:rsidRDefault="00573788" w:rsidP="00DF76A2">
            <w:pPr>
              <w:jc w:val="both"/>
              <w:rPr>
                <w:rFonts w:ascii="Arial" w:hAnsi="Arial" w:cs="Arial"/>
                <w:color w:val="000000" w:themeColor="text1"/>
                <w:sz w:val="16"/>
                <w:szCs w:val="16"/>
                <w:lang w:val="es-ES_tradnl" w:eastAsia="es-ES"/>
              </w:rPr>
            </w:pPr>
            <w:r w:rsidRPr="006E5B98">
              <w:rPr>
                <w:rFonts w:ascii="Arial" w:eastAsia="Arial" w:hAnsi="Arial" w:cs="Arial"/>
                <w:color w:val="000000"/>
                <w:sz w:val="16"/>
                <w:szCs w:val="16"/>
              </w:rPr>
              <w:t xml:space="preserve">Subdirector de Gestión </w:t>
            </w:r>
            <w:r w:rsidR="00AF400A" w:rsidRPr="006E5B98">
              <w:rPr>
                <w:rFonts w:ascii="Arial" w:eastAsia="Arial" w:hAnsi="Arial" w:cs="Arial"/>
                <w:color w:val="000000"/>
                <w:sz w:val="16"/>
                <w:szCs w:val="16"/>
              </w:rPr>
              <w:t xml:space="preserve">Contractual </w:t>
            </w:r>
            <w:r w:rsidR="00B174FD" w:rsidRPr="006E5B98">
              <w:rPr>
                <w:rFonts w:ascii="Arial" w:eastAsia="Arial" w:hAnsi="Arial" w:cs="Arial"/>
                <w:color w:val="000000"/>
                <w:sz w:val="16"/>
                <w:szCs w:val="16"/>
              </w:rPr>
              <w:t>(E)</w:t>
            </w:r>
          </w:p>
        </w:tc>
      </w:tr>
      <w:bookmarkEnd w:id="1"/>
    </w:tbl>
    <w:p w14:paraId="407E8F17" w14:textId="77777777" w:rsidR="00DD118B" w:rsidRPr="00E23980" w:rsidRDefault="00DD118B" w:rsidP="00947454">
      <w:pPr>
        <w:jc w:val="both"/>
        <w:rPr>
          <w:rFonts w:ascii="Arial" w:hAnsi="Arial" w:cs="Arial"/>
          <w:lang w:val="es-ES_tradnl"/>
        </w:rPr>
      </w:pPr>
    </w:p>
    <w:sectPr w:rsidR="00DD118B" w:rsidRPr="00E23980" w:rsidSect="006F436D">
      <w:headerReference w:type="default" r:id="rId14"/>
      <w:footerReference w:type="default" r:id="rId15"/>
      <w:pgSz w:w="12240" w:h="15840"/>
      <w:pgMar w:top="2410" w:right="1701" w:bottom="2694" w:left="1560" w:header="340" w:footer="227"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26C26EC" w14:textId="77777777" w:rsidR="00613A8E" w:rsidRDefault="00613A8E">
      <w:r>
        <w:separator/>
      </w:r>
    </w:p>
  </w:endnote>
  <w:endnote w:type="continuationSeparator" w:id="0">
    <w:p w14:paraId="6A7E4474" w14:textId="77777777" w:rsidR="00613A8E" w:rsidRDefault="00613A8E">
      <w:r>
        <w:continuationSeparator/>
      </w:r>
    </w:p>
  </w:endnote>
  <w:endnote w:type="continuationNotice" w:id="1">
    <w:p w14:paraId="087D05DA" w14:textId="77777777" w:rsidR="00613A8E" w:rsidRDefault="00613A8E"/>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roman"/>
    <w:notTrueType/>
    <w:pitch w:val="fixed"/>
    <w:sig w:usb0="00000000" w:usb1="08070000" w:usb2="00000010" w:usb3="00000000" w:csb0="00020000" w:csb1="00000000"/>
  </w:font>
  <w:font w:name="Arial Narrow">
    <w:panose1 w:val="020B0606020202030204"/>
    <w:charset w:val="00"/>
    <w:family w:val="swiss"/>
    <w:pitch w:val="variable"/>
    <w:sig w:usb0="00000287" w:usb1="000008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3785F3" w14:textId="42C23EB7" w:rsidR="00E2520A" w:rsidRPr="00EC6D8D" w:rsidRDefault="00E2520A" w:rsidP="00FE42ED">
    <w:pPr>
      <w:pStyle w:val="Piedepgina"/>
      <w:jc w:val="right"/>
      <w:rPr>
        <w:rFonts w:ascii="Arial" w:hAnsi="Arial" w:cs="Arial"/>
        <w:color w:val="7F7F7F"/>
        <w:sz w:val="16"/>
        <w:szCs w:val="16"/>
      </w:rPr>
    </w:pPr>
    <w:r w:rsidRPr="00EC6D8D">
      <w:rPr>
        <w:rFonts w:ascii="Arial" w:hAnsi="Arial" w:cs="Arial"/>
        <w:bCs/>
        <w:color w:val="7F7F7F"/>
        <w:sz w:val="16"/>
        <w:szCs w:val="16"/>
      </w:rPr>
      <w:t xml:space="preserve">Página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PAGE  \* Arabic  \* MERGEFORMAT</w:instrText>
    </w:r>
    <w:r w:rsidRPr="00EC6D8D">
      <w:rPr>
        <w:rFonts w:ascii="Arial" w:hAnsi="Arial" w:cs="Arial"/>
        <w:b/>
        <w:bCs/>
        <w:color w:val="7F7F7F"/>
        <w:sz w:val="16"/>
        <w:szCs w:val="16"/>
      </w:rPr>
      <w:fldChar w:fldCharType="separate"/>
    </w:r>
    <w:r w:rsidR="008D2ADE">
      <w:rPr>
        <w:rFonts w:ascii="Arial" w:hAnsi="Arial" w:cs="Arial"/>
        <w:b/>
        <w:bCs/>
        <w:noProof/>
        <w:color w:val="7F7F7F"/>
        <w:sz w:val="16"/>
        <w:szCs w:val="16"/>
      </w:rPr>
      <w:t>1</w:t>
    </w:r>
    <w:r w:rsidRPr="00EC6D8D">
      <w:rPr>
        <w:rFonts w:ascii="Arial" w:hAnsi="Arial" w:cs="Arial"/>
        <w:b/>
        <w:bCs/>
        <w:color w:val="7F7F7F"/>
        <w:sz w:val="16"/>
        <w:szCs w:val="16"/>
      </w:rPr>
      <w:fldChar w:fldCharType="end"/>
    </w:r>
    <w:r w:rsidRPr="00EC6D8D">
      <w:rPr>
        <w:rFonts w:ascii="Arial" w:hAnsi="Arial" w:cs="Arial"/>
        <w:color w:val="7F7F7F"/>
        <w:sz w:val="16"/>
        <w:szCs w:val="16"/>
      </w:rPr>
      <w:t xml:space="preserve"> de </w:t>
    </w:r>
    <w:r w:rsidRPr="00EC6D8D">
      <w:rPr>
        <w:rFonts w:ascii="Arial" w:hAnsi="Arial" w:cs="Arial"/>
        <w:b/>
        <w:bCs/>
        <w:color w:val="7F7F7F"/>
        <w:sz w:val="16"/>
        <w:szCs w:val="16"/>
      </w:rPr>
      <w:fldChar w:fldCharType="begin"/>
    </w:r>
    <w:r w:rsidRPr="00EC6D8D">
      <w:rPr>
        <w:rFonts w:ascii="Arial" w:hAnsi="Arial" w:cs="Arial"/>
        <w:b/>
        <w:bCs/>
        <w:color w:val="7F7F7F"/>
        <w:sz w:val="16"/>
        <w:szCs w:val="16"/>
      </w:rPr>
      <w:instrText>NUMPAGES  \* Arabic  \* MERGEFORMAT</w:instrText>
    </w:r>
    <w:r w:rsidRPr="00EC6D8D">
      <w:rPr>
        <w:rFonts w:ascii="Arial" w:hAnsi="Arial" w:cs="Arial"/>
        <w:b/>
        <w:bCs/>
        <w:color w:val="7F7F7F"/>
        <w:sz w:val="16"/>
        <w:szCs w:val="16"/>
      </w:rPr>
      <w:fldChar w:fldCharType="separate"/>
    </w:r>
    <w:r w:rsidR="008D2ADE">
      <w:rPr>
        <w:rFonts w:ascii="Arial" w:hAnsi="Arial" w:cs="Arial"/>
        <w:b/>
        <w:bCs/>
        <w:noProof/>
        <w:color w:val="7F7F7F"/>
        <w:sz w:val="16"/>
        <w:szCs w:val="16"/>
      </w:rPr>
      <w:t>13</w:t>
    </w:r>
    <w:r w:rsidRPr="00EC6D8D">
      <w:rPr>
        <w:rFonts w:ascii="Arial" w:hAnsi="Arial" w:cs="Arial"/>
        <w:b/>
        <w:bCs/>
        <w:color w:val="7F7F7F"/>
        <w:sz w:val="16"/>
        <w:szCs w:val="16"/>
      </w:rPr>
      <w:fldChar w:fldCharType="end"/>
    </w:r>
  </w:p>
  <w:p w14:paraId="48FC6A04" w14:textId="187BB681" w:rsidR="00E2520A" w:rsidRDefault="00207C1E" w:rsidP="00322937">
    <w:pPr>
      <w:pStyle w:val="Piedepgina"/>
      <w:jc w:val="center"/>
      <w:rPr>
        <w:lang w:val="es-ES"/>
      </w:rPr>
    </w:pPr>
    <w:r w:rsidRPr="00207C1E">
      <w:rPr>
        <w:noProof/>
        <w:lang w:val="es-CO" w:eastAsia="es-CO"/>
      </w:rPr>
      <w:drawing>
        <wp:inline distT="0" distB="0" distL="0" distR="0" wp14:anchorId="5D151EC5" wp14:editId="37D9D648">
          <wp:extent cx="5778385" cy="856615"/>
          <wp:effectExtent l="0" t="0" r="635" b="0"/>
          <wp:docPr id="47" name="Imagen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5781669" cy="857102"/>
                  </a:xfrm>
                  <a:prstGeom prst="rect">
                    <a:avLst/>
                  </a:prstGeom>
                </pic:spPr>
              </pic:pic>
            </a:graphicData>
          </a:graphic>
        </wp:inline>
      </w:drawing>
    </w:r>
  </w:p>
  <w:p w14:paraId="6C0EFC49" w14:textId="77777777" w:rsidR="00E2520A" w:rsidRPr="007B0854" w:rsidRDefault="00E2520A" w:rsidP="007B0854">
    <w:pPr>
      <w:pStyle w:val="Piedepgina"/>
      <w:jc w:val="center"/>
      <w:rPr>
        <w:lang w:val="es-ES"/>
      </w:rPr>
    </w:pPr>
  </w:p>
  <w:p w14:paraId="2CCD54A3" w14:textId="77777777" w:rsidR="00E2520A" w:rsidRDefault="00E2520A"/>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58E74D" w14:textId="77777777" w:rsidR="00613A8E" w:rsidRDefault="00613A8E">
      <w:r>
        <w:separator/>
      </w:r>
    </w:p>
  </w:footnote>
  <w:footnote w:type="continuationSeparator" w:id="0">
    <w:p w14:paraId="361BCC66" w14:textId="77777777" w:rsidR="00613A8E" w:rsidRDefault="00613A8E">
      <w:r>
        <w:continuationSeparator/>
      </w:r>
    </w:p>
  </w:footnote>
  <w:footnote w:type="continuationNotice" w:id="1">
    <w:p w14:paraId="53D4CC0A" w14:textId="77777777" w:rsidR="00613A8E" w:rsidRDefault="00613A8E"/>
  </w:footnote>
  <w:footnote w:id="2">
    <w:p w14:paraId="6BD33750" w14:textId="77777777" w:rsidR="009D0B5D" w:rsidRPr="004C2F53" w:rsidRDefault="009D0B5D" w:rsidP="004C2F53">
      <w:pPr>
        <w:pStyle w:val="Textonotapie"/>
        <w:ind w:firstLine="708"/>
        <w:jc w:val="both"/>
        <w:rPr>
          <w:rFonts w:ascii="Arial" w:hAnsi="Arial" w:cs="Arial"/>
          <w:sz w:val="19"/>
          <w:szCs w:val="19"/>
        </w:rPr>
      </w:pPr>
      <w:r w:rsidRPr="004C2F53">
        <w:rPr>
          <w:rStyle w:val="Refdenotaalpie"/>
          <w:rFonts w:ascii="Arial" w:hAnsi="Arial" w:cs="Arial"/>
          <w:sz w:val="19"/>
          <w:szCs w:val="19"/>
        </w:rPr>
        <w:footnoteRef/>
      </w:r>
      <w:r w:rsidRPr="004C2F53">
        <w:rPr>
          <w:rFonts w:ascii="Arial" w:hAnsi="Arial" w:cs="Arial"/>
          <w:sz w:val="19"/>
          <w:szCs w:val="19"/>
        </w:rPr>
        <w:t xml:space="preserve"> La Agencia Nacional de Contratación Pública ‒ Colombia Compra Eficiente fue creada por el Decreto Ley 4170 de 2011. Su objetivo es servir como ente rector de la política de compras y contratación del Estado. Para tales fines, como órgano técnico especializado, le corresponde formular políticas públicas y normas y unificar los procesos de contratación estatal, con el fin de lograr una mayor eficiencia, transparencia y optimización de los recursos del Estado. El artículo 3 </w:t>
      </w:r>
      <w:r w:rsidRPr="004C2F53">
        <w:rPr>
          <w:rFonts w:ascii="Arial" w:hAnsi="Arial" w:cs="Arial"/>
          <w:i/>
          <w:iCs/>
          <w:sz w:val="19"/>
          <w:szCs w:val="19"/>
        </w:rPr>
        <w:t xml:space="preserve">ibidem </w:t>
      </w:r>
      <w:r w:rsidRPr="004C2F53">
        <w:rPr>
          <w:rFonts w:ascii="Arial" w:hAnsi="Arial" w:cs="Arial"/>
          <w:sz w:val="19"/>
          <w:szCs w:val="19"/>
        </w:rPr>
        <w:t>señala, de manera precisa, las funciones de Colombia Compra Eficiente. Concretamente, el numeral 5º de este artículo establece que le corresponde a esta entidad: «[a]bsolver consultas sobre la aplicación de normas de carácter general y expedir circulares externas en materia de compras y contratación pública». Seguidamente, el numeral 8º del artículo 11 ibidem señala que es función de la Subdirección de Gestión Contractual: «[a]bsolver consultas sobre la aplicación de normas de carácter general».</w:t>
      </w:r>
    </w:p>
    <w:p w14:paraId="6E77DF66" w14:textId="77777777" w:rsidR="00BE4859" w:rsidRPr="004C2F53" w:rsidRDefault="00BE4859" w:rsidP="004C2F53">
      <w:pPr>
        <w:pStyle w:val="Textonotapie"/>
        <w:ind w:firstLine="708"/>
        <w:jc w:val="both"/>
        <w:rPr>
          <w:rFonts w:ascii="Arial" w:hAnsi="Arial" w:cs="Arial"/>
          <w:sz w:val="19"/>
          <w:szCs w:val="19"/>
          <w:lang w:val="es-ES"/>
        </w:rPr>
      </w:pPr>
    </w:p>
  </w:footnote>
  <w:footnote w:id="3">
    <w:p w14:paraId="752D493A" w14:textId="77777777" w:rsidR="007C7F6F" w:rsidRPr="004C2F53" w:rsidRDefault="007C7F6F" w:rsidP="008D2ADE">
      <w:pPr>
        <w:pStyle w:val="Textonotapie"/>
        <w:ind w:firstLine="708"/>
        <w:jc w:val="both"/>
        <w:rPr>
          <w:rFonts w:ascii="Arial" w:hAnsi="Arial" w:cs="Arial"/>
          <w:sz w:val="19"/>
          <w:szCs w:val="19"/>
          <w:lang w:val="es-ES"/>
        </w:rPr>
      </w:pPr>
      <w:r w:rsidRPr="004C2F53">
        <w:rPr>
          <w:rStyle w:val="Refdenotaalpie"/>
          <w:rFonts w:ascii="Arial" w:hAnsi="Arial" w:cs="Arial"/>
          <w:sz w:val="19"/>
          <w:szCs w:val="19"/>
        </w:rPr>
        <w:footnoteRef/>
      </w:r>
      <w:r w:rsidRPr="004C2F53">
        <w:rPr>
          <w:rFonts w:ascii="Arial" w:hAnsi="Arial" w:cs="Arial"/>
          <w:sz w:val="19"/>
          <w:szCs w:val="19"/>
        </w:rPr>
        <w:t xml:space="preserve"> Estos conceptos pueden ser consultados en la relatoría de Colombia Compra Eficiente en el siguiente enlace:  </w:t>
      </w:r>
      <w:hyperlink r:id="rId1" w:history="1">
        <w:r w:rsidRPr="004C2F53">
          <w:rPr>
            <w:rStyle w:val="Hipervnculo"/>
            <w:rFonts w:ascii="Arial" w:hAnsi="Arial" w:cs="Arial"/>
            <w:color w:val="auto"/>
            <w:sz w:val="19"/>
            <w:szCs w:val="19"/>
            <w:lang w:val="es-ES"/>
          </w:rPr>
          <w:t>http://relatoria.colombiacompra.gov.co/busqueda/conceptos</w:t>
        </w:r>
      </w:hyperlink>
    </w:p>
  </w:footnote>
  <w:footnote w:id="4">
    <w:p w14:paraId="174C11F5" w14:textId="77777777" w:rsidR="007A4157" w:rsidRPr="004C2F53" w:rsidRDefault="007A4157" w:rsidP="004C2F53">
      <w:pPr>
        <w:pStyle w:val="Textonotapie"/>
        <w:ind w:firstLine="708"/>
        <w:jc w:val="both"/>
        <w:rPr>
          <w:rFonts w:ascii="Arial" w:hAnsi="Arial" w:cs="Arial"/>
          <w:color w:val="000000"/>
          <w:sz w:val="19"/>
          <w:szCs w:val="19"/>
        </w:rPr>
      </w:pPr>
      <w:r w:rsidRPr="004C2F53">
        <w:rPr>
          <w:rStyle w:val="Refdenotaalpie"/>
          <w:rFonts w:ascii="Arial" w:hAnsi="Arial" w:cs="Arial"/>
          <w:color w:val="000000"/>
          <w:sz w:val="19"/>
          <w:szCs w:val="19"/>
        </w:rPr>
        <w:footnoteRef/>
      </w:r>
      <w:r w:rsidRPr="004C2F53">
        <w:rPr>
          <w:rFonts w:ascii="Arial" w:hAnsi="Arial" w:cs="Arial"/>
          <w:color w:val="000000"/>
          <w:sz w:val="19"/>
          <w:szCs w:val="19"/>
        </w:rPr>
        <w:t xml:space="preserve"> OSPINA MENA, Jesús Marino. Régimen de la Contratación Estatal. Un salto a la contratación líquida. Bogotá: Ed. 1ª. Diké, 2020. p. 383.</w:t>
      </w:r>
    </w:p>
    <w:p w14:paraId="5C5996F4" w14:textId="77777777" w:rsidR="007A4157" w:rsidRPr="004C2F53" w:rsidRDefault="007A4157" w:rsidP="004C2F53">
      <w:pPr>
        <w:pStyle w:val="Textonotapie"/>
        <w:ind w:firstLine="708"/>
        <w:jc w:val="both"/>
        <w:rPr>
          <w:rFonts w:ascii="Arial" w:hAnsi="Arial" w:cs="Arial"/>
          <w:color w:val="000000"/>
          <w:sz w:val="19"/>
          <w:szCs w:val="19"/>
        </w:rPr>
      </w:pPr>
    </w:p>
  </w:footnote>
  <w:footnote w:id="5">
    <w:p w14:paraId="7400FC42" w14:textId="77777777" w:rsidR="007A4157" w:rsidRPr="004C2F53" w:rsidRDefault="007A4157" w:rsidP="004C2F53">
      <w:pPr>
        <w:pStyle w:val="Textonotapie"/>
        <w:ind w:firstLine="708"/>
        <w:jc w:val="both"/>
        <w:rPr>
          <w:rFonts w:ascii="Arial" w:hAnsi="Arial" w:cs="Arial"/>
          <w:color w:val="000000"/>
          <w:sz w:val="19"/>
          <w:szCs w:val="19"/>
        </w:rPr>
      </w:pPr>
      <w:r w:rsidRPr="004C2F53">
        <w:rPr>
          <w:rStyle w:val="Refdenotaalpie"/>
          <w:rFonts w:ascii="Arial" w:hAnsi="Arial" w:cs="Arial"/>
          <w:color w:val="000000"/>
          <w:sz w:val="19"/>
          <w:szCs w:val="19"/>
        </w:rPr>
        <w:footnoteRef/>
      </w:r>
      <w:r w:rsidRPr="004C2F53">
        <w:rPr>
          <w:rFonts w:ascii="Arial" w:hAnsi="Arial" w:cs="Arial"/>
          <w:color w:val="000000"/>
          <w:sz w:val="19"/>
          <w:szCs w:val="19"/>
        </w:rPr>
        <w:t xml:space="preserve"> CONSEJO DE ESTADO. Sección Tercera. Sentencia de 30 de noviembre de 2006. Exp. 18.059. M.P. Alier Hernández Enríquez.</w:t>
      </w:r>
    </w:p>
    <w:p w14:paraId="64DA6636" w14:textId="77777777" w:rsidR="007A4157" w:rsidRPr="004C2F53" w:rsidRDefault="007A4157" w:rsidP="004C2F53">
      <w:pPr>
        <w:pStyle w:val="Textonotapie"/>
        <w:jc w:val="both"/>
        <w:rPr>
          <w:rFonts w:ascii="Arial" w:hAnsi="Arial" w:cs="Arial"/>
          <w:color w:val="000000"/>
          <w:sz w:val="19"/>
          <w:szCs w:val="19"/>
        </w:rPr>
      </w:pPr>
    </w:p>
  </w:footnote>
  <w:footnote w:id="6">
    <w:p w14:paraId="299017BC" w14:textId="77777777" w:rsidR="007A4157" w:rsidRPr="004C2F53" w:rsidRDefault="007A4157" w:rsidP="004C2F53">
      <w:pPr>
        <w:pStyle w:val="Textonotapie"/>
        <w:ind w:firstLine="708"/>
        <w:jc w:val="both"/>
        <w:rPr>
          <w:rFonts w:ascii="Arial" w:hAnsi="Arial" w:cs="Arial"/>
          <w:color w:val="000000"/>
          <w:sz w:val="19"/>
          <w:szCs w:val="19"/>
        </w:rPr>
      </w:pPr>
      <w:r w:rsidRPr="004C2F53">
        <w:rPr>
          <w:rStyle w:val="Refdenotaalpie"/>
          <w:rFonts w:ascii="Arial" w:hAnsi="Arial" w:cs="Arial"/>
          <w:color w:val="000000"/>
          <w:sz w:val="19"/>
          <w:szCs w:val="19"/>
        </w:rPr>
        <w:footnoteRef/>
      </w:r>
      <w:r w:rsidRPr="004C2F53">
        <w:rPr>
          <w:rFonts w:ascii="Arial" w:hAnsi="Arial" w:cs="Arial"/>
          <w:color w:val="000000"/>
          <w:sz w:val="19"/>
          <w:szCs w:val="19"/>
        </w:rPr>
        <w:t xml:space="preserve"> Sin perjuicio de los dispuesto en el artículo 2.2.1.1.2.1.3. del Decreto 1082 de 2015 sobre el contenido del pliego de condiciones.</w:t>
      </w:r>
    </w:p>
  </w:footnote>
  <w:footnote w:id="7">
    <w:p w14:paraId="17EB5347" w14:textId="77777777" w:rsidR="007A4157" w:rsidRPr="004C2F53" w:rsidRDefault="007A4157" w:rsidP="004C2F53">
      <w:pPr>
        <w:pStyle w:val="Textonotapie"/>
        <w:ind w:firstLine="708"/>
        <w:jc w:val="both"/>
        <w:rPr>
          <w:rFonts w:ascii="Arial" w:hAnsi="Arial" w:cs="Arial"/>
          <w:color w:val="000000"/>
          <w:sz w:val="19"/>
          <w:szCs w:val="19"/>
        </w:rPr>
      </w:pPr>
      <w:r w:rsidRPr="004C2F53">
        <w:rPr>
          <w:rStyle w:val="Refdenotaalpie"/>
          <w:rFonts w:ascii="Arial" w:hAnsi="Arial" w:cs="Arial"/>
          <w:color w:val="000000"/>
          <w:sz w:val="19"/>
          <w:szCs w:val="19"/>
        </w:rPr>
        <w:footnoteRef/>
      </w:r>
      <w:r w:rsidRPr="004C2F53">
        <w:rPr>
          <w:rFonts w:ascii="Arial" w:hAnsi="Arial" w:cs="Arial"/>
          <w:color w:val="000000"/>
          <w:sz w:val="19"/>
          <w:szCs w:val="19"/>
        </w:rPr>
        <w:t xml:space="preserve"> Lo anterior, sin perjuicio de los casos en que resulten aplicables los documentos tipo –o pliegos tipo– de que trata el parágrafo 7 del artículo 2 de la Ley 1150 de 2007, modificado por el artículo 1 de la Ley 2022 de 2020.</w:t>
      </w:r>
    </w:p>
    <w:p w14:paraId="39E68550" w14:textId="77777777" w:rsidR="007A4157" w:rsidRPr="004C2F53" w:rsidRDefault="007A4157" w:rsidP="004C2F53">
      <w:pPr>
        <w:pStyle w:val="Textonotapie"/>
        <w:ind w:firstLine="708"/>
        <w:jc w:val="both"/>
        <w:rPr>
          <w:rFonts w:ascii="Arial" w:hAnsi="Arial" w:cs="Arial"/>
          <w:color w:val="000000"/>
          <w:sz w:val="19"/>
          <w:szCs w:val="19"/>
        </w:rPr>
      </w:pPr>
    </w:p>
  </w:footnote>
  <w:footnote w:id="8">
    <w:p w14:paraId="5B952295" w14:textId="77777777" w:rsidR="007A4157" w:rsidRPr="004C2F53" w:rsidRDefault="007A4157" w:rsidP="004C2F53">
      <w:pPr>
        <w:ind w:firstLine="720"/>
        <w:jc w:val="both"/>
        <w:rPr>
          <w:rFonts w:ascii="Arial" w:hAnsi="Arial" w:cs="Arial"/>
          <w:color w:val="000000"/>
          <w:sz w:val="19"/>
          <w:szCs w:val="19"/>
        </w:rPr>
      </w:pPr>
      <w:r w:rsidRPr="004C2F53">
        <w:rPr>
          <w:rStyle w:val="Refdenotaalpie"/>
          <w:rFonts w:ascii="Arial" w:hAnsi="Arial" w:cs="Arial"/>
          <w:color w:val="000000"/>
          <w:sz w:val="19"/>
          <w:szCs w:val="19"/>
        </w:rPr>
        <w:footnoteRef/>
      </w:r>
      <w:r w:rsidRPr="004C2F53">
        <w:rPr>
          <w:rFonts w:ascii="Arial" w:hAnsi="Arial" w:cs="Arial"/>
          <w:color w:val="000000"/>
          <w:sz w:val="19"/>
          <w:szCs w:val="19"/>
        </w:rPr>
        <w:t xml:space="preserve"> En la sentencia de la Sección Tercera, Subsección A, del 16 de septiembre de 2013, expediente No. 30.571, C.P. Mauricio Fajardo Gómez, el Consejo de Estado se pronunció sobre la fuerza vinculante que tienen las respuestas a las observaciones y solicitud de aclaración a los pliegos de condiciones:</w:t>
      </w:r>
    </w:p>
    <w:p w14:paraId="035C83C7" w14:textId="77777777" w:rsidR="007A4157" w:rsidRPr="004C2F53" w:rsidRDefault="007A4157" w:rsidP="004C2F53">
      <w:pPr>
        <w:ind w:firstLine="720"/>
        <w:jc w:val="both"/>
        <w:rPr>
          <w:rFonts w:ascii="Arial" w:hAnsi="Arial" w:cs="Arial"/>
          <w:color w:val="000000"/>
          <w:sz w:val="19"/>
          <w:szCs w:val="19"/>
        </w:rPr>
      </w:pPr>
      <w:r w:rsidRPr="004C2F53">
        <w:rPr>
          <w:rFonts w:ascii="Arial" w:hAnsi="Arial" w:cs="Arial"/>
          <w:color w:val="000000"/>
          <w:sz w:val="19"/>
          <w:szCs w:val="19"/>
          <w:u w:val="single" w:color="4E4D4D"/>
        </w:rPr>
        <w:t xml:space="preserve"> </w:t>
      </w:r>
      <w:r w:rsidRPr="004C2F53">
        <w:rPr>
          <w:rFonts w:ascii="Arial" w:hAnsi="Arial" w:cs="Arial"/>
          <w:color w:val="000000"/>
          <w:sz w:val="19"/>
          <w:szCs w:val="19"/>
        </w:rPr>
        <w:t>«5.2. De la fuerza vinculante de las respuestas a las solicitudes de aclaraciones en relación con los términos de referencia.</w:t>
      </w:r>
    </w:p>
    <w:p w14:paraId="0F380E03" w14:textId="77777777" w:rsidR="007A4157" w:rsidRPr="004C2F53" w:rsidRDefault="007A4157" w:rsidP="004C2F53">
      <w:pPr>
        <w:ind w:firstLine="720"/>
        <w:jc w:val="both"/>
        <w:rPr>
          <w:rFonts w:ascii="Arial" w:hAnsi="Arial" w:cs="Arial"/>
          <w:color w:val="000000"/>
          <w:sz w:val="19"/>
          <w:szCs w:val="19"/>
        </w:rPr>
      </w:pPr>
      <w:r w:rsidRPr="004C2F53">
        <w:rPr>
          <w:rFonts w:ascii="Arial" w:hAnsi="Arial" w:cs="Arial"/>
          <w:color w:val="000000"/>
          <w:sz w:val="19"/>
          <w:szCs w:val="19"/>
        </w:rPr>
        <w:t>[…]</w:t>
      </w:r>
    </w:p>
    <w:p w14:paraId="747E3CB6" w14:textId="77777777" w:rsidR="007A4157" w:rsidRPr="004C2F53" w:rsidRDefault="007A4157" w:rsidP="004C2F53">
      <w:pPr>
        <w:ind w:firstLine="720"/>
        <w:jc w:val="both"/>
        <w:rPr>
          <w:rFonts w:ascii="Arial" w:hAnsi="Arial" w:cs="Arial"/>
          <w:color w:val="000000"/>
          <w:sz w:val="19"/>
          <w:szCs w:val="19"/>
        </w:rPr>
      </w:pPr>
      <w:r w:rsidRPr="004C2F53">
        <w:rPr>
          <w:rFonts w:ascii="Arial" w:hAnsi="Arial" w:cs="Arial"/>
          <w:color w:val="000000"/>
          <w:sz w:val="19"/>
          <w:szCs w:val="19"/>
        </w:rPr>
        <w:t>»Siguiendo el lineamiento expuesto, en criterio de la Sala, independientemente de que el contenido de la modificación se encuentre comprendido en un documento que no tenga el rótulo de “adendo”, la ausencia de tal formalismo en nada varía la intención que se pretendió depositar en el respectivo escrito y en tal virtud si lo que se persiguió a través de su suscripción por parte de la entidad pública era añadir, adicionar, reemplazar o cambiar una condición inicial que al mutarla derive en un supuesto distinto, así habrá de ser entendido por sus destinatarios y mucho más por la entidad de la que emana, de tal forma que lo allí se consigne será vinculante tanto para la Administración contratante como para los</w:t>
      </w:r>
      <w:r w:rsidRPr="004C2F53">
        <w:rPr>
          <w:rFonts w:ascii="Arial" w:hAnsi="Arial" w:cs="Arial"/>
          <w:color w:val="000000"/>
          <w:spacing w:val="-11"/>
          <w:sz w:val="19"/>
          <w:szCs w:val="19"/>
        </w:rPr>
        <w:t xml:space="preserve"> </w:t>
      </w:r>
      <w:r w:rsidRPr="004C2F53">
        <w:rPr>
          <w:rFonts w:ascii="Arial" w:hAnsi="Arial" w:cs="Arial"/>
          <w:color w:val="000000"/>
          <w:sz w:val="19"/>
          <w:szCs w:val="19"/>
        </w:rPr>
        <w:t>oferentes.</w:t>
      </w:r>
    </w:p>
    <w:p w14:paraId="29EC1817" w14:textId="77777777" w:rsidR="007A4157" w:rsidRPr="004C2F53" w:rsidRDefault="007A4157" w:rsidP="004C2F53">
      <w:pPr>
        <w:ind w:firstLine="720"/>
        <w:jc w:val="both"/>
        <w:rPr>
          <w:rFonts w:ascii="Arial" w:hAnsi="Arial" w:cs="Arial"/>
          <w:color w:val="000000"/>
          <w:sz w:val="19"/>
          <w:szCs w:val="19"/>
        </w:rPr>
      </w:pPr>
      <w:r w:rsidRPr="004C2F53">
        <w:rPr>
          <w:rFonts w:ascii="Arial" w:hAnsi="Arial" w:cs="Arial"/>
          <w:color w:val="000000"/>
          <w:sz w:val="19"/>
          <w:szCs w:val="19"/>
        </w:rPr>
        <w:t>»En ese orden de ideas, sea que se llame adendo, oficio, resolución, acto administrativo, circular, comunicación, dejando de lado el formalismo de la denominación, cuya solemnidad, como se anotó, no está definida por el ordenamiento, si de su contenido esencial se extrae con precisión y claridad la finalidad de variar o complementar alguna previsión del pliego de condiciones o de los términos de referencia y a ello se suma que se trata de un documento institucional que emana de la entidad pública directora del procedimiento precontractual y que es dado a conocer a todos los interesados, entonces no queda más que concluir que su fuerza obligatoria se irradia a todas las partes del proceso precontractual quienes deberán acatarlo con el mismo vigor que se observa respecto de las previsiones del pliego de</w:t>
      </w:r>
      <w:r w:rsidRPr="004C2F53">
        <w:rPr>
          <w:rFonts w:ascii="Arial" w:hAnsi="Arial" w:cs="Arial"/>
          <w:color w:val="000000"/>
          <w:spacing w:val="-20"/>
          <w:sz w:val="19"/>
          <w:szCs w:val="19"/>
        </w:rPr>
        <w:t xml:space="preserve"> </w:t>
      </w:r>
      <w:r w:rsidRPr="004C2F53">
        <w:rPr>
          <w:rFonts w:ascii="Arial" w:hAnsi="Arial" w:cs="Arial"/>
          <w:color w:val="000000"/>
          <w:sz w:val="19"/>
          <w:szCs w:val="19"/>
        </w:rPr>
        <w:t>condiciones».</w:t>
      </w:r>
    </w:p>
    <w:p w14:paraId="6164FB80" w14:textId="77777777" w:rsidR="007A4157" w:rsidRPr="004C2F53" w:rsidRDefault="007A4157" w:rsidP="004C2F53">
      <w:pPr>
        <w:pStyle w:val="Textonotapie"/>
        <w:ind w:firstLine="720"/>
        <w:jc w:val="both"/>
        <w:rPr>
          <w:rFonts w:ascii="Arial" w:hAnsi="Arial" w:cs="Arial"/>
          <w:color w:val="000000"/>
          <w:sz w:val="19"/>
          <w:szCs w:val="19"/>
          <w:lang w:val="es-CO"/>
        </w:rPr>
      </w:pPr>
    </w:p>
  </w:footnote>
  <w:footnote w:id="9">
    <w:p w14:paraId="7A1152D6" w14:textId="77777777" w:rsidR="007A4157" w:rsidRPr="004C2F53" w:rsidRDefault="007A4157" w:rsidP="004C2F53">
      <w:pPr>
        <w:pStyle w:val="Textonotapie"/>
        <w:ind w:firstLine="708"/>
        <w:jc w:val="both"/>
        <w:rPr>
          <w:rFonts w:ascii="Arial" w:hAnsi="Arial" w:cs="Arial"/>
          <w:color w:val="000000"/>
          <w:sz w:val="19"/>
          <w:szCs w:val="19"/>
          <w:lang w:val="es-ES"/>
        </w:rPr>
      </w:pPr>
      <w:r w:rsidRPr="004C2F53">
        <w:rPr>
          <w:rStyle w:val="Refdenotaalpie"/>
          <w:rFonts w:ascii="Arial" w:hAnsi="Arial" w:cs="Arial"/>
          <w:color w:val="000000"/>
          <w:sz w:val="19"/>
          <w:szCs w:val="19"/>
        </w:rPr>
        <w:footnoteRef/>
      </w:r>
      <w:r w:rsidRPr="004C2F53">
        <w:rPr>
          <w:rFonts w:ascii="Arial" w:hAnsi="Arial" w:cs="Arial"/>
          <w:color w:val="000000"/>
          <w:sz w:val="19"/>
          <w:szCs w:val="19"/>
        </w:rPr>
        <w:t xml:space="preserve"> Al respecto, la doctrina explica que: «Las adendas deben hacerse sobre las modificaciones que sean necesarias para eliminar las dudas que se encuentren en el pliego de condiciones, o para corregir o adicionar condiciones necesarias para hacer la selección objetiva, o para aclarar, modificar o adicionar aspectos técnicos del objeto. Nunca pueden utilizarse con fines diversos pues la desviación de poder en ellas, además de generar la nulidad del acto, pueden afectar la validez de todo el procedimiento de selección. Dichas adendas no pueden utilizarse para afectar el principio de igualdad de los proponentes, favoreciendo la posición de cualquiera de ellos» (Cfr. PALACIO HINCAPÉ, Juan Ángel. La contratación de las entidades estatales. Séptima Edición. Medellín: Librería Jurídica Sánchez, 2014. p. 266).  </w:t>
      </w:r>
    </w:p>
  </w:footnote>
  <w:footnote w:id="10">
    <w:p w14:paraId="05A3C6D2" w14:textId="77777777" w:rsidR="007A4157" w:rsidRPr="004C2F53" w:rsidRDefault="007A4157" w:rsidP="004C2F53">
      <w:pPr>
        <w:pStyle w:val="Textonotapie"/>
        <w:ind w:firstLine="708"/>
        <w:jc w:val="both"/>
        <w:rPr>
          <w:rFonts w:ascii="Arial" w:hAnsi="Arial" w:cs="Arial"/>
          <w:color w:val="000000"/>
          <w:sz w:val="19"/>
          <w:szCs w:val="19"/>
          <w:lang w:val="es-CO"/>
        </w:rPr>
      </w:pPr>
      <w:r w:rsidRPr="004C2F53">
        <w:rPr>
          <w:rStyle w:val="Refdenotaalpie"/>
          <w:rFonts w:ascii="Arial" w:hAnsi="Arial" w:cs="Arial"/>
          <w:color w:val="000000"/>
          <w:sz w:val="19"/>
          <w:szCs w:val="19"/>
        </w:rPr>
        <w:footnoteRef/>
      </w:r>
      <w:r w:rsidRPr="004C2F53">
        <w:rPr>
          <w:rFonts w:ascii="Arial" w:hAnsi="Arial" w:cs="Arial"/>
          <w:color w:val="000000"/>
          <w:sz w:val="19"/>
          <w:szCs w:val="19"/>
        </w:rPr>
        <w:t xml:space="preserve"> Cabe precisar que la conclusión anterior también aplica para los procesos de mínima cuantía, toda vez que como lo establece el numeral 4 del artículo 2.2.1.2.1.5.2. del Decreto 1082 de 2015 –modificado por el Decreto 1860 de 2021–, en los procesos de mínima cuantía: «</w:t>
      </w:r>
      <w:r w:rsidRPr="004C2F53">
        <w:rPr>
          <w:rFonts w:ascii="Arial" w:hAnsi="Arial" w:cs="Arial"/>
          <w:color w:val="000000"/>
          <w:sz w:val="19"/>
          <w:szCs w:val="19"/>
          <w:shd w:val="clear" w:color="auto" w:fill="FFFFFF"/>
        </w:rPr>
        <w:t xml:space="preserve">4. La Entidad Estatal incluirá un cronograma en la invitación que deberá tener en cuenta los términos mínimos establecidos en este artículo. Además de lo anterior, en el cronograma se establecerá: i) el término dentro del cual la Entidad Estatal responderá las observaciones de que trata el numeral anterior. </w:t>
      </w:r>
      <w:r w:rsidRPr="004C2F53">
        <w:rPr>
          <w:rFonts w:ascii="Arial" w:hAnsi="Arial" w:cs="Arial"/>
          <w:i/>
          <w:iCs/>
          <w:color w:val="000000"/>
          <w:sz w:val="19"/>
          <w:szCs w:val="19"/>
          <w:shd w:val="clear" w:color="auto" w:fill="FFFFFF"/>
        </w:rPr>
        <w:t>ii) El término hasta el cual podrá expedir adendas para modificar la invitación, el cual, en todo caso, tendrá como límite un día hábil antes a la fecha y hora prevista para la presentación de ofertas de que trata el último plazo de este numeral, sin perjuicio que con posterioridad a este momento pueda expedir adendas para modificar el cronograma del proceso; en todo caso, las adendas se publicarán en el horario establecido en el artículo 2.2.1.1.2.2.1. del Decreto 1082 de 2015.</w:t>
      </w:r>
      <w:r w:rsidRPr="004C2F53">
        <w:rPr>
          <w:rFonts w:ascii="Arial" w:hAnsi="Arial" w:cs="Arial"/>
          <w:color w:val="000000"/>
          <w:sz w:val="19"/>
          <w:szCs w:val="19"/>
          <w:shd w:val="clear" w:color="auto" w:fill="FFFFFF"/>
        </w:rPr>
        <w:t xml:space="preserve"> iii) El momento en que publicará un aviso en el SECOP precisando si el proceso efectivamente se limitó a Mipyme o si podrá participar cualquier otro interesado. iv) Finalmente, se dispondrá un término adicional dentro del cual los proponentes podrán presentar sus ofertas, el cual será de mínimo un (1) día hábil luego de publicado el aviso en que se informe si el proceso se limita o no a Mipyme».</w:t>
      </w:r>
    </w:p>
  </w:footnote>
  <w:footnote w:id="11">
    <w:p w14:paraId="770F0921" w14:textId="46F329E4" w:rsidR="007A4157" w:rsidRPr="004C2F53" w:rsidRDefault="007A4157" w:rsidP="004C2F53">
      <w:pPr>
        <w:pStyle w:val="Textonotapie"/>
        <w:ind w:firstLine="708"/>
        <w:jc w:val="both"/>
        <w:rPr>
          <w:rFonts w:ascii="Arial" w:hAnsi="Arial" w:cs="Arial"/>
          <w:color w:val="000000"/>
          <w:sz w:val="19"/>
          <w:szCs w:val="19"/>
          <w:lang w:val="es-CO"/>
        </w:rPr>
      </w:pPr>
      <w:r w:rsidRPr="004C2F53">
        <w:rPr>
          <w:rStyle w:val="Refdenotaalpie"/>
          <w:rFonts w:ascii="Arial" w:hAnsi="Arial" w:cs="Arial"/>
          <w:color w:val="000000"/>
          <w:sz w:val="19"/>
          <w:szCs w:val="19"/>
        </w:rPr>
        <w:footnoteRef/>
      </w:r>
      <w:r w:rsidRPr="004C2F53">
        <w:rPr>
          <w:rFonts w:ascii="Arial" w:hAnsi="Arial" w:cs="Arial"/>
          <w:color w:val="000000"/>
          <w:sz w:val="19"/>
          <w:szCs w:val="19"/>
        </w:rPr>
        <w:t xml:space="preserve"> ROSERO MELO</w:t>
      </w:r>
      <w:r w:rsidR="00E51693" w:rsidRPr="004C2F53">
        <w:rPr>
          <w:rFonts w:ascii="Arial" w:hAnsi="Arial" w:cs="Arial"/>
          <w:color w:val="000000"/>
          <w:sz w:val="19"/>
          <w:szCs w:val="19"/>
        </w:rPr>
        <w:t>,</w:t>
      </w:r>
      <w:r w:rsidRPr="004C2F53">
        <w:rPr>
          <w:rFonts w:ascii="Arial" w:hAnsi="Arial" w:cs="Arial"/>
          <w:color w:val="000000"/>
          <w:sz w:val="19"/>
          <w:szCs w:val="19"/>
        </w:rPr>
        <w:t xml:space="preserve"> Bertha Cecilia. Contratación Estatal. Ediciones de la U. Págs. 39 y 64</w:t>
      </w:r>
    </w:p>
  </w:footnote>
  <w:footnote w:id="12">
    <w:p w14:paraId="02EDE614" w14:textId="7056D668" w:rsidR="006E5B98" w:rsidRPr="008D2ADE" w:rsidRDefault="006E5B98" w:rsidP="008D2ADE">
      <w:pPr>
        <w:pStyle w:val="Textonotapie"/>
        <w:ind w:firstLine="708"/>
        <w:jc w:val="both"/>
        <w:rPr>
          <w:rFonts w:ascii="Arial" w:hAnsi="Arial" w:cs="Arial"/>
          <w:sz w:val="19"/>
          <w:szCs w:val="19"/>
          <w:lang w:val="es-CO"/>
        </w:rPr>
      </w:pPr>
      <w:r w:rsidRPr="008D2ADE">
        <w:rPr>
          <w:rStyle w:val="Refdenotaalpie"/>
          <w:rFonts w:ascii="Arial" w:hAnsi="Arial" w:cs="Arial"/>
          <w:sz w:val="19"/>
          <w:szCs w:val="19"/>
        </w:rPr>
        <w:footnoteRef/>
      </w:r>
      <w:r w:rsidRPr="008D2ADE">
        <w:rPr>
          <w:rFonts w:ascii="Arial" w:hAnsi="Arial" w:cs="Arial"/>
          <w:sz w:val="19"/>
          <w:szCs w:val="19"/>
        </w:rPr>
        <w:t xml:space="preserve"> </w:t>
      </w:r>
      <w:r w:rsidRPr="004C2F53">
        <w:rPr>
          <w:rFonts w:ascii="Arial" w:hAnsi="Arial" w:cs="Arial"/>
          <w:color w:val="000000"/>
          <w:sz w:val="19"/>
          <w:szCs w:val="19"/>
        </w:rPr>
        <w:t>CONSEJO DE ESTADO. Sección Tercera. Sentencia de 20 de febrero de 2014. Exp. 28.342. M.P</w:t>
      </w:r>
      <w:r w:rsidRPr="004C2F53">
        <w:rPr>
          <w:rFonts w:ascii="Arial" w:hAnsi="Arial" w:cs="Arial"/>
          <w:color w:val="000000"/>
          <w:sz w:val="19"/>
          <w:szCs w:val="19"/>
        </w:rPr>
        <w:tab/>
        <w:t>Stella Conto Diaz Del Castillo.</w:t>
      </w:r>
    </w:p>
  </w:footnote>
  <w:footnote w:id="13">
    <w:p w14:paraId="2F31B95D" w14:textId="77777777" w:rsidR="00E4397C" w:rsidRPr="008D2ADE" w:rsidRDefault="00E4397C" w:rsidP="008D2ADE">
      <w:pPr>
        <w:pStyle w:val="Textonotapie"/>
        <w:ind w:firstLine="708"/>
        <w:jc w:val="both"/>
        <w:rPr>
          <w:rFonts w:ascii="Arial" w:hAnsi="Arial" w:cs="Arial"/>
          <w:sz w:val="19"/>
          <w:szCs w:val="19"/>
        </w:rPr>
      </w:pPr>
    </w:p>
    <w:p w14:paraId="3ECEC4A5" w14:textId="04AA44B1" w:rsidR="00E4397C" w:rsidRPr="008D2ADE" w:rsidRDefault="00E4397C" w:rsidP="008D2ADE">
      <w:pPr>
        <w:pStyle w:val="Textonotapie"/>
        <w:ind w:firstLine="708"/>
        <w:jc w:val="both"/>
        <w:rPr>
          <w:rFonts w:ascii="Arial" w:hAnsi="Arial" w:cs="Arial"/>
          <w:sz w:val="19"/>
          <w:szCs w:val="19"/>
        </w:rPr>
      </w:pPr>
      <w:r w:rsidRPr="008D2ADE">
        <w:rPr>
          <w:rStyle w:val="Refdenotaalpie"/>
          <w:rFonts w:ascii="Arial" w:hAnsi="Arial" w:cs="Arial"/>
          <w:sz w:val="19"/>
          <w:szCs w:val="19"/>
        </w:rPr>
        <w:footnoteRef/>
      </w:r>
      <w:r w:rsidRPr="008D2ADE">
        <w:rPr>
          <w:rFonts w:ascii="Arial" w:hAnsi="Arial" w:cs="Arial"/>
          <w:sz w:val="19"/>
          <w:szCs w:val="19"/>
        </w:rPr>
        <w:t xml:space="preserve"> </w:t>
      </w:r>
      <w:r w:rsidR="00414FFB" w:rsidRPr="008D2ADE">
        <w:rPr>
          <w:rFonts w:ascii="Arial" w:hAnsi="Arial" w:cs="Arial"/>
          <w:sz w:val="19"/>
          <w:szCs w:val="19"/>
        </w:rPr>
        <w:t xml:space="preserve">DÁVILA VINUEZA, Luis Guillermo. Régimen </w:t>
      </w:r>
      <w:r w:rsidR="004C2F53">
        <w:rPr>
          <w:rFonts w:ascii="Arial" w:hAnsi="Arial" w:cs="Arial"/>
          <w:sz w:val="19"/>
          <w:szCs w:val="19"/>
        </w:rPr>
        <w:t>j</w:t>
      </w:r>
      <w:r w:rsidR="00414FFB" w:rsidRPr="008D2ADE">
        <w:rPr>
          <w:rFonts w:ascii="Arial" w:hAnsi="Arial" w:cs="Arial"/>
          <w:sz w:val="19"/>
          <w:szCs w:val="19"/>
        </w:rPr>
        <w:t>urídico de la contratación estatal</w:t>
      </w:r>
      <w:r w:rsidR="00DE3FC2" w:rsidRPr="008D2ADE">
        <w:rPr>
          <w:rFonts w:ascii="Arial" w:hAnsi="Arial" w:cs="Arial"/>
          <w:sz w:val="19"/>
          <w:szCs w:val="19"/>
        </w:rPr>
        <w:t xml:space="preserve">. </w:t>
      </w:r>
      <w:r w:rsidR="004C2F53" w:rsidRPr="008D2ADE">
        <w:rPr>
          <w:rFonts w:ascii="Arial" w:hAnsi="Arial" w:cs="Arial"/>
          <w:sz w:val="19"/>
          <w:szCs w:val="19"/>
        </w:rPr>
        <w:t xml:space="preserve">Tercera edición. Pág. 433. </w:t>
      </w:r>
      <w:r w:rsidRPr="008D2ADE">
        <w:rPr>
          <w:rFonts w:ascii="Arial" w:hAnsi="Arial" w:cs="Arial"/>
          <w:sz w:val="19"/>
          <w:szCs w:val="19"/>
        </w:rP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520770B" w14:textId="3AFE6A3D" w:rsidR="00E2520A" w:rsidRDefault="00E2520A">
    <w:pPr>
      <w:pStyle w:val="Encabezado"/>
    </w:pPr>
  </w:p>
  <w:p w14:paraId="2A80E31D" w14:textId="77777777" w:rsidR="00E2520A" w:rsidRDefault="00E2520A"/>
  <w:p w14:paraId="5DBE9C96" w14:textId="4EE0D645" w:rsidR="00E2520A" w:rsidRDefault="00207C1E" w:rsidP="00207C1E">
    <w:pPr>
      <w:jc w:val="right"/>
    </w:pPr>
    <w:r w:rsidRPr="00207C1E">
      <w:rPr>
        <w:noProof/>
        <w:lang w:eastAsia="es-CO"/>
      </w:rPr>
      <w:drawing>
        <wp:inline distT="0" distB="0" distL="0" distR="0" wp14:anchorId="2288FA4C" wp14:editId="7BF6F84B">
          <wp:extent cx="1752600" cy="711200"/>
          <wp:effectExtent l="0" t="0" r="0" b="0"/>
          <wp:docPr id="46" name="Imagen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
                  <a:stretch>
                    <a:fillRect/>
                  </a:stretch>
                </pic:blipFill>
                <pic:spPr>
                  <a:xfrm>
                    <a:off x="0" y="0"/>
                    <a:ext cx="1752600" cy="711200"/>
                  </a:xfrm>
                  <a:prstGeom prst="rect">
                    <a:avLst/>
                  </a:prstGeom>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AE51AD"/>
    <w:multiLevelType w:val="hybridMultilevel"/>
    <w:tmpl w:val="BA722234"/>
    <w:lvl w:ilvl="0" w:tplc="1D4060DE">
      <w:start w:val="1"/>
      <w:numFmt w:val="decimal"/>
      <w:pStyle w:val="Capitulo8"/>
      <w:lvlText w:val="8.%1."/>
      <w:lvlJc w:val="left"/>
      <w:pPr>
        <w:ind w:left="1004" w:hanging="360"/>
      </w:pPr>
    </w:lvl>
    <w:lvl w:ilvl="1" w:tplc="240A0019">
      <w:start w:val="1"/>
      <w:numFmt w:val="lowerLetter"/>
      <w:lvlText w:val="%2."/>
      <w:lvlJc w:val="left"/>
      <w:pPr>
        <w:ind w:left="1724" w:hanging="360"/>
      </w:pPr>
    </w:lvl>
    <w:lvl w:ilvl="2" w:tplc="240A001B">
      <w:start w:val="1"/>
      <w:numFmt w:val="lowerRoman"/>
      <w:lvlText w:val="%3."/>
      <w:lvlJc w:val="right"/>
      <w:pPr>
        <w:ind w:left="2444" w:hanging="180"/>
      </w:pPr>
    </w:lvl>
    <w:lvl w:ilvl="3" w:tplc="240A000F">
      <w:start w:val="1"/>
      <w:numFmt w:val="decimal"/>
      <w:lvlText w:val="%4."/>
      <w:lvlJc w:val="left"/>
      <w:pPr>
        <w:ind w:left="3164" w:hanging="360"/>
      </w:pPr>
    </w:lvl>
    <w:lvl w:ilvl="4" w:tplc="240A0019">
      <w:start w:val="1"/>
      <w:numFmt w:val="lowerLetter"/>
      <w:lvlText w:val="%5."/>
      <w:lvlJc w:val="left"/>
      <w:pPr>
        <w:ind w:left="3884" w:hanging="360"/>
      </w:pPr>
    </w:lvl>
    <w:lvl w:ilvl="5" w:tplc="240A001B">
      <w:start w:val="1"/>
      <w:numFmt w:val="lowerRoman"/>
      <w:lvlText w:val="%6."/>
      <w:lvlJc w:val="right"/>
      <w:pPr>
        <w:ind w:left="4604" w:hanging="180"/>
      </w:pPr>
    </w:lvl>
    <w:lvl w:ilvl="6" w:tplc="240A000F">
      <w:start w:val="1"/>
      <w:numFmt w:val="decimal"/>
      <w:lvlText w:val="%7."/>
      <w:lvlJc w:val="left"/>
      <w:pPr>
        <w:ind w:left="5324" w:hanging="360"/>
      </w:pPr>
    </w:lvl>
    <w:lvl w:ilvl="7" w:tplc="240A0019">
      <w:start w:val="1"/>
      <w:numFmt w:val="lowerLetter"/>
      <w:lvlText w:val="%8."/>
      <w:lvlJc w:val="left"/>
      <w:pPr>
        <w:ind w:left="6044" w:hanging="360"/>
      </w:pPr>
    </w:lvl>
    <w:lvl w:ilvl="8" w:tplc="240A001B">
      <w:start w:val="1"/>
      <w:numFmt w:val="lowerRoman"/>
      <w:lvlText w:val="%9."/>
      <w:lvlJc w:val="right"/>
      <w:pPr>
        <w:ind w:left="6764" w:hanging="180"/>
      </w:pPr>
    </w:lvl>
  </w:abstractNum>
  <w:abstractNum w:abstractNumId="1" w15:restartNumberingAfterBreak="0">
    <w:nsid w:val="00BB42F9"/>
    <w:multiLevelType w:val="hybridMultilevel"/>
    <w:tmpl w:val="F52E8786"/>
    <w:lvl w:ilvl="0" w:tplc="240A0013">
      <w:start w:val="1"/>
      <w:numFmt w:val="upperRoman"/>
      <w:lvlText w:val="%1."/>
      <w:lvlJc w:val="right"/>
      <w:pPr>
        <w:ind w:left="720" w:hanging="360"/>
      </w:p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0171731F"/>
    <w:multiLevelType w:val="multilevel"/>
    <w:tmpl w:val="583EADE0"/>
    <w:lvl w:ilvl="0">
      <w:start w:val="2"/>
      <w:numFmt w:val="decimal"/>
      <w:lvlText w:val="%1."/>
      <w:lvlJc w:val="left"/>
      <w:pPr>
        <w:ind w:left="367" w:hanging="367"/>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3" w15:restartNumberingAfterBreak="0">
    <w:nsid w:val="01C06310"/>
    <w:multiLevelType w:val="multilevel"/>
    <w:tmpl w:val="25FEEF8E"/>
    <w:lvl w:ilvl="0">
      <w:start w:val="1"/>
      <w:numFmt w:val="decimal"/>
      <w:lvlText w:val="%1."/>
      <w:lvlJc w:val="left"/>
      <w:pPr>
        <w:ind w:left="360"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4" w15:restartNumberingAfterBreak="0">
    <w:nsid w:val="083C191B"/>
    <w:multiLevelType w:val="hybridMultilevel"/>
    <w:tmpl w:val="915E5EF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09540ACA"/>
    <w:multiLevelType w:val="hybridMultilevel"/>
    <w:tmpl w:val="57327B6C"/>
    <w:lvl w:ilvl="0" w:tplc="240A000F">
      <w:start w:val="1"/>
      <w:numFmt w:val="decimal"/>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6" w15:restartNumberingAfterBreak="0">
    <w:nsid w:val="0D827428"/>
    <w:multiLevelType w:val="hybridMultilevel"/>
    <w:tmpl w:val="C5828120"/>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abstractNum w:abstractNumId="7" w15:restartNumberingAfterBreak="0">
    <w:nsid w:val="10442D24"/>
    <w:multiLevelType w:val="multilevel"/>
    <w:tmpl w:val="B41AF78C"/>
    <w:lvl w:ilvl="0">
      <w:start w:val="1"/>
      <w:numFmt w:val="decimal"/>
      <w:lvlText w:val="%1."/>
      <w:lvlJc w:val="left"/>
      <w:pPr>
        <w:ind w:left="360" w:hanging="360"/>
      </w:pPr>
      <w:rPr>
        <w:color w:val="auto"/>
        <w:sz w:val="20"/>
        <w:szCs w:val="20"/>
      </w:rPr>
    </w:lvl>
    <w:lvl w:ilvl="1">
      <w:start w:val="1"/>
      <w:numFmt w:val="decimal"/>
      <w:lvlText w:val="3.%2."/>
      <w:lvlJc w:val="left"/>
      <w:pPr>
        <w:ind w:left="1004" w:hanging="720"/>
      </w:pPr>
      <w:rPr>
        <w:b/>
        <w:i w:val="0"/>
        <w:color w:val="000000"/>
      </w:rPr>
    </w:lvl>
    <w:lvl w:ilvl="2">
      <w:start w:val="1"/>
      <w:numFmt w:val="decimal"/>
      <w:lvlText w:val="4.1.%3."/>
      <w:lvlJc w:val="left"/>
      <w:pPr>
        <w:ind w:left="964" w:hanging="624"/>
      </w:pPr>
      <w:rPr>
        <w:b/>
        <w:i w:val="0"/>
      </w:rPr>
    </w:lvl>
    <w:lvl w:ilvl="3">
      <w:start w:val="1"/>
      <w:numFmt w:val="decimal"/>
      <w:lvlText w:val="%1.%2.%3.%4."/>
      <w:lvlJc w:val="left"/>
      <w:pPr>
        <w:ind w:left="1080" w:hanging="1080"/>
      </w:pPr>
      <w:rPr>
        <w:b/>
      </w:r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8" w15:restartNumberingAfterBreak="0">
    <w:nsid w:val="17E60FA7"/>
    <w:multiLevelType w:val="hybridMultilevel"/>
    <w:tmpl w:val="DD2C679A"/>
    <w:lvl w:ilvl="0" w:tplc="6010BCE2">
      <w:start w:val="1"/>
      <w:numFmt w:val="lowerRoman"/>
      <w:lvlText w:val="%1)"/>
      <w:lvlJc w:val="left"/>
      <w:pPr>
        <w:ind w:left="1425" w:hanging="720"/>
      </w:pPr>
      <w:rPr>
        <w:rFonts w:hint="default"/>
      </w:rPr>
    </w:lvl>
    <w:lvl w:ilvl="1" w:tplc="240A0019" w:tentative="1">
      <w:start w:val="1"/>
      <w:numFmt w:val="lowerLetter"/>
      <w:lvlText w:val="%2."/>
      <w:lvlJc w:val="left"/>
      <w:pPr>
        <w:ind w:left="1785" w:hanging="360"/>
      </w:pPr>
    </w:lvl>
    <w:lvl w:ilvl="2" w:tplc="240A001B" w:tentative="1">
      <w:start w:val="1"/>
      <w:numFmt w:val="lowerRoman"/>
      <w:lvlText w:val="%3."/>
      <w:lvlJc w:val="right"/>
      <w:pPr>
        <w:ind w:left="2505" w:hanging="180"/>
      </w:pPr>
    </w:lvl>
    <w:lvl w:ilvl="3" w:tplc="240A000F" w:tentative="1">
      <w:start w:val="1"/>
      <w:numFmt w:val="decimal"/>
      <w:lvlText w:val="%4."/>
      <w:lvlJc w:val="left"/>
      <w:pPr>
        <w:ind w:left="3225" w:hanging="360"/>
      </w:pPr>
    </w:lvl>
    <w:lvl w:ilvl="4" w:tplc="240A0019" w:tentative="1">
      <w:start w:val="1"/>
      <w:numFmt w:val="lowerLetter"/>
      <w:lvlText w:val="%5."/>
      <w:lvlJc w:val="left"/>
      <w:pPr>
        <w:ind w:left="3945" w:hanging="360"/>
      </w:pPr>
    </w:lvl>
    <w:lvl w:ilvl="5" w:tplc="240A001B" w:tentative="1">
      <w:start w:val="1"/>
      <w:numFmt w:val="lowerRoman"/>
      <w:lvlText w:val="%6."/>
      <w:lvlJc w:val="right"/>
      <w:pPr>
        <w:ind w:left="4665" w:hanging="180"/>
      </w:pPr>
    </w:lvl>
    <w:lvl w:ilvl="6" w:tplc="240A000F" w:tentative="1">
      <w:start w:val="1"/>
      <w:numFmt w:val="decimal"/>
      <w:lvlText w:val="%7."/>
      <w:lvlJc w:val="left"/>
      <w:pPr>
        <w:ind w:left="5385" w:hanging="360"/>
      </w:pPr>
    </w:lvl>
    <w:lvl w:ilvl="7" w:tplc="240A0019" w:tentative="1">
      <w:start w:val="1"/>
      <w:numFmt w:val="lowerLetter"/>
      <w:lvlText w:val="%8."/>
      <w:lvlJc w:val="left"/>
      <w:pPr>
        <w:ind w:left="6105" w:hanging="360"/>
      </w:pPr>
    </w:lvl>
    <w:lvl w:ilvl="8" w:tplc="240A001B" w:tentative="1">
      <w:start w:val="1"/>
      <w:numFmt w:val="lowerRoman"/>
      <w:lvlText w:val="%9."/>
      <w:lvlJc w:val="right"/>
      <w:pPr>
        <w:ind w:left="6825" w:hanging="180"/>
      </w:pPr>
    </w:lvl>
  </w:abstractNum>
  <w:abstractNum w:abstractNumId="9" w15:restartNumberingAfterBreak="0">
    <w:nsid w:val="1D712575"/>
    <w:multiLevelType w:val="multilevel"/>
    <w:tmpl w:val="7D6622D2"/>
    <w:lvl w:ilvl="0">
      <w:start w:val="2"/>
      <w:numFmt w:val="decimal"/>
      <w:lvlText w:val="%1"/>
      <w:lvlJc w:val="left"/>
      <w:pPr>
        <w:ind w:left="360" w:hanging="360"/>
      </w:pPr>
      <w:rPr>
        <w:rFonts w:hint="default"/>
      </w:rPr>
    </w:lvl>
    <w:lvl w:ilvl="1">
      <w:start w:val="3"/>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0" w15:restartNumberingAfterBreak="0">
    <w:nsid w:val="1D9E6E3F"/>
    <w:multiLevelType w:val="hybridMultilevel"/>
    <w:tmpl w:val="854EA874"/>
    <w:lvl w:ilvl="0" w:tplc="1AD6EBD2">
      <w:start w:val="1"/>
      <w:numFmt w:val="upp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22A53DDF"/>
    <w:multiLevelType w:val="multilevel"/>
    <w:tmpl w:val="A99C5180"/>
    <w:lvl w:ilvl="0">
      <w:start w:val="1"/>
      <w:numFmt w:val="decimal"/>
      <w:lvlText w:val="%1."/>
      <w:lvlJc w:val="left"/>
      <w:pPr>
        <w:ind w:left="660" w:hanging="360"/>
      </w:pPr>
      <w:rPr>
        <w:rFonts w:ascii="Arial" w:eastAsia="Arial" w:hAnsi="Arial" w:cs="Arial" w:hint="default"/>
        <w:b/>
        <w:bCs/>
        <w:color w:val="auto"/>
        <w:spacing w:val="-8"/>
        <w:w w:val="100"/>
        <w:sz w:val="22"/>
        <w:szCs w:val="22"/>
        <w:lang w:val="es-ES" w:eastAsia="en-US" w:bidi="ar-SA"/>
      </w:rPr>
    </w:lvl>
    <w:lvl w:ilvl="1">
      <w:start w:val="1"/>
      <w:numFmt w:val="decimal"/>
      <w:lvlText w:val="%1.%2"/>
      <w:lvlJc w:val="left"/>
      <w:pPr>
        <w:ind w:left="665" w:hanging="365"/>
      </w:pPr>
      <w:rPr>
        <w:rFonts w:ascii="Arial" w:eastAsia="Arial" w:hAnsi="Arial" w:cs="Arial" w:hint="default"/>
        <w:b/>
        <w:bCs/>
        <w:color w:val="auto"/>
        <w:spacing w:val="-1"/>
        <w:w w:val="100"/>
        <w:sz w:val="22"/>
        <w:szCs w:val="22"/>
        <w:lang w:val="es-ES" w:eastAsia="en-US" w:bidi="ar-SA"/>
      </w:rPr>
    </w:lvl>
    <w:lvl w:ilvl="2">
      <w:start w:val="1"/>
      <w:numFmt w:val="decimal"/>
      <w:lvlText w:val="%3)"/>
      <w:lvlJc w:val="left"/>
      <w:pPr>
        <w:ind w:left="1008" w:hanging="265"/>
      </w:pPr>
      <w:rPr>
        <w:rFonts w:ascii="Arial" w:eastAsia="Arial" w:hAnsi="Arial" w:cs="Arial" w:hint="default"/>
        <w:color w:val="auto"/>
        <w:w w:val="100"/>
        <w:sz w:val="21"/>
        <w:szCs w:val="21"/>
        <w:lang w:val="es-ES" w:eastAsia="en-US" w:bidi="ar-SA"/>
      </w:rPr>
    </w:lvl>
    <w:lvl w:ilvl="3">
      <w:numFmt w:val="bullet"/>
      <w:lvlText w:val="•"/>
      <w:lvlJc w:val="left"/>
      <w:pPr>
        <w:ind w:left="2853" w:hanging="265"/>
      </w:pPr>
      <w:rPr>
        <w:rFonts w:hint="default"/>
        <w:lang w:val="es-ES" w:eastAsia="en-US" w:bidi="ar-SA"/>
      </w:rPr>
    </w:lvl>
    <w:lvl w:ilvl="4">
      <w:numFmt w:val="bullet"/>
      <w:lvlText w:val="•"/>
      <w:lvlJc w:val="left"/>
      <w:pPr>
        <w:ind w:left="3780" w:hanging="265"/>
      </w:pPr>
      <w:rPr>
        <w:rFonts w:hint="default"/>
        <w:lang w:val="es-ES" w:eastAsia="en-US" w:bidi="ar-SA"/>
      </w:rPr>
    </w:lvl>
    <w:lvl w:ilvl="5">
      <w:numFmt w:val="bullet"/>
      <w:lvlText w:val="•"/>
      <w:lvlJc w:val="left"/>
      <w:pPr>
        <w:ind w:left="4706" w:hanging="265"/>
      </w:pPr>
      <w:rPr>
        <w:rFonts w:hint="default"/>
        <w:lang w:val="es-ES" w:eastAsia="en-US" w:bidi="ar-SA"/>
      </w:rPr>
    </w:lvl>
    <w:lvl w:ilvl="6">
      <w:numFmt w:val="bullet"/>
      <w:lvlText w:val="•"/>
      <w:lvlJc w:val="left"/>
      <w:pPr>
        <w:ind w:left="5633" w:hanging="265"/>
      </w:pPr>
      <w:rPr>
        <w:rFonts w:hint="default"/>
        <w:lang w:val="es-ES" w:eastAsia="en-US" w:bidi="ar-SA"/>
      </w:rPr>
    </w:lvl>
    <w:lvl w:ilvl="7">
      <w:numFmt w:val="bullet"/>
      <w:lvlText w:val="•"/>
      <w:lvlJc w:val="left"/>
      <w:pPr>
        <w:ind w:left="6560" w:hanging="265"/>
      </w:pPr>
      <w:rPr>
        <w:rFonts w:hint="default"/>
        <w:lang w:val="es-ES" w:eastAsia="en-US" w:bidi="ar-SA"/>
      </w:rPr>
    </w:lvl>
    <w:lvl w:ilvl="8">
      <w:numFmt w:val="bullet"/>
      <w:lvlText w:val="•"/>
      <w:lvlJc w:val="left"/>
      <w:pPr>
        <w:ind w:left="7486" w:hanging="265"/>
      </w:pPr>
      <w:rPr>
        <w:rFonts w:hint="default"/>
        <w:lang w:val="es-ES" w:eastAsia="en-US" w:bidi="ar-SA"/>
      </w:rPr>
    </w:lvl>
  </w:abstractNum>
  <w:abstractNum w:abstractNumId="12" w15:restartNumberingAfterBreak="0">
    <w:nsid w:val="2D96052C"/>
    <w:multiLevelType w:val="hybridMultilevel"/>
    <w:tmpl w:val="ACA01148"/>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3" w15:restartNumberingAfterBreak="0">
    <w:nsid w:val="2EDC5E4E"/>
    <w:multiLevelType w:val="hybridMultilevel"/>
    <w:tmpl w:val="B32A09AC"/>
    <w:lvl w:ilvl="0" w:tplc="240A0019">
      <w:start w:val="1"/>
      <w:numFmt w:val="lowerLetter"/>
      <w:lvlText w:val="%1."/>
      <w:lvlJc w:val="lef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start w:val="1"/>
      <w:numFmt w:val="decimal"/>
      <w:lvlText w:val="%4."/>
      <w:lvlJc w:val="left"/>
      <w:pPr>
        <w:ind w:left="2880" w:hanging="360"/>
      </w:pPr>
    </w:lvl>
    <w:lvl w:ilvl="4" w:tplc="240A0019">
      <w:start w:val="1"/>
      <w:numFmt w:val="lowerLetter"/>
      <w:lvlText w:val="%5."/>
      <w:lvlJc w:val="left"/>
      <w:pPr>
        <w:ind w:left="3600" w:hanging="360"/>
      </w:pPr>
    </w:lvl>
    <w:lvl w:ilvl="5" w:tplc="240A001B">
      <w:start w:val="1"/>
      <w:numFmt w:val="lowerRoman"/>
      <w:lvlText w:val="%6."/>
      <w:lvlJc w:val="right"/>
      <w:pPr>
        <w:ind w:left="4320" w:hanging="180"/>
      </w:pPr>
    </w:lvl>
    <w:lvl w:ilvl="6" w:tplc="240A000F">
      <w:start w:val="1"/>
      <w:numFmt w:val="decimal"/>
      <w:lvlText w:val="%7."/>
      <w:lvlJc w:val="left"/>
      <w:pPr>
        <w:ind w:left="5040" w:hanging="360"/>
      </w:pPr>
    </w:lvl>
    <w:lvl w:ilvl="7" w:tplc="240A0019">
      <w:start w:val="1"/>
      <w:numFmt w:val="lowerLetter"/>
      <w:lvlText w:val="%8."/>
      <w:lvlJc w:val="left"/>
      <w:pPr>
        <w:ind w:left="5760" w:hanging="360"/>
      </w:pPr>
    </w:lvl>
    <w:lvl w:ilvl="8" w:tplc="240A001B">
      <w:start w:val="1"/>
      <w:numFmt w:val="lowerRoman"/>
      <w:lvlText w:val="%9."/>
      <w:lvlJc w:val="right"/>
      <w:pPr>
        <w:ind w:left="6480" w:hanging="180"/>
      </w:pPr>
    </w:lvl>
  </w:abstractNum>
  <w:abstractNum w:abstractNumId="14" w15:restartNumberingAfterBreak="0">
    <w:nsid w:val="310D7E6C"/>
    <w:multiLevelType w:val="multilevel"/>
    <w:tmpl w:val="836404E2"/>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5" w15:restartNumberingAfterBreak="0">
    <w:nsid w:val="31931E03"/>
    <w:multiLevelType w:val="multilevel"/>
    <w:tmpl w:val="288C117C"/>
    <w:lvl w:ilvl="0">
      <w:start w:val="2"/>
      <w:numFmt w:val="decimal"/>
      <w:lvlText w:val="%1."/>
      <w:lvlJc w:val="left"/>
      <w:pPr>
        <w:ind w:left="360" w:hanging="36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6" w15:restartNumberingAfterBreak="0">
    <w:nsid w:val="31B41044"/>
    <w:multiLevelType w:val="hybridMultilevel"/>
    <w:tmpl w:val="836404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7" w15:restartNumberingAfterBreak="0">
    <w:nsid w:val="35221FE2"/>
    <w:multiLevelType w:val="hybridMultilevel"/>
    <w:tmpl w:val="D9B8E200"/>
    <w:lvl w:ilvl="0" w:tplc="240A0015">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37876856"/>
    <w:multiLevelType w:val="hybridMultilevel"/>
    <w:tmpl w:val="5C1C2D84"/>
    <w:lvl w:ilvl="0" w:tplc="83561260">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19" w15:restartNumberingAfterBreak="0">
    <w:nsid w:val="38042E47"/>
    <w:multiLevelType w:val="hybridMultilevel"/>
    <w:tmpl w:val="E162306E"/>
    <w:lvl w:ilvl="0" w:tplc="D248C2F6">
      <w:start w:val="1"/>
      <w:numFmt w:val="lowerRoman"/>
      <w:lvlText w:val="%1)"/>
      <w:lvlJc w:val="left"/>
      <w:pPr>
        <w:ind w:left="1429" w:hanging="72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20" w15:restartNumberingAfterBreak="0">
    <w:nsid w:val="3BD52C5D"/>
    <w:multiLevelType w:val="multilevel"/>
    <w:tmpl w:val="8318A86A"/>
    <w:lvl w:ilvl="0">
      <w:start w:val="1"/>
      <w:numFmt w:val="decimal"/>
      <w:lvlText w:val="%1."/>
      <w:lvlJc w:val="left"/>
      <w:pPr>
        <w:ind w:left="360" w:hanging="360"/>
      </w:pPr>
      <w:rPr>
        <w:b/>
        <w:color w:val="4E4D4D"/>
      </w:rPr>
    </w:lvl>
    <w:lvl w:ilvl="1">
      <w:start w:val="1"/>
      <w:numFmt w:val="decimal"/>
      <w:isLgl/>
      <w:lvlText w:val="%1.%2"/>
      <w:lvlJc w:val="left"/>
      <w:pPr>
        <w:ind w:left="360" w:hanging="360"/>
      </w:pPr>
      <w:rPr>
        <w:b/>
      </w:rPr>
    </w:lvl>
    <w:lvl w:ilvl="2">
      <w:start w:val="1"/>
      <w:numFmt w:val="decimal"/>
      <w:isLgl/>
      <w:lvlText w:val="%1.%2.%3"/>
      <w:lvlJc w:val="left"/>
      <w:pPr>
        <w:ind w:left="720" w:hanging="720"/>
      </w:pPr>
    </w:lvl>
    <w:lvl w:ilvl="3">
      <w:start w:val="1"/>
      <w:numFmt w:val="decimal"/>
      <w:isLgl/>
      <w:lvlText w:val="%1.%2.%3.%4"/>
      <w:lvlJc w:val="left"/>
      <w:pPr>
        <w:ind w:left="720" w:hanging="720"/>
      </w:pPr>
    </w:lvl>
    <w:lvl w:ilvl="4">
      <w:start w:val="1"/>
      <w:numFmt w:val="decimal"/>
      <w:isLgl/>
      <w:lvlText w:val="%1.%2.%3.%4.%5"/>
      <w:lvlJc w:val="left"/>
      <w:pPr>
        <w:ind w:left="1080" w:hanging="1080"/>
      </w:pPr>
    </w:lvl>
    <w:lvl w:ilvl="5">
      <w:start w:val="1"/>
      <w:numFmt w:val="decimal"/>
      <w:isLgl/>
      <w:lvlText w:val="%1.%2.%3.%4.%5.%6"/>
      <w:lvlJc w:val="left"/>
      <w:pPr>
        <w:ind w:left="1080" w:hanging="1080"/>
      </w:pPr>
    </w:lvl>
    <w:lvl w:ilvl="6">
      <w:start w:val="1"/>
      <w:numFmt w:val="decimal"/>
      <w:isLgl/>
      <w:lvlText w:val="%1.%2.%3.%4.%5.%6.%7"/>
      <w:lvlJc w:val="left"/>
      <w:pPr>
        <w:ind w:left="1440" w:hanging="1440"/>
      </w:pPr>
    </w:lvl>
    <w:lvl w:ilvl="7">
      <w:start w:val="1"/>
      <w:numFmt w:val="decimal"/>
      <w:isLgl/>
      <w:lvlText w:val="%1.%2.%3.%4.%5.%6.%7.%8"/>
      <w:lvlJc w:val="left"/>
      <w:pPr>
        <w:ind w:left="1440" w:hanging="1440"/>
      </w:pPr>
    </w:lvl>
    <w:lvl w:ilvl="8">
      <w:start w:val="1"/>
      <w:numFmt w:val="decimal"/>
      <w:isLgl/>
      <w:lvlText w:val="%1.%2.%3.%4.%5.%6.%7.%8.%9"/>
      <w:lvlJc w:val="left"/>
      <w:pPr>
        <w:ind w:left="1800" w:hanging="1800"/>
      </w:pPr>
    </w:lvl>
  </w:abstractNum>
  <w:abstractNum w:abstractNumId="21" w15:restartNumberingAfterBreak="0">
    <w:nsid w:val="3FF56725"/>
    <w:multiLevelType w:val="hybridMultilevel"/>
    <w:tmpl w:val="CD9EC042"/>
    <w:lvl w:ilvl="0" w:tplc="4B7C50CA">
      <w:start w:val="1"/>
      <w:numFmt w:val="upperLetter"/>
      <w:lvlText w:val="%1."/>
      <w:lvlJc w:val="left"/>
      <w:pPr>
        <w:ind w:left="710" w:hanging="710"/>
      </w:pPr>
      <w:rPr>
        <w:rFonts w:hint="default"/>
      </w:rPr>
    </w:lvl>
    <w:lvl w:ilvl="1" w:tplc="240A0019" w:tentative="1">
      <w:start w:val="1"/>
      <w:numFmt w:val="lowerLetter"/>
      <w:lvlText w:val="%2."/>
      <w:lvlJc w:val="left"/>
      <w:pPr>
        <w:ind w:left="1080" w:hanging="360"/>
      </w:pPr>
    </w:lvl>
    <w:lvl w:ilvl="2" w:tplc="240A001B" w:tentative="1">
      <w:start w:val="1"/>
      <w:numFmt w:val="lowerRoman"/>
      <w:lvlText w:val="%3."/>
      <w:lvlJc w:val="right"/>
      <w:pPr>
        <w:ind w:left="1800" w:hanging="180"/>
      </w:pPr>
    </w:lvl>
    <w:lvl w:ilvl="3" w:tplc="240A000F" w:tentative="1">
      <w:start w:val="1"/>
      <w:numFmt w:val="decimal"/>
      <w:lvlText w:val="%4."/>
      <w:lvlJc w:val="left"/>
      <w:pPr>
        <w:ind w:left="2520" w:hanging="360"/>
      </w:pPr>
    </w:lvl>
    <w:lvl w:ilvl="4" w:tplc="240A0019" w:tentative="1">
      <w:start w:val="1"/>
      <w:numFmt w:val="lowerLetter"/>
      <w:lvlText w:val="%5."/>
      <w:lvlJc w:val="left"/>
      <w:pPr>
        <w:ind w:left="3240" w:hanging="360"/>
      </w:pPr>
    </w:lvl>
    <w:lvl w:ilvl="5" w:tplc="240A001B" w:tentative="1">
      <w:start w:val="1"/>
      <w:numFmt w:val="lowerRoman"/>
      <w:lvlText w:val="%6."/>
      <w:lvlJc w:val="right"/>
      <w:pPr>
        <w:ind w:left="3960" w:hanging="180"/>
      </w:pPr>
    </w:lvl>
    <w:lvl w:ilvl="6" w:tplc="240A000F" w:tentative="1">
      <w:start w:val="1"/>
      <w:numFmt w:val="decimal"/>
      <w:lvlText w:val="%7."/>
      <w:lvlJc w:val="left"/>
      <w:pPr>
        <w:ind w:left="4680" w:hanging="360"/>
      </w:pPr>
    </w:lvl>
    <w:lvl w:ilvl="7" w:tplc="240A0019" w:tentative="1">
      <w:start w:val="1"/>
      <w:numFmt w:val="lowerLetter"/>
      <w:lvlText w:val="%8."/>
      <w:lvlJc w:val="left"/>
      <w:pPr>
        <w:ind w:left="5400" w:hanging="360"/>
      </w:pPr>
    </w:lvl>
    <w:lvl w:ilvl="8" w:tplc="240A001B" w:tentative="1">
      <w:start w:val="1"/>
      <w:numFmt w:val="lowerRoman"/>
      <w:lvlText w:val="%9."/>
      <w:lvlJc w:val="right"/>
      <w:pPr>
        <w:ind w:left="6120" w:hanging="180"/>
      </w:pPr>
    </w:lvl>
  </w:abstractNum>
  <w:abstractNum w:abstractNumId="22" w15:restartNumberingAfterBreak="0">
    <w:nsid w:val="405413EB"/>
    <w:multiLevelType w:val="hybridMultilevel"/>
    <w:tmpl w:val="58A4F990"/>
    <w:lvl w:ilvl="0" w:tplc="C3CAD0BC">
      <w:start w:val="1"/>
      <w:numFmt w:val="lowerRoman"/>
      <w:lvlText w:val="%1)"/>
      <w:lvlJc w:val="left"/>
      <w:pPr>
        <w:ind w:left="1430" w:hanging="720"/>
      </w:pPr>
      <w:rPr>
        <w:rFonts w:hint="default"/>
      </w:rPr>
    </w:lvl>
    <w:lvl w:ilvl="1" w:tplc="240A0019" w:tentative="1">
      <w:start w:val="1"/>
      <w:numFmt w:val="lowerLetter"/>
      <w:lvlText w:val="%2."/>
      <w:lvlJc w:val="left"/>
      <w:pPr>
        <w:ind w:left="1790" w:hanging="360"/>
      </w:pPr>
    </w:lvl>
    <w:lvl w:ilvl="2" w:tplc="240A001B" w:tentative="1">
      <w:start w:val="1"/>
      <w:numFmt w:val="lowerRoman"/>
      <w:lvlText w:val="%3."/>
      <w:lvlJc w:val="right"/>
      <w:pPr>
        <w:ind w:left="2510" w:hanging="180"/>
      </w:pPr>
    </w:lvl>
    <w:lvl w:ilvl="3" w:tplc="240A000F" w:tentative="1">
      <w:start w:val="1"/>
      <w:numFmt w:val="decimal"/>
      <w:lvlText w:val="%4."/>
      <w:lvlJc w:val="left"/>
      <w:pPr>
        <w:ind w:left="3230" w:hanging="360"/>
      </w:pPr>
    </w:lvl>
    <w:lvl w:ilvl="4" w:tplc="240A0019" w:tentative="1">
      <w:start w:val="1"/>
      <w:numFmt w:val="lowerLetter"/>
      <w:lvlText w:val="%5."/>
      <w:lvlJc w:val="left"/>
      <w:pPr>
        <w:ind w:left="3950" w:hanging="360"/>
      </w:pPr>
    </w:lvl>
    <w:lvl w:ilvl="5" w:tplc="240A001B" w:tentative="1">
      <w:start w:val="1"/>
      <w:numFmt w:val="lowerRoman"/>
      <w:lvlText w:val="%6."/>
      <w:lvlJc w:val="right"/>
      <w:pPr>
        <w:ind w:left="4670" w:hanging="180"/>
      </w:pPr>
    </w:lvl>
    <w:lvl w:ilvl="6" w:tplc="240A000F" w:tentative="1">
      <w:start w:val="1"/>
      <w:numFmt w:val="decimal"/>
      <w:lvlText w:val="%7."/>
      <w:lvlJc w:val="left"/>
      <w:pPr>
        <w:ind w:left="5390" w:hanging="360"/>
      </w:pPr>
    </w:lvl>
    <w:lvl w:ilvl="7" w:tplc="240A0019" w:tentative="1">
      <w:start w:val="1"/>
      <w:numFmt w:val="lowerLetter"/>
      <w:lvlText w:val="%8."/>
      <w:lvlJc w:val="left"/>
      <w:pPr>
        <w:ind w:left="6110" w:hanging="360"/>
      </w:pPr>
    </w:lvl>
    <w:lvl w:ilvl="8" w:tplc="240A001B" w:tentative="1">
      <w:start w:val="1"/>
      <w:numFmt w:val="lowerRoman"/>
      <w:lvlText w:val="%9."/>
      <w:lvlJc w:val="right"/>
      <w:pPr>
        <w:ind w:left="6830" w:hanging="180"/>
      </w:pPr>
    </w:lvl>
  </w:abstractNum>
  <w:abstractNum w:abstractNumId="23" w15:restartNumberingAfterBreak="0">
    <w:nsid w:val="424D462B"/>
    <w:multiLevelType w:val="multilevel"/>
    <w:tmpl w:val="24320A3A"/>
    <w:lvl w:ilvl="0">
      <w:start w:val="2"/>
      <w:numFmt w:val="decimal"/>
      <w:lvlText w:val="%1."/>
      <w:lvlJc w:val="left"/>
      <w:pPr>
        <w:ind w:left="360" w:hanging="360"/>
      </w:pPr>
      <w:rPr>
        <w:rFonts w:hint="default"/>
      </w:rPr>
    </w:lvl>
    <w:lvl w:ilvl="1">
      <w:start w:val="2"/>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4" w15:restartNumberingAfterBreak="0">
    <w:nsid w:val="42D93A5B"/>
    <w:multiLevelType w:val="hybridMultilevel"/>
    <w:tmpl w:val="24AADEAC"/>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5" w15:restartNumberingAfterBreak="0">
    <w:nsid w:val="482459AB"/>
    <w:multiLevelType w:val="hybridMultilevel"/>
    <w:tmpl w:val="F7E4801A"/>
    <w:lvl w:ilvl="0" w:tplc="07686820">
      <w:start w:val="1"/>
      <w:numFmt w:val="bullet"/>
      <w:lvlText w:val=""/>
      <w:lvlJc w:val="left"/>
      <w:pPr>
        <w:ind w:left="720" w:hanging="360"/>
      </w:pPr>
      <w:rPr>
        <w:rFonts w:ascii="Wingdings" w:hAnsi="Wingdings" w:hint="default"/>
        <w:color w:val="0E63A8"/>
        <w:sz w:val="28"/>
      </w:rPr>
    </w:lvl>
    <w:lvl w:ilvl="1" w:tplc="0C0A0003" w:tentative="1">
      <w:start w:val="1"/>
      <w:numFmt w:val="bullet"/>
      <w:lvlText w:val="o"/>
      <w:lvlJc w:val="left"/>
      <w:pPr>
        <w:ind w:left="1440" w:hanging="360"/>
      </w:pPr>
      <w:rPr>
        <w:rFonts w:ascii="Courier New" w:hAnsi="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6" w15:restartNumberingAfterBreak="0">
    <w:nsid w:val="4923772D"/>
    <w:multiLevelType w:val="hybridMultilevel"/>
    <w:tmpl w:val="98544144"/>
    <w:lvl w:ilvl="0" w:tplc="E0583348">
      <w:start w:val="1"/>
      <w:numFmt w:val="upp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7" w15:restartNumberingAfterBreak="0">
    <w:nsid w:val="4AA7326E"/>
    <w:multiLevelType w:val="multilevel"/>
    <w:tmpl w:val="5CE2D418"/>
    <w:lvl w:ilvl="0">
      <w:start w:val="1"/>
      <w:numFmt w:val="decimal"/>
      <w:lvlText w:val="%1."/>
      <w:lvlJc w:val="left"/>
      <w:pPr>
        <w:ind w:left="480" w:hanging="360"/>
      </w:pPr>
      <w:rPr>
        <w:rFonts w:ascii="Arial" w:eastAsia="Arial" w:hAnsi="Arial" w:cs="Arial" w:hint="default"/>
        <w:b/>
        <w:bCs/>
        <w:color w:val="4E4D4D"/>
        <w:spacing w:val="-8"/>
        <w:w w:val="100"/>
        <w:sz w:val="22"/>
        <w:szCs w:val="22"/>
        <w:lang w:val="es-ES" w:eastAsia="en-US" w:bidi="ar-SA"/>
      </w:rPr>
    </w:lvl>
    <w:lvl w:ilvl="1">
      <w:start w:val="1"/>
      <w:numFmt w:val="decimal"/>
      <w:lvlText w:val="%1.%2"/>
      <w:lvlJc w:val="left"/>
      <w:pPr>
        <w:ind w:left="688" w:hanging="578"/>
      </w:pPr>
      <w:rPr>
        <w:rFonts w:ascii="Arial" w:eastAsia="Arial" w:hAnsi="Arial" w:cs="Arial" w:hint="default"/>
        <w:b/>
        <w:bCs/>
        <w:color w:val="4E4D4D"/>
        <w:spacing w:val="-3"/>
        <w:w w:val="100"/>
        <w:sz w:val="22"/>
        <w:szCs w:val="22"/>
        <w:lang w:val="es-ES" w:eastAsia="en-US" w:bidi="ar-SA"/>
      </w:rPr>
    </w:lvl>
    <w:lvl w:ilvl="2">
      <w:start w:val="1"/>
      <w:numFmt w:val="lowerLetter"/>
      <w:lvlText w:val="%3)"/>
      <w:lvlJc w:val="left"/>
      <w:pPr>
        <w:ind w:left="800" w:hanging="325"/>
      </w:pPr>
      <w:rPr>
        <w:rFonts w:ascii="Arial" w:eastAsia="Arial" w:hAnsi="Arial" w:cs="Arial" w:hint="default"/>
        <w:color w:val="000000" w:themeColor="text1"/>
        <w:spacing w:val="-3"/>
        <w:w w:val="100"/>
        <w:sz w:val="22"/>
        <w:szCs w:val="22"/>
        <w:lang w:val="es-ES" w:eastAsia="en-US" w:bidi="ar-SA"/>
      </w:rPr>
    </w:lvl>
    <w:lvl w:ilvl="3">
      <w:numFmt w:val="bullet"/>
      <w:lvlText w:val="•"/>
      <w:lvlJc w:val="left"/>
      <w:pPr>
        <w:ind w:left="1845" w:hanging="325"/>
      </w:pPr>
      <w:rPr>
        <w:rFonts w:hint="default"/>
        <w:lang w:val="es-ES" w:eastAsia="en-US" w:bidi="ar-SA"/>
      </w:rPr>
    </w:lvl>
    <w:lvl w:ilvl="4">
      <w:numFmt w:val="bullet"/>
      <w:lvlText w:val="•"/>
      <w:lvlJc w:val="left"/>
      <w:pPr>
        <w:ind w:left="2890" w:hanging="325"/>
      </w:pPr>
      <w:rPr>
        <w:rFonts w:hint="default"/>
        <w:lang w:val="es-ES" w:eastAsia="en-US" w:bidi="ar-SA"/>
      </w:rPr>
    </w:lvl>
    <w:lvl w:ilvl="5">
      <w:numFmt w:val="bullet"/>
      <w:lvlText w:val="•"/>
      <w:lvlJc w:val="left"/>
      <w:pPr>
        <w:ind w:left="3935" w:hanging="325"/>
      </w:pPr>
      <w:rPr>
        <w:rFonts w:hint="default"/>
        <w:lang w:val="es-ES" w:eastAsia="en-US" w:bidi="ar-SA"/>
      </w:rPr>
    </w:lvl>
    <w:lvl w:ilvl="6">
      <w:numFmt w:val="bullet"/>
      <w:lvlText w:val="•"/>
      <w:lvlJc w:val="left"/>
      <w:pPr>
        <w:ind w:left="4980" w:hanging="325"/>
      </w:pPr>
      <w:rPr>
        <w:rFonts w:hint="default"/>
        <w:lang w:val="es-ES" w:eastAsia="en-US" w:bidi="ar-SA"/>
      </w:rPr>
    </w:lvl>
    <w:lvl w:ilvl="7">
      <w:numFmt w:val="bullet"/>
      <w:lvlText w:val="•"/>
      <w:lvlJc w:val="left"/>
      <w:pPr>
        <w:ind w:left="6025" w:hanging="325"/>
      </w:pPr>
      <w:rPr>
        <w:rFonts w:hint="default"/>
        <w:lang w:val="es-ES" w:eastAsia="en-US" w:bidi="ar-SA"/>
      </w:rPr>
    </w:lvl>
    <w:lvl w:ilvl="8">
      <w:numFmt w:val="bullet"/>
      <w:lvlText w:val="•"/>
      <w:lvlJc w:val="left"/>
      <w:pPr>
        <w:ind w:left="7070" w:hanging="325"/>
      </w:pPr>
      <w:rPr>
        <w:rFonts w:hint="default"/>
        <w:lang w:val="es-ES" w:eastAsia="en-US" w:bidi="ar-SA"/>
      </w:rPr>
    </w:lvl>
  </w:abstractNum>
  <w:abstractNum w:abstractNumId="28" w15:restartNumberingAfterBreak="0">
    <w:nsid w:val="4CB8710A"/>
    <w:multiLevelType w:val="hybridMultilevel"/>
    <w:tmpl w:val="8F52BE52"/>
    <w:lvl w:ilvl="0" w:tplc="A1721734">
      <w:start w:val="1"/>
      <w:numFmt w:val="lowerRoman"/>
      <w:lvlText w:val="%1)"/>
      <w:lvlJc w:val="left"/>
      <w:pPr>
        <w:ind w:left="1428" w:hanging="720"/>
      </w:pPr>
      <w:rPr>
        <w:rFonts w:hint="default"/>
      </w:rPr>
    </w:lvl>
    <w:lvl w:ilvl="1" w:tplc="240A0019" w:tentative="1">
      <w:start w:val="1"/>
      <w:numFmt w:val="lowerLetter"/>
      <w:lvlText w:val="%2."/>
      <w:lvlJc w:val="left"/>
      <w:pPr>
        <w:ind w:left="1788" w:hanging="360"/>
      </w:pPr>
    </w:lvl>
    <w:lvl w:ilvl="2" w:tplc="240A001B" w:tentative="1">
      <w:start w:val="1"/>
      <w:numFmt w:val="lowerRoman"/>
      <w:lvlText w:val="%3."/>
      <w:lvlJc w:val="right"/>
      <w:pPr>
        <w:ind w:left="2508" w:hanging="180"/>
      </w:pPr>
    </w:lvl>
    <w:lvl w:ilvl="3" w:tplc="240A000F" w:tentative="1">
      <w:start w:val="1"/>
      <w:numFmt w:val="decimal"/>
      <w:lvlText w:val="%4."/>
      <w:lvlJc w:val="left"/>
      <w:pPr>
        <w:ind w:left="3228" w:hanging="360"/>
      </w:pPr>
    </w:lvl>
    <w:lvl w:ilvl="4" w:tplc="240A0019" w:tentative="1">
      <w:start w:val="1"/>
      <w:numFmt w:val="lowerLetter"/>
      <w:lvlText w:val="%5."/>
      <w:lvlJc w:val="left"/>
      <w:pPr>
        <w:ind w:left="3948" w:hanging="360"/>
      </w:pPr>
    </w:lvl>
    <w:lvl w:ilvl="5" w:tplc="240A001B" w:tentative="1">
      <w:start w:val="1"/>
      <w:numFmt w:val="lowerRoman"/>
      <w:lvlText w:val="%6."/>
      <w:lvlJc w:val="right"/>
      <w:pPr>
        <w:ind w:left="4668" w:hanging="180"/>
      </w:pPr>
    </w:lvl>
    <w:lvl w:ilvl="6" w:tplc="240A000F" w:tentative="1">
      <w:start w:val="1"/>
      <w:numFmt w:val="decimal"/>
      <w:lvlText w:val="%7."/>
      <w:lvlJc w:val="left"/>
      <w:pPr>
        <w:ind w:left="5388" w:hanging="360"/>
      </w:pPr>
    </w:lvl>
    <w:lvl w:ilvl="7" w:tplc="240A0019" w:tentative="1">
      <w:start w:val="1"/>
      <w:numFmt w:val="lowerLetter"/>
      <w:lvlText w:val="%8."/>
      <w:lvlJc w:val="left"/>
      <w:pPr>
        <w:ind w:left="6108" w:hanging="360"/>
      </w:pPr>
    </w:lvl>
    <w:lvl w:ilvl="8" w:tplc="240A001B" w:tentative="1">
      <w:start w:val="1"/>
      <w:numFmt w:val="lowerRoman"/>
      <w:lvlText w:val="%9."/>
      <w:lvlJc w:val="right"/>
      <w:pPr>
        <w:ind w:left="6828" w:hanging="180"/>
      </w:pPr>
    </w:lvl>
  </w:abstractNum>
  <w:abstractNum w:abstractNumId="29" w15:restartNumberingAfterBreak="0">
    <w:nsid w:val="51F2084E"/>
    <w:multiLevelType w:val="multilevel"/>
    <w:tmpl w:val="6C4A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15:restartNumberingAfterBreak="0">
    <w:nsid w:val="589102F8"/>
    <w:multiLevelType w:val="hybridMultilevel"/>
    <w:tmpl w:val="13E22D70"/>
    <w:lvl w:ilvl="0" w:tplc="B84854D0">
      <w:start w:val="1"/>
      <w:numFmt w:val="bullet"/>
      <w:lvlText w:val="-"/>
      <w:lvlJc w:val="left"/>
      <w:pPr>
        <w:ind w:left="1069" w:hanging="360"/>
      </w:pPr>
      <w:rPr>
        <w:rFonts w:ascii="Arial" w:eastAsia="Calibri" w:hAnsi="Arial" w:cs="Arial" w:hint="default"/>
      </w:rPr>
    </w:lvl>
    <w:lvl w:ilvl="1" w:tplc="240A0003" w:tentative="1">
      <w:start w:val="1"/>
      <w:numFmt w:val="bullet"/>
      <w:lvlText w:val="o"/>
      <w:lvlJc w:val="left"/>
      <w:pPr>
        <w:ind w:left="1789" w:hanging="360"/>
      </w:pPr>
      <w:rPr>
        <w:rFonts w:ascii="Courier New" w:hAnsi="Courier New" w:cs="Courier New" w:hint="default"/>
      </w:rPr>
    </w:lvl>
    <w:lvl w:ilvl="2" w:tplc="240A0005" w:tentative="1">
      <w:start w:val="1"/>
      <w:numFmt w:val="bullet"/>
      <w:lvlText w:val=""/>
      <w:lvlJc w:val="left"/>
      <w:pPr>
        <w:ind w:left="2509" w:hanging="360"/>
      </w:pPr>
      <w:rPr>
        <w:rFonts w:ascii="Wingdings" w:hAnsi="Wingdings" w:hint="default"/>
      </w:rPr>
    </w:lvl>
    <w:lvl w:ilvl="3" w:tplc="240A0001" w:tentative="1">
      <w:start w:val="1"/>
      <w:numFmt w:val="bullet"/>
      <w:lvlText w:val=""/>
      <w:lvlJc w:val="left"/>
      <w:pPr>
        <w:ind w:left="3229" w:hanging="360"/>
      </w:pPr>
      <w:rPr>
        <w:rFonts w:ascii="Symbol" w:hAnsi="Symbol" w:hint="default"/>
      </w:rPr>
    </w:lvl>
    <w:lvl w:ilvl="4" w:tplc="240A0003" w:tentative="1">
      <w:start w:val="1"/>
      <w:numFmt w:val="bullet"/>
      <w:lvlText w:val="o"/>
      <w:lvlJc w:val="left"/>
      <w:pPr>
        <w:ind w:left="3949" w:hanging="360"/>
      </w:pPr>
      <w:rPr>
        <w:rFonts w:ascii="Courier New" w:hAnsi="Courier New" w:cs="Courier New" w:hint="default"/>
      </w:rPr>
    </w:lvl>
    <w:lvl w:ilvl="5" w:tplc="240A0005" w:tentative="1">
      <w:start w:val="1"/>
      <w:numFmt w:val="bullet"/>
      <w:lvlText w:val=""/>
      <w:lvlJc w:val="left"/>
      <w:pPr>
        <w:ind w:left="4669" w:hanging="360"/>
      </w:pPr>
      <w:rPr>
        <w:rFonts w:ascii="Wingdings" w:hAnsi="Wingdings" w:hint="default"/>
      </w:rPr>
    </w:lvl>
    <w:lvl w:ilvl="6" w:tplc="240A0001" w:tentative="1">
      <w:start w:val="1"/>
      <w:numFmt w:val="bullet"/>
      <w:lvlText w:val=""/>
      <w:lvlJc w:val="left"/>
      <w:pPr>
        <w:ind w:left="5389" w:hanging="360"/>
      </w:pPr>
      <w:rPr>
        <w:rFonts w:ascii="Symbol" w:hAnsi="Symbol" w:hint="default"/>
      </w:rPr>
    </w:lvl>
    <w:lvl w:ilvl="7" w:tplc="240A0003" w:tentative="1">
      <w:start w:val="1"/>
      <w:numFmt w:val="bullet"/>
      <w:lvlText w:val="o"/>
      <w:lvlJc w:val="left"/>
      <w:pPr>
        <w:ind w:left="6109" w:hanging="360"/>
      </w:pPr>
      <w:rPr>
        <w:rFonts w:ascii="Courier New" w:hAnsi="Courier New" w:cs="Courier New" w:hint="default"/>
      </w:rPr>
    </w:lvl>
    <w:lvl w:ilvl="8" w:tplc="240A0005" w:tentative="1">
      <w:start w:val="1"/>
      <w:numFmt w:val="bullet"/>
      <w:lvlText w:val=""/>
      <w:lvlJc w:val="left"/>
      <w:pPr>
        <w:ind w:left="6829" w:hanging="360"/>
      </w:pPr>
      <w:rPr>
        <w:rFonts w:ascii="Wingdings" w:hAnsi="Wingdings" w:hint="default"/>
      </w:rPr>
    </w:lvl>
  </w:abstractNum>
  <w:abstractNum w:abstractNumId="31" w15:restartNumberingAfterBreak="0">
    <w:nsid w:val="59112A3E"/>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2" w15:restartNumberingAfterBreak="0">
    <w:nsid w:val="5A9A2200"/>
    <w:multiLevelType w:val="multilevel"/>
    <w:tmpl w:val="614E70D0"/>
    <w:lvl w:ilvl="0">
      <w:start w:val="1"/>
      <w:numFmt w:val="decimal"/>
      <w:lvlText w:val="%1."/>
      <w:lvlJc w:val="left"/>
      <w:pPr>
        <w:ind w:left="360" w:hanging="360"/>
      </w:pPr>
      <w:rPr>
        <w:rFonts w:hint="default"/>
        <w:b/>
        <w:sz w:val="22"/>
      </w:rPr>
    </w:lvl>
    <w:lvl w:ilvl="1">
      <w:start w:val="1"/>
      <w:numFmt w:val="decimal"/>
      <w:isLgl/>
      <w:lvlText w:val="%1.%2"/>
      <w:lvlJc w:val="left"/>
      <w:pPr>
        <w:ind w:left="360" w:hanging="360"/>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33" w15:restartNumberingAfterBreak="0">
    <w:nsid w:val="5B6D321F"/>
    <w:multiLevelType w:val="hybridMultilevel"/>
    <w:tmpl w:val="CA3C115A"/>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4" w15:restartNumberingAfterBreak="0">
    <w:nsid w:val="60090DB1"/>
    <w:multiLevelType w:val="hybridMultilevel"/>
    <w:tmpl w:val="078E2E72"/>
    <w:lvl w:ilvl="0" w:tplc="30687C90">
      <w:start w:val="1"/>
      <w:numFmt w:val="lowerRoman"/>
      <w:lvlText w:val="%1)"/>
      <w:lvlJc w:val="left"/>
      <w:pPr>
        <w:ind w:left="1427" w:hanging="720"/>
      </w:pPr>
      <w:rPr>
        <w:rFonts w:hint="default"/>
      </w:rPr>
    </w:lvl>
    <w:lvl w:ilvl="1" w:tplc="080A0019" w:tentative="1">
      <w:start w:val="1"/>
      <w:numFmt w:val="lowerLetter"/>
      <w:lvlText w:val="%2."/>
      <w:lvlJc w:val="left"/>
      <w:pPr>
        <w:ind w:left="1787" w:hanging="360"/>
      </w:pPr>
    </w:lvl>
    <w:lvl w:ilvl="2" w:tplc="080A001B" w:tentative="1">
      <w:start w:val="1"/>
      <w:numFmt w:val="lowerRoman"/>
      <w:lvlText w:val="%3."/>
      <w:lvlJc w:val="right"/>
      <w:pPr>
        <w:ind w:left="2507" w:hanging="180"/>
      </w:pPr>
    </w:lvl>
    <w:lvl w:ilvl="3" w:tplc="080A000F" w:tentative="1">
      <w:start w:val="1"/>
      <w:numFmt w:val="decimal"/>
      <w:lvlText w:val="%4."/>
      <w:lvlJc w:val="left"/>
      <w:pPr>
        <w:ind w:left="3227" w:hanging="360"/>
      </w:pPr>
    </w:lvl>
    <w:lvl w:ilvl="4" w:tplc="080A0019" w:tentative="1">
      <w:start w:val="1"/>
      <w:numFmt w:val="lowerLetter"/>
      <w:lvlText w:val="%5."/>
      <w:lvlJc w:val="left"/>
      <w:pPr>
        <w:ind w:left="3947" w:hanging="360"/>
      </w:pPr>
    </w:lvl>
    <w:lvl w:ilvl="5" w:tplc="080A001B" w:tentative="1">
      <w:start w:val="1"/>
      <w:numFmt w:val="lowerRoman"/>
      <w:lvlText w:val="%6."/>
      <w:lvlJc w:val="right"/>
      <w:pPr>
        <w:ind w:left="4667" w:hanging="180"/>
      </w:pPr>
    </w:lvl>
    <w:lvl w:ilvl="6" w:tplc="080A000F" w:tentative="1">
      <w:start w:val="1"/>
      <w:numFmt w:val="decimal"/>
      <w:lvlText w:val="%7."/>
      <w:lvlJc w:val="left"/>
      <w:pPr>
        <w:ind w:left="5387" w:hanging="360"/>
      </w:pPr>
    </w:lvl>
    <w:lvl w:ilvl="7" w:tplc="080A0019" w:tentative="1">
      <w:start w:val="1"/>
      <w:numFmt w:val="lowerLetter"/>
      <w:lvlText w:val="%8."/>
      <w:lvlJc w:val="left"/>
      <w:pPr>
        <w:ind w:left="6107" w:hanging="360"/>
      </w:pPr>
    </w:lvl>
    <w:lvl w:ilvl="8" w:tplc="080A001B" w:tentative="1">
      <w:start w:val="1"/>
      <w:numFmt w:val="lowerRoman"/>
      <w:lvlText w:val="%9."/>
      <w:lvlJc w:val="right"/>
      <w:pPr>
        <w:ind w:left="6827" w:hanging="180"/>
      </w:pPr>
    </w:lvl>
  </w:abstractNum>
  <w:abstractNum w:abstractNumId="35" w15:restartNumberingAfterBreak="0">
    <w:nsid w:val="67032B02"/>
    <w:multiLevelType w:val="hybridMultilevel"/>
    <w:tmpl w:val="593E172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36" w15:restartNumberingAfterBreak="0">
    <w:nsid w:val="68FA17E7"/>
    <w:multiLevelType w:val="multilevel"/>
    <w:tmpl w:val="5768BC5E"/>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abstractNum w:abstractNumId="37" w15:restartNumberingAfterBreak="0">
    <w:nsid w:val="6BFF7097"/>
    <w:multiLevelType w:val="hybridMultilevel"/>
    <w:tmpl w:val="C2A4B150"/>
    <w:lvl w:ilvl="0" w:tplc="8C620734">
      <w:start w:val="1"/>
      <w:numFmt w:val="decimal"/>
      <w:lvlText w:val="%1."/>
      <w:lvlJc w:val="left"/>
      <w:pPr>
        <w:ind w:left="677" w:hanging="360"/>
      </w:pPr>
      <w:rPr>
        <w:rFonts w:hint="default"/>
      </w:rPr>
    </w:lvl>
    <w:lvl w:ilvl="1" w:tplc="240A0019" w:tentative="1">
      <w:start w:val="1"/>
      <w:numFmt w:val="lowerLetter"/>
      <w:lvlText w:val="%2."/>
      <w:lvlJc w:val="left"/>
      <w:pPr>
        <w:ind w:left="1397" w:hanging="360"/>
      </w:pPr>
    </w:lvl>
    <w:lvl w:ilvl="2" w:tplc="240A001B" w:tentative="1">
      <w:start w:val="1"/>
      <w:numFmt w:val="lowerRoman"/>
      <w:lvlText w:val="%3."/>
      <w:lvlJc w:val="right"/>
      <w:pPr>
        <w:ind w:left="2117" w:hanging="180"/>
      </w:pPr>
    </w:lvl>
    <w:lvl w:ilvl="3" w:tplc="240A000F" w:tentative="1">
      <w:start w:val="1"/>
      <w:numFmt w:val="decimal"/>
      <w:lvlText w:val="%4."/>
      <w:lvlJc w:val="left"/>
      <w:pPr>
        <w:ind w:left="2837" w:hanging="360"/>
      </w:pPr>
    </w:lvl>
    <w:lvl w:ilvl="4" w:tplc="240A0019" w:tentative="1">
      <w:start w:val="1"/>
      <w:numFmt w:val="lowerLetter"/>
      <w:lvlText w:val="%5."/>
      <w:lvlJc w:val="left"/>
      <w:pPr>
        <w:ind w:left="3557" w:hanging="360"/>
      </w:pPr>
    </w:lvl>
    <w:lvl w:ilvl="5" w:tplc="240A001B" w:tentative="1">
      <w:start w:val="1"/>
      <w:numFmt w:val="lowerRoman"/>
      <w:lvlText w:val="%6."/>
      <w:lvlJc w:val="right"/>
      <w:pPr>
        <w:ind w:left="4277" w:hanging="180"/>
      </w:pPr>
    </w:lvl>
    <w:lvl w:ilvl="6" w:tplc="240A000F" w:tentative="1">
      <w:start w:val="1"/>
      <w:numFmt w:val="decimal"/>
      <w:lvlText w:val="%7."/>
      <w:lvlJc w:val="left"/>
      <w:pPr>
        <w:ind w:left="4997" w:hanging="360"/>
      </w:pPr>
    </w:lvl>
    <w:lvl w:ilvl="7" w:tplc="240A0019" w:tentative="1">
      <w:start w:val="1"/>
      <w:numFmt w:val="lowerLetter"/>
      <w:lvlText w:val="%8."/>
      <w:lvlJc w:val="left"/>
      <w:pPr>
        <w:ind w:left="5717" w:hanging="360"/>
      </w:pPr>
    </w:lvl>
    <w:lvl w:ilvl="8" w:tplc="240A001B" w:tentative="1">
      <w:start w:val="1"/>
      <w:numFmt w:val="lowerRoman"/>
      <w:lvlText w:val="%9."/>
      <w:lvlJc w:val="right"/>
      <w:pPr>
        <w:ind w:left="6437" w:hanging="180"/>
      </w:pPr>
    </w:lvl>
  </w:abstractNum>
  <w:abstractNum w:abstractNumId="38" w15:restartNumberingAfterBreak="0">
    <w:nsid w:val="6E521755"/>
    <w:multiLevelType w:val="hybridMultilevel"/>
    <w:tmpl w:val="4DCE2F3E"/>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9" w15:restartNumberingAfterBreak="0">
    <w:nsid w:val="6FE85965"/>
    <w:multiLevelType w:val="hybridMultilevel"/>
    <w:tmpl w:val="FC64532E"/>
    <w:lvl w:ilvl="0" w:tplc="AFC6ADA2">
      <w:start w:val="1"/>
      <w:numFmt w:val="decimal"/>
      <w:lvlText w:val="%1."/>
      <w:lvlJc w:val="left"/>
      <w:pPr>
        <w:ind w:left="7449" w:hanging="360"/>
      </w:pPr>
      <w:rPr>
        <w:rFonts w:hint="default"/>
      </w:rPr>
    </w:lvl>
    <w:lvl w:ilvl="1" w:tplc="240A0019">
      <w:start w:val="1"/>
      <w:numFmt w:val="lowerLetter"/>
      <w:lvlText w:val="%2."/>
      <w:lvlJc w:val="left"/>
      <w:pPr>
        <w:ind w:left="1364" w:hanging="360"/>
      </w:pPr>
    </w:lvl>
    <w:lvl w:ilvl="2" w:tplc="240A001B" w:tentative="1">
      <w:start w:val="1"/>
      <w:numFmt w:val="lowerRoman"/>
      <w:lvlText w:val="%3."/>
      <w:lvlJc w:val="right"/>
      <w:pPr>
        <w:ind w:left="2084" w:hanging="180"/>
      </w:pPr>
    </w:lvl>
    <w:lvl w:ilvl="3" w:tplc="240A000F" w:tentative="1">
      <w:start w:val="1"/>
      <w:numFmt w:val="decimal"/>
      <w:lvlText w:val="%4."/>
      <w:lvlJc w:val="left"/>
      <w:pPr>
        <w:ind w:left="2804" w:hanging="360"/>
      </w:pPr>
    </w:lvl>
    <w:lvl w:ilvl="4" w:tplc="240A0019" w:tentative="1">
      <w:start w:val="1"/>
      <w:numFmt w:val="lowerLetter"/>
      <w:lvlText w:val="%5."/>
      <w:lvlJc w:val="left"/>
      <w:pPr>
        <w:ind w:left="3524" w:hanging="360"/>
      </w:pPr>
    </w:lvl>
    <w:lvl w:ilvl="5" w:tplc="240A001B" w:tentative="1">
      <w:start w:val="1"/>
      <w:numFmt w:val="lowerRoman"/>
      <w:lvlText w:val="%6."/>
      <w:lvlJc w:val="right"/>
      <w:pPr>
        <w:ind w:left="4244" w:hanging="180"/>
      </w:pPr>
    </w:lvl>
    <w:lvl w:ilvl="6" w:tplc="240A000F" w:tentative="1">
      <w:start w:val="1"/>
      <w:numFmt w:val="decimal"/>
      <w:lvlText w:val="%7."/>
      <w:lvlJc w:val="left"/>
      <w:pPr>
        <w:ind w:left="4964" w:hanging="360"/>
      </w:pPr>
    </w:lvl>
    <w:lvl w:ilvl="7" w:tplc="240A0019" w:tentative="1">
      <w:start w:val="1"/>
      <w:numFmt w:val="lowerLetter"/>
      <w:lvlText w:val="%8."/>
      <w:lvlJc w:val="left"/>
      <w:pPr>
        <w:ind w:left="5684" w:hanging="360"/>
      </w:pPr>
    </w:lvl>
    <w:lvl w:ilvl="8" w:tplc="240A001B" w:tentative="1">
      <w:start w:val="1"/>
      <w:numFmt w:val="lowerRoman"/>
      <w:lvlText w:val="%9."/>
      <w:lvlJc w:val="right"/>
      <w:pPr>
        <w:ind w:left="6404" w:hanging="180"/>
      </w:pPr>
    </w:lvl>
  </w:abstractNum>
  <w:abstractNum w:abstractNumId="40" w15:restartNumberingAfterBreak="0">
    <w:nsid w:val="72FA202B"/>
    <w:multiLevelType w:val="hybridMultilevel"/>
    <w:tmpl w:val="510EE350"/>
    <w:lvl w:ilvl="0" w:tplc="EBCEC2A2">
      <w:start w:val="232"/>
      <w:numFmt w:val="bullet"/>
      <w:lvlText w:val="-"/>
      <w:lvlJc w:val="left"/>
      <w:pPr>
        <w:ind w:left="720" w:hanging="360"/>
      </w:pPr>
      <w:rPr>
        <w:rFonts w:ascii="Arial" w:eastAsiaTheme="minorHAnsi" w:hAnsi="Arial" w:cs="Arial" w:hint="default"/>
      </w:rPr>
    </w:lvl>
    <w:lvl w:ilvl="1" w:tplc="240A0003">
      <w:start w:val="1"/>
      <w:numFmt w:val="bullet"/>
      <w:lvlText w:val="o"/>
      <w:lvlJc w:val="left"/>
      <w:pPr>
        <w:ind w:left="1440" w:hanging="360"/>
      </w:pPr>
      <w:rPr>
        <w:rFonts w:ascii="Courier New" w:hAnsi="Courier New" w:cs="Courier New" w:hint="default"/>
      </w:rPr>
    </w:lvl>
    <w:lvl w:ilvl="2" w:tplc="240A0005">
      <w:start w:val="1"/>
      <w:numFmt w:val="bullet"/>
      <w:lvlText w:val=""/>
      <w:lvlJc w:val="left"/>
      <w:pPr>
        <w:ind w:left="2160" w:hanging="360"/>
      </w:pPr>
      <w:rPr>
        <w:rFonts w:ascii="Wingdings" w:hAnsi="Wingdings" w:hint="default"/>
      </w:rPr>
    </w:lvl>
    <w:lvl w:ilvl="3" w:tplc="240A0001">
      <w:start w:val="1"/>
      <w:numFmt w:val="bullet"/>
      <w:lvlText w:val=""/>
      <w:lvlJc w:val="left"/>
      <w:pPr>
        <w:ind w:left="2880" w:hanging="360"/>
      </w:pPr>
      <w:rPr>
        <w:rFonts w:ascii="Symbol" w:hAnsi="Symbol" w:hint="default"/>
      </w:rPr>
    </w:lvl>
    <w:lvl w:ilvl="4" w:tplc="240A0003">
      <w:start w:val="1"/>
      <w:numFmt w:val="bullet"/>
      <w:lvlText w:val="o"/>
      <w:lvlJc w:val="left"/>
      <w:pPr>
        <w:ind w:left="3600" w:hanging="360"/>
      </w:pPr>
      <w:rPr>
        <w:rFonts w:ascii="Courier New" w:hAnsi="Courier New" w:cs="Courier New" w:hint="default"/>
      </w:rPr>
    </w:lvl>
    <w:lvl w:ilvl="5" w:tplc="240A0005">
      <w:start w:val="1"/>
      <w:numFmt w:val="bullet"/>
      <w:lvlText w:val=""/>
      <w:lvlJc w:val="left"/>
      <w:pPr>
        <w:ind w:left="4320" w:hanging="360"/>
      </w:pPr>
      <w:rPr>
        <w:rFonts w:ascii="Wingdings" w:hAnsi="Wingdings" w:hint="default"/>
      </w:rPr>
    </w:lvl>
    <w:lvl w:ilvl="6" w:tplc="240A0001">
      <w:start w:val="1"/>
      <w:numFmt w:val="bullet"/>
      <w:lvlText w:val=""/>
      <w:lvlJc w:val="left"/>
      <w:pPr>
        <w:ind w:left="5040" w:hanging="360"/>
      </w:pPr>
      <w:rPr>
        <w:rFonts w:ascii="Symbol" w:hAnsi="Symbol" w:hint="default"/>
      </w:rPr>
    </w:lvl>
    <w:lvl w:ilvl="7" w:tplc="240A0003">
      <w:start w:val="1"/>
      <w:numFmt w:val="bullet"/>
      <w:lvlText w:val="o"/>
      <w:lvlJc w:val="left"/>
      <w:pPr>
        <w:ind w:left="5760" w:hanging="360"/>
      </w:pPr>
      <w:rPr>
        <w:rFonts w:ascii="Courier New" w:hAnsi="Courier New" w:cs="Courier New" w:hint="default"/>
      </w:rPr>
    </w:lvl>
    <w:lvl w:ilvl="8" w:tplc="240A0005">
      <w:start w:val="1"/>
      <w:numFmt w:val="bullet"/>
      <w:lvlText w:val=""/>
      <w:lvlJc w:val="left"/>
      <w:pPr>
        <w:ind w:left="6480" w:hanging="360"/>
      </w:pPr>
      <w:rPr>
        <w:rFonts w:ascii="Wingdings" w:hAnsi="Wingdings" w:hint="default"/>
      </w:rPr>
    </w:lvl>
  </w:abstractNum>
  <w:abstractNum w:abstractNumId="41" w15:restartNumberingAfterBreak="0">
    <w:nsid w:val="736A0777"/>
    <w:multiLevelType w:val="multilevel"/>
    <w:tmpl w:val="510EE350"/>
    <w:lvl w:ilvl="0">
      <w:start w:val="232"/>
      <w:numFmt w:val="bullet"/>
      <w:lvlText w:val="-"/>
      <w:lvlJc w:val="left"/>
      <w:pPr>
        <w:ind w:left="720" w:hanging="360"/>
      </w:pPr>
      <w:rPr>
        <w:rFonts w:ascii="Arial" w:eastAsiaTheme="minorHAnsi" w:hAnsi="Arial" w:cs="Aria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42" w15:restartNumberingAfterBreak="0">
    <w:nsid w:val="75434B71"/>
    <w:multiLevelType w:val="hybridMultilevel"/>
    <w:tmpl w:val="5E8A4876"/>
    <w:lvl w:ilvl="0" w:tplc="7C6481CE">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3" w15:restartNumberingAfterBreak="0">
    <w:nsid w:val="79B72D8C"/>
    <w:multiLevelType w:val="hybridMultilevel"/>
    <w:tmpl w:val="5EA43C4A"/>
    <w:lvl w:ilvl="0" w:tplc="C054F186">
      <w:start w:val="1"/>
      <w:numFmt w:val="decimal"/>
      <w:lvlText w:val="%1."/>
      <w:lvlJc w:val="left"/>
      <w:pPr>
        <w:ind w:left="1069" w:hanging="360"/>
      </w:pPr>
      <w:rPr>
        <w:rFonts w:hint="default"/>
      </w:rPr>
    </w:lvl>
    <w:lvl w:ilvl="1" w:tplc="240A0019" w:tentative="1">
      <w:start w:val="1"/>
      <w:numFmt w:val="lowerLetter"/>
      <w:lvlText w:val="%2."/>
      <w:lvlJc w:val="left"/>
      <w:pPr>
        <w:ind w:left="1789" w:hanging="360"/>
      </w:pPr>
    </w:lvl>
    <w:lvl w:ilvl="2" w:tplc="240A001B" w:tentative="1">
      <w:start w:val="1"/>
      <w:numFmt w:val="lowerRoman"/>
      <w:lvlText w:val="%3."/>
      <w:lvlJc w:val="right"/>
      <w:pPr>
        <w:ind w:left="2509" w:hanging="180"/>
      </w:pPr>
    </w:lvl>
    <w:lvl w:ilvl="3" w:tplc="240A000F" w:tentative="1">
      <w:start w:val="1"/>
      <w:numFmt w:val="decimal"/>
      <w:lvlText w:val="%4."/>
      <w:lvlJc w:val="left"/>
      <w:pPr>
        <w:ind w:left="3229" w:hanging="360"/>
      </w:pPr>
    </w:lvl>
    <w:lvl w:ilvl="4" w:tplc="240A0019" w:tentative="1">
      <w:start w:val="1"/>
      <w:numFmt w:val="lowerLetter"/>
      <w:lvlText w:val="%5."/>
      <w:lvlJc w:val="left"/>
      <w:pPr>
        <w:ind w:left="3949" w:hanging="360"/>
      </w:pPr>
    </w:lvl>
    <w:lvl w:ilvl="5" w:tplc="240A001B" w:tentative="1">
      <w:start w:val="1"/>
      <w:numFmt w:val="lowerRoman"/>
      <w:lvlText w:val="%6."/>
      <w:lvlJc w:val="right"/>
      <w:pPr>
        <w:ind w:left="4669" w:hanging="180"/>
      </w:pPr>
    </w:lvl>
    <w:lvl w:ilvl="6" w:tplc="240A000F" w:tentative="1">
      <w:start w:val="1"/>
      <w:numFmt w:val="decimal"/>
      <w:lvlText w:val="%7."/>
      <w:lvlJc w:val="left"/>
      <w:pPr>
        <w:ind w:left="5389" w:hanging="360"/>
      </w:pPr>
    </w:lvl>
    <w:lvl w:ilvl="7" w:tplc="240A0019" w:tentative="1">
      <w:start w:val="1"/>
      <w:numFmt w:val="lowerLetter"/>
      <w:lvlText w:val="%8."/>
      <w:lvlJc w:val="left"/>
      <w:pPr>
        <w:ind w:left="6109" w:hanging="360"/>
      </w:pPr>
    </w:lvl>
    <w:lvl w:ilvl="8" w:tplc="240A001B" w:tentative="1">
      <w:start w:val="1"/>
      <w:numFmt w:val="lowerRoman"/>
      <w:lvlText w:val="%9."/>
      <w:lvlJc w:val="right"/>
      <w:pPr>
        <w:ind w:left="6829" w:hanging="180"/>
      </w:pPr>
    </w:lvl>
  </w:abstractNum>
  <w:abstractNum w:abstractNumId="44" w15:restartNumberingAfterBreak="0">
    <w:nsid w:val="7CCD0A55"/>
    <w:multiLevelType w:val="multilevel"/>
    <w:tmpl w:val="25463362"/>
    <w:lvl w:ilvl="0">
      <w:start w:val="2"/>
      <w:numFmt w:val="decimal"/>
      <w:lvlText w:val="%1."/>
      <w:lvlJc w:val="left"/>
      <w:pPr>
        <w:ind w:left="360" w:hanging="360"/>
      </w:pPr>
    </w:lvl>
    <w:lvl w:ilvl="1">
      <w:start w:val="1"/>
      <w:numFmt w:val="decimal"/>
      <w:lvlText w:val="%1.%2."/>
      <w:lvlJc w:val="left"/>
      <w:pPr>
        <w:ind w:left="720" w:hanging="720"/>
      </w:pPr>
    </w:lvl>
    <w:lvl w:ilvl="2">
      <w:start w:val="1"/>
      <w:numFmt w:val="decimal"/>
      <w:lvlText w:val="%1.%2.%3."/>
      <w:lvlJc w:val="left"/>
      <w:pPr>
        <w:ind w:left="720" w:hanging="720"/>
      </w:pPr>
    </w:lvl>
    <w:lvl w:ilvl="3">
      <w:start w:val="1"/>
      <w:numFmt w:val="decimal"/>
      <w:lvlText w:val="%1.%2.%3.%4."/>
      <w:lvlJc w:val="left"/>
      <w:pPr>
        <w:ind w:left="1080" w:hanging="1080"/>
      </w:pPr>
    </w:lvl>
    <w:lvl w:ilvl="4">
      <w:start w:val="1"/>
      <w:numFmt w:val="decimal"/>
      <w:lvlText w:val="%1.%2.%3.%4.%5."/>
      <w:lvlJc w:val="left"/>
      <w:pPr>
        <w:ind w:left="1080" w:hanging="1080"/>
      </w:pPr>
    </w:lvl>
    <w:lvl w:ilvl="5">
      <w:start w:val="1"/>
      <w:numFmt w:val="decimal"/>
      <w:lvlText w:val="%1.%2.%3.%4.%5.%6."/>
      <w:lvlJc w:val="left"/>
      <w:pPr>
        <w:ind w:left="1440" w:hanging="1440"/>
      </w:pPr>
    </w:lvl>
    <w:lvl w:ilvl="6">
      <w:start w:val="1"/>
      <w:numFmt w:val="decimal"/>
      <w:lvlText w:val="%1.%2.%3.%4.%5.%6.%7."/>
      <w:lvlJc w:val="left"/>
      <w:pPr>
        <w:ind w:left="1440" w:hanging="1440"/>
      </w:pPr>
    </w:lvl>
    <w:lvl w:ilvl="7">
      <w:start w:val="1"/>
      <w:numFmt w:val="decimal"/>
      <w:lvlText w:val="%1.%2.%3.%4.%5.%6.%7.%8."/>
      <w:lvlJc w:val="left"/>
      <w:pPr>
        <w:ind w:left="1800" w:hanging="1800"/>
      </w:pPr>
    </w:lvl>
    <w:lvl w:ilvl="8">
      <w:start w:val="1"/>
      <w:numFmt w:val="decimal"/>
      <w:lvlText w:val="%1.%2.%3.%4.%5.%6.%7.%8.%9."/>
      <w:lvlJc w:val="left"/>
      <w:pPr>
        <w:ind w:left="1800" w:hanging="1800"/>
      </w:pPr>
    </w:lvl>
  </w:abstractNum>
  <w:num w:numId="1" w16cid:durableId="902520749">
    <w:abstractNumId w:val="16"/>
  </w:num>
  <w:num w:numId="2" w16cid:durableId="1098721992">
    <w:abstractNumId w:val="14"/>
  </w:num>
  <w:num w:numId="3" w16cid:durableId="1090546107">
    <w:abstractNumId w:val="25"/>
  </w:num>
  <w:num w:numId="4" w16cid:durableId="340359223">
    <w:abstractNumId w:val="31"/>
  </w:num>
  <w:num w:numId="5" w16cid:durableId="442655773">
    <w:abstractNumId w:val="37"/>
  </w:num>
  <w:num w:numId="6" w16cid:durableId="1819417842">
    <w:abstractNumId w:val="3"/>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958901485">
    <w:abstractNumId w:val="32"/>
  </w:num>
  <w:num w:numId="8" w16cid:durableId="438793305">
    <w:abstractNumId w:val="3"/>
  </w:num>
  <w:num w:numId="9" w16cid:durableId="1419594440">
    <w:abstractNumId w:val="9"/>
  </w:num>
  <w:num w:numId="10" w16cid:durableId="1382703321">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78704087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1831097183">
    <w:abstractNumId w:val="15"/>
  </w:num>
  <w:num w:numId="13" w16cid:durableId="1172334154">
    <w:abstractNumId w:val="23"/>
  </w:num>
  <w:num w:numId="14" w16cid:durableId="1921282512">
    <w:abstractNumId w:val="12"/>
  </w:num>
  <w:num w:numId="15" w16cid:durableId="759328201">
    <w:abstractNumId w:val="36"/>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83056375">
    <w:abstractNumId w:val="4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155687157">
    <w:abstractNumId w:val="40"/>
  </w:num>
  <w:num w:numId="18" w16cid:durableId="1105886484">
    <w:abstractNumId w:val="26"/>
  </w:num>
  <w:num w:numId="19" w16cid:durableId="1033192060">
    <w:abstractNumId w:val="8"/>
  </w:num>
  <w:num w:numId="20" w16cid:durableId="101076079">
    <w:abstractNumId w:val="41"/>
  </w:num>
  <w:num w:numId="21" w16cid:durableId="1726489777">
    <w:abstractNumId w:val="29"/>
  </w:num>
  <w:num w:numId="22" w16cid:durableId="189488826">
    <w:abstractNumId w:val="11"/>
  </w:num>
  <w:num w:numId="23" w16cid:durableId="1472597810">
    <w:abstractNumId w:val="10"/>
  </w:num>
  <w:num w:numId="24" w16cid:durableId="5333645">
    <w:abstractNumId w:val="33"/>
  </w:num>
  <w:num w:numId="25" w16cid:durableId="1558126472">
    <w:abstractNumId w:val="18"/>
  </w:num>
  <w:num w:numId="26" w16cid:durableId="1259409585">
    <w:abstractNumId w:val="38"/>
  </w:num>
  <w:num w:numId="27" w16cid:durableId="422652904">
    <w:abstractNumId w:val="43"/>
  </w:num>
  <w:num w:numId="28" w16cid:durableId="250092331">
    <w:abstractNumId w:val="24"/>
  </w:num>
  <w:num w:numId="29" w16cid:durableId="1658265751">
    <w:abstractNumId w:val="2"/>
  </w:num>
  <w:num w:numId="30" w16cid:durableId="1091851162">
    <w:abstractNumId w:val="28"/>
  </w:num>
  <w:num w:numId="31" w16cid:durableId="255556316">
    <w:abstractNumId w:val="19"/>
  </w:num>
  <w:num w:numId="32" w16cid:durableId="668605470">
    <w:abstractNumId w:val="30"/>
  </w:num>
  <w:num w:numId="33" w16cid:durableId="1119228035">
    <w:abstractNumId w:val="42"/>
  </w:num>
  <w:num w:numId="34" w16cid:durableId="1136919816">
    <w:abstractNumId w:val="17"/>
  </w:num>
  <w:num w:numId="35" w16cid:durableId="1582374751">
    <w:abstractNumId w:val="1"/>
  </w:num>
  <w:num w:numId="36" w16cid:durableId="125115741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16cid:durableId="103206907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16cid:durableId="963273623">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16cid:durableId="149905941">
    <w:abstractNumId w:val="6"/>
  </w:num>
  <w:num w:numId="40" w16cid:durableId="759640344">
    <w:abstractNumId w:val="22"/>
  </w:num>
  <w:num w:numId="41" w16cid:durableId="1287272040">
    <w:abstractNumId w:val="0"/>
  </w:num>
  <w:num w:numId="42" w16cid:durableId="671838374">
    <w:abstractNumId w:val="35"/>
  </w:num>
  <w:num w:numId="43" w16cid:durableId="1669674915">
    <w:abstractNumId w:val="34"/>
  </w:num>
  <w:num w:numId="44" w16cid:durableId="981152378">
    <w:abstractNumId w:val="21"/>
  </w:num>
  <w:num w:numId="45" w16cid:durableId="1556773842">
    <w:abstractNumId w:val="4"/>
  </w:num>
  <w:num w:numId="46" w16cid:durableId="1047802394">
    <w:abstractNumId w:val="39"/>
  </w:num>
  <w:num w:numId="47" w16cid:durableId="1573854392">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activeWritingStyle w:appName="MSWord" w:lang="pt-BR" w:vendorID="64" w:dllVersion="6" w:nlCheck="1" w:checkStyle="0"/>
  <w:activeWritingStyle w:appName="MSWord" w:lang="es-ES_tradnl" w:vendorID="64" w:dllVersion="6" w:nlCheck="1" w:checkStyle="1"/>
  <w:activeWritingStyle w:appName="MSWord" w:lang="es-CO" w:vendorID="64" w:dllVersion="6" w:nlCheck="1" w:checkStyle="1"/>
  <w:activeWritingStyle w:appName="MSWord" w:lang="es-MX" w:vendorID="64" w:dllVersion="6" w:nlCheck="1" w:checkStyle="1"/>
  <w:activeWritingStyle w:appName="MSWord" w:lang="es-ES" w:vendorID="64" w:dllVersion="6" w:nlCheck="1" w:checkStyle="1"/>
  <w:activeWritingStyle w:appName="MSWord" w:lang="es-ES" w:vendorID="64" w:dllVersion="0" w:nlCheck="1" w:checkStyle="0"/>
  <w:activeWritingStyle w:appName="MSWord" w:lang="es-MX" w:vendorID="64" w:dllVersion="0" w:nlCheck="1" w:checkStyle="0"/>
  <w:activeWritingStyle w:appName="MSWord" w:lang="es-ES_tradnl" w:vendorID="64" w:dllVersion="0" w:nlCheck="1" w:checkStyle="0"/>
  <w:activeWritingStyle w:appName="MSWord" w:lang="es-CO" w:vendorID="64" w:dllVersion="0" w:nlCheck="1" w:checkStyle="0"/>
  <w:activeWritingStyle w:appName="MSWord" w:lang="pt-BR" w:vendorID="64" w:dllVersion="0" w:nlCheck="1" w:checkStyle="0"/>
  <w:activeWritingStyle w:appName="MSWord" w:lang="es-ES_tradnl" w:vendorID="64" w:dllVersion="4096" w:nlCheck="1" w:checkStyle="0"/>
  <w:activeWritingStyle w:appName="MSWord" w:lang="es-ES" w:vendorID="64" w:dllVersion="4096" w:nlCheck="1" w:checkStyle="0"/>
  <w:activeWritingStyle w:appName="MSWord" w:lang="es-CO" w:vendorID="64" w:dllVersion="4096" w:nlCheck="1" w:checkStyle="0"/>
  <w:activeWritingStyle w:appName="MSWord" w:lang="es-MX" w:vendorID="64" w:dllVersion="4096" w:nlCheck="1" w:checkStyle="0"/>
  <w:proofState w:grammar="clean"/>
  <w:attachedTemplate r:id="rId1"/>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5385A"/>
    <w:rsid w:val="00000559"/>
    <w:rsid w:val="0000162E"/>
    <w:rsid w:val="00001A1C"/>
    <w:rsid w:val="00001F5D"/>
    <w:rsid w:val="00001FFD"/>
    <w:rsid w:val="00002027"/>
    <w:rsid w:val="000020FE"/>
    <w:rsid w:val="000031A8"/>
    <w:rsid w:val="00003233"/>
    <w:rsid w:val="00003C5C"/>
    <w:rsid w:val="000040D7"/>
    <w:rsid w:val="00004556"/>
    <w:rsid w:val="000051AF"/>
    <w:rsid w:val="000052C4"/>
    <w:rsid w:val="00005958"/>
    <w:rsid w:val="000059D3"/>
    <w:rsid w:val="00005A32"/>
    <w:rsid w:val="00005C48"/>
    <w:rsid w:val="0000600A"/>
    <w:rsid w:val="00006081"/>
    <w:rsid w:val="000060D0"/>
    <w:rsid w:val="00006FBE"/>
    <w:rsid w:val="00007011"/>
    <w:rsid w:val="000074C3"/>
    <w:rsid w:val="000075C0"/>
    <w:rsid w:val="000075EA"/>
    <w:rsid w:val="00007750"/>
    <w:rsid w:val="000077FD"/>
    <w:rsid w:val="00007E37"/>
    <w:rsid w:val="00010408"/>
    <w:rsid w:val="00010C40"/>
    <w:rsid w:val="000112B4"/>
    <w:rsid w:val="00011DCC"/>
    <w:rsid w:val="00012532"/>
    <w:rsid w:val="00012B9E"/>
    <w:rsid w:val="00012FBA"/>
    <w:rsid w:val="00013C6B"/>
    <w:rsid w:val="00013F1F"/>
    <w:rsid w:val="0001406B"/>
    <w:rsid w:val="000143F8"/>
    <w:rsid w:val="00014624"/>
    <w:rsid w:val="000147ED"/>
    <w:rsid w:val="00015B44"/>
    <w:rsid w:val="00015B5A"/>
    <w:rsid w:val="00016081"/>
    <w:rsid w:val="000165AC"/>
    <w:rsid w:val="00016651"/>
    <w:rsid w:val="00016881"/>
    <w:rsid w:val="000171A2"/>
    <w:rsid w:val="00017913"/>
    <w:rsid w:val="00017B65"/>
    <w:rsid w:val="00017F6B"/>
    <w:rsid w:val="00020158"/>
    <w:rsid w:val="000207E0"/>
    <w:rsid w:val="00020F8F"/>
    <w:rsid w:val="00021A95"/>
    <w:rsid w:val="00021C0A"/>
    <w:rsid w:val="0002256F"/>
    <w:rsid w:val="000232FF"/>
    <w:rsid w:val="00023DAE"/>
    <w:rsid w:val="00023FA5"/>
    <w:rsid w:val="00024592"/>
    <w:rsid w:val="00024896"/>
    <w:rsid w:val="000258A6"/>
    <w:rsid w:val="00026092"/>
    <w:rsid w:val="000263F0"/>
    <w:rsid w:val="00026407"/>
    <w:rsid w:val="000264F6"/>
    <w:rsid w:val="00026608"/>
    <w:rsid w:val="0002738B"/>
    <w:rsid w:val="00027545"/>
    <w:rsid w:val="00027787"/>
    <w:rsid w:val="000278D2"/>
    <w:rsid w:val="000278DF"/>
    <w:rsid w:val="00031136"/>
    <w:rsid w:val="00031240"/>
    <w:rsid w:val="00031384"/>
    <w:rsid w:val="000315E1"/>
    <w:rsid w:val="0003236E"/>
    <w:rsid w:val="00032D18"/>
    <w:rsid w:val="000331FB"/>
    <w:rsid w:val="00033295"/>
    <w:rsid w:val="0003339A"/>
    <w:rsid w:val="00034134"/>
    <w:rsid w:val="000341F2"/>
    <w:rsid w:val="000342EA"/>
    <w:rsid w:val="00034651"/>
    <w:rsid w:val="000351F2"/>
    <w:rsid w:val="00035224"/>
    <w:rsid w:val="00036E03"/>
    <w:rsid w:val="000404DB"/>
    <w:rsid w:val="000406DB"/>
    <w:rsid w:val="0004094D"/>
    <w:rsid w:val="00041029"/>
    <w:rsid w:val="0004149B"/>
    <w:rsid w:val="00041717"/>
    <w:rsid w:val="00041CA0"/>
    <w:rsid w:val="000427F7"/>
    <w:rsid w:val="00042961"/>
    <w:rsid w:val="00042C25"/>
    <w:rsid w:val="00042D03"/>
    <w:rsid w:val="00043086"/>
    <w:rsid w:val="000430A0"/>
    <w:rsid w:val="000434E8"/>
    <w:rsid w:val="0004386D"/>
    <w:rsid w:val="00043A33"/>
    <w:rsid w:val="00043D3B"/>
    <w:rsid w:val="00043D4D"/>
    <w:rsid w:val="00043F5D"/>
    <w:rsid w:val="0004416B"/>
    <w:rsid w:val="0004418C"/>
    <w:rsid w:val="00044204"/>
    <w:rsid w:val="000449D4"/>
    <w:rsid w:val="00046717"/>
    <w:rsid w:val="00046A63"/>
    <w:rsid w:val="00046C09"/>
    <w:rsid w:val="0004716A"/>
    <w:rsid w:val="00047385"/>
    <w:rsid w:val="000473E8"/>
    <w:rsid w:val="000504DE"/>
    <w:rsid w:val="00051074"/>
    <w:rsid w:val="0005138F"/>
    <w:rsid w:val="0005163D"/>
    <w:rsid w:val="00052B79"/>
    <w:rsid w:val="00052EA0"/>
    <w:rsid w:val="00052FE6"/>
    <w:rsid w:val="000536E3"/>
    <w:rsid w:val="00054252"/>
    <w:rsid w:val="0005474D"/>
    <w:rsid w:val="00054A07"/>
    <w:rsid w:val="00055CB9"/>
    <w:rsid w:val="00056F66"/>
    <w:rsid w:val="0005702F"/>
    <w:rsid w:val="00057661"/>
    <w:rsid w:val="0005779C"/>
    <w:rsid w:val="00060C3F"/>
    <w:rsid w:val="00061D06"/>
    <w:rsid w:val="000621CB"/>
    <w:rsid w:val="0006294B"/>
    <w:rsid w:val="00062CDD"/>
    <w:rsid w:val="0006346B"/>
    <w:rsid w:val="00063FA5"/>
    <w:rsid w:val="00064078"/>
    <w:rsid w:val="000640AF"/>
    <w:rsid w:val="00064940"/>
    <w:rsid w:val="00064CAE"/>
    <w:rsid w:val="00064DB7"/>
    <w:rsid w:val="00064FA7"/>
    <w:rsid w:val="00065195"/>
    <w:rsid w:val="00065A8B"/>
    <w:rsid w:val="00067B6F"/>
    <w:rsid w:val="00070AF1"/>
    <w:rsid w:val="000712FD"/>
    <w:rsid w:val="00071417"/>
    <w:rsid w:val="0007147D"/>
    <w:rsid w:val="000714DE"/>
    <w:rsid w:val="00071982"/>
    <w:rsid w:val="00071C5C"/>
    <w:rsid w:val="0007254F"/>
    <w:rsid w:val="00072A7E"/>
    <w:rsid w:val="00073C30"/>
    <w:rsid w:val="00074305"/>
    <w:rsid w:val="00074B2A"/>
    <w:rsid w:val="00075870"/>
    <w:rsid w:val="00075B3E"/>
    <w:rsid w:val="00076456"/>
    <w:rsid w:val="00076604"/>
    <w:rsid w:val="00077554"/>
    <w:rsid w:val="0007779B"/>
    <w:rsid w:val="000777E7"/>
    <w:rsid w:val="0007790A"/>
    <w:rsid w:val="00077B8F"/>
    <w:rsid w:val="0008017B"/>
    <w:rsid w:val="00080287"/>
    <w:rsid w:val="00080ACD"/>
    <w:rsid w:val="000811ED"/>
    <w:rsid w:val="00081284"/>
    <w:rsid w:val="00081D62"/>
    <w:rsid w:val="000820A1"/>
    <w:rsid w:val="000820CE"/>
    <w:rsid w:val="00082B74"/>
    <w:rsid w:val="00083099"/>
    <w:rsid w:val="00083EDC"/>
    <w:rsid w:val="00083EE6"/>
    <w:rsid w:val="000841A2"/>
    <w:rsid w:val="000847C0"/>
    <w:rsid w:val="00084B97"/>
    <w:rsid w:val="00084C21"/>
    <w:rsid w:val="0008510E"/>
    <w:rsid w:val="000856DE"/>
    <w:rsid w:val="000859FA"/>
    <w:rsid w:val="00085F17"/>
    <w:rsid w:val="00085FB3"/>
    <w:rsid w:val="0008686B"/>
    <w:rsid w:val="000868FC"/>
    <w:rsid w:val="00086B2A"/>
    <w:rsid w:val="00086ED2"/>
    <w:rsid w:val="000875FD"/>
    <w:rsid w:val="00087604"/>
    <w:rsid w:val="00087A95"/>
    <w:rsid w:val="000903F6"/>
    <w:rsid w:val="00091114"/>
    <w:rsid w:val="000914D6"/>
    <w:rsid w:val="00091569"/>
    <w:rsid w:val="00091897"/>
    <w:rsid w:val="000918E2"/>
    <w:rsid w:val="00092DCA"/>
    <w:rsid w:val="00093C51"/>
    <w:rsid w:val="000942EB"/>
    <w:rsid w:val="000953A2"/>
    <w:rsid w:val="00095B70"/>
    <w:rsid w:val="00095C0D"/>
    <w:rsid w:val="0009617E"/>
    <w:rsid w:val="00096489"/>
    <w:rsid w:val="000979CF"/>
    <w:rsid w:val="00097A00"/>
    <w:rsid w:val="000A03C8"/>
    <w:rsid w:val="000A05F2"/>
    <w:rsid w:val="000A06C4"/>
    <w:rsid w:val="000A0861"/>
    <w:rsid w:val="000A0ED1"/>
    <w:rsid w:val="000A12DB"/>
    <w:rsid w:val="000A17C8"/>
    <w:rsid w:val="000A1AEE"/>
    <w:rsid w:val="000A20D7"/>
    <w:rsid w:val="000A2128"/>
    <w:rsid w:val="000A2DB8"/>
    <w:rsid w:val="000A362F"/>
    <w:rsid w:val="000A3B49"/>
    <w:rsid w:val="000A41BA"/>
    <w:rsid w:val="000A446A"/>
    <w:rsid w:val="000A45B0"/>
    <w:rsid w:val="000A5AAF"/>
    <w:rsid w:val="000A5F97"/>
    <w:rsid w:val="000A648E"/>
    <w:rsid w:val="000A6CC4"/>
    <w:rsid w:val="000A6E35"/>
    <w:rsid w:val="000A73BB"/>
    <w:rsid w:val="000A7EF4"/>
    <w:rsid w:val="000B0A15"/>
    <w:rsid w:val="000B0DF3"/>
    <w:rsid w:val="000B103F"/>
    <w:rsid w:val="000B1437"/>
    <w:rsid w:val="000B1470"/>
    <w:rsid w:val="000B19E4"/>
    <w:rsid w:val="000B2B86"/>
    <w:rsid w:val="000B3051"/>
    <w:rsid w:val="000B419B"/>
    <w:rsid w:val="000B4716"/>
    <w:rsid w:val="000B55F1"/>
    <w:rsid w:val="000B56E7"/>
    <w:rsid w:val="000B5781"/>
    <w:rsid w:val="000B5891"/>
    <w:rsid w:val="000C0185"/>
    <w:rsid w:val="000C0444"/>
    <w:rsid w:val="000C0960"/>
    <w:rsid w:val="000C0F81"/>
    <w:rsid w:val="000C128D"/>
    <w:rsid w:val="000C17A3"/>
    <w:rsid w:val="000C1D4B"/>
    <w:rsid w:val="000C1E0D"/>
    <w:rsid w:val="000C2028"/>
    <w:rsid w:val="000C3260"/>
    <w:rsid w:val="000C3616"/>
    <w:rsid w:val="000C3803"/>
    <w:rsid w:val="000C3B77"/>
    <w:rsid w:val="000C3ED5"/>
    <w:rsid w:val="000C45E8"/>
    <w:rsid w:val="000C4F49"/>
    <w:rsid w:val="000C5861"/>
    <w:rsid w:val="000C639D"/>
    <w:rsid w:val="000C6462"/>
    <w:rsid w:val="000C6C31"/>
    <w:rsid w:val="000C6DBC"/>
    <w:rsid w:val="000C6F79"/>
    <w:rsid w:val="000C7211"/>
    <w:rsid w:val="000C7476"/>
    <w:rsid w:val="000C7711"/>
    <w:rsid w:val="000C7AA2"/>
    <w:rsid w:val="000D0462"/>
    <w:rsid w:val="000D053D"/>
    <w:rsid w:val="000D0CD9"/>
    <w:rsid w:val="000D0ED2"/>
    <w:rsid w:val="000D1CEB"/>
    <w:rsid w:val="000D215D"/>
    <w:rsid w:val="000D2563"/>
    <w:rsid w:val="000D25BF"/>
    <w:rsid w:val="000D3FDC"/>
    <w:rsid w:val="000D4E38"/>
    <w:rsid w:val="000D50DB"/>
    <w:rsid w:val="000D5ABA"/>
    <w:rsid w:val="000D6288"/>
    <w:rsid w:val="000D6516"/>
    <w:rsid w:val="000D65A4"/>
    <w:rsid w:val="000D6CAF"/>
    <w:rsid w:val="000D7541"/>
    <w:rsid w:val="000D75E1"/>
    <w:rsid w:val="000D776B"/>
    <w:rsid w:val="000D7E45"/>
    <w:rsid w:val="000E1323"/>
    <w:rsid w:val="000E22CF"/>
    <w:rsid w:val="000E2977"/>
    <w:rsid w:val="000E2B36"/>
    <w:rsid w:val="000E30AC"/>
    <w:rsid w:val="000E3B46"/>
    <w:rsid w:val="000E3C5A"/>
    <w:rsid w:val="000E3E11"/>
    <w:rsid w:val="000E44C8"/>
    <w:rsid w:val="000E4596"/>
    <w:rsid w:val="000E5768"/>
    <w:rsid w:val="000E5843"/>
    <w:rsid w:val="000E6139"/>
    <w:rsid w:val="000E6BE1"/>
    <w:rsid w:val="000E7E0B"/>
    <w:rsid w:val="000F078A"/>
    <w:rsid w:val="000F122D"/>
    <w:rsid w:val="000F1450"/>
    <w:rsid w:val="000F14E8"/>
    <w:rsid w:val="000F1BBD"/>
    <w:rsid w:val="000F1DF0"/>
    <w:rsid w:val="000F2632"/>
    <w:rsid w:val="000F2739"/>
    <w:rsid w:val="000F3138"/>
    <w:rsid w:val="000F3259"/>
    <w:rsid w:val="000F3D39"/>
    <w:rsid w:val="000F4403"/>
    <w:rsid w:val="000F4C3F"/>
    <w:rsid w:val="000F4E17"/>
    <w:rsid w:val="000F6578"/>
    <w:rsid w:val="000F70CD"/>
    <w:rsid w:val="000F726B"/>
    <w:rsid w:val="000F79F9"/>
    <w:rsid w:val="000F7A5A"/>
    <w:rsid w:val="000F7ABD"/>
    <w:rsid w:val="000F7E8F"/>
    <w:rsid w:val="000F7FBB"/>
    <w:rsid w:val="001000FB"/>
    <w:rsid w:val="00100AF1"/>
    <w:rsid w:val="00102109"/>
    <w:rsid w:val="00102605"/>
    <w:rsid w:val="00102686"/>
    <w:rsid w:val="00102745"/>
    <w:rsid w:val="001032E3"/>
    <w:rsid w:val="00103361"/>
    <w:rsid w:val="00103855"/>
    <w:rsid w:val="00103915"/>
    <w:rsid w:val="00103EA0"/>
    <w:rsid w:val="00104F1C"/>
    <w:rsid w:val="001051E5"/>
    <w:rsid w:val="00105A74"/>
    <w:rsid w:val="00105ACB"/>
    <w:rsid w:val="00105AEF"/>
    <w:rsid w:val="00106259"/>
    <w:rsid w:val="001068EB"/>
    <w:rsid w:val="001078CE"/>
    <w:rsid w:val="0011020F"/>
    <w:rsid w:val="00110548"/>
    <w:rsid w:val="00110CEB"/>
    <w:rsid w:val="00110F61"/>
    <w:rsid w:val="001111BD"/>
    <w:rsid w:val="0011165A"/>
    <w:rsid w:val="00111B2B"/>
    <w:rsid w:val="00111ED9"/>
    <w:rsid w:val="00112609"/>
    <w:rsid w:val="00112774"/>
    <w:rsid w:val="001127AC"/>
    <w:rsid w:val="00112B2E"/>
    <w:rsid w:val="00113003"/>
    <w:rsid w:val="00113062"/>
    <w:rsid w:val="00113705"/>
    <w:rsid w:val="00113975"/>
    <w:rsid w:val="00113CFC"/>
    <w:rsid w:val="00113FEA"/>
    <w:rsid w:val="00114324"/>
    <w:rsid w:val="00114A22"/>
    <w:rsid w:val="00114BF5"/>
    <w:rsid w:val="00114E9D"/>
    <w:rsid w:val="0011507B"/>
    <w:rsid w:val="00115D13"/>
    <w:rsid w:val="00116328"/>
    <w:rsid w:val="001169FD"/>
    <w:rsid w:val="0011705B"/>
    <w:rsid w:val="001174C9"/>
    <w:rsid w:val="00117C82"/>
    <w:rsid w:val="00117E69"/>
    <w:rsid w:val="00121103"/>
    <w:rsid w:val="0012156A"/>
    <w:rsid w:val="00121BAB"/>
    <w:rsid w:val="00121E3C"/>
    <w:rsid w:val="0012232E"/>
    <w:rsid w:val="00122B23"/>
    <w:rsid w:val="00122B7E"/>
    <w:rsid w:val="00123D64"/>
    <w:rsid w:val="00123FB5"/>
    <w:rsid w:val="0012400F"/>
    <w:rsid w:val="001246C9"/>
    <w:rsid w:val="001249DC"/>
    <w:rsid w:val="0012572D"/>
    <w:rsid w:val="00125BED"/>
    <w:rsid w:val="00125C59"/>
    <w:rsid w:val="00125D4F"/>
    <w:rsid w:val="00125FDE"/>
    <w:rsid w:val="00126F9A"/>
    <w:rsid w:val="00126F9B"/>
    <w:rsid w:val="00127004"/>
    <w:rsid w:val="00127AF2"/>
    <w:rsid w:val="00127EDC"/>
    <w:rsid w:val="00127F6D"/>
    <w:rsid w:val="00130355"/>
    <w:rsid w:val="00131A8C"/>
    <w:rsid w:val="00131B5A"/>
    <w:rsid w:val="00132C30"/>
    <w:rsid w:val="00132EFD"/>
    <w:rsid w:val="00133716"/>
    <w:rsid w:val="00133AED"/>
    <w:rsid w:val="001341DD"/>
    <w:rsid w:val="00134FF9"/>
    <w:rsid w:val="001352AA"/>
    <w:rsid w:val="00135451"/>
    <w:rsid w:val="00135E88"/>
    <w:rsid w:val="0013695C"/>
    <w:rsid w:val="00136BF7"/>
    <w:rsid w:val="001378B9"/>
    <w:rsid w:val="00137FD1"/>
    <w:rsid w:val="00137FFA"/>
    <w:rsid w:val="00140109"/>
    <w:rsid w:val="0014029B"/>
    <w:rsid w:val="001403E0"/>
    <w:rsid w:val="00140A4F"/>
    <w:rsid w:val="001413AB"/>
    <w:rsid w:val="00141DBC"/>
    <w:rsid w:val="001425E4"/>
    <w:rsid w:val="001432AF"/>
    <w:rsid w:val="00144335"/>
    <w:rsid w:val="0014502F"/>
    <w:rsid w:val="00145282"/>
    <w:rsid w:val="001453B0"/>
    <w:rsid w:val="001454D9"/>
    <w:rsid w:val="00145D8E"/>
    <w:rsid w:val="00146083"/>
    <w:rsid w:val="001462F7"/>
    <w:rsid w:val="001466F0"/>
    <w:rsid w:val="001476D3"/>
    <w:rsid w:val="00147798"/>
    <w:rsid w:val="00150005"/>
    <w:rsid w:val="00150F55"/>
    <w:rsid w:val="00151B99"/>
    <w:rsid w:val="00151CB7"/>
    <w:rsid w:val="001521B2"/>
    <w:rsid w:val="00152288"/>
    <w:rsid w:val="001526F3"/>
    <w:rsid w:val="00152EDD"/>
    <w:rsid w:val="00153491"/>
    <w:rsid w:val="0015361C"/>
    <w:rsid w:val="0015372F"/>
    <w:rsid w:val="00153A18"/>
    <w:rsid w:val="00153BFB"/>
    <w:rsid w:val="0015407E"/>
    <w:rsid w:val="0015448E"/>
    <w:rsid w:val="00154690"/>
    <w:rsid w:val="00154A6F"/>
    <w:rsid w:val="00154DC3"/>
    <w:rsid w:val="0015591B"/>
    <w:rsid w:val="00155D08"/>
    <w:rsid w:val="00156BE5"/>
    <w:rsid w:val="00157232"/>
    <w:rsid w:val="00160401"/>
    <w:rsid w:val="00160D4E"/>
    <w:rsid w:val="00161E62"/>
    <w:rsid w:val="00161F1C"/>
    <w:rsid w:val="0016200B"/>
    <w:rsid w:val="0016226D"/>
    <w:rsid w:val="00163CD0"/>
    <w:rsid w:val="00163D7A"/>
    <w:rsid w:val="00164281"/>
    <w:rsid w:val="00164AF1"/>
    <w:rsid w:val="001654DF"/>
    <w:rsid w:val="00165ED5"/>
    <w:rsid w:val="001668A7"/>
    <w:rsid w:val="00167503"/>
    <w:rsid w:val="001676A9"/>
    <w:rsid w:val="00167A15"/>
    <w:rsid w:val="00167A50"/>
    <w:rsid w:val="00167D12"/>
    <w:rsid w:val="00167DF5"/>
    <w:rsid w:val="00170001"/>
    <w:rsid w:val="0017043A"/>
    <w:rsid w:val="0017145A"/>
    <w:rsid w:val="00172198"/>
    <w:rsid w:val="001723DA"/>
    <w:rsid w:val="00172612"/>
    <w:rsid w:val="00172817"/>
    <w:rsid w:val="001734E3"/>
    <w:rsid w:val="0017350E"/>
    <w:rsid w:val="0017391B"/>
    <w:rsid w:val="001742BF"/>
    <w:rsid w:val="001749DF"/>
    <w:rsid w:val="0017593F"/>
    <w:rsid w:val="00175E49"/>
    <w:rsid w:val="00176470"/>
    <w:rsid w:val="0017659F"/>
    <w:rsid w:val="00177076"/>
    <w:rsid w:val="001805C1"/>
    <w:rsid w:val="00180A2E"/>
    <w:rsid w:val="001813AF"/>
    <w:rsid w:val="001829CD"/>
    <w:rsid w:val="00182F01"/>
    <w:rsid w:val="00182FBD"/>
    <w:rsid w:val="00183BF4"/>
    <w:rsid w:val="0018499F"/>
    <w:rsid w:val="00184F27"/>
    <w:rsid w:val="0018519B"/>
    <w:rsid w:val="00185AFE"/>
    <w:rsid w:val="00185E78"/>
    <w:rsid w:val="00187177"/>
    <w:rsid w:val="00187443"/>
    <w:rsid w:val="00187A32"/>
    <w:rsid w:val="00187ABD"/>
    <w:rsid w:val="00187AC0"/>
    <w:rsid w:val="001904E3"/>
    <w:rsid w:val="0019087A"/>
    <w:rsid w:val="00191395"/>
    <w:rsid w:val="00191C5A"/>
    <w:rsid w:val="00191CEB"/>
    <w:rsid w:val="00191E63"/>
    <w:rsid w:val="00192D68"/>
    <w:rsid w:val="0019388B"/>
    <w:rsid w:val="00193B52"/>
    <w:rsid w:val="00193B9A"/>
    <w:rsid w:val="001943BA"/>
    <w:rsid w:val="001946AE"/>
    <w:rsid w:val="001946D5"/>
    <w:rsid w:val="00194E8C"/>
    <w:rsid w:val="00195B71"/>
    <w:rsid w:val="001962EC"/>
    <w:rsid w:val="001963DD"/>
    <w:rsid w:val="001965DB"/>
    <w:rsid w:val="00196DC9"/>
    <w:rsid w:val="0019734E"/>
    <w:rsid w:val="001A0236"/>
    <w:rsid w:val="001A08E1"/>
    <w:rsid w:val="001A0AF8"/>
    <w:rsid w:val="001A16A5"/>
    <w:rsid w:val="001A18D5"/>
    <w:rsid w:val="001A1D4A"/>
    <w:rsid w:val="001A2426"/>
    <w:rsid w:val="001A2ADC"/>
    <w:rsid w:val="001A2D40"/>
    <w:rsid w:val="001A3011"/>
    <w:rsid w:val="001A325B"/>
    <w:rsid w:val="001A368A"/>
    <w:rsid w:val="001A4A08"/>
    <w:rsid w:val="001A4DAF"/>
    <w:rsid w:val="001A54FD"/>
    <w:rsid w:val="001A59FB"/>
    <w:rsid w:val="001A66DF"/>
    <w:rsid w:val="001A67D0"/>
    <w:rsid w:val="001A6BF1"/>
    <w:rsid w:val="001A6C2B"/>
    <w:rsid w:val="001A7591"/>
    <w:rsid w:val="001A75B1"/>
    <w:rsid w:val="001A7ADF"/>
    <w:rsid w:val="001B0366"/>
    <w:rsid w:val="001B0444"/>
    <w:rsid w:val="001B096B"/>
    <w:rsid w:val="001B0F9F"/>
    <w:rsid w:val="001B123C"/>
    <w:rsid w:val="001B1A0D"/>
    <w:rsid w:val="001B1BF1"/>
    <w:rsid w:val="001B2456"/>
    <w:rsid w:val="001B449C"/>
    <w:rsid w:val="001B4AA2"/>
    <w:rsid w:val="001B4ADE"/>
    <w:rsid w:val="001B5C86"/>
    <w:rsid w:val="001B5EF8"/>
    <w:rsid w:val="001B622B"/>
    <w:rsid w:val="001B6973"/>
    <w:rsid w:val="001B69FF"/>
    <w:rsid w:val="001B7679"/>
    <w:rsid w:val="001C07C6"/>
    <w:rsid w:val="001C08B2"/>
    <w:rsid w:val="001C19CD"/>
    <w:rsid w:val="001C1F3C"/>
    <w:rsid w:val="001C22D5"/>
    <w:rsid w:val="001C2515"/>
    <w:rsid w:val="001C2550"/>
    <w:rsid w:val="001C26FB"/>
    <w:rsid w:val="001C33C1"/>
    <w:rsid w:val="001C3E30"/>
    <w:rsid w:val="001C3E5C"/>
    <w:rsid w:val="001C424B"/>
    <w:rsid w:val="001C4D2A"/>
    <w:rsid w:val="001C5072"/>
    <w:rsid w:val="001C5B2A"/>
    <w:rsid w:val="001C600B"/>
    <w:rsid w:val="001C6407"/>
    <w:rsid w:val="001C6898"/>
    <w:rsid w:val="001C6DD8"/>
    <w:rsid w:val="001C7C7B"/>
    <w:rsid w:val="001D068D"/>
    <w:rsid w:val="001D0A71"/>
    <w:rsid w:val="001D12D1"/>
    <w:rsid w:val="001D15DF"/>
    <w:rsid w:val="001D2970"/>
    <w:rsid w:val="001D2F4A"/>
    <w:rsid w:val="001D30F3"/>
    <w:rsid w:val="001D31A0"/>
    <w:rsid w:val="001D338E"/>
    <w:rsid w:val="001D3D3F"/>
    <w:rsid w:val="001D4141"/>
    <w:rsid w:val="001D4E70"/>
    <w:rsid w:val="001D56E9"/>
    <w:rsid w:val="001D57F0"/>
    <w:rsid w:val="001D7905"/>
    <w:rsid w:val="001D7923"/>
    <w:rsid w:val="001D796A"/>
    <w:rsid w:val="001D7A84"/>
    <w:rsid w:val="001D7C79"/>
    <w:rsid w:val="001E0E15"/>
    <w:rsid w:val="001E0EFD"/>
    <w:rsid w:val="001E15F0"/>
    <w:rsid w:val="001E1CC4"/>
    <w:rsid w:val="001E1D38"/>
    <w:rsid w:val="001E1DEE"/>
    <w:rsid w:val="001E250D"/>
    <w:rsid w:val="001E4207"/>
    <w:rsid w:val="001E4258"/>
    <w:rsid w:val="001E44F0"/>
    <w:rsid w:val="001E455B"/>
    <w:rsid w:val="001E4587"/>
    <w:rsid w:val="001E56FF"/>
    <w:rsid w:val="001E5A69"/>
    <w:rsid w:val="001E5B84"/>
    <w:rsid w:val="001E5D6A"/>
    <w:rsid w:val="001E70FB"/>
    <w:rsid w:val="001E780A"/>
    <w:rsid w:val="001F0372"/>
    <w:rsid w:val="001F039A"/>
    <w:rsid w:val="001F07D6"/>
    <w:rsid w:val="001F0FA0"/>
    <w:rsid w:val="001F1349"/>
    <w:rsid w:val="001F1863"/>
    <w:rsid w:val="001F232D"/>
    <w:rsid w:val="001F2356"/>
    <w:rsid w:val="001F267C"/>
    <w:rsid w:val="001F2A68"/>
    <w:rsid w:val="001F39EA"/>
    <w:rsid w:val="001F4773"/>
    <w:rsid w:val="001F5008"/>
    <w:rsid w:val="001F512D"/>
    <w:rsid w:val="001F56AA"/>
    <w:rsid w:val="001F58AA"/>
    <w:rsid w:val="001F5EF6"/>
    <w:rsid w:val="001F657F"/>
    <w:rsid w:val="001F6FB6"/>
    <w:rsid w:val="001F7978"/>
    <w:rsid w:val="001F7A0E"/>
    <w:rsid w:val="0020022E"/>
    <w:rsid w:val="0020054E"/>
    <w:rsid w:val="00200B51"/>
    <w:rsid w:val="002014EF"/>
    <w:rsid w:val="00201962"/>
    <w:rsid w:val="00201F1E"/>
    <w:rsid w:val="0020299B"/>
    <w:rsid w:val="00202E44"/>
    <w:rsid w:val="002037AA"/>
    <w:rsid w:val="00203B40"/>
    <w:rsid w:val="00203FE3"/>
    <w:rsid w:val="002042D8"/>
    <w:rsid w:val="00204515"/>
    <w:rsid w:val="00204BF5"/>
    <w:rsid w:val="00204D82"/>
    <w:rsid w:val="00204D91"/>
    <w:rsid w:val="00204E6B"/>
    <w:rsid w:val="002058D4"/>
    <w:rsid w:val="002058DC"/>
    <w:rsid w:val="00205BAA"/>
    <w:rsid w:val="0020632A"/>
    <w:rsid w:val="0020697F"/>
    <w:rsid w:val="0020785A"/>
    <w:rsid w:val="002079CB"/>
    <w:rsid w:val="00207C1E"/>
    <w:rsid w:val="002110EB"/>
    <w:rsid w:val="00211338"/>
    <w:rsid w:val="00211388"/>
    <w:rsid w:val="0021148C"/>
    <w:rsid w:val="00211694"/>
    <w:rsid w:val="0021201A"/>
    <w:rsid w:val="00212A83"/>
    <w:rsid w:val="00213A1F"/>
    <w:rsid w:val="00213C63"/>
    <w:rsid w:val="00214502"/>
    <w:rsid w:val="00214741"/>
    <w:rsid w:val="002149F8"/>
    <w:rsid w:val="0021539A"/>
    <w:rsid w:val="00215793"/>
    <w:rsid w:val="00215852"/>
    <w:rsid w:val="00215B8E"/>
    <w:rsid w:val="00215BE9"/>
    <w:rsid w:val="00216264"/>
    <w:rsid w:val="002168B8"/>
    <w:rsid w:val="002176B6"/>
    <w:rsid w:val="0021792D"/>
    <w:rsid w:val="00217DB8"/>
    <w:rsid w:val="0022032A"/>
    <w:rsid w:val="002221CE"/>
    <w:rsid w:val="00222BE8"/>
    <w:rsid w:val="00223102"/>
    <w:rsid w:val="002232CB"/>
    <w:rsid w:val="002233EA"/>
    <w:rsid w:val="00224022"/>
    <w:rsid w:val="00224626"/>
    <w:rsid w:val="00224D93"/>
    <w:rsid w:val="00226055"/>
    <w:rsid w:val="0022613F"/>
    <w:rsid w:val="00226236"/>
    <w:rsid w:val="00226DF9"/>
    <w:rsid w:val="002270C9"/>
    <w:rsid w:val="00227A8B"/>
    <w:rsid w:val="002305F6"/>
    <w:rsid w:val="002308BA"/>
    <w:rsid w:val="0023146B"/>
    <w:rsid w:val="00231540"/>
    <w:rsid w:val="002315A0"/>
    <w:rsid w:val="00231CE0"/>
    <w:rsid w:val="00231EC7"/>
    <w:rsid w:val="002321E0"/>
    <w:rsid w:val="00232A6C"/>
    <w:rsid w:val="00232A82"/>
    <w:rsid w:val="00232E15"/>
    <w:rsid w:val="00233079"/>
    <w:rsid w:val="0023382C"/>
    <w:rsid w:val="00233977"/>
    <w:rsid w:val="00233C58"/>
    <w:rsid w:val="00233C71"/>
    <w:rsid w:val="00233D9C"/>
    <w:rsid w:val="002345B6"/>
    <w:rsid w:val="00234B84"/>
    <w:rsid w:val="002354ED"/>
    <w:rsid w:val="00236016"/>
    <w:rsid w:val="00236B18"/>
    <w:rsid w:val="00236E24"/>
    <w:rsid w:val="00237065"/>
    <w:rsid w:val="00237492"/>
    <w:rsid w:val="00237589"/>
    <w:rsid w:val="0023758D"/>
    <w:rsid w:val="002375A7"/>
    <w:rsid w:val="0024019A"/>
    <w:rsid w:val="002411DE"/>
    <w:rsid w:val="0024131D"/>
    <w:rsid w:val="002413B5"/>
    <w:rsid w:val="002415B8"/>
    <w:rsid w:val="00241618"/>
    <w:rsid w:val="00241ACD"/>
    <w:rsid w:val="00242D62"/>
    <w:rsid w:val="002431D7"/>
    <w:rsid w:val="00243257"/>
    <w:rsid w:val="00243434"/>
    <w:rsid w:val="00244058"/>
    <w:rsid w:val="00244E90"/>
    <w:rsid w:val="00244F9A"/>
    <w:rsid w:val="00245718"/>
    <w:rsid w:val="00245E07"/>
    <w:rsid w:val="00246CD4"/>
    <w:rsid w:val="0024729C"/>
    <w:rsid w:val="002473B8"/>
    <w:rsid w:val="00247712"/>
    <w:rsid w:val="00247780"/>
    <w:rsid w:val="00247BC0"/>
    <w:rsid w:val="00250D54"/>
    <w:rsid w:val="00250EC6"/>
    <w:rsid w:val="00250F11"/>
    <w:rsid w:val="00251866"/>
    <w:rsid w:val="00251A9F"/>
    <w:rsid w:val="00252492"/>
    <w:rsid w:val="00252B35"/>
    <w:rsid w:val="0025316D"/>
    <w:rsid w:val="002532F4"/>
    <w:rsid w:val="00253A02"/>
    <w:rsid w:val="00253B81"/>
    <w:rsid w:val="0025431A"/>
    <w:rsid w:val="0025507C"/>
    <w:rsid w:val="002554DE"/>
    <w:rsid w:val="00255E11"/>
    <w:rsid w:val="00256635"/>
    <w:rsid w:val="00256835"/>
    <w:rsid w:val="002569F0"/>
    <w:rsid w:val="00256A62"/>
    <w:rsid w:val="00256ECF"/>
    <w:rsid w:val="00257730"/>
    <w:rsid w:val="00257999"/>
    <w:rsid w:val="002604AA"/>
    <w:rsid w:val="002608B5"/>
    <w:rsid w:val="0026129B"/>
    <w:rsid w:val="00261560"/>
    <w:rsid w:val="00261715"/>
    <w:rsid w:val="00261CF9"/>
    <w:rsid w:val="00261EC0"/>
    <w:rsid w:val="0026231B"/>
    <w:rsid w:val="00262422"/>
    <w:rsid w:val="00263101"/>
    <w:rsid w:val="00263201"/>
    <w:rsid w:val="00263A37"/>
    <w:rsid w:val="002653A6"/>
    <w:rsid w:val="0026608D"/>
    <w:rsid w:val="002661F1"/>
    <w:rsid w:val="002663BA"/>
    <w:rsid w:val="002664B7"/>
    <w:rsid w:val="00266CB5"/>
    <w:rsid w:val="002711A4"/>
    <w:rsid w:val="00271201"/>
    <w:rsid w:val="00271F13"/>
    <w:rsid w:val="002721E2"/>
    <w:rsid w:val="00274787"/>
    <w:rsid w:val="002748D9"/>
    <w:rsid w:val="00274DB5"/>
    <w:rsid w:val="002753FD"/>
    <w:rsid w:val="00275BB1"/>
    <w:rsid w:val="00275FBF"/>
    <w:rsid w:val="00276373"/>
    <w:rsid w:val="0027783B"/>
    <w:rsid w:val="00277933"/>
    <w:rsid w:val="00277EC3"/>
    <w:rsid w:val="00277F13"/>
    <w:rsid w:val="00277F8D"/>
    <w:rsid w:val="00277FA7"/>
    <w:rsid w:val="00280F3D"/>
    <w:rsid w:val="0028106A"/>
    <w:rsid w:val="0028161B"/>
    <w:rsid w:val="00281662"/>
    <w:rsid w:val="00281EB4"/>
    <w:rsid w:val="002823FE"/>
    <w:rsid w:val="00282BCD"/>
    <w:rsid w:val="0028308E"/>
    <w:rsid w:val="002834E9"/>
    <w:rsid w:val="0028396F"/>
    <w:rsid w:val="00283A52"/>
    <w:rsid w:val="00283C5E"/>
    <w:rsid w:val="00283E26"/>
    <w:rsid w:val="00283EF2"/>
    <w:rsid w:val="00284007"/>
    <w:rsid w:val="0028428F"/>
    <w:rsid w:val="00284CFC"/>
    <w:rsid w:val="00285832"/>
    <w:rsid w:val="00285969"/>
    <w:rsid w:val="0028663B"/>
    <w:rsid w:val="00286CEC"/>
    <w:rsid w:val="002871A9"/>
    <w:rsid w:val="002873A0"/>
    <w:rsid w:val="00287B7E"/>
    <w:rsid w:val="00290781"/>
    <w:rsid w:val="00291784"/>
    <w:rsid w:val="002929BB"/>
    <w:rsid w:val="00292E53"/>
    <w:rsid w:val="00292E64"/>
    <w:rsid w:val="002932BA"/>
    <w:rsid w:val="002934B9"/>
    <w:rsid w:val="00293669"/>
    <w:rsid w:val="00294368"/>
    <w:rsid w:val="00294B78"/>
    <w:rsid w:val="0029580A"/>
    <w:rsid w:val="00295949"/>
    <w:rsid w:val="00296150"/>
    <w:rsid w:val="0029624A"/>
    <w:rsid w:val="00296922"/>
    <w:rsid w:val="00297098"/>
    <w:rsid w:val="0029770B"/>
    <w:rsid w:val="002A05D4"/>
    <w:rsid w:val="002A075F"/>
    <w:rsid w:val="002A09FF"/>
    <w:rsid w:val="002A0E60"/>
    <w:rsid w:val="002A15C5"/>
    <w:rsid w:val="002A1A58"/>
    <w:rsid w:val="002A1B02"/>
    <w:rsid w:val="002A1C53"/>
    <w:rsid w:val="002A28FC"/>
    <w:rsid w:val="002A2B44"/>
    <w:rsid w:val="002A2EA5"/>
    <w:rsid w:val="002A39C3"/>
    <w:rsid w:val="002A3D94"/>
    <w:rsid w:val="002A4736"/>
    <w:rsid w:val="002A4B1C"/>
    <w:rsid w:val="002A4BDD"/>
    <w:rsid w:val="002A4CC8"/>
    <w:rsid w:val="002A6AFB"/>
    <w:rsid w:val="002A733D"/>
    <w:rsid w:val="002A774A"/>
    <w:rsid w:val="002A7E5C"/>
    <w:rsid w:val="002A7F6D"/>
    <w:rsid w:val="002A7FC5"/>
    <w:rsid w:val="002B020D"/>
    <w:rsid w:val="002B1342"/>
    <w:rsid w:val="002B27C8"/>
    <w:rsid w:val="002B2A7F"/>
    <w:rsid w:val="002B330B"/>
    <w:rsid w:val="002B35DF"/>
    <w:rsid w:val="002B39BE"/>
    <w:rsid w:val="002B438C"/>
    <w:rsid w:val="002B48DB"/>
    <w:rsid w:val="002B4B34"/>
    <w:rsid w:val="002B4FEC"/>
    <w:rsid w:val="002B508E"/>
    <w:rsid w:val="002B541A"/>
    <w:rsid w:val="002B59AB"/>
    <w:rsid w:val="002B6407"/>
    <w:rsid w:val="002B6416"/>
    <w:rsid w:val="002B6459"/>
    <w:rsid w:val="002B64D2"/>
    <w:rsid w:val="002B73B0"/>
    <w:rsid w:val="002C1143"/>
    <w:rsid w:val="002C226B"/>
    <w:rsid w:val="002C24B4"/>
    <w:rsid w:val="002C2B3A"/>
    <w:rsid w:val="002C2B87"/>
    <w:rsid w:val="002C3CF4"/>
    <w:rsid w:val="002C40BA"/>
    <w:rsid w:val="002C441A"/>
    <w:rsid w:val="002C4A73"/>
    <w:rsid w:val="002C4B84"/>
    <w:rsid w:val="002C4C0C"/>
    <w:rsid w:val="002C5016"/>
    <w:rsid w:val="002C5186"/>
    <w:rsid w:val="002C5C2F"/>
    <w:rsid w:val="002C5D0F"/>
    <w:rsid w:val="002C5E87"/>
    <w:rsid w:val="002C60B9"/>
    <w:rsid w:val="002C6F77"/>
    <w:rsid w:val="002C704D"/>
    <w:rsid w:val="002C711C"/>
    <w:rsid w:val="002C7C24"/>
    <w:rsid w:val="002D05FD"/>
    <w:rsid w:val="002D0845"/>
    <w:rsid w:val="002D0933"/>
    <w:rsid w:val="002D19BB"/>
    <w:rsid w:val="002D1A9B"/>
    <w:rsid w:val="002D22C5"/>
    <w:rsid w:val="002D2407"/>
    <w:rsid w:val="002D301F"/>
    <w:rsid w:val="002D302A"/>
    <w:rsid w:val="002D36C6"/>
    <w:rsid w:val="002D37C1"/>
    <w:rsid w:val="002D4156"/>
    <w:rsid w:val="002D444B"/>
    <w:rsid w:val="002D4A45"/>
    <w:rsid w:val="002D4A73"/>
    <w:rsid w:val="002D4AB1"/>
    <w:rsid w:val="002D4B42"/>
    <w:rsid w:val="002D4DBA"/>
    <w:rsid w:val="002D4F5F"/>
    <w:rsid w:val="002D5A1B"/>
    <w:rsid w:val="002D5DF5"/>
    <w:rsid w:val="002D61DC"/>
    <w:rsid w:val="002D65BC"/>
    <w:rsid w:val="002D6D7E"/>
    <w:rsid w:val="002D780B"/>
    <w:rsid w:val="002D7EDD"/>
    <w:rsid w:val="002E0494"/>
    <w:rsid w:val="002E055C"/>
    <w:rsid w:val="002E0A6C"/>
    <w:rsid w:val="002E1050"/>
    <w:rsid w:val="002E18E5"/>
    <w:rsid w:val="002E1953"/>
    <w:rsid w:val="002E268C"/>
    <w:rsid w:val="002E29A0"/>
    <w:rsid w:val="002E2D7D"/>
    <w:rsid w:val="002E3AB5"/>
    <w:rsid w:val="002E3D76"/>
    <w:rsid w:val="002E3F87"/>
    <w:rsid w:val="002E40A1"/>
    <w:rsid w:val="002E48EC"/>
    <w:rsid w:val="002E4B44"/>
    <w:rsid w:val="002E4ECB"/>
    <w:rsid w:val="002E4F23"/>
    <w:rsid w:val="002E5B53"/>
    <w:rsid w:val="002E5D05"/>
    <w:rsid w:val="002E6E80"/>
    <w:rsid w:val="002E7847"/>
    <w:rsid w:val="002E7FCF"/>
    <w:rsid w:val="002F0073"/>
    <w:rsid w:val="002F0544"/>
    <w:rsid w:val="002F0618"/>
    <w:rsid w:val="002F0643"/>
    <w:rsid w:val="002F0795"/>
    <w:rsid w:val="002F170E"/>
    <w:rsid w:val="002F1D41"/>
    <w:rsid w:val="002F240B"/>
    <w:rsid w:val="002F2F50"/>
    <w:rsid w:val="002F3601"/>
    <w:rsid w:val="002F3C13"/>
    <w:rsid w:val="002F45F6"/>
    <w:rsid w:val="002F692F"/>
    <w:rsid w:val="002F6986"/>
    <w:rsid w:val="002F69A0"/>
    <w:rsid w:val="002F69BE"/>
    <w:rsid w:val="002F7B66"/>
    <w:rsid w:val="00300CB4"/>
    <w:rsid w:val="00300E24"/>
    <w:rsid w:val="0030101C"/>
    <w:rsid w:val="003033BA"/>
    <w:rsid w:val="003043A3"/>
    <w:rsid w:val="00304BD4"/>
    <w:rsid w:val="00304EE4"/>
    <w:rsid w:val="0030500A"/>
    <w:rsid w:val="0030517B"/>
    <w:rsid w:val="003052EB"/>
    <w:rsid w:val="00305FCB"/>
    <w:rsid w:val="0030600C"/>
    <w:rsid w:val="003063C3"/>
    <w:rsid w:val="003068A3"/>
    <w:rsid w:val="00306B44"/>
    <w:rsid w:val="00306E41"/>
    <w:rsid w:val="003075B4"/>
    <w:rsid w:val="00307C44"/>
    <w:rsid w:val="00310074"/>
    <w:rsid w:val="0031088E"/>
    <w:rsid w:val="00310A35"/>
    <w:rsid w:val="00310B04"/>
    <w:rsid w:val="00310CAF"/>
    <w:rsid w:val="00310D01"/>
    <w:rsid w:val="00311376"/>
    <w:rsid w:val="00311551"/>
    <w:rsid w:val="00311593"/>
    <w:rsid w:val="00311A1F"/>
    <w:rsid w:val="00311B47"/>
    <w:rsid w:val="00311D52"/>
    <w:rsid w:val="00312190"/>
    <w:rsid w:val="00312343"/>
    <w:rsid w:val="003125E0"/>
    <w:rsid w:val="00312606"/>
    <w:rsid w:val="0031271D"/>
    <w:rsid w:val="00313447"/>
    <w:rsid w:val="00313748"/>
    <w:rsid w:val="00313EA3"/>
    <w:rsid w:val="003150C6"/>
    <w:rsid w:val="00315457"/>
    <w:rsid w:val="00315AA6"/>
    <w:rsid w:val="003161A4"/>
    <w:rsid w:val="00316955"/>
    <w:rsid w:val="00316E52"/>
    <w:rsid w:val="00316FC7"/>
    <w:rsid w:val="0031720A"/>
    <w:rsid w:val="003173CF"/>
    <w:rsid w:val="0031749B"/>
    <w:rsid w:val="003174E5"/>
    <w:rsid w:val="00317C9D"/>
    <w:rsid w:val="00317CD2"/>
    <w:rsid w:val="00317D99"/>
    <w:rsid w:val="0032078D"/>
    <w:rsid w:val="00320A6E"/>
    <w:rsid w:val="00320F34"/>
    <w:rsid w:val="0032137B"/>
    <w:rsid w:val="003214F7"/>
    <w:rsid w:val="00321BD6"/>
    <w:rsid w:val="00321F66"/>
    <w:rsid w:val="00321FA3"/>
    <w:rsid w:val="003227D3"/>
    <w:rsid w:val="00322937"/>
    <w:rsid w:val="00322A46"/>
    <w:rsid w:val="00322A84"/>
    <w:rsid w:val="003231D0"/>
    <w:rsid w:val="00323881"/>
    <w:rsid w:val="00323B73"/>
    <w:rsid w:val="00324006"/>
    <w:rsid w:val="00324650"/>
    <w:rsid w:val="00325D98"/>
    <w:rsid w:val="0032664F"/>
    <w:rsid w:val="0032682A"/>
    <w:rsid w:val="00327A5C"/>
    <w:rsid w:val="0033092C"/>
    <w:rsid w:val="0033122A"/>
    <w:rsid w:val="003315AC"/>
    <w:rsid w:val="00331932"/>
    <w:rsid w:val="00332EB0"/>
    <w:rsid w:val="00333A88"/>
    <w:rsid w:val="00333DAF"/>
    <w:rsid w:val="00333F6C"/>
    <w:rsid w:val="00333FFB"/>
    <w:rsid w:val="00334104"/>
    <w:rsid w:val="00335B15"/>
    <w:rsid w:val="00335B21"/>
    <w:rsid w:val="00335D3F"/>
    <w:rsid w:val="00336104"/>
    <w:rsid w:val="00336729"/>
    <w:rsid w:val="003367CC"/>
    <w:rsid w:val="00336AB1"/>
    <w:rsid w:val="0033726D"/>
    <w:rsid w:val="00337362"/>
    <w:rsid w:val="00337CA8"/>
    <w:rsid w:val="0034125B"/>
    <w:rsid w:val="0034177C"/>
    <w:rsid w:val="00341A53"/>
    <w:rsid w:val="00342345"/>
    <w:rsid w:val="00342C27"/>
    <w:rsid w:val="003430C8"/>
    <w:rsid w:val="003432C8"/>
    <w:rsid w:val="003433BB"/>
    <w:rsid w:val="003434B3"/>
    <w:rsid w:val="00343536"/>
    <w:rsid w:val="00343EFB"/>
    <w:rsid w:val="003443DF"/>
    <w:rsid w:val="00344760"/>
    <w:rsid w:val="00344A64"/>
    <w:rsid w:val="0034680A"/>
    <w:rsid w:val="00346C62"/>
    <w:rsid w:val="003474F7"/>
    <w:rsid w:val="0034778E"/>
    <w:rsid w:val="003501E2"/>
    <w:rsid w:val="00350A59"/>
    <w:rsid w:val="00351E10"/>
    <w:rsid w:val="0035273A"/>
    <w:rsid w:val="00352D59"/>
    <w:rsid w:val="003533F4"/>
    <w:rsid w:val="003536F6"/>
    <w:rsid w:val="00353DD5"/>
    <w:rsid w:val="0035496B"/>
    <w:rsid w:val="003549CD"/>
    <w:rsid w:val="00354E96"/>
    <w:rsid w:val="00355087"/>
    <w:rsid w:val="00355131"/>
    <w:rsid w:val="00356438"/>
    <w:rsid w:val="00361A04"/>
    <w:rsid w:val="00361A59"/>
    <w:rsid w:val="00362F58"/>
    <w:rsid w:val="003631CC"/>
    <w:rsid w:val="00363348"/>
    <w:rsid w:val="00363857"/>
    <w:rsid w:val="00363D59"/>
    <w:rsid w:val="003640F7"/>
    <w:rsid w:val="00364300"/>
    <w:rsid w:val="00365D3A"/>
    <w:rsid w:val="00365ED1"/>
    <w:rsid w:val="003661DD"/>
    <w:rsid w:val="003664FF"/>
    <w:rsid w:val="00366B70"/>
    <w:rsid w:val="00366BD2"/>
    <w:rsid w:val="003670B8"/>
    <w:rsid w:val="0036776E"/>
    <w:rsid w:val="003704A3"/>
    <w:rsid w:val="003706F2"/>
    <w:rsid w:val="0037124F"/>
    <w:rsid w:val="00371CB5"/>
    <w:rsid w:val="00372C0A"/>
    <w:rsid w:val="00373827"/>
    <w:rsid w:val="00373F04"/>
    <w:rsid w:val="0037401C"/>
    <w:rsid w:val="00374A1E"/>
    <w:rsid w:val="00374A64"/>
    <w:rsid w:val="0037507B"/>
    <w:rsid w:val="00375C7C"/>
    <w:rsid w:val="003762F6"/>
    <w:rsid w:val="00376D81"/>
    <w:rsid w:val="00377027"/>
    <w:rsid w:val="00377135"/>
    <w:rsid w:val="0037751F"/>
    <w:rsid w:val="003777E7"/>
    <w:rsid w:val="0038006E"/>
    <w:rsid w:val="00380272"/>
    <w:rsid w:val="00380576"/>
    <w:rsid w:val="003805DB"/>
    <w:rsid w:val="003813F4"/>
    <w:rsid w:val="0038152A"/>
    <w:rsid w:val="00382AEF"/>
    <w:rsid w:val="00382BAD"/>
    <w:rsid w:val="003830E3"/>
    <w:rsid w:val="00383A8D"/>
    <w:rsid w:val="00383FF1"/>
    <w:rsid w:val="00384466"/>
    <w:rsid w:val="00384DF1"/>
    <w:rsid w:val="00384FF3"/>
    <w:rsid w:val="00385131"/>
    <w:rsid w:val="00386456"/>
    <w:rsid w:val="003865A9"/>
    <w:rsid w:val="00387642"/>
    <w:rsid w:val="00390BD6"/>
    <w:rsid w:val="00390F32"/>
    <w:rsid w:val="0039135E"/>
    <w:rsid w:val="0039200F"/>
    <w:rsid w:val="003926C1"/>
    <w:rsid w:val="0039319C"/>
    <w:rsid w:val="00393CAE"/>
    <w:rsid w:val="00393E4C"/>
    <w:rsid w:val="003945DC"/>
    <w:rsid w:val="003945F4"/>
    <w:rsid w:val="00394EB5"/>
    <w:rsid w:val="003952C5"/>
    <w:rsid w:val="003953B4"/>
    <w:rsid w:val="0039615F"/>
    <w:rsid w:val="00396A29"/>
    <w:rsid w:val="00397E1D"/>
    <w:rsid w:val="00397FF0"/>
    <w:rsid w:val="003A0878"/>
    <w:rsid w:val="003A1561"/>
    <w:rsid w:val="003A1D25"/>
    <w:rsid w:val="003A22A2"/>
    <w:rsid w:val="003A2447"/>
    <w:rsid w:val="003A2AA1"/>
    <w:rsid w:val="003A31A5"/>
    <w:rsid w:val="003A3851"/>
    <w:rsid w:val="003A39DD"/>
    <w:rsid w:val="003A4A8E"/>
    <w:rsid w:val="003A51B0"/>
    <w:rsid w:val="003A563C"/>
    <w:rsid w:val="003A581E"/>
    <w:rsid w:val="003A6160"/>
    <w:rsid w:val="003A65A5"/>
    <w:rsid w:val="003A6D3F"/>
    <w:rsid w:val="003A72F5"/>
    <w:rsid w:val="003A78E5"/>
    <w:rsid w:val="003B0341"/>
    <w:rsid w:val="003B0CB0"/>
    <w:rsid w:val="003B11C3"/>
    <w:rsid w:val="003B120F"/>
    <w:rsid w:val="003B1359"/>
    <w:rsid w:val="003B1E57"/>
    <w:rsid w:val="003B2885"/>
    <w:rsid w:val="003B2EF3"/>
    <w:rsid w:val="003B3676"/>
    <w:rsid w:val="003B4053"/>
    <w:rsid w:val="003B4B1C"/>
    <w:rsid w:val="003B4CB2"/>
    <w:rsid w:val="003B534F"/>
    <w:rsid w:val="003B5391"/>
    <w:rsid w:val="003B5586"/>
    <w:rsid w:val="003B5952"/>
    <w:rsid w:val="003B5E48"/>
    <w:rsid w:val="003B65D7"/>
    <w:rsid w:val="003B65E0"/>
    <w:rsid w:val="003B6BD4"/>
    <w:rsid w:val="003B6F4D"/>
    <w:rsid w:val="003B6FE7"/>
    <w:rsid w:val="003C0271"/>
    <w:rsid w:val="003C0791"/>
    <w:rsid w:val="003C0A42"/>
    <w:rsid w:val="003C0D1F"/>
    <w:rsid w:val="003C116A"/>
    <w:rsid w:val="003C1AF4"/>
    <w:rsid w:val="003C1B63"/>
    <w:rsid w:val="003C1CB8"/>
    <w:rsid w:val="003C2550"/>
    <w:rsid w:val="003C287F"/>
    <w:rsid w:val="003C3339"/>
    <w:rsid w:val="003C375A"/>
    <w:rsid w:val="003C43F6"/>
    <w:rsid w:val="003C44F0"/>
    <w:rsid w:val="003C4D9F"/>
    <w:rsid w:val="003C5405"/>
    <w:rsid w:val="003C5C83"/>
    <w:rsid w:val="003C5F0C"/>
    <w:rsid w:val="003C60BB"/>
    <w:rsid w:val="003C622C"/>
    <w:rsid w:val="003C73C7"/>
    <w:rsid w:val="003D03F3"/>
    <w:rsid w:val="003D050B"/>
    <w:rsid w:val="003D0652"/>
    <w:rsid w:val="003D0B98"/>
    <w:rsid w:val="003D0C3C"/>
    <w:rsid w:val="003D0DE5"/>
    <w:rsid w:val="003D1351"/>
    <w:rsid w:val="003D21C1"/>
    <w:rsid w:val="003D2442"/>
    <w:rsid w:val="003D29BB"/>
    <w:rsid w:val="003D3707"/>
    <w:rsid w:val="003D3B15"/>
    <w:rsid w:val="003D3B2E"/>
    <w:rsid w:val="003D4337"/>
    <w:rsid w:val="003D458D"/>
    <w:rsid w:val="003D484D"/>
    <w:rsid w:val="003D49CB"/>
    <w:rsid w:val="003D4BD6"/>
    <w:rsid w:val="003D6A6D"/>
    <w:rsid w:val="003D6B8F"/>
    <w:rsid w:val="003D7566"/>
    <w:rsid w:val="003D79D3"/>
    <w:rsid w:val="003E08B3"/>
    <w:rsid w:val="003E09BB"/>
    <w:rsid w:val="003E159D"/>
    <w:rsid w:val="003E1E35"/>
    <w:rsid w:val="003E20EA"/>
    <w:rsid w:val="003E210C"/>
    <w:rsid w:val="003E2913"/>
    <w:rsid w:val="003E2F55"/>
    <w:rsid w:val="003E317C"/>
    <w:rsid w:val="003E34DB"/>
    <w:rsid w:val="003E3833"/>
    <w:rsid w:val="003E3902"/>
    <w:rsid w:val="003E3AF9"/>
    <w:rsid w:val="003E43ED"/>
    <w:rsid w:val="003E4A70"/>
    <w:rsid w:val="003E4C48"/>
    <w:rsid w:val="003E4CD9"/>
    <w:rsid w:val="003E4E8A"/>
    <w:rsid w:val="003E54B3"/>
    <w:rsid w:val="003E5780"/>
    <w:rsid w:val="003E5B9F"/>
    <w:rsid w:val="003E6072"/>
    <w:rsid w:val="003E65AF"/>
    <w:rsid w:val="003E6AB6"/>
    <w:rsid w:val="003E6E0B"/>
    <w:rsid w:val="003E71CD"/>
    <w:rsid w:val="003E74E5"/>
    <w:rsid w:val="003E76DF"/>
    <w:rsid w:val="003E78DA"/>
    <w:rsid w:val="003E7A8B"/>
    <w:rsid w:val="003F04B0"/>
    <w:rsid w:val="003F0BFA"/>
    <w:rsid w:val="003F0F14"/>
    <w:rsid w:val="003F0F7F"/>
    <w:rsid w:val="003F300D"/>
    <w:rsid w:val="003F3506"/>
    <w:rsid w:val="003F391F"/>
    <w:rsid w:val="003F4599"/>
    <w:rsid w:val="003F45E1"/>
    <w:rsid w:val="003F4F6C"/>
    <w:rsid w:val="003F516A"/>
    <w:rsid w:val="003F52D4"/>
    <w:rsid w:val="003F559E"/>
    <w:rsid w:val="003F5DB7"/>
    <w:rsid w:val="003F6181"/>
    <w:rsid w:val="003F690B"/>
    <w:rsid w:val="003F6CF0"/>
    <w:rsid w:val="003F7343"/>
    <w:rsid w:val="00400002"/>
    <w:rsid w:val="00400048"/>
    <w:rsid w:val="00400054"/>
    <w:rsid w:val="0040047E"/>
    <w:rsid w:val="004006DC"/>
    <w:rsid w:val="004006E8"/>
    <w:rsid w:val="004012EE"/>
    <w:rsid w:val="004016A3"/>
    <w:rsid w:val="00401B31"/>
    <w:rsid w:val="0040202B"/>
    <w:rsid w:val="00402B70"/>
    <w:rsid w:val="00402DE1"/>
    <w:rsid w:val="00402EEB"/>
    <w:rsid w:val="00402F4B"/>
    <w:rsid w:val="004037C2"/>
    <w:rsid w:val="00403D55"/>
    <w:rsid w:val="00404041"/>
    <w:rsid w:val="00404103"/>
    <w:rsid w:val="00404B43"/>
    <w:rsid w:val="00404C61"/>
    <w:rsid w:val="00405328"/>
    <w:rsid w:val="00405487"/>
    <w:rsid w:val="0040602B"/>
    <w:rsid w:val="00406A42"/>
    <w:rsid w:val="00407A7A"/>
    <w:rsid w:val="00407ABC"/>
    <w:rsid w:val="00407F1E"/>
    <w:rsid w:val="00410A88"/>
    <w:rsid w:val="00411317"/>
    <w:rsid w:val="00411715"/>
    <w:rsid w:val="00411A9E"/>
    <w:rsid w:val="0041259F"/>
    <w:rsid w:val="00412B4D"/>
    <w:rsid w:val="00412BBF"/>
    <w:rsid w:val="00412C51"/>
    <w:rsid w:val="00413262"/>
    <w:rsid w:val="0041329C"/>
    <w:rsid w:val="00413809"/>
    <w:rsid w:val="004139F4"/>
    <w:rsid w:val="00413FFA"/>
    <w:rsid w:val="00414246"/>
    <w:rsid w:val="0041475B"/>
    <w:rsid w:val="00414760"/>
    <w:rsid w:val="00414D9A"/>
    <w:rsid w:val="00414FFB"/>
    <w:rsid w:val="00415194"/>
    <w:rsid w:val="00415816"/>
    <w:rsid w:val="00415B88"/>
    <w:rsid w:val="00415D32"/>
    <w:rsid w:val="004160A2"/>
    <w:rsid w:val="00417089"/>
    <w:rsid w:val="004170D7"/>
    <w:rsid w:val="004177A6"/>
    <w:rsid w:val="00417EFD"/>
    <w:rsid w:val="004200EE"/>
    <w:rsid w:val="004209D2"/>
    <w:rsid w:val="00420B82"/>
    <w:rsid w:val="00420D6E"/>
    <w:rsid w:val="0042187B"/>
    <w:rsid w:val="00421BD2"/>
    <w:rsid w:val="00421E00"/>
    <w:rsid w:val="00421FCB"/>
    <w:rsid w:val="00421FF6"/>
    <w:rsid w:val="004222E3"/>
    <w:rsid w:val="00422DCA"/>
    <w:rsid w:val="00422F42"/>
    <w:rsid w:val="00423F9F"/>
    <w:rsid w:val="00425C43"/>
    <w:rsid w:val="00426C69"/>
    <w:rsid w:val="004273FA"/>
    <w:rsid w:val="00430186"/>
    <w:rsid w:val="00430740"/>
    <w:rsid w:val="0043269A"/>
    <w:rsid w:val="00432D09"/>
    <w:rsid w:val="00432E14"/>
    <w:rsid w:val="0043318B"/>
    <w:rsid w:val="004333C2"/>
    <w:rsid w:val="00433ACB"/>
    <w:rsid w:val="00434787"/>
    <w:rsid w:val="004347DA"/>
    <w:rsid w:val="00434C13"/>
    <w:rsid w:val="00436323"/>
    <w:rsid w:val="0043683F"/>
    <w:rsid w:val="00436E45"/>
    <w:rsid w:val="00436F40"/>
    <w:rsid w:val="004370FA"/>
    <w:rsid w:val="00437266"/>
    <w:rsid w:val="004372AC"/>
    <w:rsid w:val="00440096"/>
    <w:rsid w:val="004403DD"/>
    <w:rsid w:val="00440DB0"/>
    <w:rsid w:val="00440FAD"/>
    <w:rsid w:val="0044105D"/>
    <w:rsid w:val="00441291"/>
    <w:rsid w:val="004420AB"/>
    <w:rsid w:val="004422D6"/>
    <w:rsid w:val="004427AC"/>
    <w:rsid w:val="00442D4D"/>
    <w:rsid w:val="00443613"/>
    <w:rsid w:val="0044374D"/>
    <w:rsid w:val="00443865"/>
    <w:rsid w:val="00443B55"/>
    <w:rsid w:val="00443D27"/>
    <w:rsid w:val="0044581A"/>
    <w:rsid w:val="00445AC2"/>
    <w:rsid w:val="00446037"/>
    <w:rsid w:val="0044642F"/>
    <w:rsid w:val="00447043"/>
    <w:rsid w:val="0044772C"/>
    <w:rsid w:val="00450846"/>
    <w:rsid w:val="00451A52"/>
    <w:rsid w:val="00451FC8"/>
    <w:rsid w:val="0045271D"/>
    <w:rsid w:val="00452755"/>
    <w:rsid w:val="00452803"/>
    <w:rsid w:val="004529C6"/>
    <w:rsid w:val="00452EAD"/>
    <w:rsid w:val="004533D1"/>
    <w:rsid w:val="004534D1"/>
    <w:rsid w:val="00453A53"/>
    <w:rsid w:val="00454548"/>
    <w:rsid w:val="00454582"/>
    <w:rsid w:val="00454717"/>
    <w:rsid w:val="00455047"/>
    <w:rsid w:val="00455354"/>
    <w:rsid w:val="0045558D"/>
    <w:rsid w:val="00455DEE"/>
    <w:rsid w:val="004564C7"/>
    <w:rsid w:val="0045658D"/>
    <w:rsid w:val="00456970"/>
    <w:rsid w:val="00456BB1"/>
    <w:rsid w:val="00456DDB"/>
    <w:rsid w:val="0045796D"/>
    <w:rsid w:val="004602D6"/>
    <w:rsid w:val="0046080F"/>
    <w:rsid w:val="00460915"/>
    <w:rsid w:val="00460946"/>
    <w:rsid w:val="004613D2"/>
    <w:rsid w:val="004614A9"/>
    <w:rsid w:val="00461B6F"/>
    <w:rsid w:val="00461E97"/>
    <w:rsid w:val="0046268F"/>
    <w:rsid w:val="0046284F"/>
    <w:rsid w:val="00462B10"/>
    <w:rsid w:val="00462C04"/>
    <w:rsid w:val="0046320A"/>
    <w:rsid w:val="0046361D"/>
    <w:rsid w:val="004638E2"/>
    <w:rsid w:val="00463CE6"/>
    <w:rsid w:val="00464030"/>
    <w:rsid w:val="00464278"/>
    <w:rsid w:val="00464526"/>
    <w:rsid w:val="004647F8"/>
    <w:rsid w:val="004647FB"/>
    <w:rsid w:val="00465456"/>
    <w:rsid w:val="00465677"/>
    <w:rsid w:val="00465AC3"/>
    <w:rsid w:val="00466616"/>
    <w:rsid w:val="00466A0C"/>
    <w:rsid w:val="00470A6A"/>
    <w:rsid w:val="00470D92"/>
    <w:rsid w:val="004712D1"/>
    <w:rsid w:val="00471DF7"/>
    <w:rsid w:val="00471F6B"/>
    <w:rsid w:val="0047295C"/>
    <w:rsid w:val="00472D8E"/>
    <w:rsid w:val="00472DA2"/>
    <w:rsid w:val="004734CF"/>
    <w:rsid w:val="00474870"/>
    <w:rsid w:val="00474889"/>
    <w:rsid w:val="00475C5A"/>
    <w:rsid w:val="00475C9C"/>
    <w:rsid w:val="0047676B"/>
    <w:rsid w:val="0047773C"/>
    <w:rsid w:val="00477C5F"/>
    <w:rsid w:val="00480050"/>
    <w:rsid w:val="004808DE"/>
    <w:rsid w:val="0048187D"/>
    <w:rsid w:val="00481AC4"/>
    <w:rsid w:val="00481CAF"/>
    <w:rsid w:val="00481DC1"/>
    <w:rsid w:val="00482507"/>
    <w:rsid w:val="0048268A"/>
    <w:rsid w:val="00483020"/>
    <w:rsid w:val="00483356"/>
    <w:rsid w:val="004835CA"/>
    <w:rsid w:val="004836F8"/>
    <w:rsid w:val="004836FE"/>
    <w:rsid w:val="00483B81"/>
    <w:rsid w:val="00484074"/>
    <w:rsid w:val="004843F9"/>
    <w:rsid w:val="00484F0F"/>
    <w:rsid w:val="00484F40"/>
    <w:rsid w:val="00485396"/>
    <w:rsid w:val="0048540C"/>
    <w:rsid w:val="0048592F"/>
    <w:rsid w:val="0048605E"/>
    <w:rsid w:val="004861B4"/>
    <w:rsid w:val="00486AB4"/>
    <w:rsid w:val="00486B08"/>
    <w:rsid w:val="00486BD0"/>
    <w:rsid w:val="00486C85"/>
    <w:rsid w:val="00486D00"/>
    <w:rsid w:val="00487263"/>
    <w:rsid w:val="0048734F"/>
    <w:rsid w:val="004875F1"/>
    <w:rsid w:val="0049029D"/>
    <w:rsid w:val="0049030C"/>
    <w:rsid w:val="004903C0"/>
    <w:rsid w:val="0049114B"/>
    <w:rsid w:val="004912A8"/>
    <w:rsid w:val="00491577"/>
    <w:rsid w:val="0049196E"/>
    <w:rsid w:val="00491ECA"/>
    <w:rsid w:val="0049241A"/>
    <w:rsid w:val="00492C1F"/>
    <w:rsid w:val="00492E4C"/>
    <w:rsid w:val="00493B2C"/>
    <w:rsid w:val="00493E04"/>
    <w:rsid w:val="00493E9C"/>
    <w:rsid w:val="004940E3"/>
    <w:rsid w:val="0049530F"/>
    <w:rsid w:val="00496664"/>
    <w:rsid w:val="00496786"/>
    <w:rsid w:val="0049695B"/>
    <w:rsid w:val="00496D8F"/>
    <w:rsid w:val="00497463"/>
    <w:rsid w:val="00497B15"/>
    <w:rsid w:val="004A054C"/>
    <w:rsid w:val="004A08D1"/>
    <w:rsid w:val="004A16C1"/>
    <w:rsid w:val="004A1CE2"/>
    <w:rsid w:val="004A2069"/>
    <w:rsid w:val="004A2800"/>
    <w:rsid w:val="004A34D2"/>
    <w:rsid w:val="004A41BA"/>
    <w:rsid w:val="004A4301"/>
    <w:rsid w:val="004A4E65"/>
    <w:rsid w:val="004A58EE"/>
    <w:rsid w:val="004A59B7"/>
    <w:rsid w:val="004A623B"/>
    <w:rsid w:val="004A6A04"/>
    <w:rsid w:val="004A6A52"/>
    <w:rsid w:val="004A6C78"/>
    <w:rsid w:val="004A6D7A"/>
    <w:rsid w:val="004B01B9"/>
    <w:rsid w:val="004B0D62"/>
    <w:rsid w:val="004B0F0B"/>
    <w:rsid w:val="004B12C3"/>
    <w:rsid w:val="004B13EE"/>
    <w:rsid w:val="004B163F"/>
    <w:rsid w:val="004B2197"/>
    <w:rsid w:val="004B298A"/>
    <w:rsid w:val="004B578D"/>
    <w:rsid w:val="004B5BE7"/>
    <w:rsid w:val="004B5E2D"/>
    <w:rsid w:val="004B6793"/>
    <w:rsid w:val="004B69FD"/>
    <w:rsid w:val="004B6C07"/>
    <w:rsid w:val="004B74D3"/>
    <w:rsid w:val="004B76D3"/>
    <w:rsid w:val="004B788E"/>
    <w:rsid w:val="004B7E5D"/>
    <w:rsid w:val="004C0DD8"/>
    <w:rsid w:val="004C22F7"/>
    <w:rsid w:val="004C2B27"/>
    <w:rsid w:val="004C2F53"/>
    <w:rsid w:val="004C334F"/>
    <w:rsid w:val="004C3358"/>
    <w:rsid w:val="004C3929"/>
    <w:rsid w:val="004C4DCB"/>
    <w:rsid w:val="004C5212"/>
    <w:rsid w:val="004C5B3B"/>
    <w:rsid w:val="004C5EF0"/>
    <w:rsid w:val="004C7226"/>
    <w:rsid w:val="004C74C9"/>
    <w:rsid w:val="004C79B2"/>
    <w:rsid w:val="004C7D70"/>
    <w:rsid w:val="004D02F9"/>
    <w:rsid w:val="004D03FE"/>
    <w:rsid w:val="004D0446"/>
    <w:rsid w:val="004D0A4F"/>
    <w:rsid w:val="004D0F95"/>
    <w:rsid w:val="004D106A"/>
    <w:rsid w:val="004D141D"/>
    <w:rsid w:val="004D2E24"/>
    <w:rsid w:val="004D31EE"/>
    <w:rsid w:val="004D36AF"/>
    <w:rsid w:val="004D3BD1"/>
    <w:rsid w:val="004D41A2"/>
    <w:rsid w:val="004D4BA1"/>
    <w:rsid w:val="004D532C"/>
    <w:rsid w:val="004D5451"/>
    <w:rsid w:val="004D584D"/>
    <w:rsid w:val="004D6826"/>
    <w:rsid w:val="004D68E0"/>
    <w:rsid w:val="004D7ADB"/>
    <w:rsid w:val="004E023F"/>
    <w:rsid w:val="004E0742"/>
    <w:rsid w:val="004E0C64"/>
    <w:rsid w:val="004E0F36"/>
    <w:rsid w:val="004E0F6B"/>
    <w:rsid w:val="004E1545"/>
    <w:rsid w:val="004E199A"/>
    <w:rsid w:val="004E1F1C"/>
    <w:rsid w:val="004E2A35"/>
    <w:rsid w:val="004E32E1"/>
    <w:rsid w:val="004E38A2"/>
    <w:rsid w:val="004E40CE"/>
    <w:rsid w:val="004E4465"/>
    <w:rsid w:val="004E507A"/>
    <w:rsid w:val="004E518D"/>
    <w:rsid w:val="004E5736"/>
    <w:rsid w:val="004E5B36"/>
    <w:rsid w:val="004E6045"/>
    <w:rsid w:val="004E6F43"/>
    <w:rsid w:val="004E7200"/>
    <w:rsid w:val="004E7815"/>
    <w:rsid w:val="004F034D"/>
    <w:rsid w:val="004F091D"/>
    <w:rsid w:val="004F0960"/>
    <w:rsid w:val="004F0A5C"/>
    <w:rsid w:val="004F163F"/>
    <w:rsid w:val="004F1657"/>
    <w:rsid w:val="004F18A0"/>
    <w:rsid w:val="004F1A08"/>
    <w:rsid w:val="004F2B64"/>
    <w:rsid w:val="004F3613"/>
    <w:rsid w:val="004F3764"/>
    <w:rsid w:val="004F3EEF"/>
    <w:rsid w:val="004F4B65"/>
    <w:rsid w:val="004F548C"/>
    <w:rsid w:val="004F5930"/>
    <w:rsid w:val="004F5970"/>
    <w:rsid w:val="004F5F0C"/>
    <w:rsid w:val="004F6121"/>
    <w:rsid w:val="004F6161"/>
    <w:rsid w:val="004F66BC"/>
    <w:rsid w:val="004F67B2"/>
    <w:rsid w:val="004F6C26"/>
    <w:rsid w:val="004F7AC9"/>
    <w:rsid w:val="004F7E5A"/>
    <w:rsid w:val="0050062F"/>
    <w:rsid w:val="00500887"/>
    <w:rsid w:val="005012E2"/>
    <w:rsid w:val="00501481"/>
    <w:rsid w:val="0050160F"/>
    <w:rsid w:val="00501C4F"/>
    <w:rsid w:val="005024C8"/>
    <w:rsid w:val="0050284E"/>
    <w:rsid w:val="00503BB0"/>
    <w:rsid w:val="00505DCB"/>
    <w:rsid w:val="005075CA"/>
    <w:rsid w:val="0051074C"/>
    <w:rsid w:val="00510DE9"/>
    <w:rsid w:val="005111E2"/>
    <w:rsid w:val="00511231"/>
    <w:rsid w:val="00511598"/>
    <w:rsid w:val="00512779"/>
    <w:rsid w:val="00512C4F"/>
    <w:rsid w:val="00513042"/>
    <w:rsid w:val="0051334F"/>
    <w:rsid w:val="00513399"/>
    <w:rsid w:val="00513AA0"/>
    <w:rsid w:val="00513AF2"/>
    <w:rsid w:val="00514575"/>
    <w:rsid w:val="00514C03"/>
    <w:rsid w:val="00514D67"/>
    <w:rsid w:val="00515515"/>
    <w:rsid w:val="00515F54"/>
    <w:rsid w:val="00516338"/>
    <w:rsid w:val="0051635C"/>
    <w:rsid w:val="00516C5B"/>
    <w:rsid w:val="00517612"/>
    <w:rsid w:val="00517CFB"/>
    <w:rsid w:val="00517F85"/>
    <w:rsid w:val="00520899"/>
    <w:rsid w:val="00520922"/>
    <w:rsid w:val="005209FC"/>
    <w:rsid w:val="00520E50"/>
    <w:rsid w:val="005224E5"/>
    <w:rsid w:val="005226BE"/>
    <w:rsid w:val="00523903"/>
    <w:rsid w:val="005239B6"/>
    <w:rsid w:val="00523C45"/>
    <w:rsid w:val="00523E23"/>
    <w:rsid w:val="00524165"/>
    <w:rsid w:val="005242BA"/>
    <w:rsid w:val="005246E7"/>
    <w:rsid w:val="00524FD2"/>
    <w:rsid w:val="00525621"/>
    <w:rsid w:val="00526431"/>
    <w:rsid w:val="005265D8"/>
    <w:rsid w:val="0052701B"/>
    <w:rsid w:val="005279FC"/>
    <w:rsid w:val="00527C6B"/>
    <w:rsid w:val="00527E57"/>
    <w:rsid w:val="00530405"/>
    <w:rsid w:val="00530522"/>
    <w:rsid w:val="005305E5"/>
    <w:rsid w:val="00530F38"/>
    <w:rsid w:val="00531F26"/>
    <w:rsid w:val="0053277C"/>
    <w:rsid w:val="005327C0"/>
    <w:rsid w:val="00533101"/>
    <w:rsid w:val="00533CA9"/>
    <w:rsid w:val="00533DA7"/>
    <w:rsid w:val="005346AD"/>
    <w:rsid w:val="00534C97"/>
    <w:rsid w:val="00534EFB"/>
    <w:rsid w:val="00534F60"/>
    <w:rsid w:val="00535083"/>
    <w:rsid w:val="0053543B"/>
    <w:rsid w:val="005357F1"/>
    <w:rsid w:val="00536053"/>
    <w:rsid w:val="005369E6"/>
    <w:rsid w:val="00536E62"/>
    <w:rsid w:val="005371AC"/>
    <w:rsid w:val="00537672"/>
    <w:rsid w:val="0053772F"/>
    <w:rsid w:val="00537B77"/>
    <w:rsid w:val="0054009B"/>
    <w:rsid w:val="005409B6"/>
    <w:rsid w:val="00540C4C"/>
    <w:rsid w:val="00541571"/>
    <w:rsid w:val="0054245B"/>
    <w:rsid w:val="0054271D"/>
    <w:rsid w:val="0054275A"/>
    <w:rsid w:val="005428B8"/>
    <w:rsid w:val="00542BD7"/>
    <w:rsid w:val="00542E67"/>
    <w:rsid w:val="00543084"/>
    <w:rsid w:val="00543CA5"/>
    <w:rsid w:val="0054413A"/>
    <w:rsid w:val="00544288"/>
    <w:rsid w:val="005446BB"/>
    <w:rsid w:val="00545E30"/>
    <w:rsid w:val="00545EA3"/>
    <w:rsid w:val="00546293"/>
    <w:rsid w:val="0054694C"/>
    <w:rsid w:val="00546C9B"/>
    <w:rsid w:val="00547BF6"/>
    <w:rsid w:val="00547D73"/>
    <w:rsid w:val="005502F9"/>
    <w:rsid w:val="00550CB1"/>
    <w:rsid w:val="00551098"/>
    <w:rsid w:val="00551581"/>
    <w:rsid w:val="00551598"/>
    <w:rsid w:val="0055162B"/>
    <w:rsid w:val="00551BFF"/>
    <w:rsid w:val="00551D68"/>
    <w:rsid w:val="00552B3E"/>
    <w:rsid w:val="00552DE3"/>
    <w:rsid w:val="005551AA"/>
    <w:rsid w:val="005564CA"/>
    <w:rsid w:val="005568EA"/>
    <w:rsid w:val="00557140"/>
    <w:rsid w:val="00557368"/>
    <w:rsid w:val="005578E6"/>
    <w:rsid w:val="0056058C"/>
    <w:rsid w:val="00560C87"/>
    <w:rsid w:val="00560EF9"/>
    <w:rsid w:val="00560F51"/>
    <w:rsid w:val="00561249"/>
    <w:rsid w:val="00561472"/>
    <w:rsid w:val="0056182B"/>
    <w:rsid w:val="005619D3"/>
    <w:rsid w:val="00561AF3"/>
    <w:rsid w:val="00561E0B"/>
    <w:rsid w:val="00562141"/>
    <w:rsid w:val="00562D86"/>
    <w:rsid w:val="005642EC"/>
    <w:rsid w:val="00564704"/>
    <w:rsid w:val="00564712"/>
    <w:rsid w:val="005657A8"/>
    <w:rsid w:val="00565952"/>
    <w:rsid w:val="00566866"/>
    <w:rsid w:val="00566D8F"/>
    <w:rsid w:val="005670A5"/>
    <w:rsid w:val="00567106"/>
    <w:rsid w:val="00567723"/>
    <w:rsid w:val="00567AB8"/>
    <w:rsid w:val="005707F7"/>
    <w:rsid w:val="00570A26"/>
    <w:rsid w:val="0057221F"/>
    <w:rsid w:val="00572539"/>
    <w:rsid w:val="0057293F"/>
    <w:rsid w:val="00573137"/>
    <w:rsid w:val="0057337D"/>
    <w:rsid w:val="00573504"/>
    <w:rsid w:val="00573788"/>
    <w:rsid w:val="00574708"/>
    <w:rsid w:val="00574932"/>
    <w:rsid w:val="00574D81"/>
    <w:rsid w:val="005756AA"/>
    <w:rsid w:val="0057582D"/>
    <w:rsid w:val="00576233"/>
    <w:rsid w:val="0057696F"/>
    <w:rsid w:val="005774FE"/>
    <w:rsid w:val="0058040C"/>
    <w:rsid w:val="00580D6D"/>
    <w:rsid w:val="00580FB3"/>
    <w:rsid w:val="005813DE"/>
    <w:rsid w:val="00581700"/>
    <w:rsid w:val="00581796"/>
    <w:rsid w:val="00581B45"/>
    <w:rsid w:val="005820E6"/>
    <w:rsid w:val="00582480"/>
    <w:rsid w:val="005825D7"/>
    <w:rsid w:val="0058290E"/>
    <w:rsid w:val="00582CAB"/>
    <w:rsid w:val="005831B5"/>
    <w:rsid w:val="0058375E"/>
    <w:rsid w:val="00584233"/>
    <w:rsid w:val="005842D0"/>
    <w:rsid w:val="0058439F"/>
    <w:rsid w:val="005855AE"/>
    <w:rsid w:val="00585829"/>
    <w:rsid w:val="00585BDB"/>
    <w:rsid w:val="00585CA8"/>
    <w:rsid w:val="00586412"/>
    <w:rsid w:val="005864B9"/>
    <w:rsid w:val="005866C4"/>
    <w:rsid w:val="00586BDB"/>
    <w:rsid w:val="00590A6C"/>
    <w:rsid w:val="00590F1A"/>
    <w:rsid w:val="00591C03"/>
    <w:rsid w:val="00591E2A"/>
    <w:rsid w:val="005923C4"/>
    <w:rsid w:val="00593527"/>
    <w:rsid w:val="00593F75"/>
    <w:rsid w:val="005940A0"/>
    <w:rsid w:val="0059429A"/>
    <w:rsid w:val="0059546C"/>
    <w:rsid w:val="00595FDD"/>
    <w:rsid w:val="00596AF7"/>
    <w:rsid w:val="00596CCE"/>
    <w:rsid w:val="00597E38"/>
    <w:rsid w:val="005A0122"/>
    <w:rsid w:val="005A0A2D"/>
    <w:rsid w:val="005A1100"/>
    <w:rsid w:val="005A1199"/>
    <w:rsid w:val="005A1976"/>
    <w:rsid w:val="005A2120"/>
    <w:rsid w:val="005A2501"/>
    <w:rsid w:val="005A2860"/>
    <w:rsid w:val="005A2C80"/>
    <w:rsid w:val="005A3066"/>
    <w:rsid w:val="005A3457"/>
    <w:rsid w:val="005A3B35"/>
    <w:rsid w:val="005A3C4B"/>
    <w:rsid w:val="005A3E5A"/>
    <w:rsid w:val="005A43F3"/>
    <w:rsid w:val="005A496F"/>
    <w:rsid w:val="005A4A56"/>
    <w:rsid w:val="005A5725"/>
    <w:rsid w:val="005A5A3D"/>
    <w:rsid w:val="005A5B87"/>
    <w:rsid w:val="005A6035"/>
    <w:rsid w:val="005A6B75"/>
    <w:rsid w:val="005A6E00"/>
    <w:rsid w:val="005A718A"/>
    <w:rsid w:val="005B09BE"/>
    <w:rsid w:val="005B12B2"/>
    <w:rsid w:val="005B143B"/>
    <w:rsid w:val="005B174F"/>
    <w:rsid w:val="005B1A49"/>
    <w:rsid w:val="005B1E45"/>
    <w:rsid w:val="005B21C4"/>
    <w:rsid w:val="005B2A28"/>
    <w:rsid w:val="005B33B6"/>
    <w:rsid w:val="005B3621"/>
    <w:rsid w:val="005B4948"/>
    <w:rsid w:val="005B4B5B"/>
    <w:rsid w:val="005B4FE5"/>
    <w:rsid w:val="005B501D"/>
    <w:rsid w:val="005B5086"/>
    <w:rsid w:val="005B54CC"/>
    <w:rsid w:val="005B5E48"/>
    <w:rsid w:val="005B74AD"/>
    <w:rsid w:val="005B7E96"/>
    <w:rsid w:val="005C01C1"/>
    <w:rsid w:val="005C0429"/>
    <w:rsid w:val="005C084F"/>
    <w:rsid w:val="005C0CE0"/>
    <w:rsid w:val="005C0EE9"/>
    <w:rsid w:val="005C1716"/>
    <w:rsid w:val="005C1954"/>
    <w:rsid w:val="005C1C0B"/>
    <w:rsid w:val="005C1D53"/>
    <w:rsid w:val="005C2011"/>
    <w:rsid w:val="005C2BCC"/>
    <w:rsid w:val="005C36CF"/>
    <w:rsid w:val="005C3E52"/>
    <w:rsid w:val="005C3EA3"/>
    <w:rsid w:val="005C5011"/>
    <w:rsid w:val="005C529E"/>
    <w:rsid w:val="005C57BA"/>
    <w:rsid w:val="005C5C52"/>
    <w:rsid w:val="005C5D3D"/>
    <w:rsid w:val="005C5D59"/>
    <w:rsid w:val="005C5E66"/>
    <w:rsid w:val="005C5F05"/>
    <w:rsid w:val="005C69F7"/>
    <w:rsid w:val="005C7F3E"/>
    <w:rsid w:val="005D0E1C"/>
    <w:rsid w:val="005D1051"/>
    <w:rsid w:val="005D119F"/>
    <w:rsid w:val="005D2044"/>
    <w:rsid w:val="005D2472"/>
    <w:rsid w:val="005D24C7"/>
    <w:rsid w:val="005D27DC"/>
    <w:rsid w:val="005D2917"/>
    <w:rsid w:val="005D2EB2"/>
    <w:rsid w:val="005D2F48"/>
    <w:rsid w:val="005D3811"/>
    <w:rsid w:val="005D3BEE"/>
    <w:rsid w:val="005D45F9"/>
    <w:rsid w:val="005D464B"/>
    <w:rsid w:val="005D466F"/>
    <w:rsid w:val="005D49B5"/>
    <w:rsid w:val="005D49E1"/>
    <w:rsid w:val="005D49F0"/>
    <w:rsid w:val="005D51FA"/>
    <w:rsid w:val="005D53E8"/>
    <w:rsid w:val="005D5A26"/>
    <w:rsid w:val="005D5A9D"/>
    <w:rsid w:val="005D6651"/>
    <w:rsid w:val="005D691D"/>
    <w:rsid w:val="005D6A72"/>
    <w:rsid w:val="005D749F"/>
    <w:rsid w:val="005D7725"/>
    <w:rsid w:val="005D791B"/>
    <w:rsid w:val="005D7CF2"/>
    <w:rsid w:val="005D7F92"/>
    <w:rsid w:val="005E049F"/>
    <w:rsid w:val="005E0D7B"/>
    <w:rsid w:val="005E1595"/>
    <w:rsid w:val="005E1F1D"/>
    <w:rsid w:val="005E1F61"/>
    <w:rsid w:val="005E273D"/>
    <w:rsid w:val="005E2C4E"/>
    <w:rsid w:val="005E3278"/>
    <w:rsid w:val="005E363B"/>
    <w:rsid w:val="005E3B0D"/>
    <w:rsid w:val="005E3FB1"/>
    <w:rsid w:val="005E456A"/>
    <w:rsid w:val="005E4DEF"/>
    <w:rsid w:val="005E6EA5"/>
    <w:rsid w:val="005E7FB5"/>
    <w:rsid w:val="005F0081"/>
    <w:rsid w:val="005F041F"/>
    <w:rsid w:val="005F073E"/>
    <w:rsid w:val="005F0AF6"/>
    <w:rsid w:val="005F0F06"/>
    <w:rsid w:val="005F1216"/>
    <w:rsid w:val="005F1819"/>
    <w:rsid w:val="005F1D7D"/>
    <w:rsid w:val="005F1D89"/>
    <w:rsid w:val="005F2558"/>
    <w:rsid w:val="005F271F"/>
    <w:rsid w:val="005F2BED"/>
    <w:rsid w:val="005F300C"/>
    <w:rsid w:val="005F305B"/>
    <w:rsid w:val="005F3361"/>
    <w:rsid w:val="005F3B47"/>
    <w:rsid w:val="005F4481"/>
    <w:rsid w:val="005F49AF"/>
    <w:rsid w:val="005F4A58"/>
    <w:rsid w:val="005F54DF"/>
    <w:rsid w:val="005F5888"/>
    <w:rsid w:val="005F5984"/>
    <w:rsid w:val="005F6CE2"/>
    <w:rsid w:val="005F72E9"/>
    <w:rsid w:val="005F730E"/>
    <w:rsid w:val="005F780B"/>
    <w:rsid w:val="00600195"/>
    <w:rsid w:val="00600473"/>
    <w:rsid w:val="006013C9"/>
    <w:rsid w:val="006016EA"/>
    <w:rsid w:val="0060216B"/>
    <w:rsid w:val="00602B45"/>
    <w:rsid w:val="00602FA6"/>
    <w:rsid w:val="00603499"/>
    <w:rsid w:val="006035F5"/>
    <w:rsid w:val="00603CC2"/>
    <w:rsid w:val="006047D1"/>
    <w:rsid w:val="006048E0"/>
    <w:rsid w:val="00604A55"/>
    <w:rsid w:val="00604D3F"/>
    <w:rsid w:val="00605AC3"/>
    <w:rsid w:val="00606908"/>
    <w:rsid w:val="00606B23"/>
    <w:rsid w:val="00607996"/>
    <w:rsid w:val="00607A37"/>
    <w:rsid w:val="00607A9C"/>
    <w:rsid w:val="00607E9F"/>
    <w:rsid w:val="0061025C"/>
    <w:rsid w:val="0061085E"/>
    <w:rsid w:val="00611398"/>
    <w:rsid w:val="0061155F"/>
    <w:rsid w:val="00612322"/>
    <w:rsid w:val="006123C0"/>
    <w:rsid w:val="00613191"/>
    <w:rsid w:val="006133F9"/>
    <w:rsid w:val="006134B3"/>
    <w:rsid w:val="00613659"/>
    <w:rsid w:val="00613A8E"/>
    <w:rsid w:val="00613DE1"/>
    <w:rsid w:val="0061401F"/>
    <w:rsid w:val="00614166"/>
    <w:rsid w:val="006145B9"/>
    <w:rsid w:val="00614817"/>
    <w:rsid w:val="006149CC"/>
    <w:rsid w:val="0061557C"/>
    <w:rsid w:val="006157A9"/>
    <w:rsid w:val="0061591D"/>
    <w:rsid w:val="00615ED0"/>
    <w:rsid w:val="0061604C"/>
    <w:rsid w:val="0061610B"/>
    <w:rsid w:val="00616C2B"/>
    <w:rsid w:val="006174FA"/>
    <w:rsid w:val="00617572"/>
    <w:rsid w:val="006178D1"/>
    <w:rsid w:val="00620236"/>
    <w:rsid w:val="00620719"/>
    <w:rsid w:val="006212C9"/>
    <w:rsid w:val="00621459"/>
    <w:rsid w:val="00621D0C"/>
    <w:rsid w:val="00622470"/>
    <w:rsid w:val="0062264E"/>
    <w:rsid w:val="00622725"/>
    <w:rsid w:val="00622AB4"/>
    <w:rsid w:val="006231AA"/>
    <w:rsid w:val="00623482"/>
    <w:rsid w:val="00623822"/>
    <w:rsid w:val="00623AC2"/>
    <w:rsid w:val="00623FF7"/>
    <w:rsid w:val="00624332"/>
    <w:rsid w:val="00625A26"/>
    <w:rsid w:val="00625F38"/>
    <w:rsid w:val="006266D7"/>
    <w:rsid w:val="00626D42"/>
    <w:rsid w:val="00626EE3"/>
    <w:rsid w:val="006274AD"/>
    <w:rsid w:val="00627532"/>
    <w:rsid w:val="006302AA"/>
    <w:rsid w:val="0063088E"/>
    <w:rsid w:val="006310C3"/>
    <w:rsid w:val="0063161E"/>
    <w:rsid w:val="0063167C"/>
    <w:rsid w:val="00631A31"/>
    <w:rsid w:val="00631BB5"/>
    <w:rsid w:val="00631DD0"/>
    <w:rsid w:val="006322CE"/>
    <w:rsid w:val="0063295C"/>
    <w:rsid w:val="00632DEE"/>
    <w:rsid w:val="00633367"/>
    <w:rsid w:val="0063367B"/>
    <w:rsid w:val="00633B5E"/>
    <w:rsid w:val="00633DBF"/>
    <w:rsid w:val="00634029"/>
    <w:rsid w:val="00634122"/>
    <w:rsid w:val="006355B6"/>
    <w:rsid w:val="00635E32"/>
    <w:rsid w:val="006365DE"/>
    <w:rsid w:val="00636BE4"/>
    <w:rsid w:val="0063746C"/>
    <w:rsid w:val="00637802"/>
    <w:rsid w:val="00637836"/>
    <w:rsid w:val="00637C26"/>
    <w:rsid w:val="00637F44"/>
    <w:rsid w:val="00640659"/>
    <w:rsid w:val="00641078"/>
    <w:rsid w:val="006411B0"/>
    <w:rsid w:val="00641242"/>
    <w:rsid w:val="00641762"/>
    <w:rsid w:val="006423A3"/>
    <w:rsid w:val="00642A32"/>
    <w:rsid w:val="006433D5"/>
    <w:rsid w:val="0064369C"/>
    <w:rsid w:val="00644156"/>
    <w:rsid w:val="00645D41"/>
    <w:rsid w:val="00646B20"/>
    <w:rsid w:val="00646D0F"/>
    <w:rsid w:val="0064708F"/>
    <w:rsid w:val="00647936"/>
    <w:rsid w:val="00647A36"/>
    <w:rsid w:val="00647DCC"/>
    <w:rsid w:val="00647EFA"/>
    <w:rsid w:val="00647F14"/>
    <w:rsid w:val="00647FD1"/>
    <w:rsid w:val="00650027"/>
    <w:rsid w:val="006507BF"/>
    <w:rsid w:val="00650B46"/>
    <w:rsid w:val="0065120E"/>
    <w:rsid w:val="00651389"/>
    <w:rsid w:val="0065188F"/>
    <w:rsid w:val="00651B9C"/>
    <w:rsid w:val="00651C47"/>
    <w:rsid w:val="00651D98"/>
    <w:rsid w:val="00652783"/>
    <w:rsid w:val="00652854"/>
    <w:rsid w:val="00652D2C"/>
    <w:rsid w:val="00652E70"/>
    <w:rsid w:val="0065303A"/>
    <w:rsid w:val="0065339A"/>
    <w:rsid w:val="00653469"/>
    <w:rsid w:val="00653F4A"/>
    <w:rsid w:val="00654A38"/>
    <w:rsid w:val="00654B4B"/>
    <w:rsid w:val="00655301"/>
    <w:rsid w:val="00655371"/>
    <w:rsid w:val="00655876"/>
    <w:rsid w:val="00655FB1"/>
    <w:rsid w:val="00656A0F"/>
    <w:rsid w:val="00656C4B"/>
    <w:rsid w:val="006573EA"/>
    <w:rsid w:val="00661029"/>
    <w:rsid w:val="00661042"/>
    <w:rsid w:val="0066135A"/>
    <w:rsid w:val="006614DC"/>
    <w:rsid w:val="00661639"/>
    <w:rsid w:val="0066272D"/>
    <w:rsid w:val="00662E58"/>
    <w:rsid w:val="00662F39"/>
    <w:rsid w:val="006635A0"/>
    <w:rsid w:val="00664351"/>
    <w:rsid w:val="0066553F"/>
    <w:rsid w:val="00665968"/>
    <w:rsid w:val="00665BF7"/>
    <w:rsid w:val="00666178"/>
    <w:rsid w:val="0066639E"/>
    <w:rsid w:val="00666473"/>
    <w:rsid w:val="00666611"/>
    <w:rsid w:val="00666C72"/>
    <w:rsid w:val="00666E5A"/>
    <w:rsid w:val="00666E6C"/>
    <w:rsid w:val="0066707F"/>
    <w:rsid w:val="0066731F"/>
    <w:rsid w:val="00667ED8"/>
    <w:rsid w:val="0067064C"/>
    <w:rsid w:val="00670B20"/>
    <w:rsid w:val="00670E12"/>
    <w:rsid w:val="00671229"/>
    <w:rsid w:val="00671E7D"/>
    <w:rsid w:val="00671F94"/>
    <w:rsid w:val="006720A1"/>
    <w:rsid w:val="00672E80"/>
    <w:rsid w:val="006735A4"/>
    <w:rsid w:val="006739E4"/>
    <w:rsid w:val="00673ECF"/>
    <w:rsid w:val="0067419A"/>
    <w:rsid w:val="0067426B"/>
    <w:rsid w:val="00674878"/>
    <w:rsid w:val="00674A1B"/>
    <w:rsid w:val="0067532D"/>
    <w:rsid w:val="006754F8"/>
    <w:rsid w:val="00676127"/>
    <w:rsid w:val="006761E5"/>
    <w:rsid w:val="00676AED"/>
    <w:rsid w:val="00677981"/>
    <w:rsid w:val="00677F26"/>
    <w:rsid w:val="006802A7"/>
    <w:rsid w:val="006811C9"/>
    <w:rsid w:val="00681266"/>
    <w:rsid w:val="006812CE"/>
    <w:rsid w:val="006823DC"/>
    <w:rsid w:val="0068277A"/>
    <w:rsid w:val="00682791"/>
    <w:rsid w:val="00682C89"/>
    <w:rsid w:val="006832B8"/>
    <w:rsid w:val="006832E5"/>
    <w:rsid w:val="006837B2"/>
    <w:rsid w:val="00683800"/>
    <w:rsid w:val="00684283"/>
    <w:rsid w:val="00684411"/>
    <w:rsid w:val="00684434"/>
    <w:rsid w:val="00684BF1"/>
    <w:rsid w:val="00684C8A"/>
    <w:rsid w:val="00684CF5"/>
    <w:rsid w:val="006853EA"/>
    <w:rsid w:val="0068553E"/>
    <w:rsid w:val="00685E7B"/>
    <w:rsid w:val="0068628A"/>
    <w:rsid w:val="00686551"/>
    <w:rsid w:val="0068730C"/>
    <w:rsid w:val="00687332"/>
    <w:rsid w:val="00687504"/>
    <w:rsid w:val="00687A14"/>
    <w:rsid w:val="00687A8C"/>
    <w:rsid w:val="006906FA"/>
    <w:rsid w:val="00690839"/>
    <w:rsid w:val="006908DB"/>
    <w:rsid w:val="00690DE9"/>
    <w:rsid w:val="00690FF7"/>
    <w:rsid w:val="00691308"/>
    <w:rsid w:val="00691DE9"/>
    <w:rsid w:val="00691EAA"/>
    <w:rsid w:val="00692245"/>
    <w:rsid w:val="00692FFA"/>
    <w:rsid w:val="00693772"/>
    <w:rsid w:val="00694160"/>
    <w:rsid w:val="006959A5"/>
    <w:rsid w:val="00695C0C"/>
    <w:rsid w:val="00695C9B"/>
    <w:rsid w:val="00695EBF"/>
    <w:rsid w:val="00696A05"/>
    <w:rsid w:val="00696E17"/>
    <w:rsid w:val="00697665"/>
    <w:rsid w:val="00697C9A"/>
    <w:rsid w:val="00697E68"/>
    <w:rsid w:val="006A0274"/>
    <w:rsid w:val="006A067E"/>
    <w:rsid w:val="006A228F"/>
    <w:rsid w:val="006A2A43"/>
    <w:rsid w:val="006A2BF1"/>
    <w:rsid w:val="006A2EEA"/>
    <w:rsid w:val="006A2F9A"/>
    <w:rsid w:val="006A34E4"/>
    <w:rsid w:val="006A3A5A"/>
    <w:rsid w:val="006A4287"/>
    <w:rsid w:val="006A44CF"/>
    <w:rsid w:val="006A457D"/>
    <w:rsid w:val="006A544E"/>
    <w:rsid w:val="006A55EE"/>
    <w:rsid w:val="006A575B"/>
    <w:rsid w:val="006A59DE"/>
    <w:rsid w:val="006A6655"/>
    <w:rsid w:val="006A6B0B"/>
    <w:rsid w:val="006A6BF9"/>
    <w:rsid w:val="006A76BA"/>
    <w:rsid w:val="006A7CB5"/>
    <w:rsid w:val="006A7FD0"/>
    <w:rsid w:val="006B025C"/>
    <w:rsid w:val="006B0ECC"/>
    <w:rsid w:val="006B2534"/>
    <w:rsid w:val="006B2CB2"/>
    <w:rsid w:val="006B347D"/>
    <w:rsid w:val="006B3B7C"/>
    <w:rsid w:val="006B3C50"/>
    <w:rsid w:val="006B3E19"/>
    <w:rsid w:val="006B3FB6"/>
    <w:rsid w:val="006B40A8"/>
    <w:rsid w:val="006B4488"/>
    <w:rsid w:val="006B47F2"/>
    <w:rsid w:val="006B4CB2"/>
    <w:rsid w:val="006B671C"/>
    <w:rsid w:val="006B67AC"/>
    <w:rsid w:val="006B6A25"/>
    <w:rsid w:val="006B70FB"/>
    <w:rsid w:val="006B786A"/>
    <w:rsid w:val="006B78B9"/>
    <w:rsid w:val="006B7BA0"/>
    <w:rsid w:val="006B7E4E"/>
    <w:rsid w:val="006C003A"/>
    <w:rsid w:val="006C2454"/>
    <w:rsid w:val="006C2551"/>
    <w:rsid w:val="006C37CA"/>
    <w:rsid w:val="006C40B7"/>
    <w:rsid w:val="006C40D2"/>
    <w:rsid w:val="006C5B15"/>
    <w:rsid w:val="006C5D32"/>
    <w:rsid w:val="006C5D6C"/>
    <w:rsid w:val="006C5DCB"/>
    <w:rsid w:val="006C70C4"/>
    <w:rsid w:val="006C7270"/>
    <w:rsid w:val="006C775C"/>
    <w:rsid w:val="006C789C"/>
    <w:rsid w:val="006D04DA"/>
    <w:rsid w:val="006D0686"/>
    <w:rsid w:val="006D10F6"/>
    <w:rsid w:val="006D1544"/>
    <w:rsid w:val="006D1688"/>
    <w:rsid w:val="006D1FF3"/>
    <w:rsid w:val="006D2C65"/>
    <w:rsid w:val="006D32C6"/>
    <w:rsid w:val="006D360E"/>
    <w:rsid w:val="006D3697"/>
    <w:rsid w:val="006D39D2"/>
    <w:rsid w:val="006D3BB6"/>
    <w:rsid w:val="006D3F2A"/>
    <w:rsid w:val="006D4370"/>
    <w:rsid w:val="006D46A3"/>
    <w:rsid w:val="006D4AD1"/>
    <w:rsid w:val="006D658F"/>
    <w:rsid w:val="006D67A4"/>
    <w:rsid w:val="006D6988"/>
    <w:rsid w:val="006D69FA"/>
    <w:rsid w:val="006D6A12"/>
    <w:rsid w:val="006D6AAB"/>
    <w:rsid w:val="006D712D"/>
    <w:rsid w:val="006D7687"/>
    <w:rsid w:val="006D7D1F"/>
    <w:rsid w:val="006D7D8A"/>
    <w:rsid w:val="006E0572"/>
    <w:rsid w:val="006E05D8"/>
    <w:rsid w:val="006E08EE"/>
    <w:rsid w:val="006E155A"/>
    <w:rsid w:val="006E3452"/>
    <w:rsid w:val="006E39D1"/>
    <w:rsid w:val="006E437F"/>
    <w:rsid w:val="006E4B43"/>
    <w:rsid w:val="006E4D5B"/>
    <w:rsid w:val="006E5B98"/>
    <w:rsid w:val="006E602F"/>
    <w:rsid w:val="006E6720"/>
    <w:rsid w:val="006E68FA"/>
    <w:rsid w:val="006E7275"/>
    <w:rsid w:val="006E77B8"/>
    <w:rsid w:val="006F15CC"/>
    <w:rsid w:val="006F25C8"/>
    <w:rsid w:val="006F3BDD"/>
    <w:rsid w:val="006F3E7B"/>
    <w:rsid w:val="006F4147"/>
    <w:rsid w:val="006F4315"/>
    <w:rsid w:val="006F436D"/>
    <w:rsid w:val="006F4478"/>
    <w:rsid w:val="006F458D"/>
    <w:rsid w:val="006F4A6D"/>
    <w:rsid w:val="006F4CB0"/>
    <w:rsid w:val="006F4F78"/>
    <w:rsid w:val="006F547E"/>
    <w:rsid w:val="006F5656"/>
    <w:rsid w:val="006F5CA8"/>
    <w:rsid w:val="006F5CCF"/>
    <w:rsid w:val="006F5D99"/>
    <w:rsid w:val="006F688D"/>
    <w:rsid w:val="006F772B"/>
    <w:rsid w:val="006F78DC"/>
    <w:rsid w:val="00700D5F"/>
    <w:rsid w:val="007012DC"/>
    <w:rsid w:val="0070138A"/>
    <w:rsid w:val="0070157E"/>
    <w:rsid w:val="007030D4"/>
    <w:rsid w:val="0070317C"/>
    <w:rsid w:val="00703279"/>
    <w:rsid w:val="00703737"/>
    <w:rsid w:val="00703B61"/>
    <w:rsid w:val="00703E11"/>
    <w:rsid w:val="00703FB4"/>
    <w:rsid w:val="00704102"/>
    <w:rsid w:val="0070439B"/>
    <w:rsid w:val="0070461C"/>
    <w:rsid w:val="00705631"/>
    <w:rsid w:val="00705818"/>
    <w:rsid w:val="00705F62"/>
    <w:rsid w:val="0070773F"/>
    <w:rsid w:val="00707ED3"/>
    <w:rsid w:val="007101B7"/>
    <w:rsid w:val="00710549"/>
    <w:rsid w:val="00710668"/>
    <w:rsid w:val="00710AB5"/>
    <w:rsid w:val="007110F4"/>
    <w:rsid w:val="007112B1"/>
    <w:rsid w:val="0071130F"/>
    <w:rsid w:val="00711954"/>
    <w:rsid w:val="00712714"/>
    <w:rsid w:val="00712720"/>
    <w:rsid w:val="007128E3"/>
    <w:rsid w:val="007129AB"/>
    <w:rsid w:val="00712B63"/>
    <w:rsid w:val="007130F7"/>
    <w:rsid w:val="00713526"/>
    <w:rsid w:val="00713FC5"/>
    <w:rsid w:val="007147A8"/>
    <w:rsid w:val="00715265"/>
    <w:rsid w:val="00715944"/>
    <w:rsid w:val="00715BBF"/>
    <w:rsid w:val="00715C29"/>
    <w:rsid w:val="00715CBD"/>
    <w:rsid w:val="00715E86"/>
    <w:rsid w:val="00715EAA"/>
    <w:rsid w:val="00716CAD"/>
    <w:rsid w:val="00716F18"/>
    <w:rsid w:val="00717363"/>
    <w:rsid w:val="00717786"/>
    <w:rsid w:val="00717ACB"/>
    <w:rsid w:val="00720159"/>
    <w:rsid w:val="00721BFF"/>
    <w:rsid w:val="007223E8"/>
    <w:rsid w:val="00722FD8"/>
    <w:rsid w:val="007236C4"/>
    <w:rsid w:val="00723B59"/>
    <w:rsid w:val="00724635"/>
    <w:rsid w:val="0072554B"/>
    <w:rsid w:val="00725AFD"/>
    <w:rsid w:val="00726603"/>
    <w:rsid w:val="00726772"/>
    <w:rsid w:val="00727DDC"/>
    <w:rsid w:val="00730CD6"/>
    <w:rsid w:val="00730F74"/>
    <w:rsid w:val="0073114B"/>
    <w:rsid w:val="007318A7"/>
    <w:rsid w:val="00732109"/>
    <w:rsid w:val="00734414"/>
    <w:rsid w:val="00734952"/>
    <w:rsid w:val="00734990"/>
    <w:rsid w:val="00734FF5"/>
    <w:rsid w:val="00735B78"/>
    <w:rsid w:val="00735DA7"/>
    <w:rsid w:val="007368B4"/>
    <w:rsid w:val="0073698D"/>
    <w:rsid w:val="00736A76"/>
    <w:rsid w:val="00736B78"/>
    <w:rsid w:val="007378E0"/>
    <w:rsid w:val="00737BF4"/>
    <w:rsid w:val="00737C5C"/>
    <w:rsid w:val="00740529"/>
    <w:rsid w:val="00740A6C"/>
    <w:rsid w:val="00741358"/>
    <w:rsid w:val="00741626"/>
    <w:rsid w:val="007416CB"/>
    <w:rsid w:val="00742332"/>
    <w:rsid w:val="00742886"/>
    <w:rsid w:val="007429DB"/>
    <w:rsid w:val="00742DD2"/>
    <w:rsid w:val="007437C6"/>
    <w:rsid w:val="007439EE"/>
    <w:rsid w:val="007441A2"/>
    <w:rsid w:val="00744915"/>
    <w:rsid w:val="00744E80"/>
    <w:rsid w:val="00745035"/>
    <w:rsid w:val="0074531C"/>
    <w:rsid w:val="00745452"/>
    <w:rsid w:val="00745547"/>
    <w:rsid w:val="007459D0"/>
    <w:rsid w:val="00745BA1"/>
    <w:rsid w:val="0074623A"/>
    <w:rsid w:val="00746420"/>
    <w:rsid w:val="00746E04"/>
    <w:rsid w:val="00746E08"/>
    <w:rsid w:val="00746E3D"/>
    <w:rsid w:val="007473B9"/>
    <w:rsid w:val="007473EF"/>
    <w:rsid w:val="007474ED"/>
    <w:rsid w:val="00747529"/>
    <w:rsid w:val="007476EE"/>
    <w:rsid w:val="00747C96"/>
    <w:rsid w:val="00750075"/>
    <w:rsid w:val="007502EC"/>
    <w:rsid w:val="00750382"/>
    <w:rsid w:val="007507CF"/>
    <w:rsid w:val="0075094E"/>
    <w:rsid w:val="00750FA8"/>
    <w:rsid w:val="00750FB5"/>
    <w:rsid w:val="00751B4C"/>
    <w:rsid w:val="007522E8"/>
    <w:rsid w:val="007524D4"/>
    <w:rsid w:val="0075264C"/>
    <w:rsid w:val="007533E7"/>
    <w:rsid w:val="00753BAC"/>
    <w:rsid w:val="007541FD"/>
    <w:rsid w:val="00754A0B"/>
    <w:rsid w:val="007552DB"/>
    <w:rsid w:val="00755B08"/>
    <w:rsid w:val="00755C31"/>
    <w:rsid w:val="00755DD0"/>
    <w:rsid w:val="0075647A"/>
    <w:rsid w:val="007566BE"/>
    <w:rsid w:val="00756A2F"/>
    <w:rsid w:val="007573E1"/>
    <w:rsid w:val="0075749E"/>
    <w:rsid w:val="007577DA"/>
    <w:rsid w:val="00757B2D"/>
    <w:rsid w:val="00757BAD"/>
    <w:rsid w:val="00757D62"/>
    <w:rsid w:val="00760672"/>
    <w:rsid w:val="00760844"/>
    <w:rsid w:val="00760867"/>
    <w:rsid w:val="00760EB6"/>
    <w:rsid w:val="007616DB"/>
    <w:rsid w:val="00761C53"/>
    <w:rsid w:val="007620FC"/>
    <w:rsid w:val="0076228A"/>
    <w:rsid w:val="00762440"/>
    <w:rsid w:val="007629B7"/>
    <w:rsid w:val="00762E60"/>
    <w:rsid w:val="007634AD"/>
    <w:rsid w:val="00766E57"/>
    <w:rsid w:val="00766ECC"/>
    <w:rsid w:val="007672F3"/>
    <w:rsid w:val="007677B5"/>
    <w:rsid w:val="007678B1"/>
    <w:rsid w:val="00770317"/>
    <w:rsid w:val="007708A8"/>
    <w:rsid w:val="00772275"/>
    <w:rsid w:val="007734E4"/>
    <w:rsid w:val="0077380D"/>
    <w:rsid w:val="00773BC8"/>
    <w:rsid w:val="0077466F"/>
    <w:rsid w:val="007752B7"/>
    <w:rsid w:val="0077566B"/>
    <w:rsid w:val="007759A8"/>
    <w:rsid w:val="00775D98"/>
    <w:rsid w:val="00776FE5"/>
    <w:rsid w:val="00777101"/>
    <w:rsid w:val="007774E7"/>
    <w:rsid w:val="0077768C"/>
    <w:rsid w:val="00777696"/>
    <w:rsid w:val="00777FF4"/>
    <w:rsid w:val="00780251"/>
    <w:rsid w:val="007804FE"/>
    <w:rsid w:val="00780F32"/>
    <w:rsid w:val="0078122E"/>
    <w:rsid w:val="00781939"/>
    <w:rsid w:val="00781D29"/>
    <w:rsid w:val="007825EF"/>
    <w:rsid w:val="007827B0"/>
    <w:rsid w:val="0078286B"/>
    <w:rsid w:val="00782D2C"/>
    <w:rsid w:val="00782FC2"/>
    <w:rsid w:val="00784714"/>
    <w:rsid w:val="00784FC4"/>
    <w:rsid w:val="00785783"/>
    <w:rsid w:val="00785BBB"/>
    <w:rsid w:val="00786FAD"/>
    <w:rsid w:val="007873C9"/>
    <w:rsid w:val="00787A7F"/>
    <w:rsid w:val="00787D90"/>
    <w:rsid w:val="00787F5E"/>
    <w:rsid w:val="00790164"/>
    <w:rsid w:val="007906E2"/>
    <w:rsid w:val="007907E8"/>
    <w:rsid w:val="00790A24"/>
    <w:rsid w:val="00790A37"/>
    <w:rsid w:val="00790A60"/>
    <w:rsid w:val="0079146D"/>
    <w:rsid w:val="00791C32"/>
    <w:rsid w:val="00791E08"/>
    <w:rsid w:val="00791FF0"/>
    <w:rsid w:val="007923D0"/>
    <w:rsid w:val="0079302C"/>
    <w:rsid w:val="007930D3"/>
    <w:rsid w:val="0079381F"/>
    <w:rsid w:val="00793B2E"/>
    <w:rsid w:val="007948F5"/>
    <w:rsid w:val="00795647"/>
    <w:rsid w:val="00795B0E"/>
    <w:rsid w:val="007963F6"/>
    <w:rsid w:val="00796418"/>
    <w:rsid w:val="00796576"/>
    <w:rsid w:val="00796E80"/>
    <w:rsid w:val="007979AD"/>
    <w:rsid w:val="00797A9C"/>
    <w:rsid w:val="007A0EAB"/>
    <w:rsid w:val="007A1948"/>
    <w:rsid w:val="007A1C21"/>
    <w:rsid w:val="007A2341"/>
    <w:rsid w:val="007A31A9"/>
    <w:rsid w:val="007A38A1"/>
    <w:rsid w:val="007A3967"/>
    <w:rsid w:val="007A3BBE"/>
    <w:rsid w:val="007A4157"/>
    <w:rsid w:val="007A4766"/>
    <w:rsid w:val="007A5581"/>
    <w:rsid w:val="007A5816"/>
    <w:rsid w:val="007A5947"/>
    <w:rsid w:val="007A5BC3"/>
    <w:rsid w:val="007A7DF2"/>
    <w:rsid w:val="007B0313"/>
    <w:rsid w:val="007B05FB"/>
    <w:rsid w:val="007B0854"/>
    <w:rsid w:val="007B0E48"/>
    <w:rsid w:val="007B18FD"/>
    <w:rsid w:val="007B1D1B"/>
    <w:rsid w:val="007B29F1"/>
    <w:rsid w:val="007B303E"/>
    <w:rsid w:val="007B32C0"/>
    <w:rsid w:val="007B32F7"/>
    <w:rsid w:val="007B3659"/>
    <w:rsid w:val="007B4263"/>
    <w:rsid w:val="007B4558"/>
    <w:rsid w:val="007B4632"/>
    <w:rsid w:val="007B46A2"/>
    <w:rsid w:val="007B4828"/>
    <w:rsid w:val="007B4B2D"/>
    <w:rsid w:val="007B4D4A"/>
    <w:rsid w:val="007B5428"/>
    <w:rsid w:val="007B54FE"/>
    <w:rsid w:val="007B57A5"/>
    <w:rsid w:val="007B699E"/>
    <w:rsid w:val="007B6C64"/>
    <w:rsid w:val="007B6EC8"/>
    <w:rsid w:val="007B6F81"/>
    <w:rsid w:val="007B787F"/>
    <w:rsid w:val="007B7992"/>
    <w:rsid w:val="007B7EA2"/>
    <w:rsid w:val="007C025A"/>
    <w:rsid w:val="007C081B"/>
    <w:rsid w:val="007C097D"/>
    <w:rsid w:val="007C13FA"/>
    <w:rsid w:val="007C1672"/>
    <w:rsid w:val="007C1F3C"/>
    <w:rsid w:val="007C312A"/>
    <w:rsid w:val="007C3570"/>
    <w:rsid w:val="007C3F2C"/>
    <w:rsid w:val="007C3F3B"/>
    <w:rsid w:val="007C4241"/>
    <w:rsid w:val="007C55FF"/>
    <w:rsid w:val="007C581D"/>
    <w:rsid w:val="007C5B11"/>
    <w:rsid w:val="007C6339"/>
    <w:rsid w:val="007C7C43"/>
    <w:rsid w:val="007C7F0D"/>
    <w:rsid w:val="007C7F6F"/>
    <w:rsid w:val="007D1134"/>
    <w:rsid w:val="007D20CF"/>
    <w:rsid w:val="007D23F7"/>
    <w:rsid w:val="007D2566"/>
    <w:rsid w:val="007D2C18"/>
    <w:rsid w:val="007D2D74"/>
    <w:rsid w:val="007D3395"/>
    <w:rsid w:val="007D3693"/>
    <w:rsid w:val="007D379C"/>
    <w:rsid w:val="007D3C6D"/>
    <w:rsid w:val="007D409B"/>
    <w:rsid w:val="007D481A"/>
    <w:rsid w:val="007D55AC"/>
    <w:rsid w:val="007D5648"/>
    <w:rsid w:val="007D58C5"/>
    <w:rsid w:val="007D5DE8"/>
    <w:rsid w:val="007D62DE"/>
    <w:rsid w:val="007D7503"/>
    <w:rsid w:val="007D7CFC"/>
    <w:rsid w:val="007D7FFC"/>
    <w:rsid w:val="007E0812"/>
    <w:rsid w:val="007E16A4"/>
    <w:rsid w:val="007E18DF"/>
    <w:rsid w:val="007E1C35"/>
    <w:rsid w:val="007E1D27"/>
    <w:rsid w:val="007E20FC"/>
    <w:rsid w:val="007E2A04"/>
    <w:rsid w:val="007E2C36"/>
    <w:rsid w:val="007E350D"/>
    <w:rsid w:val="007E3D3F"/>
    <w:rsid w:val="007E5659"/>
    <w:rsid w:val="007E5C4A"/>
    <w:rsid w:val="007E635C"/>
    <w:rsid w:val="007E64D4"/>
    <w:rsid w:val="007E66E9"/>
    <w:rsid w:val="007E66FF"/>
    <w:rsid w:val="007E69F2"/>
    <w:rsid w:val="007E7432"/>
    <w:rsid w:val="007E74BF"/>
    <w:rsid w:val="007F14D3"/>
    <w:rsid w:val="007F1C42"/>
    <w:rsid w:val="007F1D9D"/>
    <w:rsid w:val="007F1E28"/>
    <w:rsid w:val="007F1F37"/>
    <w:rsid w:val="007F1F63"/>
    <w:rsid w:val="007F21D8"/>
    <w:rsid w:val="007F22A0"/>
    <w:rsid w:val="007F280B"/>
    <w:rsid w:val="007F2F90"/>
    <w:rsid w:val="007F3320"/>
    <w:rsid w:val="007F392A"/>
    <w:rsid w:val="007F3973"/>
    <w:rsid w:val="007F3A85"/>
    <w:rsid w:val="007F3AC1"/>
    <w:rsid w:val="007F48FA"/>
    <w:rsid w:val="007F4976"/>
    <w:rsid w:val="007F5830"/>
    <w:rsid w:val="007F5A56"/>
    <w:rsid w:val="007F616E"/>
    <w:rsid w:val="007F665F"/>
    <w:rsid w:val="007F6B46"/>
    <w:rsid w:val="007F72CB"/>
    <w:rsid w:val="007F736A"/>
    <w:rsid w:val="007F7635"/>
    <w:rsid w:val="007F785F"/>
    <w:rsid w:val="007F7AF6"/>
    <w:rsid w:val="007F7E36"/>
    <w:rsid w:val="00800681"/>
    <w:rsid w:val="00800E6D"/>
    <w:rsid w:val="008014D9"/>
    <w:rsid w:val="0080150F"/>
    <w:rsid w:val="0080153A"/>
    <w:rsid w:val="00801A2A"/>
    <w:rsid w:val="00802041"/>
    <w:rsid w:val="008022C9"/>
    <w:rsid w:val="00802C0C"/>
    <w:rsid w:val="00802F9E"/>
    <w:rsid w:val="00803700"/>
    <w:rsid w:val="00803AB5"/>
    <w:rsid w:val="00803D9D"/>
    <w:rsid w:val="008059C6"/>
    <w:rsid w:val="00805AD7"/>
    <w:rsid w:val="00805BD6"/>
    <w:rsid w:val="00805DE3"/>
    <w:rsid w:val="00807037"/>
    <w:rsid w:val="00807666"/>
    <w:rsid w:val="00807C35"/>
    <w:rsid w:val="00807F69"/>
    <w:rsid w:val="008100EC"/>
    <w:rsid w:val="008100F7"/>
    <w:rsid w:val="00810206"/>
    <w:rsid w:val="00810711"/>
    <w:rsid w:val="00811898"/>
    <w:rsid w:val="00811C0F"/>
    <w:rsid w:val="008124D8"/>
    <w:rsid w:val="00813A7B"/>
    <w:rsid w:val="00813F04"/>
    <w:rsid w:val="00814B72"/>
    <w:rsid w:val="00815DA5"/>
    <w:rsid w:val="00816221"/>
    <w:rsid w:val="00816E85"/>
    <w:rsid w:val="0081766B"/>
    <w:rsid w:val="00820705"/>
    <w:rsid w:val="00820CBF"/>
    <w:rsid w:val="00820FA8"/>
    <w:rsid w:val="008212FD"/>
    <w:rsid w:val="00821489"/>
    <w:rsid w:val="008217B7"/>
    <w:rsid w:val="00821F5E"/>
    <w:rsid w:val="0082239B"/>
    <w:rsid w:val="0082282A"/>
    <w:rsid w:val="0082292E"/>
    <w:rsid w:val="00822D06"/>
    <w:rsid w:val="00822D87"/>
    <w:rsid w:val="00822F48"/>
    <w:rsid w:val="0082348D"/>
    <w:rsid w:val="008234E0"/>
    <w:rsid w:val="008236BE"/>
    <w:rsid w:val="008241CE"/>
    <w:rsid w:val="00824EDA"/>
    <w:rsid w:val="00825240"/>
    <w:rsid w:val="00825B43"/>
    <w:rsid w:val="00826E06"/>
    <w:rsid w:val="00827203"/>
    <w:rsid w:val="0082767A"/>
    <w:rsid w:val="00827CC0"/>
    <w:rsid w:val="00831026"/>
    <w:rsid w:val="008310CC"/>
    <w:rsid w:val="0083119B"/>
    <w:rsid w:val="00831BAE"/>
    <w:rsid w:val="00832216"/>
    <w:rsid w:val="00832CD0"/>
    <w:rsid w:val="00833430"/>
    <w:rsid w:val="00833592"/>
    <w:rsid w:val="00834128"/>
    <w:rsid w:val="0083417F"/>
    <w:rsid w:val="00834DF1"/>
    <w:rsid w:val="00835143"/>
    <w:rsid w:val="00835741"/>
    <w:rsid w:val="00836BCD"/>
    <w:rsid w:val="00836E74"/>
    <w:rsid w:val="00836EAB"/>
    <w:rsid w:val="0083747B"/>
    <w:rsid w:val="00837673"/>
    <w:rsid w:val="00837937"/>
    <w:rsid w:val="00837D82"/>
    <w:rsid w:val="00840893"/>
    <w:rsid w:val="00840E88"/>
    <w:rsid w:val="0084195A"/>
    <w:rsid w:val="008423EC"/>
    <w:rsid w:val="008426E0"/>
    <w:rsid w:val="0084332E"/>
    <w:rsid w:val="00843615"/>
    <w:rsid w:val="00843698"/>
    <w:rsid w:val="00843A4B"/>
    <w:rsid w:val="00843B57"/>
    <w:rsid w:val="00843B60"/>
    <w:rsid w:val="00843D33"/>
    <w:rsid w:val="00844D4F"/>
    <w:rsid w:val="0084532A"/>
    <w:rsid w:val="00845AE3"/>
    <w:rsid w:val="00845DD0"/>
    <w:rsid w:val="00846531"/>
    <w:rsid w:val="008466A0"/>
    <w:rsid w:val="00846D1D"/>
    <w:rsid w:val="00846DBE"/>
    <w:rsid w:val="00847535"/>
    <w:rsid w:val="00847B6D"/>
    <w:rsid w:val="00847FFA"/>
    <w:rsid w:val="008501B7"/>
    <w:rsid w:val="0085059A"/>
    <w:rsid w:val="0085092D"/>
    <w:rsid w:val="00850AAB"/>
    <w:rsid w:val="00850D82"/>
    <w:rsid w:val="00850F79"/>
    <w:rsid w:val="0085100B"/>
    <w:rsid w:val="0085304C"/>
    <w:rsid w:val="00853503"/>
    <w:rsid w:val="0085457D"/>
    <w:rsid w:val="008548CA"/>
    <w:rsid w:val="0085587C"/>
    <w:rsid w:val="008562E4"/>
    <w:rsid w:val="00856C06"/>
    <w:rsid w:val="0085790B"/>
    <w:rsid w:val="00857C95"/>
    <w:rsid w:val="00857E78"/>
    <w:rsid w:val="008605E8"/>
    <w:rsid w:val="00860AEF"/>
    <w:rsid w:val="0086122C"/>
    <w:rsid w:val="00861310"/>
    <w:rsid w:val="0086184B"/>
    <w:rsid w:val="00861B7B"/>
    <w:rsid w:val="00861F0F"/>
    <w:rsid w:val="00861F53"/>
    <w:rsid w:val="0086289E"/>
    <w:rsid w:val="00863413"/>
    <w:rsid w:val="0086394E"/>
    <w:rsid w:val="008639B6"/>
    <w:rsid w:val="00863F8A"/>
    <w:rsid w:val="00863FE3"/>
    <w:rsid w:val="00864241"/>
    <w:rsid w:val="0086468A"/>
    <w:rsid w:val="00864CD5"/>
    <w:rsid w:val="008650BE"/>
    <w:rsid w:val="0086633B"/>
    <w:rsid w:val="00866495"/>
    <w:rsid w:val="00866511"/>
    <w:rsid w:val="00866931"/>
    <w:rsid w:val="00866FEF"/>
    <w:rsid w:val="00867512"/>
    <w:rsid w:val="00867C5D"/>
    <w:rsid w:val="0087033C"/>
    <w:rsid w:val="00870B44"/>
    <w:rsid w:val="008715ED"/>
    <w:rsid w:val="008717D8"/>
    <w:rsid w:val="00871E3C"/>
    <w:rsid w:val="0087213A"/>
    <w:rsid w:val="00872F97"/>
    <w:rsid w:val="00873323"/>
    <w:rsid w:val="00873863"/>
    <w:rsid w:val="00874607"/>
    <w:rsid w:val="00874915"/>
    <w:rsid w:val="00874B89"/>
    <w:rsid w:val="00875403"/>
    <w:rsid w:val="00875434"/>
    <w:rsid w:val="008760BD"/>
    <w:rsid w:val="00876158"/>
    <w:rsid w:val="00876215"/>
    <w:rsid w:val="0087646C"/>
    <w:rsid w:val="008765B1"/>
    <w:rsid w:val="00876815"/>
    <w:rsid w:val="00877932"/>
    <w:rsid w:val="00877CDD"/>
    <w:rsid w:val="008808C7"/>
    <w:rsid w:val="00880DB3"/>
    <w:rsid w:val="0088106B"/>
    <w:rsid w:val="0088107D"/>
    <w:rsid w:val="008812E2"/>
    <w:rsid w:val="0088168A"/>
    <w:rsid w:val="00881E64"/>
    <w:rsid w:val="0088230E"/>
    <w:rsid w:val="00882D20"/>
    <w:rsid w:val="00882E39"/>
    <w:rsid w:val="008850E3"/>
    <w:rsid w:val="008850EB"/>
    <w:rsid w:val="00885D01"/>
    <w:rsid w:val="00886B32"/>
    <w:rsid w:val="00886DF2"/>
    <w:rsid w:val="00886FB9"/>
    <w:rsid w:val="00887080"/>
    <w:rsid w:val="00887BC5"/>
    <w:rsid w:val="00887C79"/>
    <w:rsid w:val="008907CC"/>
    <w:rsid w:val="00890998"/>
    <w:rsid w:val="0089107B"/>
    <w:rsid w:val="008913CC"/>
    <w:rsid w:val="00891411"/>
    <w:rsid w:val="008914AE"/>
    <w:rsid w:val="00891838"/>
    <w:rsid w:val="008919CF"/>
    <w:rsid w:val="008919EB"/>
    <w:rsid w:val="00891F84"/>
    <w:rsid w:val="0089211C"/>
    <w:rsid w:val="008928EC"/>
    <w:rsid w:val="00892E5D"/>
    <w:rsid w:val="008935CF"/>
    <w:rsid w:val="008940B2"/>
    <w:rsid w:val="00894436"/>
    <w:rsid w:val="00894BB1"/>
    <w:rsid w:val="008950CB"/>
    <w:rsid w:val="008951D0"/>
    <w:rsid w:val="0089582D"/>
    <w:rsid w:val="008958BD"/>
    <w:rsid w:val="008959C6"/>
    <w:rsid w:val="0089606D"/>
    <w:rsid w:val="00896129"/>
    <w:rsid w:val="00896244"/>
    <w:rsid w:val="008965DF"/>
    <w:rsid w:val="0089774F"/>
    <w:rsid w:val="00897875"/>
    <w:rsid w:val="00897B8F"/>
    <w:rsid w:val="008A00D8"/>
    <w:rsid w:val="008A00D9"/>
    <w:rsid w:val="008A07D5"/>
    <w:rsid w:val="008A1F7E"/>
    <w:rsid w:val="008A2527"/>
    <w:rsid w:val="008A25E2"/>
    <w:rsid w:val="008A295B"/>
    <w:rsid w:val="008A2A23"/>
    <w:rsid w:val="008A2AF5"/>
    <w:rsid w:val="008A2B5A"/>
    <w:rsid w:val="008A2DD1"/>
    <w:rsid w:val="008A3F9D"/>
    <w:rsid w:val="008A4E4C"/>
    <w:rsid w:val="008A5474"/>
    <w:rsid w:val="008A590B"/>
    <w:rsid w:val="008A59F0"/>
    <w:rsid w:val="008A5C9A"/>
    <w:rsid w:val="008A6A55"/>
    <w:rsid w:val="008A6DF0"/>
    <w:rsid w:val="008A6F6E"/>
    <w:rsid w:val="008A7577"/>
    <w:rsid w:val="008A7888"/>
    <w:rsid w:val="008A796E"/>
    <w:rsid w:val="008B0862"/>
    <w:rsid w:val="008B088C"/>
    <w:rsid w:val="008B1BF5"/>
    <w:rsid w:val="008B2268"/>
    <w:rsid w:val="008B263F"/>
    <w:rsid w:val="008B3A83"/>
    <w:rsid w:val="008B3EBB"/>
    <w:rsid w:val="008B47A6"/>
    <w:rsid w:val="008B672C"/>
    <w:rsid w:val="008B7C3F"/>
    <w:rsid w:val="008C036D"/>
    <w:rsid w:val="008C0743"/>
    <w:rsid w:val="008C0B4C"/>
    <w:rsid w:val="008C11F0"/>
    <w:rsid w:val="008C1DBA"/>
    <w:rsid w:val="008C24E7"/>
    <w:rsid w:val="008C2500"/>
    <w:rsid w:val="008C2CAC"/>
    <w:rsid w:val="008C3392"/>
    <w:rsid w:val="008C3CB5"/>
    <w:rsid w:val="008C3E2A"/>
    <w:rsid w:val="008C42F5"/>
    <w:rsid w:val="008C45BD"/>
    <w:rsid w:val="008C4B19"/>
    <w:rsid w:val="008C568F"/>
    <w:rsid w:val="008C62D4"/>
    <w:rsid w:val="008C6B89"/>
    <w:rsid w:val="008D028B"/>
    <w:rsid w:val="008D077E"/>
    <w:rsid w:val="008D18AA"/>
    <w:rsid w:val="008D1A16"/>
    <w:rsid w:val="008D1A2A"/>
    <w:rsid w:val="008D29B1"/>
    <w:rsid w:val="008D2ADE"/>
    <w:rsid w:val="008D35D9"/>
    <w:rsid w:val="008D3B25"/>
    <w:rsid w:val="008D3B85"/>
    <w:rsid w:val="008D4527"/>
    <w:rsid w:val="008D462D"/>
    <w:rsid w:val="008D4869"/>
    <w:rsid w:val="008D51F2"/>
    <w:rsid w:val="008D66CA"/>
    <w:rsid w:val="008D69B1"/>
    <w:rsid w:val="008D6E07"/>
    <w:rsid w:val="008D70AD"/>
    <w:rsid w:val="008D7150"/>
    <w:rsid w:val="008D7338"/>
    <w:rsid w:val="008D7773"/>
    <w:rsid w:val="008D7A33"/>
    <w:rsid w:val="008E0012"/>
    <w:rsid w:val="008E0649"/>
    <w:rsid w:val="008E0DF7"/>
    <w:rsid w:val="008E0FAD"/>
    <w:rsid w:val="008E1347"/>
    <w:rsid w:val="008E16E0"/>
    <w:rsid w:val="008E1C15"/>
    <w:rsid w:val="008E1C9A"/>
    <w:rsid w:val="008E28BD"/>
    <w:rsid w:val="008E38B4"/>
    <w:rsid w:val="008E3BA4"/>
    <w:rsid w:val="008E3E84"/>
    <w:rsid w:val="008E41C4"/>
    <w:rsid w:val="008E44AB"/>
    <w:rsid w:val="008E4D97"/>
    <w:rsid w:val="008E5179"/>
    <w:rsid w:val="008E5CD3"/>
    <w:rsid w:val="008E6598"/>
    <w:rsid w:val="008E6A17"/>
    <w:rsid w:val="008E7214"/>
    <w:rsid w:val="008E7348"/>
    <w:rsid w:val="008E7884"/>
    <w:rsid w:val="008E7D6E"/>
    <w:rsid w:val="008F1056"/>
    <w:rsid w:val="008F1D7D"/>
    <w:rsid w:val="008F2E8D"/>
    <w:rsid w:val="008F387B"/>
    <w:rsid w:val="008F3C67"/>
    <w:rsid w:val="008F3DD9"/>
    <w:rsid w:val="008F4814"/>
    <w:rsid w:val="008F4DA6"/>
    <w:rsid w:val="008F538E"/>
    <w:rsid w:val="008F5475"/>
    <w:rsid w:val="008F5A20"/>
    <w:rsid w:val="008F5ABA"/>
    <w:rsid w:val="008F5DC5"/>
    <w:rsid w:val="008F5EDC"/>
    <w:rsid w:val="008F6CF9"/>
    <w:rsid w:val="008F7905"/>
    <w:rsid w:val="008F7989"/>
    <w:rsid w:val="0090097C"/>
    <w:rsid w:val="00900C70"/>
    <w:rsid w:val="009026AF"/>
    <w:rsid w:val="009028E8"/>
    <w:rsid w:val="00902E5C"/>
    <w:rsid w:val="0090350D"/>
    <w:rsid w:val="009039EB"/>
    <w:rsid w:val="00903CD2"/>
    <w:rsid w:val="009046E5"/>
    <w:rsid w:val="009047C5"/>
    <w:rsid w:val="00904FA5"/>
    <w:rsid w:val="00906C7F"/>
    <w:rsid w:val="00906E31"/>
    <w:rsid w:val="00910683"/>
    <w:rsid w:val="00910E00"/>
    <w:rsid w:val="009116CE"/>
    <w:rsid w:val="00911714"/>
    <w:rsid w:val="0091194A"/>
    <w:rsid w:val="00911A5B"/>
    <w:rsid w:val="00911B95"/>
    <w:rsid w:val="009136D4"/>
    <w:rsid w:val="00913706"/>
    <w:rsid w:val="00914B9A"/>
    <w:rsid w:val="00914C3F"/>
    <w:rsid w:val="00914F33"/>
    <w:rsid w:val="0091535A"/>
    <w:rsid w:val="009153F6"/>
    <w:rsid w:val="00915FCE"/>
    <w:rsid w:val="00916AFE"/>
    <w:rsid w:val="00916FC8"/>
    <w:rsid w:val="009170D3"/>
    <w:rsid w:val="0091755C"/>
    <w:rsid w:val="0091759C"/>
    <w:rsid w:val="00917910"/>
    <w:rsid w:val="00920026"/>
    <w:rsid w:val="009203E2"/>
    <w:rsid w:val="0092085F"/>
    <w:rsid w:val="00920DCB"/>
    <w:rsid w:val="00921304"/>
    <w:rsid w:val="00921805"/>
    <w:rsid w:val="00921BA7"/>
    <w:rsid w:val="00922CB5"/>
    <w:rsid w:val="00923396"/>
    <w:rsid w:val="00923F56"/>
    <w:rsid w:val="0092411F"/>
    <w:rsid w:val="009246C4"/>
    <w:rsid w:val="00924710"/>
    <w:rsid w:val="00925743"/>
    <w:rsid w:val="0092579F"/>
    <w:rsid w:val="0092770D"/>
    <w:rsid w:val="00927D0E"/>
    <w:rsid w:val="00927E8D"/>
    <w:rsid w:val="00927F23"/>
    <w:rsid w:val="00930698"/>
    <w:rsid w:val="009307CD"/>
    <w:rsid w:val="00930E7C"/>
    <w:rsid w:val="00931451"/>
    <w:rsid w:val="009314FA"/>
    <w:rsid w:val="0093194F"/>
    <w:rsid w:val="00931BF3"/>
    <w:rsid w:val="00931C55"/>
    <w:rsid w:val="00932C11"/>
    <w:rsid w:val="00933333"/>
    <w:rsid w:val="0093349A"/>
    <w:rsid w:val="009337B2"/>
    <w:rsid w:val="00933AF1"/>
    <w:rsid w:val="00933FCB"/>
    <w:rsid w:val="00934E69"/>
    <w:rsid w:val="00934FD7"/>
    <w:rsid w:val="009367D5"/>
    <w:rsid w:val="00937401"/>
    <w:rsid w:val="00937561"/>
    <w:rsid w:val="009376FB"/>
    <w:rsid w:val="00937D6B"/>
    <w:rsid w:val="0094029D"/>
    <w:rsid w:val="00940477"/>
    <w:rsid w:val="00940876"/>
    <w:rsid w:val="00940A53"/>
    <w:rsid w:val="00940F3C"/>
    <w:rsid w:val="00940FC1"/>
    <w:rsid w:val="009410E0"/>
    <w:rsid w:val="00942BB9"/>
    <w:rsid w:val="009444B4"/>
    <w:rsid w:val="00944644"/>
    <w:rsid w:val="00945242"/>
    <w:rsid w:val="009460F9"/>
    <w:rsid w:val="009463B9"/>
    <w:rsid w:val="00946A24"/>
    <w:rsid w:val="009470D4"/>
    <w:rsid w:val="00947337"/>
    <w:rsid w:val="00947454"/>
    <w:rsid w:val="00947824"/>
    <w:rsid w:val="00950242"/>
    <w:rsid w:val="009512FA"/>
    <w:rsid w:val="00951E57"/>
    <w:rsid w:val="00953018"/>
    <w:rsid w:val="009533E2"/>
    <w:rsid w:val="009534AD"/>
    <w:rsid w:val="00953554"/>
    <w:rsid w:val="0095385A"/>
    <w:rsid w:val="00953928"/>
    <w:rsid w:val="00955906"/>
    <w:rsid w:val="00955978"/>
    <w:rsid w:val="00957010"/>
    <w:rsid w:val="0095780A"/>
    <w:rsid w:val="009579E4"/>
    <w:rsid w:val="00957AA4"/>
    <w:rsid w:val="00957ACB"/>
    <w:rsid w:val="00957E21"/>
    <w:rsid w:val="00957F27"/>
    <w:rsid w:val="009609F0"/>
    <w:rsid w:val="00960BDB"/>
    <w:rsid w:val="0096147D"/>
    <w:rsid w:val="00961E25"/>
    <w:rsid w:val="00961E5F"/>
    <w:rsid w:val="009625C6"/>
    <w:rsid w:val="009629B5"/>
    <w:rsid w:val="00962A50"/>
    <w:rsid w:val="00962F47"/>
    <w:rsid w:val="009631BD"/>
    <w:rsid w:val="00963955"/>
    <w:rsid w:val="00963CC9"/>
    <w:rsid w:val="00964138"/>
    <w:rsid w:val="00964742"/>
    <w:rsid w:val="00964B3F"/>
    <w:rsid w:val="00964C98"/>
    <w:rsid w:val="00964E0A"/>
    <w:rsid w:val="00965717"/>
    <w:rsid w:val="00966214"/>
    <w:rsid w:val="00966FB8"/>
    <w:rsid w:val="0096799B"/>
    <w:rsid w:val="00970572"/>
    <w:rsid w:val="00971441"/>
    <w:rsid w:val="009715D4"/>
    <w:rsid w:val="00971D7B"/>
    <w:rsid w:val="00972470"/>
    <w:rsid w:val="009739A9"/>
    <w:rsid w:val="00973AA2"/>
    <w:rsid w:val="0097494E"/>
    <w:rsid w:val="00974B58"/>
    <w:rsid w:val="00975229"/>
    <w:rsid w:val="009761ED"/>
    <w:rsid w:val="009801E7"/>
    <w:rsid w:val="0098022F"/>
    <w:rsid w:val="009808B5"/>
    <w:rsid w:val="009810DE"/>
    <w:rsid w:val="009816A2"/>
    <w:rsid w:val="009820E1"/>
    <w:rsid w:val="009822D7"/>
    <w:rsid w:val="009827E6"/>
    <w:rsid w:val="00982E70"/>
    <w:rsid w:val="00982F84"/>
    <w:rsid w:val="00983697"/>
    <w:rsid w:val="009838E9"/>
    <w:rsid w:val="0098427D"/>
    <w:rsid w:val="00984567"/>
    <w:rsid w:val="00985102"/>
    <w:rsid w:val="009865D5"/>
    <w:rsid w:val="0098697F"/>
    <w:rsid w:val="009876F2"/>
    <w:rsid w:val="00987A68"/>
    <w:rsid w:val="00987C77"/>
    <w:rsid w:val="00990345"/>
    <w:rsid w:val="00990701"/>
    <w:rsid w:val="0099090B"/>
    <w:rsid w:val="0099119C"/>
    <w:rsid w:val="0099137A"/>
    <w:rsid w:val="00991805"/>
    <w:rsid w:val="00992064"/>
    <w:rsid w:val="0099211C"/>
    <w:rsid w:val="00993B78"/>
    <w:rsid w:val="00994426"/>
    <w:rsid w:val="0099483A"/>
    <w:rsid w:val="00995119"/>
    <w:rsid w:val="00995265"/>
    <w:rsid w:val="009953AD"/>
    <w:rsid w:val="009955BC"/>
    <w:rsid w:val="0099583D"/>
    <w:rsid w:val="0099656E"/>
    <w:rsid w:val="00996992"/>
    <w:rsid w:val="00996E1E"/>
    <w:rsid w:val="00997392"/>
    <w:rsid w:val="0099747C"/>
    <w:rsid w:val="0099771C"/>
    <w:rsid w:val="009A01E4"/>
    <w:rsid w:val="009A0917"/>
    <w:rsid w:val="009A0A33"/>
    <w:rsid w:val="009A10A6"/>
    <w:rsid w:val="009A1351"/>
    <w:rsid w:val="009A2435"/>
    <w:rsid w:val="009A35DC"/>
    <w:rsid w:val="009A38AB"/>
    <w:rsid w:val="009A3A3D"/>
    <w:rsid w:val="009A3CFB"/>
    <w:rsid w:val="009A3D41"/>
    <w:rsid w:val="009A3D47"/>
    <w:rsid w:val="009A4D63"/>
    <w:rsid w:val="009A52E4"/>
    <w:rsid w:val="009A5356"/>
    <w:rsid w:val="009A5468"/>
    <w:rsid w:val="009A59FD"/>
    <w:rsid w:val="009A5D99"/>
    <w:rsid w:val="009A608C"/>
    <w:rsid w:val="009A63B7"/>
    <w:rsid w:val="009A6CA7"/>
    <w:rsid w:val="009A6CE6"/>
    <w:rsid w:val="009A6FDF"/>
    <w:rsid w:val="009A7006"/>
    <w:rsid w:val="009A76D6"/>
    <w:rsid w:val="009B199E"/>
    <w:rsid w:val="009B2E29"/>
    <w:rsid w:val="009B2FF3"/>
    <w:rsid w:val="009B3163"/>
    <w:rsid w:val="009B39C2"/>
    <w:rsid w:val="009B4100"/>
    <w:rsid w:val="009B422F"/>
    <w:rsid w:val="009B46BC"/>
    <w:rsid w:val="009B4D1A"/>
    <w:rsid w:val="009B558B"/>
    <w:rsid w:val="009B634C"/>
    <w:rsid w:val="009B6801"/>
    <w:rsid w:val="009B68DD"/>
    <w:rsid w:val="009B6D21"/>
    <w:rsid w:val="009B7779"/>
    <w:rsid w:val="009B78ED"/>
    <w:rsid w:val="009C181C"/>
    <w:rsid w:val="009C1C7F"/>
    <w:rsid w:val="009C28A2"/>
    <w:rsid w:val="009C2B9B"/>
    <w:rsid w:val="009C3239"/>
    <w:rsid w:val="009C3828"/>
    <w:rsid w:val="009C3D2C"/>
    <w:rsid w:val="009C41E9"/>
    <w:rsid w:val="009C4987"/>
    <w:rsid w:val="009C523F"/>
    <w:rsid w:val="009C59BF"/>
    <w:rsid w:val="009C5E4F"/>
    <w:rsid w:val="009C5F64"/>
    <w:rsid w:val="009C5F82"/>
    <w:rsid w:val="009C692B"/>
    <w:rsid w:val="009C70F8"/>
    <w:rsid w:val="009C756F"/>
    <w:rsid w:val="009C78A3"/>
    <w:rsid w:val="009C7F08"/>
    <w:rsid w:val="009D0156"/>
    <w:rsid w:val="009D05DA"/>
    <w:rsid w:val="009D0627"/>
    <w:rsid w:val="009D0B5D"/>
    <w:rsid w:val="009D11F6"/>
    <w:rsid w:val="009D13B9"/>
    <w:rsid w:val="009D1A14"/>
    <w:rsid w:val="009D1E2A"/>
    <w:rsid w:val="009D1FA0"/>
    <w:rsid w:val="009D2BDF"/>
    <w:rsid w:val="009D2E78"/>
    <w:rsid w:val="009D361F"/>
    <w:rsid w:val="009D3736"/>
    <w:rsid w:val="009D40B8"/>
    <w:rsid w:val="009D4529"/>
    <w:rsid w:val="009D4B03"/>
    <w:rsid w:val="009D5EB1"/>
    <w:rsid w:val="009D604F"/>
    <w:rsid w:val="009D61BB"/>
    <w:rsid w:val="009D6410"/>
    <w:rsid w:val="009D65FF"/>
    <w:rsid w:val="009D66B2"/>
    <w:rsid w:val="009D68BB"/>
    <w:rsid w:val="009D6E3A"/>
    <w:rsid w:val="009D70C2"/>
    <w:rsid w:val="009D7278"/>
    <w:rsid w:val="009D75EA"/>
    <w:rsid w:val="009D773A"/>
    <w:rsid w:val="009D7ADB"/>
    <w:rsid w:val="009D7B33"/>
    <w:rsid w:val="009D7C08"/>
    <w:rsid w:val="009E0703"/>
    <w:rsid w:val="009E16DA"/>
    <w:rsid w:val="009E1AC8"/>
    <w:rsid w:val="009E1CD4"/>
    <w:rsid w:val="009E20DC"/>
    <w:rsid w:val="009E2391"/>
    <w:rsid w:val="009E241B"/>
    <w:rsid w:val="009E299D"/>
    <w:rsid w:val="009E2E11"/>
    <w:rsid w:val="009E474E"/>
    <w:rsid w:val="009E476A"/>
    <w:rsid w:val="009E4E05"/>
    <w:rsid w:val="009E56FF"/>
    <w:rsid w:val="009E5CB1"/>
    <w:rsid w:val="009E5E56"/>
    <w:rsid w:val="009E61EA"/>
    <w:rsid w:val="009E6990"/>
    <w:rsid w:val="009E6FCA"/>
    <w:rsid w:val="009E6FEE"/>
    <w:rsid w:val="009F060F"/>
    <w:rsid w:val="009F0781"/>
    <w:rsid w:val="009F0850"/>
    <w:rsid w:val="009F11B2"/>
    <w:rsid w:val="009F151C"/>
    <w:rsid w:val="009F1BDF"/>
    <w:rsid w:val="009F1C47"/>
    <w:rsid w:val="009F1EAE"/>
    <w:rsid w:val="009F369D"/>
    <w:rsid w:val="009F36FE"/>
    <w:rsid w:val="009F3ADB"/>
    <w:rsid w:val="009F3CFA"/>
    <w:rsid w:val="009F4386"/>
    <w:rsid w:val="009F46A9"/>
    <w:rsid w:val="009F4F25"/>
    <w:rsid w:val="009F4FA7"/>
    <w:rsid w:val="009F55D8"/>
    <w:rsid w:val="009F59C2"/>
    <w:rsid w:val="009F5B00"/>
    <w:rsid w:val="009F7263"/>
    <w:rsid w:val="009F76EA"/>
    <w:rsid w:val="009F78EB"/>
    <w:rsid w:val="009F7F32"/>
    <w:rsid w:val="009F7FEB"/>
    <w:rsid w:val="00A004CE"/>
    <w:rsid w:val="00A01852"/>
    <w:rsid w:val="00A0188B"/>
    <w:rsid w:val="00A01E73"/>
    <w:rsid w:val="00A023E7"/>
    <w:rsid w:val="00A02B88"/>
    <w:rsid w:val="00A02F3C"/>
    <w:rsid w:val="00A03160"/>
    <w:rsid w:val="00A036AC"/>
    <w:rsid w:val="00A03C54"/>
    <w:rsid w:val="00A03E6C"/>
    <w:rsid w:val="00A041BC"/>
    <w:rsid w:val="00A0447F"/>
    <w:rsid w:val="00A046D2"/>
    <w:rsid w:val="00A04A54"/>
    <w:rsid w:val="00A05B4B"/>
    <w:rsid w:val="00A066C3"/>
    <w:rsid w:val="00A06754"/>
    <w:rsid w:val="00A06942"/>
    <w:rsid w:val="00A069E0"/>
    <w:rsid w:val="00A06BD7"/>
    <w:rsid w:val="00A06E4A"/>
    <w:rsid w:val="00A071B0"/>
    <w:rsid w:val="00A078FB"/>
    <w:rsid w:val="00A102E0"/>
    <w:rsid w:val="00A1036D"/>
    <w:rsid w:val="00A1069F"/>
    <w:rsid w:val="00A10919"/>
    <w:rsid w:val="00A10ACA"/>
    <w:rsid w:val="00A10D04"/>
    <w:rsid w:val="00A10D08"/>
    <w:rsid w:val="00A10EB0"/>
    <w:rsid w:val="00A11A98"/>
    <w:rsid w:val="00A12355"/>
    <w:rsid w:val="00A12384"/>
    <w:rsid w:val="00A127B7"/>
    <w:rsid w:val="00A127D2"/>
    <w:rsid w:val="00A12ADA"/>
    <w:rsid w:val="00A143EC"/>
    <w:rsid w:val="00A14A60"/>
    <w:rsid w:val="00A14C64"/>
    <w:rsid w:val="00A14F69"/>
    <w:rsid w:val="00A1500F"/>
    <w:rsid w:val="00A15621"/>
    <w:rsid w:val="00A15670"/>
    <w:rsid w:val="00A157A0"/>
    <w:rsid w:val="00A1585B"/>
    <w:rsid w:val="00A1595B"/>
    <w:rsid w:val="00A15C19"/>
    <w:rsid w:val="00A16809"/>
    <w:rsid w:val="00A1759E"/>
    <w:rsid w:val="00A176FA"/>
    <w:rsid w:val="00A17721"/>
    <w:rsid w:val="00A17769"/>
    <w:rsid w:val="00A17EA2"/>
    <w:rsid w:val="00A20264"/>
    <w:rsid w:val="00A20997"/>
    <w:rsid w:val="00A21454"/>
    <w:rsid w:val="00A22025"/>
    <w:rsid w:val="00A22498"/>
    <w:rsid w:val="00A22571"/>
    <w:rsid w:val="00A23023"/>
    <w:rsid w:val="00A23A08"/>
    <w:rsid w:val="00A24560"/>
    <w:rsid w:val="00A251AE"/>
    <w:rsid w:val="00A25B0F"/>
    <w:rsid w:val="00A25BBB"/>
    <w:rsid w:val="00A25D87"/>
    <w:rsid w:val="00A25F8E"/>
    <w:rsid w:val="00A27F18"/>
    <w:rsid w:val="00A27F20"/>
    <w:rsid w:val="00A27FB6"/>
    <w:rsid w:val="00A30121"/>
    <w:rsid w:val="00A30356"/>
    <w:rsid w:val="00A30368"/>
    <w:rsid w:val="00A3043A"/>
    <w:rsid w:val="00A30E02"/>
    <w:rsid w:val="00A30F6A"/>
    <w:rsid w:val="00A31BA2"/>
    <w:rsid w:val="00A31C3E"/>
    <w:rsid w:val="00A34538"/>
    <w:rsid w:val="00A34677"/>
    <w:rsid w:val="00A34BA0"/>
    <w:rsid w:val="00A3540F"/>
    <w:rsid w:val="00A35630"/>
    <w:rsid w:val="00A35914"/>
    <w:rsid w:val="00A36189"/>
    <w:rsid w:val="00A3622F"/>
    <w:rsid w:val="00A37E73"/>
    <w:rsid w:val="00A37FB6"/>
    <w:rsid w:val="00A404C6"/>
    <w:rsid w:val="00A41003"/>
    <w:rsid w:val="00A4104A"/>
    <w:rsid w:val="00A41081"/>
    <w:rsid w:val="00A411CA"/>
    <w:rsid w:val="00A413AD"/>
    <w:rsid w:val="00A415AA"/>
    <w:rsid w:val="00A4169F"/>
    <w:rsid w:val="00A42096"/>
    <w:rsid w:val="00A421E7"/>
    <w:rsid w:val="00A426F3"/>
    <w:rsid w:val="00A42BBA"/>
    <w:rsid w:val="00A42FDF"/>
    <w:rsid w:val="00A430A9"/>
    <w:rsid w:val="00A431FE"/>
    <w:rsid w:val="00A434E9"/>
    <w:rsid w:val="00A439E5"/>
    <w:rsid w:val="00A43D1B"/>
    <w:rsid w:val="00A4497A"/>
    <w:rsid w:val="00A44BE8"/>
    <w:rsid w:val="00A44C96"/>
    <w:rsid w:val="00A44F54"/>
    <w:rsid w:val="00A45728"/>
    <w:rsid w:val="00A45F9B"/>
    <w:rsid w:val="00A461BF"/>
    <w:rsid w:val="00A46574"/>
    <w:rsid w:val="00A4657A"/>
    <w:rsid w:val="00A467C4"/>
    <w:rsid w:val="00A46EE4"/>
    <w:rsid w:val="00A47D53"/>
    <w:rsid w:val="00A500B1"/>
    <w:rsid w:val="00A51593"/>
    <w:rsid w:val="00A52D3F"/>
    <w:rsid w:val="00A52EE5"/>
    <w:rsid w:val="00A53037"/>
    <w:rsid w:val="00A532B9"/>
    <w:rsid w:val="00A5351D"/>
    <w:rsid w:val="00A53864"/>
    <w:rsid w:val="00A53D84"/>
    <w:rsid w:val="00A53E79"/>
    <w:rsid w:val="00A53F14"/>
    <w:rsid w:val="00A54031"/>
    <w:rsid w:val="00A5426D"/>
    <w:rsid w:val="00A54FC2"/>
    <w:rsid w:val="00A55122"/>
    <w:rsid w:val="00A5696C"/>
    <w:rsid w:val="00A56C67"/>
    <w:rsid w:val="00A56DE7"/>
    <w:rsid w:val="00A57892"/>
    <w:rsid w:val="00A57AF7"/>
    <w:rsid w:val="00A57EB2"/>
    <w:rsid w:val="00A6009E"/>
    <w:rsid w:val="00A605F9"/>
    <w:rsid w:val="00A60762"/>
    <w:rsid w:val="00A60B1F"/>
    <w:rsid w:val="00A61C60"/>
    <w:rsid w:val="00A62589"/>
    <w:rsid w:val="00A62C3A"/>
    <w:rsid w:val="00A62FCD"/>
    <w:rsid w:val="00A63505"/>
    <w:rsid w:val="00A63812"/>
    <w:rsid w:val="00A63DF7"/>
    <w:rsid w:val="00A64026"/>
    <w:rsid w:val="00A64198"/>
    <w:rsid w:val="00A64505"/>
    <w:rsid w:val="00A668BA"/>
    <w:rsid w:val="00A66FA7"/>
    <w:rsid w:val="00A674AA"/>
    <w:rsid w:val="00A677F6"/>
    <w:rsid w:val="00A67E16"/>
    <w:rsid w:val="00A703CC"/>
    <w:rsid w:val="00A70C5C"/>
    <w:rsid w:val="00A71EA7"/>
    <w:rsid w:val="00A730AD"/>
    <w:rsid w:val="00A73855"/>
    <w:rsid w:val="00A73D64"/>
    <w:rsid w:val="00A73FEA"/>
    <w:rsid w:val="00A74216"/>
    <w:rsid w:val="00A744B4"/>
    <w:rsid w:val="00A74D61"/>
    <w:rsid w:val="00A751E3"/>
    <w:rsid w:val="00A75504"/>
    <w:rsid w:val="00A75CD9"/>
    <w:rsid w:val="00A76438"/>
    <w:rsid w:val="00A77168"/>
    <w:rsid w:val="00A7723B"/>
    <w:rsid w:val="00A7793C"/>
    <w:rsid w:val="00A77D21"/>
    <w:rsid w:val="00A80085"/>
    <w:rsid w:val="00A8043B"/>
    <w:rsid w:val="00A81323"/>
    <w:rsid w:val="00A81AC0"/>
    <w:rsid w:val="00A81D1E"/>
    <w:rsid w:val="00A820CB"/>
    <w:rsid w:val="00A82342"/>
    <w:rsid w:val="00A829EE"/>
    <w:rsid w:val="00A83BEF"/>
    <w:rsid w:val="00A84443"/>
    <w:rsid w:val="00A8487F"/>
    <w:rsid w:val="00A848FC"/>
    <w:rsid w:val="00A849A3"/>
    <w:rsid w:val="00A84A0E"/>
    <w:rsid w:val="00A851FD"/>
    <w:rsid w:val="00A86461"/>
    <w:rsid w:val="00A86B00"/>
    <w:rsid w:val="00A86E0B"/>
    <w:rsid w:val="00A90F12"/>
    <w:rsid w:val="00A9110D"/>
    <w:rsid w:val="00A9121D"/>
    <w:rsid w:val="00A93101"/>
    <w:rsid w:val="00A94293"/>
    <w:rsid w:val="00A94760"/>
    <w:rsid w:val="00A9496E"/>
    <w:rsid w:val="00A949F0"/>
    <w:rsid w:val="00A94BDE"/>
    <w:rsid w:val="00A94FCA"/>
    <w:rsid w:val="00A951D1"/>
    <w:rsid w:val="00A95E4C"/>
    <w:rsid w:val="00A964A2"/>
    <w:rsid w:val="00A96C60"/>
    <w:rsid w:val="00A9740B"/>
    <w:rsid w:val="00A9766C"/>
    <w:rsid w:val="00A977F8"/>
    <w:rsid w:val="00A97C93"/>
    <w:rsid w:val="00AA08E7"/>
    <w:rsid w:val="00AA0A06"/>
    <w:rsid w:val="00AA1351"/>
    <w:rsid w:val="00AA1859"/>
    <w:rsid w:val="00AA1C84"/>
    <w:rsid w:val="00AA2899"/>
    <w:rsid w:val="00AA30E4"/>
    <w:rsid w:val="00AA3D7B"/>
    <w:rsid w:val="00AA42A0"/>
    <w:rsid w:val="00AA442B"/>
    <w:rsid w:val="00AA46A4"/>
    <w:rsid w:val="00AA5779"/>
    <w:rsid w:val="00AA58A1"/>
    <w:rsid w:val="00AA61C7"/>
    <w:rsid w:val="00AA669D"/>
    <w:rsid w:val="00AA66ED"/>
    <w:rsid w:val="00AA6BE1"/>
    <w:rsid w:val="00AA6E80"/>
    <w:rsid w:val="00AA7416"/>
    <w:rsid w:val="00AA7A60"/>
    <w:rsid w:val="00AA7B42"/>
    <w:rsid w:val="00AB041C"/>
    <w:rsid w:val="00AB0483"/>
    <w:rsid w:val="00AB05A8"/>
    <w:rsid w:val="00AB14E8"/>
    <w:rsid w:val="00AB17EC"/>
    <w:rsid w:val="00AB1B1D"/>
    <w:rsid w:val="00AB2216"/>
    <w:rsid w:val="00AB2901"/>
    <w:rsid w:val="00AB2C0A"/>
    <w:rsid w:val="00AB358D"/>
    <w:rsid w:val="00AB37A1"/>
    <w:rsid w:val="00AB3BAD"/>
    <w:rsid w:val="00AB3CFD"/>
    <w:rsid w:val="00AB40C6"/>
    <w:rsid w:val="00AB49BC"/>
    <w:rsid w:val="00AB4DEE"/>
    <w:rsid w:val="00AB4E32"/>
    <w:rsid w:val="00AB4F86"/>
    <w:rsid w:val="00AB579A"/>
    <w:rsid w:val="00AB60A3"/>
    <w:rsid w:val="00AB62AE"/>
    <w:rsid w:val="00AB724B"/>
    <w:rsid w:val="00AB726C"/>
    <w:rsid w:val="00AB72B4"/>
    <w:rsid w:val="00AC02AA"/>
    <w:rsid w:val="00AC0537"/>
    <w:rsid w:val="00AC0A84"/>
    <w:rsid w:val="00AC2A0B"/>
    <w:rsid w:val="00AC2BEC"/>
    <w:rsid w:val="00AC2BEE"/>
    <w:rsid w:val="00AC2E53"/>
    <w:rsid w:val="00AC30DB"/>
    <w:rsid w:val="00AC484F"/>
    <w:rsid w:val="00AC4B20"/>
    <w:rsid w:val="00AC4D8F"/>
    <w:rsid w:val="00AC56F2"/>
    <w:rsid w:val="00AC5B83"/>
    <w:rsid w:val="00AC5D30"/>
    <w:rsid w:val="00AC5E8D"/>
    <w:rsid w:val="00AC6886"/>
    <w:rsid w:val="00AC6C90"/>
    <w:rsid w:val="00AC71C3"/>
    <w:rsid w:val="00AD0DA5"/>
    <w:rsid w:val="00AD1497"/>
    <w:rsid w:val="00AD1499"/>
    <w:rsid w:val="00AD1EFA"/>
    <w:rsid w:val="00AD2072"/>
    <w:rsid w:val="00AD2808"/>
    <w:rsid w:val="00AD2DBD"/>
    <w:rsid w:val="00AD2FBF"/>
    <w:rsid w:val="00AD455D"/>
    <w:rsid w:val="00AD463C"/>
    <w:rsid w:val="00AD46A2"/>
    <w:rsid w:val="00AD47E8"/>
    <w:rsid w:val="00AD4F60"/>
    <w:rsid w:val="00AD5044"/>
    <w:rsid w:val="00AD5114"/>
    <w:rsid w:val="00AD523A"/>
    <w:rsid w:val="00AD6236"/>
    <w:rsid w:val="00AD7619"/>
    <w:rsid w:val="00AD7770"/>
    <w:rsid w:val="00AD7BF3"/>
    <w:rsid w:val="00AE0588"/>
    <w:rsid w:val="00AE05F9"/>
    <w:rsid w:val="00AE1772"/>
    <w:rsid w:val="00AE1990"/>
    <w:rsid w:val="00AE1BB9"/>
    <w:rsid w:val="00AE2523"/>
    <w:rsid w:val="00AE25E8"/>
    <w:rsid w:val="00AE2AD4"/>
    <w:rsid w:val="00AE2CA7"/>
    <w:rsid w:val="00AE2F1D"/>
    <w:rsid w:val="00AE4B2B"/>
    <w:rsid w:val="00AE586F"/>
    <w:rsid w:val="00AE6582"/>
    <w:rsid w:val="00AE69D4"/>
    <w:rsid w:val="00AE6BC7"/>
    <w:rsid w:val="00AE6DC5"/>
    <w:rsid w:val="00AE7003"/>
    <w:rsid w:val="00AE7686"/>
    <w:rsid w:val="00AE799A"/>
    <w:rsid w:val="00AF00B6"/>
    <w:rsid w:val="00AF0492"/>
    <w:rsid w:val="00AF0577"/>
    <w:rsid w:val="00AF0E81"/>
    <w:rsid w:val="00AF0F32"/>
    <w:rsid w:val="00AF1130"/>
    <w:rsid w:val="00AF117A"/>
    <w:rsid w:val="00AF186E"/>
    <w:rsid w:val="00AF19DF"/>
    <w:rsid w:val="00AF1F4F"/>
    <w:rsid w:val="00AF26CF"/>
    <w:rsid w:val="00AF2AD1"/>
    <w:rsid w:val="00AF343A"/>
    <w:rsid w:val="00AF35A8"/>
    <w:rsid w:val="00AF362F"/>
    <w:rsid w:val="00AF400A"/>
    <w:rsid w:val="00AF4E92"/>
    <w:rsid w:val="00AF554B"/>
    <w:rsid w:val="00AF5C9B"/>
    <w:rsid w:val="00AF5D53"/>
    <w:rsid w:val="00AF5E2D"/>
    <w:rsid w:val="00AF644B"/>
    <w:rsid w:val="00AF6CA6"/>
    <w:rsid w:val="00AF6EB6"/>
    <w:rsid w:val="00AF72E3"/>
    <w:rsid w:val="00AF7367"/>
    <w:rsid w:val="00AF7796"/>
    <w:rsid w:val="00B011A9"/>
    <w:rsid w:val="00B0134C"/>
    <w:rsid w:val="00B015CF"/>
    <w:rsid w:val="00B015F3"/>
    <w:rsid w:val="00B01BA5"/>
    <w:rsid w:val="00B01D84"/>
    <w:rsid w:val="00B024ED"/>
    <w:rsid w:val="00B02E66"/>
    <w:rsid w:val="00B02EB3"/>
    <w:rsid w:val="00B02FCB"/>
    <w:rsid w:val="00B033F8"/>
    <w:rsid w:val="00B03540"/>
    <w:rsid w:val="00B03C1E"/>
    <w:rsid w:val="00B04400"/>
    <w:rsid w:val="00B04835"/>
    <w:rsid w:val="00B05A55"/>
    <w:rsid w:val="00B05DE1"/>
    <w:rsid w:val="00B06595"/>
    <w:rsid w:val="00B0722B"/>
    <w:rsid w:val="00B07D11"/>
    <w:rsid w:val="00B10109"/>
    <w:rsid w:val="00B1085E"/>
    <w:rsid w:val="00B10FD0"/>
    <w:rsid w:val="00B10FD1"/>
    <w:rsid w:val="00B11896"/>
    <w:rsid w:val="00B11B55"/>
    <w:rsid w:val="00B12386"/>
    <w:rsid w:val="00B12735"/>
    <w:rsid w:val="00B129C6"/>
    <w:rsid w:val="00B12CD5"/>
    <w:rsid w:val="00B131C4"/>
    <w:rsid w:val="00B13386"/>
    <w:rsid w:val="00B13533"/>
    <w:rsid w:val="00B13C48"/>
    <w:rsid w:val="00B13E35"/>
    <w:rsid w:val="00B13EC0"/>
    <w:rsid w:val="00B13FA5"/>
    <w:rsid w:val="00B14102"/>
    <w:rsid w:val="00B14D32"/>
    <w:rsid w:val="00B1557C"/>
    <w:rsid w:val="00B155DC"/>
    <w:rsid w:val="00B15766"/>
    <w:rsid w:val="00B159AA"/>
    <w:rsid w:val="00B1666A"/>
    <w:rsid w:val="00B1686D"/>
    <w:rsid w:val="00B17037"/>
    <w:rsid w:val="00B1741D"/>
    <w:rsid w:val="00B17447"/>
    <w:rsid w:val="00B174FD"/>
    <w:rsid w:val="00B17563"/>
    <w:rsid w:val="00B1771D"/>
    <w:rsid w:val="00B1792E"/>
    <w:rsid w:val="00B17B91"/>
    <w:rsid w:val="00B20209"/>
    <w:rsid w:val="00B203AF"/>
    <w:rsid w:val="00B203C9"/>
    <w:rsid w:val="00B2088D"/>
    <w:rsid w:val="00B208FF"/>
    <w:rsid w:val="00B228D1"/>
    <w:rsid w:val="00B22C58"/>
    <w:rsid w:val="00B22D35"/>
    <w:rsid w:val="00B22E22"/>
    <w:rsid w:val="00B22F5F"/>
    <w:rsid w:val="00B23813"/>
    <w:rsid w:val="00B23FD9"/>
    <w:rsid w:val="00B24591"/>
    <w:rsid w:val="00B245D5"/>
    <w:rsid w:val="00B24C36"/>
    <w:rsid w:val="00B24F94"/>
    <w:rsid w:val="00B25126"/>
    <w:rsid w:val="00B25A52"/>
    <w:rsid w:val="00B25B0A"/>
    <w:rsid w:val="00B25FC3"/>
    <w:rsid w:val="00B261F8"/>
    <w:rsid w:val="00B26852"/>
    <w:rsid w:val="00B26C61"/>
    <w:rsid w:val="00B26CC4"/>
    <w:rsid w:val="00B27026"/>
    <w:rsid w:val="00B27386"/>
    <w:rsid w:val="00B27875"/>
    <w:rsid w:val="00B27BEC"/>
    <w:rsid w:val="00B27C18"/>
    <w:rsid w:val="00B27E51"/>
    <w:rsid w:val="00B3008D"/>
    <w:rsid w:val="00B30E11"/>
    <w:rsid w:val="00B30EEB"/>
    <w:rsid w:val="00B30FD0"/>
    <w:rsid w:val="00B31423"/>
    <w:rsid w:val="00B31710"/>
    <w:rsid w:val="00B323E0"/>
    <w:rsid w:val="00B32DC0"/>
    <w:rsid w:val="00B33137"/>
    <w:rsid w:val="00B3346C"/>
    <w:rsid w:val="00B335E4"/>
    <w:rsid w:val="00B33C23"/>
    <w:rsid w:val="00B345B4"/>
    <w:rsid w:val="00B348B1"/>
    <w:rsid w:val="00B34A28"/>
    <w:rsid w:val="00B34EB2"/>
    <w:rsid w:val="00B34FFD"/>
    <w:rsid w:val="00B35046"/>
    <w:rsid w:val="00B35B6A"/>
    <w:rsid w:val="00B35EB4"/>
    <w:rsid w:val="00B37657"/>
    <w:rsid w:val="00B3788D"/>
    <w:rsid w:val="00B37AFD"/>
    <w:rsid w:val="00B37B07"/>
    <w:rsid w:val="00B4046F"/>
    <w:rsid w:val="00B40B47"/>
    <w:rsid w:val="00B41D39"/>
    <w:rsid w:val="00B42031"/>
    <w:rsid w:val="00B422C0"/>
    <w:rsid w:val="00B426CA"/>
    <w:rsid w:val="00B426E1"/>
    <w:rsid w:val="00B437F8"/>
    <w:rsid w:val="00B4387A"/>
    <w:rsid w:val="00B43F4E"/>
    <w:rsid w:val="00B44260"/>
    <w:rsid w:val="00B44746"/>
    <w:rsid w:val="00B44854"/>
    <w:rsid w:val="00B4487B"/>
    <w:rsid w:val="00B44A23"/>
    <w:rsid w:val="00B45419"/>
    <w:rsid w:val="00B455A8"/>
    <w:rsid w:val="00B458C1"/>
    <w:rsid w:val="00B458D0"/>
    <w:rsid w:val="00B4792C"/>
    <w:rsid w:val="00B47A25"/>
    <w:rsid w:val="00B50CAE"/>
    <w:rsid w:val="00B512AD"/>
    <w:rsid w:val="00B5196C"/>
    <w:rsid w:val="00B52237"/>
    <w:rsid w:val="00B523B9"/>
    <w:rsid w:val="00B525CB"/>
    <w:rsid w:val="00B52697"/>
    <w:rsid w:val="00B53E7C"/>
    <w:rsid w:val="00B54D8F"/>
    <w:rsid w:val="00B55857"/>
    <w:rsid w:val="00B55C2B"/>
    <w:rsid w:val="00B55C69"/>
    <w:rsid w:val="00B56851"/>
    <w:rsid w:val="00B56D6E"/>
    <w:rsid w:val="00B572F7"/>
    <w:rsid w:val="00B57B9D"/>
    <w:rsid w:val="00B57DAF"/>
    <w:rsid w:val="00B60094"/>
    <w:rsid w:val="00B6022C"/>
    <w:rsid w:val="00B614F8"/>
    <w:rsid w:val="00B61994"/>
    <w:rsid w:val="00B61FD4"/>
    <w:rsid w:val="00B62880"/>
    <w:rsid w:val="00B63872"/>
    <w:rsid w:val="00B63CB2"/>
    <w:rsid w:val="00B63F51"/>
    <w:rsid w:val="00B6416D"/>
    <w:rsid w:val="00B64246"/>
    <w:rsid w:val="00B6440F"/>
    <w:rsid w:val="00B64709"/>
    <w:rsid w:val="00B64EDB"/>
    <w:rsid w:val="00B6501B"/>
    <w:rsid w:val="00B65379"/>
    <w:rsid w:val="00B654D3"/>
    <w:rsid w:val="00B65938"/>
    <w:rsid w:val="00B6596B"/>
    <w:rsid w:val="00B65C8A"/>
    <w:rsid w:val="00B65CE2"/>
    <w:rsid w:val="00B65CED"/>
    <w:rsid w:val="00B660AD"/>
    <w:rsid w:val="00B660CB"/>
    <w:rsid w:val="00B66109"/>
    <w:rsid w:val="00B66316"/>
    <w:rsid w:val="00B66349"/>
    <w:rsid w:val="00B67286"/>
    <w:rsid w:val="00B67630"/>
    <w:rsid w:val="00B67BD4"/>
    <w:rsid w:val="00B67FBF"/>
    <w:rsid w:val="00B7024E"/>
    <w:rsid w:val="00B71F5F"/>
    <w:rsid w:val="00B71FA7"/>
    <w:rsid w:val="00B72110"/>
    <w:rsid w:val="00B72B91"/>
    <w:rsid w:val="00B72DE3"/>
    <w:rsid w:val="00B73019"/>
    <w:rsid w:val="00B7315F"/>
    <w:rsid w:val="00B7323A"/>
    <w:rsid w:val="00B73356"/>
    <w:rsid w:val="00B7345C"/>
    <w:rsid w:val="00B7353B"/>
    <w:rsid w:val="00B7358A"/>
    <w:rsid w:val="00B737FB"/>
    <w:rsid w:val="00B73EDA"/>
    <w:rsid w:val="00B7423D"/>
    <w:rsid w:val="00B74605"/>
    <w:rsid w:val="00B74D05"/>
    <w:rsid w:val="00B75937"/>
    <w:rsid w:val="00B777FA"/>
    <w:rsid w:val="00B77850"/>
    <w:rsid w:val="00B7796B"/>
    <w:rsid w:val="00B80C72"/>
    <w:rsid w:val="00B81964"/>
    <w:rsid w:val="00B81E6F"/>
    <w:rsid w:val="00B82123"/>
    <w:rsid w:val="00B8225B"/>
    <w:rsid w:val="00B82BB5"/>
    <w:rsid w:val="00B83182"/>
    <w:rsid w:val="00B84684"/>
    <w:rsid w:val="00B848DF"/>
    <w:rsid w:val="00B851E4"/>
    <w:rsid w:val="00B854CE"/>
    <w:rsid w:val="00B85681"/>
    <w:rsid w:val="00B857EB"/>
    <w:rsid w:val="00B86162"/>
    <w:rsid w:val="00B86877"/>
    <w:rsid w:val="00B8695D"/>
    <w:rsid w:val="00B86E66"/>
    <w:rsid w:val="00B873BA"/>
    <w:rsid w:val="00B8746F"/>
    <w:rsid w:val="00B8760D"/>
    <w:rsid w:val="00B87706"/>
    <w:rsid w:val="00B87F98"/>
    <w:rsid w:val="00B90A49"/>
    <w:rsid w:val="00B90C2B"/>
    <w:rsid w:val="00B910A5"/>
    <w:rsid w:val="00B91851"/>
    <w:rsid w:val="00B91B8E"/>
    <w:rsid w:val="00B91E13"/>
    <w:rsid w:val="00B92531"/>
    <w:rsid w:val="00B92618"/>
    <w:rsid w:val="00B92751"/>
    <w:rsid w:val="00B92B69"/>
    <w:rsid w:val="00B92CC6"/>
    <w:rsid w:val="00B935C9"/>
    <w:rsid w:val="00B93E3D"/>
    <w:rsid w:val="00B94033"/>
    <w:rsid w:val="00B95018"/>
    <w:rsid w:val="00B95464"/>
    <w:rsid w:val="00B95C30"/>
    <w:rsid w:val="00B95CB7"/>
    <w:rsid w:val="00B95E3D"/>
    <w:rsid w:val="00B9691F"/>
    <w:rsid w:val="00B969E0"/>
    <w:rsid w:val="00B96EEC"/>
    <w:rsid w:val="00B97392"/>
    <w:rsid w:val="00B974B5"/>
    <w:rsid w:val="00B97691"/>
    <w:rsid w:val="00B976C7"/>
    <w:rsid w:val="00BA0C54"/>
    <w:rsid w:val="00BA1382"/>
    <w:rsid w:val="00BA20D8"/>
    <w:rsid w:val="00BA22FC"/>
    <w:rsid w:val="00BA2F30"/>
    <w:rsid w:val="00BA4575"/>
    <w:rsid w:val="00BA4771"/>
    <w:rsid w:val="00BA4DBB"/>
    <w:rsid w:val="00BA5027"/>
    <w:rsid w:val="00BA665B"/>
    <w:rsid w:val="00BA7370"/>
    <w:rsid w:val="00BA778B"/>
    <w:rsid w:val="00BB0888"/>
    <w:rsid w:val="00BB0DF1"/>
    <w:rsid w:val="00BB0E9B"/>
    <w:rsid w:val="00BB10EB"/>
    <w:rsid w:val="00BB139D"/>
    <w:rsid w:val="00BB2729"/>
    <w:rsid w:val="00BB2841"/>
    <w:rsid w:val="00BB300F"/>
    <w:rsid w:val="00BB32C9"/>
    <w:rsid w:val="00BB35C5"/>
    <w:rsid w:val="00BB43A7"/>
    <w:rsid w:val="00BB4C8E"/>
    <w:rsid w:val="00BB57ED"/>
    <w:rsid w:val="00BB58AB"/>
    <w:rsid w:val="00BB65C3"/>
    <w:rsid w:val="00BB662E"/>
    <w:rsid w:val="00BB67A9"/>
    <w:rsid w:val="00BB6C01"/>
    <w:rsid w:val="00BB6C96"/>
    <w:rsid w:val="00BB75CB"/>
    <w:rsid w:val="00BB7942"/>
    <w:rsid w:val="00BB7CD1"/>
    <w:rsid w:val="00BC07E4"/>
    <w:rsid w:val="00BC0F33"/>
    <w:rsid w:val="00BC14A7"/>
    <w:rsid w:val="00BC1611"/>
    <w:rsid w:val="00BC17CC"/>
    <w:rsid w:val="00BC229E"/>
    <w:rsid w:val="00BC2898"/>
    <w:rsid w:val="00BC2928"/>
    <w:rsid w:val="00BC2AA9"/>
    <w:rsid w:val="00BC2BB1"/>
    <w:rsid w:val="00BC34A3"/>
    <w:rsid w:val="00BC377C"/>
    <w:rsid w:val="00BC3FF9"/>
    <w:rsid w:val="00BC4834"/>
    <w:rsid w:val="00BC4A97"/>
    <w:rsid w:val="00BC5A25"/>
    <w:rsid w:val="00BC5E28"/>
    <w:rsid w:val="00BC5FDD"/>
    <w:rsid w:val="00BC68B4"/>
    <w:rsid w:val="00BC6C2D"/>
    <w:rsid w:val="00BC7B9A"/>
    <w:rsid w:val="00BD0140"/>
    <w:rsid w:val="00BD02CC"/>
    <w:rsid w:val="00BD1675"/>
    <w:rsid w:val="00BD1945"/>
    <w:rsid w:val="00BD2063"/>
    <w:rsid w:val="00BD23F8"/>
    <w:rsid w:val="00BD33D9"/>
    <w:rsid w:val="00BD38C5"/>
    <w:rsid w:val="00BD3A71"/>
    <w:rsid w:val="00BD3CF1"/>
    <w:rsid w:val="00BD3DEA"/>
    <w:rsid w:val="00BD3E97"/>
    <w:rsid w:val="00BD40E4"/>
    <w:rsid w:val="00BD503A"/>
    <w:rsid w:val="00BD52D7"/>
    <w:rsid w:val="00BD52FE"/>
    <w:rsid w:val="00BD62CF"/>
    <w:rsid w:val="00BD67B2"/>
    <w:rsid w:val="00BD6A07"/>
    <w:rsid w:val="00BD78AB"/>
    <w:rsid w:val="00BD78FE"/>
    <w:rsid w:val="00BE0149"/>
    <w:rsid w:val="00BE0767"/>
    <w:rsid w:val="00BE12B8"/>
    <w:rsid w:val="00BE12D7"/>
    <w:rsid w:val="00BE1372"/>
    <w:rsid w:val="00BE15BB"/>
    <w:rsid w:val="00BE1775"/>
    <w:rsid w:val="00BE17A2"/>
    <w:rsid w:val="00BE18DA"/>
    <w:rsid w:val="00BE1A31"/>
    <w:rsid w:val="00BE223B"/>
    <w:rsid w:val="00BE26C0"/>
    <w:rsid w:val="00BE3442"/>
    <w:rsid w:val="00BE45DF"/>
    <w:rsid w:val="00BE47B2"/>
    <w:rsid w:val="00BE4859"/>
    <w:rsid w:val="00BE48C7"/>
    <w:rsid w:val="00BE4F66"/>
    <w:rsid w:val="00BE5238"/>
    <w:rsid w:val="00BE5D35"/>
    <w:rsid w:val="00BE6074"/>
    <w:rsid w:val="00BE67A2"/>
    <w:rsid w:val="00BE7257"/>
    <w:rsid w:val="00BF020D"/>
    <w:rsid w:val="00BF1DD2"/>
    <w:rsid w:val="00BF23A3"/>
    <w:rsid w:val="00BF28DB"/>
    <w:rsid w:val="00BF2A7E"/>
    <w:rsid w:val="00BF3331"/>
    <w:rsid w:val="00BF3A45"/>
    <w:rsid w:val="00BF436F"/>
    <w:rsid w:val="00BF45A6"/>
    <w:rsid w:val="00BF4E02"/>
    <w:rsid w:val="00BF5111"/>
    <w:rsid w:val="00BF5723"/>
    <w:rsid w:val="00BF592A"/>
    <w:rsid w:val="00BF5C05"/>
    <w:rsid w:val="00BF60C8"/>
    <w:rsid w:val="00BF6FC6"/>
    <w:rsid w:val="00BF7C52"/>
    <w:rsid w:val="00BF7F99"/>
    <w:rsid w:val="00BF7FD6"/>
    <w:rsid w:val="00C004F6"/>
    <w:rsid w:val="00C00540"/>
    <w:rsid w:val="00C00713"/>
    <w:rsid w:val="00C008B4"/>
    <w:rsid w:val="00C009A0"/>
    <w:rsid w:val="00C01F74"/>
    <w:rsid w:val="00C02558"/>
    <w:rsid w:val="00C0285F"/>
    <w:rsid w:val="00C02F35"/>
    <w:rsid w:val="00C03305"/>
    <w:rsid w:val="00C03515"/>
    <w:rsid w:val="00C03738"/>
    <w:rsid w:val="00C037A6"/>
    <w:rsid w:val="00C043F5"/>
    <w:rsid w:val="00C044E3"/>
    <w:rsid w:val="00C047A8"/>
    <w:rsid w:val="00C04BDB"/>
    <w:rsid w:val="00C052C6"/>
    <w:rsid w:val="00C059D4"/>
    <w:rsid w:val="00C05A61"/>
    <w:rsid w:val="00C06CCF"/>
    <w:rsid w:val="00C07D95"/>
    <w:rsid w:val="00C108B8"/>
    <w:rsid w:val="00C10BFE"/>
    <w:rsid w:val="00C11503"/>
    <w:rsid w:val="00C1159D"/>
    <w:rsid w:val="00C11683"/>
    <w:rsid w:val="00C11798"/>
    <w:rsid w:val="00C118DB"/>
    <w:rsid w:val="00C11D21"/>
    <w:rsid w:val="00C1233E"/>
    <w:rsid w:val="00C125C1"/>
    <w:rsid w:val="00C12F05"/>
    <w:rsid w:val="00C12FB3"/>
    <w:rsid w:val="00C138BC"/>
    <w:rsid w:val="00C13D85"/>
    <w:rsid w:val="00C14639"/>
    <w:rsid w:val="00C14E82"/>
    <w:rsid w:val="00C14FF6"/>
    <w:rsid w:val="00C15A85"/>
    <w:rsid w:val="00C1641B"/>
    <w:rsid w:val="00C165FC"/>
    <w:rsid w:val="00C173B1"/>
    <w:rsid w:val="00C176D5"/>
    <w:rsid w:val="00C2082C"/>
    <w:rsid w:val="00C20832"/>
    <w:rsid w:val="00C20EB0"/>
    <w:rsid w:val="00C21005"/>
    <w:rsid w:val="00C220B6"/>
    <w:rsid w:val="00C22206"/>
    <w:rsid w:val="00C227AF"/>
    <w:rsid w:val="00C22D7C"/>
    <w:rsid w:val="00C22DDE"/>
    <w:rsid w:val="00C2338B"/>
    <w:rsid w:val="00C233CE"/>
    <w:rsid w:val="00C23661"/>
    <w:rsid w:val="00C236AE"/>
    <w:rsid w:val="00C237DD"/>
    <w:rsid w:val="00C238F4"/>
    <w:rsid w:val="00C23A99"/>
    <w:rsid w:val="00C245EE"/>
    <w:rsid w:val="00C24AE1"/>
    <w:rsid w:val="00C24B8D"/>
    <w:rsid w:val="00C24BD7"/>
    <w:rsid w:val="00C2542B"/>
    <w:rsid w:val="00C25813"/>
    <w:rsid w:val="00C25A04"/>
    <w:rsid w:val="00C25DCC"/>
    <w:rsid w:val="00C27143"/>
    <w:rsid w:val="00C27490"/>
    <w:rsid w:val="00C27A55"/>
    <w:rsid w:val="00C27D37"/>
    <w:rsid w:val="00C27FB2"/>
    <w:rsid w:val="00C302E5"/>
    <w:rsid w:val="00C309E8"/>
    <w:rsid w:val="00C32017"/>
    <w:rsid w:val="00C325CD"/>
    <w:rsid w:val="00C3322E"/>
    <w:rsid w:val="00C337F5"/>
    <w:rsid w:val="00C33907"/>
    <w:rsid w:val="00C33B90"/>
    <w:rsid w:val="00C34B5F"/>
    <w:rsid w:val="00C356AF"/>
    <w:rsid w:val="00C358D4"/>
    <w:rsid w:val="00C35A19"/>
    <w:rsid w:val="00C36785"/>
    <w:rsid w:val="00C36845"/>
    <w:rsid w:val="00C3711C"/>
    <w:rsid w:val="00C37256"/>
    <w:rsid w:val="00C37A7B"/>
    <w:rsid w:val="00C37CFF"/>
    <w:rsid w:val="00C37FFE"/>
    <w:rsid w:val="00C40B50"/>
    <w:rsid w:val="00C41858"/>
    <w:rsid w:val="00C419E3"/>
    <w:rsid w:val="00C419F4"/>
    <w:rsid w:val="00C41E6A"/>
    <w:rsid w:val="00C42247"/>
    <w:rsid w:val="00C439BE"/>
    <w:rsid w:val="00C44E61"/>
    <w:rsid w:val="00C4539B"/>
    <w:rsid w:val="00C45466"/>
    <w:rsid w:val="00C455C1"/>
    <w:rsid w:val="00C4581D"/>
    <w:rsid w:val="00C46D21"/>
    <w:rsid w:val="00C47472"/>
    <w:rsid w:val="00C47EA5"/>
    <w:rsid w:val="00C500F0"/>
    <w:rsid w:val="00C502BB"/>
    <w:rsid w:val="00C504A7"/>
    <w:rsid w:val="00C506C9"/>
    <w:rsid w:val="00C50A16"/>
    <w:rsid w:val="00C5122B"/>
    <w:rsid w:val="00C51C9A"/>
    <w:rsid w:val="00C52428"/>
    <w:rsid w:val="00C52C68"/>
    <w:rsid w:val="00C52D98"/>
    <w:rsid w:val="00C52FB1"/>
    <w:rsid w:val="00C5325C"/>
    <w:rsid w:val="00C53D24"/>
    <w:rsid w:val="00C54640"/>
    <w:rsid w:val="00C547A6"/>
    <w:rsid w:val="00C54A3A"/>
    <w:rsid w:val="00C5503F"/>
    <w:rsid w:val="00C55C32"/>
    <w:rsid w:val="00C55DB4"/>
    <w:rsid w:val="00C56A67"/>
    <w:rsid w:val="00C56CC2"/>
    <w:rsid w:val="00C56FC3"/>
    <w:rsid w:val="00C57498"/>
    <w:rsid w:val="00C5763C"/>
    <w:rsid w:val="00C57761"/>
    <w:rsid w:val="00C577CA"/>
    <w:rsid w:val="00C5780C"/>
    <w:rsid w:val="00C5796B"/>
    <w:rsid w:val="00C619A1"/>
    <w:rsid w:val="00C62370"/>
    <w:rsid w:val="00C62545"/>
    <w:rsid w:val="00C62A11"/>
    <w:rsid w:val="00C62BBB"/>
    <w:rsid w:val="00C6305F"/>
    <w:rsid w:val="00C6325B"/>
    <w:rsid w:val="00C63E99"/>
    <w:rsid w:val="00C64161"/>
    <w:rsid w:val="00C641BD"/>
    <w:rsid w:val="00C64689"/>
    <w:rsid w:val="00C649B8"/>
    <w:rsid w:val="00C64A64"/>
    <w:rsid w:val="00C64C72"/>
    <w:rsid w:val="00C65151"/>
    <w:rsid w:val="00C657F4"/>
    <w:rsid w:val="00C6599D"/>
    <w:rsid w:val="00C66119"/>
    <w:rsid w:val="00C66292"/>
    <w:rsid w:val="00C672A3"/>
    <w:rsid w:val="00C672F1"/>
    <w:rsid w:val="00C673D0"/>
    <w:rsid w:val="00C6742E"/>
    <w:rsid w:val="00C677BE"/>
    <w:rsid w:val="00C70012"/>
    <w:rsid w:val="00C706CA"/>
    <w:rsid w:val="00C70F7A"/>
    <w:rsid w:val="00C7185F"/>
    <w:rsid w:val="00C71CBB"/>
    <w:rsid w:val="00C71E2A"/>
    <w:rsid w:val="00C722A3"/>
    <w:rsid w:val="00C733BA"/>
    <w:rsid w:val="00C755EF"/>
    <w:rsid w:val="00C760DC"/>
    <w:rsid w:val="00C76DCA"/>
    <w:rsid w:val="00C8082B"/>
    <w:rsid w:val="00C80B24"/>
    <w:rsid w:val="00C80F3E"/>
    <w:rsid w:val="00C81A88"/>
    <w:rsid w:val="00C81AEC"/>
    <w:rsid w:val="00C81D46"/>
    <w:rsid w:val="00C820AD"/>
    <w:rsid w:val="00C82298"/>
    <w:rsid w:val="00C831D4"/>
    <w:rsid w:val="00C833B4"/>
    <w:rsid w:val="00C83449"/>
    <w:rsid w:val="00C84284"/>
    <w:rsid w:val="00C84E33"/>
    <w:rsid w:val="00C85FFC"/>
    <w:rsid w:val="00C86123"/>
    <w:rsid w:val="00C861FC"/>
    <w:rsid w:val="00C86C87"/>
    <w:rsid w:val="00C8705B"/>
    <w:rsid w:val="00C87090"/>
    <w:rsid w:val="00C9005E"/>
    <w:rsid w:val="00C90111"/>
    <w:rsid w:val="00C902BA"/>
    <w:rsid w:val="00C90CA9"/>
    <w:rsid w:val="00C915F2"/>
    <w:rsid w:val="00C917B1"/>
    <w:rsid w:val="00C9193C"/>
    <w:rsid w:val="00C91B77"/>
    <w:rsid w:val="00C91D3A"/>
    <w:rsid w:val="00C91E5F"/>
    <w:rsid w:val="00C920E2"/>
    <w:rsid w:val="00C923AA"/>
    <w:rsid w:val="00C93154"/>
    <w:rsid w:val="00C93765"/>
    <w:rsid w:val="00C93877"/>
    <w:rsid w:val="00C938C2"/>
    <w:rsid w:val="00C93D8C"/>
    <w:rsid w:val="00C946CC"/>
    <w:rsid w:val="00C959BD"/>
    <w:rsid w:val="00C95EC4"/>
    <w:rsid w:val="00C95F44"/>
    <w:rsid w:val="00C96908"/>
    <w:rsid w:val="00C96D1B"/>
    <w:rsid w:val="00C97106"/>
    <w:rsid w:val="00C97684"/>
    <w:rsid w:val="00CA0031"/>
    <w:rsid w:val="00CA00F8"/>
    <w:rsid w:val="00CA0413"/>
    <w:rsid w:val="00CA043A"/>
    <w:rsid w:val="00CA0459"/>
    <w:rsid w:val="00CA04F8"/>
    <w:rsid w:val="00CA1691"/>
    <w:rsid w:val="00CA2E65"/>
    <w:rsid w:val="00CA2EA1"/>
    <w:rsid w:val="00CA3665"/>
    <w:rsid w:val="00CA3FC7"/>
    <w:rsid w:val="00CA41E7"/>
    <w:rsid w:val="00CA4B2B"/>
    <w:rsid w:val="00CA5520"/>
    <w:rsid w:val="00CA5812"/>
    <w:rsid w:val="00CA5BD4"/>
    <w:rsid w:val="00CA5C14"/>
    <w:rsid w:val="00CA6882"/>
    <w:rsid w:val="00CA6FDF"/>
    <w:rsid w:val="00CA76FC"/>
    <w:rsid w:val="00CA77EF"/>
    <w:rsid w:val="00CA7DB5"/>
    <w:rsid w:val="00CA7E7B"/>
    <w:rsid w:val="00CB0236"/>
    <w:rsid w:val="00CB19E3"/>
    <w:rsid w:val="00CB2C3A"/>
    <w:rsid w:val="00CB2D38"/>
    <w:rsid w:val="00CB31D6"/>
    <w:rsid w:val="00CB4137"/>
    <w:rsid w:val="00CB52D0"/>
    <w:rsid w:val="00CB5578"/>
    <w:rsid w:val="00CB5671"/>
    <w:rsid w:val="00CB591C"/>
    <w:rsid w:val="00CB5943"/>
    <w:rsid w:val="00CB5E6C"/>
    <w:rsid w:val="00CB61B3"/>
    <w:rsid w:val="00CB6F83"/>
    <w:rsid w:val="00CB72AE"/>
    <w:rsid w:val="00CB78AD"/>
    <w:rsid w:val="00CC00CD"/>
    <w:rsid w:val="00CC02EB"/>
    <w:rsid w:val="00CC0579"/>
    <w:rsid w:val="00CC0AF3"/>
    <w:rsid w:val="00CC0BC6"/>
    <w:rsid w:val="00CC0E68"/>
    <w:rsid w:val="00CC21AC"/>
    <w:rsid w:val="00CC2514"/>
    <w:rsid w:val="00CC2756"/>
    <w:rsid w:val="00CC2F69"/>
    <w:rsid w:val="00CC315F"/>
    <w:rsid w:val="00CC3D38"/>
    <w:rsid w:val="00CC404B"/>
    <w:rsid w:val="00CC40C3"/>
    <w:rsid w:val="00CC4E5D"/>
    <w:rsid w:val="00CC50AE"/>
    <w:rsid w:val="00CC518A"/>
    <w:rsid w:val="00CC5D9A"/>
    <w:rsid w:val="00CC5ED4"/>
    <w:rsid w:val="00CC61B7"/>
    <w:rsid w:val="00CC61CA"/>
    <w:rsid w:val="00CC6668"/>
    <w:rsid w:val="00CC69EC"/>
    <w:rsid w:val="00CC71D3"/>
    <w:rsid w:val="00CC743D"/>
    <w:rsid w:val="00CC7E86"/>
    <w:rsid w:val="00CD02AB"/>
    <w:rsid w:val="00CD050A"/>
    <w:rsid w:val="00CD1675"/>
    <w:rsid w:val="00CD205D"/>
    <w:rsid w:val="00CD2A22"/>
    <w:rsid w:val="00CD2B50"/>
    <w:rsid w:val="00CD2BAF"/>
    <w:rsid w:val="00CD4506"/>
    <w:rsid w:val="00CD4AF9"/>
    <w:rsid w:val="00CD4C90"/>
    <w:rsid w:val="00CD520B"/>
    <w:rsid w:val="00CD592E"/>
    <w:rsid w:val="00CD5982"/>
    <w:rsid w:val="00CD5A1A"/>
    <w:rsid w:val="00CD77E1"/>
    <w:rsid w:val="00CD7EFA"/>
    <w:rsid w:val="00CE020E"/>
    <w:rsid w:val="00CE0566"/>
    <w:rsid w:val="00CE12A4"/>
    <w:rsid w:val="00CE1CD4"/>
    <w:rsid w:val="00CE23FE"/>
    <w:rsid w:val="00CE2761"/>
    <w:rsid w:val="00CE314E"/>
    <w:rsid w:val="00CE3D5C"/>
    <w:rsid w:val="00CE3E14"/>
    <w:rsid w:val="00CE44C7"/>
    <w:rsid w:val="00CE53CC"/>
    <w:rsid w:val="00CE626A"/>
    <w:rsid w:val="00CE65A7"/>
    <w:rsid w:val="00CE68FE"/>
    <w:rsid w:val="00CE69CC"/>
    <w:rsid w:val="00CE6E98"/>
    <w:rsid w:val="00CE6EC4"/>
    <w:rsid w:val="00CE7A77"/>
    <w:rsid w:val="00CE7F26"/>
    <w:rsid w:val="00CE7FBF"/>
    <w:rsid w:val="00CF0CEA"/>
    <w:rsid w:val="00CF108D"/>
    <w:rsid w:val="00CF1226"/>
    <w:rsid w:val="00CF16C0"/>
    <w:rsid w:val="00CF1ABB"/>
    <w:rsid w:val="00CF1E1D"/>
    <w:rsid w:val="00CF24FE"/>
    <w:rsid w:val="00CF27E9"/>
    <w:rsid w:val="00CF35D0"/>
    <w:rsid w:val="00CF3DD5"/>
    <w:rsid w:val="00CF41D5"/>
    <w:rsid w:val="00CF4AF7"/>
    <w:rsid w:val="00CF4D20"/>
    <w:rsid w:val="00CF4E5A"/>
    <w:rsid w:val="00CF73F8"/>
    <w:rsid w:val="00CF7928"/>
    <w:rsid w:val="00CF7A07"/>
    <w:rsid w:val="00CF7CA2"/>
    <w:rsid w:val="00D0027C"/>
    <w:rsid w:val="00D00A8E"/>
    <w:rsid w:val="00D00DE0"/>
    <w:rsid w:val="00D00F79"/>
    <w:rsid w:val="00D012BF"/>
    <w:rsid w:val="00D01760"/>
    <w:rsid w:val="00D018B9"/>
    <w:rsid w:val="00D0350D"/>
    <w:rsid w:val="00D0368E"/>
    <w:rsid w:val="00D039F1"/>
    <w:rsid w:val="00D03D2D"/>
    <w:rsid w:val="00D03E7B"/>
    <w:rsid w:val="00D0401A"/>
    <w:rsid w:val="00D047E0"/>
    <w:rsid w:val="00D04B9F"/>
    <w:rsid w:val="00D04C7E"/>
    <w:rsid w:val="00D04FFB"/>
    <w:rsid w:val="00D05153"/>
    <w:rsid w:val="00D058E9"/>
    <w:rsid w:val="00D0612A"/>
    <w:rsid w:val="00D06A0E"/>
    <w:rsid w:val="00D06A99"/>
    <w:rsid w:val="00D1060D"/>
    <w:rsid w:val="00D10E7C"/>
    <w:rsid w:val="00D11182"/>
    <w:rsid w:val="00D1137B"/>
    <w:rsid w:val="00D11807"/>
    <w:rsid w:val="00D11DB3"/>
    <w:rsid w:val="00D12D82"/>
    <w:rsid w:val="00D12E87"/>
    <w:rsid w:val="00D1306E"/>
    <w:rsid w:val="00D134CD"/>
    <w:rsid w:val="00D14B5F"/>
    <w:rsid w:val="00D14E13"/>
    <w:rsid w:val="00D14F23"/>
    <w:rsid w:val="00D15356"/>
    <w:rsid w:val="00D160AA"/>
    <w:rsid w:val="00D16740"/>
    <w:rsid w:val="00D16A8B"/>
    <w:rsid w:val="00D16E39"/>
    <w:rsid w:val="00D17951"/>
    <w:rsid w:val="00D17AD8"/>
    <w:rsid w:val="00D17B53"/>
    <w:rsid w:val="00D17FC5"/>
    <w:rsid w:val="00D205AF"/>
    <w:rsid w:val="00D2104A"/>
    <w:rsid w:val="00D213F1"/>
    <w:rsid w:val="00D21BB5"/>
    <w:rsid w:val="00D21FFC"/>
    <w:rsid w:val="00D223A3"/>
    <w:rsid w:val="00D223B6"/>
    <w:rsid w:val="00D223E8"/>
    <w:rsid w:val="00D22DC8"/>
    <w:rsid w:val="00D243D3"/>
    <w:rsid w:val="00D24788"/>
    <w:rsid w:val="00D247D4"/>
    <w:rsid w:val="00D24ECD"/>
    <w:rsid w:val="00D24FAD"/>
    <w:rsid w:val="00D2522A"/>
    <w:rsid w:val="00D2531C"/>
    <w:rsid w:val="00D255F3"/>
    <w:rsid w:val="00D26C21"/>
    <w:rsid w:val="00D2742F"/>
    <w:rsid w:val="00D2754F"/>
    <w:rsid w:val="00D279D9"/>
    <w:rsid w:val="00D3030A"/>
    <w:rsid w:val="00D312CE"/>
    <w:rsid w:val="00D312DC"/>
    <w:rsid w:val="00D31B84"/>
    <w:rsid w:val="00D31C6A"/>
    <w:rsid w:val="00D31EDF"/>
    <w:rsid w:val="00D31FF9"/>
    <w:rsid w:val="00D32149"/>
    <w:rsid w:val="00D32256"/>
    <w:rsid w:val="00D32A27"/>
    <w:rsid w:val="00D32ABC"/>
    <w:rsid w:val="00D34B25"/>
    <w:rsid w:val="00D34F4E"/>
    <w:rsid w:val="00D357F3"/>
    <w:rsid w:val="00D35C0E"/>
    <w:rsid w:val="00D373A8"/>
    <w:rsid w:val="00D375FF"/>
    <w:rsid w:val="00D379A5"/>
    <w:rsid w:val="00D401BE"/>
    <w:rsid w:val="00D4043A"/>
    <w:rsid w:val="00D40A8E"/>
    <w:rsid w:val="00D40DB0"/>
    <w:rsid w:val="00D40E05"/>
    <w:rsid w:val="00D40E5E"/>
    <w:rsid w:val="00D40F8B"/>
    <w:rsid w:val="00D4106A"/>
    <w:rsid w:val="00D41858"/>
    <w:rsid w:val="00D422DB"/>
    <w:rsid w:val="00D42A83"/>
    <w:rsid w:val="00D42AC2"/>
    <w:rsid w:val="00D43517"/>
    <w:rsid w:val="00D4498E"/>
    <w:rsid w:val="00D4515F"/>
    <w:rsid w:val="00D451E8"/>
    <w:rsid w:val="00D4636B"/>
    <w:rsid w:val="00D466C9"/>
    <w:rsid w:val="00D467D8"/>
    <w:rsid w:val="00D47275"/>
    <w:rsid w:val="00D4767B"/>
    <w:rsid w:val="00D50414"/>
    <w:rsid w:val="00D50AEF"/>
    <w:rsid w:val="00D50C39"/>
    <w:rsid w:val="00D50F9C"/>
    <w:rsid w:val="00D51E15"/>
    <w:rsid w:val="00D52B7E"/>
    <w:rsid w:val="00D52E2F"/>
    <w:rsid w:val="00D52F59"/>
    <w:rsid w:val="00D53E3E"/>
    <w:rsid w:val="00D53F9B"/>
    <w:rsid w:val="00D555FE"/>
    <w:rsid w:val="00D55904"/>
    <w:rsid w:val="00D5616F"/>
    <w:rsid w:val="00D57940"/>
    <w:rsid w:val="00D579DE"/>
    <w:rsid w:val="00D60327"/>
    <w:rsid w:val="00D61526"/>
    <w:rsid w:val="00D61A0B"/>
    <w:rsid w:val="00D61F81"/>
    <w:rsid w:val="00D623A9"/>
    <w:rsid w:val="00D62BE6"/>
    <w:rsid w:val="00D62F13"/>
    <w:rsid w:val="00D633AC"/>
    <w:rsid w:val="00D63766"/>
    <w:rsid w:val="00D63912"/>
    <w:rsid w:val="00D63923"/>
    <w:rsid w:val="00D6417A"/>
    <w:rsid w:val="00D6451B"/>
    <w:rsid w:val="00D648A0"/>
    <w:rsid w:val="00D64B57"/>
    <w:rsid w:val="00D65795"/>
    <w:rsid w:val="00D659EA"/>
    <w:rsid w:val="00D65DEA"/>
    <w:rsid w:val="00D65DFE"/>
    <w:rsid w:val="00D67BC7"/>
    <w:rsid w:val="00D701F1"/>
    <w:rsid w:val="00D705D3"/>
    <w:rsid w:val="00D70A52"/>
    <w:rsid w:val="00D70E00"/>
    <w:rsid w:val="00D715AC"/>
    <w:rsid w:val="00D71851"/>
    <w:rsid w:val="00D718CF"/>
    <w:rsid w:val="00D72146"/>
    <w:rsid w:val="00D728F5"/>
    <w:rsid w:val="00D72E9D"/>
    <w:rsid w:val="00D73249"/>
    <w:rsid w:val="00D73419"/>
    <w:rsid w:val="00D73C19"/>
    <w:rsid w:val="00D73CA9"/>
    <w:rsid w:val="00D7481A"/>
    <w:rsid w:val="00D751B7"/>
    <w:rsid w:val="00D7524B"/>
    <w:rsid w:val="00D75396"/>
    <w:rsid w:val="00D759C0"/>
    <w:rsid w:val="00D75BA7"/>
    <w:rsid w:val="00D75C05"/>
    <w:rsid w:val="00D75E99"/>
    <w:rsid w:val="00D766C7"/>
    <w:rsid w:val="00D7692B"/>
    <w:rsid w:val="00D7734F"/>
    <w:rsid w:val="00D8044C"/>
    <w:rsid w:val="00D805D6"/>
    <w:rsid w:val="00D8075E"/>
    <w:rsid w:val="00D80860"/>
    <w:rsid w:val="00D8090E"/>
    <w:rsid w:val="00D80D4C"/>
    <w:rsid w:val="00D810DB"/>
    <w:rsid w:val="00D8184D"/>
    <w:rsid w:val="00D81A7B"/>
    <w:rsid w:val="00D81FE9"/>
    <w:rsid w:val="00D820E8"/>
    <w:rsid w:val="00D8223C"/>
    <w:rsid w:val="00D82B57"/>
    <w:rsid w:val="00D82CE5"/>
    <w:rsid w:val="00D8342C"/>
    <w:rsid w:val="00D853FE"/>
    <w:rsid w:val="00D85494"/>
    <w:rsid w:val="00D8582C"/>
    <w:rsid w:val="00D85D61"/>
    <w:rsid w:val="00D86089"/>
    <w:rsid w:val="00D8616D"/>
    <w:rsid w:val="00D8711B"/>
    <w:rsid w:val="00D87384"/>
    <w:rsid w:val="00D9014A"/>
    <w:rsid w:val="00D90683"/>
    <w:rsid w:val="00D91251"/>
    <w:rsid w:val="00D915C8"/>
    <w:rsid w:val="00D91C0A"/>
    <w:rsid w:val="00D9261C"/>
    <w:rsid w:val="00D92D4E"/>
    <w:rsid w:val="00D9310B"/>
    <w:rsid w:val="00D93726"/>
    <w:rsid w:val="00D93DD3"/>
    <w:rsid w:val="00D93F3E"/>
    <w:rsid w:val="00D9405B"/>
    <w:rsid w:val="00D94942"/>
    <w:rsid w:val="00D95145"/>
    <w:rsid w:val="00D95381"/>
    <w:rsid w:val="00D95AB3"/>
    <w:rsid w:val="00D967CB"/>
    <w:rsid w:val="00D96EE0"/>
    <w:rsid w:val="00D96EE5"/>
    <w:rsid w:val="00D97BD1"/>
    <w:rsid w:val="00DA06B8"/>
    <w:rsid w:val="00DA0ADC"/>
    <w:rsid w:val="00DA1CA8"/>
    <w:rsid w:val="00DA2343"/>
    <w:rsid w:val="00DA286D"/>
    <w:rsid w:val="00DA2969"/>
    <w:rsid w:val="00DA29B7"/>
    <w:rsid w:val="00DA4842"/>
    <w:rsid w:val="00DA5989"/>
    <w:rsid w:val="00DA5AB1"/>
    <w:rsid w:val="00DA5F9D"/>
    <w:rsid w:val="00DA69B2"/>
    <w:rsid w:val="00DA6A7B"/>
    <w:rsid w:val="00DA7462"/>
    <w:rsid w:val="00DA777E"/>
    <w:rsid w:val="00DA7AD0"/>
    <w:rsid w:val="00DB02D7"/>
    <w:rsid w:val="00DB03CC"/>
    <w:rsid w:val="00DB12D4"/>
    <w:rsid w:val="00DB14F0"/>
    <w:rsid w:val="00DB1745"/>
    <w:rsid w:val="00DB1AFF"/>
    <w:rsid w:val="00DB219A"/>
    <w:rsid w:val="00DB3165"/>
    <w:rsid w:val="00DB4292"/>
    <w:rsid w:val="00DB48C4"/>
    <w:rsid w:val="00DB5196"/>
    <w:rsid w:val="00DB54BC"/>
    <w:rsid w:val="00DB5C03"/>
    <w:rsid w:val="00DB68BB"/>
    <w:rsid w:val="00DB6DBE"/>
    <w:rsid w:val="00DB6E46"/>
    <w:rsid w:val="00DB7117"/>
    <w:rsid w:val="00DB75D9"/>
    <w:rsid w:val="00DB7760"/>
    <w:rsid w:val="00DB7DD4"/>
    <w:rsid w:val="00DB7E44"/>
    <w:rsid w:val="00DC00B4"/>
    <w:rsid w:val="00DC037A"/>
    <w:rsid w:val="00DC0954"/>
    <w:rsid w:val="00DC15BA"/>
    <w:rsid w:val="00DC18CD"/>
    <w:rsid w:val="00DC1A68"/>
    <w:rsid w:val="00DC229A"/>
    <w:rsid w:val="00DC30B8"/>
    <w:rsid w:val="00DC32C6"/>
    <w:rsid w:val="00DC3720"/>
    <w:rsid w:val="00DC3804"/>
    <w:rsid w:val="00DC3B79"/>
    <w:rsid w:val="00DC478F"/>
    <w:rsid w:val="00DC52AB"/>
    <w:rsid w:val="00DC5AC6"/>
    <w:rsid w:val="00DC62E5"/>
    <w:rsid w:val="00DC67EB"/>
    <w:rsid w:val="00DC69DE"/>
    <w:rsid w:val="00DC6AB9"/>
    <w:rsid w:val="00DC6F33"/>
    <w:rsid w:val="00DC7349"/>
    <w:rsid w:val="00DD0B21"/>
    <w:rsid w:val="00DD118B"/>
    <w:rsid w:val="00DD14D8"/>
    <w:rsid w:val="00DD1599"/>
    <w:rsid w:val="00DD177F"/>
    <w:rsid w:val="00DD1B03"/>
    <w:rsid w:val="00DD2A62"/>
    <w:rsid w:val="00DD2F2F"/>
    <w:rsid w:val="00DD2F7A"/>
    <w:rsid w:val="00DD3885"/>
    <w:rsid w:val="00DD4938"/>
    <w:rsid w:val="00DD5056"/>
    <w:rsid w:val="00DD5808"/>
    <w:rsid w:val="00DD5946"/>
    <w:rsid w:val="00DD5B04"/>
    <w:rsid w:val="00DD5DAE"/>
    <w:rsid w:val="00DD5EC6"/>
    <w:rsid w:val="00DD605F"/>
    <w:rsid w:val="00DD6657"/>
    <w:rsid w:val="00DD6D71"/>
    <w:rsid w:val="00DD72A0"/>
    <w:rsid w:val="00DD735D"/>
    <w:rsid w:val="00DD7E17"/>
    <w:rsid w:val="00DE0159"/>
    <w:rsid w:val="00DE064A"/>
    <w:rsid w:val="00DE082D"/>
    <w:rsid w:val="00DE1410"/>
    <w:rsid w:val="00DE1FD8"/>
    <w:rsid w:val="00DE3119"/>
    <w:rsid w:val="00DE3FC2"/>
    <w:rsid w:val="00DE3FF0"/>
    <w:rsid w:val="00DE4105"/>
    <w:rsid w:val="00DE5189"/>
    <w:rsid w:val="00DE5680"/>
    <w:rsid w:val="00DE6230"/>
    <w:rsid w:val="00DE6EA5"/>
    <w:rsid w:val="00DE7108"/>
    <w:rsid w:val="00DE78D1"/>
    <w:rsid w:val="00DF0263"/>
    <w:rsid w:val="00DF04FB"/>
    <w:rsid w:val="00DF0EB4"/>
    <w:rsid w:val="00DF1E36"/>
    <w:rsid w:val="00DF1FDB"/>
    <w:rsid w:val="00DF236B"/>
    <w:rsid w:val="00DF2A91"/>
    <w:rsid w:val="00DF2F82"/>
    <w:rsid w:val="00DF3889"/>
    <w:rsid w:val="00DF3B50"/>
    <w:rsid w:val="00DF3CC9"/>
    <w:rsid w:val="00DF4451"/>
    <w:rsid w:val="00DF49FF"/>
    <w:rsid w:val="00DF4FFB"/>
    <w:rsid w:val="00DF5236"/>
    <w:rsid w:val="00DF57B3"/>
    <w:rsid w:val="00DF651F"/>
    <w:rsid w:val="00DF67DF"/>
    <w:rsid w:val="00DF6E10"/>
    <w:rsid w:val="00DF6F43"/>
    <w:rsid w:val="00DF752F"/>
    <w:rsid w:val="00DF76A2"/>
    <w:rsid w:val="00DF7B33"/>
    <w:rsid w:val="00E00B7A"/>
    <w:rsid w:val="00E00DB0"/>
    <w:rsid w:val="00E02186"/>
    <w:rsid w:val="00E0264A"/>
    <w:rsid w:val="00E026BB"/>
    <w:rsid w:val="00E027C5"/>
    <w:rsid w:val="00E02F61"/>
    <w:rsid w:val="00E03114"/>
    <w:rsid w:val="00E03124"/>
    <w:rsid w:val="00E031EB"/>
    <w:rsid w:val="00E03951"/>
    <w:rsid w:val="00E03DB8"/>
    <w:rsid w:val="00E051B3"/>
    <w:rsid w:val="00E05E70"/>
    <w:rsid w:val="00E064BC"/>
    <w:rsid w:val="00E06564"/>
    <w:rsid w:val="00E06734"/>
    <w:rsid w:val="00E07225"/>
    <w:rsid w:val="00E07AAA"/>
    <w:rsid w:val="00E100CA"/>
    <w:rsid w:val="00E109DD"/>
    <w:rsid w:val="00E11229"/>
    <w:rsid w:val="00E114CA"/>
    <w:rsid w:val="00E1185C"/>
    <w:rsid w:val="00E11CF0"/>
    <w:rsid w:val="00E120F9"/>
    <w:rsid w:val="00E132D5"/>
    <w:rsid w:val="00E1397F"/>
    <w:rsid w:val="00E13AB8"/>
    <w:rsid w:val="00E1482E"/>
    <w:rsid w:val="00E16382"/>
    <w:rsid w:val="00E16572"/>
    <w:rsid w:val="00E1699C"/>
    <w:rsid w:val="00E16E75"/>
    <w:rsid w:val="00E17282"/>
    <w:rsid w:val="00E1746D"/>
    <w:rsid w:val="00E2012A"/>
    <w:rsid w:val="00E205A2"/>
    <w:rsid w:val="00E20BA4"/>
    <w:rsid w:val="00E226F9"/>
    <w:rsid w:val="00E23137"/>
    <w:rsid w:val="00E2324A"/>
    <w:rsid w:val="00E23980"/>
    <w:rsid w:val="00E241E9"/>
    <w:rsid w:val="00E24D6A"/>
    <w:rsid w:val="00E2520A"/>
    <w:rsid w:val="00E257C3"/>
    <w:rsid w:val="00E25CB3"/>
    <w:rsid w:val="00E25DA4"/>
    <w:rsid w:val="00E26CB8"/>
    <w:rsid w:val="00E26FCF"/>
    <w:rsid w:val="00E27165"/>
    <w:rsid w:val="00E27226"/>
    <w:rsid w:val="00E27C3F"/>
    <w:rsid w:val="00E3039F"/>
    <w:rsid w:val="00E3044A"/>
    <w:rsid w:val="00E307BA"/>
    <w:rsid w:val="00E31A4A"/>
    <w:rsid w:val="00E31C43"/>
    <w:rsid w:val="00E32DD5"/>
    <w:rsid w:val="00E32FA8"/>
    <w:rsid w:val="00E3344A"/>
    <w:rsid w:val="00E337CE"/>
    <w:rsid w:val="00E33B29"/>
    <w:rsid w:val="00E33B62"/>
    <w:rsid w:val="00E3403D"/>
    <w:rsid w:val="00E34E6C"/>
    <w:rsid w:val="00E350D8"/>
    <w:rsid w:val="00E3522B"/>
    <w:rsid w:val="00E353E2"/>
    <w:rsid w:val="00E35B65"/>
    <w:rsid w:val="00E36345"/>
    <w:rsid w:val="00E36C86"/>
    <w:rsid w:val="00E36CEB"/>
    <w:rsid w:val="00E37660"/>
    <w:rsid w:val="00E37A28"/>
    <w:rsid w:val="00E40430"/>
    <w:rsid w:val="00E40690"/>
    <w:rsid w:val="00E40AEB"/>
    <w:rsid w:val="00E4143A"/>
    <w:rsid w:val="00E424C8"/>
    <w:rsid w:val="00E4251D"/>
    <w:rsid w:val="00E42F2B"/>
    <w:rsid w:val="00E431B0"/>
    <w:rsid w:val="00E4397C"/>
    <w:rsid w:val="00E43D00"/>
    <w:rsid w:val="00E445E4"/>
    <w:rsid w:val="00E45740"/>
    <w:rsid w:val="00E457CB"/>
    <w:rsid w:val="00E45D47"/>
    <w:rsid w:val="00E45DE4"/>
    <w:rsid w:val="00E45E63"/>
    <w:rsid w:val="00E46D10"/>
    <w:rsid w:val="00E472AD"/>
    <w:rsid w:val="00E50A7B"/>
    <w:rsid w:val="00E50B0B"/>
    <w:rsid w:val="00E510FE"/>
    <w:rsid w:val="00E511D6"/>
    <w:rsid w:val="00E51693"/>
    <w:rsid w:val="00E51C89"/>
    <w:rsid w:val="00E51E25"/>
    <w:rsid w:val="00E5201F"/>
    <w:rsid w:val="00E5205B"/>
    <w:rsid w:val="00E521AE"/>
    <w:rsid w:val="00E52C99"/>
    <w:rsid w:val="00E53BCA"/>
    <w:rsid w:val="00E53F02"/>
    <w:rsid w:val="00E540D5"/>
    <w:rsid w:val="00E54534"/>
    <w:rsid w:val="00E548C3"/>
    <w:rsid w:val="00E54F27"/>
    <w:rsid w:val="00E55552"/>
    <w:rsid w:val="00E556F5"/>
    <w:rsid w:val="00E55FF1"/>
    <w:rsid w:val="00E56090"/>
    <w:rsid w:val="00E565B9"/>
    <w:rsid w:val="00E57246"/>
    <w:rsid w:val="00E5733B"/>
    <w:rsid w:val="00E57403"/>
    <w:rsid w:val="00E5756C"/>
    <w:rsid w:val="00E601BE"/>
    <w:rsid w:val="00E60B5F"/>
    <w:rsid w:val="00E613AE"/>
    <w:rsid w:val="00E61429"/>
    <w:rsid w:val="00E61ABB"/>
    <w:rsid w:val="00E61FD7"/>
    <w:rsid w:val="00E623E6"/>
    <w:rsid w:val="00E630C0"/>
    <w:rsid w:val="00E63107"/>
    <w:rsid w:val="00E634E6"/>
    <w:rsid w:val="00E63DCE"/>
    <w:rsid w:val="00E64700"/>
    <w:rsid w:val="00E64E0B"/>
    <w:rsid w:val="00E65074"/>
    <w:rsid w:val="00E65E70"/>
    <w:rsid w:val="00E65EE9"/>
    <w:rsid w:val="00E66087"/>
    <w:rsid w:val="00E66091"/>
    <w:rsid w:val="00E66D79"/>
    <w:rsid w:val="00E66FF9"/>
    <w:rsid w:val="00E673DC"/>
    <w:rsid w:val="00E6758D"/>
    <w:rsid w:val="00E67856"/>
    <w:rsid w:val="00E679C8"/>
    <w:rsid w:val="00E67E59"/>
    <w:rsid w:val="00E70314"/>
    <w:rsid w:val="00E70355"/>
    <w:rsid w:val="00E709C1"/>
    <w:rsid w:val="00E71238"/>
    <w:rsid w:val="00E724E7"/>
    <w:rsid w:val="00E72B41"/>
    <w:rsid w:val="00E7301D"/>
    <w:rsid w:val="00E7347B"/>
    <w:rsid w:val="00E73D03"/>
    <w:rsid w:val="00E7471C"/>
    <w:rsid w:val="00E7498A"/>
    <w:rsid w:val="00E74A1E"/>
    <w:rsid w:val="00E7514E"/>
    <w:rsid w:val="00E75B34"/>
    <w:rsid w:val="00E76D8A"/>
    <w:rsid w:val="00E77AF5"/>
    <w:rsid w:val="00E8029A"/>
    <w:rsid w:val="00E8050F"/>
    <w:rsid w:val="00E81653"/>
    <w:rsid w:val="00E823F9"/>
    <w:rsid w:val="00E82C1F"/>
    <w:rsid w:val="00E83171"/>
    <w:rsid w:val="00E83671"/>
    <w:rsid w:val="00E8414B"/>
    <w:rsid w:val="00E84A71"/>
    <w:rsid w:val="00E85409"/>
    <w:rsid w:val="00E8544B"/>
    <w:rsid w:val="00E859E8"/>
    <w:rsid w:val="00E85A3A"/>
    <w:rsid w:val="00E86556"/>
    <w:rsid w:val="00E86798"/>
    <w:rsid w:val="00E86D35"/>
    <w:rsid w:val="00E86DC2"/>
    <w:rsid w:val="00E86E32"/>
    <w:rsid w:val="00E86E9F"/>
    <w:rsid w:val="00E8732E"/>
    <w:rsid w:val="00E9011F"/>
    <w:rsid w:val="00E90370"/>
    <w:rsid w:val="00E906EB"/>
    <w:rsid w:val="00E913F9"/>
    <w:rsid w:val="00E9241E"/>
    <w:rsid w:val="00E92460"/>
    <w:rsid w:val="00E92E62"/>
    <w:rsid w:val="00E937BB"/>
    <w:rsid w:val="00E93804"/>
    <w:rsid w:val="00E93A86"/>
    <w:rsid w:val="00E93AA1"/>
    <w:rsid w:val="00E94889"/>
    <w:rsid w:val="00E95434"/>
    <w:rsid w:val="00E96467"/>
    <w:rsid w:val="00E966DA"/>
    <w:rsid w:val="00E96948"/>
    <w:rsid w:val="00E9737B"/>
    <w:rsid w:val="00E97A3F"/>
    <w:rsid w:val="00E97F0A"/>
    <w:rsid w:val="00EA0100"/>
    <w:rsid w:val="00EA010D"/>
    <w:rsid w:val="00EA04DC"/>
    <w:rsid w:val="00EA0886"/>
    <w:rsid w:val="00EA0BCE"/>
    <w:rsid w:val="00EA14AC"/>
    <w:rsid w:val="00EA2726"/>
    <w:rsid w:val="00EA2744"/>
    <w:rsid w:val="00EA2937"/>
    <w:rsid w:val="00EA3626"/>
    <w:rsid w:val="00EA37B9"/>
    <w:rsid w:val="00EA39F7"/>
    <w:rsid w:val="00EA3B27"/>
    <w:rsid w:val="00EA3B95"/>
    <w:rsid w:val="00EA3DC2"/>
    <w:rsid w:val="00EA434E"/>
    <w:rsid w:val="00EA4757"/>
    <w:rsid w:val="00EA519E"/>
    <w:rsid w:val="00EA53D3"/>
    <w:rsid w:val="00EA560B"/>
    <w:rsid w:val="00EA5669"/>
    <w:rsid w:val="00EA5C05"/>
    <w:rsid w:val="00EA63EF"/>
    <w:rsid w:val="00EA6750"/>
    <w:rsid w:val="00EB0A89"/>
    <w:rsid w:val="00EB1573"/>
    <w:rsid w:val="00EB1650"/>
    <w:rsid w:val="00EB1910"/>
    <w:rsid w:val="00EB1D24"/>
    <w:rsid w:val="00EB1E66"/>
    <w:rsid w:val="00EB2E97"/>
    <w:rsid w:val="00EB3416"/>
    <w:rsid w:val="00EB3C38"/>
    <w:rsid w:val="00EB4424"/>
    <w:rsid w:val="00EB45E4"/>
    <w:rsid w:val="00EB4A3B"/>
    <w:rsid w:val="00EB4AE1"/>
    <w:rsid w:val="00EB52F4"/>
    <w:rsid w:val="00EB5694"/>
    <w:rsid w:val="00EB5779"/>
    <w:rsid w:val="00EB57A4"/>
    <w:rsid w:val="00EB6098"/>
    <w:rsid w:val="00EB65ED"/>
    <w:rsid w:val="00EB67F1"/>
    <w:rsid w:val="00EB72CD"/>
    <w:rsid w:val="00EB749A"/>
    <w:rsid w:val="00EB76B6"/>
    <w:rsid w:val="00EB7D8A"/>
    <w:rsid w:val="00EC05E2"/>
    <w:rsid w:val="00EC08AF"/>
    <w:rsid w:val="00EC0B29"/>
    <w:rsid w:val="00EC0E84"/>
    <w:rsid w:val="00EC16E2"/>
    <w:rsid w:val="00EC1CE7"/>
    <w:rsid w:val="00EC1F3F"/>
    <w:rsid w:val="00EC2676"/>
    <w:rsid w:val="00EC26F1"/>
    <w:rsid w:val="00EC36B1"/>
    <w:rsid w:val="00EC3C94"/>
    <w:rsid w:val="00EC44DF"/>
    <w:rsid w:val="00EC48D5"/>
    <w:rsid w:val="00EC4AB1"/>
    <w:rsid w:val="00EC4FB9"/>
    <w:rsid w:val="00EC51FA"/>
    <w:rsid w:val="00EC5393"/>
    <w:rsid w:val="00EC5741"/>
    <w:rsid w:val="00EC5ACE"/>
    <w:rsid w:val="00EC5AE3"/>
    <w:rsid w:val="00EC5DA3"/>
    <w:rsid w:val="00EC6014"/>
    <w:rsid w:val="00EC6B3E"/>
    <w:rsid w:val="00EC6D8D"/>
    <w:rsid w:val="00EC73DE"/>
    <w:rsid w:val="00EC7637"/>
    <w:rsid w:val="00EC7CF2"/>
    <w:rsid w:val="00ED046B"/>
    <w:rsid w:val="00ED046C"/>
    <w:rsid w:val="00ED053A"/>
    <w:rsid w:val="00ED1F03"/>
    <w:rsid w:val="00ED2D27"/>
    <w:rsid w:val="00ED3347"/>
    <w:rsid w:val="00ED3954"/>
    <w:rsid w:val="00ED43A2"/>
    <w:rsid w:val="00ED4967"/>
    <w:rsid w:val="00ED4EC8"/>
    <w:rsid w:val="00ED510D"/>
    <w:rsid w:val="00ED5140"/>
    <w:rsid w:val="00ED538C"/>
    <w:rsid w:val="00ED5771"/>
    <w:rsid w:val="00ED587F"/>
    <w:rsid w:val="00ED5964"/>
    <w:rsid w:val="00ED623F"/>
    <w:rsid w:val="00ED69BA"/>
    <w:rsid w:val="00ED72E9"/>
    <w:rsid w:val="00ED732E"/>
    <w:rsid w:val="00ED77F0"/>
    <w:rsid w:val="00ED7FBC"/>
    <w:rsid w:val="00EE0253"/>
    <w:rsid w:val="00EE0297"/>
    <w:rsid w:val="00EE0789"/>
    <w:rsid w:val="00EE0B63"/>
    <w:rsid w:val="00EE1258"/>
    <w:rsid w:val="00EE13DA"/>
    <w:rsid w:val="00EE15E2"/>
    <w:rsid w:val="00EE162F"/>
    <w:rsid w:val="00EE1668"/>
    <w:rsid w:val="00EE1B27"/>
    <w:rsid w:val="00EE2854"/>
    <w:rsid w:val="00EE341D"/>
    <w:rsid w:val="00EE34D4"/>
    <w:rsid w:val="00EE366D"/>
    <w:rsid w:val="00EE5350"/>
    <w:rsid w:val="00EE5454"/>
    <w:rsid w:val="00EE549F"/>
    <w:rsid w:val="00EE58B8"/>
    <w:rsid w:val="00EE59B5"/>
    <w:rsid w:val="00EE5CF6"/>
    <w:rsid w:val="00EE5D1D"/>
    <w:rsid w:val="00EE5FB7"/>
    <w:rsid w:val="00EE6A1A"/>
    <w:rsid w:val="00EE72F9"/>
    <w:rsid w:val="00EE77C3"/>
    <w:rsid w:val="00EE7B54"/>
    <w:rsid w:val="00EE7C88"/>
    <w:rsid w:val="00EE7C8B"/>
    <w:rsid w:val="00EF000B"/>
    <w:rsid w:val="00EF0209"/>
    <w:rsid w:val="00EF0EA4"/>
    <w:rsid w:val="00EF1A3D"/>
    <w:rsid w:val="00EF1E97"/>
    <w:rsid w:val="00EF2436"/>
    <w:rsid w:val="00EF2547"/>
    <w:rsid w:val="00EF2B2B"/>
    <w:rsid w:val="00EF2E1C"/>
    <w:rsid w:val="00EF2FD6"/>
    <w:rsid w:val="00EF326A"/>
    <w:rsid w:val="00EF427A"/>
    <w:rsid w:val="00EF45DF"/>
    <w:rsid w:val="00EF4952"/>
    <w:rsid w:val="00EF498F"/>
    <w:rsid w:val="00EF4A42"/>
    <w:rsid w:val="00EF510C"/>
    <w:rsid w:val="00EF55C4"/>
    <w:rsid w:val="00EF57BC"/>
    <w:rsid w:val="00EF5FD2"/>
    <w:rsid w:val="00EF6784"/>
    <w:rsid w:val="00EF688A"/>
    <w:rsid w:val="00EF6A03"/>
    <w:rsid w:val="00EF6DC2"/>
    <w:rsid w:val="00EF7BF4"/>
    <w:rsid w:val="00F002D7"/>
    <w:rsid w:val="00F0030F"/>
    <w:rsid w:val="00F00674"/>
    <w:rsid w:val="00F00694"/>
    <w:rsid w:val="00F01657"/>
    <w:rsid w:val="00F01E67"/>
    <w:rsid w:val="00F02704"/>
    <w:rsid w:val="00F02744"/>
    <w:rsid w:val="00F02BFD"/>
    <w:rsid w:val="00F02D25"/>
    <w:rsid w:val="00F0351E"/>
    <w:rsid w:val="00F0435D"/>
    <w:rsid w:val="00F04580"/>
    <w:rsid w:val="00F04ECA"/>
    <w:rsid w:val="00F05089"/>
    <w:rsid w:val="00F05DC2"/>
    <w:rsid w:val="00F0640E"/>
    <w:rsid w:val="00F06E19"/>
    <w:rsid w:val="00F06F84"/>
    <w:rsid w:val="00F076E7"/>
    <w:rsid w:val="00F07AA1"/>
    <w:rsid w:val="00F105AE"/>
    <w:rsid w:val="00F10618"/>
    <w:rsid w:val="00F1108B"/>
    <w:rsid w:val="00F116EC"/>
    <w:rsid w:val="00F11768"/>
    <w:rsid w:val="00F11951"/>
    <w:rsid w:val="00F11BA8"/>
    <w:rsid w:val="00F12262"/>
    <w:rsid w:val="00F12AF8"/>
    <w:rsid w:val="00F12C52"/>
    <w:rsid w:val="00F148B7"/>
    <w:rsid w:val="00F14EA9"/>
    <w:rsid w:val="00F151DA"/>
    <w:rsid w:val="00F15505"/>
    <w:rsid w:val="00F15BFF"/>
    <w:rsid w:val="00F16974"/>
    <w:rsid w:val="00F17105"/>
    <w:rsid w:val="00F20A0B"/>
    <w:rsid w:val="00F213A0"/>
    <w:rsid w:val="00F217AB"/>
    <w:rsid w:val="00F21A51"/>
    <w:rsid w:val="00F21D54"/>
    <w:rsid w:val="00F21D6D"/>
    <w:rsid w:val="00F21EF4"/>
    <w:rsid w:val="00F23113"/>
    <w:rsid w:val="00F23255"/>
    <w:rsid w:val="00F23393"/>
    <w:rsid w:val="00F23759"/>
    <w:rsid w:val="00F23CB5"/>
    <w:rsid w:val="00F23D19"/>
    <w:rsid w:val="00F24644"/>
    <w:rsid w:val="00F250F6"/>
    <w:rsid w:val="00F2520A"/>
    <w:rsid w:val="00F256FD"/>
    <w:rsid w:val="00F259F1"/>
    <w:rsid w:val="00F25D1F"/>
    <w:rsid w:val="00F26F33"/>
    <w:rsid w:val="00F277F0"/>
    <w:rsid w:val="00F27E74"/>
    <w:rsid w:val="00F300A8"/>
    <w:rsid w:val="00F30265"/>
    <w:rsid w:val="00F30400"/>
    <w:rsid w:val="00F3079E"/>
    <w:rsid w:val="00F326BD"/>
    <w:rsid w:val="00F32C50"/>
    <w:rsid w:val="00F32EBA"/>
    <w:rsid w:val="00F32EE9"/>
    <w:rsid w:val="00F33980"/>
    <w:rsid w:val="00F3399B"/>
    <w:rsid w:val="00F33C1A"/>
    <w:rsid w:val="00F3461B"/>
    <w:rsid w:val="00F346ED"/>
    <w:rsid w:val="00F34945"/>
    <w:rsid w:val="00F349AD"/>
    <w:rsid w:val="00F34E1E"/>
    <w:rsid w:val="00F3570C"/>
    <w:rsid w:val="00F368FF"/>
    <w:rsid w:val="00F37068"/>
    <w:rsid w:val="00F37CE4"/>
    <w:rsid w:val="00F37F3F"/>
    <w:rsid w:val="00F407DF"/>
    <w:rsid w:val="00F40992"/>
    <w:rsid w:val="00F40AEC"/>
    <w:rsid w:val="00F40EA1"/>
    <w:rsid w:val="00F40EDD"/>
    <w:rsid w:val="00F412DF"/>
    <w:rsid w:val="00F413A2"/>
    <w:rsid w:val="00F41596"/>
    <w:rsid w:val="00F41883"/>
    <w:rsid w:val="00F41D8B"/>
    <w:rsid w:val="00F42121"/>
    <w:rsid w:val="00F424B3"/>
    <w:rsid w:val="00F428B1"/>
    <w:rsid w:val="00F428B4"/>
    <w:rsid w:val="00F4345D"/>
    <w:rsid w:val="00F4387B"/>
    <w:rsid w:val="00F449DA"/>
    <w:rsid w:val="00F4518D"/>
    <w:rsid w:val="00F45878"/>
    <w:rsid w:val="00F45B2C"/>
    <w:rsid w:val="00F45B91"/>
    <w:rsid w:val="00F46639"/>
    <w:rsid w:val="00F46692"/>
    <w:rsid w:val="00F46BD5"/>
    <w:rsid w:val="00F474BD"/>
    <w:rsid w:val="00F47AAA"/>
    <w:rsid w:val="00F50183"/>
    <w:rsid w:val="00F50D92"/>
    <w:rsid w:val="00F51765"/>
    <w:rsid w:val="00F51A51"/>
    <w:rsid w:val="00F51CB4"/>
    <w:rsid w:val="00F52324"/>
    <w:rsid w:val="00F52950"/>
    <w:rsid w:val="00F52C9D"/>
    <w:rsid w:val="00F52E39"/>
    <w:rsid w:val="00F533F1"/>
    <w:rsid w:val="00F53B74"/>
    <w:rsid w:val="00F53BA6"/>
    <w:rsid w:val="00F5502D"/>
    <w:rsid w:val="00F55679"/>
    <w:rsid w:val="00F561E3"/>
    <w:rsid w:val="00F56318"/>
    <w:rsid w:val="00F565E6"/>
    <w:rsid w:val="00F56AFA"/>
    <w:rsid w:val="00F575E2"/>
    <w:rsid w:val="00F579FF"/>
    <w:rsid w:val="00F600E0"/>
    <w:rsid w:val="00F600FD"/>
    <w:rsid w:val="00F605EC"/>
    <w:rsid w:val="00F60F60"/>
    <w:rsid w:val="00F612CE"/>
    <w:rsid w:val="00F61E71"/>
    <w:rsid w:val="00F624A7"/>
    <w:rsid w:val="00F62AB6"/>
    <w:rsid w:val="00F62E1B"/>
    <w:rsid w:val="00F6392E"/>
    <w:rsid w:val="00F63984"/>
    <w:rsid w:val="00F643C7"/>
    <w:rsid w:val="00F65A3C"/>
    <w:rsid w:val="00F66135"/>
    <w:rsid w:val="00F66282"/>
    <w:rsid w:val="00F66491"/>
    <w:rsid w:val="00F67D8B"/>
    <w:rsid w:val="00F70961"/>
    <w:rsid w:val="00F70A8F"/>
    <w:rsid w:val="00F71397"/>
    <w:rsid w:val="00F72389"/>
    <w:rsid w:val="00F72516"/>
    <w:rsid w:val="00F72FB4"/>
    <w:rsid w:val="00F735E5"/>
    <w:rsid w:val="00F73DD9"/>
    <w:rsid w:val="00F73E80"/>
    <w:rsid w:val="00F7469C"/>
    <w:rsid w:val="00F747E9"/>
    <w:rsid w:val="00F7492E"/>
    <w:rsid w:val="00F74945"/>
    <w:rsid w:val="00F749A3"/>
    <w:rsid w:val="00F74A04"/>
    <w:rsid w:val="00F74AE8"/>
    <w:rsid w:val="00F74F57"/>
    <w:rsid w:val="00F76C11"/>
    <w:rsid w:val="00F77021"/>
    <w:rsid w:val="00F7748C"/>
    <w:rsid w:val="00F77E61"/>
    <w:rsid w:val="00F814B2"/>
    <w:rsid w:val="00F815AC"/>
    <w:rsid w:val="00F82E79"/>
    <w:rsid w:val="00F83200"/>
    <w:rsid w:val="00F83621"/>
    <w:rsid w:val="00F836E0"/>
    <w:rsid w:val="00F8389F"/>
    <w:rsid w:val="00F838EB"/>
    <w:rsid w:val="00F83B33"/>
    <w:rsid w:val="00F83CAE"/>
    <w:rsid w:val="00F840BF"/>
    <w:rsid w:val="00F8415D"/>
    <w:rsid w:val="00F8427A"/>
    <w:rsid w:val="00F843DF"/>
    <w:rsid w:val="00F84899"/>
    <w:rsid w:val="00F84A0A"/>
    <w:rsid w:val="00F84B9D"/>
    <w:rsid w:val="00F853A5"/>
    <w:rsid w:val="00F85444"/>
    <w:rsid w:val="00F85585"/>
    <w:rsid w:val="00F859F0"/>
    <w:rsid w:val="00F85CC1"/>
    <w:rsid w:val="00F86A41"/>
    <w:rsid w:val="00F86B5D"/>
    <w:rsid w:val="00F86F93"/>
    <w:rsid w:val="00F87464"/>
    <w:rsid w:val="00F87634"/>
    <w:rsid w:val="00F87765"/>
    <w:rsid w:val="00F87C13"/>
    <w:rsid w:val="00F87C5A"/>
    <w:rsid w:val="00F87E29"/>
    <w:rsid w:val="00F87F18"/>
    <w:rsid w:val="00F87F68"/>
    <w:rsid w:val="00F90C4D"/>
    <w:rsid w:val="00F90D0F"/>
    <w:rsid w:val="00F9167D"/>
    <w:rsid w:val="00F91CB2"/>
    <w:rsid w:val="00F9289C"/>
    <w:rsid w:val="00F93DBC"/>
    <w:rsid w:val="00F93E41"/>
    <w:rsid w:val="00F94281"/>
    <w:rsid w:val="00F94644"/>
    <w:rsid w:val="00F94B13"/>
    <w:rsid w:val="00F95075"/>
    <w:rsid w:val="00F95252"/>
    <w:rsid w:val="00F9537B"/>
    <w:rsid w:val="00F95567"/>
    <w:rsid w:val="00F963FC"/>
    <w:rsid w:val="00F96D27"/>
    <w:rsid w:val="00FA015F"/>
    <w:rsid w:val="00FA0687"/>
    <w:rsid w:val="00FA0FAC"/>
    <w:rsid w:val="00FA1DA2"/>
    <w:rsid w:val="00FA2EC7"/>
    <w:rsid w:val="00FA310E"/>
    <w:rsid w:val="00FA3414"/>
    <w:rsid w:val="00FA347A"/>
    <w:rsid w:val="00FA39D7"/>
    <w:rsid w:val="00FA3CDE"/>
    <w:rsid w:val="00FA4691"/>
    <w:rsid w:val="00FA49B7"/>
    <w:rsid w:val="00FA5043"/>
    <w:rsid w:val="00FA5D33"/>
    <w:rsid w:val="00FA63EE"/>
    <w:rsid w:val="00FA6F8B"/>
    <w:rsid w:val="00FA7A30"/>
    <w:rsid w:val="00FB033F"/>
    <w:rsid w:val="00FB12E3"/>
    <w:rsid w:val="00FB1570"/>
    <w:rsid w:val="00FB193B"/>
    <w:rsid w:val="00FB1FBC"/>
    <w:rsid w:val="00FB27B7"/>
    <w:rsid w:val="00FB2C36"/>
    <w:rsid w:val="00FB3483"/>
    <w:rsid w:val="00FB35E3"/>
    <w:rsid w:val="00FB3680"/>
    <w:rsid w:val="00FB4D3F"/>
    <w:rsid w:val="00FB583C"/>
    <w:rsid w:val="00FB630E"/>
    <w:rsid w:val="00FB6738"/>
    <w:rsid w:val="00FB691B"/>
    <w:rsid w:val="00FB731C"/>
    <w:rsid w:val="00FB7DF8"/>
    <w:rsid w:val="00FC05A0"/>
    <w:rsid w:val="00FC0811"/>
    <w:rsid w:val="00FC1196"/>
    <w:rsid w:val="00FC15EB"/>
    <w:rsid w:val="00FC18DC"/>
    <w:rsid w:val="00FC2AC4"/>
    <w:rsid w:val="00FC2B08"/>
    <w:rsid w:val="00FC2F73"/>
    <w:rsid w:val="00FC3A9B"/>
    <w:rsid w:val="00FC3AE1"/>
    <w:rsid w:val="00FC3DFC"/>
    <w:rsid w:val="00FC3EF4"/>
    <w:rsid w:val="00FC431B"/>
    <w:rsid w:val="00FC434C"/>
    <w:rsid w:val="00FC4FDF"/>
    <w:rsid w:val="00FC5CF4"/>
    <w:rsid w:val="00FC6A39"/>
    <w:rsid w:val="00FC6E50"/>
    <w:rsid w:val="00FC79AB"/>
    <w:rsid w:val="00FC7BE7"/>
    <w:rsid w:val="00FC7D93"/>
    <w:rsid w:val="00FC7DAC"/>
    <w:rsid w:val="00FD04AE"/>
    <w:rsid w:val="00FD1890"/>
    <w:rsid w:val="00FD1994"/>
    <w:rsid w:val="00FD269A"/>
    <w:rsid w:val="00FD2AC8"/>
    <w:rsid w:val="00FD2CA6"/>
    <w:rsid w:val="00FD3508"/>
    <w:rsid w:val="00FD36B5"/>
    <w:rsid w:val="00FD393C"/>
    <w:rsid w:val="00FD43BB"/>
    <w:rsid w:val="00FD4618"/>
    <w:rsid w:val="00FD4A85"/>
    <w:rsid w:val="00FD4AF3"/>
    <w:rsid w:val="00FD556A"/>
    <w:rsid w:val="00FD6300"/>
    <w:rsid w:val="00FD798D"/>
    <w:rsid w:val="00FD7FB9"/>
    <w:rsid w:val="00FE10F6"/>
    <w:rsid w:val="00FE1418"/>
    <w:rsid w:val="00FE141E"/>
    <w:rsid w:val="00FE144E"/>
    <w:rsid w:val="00FE1768"/>
    <w:rsid w:val="00FE24F4"/>
    <w:rsid w:val="00FE2560"/>
    <w:rsid w:val="00FE35D0"/>
    <w:rsid w:val="00FE39DD"/>
    <w:rsid w:val="00FE41AC"/>
    <w:rsid w:val="00FE42ED"/>
    <w:rsid w:val="00FE4371"/>
    <w:rsid w:val="00FE4C6D"/>
    <w:rsid w:val="00FE502D"/>
    <w:rsid w:val="00FE51FD"/>
    <w:rsid w:val="00FE55A7"/>
    <w:rsid w:val="00FE55E6"/>
    <w:rsid w:val="00FE56D5"/>
    <w:rsid w:val="00FE5C5A"/>
    <w:rsid w:val="00FE6432"/>
    <w:rsid w:val="00FE72A0"/>
    <w:rsid w:val="00FF0050"/>
    <w:rsid w:val="00FF045F"/>
    <w:rsid w:val="00FF0712"/>
    <w:rsid w:val="00FF11D3"/>
    <w:rsid w:val="00FF13D4"/>
    <w:rsid w:val="00FF2053"/>
    <w:rsid w:val="00FF2C63"/>
    <w:rsid w:val="00FF3B37"/>
    <w:rsid w:val="00FF3D6F"/>
    <w:rsid w:val="00FF3FE5"/>
    <w:rsid w:val="00FF40FA"/>
    <w:rsid w:val="00FF4BD8"/>
    <w:rsid w:val="00FF4D11"/>
    <w:rsid w:val="00FF50BD"/>
    <w:rsid w:val="00FF5214"/>
    <w:rsid w:val="00FF5403"/>
    <w:rsid w:val="00FF596E"/>
    <w:rsid w:val="00FF5B59"/>
    <w:rsid w:val="00FF5BFD"/>
    <w:rsid w:val="00FF5C01"/>
    <w:rsid w:val="00FF5F9D"/>
    <w:rsid w:val="00FF6095"/>
    <w:rsid w:val="00FF628B"/>
    <w:rsid w:val="00FF62FE"/>
    <w:rsid w:val="00FF6553"/>
    <w:rsid w:val="00FF7134"/>
    <w:rsid w:val="00FF7A39"/>
  </w:rsids>
  <m:mathPr>
    <m:mathFont m:val="Cambria Math"/>
    <m:brkBin m:val="before"/>
    <m:brkBinSub m:val="--"/>
    <m:smallFrac m:val="0"/>
    <m:dispDef/>
    <m:lMargin m:val="0"/>
    <m:rMargin m:val="0"/>
    <m:defJc m:val="centerGroup"/>
    <m:wrapIndent m:val="1440"/>
    <m:intLim m:val="subSup"/>
    <m:naryLim m:val="undOvr"/>
  </m:mathPr>
  <w:themeFontLang w:val="es-CO"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8FC69B5"/>
  <w15:docId w15:val="{E7B7A6D8-5071-43F7-8E26-9CBF3DE874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3"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E5B98"/>
    <w:pPr>
      <w:spacing w:after="0" w:line="240" w:lineRule="auto"/>
    </w:pPr>
    <w:rPr>
      <w:rFonts w:ascii="Times New Roman" w:eastAsia="Times New Roman" w:hAnsi="Times New Roman" w:cs="Times New Roman"/>
      <w:sz w:val="24"/>
      <w:szCs w:val="24"/>
      <w:lang w:eastAsia="es-ES_tradnl"/>
    </w:rPr>
  </w:style>
  <w:style w:type="paragraph" w:styleId="Ttulo1">
    <w:name w:val="heading 1"/>
    <w:basedOn w:val="Normal"/>
    <w:link w:val="Ttulo1Car"/>
    <w:uiPriority w:val="1"/>
    <w:qFormat/>
    <w:rsid w:val="006D712D"/>
    <w:pPr>
      <w:widowControl w:val="0"/>
      <w:autoSpaceDE w:val="0"/>
      <w:autoSpaceDN w:val="0"/>
      <w:ind w:left="660" w:hanging="366"/>
      <w:outlineLvl w:val="0"/>
    </w:pPr>
    <w:rPr>
      <w:rFonts w:ascii="Arial" w:eastAsia="Arial" w:hAnsi="Arial" w:cs="Arial"/>
      <w:b/>
      <w:bCs/>
      <w:sz w:val="22"/>
      <w:szCs w:val="22"/>
      <w:lang w:val="es-ES" w:eastAsia="en-US"/>
    </w:rPr>
  </w:style>
  <w:style w:type="paragraph" w:styleId="Ttulo2">
    <w:name w:val="heading 2"/>
    <w:basedOn w:val="Normal"/>
    <w:next w:val="Normal"/>
    <w:link w:val="Ttulo2Car"/>
    <w:uiPriority w:val="9"/>
    <w:semiHidden/>
    <w:unhideWhenUsed/>
    <w:qFormat/>
    <w:rsid w:val="00E00DB0"/>
    <w:pPr>
      <w:keepNext/>
      <w:keepLines/>
      <w:spacing w:before="40"/>
      <w:outlineLvl w:val="1"/>
    </w:pPr>
    <w:rPr>
      <w:rFonts w:asciiTheme="majorHAnsi" w:eastAsiaTheme="majorEastAsia" w:hAnsiTheme="majorHAnsi" w:cstheme="majorBidi"/>
      <w:color w:val="365F91" w:themeColor="accent1" w:themeShade="BF"/>
      <w:sz w:val="26"/>
      <w:szCs w:val="26"/>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uiPriority w:val="99"/>
    <w:unhideWhenUsed/>
    <w:rsid w:val="00A34538"/>
    <w:pPr>
      <w:tabs>
        <w:tab w:val="center" w:pos="4419"/>
        <w:tab w:val="right" w:pos="8838"/>
      </w:tabs>
    </w:pPr>
    <w:rPr>
      <w:rFonts w:asciiTheme="minorHAnsi" w:eastAsiaTheme="minorHAnsi" w:hAnsiTheme="minorHAnsi" w:cstheme="minorBidi"/>
      <w:szCs w:val="22"/>
      <w:lang w:val="es-MX" w:eastAsia="en-US"/>
    </w:rPr>
  </w:style>
  <w:style w:type="character" w:customStyle="1" w:styleId="PiedepginaCar">
    <w:name w:val="Pie de página Car"/>
    <w:basedOn w:val="Fuentedeprrafopredeter"/>
    <w:link w:val="Piedepgina"/>
    <w:uiPriority w:val="99"/>
    <w:rsid w:val="00A34538"/>
    <w:rPr>
      <w:sz w:val="24"/>
      <w:lang w:val="es-MX"/>
    </w:rPr>
  </w:style>
  <w:style w:type="paragraph" w:styleId="Textodeglobo">
    <w:name w:val="Balloon Text"/>
    <w:basedOn w:val="Normal"/>
    <w:link w:val="TextodegloboCar"/>
    <w:uiPriority w:val="99"/>
    <w:semiHidden/>
    <w:unhideWhenUsed/>
    <w:rsid w:val="00A34538"/>
    <w:rPr>
      <w:rFonts w:ascii="Tahoma" w:eastAsiaTheme="minorHAnsi" w:hAnsi="Tahoma" w:cs="Tahoma"/>
      <w:sz w:val="16"/>
      <w:szCs w:val="16"/>
      <w:lang w:val="es-MX" w:eastAsia="en-US"/>
    </w:rPr>
  </w:style>
  <w:style w:type="character" w:customStyle="1" w:styleId="TextodegloboCar">
    <w:name w:val="Texto de globo Car"/>
    <w:basedOn w:val="Fuentedeprrafopredeter"/>
    <w:link w:val="Textodeglobo"/>
    <w:uiPriority w:val="99"/>
    <w:semiHidden/>
    <w:rsid w:val="00A34538"/>
    <w:rPr>
      <w:rFonts w:ascii="Tahoma" w:hAnsi="Tahoma" w:cs="Tahoma"/>
      <w:sz w:val="16"/>
      <w:szCs w:val="16"/>
      <w:lang w:val="es-MX"/>
    </w:rPr>
  </w:style>
  <w:style w:type="paragraph" w:styleId="Encabezado">
    <w:name w:val="header"/>
    <w:basedOn w:val="Normal"/>
    <w:link w:val="EncabezadoCar"/>
    <w:uiPriority w:val="99"/>
    <w:unhideWhenUsed/>
    <w:rsid w:val="009047C5"/>
    <w:pPr>
      <w:tabs>
        <w:tab w:val="center" w:pos="4252"/>
        <w:tab w:val="right" w:pos="8504"/>
      </w:tabs>
    </w:pPr>
    <w:rPr>
      <w:rFonts w:asciiTheme="minorHAnsi" w:eastAsiaTheme="minorHAnsi" w:hAnsiTheme="minorHAnsi" w:cstheme="minorBidi"/>
      <w:szCs w:val="22"/>
      <w:lang w:val="es-MX" w:eastAsia="en-US"/>
    </w:rPr>
  </w:style>
  <w:style w:type="character" w:customStyle="1" w:styleId="EncabezadoCar">
    <w:name w:val="Encabezado Car"/>
    <w:basedOn w:val="Fuentedeprrafopredeter"/>
    <w:link w:val="Encabezado"/>
    <w:uiPriority w:val="99"/>
    <w:rsid w:val="009047C5"/>
    <w:rPr>
      <w:sz w:val="24"/>
      <w:lang w:val="es-MX"/>
    </w:rPr>
  </w:style>
  <w:style w:type="table" w:styleId="Tablaconcuadrcula">
    <w:name w:val="Table Grid"/>
    <w:basedOn w:val="Tablanormal"/>
    <w:uiPriority w:val="59"/>
    <w:rsid w:val="009047C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1,Foot"/>
    <w:basedOn w:val="Normal"/>
    <w:link w:val="PrrafodelistaCar"/>
    <w:uiPriority w:val="34"/>
    <w:qFormat/>
    <w:rsid w:val="009047C5"/>
    <w:pPr>
      <w:ind w:left="720"/>
      <w:contextualSpacing/>
    </w:pPr>
    <w:rPr>
      <w:rFonts w:asciiTheme="minorHAnsi" w:eastAsiaTheme="minorHAnsi" w:hAnsiTheme="minorHAnsi" w:cstheme="minorBidi"/>
      <w:szCs w:val="22"/>
      <w:lang w:val="es-MX" w:eastAsia="en-US"/>
    </w:rPr>
  </w:style>
  <w:style w:type="character" w:styleId="Refdecomentario">
    <w:name w:val="annotation reference"/>
    <w:basedOn w:val="Fuentedeprrafopredeter"/>
    <w:uiPriority w:val="99"/>
    <w:semiHidden/>
    <w:unhideWhenUsed/>
    <w:rsid w:val="00DA5AB1"/>
    <w:rPr>
      <w:sz w:val="16"/>
      <w:szCs w:val="16"/>
    </w:rPr>
  </w:style>
  <w:style w:type="paragraph" w:styleId="Textocomentario">
    <w:name w:val="annotation text"/>
    <w:basedOn w:val="Normal"/>
    <w:link w:val="TextocomentarioCar"/>
    <w:uiPriority w:val="99"/>
    <w:unhideWhenUsed/>
    <w:rsid w:val="00DA5AB1"/>
    <w:rPr>
      <w:rFonts w:asciiTheme="minorHAnsi" w:eastAsiaTheme="minorHAnsi" w:hAnsiTheme="minorHAnsi" w:cstheme="minorBidi"/>
      <w:sz w:val="20"/>
      <w:szCs w:val="20"/>
      <w:lang w:val="es-MX" w:eastAsia="en-US"/>
    </w:rPr>
  </w:style>
  <w:style w:type="character" w:customStyle="1" w:styleId="TextocomentarioCar">
    <w:name w:val="Texto comentario Car"/>
    <w:basedOn w:val="Fuentedeprrafopredeter"/>
    <w:link w:val="Textocomentario"/>
    <w:uiPriority w:val="99"/>
    <w:rsid w:val="00DA5AB1"/>
    <w:rPr>
      <w:sz w:val="20"/>
      <w:szCs w:val="20"/>
      <w:lang w:val="es-MX"/>
    </w:rPr>
  </w:style>
  <w:style w:type="paragraph" w:styleId="Asuntodelcomentario">
    <w:name w:val="annotation subject"/>
    <w:basedOn w:val="Textocomentario"/>
    <w:next w:val="Textocomentario"/>
    <w:link w:val="AsuntodelcomentarioCar"/>
    <w:uiPriority w:val="99"/>
    <w:semiHidden/>
    <w:unhideWhenUsed/>
    <w:rsid w:val="00DA5AB1"/>
    <w:rPr>
      <w:b/>
      <w:bCs/>
    </w:rPr>
  </w:style>
  <w:style w:type="character" w:customStyle="1" w:styleId="AsuntodelcomentarioCar">
    <w:name w:val="Asunto del comentario Car"/>
    <w:basedOn w:val="TextocomentarioCar"/>
    <w:link w:val="Asuntodelcomentario"/>
    <w:uiPriority w:val="99"/>
    <w:semiHidden/>
    <w:rsid w:val="00DA5AB1"/>
    <w:rPr>
      <w:b/>
      <w:bCs/>
      <w:sz w:val="20"/>
      <w:szCs w:val="20"/>
      <w:lang w:val="es-MX"/>
    </w:rPr>
  </w:style>
  <w:style w:type="character" w:styleId="Hipervnculo">
    <w:name w:val="Hyperlink"/>
    <w:basedOn w:val="Fuentedeprrafopredeter"/>
    <w:uiPriority w:val="99"/>
    <w:unhideWhenUsed/>
    <w:rsid w:val="0085092D"/>
    <w:rPr>
      <w:color w:val="F2F2F2" w:themeColor="hyperlink"/>
      <w:u w:val="single"/>
    </w:rPr>
  </w:style>
  <w:style w:type="paragraph" w:styleId="NormalWeb">
    <w:name w:val="Normal (Web)"/>
    <w:basedOn w:val="Normal"/>
    <w:link w:val="NormalWebCar"/>
    <w:uiPriority w:val="99"/>
    <w:unhideWhenUsed/>
    <w:rsid w:val="00122B23"/>
    <w:pPr>
      <w:spacing w:before="100" w:beforeAutospacing="1" w:after="100" w:afterAutospacing="1"/>
    </w:pPr>
    <w:rPr>
      <w:lang w:eastAsia="es-CO"/>
    </w:rPr>
  </w:style>
  <w:style w:type="paragraph" w:styleId="Sinespaciado">
    <w:name w:val="No Spacing"/>
    <w:aliases w:val="No Indent"/>
    <w:uiPriority w:val="3"/>
    <w:qFormat/>
    <w:rsid w:val="007B0854"/>
    <w:pPr>
      <w:spacing w:after="0" w:line="240" w:lineRule="auto"/>
    </w:pPr>
    <w:rPr>
      <w:sz w:val="24"/>
      <w:lang w:val="es-MX"/>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7B0854"/>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Car"/>
    <w:basedOn w:val="Normal"/>
    <w:link w:val="TextonotapieCar"/>
    <w:uiPriority w:val="99"/>
    <w:unhideWhenUsed/>
    <w:qFormat/>
    <w:rsid w:val="007B0854"/>
    <w:rPr>
      <w:rFonts w:asciiTheme="minorHAnsi" w:eastAsiaTheme="minorHAnsi" w:hAnsiTheme="minorHAnsi" w:cstheme="minorBidi"/>
      <w:sz w:val="20"/>
      <w:szCs w:val="20"/>
      <w:lang w:val="es-MX" w:eastAsia="en-US"/>
    </w:rPr>
  </w:style>
  <w:style w:type="character" w:customStyle="1" w:styleId="TextonotapieCar1">
    <w:name w:val="Texto nota pie Car1"/>
    <w:basedOn w:val="Fuentedeprrafopredeter"/>
    <w:uiPriority w:val="99"/>
    <w:semiHidden/>
    <w:rsid w:val="007B0854"/>
    <w:rPr>
      <w:sz w:val="20"/>
      <w:szCs w:val="20"/>
      <w:lang w:val="es-MX"/>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7B0854"/>
    <w:rPr>
      <w:sz w:val="24"/>
      <w:lang w:val="es-MX"/>
    </w:rPr>
  </w:style>
  <w:style w:type="paragraph" w:customStyle="1" w:styleId="Capitulo1">
    <w:name w:val="Capitulo 1"/>
    <w:basedOn w:val="Normal"/>
    <w:qFormat/>
    <w:rsid w:val="007B0854"/>
    <w:pPr>
      <w:keepNext/>
      <w:spacing w:before="120" w:after="200" w:line="276" w:lineRule="auto"/>
      <w:ind w:left="720" w:hanging="360"/>
      <w:outlineLvl w:val="1"/>
    </w:pPr>
    <w:rPr>
      <w:rFonts w:ascii="Arial" w:hAnsi="Arial" w:cs="Arial"/>
      <w:b/>
      <w:color w:val="000000"/>
      <w:sz w:val="20"/>
      <w:szCs w:val="20"/>
      <w:lang w:eastAsia="es-CO"/>
    </w:rPr>
  </w:style>
  <w:style w:type="character" w:styleId="Refdenotaalpie">
    <w:name w:val="footnote reference"/>
    <w:aliases w:val="Ref. de nota al pie 2,Ref,de nota al pie,FC,Appel note de bas de p,f,4_G,16 Point,Superscript 6 Point,Texto nota al pie,Pie de Página,Texto de nota al pi,Nota de pie,Footnote Reference Char3,Texto nota pie Car2,Texto de nota al p,F,R"/>
    <w:basedOn w:val="Fuentedeprrafopredeter"/>
    <w:link w:val="Appelnotedebasde"/>
    <w:uiPriority w:val="99"/>
    <w:unhideWhenUsed/>
    <w:qFormat/>
    <w:rsid w:val="007B0854"/>
    <w:rPr>
      <w:vertAlign w:val="superscript"/>
    </w:rPr>
  </w:style>
  <w:style w:type="table" w:customStyle="1" w:styleId="Tablaconcuadrcula1">
    <w:name w:val="Tabla con cuadrícula1"/>
    <w:basedOn w:val="Tablanormal"/>
    <w:next w:val="Tablaconcuadrcula"/>
    <w:uiPriority w:val="59"/>
    <w:rsid w:val="00795647"/>
    <w:pPr>
      <w:spacing w:after="0" w:line="240" w:lineRule="auto"/>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unhideWhenUsed/>
    <w:rsid w:val="00F1108B"/>
    <w:pPr>
      <w:spacing w:after="120" w:line="276" w:lineRule="auto"/>
    </w:pPr>
    <w:rPr>
      <w:rFonts w:asciiTheme="minorHAnsi" w:eastAsiaTheme="minorEastAsia" w:hAnsiTheme="minorHAnsi" w:cstheme="minorBidi"/>
      <w:sz w:val="22"/>
      <w:szCs w:val="22"/>
      <w:lang w:eastAsia="es-CO"/>
    </w:rPr>
  </w:style>
  <w:style w:type="character" w:customStyle="1" w:styleId="TextoindependienteCar">
    <w:name w:val="Texto independiente Car"/>
    <w:basedOn w:val="Fuentedeprrafopredeter"/>
    <w:link w:val="Textoindependiente"/>
    <w:uiPriority w:val="99"/>
    <w:rsid w:val="00F1108B"/>
    <w:rPr>
      <w:rFonts w:eastAsiaTheme="minorEastAsia"/>
      <w:lang w:eastAsia="es-CO"/>
    </w:rPr>
  </w:style>
  <w:style w:type="character" w:customStyle="1" w:styleId="Mencinsinresolver1">
    <w:name w:val="Mención sin resolver1"/>
    <w:basedOn w:val="Fuentedeprrafopredeter"/>
    <w:uiPriority w:val="99"/>
    <w:semiHidden/>
    <w:unhideWhenUsed/>
    <w:rsid w:val="00247712"/>
    <w:rPr>
      <w:color w:val="605E5C"/>
      <w:shd w:val="clear" w:color="auto" w:fill="E1DFDD"/>
    </w:rPr>
  </w:style>
  <w:style w:type="character" w:customStyle="1" w:styleId="Mencinsinresolver2">
    <w:name w:val="Mención sin resolver2"/>
    <w:basedOn w:val="Fuentedeprrafopredeter"/>
    <w:uiPriority w:val="99"/>
    <w:semiHidden/>
    <w:unhideWhenUsed/>
    <w:rsid w:val="00717ACB"/>
    <w:rPr>
      <w:color w:val="605E5C"/>
      <w:shd w:val="clear" w:color="auto" w:fill="E1DFDD"/>
    </w:rPr>
  </w:style>
  <w:style w:type="character" w:customStyle="1" w:styleId="Mencinsinresolver3">
    <w:name w:val="Mención sin resolver3"/>
    <w:basedOn w:val="Fuentedeprrafopredeter"/>
    <w:uiPriority w:val="99"/>
    <w:rsid w:val="00517CFB"/>
    <w:rPr>
      <w:color w:val="605E5C"/>
      <w:shd w:val="clear" w:color="auto" w:fill="E1DFDD"/>
    </w:rPr>
  </w:style>
  <w:style w:type="paragraph" w:customStyle="1" w:styleId="Default">
    <w:name w:val="Default"/>
    <w:rsid w:val="008919CF"/>
    <w:pPr>
      <w:autoSpaceDE w:val="0"/>
      <w:autoSpaceDN w:val="0"/>
      <w:adjustRightInd w:val="0"/>
      <w:spacing w:after="0" w:line="240" w:lineRule="auto"/>
    </w:pPr>
    <w:rPr>
      <w:rFonts w:ascii="Arial" w:hAnsi="Arial" w:cs="Arial"/>
      <w:color w:val="000000"/>
      <w:sz w:val="24"/>
      <w:szCs w:val="24"/>
    </w:rPr>
  </w:style>
  <w:style w:type="paragraph" w:customStyle="1" w:styleId="paragraph">
    <w:name w:val="paragraph"/>
    <w:basedOn w:val="Normal"/>
    <w:rsid w:val="00DD5B04"/>
    <w:pPr>
      <w:spacing w:before="100" w:beforeAutospacing="1" w:after="100" w:afterAutospacing="1"/>
    </w:pPr>
    <w:rPr>
      <w:lang w:eastAsia="es-CO"/>
    </w:rPr>
  </w:style>
  <w:style w:type="character" w:customStyle="1" w:styleId="textrun">
    <w:name w:val="textrun"/>
    <w:basedOn w:val="Fuentedeprrafopredeter"/>
    <w:rsid w:val="00DD5B04"/>
  </w:style>
  <w:style w:type="character" w:customStyle="1" w:styleId="normaltextrun">
    <w:name w:val="normaltextrun"/>
    <w:basedOn w:val="Fuentedeprrafopredeter"/>
    <w:rsid w:val="00DD5B04"/>
  </w:style>
  <w:style w:type="character" w:customStyle="1" w:styleId="eop">
    <w:name w:val="eop"/>
    <w:basedOn w:val="Fuentedeprrafopredeter"/>
    <w:rsid w:val="00DD5B04"/>
  </w:style>
  <w:style w:type="character" w:customStyle="1" w:styleId="spellingerror">
    <w:name w:val="spellingerror"/>
    <w:basedOn w:val="Fuentedeprrafopredeter"/>
    <w:rsid w:val="00DD5B04"/>
  </w:style>
  <w:style w:type="character" w:styleId="Nmerodepgina">
    <w:name w:val="page number"/>
    <w:basedOn w:val="Fuentedeprrafopredeter"/>
    <w:uiPriority w:val="99"/>
    <w:semiHidden/>
    <w:unhideWhenUsed/>
    <w:rsid w:val="00DD5B04"/>
  </w:style>
  <w:style w:type="character" w:customStyle="1" w:styleId="Ttulo1Car">
    <w:name w:val="Título 1 Car"/>
    <w:basedOn w:val="Fuentedeprrafopredeter"/>
    <w:link w:val="Ttulo1"/>
    <w:uiPriority w:val="1"/>
    <w:rsid w:val="006D712D"/>
    <w:rPr>
      <w:rFonts w:ascii="Arial" w:eastAsia="Arial" w:hAnsi="Arial" w:cs="Arial"/>
      <w:b/>
      <w:bCs/>
      <w:lang w:val="es-ES"/>
    </w:rPr>
  </w:style>
  <w:style w:type="paragraph" w:customStyle="1" w:styleId="Appelnotedebasde">
    <w:name w:val="Appel note de bas de..."/>
    <w:basedOn w:val="Normal"/>
    <w:link w:val="Refdenotaalpie"/>
    <w:uiPriority w:val="99"/>
    <w:rsid w:val="00477C5F"/>
    <w:pPr>
      <w:spacing w:after="160" w:line="240" w:lineRule="exact"/>
    </w:pPr>
    <w:rPr>
      <w:rFonts w:asciiTheme="minorHAnsi" w:eastAsiaTheme="minorHAnsi" w:hAnsiTheme="minorHAnsi" w:cstheme="minorBidi"/>
      <w:sz w:val="22"/>
      <w:szCs w:val="22"/>
      <w:vertAlign w:val="superscript"/>
      <w:lang w:eastAsia="en-US"/>
    </w:rPr>
  </w:style>
  <w:style w:type="paragraph" w:styleId="Sangradetextonormal">
    <w:name w:val="Body Text Indent"/>
    <w:basedOn w:val="Normal"/>
    <w:link w:val="SangradetextonormalCar"/>
    <w:uiPriority w:val="99"/>
    <w:semiHidden/>
    <w:unhideWhenUsed/>
    <w:rsid w:val="006B7E4E"/>
    <w:pPr>
      <w:spacing w:after="120"/>
      <w:ind w:left="283"/>
    </w:pPr>
    <w:rPr>
      <w:rFonts w:asciiTheme="minorHAnsi" w:eastAsiaTheme="minorHAnsi" w:hAnsiTheme="minorHAnsi" w:cstheme="minorBidi"/>
      <w:szCs w:val="22"/>
      <w:lang w:val="es-MX" w:eastAsia="en-US"/>
    </w:rPr>
  </w:style>
  <w:style w:type="character" w:customStyle="1" w:styleId="SangradetextonormalCar">
    <w:name w:val="Sangría de texto normal Car"/>
    <w:basedOn w:val="Fuentedeprrafopredeter"/>
    <w:link w:val="Sangradetextonormal"/>
    <w:uiPriority w:val="99"/>
    <w:semiHidden/>
    <w:rsid w:val="006B7E4E"/>
    <w:rPr>
      <w:sz w:val="24"/>
      <w:lang w:val="es-MX"/>
    </w:rPr>
  </w:style>
  <w:style w:type="character" w:styleId="Textoennegrita">
    <w:name w:val="Strong"/>
    <w:basedOn w:val="Fuentedeprrafopredeter"/>
    <w:uiPriority w:val="22"/>
    <w:qFormat/>
    <w:rsid w:val="00F3570C"/>
    <w:rPr>
      <w:b/>
      <w:bCs/>
    </w:rPr>
  </w:style>
  <w:style w:type="character" w:styleId="nfasis">
    <w:name w:val="Emphasis"/>
    <w:basedOn w:val="Fuentedeprrafopredeter"/>
    <w:uiPriority w:val="20"/>
    <w:qFormat/>
    <w:rsid w:val="00F3570C"/>
    <w:rPr>
      <w:i/>
      <w:iCs/>
    </w:rPr>
  </w:style>
  <w:style w:type="character" w:customStyle="1" w:styleId="NormalWebCar">
    <w:name w:val="Normal (Web) Car"/>
    <w:link w:val="NormalWeb"/>
    <w:uiPriority w:val="99"/>
    <w:rsid w:val="00F3570C"/>
    <w:rPr>
      <w:rFonts w:ascii="Times New Roman" w:eastAsia="Times New Roman" w:hAnsi="Times New Roman" w:cs="Times New Roman"/>
      <w:sz w:val="24"/>
      <w:szCs w:val="24"/>
      <w:lang w:eastAsia="es-CO"/>
    </w:rPr>
  </w:style>
  <w:style w:type="paragraph" w:customStyle="1" w:styleId="InviasNormal">
    <w:name w:val="Invias Normal"/>
    <w:basedOn w:val="Normal"/>
    <w:link w:val="InviasNormalCar"/>
    <w:qFormat/>
    <w:rsid w:val="00433ACB"/>
    <w:pPr>
      <w:tabs>
        <w:tab w:val="left" w:pos="-142"/>
      </w:tabs>
      <w:autoSpaceDE w:val="0"/>
      <w:autoSpaceDN w:val="0"/>
      <w:adjustRightInd w:val="0"/>
      <w:spacing w:before="120" w:after="240"/>
      <w:jc w:val="both"/>
    </w:pPr>
    <w:rPr>
      <w:rFonts w:ascii="Arial Narrow" w:hAnsi="Arial Narrow"/>
      <w:color w:val="3C3C3C" w:themeColor="background2" w:themeShade="40"/>
      <w:lang w:val="x-none" w:eastAsia="es-ES"/>
    </w:rPr>
  </w:style>
  <w:style w:type="character" w:customStyle="1" w:styleId="InviasNormalCar">
    <w:name w:val="Invias Normal Car"/>
    <w:link w:val="InviasNormal"/>
    <w:locked/>
    <w:rsid w:val="00433ACB"/>
    <w:rPr>
      <w:rFonts w:ascii="Arial Narrow" w:eastAsia="Times New Roman" w:hAnsi="Arial Narrow" w:cs="Times New Roman"/>
      <w:color w:val="3C3C3C" w:themeColor="background2" w:themeShade="40"/>
      <w:sz w:val="24"/>
      <w:szCs w:val="24"/>
      <w:lang w:val="x-none" w:eastAsia="es-ES"/>
    </w:rPr>
  </w:style>
  <w:style w:type="table" w:customStyle="1" w:styleId="Tablaconcuadrcula2">
    <w:name w:val="Tabla con cuadrícula2"/>
    <w:basedOn w:val="Tablanormal"/>
    <w:next w:val="Tablaconcuadrcula"/>
    <w:uiPriority w:val="39"/>
    <w:rsid w:val="001E250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xmsonospacing">
    <w:name w:val="x_msonospacing"/>
    <w:basedOn w:val="Normal"/>
    <w:rsid w:val="00292E64"/>
    <w:pPr>
      <w:spacing w:before="100" w:beforeAutospacing="1" w:after="100" w:afterAutospacing="1"/>
    </w:pPr>
    <w:rPr>
      <w:lang w:eastAsia="es-MX"/>
    </w:rPr>
  </w:style>
  <w:style w:type="paragraph" w:customStyle="1" w:styleId="Capitulo8">
    <w:name w:val="Capitulo 8"/>
    <w:basedOn w:val="Normal"/>
    <w:qFormat/>
    <w:rsid w:val="00DB5196"/>
    <w:pPr>
      <w:numPr>
        <w:numId w:val="36"/>
      </w:numPr>
      <w:spacing w:after="200" w:line="276" w:lineRule="auto"/>
      <w:ind w:left="1020" w:hanging="680"/>
      <w:contextualSpacing/>
      <w:jc w:val="both"/>
    </w:pPr>
    <w:rPr>
      <w:rFonts w:ascii="Arial" w:eastAsia="Calibri" w:hAnsi="Arial" w:cs="Arial"/>
      <w:b/>
      <w:bCs/>
      <w:color w:val="1C1C1C"/>
      <w:sz w:val="20"/>
      <w:szCs w:val="20"/>
      <w:lang w:eastAsia="en-US"/>
    </w:rPr>
  </w:style>
  <w:style w:type="paragraph" w:customStyle="1" w:styleId="Normal11pt">
    <w:name w:val="Normal + 11 pt"/>
    <w:aliases w:val="Negro,Justificado,Izquierda:  -0,95 cm,Derecha:  0,04 cm"/>
    <w:basedOn w:val="Normal"/>
    <w:uiPriority w:val="99"/>
    <w:rsid w:val="008A2527"/>
    <w:pPr>
      <w:ind w:left="-540"/>
      <w:jc w:val="both"/>
    </w:pPr>
    <w:rPr>
      <w:rFonts w:ascii="Arial" w:hAnsi="Arial" w:cs="Arial"/>
      <w:color w:val="000000"/>
      <w:sz w:val="22"/>
      <w:szCs w:val="22"/>
      <w:lang w:val="es-ES_tradnl" w:eastAsia="es-ES"/>
    </w:rPr>
  </w:style>
  <w:style w:type="paragraph" w:styleId="Revisin">
    <w:name w:val="Revision"/>
    <w:hidden/>
    <w:uiPriority w:val="99"/>
    <w:semiHidden/>
    <w:rsid w:val="004222E3"/>
    <w:pPr>
      <w:spacing w:after="0" w:line="240" w:lineRule="auto"/>
    </w:pPr>
    <w:rPr>
      <w:rFonts w:ascii="Times New Roman" w:eastAsia="Times New Roman" w:hAnsi="Times New Roman" w:cs="Times New Roman"/>
      <w:sz w:val="24"/>
      <w:szCs w:val="24"/>
      <w:lang w:eastAsia="es-ES_tradnl"/>
    </w:rPr>
  </w:style>
  <w:style w:type="character" w:customStyle="1" w:styleId="Mencinsinresolver4">
    <w:name w:val="Mención sin resolver4"/>
    <w:basedOn w:val="Fuentedeprrafopredeter"/>
    <w:uiPriority w:val="99"/>
    <w:semiHidden/>
    <w:unhideWhenUsed/>
    <w:rsid w:val="00755C31"/>
    <w:rPr>
      <w:color w:val="605E5C"/>
      <w:shd w:val="clear" w:color="auto" w:fill="E1DFDD"/>
    </w:rPr>
  </w:style>
  <w:style w:type="table" w:customStyle="1" w:styleId="Tablaconcuadrcula3">
    <w:name w:val="Tabla con cuadrícula3"/>
    <w:basedOn w:val="Tablanormal"/>
    <w:next w:val="Tablaconcuadrcula"/>
    <w:uiPriority w:val="39"/>
    <w:qFormat/>
    <w:rsid w:val="0038446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Ttulo2Car">
    <w:name w:val="Título 2 Car"/>
    <w:basedOn w:val="Fuentedeprrafopredeter"/>
    <w:link w:val="Ttulo2"/>
    <w:uiPriority w:val="9"/>
    <w:semiHidden/>
    <w:rsid w:val="00E00DB0"/>
    <w:rPr>
      <w:rFonts w:asciiTheme="majorHAnsi" w:eastAsiaTheme="majorEastAsia" w:hAnsiTheme="majorHAnsi" w:cstheme="majorBidi"/>
      <w:color w:val="365F91" w:themeColor="accent1" w:themeShade="BF"/>
      <w:sz w:val="26"/>
      <w:szCs w:val="26"/>
      <w:lang w:eastAsia="es-ES_tradnl"/>
    </w:rPr>
  </w:style>
  <w:style w:type="table" w:customStyle="1" w:styleId="Tablaconcuadrcula4">
    <w:name w:val="Tabla con cuadrícula4"/>
    <w:basedOn w:val="Tablanormal"/>
    <w:next w:val="Tablaconcuadrcula"/>
    <w:uiPriority w:val="39"/>
    <w:qFormat/>
    <w:rsid w:val="00D62F1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encinsinresolver5">
    <w:name w:val="Mención sin resolver5"/>
    <w:basedOn w:val="Fuentedeprrafopredeter"/>
    <w:uiPriority w:val="99"/>
    <w:semiHidden/>
    <w:unhideWhenUsed/>
    <w:rsid w:val="0098369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112666">
      <w:bodyDiv w:val="1"/>
      <w:marLeft w:val="0"/>
      <w:marRight w:val="0"/>
      <w:marTop w:val="0"/>
      <w:marBottom w:val="0"/>
      <w:divBdr>
        <w:top w:val="none" w:sz="0" w:space="0" w:color="auto"/>
        <w:left w:val="none" w:sz="0" w:space="0" w:color="auto"/>
        <w:bottom w:val="none" w:sz="0" w:space="0" w:color="auto"/>
        <w:right w:val="none" w:sz="0" w:space="0" w:color="auto"/>
      </w:divBdr>
    </w:div>
    <w:div w:id="16934018">
      <w:bodyDiv w:val="1"/>
      <w:marLeft w:val="0"/>
      <w:marRight w:val="0"/>
      <w:marTop w:val="0"/>
      <w:marBottom w:val="0"/>
      <w:divBdr>
        <w:top w:val="none" w:sz="0" w:space="0" w:color="auto"/>
        <w:left w:val="none" w:sz="0" w:space="0" w:color="auto"/>
        <w:bottom w:val="none" w:sz="0" w:space="0" w:color="auto"/>
        <w:right w:val="none" w:sz="0" w:space="0" w:color="auto"/>
      </w:divBdr>
    </w:div>
    <w:div w:id="27223948">
      <w:bodyDiv w:val="1"/>
      <w:marLeft w:val="0"/>
      <w:marRight w:val="0"/>
      <w:marTop w:val="0"/>
      <w:marBottom w:val="0"/>
      <w:divBdr>
        <w:top w:val="none" w:sz="0" w:space="0" w:color="auto"/>
        <w:left w:val="none" w:sz="0" w:space="0" w:color="auto"/>
        <w:bottom w:val="none" w:sz="0" w:space="0" w:color="auto"/>
        <w:right w:val="none" w:sz="0" w:space="0" w:color="auto"/>
      </w:divBdr>
    </w:div>
    <w:div w:id="35281481">
      <w:bodyDiv w:val="1"/>
      <w:marLeft w:val="0"/>
      <w:marRight w:val="0"/>
      <w:marTop w:val="0"/>
      <w:marBottom w:val="0"/>
      <w:divBdr>
        <w:top w:val="none" w:sz="0" w:space="0" w:color="auto"/>
        <w:left w:val="none" w:sz="0" w:space="0" w:color="auto"/>
        <w:bottom w:val="none" w:sz="0" w:space="0" w:color="auto"/>
        <w:right w:val="none" w:sz="0" w:space="0" w:color="auto"/>
      </w:divBdr>
    </w:div>
    <w:div w:id="40833272">
      <w:bodyDiv w:val="1"/>
      <w:marLeft w:val="0"/>
      <w:marRight w:val="0"/>
      <w:marTop w:val="0"/>
      <w:marBottom w:val="0"/>
      <w:divBdr>
        <w:top w:val="none" w:sz="0" w:space="0" w:color="auto"/>
        <w:left w:val="none" w:sz="0" w:space="0" w:color="auto"/>
        <w:bottom w:val="none" w:sz="0" w:space="0" w:color="auto"/>
        <w:right w:val="none" w:sz="0" w:space="0" w:color="auto"/>
      </w:divBdr>
    </w:div>
    <w:div w:id="41099634">
      <w:bodyDiv w:val="1"/>
      <w:marLeft w:val="0"/>
      <w:marRight w:val="0"/>
      <w:marTop w:val="0"/>
      <w:marBottom w:val="0"/>
      <w:divBdr>
        <w:top w:val="none" w:sz="0" w:space="0" w:color="auto"/>
        <w:left w:val="none" w:sz="0" w:space="0" w:color="auto"/>
        <w:bottom w:val="none" w:sz="0" w:space="0" w:color="auto"/>
        <w:right w:val="none" w:sz="0" w:space="0" w:color="auto"/>
      </w:divBdr>
    </w:div>
    <w:div w:id="42021781">
      <w:bodyDiv w:val="1"/>
      <w:marLeft w:val="0"/>
      <w:marRight w:val="0"/>
      <w:marTop w:val="0"/>
      <w:marBottom w:val="0"/>
      <w:divBdr>
        <w:top w:val="none" w:sz="0" w:space="0" w:color="auto"/>
        <w:left w:val="none" w:sz="0" w:space="0" w:color="auto"/>
        <w:bottom w:val="none" w:sz="0" w:space="0" w:color="auto"/>
        <w:right w:val="none" w:sz="0" w:space="0" w:color="auto"/>
      </w:divBdr>
    </w:div>
    <w:div w:id="47606611">
      <w:bodyDiv w:val="1"/>
      <w:marLeft w:val="0"/>
      <w:marRight w:val="0"/>
      <w:marTop w:val="0"/>
      <w:marBottom w:val="0"/>
      <w:divBdr>
        <w:top w:val="none" w:sz="0" w:space="0" w:color="auto"/>
        <w:left w:val="none" w:sz="0" w:space="0" w:color="auto"/>
        <w:bottom w:val="none" w:sz="0" w:space="0" w:color="auto"/>
        <w:right w:val="none" w:sz="0" w:space="0" w:color="auto"/>
      </w:divBdr>
    </w:div>
    <w:div w:id="51780109">
      <w:bodyDiv w:val="1"/>
      <w:marLeft w:val="0"/>
      <w:marRight w:val="0"/>
      <w:marTop w:val="0"/>
      <w:marBottom w:val="0"/>
      <w:divBdr>
        <w:top w:val="none" w:sz="0" w:space="0" w:color="auto"/>
        <w:left w:val="none" w:sz="0" w:space="0" w:color="auto"/>
        <w:bottom w:val="none" w:sz="0" w:space="0" w:color="auto"/>
        <w:right w:val="none" w:sz="0" w:space="0" w:color="auto"/>
      </w:divBdr>
      <w:divsChild>
        <w:div w:id="952639156">
          <w:marLeft w:val="0"/>
          <w:marRight w:val="0"/>
          <w:marTop w:val="0"/>
          <w:marBottom w:val="0"/>
          <w:divBdr>
            <w:top w:val="none" w:sz="0" w:space="0" w:color="auto"/>
            <w:left w:val="none" w:sz="0" w:space="0" w:color="auto"/>
            <w:bottom w:val="none" w:sz="0" w:space="0" w:color="auto"/>
            <w:right w:val="none" w:sz="0" w:space="0" w:color="auto"/>
          </w:divBdr>
          <w:divsChild>
            <w:div w:id="1324165564">
              <w:marLeft w:val="0"/>
              <w:marRight w:val="0"/>
              <w:marTop w:val="0"/>
              <w:marBottom w:val="0"/>
              <w:divBdr>
                <w:top w:val="none" w:sz="0" w:space="0" w:color="auto"/>
                <w:left w:val="none" w:sz="0" w:space="0" w:color="auto"/>
                <w:bottom w:val="none" w:sz="0" w:space="0" w:color="auto"/>
                <w:right w:val="none" w:sz="0" w:space="0" w:color="auto"/>
              </w:divBdr>
              <w:divsChild>
                <w:div w:id="159463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8938803">
      <w:bodyDiv w:val="1"/>
      <w:marLeft w:val="0"/>
      <w:marRight w:val="0"/>
      <w:marTop w:val="0"/>
      <w:marBottom w:val="0"/>
      <w:divBdr>
        <w:top w:val="none" w:sz="0" w:space="0" w:color="auto"/>
        <w:left w:val="none" w:sz="0" w:space="0" w:color="auto"/>
        <w:bottom w:val="none" w:sz="0" w:space="0" w:color="auto"/>
        <w:right w:val="none" w:sz="0" w:space="0" w:color="auto"/>
      </w:divBdr>
    </w:div>
    <w:div w:id="78530954">
      <w:bodyDiv w:val="1"/>
      <w:marLeft w:val="0"/>
      <w:marRight w:val="0"/>
      <w:marTop w:val="0"/>
      <w:marBottom w:val="0"/>
      <w:divBdr>
        <w:top w:val="none" w:sz="0" w:space="0" w:color="auto"/>
        <w:left w:val="none" w:sz="0" w:space="0" w:color="auto"/>
        <w:bottom w:val="none" w:sz="0" w:space="0" w:color="auto"/>
        <w:right w:val="none" w:sz="0" w:space="0" w:color="auto"/>
      </w:divBdr>
    </w:div>
    <w:div w:id="79330360">
      <w:bodyDiv w:val="1"/>
      <w:marLeft w:val="0"/>
      <w:marRight w:val="0"/>
      <w:marTop w:val="0"/>
      <w:marBottom w:val="0"/>
      <w:divBdr>
        <w:top w:val="none" w:sz="0" w:space="0" w:color="auto"/>
        <w:left w:val="none" w:sz="0" w:space="0" w:color="auto"/>
        <w:bottom w:val="none" w:sz="0" w:space="0" w:color="auto"/>
        <w:right w:val="none" w:sz="0" w:space="0" w:color="auto"/>
      </w:divBdr>
    </w:div>
    <w:div w:id="85270241">
      <w:bodyDiv w:val="1"/>
      <w:marLeft w:val="0"/>
      <w:marRight w:val="0"/>
      <w:marTop w:val="0"/>
      <w:marBottom w:val="0"/>
      <w:divBdr>
        <w:top w:val="none" w:sz="0" w:space="0" w:color="auto"/>
        <w:left w:val="none" w:sz="0" w:space="0" w:color="auto"/>
        <w:bottom w:val="none" w:sz="0" w:space="0" w:color="auto"/>
        <w:right w:val="none" w:sz="0" w:space="0" w:color="auto"/>
      </w:divBdr>
    </w:div>
    <w:div w:id="138035677">
      <w:bodyDiv w:val="1"/>
      <w:marLeft w:val="0"/>
      <w:marRight w:val="0"/>
      <w:marTop w:val="0"/>
      <w:marBottom w:val="0"/>
      <w:divBdr>
        <w:top w:val="none" w:sz="0" w:space="0" w:color="auto"/>
        <w:left w:val="none" w:sz="0" w:space="0" w:color="auto"/>
        <w:bottom w:val="none" w:sz="0" w:space="0" w:color="auto"/>
        <w:right w:val="none" w:sz="0" w:space="0" w:color="auto"/>
      </w:divBdr>
    </w:div>
    <w:div w:id="155342837">
      <w:bodyDiv w:val="1"/>
      <w:marLeft w:val="0"/>
      <w:marRight w:val="0"/>
      <w:marTop w:val="0"/>
      <w:marBottom w:val="0"/>
      <w:divBdr>
        <w:top w:val="none" w:sz="0" w:space="0" w:color="auto"/>
        <w:left w:val="none" w:sz="0" w:space="0" w:color="auto"/>
        <w:bottom w:val="none" w:sz="0" w:space="0" w:color="auto"/>
        <w:right w:val="none" w:sz="0" w:space="0" w:color="auto"/>
      </w:divBdr>
    </w:div>
    <w:div w:id="166599726">
      <w:bodyDiv w:val="1"/>
      <w:marLeft w:val="0"/>
      <w:marRight w:val="0"/>
      <w:marTop w:val="0"/>
      <w:marBottom w:val="0"/>
      <w:divBdr>
        <w:top w:val="none" w:sz="0" w:space="0" w:color="auto"/>
        <w:left w:val="none" w:sz="0" w:space="0" w:color="auto"/>
        <w:bottom w:val="none" w:sz="0" w:space="0" w:color="auto"/>
        <w:right w:val="none" w:sz="0" w:space="0" w:color="auto"/>
      </w:divBdr>
    </w:div>
    <w:div w:id="192500427">
      <w:bodyDiv w:val="1"/>
      <w:marLeft w:val="0"/>
      <w:marRight w:val="0"/>
      <w:marTop w:val="0"/>
      <w:marBottom w:val="0"/>
      <w:divBdr>
        <w:top w:val="none" w:sz="0" w:space="0" w:color="auto"/>
        <w:left w:val="none" w:sz="0" w:space="0" w:color="auto"/>
        <w:bottom w:val="none" w:sz="0" w:space="0" w:color="auto"/>
        <w:right w:val="none" w:sz="0" w:space="0" w:color="auto"/>
      </w:divBdr>
    </w:div>
    <w:div w:id="199707491">
      <w:bodyDiv w:val="1"/>
      <w:marLeft w:val="0"/>
      <w:marRight w:val="0"/>
      <w:marTop w:val="0"/>
      <w:marBottom w:val="0"/>
      <w:divBdr>
        <w:top w:val="none" w:sz="0" w:space="0" w:color="auto"/>
        <w:left w:val="none" w:sz="0" w:space="0" w:color="auto"/>
        <w:bottom w:val="none" w:sz="0" w:space="0" w:color="auto"/>
        <w:right w:val="none" w:sz="0" w:space="0" w:color="auto"/>
      </w:divBdr>
    </w:div>
    <w:div w:id="208033545">
      <w:bodyDiv w:val="1"/>
      <w:marLeft w:val="0"/>
      <w:marRight w:val="0"/>
      <w:marTop w:val="0"/>
      <w:marBottom w:val="0"/>
      <w:divBdr>
        <w:top w:val="none" w:sz="0" w:space="0" w:color="auto"/>
        <w:left w:val="none" w:sz="0" w:space="0" w:color="auto"/>
        <w:bottom w:val="none" w:sz="0" w:space="0" w:color="auto"/>
        <w:right w:val="none" w:sz="0" w:space="0" w:color="auto"/>
      </w:divBdr>
    </w:div>
    <w:div w:id="208080400">
      <w:bodyDiv w:val="1"/>
      <w:marLeft w:val="0"/>
      <w:marRight w:val="0"/>
      <w:marTop w:val="0"/>
      <w:marBottom w:val="0"/>
      <w:divBdr>
        <w:top w:val="none" w:sz="0" w:space="0" w:color="auto"/>
        <w:left w:val="none" w:sz="0" w:space="0" w:color="auto"/>
        <w:bottom w:val="none" w:sz="0" w:space="0" w:color="auto"/>
        <w:right w:val="none" w:sz="0" w:space="0" w:color="auto"/>
      </w:divBdr>
    </w:div>
    <w:div w:id="235555305">
      <w:bodyDiv w:val="1"/>
      <w:marLeft w:val="0"/>
      <w:marRight w:val="0"/>
      <w:marTop w:val="0"/>
      <w:marBottom w:val="0"/>
      <w:divBdr>
        <w:top w:val="none" w:sz="0" w:space="0" w:color="auto"/>
        <w:left w:val="none" w:sz="0" w:space="0" w:color="auto"/>
        <w:bottom w:val="none" w:sz="0" w:space="0" w:color="auto"/>
        <w:right w:val="none" w:sz="0" w:space="0" w:color="auto"/>
      </w:divBdr>
      <w:divsChild>
        <w:div w:id="1294293439">
          <w:marLeft w:val="0"/>
          <w:marRight w:val="0"/>
          <w:marTop w:val="0"/>
          <w:marBottom w:val="0"/>
          <w:divBdr>
            <w:top w:val="none" w:sz="0" w:space="0" w:color="auto"/>
            <w:left w:val="none" w:sz="0" w:space="0" w:color="auto"/>
            <w:bottom w:val="none" w:sz="0" w:space="0" w:color="auto"/>
            <w:right w:val="none" w:sz="0" w:space="0" w:color="auto"/>
          </w:divBdr>
          <w:divsChild>
            <w:div w:id="150484144">
              <w:marLeft w:val="0"/>
              <w:marRight w:val="0"/>
              <w:marTop w:val="0"/>
              <w:marBottom w:val="0"/>
              <w:divBdr>
                <w:top w:val="none" w:sz="0" w:space="0" w:color="auto"/>
                <w:left w:val="none" w:sz="0" w:space="0" w:color="auto"/>
                <w:bottom w:val="none" w:sz="0" w:space="0" w:color="auto"/>
                <w:right w:val="none" w:sz="0" w:space="0" w:color="auto"/>
              </w:divBdr>
              <w:divsChild>
                <w:div w:id="7417541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3496267">
      <w:bodyDiv w:val="1"/>
      <w:marLeft w:val="0"/>
      <w:marRight w:val="0"/>
      <w:marTop w:val="0"/>
      <w:marBottom w:val="0"/>
      <w:divBdr>
        <w:top w:val="none" w:sz="0" w:space="0" w:color="auto"/>
        <w:left w:val="none" w:sz="0" w:space="0" w:color="auto"/>
        <w:bottom w:val="none" w:sz="0" w:space="0" w:color="auto"/>
        <w:right w:val="none" w:sz="0" w:space="0" w:color="auto"/>
      </w:divBdr>
    </w:div>
    <w:div w:id="245386739">
      <w:bodyDiv w:val="1"/>
      <w:marLeft w:val="0"/>
      <w:marRight w:val="0"/>
      <w:marTop w:val="0"/>
      <w:marBottom w:val="0"/>
      <w:divBdr>
        <w:top w:val="none" w:sz="0" w:space="0" w:color="auto"/>
        <w:left w:val="none" w:sz="0" w:space="0" w:color="auto"/>
        <w:bottom w:val="none" w:sz="0" w:space="0" w:color="auto"/>
        <w:right w:val="none" w:sz="0" w:space="0" w:color="auto"/>
      </w:divBdr>
    </w:div>
    <w:div w:id="264926424">
      <w:bodyDiv w:val="1"/>
      <w:marLeft w:val="0"/>
      <w:marRight w:val="0"/>
      <w:marTop w:val="0"/>
      <w:marBottom w:val="0"/>
      <w:divBdr>
        <w:top w:val="none" w:sz="0" w:space="0" w:color="auto"/>
        <w:left w:val="none" w:sz="0" w:space="0" w:color="auto"/>
        <w:bottom w:val="none" w:sz="0" w:space="0" w:color="auto"/>
        <w:right w:val="none" w:sz="0" w:space="0" w:color="auto"/>
      </w:divBdr>
    </w:div>
    <w:div w:id="284427149">
      <w:bodyDiv w:val="1"/>
      <w:marLeft w:val="0"/>
      <w:marRight w:val="0"/>
      <w:marTop w:val="0"/>
      <w:marBottom w:val="0"/>
      <w:divBdr>
        <w:top w:val="none" w:sz="0" w:space="0" w:color="auto"/>
        <w:left w:val="none" w:sz="0" w:space="0" w:color="auto"/>
        <w:bottom w:val="none" w:sz="0" w:space="0" w:color="auto"/>
        <w:right w:val="none" w:sz="0" w:space="0" w:color="auto"/>
      </w:divBdr>
    </w:div>
    <w:div w:id="287053986">
      <w:bodyDiv w:val="1"/>
      <w:marLeft w:val="0"/>
      <w:marRight w:val="0"/>
      <w:marTop w:val="0"/>
      <w:marBottom w:val="0"/>
      <w:divBdr>
        <w:top w:val="none" w:sz="0" w:space="0" w:color="auto"/>
        <w:left w:val="none" w:sz="0" w:space="0" w:color="auto"/>
        <w:bottom w:val="none" w:sz="0" w:space="0" w:color="auto"/>
        <w:right w:val="none" w:sz="0" w:space="0" w:color="auto"/>
      </w:divBdr>
    </w:div>
    <w:div w:id="290482433">
      <w:bodyDiv w:val="1"/>
      <w:marLeft w:val="0"/>
      <w:marRight w:val="0"/>
      <w:marTop w:val="0"/>
      <w:marBottom w:val="0"/>
      <w:divBdr>
        <w:top w:val="none" w:sz="0" w:space="0" w:color="auto"/>
        <w:left w:val="none" w:sz="0" w:space="0" w:color="auto"/>
        <w:bottom w:val="none" w:sz="0" w:space="0" w:color="auto"/>
        <w:right w:val="none" w:sz="0" w:space="0" w:color="auto"/>
      </w:divBdr>
    </w:div>
    <w:div w:id="292368787">
      <w:bodyDiv w:val="1"/>
      <w:marLeft w:val="0"/>
      <w:marRight w:val="0"/>
      <w:marTop w:val="0"/>
      <w:marBottom w:val="0"/>
      <w:divBdr>
        <w:top w:val="none" w:sz="0" w:space="0" w:color="auto"/>
        <w:left w:val="none" w:sz="0" w:space="0" w:color="auto"/>
        <w:bottom w:val="none" w:sz="0" w:space="0" w:color="auto"/>
        <w:right w:val="none" w:sz="0" w:space="0" w:color="auto"/>
      </w:divBdr>
    </w:div>
    <w:div w:id="292759390">
      <w:bodyDiv w:val="1"/>
      <w:marLeft w:val="0"/>
      <w:marRight w:val="0"/>
      <w:marTop w:val="0"/>
      <w:marBottom w:val="0"/>
      <w:divBdr>
        <w:top w:val="none" w:sz="0" w:space="0" w:color="auto"/>
        <w:left w:val="none" w:sz="0" w:space="0" w:color="auto"/>
        <w:bottom w:val="none" w:sz="0" w:space="0" w:color="auto"/>
        <w:right w:val="none" w:sz="0" w:space="0" w:color="auto"/>
      </w:divBdr>
    </w:div>
    <w:div w:id="312223570">
      <w:bodyDiv w:val="1"/>
      <w:marLeft w:val="0"/>
      <w:marRight w:val="0"/>
      <w:marTop w:val="0"/>
      <w:marBottom w:val="0"/>
      <w:divBdr>
        <w:top w:val="none" w:sz="0" w:space="0" w:color="auto"/>
        <w:left w:val="none" w:sz="0" w:space="0" w:color="auto"/>
        <w:bottom w:val="none" w:sz="0" w:space="0" w:color="auto"/>
        <w:right w:val="none" w:sz="0" w:space="0" w:color="auto"/>
      </w:divBdr>
    </w:div>
    <w:div w:id="322202786">
      <w:bodyDiv w:val="1"/>
      <w:marLeft w:val="0"/>
      <w:marRight w:val="0"/>
      <w:marTop w:val="0"/>
      <w:marBottom w:val="0"/>
      <w:divBdr>
        <w:top w:val="none" w:sz="0" w:space="0" w:color="auto"/>
        <w:left w:val="none" w:sz="0" w:space="0" w:color="auto"/>
        <w:bottom w:val="none" w:sz="0" w:space="0" w:color="auto"/>
        <w:right w:val="none" w:sz="0" w:space="0" w:color="auto"/>
      </w:divBdr>
    </w:div>
    <w:div w:id="334965764">
      <w:bodyDiv w:val="1"/>
      <w:marLeft w:val="0"/>
      <w:marRight w:val="0"/>
      <w:marTop w:val="0"/>
      <w:marBottom w:val="0"/>
      <w:divBdr>
        <w:top w:val="none" w:sz="0" w:space="0" w:color="auto"/>
        <w:left w:val="none" w:sz="0" w:space="0" w:color="auto"/>
        <w:bottom w:val="none" w:sz="0" w:space="0" w:color="auto"/>
        <w:right w:val="none" w:sz="0" w:space="0" w:color="auto"/>
      </w:divBdr>
    </w:div>
    <w:div w:id="337391810">
      <w:bodyDiv w:val="1"/>
      <w:marLeft w:val="0"/>
      <w:marRight w:val="0"/>
      <w:marTop w:val="0"/>
      <w:marBottom w:val="0"/>
      <w:divBdr>
        <w:top w:val="none" w:sz="0" w:space="0" w:color="auto"/>
        <w:left w:val="none" w:sz="0" w:space="0" w:color="auto"/>
        <w:bottom w:val="none" w:sz="0" w:space="0" w:color="auto"/>
        <w:right w:val="none" w:sz="0" w:space="0" w:color="auto"/>
      </w:divBdr>
    </w:div>
    <w:div w:id="344946704">
      <w:bodyDiv w:val="1"/>
      <w:marLeft w:val="0"/>
      <w:marRight w:val="0"/>
      <w:marTop w:val="0"/>
      <w:marBottom w:val="0"/>
      <w:divBdr>
        <w:top w:val="none" w:sz="0" w:space="0" w:color="auto"/>
        <w:left w:val="none" w:sz="0" w:space="0" w:color="auto"/>
        <w:bottom w:val="none" w:sz="0" w:space="0" w:color="auto"/>
        <w:right w:val="none" w:sz="0" w:space="0" w:color="auto"/>
      </w:divBdr>
      <w:divsChild>
        <w:div w:id="1496412692">
          <w:marLeft w:val="0"/>
          <w:marRight w:val="0"/>
          <w:marTop w:val="0"/>
          <w:marBottom w:val="0"/>
          <w:divBdr>
            <w:top w:val="none" w:sz="0" w:space="0" w:color="auto"/>
            <w:left w:val="none" w:sz="0" w:space="0" w:color="auto"/>
            <w:bottom w:val="none" w:sz="0" w:space="0" w:color="auto"/>
            <w:right w:val="none" w:sz="0" w:space="0" w:color="auto"/>
          </w:divBdr>
          <w:divsChild>
            <w:div w:id="1121000746">
              <w:marLeft w:val="0"/>
              <w:marRight w:val="0"/>
              <w:marTop w:val="0"/>
              <w:marBottom w:val="0"/>
              <w:divBdr>
                <w:top w:val="none" w:sz="0" w:space="0" w:color="auto"/>
                <w:left w:val="none" w:sz="0" w:space="0" w:color="auto"/>
                <w:bottom w:val="none" w:sz="0" w:space="0" w:color="auto"/>
                <w:right w:val="none" w:sz="0" w:space="0" w:color="auto"/>
              </w:divBdr>
              <w:divsChild>
                <w:div w:id="136447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45522120">
      <w:bodyDiv w:val="1"/>
      <w:marLeft w:val="0"/>
      <w:marRight w:val="0"/>
      <w:marTop w:val="0"/>
      <w:marBottom w:val="0"/>
      <w:divBdr>
        <w:top w:val="none" w:sz="0" w:space="0" w:color="auto"/>
        <w:left w:val="none" w:sz="0" w:space="0" w:color="auto"/>
        <w:bottom w:val="none" w:sz="0" w:space="0" w:color="auto"/>
        <w:right w:val="none" w:sz="0" w:space="0" w:color="auto"/>
      </w:divBdr>
    </w:div>
    <w:div w:id="351734920">
      <w:bodyDiv w:val="1"/>
      <w:marLeft w:val="0"/>
      <w:marRight w:val="0"/>
      <w:marTop w:val="0"/>
      <w:marBottom w:val="0"/>
      <w:divBdr>
        <w:top w:val="none" w:sz="0" w:space="0" w:color="auto"/>
        <w:left w:val="none" w:sz="0" w:space="0" w:color="auto"/>
        <w:bottom w:val="none" w:sz="0" w:space="0" w:color="auto"/>
        <w:right w:val="none" w:sz="0" w:space="0" w:color="auto"/>
      </w:divBdr>
    </w:div>
    <w:div w:id="364672525">
      <w:bodyDiv w:val="1"/>
      <w:marLeft w:val="0"/>
      <w:marRight w:val="0"/>
      <w:marTop w:val="0"/>
      <w:marBottom w:val="0"/>
      <w:divBdr>
        <w:top w:val="none" w:sz="0" w:space="0" w:color="auto"/>
        <w:left w:val="none" w:sz="0" w:space="0" w:color="auto"/>
        <w:bottom w:val="none" w:sz="0" w:space="0" w:color="auto"/>
        <w:right w:val="none" w:sz="0" w:space="0" w:color="auto"/>
      </w:divBdr>
    </w:div>
    <w:div w:id="387266119">
      <w:bodyDiv w:val="1"/>
      <w:marLeft w:val="0"/>
      <w:marRight w:val="0"/>
      <w:marTop w:val="0"/>
      <w:marBottom w:val="0"/>
      <w:divBdr>
        <w:top w:val="none" w:sz="0" w:space="0" w:color="auto"/>
        <w:left w:val="none" w:sz="0" w:space="0" w:color="auto"/>
        <w:bottom w:val="none" w:sz="0" w:space="0" w:color="auto"/>
        <w:right w:val="none" w:sz="0" w:space="0" w:color="auto"/>
      </w:divBdr>
      <w:divsChild>
        <w:div w:id="2039088259">
          <w:marLeft w:val="0"/>
          <w:marRight w:val="0"/>
          <w:marTop w:val="0"/>
          <w:marBottom w:val="0"/>
          <w:divBdr>
            <w:top w:val="none" w:sz="0" w:space="0" w:color="auto"/>
            <w:left w:val="none" w:sz="0" w:space="0" w:color="auto"/>
            <w:bottom w:val="none" w:sz="0" w:space="0" w:color="auto"/>
            <w:right w:val="none" w:sz="0" w:space="0" w:color="auto"/>
          </w:divBdr>
          <w:divsChild>
            <w:div w:id="551431865">
              <w:marLeft w:val="0"/>
              <w:marRight w:val="0"/>
              <w:marTop w:val="0"/>
              <w:marBottom w:val="0"/>
              <w:divBdr>
                <w:top w:val="none" w:sz="0" w:space="0" w:color="auto"/>
                <w:left w:val="none" w:sz="0" w:space="0" w:color="auto"/>
                <w:bottom w:val="none" w:sz="0" w:space="0" w:color="auto"/>
                <w:right w:val="none" w:sz="0" w:space="0" w:color="auto"/>
              </w:divBdr>
              <w:divsChild>
                <w:div w:id="1777408383">
                  <w:marLeft w:val="0"/>
                  <w:marRight w:val="0"/>
                  <w:marTop w:val="0"/>
                  <w:marBottom w:val="0"/>
                  <w:divBdr>
                    <w:top w:val="none" w:sz="0" w:space="0" w:color="auto"/>
                    <w:left w:val="none" w:sz="0" w:space="0" w:color="auto"/>
                    <w:bottom w:val="none" w:sz="0" w:space="0" w:color="auto"/>
                    <w:right w:val="none" w:sz="0" w:space="0" w:color="auto"/>
                  </w:divBdr>
                  <w:divsChild>
                    <w:div w:id="709962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95511658">
      <w:bodyDiv w:val="1"/>
      <w:marLeft w:val="0"/>
      <w:marRight w:val="0"/>
      <w:marTop w:val="0"/>
      <w:marBottom w:val="0"/>
      <w:divBdr>
        <w:top w:val="none" w:sz="0" w:space="0" w:color="auto"/>
        <w:left w:val="none" w:sz="0" w:space="0" w:color="auto"/>
        <w:bottom w:val="none" w:sz="0" w:space="0" w:color="auto"/>
        <w:right w:val="none" w:sz="0" w:space="0" w:color="auto"/>
      </w:divBdr>
    </w:div>
    <w:div w:id="398670483">
      <w:bodyDiv w:val="1"/>
      <w:marLeft w:val="0"/>
      <w:marRight w:val="0"/>
      <w:marTop w:val="0"/>
      <w:marBottom w:val="0"/>
      <w:divBdr>
        <w:top w:val="none" w:sz="0" w:space="0" w:color="auto"/>
        <w:left w:val="none" w:sz="0" w:space="0" w:color="auto"/>
        <w:bottom w:val="none" w:sz="0" w:space="0" w:color="auto"/>
        <w:right w:val="none" w:sz="0" w:space="0" w:color="auto"/>
      </w:divBdr>
    </w:div>
    <w:div w:id="402992273">
      <w:bodyDiv w:val="1"/>
      <w:marLeft w:val="0"/>
      <w:marRight w:val="0"/>
      <w:marTop w:val="0"/>
      <w:marBottom w:val="0"/>
      <w:divBdr>
        <w:top w:val="none" w:sz="0" w:space="0" w:color="auto"/>
        <w:left w:val="none" w:sz="0" w:space="0" w:color="auto"/>
        <w:bottom w:val="none" w:sz="0" w:space="0" w:color="auto"/>
        <w:right w:val="none" w:sz="0" w:space="0" w:color="auto"/>
      </w:divBdr>
    </w:div>
    <w:div w:id="410320993">
      <w:bodyDiv w:val="1"/>
      <w:marLeft w:val="0"/>
      <w:marRight w:val="0"/>
      <w:marTop w:val="0"/>
      <w:marBottom w:val="0"/>
      <w:divBdr>
        <w:top w:val="none" w:sz="0" w:space="0" w:color="auto"/>
        <w:left w:val="none" w:sz="0" w:space="0" w:color="auto"/>
        <w:bottom w:val="none" w:sz="0" w:space="0" w:color="auto"/>
        <w:right w:val="none" w:sz="0" w:space="0" w:color="auto"/>
      </w:divBdr>
    </w:div>
    <w:div w:id="436829350">
      <w:bodyDiv w:val="1"/>
      <w:marLeft w:val="0"/>
      <w:marRight w:val="0"/>
      <w:marTop w:val="0"/>
      <w:marBottom w:val="0"/>
      <w:divBdr>
        <w:top w:val="none" w:sz="0" w:space="0" w:color="auto"/>
        <w:left w:val="none" w:sz="0" w:space="0" w:color="auto"/>
        <w:bottom w:val="none" w:sz="0" w:space="0" w:color="auto"/>
        <w:right w:val="none" w:sz="0" w:space="0" w:color="auto"/>
      </w:divBdr>
    </w:div>
    <w:div w:id="445349329">
      <w:bodyDiv w:val="1"/>
      <w:marLeft w:val="0"/>
      <w:marRight w:val="0"/>
      <w:marTop w:val="0"/>
      <w:marBottom w:val="0"/>
      <w:divBdr>
        <w:top w:val="none" w:sz="0" w:space="0" w:color="auto"/>
        <w:left w:val="none" w:sz="0" w:space="0" w:color="auto"/>
        <w:bottom w:val="none" w:sz="0" w:space="0" w:color="auto"/>
        <w:right w:val="none" w:sz="0" w:space="0" w:color="auto"/>
      </w:divBdr>
    </w:div>
    <w:div w:id="470680369">
      <w:bodyDiv w:val="1"/>
      <w:marLeft w:val="0"/>
      <w:marRight w:val="0"/>
      <w:marTop w:val="0"/>
      <w:marBottom w:val="0"/>
      <w:divBdr>
        <w:top w:val="none" w:sz="0" w:space="0" w:color="auto"/>
        <w:left w:val="none" w:sz="0" w:space="0" w:color="auto"/>
        <w:bottom w:val="none" w:sz="0" w:space="0" w:color="auto"/>
        <w:right w:val="none" w:sz="0" w:space="0" w:color="auto"/>
      </w:divBdr>
    </w:div>
    <w:div w:id="480733979">
      <w:bodyDiv w:val="1"/>
      <w:marLeft w:val="0"/>
      <w:marRight w:val="0"/>
      <w:marTop w:val="0"/>
      <w:marBottom w:val="0"/>
      <w:divBdr>
        <w:top w:val="none" w:sz="0" w:space="0" w:color="auto"/>
        <w:left w:val="none" w:sz="0" w:space="0" w:color="auto"/>
        <w:bottom w:val="none" w:sz="0" w:space="0" w:color="auto"/>
        <w:right w:val="none" w:sz="0" w:space="0" w:color="auto"/>
      </w:divBdr>
    </w:div>
    <w:div w:id="503477703">
      <w:bodyDiv w:val="1"/>
      <w:marLeft w:val="0"/>
      <w:marRight w:val="0"/>
      <w:marTop w:val="0"/>
      <w:marBottom w:val="0"/>
      <w:divBdr>
        <w:top w:val="none" w:sz="0" w:space="0" w:color="auto"/>
        <w:left w:val="none" w:sz="0" w:space="0" w:color="auto"/>
        <w:bottom w:val="none" w:sz="0" w:space="0" w:color="auto"/>
        <w:right w:val="none" w:sz="0" w:space="0" w:color="auto"/>
      </w:divBdr>
      <w:divsChild>
        <w:div w:id="13383649">
          <w:marLeft w:val="0"/>
          <w:marRight w:val="0"/>
          <w:marTop w:val="0"/>
          <w:marBottom w:val="0"/>
          <w:divBdr>
            <w:top w:val="none" w:sz="0" w:space="0" w:color="auto"/>
            <w:left w:val="none" w:sz="0" w:space="0" w:color="auto"/>
            <w:bottom w:val="none" w:sz="0" w:space="0" w:color="auto"/>
            <w:right w:val="none" w:sz="0" w:space="0" w:color="auto"/>
          </w:divBdr>
        </w:div>
        <w:div w:id="134836591">
          <w:marLeft w:val="0"/>
          <w:marRight w:val="0"/>
          <w:marTop w:val="0"/>
          <w:marBottom w:val="0"/>
          <w:divBdr>
            <w:top w:val="none" w:sz="0" w:space="0" w:color="auto"/>
            <w:left w:val="none" w:sz="0" w:space="0" w:color="auto"/>
            <w:bottom w:val="none" w:sz="0" w:space="0" w:color="auto"/>
            <w:right w:val="none" w:sz="0" w:space="0" w:color="auto"/>
          </w:divBdr>
        </w:div>
        <w:div w:id="266305046">
          <w:marLeft w:val="0"/>
          <w:marRight w:val="0"/>
          <w:marTop w:val="0"/>
          <w:marBottom w:val="0"/>
          <w:divBdr>
            <w:top w:val="none" w:sz="0" w:space="0" w:color="auto"/>
            <w:left w:val="none" w:sz="0" w:space="0" w:color="auto"/>
            <w:bottom w:val="none" w:sz="0" w:space="0" w:color="auto"/>
            <w:right w:val="none" w:sz="0" w:space="0" w:color="auto"/>
          </w:divBdr>
        </w:div>
        <w:div w:id="431245799">
          <w:marLeft w:val="0"/>
          <w:marRight w:val="0"/>
          <w:marTop w:val="0"/>
          <w:marBottom w:val="0"/>
          <w:divBdr>
            <w:top w:val="none" w:sz="0" w:space="0" w:color="auto"/>
            <w:left w:val="none" w:sz="0" w:space="0" w:color="auto"/>
            <w:bottom w:val="none" w:sz="0" w:space="0" w:color="auto"/>
            <w:right w:val="none" w:sz="0" w:space="0" w:color="auto"/>
          </w:divBdr>
        </w:div>
        <w:div w:id="782308504">
          <w:marLeft w:val="0"/>
          <w:marRight w:val="0"/>
          <w:marTop w:val="0"/>
          <w:marBottom w:val="0"/>
          <w:divBdr>
            <w:top w:val="none" w:sz="0" w:space="0" w:color="auto"/>
            <w:left w:val="none" w:sz="0" w:space="0" w:color="auto"/>
            <w:bottom w:val="none" w:sz="0" w:space="0" w:color="auto"/>
            <w:right w:val="none" w:sz="0" w:space="0" w:color="auto"/>
          </w:divBdr>
        </w:div>
        <w:div w:id="1074623503">
          <w:marLeft w:val="0"/>
          <w:marRight w:val="0"/>
          <w:marTop w:val="0"/>
          <w:marBottom w:val="0"/>
          <w:divBdr>
            <w:top w:val="none" w:sz="0" w:space="0" w:color="auto"/>
            <w:left w:val="none" w:sz="0" w:space="0" w:color="auto"/>
            <w:bottom w:val="none" w:sz="0" w:space="0" w:color="auto"/>
            <w:right w:val="none" w:sz="0" w:space="0" w:color="auto"/>
          </w:divBdr>
        </w:div>
        <w:div w:id="1260329733">
          <w:marLeft w:val="0"/>
          <w:marRight w:val="0"/>
          <w:marTop w:val="0"/>
          <w:marBottom w:val="0"/>
          <w:divBdr>
            <w:top w:val="none" w:sz="0" w:space="0" w:color="auto"/>
            <w:left w:val="none" w:sz="0" w:space="0" w:color="auto"/>
            <w:bottom w:val="none" w:sz="0" w:space="0" w:color="auto"/>
            <w:right w:val="none" w:sz="0" w:space="0" w:color="auto"/>
          </w:divBdr>
        </w:div>
        <w:div w:id="1382483288">
          <w:marLeft w:val="0"/>
          <w:marRight w:val="0"/>
          <w:marTop w:val="0"/>
          <w:marBottom w:val="0"/>
          <w:divBdr>
            <w:top w:val="none" w:sz="0" w:space="0" w:color="auto"/>
            <w:left w:val="none" w:sz="0" w:space="0" w:color="auto"/>
            <w:bottom w:val="none" w:sz="0" w:space="0" w:color="auto"/>
            <w:right w:val="none" w:sz="0" w:space="0" w:color="auto"/>
          </w:divBdr>
        </w:div>
        <w:div w:id="1387794770">
          <w:marLeft w:val="0"/>
          <w:marRight w:val="0"/>
          <w:marTop w:val="0"/>
          <w:marBottom w:val="0"/>
          <w:divBdr>
            <w:top w:val="none" w:sz="0" w:space="0" w:color="auto"/>
            <w:left w:val="none" w:sz="0" w:space="0" w:color="auto"/>
            <w:bottom w:val="none" w:sz="0" w:space="0" w:color="auto"/>
            <w:right w:val="none" w:sz="0" w:space="0" w:color="auto"/>
          </w:divBdr>
        </w:div>
        <w:div w:id="1592815413">
          <w:marLeft w:val="0"/>
          <w:marRight w:val="0"/>
          <w:marTop w:val="0"/>
          <w:marBottom w:val="0"/>
          <w:divBdr>
            <w:top w:val="none" w:sz="0" w:space="0" w:color="auto"/>
            <w:left w:val="none" w:sz="0" w:space="0" w:color="auto"/>
            <w:bottom w:val="none" w:sz="0" w:space="0" w:color="auto"/>
            <w:right w:val="none" w:sz="0" w:space="0" w:color="auto"/>
          </w:divBdr>
        </w:div>
        <w:div w:id="1621301682">
          <w:marLeft w:val="0"/>
          <w:marRight w:val="0"/>
          <w:marTop w:val="0"/>
          <w:marBottom w:val="0"/>
          <w:divBdr>
            <w:top w:val="none" w:sz="0" w:space="0" w:color="auto"/>
            <w:left w:val="none" w:sz="0" w:space="0" w:color="auto"/>
            <w:bottom w:val="none" w:sz="0" w:space="0" w:color="auto"/>
            <w:right w:val="none" w:sz="0" w:space="0" w:color="auto"/>
          </w:divBdr>
        </w:div>
        <w:div w:id="1658653047">
          <w:marLeft w:val="0"/>
          <w:marRight w:val="0"/>
          <w:marTop w:val="0"/>
          <w:marBottom w:val="0"/>
          <w:divBdr>
            <w:top w:val="none" w:sz="0" w:space="0" w:color="auto"/>
            <w:left w:val="none" w:sz="0" w:space="0" w:color="auto"/>
            <w:bottom w:val="none" w:sz="0" w:space="0" w:color="auto"/>
            <w:right w:val="none" w:sz="0" w:space="0" w:color="auto"/>
          </w:divBdr>
          <w:divsChild>
            <w:div w:id="1074164726">
              <w:marLeft w:val="0"/>
              <w:marRight w:val="0"/>
              <w:marTop w:val="0"/>
              <w:marBottom w:val="0"/>
              <w:divBdr>
                <w:top w:val="none" w:sz="0" w:space="0" w:color="auto"/>
                <w:left w:val="none" w:sz="0" w:space="0" w:color="auto"/>
                <w:bottom w:val="none" w:sz="0" w:space="0" w:color="auto"/>
                <w:right w:val="none" w:sz="0" w:space="0" w:color="auto"/>
              </w:divBdr>
            </w:div>
            <w:div w:id="1163861010">
              <w:marLeft w:val="0"/>
              <w:marRight w:val="0"/>
              <w:marTop w:val="0"/>
              <w:marBottom w:val="0"/>
              <w:divBdr>
                <w:top w:val="none" w:sz="0" w:space="0" w:color="auto"/>
                <w:left w:val="none" w:sz="0" w:space="0" w:color="auto"/>
                <w:bottom w:val="none" w:sz="0" w:space="0" w:color="auto"/>
                <w:right w:val="none" w:sz="0" w:space="0" w:color="auto"/>
              </w:divBdr>
            </w:div>
            <w:div w:id="1401363937">
              <w:marLeft w:val="0"/>
              <w:marRight w:val="0"/>
              <w:marTop w:val="0"/>
              <w:marBottom w:val="0"/>
              <w:divBdr>
                <w:top w:val="none" w:sz="0" w:space="0" w:color="auto"/>
                <w:left w:val="none" w:sz="0" w:space="0" w:color="auto"/>
                <w:bottom w:val="none" w:sz="0" w:space="0" w:color="auto"/>
                <w:right w:val="none" w:sz="0" w:space="0" w:color="auto"/>
              </w:divBdr>
            </w:div>
            <w:div w:id="1446727815">
              <w:marLeft w:val="0"/>
              <w:marRight w:val="0"/>
              <w:marTop w:val="0"/>
              <w:marBottom w:val="0"/>
              <w:divBdr>
                <w:top w:val="none" w:sz="0" w:space="0" w:color="auto"/>
                <w:left w:val="none" w:sz="0" w:space="0" w:color="auto"/>
                <w:bottom w:val="none" w:sz="0" w:space="0" w:color="auto"/>
                <w:right w:val="none" w:sz="0" w:space="0" w:color="auto"/>
              </w:divBdr>
            </w:div>
            <w:div w:id="1518734532">
              <w:marLeft w:val="0"/>
              <w:marRight w:val="0"/>
              <w:marTop w:val="0"/>
              <w:marBottom w:val="0"/>
              <w:divBdr>
                <w:top w:val="none" w:sz="0" w:space="0" w:color="auto"/>
                <w:left w:val="none" w:sz="0" w:space="0" w:color="auto"/>
                <w:bottom w:val="none" w:sz="0" w:space="0" w:color="auto"/>
                <w:right w:val="none" w:sz="0" w:space="0" w:color="auto"/>
              </w:divBdr>
            </w:div>
            <w:div w:id="154135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05948642">
      <w:bodyDiv w:val="1"/>
      <w:marLeft w:val="0"/>
      <w:marRight w:val="0"/>
      <w:marTop w:val="0"/>
      <w:marBottom w:val="0"/>
      <w:divBdr>
        <w:top w:val="none" w:sz="0" w:space="0" w:color="auto"/>
        <w:left w:val="none" w:sz="0" w:space="0" w:color="auto"/>
        <w:bottom w:val="none" w:sz="0" w:space="0" w:color="auto"/>
        <w:right w:val="none" w:sz="0" w:space="0" w:color="auto"/>
      </w:divBdr>
      <w:divsChild>
        <w:div w:id="819537707">
          <w:marLeft w:val="0"/>
          <w:marRight w:val="0"/>
          <w:marTop w:val="0"/>
          <w:marBottom w:val="0"/>
          <w:divBdr>
            <w:top w:val="none" w:sz="0" w:space="0" w:color="auto"/>
            <w:left w:val="none" w:sz="0" w:space="0" w:color="auto"/>
            <w:bottom w:val="none" w:sz="0" w:space="0" w:color="auto"/>
            <w:right w:val="none" w:sz="0" w:space="0" w:color="auto"/>
          </w:divBdr>
          <w:divsChild>
            <w:div w:id="1409890136">
              <w:marLeft w:val="0"/>
              <w:marRight w:val="0"/>
              <w:marTop w:val="0"/>
              <w:marBottom w:val="0"/>
              <w:divBdr>
                <w:top w:val="none" w:sz="0" w:space="0" w:color="auto"/>
                <w:left w:val="none" w:sz="0" w:space="0" w:color="auto"/>
                <w:bottom w:val="none" w:sz="0" w:space="0" w:color="auto"/>
                <w:right w:val="none" w:sz="0" w:space="0" w:color="auto"/>
              </w:divBdr>
              <w:divsChild>
                <w:div w:id="691952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08563369">
      <w:bodyDiv w:val="1"/>
      <w:marLeft w:val="0"/>
      <w:marRight w:val="0"/>
      <w:marTop w:val="0"/>
      <w:marBottom w:val="0"/>
      <w:divBdr>
        <w:top w:val="none" w:sz="0" w:space="0" w:color="auto"/>
        <w:left w:val="none" w:sz="0" w:space="0" w:color="auto"/>
        <w:bottom w:val="none" w:sz="0" w:space="0" w:color="auto"/>
        <w:right w:val="none" w:sz="0" w:space="0" w:color="auto"/>
      </w:divBdr>
    </w:div>
    <w:div w:id="512232293">
      <w:bodyDiv w:val="1"/>
      <w:marLeft w:val="0"/>
      <w:marRight w:val="0"/>
      <w:marTop w:val="0"/>
      <w:marBottom w:val="0"/>
      <w:divBdr>
        <w:top w:val="none" w:sz="0" w:space="0" w:color="auto"/>
        <w:left w:val="none" w:sz="0" w:space="0" w:color="auto"/>
        <w:bottom w:val="none" w:sz="0" w:space="0" w:color="auto"/>
        <w:right w:val="none" w:sz="0" w:space="0" w:color="auto"/>
      </w:divBdr>
    </w:div>
    <w:div w:id="523522132">
      <w:bodyDiv w:val="1"/>
      <w:marLeft w:val="0"/>
      <w:marRight w:val="0"/>
      <w:marTop w:val="0"/>
      <w:marBottom w:val="0"/>
      <w:divBdr>
        <w:top w:val="none" w:sz="0" w:space="0" w:color="auto"/>
        <w:left w:val="none" w:sz="0" w:space="0" w:color="auto"/>
        <w:bottom w:val="none" w:sz="0" w:space="0" w:color="auto"/>
        <w:right w:val="none" w:sz="0" w:space="0" w:color="auto"/>
      </w:divBdr>
      <w:divsChild>
        <w:div w:id="2082553411">
          <w:marLeft w:val="0"/>
          <w:marRight w:val="0"/>
          <w:marTop w:val="0"/>
          <w:marBottom w:val="0"/>
          <w:divBdr>
            <w:top w:val="none" w:sz="0" w:space="0" w:color="auto"/>
            <w:left w:val="none" w:sz="0" w:space="0" w:color="auto"/>
            <w:bottom w:val="none" w:sz="0" w:space="0" w:color="auto"/>
            <w:right w:val="none" w:sz="0" w:space="0" w:color="auto"/>
          </w:divBdr>
          <w:divsChild>
            <w:div w:id="1893226138">
              <w:marLeft w:val="0"/>
              <w:marRight w:val="0"/>
              <w:marTop w:val="0"/>
              <w:marBottom w:val="0"/>
              <w:divBdr>
                <w:top w:val="none" w:sz="0" w:space="0" w:color="auto"/>
                <w:left w:val="none" w:sz="0" w:space="0" w:color="auto"/>
                <w:bottom w:val="none" w:sz="0" w:space="0" w:color="auto"/>
                <w:right w:val="none" w:sz="0" w:space="0" w:color="auto"/>
              </w:divBdr>
              <w:divsChild>
                <w:div w:id="10886206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5212153">
      <w:bodyDiv w:val="1"/>
      <w:marLeft w:val="0"/>
      <w:marRight w:val="0"/>
      <w:marTop w:val="0"/>
      <w:marBottom w:val="0"/>
      <w:divBdr>
        <w:top w:val="none" w:sz="0" w:space="0" w:color="auto"/>
        <w:left w:val="none" w:sz="0" w:space="0" w:color="auto"/>
        <w:bottom w:val="none" w:sz="0" w:space="0" w:color="auto"/>
        <w:right w:val="none" w:sz="0" w:space="0" w:color="auto"/>
      </w:divBdr>
      <w:divsChild>
        <w:div w:id="45107511">
          <w:marLeft w:val="0"/>
          <w:marRight w:val="0"/>
          <w:marTop w:val="0"/>
          <w:marBottom w:val="0"/>
          <w:divBdr>
            <w:top w:val="none" w:sz="0" w:space="0" w:color="auto"/>
            <w:left w:val="none" w:sz="0" w:space="0" w:color="auto"/>
            <w:bottom w:val="none" w:sz="0" w:space="0" w:color="auto"/>
            <w:right w:val="none" w:sz="0" w:space="0" w:color="auto"/>
          </w:divBdr>
          <w:divsChild>
            <w:div w:id="1398819625">
              <w:marLeft w:val="0"/>
              <w:marRight w:val="0"/>
              <w:marTop w:val="0"/>
              <w:marBottom w:val="0"/>
              <w:divBdr>
                <w:top w:val="none" w:sz="0" w:space="0" w:color="auto"/>
                <w:left w:val="none" w:sz="0" w:space="0" w:color="auto"/>
                <w:bottom w:val="none" w:sz="0" w:space="0" w:color="auto"/>
                <w:right w:val="none" w:sz="0" w:space="0" w:color="auto"/>
              </w:divBdr>
            </w:div>
          </w:divsChild>
        </w:div>
        <w:div w:id="300186750">
          <w:marLeft w:val="0"/>
          <w:marRight w:val="0"/>
          <w:marTop w:val="0"/>
          <w:marBottom w:val="0"/>
          <w:divBdr>
            <w:top w:val="none" w:sz="0" w:space="0" w:color="auto"/>
            <w:left w:val="none" w:sz="0" w:space="0" w:color="auto"/>
            <w:bottom w:val="none" w:sz="0" w:space="0" w:color="auto"/>
            <w:right w:val="none" w:sz="0" w:space="0" w:color="auto"/>
          </w:divBdr>
          <w:divsChild>
            <w:div w:id="1866674757">
              <w:marLeft w:val="0"/>
              <w:marRight w:val="0"/>
              <w:marTop w:val="0"/>
              <w:marBottom w:val="0"/>
              <w:divBdr>
                <w:top w:val="none" w:sz="0" w:space="0" w:color="auto"/>
                <w:left w:val="none" w:sz="0" w:space="0" w:color="auto"/>
                <w:bottom w:val="none" w:sz="0" w:space="0" w:color="auto"/>
                <w:right w:val="none" w:sz="0" w:space="0" w:color="auto"/>
              </w:divBdr>
            </w:div>
          </w:divsChild>
        </w:div>
        <w:div w:id="939409035">
          <w:marLeft w:val="0"/>
          <w:marRight w:val="0"/>
          <w:marTop w:val="0"/>
          <w:marBottom w:val="0"/>
          <w:divBdr>
            <w:top w:val="none" w:sz="0" w:space="0" w:color="auto"/>
            <w:left w:val="none" w:sz="0" w:space="0" w:color="auto"/>
            <w:bottom w:val="none" w:sz="0" w:space="0" w:color="auto"/>
            <w:right w:val="none" w:sz="0" w:space="0" w:color="auto"/>
          </w:divBdr>
          <w:divsChild>
            <w:div w:id="705133314">
              <w:marLeft w:val="0"/>
              <w:marRight w:val="0"/>
              <w:marTop w:val="0"/>
              <w:marBottom w:val="0"/>
              <w:divBdr>
                <w:top w:val="none" w:sz="0" w:space="0" w:color="auto"/>
                <w:left w:val="none" w:sz="0" w:space="0" w:color="auto"/>
                <w:bottom w:val="none" w:sz="0" w:space="0" w:color="auto"/>
                <w:right w:val="none" w:sz="0" w:space="0" w:color="auto"/>
              </w:divBdr>
            </w:div>
          </w:divsChild>
        </w:div>
        <w:div w:id="1115977753">
          <w:marLeft w:val="0"/>
          <w:marRight w:val="0"/>
          <w:marTop w:val="0"/>
          <w:marBottom w:val="0"/>
          <w:divBdr>
            <w:top w:val="none" w:sz="0" w:space="0" w:color="auto"/>
            <w:left w:val="none" w:sz="0" w:space="0" w:color="auto"/>
            <w:bottom w:val="none" w:sz="0" w:space="0" w:color="auto"/>
            <w:right w:val="none" w:sz="0" w:space="0" w:color="auto"/>
          </w:divBdr>
          <w:divsChild>
            <w:div w:id="1978945567">
              <w:marLeft w:val="0"/>
              <w:marRight w:val="0"/>
              <w:marTop w:val="0"/>
              <w:marBottom w:val="0"/>
              <w:divBdr>
                <w:top w:val="none" w:sz="0" w:space="0" w:color="auto"/>
                <w:left w:val="none" w:sz="0" w:space="0" w:color="auto"/>
                <w:bottom w:val="none" w:sz="0" w:space="0" w:color="auto"/>
                <w:right w:val="none" w:sz="0" w:space="0" w:color="auto"/>
              </w:divBdr>
            </w:div>
          </w:divsChild>
        </w:div>
        <w:div w:id="1701324343">
          <w:marLeft w:val="0"/>
          <w:marRight w:val="0"/>
          <w:marTop w:val="0"/>
          <w:marBottom w:val="0"/>
          <w:divBdr>
            <w:top w:val="none" w:sz="0" w:space="0" w:color="auto"/>
            <w:left w:val="none" w:sz="0" w:space="0" w:color="auto"/>
            <w:bottom w:val="none" w:sz="0" w:space="0" w:color="auto"/>
            <w:right w:val="none" w:sz="0" w:space="0" w:color="auto"/>
          </w:divBdr>
        </w:div>
        <w:div w:id="1854880431">
          <w:marLeft w:val="0"/>
          <w:marRight w:val="0"/>
          <w:marTop w:val="0"/>
          <w:marBottom w:val="0"/>
          <w:divBdr>
            <w:top w:val="none" w:sz="0" w:space="0" w:color="auto"/>
            <w:left w:val="none" w:sz="0" w:space="0" w:color="auto"/>
            <w:bottom w:val="none" w:sz="0" w:space="0" w:color="auto"/>
            <w:right w:val="none" w:sz="0" w:space="0" w:color="auto"/>
          </w:divBdr>
          <w:divsChild>
            <w:div w:id="21460050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6508678">
      <w:bodyDiv w:val="1"/>
      <w:marLeft w:val="0"/>
      <w:marRight w:val="0"/>
      <w:marTop w:val="0"/>
      <w:marBottom w:val="0"/>
      <w:divBdr>
        <w:top w:val="none" w:sz="0" w:space="0" w:color="auto"/>
        <w:left w:val="none" w:sz="0" w:space="0" w:color="auto"/>
        <w:bottom w:val="none" w:sz="0" w:space="0" w:color="auto"/>
        <w:right w:val="none" w:sz="0" w:space="0" w:color="auto"/>
      </w:divBdr>
    </w:div>
    <w:div w:id="548765488">
      <w:bodyDiv w:val="1"/>
      <w:marLeft w:val="0"/>
      <w:marRight w:val="0"/>
      <w:marTop w:val="0"/>
      <w:marBottom w:val="0"/>
      <w:divBdr>
        <w:top w:val="none" w:sz="0" w:space="0" w:color="auto"/>
        <w:left w:val="none" w:sz="0" w:space="0" w:color="auto"/>
        <w:bottom w:val="none" w:sz="0" w:space="0" w:color="auto"/>
        <w:right w:val="none" w:sz="0" w:space="0" w:color="auto"/>
      </w:divBdr>
    </w:div>
    <w:div w:id="550195590">
      <w:bodyDiv w:val="1"/>
      <w:marLeft w:val="0"/>
      <w:marRight w:val="0"/>
      <w:marTop w:val="0"/>
      <w:marBottom w:val="0"/>
      <w:divBdr>
        <w:top w:val="none" w:sz="0" w:space="0" w:color="auto"/>
        <w:left w:val="none" w:sz="0" w:space="0" w:color="auto"/>
        <w:bottom w:val="none" w:sz="0" w:space="0" w:color="auto"/>
        <w:right w:val="none" w:sz="0" w:space="0" w:color="auto"/>
      </w:divBdr>
    </w:div>
    <w:div w:id="555747437">
      <w:bodyDiv w:val="1"/>
      <w:marLeft w:val="0"/>
      <w:marRight w:val="0"/>
      <w:marTop w:val="0"/>
      <w:marBottom w:val="0"/>
      <w:divBdr>
        <w:top w:val="none" w:sz="0" w:space="0" w:color="auto"/>
        <w:left w:val="none" w:sz="0" w:space="0" w:color="auto"/>
        <w:bottom w:val="none" w:sz="0" w:space="0" w:color="auto"/>
        <w:right w:val="none" w:sz="0" w:space="0" w:color="auto"/>
      </w:divBdr>
    </w:div>
    <w:div w:id="564877999">
      <w:bodyDiv w:val="1"/>
      <w:marLeft w:val="0"/>
      <w:marRight w:val="0"/>
      <w:marTop w:val="0"/>
      <w:marBottom w:val="0"/>
      <w:divBdr>
        <w:top w:val="none" w:sz="0" w:space="0" w:color="auto"/>
        <w:left w:val="none" w:sz="0" w:space="0" w:color="auto"/>
        <w:bottom w:val="none" w:sz="0" w:space="0" w:color="auto"/>
        <w:right w:val="none" w:sz="0" w:space="0" w:color="auto"/>
      </w:divBdr>
    </w:div>
    <w:div w:id="565189982">
      <w:bodyDiv w:val="1"/>
      <w:marLeft w:val="0"/>
      <w:marRight w:val="0"/>
      <w:marTop w:val="0"/>
      <w:marBottom w:val="0"/>
      <w:divBdr>
        <w:top w:val="none" w:sz="0" w:space="0" w:color="auto"/>
        <w:left w:val="none" w:sz="0" w:space="0" w:color="auto"/>
        <w:bottom w:val="none" w:sz="0" w:space="0" w:color="auto"/>
        <w:right w:val="none" w:sz="0" w:space="0" w:color="auto"/>
      </w:divBdr>
    </w:div>
    <w:div w:id="570653102">
      <w:bodyDiv w:val="1"/>
      <w:marLeft w:val="0"/>
      <w:marRight w:val="0"/>
      <w:marTop w:val="0"/>
      <w:marBottom w:val="0"/>
      <w:divBdr>
        <w:top w:val="none" w:sz="0" w:space="0" w:color="auto"/>
        <w:left w:val="none" w:sz="0" w:space="0" w:color="auto"/>
        <w:bottom w:val="none" w:sz="0" w:space="0" w:color="auto"/>
        <w:right w:val="none" w:sz="0" w:space="0" w:color="auto"/>
      </w:divBdr>
      <w:divsChild>
        <w:div w:id="1831404879">
          <w:marLeft w:val="0"/>
          <w:marRight w:val="0"/>
          <w:marTop w:val="0"/>
          <w:marBottom w:val="0"/>
          <w:divBdr>
            <w:top w:val="none" w:sz="0" w:space="0" w:color="auto"/>
            <w:left w:val="none" w:sz="0" w:space="0" w:color="auto"/>
            <w:bottom w:val="none" w:sz="0" w:space="0" w:color="auto"/>
            <w:right w:val="none" w:sz="0" w:space="0" w:color="auto"/>
          </w:divBdr>
        </w:div>
      </w:divsChild>
    </w:div>
    <w:div w:id="581647154">
      <w:bodyDiv w:val="1"/>
      <w:marLeft w:val="0"/>
      <w:marRight w:val="0"/>
      <w:marTop w:val="0"/>
      <w:marBottom w:val="0"/>
      <w:divBdr>
        <w:top w:val="none" w:sz="0" w:space="0" w:color="auto"/>
        <w:left w:val="none" w:sz="0" w:space="0" w:color="auto"/>
        <w:bottom w:val="none" w:sz="0" w:space="0" w:color="auto"/>
        <w:right w:val="none" w:sz="0" w:space="0" w:color="auto"/>
      </w:divBdr>
      <w:divsChild>
        <w:div w:id="931744464">
          <w:marLeft w:val="0"/>
          <w:marRight w:val="0"/>
          <w:marTop w:val="0"/>
          <w:marBottom w:val="0"/>
          <w:divBdr>
            <w:top w:val="none" w:sz="0" w:space="0" w:color="auto"/>
            <w:left w:val="none" w:sz="0" w:space="0" w:color="auto"/>
            <w:bottom w:val="none" w:sz="0" w:space="0" w:color="auto"/>
            <w:right w:val="none" w:sz="0" w:space="0" w:color="auto"/>
          </w:divBdr>
          <w:divsChild>
            <w:div w:id="1924414980">
              <w:marLeft w:val="0"/>
              <w:marRight w:val="0"/>
              <w:marTop w:val="0"/>
              <w:marBottom w:val="0"/>
              <w:divBdr>
                <w:top w:val="none" w:sz="0" w:space="0" w:color="auto"/>
                <w:left w:val="none" w:sz="0" w:space="0" w:color="auto"/>
                <w:bottom w:val="none" w:sz="0" w:space="0" w:color="auto"/>
                <w:right w:val="none" w:sz="0" w:space="0" w:color="auto"/>
              </w:divBdr>
              <w:divsChild>
                <w:div w:id="10161563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407505">
      <w:bodyDiv w:val="1"/>
      <w:marLeft w:val="0"/>
      <w:marRight w:val="0"/>
      <w:marTop w:val="0"/>
      <w:marBottom w:val="0"/>
      <w:divBdr>
        <w:top w:val="none" w:sz="0" w:space="0" w:color="auto"/>
        <w:left w:val="none" w:sz="0" w:space="0" w:color="auto"/>
        <w:bottom w:val="none" w:sz="0" w:space="0" w:color="auto"/>
        <w:right w:val="none" w:sz="0" w:space="0" w:color="auto"/>
      </w:divBdr>
    </w:div>
    <w:div w:id="601642539">
      <w:bodyDiv w:val="1"/>
      <w:marLeft w:val="0"/>
      <w:marRight w:val="0"/>
      <w:marTop w:val="0"/>
      <w:marBottom w:val="0"/>
      <w:divBdr>
        <w:top w:val="none" w:sz="0" w:space="0" w:color="auto"/>
        <w:left w:val="none" w:sz="0" w:space="0" w:color="auto"/>
        <w:bottom w:val="none" w:sz="0" w:space="0" w:color="auto"/>
        <w:right w:val="none" w:sz="0" w:space="0" w:color="auto"/>
      </w:divBdr>
      <w:divsChild>
        <w:div w:id="951015221">
          <w:marLeft w:val="0"/>
          <w:marRight w:val="0"/>
          <w:marTop w:val="0"/>
          <w:marBottom w:val="0"/>
          <w:divBdr>
            <w:top w:val="none" w:sz="0" w:space="0" w:color="auto"/>
            <w:left w:val="none" w:sz="0" w:space="0" w:color="auto"/>
            <w:bottom w:val="none" w:sz="0" w:space="0" w:color="auto"/>
            <w:right w:val="none" w:sz="0" w:space="0" w:color="auto"/>
          </w:divBdr>
          <w:divsChild>
            <w:div w:id="629288895">
              <w:marLeft w:val="0"/>
              <w:marRight w:val="0"/>
              <w:marTop w:val="0"/>
              <w:marBottom w:val="0"/>
              <w:divBdr>
                <w:top w:val="none" w:sz="0" w:space="0" w:color="auto"/>
                <w:left w:val="none" w:sz="0" w:space="0" w:color="auto"/>
                <w:bottom w:val="none" w:sz="0" w:space="0" w:color="auto"/>
                <w:right w:val="none" w:sz="0" w:space="0" w:color="auto"/>
              </w:divBdr>
              <w:divsChild>
                <w:div w:id="12178598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02689616">
      <w:bodyDiv w:val="1"/>
      <w:marLeft w:val="0"/>
      <w:marRight w:val="0"/>
      <w:marTop w:val="0"/>
      <w:marBottom w:val="0"/>
      <w:divBdr>
        <w:top w:val="none" w:sz="0" w:space="0" w:color="auto"/>
        <w:left w:val="none" w:sz="0" w:space="0" w:color="auto"/>
        <w:bottom w:val="none" w:sz="0" w:space="0" w:color="auto"/>
        <w:right w:val="none" w:sz="0" w:space="0" w:color="auto"/>
      </w:divBdr>
      <w:divsChild>
        <w:div w:id="460417649">
          <w:marLeft w:val="0"/>
          <w:marRight w:val="0"/>
          <w:marTop w:val="0"/>
          <w:marBottom w:val="0"/>
          <w:divBdr>
            <w:top w:val="none" w:sz="0" w:space="0" w:color="auto"/>
            <w:left w:val="none" w:sz="0" w:space="0" w:color="auto"/>
            <w:bottom w:val="none" w:sz="0" w:space="0" w:color="auto"/>
            <w:right w:val="none" w:sz="0" w:space="0" w:color="auto"/>
          </w:divBdr>
          <w:divsChild>
            <w:div w:id="386799191">
              <w:marLeft w:val="0"/>
              <w:marRight w:val="0"/>
              <w:marTop w:val="0"/>
              <w:marBottom w:val="0"/>
              <w:divBdr>
                <w:top w:val="none" w:sz="0" w:space="0" w:color="auto"/>
                <w:left w:val="none" w:sz="0" w:space="0" w:color="auto"/>
                <w:bottom w:val="none" w:sz="0" w:space="0" w:color="auto"/>
                <w:right w:val="none" w:sz="0" w:space="0" w:color="auto"/>
              </w:divBdr>
              <w:divsChild>
                <w:div w:id="353116446">
                  <w:marLeft w:val="0"/>
                  <w:marRight w:val="0"/>
                  <w:marTop w:val="0"/>
                  <w:marBottom w:val="0"/>
                  <w:divBdr>
                    <w:top w:val="none" w:sz="0" w:space="0" w:color="auto"/>
                    <w:left w:val="none" w:sz="0" w:space="0" w:color="auto"/>
                    <w:bottom w:val="none" w:sz="0" w:space="0" w:color="auto"/>
                    <w:right w:val="none" w:sz="0" w:space="0" w:color="auto"/>
                  </w:divBdr>
                  <w:divsChild>
                    <w:div w:id="867183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14945414">
      <w:bodyDiv w:val="1"/>
      <w:marLeft w:val="0"/>
      <w:marRight w:val="0"/>
      <w:marTop w:val="0"/>
      <w:marBottom w:val="0"/>
      <w:divBdr>
        <w:top w:val="none" w:sz="0" w:space="0" w:color="auto"/>
        <w:left w:val="none" w:sz="0" w:space="0" w:color="auto"/>
        <w:bottom w:val="none" w:sz="0" w:space="0" w:color="auto"/>
        <w:right w:val="none" w:sz="0" w:space="0" w:color="auto"/>
      </w:divBdr>
    </w:div>
    <w:div w:id="621151310">
      <w:bodyDiv w:val="1"/>
      <w:marLeft w:val="0"/>
      <w:marRight w:val="0"/>
      <w:marTop w:val="0"/>
      <w:marBottom w:val="0"/>
      <w:divBdr>
        <w:top w:val="none" w:sz="0" w:space="0" w:color="auto"/>
        <w:left w:val="none" w:sz="0" w:space="0" w:color="auto"/>
        <w:bottom w:val="none" w:sz="0" w:space="0" w:color="auto"/>
        <w:right w:val="none" w:sz="0" w:space="0" w:color="auto"/>
      </w:divBdr>
      <w:divsChild>
        <w:div w:id="546725902">
          <w:marLeft w:val="0"/>
          <w:marRight w:val="0"/>
          <w:marTop w:val="0"/>
          <w:marBottom w:val="0"/>
          <w:divBdr>
            <w:top w:val="none" w:sz="0" w:space="0" w:color="auto"/>
            <w:left w:val="none" w:sz="0" w:space="0" w:color="auto"/>
            <w:bottom w:val="none" w:sz="0" w:space="0" w:color="auto"/>
            <w:right w:val="none" w:sz="0" w:space="0" w:color="auto"/>
          </w:divBdr>
        </w:div>
      </w:divsChild>
    </w:div>
    <w:div w:id="635645677">
      <w:bodyDiv w:val="1"/>
      <w:marLeft w:val="0"/>
      <w:marRight w:val="0"/>
      <w:marTop w:val="0"/>
      <w:marBottom w:val="0"/>
      <w:divBdr>
        <w:top w:val="none" w:sz="0" w:space="0" w:color="auto"/>
        <w:left w:val="none" w:sz="0" w:space="0" w:color="auto"/>
        <w:bottom w:val="none" w:sz="0" w:space="0" w:color="auto"/>
        <w:right w:val="none" w:sz="0" w:space="0" w:color="auto"/>
      </w:divBdr>
    </w:div>
    <w:div w:id="651719913">
      <w:bodyDiv w:val="1"/>
      <w:marLeft w:val="0"/>
      <w:marRight w:val="0"/>
      <w:marTop w:val="0"/>
      <w:marBottom w:val="0"/>
      <w:divBdr>
        <w:top w:val="none" w:sz="0" w:space="0" w:color="auto"/>
        <w:left w:val="none" w:sz="0" w:space="0" w:color="auto"/>
        <w:bottom w:val="none" w:sz="0" w:space="0" w:color="auto"/>
        <w:right w:val="none" w:sz="0" w:space="0" w:color="auto"/>
      </w:divBdr>
      <w:divsChild>
        <w:div w:id="1786146688">
          <w:marLeft w:val="0"/>
          <w:marRight w:val="0"/>
          <w:marTop w:val="0"/>
          <w:marBottom w:val="0"/>
          <w:divBdr>
            <w:top w:val="none" w:sz="0" w:space="0" w:color="auto"/>
            <w:left w:val="none" w:sz="0" w:space="0" w:color="auto"/>
            <w:bottom w:val="none" w:sz="0" w:space="0" w:color="auto"/>
            <w:right w:val="none" w:sz="0" w:space="0" w:color="auto"/>
          </w:divBdr>
          <w:divsChild>
            <w:div w:id="1689477566">
              <w:marLeft w:val="0"/>
              <w:marRight w:val="0"/>
              <w:marTop w:val="0"/>
              <w:marBottom w:val="0"/>
              <w:divBdr>
                <w:top w:val="none" w:sz="0" w:space="0" w:color="auto"/>
                <w:left w:val="none" w:sz="0" w:space="0" w:color="auto"/>
                <w:bottom w:val="none" w:sz="0" w:space="0" w:color="auto"/>
                <w:right w:val="none" w:sz="0" w:space="0" w:color="auto"/>
              </w:divBdr>
              <w:divsChild>
                <w:div w:id="83973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2374189">
      <w:bodyDiv w:val="1"/>
      <w:marLeft w:val="0"/>
      <w:marRight w:val="0"/>
      <w:marTop w:val="0"/>
      <w:marBottom w:val="0"/>
      <w:divBdr>
        <w:top w:val="none" w:sz="0" w:space="0" w:color="auto"/>
        <w:left w:val="none" w:sz="0" w:space="0" w:color="auto"/>
        <w:bottom w:val="none" w:sz="0" w:space="0" w:color="auto"/>
        <w:right w:val="none" w:sz="0" w:space="0" w:color="auto"/>
      </w:divBdr>
    </w:div>
    <w:div w:id="656878456">
      <w:bodyDiv w:val="1"/>
      <w:marLeft w:val="0"/>
      <w:marRight w:val="0"/>
      <w:marTop w:val="0"/>
      <w:marBottom w:val="0"/>
      <w:divBdr>
        <w:top w:val="none" w:sz="0" w:space="0" w:color="auto"/>
        <w:left w:val="none" w:sz="0" w:space="0" w:color="auto"/>
        <w:bottom w:val="none" w:sz="0" w:space="0" w:color="auto"/>
        <w:right w:val="none" w:sz="0" w:space="0" w:color="auto"/>
      </w:divBdr>
      <w:divsChild>
        <w:div w:id="776287984">
          <w:marLeft w:val="0"/>
          <w:marRight w:val="0"/>
          <w:marTop w:val="0"/>
          <w:marBottom w:val="0"/>
          <w:divBdr>
            <w:top w:val="none" w:sz="0" w:space="0" w:color="auto"/>
            <w:left w:val="none" w:sz="0" w:space="0" w:color="auto"/>
            <w:bottom w:val="none" w:sz="0" w:space="0" w:color="auto"/>
            <w:right w:val="none" w:sz="0" w:space="0" w:color="auto"/>
          </w:divBdr>
          <w:divsChild>
            <w:div w:id="500966907">
              <w:marLeft w:val="0"/>
              <w:marRight w:val="0"/>
              <w:marTop w:val="0"/>
              <w:marBottom w:val="0"/>
              <w:divBdr>
                <w:top w:val="none" w:sz="0" w:space="0" w:color="auto"/>
                <w:left w:val="none" w:sz="0" w:space="0" w:color="auto"/>
                <w:bottom w:val="none" w:sz="0" w:space="0" w:color="auto"/>
                <w:right w:val="none" w:sz="0" w:space="0" w:color="auto"/>
              </w:divBdr>
              <w:divsChild>
                <w:div w:id="1700470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65477078">
      <w:bodyDiv w:val="1"/>
      <w:marLeft w:val="0"/>
      <w:marRight w:val="0"/>
      <w:marTop w:val="0"/>
      <w:marBottom w:val="0"/>
      <w:divBdr>
        <w:top w:val="none" w:sz="0" w:space="0" w:color="auto"/>
        <w:left w:val="none" w:sz="0" w:space="0" w:color="auto"/>
        <w:bottom w:val="none" w:sz="0" w:space="0" w:color="auto"/>
        <w:right w:val="none" w:sz="0" w:space="0" w:color="auto"/>
      </w:divBdr>
    </w:div>
    <w:div w:id="673848130">
      <w:bodyDiv w:val="1"/>
      <w:marLeft w:val="0"/>
      <w:marRight w:val="0"/>
      <w:marTop w:val="0"/>
      <w:marBottom w:val="0"/>
      <w:divBdr>
        <w:top w:val="none" w:sz="0" w:space="0" w:color="auto"/>
        <w:left w:val="none" w:sz="0" w:space="0" w:color="auto"/>
        <w:bottom w:val="none" w:sz="0" w:space="0" w:color="auto"/>
        <w:right w:val="none" w:sz="0" w:space="0" w:color="auto"/>
      </w:divBdr>
    </w:div>
    <w:div w:id="702438844">
      <w:bodyDiv w:val="1"/>
      <w:marLeft w:val="0"/>
      <w:marRight w:val="0"/>
      <w:marTop w:val="0"/>
      <w:marBottom w:val="0"/>
      <w:divBdr>
        <w:top w:val="none" w:sz="0" w:space="0" w:color="auto"/>
        <w:left w:val="none" w:sz="0" w:space="0" w:color="auto"/>
        <w:bottom w:val="none" w:sz="0" w:space="0" w:color="auto"/>
        <w:right w:val="none" w:sz="0" w:space="0" w:color="auto"/>
      </w:divBdr>
    </w:div>
    <w:div w:id="708723210">
      <w:bodyDiv w:val="1"/>
      <w:marLeft w:val="0"/>
      <w:marRight w:val="0"/>
      <w:marTop w:val="0"/>
      <w:marBottom w:val="0"/>
      <w:divBdr>
        <w:top w:val="none" w:sz="0" w:space="0" w:color="auto"/>
        <w:left w:val="none" w:sz="0" w:space="0" w:color="auto"/>
        <w:bottom w:val="none" w:sz="0" w:space="0" w:color="auto"/>
        <w:right w:val="none" w:sz="0" w:space="0" w:color="auto"/>
      </w:divBdr>
    </w:div>
    <w:div w:id="709689808">
      <w:bodyDiv w:val="1"/>
      <w:marLeft w:val="0"/>
      <w:marRight w:val="0"/>
      <w:marTop w:val="0"/>
      <w:marBottom w:val="0"/>
      <w:divBdr>
        <w:top w:val="none" w:sz="0" w:space="0" w:color="auto"/>
        <w:left w:val="none" w:sz="0" w:space="0" w:color="auto"/>
        <w:bottom w:val="none" w:sz="0" w:space="0" w:color="auto"/>
        <w:right w:val="none" w:sz="0" w:space="0" w:color="auto"/>
      </w:divBdr>
    </w:div>
    <w:div w:id="719519927">
      <w:bodyDiv w:val="1"/>
      <w:marLeft w:val="0"/>
      <w:marRight w:val="0"/>
      <w:marTop w:val="0"/>
      <w:marBottom w:val="0"/>
      <w:divBdr>
        <w:top w:val="none" w:sz="0" w:space="0" w:color="auto"/>
        <w:left w:val="none" w:sz="0" w:space="0" w:color="auto"/>
        <w:bottom w:val="none" w:sz="0" w:space="0" w:color="auto"/>
        <w:right w:val="none" w:sz="0" w:space="0" w:color="auto"/>
      </w:divBdr>
    </w:div>
    <w:div w:id="720329030">
      <w:bodyDiv w:val="1"/>
      <w:marLeft w:val="0"/>
      <w:marRight w:val="0"/>
      <w:marTop w:val="0"/>
      <w:marBottom w:val="0"/>
      <w:divBdr>
        <w:top w:val="none" w:sz="0" w:space="0" w:color="auto"/>
        <w:left w:val="none" w:sz="0" w:space="0" w:color="auto"/>
        <w:bottom w:val="none" w:sz="0" w:space="0" w:color="auto"/>
        <w:right w:val="none" w:sz="0" w:space="0" w:color="auto"/>
      </w:divBdr>
    </w:div>
    <w:div w:id="721296423">
      <w:bodyDiv w:val="1"/>
      <w:marLeft w:val="0"/>
      <w:marRight w:val="0"/>
      <w:marTop w:val="0"/>
      <w:marBottom w:val="0"/>
      <w:divBdr>
        <w:top w:val="none" w:sz="0" w:space="0" w:color="auto"/>
        <w:left w:val="none" w:sz="0" w:space="0" w:color="auto"/>
        <w:bottom w:val="none" w:sz="0" w:space="0" w:color="auto"/>
        <w:right w:val="none" w:sz="0" w:space="0" w:color="auto"/>
      </w:divBdr>
    </w:div>
    <w:div w:id="725954339">
      <w:bodyDiv w:val="1"/>
      <w:marLeft w:val="0"/>
      <w:marRight w:val="0"/>
      <w:marTop w:val="0"/>
      <w:marBottom w:val="0"/>
      <w:divBdr>
        <w:top w:val="none" w:sz="0" w:space="0" w:color="auto"/>
        <w:left w:val="none" w:sz="0" w:space="0" w:color="auto"/>
        <w:bottom w:val="none" w:sz="0" w:space="0" w:color="auto"/>
        <w:right w:val="none" w:sz="0" w:space="0" w:color="auto"/>
      </w:divBdr>
    </w:div>
    <w:div w:id="734670572">
      <w:bodyDiv w:val="1"/>
      <w:marLeft w:val="0"/>
      <w:marRight w:val="0"/>
      <w:marTop w:val="0"/>
      <w:marBottom w:val="0"/>
      <w:divBdr>
        <w:top w:val="none" w:sz="0" w:space="0" w:color="auto"/>
        <w:left w:val="none" w:sz="0" w:space="0" w:color="auto"/>
        <w:bottom w:val="none" w:sz="0" w:space="0" w:color="auto"/>
        <w:right w:val="none" w:sz="0" w:space="0" w:color="auto"/>
      </w:divBdr>
    </w:div>
    <w:div w:id="737901838">
      <w:bodyDiv w:val="1"/>
      <w:marLeft w:val="0"/>
      <w:marRight w:val="0"/>
      <w:marTop w:val="0"/>
      <w:marBottom w:val="0"/>
      <w:divBdr>
        <w:top w:val="none" w:sz="0" w:space="0" w:color="auto"/>
        <w:left w:val="none" w:sz="0" w:space="0" w:color="auto"/>
        <w:bottom w:val="none" w:sz="0" w:space="0" w:color="auto"/>
        <w:right w:val="none" w:sz="0" w:space="0" w:color="auto"/>
      </w:divBdr>
    </w:div>
    <w:div w:id="749233610">
      <w:bodyDiv w:val="1"/>
      <w:marLeft w:val="0"/>
      <w:marRight w:val="0"/>
      <w:marTop w:val="0"/>
      <w:marBottom w:val="0"/>
      <w:divBdr>
        <w:top w:val="none" w:sz="0" w:space="0" w:color="auto"/>
        <w:left w:val="none" w:sz="0" w:space="0" w:color="auto"/>
        <w:bottom w:val="none" w:sz="0" w:space="0" w:color="auto"/>
        <w:right w:val="none" w:sz="0" w:space="0" w:color="auto"/>
      </w:divBdr>
    </w:div>
    <w:div w:id="756950394">
      <w:bodyDiv w:val="1"/>
      <w:marLeft w:val="0"/>
      <w:marRight w:val="0"/>
      <w:marTop w:val="0"/>
      <w:marBottom w:val="0"/>
      <w:divBdr>
        <w:top w:val="none" w:sz="0" w:space="0" w:color="auto"/>
        <w:left w:val="none" w:sz="0" w:space="0" w:color="auto"/>
        <w:bottom w:val="none" w:sz="0" w:space="0" w:color="auto"/>
        <w:right w:val="none" w:sz="0" w:space="0" w:color="auto"/>
      </w:divBdr>
    </w:div>
    <w:div w:id="790364717">
      <w:bodyDiv w:val="1"/>
      <w:marLeft w:val="0"/>
      <w:marRight w:val="0"/>
      <w:marTop w:val="0"/>
      <w:marBottom w:val="0"/>
      <w:divBdr>
        <w:top w:val="none" w:sz="0" w:space="0" w:color="auto"/>
        <w:left w:val="none" w:sz="0" w:space="0" w:color="auto"/>
        <w:bottom w:val="none" w:sz="0" w:space="0" w:color="auto"/>
        <w:right w:val="none" w:sz="0" w:space="0" w:color="auto"/>
      </w:divBdr>
      <w:divsChild>
        <w:div w:id="134757641">
          <w:marLeft w:val="0"/>
          <w:marRight w:val="0"/>
          <w:marTop w:val="0"/>
          <w:marBottom w:val="0"/>
          <w:divBdr>
            <w:top w:val="none" w:sz="0" w:space="0" w:color="auto"/>
            <w:left w:val="none" w:sz="0" w:space="0" w:color="auto"/>
            <w:bottom w:val="none" w:sz="0" w:space="0" w:color="auto"/>
            <w:right w:val="none" w:sz="0" w:space="0" w:color="auto"/>
          </w:divBdr>
        </w:div>
        <w:div w:id="183327756">
          <w:marLeft w:val="0"/>
          <w:marRight w:val="0"/>
          <w:marTop w:val="0"/>
          <w:marBottom w:val="0"/>
          <w:divBdr>
            <w:top w:val="none" w:sz="0" w:space="0" w:color="auto"/>
            <w:left w:val="none" w:sz="0" w:space="0" w:color="auto"/>
            <w:bottom w:val="none" w:sz="0" w:space="0" w:color="auto"/>
            <w:right w:val="none" w:sz="0" w:space="0" w:color="auto"/>
          </w:divBdr>
        </w:div>
        <w:div w:id="204758753">
          <w:marLeft w:val="0"/>
          <w:marRight w:val="0"/>
          <w:marTop w:val="0"/>
          <w:marBottom w:val="0"/>
          <w:divBdr>
            <w:top w:val="none" w:sz="0" w:space="0" w:color="auto"/>
            <w:left w:val="none" w:sz="0" w:space="0" w:color="auto"/>
            <w:bottom w:val="none" w:sz="0" w:space="0" w:color="auto"/>
            <w:right w:val="none" w:sz="0" w:space="0" w:color="auto"/>
          </w:divBdr>
        </w:div>
        <w:div w:id="266427108">
          <w:marLeft w:val="0"/>
          <w:marRight w:val="0"/>
          <w:marTop w:val="0"/>
          <w:marBottom w:val="0"/>
          <w:divBdr>
            <w:top w:val="none" w:sz="0" w:space="0" w:color="auto"/>
            <w:left w:val="none" w:sz="0" w:space="0" w:color="auto"/>
            <w:bottom w:val="none" w:sz="0" w:space="0" w:color="auto"/>
            <w:right w:val="none" w:sz="0" w:space="0" w:color="auto"/>
          </w:divBdr>
        </w:div>
        <w:div w:id="279536753">
          <w:marLeft w:val="0"/>
          <w:marRight w:val="0"/>
          <w:marTop w:val="0"/>
          <w:marBottom w:val="0"/>
          <w:divBdr>
            <w:top w:val="none" w:sz="0" w:space="0" w:color="auto"/>
            <w:left w:val="none" w:sz="0" w:space="0" w:color="auto"/>
            <w:bottom w:val="none" w:sz="0" w:space="0" w:color="auto"/>
            <w:right w:val="none" w:sz="0" w:space="0" w:color="auto"/>
          </w:divBdr>
        </w:div>
        <w:div w:id="583104398">
          <w:marLeft w:val="0"/>
          <w:marRight w:val="0"/>
          <w:marTop w:val="0"/>
          <w:marBottom w:val="0"/>
          <w:divBdr>
            <w:top w:val="none" w:sz="0" w:space="0" w:color="auto"/>
            <w:left w:val="none" w:sz="0" w:space="0" w:color="auto"/>
            <w:bottom w:val="none" w:sz="0" w:space="0" w:color="auto"/>
            <w:right w:val="none" w:sz="0" w:space="0" w:color="auto"/>
          </w:divBdr>
        </w:div>
        <w:div w:id="1095589364">
          <w:marLeft w:val="0"/>
          <w:marRight w:val="0"/>
          <w:marTop w:val="0"/>
          <w:marBottom w:val="0"/>
          <w:divBdr>
            <w:top w:val="none" w:sz="0" w:space="0" w:color="auto"/>
            <w:left w:val="none" w:sz="0" w:space="0" w:color="auto"/>
            <w:bottom w:val="none" w:sz="0" w:space="0" w:color="auto"/>
            <w:right w:val="none" w:sz="0" w:space="0" w:color="auto"/>
          </w:divBdr>
        </w:div>
        <w:div w:id="1425998901">
          <w:marLeft w:val="0"/>
          <w:marRight w:val="0"/>
          <w:marTop w:val="0"/>
          <w:marBottom w:val="0"/>
          <w:divBdr>
            <w:top w:val="none" w:sz="0" w:space="0" w:color="auto"/>
            <w:left w:val="none" w:sz="0" w:space="0" w:color="auto"/>
            <w:bottom w:val="none" w:sz="0" w:space="0" w:color="auto"/>
            <w:right w:val="none" w:sz="0" w:space="0" w:color="auto"/>
          </w:divBdr>
        </w:div>
        <w:div w:id="1802655067">
          <w:marLeft w:val="0"/>
          <w:marRight w:val="0"/>
          <w:marTop w:val="0"/>
          <w:marBottom w:val="0"/>
          <w:divBdr>
            <w:top w:val="none" w:sz="0" w:space="0" w:color="auto"/>
            <w:left w:val="none" w:sz="0" w:space="0" w:color="auto"/>
            <w:bottom w:val="none" w:sz="0" w:space="0" w:color="auto"/>
            <w:right w:val="none" w:sz="0" w:space="0" w:color="auto"/>
          </w:divBdr>
          <w:divsChild>
            <w:div w:id="315379722">
              <w:marLeft w:val="0"/>
              <w:marRight w:val="0"/>
              <w:marTop w:val="0"/>
              <w:marBottom w:val="0"/>
              <w:divBdr>
                <w:top w:val="none" w:sz="0" w:space="0" w:color="auto"/>
                <w:left w:val="none" w:sz="0" w:space="0" w:color="auto"/>
                <w:bottom w:val="none" w:sz="0" w:space="0" w:color="auto"/>
                <w:right w:val="none" w:sz="0" w:space="0" w:color="auto"/>
              </w:divBdr>
            </w:div>
            <w:div w:id="339895951">
              <w:marLeft w:val="0"/>
              <w:marRight w:val="0"/>
              <w:marTop w:val="0"/>
              <w:marBottom w:val="0"/>
              <w:divBdr>
                <w:top w:val="none" w:sz="0" w:space="0" w:color="auto"/>
                <w:left w:val="none" w:sz="0" w:space="0" w:color="auto"/>
                <w:bottom w:val="none" w:sz="0" w:space="0" w:color="auto"/>
                <w:right w:val="none" w:sz="0" w:space="0" w:color="auto"/>
              </w:divBdr>
            </w:div>
            <w:div w:id="580674459">
              <w:marLeft w:val="0"/>
              <w:marRight w:val="0"/>
              <w:marTop w:val="0"/>
              <w:marBottom w:val="0"/>
              <w:divBdr>
                <w:top w:val="none" w:sz="0" w:space="0" w:color="auto"/>
                <w:left w:val="none" w:sz="0" w:space="0" w:color="auto"/>
                <w:bottom w:val="none" w:sz="0" w:space="0" w:color="auto"/>
                <w:right w:val="none" w:sz="0" w:space="0" w:color="auto"/>
              </w:divBdr>
            </w:div>
            <w:div w:id="1068842159">
              <w:marLeft w:val="0"/>
              <w:marRight w:val="0"/>
              <w:marTop w:val="0"/>
              <w:marBottom w:val="0"/>
              <w:divBdr>
                <w:top w:val="none" w:sz="0" w:space="0" w:color="auto"/>
                <w:left w:val="none" w:sz="0" w:space="0" w:color="auto"/>
                <w:bottom w:val="none" w:sz="0" w:space="0" w:color="auto"/>
                <w:right w:val="none" w:sz="0" w:space="0" w:color="auto"/>
              </w:divBdr>
            </w:div>
            <w:div w:id="1599949331">
              <w:marLeft w:val="0"/>
              <w:marRight w:val="0"/>
              <w:marTop w:val="0"/>
              <w:marBottom w:val="0"/>
              <w:divBdr>
                <w:top w:val="none" w:sz="0" w:space="0" w:color="auto"/>
                <w:left w:val="none" w:sz="0" w:space="0" w:color="auto"/>
                <w:bottom w:val="none" w:sz="0" w:space="0" w:color="auto"/>
                <w:right w:val="none" w:sz="0" w:space="0" w:color="auto"/>
              </w:divBdr>
            </w:div>
            <w:div w:id="1640528279">
              <w:marLeft w:val="0"/>
              <w:marRight w:val="0"/>
              <w:marTop w:val="0"/>
              <w:marBottom w:val="0"/>
              <w:divBdr>
                <w:top w:val="none" w:sz="0" w:space="0" w:color="auto"/>
                <w:left w:val="none" w:sz="0" w:space="0" w:color="auto"/>
                <w:bottom w:val="none" w:sz="0" w:space="0" w:color="auto"/>
                <w:right w:val="none" w:sz="0" w:space="0" w:color="auto"/>
              </w:divBdr>
            </w:div>
          </w:divsChild>
        </w:div>
        <w:div w:id="1856578142">
          <w:marLeft w:val="0"/>
          <w:marRight w:val="0"/>
          <w:marTop w:val="0"/>
          <w:marBottom w:val="0"/>
          <w:divBdr>
            <w:top w:val="none" w:sz="0" w:space="0" w:color="auto"/>
            <w:left w:val="none" w:sz="0" w:space="0" w:color="auto"/>
            <w:bottom w:val="none" w:sz="0" w:space="0" w:color="auto"/>
            <w:right w:val="none" w:sz="0" w:space="0" w:color="auto"/>
          </w:divBdr>
        </w:div>
        <w:div w:id="2001812772">
          <w:marLeft w:val="0"/>
          <w:marRight w:val="0"/>
          <w:marTop w:val="0"/>
          <w:marBottom w:val="0"/>
          <w:divBdr>
            <w:top w:val="none" w:sz="0" w:space="0" w:color="auto"/>
            <w:left w:val="none" w:sz="0" w:space="0" w:color="auto"/>
            <w:bottom w:val="none" w:sz="0" w:space="0" w:color="auto"/>
            <w:right w:val="none" w:sz="0" w:space="0" w:color="auto"/>
          </w:divBdr>
        </w:div>
        <w:div w:id="2131043697">
          <w:marLeft w:val="0"/>
          <w:marRight w:val="0"/>
          <w:marTop w:val="0"/>
          <w:marBottom w:val="0"/>
          <w:divBdr>
            <w:top w:val="none" w:sz="0" w:space="0" w:color="auto"/>
            <w:left w:val="none" w:sz="0" w:space="0" w:color="auto"/>
            <w:bottom w:val="none" w:sz="0" w:space="0" w:color="auto"/>
            <w:right w:val="none" w:sz="0" w:space="0" w:color="auto"/>
          </w:divBdr>
        </w:div>
      </w:divsChild>
    </w:div>
    <w:div w:id="800001770">
      <w:bodyDiv w:val="1"/>
      <w:marLeft w:val="0"/>
      <w:marRight w:val="0"/>
      <w:marTop w:val="0"/>
      <w:marBottom w:val="0"/>
      <w:divBdr>
        <w:top w:val="none" w:sz="0" w:space="0" w:color="auto"/>
        <w:left w:val="none" w:sz="0" w:space="0" w:color="auto"/>
        <w:bottom w:val="none" w:sz="0" w:space="0" w:color="auto"/>
        <w:right w:val="none" w:sz="0" w:space="0" w:color="auto"/>
      </w:divBdr>
    </w:div>
    <w:div w:id="800224000">
      <w:bodyDiv w:val="1"/>
      <w:marLeft w:val="0"/>
      <w:marRight w:val="0"/>
      <w:marTop w:val="0"/>
      <w:marBottom w:val="0"/>
      <w:divBdr>
        <w:top w:val="none" w:sz="0" w:space="0" w:color="auto"/>
        <w:left w:val="none" w:sz="0" w:space="0" w:color="auto"/>
        <w:bottom w:val="none" w:sz="0" w:space="0" w:color="auto"/>
        <w:right w:val="none" w:sz="0" w:space="0" w:color="auto"/>
      </w:divBdr>
      <w:divsChild>
        <w:div w:id="1455633750">
          <w:marLeft w:val="0"/>
          <w:marRight w:val="0"/>
          <w:marTop w:val="0"/>
          <w:marBottom w:val="0"/>
          <w:divBdr>
            <w:top w:val="none" w:sz="0" w:space="0" w:color="auto"/>
            <w:left w:val="none" w:sz="0" w:space="0" w:color="auto"/>
            <w:bottom w:val="none" w:sz="0" w:space="0" w:color="auto"/>
            <w:right w:val="none" w:sz="0" w:space="0" w:color="auto"/>
          </w:divBdr>
          <w:divsChild>
            <w:div w:id="1362852875">
              <w:marLeft w:val="0"/>
              <w:marRight w:val="0"/>
              <w:marTop w:val="0"/>
              <w:marBottom w:val="0"/>
              <w:divBdr>
                <w:top w:val="none" w:sz="0" w:space="0" w:color="auto"/>
                <w:left w:val="none" w:sz="0" w:space="0" w:color="auto"/>
                <w:bottom w:val="none" w:sz="0" w:space="0" w:color="auto"/>
                <w:right w:val="none" w:sz="0" w:space="0" w:color="auto"/>
              </w:divBdr>
              <w:divsChild>
                <w:div w:id="113668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4010957">
      <w:bodyDiv w:val="1"/>
      <w:marLeft w:val="0"/>
      <w:marRight w:val="0"/>
      <w:marTop w:val="0"/>
      <w:marBottom w:val="0"/>
      <w:divBdr>
        <w:top w:val="none" w:sz="0" w:space="0" w:color="auto"/>
        <w:left w:val="none" w:sz="0" w:space="0" w:color="auto"/>
        <w:bottom w:val="none" w:sz="0" w:space="0" w:color="auto"/>
        <w:right w:val="none" w:sz="0" w:space="0" w:color="auto"/>
      </w:divBdr>
    </w:div>
    <w:div w:id="810562591">
      <w:bodyDiv w:val="1"/>
      <w:marLeft w:val="0"/>
      <w:marRight w:val="0"/>
      <w:marTop w:val="0"/>
      <w:marBottom w:val="0"/>
      <w:divBdr>
        <w:top w:val="none" w:sz="0" w:space="0" w:color="auto"/>
        <w:left w:val="none" w:sz="0" w:space="0" w:color="auto"/>
        <w:bottom w:val="none" w:sz="0" w:space="0" w:color="auto"/>
        <w:right w:val="none" w:sz="0" w:space="0" w:color="auto"/>
      </w:divBdr>
    </w:div>
    <w:div w:id="815535933">
      <w:bodyDiv w:val="1"/>
      <w:marLeft w:val="0"/>
      <w:marRight w:val="0"/>
      <w:marTop w:val="0"/>
      <w:marBottom w:val="0"/>
      <w:divBdr>
        <w:top w:val="none" w:sz="0" w:space="0" w:color="auto"/>
        <w:left w:val="none" w:sz="0" w:space="0" w:color="auto"/>
        <w:bottom w:val="none" w:sz="0" w:space="0" w:color="auto"/>
        <w:right w:val="none" w:sz="0" w:space="0" w:color="auto"/>
      </w:divBdr>
    </w:div>
    <w:div w:id="820536661">
      <w:bodyDiv w:val="1"/>
      <w:marLeft w:val="0"/>
      <w:marRight w:val="0"/>
      <w:marTop w:val="0"/>
      <w:marBottom w:val="0"/>
      <w:divBdr>
        <w:top w:val="none" w:sz="0" w:space="0" w:color="auto"/>
        <w:left w:val="none" w:sz="0" w:space="0" w:color="auto"/>
        <w:bottom w:val="none" w:sz="0" w:space="0" w:color="auto"/>
        <w:right w:val="none" w:sz="0" w:space="0" w:color="auto"/>
      </w:divBdr>
    </w:div>
    <w:div w:id="834998343">
      <w:bodyDiv w:val="1"/>
      <w:marLeft w:val="0"/>
      <w:marRight w:val="0"/>
      <w:marTop w:val="0"/>
      <w:marBottom w:val="0"/>
      <w:divBdr>
        <w:top w:val="none" w:sz="0" w:space="0" w:color="auto"/>
        <w:left w:val="none" w:sz="0" w:space="0" w:color="auto"/>
        <w:bottom w:val="none" w:sz="0" w:space="0" w:color="auto"/>
        <w:right w:val="none" w:sz="0" w:space="0" w:color="auto"/>
      </w:divBdr>
    </w:div>
    <w:div w:id="864560965">
      <w:bodyDiv w:val="1"/>
      <w:marLeft w:val="0"/>
      <w:marRight w:val="0"/>
      <w:marTop w:val="0"/>
      <w:marBottom w:val="0"/>
      <w:divBdr>
        <w:top w:val="none" w:sz="0" w:space="0" w:color="auto"/>
        <w:left w:val="none" w:sz="0" w:space="0" w:color="auto"/>
        <w:bottom w:val="none" w:sz="0" w:space="0" w:color="auto"/>
        <w:right w:val="none" w:sz="0" w:space="0" w:color="auto"/>
      </w:divBdr>
    </w:div>
    <w:div w:id="874853581">
      <w:bodyDiv w:val="1"/>
      <w:marLeft w:val="0"/>
      <w:marRight w:val="0"/>
      <w:marTop w:val="0"/>
      <w:marBottom w:val="0"/>
      <w:divBdr>
        <w:top w:val="none" w:sz="0" w:space="0" w:color="auto"/>
        <w:left w:val="none" w:sz="0" w:space="0" w:color="auto"/>
        <w:bottom w:val="none" w:sz="0" w:space="0" w:color="auto"/>
        <w:right w:val="none" w:sz="0" w:space="0" w:color="auto"/>
      </w:divBdr>
      <w:divsChild>
        <w:div w:id="362367890">
          <w:marLeft w:val="0"/>
          <w:marRight w:val="0"/>
          <w:marTop w:val="0"/>
          <w:marBottom w:val="0"/>
          <w:divBdr>
            <w:top w:val="none" w:sz="0" w:space="0" w:color="auto"/>
            <w:left w:val="none" w:sz="0" w:space="0" w:color="auto"/>
            <w:bottom w:val="none" w:sz="0" w:space="0" w:color="auto"/>
            <w:right w:val="none" w:sz="0" w:space="0" w:color="auto"/>
          </w:divBdr>
          <w:divsChild>
            <w:div w:id="1518420670">
              <w:marLeft w:val="0"/>
              <w:marRight w:val="0"/>
              <w:marTop w:val="0"/>
              <w:marBottom w:val="0"/>
              <w:divBdr>
                <w:top w:val="none" w:sz="0" w:space="0" w:color="auto"/>
                <w:left w:val="none" w:sz="0" w:space="0" w:color="auto"/>
                <w:bottom w:val="none" w:sz="0" w:space="0" w:color="auto"/>
                <w:right w:val="none" w:sz="0" w:space="0" w:color="auto"/>
              </w:divBdr>
              <w:divsChild>
                <w:div w:id="469127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80828216">
      <w:bodyDiv w:val="1"/>
      <w:marLeft w:val="0"/>
      <w:marRight w:val="0"/>
      <w:marTop w:val="0"/>
      <w:marBottom w:val="0"/>
      <w:divBdr>
        <w:top w:val="none" w:sz="0" w:space="0" w:color="auto"/>
        <w:left w:val="none" w:sz="0" w:space="0" w:color="auto"/>
        <w:bottom w:val="none" w:sz="0" w:space="0" w:color="auto"/>
        <w:right w:val="none" w:sz="0" w:space="0" w:color="auto"/>
      </w:divBdr>
    </w:div>
    <w:div w:id="890462896">
      <w:bodyDiv w:val="1"/>
      <w:marLeft w:val="0"/>
      <w:marRight w:val="0"/>
      <w:marTop w:val="0"/>
      <w:marBottom w:val="0"/>
      <w:divBdr>
        <w:top w:val="none" w:sz="0" w:space="0" w:color="auto"/>
        <w:left w:val="none" w:sz="0" w:space="0" w:color="auto"/>
        <w:bottom w:val="none" w:sz="0" w:space="0" w:color="auto"/>
        <w:right w:val="none" w:sz="0" w:space="0" w:color="auto"/>
      </w:divBdr>
      <w:divsChild>
        <w:div w:id="439642885">
          <w:marLeft w:val="0"/>
          <w:marRight w:val="0"/>
          <w:marTop w:val="0"/>
          <w:marBottom w:val="0"/>
          <w:divBdr>
            <w:top w:val="none" w:sz="0" w:space="0" w:color="auto"/>
            <w:left w:val="none" w:sz="0" w:space="0" w:color="auto"/>
            <w:bottom w:val="none" w:sz="0" w:space="0" w:color="auto"/>
            <w:right w:val="none" w:sz="0" w:space="0" w:color="auto"/>
          </w:divBdr>
        </w:div>
      </w:divsChild>
    </w:div>
    <w:div w:id="908077233">
      <w:bodyDiv w:val="1"/>
      <w:marLeft w:val="0"/>
      <w:marRight w:val="0"/>
      <w:marTop w:val="0"/>
      <w:marBottom w:val="0"/>
      <w:divBdr>
        <w:top w:val="none" w:sz="0" w:space="0" w:color="auto"/>
        <w:left w:val="none" w:sz="0" w:space="0" w:color="auto"/>
        <w:bottom w:val="none" w:sz="0" w:space="0" w:color="auto"/>
        <w:right w:val="none" w:sz="0" w:space="0" w:color="auto"/>
      </w:divBdr>
      <w:divsChild>
        <w:div w:id="107049868">
          <w:marLeft w:val="0"/>
          <w:marRight w:val="0"/>
          <w:marTop w:val="0"/>
          <w:marBottom w:val="0"/>
          <w:divBdr>
            <w:top w:val="none" w:sz="0" w:space="0" w:color="auto"/>
            <w:left w:val="none" w:sz="0" w:space="0" w:color="auto"/>
            <w:bottom w:val="none" w:sz="0" w:space="0" w:color="auto"/>
            <w:right w:val="none" w:sz="0" w:space="0" w:color="auto"/>
          </w:divBdr>
        </w:div>
        <w:div w:id="156195889">
          <w:marLeft w:val="0"/>
          <w:marRight w:val="0"/>
          <w:marTop w:val="0"/>
          <w:marBottom w:val="0"/>
          <w:divBdr>
            <w:top w:val="none" w:sz="0" w:space="0" w:color="auto"/>
            <w:left w:val="none" w:sz="0" w:space="0" w:color="auto"/>
            <w:bottom w:val="none" w:sz="0" w:space="0" w:color="auto"/>
            <w:right w:val="none" w:sz="0" w:space="0" w:color="auto"/>
          </w:divBdr>
        </w:div>
        <w:div w:id="326515371">
          <w:marLeft w:val="0"/>
          <w:marRight w:val="0"/>
          <w:marTop w:val="0"/>
          <w:marBottom w:val="0"/>
          <w:divBdr>
            <w:top w:val="none" w:sz="0" w:space="0" w:color="auto"/>
            <w:left w:val="none" w:sz="0" w:space="0" w:color="auto"/>
            <w:bottom w:val="none" w:sz="0" w:space="0" w:color="auto"/>
            <w:right w:val="none" w:sz="0" w:space="0" w:color="auto"/>
          </w:divBdr>
        </w:div>
        <w:div w:id="430862631">
          <w:marLeft w:val="0"/>
          <w:marRight w:val="0"/>
          <w:marTop w:val="0"/>
          <w:marBottom w:val="0"/>
          <w:divBdr>
            <w:top w:val="none" w:sz="0" w:space="0" w:color="auto"/>
            <w:left w:val="none" w:sz="0" w:space="0" w:color="auto"/>
            <w:bottom w:val="none" w:sz="0" w:space="0" w:color="auto"/>
            <w:right w:val="none" w:sz="0" w:space="0" w:color="auto"/>
          </w:divBdr>
        </w:div>
        <w:div w:id="661616329">
          <w:marLeft w:val="0"/>
          <w:marRight w:val="0"/>
          <w:marTop w:val="0"/>
          <w:marBottom w:val="0"/>
          <w:divBdr>
            <w:top w:val="none" w:sz="0" w:space="0" w:color="auto"/>
            <w:left w:val="none" w:sz="0" w:space="0" w:color="auto"/>
            <w:bottom w:val="none" w:sz="0" w:space="0" w:color="auto"/>
            <w:right w:val="none" w:sz="0" w:space="0" w:color="auto"/>
          </w:divBdr>
        </w:div>
        <w:div w:id="1286736096">
          <w:blockQuote w:val="1"/>
          <w:marLeft w:val="600"/>
          <w:marRight w:val="0"/>
          <w:marTop w:val="0"/>
          <w:marBottom w:val="0"/>
          <w:divBdr>
            <w:top w:val="none" w:sz="0" w:space="0" w:color="auto"/>
            <w:left w:val="none" w:sz="0" w:space="0" w:color="auto"/>
            <w:bottom w:val="none" w:sz="0" w:space="0" w:color="auto"/>
            <w:right w:val="none" w:sz="0" w:space="0" w:color="auto"/>
          </w:divBdr>
          <w:divsChild>
            <w:div w:id="160315264">
              <w:marLeft w:val="0"/>
              <w:marRight w:val="0"/>
              <w:marTop w:val="0"/>
              <w:marBottom w:val="0"/>
              <w:divBdr>
                <w:top w:val="none" w:sz="0" w:space="0" w:color="auto"/>
                <w:left w:val="none" w:sz="0" w:space="0" w:color="auto"/>
                <w:bottom w:val="none" w:sz="0" w:space="0" w:color="auto"/>
                <w:right w:val="none" w:sz="0" w:space="0" w:color="auto"/>
              </w:divBdr>
              <w:divsChild>
                <w:div w:id="537858833">
                  <w:marLeft w:val="0"/>
                  <w:marRight w:val="0"/>
                  <w:marTop w:val="0"/>
                  <w:marBottom w:val="0"/>
                  <w:divBdr>
                    <w:top w:val="none" w:sz="0" w:space="0" w:color="auto"/>
                    <w:left w:val="none" w:sz="0" w:space="0" w:color="auto"/>
                    <w:bottom w:val="none" w:sz="0" w:space="0" w:color="auto"/>
                    <w:right w:val="none" w:sz="0" w:space="0" w:color="auto"/>
                  </w:divBdr>
                </w:div>
              </w:divsChild>
            </w:div>
            <w:div w:id="374240490">
              <w:marLeft w:val="0"/>
              <w:marRight w:val="0"/>
              <w:marTop w:val="0"/>
              <w:marBottom w:val="0"/>
              <w:divBdr>
                <w:top w:val="none" w:sz="0" w:space="0" w:color="auto"/>
                <w:left w:val="none" w:sz="0" w:space="0" w:color="auto"/>
                <w:bottom w:val="none" w:sz="0" w:space="0" w:color="auto"/>
                <w:right w:val="none" w:sz="0" w:space="0" w:color="auto"/>
              </w:divBdr>
              <w:divsChild>
                <w:div w:id="197670843">
                  <w:marLeft w:val="0"/>
                  <w:marRight w:val="0"/>
                  <w:marTop w:val="0"/>
                  <w:marBottom w:val="0"/>
                  <w:divBdr>
                    <w:top w:val="none" w:sz="0" w:space="0" w:color="auto"/>
                    <w:left w:val="none" w:sz="0" w:space="0" w:color="auto"/>
                    <w:bottom w:val="none" w:sz="0" w:space="0" w:color="auto"/>
                    <w:right w:val="none" w:sz="0" w:space="0" w:color="auto"/>
                  </w:divBdr>
                </w:div>
              </w:divsChild>
            </w:div>
            <w:div w:id="1149979592">
              <w:marLeft w:val="0"/>
              <w:marRight w:val="0"/>
              <w:marTop w:val="0"/>
              <w:marBottom w:val="0"/>
              <w:divBdr>
                <w:top w:val="none" w:sz="0" w:space="0" w:color="auto"/>
                <w:left w:val="none" w:sz="0" w:space="0" w:color="auto"/>
                <w:bottom w:val="none" w:sz="0" w:space="0" w:color="auto"/>
                <w:right w:val="none" w:sz="0" w:space="0" w:color="auto"/>
              </w:divBdr>
            </w:div>
            <w:div w:id="1152714880">
              <w:marLeft w:val="0"/>
              <w:marRight w:val="0"/>
              <w:marTop w:val="0"/>
              <w:marBottom w:val="0"/>
              <w:divBdr>
                <w:top w:val="none" w:sz="0" w:space="0" w:color="auto"/>
                <w:left w:val="none" w:sz="0" w:space="0" w:color="auto"/>
                <w:bottom w:val="none" w:sz="0" w:space="0" w:color="auto"/>
                <w:right w:val="none" w:sz="0" w:space="0" w:color="auto"/>
              </w:divBdr>
              <w:divsChild>
                <w:div w:id="1967663148">
                  <w:marLeft w:val="0"/>
                  <w:marRight w:val="0"/>
                  <w:marTop w:val="0"/>
                  <w:marBottom w:val="0"/>
                  <w:divBdr>
                    <w:top w:val="none" w:sz="0" w:space="0" w:color="auto"/>
                    <w:left w:val="none" w:sz="0" w:space="0" w:color="auto"/>
                    <w:bottom w:val="none" w:sz="0" w:space="0" w:color="auto"/>
                    <w:right w:val="none" w:sz="0" w:space="0" w:color="auto"/>
                  </w:divBdr>
                </w:div>
              </w:divsChild>
            </w:div>
            <w:div w:id="1186940294">
              <w:marLeft w:val="0"/>
              <w:marRight w:val="0"/>
              <w:marTop w:val="0"/>
              <w:marBottom w:val="0"/>
              <w:divBdr>
                <w:top w:val="none" w:sz="0" w:space="0" w:color="auto"/>
                <w:left w:val="none" w:sz="0" w:space="0" w:color="auto"/>
                <w:bottom w:val="none" w:sz="0" w:space="0" w:color="auto"/>
                <w:right w:val="none" w:sz="0" w:space="0" w:color="auto"/>
              </w:divBdr>
              <w:divsChild>
                <w:div w:id="1047024097">
                  <w:marLeft w:val="0"/>
                  <w:marRight w:val="0"/>
                  <w:marTop w:val="0"/>
                  <w:marBottom w:val="0"/>
                  <w:divBdr>
                    <w:top w:val="none" w:sz="0" w:space="0" w:color="auto"/>
                    <w:left w:val="none" w:sz="0" w:space="0" w:color="auto"/>
                    <w:bottom w:val="none" w:sz="0" w:space="0" w:color="auto"/>
                    <w:right w:val="none" w:sz="0" w:space="0" w:color="auto"/>
                  </w:divBdr>
                </w:div>
              </w:divsChild>
            </w:div>
            <w:div w:id="1202983241">
              <w:marLeft w:val="0"/>
              <w:marRight w:val="0"/>
              <w:marTop w:val="0"/>
              <w:marBottom w:val="0"/>
              <w:divBdr>
                <w:top w:val="none" w:sz="0" w:space="0" w:color="auto"/>
                <w:left w:val="none" w:sz="0" w:space="0" w:color="auto"/>
                <w:bottom w:val="none" w:sz="0" w:space="0" w:color="auto"/>
                <w:right w:val="none" w:sz="0" w:space="0" w:color="auto"/>
              </w:divBdr>
              <w:divsChild>
                <w:div w:id="870260073">
                  <w:marLeft w:val="0"/>
                  <w:marRight w:val="0"/>
                  <w:marTop w:val="0"/>
                  <w:marBottom w:val="0"/>
                  <w:divBdr>
                    <w:top w:val="none" w:sz="0" w:space="0" w:color="auto"/>
                    <w:left w:val="none" w:sz="0" w:space="0" w:color="auto"/>
                    <w:bottom w:val="none" w:sz="0" w:space="0" w:color="auto"/>
                    <w:right w:val="none" w:sz="0" w:space="0" w:color="auto"/>
                  </w:divBdr>
                </w:div>
              </w:divsChild>
            </w:div>
            <w:div w:id="1424649863">
              <w:marLeft w:val="0"/>
              <w:marRight w:val="0"/>
              <w:marTop w:val="0"/>
              <w:marBottom w:val="0"/>
              <w:divBdr>
                <w:top w:val="none" w:sz="0" w:space="0" w:color="auto"/>
                <w:left w:val="none" w:sz="0" w:space="0" w:color="auto"/>
                <w:bottom w:val="none" w:sz="0" w:space="0" w:color="auto"/>
                <w:right w:val="none" w:sz="0" w:space="0" w:color="auto"/>
              </w:divBdr>
            </w:div>
            <w:div w:id="1456099100">
              <w:marLeft w:val="0"/>
              <w:marRight w:val="0"/>
              <w:marTop w:val="0"/>
              <w:marBottom w:val="0"/>
              <w:divBdr>
                <w:top w:val="none" w:sz="0" w:space="0" w:color="auto"/>
                <w:left w:val="none" w:sz="0" w:space="0" w:color="auto"/>
                <w:bottom w:val="none" w:sz="0" w:space="0" w:color="auto"/>
                <w:right w:val="none" w:sz="0" w:space="0" w:color="auto"/>
              </w:divBdr>
              <w:divsChild>
                <w:div w:id="1202792286">
                  <w:marLeft w:val="0"/>
                  <w:marRight w:val="0"/>
                  <w:marTop w:val="0"/>
                  <w:marBottom w:val="0"/>
                  <w:divBdr>
                    <w:top w:val="none" w:sz="0" w:space="0" w:color="auto"/>
                    <w:left w:val="none" w:sz="0" w:space="0" w:color="auto"/>
                    <w:bottom w:val="none" w:sz="0" w:space="0" w:color="auto"/>
                    <w:right w:val="none" w:sz="0" w:space="0" w:color="auto"/>
                  </w:divBdr>
                </w:div>
              </w:divsChild>
            </w:div>
            <w:div w:id="1490824001">
              <w:marLeft w:val="0"/>
              <w:marRight w:val="0"/>
              <w:marTop w:val="0"/>
              <w:marBottom w:val="0"/>
              <w:divBdr>
                <w:top w:val="none" w:sz="0" w:space="0" w:color="auto"/>
                <w:left w:val="none" w:sz="0" w:space="0" w:color="auto"/>
                <w:bottom w:val="none" w:sz="0" w:space="0" w:color="auto"/>
                <w:right w:val="none" w:sz="0" w:space="0" w:color="auto"/>
              </w:divBdr>
              <w:divsChild>
                <w:div w:id="950283583">
                  <w:marLeft w:val="0"/>
                  <w:marRight w:val="0"/>
                  <w:marTop w:val="0"/>
                  <w:marBottom w:val="0"/>
                  <w:divBdr>
                    <w:top w:val="none" w:sz="0" w:space="0" w:color="auto"/>
                    <w:left w:val="none" w:sz="0" w:space="0" w:color="auto"/>
                    <w:bottom w:val="none" w:sz="0" w:space="0" w:color="auto"/>
                    <w:right w:val="none" w:sz="0" w:space="0" w:color="auto"/>
                  </w:divBdr>
                </w:div>
              </w:divsChild>
            </w:div>
            <w:div w:id="1668971667">
              <w:marLeft w:val="0"/>
              <w:marRight w:val="0"/>
              <w:marTop w:val="0"/>
              <w:marBottom w:val="0"/>
              <w:divBdr>
                <w:top w:val="none" w:sz="0" w:space="0" w:color="auto"/>
                <w:left w:val="none" w:sz="0" w:space="0" w:color="auto"/>
                <w:bottom w:val="none" w:sz="0" w:space="0" w:color="auto"/>
                <w:right w:val="none" w:sz="0" w:space="0" w:color="auto"/>
              </w:divBdr>
              <w:divsChild>
                <w:div w:id="440272178">
                  <w:marLeft w:val="0"/>
                  <w:marRight w:val="0"/>
                  <w:marTop w:val="0"/>
                  <w:marBottom w:val="0"/>
                  <w:divBdr>
                    <w:top w:val="none" w:sz="0" w:space="0" w:color="auto"/>
                    <w:left w:val="none" w:sz="0" w:space="0" w:color="auto"/>
                    <w:bottom w:val="none" w:sz="0" w:space="0" w:color="auto"/>
                    <w:right w:val="none" w:sz="0" w:space="0" w:color="auto"/>
                  </w:divBdr>
                </w:div>
              </w:divsChild>
            </w:div>
            <w:div w:id="1956398870">
              <w:marLeft w:val="0"/>
              <w:marRight w:val="0"/>
              <w:marTop w:val="0"/>
              <w:marBottom w:val="0"/>
              <w:divBdr>
                <w:top w:val="none" w:sz="0" w:space="0" w:color="auto"/>
                <w:left w:val="none" w:sz="0" w:space="0" w:color="auto"/>
                <w:bottom w:val="none" w:sz="0" w:space="0" w:color="auto"/>
                <w:right w:val="none" w:sz="0" w:space="0" w:color="auto"/>
              </w:divBdr>
              <w:divsChild>
                <w:div w:id="1161695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587085">
          <w:marLeft w:val="0"/>
          <w:marRight w:val="0"/>
          <w:marTop w:val="0"/>
          <w:marBottom w:val="0"/>
          <w:divBdr>
            <w:top w:val="none" w:sz="0" w:space="0" w:color="auto"/>
            <w:left w:val="none" w:sz="0" w:space="0" w:color="auto"/>
            <w:bottom w:val="none" w:sz="0" w:space="0" w:color="auto"/>
            <w:right w:val="none" w:sz="0" w:space="0" w:color="auto"/>
          </w:divBdr>
        </w:div>
        <w:div w:id="1324821586">
          <w:marLeft w:val="0"/>
          <w:marRight w:val="0"/>
          <w:marTop w:val="0"/>
          <w:marBottom w:val="0"/>
          <w:divBdr>
            <w:top w:val="none" w:sz="0" w:space="0" w:color="auto"/>
            <w:left w:val="none" w:sz="0" w:space="0" w:color="auto"/>
            <w:bottom w:val="none" w:sz="0" w:space="0" w:color="auto"/>
            <w:right w:val="none" w:sz="0" w:space="0" w:color="auto"/>
          </w:divBdr>
        </w:div>
        <w:div w:id="1344017402">
          <w:marLeft w:val="0"/>
          <w:marRight w:val="0"/>
          <w:marTop w:val="0"/>
          <w:marBottom w:val="0"/>
          <w:divBdr>
            <w:top w:val="none" w:sz="0" w:space="0" w:color="auto"/>
            <w:left w:val="none" w:sz="0" w:space="0" w:color="auto"/>
            <w:bottom w:val="none" w:sz="0" w:space="0" w:color="auto"/>
            <w:right w:val="none" w:sz="0" w:space="0" w:color="auto"/>
          </w:divBdr>
        </w:div>
        <w:div w:id="1616597316">
          <w:marLeft w:val="0"/>
          <w:marRight w:val="0"/>
          <w:marTop w:val="0"/>
          <w:marBottom w:val="0"/>
          <w:divBdr>
            <w:top w:val="none" w:sz="0" w:space="0" w:color="auto"/>
            <w:left w:val="none" w:sz="0" w:space="0" w:color="auto"/>
            <w:bottom w:val="none" w:sz="0" w:space="0" w:color="auto"/>
            <w:right w:val="none" w:sz="0" w:space="0" w:color="auto"/>
          </w:divBdr>
        </w:div>
        <w:div w:id="1737241934">
          <w:marLeft w:val="0"/>
          <w:marRight w:val="0"/>
          <w:marTop w:val="0"/>
          <w:marBottom w:val="0"/>
          <w:divBdr>
            <w:top w:val="none" w:sz="0" w:space="0" w:color="auto"/>
            <w:left w:val="none" w:sz="0" w:space="0" w:color="auto"/>
            <w:bottom w:val="none" w:sz="0" w:space="0" w:color="auto"/>
            <w:right w:val="none" w:sz="0" w:space="0" w:color="auto"/>
          </w:divBdr>
        </w:div>
        <w:div w:id="1751198083">
          <w:marLeft w:val="0"/>
          <w:marRight w:val="0"/>
          <w:marTop w:val="0"/>
          <w:marBottom w:val="0"/>
          <w:divBdr>
            <w:top w:val="none" w:sz="0" w:space="0" w:color="auto"/>
            <w:left w:val="none" w:sz="0" w:space="0" w:color="auto"/>
            <w:bottom w:val="none" w:sz="0" w:space="0" w:color="auto"/>
            <w:right w:val="none" w:sz="0" w:space="0" w:color="auto"/>
          </w:divBdr>
          <w:divsChild>
            <w:div w:id="976565194">
              <w:marLeft w:val="0"/>
              <w:marRight w:val="0"/>
              <w:marTop w:val="0"/>
              <w:marBottom w:val="0"/>
              <w:divBdr>
                <w:top w:val="none" w:sz="0" w:space="0" w:color="auto"/>
                <w:left w:val="none" w:sz="0" w:space="0" w:color="auto"/>
                <w:bottom w:val="none" w:sz="0" w:space="0" w:color="auto"/>
                <w:right w:val="none" w:sz="0" w:space="0" w:color="auto"/>
              </w:divBdr>
            </w:div>
          </w:divsChild>
        </w:div>
        <w:div w:id="1879929432">
          <w:blockQuote w:val="1"/>
          <w:marLeft w:val="600"/>
          <w:marRight w:val="0"/>
          <w:marTop w:val="0"/>
          <w:marBottom w:val="0"/>
          <w:divBdr>
            <w:top w:val="none" w:sz="0" w:space="0" w:color="auto"/>
            <w:left w:val="none" w:sz="0" w:space="0" w:color="auto"/>
            <w:bottom w:val="none" w:sz="0" w:space="0" w:color="auto"/>
            <w:right w:val="none" w:sz="0" w:space="0" w:color="auto"/>
          </w:divBdr>
          <w:divsChild>
            <w:div w:id="1840196297">
              <w:blockQuote w:val="1"/>
              <w:marLeft w:val="600"/>
              <w:marRight w:val="0"/>
              <w:marTop w:val="0"/>
              <w:marBottom w:val="0"/>
              <w:divBdr>
                <w:top w:val="none" w:sz="0" w:space="0" w:color="auto"/>
                <w:left w:val="none" w:sz="0" w:space="0" w:color="auto"/>
                <w:bottom w:val="none" w:sz="0" w:space="0" w:color="auto"/>
                <w:right w:val="none" w:sz="0" w:space="0" w:color="auto"/>
              </w:divBdr>
              <w:divsChild>
                <w:div w:id="2130586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617834">
          <w:marLeft w:val="0"/>
          <w:marRight w:val="0"/>
          <w:marTop w:val="0"/>
          <w:marBottom w:val="0"/>
          <w:divBdr>
            <w:top w:val="none" w:sz="0" w:space="0" w:color="auto"/>
            <w:left w:val="none" w:sz="0" w:space="0" w:color="auto"/>
            <w:bottom w:val="none" w:sz="0" w:space="0" w:color="auto"/>
            <w:right w:val="none" w:sz="0" w:space="0" w:color="auto"/>
          </w:divBdr>
        </w:div>
        <w:div w:id="2016032639">
          <w:marLeft w:val="0"/>
          <w:marRight w:val="0"/>
          <w:marTop w:val="0"/>
          <w:marBottom w:val="0"/>
          <w:divBdr>
            <w:top w:val="none" w:sz="0" w:space="0" w:color="auto"/>
            <w:left w:val="none" w:sz="0" w:space="0" w:color="auto"/>
            <w:bottom w:val="none" w:sz="0" w:space="0" w:color="auto"/>
            <w:right w:val="none" w:sz="0" w:space="0" w:color="auto"/>
          </w:divBdr>
        </w:div>
      </w:divsChild>
    </w:div>
    <w:div w:id="914507731">
      <w:bodyDiv w:val="1"/>
      <w:marLeft w:val="0"/>
      <w:marRight w:val="0"/>
      <w:marTop w:val="0"/>
      <w:marBottom w:val="0"/>
      <w:divBdr>
        <w:top w:val="none" w:sz="0" w:space="0" w:color="auto"/>
        <w:left w:val="none" w:sz="0" w:space="0" w:color="auto"/>
        <w:bottom w:val="none" w:sz="0" w:space="0" w:color="auto"/>
        <w:right w:val="none" w:sz="0" w:space="0" w:color="auto"/>
      </w:divBdr>
    </w:div>
    <w:div w:id="926963219">
      <w:bodyDiv w:val="1"/>
      <w:marLeft w:val="0"/>
      <w:marRight w:val="0"/>
      <w:marTop w:val="0"/>
      <w:marBottom w:val="0"/>
      <w:divBdr>
        <w:top w:val="none" w:sz="0" w:space="0" w:color="auto"/>
        <w:left w:val="none" w:sz="0" w:space="0" w:color="auto"/>
        <w:bottom w:val="none" w:sz="0" w:space="0" w:color="auto"/>
        <w:right w:val="none" w:sz="0" w:space="0" w:color="auto"/>
      </w:divBdr>
    </w:div>
    <w:div w:id="929391487">
      <w:bodyDiv w:val="1"/>
      <w:marLeft w:val="0"/>
      <w:marRight w:val="0"/>
      <w:marTop w:val="0"/>
      <w:marBottom w:val="0"/>
      <w:divBdr>
        <w:top w:val="none" w:sz="0" w:space="0" w:color="auto"/>
        <w:left w:val="none" w:sz="0" w:space="0" w:color="auto"/>
        <w:bottom w:val="none" w:sz="0" w:space="0" w:color="auto"/>
        <w:right w:val="none" w:sz="0" w:space="0" w:color="auto"/>
      </w:divBdr>
    </w:div>
    <w:div w:id="936907508">
      <w:bodyDiv w:val="1"/>
      <w:marLeft w:val="0"/>
      <w:marRight w:val="0"/>
      <w:marTop w:val="0"/>
      <w:marBottom w:val="0"/>
      <w:divBdr>
        <w:top w:val="none" w:sz="0" w:space="0" w:color="auto"/>
        <w:left w:val="none" w:sz="0" w:space="0" w:color="auto"/>
        <w:bottom w:val="none" w:sz="0" w:space="0" w:color="auto"/>
        <w:right w:val="none" w:sz="0" w:space="0" w:color="auto"/>
      </w:divBdr>
    </w:div>
    <w:div w:id="937761289">
      <w:bodyDiv w:val="1"/>
      <w:marLeft w:val="0"/>
      <w:marRight w:val="0"/>
      <w:marTop w:val="0"/>
      <w:marBottom w:val="0"/>
      <w:divBdr>
        <w:top w:val="none" w:sz="0" w:space="0" w:color="auto"/>
        <w:left w:val="none" w:sz="0" w:space="0" w:color="auto"/>
        <w:bottom w:val="none" w:sz="0" w:space="0" w:color="auto"/>
        <w:right w:val="none" w:sz="0" w:space="0" w:color="auto"/>
      </w:divBdr>
    </w:div>
    <w:div w:id="950555619">
      <w:bodyDiv w:val="1"/>
      <w:marLeft w:val="0"/>
      <w:marRight w:val="0"/>
      <w:marTop w:val="0"/>
      <w:marBottom w:val="0"/>
      <w:divBdr>
        <w:top w:val="none" w:sz="0" w:space="0" w:color="auto"/>
        <w:left w:val="none" w:sz="0" w:space="0" w:color="auto"/>
        <w:bottom w:val="none" w:sz="0" w:space="0" w:color="auto"/>
        <w:right w:val="none" w:sz="0" w:space="0" w:color="auto"/>
      </w:divBdr>
      <w:divsChild>
        <w:div w:id="1951550144">
          <w:marLeft w:val="0"/>
          <w:marRight w:val="0"/>
          <w:marTop w:val="0"/>
          <w:marBottom w:val="0"/>
          <w:divBdr>
            <w:top w:val="none" w:sz="0" w:space="0" w:color="auto"/>
            <w:left w:val="none" w:sz="0" w:space="0" w:color="auto"/>
            <w:bottom w:val="none" w:sz="0" w:space="0" w:color="auto"/>
            <w:right w:val="none" w:sz="0" w:space="0" w:color="auto"/>
          </w:divBdr>
        </w:div>
      </w:divsChild>
    </w:div>
    <w:div w:id="950629527">
      <w:bodyDiv w:val="1"/>
      <w:marLeft w:val="0"/>
      <w:marRight w:val="0"/>
      <w:marTop w:val="0"/>
      <w:marBottom w:val="0"/>
      <w:divBdr>
        <w:top w:val="none" w:sz="0" w:space="0" w:color="auto"/>
        <w:left w:val="none" w:sz="0" w:space="0" w:color="auto"/>
        <w:bottom w:val="none" w:sz="0" w:space="0" w:color="auto"/>
        <w:right w:val="none" w:sz="0" w:space="0" w:color="auto"/>
      </w:divBdr>
    </w:div>
    <w:div w:id="971322482">
      <w:bodyDiv w:val="1"/>
      <w:marLeft w:val="0"/>
      <w:marRight w:val="0"/>
      <w:marTop w:val="0"/>
      <w:marBottom w:val="0"/>
      <w:divBdr>
        <w:top w:val="none" w:sz="0" w:space="0" w:color="auto"/>
        <w:left w:val="none" w:sz="0" w:space="0" w:color="auto"/>
        <w:bottom w:val="none" w:sz="0" w:space="0" w:color="auto"/>
        <w:right w:val="none" w:sz="0" w:space="0" w:color="auto"/>
      </w:divBdr>
    </w:div>
    <w:div w:id="973829159">
      <w:bodyDiv w:val="1"/>
      <w:marLeft w:val="0"/>
      <w:marRight w:val="0"/>
      <w:marTop w:val="0"/>
      <w:marBottom w:val="0"/>
      <w:divBdr>
        <w:top w:val="none" w:sz="0" w:space="0" w:color="auto"/>
        <w:left w:val="none" w:sz="0" w:space="0" w:color="auto"/>
        <w:bottom w:val="none" w:sz="0" w:space="0" w:color="auto"/>
        <w:right w:val="none" w:sz="0" w:space="0" w:color="auto"/>
      </w:divBdr>
    </w:div>
    <w:div w:id="976226310">
      <w:bodyDiv w:val="1"/>
      <w:marLeft w:val="0"/>
      <w:marRight w:val="0"/>
      <w:marTop w:val="0"/>
      <w:marBottom w:val="0"/>
      <w:divBdr>
        <w:top w:val="none" w:sz="0" w:space="0" w:color="auto"/>
        <w:left w:val="none" w:sz="0" w:space="0" w:color="auto"/>
        <w:bottom w:val="none" w:sz="0" w:space="0" w:color="auto"/>
        <w:right w:val="none" w:sz="0" w:space="0" w:color="auto"/>
      </w:divBdr>
    </w:div>
    <w:div w:id="978649649">
      <w:bodyDiv w:val="1"/>
      <w:marLeft w:val="0"/>
      <w:marRight w:val="0"/>
      <w:marTop w:val="0"/>
      <w:marBottom w:val="0"/>
      <w:divBdr>
        <w:top w:val="none" w:sz="0" w:space="0" w:color="auto"/>
        <w:left w:val="none" w:sz="0" w:space="0" w:color="auto"/>
        <w:bottom w:val="none" w:sz="0" w:space="0" w:color="auto"/>
        <w:right w:val="none" w:sz="0" w:space="0" w:color="auto"/>
      </w:divBdr>
      <w:divsChild>
        <w:div w:id="533228353">
          <w:marLeft w:val="0"/>
          <w:marRight w:val="0"/>
          <w:marTop w:val="0"/>
          <w:marBottom w:val="0"/>
          <w:divBdr>
            <w:top w:val="none" w:sz="0" w:space="0" w:color="auto"/>
            <w:left w:val="none" w:sz="0" w:space="0" w:color="auto"/>
            <w:bottom w:val="none" w:sz="0" w:space="0" w:color="auto"/>
            <w:right w:val="none" w:sz="0" w:space="0" w:color="auto"/>
          </w:divBdr>
          <w:divsChild>
            <w:div w:id="1335378469">
              <w:marLeft w:val="0"/>
              <w:marRight w:val="0"/>
              <w:marTop w:val="0"/>
              <w:marBottom w:val="0"/>
              <w:divBdr>
                <w:top w:val="none" w:sz="0" w:space="0" w:color="auto"/>
                <w:left w:val="none" w:sz="0" w:space="0" w:color="auto"/>
                <w:bottom w:val="none" w:sz="0" w:space="0" w:color="auto"/>
                <w:right w:val="none" w:sz="0" w:space="0" w:color="auto"/>
              </w:divBdr>
              <w:divsChild>
                <w:div w:id="125883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88940388">
      <w:bodyDiv w:val="1"/>
      <w:marLeft w:val="0"/>
      <w:marRight w:val="0"/>
      <w:marTop w:val="0"/>
      <w:marBottom w:val="0"/>
      <w:divBdr>
        <w:top w:val="none" w:sz="0" w:space="0" w:color="auto"/>
        <w:left w:val="none" w:sz="0" w:space="0" w:color="auto"/>
        <w:bottom w:val="none" w:sz="0" w:space="0" w:color="auto"/>
        <w:right w:val="none" w:sz="0" w:space="0" w:color="auto"/>
      </w:divBdr>
    </w:div>
    <w:div w:id="994531597">
      <w:bodyDiv w:val="1"/>
      <w:marLeft w:val="0"/>
      <w:marRight w:val="0"/>
      <w:marTop w:val="0"/>
      <w:marBottom w:val="0"/>
      <w:divBdr>
        <w:top w:val="none" w:sz="0" w:space="0" w:color="auto"/>
        <w:left w:val="none" w:sz="0" w:space="0" w:color="auto"/>
        <w:bottom w:val="none" w:sz="0" w:space="0" w:color="auto"/>
        <w:right w:val="none" w:sz="0" w:space="0" w:color="auto"/>
      </w:divBdr>
    </w:div>
    <w:div w:id="1006009464">
      <w:bodyDiv w:val="1"/>
      <w:marLeft w:val="0"/>
      <w:marRight w:val="0"/>
      <w:marTop w:val="0"/>
      <w:marBottom w:val="0"/>
      <w:divBdr>
        <w:top w:val="none" w:sz="0" w:space="0" w:color="auto"/>
        <w:left w:val="none" w:sz="0" w:space="0" w:color="auto"/>
        <w:bottom w:val="none" w:sz="0" w:space="0" w:color="auto"/>
        <w:right w:val="none" w:sz="0" w:space="0" w:color="auto"/>
      </w:divBdr>
      <w:divsChild>
        <w:div w:id="1228147876">
          <w:marLeft w:val="0"/>
          <w:marRight w:val="0"/>
          <w:marTop w:val="0"/>
          <w:marBottom w:val="0"/>
          <w:divBdr>
            <w:top w:val="none" w:sz="0" w:space="0" w:color="auto"/>
            <w:left w:val="none" w:sz="0" w:space="0" w:color="auto"/>
            <w:bottom w:val="none" w:sz="0" w:space="0" w:color="auto"/>
            <w:right w:val="none" w:sz="0" w:space="0" w:color="auto"/>
          </w:divBdr>
          <w:divsChild>
            <w:div w:id="97680798">
              <w:marLeft w:val="0"/>
              <w:marRight w:val="0"/>
              <w:marTop w:val="0"/>
              <w:marBottom w:val="0"/>
              <w:divBdr>
                <w:top w:val="none" w:sz="0" w:space="0" w:color="auto"/>
                <w:left w:val="none" w:sz="0" w:space="0" w:color="auto"/>
                <w:bottom w:val="none" w:sz="0" w:space="0" w:color="auto"/>
                <w:right w:val="none" w:sz="0" w:space="0" w:color="auto"/>
              </w:divBdr>
            </w:div>
            <w:div w:id="1104544632">
              <w:marLeft w:val="0"/>
              <w:marRight w:val="0"/>
              <w:marTop w:val="0"/>
              <w:marBottom w:val="0"/>
              <w:divBdr>
                <w:top w:val="none" w:sz="0" w:space="0" w:color="auto"/>
                <w:left w:val="none" w:sz="0" w:space="0" w:color="auto"/>
                <w:bottom w:val="none" w:sz="0" w:space="0" w:color="auto"/>
                <w:right w:val="none" w:sz="0" w:space="0" w:color="auto"/>
              </w:divBdr>
              <w:divsChild>
                <w:div w:id="244340040">
                  <w:marLeft w:val="0"/>
                  <w:marRight w:val="0"/>
                  <w:marTop w:val="0"/>
                  <w:marBottom w:val="0"/>
                  <w:divBdr>
                    <w:top w:val="none" w:sz="0" w:space="0" w:color="auto"/>
                    <w:left w:val="none" w:sz="0" w:space="0" w:color="auto"/>
                    <w:bottom w:val="none" w:sz="0" w:space="0" w:color="auto"/>
                    <w:right w:val="none" w:sz="0" w:space="0" w:color="auto"/>
                  </w:divBdr>
                </w:div>
                <w:div w:id="1115947508">
                  <w:marLeft w:val="0"/>
                  <w:marRight w:val="0"/>
                  <w:marTop w:val="0"/>
                  <w:marBottom w:val="0"/>
                  <w:divBdr>
                    <w:top w:val="none" w:sz="0" w:space="0" w:color="auto"/>
                    <w:left w:val="none" w:sz="0" w:space="0" w:color="auto"/>
                    <w:bottom w:val="none" w:sz="0" w:space="0" w:color="auto"/>
                    <w:right w:val="none" w:sz="0" w:space="0" w:color="auto"/>
                  </w:divBdr>
                </w:div>
                <w:div w:id="1944338690">
                  <w:marLeft w:val="0"/>
                  <w:marRight w:val="0"/>
                  <w:marTop w:val="0"/>
                  <w:marBottom w:val="0"/>
                  <w:divBdr>
                    <w:top w:val="none" w:sz="0" w:space="0" w:color="auto"/>
                    <w:left w:val="none" w:sz="0" w:space="0" w:color="auto"/>
                    <w:bottom w:val="none" w:sz="0" w:space="0" w:color="auto"/>
                    <w:right w:val="none" w:sz="0" w:space="0" w:color="auto"/>
                  </w:divBdr>
                </w:div>
                <w:div w:id="2110196357">
                  <w:marLeft w:val="0"/>
                  <w:marRight w:val="0"/>
                  <w:marTop w:val="0"/>
                  <w:marBottom w:val="0"/>
                  <w:divBdr>
                    <w:top w:val="none" w:sz="0" w:space="0" w:color="auto"/>
                    <w:left w:val="none" w:sz="0" w:space="0" w:color="auto"/>
                    <w:bottom w:val="none" w:sz="0" w:space="0" w:color="auto"/>
                    <w:right w:val="none" w:sz="0" w:space="0" w:color="auto"/>
                  </w:divBdr>
                </w:div>
              </w:divsChild>
            </w:div>
            <w:div w:id="1845853470">
              <w:marLeft w:val="0"/>
              <w:marRight w:val="0"/>
              <w:marTop w:val="0"/>
              <w:marBottom w:val="0"/>
              <w:divBdr>
                <w:top w:val="none" w:sz="0" w:space="0" w:color="auto"/>
                <w:left w:val="none" w:sz="0" w:space="0" w:color="auto"/>
                <w:bottom w:val="none" w:sz="0" w:space="0" w:color="auto"/>
                <w:right w:val="none" w:sz="0" w:space="0" w:color="auto"/>
              </w:divBdr>
              <w:divsChild>
                <w:div w:id="30421742">
                  <w:marLeft w:val="0"/>
                  <w:marRight w:val="0"/>
                  <w:marTop w:val="0"/>
                  <w:marBottom w:val="0"/>
                  <w:divBdr>
                    <w:top w:val="none" w:sz="0" w:space="0" w:color="auto"/>
                    <w:left w:val="none" w:sz="0" w:space="0" w:color="auto"/>
                    <w:bottom w:val="none" w:sz="0" w:space="0" w:color="auto"/>
                    <w:right w:val="none" w:sz="0" w:space="0" w:color="auto"/>
                  </w:divBdr>
                </w:div>
                <w:div w:id="544874625">
                  <w:marLeft w:val="0"/>
                  <w:marRight w:val="0"/>
                  <w:marTop w:val="0"/>
                  <w:marBottom w:val="0"/>
                  <w:divBdr>
                    <w:top w:val="none" w:sz="0" w:space="0" w:color="auto"/>
                    <w:left w:val="none" w:sz="0" w:space="0" w:color="auto"/>
                    <w:bottom w:val="none" w:sz="0" w:space="0" w:color="auto"/>
                    <w:right w:val="none" w:sz="0" w:space="0" w:color="auto"/>
                  </w:divBdr>
                </w:div>
                <w:div w:id="646007733">
                  <w:marLeft w:val="0"/>
                  <w:marRight w:val="0"/>
                  <w:marTop w:val="0"/>
                  <w:marBottom w:val="0"/>
                  <w:divBdr>
                    <w:top w:val="none" w:sz="0" w:space="0" w:color="auto"/>
                    <w:left w:val="none" w:sz="0" w:space="0" w:color="auto"/>
                    <w:bottom w:val="none" w:sz="0" w:space="0" w:color="auto"/>
                    <w:right w:val="none" w:sz="0" w:space="0" w:color="auto"/>
                  </w:divBdr>
                </w:div>
                <w:div w:id="1559899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7232305">
          <w:marLeft w:val="0"/>
          <w:marRight w:val="0"/>
          <w:marTop w:val="0"/>
          <w:marBottom w:val="0"/>
          <w:divBdr>
            <w:top w:val="none" w:sz="0" w:space="0" w:color="auto"/>
            <w:left w:val="none" w:sz="0" w:space="0" w:color="auto"/>
            <w:bottom w:val="none" w:sz="0" w:space="0" w:color="auto"/>
            <w:right w:val="none" w:sz="0" w:space="0" w:color="auto"/>
          </w:divBdr>
        </w:div>
      </w:divsChild>
    </w:div>
    <w:div w:id="1017316827">
      <w:bodyDiv w:val="1"/>
      <w:marLeft w:val="0"/>
      <w:marRight w:val="0"/>
      <w:marTop w:val="0"/>
      <w:marBottom w:val="0"/>
      <w:divBdr>
        <w:top w:val="none" w:sz="0" w:space="0" w:color="auto"/>
        <w:left w:val="none" w:sz="0" w:space="0" w:color="auto"/>
        <w:bottom w:val="none" w:sz="0" w:space="0" w:color="auto"/>
        <w:right w:val="none" w:sz="0" w:space="0" w:color="auto"/>
      </w:divBdr>
      <w:divsChild>
        <w:div w:id="2098666566">
          <w:marLeft w:val="0"/>
          <w:marRight w:val="0"/>
          <w:marTop w:val="0"/>
          <w:marBottom w:val="0"/>
          <w:divBdr>
            <w:top w:val="none" w:sz="0" w:space="0" w:color="auto"/>
            <w:left w:val="none" w:sz="0" w:space="0" w:color="auto"/>
            <w:bottom w:val="none" w:sz="0" w:space="0" w:color="auto"/>
            <w:right w:val="none" w:sz="0" w:space="0" w:color="auto"/>
          </w:divBdr>
          <w:divsChild>
            <w:div w:id="269631556">
              <w:marLeft w:val="0"/>
              <w:marRight w:val="0"/>
              <w:marTop w:val="0"/>
              <w:marBottom w:val="0"/>
              <w:divBdr>
                <w:top w:val="none" w:sz="0" w:space="0" w:color="auto"/>
                <w:left w:val="none" w:sz="0" w:space="0" w:color="auto"/>
                <w:bottom w:val="none" w:sz="0" w:space="0" w:color="auto"/>
                <w:right w:val="none" w:sz="0" w:space="0" w:color="auto"/>
              </w:divBdr>
              <w:divsChild>
                <w:div w:id="1943219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0156536">
      <w:bodyDiv w:val="1"/>
      <w:marLeft w:val="0"/>
      <w:marRight w:val="0"/>
      <w:marTop w:val="0"/>
      <w:marBottom w:val="0"/>
      <w:divBdr>
        <w:top w:val="none" w:sz="0" w:space="0" w:color="auto"/>
        <w:left w:val="none" w:sz="0" w:space="0" w:color="auto"/>
        <w:bottom w:val="none" w:sz="0" w:space="0" w:color="auto"/>
        <w:right w:val="none" w:sz="0" w:space="0" w:color="auto"/>
      </w:divBdr>
    </w:div>
    <w:div w:id="1021518321">
      <w:bodyDiv w:val="1"/>
      <w:marLeft w:val="0"/>
      <w:marRight w:val="0"/>
      <w:marTop w:val="0"/>
      <w:marBottom w:val="0"/>
      <w:divBdr>
        <w:top w:val="none" w:sz="0" w:space="0" w:color="auto"/>
        <w:left w:val="none" w:sz="0" w:space="0" w:color="auto"/>
        <w:bottom w:val="none" w:sz="0" w:space="0" w:color="auto"/>
        <w:right w:val="none" w:sz="0" w:space="0" w:color="auto"/>
      </w:divBdr>
      <w:divsChild>
        <w:div w:id="586426412">
          <w:marLeft w:val="0"/>
          <w:marRight w:val="0"/>
          <w:marTop w:val="0"/>
          <w:marBottom w:val="0"/>
          <w:divBdr>
            <w:top w:val="none" w:sz="0" w:space="0" w:color="auto"/>
            <w:left w:val="none" w:sz="0" w:space="0" w:color="auto"/>
            <w:bottom w:val="none" w:sz="0" w:space="0" w:color="auto"/>
            <w:right w:val="none" w:sz="0" w:space="0" w:color="auto"/>
          </w:divBdr>
          <w:divsChild>
            <w:div w:id="804350087">
              <w:marLeft w:val="0"/>
              <w:marRight w:val="0"/>
              <w:marTop w:val="0"/>
              <w:marBottom w:val="0"/>
              <w:divBdr>
                <w:top w:val="none" w:sz="0" w:space="0" w:color="auto"/>
                <w:left w:val="none" w:sz="0" w:space="0" w:color="auto"/>
                <w:bottom w:val="none" w:sz="0" w:space="0" w:color="auto"/>
                <w:right w:val="none" w:sz="0" w:space="0" w:color="auto"/>
              </w:divBdr>
              <w:divsChild>
                <w:div w:id="2101902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22323131">
      <w:bodyDiv w:val="1"/>
      <w:marLeft w:val="0"/>
      <w:marRight w:val="0"/>
      <w:marTop w:val="0"/>
      <w:marBottom w:val="0"/>
      <w:divBdr>
        <w:top w:val="none" w:sz="0" w:space="0" w:color="auto"/>
        <w:left w:val="none" w:sz="0" w:space="0" w:color="auto"/>
        <w:bottom w:val="none" w:sz="0" w:space="0" w:color="auto"/>
        <w:right w:val="none" w:sz="0" w:space="0" w:color="auto"/>
      </w:divBdr>
      <w:divsChild>
        <w:div w:id="91754144">
          <w:marLeft w:val="0"/>
          <w:marRight w:val="0"/>
          <w:marTop w:val="0"/>
          <w:marBottom w:val="0"/>
          <w:divBdr>
            <w:top w:val="none" w:sz="0" w:space="0" w:color="auto"/>
            <w:left w:val="none" w:sz="0" w:space="0" w:color="auto"/>
            <w:bottom w:val="none" w:sz="0" w:space="0" w:color="auto"/>
            <w:right w:val="none" w:sz="0" w:space="0" w:color="auto"/>
          </w:divBdr>
        </w:div>
        <w:div w:id="166478522">
          <w:marLeft w:val="0"/>
          <w:marRight w:val="0"/>
          <w:marTop w:val="0"/>
          <w:marBottom w:val="0"/>
          <w:divBdr>
            <w:top w:val="none" w:sz="0" w:space="0" w:color="auto"/>
            <w:left w:val="none" w:sz="0" w:space="0" w:color="auto"/>
            <w:bottom w:val="none" w:sz="0" w:space="0" w:color="auto"/>
            <w:right w:val="none" w:sz="0" w:space="0" w:color="auto"/>
          </w:divBdr>
        </w:div>
        <w:div w:id="187260892">
          <w:marLeft w:val="0"/>
          <w:marRight w:val="0"/>
          <w:marTop w:val="0"/>
          <w:marBottom w:val="0"/>
          <w:divBdr>
            <w:top w:val="none" w:sz="0" w:space="0" w:color="auto"/>
            <w:left w:val="none" w:sz="0" w:space="0" w:color="auto"/>
            <w:bottom w:val="none" w:sz="0" w:space="0" w:color="auto"/>
            <w:right w:val="none" w:sz="0" w:space="0" w:color="auto"/>
          </w:divBdr>
        </w:div>
        <w:div w:id="429815403">
          <w:marLeft w:val="0"/>
          <w:marRight w:val="0"/>
          <w:marTop w:val="0"/>
          <w:marBottom w:val="0"/>
          <w:divBdr>
            <w:top w:val="none" w:sz="0" w:space="0" w:color="auto"/>
            <w:left w:val="none" w:sz="0" w:space="0" w:color="auto"/>
            <w:bottom w:val="none" w:sz="0" w:space="0" w:color="auto"/>
            <w:right w:val="none" w:sz="0" w:space="0" w:color="auto"/>
          </w:divBdr>
        </w:div>
        <w:div w:id="663629065">
          <w:marLeft w:val="0"/>
          <w:marRight w:val="0"/>
          <w:marTop w:val="0"/>
          <w:marBottom w:val="0"/>
          <w:divBdr>
            <w:top w:val="none" w:sz="0" w:space="0" w:color="auto"/>
            <w:left w:val="none" w:sz="0" w:space="0" w:color="auto"/>
            <w:bottom w:val="none" w:sz="0" w:space="0" w:color="auto"/>
            <w:right w:val="none" w:sz="0" w:space="0" w:color="auto"/>
          </w:divBdr>
        </w:div>
        <w:div w:id="760293576">
          <w:marLeft w:val="0"/>
          <w:marRight w:val="0"/>
          <w:marTop w:val="0"/>
          <w:marBottom w:val="0"/>
          <w:divBdr>
            <w:top w:val="none" w:sz="0" w:space="0" w:color="auto"/>
            <w:left w:val="none" w:sz="0" w:space="0" w:color="auto"/>
            <w:bottom w:val="none" w:sz="0" w:space="0" w:color="auto"/>
            <w:right w:val="none" w:sz="0" w:space="0" w:color="auto"/>
          </w:divBdr>
        </w:div>
        <w:div w:id="1858227813">
          <w:marLeft w:val="0"/>
          <w:marRight w:val="0"/>
          <w:marTop w:val="0"/>
          <w:marBottom w:val="0"/>
          <w:divBdr>
            <w:top w:val="none" w:sz="0" w:space="0" w:color="auto"/>
            <w:left w:val="none" w:sz="0" w:space="0" w:color="auto"/>
            <w:bottom w:val="none" w:sz="0" w:space="0" w:color="auto"/>
            <w:right w:val="none" w:sz="0" w:space="0" w:color="auto"/>
          </w:divBdr>
        </w:div>
      </w:divsChild>
    </w:div>
    <w:div w:id="1041858281">
      <w:bodyDiv w:val="1"/>
      <w:marLeft w:val="0"/>
      <w:marRight w:val="0"/>
      <w:marTop w:val="0"/>
      <w:marBottom w:val="0"/>
      <w:divBdr>
        <w:top w:val="none" w:sz="0" w:space="0" w:color="auto"/>
        <w:left w:val="none" w:sz="0" w:space="0" w:color="auto"/>
        <w:bottom w:val="none" w:sz="0" w:space="0" w:color="auto"/>
        <w:right w:val="none" w:sz="0" w:space="0" w:color="auto"/>
      </w:divBdr>
    </w:div>
    <w:div w:id="1046682328">
      <w:bodyDiv w:val="1"/>
      <w:marLeft w:val="0"/>
      <w:marRight w:val="0"/>
      <w:marTop w:val="0"/>
      <w:marBottom w:val="0"/>
      <w:divBdr>
        <w:top w:val="none" w:sz="0" w:space="0" w:color="auto"/>
        <w:left w:val="none" w:sz="0" w:space="0" w:color="auto"/>
        <w:bottom w:val="none" w:sz="0" w:space="0" w:color="auto"/>
        <w:right w:val="none" w:sz="0" w:space="0" w:color="auto"/>
      </w:divBdr>
    </w:div>
    <w:div w:id="1048455914">
      <w:bodyDiv w:val="1"/>
      <w:marLeft w:val="0"/>
      <w:marRight w:val="0"/>
      <w:marTop w:val="0"/>
      <w:marBottom w:val="0"/>
      <w:divBdr>
        <w:top w:val="none" w:sz="0" w:space="0" w:color="auto"/>
        <w:left w:val="none" w:sz="0" w:space="0" w:color="auto"/>
        <w:bottom w:val="none" w:sz="0" w:space="0" w:color="auto"/>
        <w:right w:val="none" w:sz="0" w:space="0" w:color="auto"/>
      </w:divBdr>
      <w:divsChild>
        <w:div w:id="1593466034">
          <w:marLeft w:val="0"/>
          <w:marRight w:val="0"/>
          <w:marTop w:val="0"/>
          <w:marBottom w:val="0"/>
          <w:divBdr>
            <w:top w:val="none" w:sz="0" w:space="0" w:color="auto"/>
            <w:left w:val="none" w:sz="0" w:space="0" w:color="auto"/>
            <w:bottom w:val="none" w:sz="0" w:space="0" w:color="auto"/>
            <w:right w:val="none" w:sz="0" w:space="0" w:color="auto"/>
          </w:divBdr>
        </w:div>
      </w:divsChild>
    </w:div>
    <w:div w:id="1065756435">
      <w:bodyDiv w:val="1"/>
      <w:marLeft w:val="0"/>
      <w:marRight w:val="0"/>
      <w:marTop w:val="0"/>
      <w:marBottom w:val="0"/>
      <w:divBdr>
        <w:top w:val="none" w:sz="0" w:space="0" w:color="auto"/>
        <w:left w:val="none" w:sz="0" w:space="0" w:color="auto"/>
        <w:bottom w:val="none" w:sz="0" w:space="0" w:color="auto"/>
        <w:right w:val="none" w:sz="0" w:space="0" w:color="auto"/>
      </w:divBdr>
    </w:div>
    <w:div w:id="1074934493">
      <w:bodyDiv w:val="1"/>
      <w:marLeft w:val="0"/>
      <w:marRight w:val="0"/>
      <w:marTop w:val="0"/>
      <w:marBottom w:val="0"/>
      <w:divBdr>
        <w:top w:val="none" w:sz="0" w:space="0" w:color="auto"/>
        <w:left w:val="none" w:sz="0" w:space="0" w:color="auto"/>
        <w:bottom w:val="none" w:sz="0" w:space="0" w:color="auto"/>
        <w:right w:val="none" w:sz="0" w:space="0" w:color="auto"/>
      </w:divBdr>
      <w:divsChild>
        <w:div w:id="1916239075">
          <w:marLeft w:val="0"/>
          <w:marRight w:val="0"/>
          <w:marTop w:val="0"/>
          <w:marBottom w:val="0"/>
          <w:divBdr>
            <w:top w:val="none" w:sz="0" w:space="0" w:color="auto"/>
            <w:left w:val="none" w:sz="0" w:space="0" w:color="auto"/>
            <w:bottom w:val="none" w:sz="0" w:space="0" w:color="auto"/>
            <w:right w:val="none" w:sz="0" w:space="0" w:color="auto"/>
          </w:divBdr>
          <w:divsChild>
            <w:div w:id="485584476">
              <w:marLeft w:val="0"/>
              <w:marRight w:val="0"/>
              <w:marTop w:val="0"/>
              <w:marBottom w:val="0"/>
              <w:divBdr>
                <w:top w:val="none" w:sz="0" w:space="0" w:color="auto"/>
                <w:left w:val="none" w:sz="0" w:space="0" w:color="auto"/>
                <w:bottom w:val="none" w:sz="0" w:space="0" w:color="auto"/>
                <w:right w:val="none" w:sz="0" w:space="0" w:color="auto"/>
              </w:divBdr>
              <w:divsChild>
                <w:div w:id="1661736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78282045">
      <w:bodyDiv w:val="1"/>
      <w:marLeft w:val="0"/>
      <w:marRight w:val="0"/>
      <w:marTop w:val="0"/>
      <w:marBottom w:val="0"/>
      <w:divBdr>
        <w:top w:val="none" w:sz="0" w:space="0" w:color="auto"/>
        <w:left w:val="none" w:sz="0" w:space="0" w:color="auto"/>
        <w:bottom w:val="none" w:sz="0" w:space="0" w:color="auto"/>
        <w:right w:val="none" w:sz="0" w:space="0" w:color="auto"/>
      </w:divBdr>
    </w:div>
    <w:div w:id="1104495200">
      <w:bodyDiv w:val="1"/>
      <w:marLeft w:val="0"/>
      <w:marRight w:val="0"/>
      <w:marTop w:val="0"/>
      <w:marBottom w:val="0"/>
      <w:divBdr>
        <w:top w:val="none" w:sz="0" w:space="0" w:color="auto"/>
        <w:left w:val="none" w:sz="0" w:space="0" w:color="auto"/>
        <w:bottom w:val="none" w:sz="0" w:space="0" w:color="auto"/>
        <w:right w:val="none" w:sz="0" w:space="0" w:color="auto"/>
      </w:divBdr>
    </w:div>
    <w:div w:id="1135179992">
      <w:bodyDiv w:val="1"/>
      <w:marLeft w:val="0"/>
      <w:marRight w:val="0"/>
      <w:marTop w:val="0"/>
      <w:marBottom w:val="0"/>
      <w:divBdr>
        <w:top w:val="none" w:sz="0" w:space="0" w:color="auto"/>
        <w:left w:val="none" w:sz="0" w:space="0" w:color="auto"/>
        <w:bottom w:val="none" w:sz="0" w:space="0" w:color="auto"/>
        <w:right w:val="none" w:sz="0" w:space="0" w:color="auto"/>
      </w:divBdr>
    </w:div>
    <w:div w:id="1150174265">
      <w:bodyDiv w:val="1"/>
      <w:marLeft w:val="0"/>
      <w:marRight w:val="0"/>
      <w:marTop w:val="0"/>
      <w:marBottom w:val="0"/>
      <w:divBdr>
        <w:top w:val="none" w:sz="0" w:space="0" w:color="auto"/>
        <w:left w:val="none" w:sz="0" w:space="0" w:color="auto"/>
        <w:bottom w:val="none" w:sz="0" w:space="0" w:color="auto"/>
        <w:right w:val="none" w:sz="0" w:space="0" w:color="auto"/>
      </w:divBdr>
    </w:div>
    <w:div w:id="1169297104">
      <w:bodyDiv w:val="1"/>
      <w:marLeft w:val="0"/>
      <w:marRight w:val="0"/>
      <w:marTop w:val="0"/>
      <w:marBottom w:val="0"/>
      <w:divBdr>
        <w:top w:val="none" w:sz="0" w:space="0" w:color="auto"/>
        <w:left w:val="none" w:sz="0" w:space="0" w:color="auto"/>
        <w:bottom w:val="none" w:sz="0" w:space="0" w:color="auto"/>
        <w:right w:val="none" w:sz="0" w:space="0" w:color="auto"/>
      </w:divBdr>
      <w:divsChild>
        <w:div w:id="929966418">
          <w:marLeft w:val="0"/>
          <w:marRight w:val="0"/>
          <w:marTop w:val="0"/>
          <w:marBottom w:val="0"/>
          <w:divBdr>
            <w:top w:val="none" w:sz="0" w:space="0" w:color="auto"/>
            <w:left w:val="none" w:sz="0" w:space="0" w:color="auto"/>
            <w:bottom w:val="none" w:sz="0" w:space="0" w:color="auto"/>
            <w:right w:val="none" w:sz="0" w:space="0" w:color="auto"/>
          </w:divBdr>
          <w:divsChild>
            <w:div w:id="477848648">
              <w:marLeft w:val="0"/>
              <w:marRight w:val="0"/>
              <w:marTop w:val="0"/>
              <w:marBottom w:val="0"/>
              <w:divBdr>
                <w:top w:val="none" w:sz="0" w:space="0" w:color="auto"/>
                <w:left w:val="none" w:sz="0" w:space="0" w:color="auto"/>
                <w:bottom w:val="none" w:sz="0" w:space="0" w:color="auto"/>
                <w:right w:val="none" w:sz="0" w:space="0" w:color="auto"/>
              </w:divBdr>
              <w:divsChild>
                <w:div w:id="111706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9902100">
      <w:bodyDiv w:val="1"/>
      <w:marLeft w:val="0"/>
      <w:marRight w:val="0"/>
      <w:marTop w:val="0"/>
      <w:marBottom w:val="0"/>
      <w:divBdr>
        <w:top w:val="none" w:sz="0" w:space="0" w:color="auto"/>
        <w:left w:val="none" w:sz="0" w:space="0" w:color="auto"/>
        <w:bottom w:val="none" w:sz="0" w:space="0" w:color="auto"/>
        <w:right w:val="none" w:sz="0" w:space="0" w:color="auto"/>
      </w:divBdr>
    </w:div>
    <w:div w:id="1172912102">
      <w:bodyDiv w:val="1"/>
      <w:marLeft w:val="0"/>
      <w:marRight w:val="0"/>
      <w:marTop w:val="0"/>
      <w:marBottom w:val="0"/>
      <w:divBdr>
        <w:top w:val="none" w:sz="0" w:space="0" w:color="auto"/>
        <w:left w:val="none" w:sz="0" w:space="0" w:color="auto"/>
        <w:bottom w:val="none" w:sz="0" w:space="0" w:color="auto"/>
        <w:right w:val="none" w:sz="0" w:space="0" w:color="auto"/>
      </w:divBdr>
    </w:div>
    <w:div w:id="1197700471">
      <w:bodyDiv w:val="1"/>
      <w:marLeft w:val="0"/>
      <w:marRight w:val="0"/>
      <w:marTop w:val="0"/>
      <w:marBottom w:val="0"/>
      <w:divBdr>
        <w:top w:val="none" w:sz="0" w:space="0" w:color="auto"/>
        <w:left w:val="none" w:sz="0" w:space="0" w:color="auto"/>
        <w:bottom w:val="none" w:sz="0" w:space="0" w:color="auto"/>
        <w:right w:val="none" w:sz="0" w:space="0" w:color="auto"/>
      </w:divBdr>
    </w:div>
    <w:div w:id="1217623671">
      <w:bodyDiv w:val="1"/>
      <w:marLeft w:val="0"/>
      <w:marRight w:val="0"/>
      <w:marTop w:val="0"/>
      <w:marBottom w:val="0"/>
      <w:divBdr>
        <w:top w:val="none" w:sz="0" w:space="0" w:color="auto"/>
        <w:left w:val="none" w:sz="0" w:space="0" w:color="auto"/>
        <w:bottom w:val="none" w:sz="0" w:space="0" w:color="auto"/>
        <w:right w:val="none" w:sz="0" w:space="0" w:color="auto"/>
      </w:divBdr>
    </w:div>
    <w:div w:id="1252080136">
      <w:bodyDiv w:val="1"/>
      <w:marLeft w:val="0"/>
      <w:marRight w:val="0"/>
      <w:marTop w:val="0"/>
      <w:marBottom w:val="0"/>
      <w:divBdr>
        <w:top w:val="none" w:sz="0" w:space="0" w:color="auto"/>
        <w:left w:val="none" w:sz="0" w:space="0" w:color="auto"/>
        <w:bottom w:val="none" w:sz="0" w:space="0" w:color="auto"/>
        <w:right w:val="none" w:sz="0" w:space="0" w:color="auto"/>
      </w:divBdr>
    </w:div>
    <w:div w:id="1255087140">
      <w:bodyDiv w:val="1"/>
      <w:marLeft w:val="0"/>
      <w:marRight w:val="0"/>
      <w:marTop w:val="0"/>
      <w:marBottom w:val="0"/>
      <w:divBdr>
        <w:top w:val="none" w:sz="0" w:space="0" w:color="auto"/>
        <w:left w:val="none" w:sz="0" w:space="0" w:color="auto"/>
        <w:bottom w:val="none" w:sz="0" w:space="0" w:color="auto"/>
        <w:right w:val="none" w:sz="0" w:space="0" w:color="auto"/>
      </w:divBdr>
    </w:div>
    <w:div w:id="1278172304">
      <w:bodyDiv w:val="1"/>
      <w:marLeft w:val="0"/>
      <w:marRight w:val="0"/>
      <w:marTop w:val="0"/>
      <w:marBottom w:val="0"/>
      <w:divBdr>
        <w:top w:val="none" w:sz="0" w:space="0" w:color="auto"/>
        <w:left w:val="none" w:sz="0" w:space="0" w:color="auto"/>
        <w:bottom w:val="none" w:sz="0" w:space="0" w:color="auto"/>
        <w:right w:val="none" w:sz="0" w:space="0" w:color="auto"/>
      </w:divBdr>
    </w:div>
    <w:div w:id="1282954539">
      <w:bodyDiv w:val="1"/>
      <w:marLeft w:val="0"/>
      <w:marRight w:val="0"/>
      <w:marTop w:val="0"/>
      <w:marBottom w:val="0"/>
      <w:divBdr>
        <w:top w:val="none" w:sz="0" w:space="0" w:color="auto"/>
        <w:left w:val="none" w:sz="0" w:space="0" w:color="auto"/>
        <w:bottom w:val="none" w:sz="0" w:space="0" w:color="auto"/>
        <w:right w:val="none" w:sz="0" w:space="0" w:color="auto"/>
      </w:divBdr>
    </w:div>
    <w:div w:id="1284074161">
      <w:bodyDiv w:val="1"/>
      <w:marLeft w:val="0"/>
      <w:marRight w:val="0"/>
      <w:marTop w:val="0"/>
      <w:marBottom w:val="0"/>
      <w:divBdr>
        <w:top w:val="none" w:sz="0" w:space="0" w:color="auto"/>
        <w:left w:val="none" w:sz="0" w:space="0" w:color="auto"/>
        <w:bottom w:val="none" w:sz="0" w:space="0" w:color="auto"/>
        <w:right w:val="none" w:sz="0" w:space="0" w:color="auto"/>
      </w:divBdr>
    </w:div>
    <w:div w:id="1287808495">
      <w:bodyDiv w:val="1"/>
      <w:marLeft w:val="0"/>
      <w:marRight w:val="0"/>
      <w:marTop w:val="0"/>
      <w:marBottom w:val="0"/>
      <w:divBdr>
        <w:top w:val="none" w:sz="0" w:space="0" w:color="auto"/>
        <w:left w:val="none" w:sz="0" w:space="0" w:color="auto"/>
        <w:bottom w:val="none" w:sz="0" w:space="0" w:color="auto"/>
        <w:right w:val="none" w:sz="0" w:space="0" w:color="auto"/>
      </w:divBdr>
    </w:div>
    <w:div w:id="1290744797">
      <w:bodyDiv w:val="1"/>
      <w:marLeft w:val="0"/>
      <w:marRight w:val="0"/>
      <w:marTop w:val="0"/>
      <w:marBottom w:val="0"/>
      <w:divBdr>
        <w:top w:val="none" w:sz="0" w:space="0" w:color="auto"/>
        <w:left w:val="none" w:sz="0" w:space="0" w:color="auto"/>
        <w:bottom w:val="none" w:sz="0" w:space="0" w:color="auto"/>
        <w:right w:val="none" w:sz="0" w:space="0" w:color="auto"/>
      </w:divBdr>
    </w:div>
    <w:div w:id="1298490824">
      <w:bodyDiv w:val="1"/>
      <w:marLeft w:val="0"/>
      <w:marRight w:val="0"/>
      <w:marTop w:val="0"/>
      <w:marBottom w:val="0"/>
      <w:divBdr>
        <w:top w:val="none" w:sz="0" w:space="0" w:color="auto"/>
        <w:left w:val="none" w:sz="0" w:space="0" w:color="auto"/>
        <w:bottom w:val="none" w:sz="0" w:space="0" w:color="auto"/>
        <w:right w:val="none" w:sz="0" w:space="0" w:color="auto"/>
      </w:divBdr>
    </w:div>
    <w:div w:id="1303191416">
      <w:bodyDiv w:val="1"/>
      <w:marLeft w:val="0"/>
      <w:marRight w:val="0"/>
      <w:marTop w:val="0"/>
      <w:marBottom w:val="0"/>
      <w:divBdr>
        <w:top w:val="none" w:sz="0" w:space="0" w:color="auto"/>
        <w:left w:val="none" w:sz="0" w:space="0" w:color="auto"/>
        <w:bottom w:val="none" w:sz="0" w:space="0" w:color="auto"/>
        <w:right w:val="none" w:sz="0" w:space="0" w:color="auto"/>
      </w:divBdr>
      <w:divsChild>
        <w:div w:id="1287545821">
          <w:marLeft w:val="0"/>
          <w:marRight w:val="0"/>
          <w:marTop w:val="0"/>
          <w:marBottom w:val="0"/>
          <w:divBdr>
            <w:top w:val="none" w:sz="0" w:space="0" w:color="auto"/>
            <w:left w:val="none" w:sz="0" w:space="0" w:color="auto"/>
            <w:bottom w:val="none" w:sz="0" w:space="0" w:color="auto"/>
            <w:right w:val="none" w:sz="0" w:space="0" w:color="auto"/>
          </w:divBdr>
          <w:divsChild>
            <w:div w:id="669679267">
              <w:marLeft w:val="0"/>
              <w:marRight w:val="0"/>
              <w:marTop w:val="0"/>
              <w:marBottom w:val="0"/>
              <w:divBdr>
                <w:top w:val="none" w:sz="0" w:space="0" w:color="auto"/>
                <w:left w:val="none" w:sz="0" w:space="0" w:color="auto"/>
                <w:bottom w:val="none" w:sz="0" w:space="0" w:color="auto"/>
                <w:right w:val="none" w:sz="0" w:space="0" w:color="auto"/>
              </w:divBdr>
            </w:div>
            <w:div w:id="15522315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4197030">
      <w:bodyDiv w:val="1"/>
      <w:marLeft w:val="0"/>
      <w:marRight w:val="0"/>
      <w:marTop w:val="0"/>
      <w:marBottom w:val="0"/>
      <w:divBdr>
        <w:top w:val="none" w:sz="0" w:space="0" w:color="auto"/>
        <w:left w:val="none" w:sz="0" w:space="0" w:color="auto"/>
        <w:bottom w:val="none" w:sz="0" w:space="0" w:color="auto"/>
        <w:right w:val="none" w:sz="0" w:space="0" w:color="auto"/>
      </w:divBdr>
    </w:div>
    <w:div w:id="1317761268">
      <w:bodyDiv w:val="1"/>
      <w:marLeft w:val="0"/>
      <w:marRight w:val="0"/>
      <w:marTop w:val="0"/>
      <w:marBottom w:val="0"/>
      <w:divBdr>
        <w:top w:val="none" w:sz="0" w:space="0" w:color="auto"/>
        <w:left w:val="none" w:sz="0" w:space="0" w:color="auto"/>
        <w:bottom w:val="none" w:sz="0" w:space="0" w:color="auto"/>
        <w:right w:val="none" w:sz="0" w:space="0" w:color="auto"/>
      </w:divBdr>
    </w:div>
    <w:div w:id="1318338374">
      <w:bodyDiv w:val="1"/>
      <w:marLeft w:val="0"/>
      <w:marRight w:val="0"/>
      <w:marTop w:val="0"/>
      <w:marBottom w:val="0"/>
      <w:divBdr>
        <w:top w:val="none" w:sz="0" w:space="0" w:color="auto"/>
        <w:left w:val="none" w:sz="0" w:space="0" w:color="auto"/>
        <w:bottom w:val="none" w:sz="0" w:space="0" w:color="auto"/>
        <w:right w:val="none" w:sz="0" w:space="0" w:color="auto"/>
      </w:divBdr>
    </w:div>
    <w:div w:id="1336880476">
      <w:bodyDiv w:val="1"/>
      <w:marLeft w:val="0"/>
      <w:marRight w:val="0"/>
      <w:marTop w:val="0"/>
      <w:marBottom w:val="0"/>
      <w:divBdr>
        <w:top w:val="none" w:sz="0" w:space="0" w:color="auto"/>
        <w:left w:val="none" w:sz="0" w:space="0" w:color="auto"/>
        <w:bottom w:val="none" w:sz="0" w:space="0" w:color="auto"/>
        <w:right w:val="none" w:sz="0" w:space="0" w:color="auto"/>
      </w:divBdr>
    </w:div>
    <w:div w:id="1341352103">
      <w:bodyDiv w:val="1"/>
      <w:marLeft w:val="0"/>
      <w:marRight w:val="0"/>
      <w:marTop w:val="0"/>
      <w:marBottom w:val="0"/>
      <w:divBdr>
        <w:top w:val="none" w:sz="0" w:space="0" w:color="auto"/>
        <w:left w:val="none" w:sz="0" w:space="0" w:color="auto"/>
        <w:bottom w:val="none" w:sz="0" w:space="0" w:color="auto"/>
        <w:right w:val="none" w:sz="0" w:space="0" w:color="auto"/>
      </w:divBdr>
    </w:div>
    <w:div w:id="1348172573">
      <w:bodyDiv w:val="1"/>
      <w:marLeft w:val="0"/>
      <w:marRight w:val="0"/>
      <w:marTop w:val="0"/>
      <w:marBottom w:val="0"/>
      <w:divBdr>
        <w:top w:val="none" w:sz="0" w:space="0" w:color="auto"/>
        <w:left w:val="none" w:sz="0" w:space="0" w:color="auto"/>
        <w:bottom w:val="none" w:sz="0" w:space="0" w:color="auto"/>
        <w:right w:val="none" w:sz="0" w:space="0" w:color="auto"/>
      </w:divBdr>
    </w:div>
    <w:div w:id="1352102807">
      <w:bodyDiv w:val="1"/>
      <w:marLeft w:val="0"/>
      <w:marRight w:val="0"/>
      <w:marTop w:val="0"/>
      <w:marBottom w:val="0"/>
      <w:divBdr>
        <w:top w:val="none" w:sz="0" w:space="0" w:color="auto"/>
        <w:left w:val="none" w:sz="0" w:space="0" w:color="auto"/>
        <w:bottom w:val="none" w:sz="0" w:space="0" w:color="auto"/>
        <w:right w:val="none" w:sz="0" w:space="0" w:color="auto"/>
      </w:divBdr>
    </w:div>
    <w:div w:id="1357346258">
      <w:bodyDiv w:val="1"/>
      <w:marLeft w:val="0"/>
      <w:marRight w:val="0"/>
      <w:marTop w:val="0"/>
      <w:marBottom w:val="0"/>
      <w:divBdr>
        <w:top w:val="none" w:sz="0" w:space="0" w:color="auto"/>
        <w:left w:val="none" w:sz="0" w:space="0" w:color="auto"/>
        <w:bottom w:val="none" w:sz="0" w:space="0" w:color="auto"/>
        <w:right w:val="none" w:sz="0" w:space="0" w:color="auto"/>
      </w:divBdr>
    </w:div>
    <w:div w:id="1359504855">
      <w:bodyDiv w:val="1"/>
      <w:marLeft w:val="0"/>
      <w:marRight w:val="0"/>
      <w:marTop w:val="0"/>
      <w:marBottom w:val="0"/>
      <w:divBdr>
        <w:top w:val="none" w:sz="0" w:space="0" w:color="auto"/>
        <w:left w:val="none" w:sz="0" w:space="0" w:color="auto"/>
        <w:bottom w:val="none" w:sz="0" w:space="0" w:color="auto"/>
        <w:right w:val="none" w:sz="0" w:space="0" w:color="auto"/>
      </w:divBdr>
    </w:div>
    <w:div w:id="1377435975">
      <w:bodyDiv w:val="1"/>
      <w:marLeft w:val="0"/>
      <w:marRight w:val="0"/>
      <w:marTop w:val="0"/>
      <w:marBottom w:val="0"/>
      <w:divBdr>
        <w:top w:val="none" w:sz="0" w:space="0" w:color="auto"/>
        <w:left w:val="none" w:sz="0" w:space="0" w:color="auto"/>
        <w:bottom w:val="none" w:sz="0" w:space="0" w:color="auto"/>
        <w:right w:val="none" w:sz="0" w:space="0" w:color="auto"/>
      </w:divBdr>
    </w:div>
    <w:div w:id="1381711996">
      <w:bodyDiv w:val="1"/>
      <w:marLeft w:val="0"/>
      <w:marRight w:val="0"/>
      <w:marTop w:val="0"/>
      <w:marBottom w:val="0"/>
      <w:divBdr>
        <w:top w:val="none" w:sz="0" w:space="0" w:color="auto"/>
        <w:left w:val="none" w:sz="0" w:space="0" w:color="auto"/>
        <w:bottom w:val="none" w:sz="0" w:space="0" w:color="auto"/>
        <w:right w:val="none" w:sz="0" w:space="0" w:color="auto"/>
      </w:divBdr>
    </w:div>
    <w:div w:id="1392583059">
      <w:bodyDiv w:val="1"/>
      <w:marLeft w:val="0"/>
      <w:marRight w:val="0"/>
      <w:marTop w:val="0"/>
      <w:marBottom w:val="0"/>
      <w:divBdr>
        <w:top w:val="none" w:sz="0" w:space="0" w:color="auto"/>
        <w:left w:val="none" w:sz="0" w:space="0" w:color="auto"/>
        <w:bottom w:val="none" w:sz="0" w:space="0" w:color="auto"/>
        <w:right w:val="none" w:sz="0" w:space="0" w:color="auto"/>
      </w:divBdr>
      <w:divsChild>
        <w:div w:id="135342158">
          <w:marLeft w:val="0"/>
          <w:marRight w:val="0"/>
          <w:marTop w:val="0"/>
          <w:marBottom w:val="0"/>
          <w:divBdr>
            <w:top w:val="none" w:sz="0" w:space="0" w:color="auto"/>
            <w:left w:val="none" w:sz="0" w:space="0" w:color="auto"/>
            <w:bottom w:val="none" w:sz="0" w:space="0" w:color="auto"/>
            <w:right w:val="none" w:sz="0" w:space="0" w:color="auto"/>
          </w:divBdr>
        </w:div>
        <w:div w:id="299575668">
          <w:marLeft w:val="0"/>
          <w:marRight w:val="0"/>
          <w:marTop w:val="0"/>
          <w:marBottom w:val="0"/>
          <w:divBdr>
            <w:top w:val="none" w:sz="0" w:space="0" w:color="auto"/>
            <w:left w:val="none" w:sz="0" w:space="0" w:color="auto"/>
            <w:bottom w:val="none" w:sz="0" w:space="0" w:color="auto"/>
            <w:right w:val="none" w:sz="0" w:space="0" w:color="auto"/>
          </w:divBdr>
        </w:div>
        <w:div w:id="388765461">
          <w:blockQuote w:val="1"/>
          <w:marLeft w:val="600"/>
          <w:marRight w:val="0"/>
          <w:marTop w:val="0"/>
          <w:marBottom w:val="0"/>
          <w:divBdr>
            <w:top w:val="none" w:sz="0" w:space="0" w:color="auto"/>
            <w:left w:val="none" w:sz="0" w:space="0" w:color="auto"/>
            <w:bottom w:val="none" w:sz="0" w:space="0" w:color="auto"/>
            <w:right w:val="none" w:sz="0" w:space="0" w:color="auto"/>
          </w:divBdr>
          <w:divsChild>
            <w:div w:id="1466659308">
              <w:blockQuote w:val="1"/>
              <w:marLeft w:val="600"/>
              <w:marRight w:val="0"/>
              <w:marTop w:val="0"/>
              <w:marBottom w:val="0"/>
              <w:divBdr>
                <w:top w:val="none" w:sz="0" w:space="0" w:color="auto"/>
                <w:left w:val="none" w:sz="0" w:space="0" w:color="auto"/>
                <w:bottom w:val="none" w:sz="0" w:space="0" w:color="auto"/>
                <w:right w:val="none" w:sz="0" w:space="0" w:color="auto"/>
              </w:divBdr>
              <w:divsChild>
                <w:div w:id="8944627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6340606">
          <w:marLeft w:val="0"/>
          <w:marRight w:val="0"/>
          <w:marTop w:val="0"/>
          <w:marBottom w:val="0"/>
          <w:divBdr>
            <w:top w:val="none" w:sz="0" w:space="0" w:color="auto"/>
            <w:left w:val="none" w:sz="0" w:space="0" w:color="auto"/>
            <w:bottom w:val="none" w:sz="0" w:space="0" w:color="auto"/>
            <w:right w:val="none" w:sz="0" w:space="0" w:color="auto"/>
          </w:divBdr>
        </w:div>
        <w:div w:id="631448889">
          <w:marLeft w:val="0"/>
          <w:marRight w:val="0"/>
          <w:marTop w:val="0"/>
          <w:marBottom w:val="0"/>
          <w:divBdr>
            <w:top w:val="none" w:sz="0" w:space="0" w:color="auto"/>
            <w:left w:val="none" w:sz="0" w:space="0" w:color="auto"/>
            <w:bottom w:val="none" w:sz="0" w:space="0" w:color="auto"/>
            <w:right w:val="none" w:sz="0" w:space="0" w:color="auto"/>
          </w:divBdr>
        </w:div>
        <w:div w:id="867913962">
          <w:marLeft w:val="0"/>
          <w:marRight w:val="0"/>
          <w:marTop w:val="0"/>
          <w:marBottom w:val="0"/>
          <w:divBdr>
            <w:top w:val="none" w:sz="0" w:space="0" w:color="auto"/>
            <w:left w:val="none" w:sz="0" w:space="0" w:color="auto"/>
            <w:bottom w:val="none" w:sz="0" w:space="0" w:color="auto"/>
            <w:right w:val="none" w:sz="0" w:space="0" w:color="auto"/>
          </w:divBdr>
        </w:div>
        <w:div w:id="1012877583">
          <w:marLeft w:val="0"/>
          <w:marRight w:val="0"/>
          <w:marTop w:val="0"/>
          <w:marBottom w:val="0"/>
          <w:divBdr>
            <w:top w:val="none" w:sz="0" w:space="0" w:color="auto"/>
            <w:left w:val="none" w:sz="0" w:space="0" w:color="auto"/>
            <w:bottom w:val="none" w:sz="0" w:space="0" w:color="auto"/>
            <w:right w:val="none" w:sz="0" w:space="0" w:color="auto"/>
          </w:divBdr>
          <w:divsChild>
            <w:div w:id="95178062">
              <w:marLeft w:val="0"/>
              <w:marRight w:val="0"/>
              <w:marTop w:val="0"/>
              <w:marBottom w:val="0"/>
              <w:divBdr>
                <w:top w:val="none" w:sz="0" w:space="0" w:color="auto"/>
                <w:left w:val="none" w:sz="0" w:space="0" w:color="auto"/>
                <w:bottom w:val="none" w:sz="0" w:space="0" w:color="auto"/>
                <w:right w:val="none" w:sz="0" w:space="0" w:color="auto"/>
              </w:divBdr>
            </w:div>
          </w:divsChild>
        </w:div>
        <w:div w:id="1015375896">
          <w:marLeft w:val="0"/>
          <w:marRight w:val="0"/>
          <w:marTop w:val="0"/>
          <w:marBottom w:val="0"/>
          <w:divBdr>
            <w:top w:val="none" w:sz="0" w:space="0" w:color="auto"/>
            <w:left w:val="none" w:sz="0" w:space="0" w:color="auto"/>
            <w:bottom w:val="none" w:sz="0" w:space="0" w:color="auto"/>
            <w:right w:val="none" w:sz="0" w:space="0" w:color="auto"/>
          </w:divBdr>
        </w:div>
        <w:div w:id="1595702896">
          <w:marLeft w:val="0"/>
          <w:marRight w:val="0"/>
          <w:marTop w:val="0"/>
          <w:marBottom w:val="0"/>
          <w:divBdr>
            <w:top w:val="none" w:sz="0" w:space="0" w:color="auto"/>
            <w:left w:val="none" w:sz="0" w:space="0" w:color="auto"/>
            <w:bottom w:val="none" w:sz="0" w:space="0" w:color="auto"/>
            <w:right w:val="none" w:sz="0" w:space="0" w:color="auto"/>
          </w:divBdr>
        </w:div>
        <w:div w:id="1637224702">
          <w:marLeft w:val="0"/>
          <w:marRight w:val="0"/>
          <w:marTop w:val="0"/>
          <w:marBottom w:val="0"/>
          <w:divBdr>
            <w:top w:val="none" w:sz="0" w:space="0" w:color="auto"/>
            <w:left w:val="none" w:sz="0" w:space="0" w:color="auto"/>
            <w:bottom w:val="none" w:sz="0" w:space="0" w:color="auto"/>
            <w:right w:val="none" w:sz="0" w:space="0" w:color="auto"/>
          </w:divBdr>
        </w:div>
        <w:div w:id="1800806113">
          <w:blockQuote w:val="1"/>
          <w:marLeft w:val="600"/>
          <w:marRight w:val="0"/>
          <w:marTop w:val="0"/>
          <w:marBottom w:val="0"/>
          <w:divBdr>
            <w:top w:val="none" w:sz="0" w:space="0" w:color="auto"/>
            <w:left w:val="none" w:sz="0" w:space="0" w:color="auto"/>
            <w:bottom w:val="none" w:sz="0" w:space="0" w:color="auto"/>
            <w:right w:val="none" w:sz="0" w:space="0" w:color="auto"/>
          </w:divBdr>
          <w:divsChild>
            <w:div w:id="283997368">
              <w:marLeft w:val="0"/>
              <w:marRight w:val="0"/>
              <w:marTop w:val="0"/>
              <w:marBottom w:val="0"/>
              <w:divBdr>
                <w:top w:val="none" w:sz="0" w:space="0" w:color="auto"/>
                <w:left w:val="none" w:sz="0" w:space="0" w:color="auto"/>
                <w:bottom w:val="none" w:sz="0" w:space="0" w:color="auto"/>
                <w:right w:val="none" w:sz="0" w:space="0" w:color="auto"/>
              </w:divBdr>
              <w:divsChild>
                <w:div w:id="489909169">
                  <w:marLeft w:val="0"/>
                  <w:marRight w:val="0"/>
                  <w:marTop w:val="0"/>
                  <w:marBottom w:val="0"/>
                  <w:divBdr>
                    <w:top w:val="none" w:sz="0" w:space="0" w:color="auto"/>
                    <w:left w:val="none" w:sz="0" w:space="0" w:color="auto"/>
                    <w:bottom w:val="none" w:sz="0" w:space="0" w:color="auto"/>
                    <w:right w:val="none" w:sz="0" w:space="0" w:color="auto"/>
                  </w:divBdr>
                </w:div>
              </w:divsChild>
            </w:div>
            <w:div w:id="293870811">
              <w:marLeft w:val="0"/>
              <w:marRight w:val="0"/>
              <w:marTop w:val="0"/>
              <w:marBottom w:val="0"/>
              <w:divBdr>
                <w:top w:val="none" w:sz="0" w:space="0" w:color="auto"/>
                <w:left w:val="none" w:sz="0" w:space="0" w:color="auto"/>
                <w:bottom w:val="none" w:sz="0" w:space="0" w:color="auto"/>
                <w:right w:val="none" w:sz="0" w:space="0" w:color="auto"/>
              </w:divBdr>
              <w:divsChild>
                <w:div w:id="1913923243">
                  <w:marLeft w:val="0"/>
                  <w:marRight w:val="0"/>
                  <w:marTop w:val="0"/>
                  <w:marBottom w:val="0"/>
                  <w:divBdr>
                    <w:top w:val="none" w:sz="0" w:space="0" w:color="auto"/>
                    <w:left w:val="none" w:sz="0" w:space="0" w:color="auto"/>
                    <w:bottom w:val="none" w:sz="0" w:space="0" w:color="auto"/>
                    <w:right w:val="none" w:sz="0" w:space="0" w:color="auto"/>
                  </w:divBdr>
                </w:div>
              </w:divsChild>
            </w:div>
            <w:div w:id="659620232">
              <w:marLeft w:val="0"/>
              <w:marRight w:val="0"/>
              <w:marTop w:val="0"/>
              <w:marBottom w:val="0"/>
              <w:divBdr>
                <w:top w:val="none" w:sz="0" w:space="0" w:color="auto"/>
                <w:left w:val="none" w:sz="0" w:space="0" w:color="auto"/>
                <w:bottom w:val="none" w:sz="0" w:space="0" w:color="auto"/>
                <w:right w:val="none" w:sz="0" w:space="0" w:color="auto"/>
              </w:divBdr>
              <w:divsChild>
                <w:div w:id="2115401260">
                  <w:marLeft w:val="0"/>
                  <w:marRight w:val="0"/>
                  <w:marTop w:val="0"/>
                  <w:marBottom w:val="0"/>
                  <w:divBdr>
                    <w:top w:val="none" w:sz="0" w:space="0" w:color="auto"/>
                    <w:left w:val="none" w:sz="0" w:space="0" w:color="auto"/>
                    <w:bottom w:val="none" w:sz="0" w:space="0" w:color="auto"/>
                    <w:right w:val="none" w:sz="0" w:space="0" w:color="auto"/>
                  </w:divBdr>
                </w:div>
              </w:divsChild>
            </w:div>
            <w:div w:id="1059937072">
              <w:marLeft w:val="0"/>
              <w:marRight w:val="0"/>
              <w:marTop w:val="0"/>
              <w:marBottom w:val="0"/>
              <w:divBdr>
                <w:top w:val="none" w:sz="0" w:space="0" w:color="auto"/>
                <w:left w:val="none" w:sz="0" w:space="0" w:color="auto"/>
                <w:bottom w:val="none" w:sz="0" w:space="0" w:color="auto"/>
                <w:right w:val="none" w:sz="0" w:space="0" w:color="auto"/>
              </w:divBdr>
              <w:divsChild>
                <w:div w:id="47996853">
                  <w:marLeft w:val="0"/>
                  <w:marRight w:val="0"/>
                  <w:marTop w:val="0"/>
                  <w:marBottom w:val="0"/>
                  <w:divBdr>
                    <w:top w:val="none" w:sz="0" w:space="0" w:color="auto"/>
                    <w:left w:val="none" w:sz="0" w:space="0" w:color="auto"/>
                    <w:bottom w:val="none" w:sz="0" w:space="0" w:color="auto"/>
                    <w:right w:val="none" w:sz="0" w:space="0" w:color="auto"/>
                  </w:divBdr>
                </w:div>
              </w:divsChild>
            </w:div>
            <w:div w:id="1168595334">
              <w:marLeft w:val="0"/>
              <w:marRight w:val="0"/>
              <w:marTop w:val="0"/>
              <w:marBottom w:val="0"/>
              <w:divBdr>
                <w:top w:val="none" w:sz="0" w:space="0" w:color="auto"/>
                <w:left w:val="none" w:sz="0" w:space="0" w:color="auto"/>
                <w:bottom w:val="none" w:sz="0" w:space="0" w:color="auto"/>
                <w:right w:val="none" w:sz="0" w:space="0" w:color="auto"/>
              </w:divBdr>
              <w:divsChild>
                <w:div w:id="399526645">
                  <w:marLeft w:val="0"/>
                  <w:marRight w:val="0"/>
                  <w:marTop w:val="0"/>
                  <w:marBottom w:val="0"/>
                  <w:divBdr>
                    <w:top w:val="none" w:sz="0" w:space="0" w:color="auto"/>
                    <w:left w:val="none" w:sz="0" w:space="0" w:color="auto"/>
                    <w:bottom w:val="none" w:sz="0" w:space="0" w:color="auto"/>
                    <w:right w:val="none" w:sz="0" w:space="0" w:color="auto"/>
                  </w:divBdr>
                </w:div>
              </w:divsChild>
            </w:div>
            <w:div w:id="1185291643">
              <w:marLeft w:val="0"/>
              <w:marRight w:val="0"/>
              <w:marTop w:val="0"/>
              <w:marBottom w:val="0"/>
              <w:divBdr>
                <w:top w:val="none" w:sz="0" w:space="0" w:color="auto"/>
                <w:left w:val="none" w:sz="0" w:space="0" w:color="auto"/>
                <w:bottom w:val="none" w:sz="0" w:space="0" w:color="auto"/>
                <w:right w:val="none" w:sz="0" w:space="0" w:color="auto"/>
              </w:divBdr>
              <w:divsChild>
                <w:div w:id="836313365">
                  <w:marLeft w:val="0"/>
                  <w:marRight w:val="0"/>
                  <w:marTop w:val="0"/>
                  <w:marBottom w:val="0"/>
                  <w:divBdr>
                    <w:top w:val="none" w:sz="0" w:space="0" w:color="auto"/>
                    <w:left w:val="none" w:sz="0" w:space="0" w:color="auto"/>
                    <w:bottom w:val="none" w:sz="0" w:space="0" w:color="auto"/>
                    <w:right w:val="none" w:sz="0" w:space="0" w:color="auto"/>
                  </w:divBdr>
                </w:div>
              </w:divsChild>
            </w:div>
            <w:div w:id="1266958615">
              <w:marLeft w:val="0"/>
              <w:marRight w:val="0"/>
              <w:marTop w:val="0"/>
              <w:marBottom w:val="0"/>
              <w:divBdr>
                <w:top w:val="none" w:sz="0" w:space="0" w:color="auto"/>
                <w:left w:val="none" w:sz="0" w:space="0" w:color="auto"/>
                <w:bottom w:val="none" w:sz="0" w:space="0" w:color="auto"/>
                <w:right w:val="none" w:sz="0" w:space="0" w:color="auto"/>
              </w:divBdr>
            </w:div>
            <w:div w:id="1325357856">
              <w:marLeft w:val="0"/>
              <w:marRight w:val="0"/>
              <w:marTop w:val="0"/>
              <w:marBottom w:val="0"/>
              <w:divBdr>
                <w:top w:val="none" w:sz="0" w:space="0" w:color="auto"/>
                <w:left w:val="none" w:sz="0" w:space="0" w:color="auto"/>
                <w:bottom w:val="none" w:sz="0" w:space="0" w:color="auto"/>
                <w:right w:val="none" w:sz="0" w:space="0" w:color="auto"/>
              </w:divBdr>
              <w:divsChild>
                <w:div w:id="406343014">
                  <w:marLeft w:val="0"/>
                  <w:marRight w:val="0"/>
                  <w:marTop w:val="0"/>
                  <w:marBottom w:val="0"/>
                  <w:divBdr>
                    <w:top w:val="none" w:sz="0" w:space="0" w:color="auto"/>
                    <w:left w:val="none" w:sz="0" w:space="0" w:color="auto"/>
                    <w:bottom w:val="none" w:sz="0" w:space="0" w:color="auto"/>
                    <w:right w:val="none" w:sz="0" w:space="0" w:color="auto"/>
                  </w:divBdr>
                </w:div>
              </w:divsChild>
            </w:div>
            <w:div w:id="1356228646">
              <w:marLeft w:val="0"/>
              <w:marRight w:val="0"/>
              <w:marTop w:val="0"/>
              <w:marBottom w:val="0"/>
              <w:divBdr>
                <w:top w:val="none" w:sz="0" w:space="0" w:color="auto"/>
                <w:left w:val="none" w:sz="0" w:space="0" w:color="auto"/>
                <w:bottom w:val="none" w:sz="0" w:space="0" w:color="auto"/>
                <w:right w:val="none" w:sz="0" w:space="0" w:color="auto"/>
              </w:divBdr>
              <w:divsChild>
                <w:div w:id="978219662">
                  <w:marLeft w:val="0"/>
                  <w:marRight w:val="0"/>
                  <w:marTop w:val="0"/>
                  <w:marBottom w:val="0"/>
                  <w:divBdr>
                    <w:top w:val="none" w:sz="0" w:space="0" w:color="auto"/>
                    <w:left w:val="none" w:sz="0" w:space="0" w:color="auto"/>
                    <w:bottom w:val="none" w:sz="0" w:space="0" w:color="auto"/>
                    <w:right w:val="none" w:sz="0" w:space="0" w:color="auto"/>
                  </w:divBdr>
                </w:div>
              </w:divsChild>
            </w:div>
            <w:div w:id="1369603911">
              <w:marLeft w:val="0"/>
              <w:marRight w:val="0"/>
              <w:marTop w:val="0"/>
              <w:marBottom w:val="0"/>
              <w:divBdr>
                <w:top w:val="none" w:sz="0" w:space="0" w:color="auto"/>
                <w:left w:val="none" w:sz="0" w:space="0" w:color="auto"/>
                <w:bottom w:val="none" w:sz="0" w:space="0" w:color="auto"/>
                <w:right w:val="none" w:sz="0" w:space="0" w:color="auto"/>
              </w:divBdr>
            </w:div>
            <w:div w:id="1406995952">
              <w:marLeft w:val="0"/>
              <w:marRight w:val="0"/>
              <w:marTop w:val="0"/>
              <w:marBottom w:val="0"/>
              <w:divBdr>
                <w:top w:val="none" w:sz="0" w:space="0" w:color="auto"/>
                <w:left w:val="none" w:sz="0" w:space="0" w:color="auto"/>
                <w:bottom w:val="none" w:sz="0" w:space="0" w:color="auto"/>
                <w:right w:val="none" w:sz="0" w:space="0" w:color="auto"/>
              </w:divBdr>
              <w:divsChild>
                <w:div w:id="1470974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1744706">
          <w:marLeft w:val="0"/>
          <w:marRight w:val="0"/>
          <w:marTop w:val="0"/>
          <w:marBottom w:val="0"/>
          <w:divBdr>
            <w:top w:val="none" w:sz="0" w:space="0" w:color="auto"/>
            <w:left w:val="none" w:sz="0" w:space="0" w:color="auto"/>
            <w:bottom w:val="none" w:sz="0" w:space="0" w:color="auto"/>
            <w:right w:val="none" w:sz="0" w:space="0" w:color="auto"/>
          </w:divBdr>
        </w:div>
        <w:div w:id="2094813180">
          <w:marLeft w:val="0"/>
          <w:marRight w:val="0"/>
          <w:marTop w:val="0"/>
          <w:marBottom w:val="0"/>
          <w:divBdr>
            <w:top w:val="none" w:sz="0" w:space="0" w:color="auto"/>
            <w:left w:val="none" w:sz="0" w:space="0" w:color="auto"/>
            <w:bottom w:val="none" w:sz="0" w:space="0" w:color="auto"/>
            <w:right w:val="none" w:sz="0" w:space="0" w:color="auto"/>
          </w:divBdr>
        </w:div>
        <w:div w:id="2122066486">
          <w:marLeft w:val="0"/>
          <w:marRight w:val="0"/>
          <w:marTop w:val="0"/>
          <w:marBottom w:val="0"/>
          <w:divBdr>
            <w:top w:val="none" w:sz="0" w:space="0" w:color="auto"/>
            <w:left w:val="none" w:sz="0" w:space="0" w:color="auto"/>
            <w:bottom w:val="none" w:sz="0" w:space="0" w:color="auto"/>
            <w:right w:val="none" w:sz="0" w:space="0" w:color="auto"/>
          </w:divBdr>
        </w:div>
        <w:div w:id="2142651145">
          <w:marLeft w:val="0"/>
          <w:marRight w:val="0"/>
          <w:marTop w:val="0"/>
          <w:marBottom w:val="0"/>
          <w:divBdr>
            <w:top w:val="none" w:sz="0" w:space="0" w:color="auto"/>
            <w:left w:val="none" w:sz="0" w:space="0" w:color="auto"/>
            <w:bottom w:val="none" w:sz="0" w:space="0" w:color="auto"/>
            <w:right w:val="none" w:sz="0" w:space="0" w:color="auto"/>
          </w:divBdr>
        </w:div>
      </w:divsChild>
    </w:div>
    <w:div w:id="1393574512">
      <w:bodyDiv w:val="1"/>
      <w:marLeft w:val="0"/>
      <w:marRight w:val="0"/>
      <w:marTop w:val="0"/>
      <w:marBottom w:val="0"/>
      <w:divBdr>
        <w:top w:val="none" w:sz="0" w:space="0" w:color="auto"/>
        <w:left w:val="none" w:sz="0" w:space="0" w:color="auto"/>
        <w:bottom w:val="none" w:sz="0" w:space="0" w:color="auto"/>
        <w:right w:val="none" w:sz="0" w:space="0" w:color="auto"/>
      </w:divBdr>
    </w:div>
    <w:div w:id="1396245835">
      <w:bodyDiv w:val="1"/>
      <w:marLeft w:val="0"/>
      <w:marRight w:val="0"/>
      <w:marTop w:val="0"/>
      <w:marBottom w:val="0"/>
      <w:divBdr>
        <w:top w:val="none" w:sz="0" w:space="0" w:color="auto"/>
        <w:left w:val="none" w:sz="0" w:space="0" w:color="auto"/>
        <w:bottom w:val="none" w:sz="0" w:space="0" w:color="auto"/>
        <w:right w:val="none" w:sz="0" w:space="0" w:color="auto"/>
      </w:divBdr>
    </w:div>
    <w:div w:id="1401757857">
      <w:bodyDiv w:val="1"/>
      <w:marLeft w:val="0"/>
      <w:marRight w:val="0"/>
      <w:marTop w:val="0"/>
      <w:marBottom w:val="0"/>
      <w:divBdr>
        <w:top w:val="none" w:sz="0" w:space="0" w:color="auto"/>
        <w:left w:val="none" w:sz="0" w:space="0" w:color="auto"/>
        <w:bottom w:val="none" w:sz="0" w:space="0" w:color="auto"/>
        <w:right w:val="none" w:sz="0" w:space="0" w:color="auto"/>
      </w:divBdr>
    </w:div>
    <w:div w:id="1409226291">
      <w:bodyDiv w:val="1"/>
      <w:marLeft w:val="0"/>
      <w:marRight w:val="0"/>
      <w:marTop w:val="0"/>
      <w:marBottom w:val="0"/>
      <w:divBdr>
        <w:top w:val="none" w:sz="0" w:space="0" w:color="auto"/>
        <w:left w:val="none" w:sz="0" w:space="0" w:color="auto"/>
        <w:bottom w:val="none" w:sz="0" w:space="0" w:color="auto"/>
        <w:right w:val="none" w:sz="0" w:space="0" w:color="auto"/>
      </w:divBdr>
      <w:divsChild>
        <w:div w:id="1531456924">
          <w:marLeft w:val="0"/>
          <w:marRight w:val="0"/>
          <w:marTop w:val="0"/>
          <w:marBottom w:val="0"/>
          <w:divBdr>
            <w:top w:val="none" w:sz="0" w:space="0" w:color="auto"/>
            <w:left w:val="none" w:sz="0" w:space="0" w:color="auto"/>
            <w:bottom w:val="none" w:sz="0" w:space="0" w:color="auto"/>
            <w:right w:val="none" w:sz="0" w:space="0" w:color="auto"/>
          </w:divBdr>
          <w:divsChild>
            <w:div w:id="2141605472">
              <w:marLeft w:val="0"/>
              <w:marRight w:val="0"/>
              <w:marTop w:val="0"/>
              <w:marBottom w:val="0"/>
              <w:divBdr>
                <w:top w:val="none" w:sz="0" w:space="0" w:color="auto"/>
                <w:left w:val="none" w:sz="0" w:space="0" w:color="auto"/>
                <w:bottom w:val="none" w:sz="0" w:space="0" w:color="auto"/>
                <w:right w:val="none" w:sz="0" w:space="0" w:color="auto"/>
              </w:divBdr>
              <w:divsChild>
                <w:div w:id="16601849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5684569">
      <w:bodyDiv w:val="1"/>
      <w:marLeft w:val="0"/>
      <w:marRight w:val="0"/>
      <w:marTop w:val="0"/>
      <w:marBottom w:val="0"/>
      <w:divBdr>
        <w:top w:val="none" w:sz="0" w:space="0" w:color="auto"/>
        <w:left w:val="none" w:sz="0" w:space="0" w:color="auto"/>
        <w:bottom w:val="none" w:sz="0" w:space="0" w:color="auto"/>
        <w:right w:val="none" w:sz="0" w:space="0" w:color="auto"/>
      </w:divBdr>
    </w:div>
    <w:div w:id="1468235361">
      <w:bodyDiv w:val="1"/>
      <w:marLeft w:val="0"/>
      <w:marRight w:val="0"/>
      <w:marTop w:val="0"/>
      <w:marBottom w:val="0"/>
      <w:divBdr>
        <w:top w:val="none" w:sz="0" w:space="0" w:color="auto"/>
        <w:left w:val="none" w:sz="0" w:space="0" w:color="auto"/>
        <w:bottom w:val="none" w:sz="0" w:space="0" w:color="auto"/>
        <w:right w:val="none" w:sz="0" w:space="0" w:color="auto"/>
      </w:divBdr>
      <w:divsChild>
        <w:div w:id="1906338342">
          <w:marLeft w:val="0"/>
          <w:marRight w:val="0"/>
          <w:marTop w:val="0"/>
          <w:marBottom w:val="0"/>
          <w:divBdr>
            <w:top w:val="none" w:sz="0" w:space="0" w:color="auto"/>
            <w:left w:val="none" w:sz="0" w:space="0" w:color="auto"/>
            <w:bottom w:val="none" w:sz="0" w:space="0" w:color="auto"/>
            <w:right w:val="none" w:sz="0" w:space="0" w:color="auto"/>
          </w:divBdr>
          <w:divsChild>
            <w:div w:id="1761372157">
              <w:marLeft w:val="0"/>
              <w:marRight w:val="0"/>
              <w:marTop w:val="0"/>
              <w:marBottom w:val="0"/>
              <w:divBdr>
                <w:top w:val="none" w:sz="0" w:space="0" w:color="auto"/>
                <w:left w:val="none" w:sz="0" w:space="0" w:color="auto"/>
                <w:bottom w:val="none" w:sz="0" w:space="0" w:color="auto"/>
                <w:right w:val="none" w:sz="0" w:space="0" w:color="auto"/>
              </w:divBdr>
              <w:divsChild>
                <w:div w:id="5023537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1096601">
      <w:bodyDiv w:val="1"/>
      <w:marLeft w:val="0"/>
      <w:marRight w:val="0"/>
      <w:marTop w:val="0"/>
      <w:marBottom w:val="0"/>
      <w:divBdr>
        <w:top w:val="none" w:sz="0" w:space="0" w:color="auto"/>
        <w:left w:val="none" w:sz="0" w:space="0" w:color="auto"/>
        <w:bottom w:val="none" w:sz="0" w:space="0" w:color="auto"/>
        <w:right w:val="none" w:sz="0" w:space="0" w:color="auto"/>
      </w:divBdr>
    </w:div>
    <w:div w:id="1471750840">
      <w:bodyDiv w:val="1"/>
      <w:marLeft w:val="0"/>
      <w:marRight w:val="0"/>
      <w:marTop w:val="0"/>
      <w:marBottom w:val="0"/>
      <w:divBdr>
        <w:top w:val="none" w:sz="0" w:space="0" w:color="auto"/>
        <w:left w:val="none" w:sz="0" w:space="0" w:color="auto"/>
        <w:bottom w:val="none" w:sz="0" w:space="0" w:color="auto"/>
        <w:right w:val="none" w:sz="0" w:space="0" w:color="auto"/>
      </w:divBdr>
    </w:div>
    <w:div w:id="1473327929">
      <w:bodyDiv w:val="1"/>
      <w:marLeft w:val="0"/>
      <w:marRight w:val="0"/>
      <w:marTop w:val="0"/>
      <w:marBottom w:val="0"/>
      <w:divBdr>
        <w:top w:val="none" w:sz="0" w:space="0" w:color="auto"/>
        <w:left w:val="none" w:sz="0" w:space="0" w:color="auto"/>
        <w:bottom w:val="none" w:sz="0" w:space="0" w:color="auto"/>
        <w:right w:val="none" w:sz="0" w:space="0" w:color="auto"/>
      </w:divBdr>
    </w:div>
    <w:div w:id="1476143989">
      <w:bodyDiv w:val="1"/>
      <w:marLeft w:val="0"/>
      <w:marRight w:val="0"/>
      <w:marTop w:val="0"/>
      <w:marBottom w:val="0"/>
      <w:divBdr>
        <w:top w:val="none" w:sz="0" w:space="0" w:color="auto"/>
        <w:left w:val="none" w:sz="0" w:space="0" w:color="auto"/>
        <w:bottom w:val="none" w:sz="0" w:space="0" w:color="auto"/>
        <w:right w:val="none" w:sz="0" w:space="0" w:color="auto"/>
      </w:divBdr>
    </w:div>
    <w:div w:id="1480996400">
      <w:bodyDiv w:val="1"/>
      <w:marLeft w:val="0"/>
      <w:marRight w:val="0"/>
      <w:marTop w:val="0"/>
      <w:marBottom w:val="0"/>
      <w:divBdr>
        <w:top w:val="none" w:sz="0" w:space="0" w:color="auto"/>
        <w:left w:val="none" w:sz="0" w:space="0" w:color="auto"/>
        <w:bottom w:val="none" w:sz="0" w:space="0" w:color="auto"/>
        <w:right w:val="none" w:sz="0" w:space="0" w:color="auto"/>
      </w:divBdr>
      <w:divsChild>
        <w:div w:id="179010177">
          <w:marLeft w:val="0"/>
          <w:marRight w:val="0"/>
          <w:marTop w:val="0"/>
          <w:marBottom w:val="0"/>
          <w:divBdr>
            <w:top w:val="none" w:sz="0" w:space="0" w:color="auto"/>
            <w:left w:val="none" w:sz="0" w:space="0" w:color="auto"/>
            <w:bottom w:val="none" w:sz="0" w:space="0" w:color="auto"/>
            <w:right w:val="none" w:sz="0" w:space="0" w:color="auto"/>
          </w:divBdr>
        </w:div>
      </w:divsChild>
    </w:div>
    <w:div w:id="1495340837">
      <w:bodyDiv w:val="1"/>
      <w:marLeft w:val="0"/>
      <w:marRight w:val="0"/>
      <w:marTop w:val="0"/>
      <w:marBottom w:val="0"/>
      <w:divBdr>
        <w:top w:val="none" w:sz="0" w:space="0" w:color="auto"/>
        <w:left w:val="none" w:sz="0" w:space="0" w:color="auto"/>
        <w:bottom w:val="none" w:sz="0" w:space="0" w:color="auto"/>
        <w:right w:val="none" w:sz="0" w:space="0" w:color="auto"/>
      </w:divBdr>
    </w:div>
    <w:div w:id="1509515959">
      <w:bodyDiv w:val="1"/>
      <w:marLeft w:val="0"/>
      <w:marRight w:val="0"/>
      <w:marTop w:val="0"/>
      <w:marBottom w:val="0"/>
      <w:divBdr>
        <w:top w:val="none" w:sz="0" w:space="0" w:color="auto"/>
        <w:left w:val="none" w:sz="0" w:space="0" w:color="auto"/>
        <w:bottom w:val="none" w:sz="0" w:space="0" w:color="auto"/>
        <w:right w:val="none" w:sz="0" w:space="0" w:color="auto"/>
      </w:divBdr>
    </w:div>
    <w:div w:id="1521090978">
      <w:bodyDiv w:val="1"/>
      <w:marLeft w:val="0"/>
      <w:marRight w:val="0"/>
      <w:marTop w:val="0"/>
      <w:marBottom w:val="0"/>
      <w:divBdr>
        <w:top w:val="none" w:sz="0" w:space="0" w:color="auto"/>
        <w:left w:val="none" w:sz="0" w:space="0" w:color="auto"/>
        <w:bottom w:val="none" w:sz="0" w:space="0" w:color="auto"/>
        <w:right w:val="none" w:sz="0" w:space="0" w:color="auto"/>
      </w:divBdr>
    </w:div>
    <w:div w:id="1533960343">
      <w:bodyDiv w:val="1"/>
      <w:marLeft w:val="0"/>
      <w:marRight w:val="0"/>
      <w:marTop w:val="0"/>
      <w:marBottom w:val="0"/>
      <w:divBdr>
        <w:top w:val="none" w:sz="0" w:space="0" w:color="auto"/>
        <w:left w:val="none" w:sz="0" w:space="0" w:color="auto"/>
        <w:bottom w:val="none" w:sz="0" w:space="0" w:color="auto"/>
        <w:right w:val="none" w:sz="0" w:space="0" w:color="auto"/>
      </w:divBdr>
    </w:div>
    <w:div w:id="1544319802">
      <w:bodyDiv w:val="1"/>
      <w:marLeft w:val="0"/>
      <w:marRight w:val="0"/>
      <w:marTop w:val="0"/>
      <w:marBottom w:val="0"/>
      <w:divBdr>
        <w:top w:val="none" w:sz="0" w:space="0" w:color="auto"/>
        <w:left w:val="none" w:sz="0" w:space="0" w:color="auto"/>
        <w:bottom w:val="none" w:sz="0" w:space="0" w:color="auto"/>
        <w:right w:val="none" w:sz="0" w:space="0" w:color="auto"/>
      </w:divBdr>
      <w:divsChild>
        <w:div w:id="1677417778">
          <w:marLeft w:val="0"/>
          <w:marRight w:val="0"/>
          <w:marTop w:val="0"/>
          <w:marBottom w:val="0"/>
          <w:divBdr>
            <w:top w:val="none" w:sz="0" w:space="0" w:color="auto"/>
            <w:left w:val="none" w:sz="0" w:space="0" w:color="auto"/>
            <w:bottom w:val="none" w:sz="0" w:space="0" w:color="auto"/>
            <w:right w:val="none" w:sz="0" w:space="0" w:color="auto"/>
          </w:divBdr>
        </w:div>
      </w:divsChild>
    </w:div>
    <w:div w:id="1544555537">
      <w:bodyDiv w:val="1"/>
      <w:marLeft w:val="0"/>
      <w:marRight w:val="0"/>
      <w:marTop w:val="0"/>
      <w:marBottom w:val="0"/>
      <w:divBdr>
        <w:top w:val="none" w:sz="0" w:space="0" w:color="auto"/>
        <w:left w:val="none" w:sz="0" w:space="0" w:color="auto"/>
        <w:bottom w:val="none" w:sz="0" w:space="0" w:color="auto"/>
        <w:right w:val="none" w:sz="0" w:space="0" w:color="auto"/>
      </w:divBdr>
    </w:div>
    <w:div w:id="1558973653">
      <w:bodyDiv w:val="1"/>
      <w:marLeft w:val="0"/>
      <w:marRight w:val="0"/>
      <w:marTop w:val="0"/>
      <w:marBottom w:val="0"/>
      <w:divBdr>
        <w:top w:val="none" w:sz="0" w:space="0" w:color="auto"/>
        <w:left w:val="none" w:sz="0" w:space="0" w:color="auto"/>
        <w:bottom w:val="none" w:sz="0" w:space="0" w:color="auto"/>
        <w:right w:val="none" w:sz="0" w:space="0" w:color="auto"/>
      </w:divBdr>
    </w:div>
    <w:div w:id="1574581939">
      <w:bodyDiv w:val="1"/>
      <w:marLeft w:val="0"/>
      <w:marRight w:val="0"/>
      <w:marTop w:val="0"/>
      <w:marBottom w:val="0"/>
      <w:divBdr>
        <w:top w:val="none" w:sz="0" w:space="0" w:color="auto"/>
        <w:left w:val="none" w:sz="0" w:space="0" w:color="auto"/>
        <w:bottom w:val="none" w:sz="0" w:space="0" w:color="auto"/>
        <w:right w:val="none" w:sz="0" w:space="0" w:color="auto"/>
      </w:divBdr>
    </w:div>
    <w:div w:id="1582181728">
      <w:bodyDiv w:val="1"/>
      <w:marLeft w:val="0"/>
      <w:marRight w:val="0"/>
      <w:marTop w:val="0"/>
      <w:marBottom w:val="0"/>
      <w:divBdr>
        <w:top w:val="none" w:sz="0" w:space="0" w:color="auto"/>
        <w:left w:val="none" w:sz="0" w:space="0" w:color="auto"/>
        <w:bottom w:val="none" w:sz="0" w:space="0" w:color="auto"/>
        <w:right w:val="none" w:sz="0" w:space="0" w:color="auto"/>
      </w:divBdr>
    </w:div>
    <w:div w:id="1583367298">
      <w:bodyDiv w:val="1"/>
      <w:marLeft w:val="0"/>
      <w:marRight w:val="0"/>
      <w:marTop w:val="0"/>
      <w:marBottom w:val="0"/>
      <w:divBdr>
        <w:top w:val="none" w:sz="0" w:space="0" w:color="auto"/>
        <w:left w:val="none" w:sz="0" w:space="0" w:color="auto"/>
        <w:bottom w:val="none" w:sz="0" w:space="0" w:color="auto"/>
        <w:right w:val="none" w:sz="0" w:space="0" w:color="auto"/>
      </w:divBdr>
    </w:div>
    <w:div w:id="1584801515">
      <w:bodyDiv w:val="1"/>
      <w:marLeft w:val="0"/>
      <w:marRight w:val="0"/>
      <w:marTop w:val="0"/>
      <w:marBottom w:val="0"/>
      <w:divBdr>
        <w:top w:val="none" w:sz="0" w:space="0" w:color="auto"/>
        <w:left w:val="none" w:sz="0" w:space="0" w:color="auto"/>
        <w:bottom w:val="none" w:sz="0" w:space="0" w:color="auto"/>
        <w:right w:val="none" w:sz="0" w:space="0" w:color="auto"/>
      </w:divBdr>
      <w:divsChild>
        <w:div w:id="620653390">
          <w:marLeft w:val="0"/>
          <w:marRight w:val="0"/>
          <w:marTop w:val="0"/>
          <w:marBottom w:val="0"/>
          <w:divBdr>
            <w:top w:val="none" w:sz="0" w:space="0" w:color="auto"/>
            <w:left w:val="none" w:sz="0" w:space="0" w:color="auto"/>
            <w:bottom w:val="none" w:sz="0" w:space="0" w:color="auto"/>
            <w:right w:val="none" w:sz="0" w:space="0" w:color="auto"/>
          </w:divBdr>
          <w:divsChild>
            <w:div w:id="1351490709">
              <w:marLeft w:val="0"/>
              <w:marRight w:val="0"/>
              <w:marTop w:val="0"/>
              <w:marBottom w:val="0"/>
              <w:divBdr>
                <w:top w:val="none" w:sz="0" w:space="0" w:color="auto"/>
                <w:left w:val="none" w:sz="0" w:space="0" w:color="auto"/>
                <w:bottom w:val="none" w:sz="0" w:space="0" w:color="auto"/>
                <w:right w:val="none" w:sz="0" w:space="0" w:color="auto"/>
              </w:divBdr>
            </w:div>
            <w:div w:id="1651326834">
              <w:marLeft w:val="0"/>
              <w:marRight w:val="0"/>
              <w:marTop w:val="0"/>
              <w:marBottom w:val="0"/>
              <w:divBdr>
                <w:top w:val="none" w:sz="0" w:space="0" w:color="auto"/>
                <w:left w:val="none" w:sz="0" w:space="0" w:color="auto"/>
                <w:bottom w:val="none" w:sz="0" w:space="0" w:color="auto"/>
                <w:right w:val="none" w:sz="0" w:space="0" w:color="auto"/>
              </w:divBdr>
              <w:divsChild>
                <w:div w:id="1138450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375238">
          <w:blockQuote w:val="1"/>
          <w:marLeft w:val="600"/>
          <w:marRight w:val="0"/>
          <w:marTop w:val="0"/>
          <w:marBottom w:val="0"/>
          <w:divBdr>
            <w:top w:val="none" w:sz="0" w:space="0" w:color="auto"/>
            <w:left w:val="none" w:sz="0" w:space="0" w:color="auto"/>
            <w:bottom w:val="none" w:sz="0" w:space="0" w:color="auto"/>
            <w:right w:val="none" w:sz="0" w:space="0" w:color="auto"/>
          </w:divBdr>
          <w:divsChild>
            <w:div w:id="111873826">
              <w:blockQuote w:val="1"/>
              <w:marLeft w:val="600"/>
              <w:marRight w:val="0"/>
              <w:marTop w:val="0"/>
              <w:marBottom w:val="0"/>
              <w:divBdr>
                <w:top w:val="none" w:sz="0" w:space="0" w:color="auto"/>
                <w:left w:val="none" w:sz="0" w:space="0" w:color="auto"/>
                <w:bottom w:val="none" w:sz="0" w:space="0" w:color="auto"/>
                <w:right w:val="none" w:sz="0" w:space="0" w:color="auto"/>
              </w:divBdr>
              <w:divsChild>
                <w:div w:id="1589343954">
                  <w:marLeft w:val="0"/>
                  <w:marRight w:val="0"/>
                  <w:marTop w:val="0"/>
                  <w:marBottom w:val="0"/>
                  <w:divBdr>
                    <w:top w:val="none" w:sz="0" w:space="0" w:color="auto"/>
                    <w:left w:val="none" w:sz="0" w:space="0" w:color="auto"/>
                    <w:bottom w:val="none" w:sz="0" w:space="0" w:color="auto"/>
                    <w:right w:val="none" w:sz="0" w:space="0" w:color="auto"/>
                  </w:divBdr>
                  <w:divsChild>
                    <w:div w:id="1706711345">
                      <w:marLeft w:val="0"/>
                      <w:marRight w:val="0"/>
                      <w:marTop w:val="0"/>
                      <w:marBottom w:val="0"/>
                      <w:divBdr>
                        <w:top w:val="none" w:sz="0" w:space="0" w:color="auto"/>
                        <w:left w:val="none" w:sz="0" w:space="0" w:color="auto"/>
                        <w:bottom w:val="none" w:sz="0" w:space="0" w:color="auto"/>
                        <w:right w:val="none" w:sz="0" w:space="0" w:color="auto"/>
                      </w:divBdr>
                      <w:divsChild>
                        <w:div w:id="4664359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195029">
              <w:blockQuote w:val="1"/>
              <w:marLeft w:val="600"/>
              <w:marRight w:val="0"/>
              <w:marTop w:val="0"/>
              <w:marBottom w:val="0"/>
              <w:divBdr>
                <w:top w:val="none" w:sz="0" w:space="0" w:color="auto"/>
                <w:left w:val="none" w:sz="0" w:space="0" w:color="auto"/>
                <w:bottom w:val="none" w:sz="0" w:space="0" w:color="auto"/>
                <w:right w:val="none" w:sz="0" w:space="0" w:color="auto"/>
              </w:divBdr>
              <w:divsChild>
                <w:div w:id="1015233140">
                  <w:marLeft w:val="0"/>
                  <w:marRight w:val="0"/>
                  <w:marTop w:val="0"/>
                  <w:marBottom w:val="0"/>
                  <w:divBdr>
                    <w:top w:val="none" w:sz="0" w:space="0" w:color="auto"/>
                    <w:left w:val="none" w:sz="0" w:space="0" w:color="auto"/>
                    <w:bottom w:val="none" w:sz="0" w:space="0" w:color="auto"/>
                    <w:right w:val="none" w:sz="0" w:space="0" w:color="auto"/>
                  </w:divBdr>
                  <w:divsChild>
                    <w:div w:id="625506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7275740">
              <w:blockQuote w:val="1"/>
              <w:marLeft w:val="600"/>
              <w:marRight w:val="0"/>
              <w:marTop w:val="0"/>
              <w:marBottom w:val="0"/>
              <w:divBdr>
                <w:top w:val="none" w:sz="0" w:space="0" w:color="auto"/>
                <w:left w:val="none" w:sz="0" w:space="0" w:color="auto"/>
                <w:bottom w:val="none" w:sz="0" w:space="0" w:color="auto"/>
                <w:right w:val="none" w:sz="0" w:space="0" w:color="auto"/>
              </w:divBdr>
              <w:divsChild>
                <w:div w:id="466514030">
                  <w:marLeft w:val="0"/>
                  <w:marRight w:val="0"/>
                  <w:marTop w:val="0"/>
                  <w:marBottom w:val="0"/>
                  <w:divBdr>
                    <w:top w:val="none" w:sz="0" w:space="0" w:color="auto"/>
                    <w:left w:val="none" w:sz="0" w:space="0" w:color="auto"/>
                    <w:bottom w:val="none" w:sz="0" w:space="0" w:color="auto"/>
                    <w:right w:val="none" w:sz="0" w:space="0" w:color="auto"/>
                  </w:divBdr>
                  <w:divsChild>
                    <w:div w:id="515313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2967127">
              <w:blockQuote w:val="1"/>
              <w:marLeft w:val="600"/>
              <w:marRight w:val="0"/>
              <w:marTop w:val="0"/>
              <w:marBottom w:val="0"/>
              <w:divBdr>
                <w:top w:val="none" w:sz="0" w:space="0" w:color="auto"/>
                <w:left w:val="none" w:sz="0" w:space="0" w:color="auto"/>
                <w:bottom w:val="none" w:sz="0" w:space="0" w:color="auto"/>
                <w:right w:val="none" w:sz="0" w:space="0" w:color="auto"/>
              </w:divBdr>
              <w:divsChild>
                <w:div w:id="162167416">
                  <w:marLeft w:val="0"/>
                  <w:marRight w:val="0"/>
                  <w:marTop w:val="0"/>
                  <w:marBottom w:val="0"/>
                  <w:divBdr>
                    <w:top w:val="none" w:sz="0" w:space="0" w:color="auto"/>
                    <w:left w:val="none" w:sz="0" w:space="0" w:color="auto"/>
                    <w:bottom w:val="none" w:sz="0" w:space="0" w:color="auto"/>
                    <w:right w:val="none" w:sz="0" w:space="0" w:color="auto"/>
                  </w:divBdr>
                  <w:divsChild>
                    <w:div w:id="14292761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5350270">
          <w:marLeft w:val="0"/>
          <w:marRight w:val="0"/>
          <w:marTop w:val="0"/>
          <w:marBottom w:val="0"/>
          <w:divBdr>
            <w:top w:val="none" w:sz="0" w:space="0" w:color="auto"/>
            <w:left w:val="none" w:sz="0" w:space="0" w:color="auto"/>
            <w:bottom w:val="none" w:sz="0" w:space="0" w:color="auto"/>
            <w:right w:val="none" w:sz="0" w:space="0" w:color="auto"/>
          </w:divBdr>
          <w:divsChild>
            <w:div w:id="1696081931">
              <w:marLeft w:val="0"/>
              <w:marRight w:val="0"/>
              <w:marTop w:val="0"/>
              <w:marBottom w:val="0"/>
              <w:divBdr>
                <w:top w:val="none" w:sz="0" w:space="0" w:color="auto"/>
                <w:left w:val="none" w:sz="0" w:space="0" w:color="auto"/>
                <w:bottom w:val="none" w:sz="0" w:space="0" w:color="auto"/>
                <w:right w:val="none" w:sz="0" w:space="0" w:color="auto"/>
              </w:divBdr>
              <w:divsChild>
                <w:div w:id="1627735588">
                  <w:marLeft w:val="0"/>
                  <w:marRight w:val="0"/>
                  <w:marTop w:val="0"/>
                  <w:marBottom w:val="0"/>
                  <w:divBdr>
                    <w:top w:val="none" w:sz="0" w:space="0" w:color="auto"/>
                    <w:left w:val="none" w:sz="0" w:space="0" w:color="auto"/>
                    <w:bottom w:val="none" w:sz="0" w:space="0" w:color="auto"/>
                    <w:right w:val="none" w:sz="0" w:space="0" w:color="auto"/>
                  </w:divBdr>
                </w:div>
                <w:div w:id="198076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6356945">
          <w:blockQuote w:val="1"/>
          <w:marLeft w:val="600"/>
          <w:marRight w:val="0"/>
          <w:marTop w:val="0"/>
          <w:marBottom w:val="0"/>
          <w:divBdr>
            <w:top w:val="none" w:sz="0" w:space="0" w:color="auto"/>
            <w:left w:val="none" w:sz="0" w:space="0" w:color="auto"/>
            <w:bottom w:val="none" w:sz="0" w:space="0" w:color="auto"/>
            <w:right w:val="none" w:sz="0" w:space="0" w:color="auto"/>
          </w:divBdr>
          <w:divsChild>
            <w:div w:id="340201762">
              <w:blockQuote w:val="1"/>
              <w:marLeft w:val="600"/>
              <w:marRight w:val="0"/>
              <w:marTop w:val="0"/>
              <w:marBottom w:val="0"/>
              <w:divBdr>
                <w:top w:val="none" w:sz="0" w:space="0" w:color="auto"/>
                <w:left w:val="none" w:sz="0" w:space="0" w:color="auto"/>
                <w:bottom w:val="none" w:sz="0" w:space="0" w:color="auto"/>
                <w:right w:val="none" w:sz="0" w:space="0" w:color="auto"/>
              </w:divBdr>
              <w:divsChild>
                <w:div w:id="2140800441">
                  <w:marLeft w:val="0"/>
                  <w:marRight w:val="0"/>
                  <w:marTop w:val="0"/>
                  <w:marBottom w:val="0"/>
                  <w:divBdr>
                    <w:top w:val="none" w:sz="0" w:space="0" w:color="auto"/>
                    <w:left w:val="none" w:sz="0" w:space="0" w:color="auto"/>
                    <w:bottom w:val="none" w:sz="0" w:space="0" w:color="auto"/>
                    <w:right w:val="none" w:sz="0" w:space="0" w:color="auto"/>
                  </w:divBdr>
                  <w:divsChild>
                    <w:div w:id="2041663527">
                      <w:marLeft w:val="0"/>
                      <w:marRight w:val="0"/>
                      <w:marTop w:val="0"/>
                      <w:marBottom w:val="0"/>
                      <w:divBdr>
                        <w:top w:val="none" w:sz="0" w:space="0" w:color="auto"/>
                        <w:left w:val="none" w:sz="0" w:space="0" w:color="auto"/>
                        <w:bottom w:val="none" w:sz="0" w:space="0" w:color="auto"/>
                        <w:right w:val="none" w:sz="0" w:space="0" w:color="auto"/>
                      </w:divBdr>
                      <w:divsChild>
                        <w:div w:id="121381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2110700">
              <w:blockQuote w:val="1"/>
              <w:marLeft w:val="600"/>
              <w:marRight w:val="0"/>
              <w:marTop w:val="0"/>
              <w:marBottom w:val="0"/>
              <w:divBdr>
                <w:top w:val="none" w:sz="0" w:space="0" w:color="auto"/>
                <w:left w:val="none" w:sz="0" w:space="0" w:color="auto"/>
                <w:bottom w:val="none" w:sz="0" w:space="0" w:color="auto"/>
                <w:right w:val="none" w:sz="0" w:space="0" w:color="auto"/>
              </w:divBdr>
              <w:divsChild>
                <w:div w:id="1698654640">
                  <w:marLeft w:val="0"/>
                  <w:marRight w:val="0"/>
                  <w:marTop w:val="0"/>
                  <w:marBottom w:val="0"/>
                  <w:divBdr>
                    <w:top w:val="none" w:sz="0" w:space="0" w:color="auto"/>
                    <w:left w:val="none" w:sz="0" w:space="0" w:color="auto"/>
                    <w:bottom w:val="none" w:sz="0" w:space="0" w:color="auto"/>
                    <w:right w:val="none" w:sz="0" w:space="0" w:color="auto"/>
                  </w:divBdr>
                  <w:divsChild>
                    <w:div w:id="1273512223">
                      <w:marLeft w:val="0"/>
                      <w:marRight w:val="0"/>
                      <w:marTop w:val="0"/>
                      <w:marBottom w:val="0"/>
                      <w:divBdr>
                        <w:top w:val="none" w:sz="0" w:space="0" w:color="auto"/>
                        <w:left w:val="none" w:sz="0" w:space="0" w:color="auto"/>
                        <w:bottom w:val="none" w:sz="0" w:space="0" w:color="auto"/>
                        <w:right w:val="none" w:sz="0" w:space="0" w:color="auto"/>
                      </w:divBdr>
                      <w:divsChild>
                        <w:div w:id="12129612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224972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27629095">
                  <w:marLeft w:val="0"/>
                  <w:marRight w:val="0"/>
                  <w:marTop w:val="0"/>
                  <w:marBottom w:val="0"/>
                  <w:divBdr>
                    <w:top w:val="none" w:sz="0" w:space="0" w:color="auto"/>
                    <w:left w:val="none" w:sz="0" w:space="0" w:color="auto"/>
                    <w:bottom w:val="none" w:sz="0" w:space="0" w:color="auto"/>
                    <w:right w:val="none" w:sz="0" w:space="0" w:color="auto"/>
                  </w:divBdr>
                  <w:divsChild>
                    <w:div w:id="395055555">
                      <w:marLeft w:val="0"/>
                      <w:marRight w:val="0"/>
                      <w:marTop w:val="0"/>
                      <w:marBottom w:val="0"/>
                      <w:divBdr>
                        <w:top w:val="none" w:sz="0" w:space="0" w:color="auto"/>
                        <w:left w:val="none" w:sz="0" w:space="0" w:color="auto"/>
                        <w:bottom w:val="none" w:sz="0" w:space="0" w:color="auto"/>
                        <w:right w:val="none" w:sz="0" w:space="0" w:color="auto"/>
                      </w:divBdr>
                      <w:divsChild>
                        <w:div w:id="3214675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1448796">
              <w:blockQuote w:val="1"/>
              <w:marLeft w:val="600"/>
              <w:marRight w:val="0"/>
              <w:marTop w:val="0"/>
              <w:marBottom w:val="0"/>
              <w:divBdr>
                <w:top w:val="none" w:sz="0" w:space="0" w:color="auto"/>
                <w:left w:val="none" w:sz="0" w:space="0" w:color="auto"/>
                <w:bottom w:val="none" w:sz="0" w:space="0" w:color="auto"/>
                <w:right w:val="none" w:sz="0" w:space="0" w:color="auto"/>
              </w:divBdr>
              <w:divsChild>
                <w:div w:id="1538352236">
                  <w:marLeft w:val="0"/>
                  <w:marRight w:val="0"/>
                  <w:marTop w:val="0"/>
                  <w:marBottom w:val="0"/>
                  <w:divBdr>
                    <w:top w:val="none" w:sz="0" w:space="0" w:color="auto"/>
                    <w:left w:val="none" w:sz="0" w:space="0" w:color="auto"/>
                    <w:bottom w:val="none" w:sz="0" w:space="0" w:color="auto"/>
                    <w:right w:val="none" w:sz="0" w:space="0" w:color="auto"/>
                  </w:divBdr>
                  <w:divsChild>
                    <w:div w:id="331304187">
                      <w:marLeft w:val="0"/>
                      <w:marRight w:val="0"/>
                      <w:marTop w:val="0"/>
                      <w:marBottom w:val="0"/>
                      <w:divBdr>
                        <w:top w:val="none" w:sz="0" w:space="0" w:color="auto"/>
                        <w:left w:val="none" w:sz="0" w:space="0" w:color="auto"/>
                        <w:bottom w:val="none" w:sz="0" w:space="0" w:color="auto"/>
                        <w:right w:val="none" w:sz="0" w:space="0" w:color="auto"/>
                      </w:divBdr>
                      <w:divsChild>
                        <w:div w:id="248468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31296555">
              <w:blockQuote w:val="1"/>
              <w:marLeft w:val="600"/>
              <w:marRight w:val="0"/>
              <w:marTop w:val="0"/>
              <w:marBottom w:val="0"/>
              <w:divBdr>
                <w:top w:val="none" w:sz="0" w:space="0" w:color="auto"/>
                <w:left w:val="none" w:sz="0" w:space="0" w:color="auto"/>
                <w:bottom w:val="none" w:sz="0" w:space="0" w:color="auto"/>
                <w:right w:val="none" w:sz="0" w:space="0" w:color="auto"/>
              </w:divBdr>
              <w:divsChild>
                <w:div w:id="330068688">
                  <w:marLeft w:val="0"/>
                  <w:marRight w:val="0"/>
                  <w:marTop w:val="0"/>
                  <w:marBottom w:val="0"/>
                  <w:divBdr>
                    <w:top w:val="none" w:sz="0" w:space="0" w:color="auto"/>
                    <w:left w:val="none" w:sz="0" w:space="0" w:color="auto"/>
                    <w:bottom w:val="none" w:sz="0" w:space="0" w:color="auto"/>
                    <w:right w:val="none" w:sz="0" w:space="0" w:color="auto"/>
                  </w:divBdr>
                  <w:divsChild>
                    <w:div w:id="1293709020">
                      <w:marLeft w:val="0"/>
                      <w:marRight w:val="0"/>
                      <w:marTop w:val="0"/>
                      <w:marBottom w:val="0"/>
                      <w:divBdr>
                        <w:top w:val="none" w:sz="0" w:space="0" w:color="auto"/>
                        <w:left w:val="none" w:sz="0" w:space="0" w:color="auto"/>
                        <w:bottom w:val="none" w:sz="0" w:space="0" w:color="auto"/>
                        <w:right w:val="none" w:sz="0" w:space="0" w:color="auto"/>
                      </w:divBdr>
                      <w:divsChild>
                        <w:div w:id="2113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6266369">
              <w:blockQuote w:val="1"/>
              <w:marLeft w:val="600"/>
              <w:marRight w:val="0"/>
              <w:marTop w:val="0"/>
              <w:marBottom w:val="0"/>
              <w:divBdr>
                <w:top w:val="none" w:sz="0" w:space="0" w:color="auto"/>
                <w:left w:val="none" w:sz="0" w:space="0" w:color="auto"/>
                <w:bottom w:val="none" w:sz="0" w:space="0" w:color="auto"/>
                <w:right w:val="none" w:sz="0" w:space="0" w:color="auto"/>
              </w:divBdr>
              <w:divsChild>
                <w:div w:id="9649936">
                  <w:marLeft w:val="0"/>
                  <w:marRight w:val="0"/>
                  <w:marTop w:val="0"/>
                  <w:marBottom w:val="0"/>
                  <w:divBdr>
                    <w:top w:val="none" w:sz="0" w:space="0" w:color="auto"/>
                    <w:left w:val="none" w:sz="0" w:space="0" w:color="auto"/>
                    <w:bottom w:val="none" w:sz="0" w:space="0" w:color="auto"/>
                    <w:right w:val="none" w:sz="0" w:space="0" w:color="auto"/>
                  </w:divBdr>
                  <w:divsChild>
                    <w:div w:id="829978519">
                      <w:marLeft w:val="0"/>
                      <w:marRight w:val="0"/>
                      <w:marTop w:val="0"/>
                      <w:marBottom w:val="0"/>
                      <w:divBdr>
                        <w:top w:val="none" w:sz="0" w:space="0" w:color="auto"/>
                        <w:left w:val="none" w:sz="0" w:space="0" w:color="auto"/>
                        <w:bottom w:val="none" w:sz="0" w:space="0" w:color="auto"/>
                        <w:right w:val="none" w:sz="0" w:space="0" w:color="auto"/>
                      </w:divBdr>
                      <w:divsChild>
                        <w:div w:id="1267495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73726234">
          <w:blockQuote w:val="1"/>
          <w:marLeft w:val="600"/>
          <w:marRight w:val="0"/>
          <w:marTop w:val="0"/>
          <w:marBottom w:val="0"/>
          <w:divBdr>
            <w:top w:val="none" w:sz="0" w:space="0" w:color="auto"/>
            <w:left w:val="none" w:sz="0" w:space="0" w:color="auto"/>
            <w:bottom w:val="none" w:sz="0" w:space="0" w:color="auto"/>
            <w:right w:val="none" w:sz="0" w:space="0" w:color="auto"/>
          </w:divBdr>
          <w:divsChild>
            <w:div w:id="520631407">
              <w:blockQuote w:val="1"/>
              <w:marLeft w:val="600"/>
              <w:marRight w:val="0"/>
              <w:marTop w:val="0"/>
              <w:marBottom w:val="0"/>
              <w:divBdr>
                <w:top w:val="none" w:sz="0" w:space="0" w:color="auto"/>
                <w:left w:val="none" w:sz="0" w:space="0" w:color="auto"/>
                <w:bottom w:val="none" w:sz="0" w:space="0" w:color="auto"/>
                <w:right w:val="none" w:sz="0" w:space="0" w:color="auto"/>
              </w:divBdr>
              <w:divsChild>
                <w:div w:id="573317683">
                  <w:marLeft w:val="0"/>
                  <w:marRight w:val="0"/>
                  <w:marTop w:val="0"/>
                  <w:marBottom w:val="0"/>
                  <w:divBdr>
                    <w:top w:val="none" w:sz="0" w:space="0" w:color="auto"/>
                    <w:left w:val="none" w:sz="0" w:space="0" w:color="auto"/>
                    <w:bottom w:val="none" w:sz="0" w:space="0" w:color="auto"/>
                    <w:right w:val="none" w:sz="0" w:space="0" w:color="auto"/>
                  </w:divBdr>
                  <w:divsChild>
                    <w:div w:id="775247382">
                      <w:marLeft w:val="0"/>
                      <w:marRight w:val="0"/>
                      <w:marTop w:val="0"/>
                      <w:marBottom w:val="0"/>
                      <w:divBdr>
                        <w:top w:val="none" w:sz="0" w:space="0" w:color="auto"/>
                        <w:left w:val="none" w:sz="0" w:space="0" w:color="auto"/>
                        <w:bottom w:val="none" w:sz="0" w:space="0" w:color="auto"/>
                        <w:right w:val="none" w:sz="0" w:space="0" w:color="auto"/>
                      </w:divBdr>
                      <w:divsChild>
                        <w:div w:id="1070038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099228">
              <w:blockQuote w:val="1"/>
              <w:marLeft w:val="600"/>
              <w:marRight w:val="0"/>
              <w:marTop w:val="0"/>
              <w:marBottom w:val="0"/>
              <w:divBdr>
                <w:top w:val="none" w:sz="0" w:space="0" w:color="auto"/>
                <w:left w:val="none" w:sz="0" w:space="0" w:color="auto"/>
                <w:bottom w:val="none" w:sz="0" w:space="0" w:color="auto"/>
                <w:right w:val="none" w:sz="0" w:space="0" w:color="auto"/>
              </w:divBdr>
              <w:divsChild>
                <w:div w:id="1055665066">
                  <w:marLeft w:val="0"/>
                  <w:marRight w:val="0"/>
                  <w:marTop w:val="0"/>
                  <w:marBottom w:val="0"/>
                  <w:divBdr>
                    <w:top w:val="none" w:sz="0" w:space="0" w:color="auto"/>
                    <w:left w:val="none" w:sz="0" w:space="0" w:color="auto"/>
                    <w:bottom w:val="none" w:sz="0" w:space="0" w:color="auto"/>
                    <w:right w:val="none" w:sz="0" w:space="0" w:color="auto"/>
                  </w:divBdr>
                  <w:divsChild>
                    <w:div w:id="1645770345">
                      <w:marLeft w:val="0"/>
                      <w:marRight w:val="0"/>
                      <w:marTop w:val="0"/>
                      <w:marBottom w:val="0"/>
                      <w:divBdr>
                        <w:top w:val="none" w:sz="0" w:space="0" w:color="auto"/>
                        <w:left w:val="none" w:sz="0" w:space="0" w:color="auto"/>
                        <w:bottom w:val="none" w:sz="0" w:space="0" w:color="auto"/>
                        <w:right w:val="none" w:sz="0" w:space="0" w:color="auto"/>
                      </w:divBdr>
                      <w:divsChild>
                        <w:div w:id="6579229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59144194">
              <w:blockQuote w:val="1"/>
              <w:marLeft w:val="600"/>
              <w:marRight w:val="0"/>
              <w:marTop w:val="0"/>
              <w:marBottom w:val="0"/>
              <w:divBdr>
                <w:top w:val="none" w:sz="0" w:space="0" w:color="auto"/>
                <w:left w:val="none" w:sz="0" w:space="0" w:color="auto"/>
                <w:bottom w:val="none" w:sz="0" w:space="0" w:color="auto"/>
                <w:right w:val="none" w:sz="0" w:space="0" w:color="auto"/>
              </w:divBdr>
              <w:divsChild>
                <w:div w:id="2044284275">
                  <w:marLeft w:val="0"/>
                  <w:marRight w:val="0"/>
                  <w:marTop w:val="0"/>
                  <w:marBottom w:val="0"/>
                  <w:divBdr>
                    <w:top w:val="none" w:sz="0" w:space="0" w:color="auto"/>
                    <w:left w:val="none" w:sz="0" w:space="0" w:color="auto"/>
                    <w:bottom w:val="none" w:sz="0" w:space="0" w:color="auto"/>
                    <w:right w:val="none" w:sz="0" w:space="0" w:color="auto"/>
                  </w:divBdr>
                  <w:divsChild>
                    <w:div w:id="291834744">
                      <w:marLeft w:val="0"/>
                      <w:marRight w:val="0"/>
                      <w:marTop w:val="0"/>
                      <w:marBottom w:val="0"/>
                      <w:divBdr>
                        <w:top w:val="none" w:sz="0" w:space="0" w:color="auto"/>
                        <w:left w:val="none" w:sz="0" w:space="0" w:color="auto"/>
                        <w:bottom w:val="none" w:sz="0" w:space="0" w:color="auto"/>
                        <w:right w:val="none" w:sz="0" w:space="0" w:color="auto"/>
                      </w:divBdr>
                      <w:divsChild>
                        <w:div w:id="77105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751451">
          <w:marLeft w:val="0"/>
          <w:marRight w:val="0"/>
          <w:marTop w:val="0"/>
          <w:marBottom w:val="0"/>
          <w:divBdr>
            <w:top w:val="none" w:sz="0" w:space="0" w:color="auto"/>
            <w:left w:val="none" w:sz="0" w:space="0" w:color="auto"/>
            <w:bottom w:val="none" w:sz="0" w:space="0" w:color="auto"/>
            <w:right w:val="none" w:sz="0" w:space="0" w:color="auto"/>
          </w:divBdr>
          <w:divsChild>
            <w:div w:id="340665066">
              <w:marLeft w:val="0"/>
              <w:marRight w:val="0"/>
              <w:marTop w:val="0"/>
              <w:marBottom w:val="0"/>
              <w:divBdr>
                <w:top w:val="none" w:sz="0" w:space="0" w:color="auto"/>
                <w:left w:val="none" w:sz="0" w:space="0" w:color="auto"/>
                <w:bottom w:val="none" w:sz="0" w:space="0" w:color="auto"/>
                <w:right w:val="none" w:sz="0" w:space="0" w:color="auto"/>
              </w:divBdr>
              <w:divsChild>
                <w:div w:id="121466798">
                  <w:marLeft w:val="0"/>
                  <w:marRight w:val="0"/>
                  <w:marTop w:val="0"/>
                  <w:marBottom w:val="0"/>
                  <w:divBdr>
                    <w:top w:val="none" w:sz="0" w:space="0" w:color="auto"/>
                    <w:left w:val="none" w:sz="0" w:space="0" w:color="auto"/>
                    <w:bottom w:val="none" w:sz="0" w:space="0" w:color="auto"/>
                    <w:right w:val="none" w:sz="0" w:space="0" w:color="auto"/>
                  </w:divBdr>
                </w:div>
                <w:div w:id="319770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0515590">
          <w:marLeft w:val="0"/>
          <w:marRight w:val="0"/>
          <w:marTop w:val="0"/>
          <w:marBottom w:val="0"/>
          <w:divBdr>
            <w:top w:val="none" w:sz="0" w:space="0" w:color="auto"/>
            <w:left w:val="none" w:sz="0" w:space="0" w:color="auto"/>
            <w:bottom w:val="none" w:sz="0" w:space="0" w:color="auto"/>
            <w:right w:val="none" w:sz="0" w:space="0" w:color="auto"/>
          </w:divBdr>
          <w:divsChild>
            <w:div w:id="578245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4094287">
      <w:bodyDiv w:val="1"/>
      <w:marLeft w:val="0"/>
      <w:marRight w:val="0"/>
      <w:marTop w:val="0"/>
      <w:marBottom w:val="0"/>
      <w:divBdr>
        <w:top w:val="none" w:sz="0" w:space="0" w:color="auto"/>
        <w:left w:val="none" w:sz="0" w:space="0" w:color="auto"/>
        <w:bottom w:val="none" w:sz="0" w:space="0" w:color="auto"/>
        <w:right w:val="none" w:sz="0" w:space="0" w:color="auto"/>
      </w:divBdr>
    </w:div>
    <w:div w:id="1614901134">
      <w:bodyDiv w:val="1"/>
      <w:marLeft w:val="0"/>
      <w:marRight w:val="0"/>
      <w:marTop w:val="0"/>
      <w:marBottom w:val="0"/>
      <w:divBdr>
        <w:top w:val="none" w:sz="0" w:space="0" w:color="auto"/>
        <w:left w:val="none" w:sz="0" w:space="0" w:color="auto"/>
        <w:bottom w:val="none" w:sz="0" w:space="0" w:color="auto"/>
        <w:right w:val="none" w:sz="0" w:space="0" w:color="auto"/>
      </w:divBdr>
    </w:div>
    <w:div w:id="1617368638">
      <w:bodyDiv w:val="1"/>
      <w:marLeft w:val="0"/>
      <w:marRight w:val="0"/>
      <w:marTop w:val="0"/>
      <w:marBottom w:val="0"/>
      <w:divBdr>
        <w:top w:val="none" w:sz="0" w:space="0" w:color="auto"/>
        <w:left w:val="none" w:sz="0" w:space="0" w:color="auto"/>
        <w:bottom w:val="none" w:sz="0" w:space="0" w:color="auto"/>
        <w:right w:val="none" w:sz="0" w:space="0" w:color="auto"/>
      </w:divBdr>
    </w:div>
    <w:div w:id="1627735456">
      <w:bodyDiv w:val="1"/>
      <w:marLeft w:val="0"/>
      <w:marRight w:val="0"/>
      <w:marTop w:val="0"/>
      <w:marBottom w:val="0"/>
      <w:divBdr>
        <w:top w:val="none" w:sz="0" w:space="0" w:color="auto"/>
        <w:left w:val="none" w:sz="0" w:space="0" w:color="auto"/>
        <w:bottom w:val="none" w:sz="0" w:space="0" w:color="auto"/>
        <w:right w:val="none" w:sz="0" w:space="0" w:color="auto"/>
      </w:divBdr>
    </w:div>
    <w:div w:id="1636527277">
      <w:bodyDiv w:val="1"/>
      <w:marLeft w:val="0"/>
      <w:marRight w:val="0"/>
      <w:marTop w:val="0"/>
      <w:marBottom w:val="0"/>
      <w:divBdr>
        <w:top w:val="none" w:sz="0" w:space="0" w:color="auto"/>
        <w:left w:val="none" w:sz="0" w:space="0" w:color="auto"/>
        <w:bottom w:val="none" w:sz="0" w:space="0" w:color="auto"/>
        <w:right w:val="none" w:sz="0" w:space="0" w:color="auto"/>
      </w:divBdr>
    </w:div>
    <w:div w:id="1640381770">
      <w:bodyDiv w:val="1"/>
      <w:marLeft w:val="0"/>
      <w:marRight w:val="0"/>
      <w:marTop w:val="0"/>
      <w:marBottom w:val="0"/>
      <w:divBdr>
        <w:top w:val="none" w:sz="0" w:space="0" w:color="auto"/>
        <w:left w:val="none" w:sz="0" w:space="0" w:color="auto"/>
        <w:bottom w:val="none" w:sz="0" w:space="0" w:color="auto"/>
        <w:right w:val="none" w:sz="0" w:space="0" w:color="auto"/>
      </w:divBdr>
      <w:divsChild>
        <w:div w:id="1062412720">
          <w:marLeft w:val="0"/>
          <w:marRight w:val="0"/>
          <w:marTop w:val="0"/>
          <w:marBottom w:val="0"/>
          <w:divBdr>
            <w:top w:val="none" w:sz="0" w:space="0" w:color="auto"/>
            <w:left w:val="none" w:sz="0" w:space="0" w:color="auto"/>
            <w:bottom w:val="none" w:sz="0" w:space="0" w:color="auto"/>
            <w:right w:val="none" w:sz="0" w:space="0" w:color="auto"/>
          </w:divBdr>
          <w:divsChild>
            <w:div w:id="1170370396">
              <w:marLeft w:val="0"/>
              <w:marRight w:val="0"/>
              <w:marTop w:val="0"/>
              <w:marBottom w:val="0"/>
              <w:divBdr>
                <w:top w:val="none" w:sz="0" w:space="0" w:color="auto"/>
                <w:left w:val="none" w:sz="0" w:space="0" w:color="auto"/>
                <w:bottom w:val="none" w:sz="0" w:space="0" w:color="auto"/>
                <w:right w:val="none" w:sz="0" w:space="0" w:color="auto"/>
              </w:divBdr>
              <w:divsChild>
                <w:div w:id="1142693034">
                  <w:marLeft w:val="0"/>
                  <w:marRight w:val="0"/>
                  <w:marTop w:val="0"/>
                  <w:marBottom w:val="0"/>
                  <w:divBdr>
                    <w:top w:val="none" w:sz="0" w:space="0" w:color="auto"/>
                    <w:left w:val="none" w:sz="0" w:space="0" w:color="auto"/>
                    <w:bottom w:val="none" w:sz="0" w:space="0" w:color="auto"/>
                    <w:right w:val="none" w:sz="0" w:space="0" w:color="auto"/>
                  </w:divBdr>
                  <w:divsChild>
                    <w:div w:id="955332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46395981">
      <w:bodyDiv w:val="1"/>
      <w:marLeft w:val="0"/>
      <w:marRight w:val="0"/>
      <w:marTop w:val="0"/>
      <w:marBottom w:val="0"/>
      <w:divBdr>
        <w:top w:val="none" w:sz="0" w:space="0" w:color="auto"/>
        <w:left w:val="none" w:sz="0" w:space="0" w:color="auto"/>
        <w:bottom w:val="none" w:sz="0" w:space="0" w:color="auto"/>
        <w:right w:val="none" w:sz="0" w:space="0" w:color="auto"/>
      </w:divBdr>
    </w:div>
    <w:div w:id="1658027276">
      <w:bodyDiv w:val="1"/>
      <w:marLeft w:val="0"/>
      <w:marRight w:val="0"/>
      <w:marTop w:val="0"/>
      <w:marBottom w:val="0"/>
      <w:divBdr>
        <w:top w:val="none" w:sz="0" w:space="0" w:color="auto"/>
        <w:left w:val="none" w:sz="0" w:space="0" w:color="auto"/>
        <w:bottom w:val="none" w:sz="0" w:space="0" w:color="auto"/>
        <w:right w:val="none" w:sz="0" w:space="0" w:color="auto"/>
      </w:divBdr>
    </w:div>
    <w:div w:id="1659378249">
      <w:bodyDiv w:val="1"/>
      <w:marLeft w:val="0"/>
      <w:marRight w:val="0"/>
      <w:marTop w:val="0"/>
      <w:marBottom w:val="0"/>
      <w:divBdr>
        <w:top w:val="none" w:sz="0" w:space="0" w:color="auto"/>
        <w:left w:val="none" w:sz="0" w:space="0" w:color="auto"/>
        <w:bottom w:val="none" w:sz="0" w:space="0" w:color="auto"/>
        <w:right w:val="none" w:sz="0" w:space="0" w:color="auto"/>
      </w:divBdr>
    </w:div>
    <w:div w:id="1661037553">
      <w:bodyDiv w:val="1"/>
      <w:marLeft w:val="0"/>
      <w:marRight w:val="0"/>
      <w:marTop w:val="0"/>
      <w:marBottom w:val="0"/>
      <w:divBdr>
        <w:top w:val="none" w:sz="0" w:space="0" w:color="auto"/>
        <w:left w:val="none" w:sz="0" w:space="0" w:color="auto"/>
        <w:bottom w:val="none" w:sz="0" w:space="0" w:color="auto"/>
        <w:right w:val="none" w:sz="0" w:space="0" w:color="auto"/>
      </w:divBdr>
    </w:div>
    <w:div w:id="1674529961">
      <w:bodyDiv w:val="1"/>
      <w:marLeft w:val="0"/>
      <w:marRight w:val="0"/>
      <w:marTop w:val="0"/>
      <w:marBottom w:val="0"/>
      <w:divBdr>
        <w:top w:val="none" w:sz="0" w:space="0" w:color="auto"/>
        <w:left w:val="none" w:sz="0" w:space="0" w:color="auto"/>
        <w:bottom w:val="none" w:sz="0" w:space="0" w:color="auto"/>
        <w:right w:val="none" w:sz="0" w:space="0" w:color="auto"/>
      </w:divBdr>
    </w:div>
    <w:div w:id="1676104541">
      <w:bodyDiv w:val="1"/>
      <w:marLeft w:val="0"/>
      <w:marRight w:val="0"/>
      <w:marTop w:val="0"/>
      <w:marBottom w:val="0"/>
      <w:divBdr>
        <w:top w:val="none" w:sz="0" w:space="0" w:color="auto"/>
        <w:left w:val="none" w:sz="0" w:space="0" w:color="auto"/>
        <w:bottom w:val="none" w:sz="0" w:space="0" w:color="auto"/>
        <w:right w:val="none" w:sz="0" w:space="0" w:color="auto"/>
      </w:divBdr>
    </w:div>
    <w:div w:id="1677803638">
      <w:bodyDiv w:val="1"/>
      <w:marLeft w:val="0"/>
      <w:marRight w:val="0"/>
      <w:marTop w:val="0"/>
      <w:marBottom w:val="0"/>
      <w:divBdr>
        <w:top w:val="none" w:sz="0" w:space="0" w:color="auto"/>
        <w:left w:val="none" w:sz="0" w:space="0" w:color="auto"/>
        <w:bottom w:val="none" w:sz="0" w:space="0" w:color="auto"/>
        <w:right w:val="none" w:sz="0" w:space="0" w:color="auto"/>
      </w:divBdr>
    </w:div>
    <w:div w:id="1679502989">
      <w:bodyDiv w:val="1"/>
      <w:marLeft w:val="0"/>
      <w:marRight w:val="0"/>
      <w:marTop w:val="0"/>
      <w:marBottom w:val="0"/>
      <w:divBdr>
        <w:top w:val="none" w:sz="0" w:space="0" w:color="auto"/>
        <w:left w:val="none" w:sz="0" w:space="0" w:color="auto"/>
        <w:bottom w:val="none" w:sz="0" w:space="0" w:color="auto"/>
        <w:right w:val="none" w:sz="0" w:space="0" w:color="auto"/>
      </w:divBdr>
    </w:div>
    <w:div w:id="1686708605">
      <w:bodyDiv w:val="1"/>
      <w:marLeft w:val="0"/>
      <w:marRight w:val="0"/>
      <w:marTop w:val="0"/>
      <w:marBottom w:val="0"/>
      <w:divBdr>
        <w:top w:val="none" w:sz="0" w:space="0" w:color="auto"/>
        <w:left w:val="none" w:sz="0" w:space="0" w:color="auto"/>
        <w:bottom w:val="none" w:sz="0" w:space="0" w:color="auto"/>
        <w:right w:val="none" w:sz="0" w:space="0" w:color="auto"/>
      </w:divBdr>
    </w:div>
    <w:div w:id="1695114957">
      <w:bodyDiv w:val="1"/>
      <w:marLeft w:val="0"/>
      <w:marRight w:val="0"/>
      <w:marTop w:val="0"/>
      <w:marBottom w:val="0"/>
      <w:divBdr>
        <w:top w:val="none" w:sz="0" w:space="0" w:color="auto"/>
        <w:left w:val="none" w:sz="0" w:space="0" w:color="auto"/>
        <w:bottom w:val="none" w:sz="0" w:space="0" w:color="auto"/>
        <w:right w:val="none" w:sz="0" w:space="0" w:color="auto"/>
      </w:divBdr>
    </w:div>
    <w:div w:id="1696418799">
      <w:bodyDiv w:val="1"/>
      <w:marLeft w:val="0"/>
      <w:marRight w:val="0"/>
      <w:marTop w:val="0"/>
      <w:marBottom w:val="0"/>
      <w:divBdr>
        <w:top w:val="none" w:sz="0" w:space="0" w:color="auto"/>
        <w:left w:val="none" w:sz="0" w:space="0" w:color="auto"/>
        <w:bottom w:val="none" w:sz="0" w:space="0" w:color="auto"/>
        <w:right w:val="none" w:sz="0" w:space="0" w:color="auto"/>
      </w:divBdr>
    </w:div>
    <w:div w:id="1699309261">
      <w:bodyDiv w:val="1"/>
      <w:marLeft w:val="0"/>
      <w:marRight w:val="0"/>
      <w:marTop w:val="0"/>
      <w:marBottom w:val="0"/>
      <w:divBdr>
        <w:top w:val="none" w:sz="0" w:space="0" w:color="auto"/>
        <w:left w:val="none" w:sz="0" w:space="0" w:color="auto"/>
        <w:bottom w:val="none" w:sz="0" w:space="0" w:color="auto"/>
        <w:right w:val="none" w:sz="0" w:space="0" w:color="auto"/>
      </w:divBdr>
      <w:divsChild>
        <w:div w:id="49155790">
          <w:marLeft w:val="0"/>
          <w:marRight w:val="0"/>
          <w:marTop w:val="0"/>
          <w:marBottom w:val="0"/>
          <w:divBdr>
            <w:top w:val="none" w:sz="0" w:space="0" w:color="auto"/>
            <w:left w:val="none" w:sz="0" w:space="0" w:color="auto"/>
            <w:bottom w:val="none" w:sz="0" w:space="0" w:color="auto"/>
            <w:right w:val="none" w:sz="0" w:space="0" w:color="auto"/>
          </w:divBdr>
        </w:div>
        <w:div w:id="61605767">
          <w:marLeft w:val="0"/>
          <w:marRight w:val="0"/>
          <w:marTop w:val="0"/>
          <w:marBottom w:val="0"/>
          <w:divBdr>
            <w:top w:val="none" w:sz="0" w:space="0" w:color="auto"/>
            <w:left w:val="none" w:sz="0" w:space="0" w:color="auto"/>
            <w:bottom w:val="none" w:sz="0" w:space="0" w:color="auto"/>
            <w:right w:val="none" w:sz="0" w:space="0" w:color="auto"/>
          </w:divBdr>
        </w:div>
        <w:div w:id="99838859">
          <w:marLeft w:val="0"/>
          <w:marRight w:val="0"/>
          <w:marTop w:val="0"/>
          <w:marBottom w:val="0"/>
          <w:divBdr>
            <w:top w:val="none" w:sz="0" w:space="0" w:color="auto"/>
            <w:left w:val="none" w:sz="0" w:space="0" w:color="auto"/>
            <w:bottom w:val="none" w:sz="0" w:space="0" w:color="auto"/>
            <w:right w:val="none" w:sz="0" w:space="0" w:color="auto"/>
          </w:divBdr>
        </w:div>
        <w:div w:id="468282290">
          <w:marLeft w:val="0"/>
          <w:marRight w:val="0"/>
          <w:marTop w:val="0"/>
          <w:marBottom w:val="0"/>
          <w:divBdr>
            <w:top w:val="none" w:sz="0" w:space="0" w:color="auto"/>
            <w:left w:val="none" w:sz="0" w:space="0" w:color="auto"/>
            <w:bottom w:val="none" w:sz="0" w:space="0" w:color="auto"/>
            <w:right w:val="none" w:sz="0" w:space="0" w:color="auto"/>
          </w:divBdr>
        </w:div>
        <w:div w:id="554896857">
          <w:marLeft w:val="0"/>
          <w:marRight w:val="0"/>
          <w:marTop w:val="0"/>
          <w:marBottom w:val="0"/>
          <w:divBdr>
            <w:top w:val="none" w:sz="0" w:space="0" w:color="auto"/>
            <w:left w:val="none" w:sz="0" w:space="0" w:color="auto"/>
            <w:bottom w:val="none" w:sz="0" w:space="0" w:color="auto"/>
            <w:right w:val="none" w:sz="0" w:space="0" w:color="auto"/>
          </w:divBdr>
        </w:div>
        <w:div w:id="697050822">
          <w:marLeft w:val="0"/>
          <w:marRight w:val="0"/>
          <w:marTop w:val="0"/>
          <w:marBottom w:val="0"/>
          <w:divBdr>
            <w:top w:val="none" w:sz="0" w:space="0" w:color="auto"/>
            <w:left w:val="none" w:sz="0" w:space="0" w:color="auto"/>
            <w:bottom w:val="none" w:sz="0" w:space="0" w:color="auto"/>
            <w:right w:val="none" w:sz="0" w:space="0" w:color="auto"/>
          </w:divBdr>
        </w:div>
        <w:div w:id="1156186221">
          <w:marLeft w:val="0"/>
          <w:marRight w:val="0"/>
          <w:marTop w:val="0"/>
          <w:marBottom w:val="0"/>
          <w:divBdr>
            <w:top w:val="none" w:sz="0" w:space="0" w:color="auto"/>
            <w:left w:val="none" w:sz="0" w:space="0" w:color="auto"/>
            <w:bottom w:val="none" w:sz="0" w:space="0" w:color="auto"/>
            <w:right w:val="none" w:sz="0" w:space="0" w:color="auto"/>
          </w:divBdr>
        </w:div>
        <w:div w:id="1204562006">
          <w:marLeft w:val="0"/>
          <w:marRight w:val="0"/>
          <w:marTop w:val="0"/>
          <w:marBottom w:val="0"/>
          <w:divBdr>
            <w:top w:val="none" w:sz="0" w:space="0" w:color="auto"/>
            <w:left w:val="none" w:sz="0" w:space="0" w:color="auto"/>
            <w:bottom w:val="none" w:sz="0" w:space="0" w:color="auto"/>
            <w:right w:val="none" w:sz="0" w:space="0" w:color="auto"/>
          </w:divBdr>
        </w:div>
        <w:div w:id="1322924310">
          <w:marLeft w:val="0"/>
          <w:marRight w:val="0"/>
          <w:marTop w:val="0"/>
          <w:marBottom w:val="0"/>
          <w:divBdr>
            <w:top w:val="none" w:sz="0" w:space="0" w:color="auto"/>
            <w:left w:val="none" w:sz="0" w:space="0" w:color="auto"/>
            <w:bottom w:val="none" w:sz="0" w:space="0" w:color="auto"/>
            <w:right w:val="none" w:sz="0" w:space="0" w:color="auto"/>
          </w:divBdr>
        </w:div>
        <w:div w:id="1379668816">
          <w:marLeft w:val="0"/>
          <w:marRight w:val="0"/>
          <w:marTop w:val="0"/>
          <w:marBottom w:val="0"/>
          <w:divBdr>
            <w:top w:val="none" w:sz="0" w:space="0" w:color="auto"/>
            <w:left w:val="none" w:sz="0" w:space="0" w:color="auto"/>
            <w:bottom w:val="none" w:sz="0" w:space="0" w:color="auto"/>
            <w:right w:val="none" w:sz="0" w:space="0" w:color="auto"/>
          </w:divBdr>
          <w:divsChild>
            <w:div w:id="139924342">
              <w:marLeft w:val="0"/>
              <w:marRight w:val="0"/>
              <w:marTop w:val="0"/>
              <w:marBottom w:val="0"/>
              <w:divBdr>
                <w:top w:val="none" w:sz="0" w:space="0" w:color="auto"/>
                <w:left w:val="none" w:sz="0" w:space="0" w:color="auto"/>
                <w:bottom w:val="none" w:sz="0" w:space="0" w:color="auto"/>
                <w:right w:val="none" w:sz="0" w:space="0" w:color="auto"/>
              </w:divBdr>
            </w:div>
            <w:div w:id="258952796">
              <w:marLeft w:val="0"/>
              <w:marRight w:val="0"/>
              <w:marTop w:val="0"/>
              <w:marBottom w:val="0"/>
              <w:divBdr>
                <w:top w:val="none" w:sz="0" w:space="0" w:color="auto"/>
                <w:left w:val="none" w:sz="0" w:space="0" w:color="auto"/>
                <w:bottom w:val="none" w:sz="0" w:space="0" w:color="auto"/>
                <w:right w:val="none" w:sz="0" w:space="0" w:color="auto"/>
              </w:divBdr>
            </w:div>
            <w:div w:id="294458136">
              <w:marLeft w:val="0"/>
              <w:marRight w:val="0"/>
              <w:marTop w:val="0"/>
              <w:marBottom w:val="0"/>
              <w:divBdr>
                <w:top w:val="none" w:sz="0" w:space="0" w:color="auto"/>
                <w:left w:val="none" w:sz="0" w:space="0" w:color="auto"/>
                <w:bottom w:val="none" w:sz="0" w:space="0" w:color="auto"/>
                <w:right w:val="none" w:sz="0" w:space="0" w:color="auto"/>
              </w:divBdr>
            </w:div>
            <w:div w:id="351732758">
              <w:marLeft w:val="0"/>
              <w:marRight w:val="0"/>
              <w:marTop w:val="0"/>
              <w:marBottom w:val="0"/>
              <w:divBdr>
                <w:top w:val="none" w:sz="0" w:space="0" w:color="auto"/>
                <w:left w:val="none" w:sz="0" w:space="0" w:color="auto"/>
                <w:bottom w:val="none" w:sz="0" w:space="0" w:color="auto"/>
                <w:right w:val="none" w:sz="0" w:space="0" w:color="auto"/>
              </w:divBdr>
            </w:div>
            <w:div w:id="928000882">
              <w:marLeft w:val="0"/>
              <w:marRight w:val="0"/>
              <w:marTop w:val="0"/>
              <w:marBottom w:val="0"/>
              <w:divBdr>
                <w:top w:val="none" w:sz="0" w:space="0" w:color="auto"/>
                <w:left w:val="none" w:sz="0" w:space="0" w:color="auto"/>
                <w:bottom w:val="none" w:sz="0" w:space="0" w:color="auto"/>
                <w:right w:val="none" w:sz="0" w:space="0" w:color="auto"/>
              </w:divBdr>
            </w:div>
            <w:div w:id="1319922405">
              <w:marLeft w:val="0"/>
              <w:marRight w:val="0"/>
              <w:marTop w:val="0"/>
              <w:marBottom w:val="0"/>
              <w:divBdr>
                <w:top w:val="none" w:sz="0" w:space="0" w:color="auto"/>
                <w:left w:val="none" w:sz="0" w:space="0" w:color="auto"/>
                <w:bottom w:val="none" w:sz="0" w:space="0" w:color="auto"/>
                <w:right w:val="none" w:sz="0" w:space="0" w:color="auto"/>
              </w:divBdr>
            </w:div>
          </w:divsChild>
        </w:div>
        <w:div w:id="1479225221">
          <w:marLeft w:val="0"/>
          <w:marRight w:val="0"/>
          <w:marTop w:val="0"/>
          <w:marBottom w:val="0"/>
          <w:divBdr>
            <w:top w:val="none" w:sz="0" w:space="0" w:color="auto"/>
            <w:left w:val="none" w:sz="0" w:space="0" w:color="auto"/>
            <w:bottom w:val="none" w:sz="0" w:space="0" w:color="auto"/>
            <w:right w:val="none" w:sz="0" w:space="0" w:color="auto"/>
          </w:divBdr>
        </w:div>
        <w:div w:id="1508212349">
          <w:marLeft w:val="0"/>
          <w:marRight w:val="0"/>
          <w:marTop w:val="0"/>
          <w:marBottom w:val="0"/>
          <w:divBdr>
            <w:top w:val="none" w:sz="0" w:space="0" w:color="auto"/>
            <w:left w:val="none" w:sz="0" w:space="0" w:color="auto"/>
            <w:bottom w:val="none" w:sz="0" w:space="0" w:color="auto"/>
            <w:right w:val="none" w:sz="0" w:space="0" w:color="auto"/>
          </w:divBdr>
        </w:div>
      </w:divsChild>
    </w:div>
    <w:div w:id="1712072321">
      <w:bodyDiv w:val="1"/>
      <w:marLeft w:val="0"/>
      <w:marRight w:val="0"/>
      <w:marTop w:val="0"/>
      <w:marBottom w:val="0"/>
      <w:divBdr>
        <w:top w:val="none" w:sz="0" w:space="0" w:color="auto"/>
        <w:left w:val="none" w:sz="0" w:space="0" w:color="auto"/>
        <w:bottom w:val="none" w:sz="0" w:space="0" w:color="auto"/>
        <w:right w:val="none" w:sz="0" w:space="0" w:color="auto"/>
      </w:divBdr>
    </w:div>
    <w:div w:id="1723167071">
      <w:bodyDiv w:val="1"/>
      <w:marLeft w:val="0"/>
      <w:marRight w:val="0"/>
      <w:marTop w:val="0"/>
      <w:marBottom w:val="0"/>
      <w:divBdr>
        <w:top w:val="none" w:sz="0" w:space="0" w:color="auto"/>
        <w:left w:val="none" w:sz="0" w:space="0" w:color="auto"/>
        <w:bottom w:val="none" w:sz="0" w:space="0" w:color="auto"/>
        <w:right w:val="none" w:sz="0" w:space="0" w:color="auto"/>
      </w:divBdr>
    </w:div>
    <w:div w:id="1725911871">
      <w:bodyDiv w:val="1"/>
      <w:marLeft w:val="0"/>
      <w:marRight w:val="0"/>
      <w:marTop w:val="0"/>
      <w:marBottom w:val="0"/>
      <w:divBdr>
        <w:top w:val="none" w:sz="0" w:space="0" w:color="auto"/>
        <w:left w:val="none" w:sz="0" w:space="0" w:color="auto"/>
        <w:bottom w:val="none" w:sz="0" w:space="0" w:color="auto"/>
        <w:right w:val="none" w:sz="0" w:space="0" w:color="auto"/>
      </w:divBdr>
    </w:div>
    <w:div w:id="1730305638">
      <w:bodyDiv w:val="1"/>
      <w:marLeft w:val="0"/>
      <w:marRight w:val="0"/>
      <w:marTop w:val="0"/>
      <w:marBottom w:val="0"/>
      <w:divBdr>
        <w:top w:val="none" w:sz="0" w:space="0" w:color="auto"/>
        <w:left w:val="none" w:sz="0" w:space="0" w:color="auto"/>
        <w:bottom w:val="none" w:sz="0" w:space="0" w:color="auto"/>
        <w:right w:val="none" w:sz="0" w:space="0" w:color="auto"/>
      </w:divBdr>
    </w:div>
    <w:div w:id="1740060056">
      <w:bodyDiv w:val="1"/>
      <w:marLeft w:val="0"/>
      <w:marRight w:val="0"/>
      <w:marTop w:val="0"/>
      <w:marBottom w:val="0"/>
      <w:divBdr>
        <w:top w:val="none" w:sz="0" w:space="0" w:color="auto"/>
        <w:left w:val="none" w:sz="0" w:space="0" w:color="auto"/>
        <w:bottom w:val="none" w:sz="0" w:space="0" w:color="auto"/>
        <w:right w:val="none" w:sz="0" w:space="0" w:color="auto"/>
      </w:divBdr>
    </w:div>
    <w:div w:id="1751349580">
      <w:bodyDiv w:val="1"/>
      <w:marLeft w:val="0"/>
      <w:marRight w:val="0"/>
      <w:marTop w:val="0"/>
      <w:marBottom w:val="0"/>
      <w:divBdr>
        <w:top w:val="none" w:sz="0" w:space="0" w:color="auto"/>
        <w:left w:val="none" w:sz="0" w:space="0" w:color="auto"/>
        <w:bottom w:val="none" w:sz="0" w:space="0" w:color="auto"/>
        <w:right w:val="none" w:sz="0" w:space="0" w:color="auto"/>
      </w:divBdr>
    </w:div>
    <w:div w:id="1763064628">
      <w:bodyDiv w:val="1"/>
      <w:marLeft w:val="0"/>
      <w:marRight w:val="0"/>
      <w:marTop w:val="0"/>
      <w:marBottom w:val="0"/>
      <w:divBdr>
        <w:top w:val="none" w:sz="0" w:space="0" w:color="auto"/>
        <w:left w:val="none" w:sz="0" w:space="0" w:color="auto"/>
        <w:bottom w:val="none" w:sz="0" w:space="0" w:color="auto"/>
        <w:right w:val="none" w:sz="0" w:space="0" w:color="auto"/>
      </w:divBdr>
    </w:div>
    <w:div w:id="1768117168">
      <w:bodyDiv w:val="1"/>
      <w:marLeft w:val="0"/>
      <w:marRight w:val="0"/>
      <w:marTop w:val="0"/>
      <w:marBottom w:val="0"/>
      <w:divBdr>
        <w:top w:val="none" w:sz="0" w:space="0" w:color="auto"/>
        <w:left w:val="none" w:sz="0" w:space="0" w:color="auto"/>
        <w:bottom w:val="none" w:sz="0" w:space="0" w:color="auto"/>
        <w:right w:val="none" w:sz="0" w:space="0" w:color="auto"/>
      </w:divBdr>
      <w:divsChild>
        <w:div w:id="390735324">
          <w:marLeft w:val="0"/>
          <w:marRight w:val="0"/>
          <w:marTop w:val="0"/>
          <w:marBottom w:val="0"/>
          <w:divBdr>
            <w:top w:val="none" w:sz="0" w:space="0" w:color="auto"/>
            <w:left w:val="none" w:sz="0" w:space="0" w:color="auto"/>
            <w:bottom w:val="none" w:sz="0" w:space="0" w:color="auto"/>
            <w:right w:val="none" w:sz="0" w:space="0" w:color="auto"/>
          </w:divBdr>
          <w:divsChild>
            <w:div w:id="1250307359">
              <w:marLeft w:val="0"/>
              <w:marRight w:val="0"/>
              <w:marTop w:val="0"/>
              <w:marBottom w:val="0"/>
              <w:divBdr>
                <w:top w:val="none" w:sz="0" w:space="0" w:color="auto"/>
                <w:left w:val="none" w:sz="0" w:space="0" w:color="auto"/>
                <w:bottom w:val="none" w:sz="0" w:space="0" w:color="auto"/>
                <w:right w:val="none" w:sz="0" w:space="0" w:color="auto"/>
              </w:divBdr>
              <w:divsChild>
                <w:div w:id="1462576246">
                  <w:marLeft w:val="0"/>
                  <w:marRight w:val="0"/>
                  <w:marTop w:val="0"/>
                  <w:marBottom w:val="0"/>
                  <w:divBdr>
                    <w:top w:val="none" w:sz="0" w:space="0" w:color="auto"/>
                    <w:left w:val="none" w:sz="0" w:space="0" w:color="auto"/>
                    <w:bottom w:val="none" w:sz="0" w:space="0" w:color="auto"/>
                    <w:right w:val="none" w:sz="0" w:space="0" w:color="auto"/>
                  </w:divBdr>
                  <w:divsChild>
                    <w:div w:id="7758314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7670519">
      <w:bodyDiv w:val="1"/>
      <w:marLeft w:val="0"/>
      <w:marRight w:val="0"/>
      <w:marTop w:val="0"/>
      <w:marBottom w:val="0"/>
      <w:divBdr>
        <w:top w:val="none" w:sz="0" w:space="0" w:color="auto"/>
        <w:left w:val="none" w:sz="0" w:space="0" w:color="auto"/>
        <w:bottom w:val="none" w:sz="0" w:space="0" w:color="auto"/>
        <w:right w:val="none" w:sz="0" w:space="0" w:color="auto"/>
      </w:divBdr>
      <w:divsChild>
        <w:div w:id="1409115302">
          <w:marLeft w:val="0"/>
          <w:marRight w:val="0"/>
          <w:marTop w:val="0"/>
          <w:marBottom w:val="0"/>
          <w:divBdr>
            <w:top w:val="none" w:sz="0" w:space="0" w:color="auto"/>
            <w:left w:val="none" w:sz="0" w:space="0" w:color="auto"/>
            <w:bottom w:val="none" w:sz="0" w:space="0" w:color="auto"/>
            <w:right w:val="none" w:sz="0" w:space="0" w:color="auto"/>
          </w:divBdr>
          <w:divsChild>
            <w:div w:id="409740510">
              <w:marLeft w:val="0"/>
              <w:marRight w:val="0"/>
              <w:marTop w:val="0"/>
              <w:marBottom w:val="0"/>
              <w:divBdr>
                <w:top w:val="none" w:sz="0" w:space="0" w:color="auto"/>
                <w:left w:val="none" w:sz="0" w:space="0" w:color="auto"/>
                <w:bottom w:val="none" w:sz="0" w:space="0" w:color="auto"/>
                <w:right w:val="none" w:sz="0" w:space="0" w:color="auto"/>
              </w:divBdr>
            </w:div>
            <w:div w:id="1994261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2086599">
      <w:bodyDiv w:val="1"/>
      <w:marLeft w:val="0"/>
      <w:marRight w:val="0"/>
      <w:marTop w:val="0"/>
      <w:marBottom w:val="0"/>
      <w:divBdr>
        <w:top w:val="none" w:sz="0" w:space="0" w:color="auto"/>
        <w:left w:val="none" w:sz="0" w:space="0" w:color="auto"/>
        <w:bottom w:val="none" w:sz="0" w:space="0" w:color="auto"/>
        <w:right w:val="none" w:sz="0" w:space="0" w:color="auto"/>
      </w:divBdr>
    </w:div>
    <w:div w:id="1798525125">
      <w:bodyDiv w:val="1"/>
      <w:marLeft w:val="0"/>
      <w:marRight w:val="0"/>
      <w:marTop w:val="0"/>
      <w:marBottom w:val="0"/>
      <w:divBdr>
        <w:top w:val="none" w:sz="0" w:space="0" w:color="auto"/>
        <w:left w:val="none" w:sz="0" w:space="0" w:color="auto"/>
        <w:bottom w:val="none" w:sz="0" w:space="0" w:color="auto"/>
        <w:right w:val="none" w:sz="0" w:space="0" w:color="auto"/>
      </w:divBdr>
    </w:div>
    <w:div w:id="1806503978">
      <w:bodyDiv w:val="1"/>
      <w:marLeft w:val="0"/>
      <w:marRight w:val="0"/>
      <w:marTop w:val="0"/>
      <w:marBottom w:val="0"/>
      <w:divBdr>
        <w:top w:val="none" w:sz="0" w:space="0" w:color="auto"/>
        <w:left w:val="none" w:sz="0" w:space="0" w:color="auto"/>
        <w:bottom w:val="none" w:sz="0" w:space="0" w:color="auto"/>
        <w:right w:val="none" w:sz="0" w:space="0" w:color="auto"/>
      </w:divBdr>
    </w:div>
    <w:div w:id="1808235734">
      <w:bodyDiv w:val="1"/>
      <w:marLeft w:val="0"/>
      <w:marRight w:val="0"/>
      <w:marTop w:val="0"/>
      <w:marBottom w:val="0"/>
      <w:divBdr>
        <w:top w:val="none" w:sz="0" w:space="0" w:color="auto"/>
        <w:left w:val="none" w:sz="0" w:space="0" w:color="auto"/>
        <w:bottom w:val="none" w:sz="0" w:space="0" w:color="auto"/>
        <w:right w:val="none" w:sz="0" w:space="0" w:color="auto"/>
      </w:divBdr>
    </w:div>
    <w:div w:id="1808664058">
      <w:bodyDiv w:val="1"/>
      <w:marLeft w:val="0"/>
      <w:marRight w:val="0"/>
      <w:marTop w:val="0"/>
      <w:marBottom w:val="0"/>
      <w:divBdr>
        <w:top w:val="none" w:sz="0" w:space="0" w:color="auto"/>
        <w:left w:val="none" w:sz="0" w:space="0" w:color="auto"/>
        <w:bottom w:val="none" w:sz="0" w:space="0" w:color="auto"/>
        <w:right w:val="none" w:sz="0" w:space="0" w:color="auto"/>
      </w:divBdr>
    </w:div>
    <w:div w:id="1813790686">
      <w:bodyDiv w:val="1"/>
      <w:marLeft w:val="0"/>
      <w:marRight w:val="0"/>
      <w:marTop w:val="0"/>
      <w:marBottom w:val="0"/>
      <w:divBdr>
        <w:top w:val="none" w:sz="0" w:space="0" w:color="auto"/>
        <w:left w:val="none" w:sz="0" w:space="0" w:color="auto"/>
        <w:bottom w:val="none" w:sz="0" w:space="0" w:color="auto"/>
        <w:right w:val="none" w:sz="0" w:space="0" w:color="auto"/>
      </w:divBdr>
    </w:div>
    <w:div w:id="1823693036">
      <w:bodyDiv w:val="1"/>
      <w:marLeft w:val="0"/>
      <w:marRight w:val="0"/>
      <w:marTop w:val="0"/>
      <w:marBottom w:val="0"/>
      <w:divBdr>
        <w:top w:val="none" w:sz="0" w:space="0" w:color="auto"/>
        <w:left w:val="none" w:sz="0" w:space="0" w:color="auto"/>
        <w:bottom w:val="none" w:sz="0" w:space="0" w:color="auto"/>
        <w:right w:val="none" w:sz="0" w:space="0" w:color="auto"/>
      </w:divBdr>
    </w:div>
    <w:div w:id="1834027268">
      <w:bodyDiv w:val="1"/>
      <w:marLeft w:val="0"/>
      <w:marRight w:val="0"/>
      <w:marTop w:val="0"/>
      <w:marBottom w:val="0"/>
      <w:divBdr>
        <w:top w:val="none" w:sz="0" w:space="0" w:color="auto"/>
        <w:left w:val="none" w:sz="0" w:space="0" w:color="auto"/>
        <w:bottom w:val="none" w:sz="0" w:space="0" w:color="auto"/>
        <w:right w:val="none" w:sz="0" w:space="0" w:color="auto"/>
      </w:divBdr>
      <w:divsChild>
        <w:div w:id="1686783447">
          <w:marLeft w:val="0"/>
          <w:marRight w:val="0"/>
          <w:marTop w:val="0"/>
          <w:marBottom w:val="0"/>
          <w:divBdr>
            <w:top w:val="none" w:sz="0" w:space="0" w:color="auto"/>
            <w:left w:val="none" w:sz="0" w:space="0" w:color="auto"/>
            <w:bottom w:val="none" w:sz="0" w:space="0" w:color="auto"/>
            <w:right w:val="none" w:sz="0" w:space="0" w:color="auto"/>
          </w:divBdr>
          <w:divsChild>
            <w:div w:id="369959757">
              <w:marLeft w:val="0"/>
              <w:marRight w:val="0"/>
              <w:marTop w:val="0"/>
              <w:marBottom w:val="0"/>
              <w:divBdr>
                <w:top w:val="none" w:sz="0" w:space="0" w:color="auto"/>
                <w:left w:val="none" w:sz="0" w:space="0" w:color="auto"/>
                <w:bottom w:val="none" w:sz="0" w:space="0" w:color="auto"/>
                <w:right w:val="none" w:sz="0" w:space="0" w:color="auto"/>
              </w:divBdr>
              <w:divsChild>
                <w:div w:id="466246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42810420">
      <w:bodyDiv w:val="1"/>
      <w:marLeft w:val="0"/>
      <w:marRight w:val="0"/>
      <w:marTop w:val="0"/>
      <w:marBottom w:val="0"/>
      <w:divBdr>
        <w:top w:val="none" w:sz="0" w:space="0" w:color="auto"/>
        <w:left w:val="none" w:sz="0" w:space="0" w:color="auto"/>
        <w:bottom w:val="none" w:sz="0" w:space="0" w:color="auto"/>
        <w:right w:val="none" w:sz="0" w:space="0" w:color="auto"/>
      </w:divBdr>
    </w:div>
    <w:div w:id="1845901462">
      <w:bodyDiv w:val="1"/>
      <w:marLeft w:val="0"/>
      <w:marRight w:val="0"/>
      <w:marTop w:val="0"/>
      <w:marBottom w:val="0"/>
      <w:divBdr>
        <w:top w:val="none" w:sz="0" w:space="0" w:color="auto"/>
        <w:left w:val="none" w:sz="0" w:space="0" w:color="auto"/>
        <w:bottom w:val="none" w:sz="0" w:space="0" w:color="auto"/>
        <w:right w:val="none" w:sz="0" w:space="0" w:color="auto"/>
      </w:divBdr>
    </w:div>
    <w:div w:id="1857767044">
      <w:bodyDiv w:val="1"/>
      <w:marLeft w:val="0"/>
      <w:marRight w:val="0"/>
      <w:marTop w:val="0"/>
      <w:marBottom w:val="0"/>
      <w:divBdr>
        <w:top w:val="none" w:sz="0" w:space="0" w:color="auto"/>
        <w:left w:val="none" w:sz="0" w:space="0" w:color="auto"/>
        <w:bottom w:val="none" w:sz="0" w:space="0" w:color="auto"/>
        <w:right w:val="none" w:sz="0" w:space="0" w:color="auto"/>
      </w:divBdr>
    </w:div>
    <w:div w:id="1866940184">
      <w:bodyDiv w:val="1"/>
      <w:marLeft w:val="0"/>
      <w:marRight w:val="0"/>
      <w:marTop w:val="0"/>
      <w:marBottom w:val="0"/>
      <w:divBdr>
        <w:top w:val="none" w:sz="0" w:space="0" w:color="auto"/>
        <w:left w:val="none" w:sz="0" w:space="0" w:color="auto"/>
        <w:bottom w:val="none" w:sz="0" w:space="0" w:color="auto"/>
        <w:right w:val="none" w:sz="0" w:space="0" w:color="auto"/>
      </w:divBdr>
    </w:div>
    <w:div w:id="1867523954">
      <w:bodyDiv w:val="1"/>
      <w:marLeft w:val="0"/>
      <w:marRight w:val="0"/>
      <w:marTop w:val="0"/>
      <w:marBottom w:val="0"/>
      <w:divBdr>
        <w:top w:val="none" w:sz="0" w:space="0" w:color="auto"/>
        <w:left w:val="none" w:sz="0" w:space="0" w:color="auto"/>
        <w:bottom w:val="none" w:sz="0" w:space="0" w:color="auto"/>
        <w:right w:val="none" w:sz="0" w:space="0" w:color="auto"/>
      </w:divBdr>
      <w:divsChild>
        <w:div w:id="327903512">
          <w:marLeft w:val="0"/>
          <w:marRight w:val="0"/>
          <w:marTop w:val="0"/>
          <w:marBottom w:val="0"/>
          <w:divBdr>
            <w:top w:val="none" w:sz="0" w:space="0" w:color="auto"/>
            <w:left w:val="none" w:sz="0" w:space="0" w:color="auto"/>
            <w:bottom w:val="none" w:sz="0" w:space="0" w:color="auto"/>
            <w:right w:val="none" w:sz="0" w:space="0" w:color="auto"/>
          </w:divBdr>
        </w:div>
        <w:div w:id="494733641">
          <w:marLeft w:val="0"/>
          <w:marRight w:val="0"/>
          <w:marTop w:val="0"/>
          <w:marBottom w:val="0"/>
          <w:divBdr>
            <w:top w:val="none" w:sz="0" w:space="0" w:color="auto"/>
            <w:left w:val="none" w:sz="0" w:space="0" w:color="auto"/>
            <w:bottom w:val="none" w:sz="0" w:space="0" w:color="auto"/>
            <w:right w:val="none" w:sz="0" w:space="0" w:color="auto"/>
          </w:divBdr>
          <w:divsChild>
            <w:div w:id="1764109376">
              <w:marLeft w:val="0"/>
              <w:marRight w:val="0"/>
              <w:marTop w:val="0"/>
              <w:marBottom w:val="0"/>
              <w:divBdr>
                <w:top w:val="none" w:sz="0" w:space="0" w:color="auto"/>
                <w:left w:val="none" w:sz="0" w:space="0" w:color="auto"/>
                <w:bottom w:val="none" w:sz="0" w:space="0" w:color="auto"/>
                <w:right w:val="none" w:sz="0" w:space="0" w:color="auto"/>
              </w:divBdr>
            </w:div>
          </w:divsChild>
        </w:div>
        <w:div w:id="1252204489">
          <w:marLeft w:val="0"/>
          <w:marRight w:val="0"/>
          <w:marTop w:val="0"/>
          <w:marBottom w:val="0"/>
          <w:divBdr>
            <w:top w:val="none" w:sz="0" w:space="0" w:color="auto"/>
            <w:left w:val="none" w:sz="0" w:space="0" w:color="auto"/>
            <w:bottom w:val="none" w:sz="0" w:space="0" w:color="auto"/>
            <w:right w:val="none" w:sz="0" w:space="0" w:color="auto"/>
          </w:divBdr>
        </w:div>
        <w:div w:id="1550649739">
          <w:marLeft w:val="0"/>
          <w:marRight w:val="0"/>
          <w:marTop w:val="0"/>
          <w:marBottom w:val="0"/>
          <w:divBdr>
            <w:top w:val="none" w:sz="0" w:space="0" w:color="auto"/>
            <w:left w:val="none" w:sz="0" w:space="0" w:color="auto"/>
            <w:bottom w:val="none" w:sz="0" w:space="0" w:color="auto"/>
            <w:right w:val="none" w:sz="0" w:space="0" w:color="auto"/>
          </w:divBdr>
          <w:divsChild>
            <w:div w:id="880629919">
              <w:marLeft w:val="0"/>
              <w:marRight w:val="0"/>
              <w:marTop w:val="0"/>
              <w:marBottom w:val="0"/>
              <w:divBdr>
                <w:top w:val="none" w:sz="0" w:space="0" w:color="auto"/>
                <w:left w:val="none" w:sz="0" w:space="0" w:color="auto"/>
                <w:bottom w:val="none" w:sz="0" w:space="0" w:color="auto"/>
                <w:right w:val="none" w:sz="0" w:space="0" w:color="auto"/>
              </w:divBdr>
            </w:div>
          </w:divsChild>
        </w:div>
        <w:div w:id="1937667535">
          <w:marLeft w:val="0"/>
          <w:marRight w:val="0"/>
          <w:marTop w:val="0"/>
          <w:marBottom w:val="0"/>
          <w:divBdr>
            <w:top w:val="none" w:sz="0" w:space="0" w:color="auto"/>
            <w:left w:val="none" w:sz="0" w:space="0" w:color="auto"/>
            <w:bottom w:val="none" w:sz="0" w:space="0" w:color="auto"/>
            <w:right w:val="none" w:sz="0" w:space="0" w:color="auto"/>
          </w:divBdr>
          <w:divsChild>
            <w:div w:id="8143767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7600373">
      <w:bodyDiv w:val="1"/>
      <w:marLeft w:val="0"/>
      <w:marRight w:val="0"/>
      <w:marTop w:val="0"/>
      <w:marBottom w:val="0"/>
      <w:divBdr>
        <w:top w:val="none" w:sz="0" w:space="0" w:color="auto"/>
        <w:left w:val="none" w:sz="0" w:space="0" w:color="auto"/>
        <w:bottom w:val="none" w:sz="0" w:space="0" w:color="auto"/>
        <w:right w:val="none" w:sz="0" w:space="0" w:color="auto"/>
      </w:divBdr>
    </w:div>
    <w:div w:id="1867719164">
      <w:bodyDiv w:val="1"/>
      <w:marLeft w:val="0"/>
      <w:marRight w:val="0"/>
      <w:marTop w:val="0"/>
      <w:marBottom w:val="0"/>
      <w:divBdr>
        <w:top w:val="none" w:sz="0" w:space="0" w:color="auto"/>
        <w:left w:val="none" w:sz="0" w:space="0" w:color="auto"/>
        <w:bottom w:val="none" w:sz="0" w:space="0" w:color="auto"/>
        <w:right w:val="none" w:sz="0" w:space="0" w:color="auto"/>
      </w:divBdr>
    </w:div>
    <w:div w:id="1873223146">
      <w:bodyDiv w:val="1"/>
      <w:marLeft w:val="0"/>
      <w:marRight w:val="0"/>
      <w:marTop w:val="0"/>
      <w:marBottom w:val="0"/>
      <w:divBdr>
        <w:top w:val="none" w:sz="0" w:space="0" w:color="auto"/>
        <w:left w:val="none" w:sz="0" w:space="0" w:color="auto"/>
        <w:bottom w:val="none" w:sz="0" w:space="0" w:color="auto"/>
        <w:right w:val="none" w:sz="0" w:space="0" w:color="auto"/>
      </w:divBdr>
    </w:div>
    <w:div w:id="1881551969">
      <w:bodyDiv w:val="1"/>
      <w:marLeft w:val="0"/>
      <w:marRight w:val="0"/>
      <w:marTop w:val="0"/>
      <w:marBottom w:val="0"/>
      <w:divBdr>
        <w:top w:val="none" w:sz="0" w:space="0" w:color="auto"/>
        <w:left w:val="none" w:sz="0" w:space="0" w:color="auto"/>
        <w:bottom w:val="none" w:sz="0" w:space="0" w:color="auto"/>
        <w:right w:val="none" w:sz="0" w:space="0" w:color="auto"/>
      </w:divBdr>
    </w:div>
    <w:div w:id="1890217369">
      <w:bodyDiv w:val="1"/>
      <w:marLeft w:val="0"/>
      <w:marRight w:val="0"/>
      <w:marTop w:val="0"/>
      <w:marBottom w:val="0"/>
      <w:divBdr>
        <w:top w:val="none" w:sz="0" w:space="0" w:color="auto"/>
        <w:left w:val="none" w:sz="0" w:space="0" w:color="auto"/>
        <w:bottom w:val="none" w:sz="0" w:space="0" w:color="auto"/>
        <w:right w:val="none" w:sz="0" w:space="0" w:color="auto"/>
      </w:divBdr>
    </w:div>
    <w:div w:id="1906792117">
      <w:bodyDiv w:val="1"/>
      <w:marLeft w:val="0"/>
      <w:marRight w:val="0"/>
      <w:marTop w:val="0"/>
      <w:marBottom w:val="0"/>
      <w:divBdr>
        <w:top w:val="none" w:sz="0" w:space="0" w:color="auto"/>
        <w:left w:val="none" w:sz="0" w:space="0" w:color="auto"/>
        <w:bottom w:val="none" w:sz="0" w:space="0" w:color="auto"/>
        <w:right w:val="none" w:sz="0" w:space="0" w:color="auto"/>
      </w:divBdr>
      <w:divsChild>
        <w:div w:id="159733033">
          <w:marLeft w:val="0"/>
          <w:marRight w:val="0"/>
          <w:marTop w:val="0"/>
          <w:marBottom w:val="0"/>
          <w:divBdr>
            <w:top w:val="none" w:sz="0" w:space="0" w:color="auto"/>
            <w:left w:val="none" w:sz="0" w:space="0" w:color="auto"/>
            <w:bottom w:val="none" w:sz="0" w:space="0" w:color="auto"/>
            <w:right w:val="none" w:sz="0" w:space="0" w:color="auto"/>
          </w:divBdr>
        </w:div>
        <w:div w:id="643392868">
          <w:marLeft w:val="0"/>
          <w:marRight w:val="0"/>
          <w:marTop w:val="0"/>
          <w:marBottom w:val="0"/>
          <w:divBdr>
            <w:top w:val="none" w:sz="0" w:space="0" w:color="auto"/>
            <w:left w:val="none" w:sz="0" w:space="0" w:color="auto"/>
            <w:bottom w:val="none" w:sz="0" w:space="0" w:color="auto"/>
            <w:right w:val="none" w:sz="0" w:space="0" w:color="auto"/>
          </w:divBdr>
        </w:div>
        <w:div w:id="705568579">
          <w:marLeft w:val="0"/>
          <w:marRight w:val="0"/>
          <w:marTop w:val="0"/>
          <w:marBottom w:val="0"/>
          <w:divBdr>
            <w:top w:val="none" w:sz="0" w:space="0" w:color="auto"/>
            <w:left w:val="none" w:sz="0" w:space="0" w:color="auto"/>
            <w:bottom w:val="none" w:sz="0" w:space="0" w:color="auto"/>
            <w:right w:val="none" w:sz="0" w:space="0" w:color="auto"/>
          </w:divBdr>
        </w:div>
        <w:div w:id="1303848299">
          <w:marLeft w:val="0"/>
          <w:marRight w:val="0"/>
          <w:marTop w:val="0"/>
          <w:marBottom w:val="0"/>
          <w:divBdr>
            <w:top w:val="none" w:sz="0" w:space="0" w:color="auto"/>
            <w:left w:val="none" w:sz="0" w:space="0" w:color="auto"/>
            <w:bottom w:val="none" w:sz="0" w:space="0" w:color="auto"/>
            <w:right w:val="none" w:sz="0" w:space="0" w:color="auto"/>
          </w:divBdr>
        </w:div>
        <w:div w:id="1612132357">
          <w:marLeft w:val="0"/>
          <w:marRight w:val="0"/>
          <w:marTop w:val="0"/>
          <w:marBottom w:val="0"/>
          <w:divBdr>
            <w:top w:val="none" w:sz="0" w:space="0" w:color="auto"/>
            <w:left w:val="none" w:sz="0" w:space="0" w:color="auto"/>
            <w:bottom w:val="none" w:sz="0" w:space="0" w:color="auto"/>
            <w:right w:val="none" w:sz="0" w:space="0" w:color="auto"/>
          </w:divBdr>
        </w:div>
      </w:divsChild>
    </w:div>
    <w:div w:id="1911116059">
      <w:bodyDiv w:val="1"/>
      <w:marLeft w:val="0"/>
      <w:marRight w:val="0"/>
      <w:marTop w:val="0"/>
      <w:marBottom w:val="0"/>
      <w:divBdr>
        <w:top w:val="none" w:sz="0" w:space="0" w:color="auto"/>
        <w:left w:val="none" w:sz="0" w:space="0" w:color="auto"/>
        <w:bottom w:val="none" w:sz="0" w:space="0" w:color="auto"/>
        <w:right w:val="none" w:sz="0" w:space="0" w:color="auto"/>
      </w:divBdr>
    </w:div>
    <w:div w:id="1913540016">
      <w:bodyDiv w:val="1"/>
      <w:marLeft w:val="0"/>
      <w:marRight w:val="0"/>
      <w:marTop w:val="0"/>
      <w:marBottom w:val="0"/>
      <w:divBdr>
        <w:top w:val="none" w:sz="0" w:space="0" w:color="auto"/>
        <w:left w:val="none" w:sz="0" w:space="0" w:color="auto"/>
        <w:bottom w:val="none" w:sz="0" w:space="0" w:color="auto"/>
        <w:right w:val="none" w:sz="0" w:space="0" w:color="auto"/>
      </w:divBdr>
    </w:div>
    <w:div w:id="1921058229">
      <w:bodyDiv w:val="1"/>
      <w:marLeft w:val="0"/>
      <w:marRight w:val="0"/>
      <w:marTop w:val="0"/>
      <w:marBottom w:val="0"/>
      <w:divBdr>
        <w:top w:val="none" w:sz="0" w:space="0" w:color="auto"/>
        <w:left w:val="none" w:sz="0" w:space="0" w:color="auto"/>
        <w:bottom w:val="none" w:sz="0" w:space="0" w:color="auto"/>
        <w:right w:val="none" w:sz="0" w:space="0" w:color="auto"/>
      </w:divBdr>
    </w:div>
    <w:div w:id="1929579584">
      <w:bodyDiv w:val="1"/>
      <w:marLeft w:val="0"/>
      <w:marRight w:val="0"/>
      <w:marTop w:val="0"/>
      <w:marBottom w:val="0"/>
      <w:divBdr>
        <w:top w:val="none" w:sz="0" w:space="0" w:color="auto"/>
        <w:left w:val="none" w:sz="0" w:space="0" w:color="auto"/>
        <w:bottom w:val="none" w:sz="0" w:space="0" w:color="auto"/>
        <w:right w:val="none" w:sz="0" w:space="0" w:color="auto"/>
      </w:divBdr>
    </w:div>
    <w:div w:id="1932736748">
      <w:bodyDiv w:val="1"/>
      <w:marLeft w:val="0"/>
      <w:marRight w:val="0"/>
      <w:marTop w:val="0"/>
      <w:marBottom w:val="0"/>
      <w:divBdr>
        <w:top w:val="none" w:sz="0" w:space="0" w:color="auto"/>
        <w:left w:val="none" w:sz="0" w:space="0" w:color="auto"/>
        <w:bottom w:val="none" w:sz="0" w:space="0" w:color="auto"/>
        <w:right w:val="none" w:sz="0" w:space="0" w:color="auto"/>
      </w:divBdr>
    </w:div>
    <w:div w:id="1934704738">
      <w:bodyDiv w:val="1"/>
      <w:marLeft w:val="0"/>
      <w:marRight w:val="0"/>
      <w:marTop w:val="0"/>
      <w:marBottom w:val="0"/>
      <w:divBdr>
        <w:top w:val="none" w:sz="0" w:space="0" w:color="auto"/>
        <w:left w:val="none" w:sz="0" w:space="0" w:color="auto"/>
        <w:bottom w:val="none" w:sz="0" w:space="0" w:color="auto"/>
        <w:right w:val="none" w:sz="0" w:space="0" w:color="auto"/>
      </w:divBdr>
    </w:div>
    <w:div w:id="1935505187">
      <w:bodyDiv w:val="1"/>
      <w:marLeft w:val="0"/>
      <w:marRight w:val="0"/>
      <w:marTop w:val="0"/>
      <w:marBottom w:val="0"/>
      <w:divBdr>
        <w:top w:val="none" w:sz="0" w:space="0" w:color="auto"/>
        <w:left w:val="none" w:sz="0" w:space="0" w:color="auto"/>
        <w:bottom w:val="none" w:sz="0" w:space="0" w:color="auto"/>
        <w:right w:val="none" w:sz="0" w:space="0" w:color="auto"/>
      </w:divBdr>
    </w:div>
    <w:div w:id="1938823873">
      <w:bodyDiv w:val="1"/>
      <w:marLeft w:val="0"/>
      <w:marRight w:val="0"/>
      <w:marTop w:val="0"/>
      <w:marBottom w:val="0"/>
      <w:divBdr>
        <w:top w:val="none" w:sz="0" w:space="0" w:color="auto"/>
        <w:left w:val="none" w:sz="0" w:space="0" w:color="auto"/>
        <w:bottom w:val="none" w:sz="0" w:space="0" w:color="auto"/>
        <w:right w:val="none" w:sz="0" w:space="0" w:color="auto"/>
      </w:divBdr>
      <w:divsChild>
        <w:div w:id="637032590">
          <w:marLeft w:val="0"/>
          <w:marRight w:val="0"/>
          <w:marTop w:val="0"/>
          <w:marBottom w:val="0"/>
          <w:divBdr>
            <w:top w:val="none" w:sz="0" w:space="0" w:color="auto"/>
            <w:left w:val="none" w:sz="0" w:space="0" w:color="auto"/>
            <w:bottom w:val="none" w:sz="0" w:space="0" w:color="auto"/>
            <w:right w:val="none" w:sz="0" w:space="0" w:color="auto"/>
          </w:divBdr>
        </w:div>
      </w:divsChild>
    </w:div>
    <w:div w:id="1941404354">
      <w:bodyDiv w:val="1"/>
      <w:marLeft w:val="0"/>
      <w:marRight w:val="0"/>
      <w:marTop w:val="0"/>
      <w:marBottom w:val="0"/>
      <w:divBdr>
        <w:top w:val="none" w:sz="0" w:space="0" w:color="auto"/>
        <w:left w:val="none" w:sz="0" w:space="0" w:color="auto"/>
        <w:bottom w:val="none" w:sz="0" w:space="0" w:color="auto"/>
        <w:right w:val="none" w:sz="0" w:space="0" w:color="auto"/>
      </w:divBdr>
      <w:divsChild>
        <w:div w:id="872156104">
          <w:marLeft w:val="0"/>
          <w:marRight w:val="0"/>
          <w:marTop w:val="0"/>
          <w:marBottom w:val="0"/>
          <w:divBdr>
            <w:top w:val="none" w:sz="0" w:space="0" w:color="auto"/>
            <w:left w:val="none" w:sz="0" w:space="0" w:color="auto"/>
            <w:bottom w:val="none" w:sz="0" w:space="0" w:color="auto"/>
            <w:right w:val="none" w:sz="0" w:space="0" w:color="auto"/>
          </w:divBdr>
          <w:divsChild>
            <w:div w:id="1749620085">
              <w:marLeft w:val="0"/>
              <w:marRight w:val="0"/>
              <w:marTop w:val="0"/>
              <w:marBottom w:val="0"/>
              <w:divBdr>
                <w:top w:val="none" w:sz="0" w:space="0" w:color="auto"/>
                <w:left w:val="none" w:sz="0" w:space="0" w:color="auto"/>
                <w:bottom w:val="none" w:sz="0" w:space="0" w:color="auto"/>
                <w:right w:val="none" w:sz="0" w:space="0" w:color="auto"/>
              </w:divBdr>
            </w:div>
            <w:div w:id="19859671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52276439">
      <w:bodyDiv w:val="1"/>
      <w:marLeft w:val="0"/>
      <w:marRight w:val="0"/>
      <w:marTop w:val="0"/>
      <w:marBottom w:val="0"/>
      <w:divBdr>
        <w:top w:val="none" w:sz="0" w:space="0" w:color="auto"/>
        <w:left w:val="none" w:sz="0" w:space="0" w:color="auto"/>
        <w:bottom w:val="none" w:sz="0" w:space="0" w:color="auto"/>
        <w:right w:val="none" w:sz="0" w:space="0" w:color="auto"/>
      </w:divBdr>
    </w:div>
    <w:div w:id="1954163343">
      <w:bodyDiv w:val="1"/>
      <w:marLeft w:val="0"/>
      <w:marRight w:val="0"/>
      <w:marTop w:val="0"/>
      <w:marBottom w:val="0"/>
      <w:divBdr>
        <w:top w:val="none" w:sz="0" w:space="0" w:color="auto"/>
        <w:left w:val="none" w:sz="0" w:space="0" w:color="auto"/>
        <w:bottom w:val="none" w:sz="0" w:space="0" w:color="auto"/>
        <w:right w:val="none" w:sz="0" w:space="0" w:color="auto"/>
      </w:divBdr>
    </w:div>
    <w:div w:id="1986928666">
      <w:bodyDiv w:val="1"/>
      <w:marLeft w:val="0"/>
      <w:marRight w:val="0"/>
      <w:marTop w:val="0"/>
      <w:marBottom w:val="0"/>
      <w:divBdr>
        <w:top w:val="none" w:sz="0" w:space="0" w:color="auto"/>
        <w:left w:val="none" w:sz="0" w:space="0" w:color="auto"/>
        <w:bottom w:val="none" w:sz="0" w:space="0" w:color="auto"/>
        <w:right w:val="none" w:sz="0" w:space="0" w:color="auto"/>
      </w:divBdr>
    </w:div>
    <w:div w:id="2008048514">
      <w:bodyDiv w:val="1"/>
      <w:marLeft w:val="0"/>
      <w:marRight w:val="0"/>
      <w:marTop w:val="0"/>
      <w:marBottom w:val="0"/>
      <w:divBdr>
        <w:top w:val="none" w:sz="0" w:space="0" w:color="auto"/>
        <w:left w:val="none" w:sz="0" w:space="0" w:color="auto"/>
        <w:bottom w:val="none" w:sz="0" w:space="0" w:color="auto"/>
        <w:right w:val="none" w:sz="0" w:space="0" w:color="auto"/>
      </w:divBdr>
    </w:div>
    <w:div w:id="2012874366">
      <w:bodyDiv w:val="1"/>
      <w:marLeft w:val="0"/>
      <w:marRight w:val="0"/>
      <w:marTop w:val="0"/>
      <w:marBottom w:val="0"/>
      <w:divBdr>
        <w:top w:val="none" w:sz="0" w:space="0" w:color="auto"/>
        <w:left w:val="none" w:sz="0" w:space="0" w:color="auto"/>
        <w:bottom w:val="none" w:sz="0" w:space="0" w:color="auto"/>
        <w:right w:val="none" w:sz="0" w:space="0" w:color="auto"/>
      </w:divBdr>
    </w:div>
    <w:div w:id="2031298367">
      <w:bodyDiv w:val="1"/>
      <w:marLeft w:val="0"/>
      <w:marRight w:val="0"/>
      <w:marTop w:val="0"/>
      <w:marBottom w:val="0"/>
      <w:divBdr>
        <w:top w:val="none" w:sz="0" w:space="0" w:color="auto"/>
        <w:left w:val="none" w:sz="0" w:space="0" w:color="auto"/>
        <w:bottom w:val="none" w:sz="0" w:space="0" w:color="auto"/>
        <w:right w:val="none" w:sz="0" w:space="0" w:color="auto"/>
      </w:divBdr>
      <w:divsChild>
        <w:div w:id="285818572">
          <w:marLeft w:val="0"/>
          <w:marRight w:val="0"/>
          <w:marTop w:val="0"/>
          <w:marBottom w:val="0"/>
          <w:divBdr>
            <w:top w:val="none" w:sz="0" w:space="0" w:color="auto"/>
            <w:left w:val="none" w:sz="0" w:space="0" w:color="auto"/>
            <w:bottom w:val="none" w:sz="0" w:space="0" w:color="auto"/>
            <w:right w:val="none" w:sz="0" w:space="0" w:color="auto"/>
          </w:divBdr>
        </w:div>
        <w:div w:id="299725883">
          <w:marLeft w:val="0"/>
          <w:marRight w:val="0"/>
          <w:marTop w:val="0"/>
          <w:marBottom w:val="0"/>
          <w:divBdr>
            <w:top w:val="none" w:sz="0" w:space="0" w:color="auto"/>
            <w:left w:val="none" w:sz="0" w:space="0" w:color="auto"/>
            <w:bottom w:val="none" w:sz="0" w:space="0" w:color="auto"/>
            <w:right w:val="none" w:sz="0" w:space="0" w:color="auto"/>
          </w:divBdr>
        </w:div>
        <w:div w:id="478884183">
          <w:marLeft w:val="0"/>
          <w:marRight w:val="0"/>
          <w:marTop w:val="0"/>
          <w:marBottom w:val="0"/>
          <w:divBdr>
            <w:top w:val="none" w:sz="0" w:space="0" w:color="auto"/>
            <w:left w:val="none" w:sz="0" w:space="0" w:color="auto"/>
            <w:bottom w:val="none" w:sz="0" w:space="0" w:color="auto"/>
            <w:right w:val="none" w:sz="0" w:space="0" w:color="auto"/>
          </w:divBdr>
        </w:div>
        <w:div w:id="541938974">
          <w:marLeft w:val="0"/>
          <w:marRight w:val="0"/>
          <w:marTop w:val="0"/>
          <w:marBottom w:val="0"/>
          <w:divBdr>
            <w:top w:val="none" w:sz="0" w:space="0" w:color="auto"/>
            <w:left w:val="none" w:sz="0" w:space="0" w:color="auto"/>
            <w:bottom w:val="none" w:sz="0" w:space="0" w:color="auto"/>
            <w:right w:val="none" w:sz="0" w:space="0" w:color="auto"/>
          </w:divBdr>
        </w:div>
        <w:div w:id="543521751">
          <w:marLeft w:val="0"/>
          <w:marRight w:val="0"/>
          <w:marTop w:val="0"/>
          <w:marBottom w:val="0"/>
          <w:divBdr>
            <w:top w:val="none" w:sz="0" w:space="0" w:color="auto"/>
            <w:left w:val="none" w:sz="0" w:space="0" w:color="auto"/>
            <w:bottom w:val="none" w:sz="0" w:space="0" w:color="auto"/>
            <w:right w:val="none" w:sz="0" w:space="0" w:color="auto"/>
          </w:divBdr>
        </w:div>
        <w:div w:id="786199838">
          <w:marLeft w:val="0"/>
          <w:marRight w:val="0"/>
          <w:marTop w:val="0"/>
          <w:marBottom w:val="0"/>
          <w:divBdr>
            <w:top w:val="none" w:sz="0" w:space="0" w:color="auto"/>
            <w:left w:val="none" w:sz="0" w:space="0" w:color="auto"/>
            <w:bottom w:val="none" w:sz="0" w:space="0" w:color="auto"/>
            <w:right w:val="none" w:sz="0" w:space="0" w:color="auto"/>
          </w:divBdr>
        </w:div>
        <w:div w:id="1105534937">
          <w:marLeft w:val="0"/>
          <w:marRight w:val="0"/>
          <w:marTop w:val="0"/>
          <w:marBottom w:val="0"/>
          <w:divBdr>
            <w:top w:val="none" w:sz="0" w:space="0" w:color="auto"/>
            <w:left w:val="none" w:sz="0" w:space="0" w:color="auto"/>
            <w:bottom w:val="none" w:sz="0" w:space="0" w:color="auto"/>
            <w:right w:val="none" w:sz="0" w:space="0" w:color="auto"/>
          </w:divBdr>
        </w:div>
        <w:div w:id="1508639918">
          <w:marLeft w:val="0"/>
          <w:marRight w:val="0"/>
          <w:marTop w:val="0"/>
          <w:marBottom w:val="0"/>
          <w:divBdr>
            <w:top w:val="none" w:sz="0" w:space="0" w:color="auto"/>
            <w:left w:val="none" w:sz="0" w:space="0" w:color="auto"/>
            <w:bottom w:val="none" w:sz="0" w:space="0" w:color="auto"/>
            <w:right w:val="none" w:sz="0" w:space="0" w:color="auto"/>
          </w:divBdr>
        </w:div>
        <w:div w:id="1618442465">
          <w:marLeft w:val="0"/>
          <w:marRight w:val="0"/>
          <w:marTop w:val="0"/>
          <w:marBottom w:val="0"/>
          <w:divBdr>
            <w:top w:val="none" w:sz="0" w:space="0" w:color="auto"/>
            <w:left w:val="none" w:sz="0" w:space="0" w:color="auto"/>
            <w:bottom w:val="none" w:sz="0" w:space="0" w:color="auto"/>
            <w:right w:val="none" w:sz="0" w:space="0" w:color="auto"/>
          </w:divBdr>
        </w:div>
        <w:div w:id="1928536324">
          <w:marLeft w:val="0"/>
          <w:marRight w:val="0"/>
          <w:marTop w:val="0"/>
          <w:marBottom w:val="0"/>
          <w:divBdr>
            <w:top w:val="none" w:sz="0" w:space="0" w:color="auto"/>
            <w:left w:val="none" w:sz="0" w:space="0" w:color="auto"/>
            <w:bottom w:val="none" w:sz="0" w:space="0" w:color="auto"/>
            <w:right w:val="none" w:sz="0" w:space="0" w:color="auto"/>
          </w:divBdr>
        </w:div>
        <w:div w:id="1986160463">
          <w:marLeft w:val="0"/>
          <w:marRight w:val="0"/>
          <w:marTop w:val="0"/>
          <w:marBottom w:val="0"/>
          <w:divBdr>
            <w:top w:val="none" w:sz="0" w:space="0" w:color="auto"/>
            <w:left w:val="none" w:sz="0" w:space="0" w:color="auto"/>
            <w:bottom w:val="none" w:sz="0" w:space="0" w:color="auto"/>
            <w:right w:val="none" w:sz="0" w:space="0" w:color="auto"/>
          </w:divBdr>
          <w:divsChild>
            <w:div w:id="31392902">
              <w:marLeft w:val="0"/>
              <w:marRight w:val="0"/>
              <w:marTop w:val="0"/>
              <w:marBottom w:val="0"/>
              <w:divBdr>
                <w:top w:val="none" w:sz="0" w:space="0" w:color="auto"/>
                <w:left w:val="none" w:sz="0" w:space="0" w:color="auto"/>
                <w:bottom w:val="none" w:sz="0" w:space="0" w:color="auto"/>
                <w:right w:val="none" w:sz="0" w:space="0" w:color="auto"/>
              </w:divBdr>
            </w:div>
            <w:div w:id="119109522">
              <w:marLeft w:val="0"/>
              <w:marRight w:val="0"/>
              <w:marTop w:val="0"/>
              <w:marBottom w:val="0"/>
              <w:divBdr>
                <w:top w:val="none" w:sz="0" w:space="0" w:color="auto"/>
                <w:left w:val="none" w:sz="0" w:space="0" w:color="auto"/>
                <w:bottom w:val="none" w:sz="0" w:space="0" w:color="auto"/>
                <w:right w:val="none" w:sz="0" w:space="0" w:color="auto"/>
              </w:divBdr>
            </w:div>
            <w:div w:id="230431282">
              <w:marLeft w:val="0"/>
              <w:marRight w:val="0"/>
              <w:marTop w:val="0"/>
              <w:marBottom w:val="0"/>
              <w:divBdr>
                <w:top w:val="none" w:sz="0" w:space="0" w:color="auto"/>
                <w:left w:val="none" w:sz="0" w:space="0" w:color="auto"/>
                <w:bottom w:val="none" w:sz="0" w:space="0" w:color="auto"/>
                <w:right w:val="none" w:sz="0" w:space="0" w:color="auto"/>
              </w:divBdr>
            </w:div>
            <w:div w:id="699627192">
              <w:marLeft w:val="0"/>
              <w:marRight w:val="0"/>
              <w:marTop w:val="0"/>
              <w:marBottom w:val="0"/>
              <w:divBdr>
                <w:top w:val="none" w:sz="0" w:space="0" w:color="auto"/>
                <w:left w:val="none" w:sz="0" w:space="0" w:color="auto"/>
                <w:bottom w:val="none" w:sz="0" w:space="0" w:color="auto"/>
                <w:right w:val="none" w:sz="0" w:space="0" w:color="auto"/>
              </w:divBdr>
            </w:div>
            <w:div w:id="1202088357">
              <w:marLeft w:val="0"/>
              <w:marRight w:val="0"/>
              <w:marTop w:val="0"/>
              <w:marBottom w:val="0"/>
              <w:divBdr>
                <w:top w:val="none" w:sz="0" w:space="0" w:color="auto"/>
                <w:left w:val="none" w:sz="0" w:space="0" w:color="auto"/>
                <w:bottom w:val="none" w:sz="0" w:space="0" w:color="auto"/>
                <w:right w:val="none" w:sz="0" w:space="0" w:color="auto"/>
              </w:divBdr>
            </w:div>
            <w:div w:id="2144039143">
              <w:marLeft w:val="0"/>
              <w:marRight w:val="0"/>
              <w:marTop w:val="0"/>
              <w:marBottom w:val="0"/>
              <w:divBdr>
                <w:top w:val="none" w:sz="0" w:space="0" w:color="auto"/>
                <w:left w:val="none" w:sz="0" w:space="0" w:color="auto"/>
                <w:bottom w:val="none" w:sz="0" w:space="0" w:color="auto"/>
                <w:right w:val="none" w:sz="0" w:space="0" w:color="auto"/>
              </w:divBdr>
            </w:div>
          </w:divsChild>
        </w:div>
        <w:div w:id="2124106103">
          <w:marLeft w:val="0"/>
          <w:marRight w:val="0"/>
          <w:marTop w:val="0"/>
          <w:marBottom w:val="0"/>
          <w:divBdr>
            <w:top w:val="none" w:sz="0" w:space="0" w:color="auto"/>
            <w:left w:val="none" w:sz="0" w:space="0" w:color="auto"/>
            <w:bottom w:val="none" w:sz="0" w:space="0" w:color="auto"/>
            <w:right w:val="none" w:sz="0" w:space="0" w:color="auto"/>
          </w:divBdr>
        </w:div>
      </w:divsChild>
    </w:div>
    <w:div w:id="2032605535">
      <w:bodyDiv w:val="1"/>
      <w:marLeft w:val="0"/>
      <w:marRight w:val="0"/>
      <w:marTop w:val="0"/>
      <w:marBottom w:val="0"/>
      <w:divBdr>
        <w:top w:val="none" w:sz="0" w:space="0" w:color="auto"/>
        <w:left w:val="none" w:sz="0" w:space="0" w:color="auto"/>
        <w:bottom w:val="none" w:sz="0" w:space="0" w:color="auto"/>
        <w:right w:val="none" w:sz="0" w:space="0" w:color="auto"/>
      </w:divBdr>
    </w:div>
    <w:div w:id="2035496370">
      <w:bodyDiv w:val="1"/>
      <w:marLeft w:val="0"/>
      <w:marRight w:val="0"/>
      <w:marTop w:val="0"/>
      <w:marBottom w:val="0"/>
      <w:divBdr>
        <w:top w:val="none" w:sz="0" w:space="0" w:color="auto"/>
        <w:left w:val="none" w:sz="0" w:space="0" w:color="auto"/>
        <w:bottom w:val="none" w:sz="0" w:space="0" w:color="auto"/>
        <w:right w:val="none" w:sz="0" w:space="0" w:color="auto"/>
      </w:divBdr>
    </w:div>
    <w:div w:id="2037349399">
      <w:bodyDiv w:val="1"/>
      <w:marLeft w:val="0"/>
      <w:marRight w:val="0"/>
      <w:marTop w:val="0"/>
      <w:marBottom w:val="0"/>
      <w:divBdr>
        <w:top w:val="none" w:sz="0" w:space="0" w:color="auto"/>
        <w:left w:val="none" w:sz="0" w:space="0" w:color="auto"/>
        <w:bottom w:val="none" w:sz="0" w:space="0" w:color="auto"/>
        <w:right w:val="none" w:sz="0" w:space="0" w:color="auto"/>
      </w:divBdr>
      <w:divsChild>
        <w:div w:id="1359241146">
          <w:marLeft w:val="0"/>
          <w:marRight w:val="0"/>
          <w:marTop w:val="0"/>
          <w:marBottom w:val="0"/>
          <w:divBdr>
            <w:top w:val="none" w:sz="0" w:space="0" w:color="auto"/>
            <w:left w:val="none" w:sz="0" w:space="0" w:color="auto"/>
            <w:bottom w:val="none" w:sz="0" w:space="0" w:color="auto"/>
            <w:right w:val="none" w:sz="0" w:space="0" w:color="auto"/>
          </w:divBdr>
          <w:divsChild>
            <w:div w:id="158204934">
              <w:marLeft w:val="0"/>
              <w:marRight w:val="0"/>
              <w:marTop w:val="0"/>
              <w:marBottom w:val="0"/>
              <w:divBdr>
                <w:top w:val="none" w:sz="0" w:space="0" w:color="auto"/>
                <w:left w:val="none" w:sz="0" w:space="0" w:color="auto"/>
                <w:bottom w:val="none" w:sz="0" w:space="0" w:color="auto"/>
                <w:right w:val="none" w:sz="0" w:space="0" w:color="auto"/>
              </w:divBdr>
              <w:divsChild>
                <w:div w:id="1494301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44135181">
      <w:bodyDiv w:val="1"/>
      <w:marLeft w:val="0"/>
      <w:marRight w:val="0"/>
      <w:marTop w:val="0"/>
      <w:marBottom w:val="0"/>
      <w:divBdr>
        <w:top w:val="none" w:sz="0" w:space="0" w:color="auto"/>
        <w:left w:val="none" w:sz="0" w:space="0" w:color="auto"/>
        <w:bottom w:val="none" w:sz="0" w:space="0" w:color="auto"/>
        <w:right w:val="none" w:sz="0" w:space="0" w:color="auto"/>
      </w:divBdr>
    </w:div>
    <w:div w:id="2074280334">
      <w:bodyDiv w:val="1"/>
      <w:marLeft w:val="0"/>
      <w:marRight w:val="0"/>
      <w:marTop w:val="0"/>
      <w:marBottom w:val="0"/>
      <w:divBdr>
        <w:top w:val="none" w:sz="0" w:space="0" w:color="auto"/>
        <w:left w:val="none" w:sz="0" w:space="0" w:color="auto"/>
        <w:bottom w:val="none" w:sz="0" w:space="0" w:color="auto"/>
        <w:right w:val="none" w:sz="0" w:space="0" w:color="auto"/>
      </w:divBdr>
      <w:divsChild>
        <w:div w:id="1647590097">
          <w:marLeft w:val="0"/>
          <w:marRight w:val="0"/>
          <w:marTop w:val="0"/>
          <w:marBottom w:val="0"/>
          <w:divBdr>
            <w:top w:val="none" w:sz="0" w:space="0" w:color="auto"/>
            <w:left w:val="none" w:sz="0" w:space="0" w:color="auto"/>
            <w:bottom w:val="none" w:sz="0" w:space="0" w:color="auto"/>
            <w:right w:val="none" w:sz="0" w:space="0" w:color="auto"/>
          </w:divBdr>
          <w:divsChild>
            <w:div w:id="1266306079">
              <w:marLeft w:val="0"/>
              <w:marRight w:val="0"/>
              <w:marTop w:val="0"/>
              <w:marBottom w:val="0"/>
              <w:divBdr>
                <w:top w:val="none" w:sz="0" w:space="0" w:color="auto"/>
                <w:left w:val="none" w:sz="0" w:space="0" w:color="auto"/>
                <w:bottom w:val="none" w:sz="0" w:space="0" w:color="auto"/>
                <w:right w:val="none" w:sz="0" w:space="0" w:color="auto"/>
              </w:divBdr>
              <w:divsChild>
                <w:div w:id="9228330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82555456">
      <w:bodyDiv w:val="1"/>
      <w:marLeft w:val="0"/>
      <w:marRight w:val="0"/>
      <w:marTop w:val="0"/>
      <w:marBottom w:val="0"/>
      <w:divBdr>
        <w:top w:val="none" w:sz="0" w:space="0" w:color="auto"/>
        <w:left w:val="none" w:sz="0" w:space="0" w:color="auto"/>
        <w:bottom w:val="none" w:sz="0" w:space="0" w:color="auto"/>
        <w:right w:val="none" w:sz="0" w:space="0" w:color="auto"/>
      </w:divBdr>
    </w:div>
    <w:div w:id="2092702304">
      <w:bodyDiv w:val="1"/>
      <w:marLeft w:val="0"/>
      <w:marRight w:val="0"/>
      <w:marTop w:val="0"/>
      <w:marBottom w:val="0"/>
      <w:divBdr>
        <w:top w:val="none" w:sz="0" w:space="0" w:color="auto"/>
        <w:left w:val="none" w:sz="0" w:space="0" w:color="auto"/>
        <w:bottom w:val="none" w:sz="0" w:space="0" w:color="auto"/>
        <w:right w:val="none" w:sz="0" w:space="0" w:color="auto"/>
      </w:divBdr>
    </w:div>
    <w:div w:id="2095203182">
      <w:bodyDiv w:val="1"/>
      <w:marLeft w:val="0"/>
      <w:marRight w:val="0"/>
      <w:marTop w:val="0"/>
      <w:marBottom w:val="0"/>
      <w:divBdr>
        <w:top w:val="none" w:sz="0" w:space="0" w:color="auto"/>
        <w:left w:val="none" w:sz="0" w:space="0" w:color="auto"/>
        <w:bottom w:val="none" w:sz="0" w:space="0" w:color="auto"/>
        <w:right w:val="none" w:sz="0" w:space="0" w:color="auto"/>
      </w:divBdr>
    </w:div>
    <w:div w:id="2102950099">
      <w:bodyDiv w:val="1"/>
      <w:marLeft w:val="0"/>
      <w:marRight w:val="0"/>
      <w:marTop w:val="0"/>
      <w:marBottom w:val="0"/>
      <w:divBdr>
        <w:top w:val="none" w:sz="0" w:space="0" w:color="auto"/>
        <w:left w:val="none" w:sz="0" w:space="0" w:color="auto"/>
        <w:bottom w:val="none" w:sz="0" w:space="0" w:color="auto"/>
        <w:right w:val="none" w:sz="0" w:space="0" w:color="auto"/>
      </w:divBdr>
      <w:divsChild>
        <w:div w:id="570193454">
          <w:marLeft w:val="0"/>
          <w:marRight w:val="0"/>
          <w:marTop w:val="0"/>
          <w:marBottom w:val="0"/>
          <w:divBdr>
            <w:top w:val="none" w:sz="0" w:space="0" w:color="auto"/>
            <w:left w:val="none" w:sz="0" w:space="0" w:color="auto"/>
            <w:bottom w:val="none" w:sz="0" w:space="0" w:color="auto"/>
            <w:right w:val="none" w:sz="0" w:space="0" w:color="auto"/>
          </w:divBdr>
        </w:div>
        <w:div w:id="610279058">
          <w:marLeft w:val="0"/>
          <w:marRight w:val="0"/>
          <w:marTop w:val="0"/>
          <w:marBottom w:val="0"/>
          <w:divBdr>
            <w:top w:val="none" w:sz="0" w:space="0" w:color="auto"/>
            <w:left w:val="none" w:sz="0" w:space="0" w:color="auto"/>
            <w:bottom w:val="none" w:sz="0" w:space="0" w:color="auto"/>
            <w:right w:val="none" w:sz="0" w:space="0" w:color="auto"/>
          </w:divBdr>
        </w:div>
        <w:div w:id="919755521">
          <w:marLeft w:val="0"/>
          <w:marRight w:val="0"/>
          <w:marTop w:val="0"/>
          <w:marBottom w:val="0"/>
          <w:divBdr>
            <w:top w:val="none" w:sz="0" w:space="0" w:color="auto"/>
            <w:left w:val="none" w:sz="0" w:space="0" w:color="auto"/>
            <w:bottom w:val="none" w:sz="0" w:space="0" w:color="auto"/>
            <w:right w:val="none" w:sz="0" w:space="0" w:color="auto"/>
          </w:divBdr>
        </w:div>
        <w:div w:id="1393038040">
          <w:marLeft w:val="0"/>
          <w:marRight w:val="0"/>
          <w:marTop w:val="0"/>
          <w:marBottom w:val="0"/>
          <w:divBdr>
            <w:top w:val="none" w:sz="0" w:space="0" w:color="auto"/>
            <w:left w:val="none" w:sz="0" w:space="0" w:color="auto"/>
            <w:bottom w:val="none" w:sz="0" w:space="0" w:color="auto"/>
            <w:right w:val="none" w:sz="0" w:space="0" w:color="auto"/>
          </w:divBdr>
        </w:div>
        <w:div w:id="1544902233">
          <w:marLeft w:val="0"/>
          <w:marRight w:val="0"/>
          <w:marTop w:val="0"/>
          <w:marBottom w:val="0"/>
          <w:divBdr>
            <w:top w:val="none" w:sz="0" w:space="0" w:color="auto"/>
            <w:left w:val="none" w:sz="0" w:space="0" w:color="auto"/>
            <w:bottom w:val="none" w:sz="0" w:space="0" w:color="auto"/>
            <w:right w:val="none" w:sz="0" w:space="0" w:color="auto"/>
          </w:divBdr>
        </w:div>
        <w:div w:id="1708673901">
          <w:marLeft w:val="0"/>
          <w:marRight w:val="0"/>
          <w:marTop w:val="0"/>
          <w:marBottom w:val="0"/>
          <w:divBdr>
            <w:top w:val="none" w:sz="0" w:space="0" w:color="auto"/>
            <w:left w:val="none" w:sz="0" w:space="0" w:color="auto"/>
            <w:bottom w:val="none" w:sz="0" w:space="0" w:color="auto"/>
            <w:right w:val="none" w:sz="0" w:space="0" w:color="auto"/>
          </w:divBdr>
        </w:div>
      </w:divsChild>
    </w:div>
    <w:div w:id="2123109624">
      <w:bodyDiv w:val="1"/>
      <w:marLeft w:val="0"/>
      <w:marRight w:val="0"/>
      <w:marTop w:val="0"/>
      <w:marBottom w:val="0"/>
      <w:divBdr>
        <w:top w:val="none" w:sz="0" w:space="0" w:color="auto"/>
        <w:left w:val="none" w:sz="0" w:space="0" w:color="auto"/>
        <w:bottom w:val="none" w:sz="0" w:space="0" w:color="auto"/>
        <w:right w:val="none" w:sz="0" w:space="0" w:color="auto"/>
      </w:divBdr>
      <w:divsChild>
        <w:div w:id="2065980699">
          <w:marLeft w:val="0"/>
          <w:marRight w:val="0"/>
          <w:marTop w:val="0"/>
          <w:marBottom w:val="0"/>
          <w:divBdr>
            <w:top w:val="none" w:sz="0" w:space="0" w:color="auto"/>
            <w:left w:val="none" w:sz="0" w:space="0" w:color="auto"/>
            <w:bottom w:val="none" w:sz="0" w:space="0" w:color="auto"/>
            <w:right w:val="none" w:sz="0" w:space="0" w:color="auto"/>
          </w:divBdr>
          <w:divsChild>
            <w:div w:id="349992134">
              <w:marLeft w:val="0"/>
              <w:marRight w:val="0"/>
              <w:marTop w:val="0"/>
              <w:marBottom w:val="0"/>
              <w:divBdr>
                <w:top w:val="none" w:sz="0" w:space="0" w:color="auto"/>
                <w:left w:val="none" w:sz="0" w:space="0" w:color="auto"/>
                <w:bottom w:val="none" w:sz="0" w:space="0" w:color="auto"/>
                <w:right w:val="none" w:sz="0" w:space="0" w:color="auto"/>
              </w:divBdr>
              <w:divsChild>
                <w:div w:id="1098252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514882">
      <w:bodyDiv w:val="1"/>
      <w:marLeft w:val="0"/>
      <w:marRight w:val="0"/>
      <w:marTop w:val="0"/>
      <w:marBottom w:val="0"/>
      <w:divBdr>
        <w:top w:val="none" w:sz="0" w:space="0" w:color="auto"/>
        <w:left w:val="none" w:sz="0" w:space="0" w:color="auto"/>
        <w:bottom w:val="none" w:sz="0" w:space="0" w:color="auto"/>
        <w:right w:val="none" w:sz="0" w:space="0" w:color="auto"/>
      </w:divBdr>
    </w:div>
    <w:div w:id="2134707431">
      <w:bodyDiv w:val="1"/>
      <w:marLeft w:val="0"/>
      <w:marRight w:val="0"/>
      <w:marTop w:val="0"/>
      <w:marBottom w:val="0"/>
      <w:divBdr>
        <w:top w:val="none" w:sz="0" w:space="0" w:color="auto"/>
        <w:left w:val="none" w:sz="0" w:space="0" w:color="auto"/>
        <w:bottom w:val="none" w:sz="0" w:space="0" w:color="auto"/>
        <w:right w:val="none" w:sz="0" w:space="0" w:color="auto"/>
      </w:divBdr>
    </w:div>
    <w:div w:id="2138184084">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2.png"/><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colombiacompra.gov.co/content/en-que-momento-las-entidades-estatales-pueden-modificar-los-pliegos-de-condiciones"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footer" Target="foot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4.png"/></Relationships>
</file>

<file path=word/_rels/footnotes.xml.rels><?xml version="1.0" encoding="UTF-8" standalone="yes"?>
<Relationships xmlns="http://schemas.openxmlformats.org/package/2006/relationships"><Relationship Id="rId1" Type="http://schemas.openxmlformats.org/officeDocument/2006/relationships/hyperlink" Target="http://relatoria.colombiacompra.gov.co/busqueda/concepto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3.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ximena.cabezas\AppData\Local\Microsoft\Windows\INetCache\Content.Outlook\N37DCYCK\Respuesta%20a%20consultas.dotm" TargetMode="External"/></Relationships>
</file>

<file path=word/theme/theme1.xml><?xml version="1.0" encoding="utf-8"?>
<a:theme xmlns:a="http://schemas.openxmlformats.org/drawingml/2006/main" name="Tema de Office">
  <a:themeElements>
    <a:clrScheme name="Personalizado 2">
      <a:dk1>
        <a:sysClr val="windowText" lastClr="000000"/>
      </a:dk1>
      <a:lt1>
        <a:srgbClr val="DBDBDB"/>
      </a:lt1>
      <a:dk2>
        <a:srgbClr val="0E63A8"/>
      </a:dk2>
      <a:lt2>
        <a:srgbClr val="F2F2F2"/>
      </a:lt2>
      <a:accent1>
        <a:srgbClr val="4F81BD"/>
      </a:accent1>
      <a:accent2>
        <a:srgbClr val="FFFFFF"/>
      </a:accent2>
      <a:accent3>
        <a:srgbClr val="DBDBDB"/>
      </a:accent3>
      <a:accent4>
        <a:srgbClr val="F2F2F2"/>
      </a:accent4>
      <a:accent5>
        <a:srgbClr val="F2F2F2"/>
      </a:accent5>
      <a:accent6>
        <a:srgbClr val="F2F2F2"/>
      </a:accent6>
      <a:hlink>
        <a:srgbClr val="F2F2F2"/>
      </a:hlink>
      <a:folHlink>
        <a:srgbClr val="F2F2F2"/>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b:Sources xmlns:b="http://schemas.openxmlformats.org/officeDocument/2006/bibliography" xmlns="http://schemas.openxmlformats.org/officeDocument/2006/bibliography" SelectedStyle="/APA.XSL" StyleName="APA"/>
</file>

<file path=customXml/item3.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16" ma:contentTypeDescription="Crear nuevo documento." ma:contentTypeScope="" ma:versionID="4d0aff64a573d8785e6a72518a5ad9d8">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f36a2f457a6205ac8ec841d28bbb076c"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08AACCB-338D-4E1C-91B3-8763C3BB18FA}">
  <ds:schemaRefs>
    <ds:schemaRef ds:uri="http://schemas.microsoft.com/sharepoint/v3/contenttype/forms"/>
  </ds:schemaRefs>
</ds:datastoreItem>
</file>

<file path=customXml/itemProps2.xml><?xml version="1.0" encoding="utf-8"?>
<ds:datastoreItem xmlns:ds="http://schemas.openxmlformats.org/officeDocument/2006/customXml" ds:itemID="{458C47B2-F8C9-4942-9701-F9441DC6CB46}">
  <ds:schemaRefs>
    <ds:schemaRef ds:uri="http://schemas.openxmlformats.org/officeDocument/2006/bibliography"/>
  </ds:schemaRefs>
</ds:datastoreItem>
</file>

<file path=customXml/itemProps3.xml><?xml version="1.0" encoding="utf-8"?>
<ds:datastoreItem xmlns:ds="http://schemas.openxmlformats.org/officeDocument/2006/customXml" ds:itemID="{DE22AD38-1995-46B9-9577-28F2B482947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2D4414C5-DEED-4B13-A7CA-6B19E7E10D7B}">
  <ds:schemaRefs>
    <ds:schemaRef ds:uri="http://schemas.microsoft.com/office/2006/metadata/properties"/>
    <ds:schemaRef ds:uri="http://schemas.microsoft.com/office/infopath/2007/PartnerControls"/>
    <ds:schemaRef ds:uri="9d85dbaf-23eb-4e57-a637-93dcacc8b1a1"/>
    <ds:schemaRef ds:uri="a6cb9e4b-f1d1-4245-83ec-6cad768d538a"/>
  </ds:schemaRefs>
</ds:datastoreItem>
</file>

<file path=docProps/app.xml><?xml version="1.0" encoding="utf-8"?>
<Properties xmlns="http://schemas.openxmlformats.org/officeDocument/2006/extended-properties" xmlns:vt="http://schemas.openxmlformats.org/officeDocument/2006/docPropsVTypes">
  <Template>Respuesta a consultas</Template>
  <TotalTime>2</TotalTime>
  <Pages>13</Pages>
  <Words>4094</Words>
  <Characters>22519</Characters>
  <Application>Microsoft Office Word</Application>
  <DocSecurity>0</DocSecurity>
  <Lines>187</Lines>
  <Paragraphs>53</Paragraphs>
  <ScaleCrop>false</ScaleCrop>
  <HeadingPairs>
    <vt:vector size="2" baseType="variant">
      <vt:variant>
        <vt:lpstr>Título</vt:lpstr>
      </vt:variant>
      <vt:variant>
        <vt:i4>1</vt:i4>
      </vt:variant>
    </vt:vector>
  </HeadingPairs>
  <TitlesOfParts>
    <vt:vector size="1" baseType="lpstr">
      <vt:lpstr>RESPUESTA DIRECCIÓN CONTRACTUAL</vt:lpstr>
    </vt:vector>
  </TitlesOfParts>
  <Company/>
  <LinksUpToDate>false</LinksUpToDate>
  <CharactersWithSpaces>26560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RESPUESTA DIRECCIÓN CONTRACTUAL</dc:title>
  <dc:subject/>
  <dc:creator>Ximena Alejandra Cabezas Valencia</dc:creator>
  <cp:keywords/>
  <dc:description/>
  <cp:lastModifiedBy>Jorge Eliecer Moran Buitrón</cp:lastModifiedBy>
  <cp:revision>3</cp:revision>
  <cp:lastPrinted>2020-01-30T15:05:00Z</cp:lastPrinted>
  <dcterms:created xsi:type="dcterms:W3CDTF">2022-10-28T00:01:00Z</dcterms:created>
  <dcterms:modified xsi:type="dcterms:W3CDTF">2022-10-28T21:19:00Z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ies>
</file>