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9B20C" w14:textId="77777777" w:rsidR="00A63865" w:rsidRPr="009F55C0" w:rsidRDefault="00A63865" w:rsidP="00A63865">
      <w:pPr>
        <w:jc w:val="right"/>
        <w:rPr>
          <w:rFonts w:ascii="Geomanist Light" w:hAnsi="Geomanist Light" w:cs="Arial"/>
          <w:bCs/>
          <w:sz w:val="16"/>
          <w:szCs w:val="16"/>
          <w:lang w:val="es-ES_tradnl" w:eastAsia="es-ES"/>
        </w:rPr>
      </w:pPr>
      <w:bookmarkStart w:id="0" w:name="_Hlk28946138"/>
      <w:bookmarkStart w:id="1" w:name="_Hlk29548183"/>
    </w:p>
    <w:p w14:paraId="260026EA" w14:textId="77777777" w:rsidR="00A63865" w:rsidRPr="009F55C0" w:rsidRDefault="00A63865" w:rsidP="00A63865">
      <w:pPr>
        <w:jc w:val="right"/>
        <w:rPr>
          <w:rFonts w:ascii="Geomanist Light" w:eastAsia="Calibri" w:hAnsi="Geomanist Light" w:cs="Arial"/>
          <w:b/>
          <w:sz w:val="20"/>
          <w:szCs w:val="20"/>
          <w:lang w:val="es-ES_tradnl"/>
        </w:rPr>
      </w:pPr>
      <w:r w:rsidRPr="009F55C0">
        <w:rPr>
          <w:rFonts w:ascii="Geomanist Light" w:hAnsi="Geomanist Light" w:cs="Arial"/>
          <w:bCs/>
          <w:sz w:val="16"/>
          <w:szCs w:val="16"/>
          <w:lang w:val="es-ES_tradnl" w:eastAsia="es-ES"/>
        </w:rPr>
        <w:t>CCE-DES-FM-17</w:t>
      </w:r>
      <w:bookmarkEnd w:id="0"/>
      <w:bookmarkEnd w:id="1"/>
    </w:p>
    <w:p w14:paraId="6EE1AD75" w14:textId="77777777" w:rsidR="00A63865" w:rsidRPr="009F55C0" w:rsidRDefault="00A63865" w:rsidP="00A63865">
      <w:pPr>
        <w:spacing w:line="276" w:lineRule="auto"/>
        <w:jc w:val="both"/>
        <w:rPr>
          <w:rFonts w:ascii="Geomanist Light" w:hAnsi="Geomanist Light" w:cs="Arial"/>
          <w:noProof/>
          <w:sz w:val="22"/>
          <w:lang w:val="es-ES_tradnl"/>
        </w:rPr>
      </w:pPr>
    </w:p>
    <w:p w14:paraId="62C8592A" w14:textId="77777777" w:rsidR="00A63865" w:rsidRPr="009F55C0" w:rsidRDefault="00A63865" w:rsidP="00A63865">
      <w:pPr>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 xml:space="preserve">LEY DE EMPRENDIMIENTO – Ley 2069 de 2020 – Vigencia </w:t>
      </w:r>
    </w:p>
    <w:p w14:paraId="3B117D3F" w14:textId="77777777" w:rsidR="00A63865" w:rsidRPr="009F55C0" w:rsidRDefault="00A63865" w:rsidP="00A63865">
      <w:pPr>
        <w:jc w:val="both"/>
        <w:rPr>
          <w:rFonts w:ascii="Geomanist Light" w:eastAsia="Calibri" w:hAnsi="Geomanist Light" w:cs="Arial"/>
          <w:b/>
          <w:sz w:val="22"/>
          <w:lang w:val="es-ES_tradnl"/>
        </w:rPr>
      </w:pPr>
    </w:p>
    <w:p w14:paraId="28FE9D53" w14:textId="77777777" w:rsidR="00A63865" w:rsidRPr="009F55C0" w:rsidRDefault="00A63865" w:rsidP="00A63865">
      <w:pPr>
        <w:jc w:val="both"/>
        <w:rPr>
          <w:rFonts w:ascii="Geomanist Light" w:eastAsia="Calibri" w:hAnsi="Geomanist Light" w:cs="Arial"/>
          <w:sz w:val="20"/>
          <w:szCs w:val="20"/>
          <w:lang w:val="es-ES_tradnl"/>
        </w:rPr>
      </w:pPr>
      <w:r w:rsidRPr="009F55C0">
        <w:rPr>
          <w:rFonts w:ascii="Geomanist Light" w:eastAsia="Calibri" w:hAnsi="Geomanist Light" w:cs="Arial"/>
          <w:sz w:val="20"/>
          <w:szCs w:val="20"/>
          <w:lang w:val="es-ES_tradnl"/>
        </w:rPr>
        <w:t>El 31 de diciembre de 2020 se promulgó la Ley 2069, «Por medio de la cual se impulsa el emprendimiento en Colombia». El artículo 84 dispone que «La presente Ley rige a partir del momento de su promulgación […]», por lo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4AE63EE9" w14:textId="77777777" w:rsidR="00A63865" w:rsidRPr="009F55C0" w:rsidRDefault="00A63865" w:rsidP="00A63865">
      <w:pPr>
        <w:jc w:val="both"/>
        <w:rPr>
          <w:rFonts w:ascii="Geomanist Light" w:eastAsia="Calibri" w:hAnsi="Geomanist Light" w:cs="Arial"/>
          <w:sz w:val="20"/>
          <w:szCs w:val="20"/>
          <w:lang w:val="es-ES_tradnl"/>
        </w:rPr>
      </w:pPr>
    </w:p>
    <w:p w14:paraId="7E084E9A" w14:textId="77777777" w:rsidR="00A63865" w:rsidRPr="009F55C0" w:rsidRDefault="00A63865" w:rsidP="00A63865">
      <w:pPr>
        <w:jc w:val="both"/>
        <w:rPr>
          <w:rFonts w:ascii="Geomanist Light" w:eastAsia="Calibri" w:hAnsi="Geomanist Light" w:cs="Arial"/>
          <w:sz w:val="20"/>
          <w:szCs w:val="20"/>
          <w:lang w:val="es-ES_tradnl"/>
        </w:rPr>
      </w:pPr>
      <w:r w:rsidRPr="009F55C0">
        <w:rPr>
          <w:rFonts w:ascii="Geomanist Light" w:eastAsia="Calibri" w:hAnsi="Geomanist Light" w:cs="Arial"/>
          <w:sz w:val="20"/>
          <w:szCs w:val="20"/>
          <w:lang w:val="es-ES_tradnl"/>
        </w:rPr>
        <w:t>En cuanto a su contenido, como dispone el artículo 1, esta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En desarrollo de esta finalidad, se establecen medidas de apoyo para las micro, pequeñas y medianas empresas –Mipyme–, mediante la racionalización y simplificación de los trámites y tarifas, así como incentivos a favor de aquellas dentro del sistema de compras y contratación pública. De igual forma,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FBC619C" w14:textId="77777777" w:rsidR="00A63865" w:rsidRPr="009F55C0" w:rsidRDefault="00A63865" w:rsidP="00A63865">
      <w:pPr>
        <w:jc w:val="both"/>
        <w:rPr>
          <w:rFonts w:ascii="Geomanist Light" w:eastAsia="Calibri" w:hAnsi="Geomanist Light" w:cs="Arial"/>
          <w:sz w:val="20"/>
          <w:szCs w:val="20"/>
          <w:lang w:val="es-ES_tradnl"/>
        </w:rPr>
      </w:pPr>
    </w:p>
    <w:p w14:paraId="18F9544C" w14:textId="77777777" w:rsidR="00A63865" w:rsidRPr="009F55C0" w:rsidRDefault="00A63865" w:rsidP="00A63865">
      <w:pPr>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 xml:space="preserve">MIPYMES – Artículo 34 de la Ley 2069 de 2020 – artículo 5 del Decreto 1860 de 2021 Convocatorias limitadas territorialmente - Vigencia </w:t>
      </w:r>
    </w:p>
    <w:p w14:paraId="3023AB0C" w14:textId="77777777" w:rsidR="00A63865" w:rsidRPr="009F55C0" w:rsidRDefault="00A63865" w:rsidP="00A63865">
      <w:pPr>
        <w:jc w:val="both"/>
        <w:rPr>
          <w:rFonts w:ascii="Geomanist Light" w:eastAsia="Calibri" w:hAnsi="Geomanist Light" w:cs="Arial"/>
          <w:sz w:val="20"/>
          <w:szCs w:val="20"/>
          <w:lang w:val="es-ES_tradnl"/>
        </w:rPr>
      </w:pPr>
    </w:p>
    <w:p w14:paraId="6365B11E" w14:textId="77777777" w:rsidR="00A63865" w:rsidRPr="009F55C0" w:rsidRDefault="00A63865" w:rsidP="00A63865">
      <w:pPr>
        <w:jc w:val="both"/>
        <w:rPr>
          <w:rFonts w:ascii="Geomanist Light" w:eastAsia="Calibri" w:hAnsi="Geomanist Light" w:cs="Arial"/>
          <w:sz w:val="20"/>
          <w:szCs w:val="20"/>
          <w:lang w:val="es-ES_tradnl"/>
        </w:rPr>
      </w:pPr>
      <w:r w:rsidRPr="009F55C0">
        <w:rPr>
          <w:rFonts w:ascii="Geomanist Light" w:eastAsia="Calibri" w:hAnsi="Geomanist Light" w:cs="Arial"/>
          <w:sz w:val="20"/>
          <w:szCs w:val="20"/>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4F48A9DC" w14:textId="77777777" w:rsidR="00A63865" w:rsidRPr="009F55C0" w:rsidRDefault="00A63865" w:rsidP="00A63865">
      <w:pPr>
        <w:jc w:val="both"/>
        <w:rPr>
          <w:rFonts w:ascii="Geomanist Light" w:eastAsia="Calibri" w:hAnsi="Geomanist Light" w:cs="Arial"/>
          <w:sz w:val="20"/>
          <w:szCs w:val="20"/>
          <w:lang w:val="es-ES_tradnl"/>
        </w:rPr>
      </w:pPr>
    </w:p>
    <w:p w14:paraId="31A92E38" w14:textId="77777777" w:rsidR="00A63865" w:rsidRPr="009F55C0" w:rsidRDefault="00A63865" w:rsidP="00A63865">
      <w:pPr>
        <w:jc w:val="both"/>
        <w:rPr>
          <w:rFonts w:ascii="Geomanist Light" w:eastAsia="Calibri" w:hAnsi="Geomanist Light" w:cs="Arial"/>
          <w:b/>
          <w:sz w:val="22"/>
          <w:lang w:val="es-ES_tradnl"/>
        </w:rPr>
      </w:pPr>
      <w:r w:rsidRPr="009F55C0">
        <w:rPr>
          <w:rFonts w:ascii="Geomanist Light" w:eastAsia="Calibri" w:hAnsi="Geomanist Light" w:cs="Arial"/>
          <w:sz w:val="20"/>
          <w:szCs w:val="20"/>
          <w:lang w:val="es-ES_tradnl"/>
        </w:rPr>
        <w:t>Lo anterior quedó reafirmado con la expedición del Decreto 1860 de 24 de diciembre de 2021, reglamento que modificó, entre otros aspectos, la Subsección</w:t>
      </w:r>
      <w:r w:rsidRPr="009F55C0">
        <w:rPr>
          <w:rFonts w:ascii="Cambria Math" w:eastAsia="Calibri" w:hAnsi="Cambria Math" w:cs="Cambria Math"/>
          <w:sz w:val="20"/>
          <w:szCs w:val="20"/>
          <w:lang w:val="es-ES_tradnl"/>
        </w:rPr>
        <w:t> </w:t>
      </w:r>
      <w:r w:rsidRPr="009F55C0">
        <w:rPr>
          <w:rFonts w:ascii="Geomanist Light" w:eastAsia="Calibri" w:hAnsi="Geomanist Light" w:cs="Arial"/>
          <w:sz w:val="20"/>
          <w:szCs w:val="20"/>
          <w:lang w:val="es-ES_tradnl"/>
        </w:rPr>
        <w:t>5</w:t>
      </w:r>
      <w:r w:rsidRPr="009F55C0">
        <w:rPr>
          <w:rFonts w:ascii="Cambria Math" w:eastAsia="Calibri" w:hAnsi="Cambria Math" w:cs="Cambria Math"/>
          <w:sz w:val="20"/>
          <w:szCs w:val="20"/>
          <w:lang w:val="es-ES_tradnl"/>
        </w:rPr>
        <w:t> </w:t>
      </w:r>
      <w:r w:rsidRPr="009F55C0">
        <w:rPr>
          <w:rFonts w:ascii="Geomanist Light" w:eastAsia="Calibri" w:hAnsi="Geomanist Light" w:cs="Arial"/>
          <w:sz w:val="20"/>
          <w:szCs w:val="20"/>
          <w:lang w:val="es-ES_tradnl"/>
        </w:rPr>
        <w:t>de la Secci</w:t>
      </w:r>
      <w:r w:rsidRPr="009F55C0">
        <w:rPr>
          <w:rFonts w:ascii="Geomanist Light" w:eastAsia="Calibri" w:hAnsi="Geomanist Light" w:cs="Geomanist Light"/>
          <w:sz w:val="20"/>
          <w:szCs w:val="20"/>
          <w:lang w:val="es-ES_tradnl"/>
        </w:rPr>
        <w:t>ó</w:t>
      </w:r>
      <w:r w:rsidRPr="009F55C0">
        <w:rPr>
          <w:rFonts w:ascii="Geomanist Light" w:eastAsia="Calibri" w:hAnsi="Geomanist Light" w:cs="Arial"/>
          <w:sz w:val="20"/>
          <w:szCs w:val="20"/>
          <w:lang w:val="es-ES_tradnl"/>
        </w:rPr>
        <w:t>n 1 del Cap</w:t>
      </w:r>
      <w:r w:rsidRPr="009F55C0">
        <w:rPr>
          <w:rFonts w:ascii="Geomanist Light" w:eastAsia="Calibri" w:hAnsi="Geomanist Light" w:cs="Geomanist Light"/>
          <w:sz w:val="20"/>
          <w:szCs w:val="20"/>
          <w:lang w:val="es-ES_tradnl"/>
        </w:rPr>
        <w:t>í</w:t>
      </w:r>
      <w:r w:rsidRPr="009F55C0">
        <w:rPr>
          <w:rFonts w:ascii="Geomanist Light" w:eastAsia="Calibri" w:hAnsi="Geomanist Light" w:cs="Arial"/>
          <w:sz w:val="20"/>
          <w:szCs w:val="20"/>
          <w:lang w:val="es-ES_tradnl"/>
        </w:rPr>
        <w:t>tulo 2 del T</w:t>
      </w:r>
      <w:r w:rsidRPr="009F55C0">
        <w:rPr>
          <w:rFonts w:ascii="Geomanist Light" w:eastAsia="Calibri" w:hAnsi="Geomanist Light" w:cs="Geomanist Light"/>
          <w:sz w:val="20"/>
          <w:szCs w:val="20"/>
          <w:lang w:val="es-ES_tradnl"/>
        </w:rPr>
        <w:t>í</w:t>
      </w:r>
      <w:r w:rsidRPr="009F55C0">
        <w:rPr>
          <w:rFonts w:ascii="Geomanist Light" w:eastAsia="Calibri" w:hAnsi="Geomanist Light" w:cs="Arial"/>
          <w:sz w:val="20"/>
          <w:szCs w:val="20"/>
          <w:lang w:val="es-ES_tradnl"/>
        </w:rPr>
        <w:t>tulo 1 de la Parte 2 del Libro 2 y los art</w:t>
      </w:r>
      <w:r w:rsidRPr="009F55C0">
        <w:rPr>
          <w:rFonts w:ascii="Geomanist Light" w:eastAsia="Calibri" w:hAnsi="Geomanist Light" w:cs="Geomanist Light"/>
          <w:sz w:val="20"/>
          <w:szCs w:val="20"/>
          <w:lang w:val="es-ES_tradnl"/>
        </w:rPr>
        <w:t>í</w:t>
      </w:r>
      <w:r w:rsidRPr="009F55C0">
        <w:rPr>
          <w:rFonts w:ascii="Geomanist Light" w:eastAsia="Calibri" w:hAnsi="Geomanist Light" w:cs="Arial"/>
          <w:sz w:val="20"/>
          <w:szCs w:val="20"/>
          <w:lang w:val="es-ES_tradnl"/>
        </w:rPr>
        <w:t xml:space="preserve">culos 2.2.1.2.4.2.2. y 2.2.1.2.4.2.3. y siguientes del Decreto 1082 de 2015, </w:t>
      </w:r>
      <w:r w:rsidRPr="009F55C0">
        <w:rPr>
          <w:rFonts w:ascii="Geomanist Light" w:eastAsia="Calibri" w:hAnsi="Geomanist Light" w:cs="Geomanist Light"/>
          <w:sz w:val="20"/>
          <w:szCs w:val="20"/>
          <w:lang w:val="es-ES_tradnl"/>
        </w:rPr>
        <w:t>Ú</w:t>
      </w:r>
      <w:r w:rsidRPr="009F55C0">
        <w:rPr>
          <w:rFonts w:ascii="Geomanist Light" w:eastAsia="Calibri" w:hAnsi="Geomanist Light" w:cs="Arial"/>
          <w:sz w:val="20"/>
          <w:szCs w:val="20"/>
          <w:lang w:val="es-ES_tradnl"/>
        </w:rPr>
        <w:t>nico Reglamentario del Sector Administrativo de Planeaci</w:t>
      </w:r>
      <w:r w:rsidRPr="009F55C0">
        <w:rPr>
          <w:rFonts w:ascii="Geomanist Light" w:eastAsia="Calibri" w:hAnsi="Geomanist Light" w:cs="Geomanist Light"/>
          <w:sz w:val="20"/>
          <w:szCs w:val="20"/>
          <w:lang w:val="es-ES_tradnl"/>
        </w:rPr>
        <w:t>ó</w:t>
      </w:r>
      <w:r w:rsidRPr="009F55C0">
        <w:rPr>
          <w:rFonts w:ascii="Geomanist Light" w:eastAsia="Calibri" w:hAnsi="Geomanist Light" w:cs="Arial"/>
          <w:sz w:val="20"/>
          <w:szCs w:val="20"/>
          <w:lang w:val="es-ES_tradnl"/>
        </w:rPr>
        <w:t>n Nacional, modificaci</w:t>
      </w:r>
      <w:r w:rsidRPr="009F55C0">
        <w:rPr>
          <w:rFonts w:ascii="Geomanist Light" w:eastAsia="Calibri" w:hAnsi="Geomanist Light" w:cs="Geomanist Light"/>
          <w:sz w:val="20"/>
          <w:szCs w:val="20"/>
          <w:lang w:val="es-ES_tradnl"/>
        </w:rPr>
        <w:t>ó</w:t>
      </w:r>
      <w:r w:rsidRPr="009F55C0">
        <w:rPr>
          <w:rFonts w:ascii="Geomanist Light" w:eastAsia="Calibri" w:hAnsi="Geomanist Light" w:cs="Arial"/>
          <w:sz w:val="20"/>
          <w:szCs w:val="20"/>
          <w:lang w:val="es-ES_tradnl"/>
        </w:rPr>
        <w:t>n que entrar</w:t>
      </w:r>
      <w:r w:rsidRPr="009F55C0">
        <w:rPr>
          <w:rFonts w:ascii="Geomanist Light" w:eastAsia="Calibri" w:hAnsi="Geomanist Light" w:cs="Geomanist Light"/>
          <w:sz w:val="20"/>
          <w:szCs w:val="20"/>
          <w:lang w:val="es-ES_tradnl"/>
        </w:rPr>
        <w:t>á</w:t>
      </w:r>
      <w:r w:rsidRPr="009F55C0">
        <w:rPr>
          <w:rFonts w:ascii="Geomanist Light" w:eastAsia="Calibri" w:hAnsi="Geomanist Light" w:cs="Arial"/>
          <w:sz w:val="20"/>
          <w:szCs w:val="20"/>
          <w:lang w:val="es-ES_tradnl"/>
        </w:rPr>
        <w:t xml:space="preserve"> a regir a partir del 24 de marzo de 2022, según lo dispone el artículo 8 de la nueva norma reglamentaria de las convocatorias limitadas a las mipymes que sometió la vigencia de los cambios al transcurso del periodo de 3 meses siguientes a la expedición del decreto.     </w:t>
      </w:r>
    </w:p>
    <w:p w14:paraId="425EF741" w14:textId="77777777" w:rsidR="00A63865" w:rsidRPr="009F55C0" w:rsidRDefault="00A63865" w:rsidP="00A63865">
      <w:pPr>
        <w:jc w:val="both"/>
        <w:rPr>
          <w:rFonts w:ascii="Geomanist Light" w:eastAsia="Calibri" w:hAnsi="Geomanist Light" w:cs="Arial"/>
          <w:b/>
          <w:sz w:val="22"/>
          <w:lang w:val="es-ES_tradnl"/>
        </w:rPr>
      </w:pPr>
    </w:p>
    <w:p w14:paraId="50405B71" w14:textId="77777777" w:rsidR="00A63865" w:rsidRPr="009F55C0" w:rsidRDefault="00A63865" w:rsidP="00A63865">
      <w:pPr>
        <w:jc w:val="both"/>
        <w:rPr>
          <w:rFonts w:ascii="Geomanist Light" w:eastAsia="Arial" w:hAnsi="Geomanist Light" w:cs="Arial"/>
          <w:b/>
          <w:color w:val="000000"/>
          <w:sz w:val="22"/>
        </w:rPr>
      </w:pPr>
      <w:bookmarkStart w:id="2" w:name="_Hlk57736164"/>
      <w:r w:rsidRPr="009F55C0">
        <w:rPr>
          <w:rFonts w:ascii="Geomanist Light" w:eastAsia="Arial" w:hAnsi="Geomanist Light" w:cs="Arial"/>
          <w:b/>
          <w:color w:val="000000"/>
          <w:sz w:val="22"/>
        </w:rPr>
        <w:t>CONVOCATORIAS LIMITADAS A MIPYMES NACIONALES – Limitación territorial – Relevancia del domicilio de la Mipymes</w:t>
      </w:r>
    </w:p>
    <w:bookmarkEnd w:id="2"/>
    <w:p w14:paraId="5000EE4B" w14:textId="77777777" w:rsidR="00A63865" w:rsidRPr="009F55C0" w:rsidRDefault="00A63865" w:rsidP="00A63865">
      <w:pPr>
        <w:jc w:val="both"/>
        <w:rPr>
          <w:rFonts w:ascii="Geomanist Light" w:eastAsia="Arial" w:hAnsi="Geomanist Light" w:cs="Arial"/>
          <w:b/>
          <w:color w:val="000000"/>
          <w:sz w:val="21"/>
          <w:szCs w:val="21"/>
        </w:rPr>
      </w:pPr>
    </w:p>
    <w:p w14:paraId="4EC290D5" w14:textId="77777777" w:rsidR="00A63865" w:rsidRPr="009F55C0" w:rsidRDefault="00A63865" w:rsidP="00A63865">
      <w:pPr>
        <w:spacing w:after="120"/>
        <w:jc w:val="both"/>
        <w:rPr>
          <w:rFonts w:ascii="Geomanist Light" w:eastAsia="Arial" w:hAnsi="Geomanist Light" w:cs="Arial"/>
          <w:color w:val="000000"/>
          <w:sz w:val="20"/>
          <w:szCs w:val="20"/>
        </w:rPr>
      </w:pPr>
      <w:r w:rsidRPr="009F55C0">
        <w:rPr>
          <w:rFonts w:ascii="Geomanist Light" w:eastAsia="Arial" w:hAnsi="Geomanist Light" w:cs="Arial"/>
          <w:color w:val="000000"/>
          <w:sz w:val="20"/>
          <w:szCs w:val="20"/>
        </w:rPr>
        <w:t>[…] la postura sostenida por esta Agencia en vigencia del artículo 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este, puesto que lo relevante es el domicilio de la mipyme.  Ahora bien, el texto del actual artículo 2.2.1.2.4.2.3, modificado por el artículo 5 del Decreto 1860 de 2021, no cambia la aplicación de la tesis adoptada en conceptos anteriores de Colombia Compra Eficiente emitidos antes de la expedición de la norma, toda vez que, respecto de del domicilio de las mipymes en el departamento o municipio donde se ejecuta el contrato la reglamentación no tuvo cambios.</w:t>
      </w:r>
    </w:p>
    <w:p w14:paraId="09E93FAF" w14:textId="77777777" w:rsidR="00A63865" w:rsidRPr="009F55C0" w:rsidRDefault="00A63865" w:rsidP="00A63865">
      <w:pPr>
        <w:spacing w:after="120"/>
        <w:jc w:val="both"/>
        <w:rPr>
          <w:rFonts w:ascii="Geomanist Light" w:eastAsia="Arial" w:hAnsi="Geomanist Light" w:cs="Arial"/>
          <w:color w:val="000000"/>
          <w:sz w:val="20"/>
          <w:szCs w:val="20"/>
        </w:rPr>
      </w:pPr>
      <w:r w:rsidRPr="009F55C0">
        <w:rPr>
          <w:rFonts w:ascii="Geomanist Light" w:eastAsia="Arial" w:hAnsi="Geomanist Light" w:cs="Arial"/>
          <w:color w:val="000000"/>
          <w:sz w:val="20"/>
          <w:szCs w:val="20"/>
        </w:rPr>
        <w:t xml:space="preserve">En ese sentido, toda empresa constituida bajo las leyes colombianas o que tenga su domicilio principal en el territorio colombiano y, además, cumpla los criterios previstos por la Ley 590 de 2000 y el Decreto 957 de 2019, será considerada mipymes nacionales. Además,  las normas de contratación permitan que las mipymes nacionales con «domicilio» en un municipio o departamento puedan beneficiarse de la ejecución de un contrato dentro de la entidad territorial en la que tienen su «domicilio». </w:t>
      </w:r>
    </w:p>
    <w:p w14:paraId="543CD72B" w14:textId="77777777" w:rsidR="00A63865" w:rsidRPr="009F55C0" w:rsidRDefault="00A63865" w:rsidP="00A63865">
      <w:pPr>
        <w:spacing w:after="120"/>
        <w:jc w:val="both"/>
        <w:rPr>
          <w:rFonts w:ascii="Geomanist Light" w:eastAsia="Arial" w:hAnsi="Geomanist Light" w:cs="Arial"/>
          <w:color w:val="000000"/>
          <w:sz w:val="20"/>
          <w:szCs w:val="20"/>
        </w:rPr>
      </w:pPr>
      <w:r w:rsidRPr="009F55C0">
        <w:rPr>
          <w:rFonts w:ascii="Geomanist Light" w:eastAsia="Arial" w:hAnsi="Geomanist Light" w:cs="Arial"/>
          <w:color w:val="000000"/>
          <w:sz w:val="20"/>
          <w:szCs w:val="20"/>
        </w:rPr>
        <w:t>Ahora bien, el artículo 2.2.1.2.4.2.3. del Decreto 1082 de 2015, modificado por el artículo 5 del Decreto 1860 de 2021 se refiere a las «mipyme colombianas que tengan domicilio en los departamentos o municipios en donde se va a ejecutar el contrato» (cursivas propias), esto es, al «domicilio» y no a las «sucursales». Esta distinción es importante porque el beneficio normativo únicamente aplica en el lugar de ejecución del contratado en el que la mipyme tiene su «domicilio», y no en donde tiene sucursales.</w:t>
      </w:r>
    </w:p>
    <w:p w14:paraId="3D17681C" w14:textId="77777777" w:rsidR="00A63865" w:rsidRPr="009F55C0" w:rsidRDefault="00A63865" w:rsidP="00A63865">
      <w:pPr>
        <w:jc w:val="both"/>
        <w:rPr>
          <w:rFonts w:ascii="Geomanist Light" w:eastAsia="Calibri" w:hAnsi="Geomanist Light" w:cs="Arial"/>
          <w:b/>
          <w:sz w:val="22"/>
          <w:lang w:val="es-ES_tradnl"/>
        </w:rPr>
      </w:pPr>
    </w:p>
    <w:p w14:paraId="4601CBB2" w14:textId="77777777" w:rsidR="00A63865" w:rsidRPr="009F55C0" w:rsidRDefault="00A63865" w:rsidP="00A63865">
      <w:pPr>
        <w:spacing w:line="276" w:lineRule="auto"/>
        <w:jc w:val="both"/>
        <w:rPr>
          <w:rFonts w:ascii="Geomanist Light" w:hAnsi="Geomanist Light" w:cs="Arial"/>
          <w:noProof/>
          <w:sz w:val="22"/>
          <w:lang w:val="es-ES_tradnl"/>
        </w:rPr>
      </w:pPr>
    </w:p>
    <w:p w14:paraId="4DF0371E" w14:textId="77777777" w:rsidR="00A63865" w:rsidRPr="009F55C0" w:rsidRDefault="00A63865" w:rsidP="00A63865">
      <w:pPr>
        <w:spacing w:line="276" w:lineRule="auto"/>
        <w:jc w:val="both"/>
        <w:rPr>
          <w:rFonts w:ascii="Geomanist Light" w:hAnsi="Geomanist Light" w:cs="Arial"/>
          <w:noProof/>
          <w:sz w:val="22"/>
          <w:lang w:val="es-ES_tradnl"/>
        </w:rPr>
      </w:pPr>
    </w:p>
    <w:p w14:paraId="137F505E" w14:textId="77777777" w:rsidR="00A63865" w:rsidRPr="009F55C0" w:rsidRDefault="00A63865" w:rsidP="00A63865">
      <w:pPr>
        <w:spacing w:line="276" w:lineRule="auto"/>
        <w:jc w:val="both"/>
        <w:rPr>
          <w:rFonts w:ascii="Geomanist Light" w:hAnsi="Geomanist Light" w:cs="Arial"/>
          <w:noProof/>
          <w:sz w:val="22"/>
          <w:lang w:val="es-ES_tradnl"/>
        </w:rPr>
      </w:pPr>
    </w:p>
    <w:p w14:paraId="163AF128" w14:textId="77777777" w:rsidR="00A63865" w:rsidRPr="009F55C0" w:rsidRDefault="00A63865" w:rsidP="00A63865">
      <w:pPr>
        <w:spacing w:line="276" w:lineRule="auto"/>
        <w:jc w:val="both"/>
        <w:rPr>
          <w:rFonts w:ascii="Geomanist Light" w:hAnsi="Geomanist Light" w:cs="Arial"/>
          <w:noProof/>
          <w:sz w:val="22"/>
          <w:lang w:val="es-ES_tradnl"/>
        </w:rPr>
      </w:pPr>
    </w:p>
    <w:p w14:paraId="6E423830" w14:textId="77777777" w:rsidR="00A63865" w:rsidRPr="009F55C0" w:rsidRDefault="00A63865" w:rsidP="00A63865">
      <w:pPr>
        <w:spacing w:line="276" w:lineRule="auto"/>
        <w:jc w:val="both"/>
        <w:rPr>
          <w:rFonts w:ascii="Geomanist Light" w:hAnsi="Geomanist Light" w:cs="Arial"/>
          <w:noProof/>
          <w:sz w:val="22"/>
          <w:lang w:val="es-ES_tradnl"/>
        </w:rPr>
      </w:pPr>
    </w:p>
    <w:p w14:paraId="7D726D2A" w14:textId="77777777" w:rsidR="00A63865" w:rsidRPr="009F55C0" w:rsidRDefault="00A63865" w:rsidP="00A63865">
      <w:pPr>
        <w:spacing w:line="276" w:lineRule="auto"/>
        <w:jc w:val="both"/>
        <w:rPr>
          <w:rFonts w:ascii="Geomanist Light" w:hAnsi="Geomanist Light" w:cs="Arial"/>
          <w:noProof/>
          <w:sz w:val="22"/>
          <w:lang w:val="es-ES_tradnl"/>
        </w:rPr>
      </w:pPr>
    </w:p>
    <w:p w14:paraId="29D2DB78" w14:textId="77777777" w:rsidR="00A63865" w:rsidRPr="009F55C0" w:rsidRDefault="00A63865" w:rsidP="00A63865">
      <w:pPr>
        <w:spacing w:line="276" w:lineRule="auto"/>
        <w:jc w:val="both"/>
        <w:rPr>
          <w:rFonts w:ascii="Geomanist Light" w:hAnsi="Geomanist Light" w:cs="Arial"/>
          <w:noProof/>
          <w:sz w:val="22"/>
          <w:lang w:val="es-ES_tradnl"/>
        </w:rPr>
      </w:pPr>
    </w:p>
    <w:p w14:paraId="193A6423" w14:textId="007BD909" w:rsidR="00A63865" w:rsidRDefault="00A63865" w:rsidP="00A63865">
      <w:pPr>
        <w:spacing w:line="276" w:lineRule="auto"/>
        <w:jc w:val="both"/>
        <w:rPr>
          <w:rFonts w:ascii="Geomanist Light" w:hAnsi="Geomanist Light" w:cs="Arial"/>
          <w:noProof/>
          <w:sz w:val="22"/>
          <w:lang w:val="es-ES_tradnl"/>
        </w:rPr>
      </w:pPr>
    </w:p>
    <w:p w14:paraId="2A41E68B" w14:textId="3D3625C9" w:rsidR="009F55C0" w:rsidRDefault="009F55C0" w:rsidP="00A63865">
      <w:pPr>
        <w:spacing w:line="276" w:lineRule="auto"/>
        <w:jc w:val="both"/>
        <w:rPr>
          <w:rFonts w:ascii="Geomanist Light" w:hAnsi="Geomanist Light" w:cs="Arial"/>
          <w:noProof/>
          <w:sz w:val="22"/>
          <w:lang w:val="es-ES_tradnl"/>
        </w:rPr>
      </w:pPr>
    </w:p>
    <w:p w14:paraId="61545357" w14:textId="7B0E257E" w:rsidR="009F55C0" w:rsidRDefault="009F55C0" w:rsidP="00A63865">
      <w:pPr>
        <w:spacing w:line="276" w:lineRule="auto"/>
        <w:jc w:val="both"/>
        <w:rPr>
          <w:rFonts w:ascii="Geomanist Light" w:hAnsi="Geomanist Light" w:cs="Arial"/>
          <w:noProof/>
          <w:sz w:val="22"/>
          <w:lang w:val="es-ES_tradnl"/>
        </w:rPr>
      </w:pPr>
    </w:p>
    <w:p w14:paraId="68C13A66" w14:textId="77777777" w:rsidR="009F55C0" w:rsidRPr="009F55C0" w:rsidRDefault="009F55C0" w:rsidP="00A63865">
      <w:pPr>
        <w:spacing w:line="276" w:lineRule="auto"/>
        <w:jc w:val="both"/>
        <w:rPr>
          <w:rFonts w:ascii="Geomanist Light" w:hAnsi="Geomanist Light" w:cs="Arial"/>
          <w:noProof/>
          <w:sz w:val="22"/>
          <w:lang w:val="es-ES_tradnl"/>
        </w:rPr>
      </w:pPr>
    </w:p>
    <w:p w14:paraId="70204883" w14:textId="77777777" w:rsidR="00A63865" w:rsidRPr="009F55C0" w:rsidRDefault="00A63865" w:rsidP="00A63865">
      <w:pPr>
        <w:spacing w:line="276" w:lineRule="auto"/>
        <w:jc w:val="both"/>
        <w:rPr>
          <w:rFonts w:ascii="Geomanist Light" w:hAnsi="Geomanist Light" w:cs="Arial"/>
          <w:noProof/>
          <w:sz w:val="22"/>
          <w:lang w:val="es-ES_tradnl"/>
        </w:rPr>
      </w:pPr>
    </w:p>
    <w:p w14:paraId="218AB377" w14:textId="77777777" w:rsidR="00A63865" w:rsidRPr="009F55C0" w:rsidRDefault="00A63865" w:rsidP="00A63865">
      <w:pPr>
        <w:spacing w:line="276" w:lineRule="auto"/>
        <w:jc w:val="both"/>
        <w:rPr>
          <w:rFonts w:ascii="Geomanist Light" w:hAnsi="Geomanist Light" w:cs="Arial"/>
          <w:noProof/>
          <w:sz w:val="22"/>
          <w:lang w:val="es-ES_tradnl"/>
        </w:rPr>
      </w:pPr>
    </w:p>
    <w:p w14:paraId="6113A908" w14:textId="77777777" w:rsidR="00A63865" w:rsidRPr="009F55C0" w:rsidRDefault="00A63865" w:rsidP="00A63865">
      <w:pPr>
        <w:spacing w:line="276" w:lineRule="auto"/>
        <w:jc w:val="both"/>
        <w:rPr>
          <w:rFonts w:ascii="Geomanist Light" w:hAnsi="Geomanist Light" w:cs="Arial"/>
          <w:noProof/>
          <w:sz w:val="22"/>
          <w:lang w:val="es-ES_tradnl"/>
        </w:rPr>
      </w:pPr>
    </w:p>
    <w:p w14:paraId="53D8DB41" w14:textId="16BD9344" w:rsidR="006D5F39" w:rsidRDefault="006D5F39" w:rsidP="00A63865">
      <w:pPr>
        <w:jc w:val="both"/>
        <w:rPr>
          <w:rFonts w:ascii="Geomanist Light" w:eastAsia="Calibri" w:hAnsi="Geomanist Light" w:cs="Arial"/>
          <w:sz w:val="22"/>
          <w:lang w:val="es-ES_tradnl"/>
        </w:rPr>
      </w:pPr>
      <w:bookmarkStart w:id="3" w:name="_Hlk68680938"/>
      <w:r>
        <w:rPr>
          <w:noProof/>
        </w:rPr>
        <w:drawing>
          <wp:anchor distT="0" distB="0" distL="0" distR="0" simplePos="0" relativeHeight="251659264" behindDoc="0" locked="0" layoutInCell="1" allowOverlap="1" wp14:anchorId="75021215" wp14:editId="7898FEC4">
            <wp:simplePos x="0" y="0"/>
            <wp:positionH relativeFrom="page">
              <wp:posOffset>4747260</wp:posOffset>
            </wp:positionH>
            <wp:positionV relativeFrom="paragraph">
              <wp:posOffset>-2540</wp:posOffset>
            </wp:positionV>
            <wp:extent cx="2400300" cy="615950"/>
            <wp:effectExtent l="0" t="0" r="0"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1" cstate="print"/>
                    <a:stretch>
                      <a:fillRect/>
                    </a:stretch>
                  </pic:blipFill>
                  <pic:spPr>
                    <a:xfrm>
                      <a:off x="0" y="0"/>
                      <a:ext cx="2400300" cy="615950"/>
                    </a:xfrm>
                    <a:prstGeom prst="rect">
                      <a:avLst/>
                    </a:prstGeom>
                  </pic:spPr>
                </pic:pic>
              </a:graphicData>
            </a:graphic>
          </wp:anchor>
        </w:drawing>
      </w:r>
    </w:p>
    <w:p w14:paraId="24C652BD" w14:textId="77777777" w:rsidR="006D5F39" w:rsidRDefault="006D5F39" w:rsidP="00A63865">
      <w:pPr>
        <w:jc w:val="both"/>
        <w:rPr>
          <w:rFonts w:ascii="Geomanist Light" w:eastAsia="Calibri" w:hAnsi="Geomanist Light" w:cs="Arial"/>
          <w:sz w:val="22"/>
          <w:lang w:val="es-ES_tradnl"/>
        </w:rPr>
      </w:pPr>
    </w:p>
    <w:p w14:paraId="0D36A5AD" w14:textId="77777777" w:rsidR="006D5F39" w:rsidRDefault="006D5F39" w:rsidP="00A63865">
      <w:pPr>
        <w:jc w:val="both"/>
        <w:rPr>
          <w:rFonts w:ascii="Geomanist Light" w:eastAsia="Calibri" w:hAnsi="Geomanist Light" w:cs="Arial"/>
          <w:sz w:val="22"/>
          <w:lang w:val="es-ES_tradnl"/>
        </w:rPr>
      </w:pPr>
    </w:p>
    <w:p w14:paraId="17D5B10B" w14:textId="57646C26" w:rsidR="006D5F39" w:rsidRDefault="006D5F39" w:rsidP="00A63865">
      <w:pPr>
        <w:jc w:val="both"/>
        <w:rPr>
          <w:rFonts w:ascii="Geomanist Light" w:eastAsia="Calibri" w:hAnsi="Geomanist Light" w:cs="Arial"/>
          <w:sz w:val="22"/>
          <w:lang w:val="es-ES_tradnl"/>
        </w:rPr>
      </w:pPr>
    </w:p>
    <w:p w14:paraId="4295C9BE" w14:textId="77777777" w:rsidR="00F27908" w:rsidRDefault="00F27908" w:rsidP="00A63865">
      <w:pPr>
        <w:jc w:val="both"/>
        <w:rPr>
          <w:rFonts w:ascii="Geomanist Light" w:eastAsia="Calibri" w:hAnsi="Geomanist Light" w:cs="Arial"/>
          <w:sz w:val="22"/>
          <w:lang w:val="es-ES_tradnl"/>
        </w:rPr>
      </w:pPr>
    </w:p>
    <w:p w14:paraId="1B0B959B" w14:textId="129C12D4" w:rsidR="006D5F39" w:rsidRDefault="00F27908" w:rsidP="00A63865">
      <w:pPr>
        <w:jc w:val="both"/>
        <w:rPr>
          <w:rFonts w:ascii="Geomanist Light" w:eastAsia="Calibri" w:hAnsi="Geomanist Light" w:cs="Arial"/>
          <w:sz w:val="22"/>
          <w:lang w:val="es-ES_tradnl"/>
        </w:rPr>
      </w:pPr>
      <w:r>
        <w:rPr>
          <w:rFonts w:ascii="Geomanist Light" w:eastAsia="Calibri" w:hAnsi="Geomanist Light" w:cs="Arial"/>
          <w:sz w:val="22"/>
          <w:lang w:val="es-ES_tradnl"/>
        </w:rPr>
        <w:t xml:space="preserve">Bogotá D.C., 10 de </w:t>
      </w:r>
      <w:r w:rsidR="00AA3EEA">
        <w:rPr>
          <w:rFonts w:ascii="Geomanist Light" w:eastAsia="Calibri" w:hAnsi="Geomanist Light" w:cs="Arial"/>
          <w:sz w:val="22"/>
          <w:lang w:val="es-ES_tradnl"/>
        </w:rPr>
        <w:t>N</w:t>
      </w:r>
      <w:r>
        <w:rPr>
          <w:rFonts w:ascii="Geomanist Light" w:eastAsia="Calibri" w:hAnsi="Geomanist Light" w:cs="Arial"/>
          <w:sz w:val="22"/>
          <w:lang w:val="es-ES_tradnl"/>
        </w:rPr>
        <w:t>oviembre de 2022</w:t>
      </w:r>
    </w:p>
    <w:p w14:paraId="5EFE287F" w14:textId="77777777" w:rsidR="00F27908" w:rsidRDefault="00F27908" w:rsidP="00A63865">
      <w:pPr>
        <w:jc w:val="both"/>
        <w:rPr>
          <w:rFonts w:ascii="Geomanist Light" w:eastAsia="Calibri" w:hAnsi="Geomanist Light" w:cs="Arial"/>
          <w:sz w:val="22"/>
          <w:lang w:val="es-ES_tradnl"/>
        </w:rPr>
      </w:pPr>
    </w:p>
    <w:p w14:paraId="407F06B1" w14:textId="77777777" w:rsidR="006D5F39" w:rsidRDefault="006D5F39" w:rsidP="00A63865">
      <w:pPr>
        <w:jc w:val="both"/>
        <w:rPr>
          <w:rFonts w:ascii="Geomanist Light" w:eastAsia="Calibri" w:hAnsi="Geomanist Light" w:cs="Arial"/>
          <w:sz w:val="22"/>
          <w:lang w:val="es-ES_tradnl"/>
        </w:rPr>
      </w:pPr>
    </w:p>
    <w:p w14:paraId="0FD5FA34" w14:textId="26770EC9" w:rsidR="00A63865" w:rsidRPr="009F55C0" w:rsidRDefault="00A63865" w:rsidP="00A63865">
      <w:pPr>
        <w:jc w:val="both"/>
        <w:rPr>
          <w:rFonts w:ascii="Geomanist Light" w:eastAsia="Calibri" w:hAnsi="Geomanist Light" w:cs="Arial"/>
          <w:sz w:val="22"/>
          <w:lang w:val="es-ES_tradnl"/>
        </w:rPr>
      </w:pPr>
      <w:r w:rsidRPr="009F55C0">
        <w:rPr>
          <w:rFonts w:ascii="Geomanist Light" w:eastAsia="Calibri" w:hAnsi="Geomanist Light" w:cs="Arial"/>
          <w:sz w:val="22"/>
          <w:lang w:val="es-ES_tradnl"/>
        </w:rPr>
        <w:t>Señora</w:t>
      </w:r>
    </w:p>
    <w:p w14:paraId="1EEC590F" w14:textId="70FB0BF7" w:rsidR="00A63865" w:rsidRPr="009F55C0" w:rsidRDefault="00A63865" w:rsidP="00A63865">
      <w:pPr>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Tatiana Andrea Vanegas Cortés</w:t>
      </w:r>
    </w:p>
    <w:p w14:paraId="6C2168D1" w14:textId="2CF6C7E9" w:rsidR="00A63865" w:rsidRPr="009F55C0" w:rsidRDefault="00A63865" w:rsidP="00A63865">
      <w:pPr>
        <w:jc w:val="both"/>
        <w:rPr>
          <w:rFonts w:ascii="Geomanist Light" w:eastAsia="Calibri" w:hAnsi="Geomanist Light" w:cs="Arial"/>
          <w:sz w:val="22"/>
          <w:lang w:val="es-ES_tradnl"/>
        </w:rPr>
      </w:pPr>
      <w:r w:rsidRPr="009F55C0">
        <w:rPr>
          <w:rFonts w:ascii="Geomanist Light" w:eastAsia="Calibri" w:hAnsi="Geomanist Light" w:cs="Arial"/>
          <w:sz w:val="22"/>
          <w:lang w:val="es-ES_tradnl"/>
        </w:rPr>
        <w:t>Neiva, Huila</w:t>
      </w:r>
    </w:p>
    <w:p w14:paraId="58BF07FF" w14:textId="77777777" w:rsidR="00A63865" w:rsidRPr="009F55C0" w:rsidRDefault="00A63865" w:rsidP="00A63865">
      <w:pPr>
        <w:jc w:val="both"/>
        <w:rPr>
          <w:rFonts w:ascii="Geomanist Light" w:eastAsia="Calibri" w:hAnsi="Geomanist Light" w:cs="Arial"/>
          <w:sz w:val="22"/>
          <w:lang w:val="es-ES_tradnl"/>
        </w:rPr>
      </w:pPr>
    </w:p>
    <w:p w14:paraId="33A29508" w14:textId="77777777" w:rsidR="00A63865" w:rsidRPr="009F55C0" w:rsidRDefault="00A63865" w:rsidP="00A63865">
      <w:pPr>
        <w:jc w:val="both"/>
        <w:rPr>
          <w:rFonts w:ascii="Geomanist Light" w:eastAsia="Calibri" w:hAnsi="Geomanist Light" w:cs="Arial"/>
          <w:sz w:val="22"/>
          <w:lang w:val="es-ES_tradnl"/>
        </w:rPr>
      </w:pPr>
    </w:p>
    <w:p w14:paraId="7F3C341C" w14:textId="62CD398D" w:rsidR="00A63865" w:rsidRPr="009F55C0" w:rsidRDefault="00A63865" w:rsidP="00A63865">
      <w:pPr>
        <w:rPr>
          <w:rFonts w:ascii="Geomanist Light" w:eastAsia="Calibri" w:hAnsi="Geomanist Light" w:cs="Arial"/>
          <w:b/>
          <w:bCs/>
          <w:sz w:val="22"/>
          <w:lang w:val="es-ES_tradnl"/>
        </w:rPr>
      </w:pPr>
      <w:r w:rsidRPr="009F55C0">
        <w:rPr>
          <w:rFonts w:ascii="Geomanist Light" w:eastAsia="Calibri" w:hAnsi="Geomanist Light" w:cs="Arial"/>
          <w:b/>
          <w:bCs/>
          <w:sz w:val="22"/>
          <w:lang w:val="es-ES_tradnl"/>
        </w:rPr>
        <w:t xml:space="preserve">                                            Concepto C </w:t>
      </w:r>
      <w:r w:rsidRPr="009F55C0">
        <w:rPr>
          <w:rFonts w:ascii="Courier New" w:eastAsia="Calibri" w:hAnsi="Courier New" w:cs="Courier New"/>
          <w:b/>
          <w:bCs/>
          <w:sz w:val="22"/>
          <w:lang w:val="es-ES_tradnl"/>
        </w:rPr>
        <w:t>‒</w:t>
      </w:r>
      <w:r w:rsidRPr="009F55C0">
        <w:rPr>
          <w:rFonts w:ascii="Geomanist Light" w:eastAsia="Calibri" w:hAnsi="Geomanist Light" w:cs="Arial"/>
          <w:b/>
          <w:bCs/>
          <w:sz w:val="22"/>
          <w:lang w:val="es-ES_tradnl"/>
        </w:rPr>
        <w:t xml:space="preserve"> 758 de 2022</w:t>
      </w:r>
    </w:p>
    <w:p w14:paraId="43A81F11" w14:textId="77777777" w:rsidR="00A63865" w:rsidRPr="009F55C0" w:rsidRDefault="00A63865" w:rsidP="00A63865">
      <w:pPr>
        <w:jc w:val="both"/>
        <w:rPr>
          <w:rFonts w:ascii="Geomanist Light" w:eastAsia="Calibri" w:hAnsi="Geomanist Light"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A63865" w:rsidRPr="00710DA8" w14:paraId="57EB6CE3" w14:textId="77777777" w:rsidTr="00935435">
        <w:tc>
          <w:tcPr>
            <w:tcW w:w="2689" w:type="dxa"/>
          </w:tcPr>
          <w:p w14:paraId="23BCA39F" w14:textId="77777777" w:rsidR="00A63865" w:rsidRPr="009F55C0" w:rsidRDefault="00A63865" w:rsidP="00935435">
            <w:pPr>
              <w:jc w:val="both"/>
              <w:rPr>
                <w:rFonts w:ascii="Geomanist Light" w:eastAsia="Calibri" w:hAnsi="Geomanist Light" w:cs="Arial"/>
                <w:sz w:val="22"/>
                <w:szCs w:val="22"/>
                <w:lang w:val="es-ES_tradnl"/>
              </w:rPr>
            </w:pPr>
            <w:r w:rsidRPr="009F55C0">
              <w:rPr>
                <w:rFonts w:ascii="Geomanist Light" w:eastAsia="Calibri" w:hAnsi="Geomanist Light" w:cs="Arial"/>
                <w:b/>
                <w:sz w:val="22"/>
                <w:szCs w:val="22"/>
                <w:lang w:val="es-ES_tradnl"/>
              </w:rPr>
              <w:t>Temas:</w:t>
            </w:r>
            <w:r w:rsidRPr="009F55C0">
              <w:rPr>
                <w:rFonts w:ascii="Geomanist Light" w:eastAsia="Calibri" w:hAnsi="Geomanist Light" w:cs="Arial"/>
                <w:sz w:val="22"/>
                <w:szCs w:val="22"/>
                <w:lang w:val="es-ES_tradnl"/>
              </w:rPr>
              <w:t xml:space="preserve">                                      </w:t>
            </w:r>
          </w:p>
        </w:tc>
        <w:tc>
          <w:tcPr>
            <w:tcW w:w="6237" w:type="dxa"/>
          </w:tcPr>
          <w:p w14:paraId="16DDD970" w14:textId="77777777" w:rsidR="00A63865" w:rsidRPr="009F55C0" w:rsidRDefault="00A63865" w:rsidP="00935435">
            <w:pPr>
              <w:jc w:val="both"/>
              <w:rPr>
                <w:rFonts w:ascii="Geomanist Light" w:eastAsia="Calibri" w:hAnsi="Geomanist Light" w:cs="Arial"/>
                <w:sz w:val="22"/>
                <w:szCs w:val="22"/>
                <w:lang w:val="es-ES_tradnl"/>
              </w:rPr>
            </w:pPr>
            <w:r w:rsidRPr="009F55C0">
              <w:rPr>
                <w:rFonts w:ascii="Geomanist Light" w:eastAsia="Calibri" w:hAnsi="Geomanist Light" w:cs="Arial"/>
                <w:bCs/>
                <w:sz w:val="22"/>
                <w:szCs w:val="22"/>
                <w:lang w:val="es-ES_tradnl"/>
              </w:rPr>
              <w:t>LEY DE EMPRENDIMIENTO – Ley 2069 de 2020 – Vigencia / MIPYMES – Artículo 34 de la Ley 2069 de 2020 – artículo 5 del Decreto 1860 de 2021 Convocatorias limitadas territorialmente - Vigencia / CONVOCATORIAS LIMITADAS A MIPYMES NACIONALES – Limitación territorial – Relevancia del domicilio de la Mipymes</w:t>
            </w:r>
          </w:p>
        </w:tc>
      </w:tr>
      <w:tr w:rsidR="00A63865" w:rsidRPr="00710DA8" w14:paraId="07188C86" w14:textId="77777777" w:rsidTr="00935435">
        <w:tc>
          <w:tcPr>
            <w:tcW w:w="2689" w:type="dxa"/>
          </w:tcPr>
          <w:p w14:paraId="7DBD1A13" w14:textId="77777777" w:rsidR="00A63865" w:rsidRPr="009F55C0" w:rsidRDefault="00A63865" w:rsidP="00935435">
            <w:pPr>
              <w:spacing w:before="120"/>
              <w:jc w:val="both"/>
              <w:rPr>
                <w:rFonts w:ascii="Geomanist Light" w:eastAsia="Calibri" w:hAnsi="Geomanist Light" w:cs="Arial"/>
                <w:b/>
                <w:sz w:val="22"/>
                <w:szCs w:val="22"/>
                <w:lang w:val="es-ES_tradnl"/>
              </w:rPr>
            </w:pPr>
            <w:r w:rsidRPr="009F55C0">
              <w:rPr>
                <w:rFonts w:ascii="Geomanist Light" w:eastAsia="Calibri" w:hAnsi="Geomanist Light" w:cs="Arial"/>
                <w:b/>
                <w:sz w:val="22"/>
                <w:szCs w:val="22"/>
                <w:lang w:val="es-ES_tradnl"/>
              </w:rPr>
              <w:t>Radicación:</w:t>
            </w:r>
            <w:r w:rsidRPr="009F55C0">
              <w:rPr>
                <w:rFonts w:ascii="Geomanist Light" w:eastAsia="Calibri" w:hAnsi="Geomanist Light" w:cs="Arial"/>
                <w:sz w:val="22"/>
                <w:szCs w:val="22"/>
                <w:lang w:val="es-ES_tradnl"/>
              </w:rPr>
              <w:t xml:space="preserve">                              </w:t>
            </w:r>
          </w:p>
        </w:tc>
        <w:tc>
          <w:tcPr>
            <w:tcW w:w="6237" w:type="dxa"/>
          </w:tcPr>
          <w:p w14:paraId="5A9E5465" w14:textId="323ACF1F" w:rsidR="00A63865" w:rsidRPr="009F55C0" w:rsidRDefault="00A63865" w:rsidP="00935435">
            <w:pPr>
              <w:spacing w:before="120"/>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Respuesta a la</w:t>
            </w:r>
            <w:r w:rsidR="005D11C3" w:rsidRPr="009F55C0">
              <w:rPr>
                <w:rFonts w:ascii="Geomanist Light" w:eastAsia="Calibri" w:hAnsi="Geomanist Light" w:cs="Arial"/>
                <w:sz w:val="22"/>
                <w:szCs w:val="22"/>
                <w:lang w:val="es-ES_tradnl"/>
              </w:rPr>
              <w:t xml:space="preserve"> consulta P20220928009793</w:t>
            </w:r>
          </w:p>
        </w:tc>
      </w:tr>
    </w:tbl>
    <w:p w14:paraId="53D39E63" w14:textId="77777777" w:rsidR="00A63865" w:rsidRPr="009F55C0" w:rsidRDefault="00A63865" w:rsidP="00A63865">
      <w:pPr>
        <w:jc w:val="both"/>
        <w:rPr>
          <w:rFonts w:ascii="Geomanist Light" w:eastAsia="Calibri" w:hAnsi="Geomanist Light" w:cs="Arial"/>
          <w:sz w:val="22"/>
          <w:lang w:val="es-ES_tradnl"/>
        </w:rPr>
      </w:pPr>
    </w:p>
    <w:p w14:paraId="78700E28" w14:textId="77777777" w:rsidR="00A63865" w:rsidRPr="009F55C0" w:rsidRDefault="00A63865" w:rsidP="00A63865">
      <w:pPr>
        <w:jc w:val="both"/>
        <w:rPr>
          <w:rFonts w:ascii="Geomanist Light" w:eastAsia="Calibri" w:hAnsi="Geomanist Light" w:cs="Arial"/>
          <w:sz w:val="22"/>
          <w:lang w:val="es-ES_tradnl"/>
        </w:rPr>
      </w:pPr>
    </w:p>
    <w:p w14:paraId="7DDC1EB2" w14:textId="77777777" w:rsidR="00A63865" w:rsidRPr="009F55C0" w:rsidRDefault="00A63865" w:rsidP="00A63865">
      <w:pPr>
        <w:jc w:val="both"/>
        <w:rPr>
          <w:rFonts w:ascii="Geomanist Light" w:eastAsia="Calibri" w:hAnsi="Geomanist Light" w:cs="Arial"/>
          <w:sz w:val="22"/>
          <w:lang w:val="es-ES_tradnl"/>
        </w:rPr>
      </w:pPr>
      <w:r w:rsidRPr="009F55C0">
        <w:rPr>
          <w:rFonts w:ascii="Geomanist Light" w:eastAsia="Calibri" w:hAnsi="Geomanist Light" w:cs="Arial"/>
          <w:sz w:val="22"/>
          <w:lang w:val="es-ES_tradnl"/>
        </w:rPr>
        <w:t>Estimada señora:</w:t>
      </w:r>
    </w:p>
    <w:p w14:paraId="009290C6" w14:textId="77777777" w:rsidR="00A63865" w:rsidRPr="009F55C0" w:rsidRDefault="00A63865" w:rsidP="00A63865">
      <w:pPr>
        <w:jc w:val="both"/>
        <w:rPr>
          <w:rFonts w:ascii="Geomanist Light" w:eastAsia="Calibri" w:hAnsi="Geomanist Light" w:cs="Arial"/>
          <w:sz w:val="22"/>
          <w:lang w:val="es-ES_tradnl"/>
        </w:rPr>
      </w:pPr>
    </w:p>
    <w:p w14:paraId="11C8A405" w14:textId="26838DBB" w:rsidR="00A63865" w:rsidRPr="009F55C0" w:rsidRDefault="00A63865" w:rsidP="00A63865">
      <w:pPr>
        <w:spacing w:line="276" w:lineRule="auto"/>
        <w:jc w:val="both"/>
        <w:rPr>
          <w:rFonts w:ascii="Geomanist Light" w:eastAsia="Calibri" w:hAnsi="Geomanist Light" w:cs="Arial"/>
          <w:sz w:val="22"/>
          <w:lang w:val="es-ES_tradnl"/>
        </w:rPr>
      </w:pPr>
      <w:r w:rsidRPr="009F55C0">
        <w:rPr>
          <w:rFonts w:ascii="Geomanist Light" w:eastAsia="Calibri" w:hAnsi="Geomanist Light" w:cs="Arial"/>
          <w:sz w:val="22"/>
          <w:lang w:val="es-ES_tradnl"/>
        </w:rPr>
        <w:t xml:space="preserve">En ejercicio de la competencia otorgada por el numeral 8 del artículo 11 y el numeral 5 del artículo 3 del Decreto Ley 4170 de 2011, la Agencia Nacional de Contratación Pública </w:t>
      </w:r>
      <w:r w:rsidRPr="009F55C0">
        <w:rPr>
          <w:rFonts w:ascii="Courier New" w:eastAsia="Calibri" w:hAnsi="Courier New" w:cs="Courier New"/>
          <w:sz w:val="22"/>
          <w:lang w:val="es-ES_tradnl"/>
        </w:rPr>
        <w:t>―</w:t>
      </w:r>
      <w:r w:rsidRPr="009F55C0">
        <w:rPr>
          <w:rFonts w:ascii="Geomanist Light" w:eastAsia="Calibri" w:hAnsi="Geomanist Light" w:cs="Arial"/>
          <w:sz w:val="22"/>
          <w:lang w:val="es-ES_tradnl"/>
        </w:rPr>
        <w:t xml:space="preserve"> Colombia Compra Eficiente responde su consulta del </w:t>
      </w:r>
      <w:r w:rsidR="009F55C0">
        <w:rPr>
          <w:rFonts w:ascii="Geomanist Light" w:eastAsia="Calibri" w:hAnsi="Geomanist Light" w:cs="Arial"/>
          <w:sz w:val="22"/>
          <w:lang w:val="es-ES_tradnl"/>
        </w:rPr>
        <w:t>28 de septiembre de 2022</w:t>
      </w:r>
      <w:r w:rsidRPr="009F55C0">
        <w:rPr>
          <w:rFonts w:ascii="Geomanist Light" w:eastAsia="Calibri" w:hAnsi="Geomanist Light" w:cs="Arial"/>
          <w:sz w:val="22"/>
          <w:lang w:val="es-ES_tradnl"/>
        </w:rPr>
        <w:t xml:space="preserve"> </w:t>
      </w:r>
    </w:p>
    <w:p w14:paraId="59490E1C" w14:textId="77777777" w:rsidR="00A63865" w:rsidRPr="009F55C0" w:rsidRDefault="00A63865" w:rsidP="00A63865">
      <w:pPr>
        <w:jc w:val="both"/>
        <w:rPr>
          <w:rFonts w:ascii="Geomanist Light" w:eastAsia="Calibri" w:hAnsi="Geomanist Light" w:cs="Arial"/>
          <w:b/>
          <w:sz w:val="22"/>
          <w:lang w:val="es-ES_tradnl"/>
        </w:rPr>
      </w:pPr>
    </w:p>
    <w:p w14:paraId="62AF39A6" w14:textId="77777777" w:rsidR="00A63865" w:rsidRPr="009F55C0" w:rsidRDefault="00A63865" w:rsidP="00A63865">
      <w:pPr>
        <w:pStyle w:val="Prrafodelista"/>
        <w:numPr>
          <w:ilvl w:val="0"/>
          <w:numId w:val="1"/>
        </w:numPr>
        <w:tabs>
          <w:tab w:val="left" w:pos="0"/>
          <w:tab w:val="left" w:pos="142"/>
          <w:tab w:val="left" w:pos="284"/>
        </w:tabs>
        <w:spacing w:line="276" w:lineRule="auto"/>
        <w:ind w:left="0" w:firstLine="0"/>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 xml:space="preserve">Problema planteado </w:t>
      </w:r>
    </w:p>
    <w:p w14:paraId="774385FE" w14:textId="77777777" w:rsidR="00A63865" w:rsidRPr="009F55C0" w:rsidRDefault="00A63865" w:rsidP="00A63865">
      <w:pPr>
        <w:tabs>
          <w:tab w:val="left" w:pos="426"/>
        </w:tabs>
        <w:jc w:val="both"/>
        <w:rPr>
          <w:rFonts w:ascii="Geomanist Light" w:eastAsia="Calibri" w:hAnsi="Geomanist Light" w:cs="Arial"/>
          <w:b/>
          <w:sz w:val="22"/>
          <w:lang w:val="es-ES_tradnl"/>
        </w:rPr>
      </w:pPr>
    </w:p>
    <w:p w14:paraId="747868AA" w14:textId="4075C624" w:rsidR="00A63865" w:rsidRPr="009F55C0" w:rsidRDefault="00A63865" w:rsidP="00A63865">
      <w:pPr>
        <w:autoSpaceDE w:val="0"/>
        <w:autoSpaceDN w:val="0"/>
        <w:adjustRightInd w:val="0"/>
        <w:spacing w:line="276" w:lineRule="auto"/>
        <w:jc w:val="both"/>
        <w:rPr>
          <w:rFonts w:ascii="Geomanist Light" w:eastAsiaTheme="minorHAnsi" w:hAnsi="Geomanist Light" w:cs="Arial"/>
          <w:sz w:val="22"/>
          <w:szCs w:val="22"/>
          <w:lang w:eastAsia="en-US"/>
        </w:rPr>
      </w:pPr>
      <w:r w:rsidRPr="009F55C0">
        <w:rPr>
          <w:rFonts w:ascii="Geomanist Light" w:hAnsi="Geomanist Light" w:cs="Arial"/>
          <w:sz w:val="22"/>
          <w:szCs w:val="22"/>
          <w:lang w:val="es-ES_tradnl"/>
        </w:rPr>
        <w:t xml:space="preserve">Usted realiza la siguiente consulta: </w:t>
      </w:r>
      <w:r w:rsidR="005D11C3" w:rsidRPr="009F55C0">
        <w:rPr>
          <w:rFonts w:ascii="Geomanist Light" w:eastAsiaTheme="minorHAnsi" w:hAnsi="Geomanist Light" w:cs="Arial"/>
          <w:sz w:val="22"/>
          <w:szCs w:val="22"/>
          <w:lang w:eastAsia="en-US"/>
        </w:rPr>
        <w:t>«</w:t>
      </w:r>
      <w:r w:rsidR="00710DA8">
        <w:rPr>
          <w:rFonts w:ascii="Geomanist Light" w:eastAsiaTheme="minorHAnsi" w:hAnsi="Geomanist Light" w:cs="Arial"/>
          <w:sz w:val="22"/>
          <w:szCs w:val="22"/>
          <w:lang w:eastAsia="en-US"/>
        </w:rPr>
        <w:t xml:space="preserve">[…] </w:t>
      </w:r>
      <w:r w:rsidR="005D11C3" w:rsidRPr="009F55C0">
        <w:rPr>
          <w:rFonts w:ascii="Geomanist Light" w:hAnsi="Geomanist Light" w:cs="Arial"/>
          <w:sz w:val="22"/>
          <w:szCs w:val="22"/>
        </w:rPr>
        <w:t>¿</w:t>
      </w:r>
      <w:r w:rsidR="005D11C3" w:rsidRPr="009F55C0">
        <w:rPr>
          <w:rFonts w:ascii="Geomanist Light" w:eastAsiaTheme="minorHAnsi" w:hAnsi="Geomanist Light" w:cs="Arial"/>
          <w:sz w:val="22"/>
          <w:szCs w:val="22"/>
          <w:lang w:eastAsia="en-US"/>
        </w:rPr>
        <w:t>puede una empresa, acreditar su condición de mipyme, a través del certificado de matrícula mercantil de agencia expedido por la Cámara de Comercio, ubicada en el ente territorial para el cual se limitó el proceso, siendo que su domicilio principal, se encuentra en otra ciudad diferente para la cual se limitó el proceso</w:t>
      </w:r>
      <w:r w:rsidRPr="009F55C0">
        <w:rPr>
          <w:rFonts w:ascii="Geomanist Light" w:eastAsiaTheme="minorHAnsi" w:hAnsi="Geomanist Light" w:cs="Arial"/>
          <w:sz w:val="22"/>
          <w:szCs w:val="22"/>
          <w:lang w:eastAsia="en-US"/>
        </w:rPr>
        <w:t>?»</w:t>
      </w:r>
    </w:p>
    <w:p w14:paraId="4A544AA7" w14:textId="77777777" w:rsidR="00A63865" w:rsidRPr="009F55C0" w:rsidRDefault="00A63865" w:rsidP="00A63865">
      <w:pPr>
        <w:spacing w:line="276" w:lineRule="auto"/>
        <w:ind w:left="709" w:right="709"/>
        <w:jc w:val="both"/>
        <w:rPr>
          <w:rFonts w:ascii="Geomanist Light" w:hAnsi="Geomanist Light" w:cs="Arial"/>
          <w:sz w:val="22"/>
          <w:szCs w:val="22"/>
          <w:lang w:val="es-ES_tradnl"/>
        </w:rPr>
      </w:pPr>
    </w:p>
    <w:p w14:paraId="1EC0BD1D" w14:textId="77777777" w:rsidR="00A63865" w:rsidRPr="009F55C0" w:rsidRDefault="00A63865" w:rsidP="00A63865">
      <w:pPr>
        <w:pStyle w:val="Prrafodelista"/>
        <w:numPr>
          <w:ilvl w:val="0"/>
          <w:numId w:val="1"/>
        </w:numPr>
        <w:tabs>
          <w:tab w:val="left" w:pos="0"/>
          <w:tab w:val="left" w:pos="284"/>
        </w:tabs>
        <w:ind w:left="0" w:firstLine="0"/>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Consideraciones</w:t>
      </w:r>
    </w:p>
    <w:p w14:paraId="6323D035" w14:textId="77777777" w:rsidR="00A63865" w:rsidRPr="009F55C0" w:rsidRDefault="00A63865" w:rsidP="00A63865">
      <w:pPr>
        <w:jc w:val="both"/>
        <w:rPr>
          <w:rFonts w:ascii="Geomanist Light" w:eastAsia="Calibri" w:hAnsi="Geomanist Light" w:cs="Arial"/>
          <w:sz w:val="22"/>
          <w:szCs w:val="22"/>
          <w:lang w:val="es-ES_tradnl"/>
        </w:rPr>
      </w:pPr>
    </w:p>
    <w:p w14:paraId="6FF776D0" w14:textId="290FCB79" w:rsidR="00A63865" w:rsidRPr="009F55C0" w:rsidRDefault="00A63865" w:rsidP="00A63865">
      <w:pPr>
        <w:spacing w:line="276" w:lineRule="auto"/>
        <w:jc w:val="both"/>
        <w:rPr>
          <w:rFonts w:ascii="Geomanist Light" w:eastAsia="Calibri" w:hAnsi="Geomanist Light" w:cs="Arial"/>
          <w:sz w:val="22"/>
          <w:szCs w:val="22"/>
          <w:lang w:val="es-ES_tradnl"/>
        </w:rPr>
      </w:pPr>
      <w:r w:rsidRPr="009F55C0">
        <w:rPr>
          <w:rFonts w:ascii="Geomanist Light" w:hAnsi="Geomanist Light" w:cs="Arial"/>
          <w:bCs/>
          <w:sz w:val="22"/>
          <w:szCs w:val="22"/>
          <w:lang w:val="es-MX" w:eastAsia="en-GB"/>
        </w:rPr>
        <w:t>L</w:t>
      </w:r>
      <w:r w:rsidRPr="009F55C0">
        <w:rPr>
          <w:rFonts w:ascii="Geomanist Light" w:eastAsia="Calibri" w:hAnsi="Geomanist Light" w:cs="Arial"/>
          <w:sz w:val="22"/>
          <w:szCs w:val="22"/>
          <w:lang w:val="es-ES_tradnl"/>
        </w:rPr>
        <w:t>a Subdirección de Gestión Contractual responderá la consulta luego de analizar los siguientes temas: i) vigencia y ámbito de aplicación de la Ley 2069 de 2020, y ii) Regulación de las convocatorias limitadas a mipymes en el ámbito territorial en el artículo 34 de la Ley 2069 de 2020 y el Decreto 1860 de 2021.</w:t>
      </w:r>
    </w:p>
    <w:p w14:paraId="0396098B" w14:textId="2940B237" w:rsidR="00A63865" w:rsidRPr="009F55C0" w:rsidRDefault="00A63865" w:rsidP="009F55C0">
      <w:pPr>
        <w:spacing w:before="120" w:line="276" w:lineRule="auto"/>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La Agencia Nacional de Contratación Pública – Colombia Compra Eficiente se pronunció sobre la nueva regulación de la promoción del desarrollo en la contratación estatal contenida en el artículo 34 de la Ley 2069 de 2020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Sobre las limitaciones territoriales de convocatorias mipyme se pronunció en el Concepto C-705 de 7 de diciembre de 2020, C-438 de 27 de septiembre de 2021, C-041 de 2 de marzo de 2022 C-361 de 20 de mayo de 2021</w:t>
      </w:r>
      <w:r w:rsidR="005D11C3" w:rsidRPr="009F55C0">
        <w:rPr>
          <w:rFonts w:ascii="Geomanist Light" w:eastAsia="Calibri" w:hAnsi="Geomanist Light" w:cs="Arial"/>
          <w:sz w:val="22"/>
          <w:szCs w:val="22"/>
          <w:lang w:val="es-ES_tradnl"/>
        </w:rPr>
        <w:t xml:space="preserve"> y C-539 del 29 de agosto de 2022</w:t>
      </w:r>
      <w:r w:rsidRPr="009F55C0">
        <w:rPr>
          <w:rFonts w:ascii="Geomanist Light" w:eastAsia="Calibri" w:hAnsi="Geomanist Light" w:cs="Arial"/>
          <w:sz w:val="22"/>
          <w:szCs w:val="22"/>
          <w:lang w:val="es-ES_tradnl"/>
        </w:rPr>
        <w:t>.  Las consideraciones de estos conceptos se reiteran a continuación y se complementan en lo pertinente:</w:t>
      </w:r>
    </w:p>
    <w:p w14:paraId="2DF8D644" w14:textId="77777777" w:rsidR="00A63865" w:rsidRPr="009F55C0" w:rsidRDefault="00A63865" w:rsidP="00A63865">
      <w:pPr>
        <w:spacing w:line="276" w:lineRule="auto"/>
        <w:jc w:val="both"/>
        <w:rPr>
          <w:rFonts w:ascii="Geomanist Light" w:eastAsia="Calibri" w:hAnsi="Geomanist Light" w:cs="Arial"/>
          <w:sz w:val="22"/>
          <w:szCs w:val="22"/>
          <w:lang w:val="es-ES_tradnl"/>
        </w:rPr>
      </w:pPr>
    </w:p>
    <w:p w14:paraId="3E40AE18" w14:textId="77777777" w:rsidR="00A63865" w:rsidRPr="009F55C0" w:rsidRDefault="00A63865" w:rsidP="00A63865">
      <w:pPr>
        <w:spacing w:line="276" w:lineRule="auto"/>
        <w:jc w:val="both"/>
        <w:rPr>
          <w:rFonts w:ascii="Geomanist Light" w:eastAsia="Calibri" w:hAnsi="Geomanist Light" w:cs="Arial"/>
          <w:b/>
          <w:bCs/>
          <w:sz w:val="22"/>
          <w:szCs w:val="22"/>
          <w:lang w:val="es-ES_tradnl"/>
        </w:rPr>
      </w:pPr>
      <w:r w:rsidRPr="009F55C0">
        <w:rPr>
          <w:rFonts w:ascii="Geomanist Light" w:eastAsia="Calibri" w:hAnsi="Geomanist Light" w:cs="Arial"/>
          <w:b/>
          <w:bCs/>
          <w:sz w:val="22"/>
          <w:szCs w:val="22"/>
          <w:lang w:val="es-ES_tradnl"/>
        </w:rPr>
        <w:t>2.1. Vigencia y ámbito de aplicación de la Ley 2069 de 2020</w:t>
      </w:r>
    </w:p>
    <w:p w14:paraId="52639BD2" w14:textId="77777777" w:rsidR="00A63865" w:rsidRPr="009F55C0" w:rsidRDefault="00A63865" w:rsidP="00A63865">
      <w:pPr>
        <w:spacing w:line="276" w:lineRule="auto"/>
        <w:jc w:val="both"/>
        <w:rPr>
          <w:rFonts w:ascii="Geomanist Light" w:eastAsia="Calibri" w:hAnsi="Geomanist Light" w:cs="Arial"/>
          <w:sz w:val="22"/>
          <w:szCs w:val="22"/>
          <w:lang w:val="es-ES_tradnl"/>
        </w:rPr>
      </w:pPr>
    </w:p>
    <w:p w14:paraId="525D9D9B" w14:textId="77777777" w:rsidR="00A63865" w:rsidRPr="009F55C0" w:rsidRDefault="00A63865" w:rsidP="00A63865">
      <w:pPr>
        <w:spacing w:line="276" w:lineRule="auto"/>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6C7426BC" w14:textId="03F91FFB"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En cuan</w:t>
      </w:r>
      <w:r w:rsidR="005D11C3" w:rsidRPr="009F55C0">
        <w:rPr>
          <w:rFonts w:ascii="Geomanist Light" w:eastAsia="Calibri" w:hAnsi="Geomanist Light" w:cs="Arial"/>
          <w:sz w:val="22"/>
          <w:szCs w:val="22"/>
          <w:lang w:val="es-ES_tradnl"/>
        </w:rPr>
        <w:t>to</w:t>
      </w:r>
      <w:r w:rsidRPr="009F55C0">
        <w:rPr>
          <w:rFonts w:ascii="Geomanist Light" w:eastAsia="Calibri" w:hAnsi="Geomanist Light" w:cs="Arial"/>
          <w:sz w:val="22"/>
          <w:szCs w:val="22"/>
          <w:lang w:val="es-ES_tradnl"/>
        </w:rPr>
        <w:t xml:space="preserve">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w:t>
      </w:r>
      <w:r w:rsidRPr="009F55C0">
        <w:rPr>
          <w:rStyle w:val="Refdenotaalpie"/>
          <w:rFonts w:ascii="Geomanist Light" w:eastAsia="Calibri" w:hAnsi="Geomanist Light" w:cs="Arial"/>
          <w:sz w:val="22"/>
          <w:szCs w:val="22"/>
          <w:lang w:val="es-ES_tradnl"/>
        </w:rPr>
        <w:footnoteReference w:id="1"/>
      </w:r>
      <w:r w:rsidRPr="009F55C0">
        <w:rPr>
          <w:rFonts w:ascii="Geomanist Light" w:eastAsia="Calibri" w:hAnsi="Geomanist Light" w:cs="Arial"/>
          <w:sz w:val="22"/>
          <w:szCs w:val="22"/>
          <w:lang w:val="es-ES_tradnl"/>
        </w:rPr>
        <w:t>, así como incentivos a favor de aquellas dentro del sistema de compras y contratación pública</w:t>
      </w:r>
      <w:r w:rsidRPr="009F55C0">
        <w:rPr>
          <w:rStyle w:val="Refdenotaalpie"/>
          <w:rFonts w:ascii="Geomanist Light" w:eastAsia="Calibri" w:hAnsi="Geomanist Light" w:cs="Arial"/>
          <w:sz w:val="22"/>
          <w:szCs w:val="22"/>
          <w:lang w:val="es-ES_tradnl"/>
        </w:rPr>
        <w:footnoteReference w:id="2"/>
      </w:r>
      <w:r w:rsidRPr="009F55C0">
        <w:rPr>
          <w:rFonts w:ascii="Geomanist Light" w:eastAsia="Calibri" w:hAnsi="Geomanist Light" w:cs="Arial"/>
          <w:sz w:val="22"/>
          <w:szCs w:val="22"/>
          <w:lang w:val="es-ES_tradnl"/>
        </w:rPr>
        <w:t>. También se consagran mecanismos de acceso al financiamiento</w:t>
      </w:r>
      <w:r w:rsidRPr="009F55C0">
        <w:rPr>
          <w:rStyle w:val="Refdenotaalpie"/>
          <w:rFonts w:ascii="Geomanist Light" w:eastAsia="Calibri" w:hAnsi="Geomanist Light" w:cs="Arial"/>
          <w:sz w:val="22"/>
          <w:szCs w:val="22"/>
          <w:lang w:val="es-ES_tradnl"/>
        </w:rPr>
        <w:footnoteReference w:id="3"/>
      </w:r>
      <w:r w:rsidRPr="009F55C0">
        <w:rPr>
          <w:rFonts w:ascii="Geomanist Light" w:eastAsia="Calibri" w:hAnsi="Geomanist Light" w:cs="Arial"/>
          <w:sz w:val="22"/>
          <w:szCs w:val="22"/>
          <w:lang w:val="es-ES_tradnl"/>
        </w:rPr>
        <w:t>, se unifican las fuentes de emprendimiento y de desarrollo empresarial, para fortalecer y promover los distintos sectores de la economía</w:t>
      </w:r>
      <w:r w:rsidRPr="009F55C0">
        <w:rPr>
          <w:rStyle w:val="Refdenotaalpie"/>
          <w:rFonts w:ascii="Geomanist Light" w:eastAsia="Calibri" w:hAnsi="Geomanist Light" w:cs="Arial"/>
          <w:sz w:val="22"/>
          <w:szCs w:val="22"/>
          <w:lang w:val="es-ES_tradnl"/>
        </w:rPr>
        <w:footnoteReference w:id="4"/>
      </w:r>
      <w:r w:rsidRPr="009F55C0">
        <w:rPr>
          <w:rFonts w:ascii="Geomanist Light" w:eastAsia="Calibri" w:hAnsi="Geomanist Light" w:cs="Arial"/>
          <w:sz w:val="22"/>
          <w:szCs w:val="22"/>
          <w:lang w:val="es-ES_tradnl"/>
        </w:rPr>
        <w:t xml:space="preserve"> y se prevén medidas de educación para el emprendimiento y la innovación</w:t>
      </w:r>
      <w:r w:rsidRPr="009F55C0">
        <w:rPr>
          <w:rStyle w:val="Refdenotaalpie"/>
          <w:rFonts w:ascii="Geomanist Light" w:eastAsia="Calibri" w:hAnsi="Geomanist Light" w:cs="Arial"/>
          <w:sz w:val="22"/>
          <w:szCs w:val="22"/>
          <w:lang w:val="es-ES_tradnl"/>
        </w:rPr>
        <w:footnoteReference w:id="5"/>
      </w:r>
      <w:r w:rsidRPr="009F55C0">
        <w:rPr>
          <w:rFonts w:ascii="Geomanist Light" w:eastAsia="Calibri" w:hAnsi="Geomanist Light" w:cs="Arial"/>
          <w:sz w:val="22"/>
          <w:szCs w:val="22"/>
          <w:lang w:val="es-ES_tradnl"/>
        </w:rPr>
        <w:t>.</w:t>
      </w:r>
    </w:p>
    <w:p w14:paraId="3EFEFBEC"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34 de la referida ley, a continuación, se estudiará el contenido y alcance de dichas normas.  </w:t>
      </w:r>
    </w:p>
    <w:p w14:paraId="57136FDD" w14:textId="77777777" w:rsidR="00A63865" w:rsidRPr="009F55C0" w:rsidRDefault="00A63865" w:rsidP="00A63865">
      <w:pPr>
        <w:spacing w:line="276" w:lineRule="auto"/>
        <w:jc w:val="both"/>
        <w:rPr>
          <w:rFonts w:ascii="Geomanist Light" w:eastAsia="Calibri" w:hAnsi="Geomanist Light" w:cs="Arial"/>
          <w:sz w:val="22"/>
          <w:szCs w:val="22"/>
          <w:lang w:val="es-ES_tradnl"/>
        </w:rPr>
      </w:pPr>
    </w:p>
    <w:p w14:paraId="1FB7570A" w14:textId="77777777" w:rsidR="00A63865" w:rsidRPr="009F55C0" w:rsidRDefault="00A63865" w:rsidP="00A63865">
      <w:pPr>
        <w:spacing w:line="276" w:lineRule="auto"/>
        <w:jc w:val="both"/>
        <w:rPr>
          <w:rFonts w:ascii="Geomanist Light" w:eastAsia="Calibri" w:hAnsi="Geomanist Light" w:cs="Arial"/>
          <w:b/>
          <w:bCs/>
          <w:sz w:val="22"/>
          <w:szCs w:val="22"/>
          <w:lang w:val="es-ES_tradnl"/>
        </w:rPr>
      </w:pPr>
      <w:r w:rsidRPr="009F55C0">
        <w:rPr>
          <w:rFonts w:ascii="Geomanist Light" w:eastAsia="Calibri" w:hAnsi="Geomanist Light" w:cs="Arial"/>
          <w:b/>
          <w:bCs/>
          <w:sz w:val="22"/>
          <w:szCs w:val="22"/>
          <w:lang w:val="es-ES_tradnl"/>
        </w:rPr>
        <w:t xml:space="preserve">2.2. Regulación de las convocatorias limitadas a mipymes en el ámbito territorial en el artículo 34 de la Ley 2069 de 2020 y el Decreto 1860 de 2021 </w:t>
      </w:r>
    </w:p>
    <w:p w14:paraId="5792E7BC" w14:textId="77777777" w:rsidR="00A63865" w:rsidRPr="009F55C0" w:rsidRDefault="00A63865" w:rsidP="00A63865">
      <w:pPr>
        <w:spacing w:line="276" w:lineRule="auto"/>
        <w:jc w:val="both"/>
        <w:rPr>
          <w:rFonts w:ascii="Geomanist Light" w:eastAsia="Calibri" w:hAnsi="Geomanist Light" w:cs="Arial"/>
          <w:sz w:val="22"/>
          <w:szCs w:val="22"/>
          <w:lang w:val="es-ES_tradnl"/>
        </w:rPr>
      </w:pPr>
    </w:p>
    <w:p w14:paraId="39D0ED9D" w14:textId="77777777" w:rsidR="00A63865" w:rsidRPr="009F55C0" w:rsidRDefault="00A63865" w:rsidP="00A63865">
      <w:pPr>
        <w:spacing w:line="276" w:lineRule="auto"/>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El artículo 34 de la Ley 2069 de 2020 establece nuevas reglas sobre la promoción al desarrollo en la contratación estatal. Concretamente, modifica el contenido del artículo 12 de la Ley 1150 de 2007</w:t>
      </w:r>
      <w:r w:rsidRPr="009F55C0">
        <w:rPr>
          <w:rStyle w:val="Refdenotaalpie"/>
          <w:rFonts w:ascii="Geomanist Light" w:eastAsia="Calibri" w:hAnsi="Geomanist Light" w:cs="Arial"/>
          <w:sz w:val="22"/>
          <w:szCs w:val="22"/>
          <w:lang w:val="es-ES_tradnl"/>
        </w:rPr>
        <w:footnoteReference w:id="6"/>
      </w:r>
      <w:r w:rsidRPr="009F55C0">
        <w:rPr>
          <w:rFonts w:ascii="Geomanist Light" w:eastAsia="Calibri" w:hAnsi="Geomanist Light" w:cs="Arial"/>
          <w:sz w:val="22"/>
          <w:szCs w:val="22"/>
          <w:lang w:val="es-ES_tradnl"/>
        </w:rPr>
        <w:t>, prescribiendo lo que se indica a continuación:</w:t>
      </w:r>
    </w:p>
    <w:p w14:paraId="1F388378"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pueden realizar también en el ámbito municipal o departamental en el que se ejecute el contrato. </w:t>
      </w:r>
    </w:p>
    <w:p w14:paraId="5618477E"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ii) Indica que dichas convocatorias se deben efectuar siempre y cuando, antes del acto administrativo de apertura del proceso de selección, por lo menos dos (2) mipymes hayan manifestado su interés.</w:t>
      </w:r>
    </w:p>
    <w:p w14:paraId="7C7B8FC0"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2B46B6EE"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iv) Establece que, en el reglamento, el gobierno nacional podría establecer condiciones preferenciales para los bienes y servicios producidos por las mipymes, sin contrariar los compromisos internacionales vigentes.</w:t>
      </w:r>
    </w:p>
    <w:p w14:paraId="52E49DCE"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v)  Aclara que tanto las convocatorias limitadas a mipymes, como las condiciones preferenciales a favor de los bienes y servicios producidos por estas, no es óbice para que deban cumplir las exigencias técnicas y económicas del proceso de selección.</w:t>
      </w:r>
    </w:p>
    <w:p w14:paraId="2786BD68"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vi) Señala que el reglamento a cargo del gobierno nacional, además de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771D02E3"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vii) 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2F04C2F0"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64B7506B"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A partir de lo anterior,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679513E7" w14:textId="77777777" w:rsidR="00A63865" w:rsidRPr="009F55C0" w:rsidRDefault="00A63865" w:rsidP="00A63865">
      <w:pPr>
        <w:spacing w:line="276" w:lineRule="auto"/>
        <w:ind w:left="709" w:right="709"/>
        <w:jc w:val="both"/>
        <w:rPr>
          <w:rFonts w:ascii="Geomanist Light" w:eastAsia="Calibri" w:hAnsi="Geomanist Light" w:cs="Arial"/>
          <w:sz w:val="21"/>
          <w:szCs w:val="21"/>
          <w:lang w:val="es-ES_tradnl"/>
        </w:rPr>
      </w:pPr>
    </w:p>
    <w:p w14:paraId="5D29687F" w14:textId="77777777" w:rsidR="00A63865" w:rsidRPr="009F55C0" w:rsidRDefault="00A63865" w:rsidP="00A63865">
      <w:pPr>
        <w:ind w:left="709" w:right="709"/>
        <w:jc w:val="both"/>
        <w:rPr>
          <w:rFonts w:ascii="Geomanist Light" w:eastAsia="Calibri" w:hAnsi="Geomanist Light" w:cs="Arial"/>
          <w:sz w:val="21"/>
          <w:szCs w:val="21"/>
          <w:lang w:val="es-ES_tradnl"/>
        </w:rPr>
      </w:pPr>
      <w:r w:rsidRPr="009F55C0">
        <w:rPr>
          <w:rFonts w:ascii="Geomanist Light" w:eastAsia="Calibri" w:hAnsi="Geomanist Light" w:cs="Arial"/>
          <w:sz w:val="21"/>
          <w:szCs w:val="21"/>
          <w:lang w:val="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9F55C0">
        <w:rPr>
          <w:rStyle w:val="Refdenotaalpie"/>
          <w:rFonts w:ascii="Geomanist Light" w:eastAsia="Calibri" w:hAnsi="Geomanist Light" w:cs="Arial"/>
          <w:sz w:val="21"/>
          <w:szCs w:val="21"/>
          <w:lang w:val="es-ES_tradnl"/>
        </w:rPr>
        <w:footnoteReference w:id="7"/>
      </w:r>
      <w:r w:rsidRPr="009F55C0">
        <w:rPr>
          <w:rFonts w:ascii="Geomanist Light" w:eastAsia="Calibri" w:hAnsi="Geomanist Light" w:cs="Arial"/>
          <w:sz w:val="21"/>
          <w:szCs w:val="21"/>
          <w:lang w:val="es-ES_tradnl"/>
        </w:rPr>
        <w:t>.</w:t>
      </w:r>
    </w:p>
    <w:p w14:paraId="189AB957" w14:textId="77777777" w:rsidR="00A63865" w:rsidRPr="009F55C0" w:rsidRDefault="00A63865" w:rsidP="00A63865">
      <w:pPr>
        <w:spacing w:line="276" w:lineRule="auto"/>
        <w:ind w:firstLine="709"/>
        <w:jc w:val="both"/>
        <w:rPr>
          <w:rFonts w:ascii="Geomanist Light" w:eastAsia="Calibri" w:hAnsi="Geomanist Light" w:cs="Arial"/>
          <w:sz w:val="22"/>
          <w:szCs w:val="22"/>
          <w:lang w:val="es-ES_tradnl"/>
        </w:rPr>
      </w:pPr>
    </w:p>
    <w:p w14:paraId="02C4F2FC" w14:textId="77777777" w:rsidR="00A63865" w:rsidRPr="009F55C0" w:rsidRDefault="00A63865" w:rsidP="00A63865">
      <w:pPr>
        <w:spacing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La subrogación es, entonces, una forma de derogación de los actos normativos,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58AA5FBF"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1B28170E" w14:textId="0767C9E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Lo anterior quedó reafirmado con la expedición del Decreto 1860 de 24 de diciembre de 2021, reglamento que modificó, entre otros aspectos, la Subsección</w:t>
      </w:r>
      <w:r w:rsidRPr="009F55C0">
        <w:rPr>
          <w:rFonts w:ascii="Cambria Math" w:eastAsia="Calibri" w:hAnsi="Cambria Math" w:cs="Cambria Math"/>
          <w:sz w:val="22"/>
          <w:szCs w:val="22"/>
          <w:lang w:val="es-ES_tradnl"/>
        </w:rPr>
        <w:t> </w:t>
      </w:r>
      <w:r w:rsidRPr="009F55C0">
        <w:rPr>
          <w:rFonts w:ascii="Geomanist Light" w:eastAsia="Calibri" w:hAnsi="Geomanist Light" w:cs="Arial"/>
          <w:sz w:val="22"/>
          <w:szCs w:val="22"/>
          <w:lang w:val="es-ES_tradnl"/>
        </w:rPr>
        <w:t>5</w:t>
      </w:r>
      <w:r w:rsidRPr="009F55C0">
        <w:rPr>
          <w:rFonts w:ascii="Cambria Math" w:eastAsia="Calibri" w:hAnsi="Cambria Math" w:cs="Cambria Math"/>
          <w:sz w:val="22"/>
          <w:szCs w:val="22"/>
          <w:lang w:val="es-ES_tradnl"/>
        </w:rPr>
        <w:t> </w:t>
      </w:r>
      <w:r w:rsidRPr="009F55C0">
        <w:rPr>
          <w:rFonts w:ascii="Geomanist Light" w:eastAsia="Calibri" w:hAnsi="Geomanist Light" w:cs="Arial"/>
          <w:sz w:val="22"/>
          <w:szCs w:val="22"/>
          <w:lang w:val="es-ES_tradnl"/>
        </w:rPr>
        <w:t>de la Secci</w:t>
      </w:r>
      <w:r w:rsidRPr="009F55C0">
        <w:rPr>
          <w:rFonts w:ascii="Geomanist Light" w:eastAsia="Calibri" w:hAnsi="Geomanist Light" w:cs="Geomanist Light"/>
          <w:sz w:val="22"/>
          <w:szCs w:val="22"/>
          <w:lang w:val="es-ES_tradnl"/>
        </w:rPr>
        <w:t>ó</w:t>
      </w:r>
      <w:r w:rsidRPr="009F55C0">
        <w:rPr>
          <w:rFonts w:ascii="Geomanist Light" w:eastAsia="Calibri" w:hAnsi="Geomanist Light" w:cs="Arial"/>
          <w:sz w:val="22"/>
          <w:szCs w:val="22"/>
          <w:lang w:val="es-ES_tradnl"/>
        </w:rPr>
        <w:t>n 1 del Cap</w:t>
      </w:r>
      <w:r w:rsidRPr="009F55C0">
        <w:rPr>
          <w:rFonts w:ascii="Geomanist Light" w:eastAsia="Calibri" w:hAnsi="Geomanist Light" w:cs="Geomanist Light"/>
          <w:sz w:val="22"/>
          <w:szCs w:val="22"/>
          <w:lang w:val="es-ES_tradnl"/>
        </w:rPr>
        <w:t>í</w:t>
      </w:r>
      <w:r w:rsidRPr="009F55C0">
        <w:rPr>
          <w:rFonts w:ascii="Geomanist Light" w:eastAsia="Calibri" w:hAnsi="Geomanist Light" w:cs="Arial"/>
          <w:sz w:val="22"/>
          <w:szCs w:val="22"/>
          <w:lang w:val="es-ES_tradnl"/>
        </w:rPr>
        <w:t>tulo 2 del T</w:t>
      </w:r>
      <w:r w:rsidRPr="009F55C0">
        <w:rPr>
          <w:rFonts w:ascii="Geomanist Light" w:eastAsia="Calibri" w:hAnsi="Geomanist Light" w:cs="Geomanist Light"/>
          <w:sz w:val="22"/>
          <w:szCs w:val="22"/>
          <w:lang w:val="es-ES_tradnl"/>
        </w:rPr>
        <w:t>í</w:t>
      </w:r>
      <w:r w:rsidRPr="009F55C0">
        <w:rPr>
          <w:rFonts w:ascii="Geomanist Light" w:eastAsia="Calibri" w:hAnsi="Geomanist Light" w:cs="Arial"/>
          <w:sz w:val="22"/>
          <w:szCs w:val="22"/>
          <w:lang w:val="es-ES_tradnl"/>
        </w:rPr>
        <w:t>tulo 1 de la Parte 2 del Libro 2 y los art</w:t>
      </w:r>
      <w:r w:rsidRPr="009F55C0">
        <w:rPr>
          <w:rFonts w:ascii="Geomanist Light" w:eastAsia="Calibri" w:hAnsi="Geomanist Light" w:cs="Geomanist Light"/>
          <w:sz w:val="22"/>
          <w:szCs w:val="22"/>
          <w:lang w:val="es-ES_tradnl"/>
        </w:rPr>
        <w:t>í</w:t>
      </w:r>
      <w:r w:rsidRPr="009F55C0">
        <w:rPr>
          <w:rFonts w:ascii="Geomanist Light" w:eastAsia="Calibri" w:hAnsi="Geomanist Light" w:cs="Arial"/>
          <w:sz w:val="22"/>
          <w:szCs w:val="22"/>
          <w:lang w:val="es-ES_tradnl"/>
        </w:rPr>
        <w:t>culos 2.2.1.2.4.2.2. y 2.2.1.2.4.2.3. y siguientes del Decreto 1082 de 2015, Único Reglamentario del Sector Administrativo de Planeación Nacional. Esta modificación entró a regir el 24 de marzo de 2022, pues el artículo 8 de la nueva norma reglamentaria sometió la vigencia de los cambios al transcurso del periodo de 3 meses siguientes a la expedición del decreto.</w:t>
      </w:r>
    </w:p>
    <w:p w14:paraId="6C093772" w14:textId="77777777" w:rsidR="00A63865" w:rsidRPr="009F55C0" w:rsidRDefault="00A63865" w:rsidP="00A63865">
      <w:pPr>
        <w:spacing w:before="120"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Por otro lado, en cuanto a lo dispuesto por el antiguo artículo 2.2.1.2.4.2.3 del Decreto 1082 de 2015</w:t>
      </w:r>
      <w:r w:rsidRPr="009F55C0">
        <w:rPr>
          <w:rStyle w:val="Refdenotaalpie"/>
          <w:rFonts w:ascii="Geomanist Light" w:eastAsia="Calibri" w:hAnsi="Geomanist Light" w:cs="Arial"/>
          <w:sz w:val="22"/>
          <w:szCs w:val="22"/>
          <w:lang w:val="es-ES_tradnl"/>
        </w:rPr>
        <w:footnoteReference w:id="8"/>
      </w:r>
      <w:r w:rsidRPr="009F55C0">
        <w:rPr>
          <w:rFonts w:ascii="Geomanist Light" w:eastAsia="Calibri" w:hAnsi="Geomanist Light" w:cs="Arial"/>
          <w:sz w:val="22"/>
          <w:szCs w:val="22"/>
          <w:lang w:val="es-ES_tradnl"/>
        </w:rPr>
        <w:t xml:space="preserve">, que regulaba la posibilidad de limitar convocatorias a mipymes domiciliadas en un determinado ámbito territorial, se estima que este, al igual que el artículo 2.2.1.2.4.2.2, también se afectó por el fenómeno del decaimiento y hoy quedó sustituido por lo dispuesto en el Decreto 1860 de 2021. </w:t>
      </w:r>
    </w:p>
    <w:p w14:paraId="38A0F591" w14:textId="77777777" w:rsidR="00A63865" w:rsidRPr="009F55C0" w:rsidRDefault="00A63865" w:rsidP="00A63865">
      <w:pPr>
        <w:spacing w:before="120" w:line="276" w:lineRule="auto"/>
        <w:ind w:firstLine="709"/>
        <w:jc w:val="both"/>
        <w:rPr>
          <w:rFonts w:ascii="Geomanist Light" w:eastAsia="Calibri" w:hAnsi="Geomanist Light" w:cs="Arial"/>
          <w:sz w:val="22"/>
        </w:rPr>
      </w:pPr>
      <w:r w:rsidRPr="009F55C0">
        <w:rPr>
          <w:rFonts w:ascii="Geomanist Light" w:eastAsia="Calibri" w:hAnsi="Geomanist Light" w:cs="Arial"/>
          <w:sz w:val="22"/>
          <w:szCs w:val="22"/>
          <w:lang w:val="es-ES_tradnl"/>
        </w:rPr>
        <w:t>De otra parte, sobre las limitaciones territoriales para convocatorias de mipymes a la luz del antiguo artículo 2.2.1.2.4.2.3 del Decreto 1082 de 2015, esta Agencia –</w:t>
      </w:r>
      <w:r w:rsidRPr="009F55C0">
        <w:rPr>
          <w:rFonts w:ascii="Geomanist Light" w:hAnsi="Geomanist Light" w:cs="Arial"/>
          <w:sz w:val="22"/>
        </w:rPr>
        <w:t>en los conceptos del 29 de enero de 2018 −radicado No. 4201714000006924−,</w:t>
      </w:r>
      <w:r w:rsidRPr="009F55C0">
        <w:rPr>
          <w:rFonts w:ascii="Geomanist Light" w:eastAsia="Calibri" w:hAnsi="Geomanist Light" w:cs="Arial"/>
          <w:sz w:val="22"/>
        </w:rPr>
        <w:t xml:space="preserve"> C – 045 del 17 de marzo de 2020, C – 162 del 16 de abril de 2020, C – 214 del 21 de abril de 2020, C – 258 del 17 de abril de 2020, C – 364 del 4 de junio de 2020, C – 413 del 30 de junio de 2020</w:t>
      </w:r>
      <w:r w:rsidRPr="009F55C0">
        <w:rPr>
          <w:rFonts w:ascii="Geomanist Light" w:hAnsi="Geomanist Light" w:cs="Arial"/>
          <w:sz w:val="22"/>
        </w:rPr>
        <w:t xml:space="preserve">, </w:t>
      </w:r>
      <w:r w:rsidRPr="009F55C0">
        <w:rPr>
          <w:rFonts w:ascii="Geomanist Light" w:eastAsia="Calibri" w:hAnsi="Geomanist Light" w:cs="Arial"/>
          <w:sz w:val="22"/>
        </w:rPr>
        <w:t>C – 492 del 24 de julio de 2020, C – 523 del 11 de agosto de 2020, C – 610 del 14 de septiembre de 2020 y C-700 de 1 de diciembre de 2020–</w:t>
      </w:r>
      <w:r w:rsidRPr="009F55C0">
        <w:rPr>
          <w:rFonts w:ascii="Geomanist Light" w:eastAsia="Calibri" w:hAnsi="Geomanist Light" w:cs="Arial"/>
          <w:sz w:val="22"/>
          <w:szCs w:val="22"/>
          <w:lang w:val="es-ES_tradnl"/>
        </w:rPr>
        <w:t xml:space="preserve"> había sostenido que, para que se permitiera la participación de una Mipyme en uno de estos procesos, era necesario que esta demostrara estar domiciliada en el municipio o departamento en el que se ejecutaría el contrato, la tesis se expuso en los siguientes términos</w:t>
      </w:r>
      <w:r w:rsidRPr="009F55C0">
        <w:rPr>
          <w:rFonts w:ascii="Geomanist Light" w:eastAsia="Calibri" w:hAnsi="Geomanist Light" w:cs="Arial"/>
          <w:sz w:val="22"/>
        </w:rPr>
        <w:t xml:space="preserve">: </w:t>
      </w:r>
    </w:p>
    <w:p w14:paraId="11F99DE9" w14:textId="77777777" w:rsidR="00A63865" w:rsidRPr="009F55C0" w:rsidRDefault="00A63865" w:rsidP="00A63865">
      <w:pPr>
        <w:spacing w:line="276" w:lineRule="auto"/>
        <w:ind w:firstLine="709"/>
        <w:jc w:val="both"/>
        <w:rPr>
          <w:rFonts w:ascii="Geomanist Light" w:eastAsia="Calibri" w:hAnsi="Geomanist Light" w:cs="Arial"/>
          <w:sz w:val="22"/>
        </w:rPr>
      </w:pPr>
    </w:p>
    <w:p w14:paraId="302BAC24" w14:textId="77777777" w:rsidR="00A63865" w:rsidRPr="009F55C0" w:rsidRDefault="00A63865" w:rsidP="00A63865">
      <w:pPr>
        <w:spacing w:after="120"/>
        <w:ind w:left="709" w:right="709"/>
        <w:jc w:val="both"/>
        <w:rPr>
          <w:rFonts w:ascii="Geomanist Light" w:hAnsi="Geomanist Light" w:cs="Arial"/>
          <w:sz w:val="21"/>
          <w:szCs w:val="21"/>
        </w:rPr>
      </w:pPr>
      <w:r w:rsidRPr="009F55C0">
        <w:rPr>
          <w:rFonts w:ascii="Geomanist Light" w:hAnsi="Geomanist Light" w:cs="Arial"/>
          <w:sz w:val="21"/>
          <w:szCs w:val="21"/>
        </w:rPr>
        <w:t xml:space="preserve">Es de resaltar que </w:t>
      </w:r>
      <w:r w:rsidRPr="009F55C0">
        <w:rPr>
          <w:rFonts w:ascii="Geomanist Light" w:hAnsi="Geomanist Light" w:cs="Arial"/>
          <w:i/>
          <w:iCs/>
          <w:sz w:val="21"/>
          <w:szCs w:val="21"/>
        </w:rPr>
        <w:t>estas normas se refieren a las Mipymes nacionales genéricamente y, particularmente, a las Mipymes nacionales «domiciliadas en los departamentos o municipios en donde se va a ejecutar el contrato».</w:t>
      </w:r>
      <w:r w:rsidRPr="009F55C0">
        <w:rPr>
          <w:rFonts w:ascii="Geomanist Light" w:hAnsi="Geomanist Light" w:cs="Arial"/>
          <w:sz w:val="21"/>
          <w:szCs w:val="21"/>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1677B946" w14:textId="77777777" w:rsidR="00A63865" w:rsidRPr="009F55C0" w:rsidRDefault="00A63865" w:rsidP="00A63865">
      <w:pPr>
        <w:ind w:left="709" w:right="709"/>
        <w:jc w:val="both"/>
        <w:rPr>
          <w:rFonts w:ascii="Geomanist Light" w:hAnsi="Geomanist Light" w:cs="Arial"/>
          <w:sz w:val="22"/>
          <w:szCs w:val="22"/>
        </w:rPr>
      </w:pPr>
      <w:r w:rsidRPr="009F55C0">
        <w:rPr>
          <w:rFonts w:ascii="Geomanist Light" w:hAnsi="Geomanist Light" w:cs="Arial"/>
          <w:sz w:val="21"/>
          <w:szCs w:val="21"/>
        </w:rPr>
        <w:t xml:space="preserve">Igualmente, se debe precisar que </w:t>
      </w:r>
      <w:r w:rsidRPr="009F55C0">
        <w:rPr>
          <w:rFonts w:ascii="Geomanist Light" w:hAnsi="Geomanist Light" w:cs="Arial"/>
          <w:i/>
          <w:iCs/>
          <w:sz w:val="21"/>
          <w:szCs w:val="21"/>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009F55C0">
        <w:rPr>
          <w:rStyle w:val="Refdenotaalpie"/>
          <w:rFonts w:ascii="Geomanist Light" w:hAnsi="Geomanist Light" w:cs="Arial"/>
          <w:i/>
          <w:iCs/>
          <w:sz w:val="21"/>
          <w:szCs w:val="21"/>
        </w:rPr>
        <w:footnoteReference w:id="9"/>
      </w:r>
      <w:r w:rsidRPr="009F55C0">
        <w:rPr>
          <w:rFonts w:ascii="Geomanist Light" w:hAnsi="Geomanist Light" w:cs="Arial"/>
          <w:sz w:val="21"/>
          <w:szCs w:val="21"/>
        </w:rPr>
        <w:t xml:space="preserve">. </w:t>
      </w:r>
      <w:r w:rsidRPr="009F55C0">
        <w:rPr>
          <w:rFonts w:ascii="Geomanist Light" w:hAnsi="Geomanist Light" w:cs="Arial"/>
          <w:sz w:val="22"/>
          <w:szCs w:val="22"/>
        </w:rPr>
        <w:t>(Énfasis fuera de texto)</w:t>
      </w:r>
    </w:p>
    <w:p w14:paraId="0A0B5DE4" w14:textId="77777777" w:rsidR="00A63865" w:rsidRPr="009F55C0" w:rsidRDefault="00A63865" w:rsidP="00A63865">
      <w:pPr>
        <w:spacing w:line="276" w:lineRule="auto"/>
        <w:ind w:left="709" w:right="709"/>
        <w:jc w:val="both"/>
        <w:rPr>
          <w:rFonts w:ascii="Geomanist Light" w:hAnsi="Geomanist Light" w:cs="Arial"/>
          <w:sz w:val="22"/>
          <w:szCs w:val="22"/>
        </w:rPr>
      </w:pPr>
    </w:p>
    <w:p w14:paraId="711DB4CA" w14:textId="77777777" w:rsidR="00A63865" w:rsidRPr="009F55C0" w:rsidRDefault="00A63865" w:rsidP="00A63865">
      <w:pPr>
        <w:spacing w:after="120" w:line="276" w:lineRule="auto"/>
        <w:ind w:firstLine="709"/>
        <w:jc w:val="both"/>
        <w:rPr>
          <w:rFonts w:ascii="Geomanist Light" w:eastAsia="Calibri" w:hAnsi="Geomanist Light" w:cs="Arial"/>
          <w:sz w:val="22"/>
          <w:szCs w:val="22"/>
          <w:lang w:val="es-ES_tradnl"/>
        </w:rPr>
      </w:pPr>
      <w:r w:rsidRPr="009F55C0">
        <w:rPr>
          <w:rFonts w:ascii="Geomanist Light" w:hAnsi="Geomanist Light" w:cs="Arial"/>
          <w:sz w:val="22"/>
          <w:szCs w:val="22"/>
        </w:rPr>
        <w:t xml:space="preserve">Como se aprecia, la postura sostenida por esta Agencia en vigencia del artículo </w:t>
      </w:r>
      <w:r w:rsidRPr="009F55C0">
        <w:rPr>
          <w:rFonts w:ascii="Geomanist Light" w:eastAsia="Calibri" w:hAnsi="Geomanist Light" w:cs="Arial"/>
          <w:sz w:val="22"/>
          <w:szCs w:val="22"/>
          <w:lang w:val="es-ES_tradnl"/>
        </w:rPr>
        <w:t xml:space="preserve">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mipyme. </w:t>
      </w:r>
    </w:p>
    <w:p w14:paraId="1BAD95BB" w14:textId="77777777" w:rsidR="00A63865" w:rsidRPr="009F55C0" w:rsidRDefault="00A63865" w:rsidP="00A63865">
      <w:pPr>
        <w:spacing w:line="276" w:lineRule="auto"/>
        <w:ind w:firstLine="708"/>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Ahora bien, el texto del actual artículo 2.2.1.2.4.2.3, modificado por el artículo 5 del Decreto 1860 de 2021, no cambia la tesis adoptada en conceptos anteriores de Colombia Compra Eficiente emitidos antes de la expedición de este reglamento. Lo anterior en la medida que, respecto del domicilio de las mipymes en el departamento o municipio donde se ejecuta el contrato, la reglamentación no tuvo cambios. Así se desprende del texto de la nueva norma que es del siguiente tenor: </w:t>
      </w:r>
    </w:p>
    <w:p w14:paraId="6D55F395" w14:textId="77777777" w:rsidR="00A63865" w:rsidRPr="009F55C0" w:rsidRDefault="00A63865" w:rsidP="00A63865">
      <w:pPr>
        <w:ind w:right="709"/>
        <w:jc w:val="both"/>
        <w:rPr>
          <w:rFonts w:ascii="Geomanist Light" w:hAnsi="Geomanist Light" w:cs="Arial"/>
          <w:sz w:val="21"/>
          <w:szCs w:val="21"/>
        </w:rPr>
      </w:pPr>
    </w:p>
    <w:p w14:paraId="156E945E" w14:textId="77777777" w:rsidR="00A63865" w:rsidRPr="009F55C0" w:rsidRDefault="00A63865" w:rsidP="00A63865">
      <w:pPr>
        <w:ind w:left="709" w:right="709"/>
        <w:jc w:val="both"/>
        <w:rPr>
          <w:rFonts w:ascii="Geomanist Light" w:hAnsi="Geomanist Light" w:cs="Arial"/>
          <w:sz w:val="21"/>
          <w:szCs w:val="21"/>
        </w:rPr>
      </w:pPr>
      <w:r w:rsidRPr="009F55C0">
        <w:rPr>
          <w:rFonts w:ascii="Geomanist Light" w:hAnsi="Geomanist Light" w:cs="Arial"/>
          <w:sz w:val="21"/>
          <w:szCs w:val="21"/>
        </w:rPr>
        <w:t>ARTÍCULO</w:t>
      </w:r>
      <w:r w:rsidRPr="009F55C0">
        <w:rPr>
          <w:rFonts w:ascii="Cambria Math" w:hAnsi="Cambria Math" w:cs="Cambria Math"/>
          <w:sz w:val="21"/>
          <w:szCs w:val="21"/>
        </w:rPr>
        <w:t>  </w:t>
      </w:r>
      <w:r w:rsidRPr="009F55C0">
        <w:rPr>
          <w:rFonts w:ascii="Geomanist Light" w:hAnsi="Geomanist Light" w:cs="Arial"/>
          <w:sz w:val="21"/>
          <w:szCs w:val="21"/>
        </w:rPr>
        <w:t>5. Modificación de la Subsección 2 de la Sección 4 del Capítulo 2 del Título 1 de la Parte 2 del Libro 2 del Decreto 1082 de 2015.</w:t>
      </w:r>
      <w:r w:rsidRPr="009F55C0">
        <w:rPr>
          <w:rFonts w:ascii="Cambria Math" w:hAnsi="Cambria Math" w:cs="Cambria Math"/>
          <w:sz w:val="21"/>
          <w:szCs w:val="21"/>
        </w:rPr>
        <w:t> </w:t>
      </w:r>
      <w:r w:rsidRPr="009F55C0">
        <w:rPr>
          <w:rFonts w:ascii="Geomanist Light" w:hAnsi="Geomanist Light" w:cs="Arial"/>
          <w:sz w:val="21"/>
          <w:szCs w:val="21"/>
        </w:rPr>
        <w:t>Modif</w:t>
      </w:r>
      <w:r w:rsidRPr="009F55C0">
        <w:rPr>
          <w:rFonts w:ascii="Geomanist Light" w:hAnsi="Geomanist Light" w:cs="Geomanist Light"/>
          <w:sz w:val="21"/>
          <w:szCs w:val="21"/>
        </w:rPr>
        <w:t>í</w:t>
      </w:r>
      <w:r w:rsidRPr="009F55C0">
        <w:rPr>
          <w:rFonts w:ascii="Geomanist Light" w:hAnsi="Geomanist Light" w:cs="Arial"/>
          <w:sz w:val="21"/>
          <w:szCs w:val="21"/>
        </w:rPr>
        <w:t>quense los art</w:t>
      </w:r>
      <w:r w:rsidRPr="009F55C0">
        <w:rPr>
          <w:rFonts w:ascii="Geomanist Light" w:hAnsi="Geomanist Light" w:cs="Geomanist Light"/>
          <w:sz w:val="21"/>
          <w:szCs w:val="21"/>
        </w:rPr>
        <w:t>í</w:t>
      </w:r>
      <w:r w:rsidRPr="009F55C0">
        <w:rPr>
          <w:rFonts w:ascii="Geomanist Light" w:hAnsi="Geomanist Light" w:cs="Arial"/>
          <w:sz w:val="21"/>
          <w:szCs w:val="21"/>
        </w:rPr>
        <w:t>culos</w:t>
      </w:r>
      <w:r w:rsidRPr="009F55C0">
        <w:rPr>
          <w:rFonts w:ascii="Cambria Math" w:hAnsi="Cambria Math" w:cs="Cambria Math"/>
          <w:sz w:val="21"/>
          <w:szCs w:val="21"/>
        </w:rPr>
        <w:t> </w:t>
      </w:r>
      <w:r w:rsidRPr="009F55C0">
        <w:rPr>
          <w:rFonts w:ascii="Geomanist Light" w:hAnsi="Geomanist Light" w:cs="Arial"/>
          <w:sz w:val="21"/>
          <w:szCs w:val="21"/>
        </w:rPr>
        <w:t>2.2.1.2.4.2.2.,</w:t>
      </w:r>
      <w:r w:rsidRPr="009F55C0">
        <w:rPr>
          <w:rFonts w:ascii="Cambria Math" w:hAnsi="Cambria Math" w:cs="Cambria Math"/>
          <w:sz w:val="21"/>
          <w:szCs w:val="21"/>
        </w:rPr>
        <w:t> </w:t>
      </w:r>
      <w:r w:rsidRPr="009F55C0">
        <w:rPr>
          <w:rFonts w:ascii="Geomanist Light" w:hAnsi="Geomanist Light" w:cs="Arial"/>
          <w:sz w:val="21"/>
          <w:szCs w:val="21"/>
        </w:rPr>
        <w:t>2.2.1.2.4.2.3. y</w:t>
      </w:r>
      <w:r w:rsidRPr="009F55C0">
        <w:rPr>
          <w:rFonts w:ascii="Cambria Math" w:hAnsi="Cambria Math" w:cs="Cambria Math"/>
          <w:sz w:val="21"/>
          <w:szCs w:val="21"/>
        </w:rPr>
        <w:t> </w:t>
      </w:r>
      <w:r w:rsidRPr="009F55C0">
        <w:rPr>
          <w:rFonts w:ascii="Geomanist Light" w:hAnsi="Geomanist Light" w:cs="Arial"/>
          <w:sz w:val="21"/>
          <w:szCs w:val="21"/>
        </w:rPr>
        <w:t>2.2.1.2.4.2.4. de la Subsecci</w:t>
      </w:r>
      <w:r w:rsidRPr="009F55C0">
        <w:rPr>
          <w:rFonts w:ascii="Geomanist Light" w:hAnsi="Geomanist Light" w:cs="Geomanist Light"/>
          <w:sz w:val="21"/>
          <w:szCs w:val="21"/>
        </w:rPr>
        <w:t>ó</w:t>
      </w:r>
      <w:r w:rsidRPr="009F55C0">
        <w:rPr>
          <w:rFonts w:ascii="Geomanist Light" w:hAnsi="Geomanist Light" w:cs="Arial"/>
          <w:sz w:val="21"/>
          <w:szCs w:val="21"/>
        </w:rPr>
        <w:t>n 2 de la Secci</w:t>
      </w:r>
      <w:r w:rsidRPr="009F55C0">
        <w:rPr>
          <w:rFonts w:ascii="Geomanist Light" w:hAnsi="Geomanist Light" w:cs="Geomanist Light"/>
          <w:sz w:val="21"/>
          <w:szCs w:val="21"/>
        </w:rPr>
        <w:t>ó</w:t>
      </w:r>
      <w:r w:rsidRPr="009F55C0">
        <w:rPr>
          <w:rFonts w:ascii="Geomanist Light" w:hAnsi="Geomanist Light" w:cs="Arial"/>
          <w:sz w:val="21"/>
          <w:szCs w:val="21"/>
        </w:rPr>
        <w:t>n 4 del Cap</w:t>
      </w:r>
      <w:r w:rsidRPr="009F55C0">
        <w:rPr>
          <w:rFonts w:ascii="Geomanist Light" w:hAnsi="Geomanist Light" w:cs="Geomanist Light"/>
          <w:sz w:val="21"/>
          <w:szCs w:val="21"/>
        </w:rPr>
        <w:t>í</w:t>
      </w:r>
      <w:r w:rsidRPr="009F55C0">
        <w:rPr>
          <w:rFonts w:ascii="Geomanist Light" w:hAnsi="Geomanist Light" w:cs="Arial"/>
          <w:sz w:val="21"/>
          <w:szCs w:val="21"/>
        </w:rPr>
        <w:t>tulo 2 del Título 1 de la Parte 2 del Libro 2 del Decreto 1082 de 2015, los cuales quedarán así:</w:t>
      </w:r>
    </w:p>
    <w:p w14:paraId="4E3E89BA" w14:textId="77777777" w:rsidR="00A63865" w:rsidRPr="009F55C0" w:rsidRDefault="00A63865" w:rsidP="00A63865">
      <w:pPr>
        <w:spacing w:after="120"/>
        <w:ind w:left="709" w:right="709"/>
        <w:jc w:val="both"/>
        <w:rPr>
          <w:rFonts w:ascii="Geomanist Light" w:hAnsi="Geomanist Light" w:cs="Arial"/>
          <w:sz w:val="21"/>
          <w:szCs w:val="21"/>
        </w:rPr>
      </w:pPr>
      <w:r w:rsidRPr="009F55C0">
        <w:rPr>
          <w:rFonts w:ascii="Geomanist Light" w:hAnsi="Geomanist Light" w:cs="Arial"/>
          <w:sz w:val="21"/>
          <w:szCs w:val="21"/>
        </w:rPr>
        <w:t>[…]</w:t>
      </w:r>
    </w:p>
    <w:p w14:paraId="50368B85" w14:textId="77777777" w:rsidR="00A63865" w:rsidRPr="009F55C0" w:rsidRDefault="00A63865" w:rsidP="00A63865">
      <w:pPr>
        <w:ind w:left="709" w:right="709"/>
        <w:jc w:val="both"/>
        <w:rPr>
          <w:rFonts w:ascii="Geomanist Light" w:eastAsia="Calibri" w:hAnsi="Geomanist Light" w:cs="Arial"/>
          <w:sz w:val="22"/>
          <w:szCs w:val="22"/>
          <w:lang w:val="es-ES_tradnl"/>
        </w:rPr>
      </w:pPr>
      <w:r w:rsidRPr="009F55C0">
        <w:rPr>
          <w:rFonts w:ascii="Geomanist Light" w:hAnsi="Geomanist Light" w:cs="Arial"/>
          <w:sz w:val="21"/>
          <w:szCs w:val="21"/>
        </w:rPr>
        <w:t>ARTÍCULO 2.2.1.2.4.2.3. Limitaciones territoriales.</w:t>
      </w:r>
      <w:r w:rsidRPr="009F55C0">
        <w:rPr>
          <w:rFonts w:ascii="Cambria Math" w:hAnsi="Cambria Math" w:cs="Cambria Math"/>
          <w:sz w:val="21"/>
          <w:szCs w:val="21"/>
        </w:rPr>
        <w:t> </w:t>
      </w:r>
      <w:r w:rsidRPr="009F55C0">
        <w:rPr>
          <w:rFonts w:ascii="Geomanist Light" w:hAnsi="Geomanist Light" w:cs="Arial"/>
          <w:sz w:val="21"/>
          <w:szCs w:val="21"/>
        </w:rPr>
        <w:t>De conformidad con el par</w:t>
      </w:r>
      <w:r w:rsidRPr="009F55C0">
        <w:rPr>
          <w:rFonts w:ascii="Geomanist Light" w:hAnsi="Geomanist Light" w:cs="Geomanist Light"/>
          <w:sz w:val="21"/>
          <w:szCs w:val="21"/>
        </w:rPr>
        <w:t>á</w:t>
      </w:r>
      <w:r w:rsidRPr="009F55C0">
        <w:rPr>
          <w:rFonts w:ascii="Geomanist Light" w:hAnsi="Geomanist Light" w:cs="Arial"/>
          <w:sz w:val="21"/>
          <w:szCs w:val="21"/>
        </w:rPr>
        <w:t>grafo</w:t>
      </w:r>
      <w:r w:rsidRPr="009F55C0">
        <w:rPr>
          <w:rFonts w:ascii="Cambria Math" w:hAnsi="Cambria Math" w:cs="Cambria Math"/>
          <w:sz w:val="21"/>
          <w:szCs w:val="21"/>
        </w:rPr>
        <w:t> </w:t>
      </w:r>
      <w:r w:rsidRPr="009F55C0">
        <w:rPr>
          <w:rFonts w:ascii="Geomanist Light" w:hAnsi="Geomanist Light" w:cs="Arial"/>
          <w:sz w:val="21"/>
          <w:szCs w:val="21"/>
        </w:rPr>
        <w:t>1</w:t>
      </w:r>
      <w:r w:rsidRPr="009F55C0">
        <w:rPr>
          <w:rFonts w:ascii="Cambria Math" w:hAnsi="Cambria Math" w:cs="Cambria Math"/>
          <w:sz w:val="21"/>
          <w:szCs w:val="21"/>
        </w:rPr>
        <w:t> </w:t>
      </w:r>
      <w:r w:rsidRPr="009F55C0">
        <w:rPr>
          <w:rFonts w:ascii="Geomanist Light" w:hAnsi="Geomanist Light" w:cs="Arial"/>
          <w:sz w:val="21"/>
          <w:szCs w:val="21"/>
        </w:rPr>
        <w:t>del art</w:t>
      </w:r>
      <w:r w:rsidRPr="009F55C0">
        <w:rPr>
          <w:rFonts w:ascii="Geomanist Light" w:hAnsi="Geomanist Light" w:cs="Geomanist Light"/>
          <w:sz w:val="21"/>
          <w:szCs w:val="21"/>
        </w:rPr>
        <w:t>í</w:t>
      </w:r>
      <w:r w:rsidRPr="009F55C0">
        <w:rPr>
          <w:rFonts w:ascii="Geomanist Light" w:hAnsi="Geomanist Light" w:cs="Arial"/>
          <w:sz w:val="21"/>
          <w:szCs w:val="21"/>
        </w:rPr>
        <w:t>culo</w:t>
      </w:r>
      <w:r w:rsidRPr="009F55C0">
        <w:rPr>
          <w:rFonts w:ascii="Cambria Math" w:hAnsi="Cambria Math" w:cs="Cambria Math"/>
          <w:sz w:val="21"/>
          <w:szCs w:val="21"/>
        </w:rPr>
        <w:t> </w:t>
      </w:r>
      <w:r w:rsidRPr="009F55C0">
        <w:rPr>
          <w:rFonts w:ascii="Geomanist Light" w:hAnsi="Geomanist Light" w:cs="Arial"/>
          <w:sz w:val="21"/>
          <w:szCs w:val="21"/>
        </w:rPr>
        <w:t>12</w:t>
      </w:r>
      <w:r w:rsidRPr="009F55C0">
        <w:rPr>
          <w:rFonts w:ascii="Cambria Math" w:hAnsi="Cambria Math" w:cs="Cambria Math"/>
          <w:sz w:val="21"/>
          <w:szCs w:val="21"/>
        </w:rPr>
        <w:t> </w:t>
      </w:r>
      <w:r w:rsidRPr="009F55C0">
        <w:rPr>
          <w:rFonts w:ascii="Geomanist Light" w:hAnsi="Geomanist Light" w:cs="Arial"/>
          <w:sz w:val="21"/>
          <w:szCs w:val="21"/>
        </w:rPr>
        <w:t xml:space="preserve">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57935D2F" w14:textId="77777777" w:rsidR="00A63865" w:rsidRPr="009F55C0" w:rsidRDefault="00A63865" w:rsidP="00A63865">
      <w:pPr>
        <w:spacing w:line="276" w:lineRule="auto"/>
        <w:ind w:left="709" w:right="709"/>
        <w:jc w:val="both"/>
        <w:rPr>
          <w:rFonts w:ascii="Geomanist Light" w:eastAsia="Calibri" w:hAnsi="Geomanist Light" w:cs="Arial"/>
          <w:sz w:val="22"/>
          <w:szCs w:val="22"/>
          <w:lang w:val="es-ES_tradnl"/>
        </w:rPr>
      </w:pPr>
    </w:p>
    <w:p w14:paraId="4B6AB52E" w14:textId="77777777" w:rsidR="00A63865" w:rsidRPr="009F55C0" w:rsidRDefault="00A63865" w:rsidP="00A63865">
      <w:pPr>
        <w:spacing w:line="276" w:lineRule="auto"/>
        <w:ind w:firstLine="709"/>
        <w:jc w:val="both"/>
        <w:rPr>
          <w:rFonts w:ascii="Geomanist Light" w:eastAsia="Calibri" w:hAnsi="Geomanist Light" w:cs="Arial"/>
          <w:sz w:val="22"/>
          <w:szCs w:val="22"/>
          <w:lang w:val="es-ES_tradnl"/>
        </w:rPr>
      </w:pPr>
      <w:r w:rsidRPr="009F55C0">
        <w:rPr>
          <w:rFonts w:ascii="Geomanist Light" w:eastAsia="Calibri" w:hAnsi="Geomanist Light" w:cs="Arial"/>
          <w:sz w:val="22"/>
          <w:szCs w:val="22"/>
          <w:lang w:val="es-ES_tradnl"/>
        </w:rPr>
        <w:t xml:space="preserve">La norma reglamentaria coincide con la redacción del parágrafo 1 del artículo 34 de la Ley 2069 de 2020, según el cual, sí es posible limitar convocatorias a la participación de mipymes «[…] </w:t>
      </w:r>
      <w:r w:rsidRPr="009F55C0">
        <w:rPr>
          <w:rFonts w:ascii="Geomanist Light" w:eastAsia="Calibri" w:hAnsi="Geomanist Light" w:cs="Arial"/>
          <w:sz w:val="22"/>
          <w:szCs w:val="22"/>
        </w:rPr>
        <w:t>del ámbito municipal o departamental correspondiente al de la ejecución del contrato</w:t>
      </w:r>
      <w:r w:rsidRPr="009F55C0">
        <w:rPr>
          <w:rFonts w:ascii="Geomanist Light" w:eastAsia="Calibri" w:hAnsi="Geomanist Light" w:cs="Arial"/>
          <w:sz w:val="22"/>
          <w:szCs w:val="22"/>
          <w:lang w:val="es-ES_tradnl"/>
        </w:rPr>
        <w:t xml:space="preserve">». En tales términos, la norma citada sólo contempla la posibilidad de limitar convocatorias a mipymes con domicilio en esos dos tipos de entidades territoriales. </w:t>
      </w:r>
    </w:p>
    <w:p w14:paraId="57B58F22" w14:textId="77777777" w:rsidR="00A63865" w:rsidRPr="009F55C0" w:rsidRDefault="00A63865" w:rsidP="00A63865">
      <w:pPr>
        <w:spacing w:before="120" w:line="276" w:lineRule="auto"/>
        <w:ind w:firstLine="709"/>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6B40FAFE" w14:textId="77777777" w:rsidR="00A63865" w:rsidRPr="009F55C0" w:rsidRDefault="00A63865" w:rsidP="00A63865">
      <w:pPr>
        <w:spacing w:before="120" w:line="276" w:lineRule="auto"/>
        <w:ind w:firstLine="709"/>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 xml:space="preserve">Ahora bien, 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 y no en donde tiene sucursales. </w:t>
      </w:r>
    </w:p>
    <w:p w14:paraId="36E9D4D7" w14:textId="5C189DAB" w:rsidR="00A63865" w:rsidRPr="009F55C0" w:rsidRDefault="00A63865" w:rsidP="00A63865">
      <w:pPr>
        <w:spacing w:before="120" w:line="276" w:lineRule="auto"/>
        <w:ind w:firstLine="709"/>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 xml:space="preserve">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w:t>
      </w:r>
      <w:r w:rsidR="00821F88">
        <w:rPr>
          <w:rFonts w:ascii="Geomanist Light" w:eastAsia="Arial" w:hAnsi="Geomanist Light" w:cs="Arial"/>
          <w:color w:val="000000"/>
          <w:sz w:val="22"/>
          <w:szCs w:val="22"/>
          <w:lang w:val="es-MX" w:eastAsia="en-US"/>
        </w:rPr>
        <w:t>En concordancia con esta, el artículo 264 establece que: «</w:t>
      </w:r>
      <w:r w:rsidR="00821F88" w:rsidRPr="00821F88">
        <w:rPr>
          <w:rFonts w:ascii="Geomanist Light" w:eastAsia="Arial" w:hAnsi="Geomanist Light" w:cs="Arial"/>
          <w:color w:val="000000"/>
          <w:sz w:val="22"/>
          <w:szCs w:val="22"/>
          <w:lang w:val="es-MX" w:eastAsia="en-US"/>
        </w:rPr>
        <w:t>Son agencias de una sociedad sus establecimientos de comercio cuyos administradores carezcan de poder para representarla</w:t>
      </w:r>
      <w:r w:rsidR="00821F88">
        <w:rPr>
          <w:rFonts w:ascii="Geomanist Light" w:eastAsia="Arial" w:hAnsi="Geomanist Light" w:cs="Arial"/>
          <w:color w:val="000000"/>
          <w:sz w:val="22"/>
          <w:szCs w:val="22"/>
          <w:lang w:val="es-MX" w:eastAsia="en-US"/>
        </w:rPr>
        <w:t>»</w:t>
      </w:r>
      <w:r w:rsidR="00261BEC">
        <w:rPr>
          <w:rFonts w:ascii="Geomanist Light" w:eastAsia="Arial" w:hAnsi="Geomanist Light" w:cs="Arial"/>
          <w:color w:val="000000"/>
          <w:sz w:val="22"/>
          <w:szCs w:val="22"/>
          <w:lang w:val="es-MX" w:eastAsia="en-US"/>
        </w:rPr>
        <w:t xml:space="preserve">. </w:t>
      </w:r>
      <w:r w:rsidRPr="009F55C0">
        <w:rPr>
          <w:rFonts w:ascii="Geomanist Light" w:eastAsia="Arial" w:hAnsi="Geomanist Light" w:cs="Arial"/>
          <w:color w:val="000000"/>
          <w:sz w:val="22"/>
          <w:szCs w:val="22"/>
          <w:lang w:val="es-MX" w:eastAsia="en-US"/>
        </w:rPr>
        <w:t xml:space="preserve">Nótese que la </w:t>
      </w:r>
      <w:r w:rsidR="00261BEC">
        <w:rPr>
          <w:rFonts w:ascii="Geomanist Light" w:eastAsia="Arial" w:hAnsi="Geomanist Light" w:cs="Arial"/>
          <w:color w:val="000000"/>
          <w:sz w:val="22"/>
          <w:szCs w:val="22"/>
          <w:lang w:val="es-MX" w:eastAsia="en-US"/>
        </w:rPr>
        <w:t xml:space="preserve">primera de estas </w:t>
      </w:r>
      <w:r w:rsidRPr="009F55C0">
        <w:rPr>
          <w:rFonts w:ascii="Geomanist Light" w:eastAsia="Arial" w:hAnsi="Geomanist Light" w:cs="Arial"/>
          <w:color w:val="000000"/>
          <w:sz w:val="22"/>
          <w:szCs w:val="22"/>
          <w:lang w:val="es-MX" w:eastAsia="en-US"/>
        </w:rPr>
        <w:t>norma</w:t>
      </w:r>
      <w:r w:rsidR="00261BEC">
        <w:rPr>
          <w:rFonts w:ascii="Geomanist Light" w:eastAsia="Arial" w:hAnsi="Geomanist Light" w:cs="Arial"/>
          <w:color w:val="000000"/>
          <w:sz w:val="22"/>
          <w:szCs w:val="22"/>
          <w:lang w:val="es-MX" w:eastAsia="en-US"/>
        </w:rPr>
        <w:t>s</w:t>
      </w:r>
      <w:r w:rsidRPr="009F55C0">
        <w:rPr>
          <w:rFonts w:ascii="Geomanist Light" w:eastAsia="Arial" w:hAnsi="Geomanist Light" w:cs="Arial"/>
          <w:color w:val="000000"/>
          <w:sz w:val="22"/>
          <w:szCs w:val="22"/>
          <w:lang w:val="es-MX" w:eastAsia="en-US"/>
        </w:rPr>
        <w:t xml:space="preserve"> se refiere a los conceptos de «sucursal»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r w:rsidRPr="009F55C0">
        <w:rPr>
          <w:rFonts w:ascii="Geomanist Light" w:eastAsia="Arial" w:hAnsi="Geomanist Light" w:cs="Arial"/>
          <w:i/>
          <w:color w:val="000000"/>
          <w:sz w:val="22"/>
          <w:szCs w:val="22"/>
          <w:lang w:val="es-MX" w:eastAsia="en-US"/>
        </w:rPr>
        <w:t>ibídem</w:t>
      </w:r>
      <w:r w:rsidRPr="009F55C0">
        <w:rPr>
          <w:rFonts w:ascii="Geomanist Light" w:eastAsia="Arial" w:hAnsi="Geomanist Light" w:cs="Arial"/>
          <w:color w:val="000000"/>
          <w:sz w:val="22"/>
          <w:szCs w:val="22"/>
          <w:lang w:val="es-MX" w:eastAsia="en-U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r w:rsidRPr="009F55C0">
        <w:rPr>
          <w:rFonts w:ascii="Geomanist Light" w:eastAsia="Arial" w:hAnsi="Geomanist Light" w:cs="Arial"/>
          <w:i/>
          <w:color w:val="000000"/>
          <w:sz w:val="22"/>
          <w:szCs w:val="22"/>
          <w:lang w:val="es-MX" w:eastAsia="en-US"/>
        </w:rPr>
        <w:t xml:space="preserve">ibídem </w:t>
      </w:r>
      <w:r w:rsidRPr="009F55C0">
        <w:rPr>
          <w:rFonts w:ascii="Geomanist Light" w:eastAsia="Arial" w:hAnsi="Geomanist Light" w:cs="Arial"/>
          <w:color w:val="000000"/>
          <w:sz w:val="22"/>
          <w:szCs w:val="22"/>
          <w:lang w:val="es-MX" w:eastAsia="en-US"/>
        </w:rPr>
        <w:t>a las entidades que tienen «sucursales» en el municipio o departamento en donde se va a ejecutar el contrato estatal.</w:t>
      </w:r>
    </w:p>
    <w:p w14:paraId="43970B9B" w14:textId="1BD29ED0" w:rsidR="00A63865" w:rsidRPr="009F55C0" w:rsidRDefault="00A63865" w:rsidP="00A63865">
      <w:pPr>
        <w:spacing w:before="120" w:line="276" w:lineRule="auto"/>
        <w:ind w:firstLine="709"/>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009F55C0">
        <w:rPr>
          <w:rStyle w:val="Refdenotaalpie"/>
          <w:rFonts w:ascii="Geomanist Light" w:eastAsia="Arial" w:hAnsi="Geomanist Light" w:cs="Arial"/>
          <w:color w:val="000000"/>
          <w:sz w:val="22"/>
          <w:szCs w:val="22"/>
          <w:lang w:val="es-MX" w:eastAsia="en-US"/>
        </w:rPr>
        <w:footnoteReference w:id="10"/>
      </w:r>
      <w:r w:rsidRPr="009F55C0">
        <w:rPr>
          <w:rFonts w:ascii="Geomanist Light" w:eastAsia="Arial" w:hAnsi="Geomanist Light" w:cs="Arial"/>
          <w:color w:val="000000"/>
          <w:sz w:val="22"/>
          <w:szCs w:val="22"/>
          <w:lang w:val="es-MX" w:eastAsia="en-US"/>
        </w:rPr>
        <w:t xml:space="preserve">. En ese sentido, si la entidad no recibió las solicitudes para limitar la convocatoria a Mipymes, no puede </w:t>
      </w:r>
      <w:r w:rsidR="00EE6FA5">
        <w:rPr>
          <w:rFonts w:ascii="Geomanist Light" w:eastAsia="Arial" w:hAnsi="Geomanist Light" w:cs="Arial"/>
          <w:i/>
          <w:color w:val="000000"/>
          <w:sz w:val="22"/>
          <w:szCs w:val="22"/>
          <w:lang w:val="es-MX" w:eastAsia="en-US"/>
        </w:rPr>
        <w:t>motu proprio</w:t>
      </w:r>
      <w:r w:rsidRPr="009F55C0">
        <w:rPr>
          <w:rFonts w:ascii="Geomanist Light" w:eastAsia="Arial" w:hAnsi="Geomanist Light" w:cs="Arial"/>
          <w:i/>
          <w:color w:val="000000"/>
          <w:sz w:val="22"/>
          <w:szCs w:val="22"/>
          <w:lang w:val="es-MX" w:eastAsia="en-US"/>
        </w:rPr>
        <w:t xml:space="preserve"> </w:t>
      </w:r>
      <w:r w:rsidRPr="009F55C0">
        <w:rPr>
          <w:rFonts w:ascii="Geomanist Light" w:eastAsia="Arial" w:hAnsi="Geomanist Light" w:cs="Arial"/>
          <w:color w:val="000000"/>
          <w:sz w:val="22"/>
          <w:szCs w:val="22"/>
          <w:lang w:val="es-MX" w:eastAsia="en-U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5C40530B" w14:textId="77777777" w:rsidR="00B94F06" w:rsidRPr="009F55C0" w:rsidRDefault="00093503" w:rsidP="00B94F06">
      <w:pPr>
        <w:spacing w:before="120" w:line="276" w:lineRule="auto"/>
        <w:ind w:firstLine="709"/>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De igual forma, se debe</w:t>
      </w:r>
      <w:r w:rsidR="00A63865" w:rsidRPr="009F55C0">
        <w:rPr>
          <w:rFonts w:ascii="Geomanist Light" w:eastAsia="Arial" w:hAnsi="Geomanist Light" w:cs="Arial"/>
          <w:color w:val="000000"/>
          <w:sz w:val="22"/>
          <w:szCs w:val="22"/>
          <w:lang w:val="es-MX" w:eastAsia="en-US"/>
        </w:rPr>
        <w:t xml:space="preserve"> precisar que el domicilio </w:t>
      </w:r>
      <w:r w:rsidR="00B94F06" w:rsidRPr="009F55C0">
        <w:rPr>
          <w:rFonts w:ascii="Geomanist Light" w:eastAsia="Arial" w:hAnsi="Geomanist Light" w:cs="Arial"/>
          <w:color w:val="000000"/>
          <w:sz w:val="22"/>
          <w:szCs w:val="22"/>
          <w:lang w:val="es-MX" w:eastAsia="en-US"/>
        </w:rPr>
        <w:t>y la condición de</w:t>
      </w:r>
      <w:r w:rsidR="00A63865" w:rsidRPr="009F55C0">
        <w:rPr>
          <w:rFonts w:ascii="Geomanist Light" w:eastAsia="Arial" w:hAnsi="Geomanist Light" w:cs="Arial"/>
          <w:color w:val="000000"/>
          <w:sz w:val="22"/>
          <w:szCs w:val="22"/>
          <w:lang w:val="es-MX" w:eastAsia="en-US"/>
        </w:rPr>
        <w:t xml:space="preserve"> la mipymes que quiera participar en una convocatoria limitada territorialmente se acredita con los documentos definidos en el artículo 2.2.1.2.4.2.4. del Decreto 1082 de 2015, modificado por el Decreto 1860 de 2021</w:t>
      </w:r>
      <w:r w:rsidR="00B94F06" w:rsidRPr="009F55C0">
        <w:rPr>
          <w:rFonts w:ascii="Geomanist Light" w:eastAsia="Arial" w:hAnsi="Geomanist Light" w:cs="Arial"/>
          <w:color w:val="000000"/>
          <w:sz w:val="22"/>
          <w:szCs w:val="22"/>
          <w:lang w:val="es-MX" w:eastAsia="en-US"/>
        </w:rPr>
        <w:t xml:space="preserve">, estos son : i) </w:t>
      </w:r>
      <w:r w:rsidR="00B94F06" w:rsidRPr="009F55C0">
        <w:rPr>
          <w:rStyle w:val="nfasis"/>
          <w:rFonts w:ascii="Geomanist Light" w:hAnsi="Geomanist Light" w:cs="Arial"/>
          <w:i w:val="0"/>
          <w:iCs w:val="0"/>
          <w:color w:val="000000"/>
          <w:sz w:val="22"/>
          <w:szCs w:val="22"/>
        </w:rPr>
        <w:t>las personas naturales mediante certificación expedida por ellos y un contador público, adjuntando copia del registro mercantil y ii) las personas jurídicas por medio de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00B94F06" w:rsidRPr="009F55C0">
        <w:rPr>
          <w:rFonts w:ascii="Calibri" w:hAnsi="Calibri" w:cs="Calibri"/>
          <w:i/>
          <w:iCs/>
          <w:color w:val="000000"/>
        </w:rPr>
        <w:t> </w:t>
      </w:r>
    </w:p>
    <w:p w14:paraId="14A50870" w14:textId="3932DEBE" w:rsidR="00A63865" w:rsidRPr="009F55C0" w:rsidRDefault="00B94F06" w:rsidP="00B94F06">
      <w:pPr>
        <w:spacing w:before="120" w:line="276" w:lineRule="auto"/>
        <w:ind w:firstLine="709"/>
        <w:jc w:val="both"/>
        <w:rPr>
          <w:rFonts w:ascii="Geomanist Light" w:eastAsia="Arial" w:hAnsi="Geomanist Light" w:cs="Arial"/>
          <w:i/>
          <w:iCs/>
          <w:color w:val="000000"/>
          <w:sz w:val="22"/>
          <w:szCs w:val="22"/>
          <w:lang w:val="es-MX" w:eastAsia="en-US"/>
        </w:rPr>
      </w:pPr>
      <w:r w:rsidRPr="009F55C0">
        <w:rPr>
          <w:rFonts w:ascii="Geomanist Light" w:eastAsia="Arial" w:hAnsi="Geomanist Light" w:cs="Arial"/>
          <w:color w:val="000000"/>
          <w:sz w:val="22"/>
          <w:szCs w:val="22"/>
          <w:lang w:val="es-MX" w:eastAsia="en-US"/>
        </w:rPr>
        <w:t>En ese sentido</w:t>
      </w:r>
      <w:r w:rsidR="00A63865" w:rsidRPr="009F55C0">
        <w:rPr>
          <w:rFonts w:ascii="Geomanist Light" w:eastAsia="Arial" w:hAnsi="Geomanist Light" w:cs="Arial"/>
          <w:color w:val="000000"/>
          <w:sz w:val="22"/>
          <w:szCs w:val="22"/>
          <w:lang w:val="es-MX" w:eastAsia="en-US"/>
        </w:rPr>
        <w:t>, el requisito podrá acreditarse con una certificación acompañada, ya sea, de una copia del registro mercantil –persona natural–, del certificado de existencia y representación legal –persona jurídica– o del Registro Único de Proponentes – RUP, en donde conste el domic</w:t>
      </w:r>
      <w:r w:rsidR="00EE6FA5">
        <w:rPr>
          <w:rFonts w:ascii="Geomanist Light" w:eastAsia="Arial" w:hAnsi="Geomanist Light" w:cs="Arial"/>
          <w:color w:val="000000"/>
          <w:sz w:val="22"/>
          <w:szCs w:val="22"/>
          <w:lang w:val="es-MX" w:eastAsia="en-US"/>
        </w:rPr>
        <w:pgNum/>
      </w:r>
      <w:r w:rsidR="00EE6FA5">
        <w:rPr>
          <w:rFonts w:ascii="Geomanist Light" w:eastAsia="Arial" w:hAnsi="Geomanist Light" w:cs="Arial"/>
          <w:color w:val="000000"/>
          <w:sz w:val="22"/>
          <w:szCs w:val="22"/>
          <w:lang w:val="es-MX" w:eastAsia="en-US"/>
        </w:rPr>
        <w:t>ipyme</w:t>
      </w:r>
      <w:r w:rsidR="00A63865" w:rsidRPr="009F55C0">
        <w:rPr>
          <w:rFonts w:ascii="Geomanist Light" w:eastAsia="Arial" w:hAnsi="Geomanist Light" w:cs="Arial"/>
          <w:color w:val="000000"/>
          <w:sz w:val="22"/>
          <w:szCs w:val="22"/>
          <w:lang w:val="es-MX" w:eastAsia="en-US"/>
        </w:rPr>
        <w:t xml:space="preserve">e la mipyme interesada en la limitación territorial de la convocatoria pública para celebrar el contrato, que corresponda con el lugar de ejecución del mismo, ya sea departamento o muipio. </w:t>
      </w:r>
    </w:p>
    <w:p w14:paraId="1A415CF9" w14:textId="77777777" w:rsidR="00A63865" w:rsidRPr="009F55C0" w:rsidRDefault="00A63865" w:rsidP="00A63865">
      <w:pPr>
        <w:tabs>
          <w:tab w:val="left" w:pos="0"/>
        </w:tabs>
        <w:jc w:val="both"/>
        <w:rPr>
          <w:rFonts w:ascii="Geomanist Light" w:eastAsia="Calibri" w:hAnsi="Geomanist Light" w:cs="Arial"/>
          <w:b/>
          <w:sz w:val="22"/>
          <w:lang w:val="es-ES_tradnl"/>
        </w:rPr>
      </w:pPr>
    </w:p>
    <w:p w14:paraId="58987D58" w14:textId="77777777" w:rsidR="00A63865" w:rsidRPr="009F55C0" w:rsidRDefault="00A63865" w:rsidP="00CC086A">
      <w:pPr>
        <w:tabs>
          <w:tab w:val="left" w:pos="0"/>
        </w:tabs>
        <w:jc w:val="both"/>
        <w:rPr>
          <w:rFonts w:ascii="Geomanist Light" w:eastAsia="Calibri" w:hAnsi="Geomanist Light" w:cs="Arial"/>
          <w:b/>
          <w:sz w:val="22"/>
          <w:lang w:val="es-ES_tradnl"/>
        </w:rPr>
      </w:pPr>
      <w:r w:rsidRPr="009F55C0">
        <w:rPr>
          <w:rFonts w:ascii="Geomanist Light" w:eastAsia="Calibri" w:hAnsi="Geomanist Light" w:cs="Arial"/>
          <w:b/>
          <w:sz w:val="22"/>
          <w:lang w:val="es-ES_tradnl"/>
        </w:rPr>
        <w:t>3. Respuesta</w:t>
      </w:r>
    </w:p>
    <w:p w14:paraId="6D0D7E58" w14:textId="77777777" w:rsidR="00A63865" w:rsidRPr="009F55C0" w:rsidRDefault="00A63865" w:rsidP="00A63865">
      <w:pPr>
        <w:ind w:right="709"/>
        <w:jc w:val="both"/>
        <w:rPr>
          <w:rFonts w:ascii="Geomanist Light" w:hAnsi="Geomanist Light" w:cs="Arial"/>
          <w:sz w:val="21"/>
          <w:szCs w:val="21"/>
          <w:lang w:val="es-ES_tradnl"/>
        </w:rPr>
      </w:pPr>
    </w:p>
    <w:p w14:paraId="70CBF6C1" w14:textId="6F97E3BB" w:rsidR="00093503" w:rsidRPr="009F55C0" w:rsidRDefault="00093503" w:rsidP="009F55C0">
      <w:pPr>
        <w:pStyle w:val="Prrafodelista"/>
        <w:spacing w:after="120"/>
        <w:ind w:left="709" w:right="709"/>
        <w:jc w:val="both"/>
        <w:rPr>
          <w:rFonts w:ascii="Geomanist Light" w:hAnsi="Geomanist Light" w:cs="Arial"/>
          <w:sz w:val="22"/>
        </w:rPr>
      </w:pPr>
      <w:r w:rsidRPr="009F55C0">
        <w:rPr>
          <w:rFonts w:ascii="Geomanist Light" w:hAnsi="Geomanist Light" w:cs="Arial"/>
          <w:sz w:val="22"/>
        </w:rPr>
        <w:t>«¿puede una empresa, acreditar su co</w:t>
      </w:r>
      <w:r w:rsidR="00EE6FA5">
        <w:rPr>
          <w:rFonts w:ascii="Geomanist Light" w:hAnsi="Geomanist Light" w:cs="Arial"/>
          <w:sz w:val="22"/>
        </w:rPr>
        <w:pgNum/>
      </w:r>
      <w:r w:rsidR="00EE6FA5">
        <w:rPr>
          <w:rFonts w:ascii="Geomanist Light" w:hAnsi="Geomanist Light" w:cs="Arial"/>
          <w:sz w:val="22"/>
        </w:rPr>
        <w:t>ipyme</w:t>
      </w:r>
      <w:r w:rsidRPr="009F55C0">
        <w:rPr>
          <w:rFonts w:ascii="Geomanist Light" w:hAnsi="Geomanist Light" w:cs="Arial"/>
          <w:sz w:val="22"/>
        </w:rPr>
        <w:t>n de mipyme, a través del certificado de matrícula mercantil de agencia expedido por la Cámara de Comercio, ubicada en el ente territorial para el cual se limitó el proceso, siendo que su domicilio principal, se encuentra en otra ciudad diferente para la cual se limitó el proceso?</w:t>
      </w:r>
      <w:r w:rsidRPr="009F55C0">
        <w:rPr>
          <w:rFonts w:ascii="Geomanist Light" w:eastAsia="Arial" w:hAnsi="Geomanist Light" w:cs="Arial"/>
          <w:color w:val="000000"/>
          <w:sz w:val="22"/>
        </w:rPr>
        <w:t>»</w:t>
      </w:r>
    </w:p>
    <w:p w14:paraId="24C9E6BA" w14:textId="77777777" w:rsidR="00093503" w:rsidRPr="009F55C0" w:rsidRDefault="00093503" w:rsidP="00093503">
      <w:pPr>
        <w:pStyle w:val="Prrafodelista"/>
        <w:spacing w:after="120"/>
        <w:ind w:left="1429" w:right="709"/>
        <w:jc w:val="both"/>
        <w:rPr>
          <w:rFonts w:ascii="Geomanist Light" w:hAnsi="Geomanist Light" w:cs="Arial"/>
          <w:sz w:val="21"/>
          <w:szCs w:val="21"/>
        </w:rPr>
      </w:pPr>
    </w:p>
    <w:p w14:paraId="62C44ADC" w14:textId="2F100204" w:rsidR="007A60B4" w:rsidRPr="009F55C0" w:rsidRDefault="007A60B4" w:rsidP="007A60B4">
      <w:pPr>
        <w:spacing w:before="120" w:line="276" w:lineRule="auto"/>
        <w:jc w:val="both"/>
        <w:rPr>
          <w:rFonts w:ascii="Geomanist Light" w:eastAsia="Arial" w:hAnsi="Geomanist Light" w:cs="Arial"/>
          <w:color w:val="000000"/>
          <w:sz w:val="22"/>
          <w:szCs w:val="22"/>
          <w:lang w:val="es-MX" w:eastAsia="en-US"/>
        </w:rPr>
      </w:pPr>
      <w:r w:rsidRPr="009F55C0">
        <w:rPr>
          <w:rFonts w:ascii="Geomanist Light" w:eastAsia="Arial" w:hAnsi="Geomanist Light" w:cs="Arial"/>
          <w:color w:val="000000"/>
          <w:sz w:val="22"/>
          <w:szCs w:val="22"/>
          <w:lang w:val="es-MX" w:eastAsia="en-US"/>
        </w:rPr>
        <w:t xml:space="preserve">De conformidad con lo anteriormente expuesto, se reitera que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1AF192A2" w14:textId="0B6F4E39" w:rsidR="00EE6FA5" w:rsidRDefault="00EE6FA5" w:rsidP="007A60B4">
      <w:pPr>
        <w:spacing w:before="120" w:line="276" w:lineRule="auto"/>
        <w:ind w:firstLine="709"/>
        <w:jc w:val="both"/>
        <w:rPr>
          <w:rFonts w:ascii="Geomanist Light" w:eastAsia="Arial" w:hAnsi="Geomanist Light" w:cs="Arial"/>
          <w:color w:val="000000"/>
          <w:sz w:val="22"/>
          <w:szCs w:val="22"/>
          <w:lang w:val="es-MX" w:eastAsia="en-US"/>
        </w:rPr>
      </w:pPr>
      <w:r w:rsidRPr="00EE6FA5">
        <w:rPr>
          <w:rFonts w:ascii="Geomanist Light" w:eastAsia="Arial" w:hAnsi="Geomanist Light" w:cs="Arial"/>
          <w:color w:val="000000"/>
          <w:sz w:val="22"/>
          <w:szCs w:val="22"/>
          <w:lang w:val="es-MX" w:eastAsia="en-US"/>
        </w:rPr>
        <w:t>Ahora bien, el artículo 2.2.1.2.4.2.3. del Decreto 1082 de 2015, modificado por el artículo 5 del Decreto 1860 de 2021 se refi</w:t>
      </w:r>
      <w:r>
        <w:rPr>
          <w:rFonts w:ascii="Geomanist Light" w:eastAsia="Arial" w:hAnsi="Geomanist Light" w:cs="Arial"/>
          <w:color w:val="000000"/>
          <w:sz w:val="22"/>
          <w:szCs w:val="22"/>
          <w:lang w:val="es-MX" w:eastAsia="en-US"/>
        </w:rPr>
        <w:t xml:space="preserve">ere a </w:t>
      </w:r>
      <w:r w:rsidRPr="00EE6FA5">
        <w:rPr>
          <w:rFonts w:ascii="Geomanist Light" w:eastAsia="Arial" w:hAnsi="Geomanist Light" w:cs="Arial"/>
          <w:color w:val="000000"/>
          <w:sz w:val="22"/>
          <w:szCs w:val="22"/>
          <w:lang w:val="es-MX" w:eastAsia="en-US"/>
        </w:rPr>
        <w:t>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 y no en donde tiene sucursales o agencias. Por lo tanto, esa limitación territorial aplica en función del domicilio principal, únicamente, por lo que no se puede aplicar con sucursales o establecimientos de comercio que puede tener una empresa en un municipio distinto al de su domicilio principal.</w:t>
      </w:r>
    </w:p>
    <w:p w14:paraId="14B73DAC" w14:textId="5FDF7753" w:rsidR="007A60B4" w:rsidRPr="009F55C0" w:rsidRDefault="007A60B4" w:rsidP="007A60B4">
      <w:pPr>
        <w:spacing w:before="120" w:line="276" w:lineRule="auto"/>
        <w:ind w:firstLine="709"/>
        <w:jc w:val="both"/>
        <w:rPr>
          <w:rFonts w:ascii="Geomanist Light" w:eastAsia="Arial" w:hAnsi="Geomanist Light" w:cs="Arial"/>
          <w:i/>
          <w:iCs/>
          <w:color w:val="000000"/>
          <w:sz w:val="22"/>
          <w:szCs w:val="22"/>
          <w:lang w:val="es-MX" w:eastAsia="en-US"/>
        </w:rPr>
      </w:pPr>
      <w:r w:rsidRPr="009F55C0">
        <w:rPr>
          <w:rFonts w:ascii="Geomanist Light" w:eastAsia="Arial" w:hAnsi="Geomanist Light" w:cs="Arial"/>
          <w:color w:val="000000"/>
          <w:sz w:val="22"/>
          <w:szCs w:val="22"/>
          <w:lang w:val="es-MX" w:eastAsia="en-US"/>
        </w:rPr>
        <w:t xml:space="preserve">Por último, se clara que, siempre el domicilio principal de la sociedad se debe acreditar conforme lo establece el artículo 2.2.1.2.4.2.4. del Decreto 1082 de 2015, modificado por el Decreto 1860 de 2021, En ese sentido, el requisito podrá acreditarse con una certificación acompañada, ya sea, de una copia del registro mercantil –persona natural–, del certificado de existencia y representación legal –persona jurídica– o del Registro Único de Proponentes – RUP, en donde conste el domicilio de la mipyme interesada en la limitación territorial de la convocatoria pública para celebrar el contrato, que corresponda con el lugar de ejecución del mismo, ya sea departamento o municipio. </w:t>
      </w:r>
    </w:p>
    <w:p w14:paraId="37A1E1AC" w14:textId="33A9D6CC" w:rsidR="00A63865" w:rsidRPr="009F55C0" w:rsidRDefault="00A63865" w:rsidP="00A63865">
      <w:pPr>
        <w:spacing w:line="276" w:lineRule="auto"/>
        <w:jc w:val="both"/>
        <w:rPr>
          <w:rFonts w:ascii="Geomanist Light" w:eastAsia="Calibri" w:hAnsi="Geomanist Light" w:cs="Arial"/>
          <w:sz w:val="22"/>
          <w:szCs w:val="22"/>
          <w:lang w:val="es-ES_tradnl"/>
        </w:rPr>
      </w:pPr>
    </w:p>
    <w:p w14:paraId="585B41F9" w14:textId="77777777" w:rsidR="00A63865" w:rsidRPr="009F55C0" w:rsidRDefault="00A63865" w:rsidP="00A63865">
      <w:pPr>
        <w:spacing w:after="120" w:line="276" w:lineRule="auto"/>
        <w:jc w:val="both"/>
        <w:rPr>
          <w:rFonts w:ascii="Geomanist Light" w:hAnsi="Geomanist Light" w:cs="Arial"/>
          <w:sz w:val="22"/>
          <w:szCs w:val="22"/>
          <w:lang w:val="es-ES_tradnl"/>
        </w:rPr>
      </w:pPr>
      <w:r w:rsidRPr="009F55C0">
        <w:rPr>
          <w:rFonts w:ascii="Geomanist Light" w:hAnsi="Geomanist Light" w:cs="Arial"/>
          <w:sz w:val="22"/>
          <w:szCs w:val="22"/>
          <w:lang w:val="es-ES_tradnl"/>
        </w:rPr>
        <w:t>Este concepto tiene el alcance previsto en el artículo 28 del Código de Procedimiento Administrativo y de lo Contencioso Administrativo.</w:t>
      </w:r>
    </w:p>
    <w:p w14:paraId="3FFEDA07" w14:textId="77777777" w:rsidR="00A63865" w:rsidRPr="009F55C0" w:rsidRDefault="00A63865" w:rsidP="00A63865">
      <w:pPr>
        <w:spacing w:line="276" w:lineRule="auto"/>
        <w:rPr>
          <w:rFonts w:ascii="Geomanist Light" w:hAnsi="Geomanist Light" w:cs="Arial"/>
          <w:sz w:val="22"/>
          <w:szCs w:val="22"/>
          <w:lang w:eastAsia="es-CO"/>
        </w:rPr>
      </w:pPr>
    </w:p>
    <w:bookmarkEnd w:id="3"/>
    <w:p w14:paraId="03DBEC8A" w14:textId="77777777" w:rsidR="007A60B4" w:rsidRPr="009F55C0" w:rsidRDefault="007A60B4" w:rsidP="007A60B4">
      <w:pPr>
        <w:rPr>
          <w:rFonts w:ascii="Geomanist Light" w:hAnsi="Geomanist Light" w:cs="Arial"/>
          <w:sz w:val="22"/>
          <w:lang w:eastAsia="es-CO"/>
        </w:rPr>
      </w:pPr>
      <w:r w:rsidRPr="009F55C0">
        <w:rPr>
          <w:rFonts w:ascii="Geomanist Light" w:hAnsi="Geomanist Light" w:cs="Arial"/>
          <w:sz w:val="22"/>
          <w:lang w:eastAsia="es-CO"/>
        </w:rPr>
        <w:t>Atentamente,</w:t>
      </w:r>
    </w:p>
    <w:p w14:paraId="270E2C12" w14:textId="77777777" w:rsidR="007A60B4" w:rsidRPr="009F55C0" w:rsidRDefault="007A60B4" w:rsidP="007A60B4">
      <w:pPr>
        <w:spacing w:line="276" w:lineRule="auto"/>
        <w:jc w:val="both"/>
        <w:rPr>
          <w:rFonts w:ascii="Geomanist Light" w:eastAsia="Calibri" w:hAnsi="Geomanist Light" w:cs="Arial"/>
          <w:sz w:val="22"/>
        </w:rPr>
      </w:pPr>
    </w:p>
    <w:p w14:paraId="65BD8262" w14:textId="694AFD59" w:rsidR="007A60B4" w:rsidRPr="009F55C0" w:rsidRDefault="009F55C0" w:rsidP="007A60B4">
      <w:pPr>
        <w:jc w:val="center"/>
        <w:textAlignment w:val="baseline"/>
        <w:rPr>
          <w:rFonts w:ascii="Geomanist Light" w:hAnsi="Geomanist Light" w:cs="Segoe UI"/>
          <w:sz w:val="18"/>
          <w:szCs w:val="18"/>
          <w:lang w:val="es-ES_tradnl" w:eastAsia="es-CO"/>
        </w:rPr>
      </w:pPr>
      <w:r>
        <w:rPr>
          <w:noProof/>
        </w:rPr>
        <w:drawing>
          <wp:inline distT="0" distB="0" distL="0" distR="0" wp14:anchorId="37B8FAD0" wp14:editId="4E7AC7E4">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r w:rsidR="007A60B4" w:rsidRPr="009F55C0">
        <w:rPr>
          <w:rFonts w:ascii="Calibri" w:hAnsi="Calibri" w:cs="Calibri"/>
          <w:sz w:val="18"/>
          <w:szCs w:val="18"/>
          <w:lang w:val="es-ES_tradnl" w:eastAsia="es-CO"/>
        </w:rPr>
        <w:t> </w:t>
      </w:r>
    </w:p>
    <w:p w14:paraId="323FCD42" w14:textId="77777777" w:rsidR="007A60B4" w:rsidRPr="009F55C0" w:rsidRDefault="007A60B4" w:rsidP="007A60B4">
      <w:pPr>
        <w:rPr>
          <w:rFonts w:ascii="Geomanist Light" w:hAnsi="Geomanist Light" w:cs="Arial"/>
          <w:sz w:val="16"/>
          <w:szCs w:val="16"/>
          <w:lang w:val="es-MX"/>
        </w:rPr>
      </w:pPr>
    </w:p>
    <w:p w14:paraId="54B226C8" w14:textId="77777777" w:rsidR="007A60B4" w:rsidRPr="009F55C0" w:rsidRDefault="007A60B4" w:rsidP="007A60B4">
      <w:pPr>
        <w:rPr>
          <w:rFonts w:ascii="Geomanist Light" w:hAnsi="Geomanist Light" w:cs="Arial"/>
          <w:sz w:val="16"/>
          <w:szCs w:val="16"/>
          <w:lang w:val="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7A60B4" w:rsidRPr="00710DA8" w14:paraId="4A0D1D5D" w14:textId="77777777" w:rsidTr="00935435">
        <w:trPr>
          <w:trHeight w:val="315"/>
        </w:trPr>
        <w:tc>
          <w:tcPr>
            <w:tcW w:w="812" w:type="dxa"/>
            <w:vAlign w:val="center"/>
            <w:hideMark/>
          </w:tcPr>
          <w:p w14:paraId="51869D46" w14:textId="77777777" w:rsidR="007A60B4" w:rsidRPr="009F55C0" w:rsidRDefault="007A60B4" w:rsidP="00935435">
            <w:pPr>
              <w:rPr>
                <w:rFonts w:ascii="Geomanist Light" w:hAnsi="Geomanist Light" w:cs="Arial"/>
                <w:sz w:val="16"/>
                <w:szCs w:val="16"/>
              </w:rPr>
            </w:pPr>
            <w:r w:rsidRPr="009F55C0">
              <w:rPr>
                <w:rFonts w:ascii="Geomanist Light" w:hAnsi="Geomanist Light" w:cs="Arial"/>
                <w:sz w:val="16"/>
                <w:szCs w:val="16"/>
              </w:rPr>
              <w:t>Elabor</w:t>
            </w:r>
            <w:r w:rsidRPr="009F55C0">
              <w:rPr>
                <w:rFonts w:ascii="Geomanist Light" w:hAnsi="Geomanist Light" w:cs="Arial" w:hint="eastAsia"/>
                <w:sz w:val="16"/>
                <w:szCs w:val="16"/>
              </w:rPr>
              <w:t>ó</w:t>
            </w:r>
            <w:r w:rsidRPr="009F55C0">
              <w:rPr>
                <w:rFonts w:ascii="Geomanist Light" w:hAnsi="Geomanist Light" w:cs="Arial"/>
                <w:sz w:val="16"/>
                <w:szCs w:val="16"/>
              </w:rPr>
              <w:t>:</w:t>
            </w:r>
          </w:p>
        </w:tc>
        <w:tc>
          <w:tcPr>
            <w:tcW w:w="4291" w:type="dxa"/>
            <w:tcBorders>
              <w:top w:val="nil"/>
              <w:left w:val="nil"/>
              <w:bottom w:val="dotted" w:sz="4" w:space="0" w:color="7F7F7F" w:themeColor="text1" w:themeTint="80"/>
              <w:right w:val="nil"/>
            </w:tcBorders>
            <w:vAlign w:val="center"/>
            <w:hideMark/>
          </w:tcPr>
          <w:p w14:paraId="344C5F5F" w14:textId="77777777" w:rsidR="007A60B4" w:rsidRPr="009F55C0" w:rsidRDefault="007A60B4" w:rsidP="00935435">
            <w:pPr>
              <w:rPr>
                <w:rFonts w:ascii="Geomanist Light" w:hAnsi="Geomanist Light" w:cs="Arial"/>
                <w:sz w:val="16"/>
                <w:szCs w:val="16"/>
                <w:lang w:val="es-ES_tradnl"/>
              </w:rPr>
            </w:pPr>
            <w:r w:rsidRPr="009F55C0">
              <w:rPr>
                <w:rFonts w:ascii="Geomanist Light" w:hAnsi="Geomanist Light" w:cs="Arial"/>
                <w:sz w:val="16"/>
                <w:szCs w:val="16"/>
                <w:lang w:val="es-ES_tradnl"/>
              </w:rPr>
              <w:t>Melissa Fern</w:t>
            </w:r>
            <w:r w:rsidRPr="009F55C0">
              <w:rPr>
                <w:rFonts w:ascii="Geomanist Light" w:hAnsi="Geomanist Light" w:cs="Arial" w:hint="eastAsia"/>
                <w:sz w:val="16"/>
                <w:szCs w:val="16"/>
                <w:lang w:val="es-ES_tradnl"/>
              </w:rPr>
              <w:t>á</w:t>
            </w:r>
            <w:r w:rsidRPr="009F55C0">
              <w:rPr>
                <w:rFonts w:ascii="Geomanist Light" w:hAnsi="Geomanist Light" w:cs="Arial"/>
                <w:sz w:val="16"/>
                <w:szCs w:val="16"/>
                <w:lang w:val="es-ES_tradnl"/>
              </w:rPr>
              <w:t>ndez Reinoso</w:t>
            </w:r>
          </w:p>
          <w:p w14:paraId="70F38A4A" w14:textId="77777777" w:rsidR="007A60B4" w:rsidRPr="009F55C0" w:rsidRDefault="007A60B4" w:rsidP="00935435">
            <w:pPr>
              <w:rPr>
                <w:rFonts w:ascii="Geomanist Light" w:hAnsi="Geomanist Light" w:cs="Arial"/>
                <w:sz w:val="16"/>
                <w:szCs w:val="16"/>
              </w:rPr>
            </w:pPr>
            <w:r w:rsidRPr="009F55C0">
              <w:rPr>
                <w:rFonts w:ascii="Geomanist Light" w:hAnsi="Geomanist Light" w:cs="Arial"/>
                <w:sz w:val="16"/>
                <w:szCs w:val="16"/>
                <w:lang w:val="es-ES_tradnl"/>
              </w:rPr>
              <w:t>Analista T2-2 de la Subdirecci</w:t>
            </w:r>
            <w:r w:rsidRPr="009F55C0">
              <w:rPr>
                <w:rFonts w:ascii="Geomanist Light" w:hAnsi="Geomanist Light" w:cs="Arial" w:hint="eastAsia"/>
                <w:sz w:val="16"/>
                <w:szCs w:val="16"/>
                <w:lang w:val="es-ES_tradnl"/>
              </w:rPr>
              <w:t>ó</w:t>
            </w:r>
            <w:r w:rsidRPr="009F55C0">
              <w:rPr>
                <w:rFonts w:ascii="Geomanist Light" w:hAnsi="Geomanist Light" w:cs="Arial"/>
                <w:sz w:val="16"/>
                <w:szCs w:val="16"/>
                <w:lang w:val="es-ES_tradnl"/>
              </w:rPr>
              <w:t>n de Gesti</w:t>
            </w:r>
            <w:r w:rsidRPr="009F55C0">
              <w:rPr>
                <w:rFonts w:ascii="Geomanist Light" w:hAnsi="Geomanist Light" w:cs="Arial" w:hint="eastAsia"/>
                <w:sz w:val="16"/>
                <w:szCs w:val="16"/>
                <w:lang w:val="es-ES_tradnl"/>
              </w:rPr>
              <w:t>ó</w:t>
            </w:r>
            <w:r w:rsidRPr="009F55C0">
              <w:rPr>
                <w:rFonts w:ascii="Geomanist Light" w:hAnsi="Geomanist Light" w:cs="Arial"/>
                <w:sz w:val="16"/>
                <w:szCs w:val="16"/>
                <w:lang w:val="es-ES_tradnl"/>
              </w:rPr>
              <w:t>n Contractual</w:t>
            </w:r>
          </w:p>
        </w:tc>
      </w:tr>
      <w:tr w:rsidR="007A60B4" w:rsidRPr="00710DA8" w14:paraId="13ACCD56" w14:textId="77777777" w:rsidTr="00935435">
        <w:trPr>
          <w:trHeight w:val="330"/>
        </w:trPr>
        <w:tc>
          <w:tcPr>
            <w:tcW w:w="812" w:type="dxa"/>
            <w:vAlign w:val="center"/>
            <w:hideMark/>
          </w:tcPr>
          <w:p w14:paraId="742C4296" w14:textId="77777777" w:rsidR="007A60B4" w:rsidRPr="009F55C0" w:rsidRDefault="007A60B4" w:rsidP="00935435">
            <w:pPr>
              <w:rPr>
                <w:rFonts w:ascii="Geomanist Light" w:hAnsi="Geomanist Light" w:cs="Arial"/>
                <w:sz w:val="16"/>
                <w:szCs w:val="16"/>
              </w:rPr>
            </w:pPr>
            <w:r w:rsidRPr="009F55C0">
              <w:rPr>
                <w:rFonts w:ascii="Geomanist Light" w:hAnsi="Geomanist Light" w:cs="Arial"/>
                <w:sz w:val="16"/>
                <w:szCs w:val="16"/>
              </w:rPr>
              <w:t>Revis</w:t>
            </w:r>
            <w:r w:rsidRPr="009F55C0">
              <w:rPr>
                <w:rFonts w:ascii="Geomanist Light" w:hAnsi="Geomanist Light" w:cs="Arial" w:hint="eastAsia"/>
                <w:sz w:val="16"/>
                <w:szCs w:val="16"/>
              </w:rPr>
              <w:t>ó</w:t>
            </w:r>
            <w:r w:rsidRPr="009F55C0">
              <w:rPr>
                <w:rFonts w:ascii="Geomanist Light" w:hAnsi="Geomanist Light" w:cs="Arial"/>
                <w:sz w:val="16"/>
                <w:szCs w:val="16"/>
              </w:rPr>
              <w:t>:</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61037179" w14:textId="77777777" w:rsidR="007A60B4" w:rsidRPr="009F55C0" w:rsidRDefault="007A60B4" w:rsidP="00935435">
            <w:pPr>
              <w:spacing w:line="276" w:lineRule="auto"/>
              <w:rPr>
                <w:rFonts w:ascii="Geomanist Light" w:hAnsi="Geomanist Light" w:cs="Arial"/>
                <w:sz w:val="16"/>
                <w:szCs w:val="16"/>
                <w:lang w:val="es-ES_tradnl" w:eastAsia="es-ES"/>
              </w:rPr>
            </w:pPr>
            <w:r w:rsidRPr="009F55C0">
              <w:rPr>
                <w:rFonts w:ascii="Geomanist Light" w:hAnsi="Geomanist Light" w:cs="Arial"/>
                <w:sz w:val="16"/>
                <w:szCs w:val="16"/>
                <w:lang w:val="es-ES_tradnl" w:eastAsia="es-ES"/>
              </w:rPr>
              <w:t>Alejandro Sarmiento Cantillo</w:t>
            </w:r>
          </w:p>
          <w:p w14:paraId="5C2507E5" w14:textId="77777777" w:rsidR="007A60B4" w:rsidRPr="009F55C0" w:rsidRDefault="007A60B4" w:rsidP="00935435">
            <w:pPr>
              <w:rPr>
                <w:rFonts w:ascii="Geomanist Light" w:hAnsi="Geomanist Light" w:cs="Arial"/>
                <w:sz w:val="16"/>
                <w:szCs w:val="16"/>
              </w:rPr>
            </w:pPr>
            <w:r w:rsidRPr="009F55C0">
              <w:rPr>
                <w:rFonts w:ascii="Geomanist Light" w:hAnsi="Geomanist Light" w:cs="Arial"/>
                <w:sz w:val="16"/>
                <w:szCs w:val="16"/>
                <w:lang w:val="es-ES_tradnl" w:eastAsia="es-ES"/>
              </w:rPr>
              <w:t>Gestor T1-15 de la Subdirección de Gestión Contractual</w:t>
            </w:r>
          </w:p>
        </w:tc>
      </w:tr>
      <w:tr w:rsidR="007A60B4" w:rsidRPr="00710DA8" w14:paraId="3FF7C6FD" w14:textId="77777777" w:rsidTr="00935435">
        <w:trPr>
          <w:trHeight w:val="300"/>
        </w:trPr>
        <w:tc>
          <w:tcPr>
            <w:tcW w:w="812" w:type="dxa"/>
            <w:vAlign w:val="center"/>
            <w:hideMark/>
          </w:tcPr>
          <w:p w14:paraId="674E1A5B" w14:textId="77777777" w:rsidR="007A60B4" w:rsidRPr="009F55C0" w:rsidRDefault="007A60B4" w:rsidP="00935435">
            <w:pPr>
              <w:rPr>
                <w:rFonts w:ascii="Geomanist Light" w:hAnsi="Geomanist Light" w:cs="Arial"/>
                <w:sz w:val="16"/>
                <w:szCs w:val="16"/>
              </w:rPr>
            </w:pPr>
            <w:r w:rsidRPr="009F55C0">
              <w:rPr>
                <w:rFonts w:ascii="Geomanist Light" w:hAnsi="Geomanist Light" w:cs="Arial"/>
                <w:sz w:val="16"/>
                <w:szCs w:val="16"/>
              </w:rPr>
              <w:t>Aprob</w:t>
            </w:r>
            <w:r w:rsidRPr="009F55C0">
              <w:rPr>
                <w:rFonts w:ascii="Geomanist Light" w:hAnsi="Geomanist Light" w:cs="Arial" w:hint="eastAsia"/>
                <w:sz w:val="16"/>
                <w:szCs w:val="16"/>
              </w:rPr>
              <w:t>ó</w:t>
            </w:r>
            <w:r w:rsidRPr="009F55C0">
              <w:rPr>
                <w:rFonts w:ascii="Geomanist Light" w:hAnsi="Geomanist Light" w:cs="Arial"/>
                <w:sz w:val="16"/>
                <w:szCs w:val="16"/>
              </w:rPr>
              <w:t>:</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64FF4534" w14:textId="77777777" w:rsidR="00CC086A" w:rsidRPr="00856022" w:rsidRDefault="00CC086A" w:rsidP="00CC086A">
            <w:pPr>
              <w:rPr>
                <w:rFonts w:ascii="Geomanist Light" w:hAnsi="Geomanist Light" w:cs="Arial"/>
                <w:sz w:val="16"/>
                <w:szCs w:val="16"/>
              </w:rPr>
            </w:pPr>
            <w:r w:rsidRPr="00856022">
              <w:rPr>
                <w:rFonts w:ascii="Geomanist Light" w:hAnsi="Geomanist Light" w:cs="Arial"/>
                <w:sz w:val="16"/>
                <w:szCs w:val="16"/>
              </w:rPr>
              <w:t>Nohelia del Carmen Zawady Palacio</w:t>
            </w:r>
          </w:p>
          <w:p w14:paraId="111078D2" w14:textId="1E4C76FC" w:rsidR="007A60B4" w:rsidRPr="009F55C0" w:rsidRDefault="00CC086A" w:rsidP="00935435">
            <w:pPr>
              <w:rPr>
                <w:rFonts w:ascii="Geomanist Light" w:hAnsi="Geomanist Light" w:cs="Arial"/>
                <w:sz w:val="16"/>
                <w:szCs w:val="16"/>
              </w:rPr>
            </w:pPr>
            <w:r w:rsidRPr="00856022">
              <w:rPr>
                <w:rFonts w:ascii="Geomanist Light" w:hAnsi="Geomanist Light" w:cs="Arial"/>
                <w:sz w:val="16"/>
                <w:szCs w:val="16"/>
              </w:rPr>
              <w:t>Subdirectora de Gestión Contractual ANCP - CCE</w:t>
            </w:r>
          </w:p>
        </w:tc>
      </w:tr>
    </w:tbl>
    <w:p w14:paraId="1F99A251" w14:textId="77777777" w:rsidR="007A60B4" w:rsidRPr="009F55C0" w:rsidRDefault="007A60B4" w:rsidP="007A60B4">
      <w:pPr>
        <w:rPr>
          <w:rFonts w:ascii="Geomanist Light" w:hAnsi="Geomanist Light"/>
          <w:lang w:val="es-MX"/>
        </w:rPr>
      </w:pPr>
    </w:p>
    <w:p w14:paraId="282D352D" w14:textId="77777777" w:rsidR="00C56FD2" w:rsidRPr="009F55C0" w:rsidRDefault="00C56FD2">
      <w:pPr>
        <w:rPr>
          <w:rFonts w:ascii="Geomanist Light" w:hAnsi="Geomanist Light"/>
        </w:rPr>
      </w:pPr>
    </w:p>
    <w:sectPr w:rsidR="00C56FD2" w:rsidRPr="009F55C0" w:rsidSect="009F55C0">
      <w:headerReference w:type="default" r:id="rId13"/>
      <w:footerReference w:type="default" r:id="rId14"/>
      <w:pgSz w:w="12240" w:h="15840"/>
      <w:pgMar w:top="2041" w:right="1701"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7DCB78" w14:textId="77777777" w:rsidR="003723F9" w:rsidRDefault="003723F9" w:rsidP="00A63865">
      <w:r>
        <w:separator/>
      </w:r>
    </w:p>
  </w:endnote>
  <w:endnote w:type="continuationSeparator" w:id="0">
    <w:p w14:paraId="48285F50" w14:textId="77777777" w:rsidR="003723F9" w:rsidRDefault="003723F9" w:rsidP="00A63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4616A" w14:textId="77777777" w:rsidR="00710DA8" w:rsidRDefault="00710DA8" w:rsidP="00710DA8">
    <w:pPr>
      <w:pStyle w:val="Sinespaciado"/>
      <w:jc w:val="right"/>
      <w:rPr>
        <w:rFonts w:ascii="Arial" w:hAnsi="Arial" w:cs="Arial"/>
        <w:sz w:val="18"/>
        <w:szCs w:val="18"/>
      </w:rPr>
    </w:pPr>
  </w:p>
  <w:p w14:paraId="6F6A0BC7" w14:textId="77777777" w:rsidR="00710DA8" w:rsidRDefault="00710DA8" w:rsidP="00710DA8">
    <w:pPr>
      <w:pStyle w:val="Piedepgina"/>
    </w:pPr>
    <w:r>
      <w:rPr>
        <w:noProof/>
        <w:lang w:val="en-US"/>
      </w:rPr>
      <w:drawing>
        <wp:inline distT="0" distB="0" distL="0" distR="0" wp14:anchorId="3592B1BF" wp14:editId="57B9AD0C">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710DA8" w:rsidRPr="00080DA3" w14:paraId="106DECBE" w14:textId="77777777" w:rsidTr="0085300F">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252BD44" w14:textId="77777777" w:rsidR="00710DA8" w:rsidRPr="00080DA3" w:rsidRDefault="00710DA8" w:rsidP="00710DA8">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B33A9CD" w14:textId="77777777" w:rsidR="00710DA8" w:rsidRPr="00080DA3" w:rsidRDefault="00710DA8" w:rsidP="00710DA8">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05FDFC" w14:textId="77777777" w:rsidR="00710DA8" w:rsidRPr="00080DA3" w:rsidRDefault="00710DA8" w:rsidP="00710DA8">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38ED5E3A" w14:textId="77777777" w:rsidR="00710DA8" w:rsidRPr="004B6B0E" w:rsidRDefault="00710DA8" w:rsidP="00710DA8">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5449AF6" w14:textId="77777777" w:rsidR="00710DA8" w:rsidRPr="00080DA3" w:rsidRDefault="00710DA8" w:rsidP="00710DA8">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3F97236" w14:textId="77777777" w:rsidR="00710DA8" w:rsidRPr="00080DA3" w:rsidRDefault="00710DA8" w:rsidP="00710DA8">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39F46DB" w14:textId="77777777" w:rsidR="00710DA8" w:rsidRPr="00080DA3" w:rsidRDefault="00710DA8" w:rsidP="00710DA8">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16</w:t>
          </w:r>
          <w:r w:rsidRPr="00080DA3">
            <w:rPr>
              <w:rFonts w:ascii="Geomanist Light" w:hAnsi="Geomanist Light"/>
              <w:b/>
              <w:bCs/>
              <w:sz w:val="18"/>
              <w:szCs w:val="18"/>
            </w:rPr>
            <w:fldChar w:fldCharType="end"/>
          </w:r>
        </w:p>
      </w:tc>
    </w:tr>
  </w:tbl>
  <w:p w14:paraId="641FFCCE" w14:textId="77777777" w:rsidR="00710DA8" w:rsidRPr="00214878" w:rsidRDefault="00710DA8" w:rsidP="00710DA8">
    <w:pPr>
      <w:pStyle w:val="Piedepgina"/>
    </w:pPr>
  </w:p>
  <w:p w14:paraId="3A324520" w14:textId="77777777" w:rsidR="00710DA8" w:rsidRPr="007B0854" w:rsidRDefault="00710DA8" w:rsidP="00710DA8">
    <w:pPr>
      <w:pStyle w:val="Piedepgina"/>
      <w:jc w:val="center"/>
      <w:rPr>
        <w:lang w:val="es-ES"/>
      </w:rPr>
    </w:pPr>
  </w:p>
  <w:p w14:paraId="11D52DB2" w14:textId="77777777" w:rsidR="008F4163" w:rsidRPr="007B0854" w:rsidRDefault="00000000"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DF156" w14:textId="77777777" w:rsidR="003723F9" w:rsidRDefault="003723F9" w:rsidP="00A63865">
      <w:r>
        <w:separator/>
      </w:r>
    </w:p>
  </w:footnote>
  <w:footnote w:type="continuationSeparator" w:id="0">
    <w:p w14:paraId="4D316006" w14:textId="77777777" w:rsidR="003723F9" w:rsidRDefault="003723F9" w:rsidP="00A63865">
      <w:r>
        <w:continuationSeparator/>
      </w:r>
    </w:p>
  </w:footnote>
  <w:footnote w:id="1">
    <w:p w14:paraId="71C6940B"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Artículos 2 al 29.</w:t>
      </w:r>
    </w:p>
    <w:p w14:paraId="6A2A6D7E" w14:textId="77777777" w:rsidR="00A63865" w:rsidRPr="009F55C0" w:rsidRDefault="00A63865" w:rsidP="00A63865">
      <w:pPr>
        <w:pStyle w:val="Textonotapie"/>
        <w:ind w:firstLine="709"/>
        <w:jc w:val="both"/>
        <w:rPr>
          <w:rFonts w:ascii="Geomanist Light" w:hAnsi="Geomanist Light" w:cs="Arial"/>
          <w:sz w:val="16"/>
          <w:szCs w:val="16"/>
          <w:lang w:val="es-ES"/>
        </w:rPr>
      </w:pPr>
    </w:p>
  </w:footnote>
  <w:footnote w:id="2">
    <w:p w14:paraId="78B77295"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Artículos 30 al 36.</w:t>
      </w:r>
    </w:p>
    <w:p w14:paraId="30B3A8FA" w14:textId="77777777" w:rsidR="00A63865" w:rsidRPr="009F55C0" w:rsidRDefault="00A63865" w:rsidP="00A63865">
      <w:pPr>
        <w:pStyle w:val="Textonotapie"/>
        <w:ind w:firstLine="709"/>
        <w:jc w:val="both"/>
        <w:rPr>
          <w:rFonts w:ascii="Geomanist Light" w:hAnsi="Geomanist Light" w:cs="Arial"/>
          <w:sz w:val="16"/>
          <w:szCs w:val="16"/>
          <w:lang w:val="es-ES"/>
        </w:rPr>
      </w:pPr>
    </w:p>
  </w:footnote>
  <w:footnote w:id="3">
    <w:p w14:paraId="7766598E"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Artículos 37 al 45.</w:t>
      </w:r>
    </w:p>
    <w:p w14:paraId="2C869B84" w14:textId="77777777" w:rsidR="00A63865" w:rsidRPr="009F55C0" w:rsidRDefault="00A63865" w:rsidP="00A63865">
      <w:pPr>
        <w:pStyle w:val="Textonotapie"/>
        <w:ind w:firstLine="709"/>
        <w:jc w:val="both"/>
        <w:rPr>
          <w:rFonts w:ascii="Geomanist Light" w:hAnsi="Geomanist Light" w:cs="Arial"/>
          <w:sz w:val="16"/>
          <w:szCs w:val="16"/>
          <w:lang w:val="es-ES"/>
        </w:rPr>
      </w:pPr>
    </w:p>
  </w:footnote>
  <w:footnote w:id="4">
    <w:p w14:paraId="4308E567"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Artículos 46 al 73.</w:t>
      </w:r>
    </w:p>
    <w:p w14:paraId="47558113" w14:textId="77777777" w:rsidR="00A63865" w:rsidRPr="009F55C0" w:rsidRDefault="00A63865" w:rsidP="00A63865">
      <w:pPr>
        <w:pStyle w:val="Textonotapie"/>
        <w:ind w:firstLine="709"/>
        <w:jc w:val="both"/>
        <w:rPr>
          <w:rFonts w:ascii="Geomanist Light" w:hAnsi="Geomanist Light" w:cs="Arial"/>
          <w:sz w:val="16"/>
          <w:szCs w:val="16"/>
          <w:lang w:val="es-ES"/>
        </w:rPr>
      </w:pPr>
    </w:p>
  </w:footnote>
  <w:footnote w:id="5">
    <w:p w14:paraId="36459BE1"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Artículos 74 al 83.</w:t>
      </w:r>
    </w:p>
    <w:p w14:paraId="2779E8BF" w14:textId="77777777" w:rsidR="00A63865" w:rsidRPr="009F55C0" w:rsidRDefault="00A63865" w:rsidP="00A63865">
      <w:pPr>
        <w:pStyle w:val="Textonotapie"/>
        <w:ind w:firstLine="709"/>
        <w:jc w:val="both"/>
        <w:rPr>
          <w:rFonts w:ascii="Geomanist Light" w:hAnsi="Geomanist Light" w:cs="Arial"/>
          <w:sz w:val="16"/>
          <w:szCs w:val="16"/>
          <w:lang w:val="es-ES"/>
        </w:rPr>
      </w:pPr>
    </w:p>
  </w:footnote>
  <w:footnote w:id="6">
    <w:p w14:paraId="0AE2B158" w14:textId="77777777" w:rsidR="00A63865" w:rsidRPr="009F55C0" w:rsidRDefault="00A63865" w:rsidP="00A63865">
      <w:pPr>
        <w:ind w:firstLine="709"/>
        <w:jc w:val="both"/>
        <w:rPr>
          <w:rFonts w:ascii="Geomanist Light" w:hAnsi="Geomanist Light" w:cs="Arial"/>
          <w:sz w:val="16"/>
          <w:szCs w:val="16"/>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En efecto, el artículo 34 de la Ley 2069 de 2020 establece: «</w:t>
      </w:r>
      <w:r w:rsidRPr="009F55C0">
        <w:rPr>
          <w:rFonts w:ascii="Geomanist Light" w:hAnsi="Geomanist Light" w:cs="Arial"/>
          <w:sz w:val="16"/>
          <w:szCs w:val="16"/>
        </w:rPr>
        <w:t xml:space="preserve">Modifíquese el artículo 12 de la Ley 1150 de 2007, el cual quedará así: </w:t>
      </w:r>
    </w:p>
    <w:p w14:paraId="35BA3B29"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rPr>
        <w:t>»</w:t>
      </w:r>
      <w:r w:rsidRPr="009F55C0">
        <w:rPr>
          <w:rFonts w:ascii="Geomanist Light" w:eastAsia="Calibri" w:hAnsi="Geomanist Light" w:cs="Arial"/>
          <w:color w:val="000000" w:themeColor="text1"/>
          <w:sz w:val="16"/>
          <w:szCs w:val="16"/>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447C6498"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732BE6BE"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»En todo caso, se deberá garantizar la satisfacción de las condiciones técnicas y económicas requeridas en el Proceso de Contratación.</w:t>
      </w:r>
    </w:p>
    <w:p w14:paraId="76400AD2"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11EC079D"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26ECC61D"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6479033A" w14:textId="77777777" w:rsidR="00A63865" w:rsidRPr="009F55C0" w:rsidRDefault="00A63865" w:rsidP="00A63865">
      <w:pPr>
        <w:ind w:firstLine="709"/>
        <w:jc w:val="both"/>
        <w:rPr>
          <w:rFonts w:ascii="Geomanist Light" w:eastAsia="Calibri" w:hAnsi="Geomanist Light" w:cs="Arial"/>
          <w:color w:val="000000" w:themeColor="text1"/>
          <w:sz w:val="16"/>
          <w:szCs w:val="16"/>
          <w:lang w:val="es-ES_tradnl"/>
        </w:rPr>
      </w:pPr>
      <w:r w:rsidRPr="009F55C0">
        <w:rPr>
          <w:rFonts w:ascii="Geomanist Light" w:eastAsia="Calibri" w:hAnsi="Geomanist Light" w:cs="Arial"/>
          <w:color w:val="000000" w:themeColor="text1"/>
          <w:sz w:val="16"/>
          <w:szCs w:val="16"/>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117DA6DC" w14:textId="77777777" w:rsidR="00A63865" w:rsidRPr="009F55C0" w:rsidRDefault="00A63865" w:rsidP="00A63865">
      <w:pPr>
        <w:pStyle w:val="Textonotapie"/>
        <w:ind w:firstLine="709"/>
        <w:jc w:val="both"/>
        <w:rPr>
          <w:rFonts w:ascii="Geomanist Light" w:hAnsi="Geomanist Light" w:cs="Arial"/>
          <w:sz w:val="16"/>
          <w:szCs w:val="16"/>
          <w:lang w:val="es-ES_tradnl"/>
        </w:rPr>
      </w:pPr>
    </w:p>
  </w:footnote>
  <w:footnote w:id="7">
    <w:p w14:paraId="1C76F0C9" w14:textId="77777777" w:rsidR="00A63865" w:rsidRPr="009F55C0" w:rsidRDefault="00A63865" w:rsidP="00A63865">
      <w:pPr>
        <w:ind w:firstLine="709"/>
        <w:jc w:val="both"/>
        <w:rPr>
          <w:rFonts w:ascii="Geomanist Light" w:eastAsiaTheme="minorHAnsi" w:hAnsi="Geomanist Light" w:cs="Arial"/>
          <w:sz w:val="16"/>
          <w:szCs w:val="16"/>
          <w:lang w:val="es-ES" w:eastAsia="en-US"/>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w:t>
      </w:r>
      <w:r w:rsidRPr="009F55C0">
        <w:rPr>
          <w:rFonts w:ascii="Geomanist Light" w:hAnsi="Geomanist Light" w:cs="Arial"/>
          <w:sz w:val="16"/>
          <w:szCs w:val="16"/>
          <w:lang w:val="es-ES"/>
        </w:rPr>
        <w:t xml:space="preserve">Corte Constitucional. Sentencia C-502 de 2012. Magistrada Ponente: </w:t>
      </w:r>
      <w:r w:rsidRPr="009F55C0">
        <w:rPr>
          <w:rFonts w:ascii="Geomanist Light" w:eastAsiaTheme="minorHAnsi" w:hAnsi="Geomanist Light" w:cs="Arial"/>
          <w:sz w:val="16"/>
          <w:szCs w:val="16"/>
          <w:lang w:val="es-ES" w:eastAsia="en-US"/>
        </w:rPr>
        <w:t>Adriana María Guillén Arango.</w:t>
      </w:r>
    </w:p>
    <w:p w14:paraId="19FFFE9A" w14:textId="77777777" w:rsidR="00A63865" w:rsidRPr="009F55C0" w:rsidRDefault="00A63865" w:rsidP="00A63865">
      <w:pPr>
        <w:pStyle w:val="Textonotapie"/>
        <w:ind w:firstLine="709"/>
        <w:jc w:val="both"/>
        <w:rPr>
          <w:rFonts w:ascii="Geomanist Light" w:hAnsi="Geomanist Light" w:cs="Arial"/>
          <w:sz w:val="16"/>
          <w:szCs w:val="16"/>
          <w:lang w:val="es-ES"/>
        </w:rPr>
      </w:pPr>
      <w:r w:rsidRPr="009F55C0">
        <w:rPr>
          <w:rFonts w:ascii="Geomanist Light" w:hAnsi="Geomanist Light" w:cs="Arial"/>
          <w:sz w:val="16"/>
          <w:szCs w:val="16"/>
          <w:lang w:val="es-ES"/>
        </w:rPr>
        <w:t xml:space="preserve"> </w:t>
      </w:r>
    </w:p>
  </w:footnote>
  <w:footnote w:id="8">
    <w:p w14:paraId="0CD71A89" w14:textId="77777777" w:rsidR="00A63865" w:rsidRPr="009F55C0" w:rsidRDefault="00A63865" w:rsidP="00A63865">
      <w:pPr>
        <w:pStyle w:val="Textonotapie"/>
        <w:ind w:firstLine="708"/>
        <w:jc w:val="both"/>
        <w:rPr>
          <w:rFonts w:ascii="Geomanist Light" w:hAnsi="Geomanist Light" w:cs="Arial"/>
          <w:sz w:val="16"/>
          <w:szCs w:val="16"/>
          <w:lang w:val="es-CO"/>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Dicho artículo indica que «</w:t>
      </w:r>
      <w:r w:rsidRPr="009F55C0">
        <w:rPr>
          <w:rFonts w:ascii="Geomanist Light" w:hAnsi="Geomanist Light" w:cs="Arial"/>
          <w:color w:val="000000"/>
          <w:sz w:val="16"/>
          <w:szCs w:val="16"/>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w:t>
      </w:r>
      <w:r w:rsidRPr="009F55C0">
        <w:rPr>
          <w:rFonts w:ascii="Calibri" w:hAnsi="Calibri" w:cs="Calibri"/>
          <w:color w:val="000000"/>
          <w:sz w:val="16"/>
          <w:szCs w:val="16"/>
        </w:rPr>
        <w:t> </w:t>
      </w:r>
      <w:r w:rsidRPr="009F55C0">
        <w:rPr>
          <w:rFonts w:ascii="Geomanist Light" w:hAnsi="Geomanist Light" w:cs="Arial"/>
          <w:sz w:val="16"/>
          <w:szCs w:val="16"/>
        </w:rPr>
        <w:t xml:space="preserve"> </w:t>
      </w:r>
    </w:p>
  </w:footnote>
  <w:footnote w:id="9">
    <w:p w14:paraId="3321C346" w14:textId="77777777" w:rsidR="00A63865" w:rsidRPr="009F55C0" w:rsidRDefault="00A63865" w:rsidP="00A63865">
      <w:pPr>
        <w:pStyle w:val="Textonotapie"/>
        <w:ind w:firstLine="708"/>
        <w:rPr>
          <w:rFonts w:ascii="Geomanist Light" w:hAnsi="Geomanist Light" w:cs="Arial"/>
          <w:sz w:val="16"/>
          <w:szCs w:val="16"/>
        </w:rPr>
      </w:pPr>
      <w:r w:rsidRPr="009F55C0">
        <w:rPr>
          <w:rStyle w:val="Refdenotaalpie"/>
          <w:rFonts w:ascii="Geomanist Light" w:hAnsi="Geomanist Light" w:cs="Arial"/>
          <w:sz w:val="16"/>
          <w:szCs w:val="16"/>
        </w:rPr>
        <w:footnoteRef/>
      </w:r>
      <w:r w:rsidRPr="009F55C0">
        <w:rPr>
          <w:rFonts w:ascii="Geomanist Light" w:hAnsi="Geomanist Light" w:cs="Arial"/>
          <w:sz w:val="16"/>
          <w:szCs w:val="16"/>
        </w:rPr>
        <w:t xml:space="preserve">  Agencia Nacional de Contratación Pública – Colombia Compra Eficiente. Concepto C-045 del 17 de marzo de 2020. Radicado de salida No. 2202013000001974.</w:t>
      </w:r>
    </w:p>
  </w:footnote>
  <w:footnote w:id="10">
    <w:p w14:paraId="314D358A" w14:textId="21B1F439" w:rsidR="00A63865" w:rsidRPr="009F55C0" w:rsidRDefault="00A63865" w:rsidP="00A63865">
      <w:pPr>
        <w:pStyle w:val="Textonotapie"/>
        <w:ind w:firstLine="708"/>
        <w:jc w:val="both"/>
        <w:rPr>
          <w:rFonts w:ascii="Geomanist Light" w:hAnsi="Geomanist Light" w:cs="Arial"/>
          <w:sz w:val="16"/>
          <w:szCs w:val="16"/>
        </w:rPr>
      </w:pPr>
      <w:r w:rsidRPr="009F55C0">
        <w:rPr>
          <w:rStyle w:val="Refdenotaalpie"/>
          <w:rFonts w:ascii="Geomanist Light" w:hAnsi="Geomanist Light"/>
          <w:sz w:val="16"/>
          <w:szCs w:val="16"/>
        </w:rPr>
        <w:footnoteRef/>
      </w:r>
      <w:r w:rsidRPr="009F55C0">
        <w:rPr>
          <w:rFonts w:ascii="Geomanist Light" w:hAnsi="Geomanist Light"/>
          <w:sz w:val="16"/>
          <w:szCs w:val="16"/>
        </w:rPr>
        <w:t xml:space="preserve"> </w:t>
      </w:r>
      <w:r w:rsidR="0050150F">
        <w:rPr>
          <w:rFonts w:ascii="Geomanist Light" w:hAnsi="Geomanist Light"/>
          <w:sz w:val="16"/>
          <w:szCs w:val="16"/>
        </w:rPr>
        <w:t>«</w:t>
      </w:r>
      <w:r w:rsidRPr="009F55C0">
        <w:rPr>
          <w:rFonts w:ascii="Geomanist Light" w:hAnsi="Geomanist Light" w:cs="Arial"/>
          <w:sz w:val="16"/>
          <w:szCs w:val="16"/>
        </w:rPr>
        <w:t xml:space="preserve">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7A0BB231" w14:textId="7C43E6D8" w:rsidR="00A63865" w:rsidRPr="009F55C0" w:rsidRDefault="0050150F" w:rsidP="00A63865">
      <w:pPr>
        <w:pStyle w:val="Textonotapie"/>
        <w:ind w:firstLine="708"/>
        <w:jc w:val="both"/>
        <w:rPr>
          <w:rFonts w:ascii="Geomanist Light" w:hAnsi="Geomanist Light" w:cs="Arial"/>
          <w:sz w:val="16"/>
          <w:szCs w:val="16"/>
        </w:rPr>
      </w:pPr>
      <w:r>
        <w:rPr>
          <w:rFonts w:ascii="Geomanist Light" w:hAnsi="Geomanist Light" w:cs="Arial"/>
          <w:sz w:val="16"/>
          <w:szCs w:val="16"/>
        </w:rPr>
        <w:t>»</w:t>
      </w:r>
      <w:r w:rsidR="00A63865" w:rsidRPr="009F55C0">
        <w:rPr>
          <w:rFonts w:ascii="Geomanist Light" w:hAnsi="Geomanist Light" w:cs="Arial"/>
          <w:sz w:val="16"/>
          <w:szCs w:val="16"/>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2DBFF172" w14:textId="5434D36D" w:rsidR="00A63865" w:rsidRPr="009F55C0" w:rsidRDefault="0050150F" w:rsidP="00A63865">
      <w:pPr>
        <w:pStyle w:val="Textonotapie"/>
        <w:ind w:firstLine="708"/>
        <w:jc w:val="both"/>
        <w:rPr>
          <w:rFonts w:ascii="Geomanist Light" w:hAnsi="Geomanist Light" w:cs="Arial"/>
          <w:sz w:val="16"/>
          <w:szCs w:val="16"/>
        </w:rPr>
      </w:pPr>
      <w:r>
        <w:rPr>
          <w:rFonts w:ascii="Geomanist Light" w:hAnsi="Geomanist Light" w:cs="Arial"/>
          <w:sz w:val="16"/>
          <w:szCs w:val="16"/>
        </w:rPr>
        <w:t>»</w:t>
      </w:r>
      <w:r w:rsidR="00A63865" w:rsidRPr="009F55C0">
        <w:rPr>
          <w:rFonts w:ascii="Geomanist Light" w:hAnsi="Geomanist Light" w:cs="Arial"/>
          <w:sz w:val="16"/>
          <w:szCs w:val="16"/>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379E6EC4" w14:textId="79A3B6CE" w:rsidR="00A63865" w:rsidRPr="009F55C0" w:rsidRDefault="00CC086A" w:rsidP="00A63865">
      <w:pPr>
        <w:pStyle w:val="Textonotapie"/>
        <w:ind w:firstLine="708"/>
        <w:jc w:val="both"/>
        <w:rPr>
          <w:rFonts w:ascii="Geomanist Light" w:hAnsi="Geomanist Light" w:cs="Arial"/>
          <w:sz w:val="16"/>
          <w:szCs w:val="16"/>
        </w:rPr>
      </w:pPr>
      <w:r>
        <w:rPr>
          <w:rFonts w:ascii="Geomanist Light" w:hAnsi="Geomanist Light" w:cs="Arial"/>
          <w:sz w:val="16"/>
          <w:szCs w:val="16"/>
        </w:rPr>
        <w:t>»</w:t>
      </w:r>
      <w:r w:rsidR="00A63865" w:rsidRPr="009F55C0">
        <w:rPr>
          <w:rFonts w:ascii="Geomanist Light" w:hAnsi="Geomanist Light" w:cs="Arial"/>
          <w:sz w:val="16"/>
          <w:szCs w:val="16"/>
        </w:rPr>
        <w:t xml:space="preserve">Tratándose de personas jurídicas, las solicitudes solo las podrán realizar Mipyme, cuyo objeto social les permita ejecutar el contrato relacionado con el proceso contractual. </w:t>
      </w:r>
    </w:p>
    <w:p w14:paraId="540C3290" w14:textId="1EE0AA80" w:rsidR="00A63865" w:rsidRPr="009F55C0" w:rsidRDefault="00CC086A" w:rsidP="00A63865">
      <w:pPr>
        <w:pStyle w:val="Textonotapie"/>
        <w:ind w:firstLine="708"/>
        <w:jc w:val="both"/>
        <w:rPr>
          <w:rFonts w:ascii="Geomanist Light" w:hAnsi="Geomanist Light" w:cs="Arial"/>
          <w:sz w:val="16"/>
          <w:szCs w:val="16"/>
        </w:rPr>
      </w:pPr>
      <w:r>
        <w:rPr>
          <w:rFonts w:ascii="Geomanist Light" w:hAnsi="Geomanist Light" w:cs="Arial"/>
          <w:sz w:val="16"/>
          <w:szCs w:val="16"/>
        </w:rPr>
        <w:t>»</w:t>
      </w:r>
      <w:r w:rsidR="00A63865" w:rsidRPr="009F55C0">
        <w:rPr>
          <w:rFonts w:ascii="Geomanist Light" w:hAnsi="Geomanist Light" w:cs="Arial"/>
          <w:sz w:val="16"/>
          <w:szCs w:val="16"/>
        </w:rPr>
        <w:t>PARÁGRAFO.</w:t>
      </w:r>
      <w:r w:rsidR="00A63865" w:rsidRPr="009F55C0">
        <w:rPr>
          <w:rFonts w:ascii="Cambria Math" w:hAnsi="Cambria Math" w:cs="Cambria Math"/>
          <w:sz w:val="16"/>
          <w:szCs w:val="16"/>
        </w:rPr>
        <w:t> </w:t>
      </w:r>
      <w:r w:rsidR="00A63865" w:rsidRPr="009F55C0">
        <w:rPr>
          <w:rFonts w:ascii="Geomanist Light" w:hAnsi="Geomanist Light" w:cs="Arial"/>
          <w:sz w:val="16"/>
          <w:szCs w:val="16"/>
        </w:rPr>
        <w:t>Las cooperativas y dem</w:t>
      </w:r>
      <w:r w:rsidR="00A63865" w:rsidRPr="009F55C0">
        <w:rPr>
          <w:rFonts w:ascii="Geomanist Light" w:hAnsi="Geomanist Light" w:cs="Geomanist Light"/>
          <w:sz w:val="16"/>
          <w:szCs w:val="16"/>
        </w:rPr>
        <w:t>á</w:t>
      </w:r>
      <w:r w:rsidR="00A63865" w:rsidRPr="009F55C0">
        <w:rPr>
          <w:rFonts w:ascii="Geomanist Light" w:hAnsi="Geomanist Light" w:cs="Arial"/>
          <w:sz w:val="16"/>
          <w:szCs w:val="16"/>
        </w:rPr>
        <w:t>s entidades de econom</w:t>
      </w:r>
      <w:r w:rsidR="00A63865" w:rsidRPr="009F55C0">
        <w:rPr>
          <w:rFonts w:ascii="Geomanist Light" w:hAnsi="Geomanist Light" w:cs="Geomanist Light"/>
          <w:sz w:val="16"/>
          <w:szCs w:val="16"/>
        </w:rPr>
        <w:t>í</w:t>
      </w:r>
      <w:r w:rsidR="00A63865" w:rsidRPr="009F55C0">
        <w:rPr>
          <w:rFonts w:ascii="Geomanist Light" w:hAnsi="Geomanist Light" w:cs="Arial"/>
          <w:sz w:val="16"/>
          <w:szCs w:val="16"/>
        </w:rPr>
        <w:t>a solidaria, siempre que tengan la calidad de Mípyme, podrán solicitar y participar en las convocatorias limitadas en las mismas condiciones dispuestas en el presente artículo</w:t>
      </w:r>
      <w:r>
        <w:rPr>
          <w:rFonts w:ascii="Geomanist Light" w:hAnsi="Geomanist Light" w:cs="Arial"/>
          <w:sz w:val="16"/>
          <w:szCs w:val="16"/>
        </w:rPr>
        <w:t>»</w:t>
      </w:r>
      <w:r w:rsidR="00A63865" w:rsidRPr="009F55C0">
        <w:rPr>
          <w:rFonts w:ascii="Geomanist Light" w:hAnsi="Geomanist Light"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E3519" w14:textId="6868E535" w:rsidR="009F55C0" w:rsidRDefault="00492145" w:rsidP="00492145">
    <w:pPr>
      <w:rPr>
        <w:rFonts w:ascii="Geomanist Bold" w:hAnsi="Geomanist Bold"/>
        <w:color w:val="002060"/>
      </w:rPr>
    </w:pPr>
    <w:r w:rsidRPr="008614E5">
      <w:rPr>
        <w:rFonts w:eastAsia="Arial Nova" w:cs="Arial Nova"/>
        <w:noProof/>
        <w:lang w:val="en-US"/>
      </w:rPr>
      <w:drawing>
        <wp:anchor distT="0" distB="0" distL="0" distR="0" simplePos="0" relativeHeight="251661312" behindDoc="1" locked="0" layoutInCell="1" hidden="0" allowOverlap="1" wp14:anchorId="5ECFE1BE" wp14:editId="57889CE2">
          <wp:simplePos x="0" y="0"/>
          <wp:positionH relativeFrom="margin">
            <wp:posOffset>4554855</wp:posOffset>
          </wp:positionH>
          <wp:positionV relativeFrom="paragraph">
            <wp:posOffset>330835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p>
  <w:p w14:paraId="2A05A550" w14:textId="2D065EA0" w:rsidR="00492145" w:rsidRPr="003F58A1" w:rsidRDefault="009F55C0" w:rsidP="00492145">
    <w:pPr>
      <w:rPr>
        <w:rFonts w:ascii="Geomanist Bold" w:hAnsi="Geomanist Bold"/>
        <w:color w:val="002060"/>
      </w:rPr>
    </w:pPr>
    <w:r>
      <w:rPr>
        <w:rFonts w:ascii="Geomanist Bold" w:hAnsi="Geomanist Bold"/>
        <w:color w:val="002060"/>
      </w:rPr>
      <w:t xml:space="preserve">   </w:t>
    </w:r>
    <w:r w:rsidR="00492145"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492145" w:rsidRPr="00367110" w14:paraId="5D12081E" w14:textId="77777777" w:rsidTr="0085300F">
      <w:tc>
        <w:tcPr>
          <w:tcW w:w="6756" w:type="dxa"/>
        </w:tcPr>
        <w:p w14:paraId="35A3AAD5" w14:textId="77777777" w:rsidR="00492145" w:rsidRPr="006478E3" w:rsidRDefault="00492145" w:rsidP="00492145">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62DD6CC4" w14:textId="77777777" w:rsidR="00492145" w:rsidRPr="0057618A" w:rsidRDefault="00492145" w:rsidP="00492145">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63A28EAA" w14:textId="77777777" w:rsidR="00492145" w:rsidRPr="00367110" w:rsidRDefault="00492145" w:rsidP="00492145">
          <w:pPr>
            <w:jc w:val="right"/>
            <w:rPr>
              <w:rFonts w:eastAsia="Arial Nova" w:cs="Arial Nova"/>
              <w:lang w:eastAsia="es-CO"/>
            </w:rPr>
          </w:pPr>
        </w:p>
      </w:tc>
      <w:tc>
        <w:tcPr>
          <w:tcW w:w="1324" w:type="dxa"/>
        </w:tcPr>
        <w:p w14:paraId="6E480C70" w14:textId="77777777" w:rsidR="00492145" w:rsidRPr="00367110" w:rsidRDefault="00492145" w:rsidP="00492145">
          <w:pPr>
            <w:jc w:val="right"/>
            <w:rPr>
              <w:rFonts w:eastAsia="Arial Nova" w:cs="Arial Nova"/>
              <w:lang w:eastAsia="es-CO"/>
            </w:rPr>
          </w:pPr>
        </w:p>
      </w:tc>
    </w:tr>
  </w:tbl>
  <w:p w14:paraId="72FCA496" w14:textId="1B2E0E3A" w:rsidR="008F4163" w:rsidRDefault="00492145" w:rsidP="009F55C0">
    <w:pPr>
      <w:pStyle w:val="Encabezado"/>
      <w:ind w:left="3545" w:firstLine="709"/>
    </w:pPr>
    <w:r w:rsidRPr="00367110">
      <w:rPr>
        <w:rFonts w:eastAsia="Arial Nova" w:cs="Arial Nova"/>
        <w:noProof/>
        <w:color w:val="000000"/>
        <w:lang w:val="en-US"/>
      </w:rPr>
      <w:drawing>
        <wp:anchor distT="0" distB="0" distL="114300" distR="114300" simplePos="0" relativeHeight="251662336" behindDoc="1" locked="0" layoutInCell="1" allowOverlap="1" wp14:anchorId="69856B58" wp14:editId="3E740761">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98F7DBB"/>
    <w:multiLevelType w:val="hybridMultilevel"/>
    <w:tmpl w:val="151E70B8"/>
    <w:lvl w:ilvl="0" w:tplc="108E7416">
      <w:start w:val="3"/>
      <w:numFmt w:val="bullet"/>
      <w:lvlText w:val=""/>
      <w:lvlJc w:val="left"/>
      <w:pPr>
        <w:ind w:left="1069" w:hanging="360"/>
      </w:pPr>
      <w:rPr>
        <w:rFonts w:ascii="Symbol" w:eastAsiaTheme="minorHAnsi" w:hAnsi="Symbol" w:cstheme="minorBidi"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 w15:restartNumberingAfterBreak="0">
    <w:nsid w:val="2E0F26CD"/>
    <w:multiLevelType w:val="hybridMultilevel"/>
    <w:tmpl w:val="9432E5E2"/>
    <w:lvl w:ilvl="0" w:tplc="3DA8A21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011227567">
    <w:abstractNumId w:val="0"/>
  </w:num>
  <w:num w:numId="2" w16cid:durableId="1873878074">
    <w:abstractNumId w:val="2"/>
  </w:num>
  <w:num w:numId="3" w16cid:durableId="3611278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865"/>
    <w:rsid w:val="000061CD"/>
    <w:rsid w:val="00093503"/>
    <w:rsid w:val="00261BEC"/>
    <w:rsid w:val="00321073"/>
    <w:rsid w:val="003250EA"/>
    <w:rsid w:val="00364579"/>
    <w:rsid w:val="003723F9"/>
    <w:rsid w:val="00492145"/>
    <w:rsid w:val="0050150F"/>
    <w:rsid w:val="00556F35"/>
    <w:rsid w:val="005D11C3"/>
    <w:rsid w:val="0065410E"/>
    <w:rsid w:val="006D5F39"/>
    <w:rsid w:val="00710DA8"/>
    <w:rsid w:val="007A60B4"/>
    <w:rsid w:val="00821F88"/>
    <w:rsid w:val="00854323"/>
    <w:rsid w:val="009F55C0"/>
    <w:rsid w:val="00A63865"/>
    <w:rsid w:val="00AA3EEA"/>
    <w:rsid w:val="00AC6283"/>
    <w:rsid w:val="00B94F06"/>
    <w:rsid w:val="00C56FD2"/>
    <w:rsid w:val="00CC086A"/>
    <w:rsid w:val="00DE174B"/>
    <w:rsid w:val="00EE6FA5"/>
    <w:rsid w:val="00F279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B1535"/>
  <w15:chartTrackingRefBased/>
  <w15:docId w15:val="{70D347B2-EA37-45B5-9E85-54D0794A1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20" w:line="276"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865"/>
    <w:pPr>
      <w:spacing w:after="0" w:line="240" w:lineRule="auto"/>
      <w:ind w:firstLine="0"/>
      <w:jc w:val="left"/>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63865"/>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63865"/>
    <w:rPr>
      <w:sz w:val="24"/>
      <w:lang w:val="es-MX"/>
    </w:rPr>
  </w:style>
  <w:style w:type="paragraph" w:styleId="Encabezado">
    <w:name w:val="header"/>
    <w:basedOn w:val="Normal"/>
    <w:link w:val="EncabezadoCar"/>
    <w:uiPriority w:val="99"/>
    <w:unhideWhenUsed/>
    <w:rsid w:val="00A6386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A63865"/>
    <w:rPr>
      <w:sz w:val="24"/>
      <w:lang w:val="es-MX"/>
    </w:rPr>
  </w:style>
  <w:style w:type="table" w:styleId="Tablaconcuadrcula">
    <w:name w:val="Table Grid"/>
    <w:basedOn w:val="Tablanormal"/>
    <w:uiPriority w:val="59"/>
    <w:qFormat/>
    <w:rsid w:val="00A63865"/>
    <w:pPr>
      <w:spacing w:after="0" w:line="240" w:lineRule="auto"/>
      <w:ind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A63865"/>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3"/>
    <w:qFormat/>
    <w:rsid w:val="00A63865"/>
    <w:pPr>
      <w:spacing w:after="0" w:line="240" w:lineRule="auto"/>
      <w:ind w:firstLine="0"/>
      <w:jc w:val="left"/>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6386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A63865"/>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A63865"/>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63865"/>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A63865"/>
    <w:rPr>
      <w:vertAlign w:val="superscript"/>
    </w:rPr>
  </w:style>
  <w:style w:type="table" w:customStyle="1" w:styleId="Tablaconcuadrcula1">
    <w:name w:val="Tabla con cuadrícula1"/>
    <w:basedOn w:val="Tablanormal"/>
    <w:next w:val="Tablaconcuadrcula"/>
    <w:uiPriority w:val="59"/>
    <w:rsid w:val="00A63865"/>
    <w:pPr>
      <w:spacing w:after="0"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63865"/>
    <w:pPr>
      <w:spacing w:after="160" w:line="240" w:lineRule="exact"/>
    </w:pPr>
    <w:rPr>
      <w:rFonts w:asciiTheme="minorHAnsi" w:eastAsiaTheme="minorHAnsi" w:hAnsiTheme="minorHAnsi" w:cstheme="minorBidi"/>
      <w:sz w:val="22"/>
      <w:szCs w:val="22"/>
      <w:vertAlign w:val="superscript"/>
      <w:lang w:eastAsia="en-US"/>
    </w:rPr>
  </w:style>
  <w:style w:type="paragraph" w:styleId="NormalWeb">
    <w:name w:val="Normal (Web)"/>
    <w:basedOn w:val="Normal"/>
    <w:uiPriority w:val="99"/>
    <w:semiHidden/>
    <w:unhideWhenUsed/>
    <w:rsid w:val="00B94F06"/>
    <w:pPr>
      <w:spacing w:before="100" w:beforeAutospacing="1" w:after="100" w:afterAutospacing="1"/>
    </w:pPr>
    <w:rPr>
      <w:lang w:eastAsia="es-CO"/>
    </w:rPr>
  </w:style>
  <w:style w:type="character" w:styleId="nfasis">
    <w:name w:val="Emphasis"/>
    <w:basedOn w:val="Fuentedeprrafopredeter"/>
    <w:uiPriority w:val="20"/>
    <w:qFormat/>
    <w:rsid w:val="00B94F06"/>
    <w:rPr>
      <w:i/>
      <w:iCs/>
    </w:rPr>
  </w:style>
  <w:style w:type="paragraph" w:styleId="Revisin">
    <w:name w:val="Revision"/>
    <w:hidden/>
    <w:uiPriority w:val="99"/>
    <w:semiHidden/>
    <w:rsid w:val="00DE174B"/>
    <w:pPr>
      <w:spacing w:after="0" w:line="240" w:lineRule="auto"/>
      <w:ind w:firstLine="0"/>
      <w:jc w:val="left"/>
    </w:pPr>
    <w:rPr>
      <w:rFonts w:ascii="Times New Roman" w:eastAsia="Times New Roman" w:hAnsi="Times New Roman" w:cs="Times New Roman"/>
      <w:sz w:val="24"/>
      <w:szCs w:val="24"/>
      <w:lang w:eastAsia="es-ES_tradnl"/>
    </w:rPr>
  </w:style>
  <w:style w:type="character" w:styleId="Refdecomentario">
    <w:name w:val="annotation reference"/>
    <w:basedOn w:val="Fuentedeprrafopredeter"/>
    <w:uiPriority w:val="99"/>
    <w:semiHidden/>
    <w:unhideWhenUsed/>
    <w:rsid w:val="003250EA"/>
    <w:rPr>
      <w:sz w:val="16"/>
      <w:szCs w:val="16"/>
    </w:rPr>
  </w:style>
  <w:style w:type="paragraph" w:styleId="Textocomentario">
    <w:name w:val="annotation text"/>
    <w:basedOn w:val="Normal"/>
    <w:link w:val="TextocomentarioCar"/>
    <w:uiPriority w:val="99"/>
    <w:unhideWhenUsed/>
    <w:rsid w:val="003250EA"/>
    <w:rPr>
      <w:sz w:val="20"/>
      <w:szCs w:val="20"/>
    </w:rPr>
  </w:style>
  <w:style w:type="character" w:customStyle="1" w:styleId="TextocomentarioCar">
    <w:name w:val="Texto comentario Car"/>
    <w:basedOn w:val="Fuentedeprrafopredeter"/>
    <w:link w:val="Textocomentario"/>
    <w:uiPriority w:val="99"/>
    <w:rsid w:val="003250EA"/>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3250EA"/>
    <w:rPr>
      <w:b/>
      <w:bCs/>
    </w:rPr>
  </w:style>
  <w:style w:type="character" w:customStyle="1" w:styleId="AsuntodelcomentarioCar">
    <w:name w:val="Asunto del comentario Car"/>
    <w:basedOn w:val="TextocomentarioCar"/>
    <w:link w:val="Asuntodelcomentario"/>
    <w:uiPriority w:val="99"/>
    <w:semiHidden/>
    <w:rsid w:val="003250EA"/>
    <w:rPr>
      <w:rFonts w:ascii="Times New Roman" w:eastAsia="Times New Roman" w:hAnsi="Times New Roman" w:cs="Times New Roman"/>
      <w:b/>
      <w:bCs/>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4405078">
      <w:bodyDiv w:val="1"/>
      <w:marLeft w:val="0"/>
      <w:marRight w:val="0"/>
      <w:marTop w:val="0"/>
      <w:marBottom w:val="0"/>
      <w:divBdr>
        <w:top w:val="none" w:sz="0" w:space="0" w:color="auto"/>
        <w:left w:val="none" w:sz="0" w:space="0" w:color="auto"/>
        <w:bottom w:val="none" w:sz="0" w:space="0" w:color="auto"/>
        <w:right w:val="none" w:sz="0" w:space="0" w:color="auto"/>
      </w:divBdr>
    </w:div>
    <w:div w:id="2145467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FB87D-C152-4C15-B75F-F783CF9D4739}">
  <ds:schemaRefs>
    <ds:schemaRef ds:uri="http://schemas.microsoft.com/sharepoint/v3/contenttype/forms"/>
  </ds:schemaRefs>
</ds:datastoreItem>
</file>

<file path=customXml/itemProps2.xml><?xml version="1.0" encoding="utf-8"?>
<ds:datastoreItem xmlns:ds="http://schemas.openxmlformats.org/officeDocument/2006/customXml" ds:itemID="{2A71CF7D-E1DE-4FD8-82F8-CB9D1684B0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8B755A-B06C-4CC3-A351-E2C5445E80D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8C32F912-4C9F-420E-94CA-400CCC628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4536</Words>
  <Characters>24949</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Fernández Reinoso</dc:creator>
  <cp:keywords/>
  <dc:description/>
  <cp:lastModifiedBy>Jorge Eliecer Moran Buitrón</cp:lastModifiedBy>
  <cp:revision>5</cp:revision>
  <dcterms:created xsi:type="dcterms:W3CDTF">2022-11-16T14:56:00Z</dcterms:created>
  <dcterms:modified xsi:type="dcterms:W3CDTF">2022-11-22T16:22:00Z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