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FF8F7" w14:textId="77777777" w:rsidR="00793AE3" w:rsidRPr="001E25FD" w:rsidRDefault="00793AE3" w:rsidP="00793AE3">
      <w:pPr>
        <w:spacing w:after="0" w:line="240" w:lineRule="auto"/>
        <w:jc w:val="both"/>
        <w:rPr>
          <w:rFonts w:ascii="Arial" w:hAnsi="Arial" w:cs="Arial"/>
          <w:sz w:val="20"/>
          <w:szCs w:val="20"/>
          <w:lang w:val="es-ES_tradnl"/>
        </w:rPr>
      </w:pPr>
      <w:bookmarkStart w:id="0" w:name="_Hlk103947551"/>
    </w:p>
    <w:p w14:paraId="0B2EE128" w14:textId="77777777" w:rsidR="00793AE3" w:rsidRPr="001E25FD" w:rsidRDefault="00793AE3" w:rsidP="00793AE3">
      <w:pPr>
        <w:spacing w:after="0" w:line="240" w:lineRule="auto"/>
        <w:jc w:val="both"/>
        <w:rPr>
          <w:rFonts w:ascii="Arial" w:hAnsi="Arial" w:cs="Arial"/>
          <w:b/>
          <w:bCs/>
          <w:lang w:val="es-ES_tradnl"/>
        </w:rPr>
      </w:pPr>
      <w:r w:rsidRPr="001E25FD">
        <w:rPr>
          <w:rFonts w:ascii="Arial" w:hAnsi="Arial" w:cs="Arial"/>
          <w:b/>
          <w:bCs/>
          <w:lang w:val="es-ES_tradnl"/>
        </w:rPr>
        <w:t>ENTIDADES CON RÉGIMEN ESPECIAL – Definición</w:t>
      </w:r>
    </w:p>
    <w:p w14:paraId="208066FE" w14:textId="77777777" w:rsidR="00793AE3" w:rsidRPr="001E25FD" w:rsidRDefault="00793AE3" w:rsidP="00793AE3">
      <w:pPr>
        <w:spacing w:after="0" w:line="240" w:lineRule="auto"/>
        <w:jc w:val="both"/>
        <w:rPr>
          <w:rFonts w:ascii="Arial" w:hAnsi="Arial" w:cs="Arial"/>
          <w:sz w:val="20"/>
          <w:szCs w:val="20"/>
          <w:lang w:val="es-ES_tradnl"/>
        </w:rPr>
      </w:pPr>
    </w:p>
    <w:p w14:paraId="78FBDF3C" w14:textId="77777777" w:rsidR="00793AE3" w:rsidRPr="001E25FD" w:rsidRDefault="00793AE3" w:rsidP="00793AE3">
      <w:pPr>
        <w:spacing w:after="0" w:line="240" w:lineRule="auto"/>
        <w:jc w:val="both"/>
        <w:rPr>
          <w:rFonts w:ascii="Arial" w:hAnsi="Arial" w:cs="Arial"/>
          <w:sz w:val="20"/>
          <w:szCs w:val="20"/>
          <w:lang w:val="es-ES_tradnl"/>
        </w:rPr>
      </w:pPr>
      <w:r w:rsidRPr="001E25FD">
        <w:rPr>
          <w:rFonts w:ascii="Arial" w:hAnsi="Arial" w:cs="Arial"/>
          <w:sz w:val="20"/>
          <w:szCs w:val="20"/>
          <w:lang w:val="es-ES_tradnl"/>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71AFED24" w14:textId="77777777" w:rsidR="00793AE3" w:rsidRPr="001E25FD" w:rsidRDefault="00793AE3" w:rsidP="00793AE3">
      <w:pPr>
        <w:spacing w:after="0" w:line="240" w:lineRule="auto"/>
        <w:jc w:val="both"/>
        <w:rPr>
          <w:rFonts w:ascii="Arial" w:hAnsi="Arial" w:cs="Arial"/>
          <w:sz w:val="20"/>
          <w:szCs w:val="20"/>
          <w:lang w:val="es-ES_tradnl"/>
        </w:rPr>
      </w:pPr>
    </w:p>
    <w:p w14:paraId="05297119" w14:textId="77777777" w:rsidR="00793AE3" w:rsidRPr="001E25FD" w:rsidRDefault="00793AE3" w:rsidP="00793AE3">
      <w:pPr>
        <w:spacing w:after="0" w:line="240" w:lineRule="auto"/>
        <w:jc w:val="both"/>
        <w:rPr>
          <w:rFonts w:ascii="Arial" w:hAnsi="Arial" w:cs="Arial"/>
          <w:b/>
          <w:bCs/>
          <w:lang w:val="es-ES_tradnl"/>
        </w:rPr>
      </w:pPr>
      <w:r w:rsidRPr="001E25FD">
        <w:rPr>
          <w:rFonts w:ascii="Arial" w:hAnsi="Arial" w:cs="Arial"/>
          <w:b/>
          <w:bCs/>
          <w:lang w:val="es-ES_tradnl"/>
        </w:rPr>
        <w:t>ENTIDADES CON RÉGIMEN ESPECIAL – Reglas aplicables</w:t>
      </w:r>
    </w:p>
    <w:p w14:paraId="21E478AB" w14:textId="77777777" w:rsidR="00793AE3" w:rsidRPr="001E25FD" w:rsidRDefault="00793AE3" w:rsidP="00793AE3">
      <w:pPr>
        <w:spacing w:after="0" w:line="240" w:lineRule="auto"/>
        <w:jc w:val="both"/>
        <w:rPr>
          <w:rFonts w:ascii="Arial" w:hAnsi="Arial" w:cs="Arial"/>
          <w:sz w:val="20"/>
          <w:szCs w:val="20"/>
          <w:lang w:val="es-ES_tradnl"/>
        </w:rPr>
      </w:pPr>
    </w:p>
    <w:p w14:paraId="54F5EE85" w14:textId="77777777" w:rsidR="00793AE3" w:rsidRPr="001E25FD" w:rsidRDefault="00793AE3" w:rsidP="00793AE3">
      <w:pPr>
        <w:spacing w:after="120" w:line="240" w:lineRule="auto"/>
        <w:jc w:val="both"/>
        <w:rPr>
          <w:rFonts w:ascii="Arial" w:hAnsi="Arial" w:cs="Arial"/>
          <w:sz w:val="20"/>
          <w:szCs w:val="20"/>
          <w:lang w:val="es-ES_tradnl"/>
        </w:rPr>
      </w:pPr>
      <w:r w:rsidRPr="001E25FD">
        <w:rPr>
          <w:rFonts w:ascii="Arial" w:hAnsi="Arial" w:cs="Arial"/>
          <w:sz w:val="20"/>
          <w:szCs w:val="20"/>
          <w:lang w:val="es-ES_tradnl"/>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w:t>
      </w:r>
    </w:p>
    <w:p w14:paraId="79CC3935" w14:textId="77777777" w:rsidR="00793AE3" w:rsidRPr="001E25FD" w:rsidRDefault="00793AE3" w:rsidP="00793AE3">
      <w:pPr>
        <w:spacing w:before="120" w:after="0" w:line="240" w:lineRule="auto"/>
        <w:jc w:val="both"/>
        <w:rPr>
          <w:rFonts w:ascii="Arial" w:hAnsi="Arial" w:cs="Arial"/>
          <w:sz w:val="20"/>
          <w:szCs w:val="20"/>
          <w:lang w:val="es-ES_tradnl"/>
        </w:rPr>
      </w:pPr>
      <w:r w:rsidRPr="001E25FD">
        <w:rPr>
          <w:rFonts w:ascii="Arial" w:hAnsi="Arial" w:cs="Arial"/>
          <w:sz w:val="20"/>
          <w:szCs w:val="20"/>
          <w:lang w:val="es-ES_tradnl"/>
        </w:rPr>
        <w:t>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w:t>
      </w:r>
    </w:p>
    <w:p w14:paraId="285D4D07" w14:textId="77777777" w:rsidR="00793AE3" w:rsidRPr="001E25FD" w:rsidRDefault="00793AE3" w:rsidP="002A377F">
      <w:pPr>
        <w:spacing w:after="0" w:line="240" w:lineRule="auto"/>
        <w:jc w:val="both"/>
        <w:rPr>
          <w:rFonts w:ascii="Arial" w:hAnsi="Arial" w:cs="Arial"/>
          <w:sz w:val="20"/>
          <w:szCs w:val="20"/>
          <w:lang w:val="es-ES_tradnl"/>
        </w:rPr>
      </w:pPr>
    </w:p>
    <w:p w14:paraId="53BAC975" w14:textId="77777777" w:rsidR="00793AE3" w:rsidRPr="001E25FD" w:rsidRDefault="00793AE3" w:rsidP="00793AE3">
      <w:pPr>
        <w:spacing w:after="0" w:line="240" w:lineRule="auto"/>
        <w:jc w:val="both"/>
        <w:rPr>
          <w:rFonts w:ascii="Arial" w:hAnsi="Arial" w:cs="Arial"/>
          <w:b/>
          <w:bCs/>
          <w:lang w:val="es-ES_tradnl"/>
        </w:rPr>
      </w:pPr>
      <w:r w:rsidRPr="001E25FD">
        <w:rPr>
          <w:rFonts w:ascii="Arial" w:hAnsi="Arial" w:cs="Arial"/>
          <w:b/>
          <w:bCs/>
          <w:lang w:val="es-ES_tradnl"/>
        </w:rPr>
        <w:t>ENTIDADES CON RÉGIMEN ESPECIAL – Manual de contratación – Contenido</w:t>
      </w:r>
    </w:p>
    <w:p w14:paraId="3FCF671E" w14:textId="77777777" w:rsidR="00793AE3" w:rsidRPr="001E25FD" w:rsidRDefault="00793AE3" w:rsidP="00793AE3">
      <w:pPr>
        <w:spacing w:after="0" w:line="240" w:lineRule="auto"/>
        <w:jc w:val="both"/>
        <w:rPr>
          <w:rFonts w:ascii="Arial" w:hAnsi="Arial" w:cs="Arial"/>
          <w:sz w:val="20"/>
          <w:szCs w:val="20"/>
          <w:lang w:val="es-ES_tradnl"/>
        </w:rPr>
      </w:pPr>
    </w:p>
    <w:p w14:paraId="12B3CD08" w14:textId="6B02958D" w:rsidR="00793AE3" w:rsidRPr="001E25FD" w:rsidRDefault="00793AE3" w:rsidP="009E24F8">
      <w:pPr>
        <w:spacing w:after="0" w:line="240" w:lineRule="auto"/>
        <w:jc w:val="both"/>
        <w:rPr>
          <w:rFonts w:ascii="Arial" w:hAnsi="Arial" w:cs="Arial"/>
          <w:sz w:val="20"/>
          <w:szCs w:val="20"/>
          <w:lang w:val="es-ES_tradnl"/>
        </w:rPr>
      </w:pPr>
      <w:r w:rsidRPr="001E25FD">
        <w:rPr>
          <w:rFonts w:ascii="Arial" w:hAnsi="Arial" w:cs="Arial"/>
          <w:sz w:val="20"/>
          <w:szCs w:val="20"/>
          <w:lang w:val="es-ES_tradnl"/>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en las reglas diseñadas por la entidad se deben indicar cuáles son sus procedimientos de selección y una descripción de cada uno de ellos, al igual que las etapas que los componen, los cuales deben estar alineados con la garantía de los principios de la función administrativa. </w:t>
      </w:r>
    </w:p>
    <w:p w14:paraId="2C478F10" w14:textId="504834AD" w:rsidR="009E24F8" w:rsidRPr="001E25FD" w:rsidRDefault="009E24F8" w:rsidP="00B7240D">
      <w:pPr>
        <w:spacing w:after="0" w:line="276" w:lineRule="auto"/>
        <w:jc w:val="both"/>
        <w:rPr>
          <w:rFonts w:ascii="Arial" w:hAnsi="Arial" w:cs="Arial"/>
          <w:noProof/>
          <w:color w:val="000000" w:themeColor="text1"/>
        </w:rPr>
      </w:pPr>
    </w:p>
    <w:p w14:paraId="7D199ED8" w14:textId="5AEFC80B" w:rsidR="009E24F8" w:rsidRPr="001E25FD" w:rsidRDefault="009E24F8" w:rsidP="00B7240D">
      <w:pPr>
        <w:spacing w:after="0" w:line="276" w:lineRule="auto"/>
        <w:jc w:val="both"/>
        <w:rPr>
          <w:rFonts w:ascii="Arial" w:hAnsi="Arial" w:cs="Arial"/>
          <w:noProof/>
          <w:color w:val="000000" w:themeColor="text1"/>
        </w:rPr>
      </w:pPr>
    </w:p>
    <w:p w14:paraId="3BDA2656" w14:textId="3AFD9100" w:rsidR="009E24F8" w:rsidRPr="001E25FD" w:rsidRDefault="009E24F8" w:rsidP="00B7240D">
      <w:pPr>
        <w:spacing w:after="0" w:line="276" w:lineRule="auto"/>
        <w:jc w:val="both"/>
        <w:rPr>
          <w:rFonts w:ascii="Arial" w:hAnsi="Arial" w:cs="Arial"/>
          <w:noProof/>
          <w:color w:val="000000" w:themeColor="text1"/>
        </w:rPr>
      </w:pPr>
    </w:p>
    <w:p w14:paraId="2CB08C16" w14:textId="0BFAEEBA" w:rsidR="009E24F8" w:rsidRPr="001E25FD" w:rsidRDefault="009E24F8" w:rsidP="00B7240D">
      <w:pPr>
        <w:spacing w:after="0" w:line="276" w:lineRule="auto"/>
        <w:jc w:val="both"/>
        <w:rPr>
          <w:rFonts w:ascii="Arial" w:hAnsi="Arial" w:cs="Arial"/>
          <w:noProof/>
          <w:color w:val="000000" w:themeColor="text1"/>
        </w:rPr>
      </w:pPr>
    </w:p>
    <w:p w14:paraId="34A51B08" w14:textId="3D0AC3FE" w:rsidR="009E24F8" w:rsidRPr="001E25FD" w:rsidRDefault="009E24F8" w:rsidP="00B7240D">
      <w:pPr>
        <w:spacing w:after="0" w:line="276" w:lineRule="auto"/>
        <w:jc w:val="both"/>
        <w:rPr>
          <w:rFonts w:ascii="Arial" w:hAnsi="Arial" w:cs="Arial"/>
          <w:noProof/>
          <w:color w:val="000000" w:themeColor="text1"/>
        </w:rPr>
      </w:pPr>
    </w:p>
    <w:p w14:paraId="610DC90E" w14:textId="77777777" w:rsidR="009E24F8" w:rsidRPr="001E25FD" w:rsidRDefault="009E24F8" w:rsidP="00B7240D">
      <w:pPr>
        <w:spacing w:after="0" w:line="276" w:lineRule="auto"/>
        <w:jc w:val="both"/>
        <w:rPr>
          <w:rFonts w:ascii="Arial" w:hAnsi="Arial" w:cs="Arial"/>
          <w:noProof/>
          <w:color w:val="000000" w:themeColor="text1"/>
        </w:rPr>
      </w:pPr>
    </w:p>
    <w:p w14:paraId="507AD906" w14:textId="13E4ABBA" w:rsidR="00F008EF" w:rsidRPr="001E25FD" w:rsidRDefault="00F008EF" w:rsidP="00B7240D">
      <w:pPr>
        <w:spacing w:after="0" w:line="276" w:lineRule="auto"/>
        <w:jc w:val="both"/>
        <w:rPr>
          <w:rFonts w:ascii="Arial" w:hAnsi="Arial" w:cs="Arial"/>
          <w:noProof/>
          <w:color w:val="000000" w:themeColor="text1"/>
        </w:rPr>
      </w:pPr>
    </w:p>
    <w:p w14:paraId="469CAB4D" w14:textId="036493AD" w:rsidR="00F008EF" w:rsidRPr="001E25FD" w:rsidRDefault="00F008EF" w:rsidP="00B7240D">
      <w:pPr>
        <w:spacing w:after="0" w:line="276" w:lineRule="auto"/>
        <w:jc w:val="both"/>
        <w:rPr>
          <w:rFonts w:ascii="Arial" w:hAnsi="Arial" w:cs="Arial"/>
          <w:noProof/>
          <w:color w:val="000000" w:themeColor="text1"/>
        </w:rPr>
      </w:pPr>
    </w:p>
    <w:p w14:paraId="4481FA23" w14:textId="43D69B0A" w:rsidR="00F008EF" w:rsidRDefault="00F008EF" w:rsidP="00B7240D">
      <w:pPr>
        <w:spacing w:after="0" w:line="276" w:lineRule="auto"/>
        <w:jc w:val="both"/>
        <w:rPr>
          <w:rFonts w:ascii="Arial" w:hAnsi="Arial" w:cs="Arial"/>
          <w:noProof/>
          <w:color w:val="000000" w:themeColor="text1"/>
        </w:rPr>
      </w:pPr>
    </w:p>
    <w:p w14:paraId="1B06A8ED" w14:textId="7156ABDF" w:rsidR="002557E2" w:rsidRDefault="002557E2" w:rsidP="00B7240D">
      <w:pPr>
        <w:spacing w:after="0" w:line="276" w:lineRule="auto"/>
        <w:jc w:val="both"/>
        <w:rPr>
          <w:rFonts w:ascii="Arial" w:hAnsi="Arial" w:cs="Arial"/>
          <w:noProof/>
          <w:color w:val="000000" w:themeColor="text1"/>
        </w:rPr>
      </w:pPr>
    </w:p>
    <w:p w14:paraId="250C75E9" w14:textId="4517B33B" w:rsidR="002557E2" w:rsidRDefault="002557E2" w:rsidP="00B7240D">
      <w:pPr>
        <w:spacing w:after="0" w:line="276" w:lineRule="auto"/>
        <w:jc w:val="both"/>
        <w:rPr>
          <w:rFonts w:ascii="Arial" w:hAnsi="Arial" w:cs="Arial"/>
          <w:noProof/>
          <w:color w:val="000000" w:themeColor="text1"/>
        </w:rPr>
      </w:pPr>
    </w:p>
    <w:p w14:paraId="5391E5B7" w14:textId="77777777" w:rsidR="00AE2FD2" w:rsidRDefault="00AE2FD2" w:rsidP="00B7240D">
      <w:pPr>
        <w:spacing w:after="0" w:line="276" w:lineRule="auto"/>
        <w:jc w:val="both"/>
        <w:rPr>
          <w:rFonts w:ascii="Arial" w:hAnsi="Arial" w:cs="Arial"/>
          <w:noProof/>
          <w:color w:val="000000" w:themeColor="text1"/>
        </w:rPr>
      </w:pPr>
    </w:p>
    <w:p w14:paraId="72A11B39" w14:textId="278014CA" w:rsidR="002557E2" w:rsidRDefault="001665EA" w:rsidP="001665EA">
      <w:pPr>
        <w:spacing w:after="0" w:line="276" w:lineRule="auto"/>
        <w:jc w:val="right"/>
        <w:rPr>
          <w:rFonts w:ascii="Arial" w:hAnsi="Arial" w:cs="Arial"/>
          <w:noProof/>
          <w:color w:val="000000" w:themeColor="text1"/>
        </w:rPr>
      </w:pPr>
      <w:r w:rsidRPr="001665EA">
        <w:rPr>
          <w:rFonts w:ascii="Arial" w:hAnsi="Arial" w:cs="Arial"/>
          <w:noProof/>
          <w:color w:val="000000" w:themeColor="text1"/>
        </w:rPr>
        <w:lastRenderedPageBreak/>
        <w:drawing>
          <wp:inline distT="0" distB="0" distL="0" distR="0" wp14:anchorId="0D7B2410" wp14:editId="6616CEA2">
            <wp:extent cx="2857500" cy="9144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914400"/>
                    </a:xfrm>
                    <a:prstGeom prst="rect">
                      <a:avLst/>
                    </a:prstGeom>
                    <a:noFill/>
                    <a:ln>
                      <a:noFill/>
                    </a:ln>
                  </pic:spPr>
                </pic:pic>
              </a:graphicData>
            </a:graphic>
          </wp:inline>
        </w:drawing>
      </w:r>
    </w:p>
    <w:p w14:paraId="44636100" w14:textId="77777777" w:rsidR="001665EA" w:rsidRPr="001E25FD" w:rsidRDefault="001665EA" w:rsidP="00B7240D">
      <w:pPr>
        <w:spacing w:after="0" w:line="276" w:lineRule="auto"/>
        <w:jc w:val="both"/>
        <w:rPr>
          <w:rFonts w:ascii="Arial" w:hAnsi="Arial" w:cs="Arial"/>
          <w:noProof/>
          <w:color w:val="000000" w:themeColor="text1"/>
        </w:rPr>
      </w:pPr>
    </w:p>
    <w:p w14:paraId="7DD48F49" w14:textId="373A3AEB" w:rsidR="00B95C30" w:rsidRPr="001E25FD" w:rsidRDefault="00B95C30" w:rsidP="00B7240D">
      <w:pPr>
        <w:spacing w:after="0" w:line="276" w:lineRule="auto"/>
        <w:jc w:val="both"/>
        <w:rPr>
          <w:rFonts w:ascii="Arial" w:hAnsi="Arial" w:cs="Arial"/>
          <w:b/>
          <w:color w:val="000000" w:themeColor="text1"/>
        </w:rPr>
      </w:pPr>
      <w:r w:rsidRPr="001E25FD">
        <w:rPr>
          <w:rFonts w:ascii="Arial" w:hAnsi="Arial" w:cs="Arial"/>
          <w:noProof/>
          <w:color w:val="000000" w:themeColor="text1"/>
        </w:rPr>
        <w:t xml:space="preserve">Bogotá D.C., </w:t>
      </w:r>
      <w:r w:rsidR="001665EA" w:rsidRPr="001665EA">
        <w:rPr>
          <w:rFonts w:ascii="Arial" w:hAnsi="Arial" w:cs="Arial"/>
          <w:bCs/>
          <w:color w:val="000000" w:themeColor="text1"/>
        </w:rPr>
        <w:t>30 de noviembre de 2022</w:t>
      </w:r>
    </w:p>
    <w:p w14:paraId="15083641" w14:textId="77777777" w:rsidR="006A3704" w:rsidRPr="001E25FD" w:rsidRDefault="006A3704" w:rsidP="00B7240D">
      <w:pPr>
        <w:spacing w:after="0" w:line="276" w:lineRule="auto"/>
        <w:jc w:val="both"/>
        <w:rPr>
          <w:rFonts w:ascii="Arial" w:hAnsi="Arial" w:cs="Arial"/>
          <w:b/>
          <w:color w:val="000000" w:themeColor="text1"/>
          <w:lang w:val="pt-BR"/>
        </w:rPr>
      </w:pPr>
    </w:p>
    <w:p w14:paraId="5F5AE9EF" w14:textId="7A788A7C" w:rsidR="00B95C30" w:rsidRPr="001E25FD" w:rsidRDefault="00B95C30" w:rsidP="00B7240D">
      <w:pPr>
        <w:spacing w:after="0" w:line="276" w:lineRule="auto"/>
        <w:jc w:val="both"/>
        <w:rPr>
          <w:rFonts w:ascii="Arial" w:hAnsi="Arial" w:cs="Arial"/>
          <w:color w:val="000000" w:themeColor="text1"/>
        </w:rPr>
      </w:pPr>
      <w:bookmarkStart w:id="1" w:name="_Hlk100051121"/>
      <w:r w:rsidRPr="001E25FD">
        <w:rPr>
          <w:rFonts w:ascii="Arial" w:hAnsi="Arial" w:cs="Arial"/>
          <w:color w:val="000000" w:themeColor="text1"/>
        </w:rPr>
        <w:t>Señor</w:t>
      </w:r>
    </w:p>
    <w:p w14:paraId="124C1945" w14:textId="77777777" w:rsidR="00672A28" w:rsidRPr="001E25FD" w:rsidRDefault="00672A28" w:rsidP="00B7240D">
      <w:pPr>
        <w:tabs>
          <w:tab w:val="center" w:pos="4394"/>
        </w:tabs>
        <w:spacing w:after="0" w:line="276" w:lineRule="auto"/>
        <w:jc w:val="both"/>
        <w:rPr>
          <w:rFonts w:ascii="Arial" w:hAnsi="Arial" w:cs="Arial"/>
          <w:b/>
          <w:color w:val="000000" w:themeColor="text1"/>
        </w:rPr>
      </w:pPr>
      <w:r w:rsidRPr="001E25FD">
        <w:rPr>
          <w:rFonts w:ascii="Arial" w:hAnsi="Arial" w:cs="Arial"/>
          <w:b/>
          <w:color w:val="000000" w:themeColor="text1"/>
        </w:rPr>
        <w:t xml:space="preserve">Mauricio Katz García </w:t>
      </w:r>
    </w:p>
    <w:p w14:paraId="62275B85" w14:textId="77777777" w:rsidR="00672A28" w:rsidRPr="001E25FD" w:rsidRDefault="00672A28" w:rsidP="00B7240D">
      <w:pPr>
        <w:tabs>
          <w:tab w:val="center" w:pos="4394"/>
        </w:tabs>
        <w:spacing w:after="0" w:line="276" w:lineRule="auto"/>
        <w:jc w:val="both"/>
        <w:rPr>
          <w:rFonts w:ascii="Arial" w:hAnsi="Arial" w:cs="Arial"/>
          <w:bCs/>
          <w:color w:val="000000" w:themeColor="text1"/>
        </w:rPr>
      </w:pPr>
      <w:r w:rsidRPr="001E25FD">
        <w:rPr>
          <w:rFonts w:ascii="Arial" w:hAnsi="Arial" w:cs="Arial"/>
          <w:bCs/>
          <w:color w:val="000000" w:themeColor="text1"/>
        </w:rPr>
        <w:t>Liquidador</w:t>
      </w:r>
    </w:p>
    <w:p w14:paraId="798A20AC" w14:textId="13B9DE51" w:rsidR="005F5F37" w:rsidRPr="001E25FD" w:rsidRDefault="00672A28" w:rsidP="00B7240D">
      <w:pPr>
        <w:tabs>
          <w:tab w:val="center" w:pos="4394"/>
        </w:tabs>
        <w:spacing w:after="0" w:line="276" w:lineRule="auto"/>
        <w:jc w:val="both"/>
        <w:rPr>
          <w:rFonts w:ascii="Arial" w:hAnsi="Arial" w:cs="Arial"/>
          <w:b/>
          <w:color w:val="000000" w:themeColor="text1"/>
        </w:rPr>
      </w:pPr>
      <w:r w:rsidRPr="001E25FD">
        <w:rPr>
          <w:rFonts w:ascii="Arial" w:hAnsi="Arial" w:cs="Arial"/>
          <w:bCs/>
          <w:color w:val="000000" w:themeColor="text1"/>
        </w:rPr>
        <w:t>Comisión de la Verdad en Liquidación</w:t>
      </w:r>
      <w:r w:rsidRPr="001E25FD">
        <w:rPr>
          <w:rFonts w:ascii="Arial" w:hAnsi="Arial" w:cs="Arial"/>
          <w:b/>
          <w:color w:val="000000" w:themeColor="text1"/>
        </w:rPr>
        <w:t xml:space="preserve"> </w:t>
      </w:r>
      <w:r w:rsidR="00F650A2" w:rsidRPr="001E25FD">
        <w:rPr>
          <w:rFonts w:ascii="Arial" w:hAnsi="Arial" w:cs="Arial"/>
          <w:b/>
          <w:color w:val="000000" w:themeColor="text1"/>
        </w:rPr>
        <w:tab/>
      </w:r>
    </w:p>
    <w:p w14:paraId="122205C3" w14:textId="2B4B2EEA" w:rsidR="000277A2" w:rsidRPr="001E25FD" w:rsidRDefault="00672A28" w:rsidP="00B7240D">
      <w:pPr>
        <w:spacing w:after="0" w:line="276" w:lineRule="auto"/>
        <w:rPr>
          <w:rFonts w:ascii="Arial" w:hAnsi="Arial" w:cs="Arial"/>
          <w:b/>
          <w:bCs/>
          <w:color w:val="000000" w:themeColor="text1"/>
        </w:rPr>
      </w:pPr>
      <w:r w:rsidRPr="001E25FD">
        <w:rPr>
          <w:rFonts w:ascii="Arial" w:hAnsi="Arial" w:cs="Arial"/>
          <w:bCs/>
          <w:color w:val="000000" w:themeColor="text1"/>
        </w:rPr>
        <w:t>Bogotá D.C.</w:t>
      </w:r>
    </w:p>
    <w:p w14:paraId="1BD594F9" w14:textId="67D75117" w:rsidR="00B95C30" w:rsidRPr="001E25FD" w:rsidRDefault="005B1504" w:rsidP="00B7240D">
      <w:pPr>
        <w:spacing w:after="0" w:line="276" w:lineRule="auto"/>
        <w:rPr>
          <w:rFonts w:ascii="Arial" w:hAnsi="Arial" w:cs="Arial"/>
          <w:b/>
          <w:bCs/>
          <w:color w:val="000000" w:themeColor="text1"/>
          <w:lang w:val="pt-BR"/>
        </w:rPr>
      </w:pPr>
      <w:r w:rsidRPr="001E25FD">
        <w:rPr>
          <w:rFonts w:ascii="Arial" w:hAnsi="Arial" w:cs="Arial"/>
          <w:b/>
          <w:bCs/>
          <w:color w:val="000000" w:themeColor="text1"/>
        </w:rPr>
        <w:t xml:space="preserve">                     </w:t>
      </w:r>
      <w:r w:rsidR="00923FA6" w:rsidRPr="001E25FD">
        <w:rPr>
          <w:rFonts w:ascii="Arial" w:hAnsi="Arial" w:cs="Arial"/>
          <w:b/>
          <w:bCs/>
          <w:color w:val="000000" w:themeColor="text1"/>
        </w:rPr>
        <w:t xml:space="preserve">                      </w:t>
      </w:r>
      <w:r w:rsidRPr="001E25FD">
        <w:rPr>
          <w:rFonts w:ascii="Arial" w:hAnsi="Arial" w:cs="Arial"/>
          <w:b/>
          <w:bCs/>
          <w:color w:val="000000" w:themeColor="text1"/>
        </w:rPr>
        <w:t xml:space="preserve"> </w:t>
      </w:r>
      <w:r w:rsidR="00023FA5" w:rsidRPr="001E25FD">
        <w:rPr>
          <w:rFonts w:ascii="Arial" w:hAnsi="Arial" w:cs="Arial"/>
          <w:b/>
          <w:bCs/>
          <w:color w:val="000000" w:themeColor="text1"/>
          <w:lang w:val="pt-BR"/>
        </w:rPr>
        <w:t xml:space="preserve">Concepto C ‒ </w:t>
      </w:r>
      <w:r w:rsidR="00907C90" w:rsidRPr="001E25FD">
        <w:rPr>
          <w:rFonts w:ascii="Arial" w:hAnsi="Arial" w:cs="Arial"/>
          <w:b/>
          <w:bCs/>
          <w:color w:val="000000" w:themeColor="text1"/>
          <w:lang w:val="pt-BR"/>
        </w:rPr>
        <w:t>7</w:t>
      </w:r>
      <w:r w:rsidR="00672A28" w:rsidRPr="001E25FD">
        <w:rPr>
          <w:rFonts w:ascii="Arial" w:hAnsi="Arial" w:cs="Arial"/>
          <w:b/>
          <w:bCs/>
          <w:color w:val="000000" w:themeColor="text1"/>
          <w:lang w:val="pt-BR"/>
        </w:rPr>
        <w:t>74</w:t>
      </w:r>
      <w:r w:rsidR="00907C90" w:rsidRPr="001E25FD">
        <w:rPr>
          <w:rFonts w:ascii="Arial" w:hAnsi="Arial" w:cs="Arial"/>
          <w:b/>
          <w:bCs/>
          <w:color w:val="000000" w:themeColor="text1"/>
          <w:lang w:val="pt-BR"/>
        </w:rPr>
        <w:t xml:space="preserve"> </w:t>
      </w:r>
      <w:r w:rsidR="00275FBF" w:rsidRPr="001E25FD">
        <w:rPr>
          <w:rFonts w:ascii="Arial" w:hAnsi="Arial" w:cs="Arial"/>
          <w:b/>
          <w:bCs/>
          <w:color w:val="000000" w:themeColor="text1"/>
          <w:lang w:val="pt-BR"/>
        </w:rPr>
        <w:t>de 202</w:t>
      </w:r>
      <w:r w:rsidR="00BF4EC5" w:rsidRPr="001E25FD">
        <w:rPr>
          <w:rFonts w:ascii="Arial" w:hAnsi="Arial" w:cs="Arial"/>
          <w:b/>
          <w:bCs/>
          <w:color w:val="000000" w:themeColor="text1"/>
          <w:lang w:val="pt-BR"/>
        </w:rPr>
        <w:t>2</w:t>
      </w:r>
    </w:p>
    <w:p w14:paraId="7063750E" w14:textId="77777777" w:rsidR="005F5F37" w:rsidRPr="001E25FD" w:rsidRDefault="005F5F37" w:rsidP="006A3704">
      <w:pPr>
        <w:spacing w:after="0" w:line="240" w:lineRule="auto"/>
        <w:rPr>
          <w:rFonts w:ascii="Arial" w:hAnsi="Arial" w:cs="Arial"/>
          <w:b/>
          <w:bCs/>
          <w:color w:val="000000" w:themeColor="text1"/>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DD55D1" w14:paraId="19DFC051" w14:textId="77777777" w:rsidTr="00C06955">
        <w:trPr>
          <w:trHeight w:val="884"/>
        </w:trPr>
        <w:tc>
          <w:tcPr>
            <w:tcW w:w="2689" w:type="dxa"/>
          </w:tcPr>
          <w:p w14:paraId="6BC0D1AC" w14:textId="569BAEB9" w:rsidR="00B95C30" w:rsidRPr="001E25FD" w:rsidRDefault="00B95C30" w:rsidP="006A3704">
            <w:pPr>
              <w:spacing w:after="0" w:line="240" w:lineRule="auto"/>
              <w:jc w:val="both"/>
              <w:rPr>
                <w:rFonts w:ascii="Arial" w:hAnsi="Arial" w:cs="Arial"/>
                <w:b/>
                <w:color w:val="000000" w:themeColor="text1"/>
                <w:szCs w:val="24"/>
                <w:lang w:val="es-ES_tradnl" w:eastAsia="es-ES_tradnl"/>
              </w:rPr>
            </w:pPr>
            <w:r w:rsidRPr="001E25FD">
              <w:rPr>
                <w:rFonts w:ascii="Arial" w:hAnsi="Arial" w:cs="Arial"/>
                <w:b/>
                <w:color w:val="000000" w:themeColor="text1"/>
                <w:szCs w:val="24"/>
                <w:lang w:val="es-ES_tradnl" w:eastAsia="es-ES_tradnl"/>
              </w:rPr>
              <w:t>Temas:</w:t>
            </w:r>
            <w:r w:rsidR="005B1504" w:rsidRPr="001E25FD">
              <w:rPr>
                <w:rFonts w:ascii="Arial" w:hAnsi="Arial" w:cs="Arial"/>
                <w:b/>
                <w:color w:val="000000" w:themeColor="text1"/>
                <w:szCs w:val="24"/>
                <w:lang w:val="es-ES_tradnl" w:eastAsia="es-ES_tradnl"/>
              </w:rPr>
              <w:t xml:space="preserve">                   </w:t>
            </w:r>
          </w:p>
        </w:tc>
        <w:tc>
          <w:tcPr>
            <w:tcW w:w="6237" w:type="dxa"/>
          </w:tcPr>
          <w:p w14:paraId="4933FDAB" w14:textId="66218D41" w:rsidR="004F0538" w:rsidRPr="001E25FD" w:rsidRDefault="00793AE3" w:rsidP="002A377F">
            <w:pPr>
              <w:spacing w:after="0" w:line="240" w:lineRule="auto"/>
              <w:jc w:val="both"/>
              <w:rPr>
                <w:rFonts w:ascii="Arial" w:hAnsi="Arial" w:cs="Arial"/>
                <w:noProof/>
                <w:lang w:val="es-MX"/>
              </w:rPr>
            </w:pPr>
            <w:r w:rsidRPr="001E25FD">
              <w:rPr>
                <w:rFonts w:ascii="Arial" w:hAnsi="Arial" w:cs="Arial"/>
                <w:noProof/>
                <w:lang w:val="es-MX"/>
              </w:rPr>
              <w:t xml:space="preserve">ENTIDADES CON RÉGIMEN ESPECIAL – Definición / ENTIDADES CON RÉGIMEN ESPECIAL – Reglas aplicables </w:t>
            </w:r>
            <w:r w:rsidR="00452D2A" w:rsidRPr="001E25FD">
              <w:rPr>
                <w:rFonts w:ascii="Arial" w:hAnsi="Arial" w:cs="Arial"/>
                <w:noProof/>
                <w:lang w:val="es-MX"/>
              </w:rPr>
              <w:t xml:space="preserve"> </w:t>
            </w:r>
          </w:p>
          <w:p w14:paraId="5F389CAF" w14:textId="74DC79A7" w:rsidR="00980AF3" w:rsidRPr="001E25FD" w:rsidRDefault="00980AF3" w:rsidP="002A377F">
            <w:pPr>
              <w:spacing w:after="0" w:line="240" w:lineRule="auto"/>
              <w:jc w:val="both"/>
              <w:rPr>
                <w:rFonts w:ascii="Arial" w:hAnsi="Arial" w:cs="Arial"/>
                <w:noProof/>
                <w:lang w:val="es-MX"/>
              </w:rPr>
            </w:pPr>
          </w:p>
        </w:tc>
      </w:tr>
      <w:tr w:rsidR="00B95C30" w:rsidRPr="00DD55D1" w14:paraId="27CD52AB" w14:textId="77777777" w:rsidTr="00D15356">
        <w:tc>
          <w:tcPr>
            <w:tcW w:w="2689" w:type="dxa"/>
          </w:tcPr>
          <w:p w14:paraId="37E195A1" w14:textId="017D9507" w:rsidR="00B95C30" w:rsidRPr="001E25FD" w:rsidRDefault="00B95C30" w:rsidP="006A3704">
            <w:pPr>
              <w:spacing w:after="0" w:line="240" w:lineRule="auto"/>
              <w:jc w:val="both"/>
              <w:rPr>
                <w:rFonts w:ascii="Arial" w:hAnsi="Arial" w:cs="Arial"/>
                <w:b/>
                <w:color w:val="000000" w:themeColor="text1"/>
                <w:szCs w:val="24"/>
                <w:lang w:val="es-ES_tradnl" w:eastAsia="es-ES_tradnl"/>
              </w:rPr>
            </w:pPr>
            <w:r w:rsidRPr="001E25FD">
              <w:rPr>
                <w:rFonts w:ascii="Arial" w:hAnsi="Arial" w:cs="Arial"/>
                <w:b/>
                <w:color w:val="000000" w:themeColor="text1"/>
                <w:szCs w:val="24"/>
                <w:lang w:val="es-ES_tradnl" w:eastAsia="es-ES_tradnl"/>
              </w:rPr>
              <w:t>Radicación:</w:t>
            </w:r>
            <w:r w:rsidR="005B1504" w:rsidRPr="001E25FD">
              <w:rPr>
                <w:rFonts w:ascii="Arial" w:hAnsi="Arial" w:cs="Arial"/>
                <w:b/>
                <w:color w:val="000000" w:themeColor="text1"/>
                <w:szCs w:val="24"/>
                <w:lang w:val="es-ES_tradnl" w:eastAsia="es-ES_tradnl"/>
              </w:rPr>
              <w:t xml:space="preserve">               </w:t>
            </w:r>
          </w:p>
        </w:tc>
        <w:tc>
          <w:tcPr>
            <w:tcW w:w="6237" w:type="dxa"/>
          </w:tcPr>
          <w:p w14:paraId="09088B1B" w14:textId="7B02A778" w:rsidR="00B95C30" w:rsidRPr="001E25FD" w:rsidRDefault="00B95C30" w:rsidP="006A3704">
            <w:pPr>
              <w:spacing w:after="0" w:line="240" w:lineRule="auto"/>
              <w:jc w:val="both"/>
              <w:rPr>
                <w:rFonts w:ascii="Arial" w:hAnsi="Arial" w:cs="Arial"/>
                <w:bCs/>
                <w:color w:val="000000" w:themeColor="text1"/>
                <w:szCs w:val="24"/>
                <w:lang w:val="es-ES_tradnl" w:eastAsia="es-ES_tradnl"/>
              </w:rPr>
            </w:pPr>
            <w:r w:rsidRPr="001E25FD">
              <w:rPr>
                <w:rFonts w:ascii="Arial" w:hAnsi="Arial" w:cs="Arial"/>
                <w:bCs/>
                <w:color w:val="000000" w:themeColor="text1"/>
                <w:szCs w:val="24"/>
                <w:lang w:val="es-ES_tradnl" w:eastAsia="es-ES_tradnl"/>
              </w:rPr>
              <w:t>Respuesta a consulta</w:t>
            </w:r>
            <w:r w:rsidR="000D0CC7" w:rsidRPr="001E25FD">
              <w:rPr>
                <w:rFonts w:ascii="Arial" w:hAnsi="Arial" w:cs="Arial"/>
                <w:bCs/>
                <w:color w:val="000000" w:themeColor="text1"/>
                <w:szCs w:val="24"/>
                <w:lang w:val="es-ES_tradnl" w:eastAsia="es-ES_tradnl"/>
              </w:rPr>
              <w:t xml:space="preserve"> </w:t>
            </w:r>
            <w:r w:rsidR="00672A28" w:rsidRPr="001E25FD">
              <w:rPr>
                <w:rFonts w:ascii="Arial" w:hAnsi="Arial" w:cs="Arial"/>
                <w:bCs/>
                <w:color w:val="000000" w:themeColor="text1"/>
                <w:szCs w:val="24"/>
                <w:lang w:val="es-ES_tradnl" w:eastAsia="es-ES_tradnl"/>
              </w:rPr>
              <w:t>P20221003009924</w:t>
            </w:r>
          </w:p>
        </w:tc>
      </w:tr>
    </w:tbl>
    <w:p w14:paraId="234C0002" w14:textId="62B39031" w:rsidR="005F5F37" w:rsidRPr="001E25FD" w:rsidRDefault="005F5F37" w:rsidP="00B7240D">
      <w:pPr>
        <w:spacing w:after="0" w:line="274" w:lineRule="auto"/>
        <w:jc w:val="both"/>
        <w:rPr>
          <w:rFonts w:ascii="Arial" w:hAnsi="Arial" w:cs="Arial"/>
          <w:color w:val="000000" w:themeColor="text1"/>
          <w:lang w:val="es-ES_tradnl"/>
        </w:rPr>
      </w:pPr>
    </w:p>
    <w:p w14:paraId="1DAF8FE2" w14:textId="77777777" w:rsidR="006A3704" w:rsidRPr="001E25FD" w:rsidRDefault="006A3704" w:rsidP="00B7240D">
      <w:pPr>
        <w:spacing w:after="0" w:line="274" w:lineRule="auto"/>
        <w:jc w:val="both"/>
        <w:rPr>
          <w:rFonts w:ascii="Arial" w:hAnsi="Arial" w:cs="Arial"/>
          <w:color w:val="000000" w:themeColor="text1"/>
          <w:lang w:val="es-ES_tradnl"/>
        </w:rPr>
      </w:pPr>
    </w:p>
    <w:p w14:paraId="1CF4AEA0" w14:textId="158DE40F" w:rsidR="003C3339" w:rsidRPr="001E25FD" w:rsidRDefault="003C3339" w:rsidP="00B7240D">
      <w:pPr>
        <w:spacing w:after="0" w:line="274" w:lineRule="auto"/>
        <w:jc w:val="both"/>
        <w:rPr>
          <w:rFonts w:ascii="Arial" w:hAnsi="Arial" w:cs="Arial"/>
          <w:color w:val="000000" w:themeColor="text1"/>
          <w:lang w:val="es-ES_tradnl"/>
        </w:rPr>
      </w:pPr>
      <w:r w:rsidRPr="001E25FD">
        <w:rPr>
          <w:rFonts w:ascii="Arial" w:hAnsi="Arial" w:cs="Arial"/>
          <w:color w:val="000000" w:themeColor="text1"/>
          <w:lang w:val="es-ES_tradnl"/>
        </w:rPr>
        <w:t>Estimad</w:t>
      </w:r>
      <w:r w:rsidR="000D0CC7" w:rsidRPr="001E25FD">
        <w:rPr>
          <w:rFonts w:ascii="Arial" w:hAnsi="Arial" w:cs="Arial"/>
          <w:color w:val="000000" w:themeColor="text1"/>
          <w:lang w:val="es-ES_tradnl"/>
        </w:rPr>
        <w:t>o</w:t>
      </w:r>
      <w:r w:rsidRPr="001E25FD">
        <w:rPr>
          <w:rFonts w:ascii="Arial" w:hAnsi="Arial" w:cs="Arial"/>
          <w:color w:val="000000" w:themeColor="text1"/>
          <w:lang w:val="es-ES_tradnl"/>
        </w:rPr>
        <w:t xml:space="preserve"> señor</w:t>
      </w:r>
      <w:r w:rsidR="00DA371B" w:rsidRPr="001E25FD">
        <w:rPr>
          <w:rFonts w:ascii="Arial" w:hAnsi="Arial" w:cs="Arial"/>
          <w:color w:val="000000" w:themeColor="text1"/>
          <w:lang w:val="es-ES_tradnl"/>
        </w:rPr>
        <w:t xml:space="preserve"> </w:t>
      </w:r>
      <w:r w:rsidR="00672A28" w:rsidRPr="001E25FD">
        <w:rPr>
          <w:rFonts w:ascii="Arial" w:hAnsi="Arial" w:cs="Arial"/>
          <w:color w:val="000000" w:themeColor="text1"/>
          <w:lang w:val="es-ES_tradnl"/>
        </w:rPr>
        <w:t>Katz</w:t>
      </w:r>
      <w:r w:rsidR="008C3FFC" w:rsidRPr="001E25FD">
        <w:rPr>
          <w:rFonts w:ascii="Arial" w:hAnsi="Arial" w:cs="Arial"/>
          <w:color w:val="000000" w:themeColor="text1"/>
          <w:lang w:val="es-ES_tradnl"/>
        </w:rPr>
        <w:t xml:space="preserve">: </w:t>
      </w:r>
    </w:p>
    <w:p w14:paraId="1EAE5543" w14:textId="37990AD8" w:rsidR="00DD5B04" w:rsidRPr="001E25FD" w:rsidRDefault="00DD5B04" w:rsidP="00B7240D">
      <w:pPr>
        <w:spacing w:after="0" w:line="274" w:lineRule="auto"/>
        <w:jc w:val="both"/>
        <w:rPr>
          <w:rFonts w:ascii="Arial" w:hAnsi="Arial" w:cs="Arial"/>
          <w:color w:val="000000" w:themeColor="text1"/>
          <w:lang w:val="es-ES_tradnl"/>
        </w:rPr>
      </w:pPr>
    </w:p>
    <w:p w14:paraId="2109B2D3" w14:textId="7F06BFE3" w:rsidR="00DD5B04" w:rsidRPr="001E25FD" w:rsidRDefault="00DD5B04" w:rsidP="00B7240D">
      <w:pPr>
        <w:spacing w:after="0" w:line="274" w:lineRule="auto"/>
        <w:jc w:val="both"/>
        <w:rPr>
          <w:rFonts w:ascii="Arial" w:hAnsi="Arial" w:cs="Arial"/>
          <w:color w:val="000000" w:themeColor="text1"/>
          <w:lang w:val="es-ES_tradnl"/>
        </w:rPr>
      </w:pPr>
      <w:r w:rsidRPr="001E25FD">
        <w:rPr>
          <w:rFonts w:ascii="Arial" w:hAnsi="Arial" w:cs="Arial"/>
          <w:color w:val="000000" w:themeColor="text1"/>
          <w:lang w:val="es-ES_tradnl"/>
        </w:rPr>
        <w:t>En ejercicio de la competencia otorgada por el numeral 8 del artículo 11 y el numeral 5 del artículo 3 del Decreto Ley 4170 de 2011,</w:t>
      </w:r>
      <w:r w:rsidR="00B24D49" w:rsidRPr="001E25FD">
        <w:rPr>
          <w:rFonts w:ascii="Arial" w:eastAsia="Arial MT" w:hAnsi="Arial" w:cs="Arial"/>
          <w:lang w:val="es-ES"/>
        </w:rPr>
        <w:t xml:space="preserve"> </w:t>
      </w:r>
      <w:r w:rsidRPr="001E25FD">
        <w:rPr>
          <w:rFonts w:ascii="Arial" w:hAnsi="Arial" w:cs="Arial"/>
          <w:color w:val="000000" w:themeColor="text1"/>
          <w:lang w:val="es-ES_tradnl"/>
        </w:rPr>
        <w:t xml:space="preserve">la Agencia Nacional de Contratación Pública </w:t>
      </w:r>
      <w:r w:rsidR="00C31846" w:rsidRPr="001E25FD">
        <w:rPr>
          <w:rFonts w:ascii="Arial" w:hAnsi="Arial" w:cs="Arial"/>
          <w:color w:val="000000" w:themeColor="text1"/>
          <w:lang w:val="es-ES_tradnl"/>
        </w:rPr>
        <w:t>–</w:t>
      </w:r>
      <w:r w:rsidRPr="001E25FD">
        <w:rPr>
          <w:rFonts w:ascii="Arial" w:hAnsi="Arial" w:cs="Arial"/>
          <w:color w:val="000000" w:themeColor="text1"/>
          <w:lang w:val="es-ES_tradnl"/>
        </w:rPr>
        <w:t xml:space="preserve"> Colombia Compra Eficiente</w:t>
      </w:r>
      <w:r w:rsidR="00CE69CC" w:rsidRPr="001E25FD">
        <w:rPr>
          <w:rFonts w:ascii="Arial" w:hAnsi="Arial" w:cs="Arial"/>
          <w:color w:val="000000" w:themeColor="text1"/>
          <w:lang w:val="es-ES_tradnl"/>
        </w:rPr>
        <w:t xml:space="preserve">, </w:t>
      </w:r>
      <w:r w:rsidRPr="001E25FD">
        <w:rPr>
          <w:rFonts w:ascii="Arial" w:hAnsi="Arial" w:cs="Arial"/>
          <w:color w:val="000000" w:themeColor="text1"/>
          <w:lang w:val="es-ES_tradnl"/>
        </w:rPr>
        <w:t xml:space="preserve">responde </w:t>
      </w:r>
      <w:r w:rsidR="00F14618" w:rsidRPr="001E25FD">
        <w:rPr>
          <w:rFonts w:ascii="Arial" w:hAnsi="Arial" w:cs="Arial"/>
          <w:color w:val="000000" w:themeColor="text1"/>
          <w:lang w:val="es-ES_tradnl"/>
        </w:rPr>
        <w:t>su</w:t>
      </w:r>
      <w:r w:rsidR="003902B1" w:rsidRPr="001E25FD">
        <w:rPr>
          <w:rFonts w:ascii="Arial" w:hAnsi="Arial" w:cs="Arial"/>
          <w:color w:val="000000" w:themeColor="text1"/>
          <w:lang w:val="es-ES_tradnl"/>
        </w:rPr>
        <w:t xml:space="preserve"> </w:t>
      </w:r>
      <w:r w:rsidR="00F14618" w:rsidRPr="001E25FD">
        <w:rPr>
          <w:rFonts w:ascii="Arial" w:hAnsi="Arial" w:cs="Arial"/>
          <w:color w:val="000000" w:themeColor="text1"/>
          <w:lang w:val="es-ES_tradnl"/>
        </w:rPr>
        <w:t>consulta</w:t>
      </w:r>
      <w:r w:rsidR="00150A17" w:rsidRPr="001E25FD">
        <w:rPr>
          <w:rFonts w:ascii="Arial" w:hAnsi="Arial" w:cs="Arial"/>
          <w:color w:val="000000" w:themeColor="text1"/>
          <w:lang w:val="es-ES_tradnl"/>
        </w:rPr>
        <w:t xml:space="preserve"> </w:t>
      </w:r>
      <w:r w:rsidR="005122C5" w:rsidRPr="001E25FD">
        <w:rPr>
          <w:rFonts w:ascii="Arial" w:hAnsi="Arial" w:cs="Arial"/>
          <w:color w:val="000000" w:themeColor="text1"/>
          <w:lang w:val="es-ES_tradnl"/>
        </w:rPr>
        <w:t xml:space="preserve">remitida por </w:t>
      </w:r>
      <w:r w:rsidR="00672A28" w:rsidRPr="001E25FD">
        <w:rPr>
          <w:rFonts w:ascii="Arial" w:hAnsi="Arial" w:cs="Arial"/>
          <w:color w:val="000000" w:themeColor="text1"/>
          <w:lang w:val="es-ES_tradnl"/>
        </w:rPr>
        <w:t xml:space="preserve">el Departamento de la Función Pública </w:t>
      </w:r>
      <w:r w:rsidR="00F14618" w:rsidRPr="001E25FD">
        <w:rPr>
          <w:rFonts w:ascii="Arial" w:hAnsi="Arial" w:cs="Arial"/>
          <w:color w:val="000000" w:themeColor="text1"/>
          <w:lang w:val="es-ES_tradnl"/>
        </w:rPr>
        <w:t xml:space="preserve">el </w:t>
      </w:r>
      <w:r w:rsidR="00672A28" w:rsidRPr="001E25FD">
        <w:rPr>
          <w:rFonts w:ascii="Arial" w:hAnsi="Arial" w:cs="Arial"/>
          <w:color w:val="000000" w:themeColor="text1"/>
          <w:lang w:val="es-ES_tradnl"/>
        </w:rPr>
        <w:t>30</w:t>
      </w:r>
      <w:r w:rsidR="00150A17" w:rsidRPr="001E25FD">
        <w:rPr>
          <w:rFonts w:ascii="Arial" w:hAnsi="Arial" w:cs="Arial"/>
          <w:color w:val="000000" w:themeColor="text1"/>
          <w:lang w:val="es-ES_tradnl"/>
        </w:rPr>
        <w:t xml:space="preserve"> </w:t>
      </w:r>
      <w:r w:rsidR="00F14618" w:rsidRPr="001E25FD">
        <w:rPr>
          <w:rFonts w:ascii="Arial" w:hAnsi="Arial" w:cs="Arial"/>
          <w:color w:val="000000" w:themeColor="text1"/>
          <w:lang w:val="es-ES_tradnl"/>
        </w:rPr>
        <w:t xml:space="preserve">de </w:t>
      </w:r>
      <w:r w:rsidR="00DA371B" w:rsidRPr="001E25FD">
        <w:rPr>
          <w:rFonts w:ascii="Arial" w:hAnsi="Arial" w:cs="Arial"/>
          <w:color w:val="000000" w:themeColor="text1"/>
          <w:lang w:val="es-ES_tradnl"/>
        </w:rPr>
        <w:t>septiembre</w:t>
      </w:r>
      <w:r w:rsidR="00F14618" w:rsidRPr="001E25FD">
        <w:rPr>
          <w:rFonts w:ascii="Arial" w:hAnsi="Arial" w:cs="Arial"/>
          <w:color w:val="000000" w:themeColor="text1"/>
          <w:lang w:val="es-ES_tradnl"/>
        </w:rPr>
        <w:t xml:space="preserve"> de 202</w:t>
      </w:r>
      <w:r w:rsidR="00782354" w:rsidRPr="001E25FD">
        <w:rPr>
          <w:rFonts w:ascii="Arial" w:hAnsi="Arial" w:cs="Arial"/>
          <w:color w:val="000000" w:themeColor="text1"/>
          <w:lang w:val="es-ES_tradnl"/>
        </w:rPr>
        <w:t>2</w:t>
      </w:r>
      <w:r w:rsidR="00F14618" w:rsidRPr="001E25FD">
        <w:rPr>
          <w:rFonts w:ascii="Arial" w:hAnsi="Arial" w:cs="Arial"/>
          <w:color w:val="000000" w:themeColor="text1"/>
          <w:lang w:val="es-ES_tradnl"/>
        </w:rPr>
        <w:t>.</w:t>
      </w:r>
    </w:p>
    <w:p w14:paraId="0C1E0712" w14:textId="77777777" w:rsidR="00DD5B04" w:rsidRPr="001E25FD" w:rsidRDefault="00DD5B04" w:rsidP="00443945">
      <w:pPr>
        <w:spacing w:after="0" w:line="276" w:lineRule="auto"/>
        <w:jc w:val="both"/>
        <w:rPr>
          <w:rFonts w:ascii="Arial" w:hAnsi="Arial" w:cs="Arial"/>
          <w:b/>
          <w:color w:val="000000" w:themeColor="text1"/>
          <w:lang w:val="es-ES_tradnl"/>
        </w:rPr>
      </w:pPr>
    </w:p>
    <w:p w14:paraId="7701FCC7" w14:textId="77777777" w:rsidR="00DD5B04" w:rsidRPr="001E25FD"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1E25FD">
        <w:rPr>
          <w:rFonts w:ascii="Arial" w:eastAsia="Calibri" w:hAnsi="Arial" w:cs="Arial"/>
          <w:b/>
          <w:color w:val="000000" w:themeColor="text1"/>
          <w:sz w:val="22"/>
          <w:lang w:val="es-ES_tradnl"/>
        </w:rPr>
        <w:t xml:space="preserve">Problema planteado </w:t>
      </w:r>
    </w:p>
    <w:p w14:paraId="224B43D3" w14:textId="23DC0BDF" w:rsidR="00DD5B04" w:rsidRPr="001E25FD" w:rsidRDefault="00DD5B04" w:rsidP="00B7240D">
      <w:pPr>
        <w:tabs>
          <w:tab w:val="left" w:pos="426"/>
        </w:tabs>
        <w:spacing w:after="0" w:line="276" w:lineRule="auto"/>
        <w:jc w:val="both"/>
        <w:rPr>
          <w:rFonts w:ascii="Arial" w:hAnsi="Arial" w:cs="Arial"/>
          <w:b/>
          <w:color w:val="000000" w:themeColor="text1"/>
          <w:lang w:val="es-ES_tradnl"/>
        </w:rPr>
      </w:pPr>
    </w:p>
    <w:p w14:paraId="3E2BEA71" w14:textId="56C9A0E3" w:rsidR="00EA42E3" w:rsidRPr="001E25FD" w:rsidRDefault="000D0CC7" w:rsidP="00B7240D">
      <w:pPr>
        <w:spacing w:after="0" w:line="276" w:lineRule="auto"/>
        <w:jc w:val="both"/>
        <w:rPr>
          <w:rFonts w:ascii="Arial" w:hAnsi="Arial" w:cs="Arial"/>
          <w:bCs/>
        </w:rPr>
      </w:pPr>
      <w:r w:rsidRPr="001E25FD">
        <w:rPr>
          <w:rFonts w:ascii="Arial" w:hAnsi="Arial" w:cs="Arial"/>
          <w:bCs/>
        </w:rPr>
        <w:t>Usted realiza la</w:t>
      </w:r>
      <w:r w:rsidR="00672A28" w:rsidRPr="001E25FD">
        <w:rPr>
          <w:rFonts w:ascii="Arial" w:hAnsi="Arial" w:cs="Arial"/>
          <w:bCs/>
        </w:rPr>
        <w:t>s</w:t>
      </w:r>
      <w:r w:rsidRPr="001E25FD">
        <w:rPr>
          <w:rFonts w:ascii="Arial" w:hAnsi="Arial" w:cs="Arial"/>
          <w:bCs/>
        </w:rPr>
        <w:t xml:space="preserve"> siguiente</w:t>
      </w:r>
      <w:r w:rsidR="00672A28" w:rsidRPr="001E25FD">
        <w:rPr>
          <w:rFonts w:ascii="Arial" w:hAnsi="Arial" w:cs="Arial"/>
          <w:bCs/>
        </w:rPr>
        <w:t>s</w:t>
      </w:r>
      <w:r w:rsidRPr="001E25FD">
        <w:rPr>
          <w:rFonts w:ascii="Arial" w:hAnsi="Arial" w:cs="Arial"/>
          <w:bCs/>
        </w:rPr>
        <w:t xml:space="preserve"> pregunta</w:t>
      </w:r>
      <w:r w:rsidR="00672A28" w:rsidRPr="001E25FD">
        <w:rPr>
          <w:rFonts w:ascii="Arial" w:hAnsi="Arial" w:cs="Arial"/>
          <w:bCs/>
        </w:rPr>
        <w:t>s</w:t>
      </w:r>
      <w:r w:rsidRPr="001E25FD">
        <w:rPr>
          <w:rFonts w:ascii="Arial" w:hAnsi="Arial" w:cs="Arial"/>
          <w:bCs/>
        </w:rPr>
        <w:t xml:space="preserve">: </w:t>
      </w:r>
    </w:p>
    <w:p w14:paraId="72666279" w14:textId="77777777" w:rsidR="00F008EF" w:rsidRPr="001E25FD" w:rsidRDefault="00F008EF" w:rsidP="00B7240D">
      <w:pPr>
        <w:spacing w:after="0" w:line="276" w:lineRule="auto"/>
        <w:jc w:val="both"/>
        <w:rPr>
          <w:rFonts w:ascii="Arial" w:hAnsi="Arial" w:cs="Arial"/>
          <w:bCs/>
        </w:rPr>
      </w:pPr>
    </w:p>
    <w:p w14:paraId="3C20B635" w14:textId="77777777" w:rsidR="00672A28" w:rsidRPr="001E25FD" w:rsidRDefault="00672A28" w:rsidP="006D551F">
      <w:pPr>
        <w:spacing w:after="0" w:line="240" w:lineRule="auto"/>
        <w:ind w:left="709" w:right="709"/>
        <w:jc w:val="both"/>
        <w:rPr>
          <w:rFonts w:ascii="Arial" w:hAnsi="Arial" w:cs="Arial"/>
          <w:bCs/>
          <w:sz w:val="21"/>
          <w:szCs w:val="21"/>
          <w:lang w:val="es-ES_tradnl"/>
        </w:rPr>
      </w:pPr>
      <w:r w:rsidRPr="001E25FD">
        <w:rPr>
          <w:rFonts w:ascii="Arial" w:hAnsi="Arial" w:cs="Arial"/>
          <w:bCs/>
          <w:sz w:val="21"/>
          <w:szCs w:val="21"/>
        </w:rPr>
        <w:t xml:space="preserve">Revisado el Decreto que ordena la liquidación de la extinta Comisión, este dispone en su artículo segundo: </w:t>
      </w:r>
      <w:r w:rsidRPr="001E25FD">
        <w:rPr>
          <w:rFonts w:ascii="Arial" w:hAnsi="Arial" w:cs="Arial"/>
          <w:bCs/>
          <w:i/>
          <w:iCs/>
          <w:sz w:val="21"/>
          <w:szCs w:val="21"/>
        </w:rPr>
        <w:t xml:space="preserve">“Régimen de la liquidación. El régimen aplicable a la liquidación de la Comisión para el Esclarecimiento de la Verdad, la Convivencia y la No Repetición en Liquidación, en los aspectos no contemplados por el presente decreto o por el Decreto-Ley 588 de 2017, será el previsto en el Decreto-Ley 254 de 2000 con las modificaciones de la Ley 1105 de 2006 y en cuanto sean compatibles con la naturaleza de la entidad, se </w:t>
      </w:r>
      <w:r w:rsidRPr="001E25FD">
        <w:rPr>
          <w:rFonts w:ascii="Arial" w:hAnsi="Arial" w:cs="Arial"/>
          <w:bCs/>
          <w:i/>
          <w:iCs/>
          <w:sz w:val="21"/>
          <w:szCs w:val="21"/>
        </w:rPr>
        <w:lastRenderedPageBreak/>
        <w:t xml:space="preserve">aplicarán en lo pertinente las disposiciones sobre liquidación del Estatuto Orgánico del Sistema Financiero y las normas que lo desarrollan.” </w:t>
      </w:r>
    </w:p>
    <w:p w14:paraId="4DFAEEC9" w14:textId="77777777" w:rsidR="00672A28" w:rsidRPr="001E25FD" w:rsidRDefault="00672A28" w:rsidP="006D551F">
      <w:pPr>
        <w:spacing w:after="0" w:line="240" w:lineRule="auto"/>
        <w:ind w:left="709" w:right="709"/>
        <w:jc w:val="both"/>
        <w:rPr>
          <w:rFonts w:ascii="Arial" w:hAnsi="Arial" w:cs="Arial"/>
          <w:bCs/>
          <w:sz w:val="21"/>
          <w:szCs w:val="21"/>
        </w:rPr>
      </w:pPr>
    </w:p>
    <w:p w14:paraId="2EA78590" w14:textId="2F8CC24F" w:rsidR="00672A28" w:rsidRPr="001E25FD" w:rsidRDefault="00672A28"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 xml:space="preserve">De acuerdo con esta norma, entendemos que la Comisión en liquidación, mantendrá su régimen legal propio y en cuanto a los actos que no fueren administrativos y contratos continuará rigiéndose por las normas contenidas en la Constitución, en sus reglamentos y en las normas de derecho privado y específicamente para los temas de liquidación se sujetará a lo previsto en el Decreto-Ley 254 de 2000 con las modificaciones de la Ley 1105 de 2006. </w:t>
      </w:r>
    </w:p>
    <w:p w14:paraId="6BBBB868" w14:textId="77777777" w:rsidR="00672A28" w:rsidRPr="001E25FD" w:rsidRDefault="00672A28" w:rsidP="006D551F">
      <w:pPr>
        <w:spacing w:after="0" w:line="240" w:lineRule="auto"/>
        <w:ind w:left="709" w:right="709"/>
        <w:jc w:val="both"/>
        <w:rPr>
          <w:rFonts w:ascii="Arial" w:hAnsi="Arial" w:cs="Arial"/>
          <w:bCs/>
          <w:sz w:val="21"/>
          <w:szCs w:val="21"/>
        </w:rPr>
      </w:pPr>
    </w:p>
    <w:p w14:paraId="1B9E587B" w14:textId="77777777" w:rsidR="00672A28" w:rsidRPr="001E25FD" w:rsidRDefault="00672A28" w:rsidP="006D551F">
      <w:pPr>
        <w:spacing w:after="0" w:line="240" w:lineRule="auto"/>
        <w:ind w:left="709" w:right="709"/>
        <w:jc w:val="both"/>
        <w:rPr>
          <w:rFonts w:ascii="Arial" w:hAnsi="Arial" w:cs="Arial"/>
          <w:bCs/>
          <w:i/>
          <w:iCs/>
          <w:sz w:val="21"/>
          <w:szCs w:val="21"/>
        </w:rPr>
      </w:pPr>
      <w:r w:rsidRPr="001E25FD">
        <w:rPr>
          <w:rFonts w:ascii="Arial" w:hAnsi="Arial" w:cs="Arial"/>
          <w:bCs/>
          <w:sz w:val="21"/>
          <w:szCs w:val="21"/>
        </w:rPr>
        <w:t>Por su parte, el artículo 4 del Decreto 1776 de 2002, dispone como función del liquidador la de “</w:t>
      </w:r>
      <w:r w:rsidRPr="001E25FD">
        <w:rPr>
          <w:rFonts w:ascii="Arial" w:hAnsi="Arial" w:cs="Arial"/>
          <w:bCs/>
          <w:i/>
          <w:iCs/>
          <w:sz w:val="21"/>
          <w:szCs w:val="21"/>
        </w:rPr>
        <w:t xml:space="preserve">9). Celebrar los actos y contratos requeridos para el debido desarrollo de la liquidación” </w:t>
      </w:r>
      <w:r w:rsidRPr="001E25FD">
        <w:rPr>
          <w:rFonts w:ascii="Arial" w:hAnsi="Arial" w:cs="Arial"/>
          <w:bCs/>
          <w:sz w:val="21"/>
          <w:szCs w:val="21"/>
        </w:rPr>
        <w:t xml:space="preserve">y el artículo 6, establece que: </w:t>
      </w:r>
      <w:r w:rsidRPr="001E25FD">
        <w:rPr>
          <w:rFonts w:ascii="Arial" w:hAnsi="Arial" w:cs="Arial"/>
          <w:bCs/>
          <w:i/>
          <w:iCs/>
          <w:sz w:val="21"/>
          <w:szCs w:val="21"/>
        </w:rPr>
        <w:t>“El liquidador podrá contratar personas especializadas para la realización de las diversas actividades propias del proceso de liquidación, con empresas temporales o de servicios técnicos o administrativos, cuando las necesidades de la liquidación lo requieran”</w:t>
      </w:r>
    </w:p>
    <w:p w14:paraId="24B53356" w14:textId="77777777" w:rsidR="00672A28" w:rsidRPr="001E25FD" w:rsidRDefault="00672A28" w:rsidP="006D551F">
      <w:pPr>
        <w:spacing w:after="0" w:line="240" w:lineRule="auto"/>
        <w:ind w:left="709" w:right="709"/>
        <w:jc w:val="both"/>
        <w:rPr>
          <w:rFonts w:ascii="Arial" w:hAnsi="Arial" w:cs="Arial"/>
          <w:bCs/>
          <w:i/>
          <w:iCs/>
          <w:sz w:val="21"/>
          <w:szCs w:val="21"/>
        </w:rPr>
      </w:pPr>
    </w:p>
    <w:p w14:paraId="567F3D1D" w14:textId="77777777" w:rsidR="00672A28" w:rsidRPr="001E25FD" w:rsidRDefault="00672A28"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Bajo este marco, se consulta, si el liquidador puede celebrar los contratos de prestación de servicios profesionales o de apoyo a la gestión con persona natural o jurídica que estime necesarios para llevar a cabo la liquidación en los términos del Decreto 1776 de 2022, o si de acuerdo con lo establecido en dicho decreto, podría únicamente contratar personal a través de empresas temporales o de servicios técnicos o administrativos.</w:t>
      </w:r>
    </w:p>
    <w:p w14:paraId="6A585753" w14:textId="77777777" w:rsidR="00672A28" w:rsidRPr="001E25FD" w:rsidRDefault="00672A28"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 xml:space="preserve"> </w:t>
      </w:r>
    </w:p>
    <w:p w14:paraId="37CE7226" w14:textId="33B34F48" w:rsidR="00672A28" w:rsidRPr="001E25FD" w:rsidRDefault="00672A28"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De igual manera se consulta si los contratos que requiera celebrar la entidad, conservan el régimen de derecho privado y pueden ser adelantados bajo el último manual de contratación de la Comisión de la Verdad o de un nuevo Manual de Contratación, en caso de que este se requiera</w:t>
      </w:r>
      <w:r w:rsidR="002D02EF" w:rsidRPr="001E25FD">
        <w:rPr>
          <w:rFonts w:ascii="Arial" w:hAnsi="Arial" w:cs="Arial"/>
          <w:bCs/>
          <w:sz w:val="21"/>
          <w:szCs w:val="21"/>
        </w:rPr>
        <w:t>.</w:t>
      </w:r>
    </w:p>
    <w:p w14:paraId="3875CC47" w14:textId="77777777" w:rsidR="00DA371B" w:rsidRPr="001E25FD" w:rsidRDefault="00DA371B" w:rsidP="00B7240D">
      <w:pPr>
        <w:spacing w:after="0" w:line="276" w:lineRule="auto"/>
        <w:jc w:val="both"/>
        <w:rPr>
          <w:rFonts w:ascii="Arial" w:hAnsi="Arial" w:cs="Arial"/>
          <w:bCs/>
        </w:rPr>
      </w:pPr>
    </w:p>
    <w:p w14:paraId="124D2DCA" w14:textId="77777777" w:rsidR="00DD5B04" w:rsidRPr="001E25FD"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1E25FD">
        <w:rPr>
          <w:rFonts w:ascii="Arial" w:eastAsia="Calibri" w:hAnsi="Arial" w:cs="Arial"/>
          <w:b/>
          <w:color w:val="000000" w:themeColor="text1"/>
          <w:sz w:val="22"/>
          <w:lang w:val="es-ES_tradnl"/>
        </w:rPr>
        <w:t>Consideraciones</w:t>
      </w:r>
    </w:p>
    <w:p w14:paraId="395997FF" w14:textId="77777777" w:rsidR="00621981" w:rsidRPr="001E25FD" w:rsidRDefault="00621981" w:rsidP="00B7240D">
      <w:pPr>
        <w:spacing w:after="0" w:line="276" w:lineRule="auto"/>
        <w:jc w:val="both"/>
        <w:rPr>
          <w:rFonts w:ascii="Arial" w:hAnsi="Arial" w:cs="Arial"/>
          <w:color w:val="000000" w:themeColor="text1"/>
        </w:rPr>
      </w:pPr>
    </w:p>
    <w:p w14:paraId="2E4D4779" w14:textId="77777777" w:rsidR="00051A19" w:rsidRPr="001E25FD" w:rsidRDefault="00051A19" w:rsidP="00051A19">
      <w:pPr>
        <w:spacing w:after="120" w:line="276" w:lineRule="auto"/>
        <w:jc w:val="both"/>
        <w:rPr>
          <w:rFonts w:ascii="Arial" w:hAnsi="Arial" w:cs="Arial"/>
          <w:bCs/>
          <w:color w:val="000000" w:themeColor="text1"/>
          <w:lang w:val="es-ES_tradnl"/>
        </w:rPr>
      </w:pPr>
      <w:r w:rsidRPr="001E25FD">
        <w:rPr>
          <w:rFonts w:ascii="Arial" w:hAnsi="Arial" w:cs="Arial"/>
          <w:bCs/>
          <w:color w:val="000000" w:themeColor="text1"/>
          <w:lang w:val="es-ES_tradnl"/>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bookmarkStart w:id="2" w:name="_Hlk61701014"/>
      <w:r w:rsidRPr="001E25FD">
        <w:rPr>
          <w:rFonts w:ascii="Arial" w:hAnsi="Arial" w:cs="Arial"/>
          <w:bCs/>
          <w:color w:val="000000" w:themeColor="text1"/>
          <w:lang w:val="es-ES_tradnl"/>
        </w:rPr>
        <w:t xml:space="preserve">Es necesario tener en cuenta que </w:t>
      </w:r>
      <w:bookmarkStart w:id="3" w:name="_Hlk61026958"/>
      <w:r w:rsidRPr="001E25FD">
        <w:rPr>
          <w:rFonts w:ascii="Arial" w:hAnsi="Arial" w:cs="Arial"/>
          <w:bCs/>
          <w:color w:val="000000" w:themeColor="text1"/>
          <w:lang w:val="es-ES_tradnl"/>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 la contratación estatal.</w:t>
      </w:r>
    </w:p>
    <w:p w14:paraId="65BBBE1A" w14:textId="77777777" w:rsidR="00051A19" w:rsidRPr="001E25FD" w:rsidRDefault="00051A19" w:rsidP="00051A19">
      <w:pPr>
        <w:spacing w:after="120" w:line="276" w:lineRule="auto"/>
        <w:ind w:firstLine="709"/>
        <w:jc w:val="both"/>
        <w:rPr>
          <w:rFonts w:ascii="Arial" w:hAnsi="Arial" w:cs="Arial"/>
          <w:bCs/>
          <w:color w:val="000000" w:themeColor="text1"/>
          <w:lang w:val="es-ES_tradnl"/>
        </w:rPr>
      </w:pPr>
      <w:r w:rsidRPr="001E25FD">
        <w:rPr>
          <w:rFonts w:ascii="Arial" w:hAnsi="Arial" w:cs="Arial"/>
          <w:bCs/>
          <w:color w:val="000000" w:themeColor="text1"/>
          <w:lang w:val="es-ES_tradnl"/>
        </w:rPr>
        <w:lastRenderedPageBreak/>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1E25FD">
        <w:rPr>
          <w:rFonts w:ascii="Arial" w:hAnsi="Arial" w:cs="Arial"/>
          <w:bCs/>
          <w:color w:val="000000" w:themeColor="text1"/>
          <w:vertAlign w:val="superscript"/>
          <w:lang w:val="es-ES_tradnl"/>
        </w:rPr>
        <w:footnoteReference w:id="2"/>
      </w:r>
      <w:r w:rsidRPr="001E25FD">
        <w:rPr>
          <w:rFonts w:ascii="Arial" w:hAnsi="Arial" w:cs="Arial"/>
          <w:bCs/>
          <w:color w:val="000000" w:themeColor="text1"/>
          <w:lang w:val="es-ES_tradnl"/>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3"/>
      <w:r w:rsidRPr="001E25FD">
        <w:rPr>
          <w:rFonts w:ascii="Arial" w:hAnsi="Arial" w:cs="Arial"/>
          <w:bCs/>
          <w:color w:val="000000" w:themeColor="text1"/>
          <w:lang w:val="es-ES_tradnl"/>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2"/>
    </w:p>
    <w:p w14:paraId="6E78E0C8" w14:textId="77777777" w:rsidR="00051A19" w:rsidRPr="001E25FD" w:rsidRDefault="00051A19" w:rsidP="00051A19">
      <w:pPr>
        <w:spacing w:after="120" w:line="276" w:lineRule="auto"/>
        <w:ind w:firstLine="709"/>
        <w:jc w:val="both"/>
        <w:rPr>
          <w:rFonts w:ascii="Arial" w:hAnsi="Arial" w:cs="Arial"/>
          <w:bCs/>
          <w:color w:val="000000" w:themeColor="text1"/>
          <w:lang w:val="es-ES_tradnl"/>
        </w:rPr>
      </w:pPr>
      <w:r w:rsidRPr="001E25FD">
        <w:rPr>
          <w:rFonts w:ascii="Arial" w:hAnsi="Arial" w:cs="Arial"/>
          <w:bCs/>
          <w:color w:val="000000" w:themeColor="text1"/>
          <w:lang w:val="es-ES_tradnl"/>
        </w:rPr>
        <w:t xml:space="preserve">Adicionalmente, es preciso advertir que los conceptos emitidos en ejercicio de la referida competencia consultiva reflejan las posiciones hermenéuticas de la Agencia sobre la aplicación de las normas generales sometidas a su consideración, desarrollando posturas sustentadas a partir del estudio de las diferentes fuentes del derecho existentes en la materia. En cualquier caso, estos conceptos tienen el alcance señalado por el artículo 28 de la Ley 1437 de 2011, sustituido por la Ley 1755 de 2015, el cual señala «[…]  los conceptos emitidos por las autoridades como respuestas a peticiones realizadas en ejercicio del derecho a formular consultas no serán de obligatorio cumplimiento o ejecución».  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 Esto no descarta que, en la práctica, al emitirse la opinión sobre la interpretación del ordenamiento jurídico, exista coincidencia con el criterio que expone alguna de las partes o la persona </w:t>
      </w:r>
      <w:r w:rsidRPr="001E25FD">
        <w:rPr>
          <w:rFonts w:ascii="Arial" w:hAnsi="Arial" w:cs="Arial"/>
          <w:bCs/>
          <w:color w:val="000000" w:themeColor="text1"/>
          <w:lang w:val="es-ES_tradnl"/>
        </w:rPr>
        <w:lastRenderedPageBreak/>
        <w:t>que solicita la consulta, circunstancia que no descarta interpretaciones diferentes y, mucho menos, valida la del peticionario, ya que las competencias consultivas no lo permiten</w:t>
      </w:r>
      <w:r w:rsidRPr="001E25FD">
        <w:rPr>
          <w:rFonts w:ascii="Arial" w:hAnsi="Arial" w:cs="Arial"/>
          <w:bCs/>
          <w:color w:val="000000" w:themeColor="text1"/>
          <w:vertAlign w:val="superscript"/>
          <w:lang w:val="es-ES_tradnl"/>
        </w:rPr>
        <w:footnoteReference w:id="3"/>
      </w:r>
      <w:r w:rsidRPr="001E25FD">
        <w:rPr>
          <w:rFonts w:ascii="Arial" w:hAnsi="Arial" w:cs="Arial"/>
          <w:bCs/>
          <w:color w:val="000000" w:themeColor="text1"/>
          <w:lang w:val="es-ES_tradnl"/>
        </w:rPr>
        <w:t>.</w:t>
      </w:r>
    </w:p>
    <w:p w14:paraId="48BD4732" w14:textId="65097CA0" w:rsidR="00051A19" w:rsidRPr="001E25FD" w:rsidRDefault="00051A19" w:rsidP="00051A19">
      <w:pPr>
        <w:spacing w:after="120" w:line="276" w:lineRule="auto"/>
        <w:ind w:firstLine="709"/>
        <w:jc w:val="both"/>
        <w:rPr>
          <w:rFonts w:ascii="Arial" w:hAnsi="Arial" w:cs="Arial"/>
          <w:bCs/>
          <w:color w:val="000000" w:themeColor="text1"/>
          <w:lang w:val="es-ES_tradnl"/>
        </w:rPr>
      </w:pPr>
      <w:r w:rsidRPr="001E25FD">
        <w:rPr>
          <w:rFonts w:ascii="Arial" w:hAnsi="Arial" w:cs="Arial"/>
          <w:bCs/>
          <w:color w:val="000000" w:themeColor="text1"/>
          <w:lang w:val="es-ES_tradnl"/>
        </w:rPr>
        <w:t>Sin perjuicio de lo anterior, dentro de los límites de las atribuciones de la función consultiva atribuida a esta entidad, esto es, interpretando de manera general las normas relevantes, la Agencia absolverá los interrogantes formulados, previo análisis de</w:t>
      </w:r>
      <w:r w:rsidR="00983FA5">
        <w:rPr>
          <w:rFonts w:ascii="Arial" w:hAnsi="Arial" w:cs="Arial"/>
          <w:bCs/>
          <w:color w:val="000000" w:themeColor="text1"/>
          <w:lang w:val="es-ES_tradnl"/>
        </w:rPr>
        <w:t>l</w:t>
      </w:r>
      <w:r w:rsidRPr="001E25FD">
        <w:rPr>
          <w:rFonts w:ascii="Arial" w:hAnsi="Arial" w:cs="Arial"/>
          <w:bCs/>
          <w:color w:val="000000" w:themeColor="text1"/>
          <w:lang w:val="es-ES_tradnl"/>
        </w:rPr>
        <w:t xml:space="preserve"> siguiente tema: i) </w:t>
      </w:r>
      <w:r w:rsidR="005D02AE" w:rsidRPr="001E25FD">
        <w:rPr>
          <w:rFonts w:ascii="Arial" w:hAnsi="Arial" w:cs="Arial"/>
          <w:bCs/>
          <w:color w:val="000000" w:themeColor="text1"/>
        </w:rPr>
        <w:t>l</w:t>
      </w:r>
      <w:r w:rsidRPr="001E25FD">
        <w:rPr>
          <w:rFonts w:ascii="Arial" w:hAnsi="Arial" w:cs="Arial"/>
          <w:bCs/>
          <w:color w:val="000000" w:themeColor="text1"/>
        </w:rPr>
        <w:t>os regímenes especiales de contratación y la libertad de configuración de los manuales internos de contratación</w:t>
      </w:r>
      <w:r w:rsidR="00983FA5">
        <w:rPr>
          <w:rFonts w:ascii="Arial" w:hAnsi="Arial" w:cs="Arial"/>
          <w:bCs/>
          <w:color w:val="000000" w:themeColor="text1"/>
          <w:lang w:val="es-ES_tradnl"/>
        </w:rPr>
        <w:t xml:space="preserve">. </w:t>
      </w:r>
    </w:p>
    <w:p w14:paraId="6E8FD1DB" w14:textId="77777777" w:rsidR="00AE2FD2" w:rsidRDefault="00051A19" w:rsidP="00AE2FD2">
      <w:pPr>
        <w:pStyle w:val="Textoindependiente"/>
        <w:ind w:firstLine="709"/>
        <w:jc w:val="both"/>
        <w:rPr>
          <w:rFonts w:ascii="Arial" w:eastAsia="Calibri" w:hAnsi="Arial" w:cs="Arial"/>
          <w:bCs/>
          <w:color w:val="000000" w:themeColor="text1"/>
          <w:lang w:eastAsia="en-US"/>
        </w:rPr>
      </w:pPr>
      <w:r w:rsidRPr="001E25FD">
        <w:rPr>
          <w:rFonts w:ascii="Arial" w:eastAsia="Calibri" w:hAnsi="Arial" w:cs="Arial"/>
          <w:bCs/>
          <w:color w:val="000000" w:themeColor="text1"/>
          <w:lang w:eastAsia="en-US"/>
        </w:rPr>
        <w:t>La Agencia Nacional de Contratación Pública – Colombia Compra Eficiente en los conceptos del 24 de diciembre de 2019 –radicado No. 4201913000007479–, así como los conceptos C-027 del 13 de febrero de 2020, C-179 del 16 de marzo de 2020, C-362 del 03 de julio del año 2020 y C-462 del 24 de julio de 2020, C-093 del 23 de marzo de 2021, C-062 del 13 de marzo de 2021, C-168 del 21 de marzo de 2022</w:t>
      </w:r>
      <w:r w:rsidR="00A2562F" w:rsidRPr="001E25FD">
        <w:rPr>
          <w:rFonts w:ascii="Arial" w:eastAsia="Calibri" w:hAnsi="Arial" w:cs="Arial"/>
          <w:bCs/>
          <w:color w:val="000000" w:themeColor="text1"/>
          <w:lang w:eastAsia="en-US"/>
        </w:rPr>
        <w:t xml:space="preserve">, </w:t>
      </w:r>
      <w:r w:rsidRPr="001E25FD">
        <w:rPr>
          <w:rFonts w:ascii="Arial" w:eastAsia="Calibri" w:hAnsi="Arial" w:cs="Arial"/>
          <w:bCs/>
          <w:color w:val="000000" w:themeColor="text1"/>
          <w:lang w:eastAsia="en-US"/>
        </w:rPr>
        <w:t>C-215 del 22 de abril de 2022</w:t>
      </w:r>
      <w:r w:rsidR="00A2562F" w:rsidRPr="001E25FD">
        <w:rPr>
          <w:rFonts w:ascii="Arial" w:eastAsia="Calibri" w:hAnsi="Arial" w:cs="Arial"/>
          <w:bCs/>
          <w:color w:val="000000" w:themeColor="text1"/>
          <w:lang w:eastAsia="en-US"/>
        </w:rPr>
        <w:t xml:space="preserve"> y C-497 del 24 de agosto del 2022</w:t>
      </w:r>
      <w:r w:rsidRPr="001E25FD">
        <w:rPr>
          <w:rFonts w:ascii="Arial" w:eastAsia="Calibri" w:hAnsi="Arial" w:cs="Arial"/>
          <w:bCs/>
          <w:color w:val="000000" w:themeColor="text1"/>
          <w:lang w:eastAsia="en-US"/>
        </w:rPr>
        <w:t>, se pronunció sobre los regímenes especiales de contratación</w:t>
      </w:r>
      <w:r w:rsidR="00DB209F" w:rsidRPr="001E25FD">
        <w:rPr>
          <w:rFonts w:ascii="Arial" w:eastAsia="Calibri" w:hAnsi="Arial" w:cs="Arial"/>
          <w:bCs/>
          <w:color w:val="000000" w:themeColor="text1"/>
          <w:vertAlign w:val="superscript"/>
          <w:lang w:eastAsia="en-US"/>
        </w:rPr>
        <w:footnoteReference w:id="4"/>
      </w:r>
      <w:r w:rsidR="00DB209F" w:rsidRPr="001E25FD">
        <w:rPr>
          <w:rFonts w:ascii="Arial" w:eastAsia="Calibri" w:hAnsi="Arial" w:cs="Arial"/>
          <w:bCs/>
          <w:color w:val="000000" w:themeColor="text1"/>
          <w:lang w:eastAsia="en-US"/>
        </w:rPr>
        <w:t xml:space="preserve">. Algunos de los argumentos expuestos en estos conceptos se retoman y se complementan a continuación. </w:t>
      </w:r>
    </w:p>
    <w:p w14:paraId="4C055FC7" w14:textId="236B8310" w:rsidR="00DE3B48" w:rsidRPr="00AE2FD2" w:rsidRDefault="00571301" w:rsidP="00AE2FD2">
      <w:pPr>
        <w:pStyle w:val="Textoindependiente"/>
        <w:spacing w:after="0"/>
        <w:ind w:firstLine="709"/>
        <w:jc w:val="both"/>
        <w:rPr>
          <w:rFonts w:ascii="Arial" w:eastAsia="Calibri" w:hAnsi="Arial" w:cs="Arial"/>
          <w:bCs/>
          <w:color w:val="000000" w:themeColor="text1"/>
          <w:lang w:eastAsia="en-US"/>
        </w:rPr>
      </w:pPr>
      <w:r w:rsidRPr="001E25FD">
        <w:rPr>
          <w:rFonts w:ascii="Arial" w:hAnsi="Arial" w:cs="Arial"/>
          <w:bCs/>
          <w:lang w:val="es-ES_tradnl"/>
        </w:rPr>
        <w:tab/>
      </w:r>
    </w:p>
    <w:p w14:paraId="663F100A" w14:textId="61A92354" w:rsidR="00DB209F" w:rsidRPr="001E25FD" w:rsidRDefault="00DB209F" w:rsidP="00AE2FD2">
      <w:pPr>
        <w:spacing w:after="0" w:line="276" w:lineRule="auto"/>
        <w:jc w:val="both"/>
        <w:rPr>
          <w:rFonts w:ascii="Arial" w:hAnsi="Arial" w:cs="Arial"/>
          <w:b/>
          <w:color w:val="000000" w:themeColor="text1"/>
        </w:rPr>
      </w:pPr>
      <w:r w:rsidRPr="001E25FD">
        <w:rPr>
          <w:rFonts w:ascii="Arial" w:hAnsi="Arial" w:cs="Arial"/>
          <w:b/>
          <w:color w:val="000000" w:themeColor="text1"/>
        </w:rPr>
        <w:t xml:space="preserve">2.1. </w:t>
      </w:r>
      <w:r w:rsidR="00A2562F" w:rsidRPr="001E25FD">
        <w:rPr>
          <w:rFonts w:ascii="Arial" w:hAnsi="Arial" w:cs="Arial"/>
          <w:b/>
          <w:color w:val="000000" w:themeColor="text1"/>
        </w:rPr>
        <w:t>Los regímenes especiales de contratación y la libertad de configuración de los manuales internos de contratación</w:t>
      </w:r>
    </w:p>
    <w:p w14:paraId="471054AA" w14:textId="77777777" w:rsidR="00DB209F" w:rsidRPr="001E25FD" w:rsidRDefault="00DB209F" w:rsidP="00AE2FD2">
      <w:pPr>
        <w:spacing w:after="0" w:line="276" w:lineRule="auto"/>
        <w:jc w:val="both"/>
        <w:rPr>
          <w:rFonts w:ascii="Arial" w:hAnsi="Arial" w:cs="Arial"/>
          <w:b/>
          <w:lang w:val="es-ES_tradnl"/>
        </w:rPr>
      </w:pPr>
    </w:p>
    <w:p w14:paraId="4DD9FF57" w14:textId="77777777" w:rsidR="00A2562F" w:rsidRPr="001E25FD" w:rsidRDefault="00A2562F" w:rsidP="00A2562F">
      <w:pPr>
        <w:spacing w:after="0" w:line="276" w:lineRule="auto"/>
        <w:jc w:val="both"/>
        <w:rPr>
          <w:rFonts w:ascii="Arial" w:hAnsi="Arial" w:cs="Arial"/>
          <w:bCs/>
          <w:lang w:val="es-ES"/>
        </w:rPr>
      </w:pPr>
      <w:r w:rsidRPr="001E25FD">
        <w:rPr>
          <w:rFonts w:ascii="Arial" w:hAnsi="Arial" w:cs="Arial"/>
          <w:bCs/>
          <w:lang w:val="es-ES"/>
        </w:rPr>
        <w:t>El ordenamiento jurídico colombiano contempla como categoría única la noción de «contratos estatales», pero acepta la posibilidad de que dichos contratos tengan regímenes jurídicos diferenciados. En virtud de ello se afirma que hay contratos estatales sometidos al EGCAP −Leyes 80 de 1993, 1150 de 2007 y disposiciones complementarias− y contratos estatales sometidos a reglas especiales, usualmente al derecho privado.</w:t>
      </w:r>
    </w:p>
    <w:p w14:paraId="3F259581" w14:textId="77777777" w:rsidR="00A2562F" w:rsidRPr="001E25FD" w:rsidRDefault="00A2562F" w:rsidP="00A2562F">
      <w:pPr>
        <w:spacing w:before="120" w:after="0" w:line="276" w:lineRule="auto"/>
        <w:jc w:val="both"/>
        <w:rPr>
          <w:rFonts w:ascii="Arial" w:hAnsi="Arial" w:cs="Arial"/>
          <w:bCs/>
          <w:lang w:val="es-ES"/>
        </w:rPr>
      </w:pPr>
      <w:r w:rsidRPr="001E25FD">
        <w:rPr>
          <w:rFonts w:ascii="Arial" w:hAnsi="Arial" w:cs="Arial"/>
          <w:bCs/>
          <w:lang w:val="es-ES"/>
        </w:rPr>
        <w:lastRenderedPageBreak/>
        <w:tab/>
        <w:t>La decisión hito-fundadora</w:t>
      </w:r>
      <w:r w:rsidRPr="001E25FD">
        <w:rPr>
          <w:rFonts w:ascii="Arial" w:hAnsi="Arial" w:cs="Arial"/>
          <w:bCs/>
          <w:vertAlign w:val="superscript"/>
          <w:lang w:val="es-ES"/>
        </w:rPr>
        <w:footnoteReference w:id="5"/>
      </w:r>
      <w:r w:rsidRPr="001E25FD">
        <w:rPr>
          <w:rFonts w:ascii="Arial" w:hAnsi="Arial" w:cs="Arial"/>
          <w:bCs/>
          <w:lang w:val="es-ES"/>
        </w:rPr>
        <w:t xml:space="preserve"> en este sentido, de acuerdo con lo señalado por la doctrina</w:t>
      </w:r>
      <w:r w:rsidRPr="001E25FD">
        <w:rPr>
          <w:rFonts w:ascii="Arial" w:hAnsi="Arial" w:cs="Arial"/>
          <w:bCs/>
          <w:vertAlign w:val="superscript"/>
          <w:lang w:val="es-ES"/>
        </w:rPr>
        <w:footnoteReference w:id="6"/>
      </w:r>
      <w:r w:rsidRPr="001E25FD">
        <w:rPr>
          <w:rFonts w:ascii="Arial" w:hAnsi="Arial" w:cs="Arial"/>
          <w:bCs/>
          <w:lang w:val="es-ES"/>
        </w:rPr>
        <w:t>, es un auto del 20 de agosto de 1998 del Consejo de Estado, donde se señaló</w:t>
      </w:r>
      <w:r w:rsidRPr="001E25FD">
        <w:rPr>
          <w:rFonts w:ascii="Arial" w:hAnsi="Arial" w:cs="Arial"/>
          <w:bCs/>
          <w:vertAlign w:val="superscript"/>
          <w:lang w:val="es-ES"/>
        </w:rPr>
        <w:footnoteReference w:id="7"/>
      </w:r>
      <w:r w:rsidRPr="001E25FD">
        <w:rPr>
          <w:rFonts w:ascii="Arial" w:hAnsi="Arial" w:cs="Arial"/>
          <w:bCs/>
          <w:lang w:val="es-ES"/>
        </w:rPr>
        <w:t>:</w:t>
      </w:r>
    </w:p>
    <w:p w14:paraId="1D8275DA" w14:textId="77777777" w:rsidR="00DB209F" w:rsidRPr="001E25FD" w:rsidRDefault="00DB209F" w:rsidP="00245784">
      <w:pPr>
        <w:spacing w:after="0" w:line="276" w:lineRule="auto"/>
        <w:jc w:val="both"/>
        <w:rPr>
          <w:rFonts w:ascii="Arial" w:hAnsi="Arial" w:cs="Arial"/>
          <w:lang w:val="es-ES"/>
        </w:rPr>
      </w:pPr>
    </w:p>
    <w:p w14:paraId="3F95DB7B" w14:textId="77777777" w:rsidR="00A2562F" w:rsidRPr="001E25FD" w:rsidRDefault="00A2562F" w:rsidP="00A2562F">
      <w:pPr>
        <w:spacing w:after="12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t>A juicio de la Sala es preciso reconocer que en las diversas regulaciones normativas sobre contratación de la administración pública, es posible identificar dos grandes categorías de actos contractuales:</w:t>
      </w:r>
    </w:p>
    <w:p w14:paraId="7311C370" w14:textId="77777777" w:rsidR="00A2562F" w:rsidRPr="001E25FD" w:rsidRDefault="00A2562F" w:rsidP="00A2562F">
      <w:pPr>
        <w:spacing w:after="12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t>1ª Contratos estatales, propiamente dichos, que son aquellos que celebran las entidades públicas a que se refiere la ley 80 de 1993, y que por ende se regulan íntegramente por el régimen establecido en esta ley.  Por regla general, adquieren este carácter en razón del ente público contratante, es decir, se definen desde el punto de vista orgánico. Las controversias que se deriven de este tipo de contratos y de los procesos de ejecución o cumplimiento serán de conocimiento de la jurisdicción contenciosa administrativa.</w:t>
      </w:r>
    </w:p>
    <w:p w14:paraId="0B83A404" w14:textId="77777777" w:rsidR="00A2562F" w:rsidRPr="001E25FD" w:rsidRDefault="00A2562F" w:rsidP="00A2562F">
      <w:pPr>
        <w:spacing w:after="12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t>2ª Contratos especiales sujetos a un régimen legal propio. Por regla general, el juez a quien compete conocer de sus controversias es el juez administrativo, en razón de que su celebración y ejecución constituye una actividad reglada, es decir, es el ejercicio pleno de una función administrativa, de conformidad con el art. 82 del C.C.A. antes referido.</w:t>
      </w:r>
    </w:p>
    <w:p w14:paraId="67BC2CB5" w14:textId="77777777" w:rsidR="00DB209F" w:rsidRPr="001E25FD" w:rsidRDefault="00DB209F" w:rsidP="00F008EF">
      <w:pPr>
        <w:spacing w:after="0" w:line="240" w:lineRule="auto"/>
        <w:jc w:val="both"/>
        <w:rPr>
          <w:rFonts w:ascii="Arial" w:hAnsi="Arial" w:cs="Arial"/>
          <w:lang w:val="es-ES"/>
        </w:rPr>
      </w:pPr>
      <w:r w:rsidRPr="001E25FD">
        <w:rPr>
          <w:rFonts w:ascii="Arial" w:hAnsi="Arial" w:cs="Arial"/>
          <w:lang w:val="es-ES"/>
        </w:rPr>
        <w:tab/>
      </w:r>
    </w:p>
    <w:p w14:paraId="5E992092" w14:textId="77777777" w:rsidR="00A2562F" w:rsidRPr="001E25FD" w:rsidRDefault="00A2562F" w:rsidP="00A2562F">
      <w:pPr>
        <w:spacing w:after="0" w:line="276" w:lineRule="auto"/>
        <w:ind w:firstLine="680"/>
        <w:jc w:val="both"/>
        <w:rPr>
          <w:rFonts w:ascii="Arial" w:hAnsi="Arial" w:cs="Arial"/>
          <w:bCs/>
          <w:lang w:val="es-ES"/>
        </w:rPr>
      </w:pPr>
      <w:r w:rsidRPr="001E25FD">
        <w:rPr>
          <w:rFonts w:ascii="Arial" w:hAnsi="Arial" w:cs="Arial"/>
          <w:bCs/>
          <w:lang w:val="es-ES"/>
        </w:rPr>
        <w:t xml:space="preserve">El Consejo de Estado identificó la existencia de un único tipo de contrato: </w:t>
      </w:r>
      <w:r w:rsidRPr="001E25FD">
        <w:rPr>
          <w:rFonts w:ascii="Arial" w:hAnsi="Arial" w:cs="Arial"/>
          <w:bCs/>
          <w:i/>
          <w:iCs/>
          <w:lang w:val="es-ES"/>
        </w:rPr>
        <w:t>el contrato estatal</w:t>
      </w:r>
      <w:r w:rsidRPr="001E25FD">
        <w:rPr>
          <w:rFonts w:ascii="Arial" w:hAnsi="Arial" w:cs="Arial"/>
          <w:bCs/>
          <w:lang w:val="es-ES"/>
        </w:rPr>
        <w:t>; pero dos grandes categorías que responden a su régimen jurídico: contrato estatal con un régimen jurídico de derecho público-administrativo y contrato estatal con un régimen jurídico especial, por regla general de derecho privado.</w:t>
      </w:r>
    </w:p>
    <w:p w14:paraId="338375B4" w14:textId="77777777" w:rsidR="00A2562F" w:rsidRPr="001E25FD" w:rsidRDefault="00A2562F" w:rsidP="00A2562F">
      <w:pPr>
        <w:spacing w:before="120" w:after="0" w:line="276" w:lineRule="auto"/>
        <w:ind w:firstLine="680"/>
        <w:jc w:val="both"/>
        <w:rPr>
          <w:rFonts w:ascii="Arial" w:hAnsi="Arial" w:cs="Arial"/>
          <w:bCs/>
          <w:lang w:val="es-ES"/>
        </w:rPr>
      </w:pPr>
      <w:r w:rsidRPr="001E25FD">
        <w:rPr>
          <w:rFonts w:ascii="Arial" w:hAnsi="Arial" w:cs="Arial"/>
          <w:bCs/>
          <w:lang w:val="es-ES"/>
        </w:rPr>
        <w:t xml:space="preserve">En este punto vale la pena resaltar que en el ordenamiento jurídico colombiano cuando se piensa en los regímenes especiales de contratación, se suele hacer referencia al régimen de determinadas entidades estatales. Tal sería el caso de las empresas de servicios públicos domiciliarios, de conformidad con el artículo 31 de la Ley 142 de 1994, de las entidades indicadas en el artículo 14 de la Ley 1150 de 2007, de las universidades estatales u oficiales, según el artículo 93 de la Ley 30 de 1993, etc. Esta afirmación, sin embargo, no pretende desconocer que dicho régimen especial se otorga justamente en consideración al especial tipo de actividades desplegadas por estas entidades. </w:t>
      </w:r>
    </w:p>
    <w:p w14:paraId="55474D1C" w14:textId="38E98B3A" w:rsidR="00A2562F" w:rsidRPr="001E25FD" w:rsidRDefault="00A2562F" w:rsidP="00A2562F">
      <w:pPr>
        <w:spacing w:before="120" w:after="0" w:line="276" w:lineRule="auto"/>
        <w:ind w:firstLine="680"/>
        <w:jc w:val="both"/>
        <w:rPr>
          <w:rFonts w:ascii="Arial" w:hAnsi="Arial" w:cs="Arial"/>
          <w:bCs/>
          <w:lang w:val="es-ES"/>
        </w:rPr>
      </w:pPr>
      <w:r w:rsidRPr="001E25FD">
        <w:rPr>
          <w:rFonts w:ascii="Arial" w:hAnsi="Arial" w:cs="Arial"/>
          <w:bCs/>
          <w:lang w:val="es-ES"/>
        </w:rPr>
        <w:lastRenderedPageBreak/>
        <w:t>Ahora bien, los regímenes especiales de contratación en el ordenamiento colombiano no se dan exclusivamente en atención a cierto tipo de sujetos –empresas industriales y comerciales del Estado (EICE), sociedades de economía mixta (SEM), empresas de servicios públicos domiciliarios (ESP), empresas sociales del estado (ESE), etc.–, sino también para cierto tipo de objetos contractuales. Este es el caso del régimen jurídico establecido en el artículo 66 de la Ley 1523 de 2012</w:t>
      </w:r>
      <w:r w:rsidRPr="001E25FD">
        <w:rPr>
          <w:rFonts w:ascii="Arial" w:hAnsi="Arial" w:cs="Arial"/>
          <w:bCs/>
          <w:vertAlign w:val="superscript"/>
          <w:lang w:val="es-ES"/>
        </w:rPr>
        <w:footnoteReference w:id="8"/>
      </w:r>
      <w:r w:rsidRPr="001E25FD">
        <w:rPr>
          <w:rFonts w:ascii="Arial" w:hAnsi="Arial" w:cs="Arial"/>
          <w:bCs/>
          <w:lang w:val="es-ES"/>
        </w:rPr>
        <w:t xml:space="preserve">, que establece un régimen especial en razón de la consideración que merece el objeto a contratar. Otro ejemplo se encuentra en el Decreto 544 de 2020, que establece el régimen de contratación del derecho privado, para los contratos que «tengan por objeto la adquisición en el mercado internacional de los elementos que a continuación se indican […]». </w:t>
      </w:r>
    </w:p>
    <w:p w14:paraId="2B661965" w14:textId="77777777" w:rsidR="00A2562F" w:rsidRPr="001E25FD" w:rsidRDefault="00A2562F" w:rsidP="00A2562F">
      <w:pPr>
        <w:spacing w:before="120" w:after="0" w:line="276" w:lineRule="auto"/>
        <w:ind w:firstLine="680"/>
        <w:jc w:val="both"/>
        <w:rPr>
          <w:rFonts w:ascii="Arial" w:hAnsi="Arial" w:cs="Arial"/>
          <w:bCs/>
          <w:lang w:val="es-ES"/>
        </w:rPr>
      </w:pPr>
      <w:r w:rsidRPr="001E25FD">
        <w:rPr>
          <w:rFonts w:ascii="Arial" w:hAnsi="Arial" w:cs="Arial"/>
          <w:bCs/>
          <w:lang w:val="es-ES"/>
        </w:rPr>
        <w:t xml:space="preserve">Con base en lo indicado, se podría hacer una clasificación general entre regímenes especiales que atienden principalmente al sujeto, y regímenes especiales que atienden principalmente al objeto. Esta clasificación conceptual tiene como efecto práctico resaltar que unos y otros son regímenes especiales. Así, por ejemplo, tanto el régimen jurídico de las empresas industriales y comerciales del Estado en competencia o mercados regulados, como el régimen del artículo 66 de la Ley 1562 de 2012, son regímenes especiales a la luz del derecho de la contratación estatal. Por lo mismo, tanto uno como otro régimen están sometidos, en principio, al derecho privado, pero con algunas particularidades propias del derecho público. </w:t>
      </w:r>
    </w:p>
    <w:p w14:paraId="06E8F297" w14:textId="77777777" w:rsidR="00A2562F" w:rsidRPr="001E25FD" w:rsidRDefault="00A2562F" w:rsidP="00A2562F">
      <w:pPr>
        <w:spacing w:before="120" w:after="0" w:line="276" w:lineRule="auto"/>
        <w:ind w:firstLine="680"/>
        <w:jc w:val="both"/>
        <w:rPr>
          <w:rFonts w:ascii="Arial" w:hAnsi="Arial" w:cs="Arial"/>
          <w:bCs/>
          <w:lang w:val="es-ES"/>
        </w:rPr>
      </w:pPr>
      <w:r w:rsidRPr="001E25FD">
        <w:rPr>
          <w:rFonts w:ascii="Arial" w:hAnsi="Arial" w:cs="Arial"/>
          <w:bCs/>
          <w:lang w:val="es-ES"/>
        </w:rPr>
        <w:t>El régimen de derecho privado que, por regla general, caracteriza a los regímenes especiales no significa que no existan «dosis» de derecho público administrativo que tienen como fin último garantizar que los regímenes especiales de contratación también se ordenen hacia la consecución de los fines del Estado.</w:t>
      </w:r>
    </w:p>
    <w:p w14:paraId="31AF357E" w14:textId="77777777" w:rsidR="00A2562F" w:rsidRPr="001E25FD" w:rsidRDefault="00A2562F" w:rsidP="00A2562F">
      <w:pPr>
        <w:spacing w:before="120" w:after="0" w:line="276" w:lineRule="auto"/>
        <w:ind w:firstLine="680"/>
        <w:jc w:val="both"/>
        <w:rPr>
          <w:rFonts w:ascii="Arial" w:hAnsi="Arial" w:cs="Arial"/>
          <w:bCs/>
          <w:lang w:val="es-ES"/>
        </w:rPr>
      </w:pPr>
      <w:r w:rsidRPr="001E25FD">
        <w:rPr>
          <w:rFonts w:ascii="Arial" w:hAnsi="Arial" w:cs="Arial"/>
          <w:bCs/>
          <w:lang w:val="es-ES"/>
        </w:rPr>
        <w:t>Estas «dosis» de derecho administrativo encuentran su manifestación tanto en forma de reglas como de principios. En relación con este segundo tipo, esto es, principios de derecho público aplicables a regímenes especiales de contratación, la norma por antonomasia es el artículo 13 de la Ley 1150 de 2007, que preceptúa lo siguiente:</w:t>
      </w:r>
    </w:p>
    <w:p w14:paraId="71D5CE1C" w14:textId="3251077A" w:rsidR="00A2562F" w:rsidRPr="001E25FD" w:rsidRDefault="00A2562F" w:rsidP="00C0287A">
      <w:pPr>
        <w:spacing w:after="0" w:line="276" w:lineRule="auto"/>
        <w:ind w:firstLine="680"/>
        <w:jc w:val="both"/>
        <w:rPr>
          <w:rFonts w:ascii="Arial" w:hAnsi="Arial" w:cs="Arial"/>
          <w:lang w:val="es-ES"/>
        </w:rPr>
      </w:pPr>
    </w:p>
    <w:p w14:paraId="4E200CEF" w14:textId="77777777" w:rsidR="00A2562F" w:rsidRPr="001E25FD" w:rsidRDefault="00A2562F" w:rsidP="004B3A5A">
      <w:pPr>
        <w:spacing w:after="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lastRenderedPageBreak/>
        <w:t>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1E25FD">
          <w:rPr>
            <w:rFonts w:ascii="Arial" w:hAnsi="Arial" w:cs="Arial"/>
            <w:bCs/>
            <w:sz w:val="21"/>
            <w:szCs w:val="21"/>
            <w:lang w:val="es-ES_tradnl"/>
          </w:rPr>
          <w:t>209</w:t>
        </w:r>
      </w:hyperlink>
      <w:r w:rsidRPr="001E25FD">
        <w:rPr>
          <w:rFonts w:ascii="Arial" w:hAnsi="Arial" w:cs="Arial"/>
          <w:bCs/>
          <w:sz w:val="21"/>
          <w:szCs w:val="21"/>
          <w:lang w:val="es-ES_tradnl"/>
        </w:rPr>
        <w:t> y </w:t>
      </w:r>
      <w:hyperlink r:id="rId13" w:anchor="267" w:history="1">
        <w:r w:rsidRPr="001E25FD">
          <w:rPr>
            <w:rFonts w:ascii="Arial" w:hAnsi="Arial" w:cs="Arial"/>
            <w:bCs/>
            <w:sz w:val="21"/>
            <w:szCs w:val="21"/>
            <w:lang w:val="es-ES_tradnl"/>
          </w:rPr>
          <w:t>267</w:t>
        </w:r>
      </w:hyperlink>
      <w:r w:rsidRPr="001E25FD">
        <w:rPr>
          <w:rFonts w:ascii="Arial" w:hAnsi="Arial" w:cs="Arial"/>
          <w:bCs/>
          <w:sz w:val="21"/>
          <w:szCs w:val="21"/>
          <w:lang w:val="es-ES_tradnl"/>
        </w:rPr>
        <w:t> de la Constitución Política, respectivamente según sea el caso y estarán sometidas al régimen de inhabilidades e incompatibilidades previsto legalmente para la contratación estatal.</w:t>
      </w:r>
    </w:p>
    <w:p w14:paraId="69989E2C" w14:textId="77777777" w:rsidR="00A2562F" w:rsidRPr="001E25FD" w:rsidRDefault="00A2562F" w:rsidP="00C0287A">
      <w:pPr>
        <w:spacing w:after="0" w:line="276" w:lineRule="auto"/>
        <w:ind w:firstLine="680"/>
        <w:jc w:val="both"/>
        <w:rPr>
          <w:rFonts w:ascii="Arial" w:hAnsi="Arial" w:cs="Arial"/>
          <w:lang w:val="es-ES"/>
        </w:rPr>
      </w:pPr>
    </w:p>
    <w:p w14:paraId="5A4CDCC4" w14:textId="173E7038" w:rsidR="00A2562F" w:rsidRPr="001E25FD" w:rsidRDefault="00A2562F" w:rsidP="00785420">
      <w:pPr>
        <w:spacing w:after="0" w:line="276" w:lineRule="auto"/>
        <w:ind w:firstLine="680"/>
        <w:jc w:val="both"/>
        <w:rPr>
          <w:rFonts w:ascii="Arial" w:hAnsi="Arial" w:cs="Arial"/>
          <w:bCs/>
          <w:lang w:val="es-ES"/>
        </w:rPr>
      </w:pPr>
      <w:r w:rsidRPr="001E25FD">
        <w:rPr>
          <w:rFonts w:ascii="Arial" w:hAnsi="Arial" w:cs="Arial"/>
          <w:bCs/>
          <w:lang w:val="es-ES"/>
        </w:rPr>
        <w:t xml:space="preserve">De conformidad con lo establecido en este artículo, las entidades estatales que cuenten con un régimen contractual excepcional al del EGCAP, esto es, regímenes especiales, </w:t>
      </w:r>
      <w:bookmarkStart w:id="5" w:name="_Hlk118738599"/>
      <w:r w:rsidRPr="001E25FD">
        <w:rPr>
          <w:rFonts w:ascii="Arial" w:hAnsi="Arial" w:cs="Arial"/>
          <w:bCs/>
          <w:lang w:val="es-ES"/>
        </w:rPr>
        <w:t>«</w:t>
      </w:r>
      <w:bookmarkEnd w:id="5"/>
      <w:r w:rsidRPr="001E25FD">
        <w:rPr>
          <w:rFonts w:ascii="Arial" w:hAnsi="Arial" w:cs="Arial"/>
          <w:bCs/>
          <w:lang w:val="es-ES"/>
        </w:rPr>
        <w:t>aplicarán en desarrollo de su actividad contractual […] los principios de la función administrativa y de la gestión fiscal […] y estarán sometidas al régimen de inhabilidades e incompatibilidades previsto legalmente para la contratación estatal». La interpretación más adecuada de esta disposición implica admitir que su ámbito de aplicación ampara los supuestos de las entidades que tienen, como regla general, un régimen especial de contratación como cuando la entidad tenga un régimen especial solamente para cierto tipo de contratos, como es el supuesto del artículo 66 de la Ley 1523 de 2012.</w:t>
      </w:r>
      <w:r w:rsidRPr="001E25FD">
        <w:rPr>
          <w:rFonts w:ascii="Arial" w:hAnsi="Arial" w:cs="Arial"/>
          <w:lang w:val="es-MX"/>
        </w:rPr>
        <w:t xml:space="preserve"> </w:t>
      </w:r>
    </w:p>
    <w:p w14:paraId="51BE3FB7" w14:textId="390852E5" w:rsidR="00A2562F" w:rsidRPr="001E25FD" w:rsidRDefault="00785420" w:rsidP="00A2562F">
      <w:pPr>
        <w:spacing w:before="120" w:after="0" w:line="276" w:lineRule="auto"/>
        <w:ind w:firstLine="680"/>
        <w:jc w:val="both"/>
        <w:rPr>
          <w:rFonts w:ascii="Arial" w:hAnsi="Arial" w:cs="Arial"/>
          <w:lang w:val="es-ES_tradnl"/>
        </w:rPr>
      </w:pPr>
      <w:r w:rsidRPr="001E25FD">
        <w:rPr>
          <w:rFonts w:ascii="Arial" w:hAnsi="Arial" w:cs="Arial"/>
          <w:lang w:val="es-ES_tradnl"/>
        </w:rPr>
        <w:t>En este sentido</w:t>
      </w:r>
      <w:r w:rsidR="00A2562F" w:rsidRPr="001E25FD">
        <w:rPr>
          <w:rFonts w:ascii="Arial" w:hAnsi="Arial" w:cs="Arial"/>
          <w:lang w:val="es-ES_tradnl"/>
        </w:rPr>
        <w:t>, las entidades con régimen especial están facultadas legalmente para desarrollar su actividad contractual con base en normas diferentes al EGCAP. Las normas precisas en materia contractual que deben aplicar estas entidades están determinadas por el instrumento normativo que se crea para el régimen especial, pero por regla general se trata del derecho privado, con los matices provenientes del derecho público</w:t>
      </w:r>
      <w:r w:rsidRPr="001E25FD">
        <w:rPr>
          <w:rFonts w:ascii="Arial" w:hAnsi="Arial" w:cs="Arial"/>
          <w:lang w:val="es-ES_tradnl"/>
        </w:rPr>
        <w:t xml:space="preserve">. </w:t>
      </w:r>
    </w:p>
    <w:p w14:paraId="0A9F3AA2" w14:textId="4A7EF483" w:rsidR="00A2562F" w:rsidRPr="001E25FD" w:rsidRDefault="00A2562F" w:rsidP="00A2562F">
      <w:pPr>
        <w:spacing w:before="120" w:after="0" w:line="276" w:lineRule="auto"/>
        <w:ind w:firstLine="680"/>
        <w:jc w:val="both"/>
        <w:rPr>
          <w:rFonts w:ascii="Arial" w:hAnsi="Arial" w:cs="Arial"/>
          <w:lang w:val="es-ES_tradnl"/>
        </w:rPr>
      </w:pPr>
      <w:r w:rsidRPr="001E25FD">
        <w:rPr>
          <w:rFonts w:ascii="Arial" w:hAnsi="Arial" w:cs="Arial"/>
          <w:lang w:val="es-ES_tradnl"/>
        </w:rPr>
        <w:t>Lo anterior es reafirmado por el Consejo de Estado en el caso particular de los manuales de contratación, que contiene algunas reglas que deben seguir las entidades con régimen especial en su actividad contractual:</w:t>
      </w:r>
    </w:p>
    <w:p w14:paraId="03771DEF" w14:textId="77777777" w:rsidR="00A2562F" w:rsidRPr="001E25FD" w:rsidRDefault="00A2562F" w:rsidP="004B3A5A">
      <w:pPr>
        <w:spacing w:after="0" w:line="276" w:lineRule="auto"/>
        <w:ind w:firstLine="680"/>
        <w:jc w:val="both"/>
        <w:rPr>
          <w:rFonts w:ascii="Arial" w:hAnsi="Arial" w:cs="Arial"/>
          <w:lang w:val="es-ES_tradnl"/>
        </w:rPr>
      </w:pPr>
    </w:p>
    <w:p w14:paraId="10B38405" w14:textId="77777777" w:rsidR="00A2562F" w:rsidRPr="001E25FD" w:rsidRDefault="00A2562F" w:rsidP="00A2562F">
      <w:pPr>
        <w:spacing w:after="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1DC61AC" w14:textId="77777777" w:rsidR="00A2562F" w:rsidRPr="001E25FD" w:rsidRDefault="00A2562F" w:rsidP="00A2562F">
      <w:pPr>
        <w:spacing w:before="120" w:after="0" w:line="240" w:lineRule="auto"/>
        <w:ind w:left="709" w:right="709"/>
        <w:jc w:val="both"/>
        <w:rPr>
          <w:rFonts w:ascii="Arial" w:hAnsi="Arial" w:cs="Arial"/>
          <w:bCs/>
          <w:sz w:val="21"/>
          <w:szCs w:val="21"/>
          <w:lang w:val="es-ES_tradnl"/>
        </w:rPr>
      </w:pPr>
      <w:r w:rsidRPr="001E25FD">
        <w:rPr>
          <w:rFonts w:ascii="Arial" w:hAnsi="Arial" w:cs="Arial"/>
          <w:bCs/>
          <w:sz w:val="21"/>
          <w:szCs w:val="21"/>
          <w:lang w:val="es-ES_tradnl"/>
        </w:rPr>
        <w:t xml:space="preserve">La Sala entiende que el régimen preponderante domina y aporta el gran volumen de normas contractuales y que el régimen inspirador influye y ayuda a interpretar pero también transforma parte de esas instituciones, porque se suma </w:t>
      </w:r>
      <w:r w:rsidRPr="001E25FD">
        <w:rPr>
          <w:rFonts w:ascii="Arial" w:hAnsi="Arial" w:cs="Arial"/>
          <w:bCs/>
          <w:sz w:val="21"/>
          <w:szCs w:val="21"/>
          <w:lang w:val="es-ES_tradnl"/>
        </w:rPr>
        <w:lastRenderedPageBreak/>
        <w:t>a ellas, lo que no siempre se logra conservando intacta la institución privada sino introduciéndole modificaciones</w:t>
      </w:r>
      <w:r w:rsidRPr="001E25FD">
        <w:rPr>
          <w:rFonts w:ascii="Arial" w:hAnsi="Arial" w:cs="Arial"/>
          <w:bCs/>
          <w:sz w:val="21"/>
          <w:szCs w:val="21"/>
          <w:vertAlign w:val="superscript"/>
          <w:lang w:val="es-ES_tradnl"/>
        </w:rPr>
        <w:footnoteReference w:id="9"/>
      </w:r>
      <w:r w:rsidRPr="001E25FD">
        <w:rPr>
          <w:rFonts w:ascii="Arial" w:hAnsi="Arial" w:cs="Arial"/>
          <w:bCs/>
          <w:sz w:val="21"/>
          <w:szCs w:val="21"/>
          <w:vertAlign w:val="superscript"/>
          <w:lang w:val="es-ES_tradnl"/>
        </w:rPr>
        <w:t>.</w:t>
      </w:r>
    </w:p>
    <w:p w14:paraId="19990297" w14:textId="77777777" w:rsidR="00A2562F" w:rsidRPr="001E25FD" w:rsidRDefault="00A2562F" w:rsidP="00785420">
      <w:pPr>
        <w:spacing w:after="0" w:line="276" w:lineRule="auto"/>
        <w:ind w:firstLine="680"/>
        <w:jc w:val="both"/>
        <w:rPr>
          <w:rFonts w:ascii="Arial" w:hAnsi="Arial" w:cs="Arial"/>
          <w:bCs/>
          <w:sz w:val="21"/>
          <w:szCs w:val="21"/>
          <w:lang w:val="es-ES_tradnl"/>
        </w:rPr>
      </w:pPr>
    </w:p>
    <w:p w14:paraId="282D8E40" w14:textId="728EF351" w:rsidR="00A2562F" w:rsidRPr="001E25FD" w:rsidRDefault="00A2562F" w:rsidP="004B0135">
      <w:pPr>
        <w:spacing w:after="0" w:line="276" w:lineRule="auto"/>
        <w:ind w:firstLine="680"/>
        <w:jc w:val="both"/>
        <w:rPr>
          <w:rFonts w:ascii="Arial" w:hAnsi="Arial" w:cs="Arial"/>
          <w:lang w:val="es-ES_tradnl"/>
        </w:rPr>
      </w:pPr>
      <w:r w:rsidRPr="001E25FD">
        <w:rPr>
          <w:rFonts w:ascii="Arial" w:hAnsi="Arial" w:cs="Arial"/>
          <w:lang w:val="es-ES_tradnl"/>
        </w:rPr>
        <w:t xml:space="preserve">Sobre este punto particular es preciso destacar que las entidades estatales sometidas a regímenes especiales </w:t>
      </w:r>
      <w:r w:rsidR="00103EA2">
        <w:rPr>
          <w:rFonts w:ascii="Arial" w:hAnsi="Arial" w:cs="Arial"/>
          <w:lang w:val="es-ES_tradnl"/>
        </w:rPr>
        <w:t>tienen la</w:t>
      </w:r>
      <w:r w:rsidRPr="001E25FD">
        <w:rPr>
          <w:rFonts w:ascii="Arial" w:hAnsi="Arial" w:cs="Arial"/>
          <w:lang w:val="es-ES_tradnl"/>
        </w:rPr>
        <w:t xml:space="preserve"> libertad de configuración del contenido del manual de contratación. Esta libertad se deriva del principio de autonomía de la voluntad reconocida a estas entidades, que les permite establecer la manera en que adelantarán sus procesos de contratación</w:t>
      </w:r>
      <w:r w:rsidRPr="001E25FD">
        <w:rPr>
          <w:rFonts w:ascii="Arial" w:hAnsi="Arial" w:cs="Arial"/>
          <w:vertAlign w:val="superscript"/>
          <w:lang w:val="es-ES_tradnl"/>
        </w:rPr>
        <w:footnoteReference w:id="10"/>
      </w:r>
      <w:r w:rsidRPr="001E25FD">
        <w:rPr>
          <w:rFonts w:ascii="Arial" w:hAnsi="Arial" w:cs="Arial"/>
          <w:lang w:val="es-ES_tradnl"/>
        </w:rPr>
        <w:t>. Ahora bien, dicha libertad es similar a la reconocida a los particulares por el derecho privado, pero no es idéntica a aquella, en la medida en que encuentra importantes limitantes, algunos de los cuales fueron previamente expuestos.</w:t>
      </w:r>
    </w:p>
    <w:p w14:paraId="76B7067D" w14:textId="77777777" w:rsidR="00A2562F" w:rsidRPr="001E25FD" w:rsidRDefault="00A2562F" w:rsidP="00A2562F">
      <w:pPr>
        <w:spacing w:before="120" w:after="0" w:line="276" w:lineRule="auto"/>
        <w:ind w:firstLine="680"/>
        <w:jc w:val="both"/>
        <w:rPr>
          <w:rFonts w:ascii="Arial" w:hAnsi="Arial" w:cs="Arial"/>
          <w:lang w:val="es-ES_tradnl"/>
        </w:rPr>
      </w:pPr>
      <w:r w:rsidRPr="001E25FD">
        <w:rPr>
          <w:rFonts w:ascii="Arial" w:hAnsi="Arial" w:cs="Arial"/>
          <w:lang w:val="es-ES_tradnl"/>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en las reglas diseñadas por la entidad se deben indicar cuáles son sus procedimientos de selección y una descripción de cada uno de ellos, al igual que las etapas que los componen, los cuales deben estar alineados con la garantía de los principios de la función administrativa</w:t>
      </w:r>
      <w:r w:rsidRPr="001E25FD">
        <w:rPr>
          <w:rFonts w:ascii="Arial" w:hAnsi="Arial" w:cs="Arial"/>
          <w:vertAlign w:val="superscript"/>
          <w:lang w:val="es-ES_tradnl"/>
        </w:rPr>
        <w:footnoteReference w:id="11"/>
      </w:r>
      <w:r w:rsidRPr="001E25FD">
        <w:rPr>
          <w:rFonts w:ascii="Arial" w:hAnsi="Arial" w:cs="Arial"/>
          <w:lang w:val="es-ES_tradnl"/>
        </w:rPr>
        <w:t xml:space="preserve">. </w:t>
      </w:r>
    </w:p>
    <w:p w14:paraId="6680D00F" w14:textId="4265EF59" w:rsidR="00A2562F" w:rsidRPr="001E25FD" w:rsidRDefault="00A2562F" w:rsidP="00A2562F">
      <w:pPr>
        <w:spacing w:before="120" w:after="0" w:line="276" w:lineRule="auto"/>
        <w:ind w:firstLine="680"/>
        <w:jc w:val="both"/>
        <w:rPr>
          <w:rFonts w:ascii="Arial" w:hAnsi="Arial" w:cs="Arial"/>
          <w:lang w:val="es-ES"/>
        </w:rPr>
      </w:pPr>
      <w:r w:rsidRPr="001E25FD">
        <w:rPr>
          <w:rFonts w:ascii="Arial" w:hAnsi="Arial" w:cs="Arial"/>
          <w:lang w:val="es-ES"/>
        </w:rPr>
        <w:t xml:space="preserve">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sidRPr="001E25FD">
        <w:rPr>
          <w:rFonts w:ascii="Arial" w:hAnsi="Arial" w:cs="Arial"/>
          <w:i/>
          <w:lang w:val="es-ES"/>
        </w:rPr>
        <w:t>inderogabilidad singular del reglamento</w:t>
      </w:r>
      <w:r w:rsidRPr="001E25FD">
        <w:rPr>
          <w:rFonts w:ascii="Arial" w:hAnsi="Arial" w:cs="Arial"/>
          <w:i/>
          <w:vertAlign w:val="superscript"/>
          <w:lang w:val="es-ES"/>
        </w:rPr>
        <w:footnoteReference w:id="12"/>
      </w:r>
      <w:r w:rsidRPr="001E25FD">
        <w:rPr>
          <w:rFonts w:ascii="Arial" w:hAnsi="Arial" w:cs="Arial"/>
          <w:lang w:val="es-ES"/>
        </w:rPr>
        <w:t xml:space="preserve">. En tal </w:t>
      </w:r>
      <w:r w:rsidRPr="001E25FD">
        <w:rPr>
          <w:rFonts w:ascii="Arial" w:hAnsi="Arial" w:cs="Arial"/>
          <w:lang w:val="es-ES"/>
        </w:rPr>
        <w:lastRenderedPageBreak/>
        <w:t>sentido, su contenido vincula a la propia entidad que lo expidió y no puede desconocerlo a su capricho en casos específicos; sin perjuicio de la posibilidad de expedir un nuevo manual o de modificar el existente.</w:t>
      </w:r>
    </w:p>
    <w:p w14:paraId="76BAC9F4" w14:textId="77777777" w:rsidR="00A2562F" w:rsidRPr="001E25FD" w:rsidRDefault="00A2562F" w:rsidP="00A2562F">
      <w:pPr>
        <w:spacing w:before="120" w:after="0" w:line="276" w:lineRule="auto"/>
        <w:ind w:firstLine="680"/>
        <w:jc w:val="both"/>
        <w:rPr>
          <w:rFonts w:ascii="Arial" w:hAnsi="Arial" w:cs="Arial"/>
          <w:lang w:val="es-ES_tradnl"/>
        </w:rPr>
      </w:pPr>
      <w:r w:rsidRPr="001E25FD">
        <w:rPr>
          <w:rFonts w:ascii="Arial" w:hAnsi="Arial" w:cs="Arial"/>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76E2952A" w14:textId="77777777" w:rsidR="00A2562F" w:rsidRPr="001E25FD" w:rsidRDefault="00A2562F" w:rsidP="00A2562F">
      <w:pPr>
        <w:spacing w:before="120" w:after="0" w:line="276" w:lineRule="auto"/>
        <w:ind w:firstLine="680"/>
        <w:jc w:val="both"/>
        <w:rPr>
          <w:rFonts w:ascii="Arial" w:hAnsi="Arial" w:cs="Arial"/>
          <w:lang w:val="es-ES_tradnl"/>
        </w:rPr>
      </w:pPr>
      <w:r w:rsidRPr="001E25FD">
        <w:rPr>
          <w:rFonts w:ascii="Arial" w:hAnsi="Arial" w:cs="Arial"/>
          <w:lang w:val="es-ES_tradnl"/>
        </w:rPr>
        <w:t>De otro lado, existen ciertos contenidos determinados por el ordenamiento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1E25FD">
        <w:rPr>
          <w:rFonts w:ascii="Arial" w:hAnsi="Arial" w:cs="Arial"/>
          <w:vertAlign w:val="superscript"/>
          <w:lang w:val="es-ES_tradnl"/>
        </w:rPr>
        <w:footnoteReference w:id="13"/>
      </w:r>
      <w:r w:rsidRPr="001E25FD">
        <w:rPr>
          <w:rFonts w:ascii="Arial" w:hAnsi="Arial" w:cs="Arial"/>
          <w:lang w:val="es-ES_tradnl"/>
        </w:rPr>
        <w:t>.</w:t>
      </w:r>
    </w:p>
    <w:p w14:paraId="7BDC6083" w14:textId="7B96D17D" w:rsidR="006D551F" w:rsidRPr="001E25FD" w:rsidRDefault="00A2562F" w:rsidP="001E25FD">
      <w:pPr>
        <w:spacing w:before="120" w:after="0" w:line="276" w:lineRule="auto"/>
        <w:ind w:firstLine="680"/>
        <w:jc w:val="both"/>
        <w:rPr>
          <w:rFonts w:ascii="Arial" w:hAnsi="Arial" w:cs="Arial"/>
          <w:lang w:val="es-ES_tradnl"/>
        </w:rPr>
      </w:pPr>
      <w:r w:rsidRPr="001E25FD">
        <w:rPr>
          <w:rFonts w:ascii="Arial" w:hAnsi="Arial" w:cs="Arial"/>
          <w:lang w:val="es-ES_tradnl"/>
        </w:rPr>
        <w:t>Sin perjuicio de lo anterior, existen múltiples contenidos que pueden ser objeto de regulación en el manual de contratación, por hacer parte del ámbito de configuración en desarrollo de su autonomía contractual que no riñe con la ley, como sería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 por ser desarrollo de su autonomía en la configuración de su actividad contractual, que no desconocen los requisitos o parámetros establecidos en la Constitución o la ley.</w:t>
      </w:r>
    </w:p>
    <w:p w14:paraId="7DCEC12C" w14:textId="77777777" w:rsidR="00DB209F" w:rsidRPr="001E25FD" w:rsidRDefault="00DB209F" w:rsidP="00E41229">
      <w:pPr>
        <w:tabs>
          <w:tab w:val="left" w:pos="0"/>
          <w:tab w:val="left" w:pos="6645"/>
        </w:tabs>
        <w:spacing w:after="0" w:line="276" w:lineRule="auto"/>
        <w:jc w:val="both"/>
        <w:rPr>
          <w:rFonts w:ascii="Arial" w:hAnsi="Arial" w:cs="Arial"/>
          <w:bCs/>
          <w:lang w:val="es-ES_tradnl"/>
        </w:rPr>
      </w:pPr>
    </w:p>
    <w:p w14:paraId="01C0F502" w14:textId="5CEEEEEC" w:rsidR="00F9574A" w:rsidRPr="001E25FD" w:rsidRDefault="004177A6" w:rsidP="00E41229">
      <w:pPr>
        <w:tabs>
          <w:tab w:val="left" w:pos="0"/>
        </w:tabs>
        <w:spacing w:after="0" w:line="276" w:lineRule="auto"/>
        <w:jc w:val="both"/>
        <w:rPr>
          <w:rFonts w:ascii="Arial" w:hAnsi="Arial" w:cs="Arial"/>
          <w:b/>
          <w:color w:val="000000" w:themeColor="text1"/>
          <w:lang w:val="es-ES_tradnl"/>
        </w:rPr>
      </w:pPr>
      <w:r w:rsidRPr="001E25FD">
        <w:rPr>
          <w:rFonts w:ascii="Arial" w:hAnsi="Arial" w:cs="Arial"/>
          <w:b/>
          <w:color w:val="000000" w:themeColor="text1"/>
          <w:lang w:val="es-ES_tradnl"/>
        </w:rPr>
        <w:t>3</w:t>
      </w:r>
      <w:r w:rsidR="00B011A9" w:rsidRPr="001E25FD">
        <w:rPr>
          <w:rFonts w:ascii="Arial" w:hAnsi="Arial" w:cs="Arial"/>
          <w:b/>
          <w:color w:val="000000" w:themeColor="text1"/>
          <w:lang w:val="es-ES_tradnl"/>
        </w:rPr>
        <w:t xml:space="preserve">. </w:t>
      </w:r>
      <w:r w:rsidR="00DD5B04" w:rsidRPr="001E25FD">
        <w:rPr>
          <w:rFonts w:ascii="Arial" w:hAnsi="Arial" w:cs="Arial"/>
          <w:b/>
          <w:color w:val="000000" w:themeColor="text1"/>
          <w:lang w:val="es-ES_tradnl"/>
        </w:rPr>
        <w:t>Respuesta</w:t>
      </w:r>
    </w:p>
    <w:p w14:paraId="5550B511" w14:textId="77777777" w:rsidR="00E41229" w:rsidRPr="001E25FD" w:rsidRDefault="00E41229" w:rsidP="000F7239">
      <w:pPr>
        <w:tabs>
          <w:tab w:val="left" w:pos="0"/>
        </w:tabs>
        <w:spacing w:after="0" w:line="276" w:lineRule="auto"/>
        <w:jc w:val="both"/>
        <w:rPr>
          <w:rFonts w:ascii="Arial" w:hAnsi="Arial" w:cs="Arial"/>
          <w:b/>
          <w:color w:val="000000" w:themeColor="text1"/>
          <w:lang w:val="es-ES_tradnl"/>
        </w:rPr>
      </w:pPr>
    </w:p>
    <w:p w14:paraId="316452BB" w14:textId="77777777" w:rsidR="006D551F" w:rsidRPr="001E25FD" w:rsidRDefault="006D551F" w:rsidP="006D551F">
      <w:pPr>
        <w:spacing w:after="0" w:line="240" w:lineRule="auto"/>
        <w:ind w:left="709" w:right="709"/>
        <w:jc w:val="both"/>
        <w:rPr>
          <w:rFonts w:ascii="Arial" w:hAnsi="Arial" w:cs="Arial"/>
          <w:bCs/>
          <w:sz w:val="21"/>
          <w:szCs w:val="21"/>
          <w:lang w:val="es-ES_tradnl"/>
        </w:rPr>
      </w:pPr>
      <w:r w:rsidRPr="001E25FD">
        <w:rPr>
          <w:rFonts w:ascii="Arial" w:hAnsi="Arial" w:cs="Arial"/>
          <w:bCs/>
          <w:sz w:val="21"/>
          <w:szCs w:val="21"/>
        </w:rPr>
        <w:t xml:space="preserve">Revisado el Decreto que ordena la liquidación de la extinta Comisión, este dispone en su artículo segundo: </w:t>
      </w:r>
      <w:r w:rsidRPr="001E25FD">
        <w:rPr>
          <w:rFonts w:ascii="Arial" w:hAnsi="Arial" w:cs="Arial"/>
          <w:bCs/>
          <w:i/>
          <w:iCs/>
          <w:sz w:val="21"/>
          <w:szCs w:val="21"/>
        </w:rPr>
        <w:t xml:space="preserve">“Régimen de la liquidación. El régimen aplicable a la liquidación de la Comisión para el Esclarecimiento de la Verdad, la Convivencia y la No Repetición en Liquidación, en los aspectos no contemplados por el presente decreto o por el Decreto-Ley 588 de 2017, será el previsto en el Decreto-Ley 254 de 2000 con las modificaciones de la Ley 1105 de 2006 y en cuanto sean compatibles con la naturaleza de la entidad, se aplicarán en lo pertinente las disposiciones sobre liquidación del Estatuto Orgánico del Sistema Financiero y las normas que lo desarrollan.” </w:t>
      </w:r>
    </w:p>
    <w:p w14:paraId="70C6A7BF" w14:textId="77777777" w:rsidR="006D551F" w:rsidRPr="001E25FD" w:rsidRDefault="006D551F" w:rsidP="006D551F">
      <w:pPr>
        <w:spacing w:after="0" w:line="240" w:lineRule="auto"/>
        <w:ind w:left="709" w:right="709"/>
        <w:jc w:val="both"/>
        <w:rPr>
          <w:rFonts w:ascii="Arial" w:hAnsi="Arial" w:cs="Arial"/>
          <w:bCs/>
          <w:sz w:val="21"/>
          <w:szCs w:val="21"/>
        </w:rPr>
      </w:pPr>
    </w:p>
    <w:p w14:paraId="101E4619" w14:textId="77777777" w:rsidR="006D551F" w:rsidRPr="001E25FD" w:rsidRDefault="006D551F"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 xml:space="preserve">De acuerdo con esta norma, entendemos que la Comisión en liquidación, mantendrá su régimen legal propio y en cuanto a los actos que no fueren administrativos y contratos continuará rigiéndose por las normas contenidas en la Constitución, en sus reglamentos y en las normas de derecho privado y específicamente para los temas de liquidación se sujetará a lo previsto en el Decreto-Ley 254 de 2000 con las modificaciones de la Ley 1105 de 2006. </w:t>
      </w:r>
    </w:p>
    <w:p w14:paraId="7473DC5C" w14:textId="77777777" w:rsidR="006D551F" w:rsidRPr="001E25FD" w:rsidRDefault="006D551F" w:rsidP="006D551F">
      <w:pPr>
        <w:spacing w:after="0" w:line="240" w:lineRule="auto"/>
        <w:ind w:left="709" w:right="709"/>
        <w:jc w:val="both"/>
        <w:rPr>
          <w:rFonts w:ascii="Arial" w:hAnsi="Arial" w:cs="Arial"/>
          <w:bCs/>
          <w:sz w:val="21"/>
          <w:szCs w:val="21"/>
        </w:rPr>
      </w:pPr>
    </w:p>
    <w:p w14:paraId="1BD9A6DE" w14:textId="77777777" w:rsidR="006D551F" w:rsidRPr="001E25FD" w:rsidRDefault="006D551F" w:rsidP="006D551F">
      <w:pPr>
        <w:spacing w:after="0" w:line="240" w:lineRule="auto"/>
        <w:ind w:left="709" w:right="709"/>
        <w:jc w:val="both"/>
        <w:rPr>
          <w:rFonts w:ascii="Arial" w:hAnsi="Arial" w:cs="Arial"/>
          <w:bCs/>
          <w:i/>
          <w:iCs/>
          <w:sz w:val="21"/>
          <w:szCs w:val="21"/>
        </w:rPr>
      </w:pPr>
      <w:r w:rsidRPr="001E25FD">
        <w:rPr>
          <w:rFonts w:ascii="Arial" w:hAnsi="Arial" w:cs="Arial"/>
          <w:bCs/>
          <w:sz w:val="21"/>
          <w:szCs w:val="21"/>
        </w:rPr>
        <w:t>Por su parte, el artículo 4 del Decreto 1776 de 2002, dispone como función del liquidador la de “</w:t>
      </w:r>
      <w:r w:rsidRPr="001E25FD">
        <w:rPr>
          <w:rFonts w:ascii="Arial" w:hAnsi="Arial" w:cs="Arial"/>
          <w:bCs/>
          <w:i/>
          <w:iCs/>
          <w:sz w:val="21"/>
          <w:szCs w:val="21"/>
        </w:rPr>
        <w:t xml:space="preserve">9). Celebrar los actos y contratos requeridos para el debido desarrollo de la liquidación” </w:t>
      </w:r>
      <w:r w:rsidRPr="001E25FD">
        <w:rPr>
          <w:rFonts w:ascii="Arial" w:hAnsi="Arial" w:cs="Arial"/>
          <w:bCs/>
          <w:sz w:val="21"/>
          <w:szCs w:val="21"/>
        </w:rPr>
        <w:t xml:space="preserve">y el artículo 6, establece que: </w:t>
      </w:r>
      <w:r w:rsidRPr="001E25FD">
        <w:rPr>
          <w:rFonts w:ascii="Arial" w:hAnsi="Arial" w:cs="Arial"/>
          <w:bCs/>
          <w:i/>
          <w:iCs/>
          <w:sz w:val="21"/>
          <w:szCs w:val="21"/>
        </w:rPr>
        <w:t>“El liquidador podrá contratar personas especializadas para la realización de las diversas actividades propias del proceso de liquidación, con empresas temporales o de servicios técnicos o administrativos, cuando las necesidades de la liquidación lo requieran”</w:t>
      </w:r>
    </w:p>
    <w:p w14:paraId="07E3466D" w14:textId="77777777" w:rsidR="006D551F" w:rsidRPr="001E25FD" w:rsidRDefault="006D551F" w:rsidP="006D551F">
      <w:pPr>
        <w:spacing w:after="0" w:line="240" w:lineRule="auto"/>
        <w:ind w:left="709" w:right="709"/>
        <w:jc w:val="both"/>
        <w:rPr>
          <w:rFonts w:ascii="Arial" w:hAnsi="Arial" w:cs="Arial"/>
          <w:bCs/>
          <w:i/>
          <w:iCs/>
          <w:sz w:val="21"/>
          <w:szCs w:val="21"/>
        </w:rPr>
      </w:pPr>
    </w:p>
    <w:p w14:paraId="35118AC8" w14:textId="77777777" w:rsidR="006D551F" w:rsidRPr="001E25FD" w:rsidRDefault="006D551F"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Bajo este marco, se consulta, si el liquidador puede celebrar los contratos de prestación de servicios profesionales o de apoyo a la gestión con persona natural o jurídica que estime necesarios para llevar a cabo la liquidación en los términos del Decreto 1776 de 2022, o si de acuerdo con lo establecido en dicho decreto, podría únicamente contratar personal a través de empresas temporales o de servicios técnicos o administrativos.</w:t>
      </w:r>
    </w:p>
    <w:p w14:paraId="7D05E38F" w14:textId="77777777" w:rsidR="006D551F" w:rsidRPr="001E25FD" w:rsidRDefault="006D551F"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 xml:space="preserve"> </w:t>
      </w:r>
    </w:p>
    <w:p w14:paraId="65F7DB09" w14:textId="77777777" w:rsidR="006D551F" w:rsidRPr="001E25FD" w:rsidRDefault="006D551F" w:rsidP="006D551F">
      <w:pPr>
        <w:spacing w:after="0" w:line="240" w:lineRule="auto"/>
        <w:ind w:left="709" w:right="709"/>
        <w:jc w:val="both"/>
        <w:rPr>
          <w:rFonts w:ascii="Arial" w:hAnsi="Arial" w:cs="Arial"/>
          <w:bCs/>
          <w:sz w:val="21"/>
          <w:szCs w:val="21"/>
        </w:rPr>
      </w:pPr>
      <w:r w:rsidRPr="001E25FD">
        <w:rPr>
          <w:rFonts w:ascii="Arial" w:hAnsi="Arial" w:cs="Arial"/>
          <w:bCs/>
          <w:sz w:val="21"/>
          <w:szCs w:val="21"/>
        </w:rPr>
        <w:t>De igual manera se consulta si los contratos que requiera celebrar la entidad, conservan el régimen de derecho privado y pueden ser adelantados bajo el último manual de contratación de la Comisión de la Verdad o de un nuevo Manual de Contratación, en caso de que este se requiera</w:t>
      </w:r>
    </w:p>
    <w:p w14:paraId="19B19C08" w14:textId="77777777" w:rsidR="006D551F" w:rsidRPr="001E25FD" w:rsidRDefault="006D551F" w:rsidP="004B0135">
      <w:pPr>
        <w:spacing w:after="0" w:line="276" w:lineRule="auto"/>
        <w:jc w:val="both"/>
        <w:rPr>
          <w:rFonts w:ascii="Arial" w:hAnsi="Arial" w:cs="Arial"/>
          <w:lang w:val="es-ES_tradnl"/>
        </w:rPr>
      </w:pPr>
    </w:p>
    <w:p w14:paraId="5747BB71" w14:textId="77777777" w:rsidR="006D551F" w:rsidRPr="001E25FD" w:rsidRDefault="006D551F" w:rsidP="006D551F">
      <w:pPr>
        <w:spacing w:after="0" w:line="276" w:lineRule="auto"/>
        <w:jc w:val="both"/>
        <w:rPr>
          <w:rFonts w:ascii="Arial" w:hAnsi="Arial" w:cs="Arial"/>
          <w:bCs/>
        </w:rPr>
      </w:pPr>
      <w:r w:rsidRPr="001E25FD">
        <w:rPr>
          <w:rFonts w:ascii="Arial" w:hAnsi="Arial" w:cs="Arial"/>
        </w:rPr>
        <w:t xml:space="preserve">De las preguntas en concreto, se precisa que la Agencia Nacional de Contratación Pública tiene competencia para atender consultas relativas a temas contractuales, pero solo para absolver consultas sobre la aplicación de normas de carácter general. Por ello, </w:t>
      </w:r>
      <w:r w:rsidRPr="001E25FD">
        <w:rPr>
          <w:rFonts w:ascii="Arial" w:hAnsi="Arial" w:cs="Arial"/>
          <w:lang w:val="es-ES"/>
        </w:rPr>
        <w:t xml:space="preserve">resolver casos particulares o conceptuar sobre el alcance de normas ajenas a la contratación estatal desborda las atribuciones asignadas por el legislador extraordinario, que no concibió a Colombia Compra Eficiente como una autoridad para solucionar problemas jurídicos </w:t>
      </w:r>
      <w:r w:rsidRPr="001E25FD">
        <w:rPr>
          <w:rFonts w:ascii="Arial" w:hAnsi="Arial" w:cs="Arial"/>
          <w:lang w:val="es-ES"/>
        </w:rPr>
        <w:lastRenderedPageBreak/>
        <w:t>particulares</w:t>
      </w:r>
      <w:r w:rsidRPr="001E25FD">
        <w:rPr>
          <w:rFonts w:ascii="Arial" w:hAnsi="Arial" w:cs="Arial"/>
          <w:bCs/>
        </w:rPr>
        <w:t xml:space="preserve"> de todos los partícipes de la contratación estatal ni para interpretar el alcance de cualquier norma vigente en el ordenamiento jurídico.</w:t>
      </w:r>
    </w:p>
    <w:p w14:paraId="2FCEE398" w14:textId="15FF12EC" w:rsidR="00771D75" w:rsidRPr="001E25FD" w:rsidRDefault="006D551F" w:rsidP="00771D75">
      <w:pPr>
        <w:spacing w:before="120" w:after="0" w:line="276" w:lineRule="auto"/>
        <w:ind w:firstLine="709"/>
        <w:jc w:val="both"/>
        <w:rPr>
          <w:rFonts w:ascii="Arial" w:hAnsi="Arial" w:cs="Arial"/>
          <w:bCs/>
          <w:lang w:val="es-ES_tradnl"/>
        </w:rPr>
      </w:pPr>
      <w:r w:rsidRPr="001E25FD">
        <w:rPr>
          <w:rFonts w:ascii="Arial" w:hAnsi="Arial" w:cs="Arial"/>
          <w:bCs/>
        </w:rPr>
        <w:t xml:space="preserve">A partir de la precisión anterior, </w:t>
      </w:r>
      <w:r w:rsidR="00A27EA4" w:rsidRPr="001E25FD">
        <w:rPr>
          <w:rFonts w:ascii="Arial" w:hAnsi="Arial" w:cs="Arial"/>
        </w:rPr>
        <w:t xml:space="preserve">es pertinente indicar que </w:t>
      </w:r>
      <w:r w:rsidR="00771D75" w:rsidRPr="001E25FD">
        <w:rPr>
          <w:rFonts w:ascii="Arial" w:hAnsi="Arial" w:cs="Arial"/>
          <w:bCs/>
          <w:lang w:val="es-ES_tradnl"/>
        </w:rPr>
        <w:t>el parágrafo 1 del artículo 2 del Decreto 1776 de 2022 indica expresamente que la CEV conservará su capacidad jurídica únicamente para expedir los actos y contratos necesarios para su liquidación, de lo cual se desprende que podrá celebrar todos los contratos que se consideren necesarios para el efecto. En concordancia, el artículo 4 del Decreto 1776 de 2022 señala que el liquidador tendrá, entre otras funciones, la de celebrar los actos y contratos requeridos para el debido desarrollo de la liquidación. Esto no riñe con lo señalado en el artículo 6</w:t>
      </w:r>
      <w:r w:rsidR="00771D75" w:rsidRPr="001E25FD">
        <w:rPr>
          <w:rFonts w:ascii="Arial" w:hAnsi="Arial" w:cs="Arial"/>
          <w:bCs/>
          <w:i/>
          <w:iCs/>
          <w:lang w:val="es-ES_tradnl"/>
        </w:rPr>
        <w:t xml:space="preserve"> ibidem</w:t>
      </w:r>
      <w:r w:rsidR="00771D75" w:rsidRPr="001E25FD">
        <w:rPr>
          <w:rFonts w:ascii="Arial" w:hAnsi="Arial" w:cs="Arial"/>
          <w:bCs/>
          <w:lang w:val="es-ES_tradnl"/>
        </w:rPr>
        <w:t xml:space="preserve"> en la medida en que dicho norma se refiere específicamente a la vinculación de servidores públicos.  </w:t>
      </w:r>
    </w:p>
    <w:p w14:paraId="581FFE66" w14:textId="5DD31AEF" w:rsidR="00025065" w:rsidRPr="001E25FD" w:rsidRDefault="00A27EA4" w:rsidP="00A27EA4">
      <w:pPr>
        <w:spacing w:before="120" w:after="0" w:line="276" w:lineRule="auto"/>
        <w:ind w:firstLine="709"/>
        <w:jc w:val="both"/>
        <w:rPr>
          <w:rFonts w:ascii="Arial" w:hAnsi="Arial" w:cs="Arial"/>
          <w:lang w:val="es-ES_tradnl"/>
        </w:rPr>
      </w:pPr>
      <w:r w:rsidRPr="001E25FD">
        <w:rPr>
          <w:rFonts w:ascii="Arial" w:hAnsi="Arial" w:cs="Arial"/>
          <w:lang w:val="es-ES_tradnl"/>
        </w:rPr>
        <w:t xml:space="preserve">Finalmente, es pertinente destacar que teniendo en cuenta que la entidad está sometida a un régimen especial tienen una amplia libertad de configuración del contenido del manual de contratación, de manera que podrá revisar la necesidad de modificar su reglamento interno o manual de contratación en lo pertinente para armonizarlo con las normas referentes a la liquidación. </w:t>
      </w:r>
    </w:p>
    <w:p w14:paraId="7C044831" w14:textId="77777777" w:rsidR="00A27EA4" w:rsidRPr="001E25FD" w:rsidRDefault="00A27EA4" w:rsidP="001E25FD">
      <w:pPr>
        <w:spacing w:after="0" w:line="276" w:lineRule="auto"/>
        <w:ind w:firstLine="709"/>
        <w:jc w:val="both"/>
        <w:rPr>
          <w:rFonts w:ascii="Arial" w:hAnsi="Arial" w:cs="Arial"/>
          <w:lang w:val="es-ES_tradnl"/>
        </w:rPr>
      </w:pPr>
    </w:p>
    <w:p w14:paraId="056816F7" w14:textId="36C087E7" w:rsidR="00D40F8B" w:rsidRPr="001E25FD" w:rsidRDefault="00DD5B04" w:rsidP="001E25FD">
      <w:pPr>
        <w:widowControl w:val="0"/>
        <w:autoSpaceDE w:val="0"/>
        <w:autoSpaceDN w:val="0"/>
        <w:spacing w:after="0" w:line="276" w:lineRule="auto"/>
        <w:jc w:val="both"/>
        <w:rPr>
          <w:rFonts w:ascii="Arial" w:hAnsi="Arial" w:cs="Arial"/>
          <w:lang w:val="es-ES_tradnl" w:bidi="es-ES"/>
        </w:rPr>
      </w:pPr>
      <w:r w:rsidRPr="001E25FD">
        <w:rPr>
          <w:rFonts w:ascii="Arial" w:hAnsi="Arial" w:cs="Arial"/>
          <w:color w:val="000000" w:themeColor="text1"/>
          <w:lang w:val="es-ES_tradnl"/>
        </w:rPr>
        <w:t>Este concepto tiene el alcance previsto en el artículo 28 del Código de Procedimiento Administrativo y de</w:t>
      </w:r>
      <w:r w:rsidR="00D40F8B" w:rsidRPr="001E25FD">
        <w:rPr>
          <w:rFonts w:ascii="Arial" w:hAnsi="Arial" w:cs="Arial"/>
          <w:color w:val="000000" w:themeColor="text1"/>
          <w:lang w:val="es-ES_tradnl"/>
        </w:rPr>
        <w:t xml:space="preserve"> lo Contencioso Administrativo.</w:t>
      </w:r>
    </w:p>
    <w:p w14:paraId="6F54E9C9" w14:textId="77777777" w:rsidR="00003233" w:rsidRPr="001E25FD" w:rsidRDefault="00003233" w:rsidP="00D40F8B">
      <w:pPr>
        <w:spacing w:before="120" w:line="276" w:lineRule="auto"/>
        <w:jc w:val="both"/>
        <w:rPr>
          <w:rFonts w:ascii="Arial" w:hAnsi="Arial" w:cs="Arial"/>
          <w:color w:val="000000" w:themeColor="text1"/>
          <w:lang w:val="es-ES_tradnl"/>
        </w:rPr>
      </w:pPr>
    </w:p>
    <w:p w14:paraId="349855C9" w14:textId="4E2C915B" w:rsidR="00D40F8B" w:rsidRPr="001E25FD"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1E25FD">
        <w:rPr>
          <w:rFonts w:ascii="Arial" w:hAnsi="Arial" w:cs="Arial"/>
          <w:color w:val="000000" w:themeColor="text1"/>
          <w:sz w:val="22"/>
          <w:szCs w:val="22"/>
          <w:lang w:val="es-ES_tradnl"/>
        </w:rPr>
        <w:t>Atentamente,</w:t>
      </w:r>
    </w:p>
    <w:p w14:paraId="10A1E411" w14:textId="45524682" w:rsidR="00D40F8B" w:rsidRPr="001E25FD" w:rsidRDefault="001665EA"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noProof/>
        </w:rPr>
        <w:drawing>
          <wp:inline distT="0" distB="0" distL="0" distR="0" wp14:anchorId="0067D3EE" wp14:editId="2A39F7C0">
            <wp:extent cx="2774950" cy="106426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pic:cNvPicPr>
                  </pic:nvPicPr>
                  <pic:blipFill>
                    <a:blip r:embed="rId14"/>
                    <a:stretch>
                      <a:fillRect/>
                    </a:stretch>
                  </pic:blipFill>
                  <pic:spPr>
                    <a:xfrm>
                      <a:off x="0" y="0"/>
                      <a:ext cx="2774950" cy="1064260"/>
                    </a:xfrm>
                    <a:prstGeom prst="rect">
                      <a:avLst/>
                    </a:prstGeom>
                  </pic:spPr>
                </pic:pic>
              </a:graphicData>
            </a:graphic>
          </wp:inline>
        </w:drawing>
      </w:r>
    </w:p>
    <w:p w14:paraId="1ED13883" w14:textId="77777777" w:rsidR="00003233" w:rsidRPr="001E25FD" w:rsidRDefault="00003233" w:rsidP="00AD4A51">
      <w:pPr>
        <w:pStyle w:val="NormalWeb"/>
        <w:spacing w:before="0" w:beforeAutospacing="0" w:after="0" w:afterAutospacing="0"/>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DD55D1" w14:paraId="0C7DC5F7" w14:textId="77777777" w:rsidTr="00D40F8B">
        <w:trPr>
          <w:trHeight w:val="160"/>
        </w:trPr>
        <w:tc>
          <w:tcPr>
            <w:tcW w:w="812" w:type="dxa"/>
            <w:vAlign w:val="center"/>
            <w:hideMark/>
          </w:tcPr>
          <w:p w14:paraId="5BDB1AC9" w14:textId="77777777" w:rsidR="00DD5B04" w:rsidRPr="001E25FD" w:rsidRDefault="00DD5B04" w:rsidP="00AD4A51">
            <w:pPr>
              <w:spacing w:after="0" w:line="240" w:lineRule="auto"/>
              <w:jc w:val="both"/>
              <w:rPr>
                <w:rFonts w:ascii="Arial" w:hAnsi="Arial" w:cs="Arial"/>
                <w:color w:val="000000" w:themeColor="text1"/>
                <w:sz w:val="16"/>
                <w:szCs w:val="16"/>
                <w:lang w:val="es-ES_tradnl" w:eastAsia="es-ES"/>
              </w:rPr>
            </w:pPr>
            <w:r w:rsidRPr="001E25FD">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1E25FD" w:rsidRDefault="00F412DF" w:rsidP="00AD4A51">
            <w:pPr>
              <w:spacing w:after="0" w:line="240" w:lineRule="auto"/>
              <w:jc w:val="both"/>
              <w:rPr>
                <w:rFonts w:ascii="Arial" w:hAnsi="Arial" w:cs="Arial"/>
                <w:color w:val="000000" w:themeColor="text1"/>
                <w:sz w:val="16"/>
                <w:szCs w:val="16"/>
                <w:lang w:val="es-ES_tradnl" w:eastAsia="es-ES"/>
              </w:rPr>
            </w:pPr>
            <w:r w:rsidRPr="001E25FD">
              <w:rPr>
                <w:rFonts w:ascii="Arial" w:hAnsi="Arial" w:cs="Arial"/>
                <w:color w:val="000000" w:themeColor="text1"/>
                <w:sz w:val="16"/>
                <w:szCs w:val="16"/>
                <w:lang w:val="es-ES_tradnl" w:eastAsia="es-ES"/>
              </w:rPr>
              <w:t>Tatiana Baquero Iguarán</w:t>
            </w:r>
          </w:p>
          <w:p w14:paraId="240C71FD" w14:textId="31312C95" w:rsidR="00DD5B04" w:rsidRPr="001E25FD" w:rsidRDefault="00DD5B04" w:rsidP="00AD4A51">
            <w:pPr>
              <w:spacing w:after="0" w:line="240" w:lineRule="auto"/>
              <w:jc w:val="both"/>
              <w:rPr>
                <w:rFonts w:ascii="Arial" w:hAnsi="Arial" w:cs="Arial"/>
                <w:color w:val="000000" w:themeColor="text1"/>
                <w:sz w:val="16"/>
                <w:szCs w:val="16"/>
                <w:lang w:val="es-ES_tradnl" w:eastAsia="es-ES"/>
              </w:rPr>
            </w:pPr>
            <w:r w:rsidRPr="001E25FD">
              <w:rPr>
                <w:rFonts w:ascii="Arial" w:hAnsi="Arial" w:cs="Arial"/>
                <w:color w:val="000000" w:themeColor="text1"/>
                <w:sz w:val="16"/>
                <w:szCs w:val="16"/>
                <w:lang w:val="es-ES_tradnl" w:eastAsia="es-ES"/>
              </w:rPr>
              <w:t>Contratista</w:t>
            </w:r>
            <w:r w:rsidR="00FF0050" w:rsidRPr="001E25FD">
              <w:rPr>
                <w:rFonts w:ascii="Arial" w:hAnsi="Arial" w:cs="Arial"/>
                <w:color w:val="000000" w:themeColor="text1"/>
                <w:sz w:val="16"/>
                <w:szCs w:val="16"/>
                <w:lang w:val="es-ES_tradnl" w:eastAsia="es-ES"/>
              </w:rPr>
              <w:t xml:space="preserve"> de la </w:t>
            </w:r>
            <w:r w:rsidRPr="001E25FD">
              <w:rPr>
                <w:rFonts w:ascii="Arial" w:hAnsi="Arial" w:cs="Arial"/>
                <w:color w:val="000000" w:themeColor="text1"/>
                <w:sz w:val="16"/>
                <w:szCs w:val="16"/>
                <w:lang w:val="es-ES_tradnl" w:eastAsia="es-ES"/>
              </w:rPr>
              <w:t>Subdirección de Gestión Contractual</w:t>
            </w:r>
          </w:p>
        </w:tc>
      </w:tr>
      <w:tr w:rsidR="00DD5B04" w:rsidRPr="00DD55D1" w14:paraId="2F8FD650" w14:textId="77777777" w:rsidTr="00D15356">
        <w:trPr>
          <w:trHeight w:val="330"/>
        </w:trPr>
        <w:tc>
          <w:tcPr>
            <w:tcW w:w="812" w:type="dxa"/>
            <w:vAlign w:val="center"/>
            <w:hideMark/>
          </w:tcPr>
          <w:p w14:paraId="50203A0B" w14:textId="77777777" w:rsidR="00DD5B04" w:rsidRPr="001E25FD" w:rsidRDefault="00DD5B04" w:rsidP="00AD4A51">
            <w:pPr>
              <w:spacing w:after="0" w:line="240" w:lineRule="auto"/>
              <w:jc w:val="both"/>
              <w:rPr>
                <w:rFonts w:ascii="Arial" w:hAnsi="Arial" w:cs="Arial"/>
                <w:color w:val="000000" w:themeColor="text1"/>
                <w:sz w:val="16"/>
                <w:szCs w:val="16"/>
                <w:lang w:val="es-ES_tradnl" w:eastAsia="es-ES"/>
              </w:rPr>
            </w:pPr>
            <w:r w:rsidRPr="001E25FD">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1A4DC18" w14:textId="7A62242E" w:rsidR="003A07D9" w:rsidRPr="001E25FD" w:rsidRDefault="0037195B" w:rsidP="00AD4A51">
            <w:pPr>
              <w:spacing w:after="0" w:line="240" w:lineRule="auto"/>
              <w:jc w:val="both"/>
              <w:rPr>
                <w:rFonts w:ascii="Arial" w:hAnsi="Arial" w:cs="Arial"/>
                <w:color w:val="000000" w:themeColor="text1"/>
                <w:sz w:val="16"/>
                <w:szCs w:val="16"/>
                <w:lang w:eastAsia="es-ES"/>
              </w:rPr>
            </w:pPr>
            <w:r w:rsidRPr="001E25FD">
              <w:rPr>
                <w:rFonts w:ascii="Arial" w:hAnsi="Arial" w:cs="Arial"/>
                <w:color w:val="000000" w:themeColor="text1"/>
                <w:sz w:val="16"/>
                <w:szCs w:val="16"/>
                <w:lang w:eastAsia="es-ES"/>
              </w:rPr>
              <w:t xml:space="preserve">Alejandro Sarmiento Cantillo </w:t>
            </w:r>
          </w:p>
          <w:p w14:paraId="130B3228" w14:textId="7B765391" w:rsidR="00DD5B04" w:rsidRPr="001E25FD" w:rsidRDefault="003A07D9" w:rsidP="00AD4A51">
            <w:pPr>
              <w:spacing w:after="0" w:line="240" w:lineRule="auto"/>
              <w:jc w:val="both"/>
              <w:rPr>
                <w:rFonts w:ascii="Arial" w:hAnsi="Arial" w:cs="Arial"/>
                <w:color w:val="000000" w:themeColor="text1"/>
                <w:sz w:val="16"/>
                <w:szCs w:val="16"/>
                <w:lang w:eastAsia="es-ES"/>
              </w:rPr>
            </w:pPr>
            <w:r w:rsidRPr="001E25FD">
              <w:rPr>
                <w:rFonts w:ascii="Arial" w:hAnsi="Arial" w:cs="Arial"/>
                <w:color w:val="000000" w:themeColor="text1"/>
                <w:sz w:val="16"/>
                <w:szCs w:val="16"/>
                <w:lang w:eastAsia="es-ES"/>
              </w:rPr>
              <w:t>Gestor T1-15 de la Subdirección de Gestión Contractual</w:t>
            </w:r>
          </w:p>
        </w:tc>
      </w:tr>
      <w:tr w:rsidR="00DD5B04" w:rsidRPr="00DD55D1" w14:paraId="0FCBCA4A" w14:textId="77777777" w:rsidTr="00D15356">
        <w:trPr>
          <w:trHeight w:val="300"/>
        </w:trPr>
        <w:tc>
          <w:tcPr>
            <w:tcW w:w="812" w:type="dxa"/>
            <w:vAlign w:val="center"/>
            <w:hideMark/>
          </w:tcPr>
          <w:p w14:paraId="3C1D943A" w14:textId="77777777" w:rsidR="00DD5B04" w:rsidRPr="001E25FD" w:rsidRDefault="00DD5B04" w:rsidP="00AD4A51">
            <w:pPr>
              <w:spacing w:after="0" w:line="240" w:lineRule="auto"/>
              <w:jc w:val="both"/>
              <w:rPr>
                <w:rFonts w:ascii="Arial" w:hAnsi="Arial" w:cs="Arial"/>
                <w:color w:val="000000" w:themeColor="text1"/>
                <w:sz w:val="16"/>
                <w:szCs w:val="16"/>
                <w:lang w:val="es-ES_tradnl" w:eastAsia="es-ES"/>
              </w:rPr>
            </w:pPr>
            <w:r w:rsidRPr="001E25FD">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6C05559" w14:textId="5D2A6936" w:rsidR="008657C6" w:rsidRPr="001E25FD" w:rsidRDefault="006F0D34" w:rsidP="00AD4A51">
            <w:pPr>
              <w:spacing w:after="0" w:line="240" w:lineRule="auto"/>
              <w:rPr>
                <w:rFonts w:ascii="Arial" w:hAnsi="Arial" w:cs="Arial"/>
                <w:color w:val="000000" w:themeColor="text1"/>
                <w:sz w:val="16"/>
                <w:szCs w:val="16"/>
                <w:lang w:eastAsia="es-ES"/>
              </w:rPr>
            </w:pPr>
            <w:r w:rsidRPr="001E25FD">
              <w:rPr>
                <w:rFonts w:ascii="Arial" w:hAnsi="Arial" w:cs="Arial"/>
                <w:color w:val="000000" w:themeColor="text1"/>
                <w:sz w:val="16"/>
                <w:szCs w:val="16"/>
                <w:lang w:eastAsia="es-ES"/>
              </w:rPr>
              <w:t>Nohelia del Carmen Zawady Palacio</w:t>
            </w:r>
          </w:p>
          <w:p w14:paraId="1ADC483B" w14:textId="0021CE89" w:rsidR="00DD5B04" w:rsidRPr="001E25FD" w:rsidRDefault="008657C6" w:rsidP="00AD4A51">
            <w:pPr>
              <w:spacing w:after="0" w:line="240" w:lineRule="auto"/>
              <w:jc w:val="both"/>
              <w:rPr>
                <w:rFonts w:ascii="Arial" w:hAnsi="Arial" w:cs="Arial"/>
                <w:color w:val="000000" w:themeColor="text1"/>
                <w:sz w:val="16"/>
                <w:szCs w:val="16"/>
                <w:lang w:val="es-ES_tradnl" w:eastAsia="es-ES"/>
              </w:rPr>
            </w:pPr>
            <w:r w:rsidRPr="001E25FD">
              <w:rPr>
                <w:rFonts w:ascii="Arial" w:eastAsia="Arial" w:hAnsi="Arial" w:cs="Arial"/>
                <w:color w:val="000000"/>
                <w:sz w:val="16"/>
                <w:szCs w:val="16"/>
              </w:rPr>
              <w:t>Subdirector</w:t>
            </w:r>
            <w:r w:rsidR="006F0D34" w:rsidRPr="001E25FD">
              <w:rPr>
                <w:rFonts w:ascii="Arial" w:eastAsia="Arial" w:hAnsi="Arial" w:cs="Arial"/>
                <w:color w:val="000000"/>
                <w:sz w:val="16"/>
                <w:szCs w:val="16"/>
              </w:rPr>
              <w:t>a</w:t>
            </w:r>
            <w:r w:rsidRPr="001E25FD">
              <w:rPr>
                <w:rFonts w:ascii="Arial" w:eastAsia="Arial" w:hAnsi="Arial" w:cs="Arial"/>
                <w:color w:val="000000"/>
                <w:sz w:val="16"/>
                <w:szCs w:val="16"/>
              </w:rPr>
              <w:t xml:space="preserve"> de Gestión Contractual</w:t>
            </w:r>
          </w:p>
        </w:tc>
      </w:tr>
      <w:bookmarkEnd w:id="0"/>
      <w:bookmarkEnd w:id="1"/>
    </w:tbl>
    <w:p w14:paraId="575AF8D6" w14:textId="503E82EC" w:rsidR="003A07D9" w:rsidRPr="001E25FD" w:rsidRDefault="003A07D9" w:rsidP="003A07D9">
      <w:pPr>
        <w:tabs>
          <w:tab w:val="left" w:pos="3570"/>
        </w:tabs>
        <w:rPr>
          <w:rFonts w:ascii="Arial" w:hAnsi="Arial" w:cs="Arial"/>
          <w:lang w:val="es-ES_tradnl"/>
        </w:rPr>
      </w:pPr>
    </w:p>
    <w:sectPr w:rsidR="003A07D9" w:rsidRPr="001E25FD" w:rsidSect="001E25FD">
      <w:headerReference w:type="default" r:id="rId15"/>
      <w:footerReference w:type="default" r:id="rId16"/>
      <w:pgSz w:w="12240" w:h="15840"/>
      <w:pgMar w:top="2041" w:right="1750"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55C0C" w14:textId="77777777" w:rsidR="00D22A9B" w:rsidRDefault="00D22A9B">
      <w:r>
        <w:separator/>
      </w:r>
    </w:p>
  </w:endnote>
  <w:endnote w:type="continuationSeparator" w:id="0">
    <w:p w14:paraId="594CA816" w14:textId="77777777" w:rsidR="00D22A9B" w:rsidRDefault="00D22A9B">
      <w:r>
        <w:continuationSeparator/>
      </w:r>
    </w:p>
  </w:endnote>
  <w:endnote w:type="continuationNotice" w:id="1">
    <w:p w14:paraId="65DC523A" w14:textId="77777777" w:rsidR="00D22A9B" w:rsidRDefault="00D22A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6A04" w14:textId="7C6D95CC" w:rsidR="00E2520A" w:rsidRPr="0020796E" w:rsidRDefault="0020796E" w:rsidP="0020796E">
    <w:pPr>
      <w:pStyle w:val="Piedepgina"/>
      <w:rPr>
        <w:rFonts w:ascii="Arial" w:hAnsi="Arial" w:cs="Arial"/>
        <w:color w:val="7F7F7F"/>
        <w:sz w:val="16"/>
        <w:szCs w:val="16"/>
      </w:rPr>
    </w:pPr>
    <w:r>
      <w:rPr>
        <w:noProof/>
      </w:rPr>
      <w:drawing>
        <wp:inline distT="0" distB="0" distL="0" distR="0" wp14:anchorId="4EE241A6" wp14:editId="327EECCF">
          <wp:extent cx="5553075" cy="866719"/>
          <wp:effectExtent l="0" t="0" r="0" b="0"/>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95787" cy="873385"/>
                  </a:xfrm>
                  <a:prstGeom prst="rect">
                    <a:avLst/>
                  </a:prstGeom>
                </pic:spPr>
              </pic:pic>
            </a:graphicData>
          </a:graphic>
        </wp:inline>
      </w:drawing>
    </w:r>
  </w:p>
  <w:tbl>
    <w:tblPr>
      <w:tblStyle w:val="Tablaconcuadrcula"/>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0"/>
      <w:gridCol w:w="642"/>
      <w:gridCol w:w="835"/>
      <w:gridCol w:w="1659"/>
      <w:gridCol w:w="717"/>
      <w:gridCol w:w="2551"/>
      <w:gridCol w:w="1423"/>
    </w:tblGrid>
    <w:tr w:rsidR="0020796E" w:rsidRPr="00080DA3" w14:paraId="68BC7901" w14:textId="77777777" w:rsidTr="0020796E">
      <w:trPr>
        <w:trHeight w:val="198"/>
        <w:jc w:val="center"/>
      </w:trPr>
      <w:tc>
        <w:tcPr>
          <w:tcW w:w="276"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708FF6F4"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5E01DE96"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08C4F949"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vAlign w:val="center"/>
        </w:tcPr>
        <w:p w14:paraId="079C225D" w14:textId="77777777" w:rsidR="0020796E" w:rsidRPr="004B6B0E" w:rsidRDefault="0020796E" w:rsidP="0020796E">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6D6D6D" w:themeColor="background1" w:themeShade="80"/>
            <w:left w:val="dotted" w:sz="4" w:space="0" w:color="6D6D6D" w:themeColor="background1" w:themeShade="80"/>
            <w:bottom w:val="dotted" w:sz="4" w:space="0" w:color="6D6D6D" w:themeColor="background1" w:themeShade="80"/>
          </w:tcBorders>
          <w:shd w:val="clear" w:color="auto" w:fill="auto"/>
        </w:tcPr>
        <w:p w14:paraId="0BDF1025"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077B246D" w14:textId="77777777" w:rsidR="0020796E" w:rsidRPr="00080DA3" w:rsidRDefault="0020796E" w:rsidP="0020796E">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6D6D6D" w:themeColor="background1" w:themeShade="80"/>
            <w:left w:val="dotted" w:sz="4" w:space="0" w:color="6D6D6D" w:themeColor="background1" w:themeShade="80"/>
            <w:bottom w:val="dotted" w:sz="4" w:space="0" w:color="6D6D6D" w:themeColor="background1" w:themeShade="80"/>
            <w:right w:val="dotted" w:sz="4" w:space="0" w:color="6D6D6D" w:themeColor="background1" w:themeShade="80"/>
          </w:tcBorders>
          <w:shd w:val="clear" w:color="auto" w:fill="auto"/>
        </w:tcPr>
        <w:p w14:paraId="1A3119EE" w14:textId="77777777" w:rsidR="0020796E" w:rsidRPr="00080DA3" w:rsidRDefault="0020796E" w:rsidP="0020796E">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02991" w14:textId="77777777" w:rsidR="00D22A9B" w:rsidRDefault="00D22A9B">
      <w:r>
        <w:separator/>
      </w:r>
    </w:p>
  </w:footnote>
  <w:footnote w:type="continuationSeparator" w:id="0">
    <w:p w14:paraId="6ADA42ED" w14:textId="77777777" w:rsidR="00D22A9B" w:rsidRDefault="00D22A9B">
      <w:r>
        <w:continuationSeparator/>
      </w:r>
    </w:p>
  </w:footnote>
  <w:footnote w:type="continuationNotice" w:id="1">
    <w:p w14:paraId="74908B57" w14:textId="77777777" w:rsidR="00D22A9B" w:rsidRDefault="00D22A9B"/>
  </w:footnote>
  <w:footnote w:id="2">
    <w:p w14:paraId="71B72623" w14:textId="77777777" w:rsidR="00051A19" w:rsidRPr="001665EA" w:rsidRDefault="00051A19" w:rsidP="00051A19">
      <w:pPr>
        <w:pStyle w:val="Textonotapie"/>
        <w:ind w:firstLine="708"/>
        <w:jc w:val="both"/>
        <w:rPr>
          <w:rFonts w:ascii="Arial" w:eastAsia="Calibri" w:hAnsi="Arial" w:cs="Arial"/>
          <w:bCs/>
          <w:color w:val="000000" w:themeColor="text1"/>
          <w:sz w:val="16"/>
          <w:szCs w:val="16"/>
          <w:lang w:val="es-ES_tradnl"/>
        </w:rPr>
      </w:pPr>
      <w:r w:rsidRPr="001665EA">
        <w:rPr>
          <w:rStyle w:val="Refdenotaalpie"/>
          <w:rFonts w:ascii="Arial" w:hAnsi="Arial" w:cs="Arial"/>
          <w:sz w:val="16"/>
          <w:szCs w:val="16"/>
        </w:rPr>
        <w:footnoteRef/>
      </w:r>
      <w:r w:rsidRPr="001665EA">
        <w:rPr>
          <w:rFonts w:ascii="Arial" w:hAnsi="Arial" w:cs="Arial"/>
          <w:sz w:val="16"/>
          <w:szCs w:val="16"/>
        </w:rPr>
        <w:t xml:space="preserve"> </w:t>
      </w:r>
      <w:r w:rsidRPr="001665EA">
        <w:rPr>
          <w:rFonts w:ascii="Arial" w:eastAsia="Calibri" w:hAnsi="Arial" w:cs="Arial"/>
          <w:bCs/>
          <w:color w:val="000000" w:themeColor="text1"/>
          <w:sz w:val="16"/>
          <w:szCs w:val="16"/>
          <w:lang w:val="es-ES_tradnl"/>
        </w:rPr>
        <w:t>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1A3EF851" w14:textId="77777777" w:rsidR="00051A19" w:rsidRPr="001665EA" w:rsidRDefault="00051A19" w:rsidP="00051A19">
      <w:pPr>
        <w:tabs>
          <w:tab w:val="left" w:pos="709"/>
        </w:tabs>
        <w:spacing w:after="0" w:line="240" w:lineRule="auto"/>
        <w:jc w:val="both"/>
        <w:rPr>
          <w:rFonts w:ascii="Arial" w:hAnsi="Arial" w:cs="Arial"/>
          <w:bCs/>
          <w:color w:val="000000" w:themeColor="text1"/>
          <w:sz w:val="16"/>
          <w:szCs w:val="16"/>
          <w:lang w:val="es-ES_tradnl"/>
        </w:rPr>
      </w:pPr>
      <w:r w:rsidRPr="001665EA">
        <w:rPr>
          <w:rFonts w:ascii="Arial" w:hAnsi="Arial" w:cs="Arial"/>
          <w:bCs/>
          <w:color w:val="000000" w:themeColor="text1"/>
          <w:sz w:val="16"/>
          <w:szCs w:val="16"/>
          <w:lang w:val="es-ES_tradnl"/>
        </w:rPr>
        <w:tab/>
      </w:r>
      <w:r w:rsidRPr="001665EA">
        <w:rPr>
          <w:rFonts w:ascii="Arial" w:hAnsi="Arial" w:cs="Arial"/>
          <w:bCs/>
          <w:color w:val="000000" w:themeColor="text1"/>
          <w:sz w:val="16"/>
          <w:szCs w:val="16"/>
          <w:vertAlign w:val="superscript"/>
          <w:lang w:val="es-ES_tradnl"/>
        </w:rPr>
        <w:footnoteRef/>
      </w:r>
      <w:r w:rsidRPr="001665EA">
        <w:rPr>
          <w:rFonts w:ascii="Arial" w:hAnsi="Arial" w:cs="Arial"/>
          <w:bCs/>
          <w:color w:val="000000" w:themeColor="text1"/>
          <w:sz w:val="16"/>
          <w:szCs w:val="16"/>
          <w:vertAlign w:val="superscript"/>
          <w:lang w:val="es-ES_tradnl"/>
        </w:rPr>
        <w:t xml:space="preserve"> </w:t>
      </w:r>
      <w:r w:rsidRPr="001665EA">
        <w:rPr>
          <w:rFonts w:ascii="Arial" w:hAnsi="Arial" w:cs="Arial"/>
          <w:bCs/>
          <w:color w:val="000000" w:themeColor="text1"/>
          <w:sz w:val="16"/>
          <w:szCs w:val="16"/>
          <w:lang w:val="es-ES_tradnl"/>
        </w:rPr>
        <w:t xml:space="preserve">Al respecto, el profesor Enrique José Arboleda Perdomo, al interpretar el artículo transcrito, expuso lo siguiente: «El artículo 28 regula los efectos jurídicos de los conceptos que emita la entidad como respuesta a las consultas que le formulen los particulares, ordenando que no serán de obligatorio cumplimiento o ejecución. De este mandato surgen las siguientes consideraciones: </w:t>
      </w:r>
    </w:p>
    <w:p w14:paraId="7CC8E89B" w14:textId="77777777" w:rsidR="00051A19" w:rsidRPr="001665EA" w:rsidRDefault="00051A19" w:rsidP="00051A19">
      <w:pPr>
        <w:tabs>
          <w:tab w:val="left" w:pos="709"/>
        </w:tabs>
        <w:spacing w:after="0" w:line="240" w:lineRule="auto"/>
        <w:jc w:val="both"/>
        <w:rPr>
          <w:rFonts w:ascii="Arial" w:hAnsi="Arial" w:cs="Arial"/>
          <w:bCs/>
          <w:color w:val="000000" w:themeColor="text1"/>
          <w:sz w:val="16"/>
          <w:szCs w:val="16"/>
          <w:lang w:val="es-ES_tradnl"/>
        </w:rPr>
      </w:pPr>
      <w:r w:rsidRPr="001665EA">
        <w:rPr>
          <w:rFonts w:ascii="Arial" w:hAnsi="Arial" w:cs="Arial"/>
          <w:bCs/>
          <w:color w:val="000000" w:themeColor="text1"/>
          <w:sz w:val="16"/>
          <w:szCs w:val="16"/>
          <w:lang w:val="es-ES_tradnl"/>
        </w:rPr>
        <w:tab/>
      </w:r>
      <w:proofErr w:type="gramStart"/>
      <w:r w:rsidRPr="001665EA">
        <w:rPr>
          <w:rFonts w:ascii="Arial" w:hAnsi="Arial" w:cs="Arial"/>
          <w:bCs/>
          <w:color w:val="000000" w:themeColor="text1"/>
          <w:sz w:val="16"/>
          <w:szCs w:val="16"/>
          <w:lang w:val="es-ES_tradnl"/>
        </w:rPr>
        <w:t>»La</w:t>
      </w:r>
      <w:proofErr w:type="gramEnd"/>
      <w:r w:rsidRPr="001665EA">
        <w:rPr>
          <w:rFonts w:ascii="Arial" w:hAnsi="Arial" w:cs="Arial"/>
          <w:bCs/>
          <w:color w:val="000000" w:themeColor="text1"/>
          <w:sz w:val="16"/>
          <w:szCs w:val="16"/>
          <w:lang w:val="es-ES_tradnl"/>
        </w:rPr>
        <w:t xml:space="preserve"> primera, que un concepto no es un acto administrativo de contenido particular pues en sí mismo no contiene una manifestación de la voluntad de la administración que tenga la virtualidad de producir efectos jurídicos vinculantes, en relación con el peticionario, con la autoridad que conceptúa y aún frente a terceros que pudieran estar interesados en la respuesta.</w:t>
      </w:r>
    </w:p>
    <w:p w14:paraId="42907074" w14:textId="77777777" w:rsidR="00051A19" w:rsidRPr="001665EA" w:rsidRDefault="00051A19" w:rsidP="00051A19">
      <w:pPr>
        <w:tabs>
          <w:tab w:val="left" w:pos="709"/>
        </w:tabs>
        <w:spacing w:after="0" w:line="240" w:lineRule="auto"/>
        <w:jc w:val="both"/>
        <w:rPr>
          <w:rFonts w:ascii="Arial" w:hAnsi="Arial" w:cs="Arial"/>
          <w:bCs/>
          <w:color w:val="000000" w:themeColor="text1"/>
          <w:sz w:val="16"/>
          <w:szCs w:val="16"/>
          <w:lang w:val="es-ES_tradnl"/>
        </w:rPr>
      </w:pPr>
      <w:r w:rsidRPr="001665EA">
        <w:rPr>
          <w:rFonts w:ascii="Arial" w:hAnsi="Arial" w:cs="Arial"/>
          <w:bCs/>
          <w:color w:val="000000" w:themeColor="text1"/>
          <w:sz w:val="16"/>
          <w:szCs w:val="16"/>
          <w:lang w:val="es-ES_tradnl"/>
        </w:rPr>
        <w:tab/>
      </w:r>
      <w:proofErr w:type="gramStart"/>
      <w:r w:rsidRPr="001665EA">
        <w:rPr>
          <w:rFonts w:ascii="Arial" w:hAnsi="Arial" w:cs="Arial"/>
          <w:bCs/>
          <w:color w:val="000000" w:themeColor="text1"/>
          <w:sz w:val="16"/>
          <w:szCs w:val="16"/>
          <w:lang w:val="es-ES_tradnl"/>
        </w:rPr>
        <w:t>»La</w:t>
      </w:r>
      <w:proofErr w:type="gramEnd"/>
      <w:r w:rsidRPr="001665EA">
        <w:rPr>
          <w:rFonts w:ascii="Arial" w:hAnsi="Arial" w:cs="Arial"/>
          <w:bCs/>
          <w:color w:val="000000" w:themeColor="text1"/>
          <w:sz w:val="16"/>
          <w:szCs w:val="16"/>
          <w:lang w:val="es-ES_tradnl"/>
        </w:rPr>
        <w:t xml:space="preserve"> segunda, que la forma como la administración actúa de manera vinculante para sí misma y para la Generalidad de las personas es el reglamento, no sólo a través de la potestad reglamentaria propia del presidente de la República coma sino a través de los demás reglamentos de la administración en el preciso marco de las competencias de cada organismo o entidad, por lo cual los conceptos emitidos no pueden suplir ni menos aún competir con los reglamentos. </w:t>
      </w:r>
    </w:p>
    <w:p w14:paraId="681ECCD2" w14:textId="36FFAD36" w:rsidR="00051A19" w:rsidRPr="001665EA" w:rsidRDefault="00051A19" w:rsidP="00051A19">
      <w:pPr>
        <w:pStyle w:val="Textonotapie"/>
        <w:ind w:firstLine="708"/>
        <w:jc w:val="both"/>
        <w:rPr>
          <w:rFonts w:ascii="Arial" w:eastAsia="Calibri" w:hAnsi="Arial" w:cs="Arial"/>
          <w:bCs/>
          <w:color w:val="000000" w:themeColor="text1"/>
          <w:sz w:val="16"/>
          <w:szCs w:val="16"/>
          <w:lang w:val="es-ES_tradnl"/>
        </w:rPr>
      </w:pPr>
      <w:proofErr w:type="gramStart"/>
      <w:r w:rsidRPr="001665EA">
        <w:rPr>
          <w:rFonts w:ascii="Arial" w:eastAsia="Calibri" w:hAnsi="Arial" w:cs="Arial"/>
          <w:bCs/>
          <w:color w:val="000000" w:themeColor="text1"/>
          <w:sz w:val="16"/>
          <w:szCs w:val="16"/>
          <w:lang w:val="es-ES_tradnl"/>
        </w:rPr>
        <w:t>»La</w:t>
      </w:r>
      <w:proofErr w:type="gramEnd"/>
      <w:r w:rsidRPr="001665EA">
        <w:rPr>
          <w:rFonts w:ascii="Arial" w:eastAsia="Calibri" w:hAnsi="Arial" w:cs="Arial"/>
          <w:bCs/>
          <w:color w:val="000000" w:themeColor="text1"/>
          <w:sz w:val="16"/>
          <w:szCs w:val="16"/>
          <w:lang w:val="es-ES_tradnl"/>
        </w:rPr>
        <w:t xml:space="preserve"> tercera, que los conceptos no pueden interpretar la ley en el sentido de darle un alcance o proferir un sentido frente a otro posible, se limitan a explicar las competencias a cargo de la entidad y la forma de ejercerlas, con el fin de orientar a los particulares en el cumplimiento de sus deberes o el ejercicio de sus derechos». ARBOLEDA PERDOMO, Enrique José. Comentarios al Nuevo Código de Procedimiento Administrativo y de lo Contencioso Administrativo (2ª ed.). Editorial Legis. Bogotá. 2012. p.59.</w:t>
      </w:r>
    </w:p>
  </w:footnote>
  <w:footnote w:id="4">
    <w:p w14:paraId="307FFA3A" w14:textId="28E24D81" w:rsidR="00DB209F" w:rsidRPr="001665EA" w:rsidRDefault="00DB209F" w:rsidP="00E438B9">
      <w:pPr>
        <w:pStyle w:val="Textonotapie"/>
        <w:ind w:firstLine="709"/>
        <w:jc w:val="both"/>
        <w:rPr>
          <w:rFonts w:ascii="Arial" w:hAnsi="Arial" w:cs="Arial"/>
          <w:sz w:val="16"/>
          <w:szCs w:val="16"/>
          <w:lang w:val="es-CO"/>
        </w:rPr>
      </w:pPr>
      <w:r w:rsidRPr="001665EA">
        <w:rPr>
          <w:rStyle w:val="Refdenotaalpie"/>
          <w:rFonts w:ascii="Arial" w:hAnsi="Arial" w:cs="Arial"/>
          <w:sz w:val="16"/>
          <w:szCs w:val="16"/>
        </w:rPr>
        <w:footnoteRef/>
      </w:r>
      <w:r w:rsidRPr="001665EA">
        <w:rPr>
          <w:rFonts w:ascii="Arial" w:hAnsi="Arial" w:cs="Arial"/>
          <w:sz w:val="16"/>
          <w:szCs w:val="16"/>
        </w:rPr>
        <w:t xml:space="preserve"> </w:t>
      </w:r>
      <w:r w:rsidRPr="001665EA">
        <w:rPr>
          <w:rFonts w:ascii="Arial" w:eastAsia="Calibri" w:hAnsi="Arial" w:cs="Arial"/>
          <w:bCs/>
          <w:color w:val="000000" w:themeColor="text1"/>
          <w:sz w:val="16"/>
          <w:szCs w:val="16"/>
          <w:lang w:val="es-ES_tradnl"/>
        </w:rPr>
        <w:t xml:space="preserve">Estos conceptos pueden ser consultados en la Relatoría de esta Agencia en el siguiente </w:t>
      </w:r>
      <w:proofErr w:type="gramStart"/>
      <w:r w:rsidRPr="001665EA">
        <w:rPr>
          <w:rFonts w:ascii="Arial" w:eastAsia="Calibri" w:hAnsi="Arial" w:cs="Arial"/>
          <w:bCs/>
          <w:color w:val="000000" w:themeColor="text1"/>
          <w:sz w:val="16"/>
          <w:szCs w:val="16"/>
          <w:lang w:val="es-ES_tradnl"/>
        </w:rPr>
        <w:t>Link</w:t>
      </w:r>
      <w:proofErr w:type="gramEnd"/>
      <w:r w:rsidRPr="001665EA">
        <w:rPr>
          <w:rFonts w:ascii="Arial" w:eastAsia="Calibri" w:hAnsi="Arial" w:cs="Arial"/>
          <w:bCs/>
          <w:color w:val="000000" w:themeColor="text1"/>
          <w:sz w:val="16"/>
          <w:szCs w:val="16"/>
          <w:lang w:val="es-ES_tradnl"/>
        </w:rPr>
        <w:t>: https://relatoria.colombiacompra.gov.co/busqueda/conceptos</w:t>
      </w:r>
    </w:p>
  </w:footnote>
  <w:footnote w:id="5">
    <w:p w14:paraId="1FE55B18" w14:textId="77777777" w:rsidR="00A2562F" w:rsidRPr="001665EA" w:rsidRDefault="00A2562F" w:rsidP="00A2562F">
      <w:pPr>
        <w:pStyle w:val="Textonotapie"/>
        <w:ind w:firstLine="709"/>
        <w:jc w:val="both"/>
        <w:rPr>
          <w:rFonts w:ascii="Arial" w:hAnsi="Arial" w:cs="Arial"/>
          <w:color w:val="000000" w:themeColor="text1"/>
          <w:sz w:val="16"/>
          <w:szCs w:val="16"/>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r w:rsidRPr="001665EA">
        <w:rPr>
          <w:rFonts w:ascii="Arial" w:eastAsia="Calibri" w:hAnsi="Arial" w:cs="Arial"/>
          <w:bCs/>
          <w:color w:val="000000" w:themeColor="text1"/>
          <w:sz w:val="16"/>
          <w:szCs w:val="16"/>
          <w:lang w:val="es-ES_tradnl"/>
        </w:rPr>
        <w:t>MEDINA LÓPEZ, Diego Eduardo. El derecho de los jueces: obligatoriedad del precedente constitucional, análisis de sentencias y líneas jurisprudenciales y teoría del derecho judicial. Bogotá: Legis, 2006.</w:t>
      </w:r>
    </w:p>
    <w:p w14:paraId="3CE46A68" w14:textId="77777777" w:rsidR="00A2562F" w:rsidRPr="001665EA" w:rsidRDefault="00A2562F" w:rsidP="00A2562F">
      <w:pPr>
        <w:pStyle w:val="Textonotapie"/>
        <w:ind w:firstLine="709"/>
        <w:jc w:val="both"/>
        <w:rPr>
          <w:rFonts w:ascii="Arial" w:hAnsi="Arial" w:cs="Arial"/>
          <w:color w:val="000000" w:themeColor="text1"/>
          <w:sz w:val="16"/>
          <w:szCs w:val="16"/>
        </w:rPr>
      </w:pPr>
    </w:p>
  </w:footnote>
  <w:footnote w:id="6">
    <w:p w14:paraId="21D2E496" w14:textId="77777777" w:rsidR="00A2562F" w:rsidRPr="001665EA" w:rsidRDefault="00A2562F" w:rsidP="00A2562F">
      <w:pPr>
        <w:pStyle w:val="Textonotapie"/>
        <w:ind w:firstLine="709"/>
        <w:jc w:val="both"/>
        <w:rPr>
          <w:rFonts w:ascii="Arial" w:hAnsi="Arial" w:cs="Arial"/>
          <w:color w:val="000000" w:themeColor="text1"/>
          <w:sz w:val="16"/>
          <w:szCs w:val="16"/>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r w:rsidRPr="001665EA">
        <w:rPr>
          <w:rFonts w:ascii="Arial" w:eastAsia="Calibri" w:hAnsi="Arial" w:cs="Arial"/>
          <w:bCs/>
          <w:color w:val="000000" w:themeColor="text1"/>
          <w:sz w:val="16"/>
          <w:szCs w:val="16"/>
          <w:lang w:val="es-ES_tradnl"/>
        </w:rPr>
        <w:t>EXPÓSITO VÉLEZ, Juan Carlos. Definición de los «Contratos Estatales». Contratos Estatales propiamente dichos y Contratos Estatales Especiales. Regulación del Contrato suscrito con entidades estatales. Jurisdicción Competente. En: Andrés Fernando Ospina Garzón. Los Grandes Fallos de la Jurisprudencia Administrativa Colombiana. Universidad Externado de Colombia, 2013.</w:t>
      </w:r>
      <w:r w:rsidRPr="001665EA">
        <w:rPr>
          <w:rFonts w:ascii="Arial" w:hAnsi="Arial" w:cs="Arial"/>
          <w:color w:val="000000" w:themeColor="text1"/>
          <w:sz w:val="16"/>
          <w:szCs w:val="16"/>
        </w:rPr>
        <w:t xml:space="preserve"> </w:t>
      </w:r>
    </w:p>
    <w:p w14:paraId="329808F0" w14:textId="77777777" w:rsidR="00A2562F" w:rsidRPr="001665EA" w:rsidRDefault="00A2562F" w:rsidP="00A2562F">
      <w:pPr>
        <w:pStyle w:val="Textonotapie"/>
        <w:ind w:firstLine="709"/>
        <w:jc w:val="both"/>
        <w:rPr>
          <w:rFonts w:ascii="Arial" w:hAnsi="Arial" w:cs="Arial"/>
          <w:color w:val="000000" w:themeColor="text1"/>
          <w:sz w:val="16"/>
          <w:szCs w:val="16"/>
        </w:rPr>
      </w:pPr>
    </w:p>
  </w:footnote>
  <w:footnote w:id="7">
    <w:p w14:paraId="0D9BACBE" w14:textId="77777777" w:rsidR="00A2562F" w:rsidRPr="001665EA" w:rsidRDefault="00A2562F" w:rsidP="00A2562F">
      <w:pPr>
        <w:pStyle w:val="Textonotapie"/>
        <w:ind w:firstLine="709"/>
        <w:jc w:val="both"/>
        <w:rPr>
          <w:rFonts w:ascii="Arial" w:hAnsi="Arial" w:cs="Arial"/>
          <w:color w:val="000000" w:themeColor="text1"/>
          <w:sz w:val="16"/>
          <w:szCs w:val="16"/>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r w:rsidRPr="001665EA">
        <w:rPr>
          <w:rFonts w:ascii="Arial" w:eastAsia="Calibri" w:hAnsi="Arial" w:cs="Arial"/>
          <w:bCs/>
          <w:color w:val="000000" w:themeColor="text1"/>
          <w:sz w:val="16"/>
          <w:szCs w:val="16"/>
          <w:lang w:val="es-ES_tradnl"/>
        </w:rPr>
        <w:t>CONSEJO DE ESTADO. Sección Tercera. Auto del 20 de agosto de 1998. Exp. 14.202.  C.P. Juan de Dios Montes Bermúdez.</w:t>
      </w:r>
      <w:r w:rsidRPr="001665EA">
        <w:rPr>
          <w:rFonts w:ascii="Arial" w:hAnsi="Arial" w:cs="Arial"/>
          <w:color w:val="000000" w:themeColor="text1"/>
          <w:sz w:val="16"/>
          <w:szCs w:val="16"/>
        </w:rPr>
        <w:t xml:space="preserve"> </w:t>
      </w:r>
    </w:p>
  </w:footnote>
  <w:footnote w:id="8">
    <w:p w14:paraId="3090D2EB" w14:textId="77777777" w:rsidR="00471351" w:rsidRPr="001665EA" w:rsidRDefault="00A2562F" w:rsidP="00471351">
      <w:pPr>
        <w:pStyle w:val="Textonotapie"/>
        <w:ind w:firstLine="709"/>
        <w:jc w:val="both"/>
        <w:rPr>
          <w:rFonts w:ascii="Arial" w:eastAsia="Calibri" w:hAnsi="Arial" w:cs="Arial"/>
          <w:bCs/>
          <w:color w:val="000000" w:themeColor="text1"/>
          <w:sz w:val="16"/>
          <w:szCs w:val="16"/>
          <w:lang w:val="es-ES_tradnl"/>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bookmarkStart w:id="4" w:name="66"/>
      <w:r w:rsidRPr="001665EA">
        <w:rPr>
          <w:rFonts w:ascii="Arial" w:hAnsi="Arial" w:cs="Arial"/>
          <w:color w:val="000000" w:themeColor="text1"/>
          <w:sz w:val="16"/>
          <w:szCs w:val="16"/>
        </w:rPr>
        <w:t>«</w:t>
      </w:r>
      <w:r w:rsidRPr="001665EA">
        <w:rPr>
          <w:rFonts w:ascii="Arial" w:eastAsia="Calibri" w:hAnsi="Arial" w:cs="Arial"/>
          <w:bCs/>
          <w:color w:val="000000" w:themeColor="text1"/>
          <w:sz w:val="16"/>
          <w:szCs w:val="16"/>
          <w:lang w:val="es-ES_tradnl"/>
        </w:rPr>
        <w:t>Artículo 66. Medidas especiales de contratación.</w:t>
      </w:r>
      <w:bookmarkEnd w:id="4"/>
      <w:r w:rsidRPr="001665EA">
        <w:rPr>
          <w:rFonts w:ascii="Arial" w:eastAsia="Calibri" w:hAnsi="Arial" w:cs="Arial"/>
          <w:bCs/>
          <w:color w:val="000000" w:themeColor="text1"/>
          <w:sz w:val="16"/>
          <w:szCs w:val="16"/>
          <w:lang w:val="es-ES_tradnl"/>
        </w:rPr>
        <w:t>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w:t>
      </w:r>
      <w:hyperlink r:id="rId1" w:anchor="13" w:history="1">
        <w:r w:rsidRPr="001665EA">
          <w:rPr>
            <w:rFonts w:ascii="Arial" w:eastAsia="Calibri" w:hAnsi="Arial" w:cs="Arial"/>
            <w:bCs/>
            <w:sz w:val="16"/>
            <w:szCs w:val="16"/>
            <w:lang w:val="es-ES_tradnl"/>
          </w:rPr>
          <w:t>13</w:t>
        </w:r>
      </w:hyperlink>
      <w:r w:rsidRPr="001665EA">
        <w:rPr>
          <w:rFonts w:ascii="Arial" w:eastAsia="Calibri" w:hAnsi="Arial" w:cs="Arial"/>
          <w:bCs/>
          <w:color w:val="000000" w:themeColor="text1"/>
          <w:sz w:val="16"/>
          <w:szCs w:val="16"/>
          <w:lang w:val="es-ES_tradnl"/>
        </w:rPr>
        <w:t> de la Ley 1150 de 2007, y podrán contemplar cláusulas excepcionales de conformidad con lo dispuesto en los artículos </w:t>
      </w:r>
      <w:hyperlink r:id="rId2" w:anchor="14" w:history="1">
        <w:r w:rsidRPr="001665EA">
          <w:rPr>
            <w:rFonts w:ascii="Arial" w:eastAsia="Calibri" w:hAnsi="Arial" w:cs="Arial"/>
            <w:bCs/>
            <w:sz w:val="16"/>
            <w:szCs w:val="16"/>
            <w:lang w:val="es-ES_tradnl"/>
          </w:rPr>
          <w:t>14</w:t>
        </w:r>
      </w:hyperlink>
      <w:r w:rsidRPr="001665EA">
        <w:rPr>
          <w:rFonts w:ascii="Arial" w:eastAsia="Calibri" w:hAnsi="Arial" w:cs="Arial"/>
          <w:bCs/>
          <w:color w:val="000000" w:themeColor="text1"/>
          <w:sz w:val="16"/>
          <w:szCs w:val="16"/>
          <w:lang w:val="es-ES_tradnl"/>
        </w:rPr>
        <w:t> a </w:t>
      </w:r>
      <w:hyperlink r:id="rId3" w:anchor="18" w:history="1">
        <w:r w:rsidRPr="001665EA">
          <w:rPr>
            <w:rFonts w:ascii="Arial" w:eastAsia="Calibri" w:hAnsi="Arial" w:cs="Arial"/>
            <w:bCs/>
            <w:sz w:val="16"/>
            <w:szCs w:val="16"/>
            <w:lang w:val="es-ES_tradnl"/>
          </w:rPr>
          <w:t>18</w:t>
        </w:r>
      </w:hyperlink>
      <w:r w:rsidRPr="001665EA">
        <w:rPr>
          <w:rFonts w:ascii="Arial" w:eastAsia="Calibri" w:hAnsi="Arial" w:cs="Arial"/>
          <w:bCs/>
          <w:color w:val="000000" w:themeColor="text1"/>
          <w:sz w:val="16"/>
          <w:szCs w:val="16"/>
          <w:lang w:val="es-ES_tradnl"/>
        </w:rPr>
        <w:t> de la Ley 80 de 1993.</w:t>
      </w:r>
    </w:p>
    <w:p w14:paraId="0F676F84" w14:textId="0C2CDFC2" w:rsidR="00A2562F" w:rsidRPr="001665EA" w:rsidRDefault="00A2562F" w:rsidP="00471351">
      <w:pPr>
        <w:pStyle w:val="Textonotapie"/>
        <w:ind w:firstLine="709"/>
        <w:jc w:val="both"/>
        <w:rPr>
          <w:rFonts w:ascii="Arial" w:hAnsi="Arial" w:cs="Arial"/>
          <w:color w:val="000000" w:themeColor="text1"/>
          <w:sz w:val="16"/>
          <w:szCs w:val="16"/>
        </w:rPr>
      </w:pPr>
      <w:r w:rsidRPr="001665EA">
        <w:rPr>
          <w:rFonts w:ascii="Arial" w:eastAsia="Calibri" w:hAnsi="Arial" w:cs="Arial"/>
          <w:bCs/>
          <w:color w:val="000000" w:themeColor="text1"/>
          <w:sz w:val="16"/>
          <w:szCs w:val="16"/>
          <w:lang w:val="es-ES_tradnl"/>
        </w:rPr>
        <w:t>» PARÁGRAFO. Los contratos celebrados por las entidades territoriales en virtud del artículo anterior se someterán al control fiscal dispuesto para los celebrados en el marco de la declaratoria de urgencia manifiesta contemplada en los artículos </w:t>
      </w:r>
      <w:hyperlink r:id="rId4" w:anchor="42" w:history="1">
        <w:r w:rsidRPr="001665EA">
          <w:rPr>
            <w:rFonts w:ascii="Arial" w:eastAsia="Calibri" w:hAnsi="Arial" w:cs="Arial"/>
            <w:bCs/>
            <w:sz w:val="16"/>
            <w:szCs w:val="16"/>
            <w:lang w:val="es-ES_tradnl"/>
          </w:rPr>
          <w:t>42</w:t>
        </w:r>
      </w:hyperlink>
      <w:r w:rsidRPr="001665EA">
        <w:rPr>
          <w:rFonts w:ascii="Arial" w:eastAsia="Calibri" w:hAnsi="Arial" w:cs="Arial"/>
          <w:bCs/>
          <w:color w:val="000000" w:themeColor="text1"/>
          <w:sz w:val="16"/>
          <w:szCs w:val="16"/>
          <w:lang w:val="es-ES_tradnl"/>
        </w:rPr>
        <w:t> y </w:t>
      </w:r>
      <w:hyperlink r:id="rId5" w:anchor="43" w:history="1">
        <w:r w:rsidRPr="001665EA">
          <w:rPr>
            <w:rFonts w:ascii="Arial" w:eastAsia="Calibri" w:hAnsi="Arial" w:cs="Arial"/>
            <w:bCs/>
            <w:sz w:val="16"/>
            <w:szCs w:val="16"/>
            <w:lang w:val="es-ES_tradnl"/>
          </w:rPr>
          <w:t>43</w:t>
        </w:r>
      </w:hyperlink>
      <w:r w:rsidRPr="001665EA">
        <w:rPr>
          <w:rFonts w:ascii="Arial" w:eastAsia="Calibri" w:hAnsi="Arial" w:cs="Arial"/>
          <w:bCs/>
          <w:color w:val="000000" w:themeColor="text1"/>
          <w:sz w:val="16"/>
          <w:szCs w:val="16"/>
          <w:lang w:val="es-ES_tradnl"/>
        </w:rPr>
        <w:t> de la Ley 80 de 1993 y demás normas que la modifiquen».</w:t>
      </w:r>
    </w:p>
  </w:footnote>
  <w:footnote w:id="9">
    <w:p w14:paraId="0E9BE39F" w14:textId="77777777" w:rsidR="00A2562F" w:rsidRPr="001665EA" w:rsidRDefault="00A2562F" w:rsidP="00A2562F">
      <w:pPr>
        <w:pStyle w:val="Textonotapie"/>
        <w:ind w:firstLine="709"/>
        <w:jc w:val="both"/>
        <w:rPr>
          <w:rFonts w:ascii="Arial" w:hAnsi="Arial" w:cs="Arial"/>
          <w:color w:val="000000" w:themeColor="text1"/>
          <w:sz w:val="16"/>
          <w:szCs w:val="16"/>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r w:rsidRPr="001665EA">
        <w:rPr>
          <w:rFonts w:ascii="Arial" w:eastAsia="Calibri" w:hAnsi="Arial" w:cs="Arial"/>
          <w:bCs/>
          <w:color w:val="000000" w:themeColor="text1"/>
          <w:sz w:val="16"/>
          <w:szCs w:val="16"/>
          <w:lang w:val="es-ES_tradnl"/>
        </w:rPr>
        <w:t>CONSEJO DE ESTADO. Sección Tercera. Subsección A. Sentencia del 24 de octubre de 2016. Exp. 45.607. C.P. Marta Nubia Velásquez Rico.</w:t>
      </w:r>
    </w:p>
    <w:p w14:paraId="0D77FFF7" w14:textId="77777777" w:rsidR="00A2562F" w:rsidRPr="001665EA" w:rsidRDefault="00A2562F" w:rsidP="00A2562F">
      <w:pPr>
        <w:pStyle w:val="Textonotapie"/>
        <w:ind w:firstLine="709"/>
        <w:jc w:val="both"/>
        <w:rPr>
          <w:rFonts w:ascii="Arial" w:hAnsi="Arial" w:cs="Arial"/>
          <w:color w:val="000000" w:themeColor="text1"/>
          <w:sz w:val="16"/>
          <w:szCs w:val="16"/>
          <w:lang w:val="es-ES"/>
        </w:rPr>
      </w:pPr>
    </w:p>
  </w:footnote>
  <w:footnote w:id="10">
    <w:p w14:paraId="2C6A8659" w14:textId="77777777" w:rsidR="00A2562F" w:rsidRPr="001665EA" w:rsidRDefault="00A2562F" w:rsidP="00A2562F">
      <w:pPr>
        <w:pStyle w:val="Textonotapie"/>
        <w:ind w:firstLine="708"/>
        <w:jc w:val="both"/>
        <w:rPr>
          <w:rFonts w:ascii="Arial" w:eastAsia="Calibri" w:hAnsi="Arial" w:cs="Arial"/>
          <w:bCs/>
          <w:color w:val="000000" w:themeColor="text1"/>
          <w:sz w:val="16"/>
          <w:szCs w:val="16"/>
          <w:lang w:val="es-ES_tradnl"/>
        </w:rPr>
      </w:pPr>
      <w:r w:rsidRPr="001665EA">
        <w:rPr>
          <w:rStyle w:val="Refdenotaalpie"/>
          <w:rFonts w:ascii="Arial" w:hAnsi="Arial" w:cs="Arial"/>
          <w:color w:val="000000" w:themeColor="text1"/>
          <w:sz w:val="16"/>
          <w:szCs w:val="16"/>
        </w:rPr>
        <w:footnoteRef/>
      </w:r>
      <w:r w:rsidRPr="001665EA">
        <w:rPr>
          <w:rFonts w:ascii="Arial" w:hAnsi="Arial" w:cs="Arial"/>
          <w:color w:val="000000" w:themeColor="text1"/>
          <w:sz w:val="16"/>
          <w:szCs w:val="16"/>
        </w:rPr>
        <w:t xml:space="preserve"> </w:t>
      </w:r>
      <w:r w:rsidRPr="001665EA">
        <w:rPr>
          <w:rFonts w:ascii="Arial" w:eastAsia="Calibri" w:hAnsi="Arial" w:cs="Arial"/>
          <w:bCs/>
          <w:color w:val="000000" w:themeColor="text1"/>
          <w:sz w:val="16"/>
          <w:szCs w:val="16"/>
          <w:lang w:val="es-ES_tradnl"/>
        </w:rPr>
        <w:t xml:space="preserve">HINESTROSA FORERO, Fernando. Tratado de las Obligaciones II. De las fuentes de las obligaciones: el negocio jurídico. Volumen I. Bogotá: Universidad Externado de Colombia, 2015. p. 116.  </w:t>
      </w:r>
    </w:p>
    <w:p w14:paraId="0DB0D3C2" w14:textId="77777777" w:rsidR="00A2562F" w:rsidRPr="001665EA" w:rsidRDefault="00A2562F" w:rsidP="00A2562F">
      <w:pPr>
        <w:pStyle w:val="Textonotapie"/>
        <w:ind w:firstLine="708"/>
        <w:jc w:val="both"/>
        <w:rPr>
          <w:rFonts w:ascii="Arial" w:hAnsi="Arial" w:cs="Arial"/>
          <w:color w:val="000000" w:themeColor="text1"/>
          <w:sz w:val="16"/>
          <w:szCs w:val="16"/>
          <w:lang w:val="es-ES"/>
        </w:rPr>
      </w:pPr>
    </w:p>
  </w:footnote>
  <w:footnote w:id="11">
    <w:p w14:paraId="53B881A2" w14:textId="77777777" w:rsidR="00A2562F" w:rsidRPr="001665EA" w:rsidRDefault="00A2562F" w:rsidP="00A2562F">
      <w:pPr>
        <w:pStyle w:val="Textonotapie"/>
        <w:ind w:firstLine="708"/>
        <w:jc w:val="both"/>
        <w:rPr>
          <w:rFonts w:ascii="Arial" w:hAnsi="Arial" w:cs="Arial"/>
          <w:sz w:val="16"/>
          <w:szCs w:val="16"/>
        </w:rPr>
      </w:pPr>
      <w:r w:rsidRPr="001665EA">
        <w:rPr>
          <w:rStyle w:val="Refdenotaalpie"/>
          <w:rFonts w:ascii="Arial" w:hAnsi="Arial" w:cs="Arial"/>
          <w:sz w:val="16"/>
          <w:szCs w:val="16"/>
        </w:rPr>
        <w:footnoteRef/>
      </w:r>
      <w:r w:rsidRPr="001665EA">
        <w:rPr>
          <w:rFonts w:ascii="Arial" w:hAnsi="Arial" w:cs="Arial"/>
          <w:sz w:val="16"/>
          <w:szCs w:val="16"/>
        </w:rPr>
        <w:t xml:space="preserve"> </w:t>
      </w:r>
      <w:r w:rsidRPr="001665EA">
        <w:rPr>
          <w:rFonts w:ascii="Arial" w:eastAsia="Calibri" w:hAnsi="Arial" w:cs="Arial"/>
          <w:bCs/>
          <w:color w:val="000000" w:themeColor="text1"/>
          <w:sz w:val="16"/>
          <w:szCs w:val="16"/>
          <w:lang w:val="es-ES_tradnl"/>
        </w:rPr>
        <w:t>Cfr. Colombia Compra Eficiente. Subdirección de Gestión Contractual. Concepto C-362 del 3 de julio de 2020. Pág. 9.</w:t>
      </w:r>
    </w:p>
    <w:p w14:paraId="6851FA9E" w14:textId="77777777" w:rsidR="00A2562F" w:rsidRPr="001665EA" w:rsidRDefault="00A2562F" w:rsidP="00A2562F">
      <w:pPr>
        <w:pStyle w:val="Textonotapie"/>
        <w:ind w:firstLine="708"/>
        <w:jc w:val="both"/>
        <w:rPr>
          <w:rFonts w:ascii="Arial" w:hAnsi="Arial" w:cs="Arial"/>
          <w:sz w:val="16"/>
          <w:szCs w:val="16"/>
        </w:rPr>
      </w:pPr>
    </w:p>
  </w:footnote>
  <w:footnote w:id="12">
    <w:p w14:paraId="2C086647" w14:textId="77777777" w:rsidR="00A2562F" w:rsidRPr="001665EA" w:rsidRDefault="00A2562F" w:rsidP="00090A44">
      <w:pPr>
        <w:spacing w:after="0" w:line="240" w:lineRule="auto"/>
        <w:ind w:firstLine="709"/>
        <w:jc w:val="both"/>
        <w:rPr>
          <w:rFonts w:ascii="Arial" w:hAnsi="Arial" w:cs="Arial"/>
          <w:bCs/>
          <w:color w:val="000000" w:themeColor="text1"/>
          <w:sz w:val="16"/>
          <w:szCs w:val="16"/>
          <w:lang w:val="es-ES_tradnl"/>
        </w:rPr>
      </w:pPr>
      <w:r w:rsidRPr="001665EA">
        <w:rPr>
          <w:rStyle w:val="Refdenotaalpie"/>
          <w:rFonts w:ascii="Arial" w:hAnsi="Arial" w:cs="Arial"/>
          <w:sz w:val="16"/>
          <w:szCs w:val="16"/>
        </w:rPr>
        <w:footnoteRef/>
      </w:r>
      <w:r w:rsidRPr="001665EA">
        <w:rPr>
          <w:rFonts w:ascii="Arial" w:hAnsi="Arial" w:cs="Arial"/>
          <w:sz w:val="16"/>
          <w:szCs w:val="16"/>
        </w:rPr>
        <w:t xml:space="preserve"> </w:t>
      </w:r>
      <w:r w:rsidRPr="001665EA">
        <w:rPr>
          <w:rFonts w:ascii="Arial" w:hAnsi="Arial" w:cs="Arial"/>
          <w:bCs/>
          <w:color w:val="000000" w:themeColor="text1"/>
          <w:sz w:val="16"/>
          <w:szCs w:val="16"/>
          <w:lang w:val="es-ES_tradnl"/>
        </w:rPr>
        <w:t>«La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w:t>
      </w:r>
    </w:p>
    <w:p w14:paraId="59487454" w14:textId="77777777" w:rsidR="00A2562F" w:rsidRPr="001665EA" w:rsidRDefault="00A2562F" w:rsidP="00090A44">
      <w:pPr>
        <w:spacing w:after="0" w:line="240" w:lineRule="auto"/>
        <w:ind w:firstLine="709"/>
        <w:jc w:val="both"/>
        <w:rPr>
          <w:rFonts w:ascii="Arial" w:hAnsi="Arial" w:cs="Arial"/>
          <w:bCs/>
          <w:color w:val="000000" w:themeColor="text1"/>
          <w:sz w:val="16"/>
          <w:szCs w:val="16"/>
          <w:lang w:val="es-ES_tradnl"/>
        </w:rPr>
      </w:pPr>
      <w:r w:rsidRPr="001665EA">
        <w:rPr>
          <w:rFonts w:ascii="Arial" w:hAnsi="Arial" w:cs="Arial"/>
          <w:bCs/>
          <w:color w:val="000000" w:themeColor="text1"/>
          <w:sz w:val="16"/>
          <w:szCs w:val="16"/>
          <w:lang w:val="es-ES_tradnl"/>
        </w:rPr>
        <w:t>» 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w:t>
      </w:r>
    </w:p>
    <w:p w14:paraId="4BA39FBE" w14:textId="77777777" w:rsidR="00A2562F" w:rsidRPr="001665EA" w:rsidRDefault="00A2562F" w:rsidP="00090A44">
      <w:pPr>
        <w:spacing w:after="0" w:line="240" w:lineRule="auto"/>
        <w:ind w:firstLine="709"/>
        <w:jc w:val="both"/>
        <w:rPr>
          <w:rFonts w:ascii="Arial" w:hAnsi="Arial" w:cs="Arial"/>
          <w:sz w:val="16"/>
          <w:szCs w:val="16"/>
        </w:rPr>
      </w:pPr>
      <w:r w:rsidRPr="001665EA">
        <w:rPr>
          <w:rFonts w:ascii="Arial" w:hAnsi="Arial" w:cs="Arial"/>
          <w:bCs/>
          <w:color w:val="000000" w:themeColor="text1"/>
          <w:sz w:val="16"/>
          <w:szCs w:val="16"/>
          <w:lang w:val="es-ES_tradnl"/>
        </w:rPr>
        <w:t>» 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 (MARÍN CORTÉS, Fabián G. El reglamento como fuente del derecho administrativo. En: Las fuentes del derecho administrativo. Texto inédito. 2010. pp. 200-201).</w:t>
      </w:r>
    </w:p>
  </w:footnote>
  <w:footnote w:id="13">
    <w:p w14:paraId="5F342512" w14:textId="77777777" w:rsidR="00A2562F" w:rsidRPr="001665EA" w:rsidRDefault="00A2562F" w:rsidP="00A2562F">
      <w:pPr>
        <w:pStyle w:val="Textonotapie"/>
        <w:ind w:firstLine="708"/>
        <w:jc w:val="both"/>
        <w:rPr>
          <w:rFonts w:ascii="Arial" w:hAnsi="Arial" w:cs="Arial"/>
          <w:sz w:val="16"/>
          <w:szCs w:val="16"/>
        </w:rPr>
      </w:pPr>
      <w:r w:rsidRPr="001665EA">
        <w:rPr>
          <w:rStyle w:val="Refdenotaalpie"/>
          <w:rFonts w:ascii="Arial" w:hAnsi="Arial" w:cs="Arial"/>
          <w:sz w:val="16"/>
          <w:szCs w:val="16"/>
        </w:rPr>
        <w:footnoteRef/>
      </w:r>
      <w:r w:rsidRPr="001665EA">
        <w:rPr>
          <w:rFonts w:ascii="Arial" w:hAnsi="Arial" w:cs="Arial"/>
          <w:sz w:val="16"/>
          <w:szCs w:val="16"/>
        </w:rPr>
        <w:t xml:space="preserve"> </w:t>
      </w:r>
      <w:r w:rsidRPr="001665EA">
        <w:rPr>
          <w:rFonts w:ascii="Arial" w:eastAsia="Calibri" w:hAnsi="Arial" w:cs="Arial"/>
          <w:bCs/>
          <w:color w:val="000000" w:themeColor="text1"/>
          <w:sz w:val="16"/>
          <w:szCs w:val="16"/>
          <w:lang w:val="es-ES_tradnl"/>
        </w:rPr>
        <w:t>Ibíd.</w:t>
      </w:r>
      <w:r w:rsidRPr="001665EA">
        <w:rPr>
          <w:rFonts w:ascii="Arial" w:hAnsi="Arial" w:cs="Arial"/>
          <w:sz w:val="16"/>
          <w:szCs w:val="16"/>
        </w:rPr>
        <w:t xml:space="preserve"> </w:t>
      </w:r>
    </w:p>
    <w:p w14:paraId="6E7F16B4" w14:textId="77777777" w:rsidR="00A2562F" w:rsidRPr="001665EA" w:rsidRDefault="00A2562F" w:rsidP="00A2562F">
      <w:pPr>
        <w:pStyle w:val="Textonotapie"/>
        <w:ind w:firstLine="708"/>
        <w:jc w:val="both"/>
        <w:rPr>
          <w:rFonts w:ascii="Arial" w:hAnsi="Arial"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0E31D" w14:textId="6E2810A5" w:rsidR="00E2520A" w:rsidRDefault="00E2520A" w:rsidP="006A3704">
    <w:pPr>
      <w:spacing w:after="0" w:line="240" w:lineRule="auto"/>
    </w:pPr>
  </w:p>
  <w:p w14:paraId="603D9E86" w14:textId="61607A32" w:rsidR="0020796E" w:rsidRDefault="0020796E" w:rsidP="006A3704">
    <w:pPr>
      <w:spacing w:after="0" w:line="240" w:lineRule="auto"/>
      <w:rPr>
        <w:rFonts w:ascii="Geomanist Bold" w:hAnsi="Geomanist Bold"/>
        <w:color w:val="002060"/>
      </w:rPr>
    </w:pPr>
    <w:r>
      <w:rPr>
        <w:noProof/>
      </w:rPr>
      <w:drawing>
        <wp:anchor distT="0" distB="0" distL="0" distR="0" simplePos="0" relativeHeight="251659264" behindDoc="1" locked="0" layoutInCell="1" allowOverlap="1" wp14:anchorId="2298F00B" wp14:editId="691EE5BD">
          <wp:simplePos x="0" y="0"/>
          <wp:positionH relativeFrom="margin">
            <wp:align>right</wp:align>
          </wp:positionH>
          <wp:positionV relativeFrom="paragraph">
            <wp:posOffset>6985</wp:posOffset>
          </wp:positionV>
          <wp:extent cx="1657350" cy="676275"/>
          <wp:effectExtent l="0" t="0" r="0" b="9525"/>
          <wp:wrapNone/>
          <wp:docPr id="3" name="Imagen 3"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676275"/>
                  </a:xfrm>
                  <a:prstGeom prst="rect">
                    <a:avLst/>
                  </a:prstGeom>
                  <a:noFill/>
                </pic:spPr>
              </pic:pic>
            </a:graphicData>
          </a:graphic>
          <wp14:sizeRelH relativeFrom="margin">
            <wp14:pctWidth>0</wp14:pctWidth>
          </wp14:sizeRelH>
          <wp14:sizeRelV relativeFrom="margin">
            <wp14:pctHeight>0</wp14:pctHeight>
          </wp14:sizeRelV>
        </wp:anchor>
      </w:drawing>
    </w:r>
    <w:r>
      <w:rPr>
        <w:rFonts w:ascii="Geomanist Bold" w:hAnsi="Geomanist Bold"/>
        <w:color w:val="002060"/>
      </w:rPr>
      <w:t xml:space="preserve">FORMATO PQRSD </w:t>
    </w:r>
  </w:p>
  <w:tbl>
    <w:tblPr>
      <w:tblW w:w="9405" w:type="dxa"/>
      <w:tblBorders>
        <w:insideH w:val="nil"/>
        <w:insideV w:val="nil"/>
      </w:tblBorders>
      <w:tblLayout w:type="fixed"/>
      <w:tblLook w:val="0400" w:firstRow="0" w:lastRow="0" w:firstColumn="0" w:lastColumn="0" w:noHBand="0" w:noVBand="1"/>
    </w:tblPr>
    <w:tblGrid>
      <w:gridCol w:w="6757"/>
      <w:gridCol w:w="1324"/>
      <w:gridCol w:w="1324"/>
    </w:tblGrid>
    <w:tr w:rsidR="0020796E" w14:paraId="48C686BC" w14:textId="77777777" w:rsidTr="0020796E">
      <w:tc>
        <w:tcPr>
          <w:tcW w:w="6757" w:type="dxa"/>
          <w:tcBorders>
            <w:top w:val="nil"/>
            <w:left w:val="nil"/>
            <w:bottom w:val="nil"/>
            <w:right w:val="nil"/>
          </w:tcBorders>
          <w:hideMark/>
        </w:tcPr>
        <w:p w14:paraId="36F7744A" w14:textId="77777777" w:rsidR="0020796E" w:rsidRDefault="0020796E" w:rsidP="006A3704">
          <w:pPr>
            <w:tabs>
              <w:tab w:val="center" w:pos="4419"/>
              <w:tab w:val="center" w:pos="5400"/>
              <w:tab w:val="right" w:pos="8838"/>
            </w:tabs>
            <w:spacing w:after="0" w:line="240" w:lineRule="auto"/>
            <w:rPr>
              <w:rFonts w:ascii="Geomanist Bold" w:eastAsia="Geo" w:hAnsi="Geomanist Bold" w:cs="Geo"/>
              <w:b/>
              <w:color w:val="002060"/>
              <w:lang w:eastAsia="es-CO"/>
            </w:rPr>
          </w:pPr>
          <w:r>
            <w:rPr>
              <w:rFonts w:ascii="Geomanist Bold" w:eastAsia="Geo" w:hAnsi="Geomanist Bold" w:cs="Geo"/>
              <w:b/>
              <w:color w:val="000000"/>
              <w:sz w:val="20"/>
              <w:szCs w:val="20"/>
              <w:lang w:eastAsia="es-CO"/>
            </w:rPr>
            <w:t xml:space="preserve">Código: </w:t>
          </w:r>
          <w:r>
            <w:rPr>
              <w:rFonts w:ascii="Geomanist Light" w:eastAsia="Geo" w:hAnsi="Geomanist Light" w:cs="Geo"/>
              <w:b/>
              <w:color w:val="000000"/>
              <w:sz w:val="18"/>
              <w:szCs w:val="18"/>
              <w:lang w:eastAsia="es-CO"/>
            </w:rPr>
            <w:t>CCE-PQRSD-FM-08</w:t>
          </w:r>
        </w:p>
        <w:p w14:paraId="4E350D27" w14:textId="77777777" w:rsidR="0020796E" w:rsidRDefault="0020796E" w:rsidP="006A3704">
          <w:pPr>
            <w:tabs>
              <w:tab w:val="center" w:pos="4419"/>
              <w:tab w:val="center" w:pos="5400"/>
              <w:tab w:val="right" w:pos="8838"/>
            </w:tabs>
            <w:spacing w:after="0" w:line="240" w:lineRule="auto"/>
            <w:rPr>
              <w:rFonts w:asciiTheme="minorHAnsi" w:eastAsia="Arial Nova" w:hAnsiTheme="minorHAnsi" w:cs="Arial Nova"/>
              <w:color w:val="000000"/>
              <w:sz w:val="18"/>
              <w:szCs w:val="18"/>
              <w:lang w:eastAsia="es-CO"/>
            </w:rPr>
          </w:pPr>
          <w:r>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Pr>
              <w:rFonts w:ascii="Geomanist Light" w:eastAsia="Geo" w:hAnsi="Geomanist Light" w:cs="Geo"/>
              <w:sz w:val="18"/>
              <w:szCs w:val="18"/>
              <w:lang w:eastAsia="es-CO"/>
            </w:rPr>
            <w:t>01 DEL 30 DE AGOSTO DE 2022</w:t>
          </w:r>
        </w:p>
      </w:tc>
      <w:tc>
        <w:tcPr>
          <w:tcW w:w="1324" w:type="dxa"/>
          <w:tcBorders>
            <w:top w:val="nil"/>
            <w:left w:val="nil"/>
            <w:bottom w:val="nil"/>
            <w:right w:val="nil"/>
          </w:tcBorders>
        </w:tcPr>
        <w:p w14:paraId="64467BF0" w14:textId="77777777" w:rsidR="0020796E" w:rsidRDefault="0020796E" w:rsidP="006A3704">
          <w:pPr>
            <w:spacing w:after="0" w:line="240" w:lineRule="auto"/>
            <w:jc w:val="right"/>
            <w:rPr>
              <w:rFonts w:eastAsia="Arial Nova" w:cs="Arial Nova"/>
              <w:lang w:eastAsia="es-CO"/>
            </w:rPr>
          </w:pPr>
        </w:p>
      </w:tc>
      <w:tc>
        <w:tcPr>
          <w:tcW w:w="1324" w:type="dxa"/>
          <w:tcBorders>
            <w:top w:val="nil"/>
            <w:left w:val="nil"/>
            <w:bottom w:val="nil"/>
            <w:right w:val="nil"/>
          </w:tcBorders>
        </w:tcPr>
        <w:p w14:paraId="7F0DA02B" w14:textId="77777777" w:rsidR="0020796E" w:rsidRDefault="0020796E" w:rsidP="006A3704">
          <w:pPr>
            <w:spacing w:after="0" w:line="240" w:lineRule="auto"/>
            <w:jc w:val="right"/>
            <w:rPr>
              <w:rFonts w:eastAsia="Arial Nova" w:cs="Arial Nova"/>
              <w:lang w:eastAsia="es-CO"/>
            </w:rPr>
          </w:pPr>
        </w:p>
      </w:tc>
    </w:tr>
  </w:tbl>
  <w:p w14:paraId="5DBE9C96" w14:textId="263A9DAC" w:rsidR="00E2520A" w:rsidRDefault="0020796E" w:rsidP="0020796E">
    <w:r>
      <w:rPr>
        <w:noProof/>
      </w:rPr>
      <w:drawing>
        <wp:inline distT="0" distB="0" distL="0" distR="0" wp14:anchorId="31BFA4E7" wp14:editId="20260E75">
          <wp:extent cx="3238500" cy="76200"/>
          <wp:effectExtent l="0" t="0" r="0" b="0"/>
          <wp:docPr id="26" name="image1.png"/>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42F300C"/>
    <w:multiLevelType w:val="multilevel"/>
    <w:tmpl w:val="0846C6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587013D"/>
    <w:multiLevelType w:val="multilevel"/>
    <w:tmpl w:val="3E6284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6265F41"/>
    <w:multiLevelType w:val="hybridMultilevel"/>
    <w:tmpl w:val="57E0A038"/>
    <w:lvl w:ilvl="0" w:tplc="45F0579C">
      <w:start w:val="1"/>
      <w:numFmt w:val="upperLetter"/>
      <w:lvlText w:val="%1."/>
      <w:lvlJc w:val="left"/>
      <w:pPr>
        <w:ind w:left="1070" w:hanging="71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0"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2"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5"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7" w15:restartNumberingAfterBreak="0">
    <w:nsid w:val="2F422EAE"/>
    <w:multiLevelType w:val="multilevel"/>
    <w:tmpl w:val="1570C2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3"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4"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5" w15:restartNumberingAfterBreak="0">
    <w:nsid w:val="41EC3752"/>
    <w:multiLevelType w:val="hybridMultilevel"/>
    <w:tmpl w:val="6896A652"/>
    <w:lvl w:ilvl="0" w:tplc="9CAE3458">
      <w:start w:val="4"/>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6"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500619A"/>
    <w:multiLevelType w:val="multilevel"/>
    <w:tmpl w:val="3F92292A"/>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45D96BB5"/>
    <w:multiLevelType w:val="hybridMultilevel"/>
    <w:tmpl w:val="A8E62E50"/>
    <w:lvl w:ilvl="0" w:tplc="B60A3924">
      <w:start w:val="1"/>
      <w:numFmt w:val="upp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0"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3"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48B1027"/>
    <w:multiLevelType w:val="multilevel"/>
    <w:tmpl w:val="AD88DB7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6"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0" w15:restartNumberingAfterBreak="0">
    <w:nsid w:val="6B0B480E"/>
    <w:multiLevelType w:val="hybridMultilevel"/>
    <w:tmpl w:val="5330C58C"/>
    <w:lvl w:ilvl="0" w:tplc="E8A0D37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43"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6"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7"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8"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435440152">
    <w:abstractNumId w:val="20"/>
  </w:num>
  <w:num w:numId="2" w16cid:durableId="1478569355">
    <w:abstractNumId w:val="18"/>
  </w:num>
  <w:num w:numId="3" w16cid:durableId="1952978564">
    <w:abstractNumId w:val="30"/>
  </w:num>
  <w:num w:numId="4" w16cid:durableId="1315186126">
    <w:abstractNumId w:val="36"/>
  </w:num>
  <w:num w:numId="5" w16cid:durableId="1309093109">
    <w:abstractNumId w:val="42"/>
  </w:num>
  <w:num w:numId="6" w16cid:durableId="131996089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75807759">
    <w:abstractNumId w:val="37"/>
  </w:num>
  <w:num w:numId="8" w16cid:durableId="1008755670">
    <w:abstractNumId w:val="3"/>
  </w:num>
  <w:num w:numId="9" w16cid:durableId="65764095">
    <w:abstractNumId w:val="12"/>
  </w:num>
  <w:num w:numId="10" w16cid:durableId="134960274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86801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01695747">
    <w:abstractNumId w:val="19"/>
  </w:num>
  <w:num w:numId="13" w16cid:durableId="1145464557">
    <w:abstractNumId w:val="26"/>
  </w:num>
  <w:num w:numId="14" w16cid:durableId="848450862">
    <w:abstractNumId w:val="15"/>
  </w:num>
  <w:num w:numId="15" w16cid:durableId="1912150784">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05231187">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32212629">
    <w:abstractNumId w:val="44"/>
  </w:num>
  <w:num w:numId="18" w16cid:durableId="718556045">
    <w:abstractNumId w:val="31"/>
  </w:num>
  <w:num w:numId="19" w16cid:durableId="2109496769">
    <w:abstractNumId w:val="11"/>
  </w:num>
  <w:num w:numId="20" w16cid:durableId="1574777690">
    <w:abstractNumId w:val="45"/>
  </w:num>
  <w:num w:numId="21" w16cid:durableId="343829570">
    <w:abstractNumId w:val="33"/>
  </w:num>
  <w:num w:numId="22" w16cid:durableId="1521091477">
    <w:abstractNumId w:val="14"/>
  </w:num>
  <w:num w:numId="23" w16cid:durableId="1406491540">
    <w:abstractNumId w:val="13"/>
  </w:num>
  <w:num w:numId="24" w16cid:durableId="216599317">
    <w:abstractNumId w:val="38"/>
  </w:num>
  <w:num w:numId="25" w16cid:durableId="706416597">
    <w:abstractNumId w:val="22"/>
  </w:num>
  <w:num w:numId="26" w16cid:durableId="270862301">
    <w:abstractNumId w:val="43"/>
  </w:num>
  <w:num w:numId="27" w16cid:durableId="1795712713">
    <w:abstractNumId w:val="47"/>
  </w:num>
  <w:num w:numId="28" w16cid:durableId="969941319">
    <w:abstractNumId w:val="27"/>
  </w:num>
  <w:num w:numId="29" w16cid:durableId="1808891589">
    <w:abstractNumId w:val="2"/>
  </w:num>
  <w:num w:numId="30" w16cid:durableId="1508400274">
    <w:abstractNumId w:val="32"/>
  </w:num>
  <w:num w:numId="31" w16cid:durableId="1848517314">
    <w:abstractNumId w:val="23"/>
  </w:num>
  <w:num w:numId="32" w16cid:durableId="1225678077">
    <w:abstractNumId w:val="35"/>
  </w:num>
  <w:num w:numId="33" w16cid:durableId="283007414">
    <w:abstractNumId w:val="46"/>
  </w:num>
  <w:num w:numId="34" w16cid:durableId="669528079">
    <w:abstractNumId w:val="21"/>
  </w:num>
  <w:num w:numId="35" w16cid:durableId="905913167">
    <w:abstractNumId w:val="1"/>
  </w:num>
  <w:num w:numId="36" w16cid:durableId="16839716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693510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160945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44024974">
    <w:abstractNumId w:val="6"/>
  </w:num>
  <w:num w:numId="40" w16cid:durableId="16550654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06735314">
    <w:abstractNumId w:val="17"/>
    <w:lvlOverride w:ilvl="0"/>
    <w:lvlOverride w:ilvl="1">
      <w:startOverride w:val="1"/>
    </w:lvlOverride>
    <w:lvlOverride w:ilvl="2"/>
    <w:lvlOverride w:ilvl="3"/>
    <w:lvlOverride w:ilvl="4"/>
    <w:lvlOverride w:ilvl="5"/>
    <w:lvlOverride w:ilvl="6"/>
    <w:lvlOverride w:ilvl="7"/>
    <w:lvlOverride w:ilvl="8"/>
  </w:num>
  <w:num w:numId="42" w16cid:durableId="541553631">
    <w:abstractNumId w:val="40"/>
  </w:num>
  <w:num w:numId="43" w16cid:durableId="14161699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67976911">
    <w:abstractNumId w:val="41"/>
  </w:num>
  <w:num w:numId="45" w16cid:durableId="1544950817">
    <w:abstractNumId w:val="10"/>
  </w:num>
  <w:num w:numId="46" w16cid:durableId="1353874905">
    <w:abstractNumId w:val="25"/>
  </w:num>
  <w:num w:numId="47" w16cid:durableId="1807813370">
    <w:abstractNumId w:val="29"/>
  </w:num>
  <w:num w:numId="48" w16cid:durableId="618744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454639092">
    <w:abstractNumId w:val="2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3547004">
    <w:abstractNumId w:val="3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2AA7"/>
    <w:rsid w:val="000031A8"/>
    <w:rsid w:val="00003233"/>
    <w:rsid w:val="000037D0"/>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532"/>
    <w:rsid w:val="00012B9E"/>
    <w:rsid w:val="00012FBA"/>
    <w:rsid w:val="000134A4"/>
    <w:rsid w:val="00013C6B"/>
    <w:rsid w:val="0001406B"/>
    <w:rsid w:val="000143F8"/>
    <w:rsid w:val="00014624"/>
    <w:rsid w:val="000147ED"/>
    <w:rsid w:val="000159D5"/>
    <w:rsid w:val="00015B44"/>
    <w:rsid w:val="00015CEF"/>
    <w:rsid w:val="00016081"/>
    <w:rsid w:val="000165AC"/>
    <w:rsid w:val="00016651"/>
    <w:rsid w:val="00016881"/>
    <w:rsid w:val="000171A2"/>
    <w:rsid w:val="00017B65"/>
    <w:rsid w:val="00020158"/>
    <w:rsid w:val="000204EA"/>
    <w:rsid w:val="000207E0"/>
    <w:rsid w:val="00020D41"/>
    <w:rsid w:val="00020D87"/>
    <w:rsid w:val="00020F8F"/>
    <w:rsid w:val="00021A95"/>
    <w:rsid w:val="00021C0A"/>
    <w:rsid w:val="00021F62"/>
    <w:rsid w:val="0002256F"/>
    <w:rsid w:val="0002296A"/>
    <w:rsid w:val="000229E6"/>
    <w:rsid w:val="00023DAE"/>
    <w:rsid w:val="00023FA5"/>
    <w:rsid w:val="00024592"/>
    <w:rsid w:val="00024896"/>
    <w:rsid w:val="00024C2F"/>
    <w:rsid w:val="00025065"/>
    <w:rsid w:val="000258A6"/>
    <w:rsid w:val="00026092"/>
    <w:rsid w:val="000263F0"/>
    <w:rsid w:val="00026407"/>
    <w:rsid w:val="000264F6"/>
    <w:rsid w:val="00026608"/>
    <w:rsid w:val="00026B36"/>
    <w:rsid w:val="00026DEB"/>
    <w:rsid w:val="0002738B"/>
    <w:rsid w:val="00027545"/>
    <w:rsid w:val="00027787"/>
    <w:rsid w:val="000277A2"/>
    <w:rsid w:val="000278D2"/>
    <w:rsid w:val="00030747"/>
    <w:rsid w:val="00031384"/>
    <w:rsid w:val="000315E1"/>
    <w:rsid w:val="00031AD9"/>
    <w:rsid w:val="0003236E"/>
    <w:rsid w:val="000323E9"/>
    <w:rsid w:val="00033295"/>
    <w:rsid w:val="00033358"/>
    <w:rsid w:val="0003339A"/>
    <w:rsid w:val="00034134"/>
    <w:rsid w:val="000341F2"/>
    <w:rsid w:val="00034651"/>
    <w:rsid w:val="000351F2"/>
    <w:rsid w:val="0003522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B8D"/>
    <w:rsid w:val="00046C09"/>
    <w:rsid w:val="00046EDB"/>
    <w:rsid w:val="0004716A"/>
    <w:rsid w:val="00047316"/>
    <w:rsid w:val="00047385"/>
    <w:rsid w:val="000473E8"/>
    <w:rsid w:val="00050021"/>
    <w:rsid w:val="000500E1"/>
    <w:rsid w:val="00050460"/>
    <w:rsid w:val="000504DE"/>
    <w:rsid w:val="00051074"/>
    <w:rsid w:val="00051A19"/>
    <w:rsid w:val="0005211A"/>
    <w:rsid w:val="000528C3"/>
    <w:rsid w:val="00052B79"/>
    <w:rsid w:val="00052B86"/>
    <w:rsid w:val="00052EA0"/>
    <w:rsid w:val="000536E3"/>
    <w:rsid w:val="00053EDA"/>
    <w:rsid w:val="00053F84"/>
    <w:rsid w:val="0005419F"/>
    <w:rsid w:val="00054252"/>
    <w:rsid w:val="0005474D"/>
    <w:rsid w:val="00055CB9"/>
    <w:rsid w:val="00056F66"/>
    <w:rsid w:val="0005702F"/>
    <w:rsid w:val="00057661"/>
    <w:rsid w:val="0005779C"/>
    <w:rsid w:val="00057848"/>
    <w:rsid w:val="00057B4F"/>
    <w:rsid w:val="00061D06"/>
    <w:rsid w:val="00062289"/>
    <w:rsid w:val="0006294B"/>
    <w:rsid w:val="00062CDD"/>
    <w:rsid w:val="00063FA5"/>
    <w:rsid w:val="000640AF"/>
    <w:rsid w:val="00064940"/>
    <w:rsid w:val="00064CAE"/>
    <w:rsid w:val="00064DB7"/>
    <w:rsid w:val="00064FA7"/>
    <w:rsid w:val="00065195"/>
    <w:rsid w:val="00065A18"/>
    <w:rsid w:val="000703DE"/>
    <w:rsid w:val="00070AF1"/>
    <w:rsid w:val="00070B59"/>
    <w:rsid w:val="000714DE"/>
    <w:rsid w:val="0007191B"/>
    <w:rsid w:val="0007254F"/>
    <w:rsid w:val="000726D1"/>
    <w:rsid w:val="00073C30"/>
    <w:rsid w:val="00074305"/>
    <w:rsid w:val="00074B2A"/>
    <w:rsid w:val="00075057"/>
    <w:rsid w:val="00075108"/>
    <w:rsid w:val="00075A47"/>
    <w:rsid w:val="00075B3E"/>
    <w:rsid w:val="00075F7D"/>
    <w:rsid w:val="00076456"/>
    <w:rsid w:val="00076604"/>
    <w:rsid w:val="0007779B"/>
    <w:rsid w:val="000777E7"/>
    <w:rsid w:val="0007790A"/>
    <w:rsid w:val="0008017B"/>
    <w:rsid w:val="00080287"/>
    <w:rsid w:val="00080ACD"/>
    <w:rsid w:val="000811ED"/>
    <w:rsid w:val="00081284"/>
    <w:rsid w:val="0008191B"/>
    <w:rsid w:val="00081D62"/>
    <w:rsid w:val="00081E36"/>
    <w:rsid w:val="000820A1"/>
    <w:rsid w:val="000820CE"/>
    <w:rsid w:val="000822F2"/>
    <w:rsid w:val="00082B74"/>
    <w:rsid w:val="00083099"/>
    <w:rsid w:val="00083222"/>
    <w:rsid w:val="00083EDC"/>
    <w:rsid w:val="00083EE6"/>
    <w:rsid w:val="000847C0"/>
    <w:rsid w:val="00084873"/>
    <w:rsid w:val="00084B97"/>
    <w:rsid w:val="0008508B"/>
    <w:rsid w:val="0008510E"/>
    <w:rsid w:val="000856DE"/>
    <w:rsid w:val="00085F17"/>
    <w:rsid w:val="00085FB3"/>
    <w:rsid w:val="0008686B"/>
    <w:rsid w:val="00086B2A"/>
    <w:rsid w:val="00086ED2"/>
    <w:rsid w:val="00090A44"/>
    <w:rsid w:val="00090CAE"/>
    <w:rsid w:val="000914D6"/>
    <w:rsid w:val="00091569"/>
    <w:rsid w:val="00091E55"/>
    <w:rsid w:val="00091FBB"/>
    <w:rsid w:val="00092DCA"/>
    <w:rsid w:val="000935F8"/>
    <w:rsid w:val="00093C51"/>
    <w:rsid w:val="000942EB"/>
    <w:rsid w:val="00095B70"/>
    <w:rsid w:val="00095C0D"/>
    <w:rsid w:val="00095EB2"/>
    <w:rsid w:val="0009617E"/>
    <w:rsid w:val="00096489"/>
    <w:rsid w:val="000979CF"/>
    <w:rsid w:val="00097A00"/>
    <w:rsid w:val="000A03C8"/>
    <w:rsid w:val="000A05F2"/>
    <w:rsid w:val="000A06C4"/>
    <w:rsid w:val="000A0861"/>
    <w:rsid w:val="000A0ED1"/>
    <w:rsid w:val="000A1139"/>
    <w:rsid w:val="000A126D"/>
    <w:rsid w:val="000A12DB"/>
    <w:rsid w:val="000A17C8"/>
    <w:rsid w:val="000A1AEE"/>
    <w:rsid w:val="000A20D7"/>
    <w:rsid w:val="000A2128"/>
    <w:rsid w:val="000A362F"/>
    <w:rsid w:val="000A367A"/>
    <w:rsid w:val="000A3B49"/>
    <w:rsid w:val="000A41BA"/>
    <w:rsid w:val="000A446A"/>
    <w:rsid w:val="000A5AAF"/>
    <w:rsid w:val="000A5F97"/>
    <w:rsid w:val="000A648E"/>
    <w:rsid w:val="000A73BB"/>
    <w:rsid w:val="000A7EF4"/>
    <w:rsid w:val="000B0A15"/>
    <w:rsid w:val="000B0DF3"/>
    <w:rsid w:val="000B103F"/>
    <w:rsid w:val="000B10D0"/>
    <w:rsid w:val="000B1437"/>
    <w:rsid w:val="000B1470"/>
    <w:rsid w:val="000B2B86"/>
    <w:rsid w:val="000B3051"/>
    <w:rsid w:val="000B3F7E"/>
    <w:rsid w:val="000B419B"/>
    <w:rsid w:val="000B4716"/>
    <w:rsid w:val="000B5781"/>
    <w:rsid w:val="000B5891"/>
    <w:rsid w:val="000B6E4B"/>
    <w:rsid w:val="000B7122"/>
    <w:rsid w:val="000B78F1"/>
    <w:rsid w:val="000C0185"/>
    <w:rsid w:val="000C0444"/>
    <w:rsid w:val="000C0960"/>
    <w:rsid w:val="000C0F81"/>
    <w:rsid w:val="000C128D"/>
    <w:rsid w:val="000C17A3"/>
    <w:rsid w:val="000C1D4B"/>
    <w:rsid w:val="000C3260"/>
    <w:rsid w:val="000C3616"/>
    <w:rsid w:val="000C3803"/>
    <w:rsid w:val="000C3B77"/>
    <w:rsid w:val="000C4F49"/>
    <w:rsid w:val="000C5861"/>
    <w:rsid w:val="000C5F6D"/>
    <w:rsid w:val="000C639D"/>
    <w:rsid w:val="000C67BB"/>
    <w:rsid w:val="000C6C31"/>
    <w:rsid w:val="000C6DBC"/>
    <w:rsid w:val="000C6F79"/>
    <w:rsid w:val="000C7211"/>
    <w:rsid w:val="000C7476"/>
    <w:rsid w:val="000C7683"/>
    <w:rsid w:val="000C7711"/>
    <w:rsid w:val="000C7AA2"/>
    <w:rsid w:val="000C7F0B"/>
    <w:rsid w:val="000D0462"/>
    <w:rsid w:val="000D053D"/>
    <w:rsid w:val="000D0CC7"/>
    <w:rsid w:val="000D0CD9"/>
    <w:rsid w:val="000D0ED2"/>
    <w:rsid w:val="000D1CEB"/>
    <w:rsid w:val="000D2563"/>
    <w:rsid w:val="000D25BF"/>
    <w:rsid w:val="000D3FDC"/>
    <w:rsid w:val="000D4E38"/>
    <w:rsid w:val="000D50DB"/>
    <w:rsid w:val="000D5ABA"/>
    <w:rsid w:val="000D6288"/>
    <w:rsid w:val="000D6CAF"/>
    <w:rsid w:val="000D7541"/>
    <w:rsid w:val="000D75E1"/>
    <w:rsid w:val="000D776B"/>
    <w:rsid w:val="000E0B3C"/>
    <w:rsid w:val="000E1AC9"/>
    <w:rsid w:val="000E1CEB"/>
    <w:rsid w:val="000E22CF"/>
    <w:rsid w:val="000E2977"/>
    <w:rsid w:val="000E2B36"/>
    <w:rsid w:val="000E300F"/>
    <w:rsid w:val="000E30AC"/>
    <w:rsid w:val="000E3B46"/>
    <w:rsid w:val="000E3E11"/>
    <w:rsid w:val="000E4596"/>
    <w:rsid w:val="000E5399"/>
    <w:rsid w:val="000E5768"/>
    <w:rsid w:val="000E5843"/>
    <w:rsid w:val="000E5C89"/>
    <w:rsid w:val="000E6139"/>
    <w:rsid w:val="000E6B73"/>
    <w:rsid w:val="000E6BE1"/>
    <w:rsid w:val="000E7E0B"/>
    <w:rsid w:val="000F078A"/>
    <w:rsid w:val="000F122D"/>
    <w:rsid w:val="000F1450"/>
    <w:rsid w:val="000F14E8"/>
    <w:rsid w:val="000F1BBD"/>
    <w:rsid w:val="000F2739"/>
    <w:rsid w:val="000F2928"/>
    <w:rsid w:val="000F3138"/>
    <w:rsid w:val="000F3D39"/>
    <w:rsid w:val="000F4403"/>
    <w:rsid w:val="000F4C3F"/>
    <w:rsid w:val="000F4E17"/>
    <w:rsid w:val="000F5A94"/>
    <w:rsid w:val="000F636A"/>
    <w:rsid w:val="000F6578"/>
    <w:rsid w:val="000F70CD"/>
    <w:rsid w:val="000F7239"/>
    <w:rsid w:val="000F79F9"/>
    <w:rsid w:val="000F7ABD"/>
    <w:rsid w:val="000F7E8F"/>
    <w:rsid w:val="000F7FBB"/>
    <w:rsid w:val="001000FB"/>
    <w:rsid w:val="00101134"/>
    <w:rsid w:val="00102605"/>
    <w:rsid w:val="00102686"/>
    <w:rsid w:val="00102745"/>
    <w:rsid w:val="001032E3"/>
    <w:rsid w:val="00103361"/>
    <w:rsid w:val="00103855"/>
    <w:rsid w:val="00103915"/>
    <w:rsid w:val="00103EA0"/>
    <w:rsid w:val="00103EA2"/>
    <w:rsid w:val="001046B8"/>
    <w:rsid w:val="00104F1C"/>
    <w:rsid w:val="001051E5"/>
    <w:rsid w:val="00105A74"/>
    <w:rsid w:val="00105ACB"/>
    <w:rsid w:val="00105AEF"/>
    <w:rsid w:val="00106259"/>
    <w:rsid w:val="001062F0"/>
    <w:rsid w:val="001065E4"/>
    <w:rsid w:val="001068EB"/>
    <w:rsid w:val="001078CE"/>
    <w:rsid w:val="00110CEB"/>
    <w:rsid w:val="00110F61"/>
    <w:rsid w:val="001111BD"/>
    <w:rsid w:val="0011165A"/>
    <w:rsid w:val="00111B2B"/>
    <w:rsid w:val="00111ED9"/>
    <w:rsid w:val="00112609"/>
    <w:rsid w:val="00112774"/>
    <w:rsid w:val="00112B2E"/>
    <w:rsid w:val="00112EFA"/>
    <w:rsid w:val="00113003"/>
    <w:rsid w:val="00113062"/>
    <w:rsid w:val="00113705"/>
    <w:rsid w:val="00113952"/>
    <w:rsid w:val="00113975"/>
    <w:rsid w:val="00113CFC"/>
    <w:rsid w:val="00113FEA"/>
    <w:rsid w:val="00113FF2"/>
    <w:rsid w:val="00114324"/>
    <w:rsid w:val="0011452E"/>
    <w:rsid w:val="00114A22"/>
    <w:rsid w:val="00114E9D"/>
    <w:rsid w:val="0011507B"/>
    <w:rsid w:val="001155EE"/>
    <w:rsid w:val="00115715"/>
    <w:rsid w:val="00115D13"/>
    <w:rsid w:val="00116328"/>
    <w:rsid w:val="001169FD"/>
    <w:rsid w:val="001174C9"/>
    <w:rsid w:val="00117C82"/>
    <w:rsid w:val="00117E69"/>
    <w:rsid w:val="00121103"/>
    <w:rsid w:val="0012156A"/>
    <w:rsid w:val="00121BAB"/>
    <w:rsid w:val="00121E3C"/>
    <w:rsid w:val="00122490"/>
    <w:rsid w:val="00122B23"/>
    <w:rsid w:val="00122B7E"/>
    <w:rsid w:val="00123D64"/>
    <w:rsid w:val="00123FB5"/>
    <w:rsid w:val="0012400F"/>
    <w:rsid w:val="001246C9"/>
    <w:rsid w:val="001249DC"/>
    <w:rsid w:val="00124CED"/>
    <w:rsid w:val="00125340"/>
    <w:rsid w:val="0012572D"/>
    <w:rsid w:val="00125BED"/>
    <w:rsid w:val="00125C59"/>
    <w:rsid w:val="00125D4F"/>
    <w:rsid w:val="00126825"/>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3B5"/>
    <w:rsid w:val="001378B9"/>
    <w:rsid w:val="00137FD1"/>
    <w:rsid w:val="00137FFA"/>
    <w:rsid w:val="00140109"/>
    <w:rsid w:val="0014029B"/>
    <w:rsid w:val="00140A4F"/>
    <w:rsid w:val="001413AB"/>
    <w:rsid w:val="00141A94"/>
    <w:rsid w:val="001432AF"/>
    <w:rsid w:val="00144335"/>
    <w:rsid w:val="0014502F"/>
    <w:rsid w:val="00145282"/>
    <w:rsid w:val="001453B0"/>
    <w:rsid w:val="001454D9"/>
    <w:rsid w:val="00145D8E"/>
    <w:rsid w:val="00146083"/>
    <w:rsid w:val="001462F7"/>
    <w:rsid w:val="001466F0"/>
    <w:rsid w:val="00146B60"/>
    <w:rsid w:val="00147798"/>
    <w:rsid w:val="00150005"/>
    <w:rsid w:val="00150A17"/>
    <w:rsid w:val="00151B99"/>
    <w:rsid w:val="001521B2"/>
    <w:rsid w:val="00152288"/>
    <w:rsid w:val="00152EDD"/>
    <w:rsid w:val="00153491"/>
    <w:rsid w:val="0015361C"/>
    <w:rsid w:val="0015372F"/>
    <w:rsid w:val="00153A05"/>
    <w:rsid w:val="00153A18"/>
    <w:rsid w:val="00153A87"/>
    <w:rsid w:val="00153BFB"/>
    <w:rsid w:val="0015407E"/>
    <w:rsid w:val="0015448E"/>
    <w:rsid w:val="00154A6F"/>
    <w:rsid w:val="00155D08"/>
    <w:rsid w:val="00156BE5"/>
    <w:rsid w:val="00156FDB"/>
    <w:rsid w:val="00157232"/>
    <w:rsid w:val="001577C5"/>
    <w:rsid w:val="00160401"/>
    <w:rsid w:val="00160D4E"/>
    <w:rsid w:val="00161E62"/>
    <w:rsid w:val="00161F1C"/>
    <w:rsid w:val="0016200B"/>
    <w:rsid w:val="00162AEC"/>
    <w:rsid w:val="00163D7A"/>
    <w:rsid w:val="00164281"/>
    <w:rsid w:val="00164AF1"/>
    <w:rsid w:val="001654DF"/>
    <w:rsid w:val="001665EA"/>
    <w:rsid w:val="00167503"/>
    <w:rsid w:val="001676A9"/>
    <w:rsid w:val="0016789B"/>
    <w:rsid w:val="00167A15"/>
    <w:rsid w:val="00167A50"/>
    <w:rsid w:val="00167D66"/>
    <w:rsid w:val="00167DF5"/>
    <w:rsid w:val="00170001"/>
    <w:rsid w:val="0017145A"/>
    <w:rsid w:val="00171EE0"/>
    <w:rsid w:val="00172198"/>
    <w:rsid w:val="00172612"/>
    <w:rsid w:val="001726C0"/>
    <w:rsid w:val="00172817"/>
    <w:rsid w:val="001734E3"/>
    <w:rsid w:val="0017350E"/>
    <w:rsid w:val="00173754"/>
    <w:rsid w:val="0017391B"/>
    <w:rsid w:val="001742BF"/>
    <w:rsid w:val="001749DF"/>
    <w:rsid w:val="00175E49"/>
    <w:rsid w:val="00176431"/>
    <w:rsid w:val="00176470"/>
    <w:rsid w:val="0017659F"/>
    <w:rsid w:val="00177076"/>
    <w:rsid w:val="001805C1"/>
    <w:rsid w:val="00180A2E"/>
    <w:rsid w:val="001813AF"/>
    <w:rsid w:val="001829CD"/>
    <w:rsid w:val="00182F01"/>
    <w:rsid w:val="00184F27"/>
    <w:rsid w:val="001850E6"/>
    <w:rsid w:val="0018519B"/>
    <w:rsid w:val="001857D6"/>
    <w:rsid w:val="00185AFE"/>
    <w:rsid w:val="00185E78"/>
    <w:rsid w:val="00186984"/>
    <w:rsid w:val="00187177"/>
    <w:rsid w:val="00187443"/>
    <w:rsid w:val="00187ABD"/>
    <w:rsid w:val="001904E3"/>
    <w:rsid w:val="0019087A"/>
    <w:rsid w:val="00191395"/>
    <w:rsid w:val="00191C5A"/>
    <w:rsid w:val="00191CEB"/>
    <w:rsid w:val="00191E63"/>
    <w:rsid w:val="00192D68"/>
    <w:rsid w:val="0019388B"/>
    <w:rsid w:val="00193B9A"/>
    <w:rsid w:val="00193F7E"/>
    <w:rsid w:val="00194458"/>
    <w:rsid w:val="001946AE"/>
    <w:rsid w:val="001946D5"/>
    <w:rsid w:val="00194E8C"/>
    <w:rsid w:val="00194EF3"/>
    <w:rsid w:val="001962EC"/>
    <w:rsid w:val="001963DD"/>
    <w:rsid w:val="001965DB"/>
    <w:rsid w:val="00196647"/>
    <w:rsid w:val="00196DC9"/>
    <w:rsid w:val="001A0236"/>
    <w:rsid w:val="001A028A"/>
    <w:rsid w:val="001A0AF8"/>
    <w:rsid w:val="001A18D5"/>
    <w:rsid w:val="001A192C"/>
    <w:rsid w:val="001A1D4A"/>
    <w:rsid w:val="001A238C"/>
    <w:rsid w:val="001A2BDB"/>
    <w:rsid w:val="001A3011"/>
    <w:rsid w:val="001A325B"/>
    <w:rsid w:val="001A351F"/>
    <w:rsid w:val="001A3FC3"/>
    <w:rsid w:val="001A42FB"/>
    <w:rsid w:val="001A43C6"/>
    <w:rsid w:val="001A4A08"/>
    <w:rsid w:val="001A4DAF"/>
    <w:rsid w:val="001A652F"/>
    <w:rsid w:val="001A66DF"/>
    <w:rsid w:val="001A67D0"/>
    <w:rsid w:val="001A687E"/>
    <w:rsid w:val="001A6BF1"/>
    <w:rsid w:val="001A7313"/>
    <w:rsid w:val="001A7591"/>
    <w:rsid w:val="001A75B1"/>
    <w:rsid w:val="001A7FBE"/>
    <w:rsid w:val="001B0366"/>
    <w:rsid w:val="001B0444"/>
    <w:rsid w:val="001B096B"/>
    <w:rsid w:val="001B0F9F"/>
    <w:rsid w:val="001B123C"/>
    <w:rsid w:val="001B1A0D"/>
    <w:rsid w:val="001B1BF1"/>
    <w:rsid w:val="001B2456"/>
    <w:rsid w:val="001B2890"/>
    <w:rsid w:val="001B2B27"/>
    <w:rsid w:val="001B40C7"/>
    <w:rsid w:val="001B449C"/>
    <w:rsid w:val="001B4AA2"/>
    <w:rsid w:val="001B4ADE"/>
    <w:rsid w:val="001B5C86"/>
    <w:rsid w:val="001B5EF8"/>
    <w:rsid w:val="001C027C"/>
    <w:rsid w:val="001C037A"/>
    <w:rsid w:val="001C07C6"/>
    <w:rsid w:val="001C08B2"/>
    <w:rsid w:val="001C19CD"/>
    <w:rsid w:val="001C22D5"/>
    <w:rsid w:val="001C2515"/>
    <w:rsid w:val="001C2550"/>
    <w:rsid w:val="001C26FB"/>
    <w:rsid w:val="001C33C1"/>
    <w:rsid w:val="001C3E30"/>
    <w:rsid w:val="001C3E5C"/>
    <w:rsid w:val="001C5072"/>
    <w:rsid w:val="001C5B2A"/>
    <w:rsid w:val="001C600B"/>
    <w:rsid w:val="001C6407"/>
    <w:rsid w:val="001C6898"/>
    <w:rsid w:val="001C6DD8"/>
    <w:rsid w:val="001C7515"/>
    <w:rsid w:val="001C7C7B"/>
    <w:rsid w:val="001D068D"/>
    <w:rsid w:val="001D0A71"/>
    <w:rsid w:val="001D0C08"/>
    <w:rsid w:val="001D12D1"/>
    <w:rsid w:val="001D15DF"/>
    <w:rsid w:val="001D2970"/>
    <w:rsid w:val="001D30F3"/>
    <w:rsid w:val="001D31A0"/>
    <w:rsid w:val="001D338E"/>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25FD"/>
    <w:rsid w:val="001E4258"/>
    <w:rsid w:val="001E442F"/>
    <w:rsid w:val="001E4587"/>
    <w:rsid w:val="001E56FF"/>
    <w:rsid w:val="001E5A69"/>
    <w:rsid w:val="001E5B84"/>
    <w:rsid w:val="001E5D6A"/>
    <w:rsid w:val="001E62E9"/>
    <w:rsid w:val="001E70FB"/>
    <w:rsid w:val="001E780A"/>
    <w:rsid w:val="001F07D6"/>
    <w:rsid w:val="001F0FA0"/>
    <w:rsid w:val="001F1349"/>
    <w:rsid w:val="001F1863"/>
    <w:rsid w:val="001F232D"/>
    <w:rsid w:val="001F2356"/>
    <w:rsid w:val="001F2A68"/>
    <w:rsid w:val="001F35AE"/>
    <w:rsid w:val="001F39EA"/>
    <w:rsid w:val="001F4773"/>
    <w:rsid w:val="001F5008"/>
    <w:rsid w:val="001F512D"/>
    <w:rsid w:val="001F56AA"/>
    <w:rsid w:val="001F58AA"/>
    <w:rsid w:val="001F5EF6"/>
    <w:rsid w:val="001F657F"/>
    <w:rsid w:val="001F6BD5"/>
    <w:rsid w:val="001F6FB6"/>
    <w:rsid w:val="001F7978"/>
    <w:rsid w:val="001F7A0E"/>
    <w:rsid w:val="0020022E"/>
    <w:rsid w:val="002004AC"/>
    <w:rsid w:val="0020054E"/>
    <w:rsid w:val="00200B51"/>
    <w:rsid w:val="0020106C"/>
    <w:rsid w:val="00201F1E"/>
    <w:rsid w:val="0020299B"/>
    <w:rsid w:val="00202E44"/>
    <w:rsid w:val="002037AA"/>
    <w:rsid w:val="00203FE3"/>
    <w:rsid w:val="002042D8"/>
    <w:rsid w:val="00204515"/>
    <w:rsid w:val="00204BF5"/>
    <w:rsid w:val="00204D91"/>
    <w:rsid w:val="00204D9B"/>
    <w:rsid w:val="00204E6B"/>
    <w:rsid w:val="002058D4"/>
    <w:rsid w:val="00205BAA"/>
    <w:rsid w:val="0020632A"/>
    <w:rsid w:val="002064A6"/>
    <w:rsid w:val="0020697F"/>
    <w:rsid w:val="002077FA"/>
    <w:rsid w:val="0020796E"/>
    <w:rsid w:val="00210430"/>
    <w:rsid w:val="0021096F"/>
    <w:rsid w:val="002110EB"/>
    <w:rsid w:val="00211338"/>
    <w:rsid w:val="00211342"/>
    <w:rsid w:val="00211388"/>
    <w:rsid w:val="0021148C"/>
    <w:rsid w:val="00211694"/>
    <w:rsid w:val="0021201A"/>
    <w:rsid w:val="00213592"/>
    <w:rsid w:val="00213A1F"/>
    <w:rsid w:val="00213C63"/>
    <w:rsid w:val="00214502"/>
    <w:rsid w:val="00214741"/>
    <w:rsid w:val="0021539A"/>
    <w:rsid w:val="00215793"/>
    <w:rsid w:val="00215852"/>
    <w:rsid w:val="00215AC4"/>
    <w:rsid w:val="00215B8E"/>
    <w:rsid w:val="00216264"/>
    <w:rsid w:val="002168B8"/>
    <w:rsid w:val="002176B6"/>
    <w:rsid w:val="0021792D"/>
    <w:rsid w:val="00217DB8"/>
    <w:rsid w:val="0022032A"/>
    <w:rsid w:val="002221CE"/>
    <w:rsid w:val="00222BE8"/>
    <w:rsid w:val="00223102"/>
    <w:rsid w:val="002232CB"/>
    <w:rsid w:val="00223EFE"/>
    <w:rsid w:val="00224022"/>
    <w:rsid w:val="00224ABA"/>
    <w:rsid w:val="00225C7E"/>
    <w:rsid w:val="00226055"/>
    <w:rsid w:val="0022613F"/>
    <w:rsid w:val="00226236"/>
    <w:rsid w:val="00226287"/>
    <w:rsid w:val="00226DF9"/>
    <w:rsid w:val="002270C9"/>
    <w:rsid w:val="00227710"/>
    <w:rsid w:val="00227A8B"/>
    <w:rsid w:val="0023146B"/>
    <w:rsid w:val="002315A0"/>
    <w:rsid w:val="00231CE0"/>
    <w:rsid w:val="00231DBA"/>
    <w:rsid w:val="00231EC7"/>
    <w:rsid w:val="00232354"/>
    <w:rsid w:val="00232A6C"/>
    <w:rsid w:val="00232E15"/>
    <w:rsid w:val="00233079"/>
    <w:rsid w:val="0023382C"/>
    <w:rsid w:val="00233977"/>
    <w:rsid w:val="00233C58"/>
    <w:rsid w:val="00233C71"/>
    <w:rsid w:val="002345B6"/>
    <w:rsid w:val="00234B84"/>
    <w:rsid w:val="00235D5E"/>
    <w:rsid w:val="00236016"/>
    <w:rsid w:val="00236E95"/>
    <w:rsid w:val="00237065"/>
    <w:rsid w:val="00237589"/>
    <w:rsid w:val="0023758D"/>
    <w:rsid w:val="002375A7"/>
    <w:rsid w:val="0024016B"/>
    <w:rsid w:val="0024019A"/>
    <w:rsid w:val="002402A8"/>
    <w:rsid w:val="00240695"/>
    <w:rsid w:val="002411DE"/>
    <w:rsid w:val="0024131D"/>
    <w:rsid w:val="002413B5"/>
    <w:rsid w:val="002414D3"/>
    <w:rsid w:val="002415B8"/>
    <w:rsid w:val="00241618"/>
    <w:rsid w:val="00242D62"/>
    <w:rsid w:val="00243057"/>
    <w:rsid w:val="002431D7"/>
    <w:rsid w:val="00243257"/>
    <w:rsid w:val="00243434"/>
    <w:rsid w:val="00244058"/>
    <w:rsid w:val="00244F9A"/>
    <w:rsid w:val="00245718"/>
    <w:rsid w:val="00245784"/>
    <w:rsid w:val="002459A9"/>
    <w:rsid w:val="00245E07"/>
    <w:rsid w:val="00246A5D"/>
    <w:rsid w:val="0024729C"/>
    <w:rsid w:val="00247712"/>
    <w:rsid w:val="00250C45"/>
    <w:rsid w:val="00250EC6"/>
    <w:rsid w:val="00251866"/>
    <w:rsid w:val="00251A9F"/>
    <w:rsid w:val="00252492"/>
    <w:rsid w:val="00252B35"/>
    <w:rsid w:val="0025316D"/>
    <w:rsid w:val="002532F4"/>
    <w:rsid w:val="00253A02"/>
    <w:rsid w:val="00253B81"/>
    <w:rsid w:val="002554DE"/>
    <w:rsid w:val="002557E2"/>
    <w:rsid w:val="00255E11"/>
    <w:rsid w:val="00256835"/>
    <w:rsid w:val="002569F0"/>
    <w:rsid w:val="00256ECF"/>
    <w:rsid w:val="00257730"/>
    <w:rsid w:val="00257999"/>
    <w:rsid w:val="00257C83"/>
    <w:rsid w:val="002604AA"/>
    <w:rsid w:val="0026059D"/>
    <w:rsid w:val="0026129B"/>
    <w:rsid w:val="00261560"/>
    <w:rsid w:val="00261715"/>
    <w:rsid w:val="00261CF9"/>
    <w:rsid w:val="00261EC0"/>
    <w:rsid w:val="0026231B"/>
    <w:rsid w:val="002626D5"/>
    <w:rsid w:val="00262A26"/>
    <w:rsid w:val="0026306A"/>
    <w:rsid w:val="00263101"/>
    <w:rsid w:val="00263201"/>
    <w:rsid w:val="00263336"/>
    <w:rsid w:val="00263A37"/>
    <w:rsid w:val="00263EAE"/>
    <w:rsid w:val="00264409"/>
    <w:rsid w:val="002648AB"/>
    <w:rsid w:val="002653A6"/>
    <w:rsid w:val="00265663"/>
    <w:rsid w:val="0026608D"/>
    <w:rsid w:val="002661F1"/>
    <w:rsid w:val="002663BA"/>
    <w:rsid w:val="002664B7"/>
    <w:rsid w:val="00266CB5"/>
    <w:rsid w:val="00267D66"/>
    <w:rsid w:val="002711A4"/>
    <w:rsid w:val="00271F13"/>
    <w:rsid w:val="002721E2"/>
    <w:rsid w:val="00274DB5"/>
    <w:rsid w:val="00275BB1"/>
    <w:rsid w:val="00275FBF"/>
    <w:rsid w:val="00276373"/>
    <w:rsid w:val="00277933"/>
    <w:rsid w:val="00277F13"/>
    <w:rsid w:val="00277F8D"/>
    <w:rsid w:val="00277FA7"/>
    <w:rsid w:val="00280F3D"/>
    <w:rsid w:val="0028106A"/>
    <w:rsid w:val="00281EB4"/>
    <w:rsid w:val="00282C21"/>
    <w:rsid w:val="0028308E"/>
    <w:rsid w:val="002830FE"/>
    <w:rsid w:val="002831B9"/>
    <w:rsid w:val="002834E9"/>
    <w:rsid w:val="0028396F"/>
    <w:rsid w:val="00283A52"/>
    <w:rsid w:val="00283C5E"/>
    <w:rsid w:val="00283E26"/>
    <w:rsid w:val="0028428F"/>
    <w:rsid w:val="00284CFC"/>
    <w:rsid w:val="00285624"/>
    <w:rsid w:val="0028565E"/>
    <w:rsid w:val="00285832"/>
    <w:rsid w:val="00285969"/>
    <w:rsid w:val="0028663B"/>
    <w:rsid w:val="00286CEC"/>
    <w:rsid w:val="002871A9"/>
    <w:rsid w:val="00287B7E"/>
    <w:rsid w:val="00290781"/>
    <w:rsid w:val="00290929"/>
    <w:rsid w:val="002912D3"/>
    <w:rsid w:val="00291784"/>
    <w:rsid w:val="002929BB"/>
    <w:rsid w:val="00292E64"/>
    <w:rsid w:val="002932BA"/>
    <w:rsid w:val="00293669"/>
    <w:rsid w:val="00294368"/>
    <w:rsid w:val="00294B78"/>
    <w:rsid w:val="00295646"/>
    <w:rsid w:val="002957FA"/>
    <w:rsid w:val="00295820"/>
    <w:rsid w:val="00295949"/>
    <w:rsid w:val="0029624A"/>
    <w:rsid w:val="00296922"/>
    <w:rsid w:val="0029697C"/>
    <w:rsid w:val="00296EAF"/>
    <w:rsid w:val="00296F71"/>
    <w:rsid w:val="00297098"/>
    <w:rsid w:val="002A05D4"/>
    <w:rsid w:val="002A09FF"/>
    <w:rsid w:val="002A0C01"/>
    <w:rsid w:val="002A0E60"/>
    <w:rsid w:val="002A1588"/>
    <w:rsid w:val="002A1A58"/>
    <w:rsid w:val="002A1B02"/>
    <w:rsid w:val="002A1C53"/>
    <w:rsid w:val="002A28FC"/>
    <w:rsid w:val="002A2B44"/>
    <w:rsid w:val="002A2EA5"/>
    <w:rsid w:val="002A377F"/>
    <w:rsid w:val="002A3842"/>
    <w:rsid w:val="002A3D94"/>
    <w:rsid w:val="002A4736"/>
    <w:rsid w:val="002A4B1C"/>
    <w:rsid w:val="002A4BDD"/>
    <w:rsid w:val="002A4CC8"/>
    <w:rsid w:val="002A4DBB"/>
    <w:rsid w:val="002A5A80"/>
    <w:rsid w:val="002A6AFB"/>
    <w:rsid w:val="002A6E3A"/>
    <w:rsid w:val="002A733D"/>
    <w:rsid w:val="002A774A"/>
    <w:rsid w:val="002A7AFB"/>
    <w:rsid w:val="002A7E5C"/>
    <w:rsid w:val="002A7F6D"/>
    <w:rsid w:val="002B020D"/>
    <w:rsid w:val="002B134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6A75"/>
    <w:rsid w:val="002B73B0"/>
    <w:rsid w:val="002B7F7A"/>
    <w:rsid w:val="002C078F"/>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6F94"/>
    <w:rsid w:val="002C704D"/>
    <w:rsid w:val="002C77DD"/>
    <w:rsid w:val="002D02EF"/>
    <w:rsid w:val="002D0845"/>
    <w:rsid w:val="002D0933"/>
    <w:rsid w:val="002D0F58"/>
    <w:rsid w:val="002D1866"/>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45F6"/>
    <w:rsid w:val="002F4B5E"/>
    <w:rsid w:val="002F692F"/>
    <w:rsid w:val="002F69BE"/>
    <w:rsid w:val="002F7B66"/>
    <w:rsid w:val="00300AC1"/>
    <w:rsid w:val="00300CB4"/>
    <w:rsid w:val="00300DE7"/>
    <w:rsid w:val="00300E24"/>
    <w:rsid w:val="0030101C"/>
    <w:rsid w:val="003033BA"/>
    <w:rsid w:val="003043A3"/>
    <w:rsid w:val="00304B96"/>
    <w:rsid w:val="00304BD4"/>
    <w:rsid w:val="0030500A"/>
    <w:rsid w:val="0030517B"/>
    <w:rsid w:val="003052EB"/>
    <w:rsid w:val="00305FCB"/>
    <w:rsid w:val="0030600C"/>
    <w:rsid w:val="003063C3"/>
    <w:rsid w:val="00306B44"/>
    <w:rsid w:val="00307C44"/>
    <w:rsid w:val="0031088E"/>
    <w:rsid w:val="00310A35"/>
    <w:rsid w:val="00310CAF"/>
    <w:rsid w:val="00310D01"/>
    <w:rsid w:val="00311324"/>
    <w:rsid w:val="00311376"/>
    <w:rsid w:val="003118E7"/>
    <w:rsid w:val="00311A1F"/>
    <w:rsid w:val="00311B47"/>
    <w:rsid w:val="00311D52"/>
    <w:rsid w:val="00312190"/>
    <w:rsid w:val="003125E0"/>
    <w:rsid w:val="00312606"/>
    <w:rsid w:val="0031271D"/>
    <w:rsid w:val="0031336A"/>
    <w:rsid w:val="00313447"/>
    <w:rsid w:val="00313748"/>
    <w:rsid w:val="003138A4"/>
    <w:rsid w:val="00313EA3"/>
    <w:rsid w:val="0031447D"/>
    <w:rsid w:val="0031496A"/>
    <w:rsid w:val="00315457"/>
    <w:rsid w:val="003161A4"/>
    <w:rsid w:val="00316955"/>
    <w:rsid w:val="0031720A"/>
    <w:rsid w:val="0031749B"/>
    <w:rsid w:val="003174E5"/>
    <w:rsid w:val="00317C9D"/>
    <w:rsid w:val="00317CD2"/>
    <w:rsid w:val="00317D99"/>
    <w:rsid w:val="00317EA2"/>
    <w:rsid w:val="0032078D"/>
    <w:rsid w:val="003209BE"/>
    <w:rsid w:val="00320A6E"/>
    <w:rsid w:val="00320F34"/>
    <w:rsid w:val="0032137B"/>
    <w:rsid w:val="003214F7"/>
    <w:rsid w:val="00321BD6"/>
    <w:rsid w:val="00321FA3"/>
    <w:rsid w:val="003227D3"/>
    <w:rsid w:val="003228EB"/>
    <w:rsid w:val="00322937"/>
    <w:rsid w:val="00322A46"/>
    <w:rsid w:val="00322A84"/>
    <w:rsid w:val="00323881"/>
    <w:rsid w:val="00323B73"/>
    <w:rsid w:val="003251AB"/>
    <w:rsid w:val="003254F5"/>
    <w:rsid w:val="00325D98"/>
    <w:rsid w:val="0032682A"/>
    <w:rsid w:val="00327A5C"/>
    <w:rsid w:val="0033092C"/>
    <w:rsid w:val="0033122A"/>
    <w:rsid w:val="003315AC"/>
    <w:rsid w:val="00331932"/>
    <w:rsid w:val="00331A60"/>
    <w:rsid w:val="0033245D"/>
    <w:rsid w:val="00332F46"/>
    <w:rsid w:val="00333873"/>
    <w:rsid w:val="00333A88"/>
    <w:rsid w:val="00333FFB"/>
    <w:rsid w:val="00335B15"/>
    <w:rsid w:val="00335B21"/>
    <w:rsid w:val="00335D3F"/>
    <w:rsid w:val="00336104"/>
    <w:rsid w:val="00336729"/>
    <w:rsid w:val="00336AB1"/>
    <w:rsid w:val="0033726D"/>
    <w:rsid w:val="00337362"/>
    <w:rsid w:val="00337807"/>
    <w:rsid w:val="00337CA8"/>
    <w:rsid w:val="00337EAD"/>
    <w:rsid w:val="0034125B"/>
    <w:rsid w:val="0034177C"/>
    <w:rsid w:val="00342345"/>
    <w:rsid w:val="00342B56"/>
    <w:rsid w:val="00342C27"/>
    <w:rsid w:val="003430C8"/>
    <w:rsid w:val="003432C8"/>
    <w:rsid w:val="003434B3"/>
    <w:rsid w:val="00343536"/>
    <w:rsid w:val="00343EFB"/>
    <w:rsid w:val="00344014"/>
    <w:rsid w:val="003443DF"/>
    <w:rsid w:val="00344760"/>
    <w:rsid w:val="00344A64"/>
    <w:rsid w:val="0034680A"/>
    <w:rsid w:val="00346C62"/>
    <w:rsid w:val="0034740F"/>
    <w:rsid w:val="0034778E"/>
    <w:rsid w:val="003501E2"/>
    <w:rsid w:val="00350A59"/>
    <w:rsid w:val="00351E10"/>
    <w:rsid w:val="0035254F"/>
    <w:rsid w:val="003525E7"/>
    <w:rsid w:val="0035273A"/>
    <w:rsid w:val="00352D59"/>
    <w:rsid w:val="003533F4"/>
    <w:rsid w:val="003536F6"/>
    <w:rsid w:val="00353DD5"/>
    <w:rsid w:val="00354A64"/>
    <w:rsid w:val="00355131"/>
    <w:rsid w:val="00355462"/>
    <w:rsid w:val="00356438"/>
    <w:rsid w:val="00356687"/>
    <w:rsid w:val="00357107"/>
    <w:rsid w:val="0036098D"/>
    <w:rsid w:val="003609C4"/>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195B"/>
    <w:rsid w:val="00373827"/>
    <w:rsid w:val="00373971"/>
    <w:rsid w:val="00373F04"/>
    <w:rsid w:val="0037401C"/>
    <w:rsid w:val="00374A1E"/>
    <w:rsid w:val="0037507B"/>
    <w:rsid w:val="003759D1"/>
    <w:rsid w:val="00375C7C"/>
    <w:rsid w:val="003762F6"/>
    <w:rsid w:val="00376A1F"/>
    <w:rsid w:val="00377027"/>
    <w:rsid w:val="00377135"/>
    <w:rsid w:val="00380272"/>
    <w:rsid w:val="00380355"/>
    <w:rsid w:val="00380576"/>
    <w:rsid w:val="003805DB"/>
    <w:rsid w:val="003813F4"/>
    <w:rsid w:val="0038152A"/>
    <w:rsid w:val="00382BAD"/>
    <w:rsid w:val="00383A8D"/>
    <w:rsid w:val="00383B2B"/>
    <w:rsid w:val="00384CD6"/>
    <w:rsid w:val="00384DF1"/>
    <w:rsid w:val="00384FF3"/>
    <w:rsid w:val="003852D5"/>
    <w:rsid w:val="003859DA"/>
    <w:rsid w:val="00386456"/>
    <w:rsid w:val="003865A9"/>
    <w:rsid w:val="00387642"/>
    <w:rsid w:val="00390088"/>
    <w:rsid w:val="003902B1"/>
    <w:rsid w:val="003903B6"/>
    <w:rsid w:val="00390F32"/>
    <w:rsid w:val="0039135E"/>
    <w:rsid w:val="00391BE4"/>
    <w:rsid w:val="0039200F"/>
    <w:rsid w:val="00392FFF"/>
    <w:rsid w:val="0039319C"/>
    <w:rsid w:val="003938CD"/>
    <w:rsid w:val="00393CAE"/>
    <w:rsid w:val="003945DC"/>
    <w:rsid w:val="003945F4"/>
    <w:rsid w:val="00394EB5"/>
    <w:rsid w:val="0039539A"/>
    <w:rsid w:val="003953B4"/>
    <w:rsid w:val="0039615F"/>
    <w:rsid w:val="003965C8"/>
    <w:rsid w:val="00396675"/>
    <w:rsid w:val="00396A29"/>
    <w:rsid w:val="00397FF0"/>
    <w:rsid w:val="003A07D9"/>
    <w:rsid w:val="003A0878"/>
    <w:rsid w:val="003A10DE"/>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1F7F"/>
    <w:rsid w:val="003B2885"/>
    <w:rsid w:val="003B2E6C"/>
    <w:rsid w:val="003B2EF3"/>
    <w:rsid w:val="003B3676"/>
    <w:rsid w:val="003B4B1C"/>
    <w:rsid w:val="003B4CB2"/>
    <w:rsid w:val="003B534F"/>
    <w:rsid w:val="003B5391"/>
    <w:rsid w:val="003B5952"/>
    <w:rsid w:val="003B65D7"/>
    <w:rsid w:val="003B65E0"/>
    <w:rsid w:val="003B6BD4"/>
    <w:rsid w:val="003B6E93"/>
    <w:rsid w:val="003B6F4D"/>
    <w:rsid w:val="003B6FE7"/>
    <w:rsid w:val="003B7413"/>
    <w:rsid w:val="003B7B6B"/>
    <w:rsid w:val="003C0791"/>
    <w:rsid w:val="003C0D1F"/>
    <w:rsid w:val="003C116A"/>
    <w:rsid w:val="003C1AF4"/>
    <w:rsid w:val="003C1B63"/>
    <w:rsid w:val="003C1CB8"/>
    <w:rsid w:val="003C2550"/>
    <w:rsid w:val="003C287F"/>
    <w:rsid w:val="003C3339"/>
    <w:rsid w:val="003C375A"/>
    <w:rsid w:val="003C43F6"/>
    <w:rsid w:val="003C4D9F"/>
    <w:rsid w:val="003C5118"/>
    <w:rsid w:val="003C622C"/>
    <w:rsid w:val="003C6D53"/>
    <w:rsid w:val="003C6DE8"/>
    <w:rsid w:val="003C73C7"/>
    <w:rsid w:val="003D0195"/>
    <w:rsid w:val="003D03F3"/>
    <w:rsid w:val="003D050B"/>
    <w:rsid w:val="003D0B98"/>
    <w:rsid w:val="003D0C3C"/>
    <w:rsid w:val="003D0DE5"/>
    <w:rsid w:val="003D1351"/>
    <w:rsid w:val="003D21C1"/>
    <w:rsid w:val="003D3707"/>
    <w:rsid w:val="003D3B15"/>
    <w:rsid w:val="003D3B2E"/>
    <w:rsid w:val="003D484D"/>
    <w:rsid w:val="003D49CB"/>
    <w:rsid w:val="003D4BD6"/>
    <w:rsid w:val="003D5960"/>
    <w:rsid w:val="003D6412"/>
    <w:rsid w:val="003D6B8F"/>
    <w:rsid w:val="003D7566"/>
    <w:rsid w:val="003D7708"/>
    <w:rsid w:val="003D79E4"/>
    <w:rsid w:val="003D7C2F"/>
    <w:rsid w:val="003E08B3"/>
    <w:rsid w:val="003E09BB"/>
    <w:rsid w:val="003E159D"/>
    <w:rsid w:val="003E20EA"/>
    <w:rsid w:val="003E210C"/>
    <w:rsid w:val="003E27ED"/>
    <w:rsid w:val="003E2913"/>
    <w:rsid w:val="003E2F55"/>
    <w:rsid w:val="003E317C"/>
    <w:rsid w:val="003E34DB"/>
    <w:rsid w:val="003E3833"/>
    <w:rsid w:val="003E3902"/>
    <w:rsid w:val="003E3AF9"/>
    <w:rsid w:val="003E412A"/>
    <w:rsid w:val="003E4A70"/>
    <w:rsid w:val="003E4C48"/>
    <w:rsid w:val="003E4CD9"/>
    <w:rsid w:val="003E54B3"/>
    <w:rsid w:val="003E5780"/>
    <w:rsid w:val="003E5B9F"/>
    <w:rsid w:val="003E6072"/>
    <w:rsid w:val="003E611E"/>
    <w:rsid w:val="003E62C1"/>
    <w:rsid w:val="003E6AB6"/>
    <w:rsid w:val="003E6E0B"/>
    <w:rsid w:val="003E6F27"/>
    <w:rsid w:val="003E6F6D"/>
    <w:rsid w:val="003E71CD"/>
    <w:rsid w:val="003E74E5"/>
    <w:rsid w:val="003E76DF"/>
    <w:rsid w:val="003E78DA"/>
    <w:rsid w:val="003E7A8B"/>
    <w:rsid w:val="003E7DF5"/>
    <w:rsid w:val="003F04B0"/>
    <w:rsid w:val="003F0F7F"/>
    <w:rsid w:val="003F300D"/>
    <w:rsid w:val="003F391F"/>
    <w:rsid w:val="003F4599"/>
    <w:rsid w:val="003F45E1"/>
    <w:rsid w:val="003F4F6C"/>
    <w:rsid w:val="003F516A"/>
    <w:rsid w:val="003F559E"/>
    <w:rsid w:val="003F5DB7"/>
    <w:rsid w:val="003F6181"/>
    <w:rsid w:val="003F63DF"/>
    <w:rsid w:val="003F7343"/>
    <w:rsid w:val="003F7FCA"/>
    <w:rsid w:val="00400002"/>
    <w:rsid w:val="00400054"/>
    <w:rsid w:val="004016A3"/>
    <w:rsid w:val="00401B31"/>
    <w:rsid w:val="0040202B"/>
    <w:rsid w:val="00402DE1"/>
    <w:rsid w:val="00402EEB"/>
    <w:rsid w:val="004037C2"/>
    <w:rsid w:val="00404041"/>
    <w:rsid w:val="00404B43"/>
    <w:rsid w:val="00404C61"/>
    <w:rsid w:val="00405487"/>
    <w:rsid w:val="004054B1"/>
    <w:rsid w:val="0040550C"/>
    <w:rsid w:val="00405792"/>
    <w:rsid w:val="0040602B"/>
    <w:rsid w:val="00407A7A"/>
    <w:rsid w:val="00407ABC"/>
    <w:rsid w:val="00407BFD"/>
    <w:rsid w:val="00407F1E"/>
    <w:rsid w:val="004106C5"/>
    <w:rsid w:val="00410A88"/>
    <w:rsid w:val="004112B5"/>
    <w:rsid w:val="00411317"/>
    <w:rsid w:val="00411A9E"/>
    <w:rsid w:val="00411D88"/>
    <w:rsid w:val="0041214C"/>
    <w:rsid w:val="0041259F"/>
    <w:rsid w:val="00412B4D"/>
    <w:rsid w:val="00412BBF"/>
    <w:rsid w:val="00412C51"/>
    <w:rsid w:val="00413262"/>
    <w:rsid w:val="0041329C"/>
    <w:rsid w:val="004139F4"/>
    <w:rsid w:val="00413E4D"/>
    <w:rsid w:val="00413FFA"/>
    <w:rsid w:val="00414246"/>
    <w:rsid w:val="0041475B"/>
    <w:rsid w:val="00414760"/>
    <w:rsid w:val="00414C2F"/>
    <w:rsid w:val="00414D9A"/>
    <w:rsid w:val="00415194"/>
    <w:rsid w:val="00415816"/>
    <w:rsid w:val="00415B88"/>
    <w:rsid w:val="00415D32"/>
    <w:rsid w:val="004160A2"/>
    <w:rsid w:val="004166CB"/>
    <w:rsid w:val="00416879"/>
    <w:rsid w:val="00417089"/>
    <w:rsid w:val="004170D7"/>
    <w:rsid w:val="004177A6"/>
    <w:rsid w:val="00417EFD"/>
    <w:rsid w:val="004200EE"/>
    <w:rsid w:val="004209D2"/>
    <w:rsid w:val="00420D6E"/>
    <w:rsid w:val="00421BD2"/>
    <w:rsid w:val="00421E00"/>
    <w:rsid w:val="00421FCB"/>
    <w:rsid w:val="00421FF6"/>
    <w:rsid w:val="0042261B"/>
    <w:rsid w:val="00422DCA"/>
    <w:rsid w:val="00423F9F"/>
    <w:rsid w:val="0042499B"/>
    <w:rsid w:val="00424FEC"/>
    <w:rsid w:val="0042540A"/>
    <w:rsid w:val="00425444"/>
    <w:rsid w:val="00425C43"/>
    <w:rsid w:val="00426C69"/>
    <w:rsid w:val="004273FA"/>
    <w:rsid w:val="004277B4"/>
    <w:rsid w:val="00430186"/>
    <w:rsid w:val="00430730"/>
    <w:rsid w:val="0043269A"/>
    <w:rsid w:val="00432E14"/>
    <w:rsid w:val="004333C2"/>
    <w:rsid w:val="00433ACB"/>
    <w:rsid w:val="00434787"/>
    <w:rsid w:val="004347DA"/>
    <w:rsid w:val="00434C13"/>
    <w:rsid w:val="00435F8A"/>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945"/>
    <w:rsid w:val="00443B55"/>
    <w:rsid w:val="00443D27"/>
    <w:rsid w:val="00445AC2"/>
    <w:rsid w:val="00446037"/>
    <w:rsid w:val="0044642F"/>
    <w:rsid w:val="004468C3"/>
    <w:rsid w:val="00447021"/>
    <w:rsid w:val="0044772C"/>
    <w:rsid w:val="004502AA"/>
    <w:rsid w:val="004507BD"/>
    <w:rsid w:val="00450846"/>
    <w:rsid w:val="00450B1A"/>
    <w:rsid w:val="004510BD"/>
    <w:rsid w:val="0045159C"/>
    <w:rsid w:val="00451A52"/>
    <w:rsid w:val="00451FC8"/>
    <w:rsid w:val="0045271D"/>
    <w:rsid w:val="00452755"/>
    <w:rsid w:val="00452803"/>
    <w:rsid w:val="004529C6"/>
    <w:rsid w:val="00452D2A"/>
    <w:rsid w:val="00452EAD"/>
    <w:rsid w:val="004531D5"/>
    <w:rsid w:val="004533D1"/>
    <w:rsid w:val="004534D1"/>
    <w:rsid w:val="00453A53"/>
    <w:rsid w:val="004544CA"/>
    <w:rsid w:val="00454548"/>
    <w:rsid w:val="00454582"/>
    <w:rsid w:val="00454717"/>
    <w:rsid w:val="00455047"/>
    <w:rsid w:val="00455354"/>
    <w:rsid w:val="0045558D"/>
    <w:rsid w:val="00455811"/>
    <w:rsid w:val="00455DEE"/>
    <w:rsid w:val="00456970"/>
    <w:rsid w:val="00456BB1"/>
    <w:rsid w:val="00456DDB"/>
    <w:rsid w:val="0046080F"/>
    <w:rsid w:val="00460915"/>
    <w:rsid w:val="00460946"/>
    <w:rsid w:val="004613D2"/>
    <w:rsid w:val="004614A9"/>
    <w:rsid w:val="00461B6F"/>
    <w:rsid w:val="00461E97"/>
    <w:rsid w:val="00462452"/>
    <w:rsid w:val="0046268F"/>
    <w:rsid w:val="0046284F"/>
    <w:rsid w:val="00462B10"/>
    <w:rsid w:val="00462C04"/>
    <w:rsid w:val="0046320A"/>
    <w:rsid w:val="004633CF"/>
    <w:rsid w:val="0046361D"/>
    <w:rsid w:val="004638E2"/>
    <w:rsid w:val="00463E31"/>
    <w:rsid w:val="00464030"/>
    <w:rsid w:val="004647F8"/>
    <w:rsid w:val="004647FB"/>
    <w:rsid w:val="00465456"/>
    <w:rsid w:val="00465677"/>
    <w:rsid w:val="00465AC3"/>
    <w:rsid w:val="00466616"/>
    <w:rsid w:val="00466A0C"/>
    <w:rsid w:val="00470A6A"/>
    <w:rsid w:val="00470D92"/>
    <w:rsid w:val="004712D1"/>
    <w:rsid w:val="00471351"/>
    <w:rsid w:val="00471DF7"/>
    <w:rsid w:val="00471F6B"/>
    <w:rsid w:val="00472056"/>
    <w:rsid w:val="0047295C"/>
    <w:rsid w:val="00472D8E"/>
    <w:rsid w:val="004734CF"/>
    <w:rsid w:val="00474889"/>
    <w:rsid w:val="00475C5A"/>
    <w:rsid w:val="00475C9C"/>
    <w:rsid w:val="0047676B"/>
    <w:rsid w:val="0047773C"/>
    <w:rsid w:val="00477C5F"/>
    <w:rsid w:val="00480050"/>
    <w:rsid w:val="004808DE"/>
    <w:rsid w:val="00481AC4"/>
    <w:rsid w:val="00481DC1"/>
    <w:rsid w:val="00482507"/>
    <w:rsid w:val="0048268A"/>
    <w:rsid w:val="00482BB3"/>
    <w:rsid w:val="00483356"/>
    <w:rsid w:val="004835CA"/>
    <w:rsid w:val="004836F8"/>
    <w:rsid w:val="004836FE"/>
    <w:rsid w:val="00483D20"/>
    <w:rsid w:val="00484074"/>
    <w:rsid w:val="004843F9"/>
    <w:rsid w:val="00484F0F"/>
    <w:rsid w:val="00484F40"/>
    <w:rsid w:val="0048540C"/>
    <w:rsid w:val="0048592F"/>
    <w:rsid w:val="0048605E"/>
    <w:rsid w:val="004861B4"/>
    <w:rsid w:val="00486741"/>
    <w:rsid w:val="00486AB4"/>
    <w:rsid w:val="00486BD0"/>
    <w:rsid w:val="00486D00"/>
    <w:rsid w:val="00487263"/>
    <w:rsid w:val="0048734F"/>
    <w:rsid w:val="0049029D"/>
    <w:rsid w:val="0049030C"/>
    <w:rsid w:val="004903C0"/>
    <w:rsid w:val="0049105E"/>
    <w:rsid w:val="0049114B"/>
    <w:rsid w:val="004912A8"/>
    <w:rsid w:val="00491577"/>
    <w:rsid w:val="0049196E"/>
    <w:rsid w:val="0049241A"/>
    <w:rsid w:val="00492C1F"/>
    <w:rsid w:val="00492E4C"/>
    <w:rsid w:val="00493B2C"/>
    <w:rsid w:val="00493E04"/>
    <w:rsid w:val="004940E3"/>
    <w:rsid w:val="004942DE"/>
    <w:rsid w:val="0049530F"/>
    <w:rsid w:val="00495980"/>
    <w:rsid w:val="00496664"/>
    <w:rsid w:val="00496786"/>
    <w:rsid w:val="0049695B"/>
    <w:rsid w:val="00496D8F"/>
    <w:rsid w:val="00497463"/>
    <w:rsid w:val="00497B15"/>
    <w:rsid w:val="00497BA8"/>
    <w:rsid w:val="004A054C"/>
    <w:rsid w:val="004A08D1"/>
    <w:rsid w:val="004A16C1"/>
    <w:rsid w:val="004A188D"/>
    <w:rsid w:val="004A1CE2"/>
    <w:rsid w:val="004A2069"/>
    <w:rsid w:val="004A2800"/>
    <w:rsid w:val="004A34D2"/>
    <w:rsid w:val="004A41BA"/>
    <w:rsid w:val="004A4301"/>
    <w:rsid w:val="004A4E65"/>
    <w:rsid w:val="004A58EE"/>
    <w:rsid w:val="004A59B7"/>
    <w:rsid w:val="004A623B"/>
    <w:rsid w:val="004A6A04"/>
    <w:rsid w:val="004A6A52"/>
    <w:rsid w:val="004A6C78"/>
    <w:rsid w:val="004A776E"/>
    <w:rsid w:val="004A79F2"/>
    <w:rsid w:val="004B0135"/>
    <w:rsid w:val="004B0F0B"/>
    <w:rsid w:val="004B1501"/>
    <w:rsid w:val="004B1560"/>
    <w:rsid w:val="004B163F"/>
    <w:rsid w:val="004B1D90"/>
    <w:rsid w:val="004B2197"/>
    <w:rsid w:val="004B298A"/>
    <w:rsid w:val="004B3A5A"/>
    <w:rsid w:val="004B459F"/>
    <w:rsid w:val="004B4BB5"/>
    <w:rsid w:val="004B578D"/>
    <w:rsid w:val="004B5BE7"/>
    <w:rsid w:val="004B5E2D"/>
    <w:rsid w:val="004B5ED5"/>
    <w:rsid w:val="004B6793"/>
    <w:rsid w:val="004B6C07"/>
    <w:rsid w:val="004B72BB"/>
    <w:rsid w:val="004B74D3"/>
    <w:rsid w:val="004B76D3"/>
    <w:rsid w:val="004B7773"/>
    <w:rsid w:val="004B788E"/>
    <w:rsid w:val="004B79B3"/>
    <w:rsid w:val="004B7E5D"/>
    <w:rsid w:val="004C0DD8"/>
    <w:rsid w:val="004C22F7"/>
    <w:rsid w:val="004C2B27"/>
    <w:rsid w:val="004C3929"/>
    <w:rsid w:val="004C3D09"/>
    <w:rsid w:val="004C4DCB"/>
    <w:rsid w:val="004C5212"/>
    <w:rsid w:val="004C5464"/>
    <w:rsid w:val="004C5B3B"/>
    <w:rsid w:val="004C5BAC"/>
    <w:rsid w:val="004C5EF0"/>
    <w:rsid w:val="004C7226"/>
    <w:rsid w:val="004C74C9"/>
    <w:rsid w:val="004C7D70"/>
    <w:rsid w:val="004D02F9"/>
    <w:rsid w:val="004D03FE"/>
    <w:rsid w:val="004D0446"/>
    <w:rsid w:val="004D0A4F"/>
    <w:rsid w:val="004D0E03"/>
    <w:rsid w:val="004D0F95"/>
    <w:rsid w:val="004D106A"/>
    <w:rsid w:val="004D31EE"/>
    <w:rsid w:val="004D36AF"/>
    <w:rsid w:val="004D3BD1"/>
    <w:rsid w:val="004D4BA1"/>
    <w:rsid w:val="004D5451"/>
    <w:rsid w:val="004D584D"/>
    <w:rsid w:val="004D58DE"/>
    <w:rsid w:val="004D6041"/>
    <w:rsid w:val="004D61E1"/>
    <w:rsid w:val="004D6826"/>
    <w:rsid w:val="004D6D5E"/>
    <w:rsid w:val="004E023F"/>
    <w:rsid w:val="004E02DB"/>
    <w:rsid w:val="004E0742"/>
    <w:rsid w:val="004E0C64"/>
    <w:rsid w:val="004E0F6B"/>
    <w:rsid w:val="004E1545"/>
    <w:rsid w:val="004E1F1C"/>
    <w:rsid w:val="004E24E8"/>
    <w:rsid w:val="004E2A35"/>
    <w:rsid w:val="004E40CE"/>
    <w:rsid w:val="004E4465"/>
    <w:rsid w:val="004E518D"/>
    <w:rsid w:val="004E5736"/>
    <w:rsid w:val="004E5B36"/>
    <w:rsid w:val="004E6045"/>
    <w:rsid w:val="004E6758"/>
    <w:rsid w:val="004E6A34"/>
    <w:rsid w:val="004E6F43"/>
    <w:rsid w:val="004E7200"/>
    <w:rsid w:val="004F034D"/>
    <w:rsid w:val="004F0538"/>
    <w:rsid w:val="004F091D"/>
    <w:rsid w:val="004F0960"/>
    <w:rsid w:val="004F0A5C"/>
    <w:rsid w:val="004F163F"/>
    <w:rsid w:val="004F18A0"/>
    <w:rsid w:val="004F1A08"/>
    <w:rsid w:val="004F2B64"/>
    <w:rsid w:val="004F3764"/>
    <w:rsid w:val="004F3EEF"/>
    <w:rsid w:val="004F47D0"/>
    <w:rsid w:val="004F4B65"/>
    <w:rsid w:val="004F4DA2"/>
    <w:rsid w:val="004F548C"/>
    <w:rsid w:val="004F5930"/>
    <w:rsid w:val="004F5970"/>
    <w:rsid w:val="004F5F0C"/>
    <w:rsid w:val="004F6121"/>
    <w:rsid w:val="004F6161"/>
    <w:rsid w:val="004F66BC"/>
    <w:rsid w:val="004F67B2"/>
    <w:rsid w:val="004F6C26"/>
    <w:rsid w:val="004F7AC9"/>
    <w:rsid w:val="004F7B81"/>
    <w:rsid w:val="005004B0"/>
    <w:rsid w:val="0050062F"/>
    <w:rsid w:val="005012E2"/>
    <w:rsid w:val="00501481"/>
    <w:rsid w:val="0050160F"/>
    <w:rsid w:val="005016C7"/>
    <w:rsid w:val="0050284E"/>
    <w:rsid w:val="0050332C"/>
    <w:rsid w:val="00504F88"/>
    <w:rsid w:val="00505DCB"/>
    <w:rsid w:val="005075CA"/>
    <w:rsid w:val="00507D10"/>
    <w:rsid w:val="0051074C"/>
    <w:rsid w:val="00510DE9"/>
    <w:rsid w:val="00511142"/>
    <w:rsid w:val="005111E2"/>
    <w:rsid w:val="00511231"/>
    <w:rsid w:val="005122C5"/>
    <w:rsid w:val="005122F2"/>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33"/>
    <w:rsid w:val="00517F85"/>
    <w:rsid w:val="00520065"/>
    <w:rsid w:val="00520899"/>
    <w:rsid w:val="00520922"/>
    <w:rsid w:val="005209FC"/>
    <w:rsid w:val="00520E50"/>
    <w:rsid w:val="005224E5"/>
    <w:rsid w:val="005226BE"/>
    <w:rsid w:val="005235ED"/>
    <w:rsid w:val="005236D9"/>
    <w:rsid w:val="00523903"/>
    <w:rsid w:val="005239B6"/>
    <w:rsid w:val="00523C45"/>
    <w:rsid w:val="00524165"/>
    <w:rsid w:val="005242BA"/>
    <w:rsid w:val="005246E7"/>
    <w:rsid w:val="00524FD2"/>
    <w:rsid w:val="00525621"/>
    <w:rsid w:val="00525B2E"/>
    <w:rsid w:val="00525E61"/>
    <w:rsid w:val="00526431"/>
    <w:rsid w:val="005265D8"/>
    <w:rsid w:val="005272AC"/>
    <w:rsid w:val="00527440"/>
    <w:rsid w:val="00527C6B"/>
    <w:rsid w:val="00527E57"/>
    <w:rsid w:val="00530405"/>
    <w:rsid w:val="00530522"/>
    <w:rsid w:val="005305E5"/>
    <w:rsid w:val="00530F38"/>
    <w:rsid w:val="00531F26"/>
    <w:rsid w:val="0053277C"/>
    <w:rsid w:val="005327C0"/>
    <w:rsid w:val="00533101"/>
    <w:rsid w:val="005336C5"/>
    <w:rsid w:val="00533CA9"/>
    <w:rsid w:val="00533DA7"/>
    <w:rsid w:val="005342A3"/>
    <w:rsid w:val="005346AD"/>
    <w:rsid w:val="00534C25"/>
    <w:rsid w:val="00534C80"/>
    <w:rsid w:val="00534EFB"/>
    <w:rsid w:val="00534F60"/>
    <w:rsid w:val="005357F1"/>
    <w:rsid w:val="00536053"/>
    <w:rsid w:val="005369E6"/>
    <w:rsid w:val="00536E03"/>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F9"/>
    <w:rsid w:val="00551098"/>
    <w:rsid w:val="00551581"/>
    <w:rsid w:val="00551598"/>
    <w:rsid w:val="00551610"/>
    <w:rsid w:val="0055162B"/>
    <w:rsid w:val="00551BFF"/>
    <w:rsid w:val="00551D68"/>
    <w:rsid w:val="00552B3E"/>
    <w:rsid w:val="00554254"/>
    <w:rsid w:val="00554F3F"/>
    <w:rsid w:val="00555084"/>
    <w:rsid w:val="005551AA"/>
    <w:rsid w:val="0055629A"/>
    <w:rsid w:val="005564CA"/>
    <w:rsid w:val="005568EA"/>
    <w:rsid w:val="00557140"/>
    <w:rsid w:val="00557B90"/>
    <w:rsid w:val="00557DE4"/>
    <w:rsid w:val="0056058C"/>
    <w:rsid w:val="00560C87"/>
    <w:rsid w:val="00560EF9"/>
    <w:rsid w:val="00560F51"/>
    <w:rsid w:val="005611CF"/>
    <w:rsid w:val="00561249"/>
    <w:rsid w:val="0056182B"/>
    <w:rsid w:val="00561AF3"/>
    <w:rsid w:val="00561E0B"/>
    <w:rsid w:val="00562141"/>
    <w:rsid w:val="00562D86"/>
    <w:rsid w:val="005640B7"/>
    <w:rsid w:val="005642EC"/>
    <w:rsid w:val="00564704"/>
    <w:rsid w:val="00564712"/>
    <w:rsid w:val="00564ED5"/>
    <w:rsid w:val="005657A8"/>
    <w:rsid w:val="00565952"/>
    <w:rsid w:val="00565D27"/>
    <w:rsid w:val="00566866"/>
    <w:rsid w:val="005670A5"/>
    <w:rsid w:val="00567106"/>
    <w:rsid w:val="005675E0"/>
    <w:rsid w:val="00567723"/>
    <w:rsid w:val="00567AB8"/>
    <w:rsid w:val="00567C02"/>
    <w:rsid w:val="005707F7"/>
    <w:rsid w:val="00570A26"/>
    <w:rsid w:val="00571301"/>
    <w:rsid w:val="0057170B"/>
    <w:rsid w:val="0057221F"/>
    <w:rsid w:val="00572539"/>
    <w:rsid w:val="005726FB"/>
    <w:rsid w:val="0057337D"/>
    <w:rsid w:val="00573504"/>
    <w:rsid w:val="00574708"/>
    <w:rsid w:val="00574D81"/>
    <w:rsid w:val="005756AA"/>
    <w:rsid w:val="00575FB1"/>
    <w:rsid w:val="00576043"/>
    <w:rsid w:val="0057614A"/>
    <w:rsid w:val="00576233"/>
    <w:rsid w:val="0057696F"/>
    <w:rsid w:val="005771B1"/>
    <w:rsid w:val="005774FE"/>
    <w:rsid w:val="0058040C"/>
    <w:rsid w:val="00580918"/>
    <w:rsid w:val="00580A56"/>
    <w:rsid w:val="00580D6D"/>
    <w:rsid w:val="005813DE"/>
    <w:rsid w:val="00581796"/>
    <w:rsid w:val="00581B45"/>
    <w:rsid w:val="00582480"/>
    <w:rsid w:val="00582763"/>
    <w:rsid w:val="0058290E"/>
    <w:rsid w:val="00582CAB"/>
    <w:rsid w:val="00582F4E"/>
    <w:rsid w:val="00583121"/>
    <w:rsid w:val="0058375E"/>
    <w:rsid w:val="00583AC8"/>
    <w:rsid w:val="00584233"/>
    <w:rsid w:val="005842D0"/>
    <w:rsid w:val="0058457E"/>
    <w:rsid w:val="005855AE"/>
    <w:rsid w:val="00585829"/>
    <w:rsid w:val="00585CA8"/>
    <w:rsid w:val="00586412"/>
    <w:rsid w:val="005864B9"/>
    <w:rsid w:val="005866C4"/>
    <w:rsid w:val="00586BDB"/>
    <w:rsid w:val="00590123"/>
    <w:rsid w:val="00590F1A"/>
    <w:rsid w:val="00591C03"/>
    <w:rsid w:val="00591E2A"/>
    <w:rsid w:val="005923C4"/>
    <w:rsid w:val="00592B56"/>
    <w:rsid w:val="00593F75"/>
    <w:rsid w:val="005940A0"/>
    <w:rsid w:val="00594257"/>
    <w:rsid w:val="0059429A"/>
    <w:rsid w:val="005948B5"/>
    <w:rsid w:val="00595FDD"/>
    <w:rsid w:val="00596AF7"/>
    <w:rsid w:val="00596CCE"/>
    <w:rsid w:val="00596E4A"/>
    <w:rsid w:val="00597096"/>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4F02"/>
    <w:rsid w:val="005A5A3D"/>
    <w:rsid w:val="005A5C25"/>
    <w:rsid w:val="005A6035"/>
    <w:rsid w:val="005A6B75"/>
    <w:rsid w:val="005A6E00"/>
    <w:rsid w:val="005A718A"/>
    <w:rsid w:val="005B0891"/>
    <w:rsid w:val="005B09BE"/>
    <w:rsid w:val="005B12B2"/>
    <w:rsid w:val="005B143B"/>
    <w:rsid w:val="005B1504"/>
    <w:rsid w:val="005B1E45"/>
    <w:rsid w:val="005B21C4"/>
    <w:rsid w:val="005B2A28"/>
    <w:rsid w:val="005B3621"/>
    <w:rsid w:val="005B4948"/>
    <w:rsid w:val="005B501D"/>
    <w:rsid w:val="005B54CC"/>
    <w:rsid w:val="005B6AE8"/>
    <w:rsid w:val="005B74AD"/>
    <w:rsid w:val="005B7E96"/>
    <w:rsid w:val="005C0429"/>
    <w:rsid w:val="005C084F"/>
    <w:rsid w:val="005C0EE9"/>
    <w:rsid w:val="005C1575"/>
    <w:rsid w:val="005C1716"/>
    <w:rsid w:val="005C1954"/>
    <w:rsid w:val="005C1C0B"/>
    <w:rsid w:val="005C1D53"/>
    <w:rsid w:val="005C2011"/>
    <w:rsid w:val="005C2614"/>
    <w:rsid w:val="005C36CF"/>
    <w:rsid w:val="005C3EA3"/>
    <w:rsid w:val="005C5011"/>
    <w:rsid w:val="005C529E"/>
    <w:rsid w:val="005C57BA"/>
    <w:rsid w:val="005C5C52"/>
    <w:rsid w:val="005C5D3D"/>
    <w:rsid w:val="005C5F05"/>
    <w:rsid w:val="005C7497"/>
    <w:rsid w:val="005C7F3E"/>
    <w:rsid w:val="005D02AE"/>
    <w:rsid w:val="005D0E1C"/>
    <w:rsid w:val="005D1051"/>
    <w:rsid w:val="005D2044"/>
    <w:rsid w:val="005D27DC"/>
    <w:rsid w:val="005D2917"/>
    <w:rsid w:val="005D2EB2"/>
    <w:rsid w:val="005D2F48"/>
    <w:rsid w:val="005D41F2"/>
    <w:rsid w:val="005D4613"/>
    <w:rsid w:val="005D464B"/>
    <w:rsid w:val="005D466F"/>
    <w:rsid w:val="005D49F0"/>
    <w:rsid w:val="005D50BA"/>
    <w:rsid w:val="005D51FA"/>
    <w:rsid w:val="005D53E8"/>
    <w:rsid w:val="005D5A26"/>
    <w:rsid w:val="005D5A9D"/>
    <w:rsid w:val="005D60D4"/>
    <w:rsid w:val="005D6651"/>
    <w:rsid w:val="005D691D"/>
    <w:rsid w:val="005D6A72"/>
    <w:rsid w:val="005D7035"/>
    <w:rsid w:val="005D7147"/>
    <w:rsid w:val="005D749F"/>
    <w:rsid w:val="005D791B"/>
    <w:rsid w:val="005D7CF2"/>
    <w:rsid w:val="005D7F92"/>
    <w:rsid w:val="005E0D7B"/>
    <w:rsid w:val="005E1595"/>
    <w:rsid w:val="005E15F4"/>
    <w:rsid w:val="005E181F"/>
    <w:rsid w:val="005E1F1D"/>
    <w:rsid w:val="005E273D"/>
    <w:rsid w:val="005E3278"/>
    <w:rsid w:val="005E363B"/>
    <w:rsid w:val="005E3760"/>
    <w:rsid w:val="005E3B0D"/>
    <w:rsid w:val="005E6EA5"/>
    <w:rsid w:val="005E773C"/>
    <w:rsid w:val="005E7BED"/>
    <w:rsid w:val="005F041F"/>
    <w:rsid w:val="005F1216"/>
    <w:rsid w:val="005F1819"/>
    <w:rsid w:val="005F1D7D"/>
    <w:rsid w:val="005F1D89"/>
    <w:rsid w:val="005F22AB"/>
    <w:rsid w:val="005F305B"/>
    <w:rsid w:val="005F3361"/>
    <w:rsid w:val="005F3B1E"/>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BC7"/>
    <w:rsid w:val="00604D3F"/>
    <w:rsid w:val="0060580F"/>
    <w:rsid w:val="00605AC3"/>
    <w:rsid w:val="00606908"/>
    <w:rsid w:val="00607996"/>
    <w:rsid w:val="00607A37"/>
    <w:rsid w:val="00607E9F"/>
    <w:rsid w:val="0061085E"/>
    <w:rsid w:val="00610DAF"/>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435"/>
    <w:rsid w:val="00620719"/>
    <w:rsid w:val="006212C9"/>
    <w:rsid w:val="00621981"/>
    <w:rsid w:val="00621D0C"/>
    <w:rsid w:val="00622470"/>
    <w:rsid w:val="00622725"/>
    <w:rsid w:val="006231AA"/>
    <w:rsid w:val="00623482"/>
    <w:rsid w:val="00623AC2"/>
    <w:rsid w:val="00623E9C"/>
    <w:rsid w:val="00623FF7"/>
    <w:rsid w:val="006240EF"/>
    <w:rsid w:val="0062471F"/>
    <w:rsid w:val="00624C21"/>
    <w:rsid w:val="00625A26"/>
    <w:rsid w:val="00625F38"/>
    <w:rsid w:val="006266D7"/>
    <w:rsid w:val="00626D42"/>
    <w:rsid w:val="00626EE3"/>
    <w:rsid w:val="00626F62"/>
    <w:rsid w:val="006274AD"/>
    <w:rsid w:val="00627532"/>
    <w:rsid w:val="006302AA"/>
    <w:rsid w:val="00630921"/>
    <w:rsid w:val="006310C3"/>
    <w:rsid w:val="0063161E"/>
    <w:rsid w:val="0063167C"/>
    <w:rsid w:val="00631A31"/>
    <w:rsid w:val="00631BB5"/>
    <w:rsid w:val="00631DD0"/>
    <w:rsid w:val="0063295C"/>
    <w:rsid w:val="00633367"/>
    <w:rsid w:val="00633DBF"/>
    <w:rsid w:val="00634122"/>
    <w:rsid w:val="00634477"/>
    <w:rsid w:val="00634504"/>
    <w:rsid w:val="00634C03"/>
    <w:rsid w:val="006355B6"/>
    <w:rsid w:val="00635E32"/>
    <w:rsid w:val="006365DE"/>
    <w:rsid w:val="00636BE4"/>
    <w:rsid w:val="0063746C"/>
    <w:rsid w:val="00637802"/>
    <w:rsid w:val="00637836"/>
    <w:rsid w:val="00637C26"/>
    <w:rsid w:val="00637F44"/>
    <w:rsid w:val="00640659"/>
    <w:rsid w:val="00641078"/>
    <w:rsid w:val="00641242"/>
    <w:rsid w:val="00641C4E"/>
    <w:rsid w:val="00642A32"/>
    <w:rsid w:val="006433D5"/>
    <w:rsid w:val="006438A1"/>
    <w:rsid w:val="00646B20"/>
    <w:rsid w:val="00646D0F"/>
    <w:rsid w:val="0064708F"/>
    <w:rsid w:val="00647936"/>
    <w:rsid w:val="00647A36"/>
    <w:rsid w:val="00647DCC"/>
    <w:rsid w:val="00647EFA"/>
    <w:rsid w:val="00647F14"/>
    <w:rsid w:val="00650027"/>
    <w:rsid w:val="006504EC"/>
    <w:rsid w:val="00650533"/>
    <w:rsid w:val="00650DE0"/>
    <w:rsid w:val="006513FF"/>
    <w:rsid w:val="00651B9C"/>
    <w:rsid w:val="00651C47"/>
    <w:rsid w:val="00651D98"/>
    <w:rsid w:val="00652854"/>
    <w:rsid w:val="00652D2C"/>
    <w:rsid w:val="00652E70"/>
    <w:rsid w:val="0065303A"/>
    <w:rsid w:val="00653091"/>
    <w:rsid w:val="0065339A"/>
    <w:rsid w:val="00653469"/>
    <w:rsid w:val="00653FD4"/>
    <w:rsid w:val="00654A38"/>
    <w:rsid w:val="00654B4B"/>
    <w:rsid w:val="00654B63"/>
    <w:rsid w:val="00655301"/>
    <w:rsid w:val="00655371"/>
    <w:rsid w:val="00655876"/>
    <w:rsid w:val="00656C4B"/>
    <w:rsid w:val="006573EA"/>
    <w:rsid w:val="006600F9"/>
    <w:rsid w:val="00661029"/>
    <w:rsid w:val="00661042"/>
    <w:rsid w:val="0066135A"/>
    <w:rsid w:val="00661639"/>
    <w:rsid w:val="0066272D"/>
    <w:rsid w:val="00662E58"/>
    <w:rsid w:val="00662F39"/>
    <w:rsid w:val="006635A0"/>
    <w:rsid w:val="00664351"/>
    <w:rsid w:val="00665968"/>
    <w:rsid w:val="00665BF7"/>
    <w:rsid w:val="00666178"/>
    <w:rsid w:val="0066639E"/>
    <w:rsid w:val="00666473"/>
    <w:rsid w:val="00666555"/>
    <w:rsid w:val="00666C72"/>
    <w:rsid w:val="00666E6C"/>
    <w:rsid w:val="0066707F"/>
    <w:rsid w:val="00667781"/>
    <w:rsid w:val="00667ED8"/>
    <w:rsid w:val="0067060F"/>
    <w:rsid w:val="0067064C"/>
    <w:rsid w:val="00670B20"/>
    <w:rsid w:val="00670E12"/>
    <w:rsid w:val="0067160D"/>
    <w:rsid w:val="00672971"/>
    <w:rsid w:val="00672A28"/>
    <w:rsid w:val="00672DE7"/>
    <w:rsid w:val="00672E80"/>
    <w:rsid w:val="006739E4"/>
    <w:rsid w:val="00673ECF"/>
    <w:rsid w:val="0067426B"/>
    <w:rsid w:val="00674A1B"/>
    <w:rsid w:val="006754F8"/>
    <w:rsid w:val="006758BE"/>
    <w:rsid w:val="00676127"/>
    <w:rsid w:val="00676AED"/>
    <w:rsid w:val="006776AC"/>
    <w:rsid w:val="00677981"/>
    <w:rsid w:val="006779B2"/>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504"/>
    <w:rsid w:val="00687A14"/>
    <w:rsid w:val="00687A8C"/>
    <w:rsid w:val="006906FA"/>
    <w:rsid w:val="00690839"/>
    <w:rsid w:val="006908DB"/>
    <w:rsid w:val="00690DE9"/>
    <w:rsid w:val="00691DE9"/>
    <w:rsid w:val="00691EAA"/>
    <w:rsid w:val="00692245"/>
    <w:rsid w:val="00692FFA"/>
    <w:rsid w:val="006932E0"/>
    <w:rsid w:val="00693772"/>
    <w:rsid w:val="00694160"/>
    <w:rsid w:val="006959A5"/>
    <w:rsid w:val="00695C0C"/>
    <w:rsid w:val="00696736"/>
    <w:rsid w:val="00696A05"/>
    <w:rsid w:val="00696DCD"/>
    <w:rsid w:val="00696EE4"/>
    <w:rsid w:val="00697665"/>
    <w:rsid w:val="00697C9A"/>
    <w:rsid w:val="00697E68"/>
    <w:rsid w:val="006A0274"/>
    <w:rsid w:val="006A24B9"/>
    <w:rsid w:val="006A2A43"/>
    <w:rsid w:val="006A2BF1"/>
    <w:rsid w:val="006A2F9A"/>
    <w:rsid w:val="006A34E4"/>
    <w:rsid w:val="006A3704"/>
    <w:rsid w:val="006A3A5A"/>
    <w:rsid w:val="006A44CF"/>
    <w:rsid w:val="006A457D"/>
    <w:rsid w:val="006A4749"/>
    <w:rsid w:val="006A55EE"/>
    <w:rsid w:val="006A575B"/>
    <w:rsid w:val="006A59DE"/>
    <w:rsid w:val="006A63EB"/>
    <w:rsid w:val="006A6655"/>
    <w:rsid w:val="006A6803"/>
    <w:rsid w:val="006A687C"/>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1C1B"/>
    <w:rsid w:val="006C2454"/>
    <w:rsid w:val="006C2551"/>
    <w:rsid w:val="006C36BD"/>
    <w:rsid w:val="006C3746"/>
    <w:rsid w:val="006C37CA"/>
    <w:rsid w:val="006C3889"/>
    <w:rsid w:val="006C40B7"/>
    <w:rsid w:val="006C40D2"/>
    <w:rsid w:val="006C5B15"/>
    <w:rsid w:val="006C5D32"/>
    <w:rsid w:val="006C5DCB"/>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6A3"/>
    <w:rsid w:val="006D551F"/>
    <w:rsid w:val="006D658F"/>
    <w:rsid w:val="006D69FA"/>
    <w:rsid w:val="006D6A12"/>
    <w:rsid w:val="006D712D"/>
    <w:rsid w:val="006D7687"/>
    <w:rsid w:val="006D7A60"/>
    <w:rsid w:val="006D7D1F"/>
    <w:rsid w:val="006D7D8A"/>
    <w:rsid w:val="006E0572"/>
    <w:rsid w:val="006E05D8"/>
    <w:rsid w:val="006E08EE"/>
    <w:rsid w:val="006E0DFD"/>
    <w:rsid w:val="006E1130"/>
    <w:rsid w:val="006E155A"/>
    <w:rsid w:val="006E3452"/>
    <w:rsid w:val="006E39D1"/>
    <w:rsid w:val="006E437F"/>
    <w:rsid w:val="006E4D5B"/>
    <w:rsid w:val="006E602F"/>
    <w:rsid w:val="006E6720"/>
    <w:rsid w:val="006E68FA"/>
    <w:rsid w:val="006E7275"/>
    <w:rsid w:val="006E77B8"/>
    <w:rsid w:val="006E7824"/>
    <w:rsid w:val="006F0D34"/>
    <w:rsid w:val="006F15CC"/>
    <w:rsid w:val="006F1EED"/>
    <w:rsid w:val="006F3BDD"/>
    <w:rsid w:val="006F4147"/>
    <w:rsid w:val="006F4315"/>
    <w:rsid w:val="006F4478"/>
    <w:rsid w:val="006F458D"/>
    <w:rsid w:val="006F4A6D"/>
    <w:rsid w:val="006F4CB0"/>
    <w:rsid w:val="006F4F78"/>
    <w:rsid w:val="006F547E"/>
    <w:rsid w:val="006F5656"/>
    <w:rsid w:val="006F5CA8"/>
    <w:rsid w:val="006F5CCF"/>
    <w:rsid w:val="006F6A47"/>
    <w:rsid w:val="006F772B"/>
    <w:rsid w:val="006F78DC"/>
    <w:rsid w:val="006F7E39"/>
    <w:rsid w:val="00700D5F"/>
    <w:rsid w:val="0070138A"/>
    <w:rsid w:val="0070157E"/>
    <w:rsid w:val="007030D4"/>
    <w:rsid w:val="0070317C"/>
    <w:rsid w:val="00703279"/>
    <w:rsid w:val="007032BF"/>
    <w:rsid w:val="00703B61"/>
    <w:rsid w:val="00703B97"/>
    <w:rsid w:val="00703E11"/>
    <w:rsid w:val="00704102"/>
    <w:rsid w:val="0070461C"/>
    <w:rsid w:val="00705631"/>
    <w:rsid w:val="00705818"/>
    <w:rsid w:val="00705F62"/>
    <w:rsid w:val="0070773F"/>
    <w:rsid w:val="00707903"/>
    <w:rsid w:val="00707ED3"/>
    <w:rsid w:val="007101B7"/>
    <w:rsid w:val="00710668"/>
    <w:rsid w:val="007110F4"/>
    <w:rsid w:val="007112B1"/>
    <w:rsid w:val="0071130F"/>
    <w:rsid w:val="007119BD"/>
    <w:rsid w:val="00711EE1"/>
    <w:rsid w:val="00712714"/>
    <w:rsid w:val="007128E3"/>
    <w:rsid w:val="007129AB"/>
    <w:rsid w:val="00712B63"/>
    <w:rsid w:val="007130E7"/>
    <w:rsid w:val="00713526"/>
    <w:rsid w:val="00713D6A"/>
    <w:rsid w:val="00713FC5"/>
    <w:rsid w:val="00715BBF"/>
    <w:rsid w:val="00715C29"/>
    <w:rsid w:val="00715CBD"/>
    <w:rsid w:val="00715E86"/>
    <w:rsid w:val="00715EAA"/>
    <w:rsid w:val="00716CAD"/>
    <w:rsid w:val="00716F18"/>
    <w:rsid w:val="0071716D"/>
    <w:rsid w:val="0071718F"/>
    <w:rsid w:val="00717363"/>
    <w:rsid w:val="0071745E"/>
    <w:rsid w:val="00717786"/>
    <w:rsid w:val="00717ACB"/>
    <w:rsid w:val="00717D81"/>
    <w:rsid w:val="007210A9"/>
    <w:rsid w:val="00721BFF"/>
    <w:rsid w:val="00722376"/>
    <w:rsid w:val="00722FD8"/>
    <w:rsid w:val="007236C4"/>
    <w:rsid w:val="00723B59"/>
    <w:rsid w:val="00724635"/>
    <w:rsid w:val="0072554B"/>
    <w:rsid w:val="00725AFD"/>
    <w:rsid w:val="00725F81"/>
    <w:rsid w:val="00726603"/>
    <w:rsid w:val="00727DDC"/>
    <w:rsid w:val="0073000A"/>
    <w:rsid w:val="00730CD6"/>
    <w:rsid w:val="00730F74"/>
    <w:rsid w:val="0073114B"/>
    <w:rsid w:val="00734414"/>
    <w:rsid w:val="00734952"/>
    <w:rsid w:val="00734990"/>
    <w:rsid w:val="00734FF5"/>
    <w:rsid w:val="00735761"/>
    <w:rsid w:val="00735B78"/>
    <w:rsid w:val="00735DA7"/>
    <w:rsid w:val="007367B7"/>
    <w:rsid w:val="007368B4"/>
    <w:rsid w:val="007378E0"/>
    <w:rsid w:val="00737C5C"/>
    <w:rsid w:val="0074026F"/>
    <w:rsid w:val="00740529"/>
    <w:rsid w:val="00740A6C"/>
    <w:rsid w:val="00741358"/>
    <w:rsid w:val="00741626"/>
    <w:rsid w:val="00742332"/>
    <w:rsid w:val="00742886"/>
    <w:rsid w:val="00742B18"/>
    <w:rsid w:val="00742DD2"/>
    <w:rsid w:val="007437C6"/>
    <w:rsid w:val="007439EE"/>
    <w:rsid w:val="007441A2"/>
    <w:rsid w:val="00744B15"/>
    <w:rsid w:val="00744E80"/>
    <w:rsid w:val="00745035"/>
    <w:rsid w:val="0074531C"/>
    <w:rsid w:val="00745547"/>
    <w:rsid w:val="007459D0"/>
    <w:rsid w:val="0074623A"/>
    <w:rsid w:val="00746420"/>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2ABF"/>
    <w:rsid w:val="007537BD"/>
    <w:rsid w:val="00753BAC"/>
    <w:rsid w:val="00754A0B"/>
    <w:rsid w:val="007552DB"/>
    <w:rsid w:val="00755B08"/>
    <w:rsid w:val="00755BE4"/>
    <w:rsid w:val="00755DD0"/>
    <w:rsid w:val="0075647A"/>
    <w:rsid w:val="007566BE"/>
    <w:rsid w:val="00756A2F"/>
    <w:rsid w:val="007573E1"/>
    <w:rsid w:val="0075749E"/>
    <w:rsid w:val="007577DA"/>
    <w:rsid w:val="00757B2D"/>
    <w:rsid w:val="00757BAD"/>
    <w:rsid w:val="00757D62"/>
    <w:rsid w:val="00760844"/>
    <w:rsid w:val="00760867"/>
    <w:rsid w:val="00760EB6"/>
    <w:rsid w:val="0076105F"/>
    <w:rsid w:val="0076167B"/>
    <w:rsid w:val="007616DB"/>
    <w:rsid w:val="0076200D"/>
    <w:rsid w:val="0076228A"/>
    <w:rsid w:val="00762440"/>
    <w:rsid w:val="0076260A"/>
    <w:rsid w:val="007629B7"/>
    <w:rsid w:val="00762E60"/>
    <w:rsid w:val="007634AD"/>
    <w:rsid w:val="00763527"/>
    <w:rsid w:val="0076387E"/>
    <w:rsid w:val="00763927"/>
    <w:rsid w:val="00764996"/>
    <w:rsid w:val="0076522C"/>
    <w:rsid w:val="00766ECC"/>
    <w:rsid w:val="0076702F"/>
    <w:rsid w:val="007672F3"/>
    <w:rsid w:val="007676A9"/>
    <w:rsid w:val="007677B5"/>
    <w:rsid w:val="007678B1"/>
    <w:rsid w:val="00770317"/>
    <w:rsid w:val="007708A8"/>
    <w:rsid w:val="00771D75"/>
    <w:rsid w:val="007720F7"/>
    <w:rsid w:val="00772275"/>
    <w:rsid w:val="00773350"/>
    <w:rsid w:val="00773484"/>
    <w:rsid w:val="007734E4"/>
    <w:rsid w:val="0077380D"/>
    <w:rsid w:val="0077393F"/>
    <w:rsid w:val="00773BC8"/>
    <w:rsid w:val="0077466F"/>
    <w:rsid w:val="007752B7"/>
    <w:rsid w:val="007759A8"/>
    <w:rsid w:val="00775D98"/>
    <w:rsid w:val="00776FE5"/>
    <w:rsid w:val="00777101"/>
    <w:rsid w:val="00777218"/>
    <w:rsid w:val="007774E7"/>
    <w:rsid w:val="0077768C"/>
    <w:rsid w:val="00777696"/>
    <w:rsid w:val="00777E63"/>
    <w:rsid w:val="00777F46"/>
    <w:rsid w:val="00777FF4"/>
    <w:rsid w:val="00780251"/>
    <w:rsid w:val="007804FE"/>
    <w:rsid w:val="00780F32"/>
    <w:rsid w:val="0078122E"/>
    <w:rsid w:val="00781939"/>
    <w:rsid w:val="00781D29"/>
    <w:rsid w:val="00782354"/>
    <w:rsid w:val="007825EF"/>
    <w:rsid w:val="007827B0"/>
    <w:rsid w:val="00782805"/>
    <w:rsid w:val="0078286B"/>
    <w:rsid w:val="00782D2C"/>
    <w:rsid w:val="00782FC2"/>
    <w:rsid w:val="007838B5"/>
    <w:rsid w:val="00784FC4"/>
    <w:rsid w:val="00785420"/>
    <w:rsid w:val="00785BBB"/>
    <w:rsid w:val="00786FAD"/>
    <w:rsid w:val="007873C9"/>
    <w:rsid w:val="00787D90"/>
    <w:rsid w:val="00787F5E"/>
    <w:rsid w:val="00790164"/>
    <w:rsid w:val="007906E2"/>
    <w:rsid w:val="00790A24"/>
    <w:rsid w:val="00790A37"/>
    <w:rsid w:val="00790A60"/>
    <w:rsid w:val="00790CE2"/>
    <w:rsid w:val="0079146D"/>
    <w:rsid w:val="007917AD"/>
    <w:rsid w:val="00791C32"/>
    <w:rsid w:val="00791E08"/>
    <w:rsid w:val="00791FF0"/>
    <w:rsid w:val="007923D0"/>
    <w:rsid w:val="0079302C"/>
    <w:rsid w:val="007930D3"/>
    <w:rsid w:val="0079381F"/>
    <w:rsid w:val="00793AE3"/>
    <w:rsid w:val="00793B2E"/>
    <w:rsid w:val="007942C3"/>
    <w:rsid w:val="007943FC"/>
    <w:rsid w:val="007948F5"/>
    <w:rsid w:val="00795647"/>
    <w:rsid w:val="007963F6"/>
    <w:rsid w:val="00796418"/>
    <w:rsid w:val="00796485"/>
    <w:rsid w:val="00796576"/>
    <w:rsid w:val="00796E80"/>
    <w:rsid w:val="007977F1"/>
    <w:rsid w:val="007979AD"/>
    <w:rsid w:val="00797A9C"/>
    <w:rsid w:val="00797EB7"/>
    <w:rsid w:val="007A0EAB"/>
    <w:rsid w:val="007A2159"/>
    <w:rsid w:val="007A2341"/>
    <w:rsid w:val="007A31F6"/>
    <w:rsid w:val="007A38A1"/>
    <w:rsid w:val="007A3967"/>
    <w:rsid w:val="007A3BBE"/>
    <w:rsid w:val="007A4629"/>
    <w:rsid w:val="007A4766"/>
    <w:rsid w:val="007A5816"/>
    <w:rsid w:val="007A5947"/>
    <w:rsid w:val="007A6D9B"/>
    <w:rsid w:val="007B00D8"/>
    <w:rsid w:val="007B0313"/>
    <w:rsid w:val="007B05FB"/>
    <w:rsid w:val="007B0854"/>
    <w:rsid w:val="007B0E48"/>
    <w:rsid w:val="007B18FD"/>
    <w:rsid w:val="007B1D1B"/>
    <w:rsid w:val="007B1D1E"/>
    <w:rsid w:val="007B303E"/>
    <w:rsid w:val="007B32C0"/>
    <w:rsid w:val="007B32F7"/>
    <w:rsid w:val="007B3659"/>
    <w:rsid w:val="007B4558"/>
    <w:rsid w:val="007B4632"/>
    <w:rsid w:val="007B46A2"/>
    <w:rsid w:val="007B4828"/>
    <w:rsid w:val="007B4B2D"/>
    <w:rsid w:val="007B4D4A"/>
    <w:rsid w:val="007B5428"/>
    <w:rsid w:val="007B54FE"/>
    <w:rsid w:val="007B57A5"/>
    <w:rsid w:val="007B699E"/>
    <w:rsid w:val="007B6C64"/>
    <w:rsid w:val="007B6EC8"/>
    <w:rsid w:val="007B6F81"/>
    <w:rsid w:val="007B700B"/>
    <w:rsid w:val="007B7992"/>
    <w:rsid w:val="007B7EA2"/>
    <w:rsid w:val="007C025A"/>
    <w:rsid w:val="007C081B"/>
    <w:rsid w:val="007C097D"/>
    <w:rsid w:val="007C0C17"/>
    <w:rsid w:val="007C13FA"/>
    <w:rsid w:val="007C1672"/>
    <w:rsid w:val="007C23D2"/>
    <w:rsid w:val="007C2AD3"/>
    <w:rsid w:val="007C312A"/>
    <w:rsid w:val="007C3570"/>
    <w:rsid w:val="007C3F3B"/>
    <w:rsid w:val="007C4241"/>
    <w:rsid w:val="007C4630"/>
    <w:rsid w:val="007C55FF"/>
    <w:rsid w:val="007C6339"/>
    <w:rsid w:val="007C6EC5"/>
    <w:rsid w:val="007C7C43"/>
    <w:rsid w:val="007C7F0D"/>
    <w:rsid w:val="007D0D03"/>
    <w:rsid w:val="007D1134"/>
    <w:rsid w:val="007D20CF"/>
    <w:rsid w:val="007D23F7"/>
    <w:rsid w:val="007D2566"/>
    <w:rsid w:val="007D2C18"/>
    <w:rsid w:val="007D2D74"/>
    <w:rsid w:val="007D333D"/>
    <w:rsid w:val="007D3395"/>
    <w:rsid w:val="007D33A0"/>
    <w:rsid w:val="007D3693"/>
    <w:rsid w:val="007D3C6D"/>
    <w:rsid w:val="007D409B"/>
    <w:rsid w:val="007D481A"/>
    <w:rsid w:val="007D5402"/>
    <w:rsid w:val="007D5648"/>
    <w:rsid w:val="007D58C5"/>
    <w:rsid w:val="007D5DE8"/>
    <w:rsid w:val="007D7503"/>
    <w:rsid w:val="007D7C53"/>
    <w:rsid w:val="007D7CFC"/>
    <w:rsid w:val="007D7FFC"/>
    <w:rsid w:val="007E0812"/>
    <w:rsid w:val="007E16A4"/>
    <w:rsid w:val="007E18DF"/>
    <w:rsid w:val="007E2A04"/>
    <w:rsid w:val="007E2C36"/>
    <w:rsid w:val="007E2F33"/>
    <w:rsid w:val="007E342A"/>
    <w:rsid w:val="007E350D"/>
    <w:rsid w:val="007E5C4A"/>
    <w:rsid w:val="007E64D4"/>
    <w:rsid w:val="007E66E9"/>
    <w:rsid w:val="007E69F2"/>
    <w:rsid w:val="007E7432"/>
    <w:rsid w:val="007E74BF"/>
    <w:rsid w:val="007E79BA"/>
    <w:rsid w:val="007F14D3"/>
    <w:rsid w:val="007F1C15"/>
    <w:rsid w:val="007F1C42"/>
    <w:rsid w:val="007F1D9D"/>
    <w:rsid w:val="007F1E28"/>
    <w:rsid w:val="007F1F63"/>
    <w:rsid w:val="007F21D8"/>
    <w:rsid w:val="007F22A0"/>
    <w:rsid w:val="007F28FB"/>
    <w:rsid w:val="007F2F90"/>
    <w:rsid w:val="007F2FFF"/>
    <w:rsid w:val="007F3320"/>
    <w:rsid w:val="007F392A"/>
    <w:rsid w:val="007F3AC1"/>
    <w:rsid w:val="007F48FA"/>
    <w:rsid w:val="007F4976"/>
    <w:rsid w:val="007F5A56"/>
    <w:rsid w:val="007F5F90"/>
    <w:rsid w:val="007F616E"/>
    <w:rsid w:val="007F665F"/>
    <w:rsid w:val="007F6B46"/>
    <w:rsid w:val="007F72CB"/>
    <w:rsid w:val="007F736A"/>
    <w:rsid w:val="007F75F1"/>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59C6"/>
    <w:rsid w:val="00805AD7"/>
    <w:rsid w:val="00805BD6"/>
    <w:rsid w:val="00805DE3"/>
    <w:rsid w:val="0080750F"/>
    <w:rsid w:val="00807666"/>
    <w:rsid w:val="00807C35"/>
    <w:rsid w:val="00807F02"/>
    <w:rsid w:val="00807F69"/>
    <w:rsid w:val="00807FF6"/>
    <w:rsid w:val="008100EC"/>
    <w:rsid w:val="008100F7"/>
    <w:rsid w:val="00810206"/>
    <w:rsid w:val="008104E6"/>
    <w:rsid w:val="00811898"/>
    <w:rsid w:val="008120C4"/>
    <w:rsid w:val="008124D8"/>
    <w:rsid w:val="0081323E"/>
    <w:rsid w:val="00813A7B"/>
    <w:rsid w:val="00813F04"/>
    <w:rsid w:val="00814B72"/>
    <w:rsid w:val="00814D88"/>
    <w:rsid w:val="008150B1"/>
    <w:rsid w:val="00815251"/>
    <w:rsid w:val="00815A07"/>
    <w:rsid w:val="00815C82"/>
    <w:rsid w:val="00815DA5"/>
    <w:rsid w:val="00816221"/>
    <w:rsid w:val="0081766B"/>
    <w:rsid w:val="00820406"/>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BC"/>
    <w:rsid w:val="008241CE"/>
    <w:rsid w:val="00824BF3"/>
    <w:rsid w:val="00825240"/>
    <w:rsid w:val="00825B43"/>
    <w:rsid w:val="0082629D"/>
    <w:rsid w:val="008264B1"/>
    <w:rsid w:val="00827203"/>
    <w:rsid w:val="0082767A"/>
    <w:rsid w:val="00827CC0"/>
    <w:rsid w:val="008309D9"/>
    <w:rsid w:val="00831026"/>
    <w:rsid w:val="0083119B"/>
    <w:rsid w:val="00831654"/>
    <w:rsid w:val="00831BAE"/>
    <w:rsid w:val="00832216"/>
    <w:rsid w:val="00832CD0"/>
    <w:rsid w:val="00832FDC"/>
    <w:rsid w:val="00833430"/>
    <w:rsid w:val="00834128"/>
    <w:rsid w:val="0083417F"/>
    <w:rsid w:val="00835143"/>
    <w:rsid w:val="008351F8"/>
    <w:rsid w:val="00835741"/>
    <w:rsid w:val="00836404"/>
    <w:rsid w:val="00836E74"/>
    <w:rsid w:val="00836EAB"/>
    <w:rsid w:val="00837673"/>
    <w:rsid w:val="00837937"/>
    <w:rsid w:val="00837D82"/>
    <w:rsid w:val="00840893"/>
    <w:rsid w:val="008409EC"/>
    <w:rsid w:val="00840E88"/>
    <w:rsid w:val="0084195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804"/>
    <w:rsid w:val="00847B6D"/>
    <w:rsid w:val="00847FFA"/>
    <w:rsid w:val="0085092D"/>
    <w:rsid w:val="00850D82"/>
    <w:rsid w:val="00850F79"/>
    <w:rsid w:val="0085100B"/>
    <w:rsid w:val="0085304C"/>
    <w:rsid w:val="00853973"/>
    <w:rsid w:val="00853B5D"/>
    <w:rsid w:val="00853C4A"/>
    <w:rsid w:val="00854853"/>
    <w:rsid w:val="008548CA"/>
    <w:rsid w:val="00856C06"/>
    <w:rsid w:val="0085790B"/>
    <w:rsid w:val="00857AAC"/>
    <w:rsid w:val="00857C95"/>
    <w:rsid w:val="00857E78"/>
    <w:rsid w:val="00860AEF"/>
    <w:rsid w:val="0086122C"/>
    <w:rsid w:val="00861310"/>
    <w:rsid w:val="00861B7B"/>
    <w:rsid w:val="00861F0F"/>
    <w:rsid w:val="00861F53"/>
    <w:rsid w:val="0086289E"/>
    <w:rsid w:val="008633D3"/>
    <w:rsid w:val="008633D8"/>
    <w:rsid w:val="00863413"/>
    <w:rsid w:val="0086394E"/>
    <w:rsid w:val="00863F8A"/>
    <w:rsid w:val="00863FE3"/>
    <w:rsid w:val="00864241"/>
    <w:rsid w:val="0086468A"/>
    <w:rsid w:val="00864CD5"/>
    <w:rsid w:val="008650BE"/>
    <w:rsid w:val="00865127"/>
    <w:rsid w:val="008657C6"/>
    <w:rsid w:val="0086633B"/>
    <w:rsid w:val="00866495"/>
    <w:rsid w:val="00866931"/>
    <w:rsid w:val="00866FEF"/>
    <w:rsid w:val="00867326"/>
    <w:rsid w:val="0086737F"/>
    <w:rsid w:val="00867512"/>
    <w:rsid w:val="00867624"/>
    <w:rsid w:val="0087033C"/>
    <w:rsid w:val="00870B44"/>
    <w:rsid w:val="008712E8"/>
    <w:rsid w:val="008715ED"/>
    <w:rsid w:val="008717D8"/>
    <w:rsid w:val="00871E3C"/>
    <w:rsid w:val="0087213A"/>
    <w:rsid w:val="00872B54"/>
    <w:rsid w:val="00872F97"/>
    <w:rsid w:val="00873863"/>
    <w:rsid w:val="0087392A"/>
    <w:rsid w:val="00874607"/>
    <w:rsid w:val="00874915"/>
    <w:rsid w:val="00874B89"/>
    <w:rsid w:val="008752DA"/>
    <w:rsid w:val="00875403"/>
    <w:rsid w:val="00875434"/>
    <w:rsid w:val="00875C2F"/>
    <w:rsid w:val="00875E7C"/>
    <w:rsid w:val="00876215"/>
    <w:rsid w:val="0087646C"/>
    <w:rsid w:val="00876815"/>
    <w:rsid w:val="00877932"/>
    <w:rsid w:val="008807F0"/>
    <w:rsid w:val="008808C7"/>
    <w:rsid w:val="0088106B"/>
    <w:rsid w:val="0088107D"/>
    <w:rsid w:val="008812E2"/>
    <w:rsid w:val="00881596"/>
    <w:rsid w:val="0088168A"/>
    <w:rsid w:val="00881E64"/>
    <w:rsid w:val="00882A3F"/>
    <w:rsid w:val="00882E39"/>
    <w:rsid w:val="0088497E"/>
    <w:rsid w:val="008850E3"/>
    <w:rsid w:val="008850EB"/>
    <w:rsid w:val="00885D6C"/>
    <w:rsid w:val="00886DF2"/>
    <w:rsid w:val="00886FB9"/>
    <w:rsid w:val="00887080"/>
    <w:rsid w:val="00887281"/>
    <w:rsid w:val="00887BC5"/>
    <w:rsid w:val="00887C79"/>
    <w:rsid w:val="008907CC"/>
    <w:rsid w:val="00890F8E"/>
    <w:rsid w:val="0089107B"/>
    <w:rsid w:val="008913CC"/>
    <w:rsid w:val="00891411"/>
    <w:rsid w:val="008914AE"/>
    <w:rsid w:val="00891669"/>
    <w:rsid w:val="00891838"/>
    <w:rsid w:val="008919CF"/>
    <w:rsid w:val="00891F84"/>
    <w:rsid w:val="008928EC"/>
    <w:rsid w:val="00892E5D"/>
    <w:rsid w:val="008935CF"/>
    <w:rsid w:val="00894436"/>
    <w:rsid w:val="00894BB1"/>
    <w:rsid w:val="008950CB"/>
    <w:rsid w:val="008951D0"/>
    <w:rsid w:val="0089572F"/>
    <w:rsid w:val="0089582D"/>
    <w:rsid w:val="008959C6"/>
    <w:rsid w:val="00895C08"/>
    <w:rsid w:val="00895FD3"/>
    <w:rsid w:val="0089606D"/>
    <w:rsid w:val="00896129"/>
    <w:rsid w:val="008965DF"/>
    <w:rsid w:val="0089774F"/>
    <w:rsid w:val="00897875"/>
    <w:rsid w:val="00897B2E"/>
    <w:rsid w:val="00897B8F"/>
    <w:rsid w:val="008A00D8"/>
    <w:rsid w:val="008A00D9"/>
    <w:rsid w:val="008A07D5"/>
    <w:rsid w:val="008A20C5"/>
    <w:rsid w:val="008A2527"/>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1BF5"/>
    <w:rsid w:val="008B2268"/>
    <w:rsid w:val="008B263F"/>
    <w:rsid w:val="008B2AAC"/>
    <w:rsid w:val="008B3A08"/>
    <w:rsid w:val="008B47A6"/>
    <w:rsid w:val="008B6649"/>
    <w:rsid w:val="008B672C"/>
    <w:rsid w:val="008B7611"/>
    <w:rsid w:val="008C0242"/>
    <w:rsid w:val="008C036D"/>
    <w:rsid w:val="008C0743"/>
    <w:rsid w:val="008C0B4C"/>
    <w:rsid w:val="008C11F0"/>
    <w:rsid w:val="008C1DBA"/>
    <w:rsid w:val="008C20B8"/>
    <w:rsid w:val="008C24E7"/>
    <w:rsid w:val="008C2500"/>
    <w:rsid w:val="008C2792"/>
    <w:rsid w:val="008C2CAC"/>
    <w:rsid w:val="008C3E2A"/>
    <w:rsid w:val="008C3FFC"/>
    <w:rsid w:val="008C45BD"/>
    <w:rsid w:val="008C46E0"/>
    <w:rsid w:val="008C4B19"/>
    <w:rsid w:val="008C5295"/>
    <w:rsid w:val="008C5485"/>
    <w:rsid w:val="008C568F"/>
    <w:rsid w:val="008C62D4"/>
    <w:rsid w:val="008C6644"/>
    <w:rsid w:val="008C6924"/>
    <w:rsid w:val="008C6B89"/>
    <w:rsid w:val="008C6DE3"/>
    <w:rsid w:val="008D09E3"/>
    <w:rsid w:val="008D18AA"/>
    <w:rsid w:val="008D1A16"/>
    <w:rsid w:val="008D1A2A"/>
    <w:rsid w:val="008D29B1"/>
    <w:rsid w:val="008D2EB5"/>
    <w:rsid w:val="008D30D2"/>
    <w:rsid w:val="008D35D9"/>
    <w:rsid w:val="008D3B85"/>
    <w:rsid w:val="008D4527"/>
    <w:rsid w:val="008D462D"/>
    <w:rsid w:val="008D51F2"/>
    <w:rsid w:val="008D66CA"/>
    <w:rsid w:val="008D69B1"/>
    <w:rsid w:val="008D7338"/>
    <w:rsid w:val="008D7DED"/>
    <w:rsid w:val="008E0012"/>
    <w:rsid w:val="008E0DF7"/>
    <w:rsid w:val="008E0FAD"/>
    <w:rsid w:val="008E1347"/>
    <w:rsid w:val="008E16E0"/>
    <w:rsid w:val="008E1836"/>
    <w:rsid w:val="008E1C15"/>
    <w:rsid w:val="008E1C9A"/>
    <w:rsid w:val="008E23C7"/>
    <w:rsid w:val="008E28BD"/>
    <w:rsid w:val="008E38B4"/>
    <w:rsid w:val="008E3BA4"/>
    <w:rsid w:val="008E41C4"/>
    <w:rsid w:val="008E44AB"/>
    <w:rsid w:val="008E5179"/>
    <w:rsid w:val="008E6598"/>
    <w:rsid w:val="008E6A17"/>
    <w:rsid w:val="008E71A8"/>
    <w:rsid w:val="008E7214"/>
    <w:rsid w:val="008E7348"/>
    <w:rsid w:val="008E7884"/>
    <w:rsid w:val="008E7D6E"/>
    <w:rsid w:val="008F0737"/>
    <w:rsid w:val="008F1056"/>
    <w:rsid w:val="008F293D"/>
    <w:rsid w:val="008F2A43"/>
    <w:rsid w:val="008F2E8D"/>
    <w:rsid w:val="008F3374"/>
    <w:rsid w:val="008F387B"/>
    <w:rsid w:val="008F3DD9"/>
    <w:rsid w:val="008F4814"/>
    <w:rsid w:val="008F4B91"/>
    <w:rsid w:val="008F4DA6"/>
    <w:rsid w:val="008F538E"/>
    <w:rsid w:val="008F59B4"/>
    <w:rsid w:val="008F5A20"/>
    <w:rsid w:val="008F5ABA"/>
    <w:rsid w:val="008F6CF9"/>
    <w:rsid w:val="008F78EC"/>
    <w:rsid w:val="008F7905"/>
    <w:rsid w:val="008F7989"/>
    <w:rsid w:val="00901768"/>
    <w:rsid w:val="00901EEF"/>
    <w:rsid w:val="009026AF"/>
    <w:rsid w:val="009028E8"/>
    <w:rsid w:val="00902E5C"/>
    <w:rsid w:val="0090350D"/>
    <w:rsid w:val="009039EB"/>
    <w:rsid w:val="009046E5"/>
    <w:rsid w:val="009047C5"/>
    <w:rsid w:val="009058D1"/>
    <w:rsid w:val="00905C04"/>
    <w:rsid w:val="00906BE2"/>
    <w:rsid w:val="009070AA"/>
    <w:rsid w:val="00907203"/>
    <w:rsid w:val="00907C90"/>
    <w:rsid w:val="00907F8F"/>
    <w:rsid w:val="00910683"/>
    <w:rsid w:val="00910AB1"/>
    <w:rsid w:val="00910E00"/>
    <w:rsid w:val="009111AE"/>
    <w:rsid w:val="009116CE"/>
    <w:rsid w:val="00911714"/>
    <w:rsid w:val="00911A5B"/>
    <w:rsid w:val="0091244B"/>
    <w:rsid w:val="009136D4"/>
    <w:rsid w:val="00913857"/>
    <w:rsid w:val="00913BB9"/>
    <w:rsid w:val="00914B9A"/>
    <w:rsid w:val="00914C3F"/>
    <w:rsid w:val="00914DEF"/>
    <w:rsid w:val="00914F33"/>
    <w:rsid w:val="009153F6"/>
    <w:rsid w:val="00915FCE"/>
    <w:rsid w:val="00916847"/>
    <w:rsid w:val="00916AFE"/>
    <w:rsid w:val="00916FC8"/>
    <w:rsid w:val="009170D3"/>
    <w:rsid w:val="0091759C"/>
    <w:rsid w:val="00917910"/>
    <w:rsid w:val="00920026"/>
    <w:rsid w:val="0092032F"/>
    <w:rsid w:val="009203E2"/>
    <w:rsid w:val="00921304"/>
    <w:rsid w:val="00921805"/>
    <w:rsid w:val="00921BA7"/>
    <w:rsid w:val="00923396"/>
    <w:rsid w:val="00923F56"/>
    <w:rsid w:val="00923FA6"/>
    <w:rsid w:val="009246C4"/>
    <w:rsid w:val="00925743"/>
    <w:rsid w:val="0092579F"/>
    <w:rsid w:val="00927E8D"/>
    <w:rsid w:val="00927F23"/>
    <w:rsid w:val="00930698"/>
    <w:rsid w:val="00930727"/>
    <w:rsid w:val="009307CD"/>
    <w:rsid w:val="00930C81"/>
    <w:rsid w:val="00931059"/>
    <w:rsid w:val="009311D1"/>
    <w:rsid w:val="00931451"/>
    <w:rsid w:val="009314FA"/>
    <w:rsid w:val="00931625"/>
    <w:rsid w:val="0093194F"/>
    <w:rsid w:val="00931BF3"/>
    <w:rsid w:val="00931C55"/>
    <w:rsid w:val="009330BE"/>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47E6"/>
    <w:rsid w:val="009449F9"/>
    <w:rsid w:val="00945006"/>
    <w:rsid w:val="009451CE"/>
    <w:rsid w:val="00945812"/>
    <w:rsid w:val="00945C38"/>
    <w:rsid w:val="00945E18"/>
    <w:rsid w:val="009460F9"/>
    <w:rsid w:val="009464D7"/>
    <w:rsid w:val="00946A24"/>
    <w:rsid w:val="009470D4"/>
    <w:rsid w:val="00947337"/>
    <w:rsid w:val="00947AA9"/>
    <w:rsid w:val="009512FA"/>
    <w:rsid w:val="00951E57"/>
    <w:rsid w:val="00953018"/>
    <w:rsid w:val="009533E2"/>
    <w:rsid w:val="00953554"/>
    <w:rsid w:val="0095385A"/>
    <w:rsid w:val="00953928"/>
    <w:rsid w:val="009540F0"/>
    <w:rsid w:val="00955163"/>
    <w:rsid w:val="00955463"/>
    <w:rsid w:val="00955906"/>
    <w:rsid w:val="00955978"/>
    <w:rsid w:val="00957010"/>
    <w:rsid w:val="009574FE"/>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F47"/>
    <w:rsid w:val="009631BD"/>
    <w:rsid w:val="00964138"/>
    <w:rsid w:val="00964B3F"/>
    <w:rsid w:val="00964C98"/>
    <w:rsid w:val="00964D5B"/>
    <w:rsid w:val="00964E0A"/>
    <w:rsid w:val="00965FF8"/>
    <w:rsid w:val="00966214"/>
    <w:rsid w:val="00971441"/>
    <w:rsid w:val="009715D4"/>
    <w:rsid w:val="00971AC8"/>
    <w:rsid w:val="00971E04"/>
    <w:rsid w:val="00972470"/>
    <w:rsid w:val="009739A9"/>
    <w:rsid w:val="00973AA2"/>
    <w:rsid w:val="00973DF6"/>
    <w:rsid w:val="0097494E"/>
    <w:rsid w:val="00974B58"/>
    <w:rsid w:val="00975140"/>
    <w:rsid w:val="00975DA3"/>
    <w:rsid w:val="009761ED"/>
    <w:rsid w:val="00976E23"/>
    <w:rsid w:val="009801E7"/>
    <w:rsid w:val="0098022F"/>
    <w:rsid w:val="00980AF3"/>
    <w:rsid w:val="009810CC"/>
    <w:rsid w:val="009810DE"/>
    <w:rsid w:val="009816A2"/>
    <w:rsid w:val="00981D3C"/>
    <w:rsid w:val="009822D7"/>
    <w:rsid w:val="009827E6"/>
    <w:rsid w:val="00982E70"/>
    <w:rsid w:val="00982F84"/>
    <w:rsid w:val="00983FA5"/>
    <w:rsid w:val="0098427D"/>
    <w:rsid w:val="00984567"/>
    <w:rsid w:val="00985102"/>
    <w:rsid w:val="009865D5"/>
    <w:rsid w:val="009876F2"/>
    <w:rsid w:val="00987716"/>
    <w:rsid w:val="00987C77"/>
    <w:rsid w:val="00990345"/>
    <w:rsid w:val="00990701"/>
    <w:rsid w:val="0099090B"/>
    <w:rsid w:val="00990BC7"/>
    <w:rsid w:val="0099119C"/>
    <w:rsid w:val="0099137A"/>
    <w:rsid w:val="00991805"/>
    <w:rsid w:val="0099211C"/>
    <w:rsid w:val="00993158"/>
    <w:rsid w:val="00993B78"/>
    <w:rsid w:val="0099483A"/>
    <w:rsid w:val="00995119"/>
    <w:rsid w:val="009953AD"/>
    <w:rsid w:val="00995503"/>
    <w:rsid w:val="0099583D"/>
    <w:rsid w:val="00995B7C"/>
    <w:rsid w:val="00996992"/>
    <w:rsid w:val="00996E1E"/>
    <w:rsid w:val="00997392"/>
    <w:rsid w:val="0099747C"/>
    <w:rsid w:val="0099771C"/>
    <w:rsid w:val="009A01E4"/>
    <w:rsid w:val="009A0917"/>
    <w:rsid w:val="009A0A33"/>
    <w:rsid w:val="009A0A35"/>
    <w:rsid w:val="009A1351"/>
    <w:rsid w:val="009A2435"/>
    <w:rsid w:val="009A3253"/>
    <w:rsid w:val="009A35DC"/>
    <w:rsid w:val="009A38AB"/>
    <w:rsid w:val="009A3CFB"/>
    <w:rsid w:val="009A3D47"/>
    <w:rsid w:val="009A4D63"/>
    <w:rsid w:val="009A5356"/>
    <w:rsid w:val="009A5468"/>
    <w:rsid w:val="009A5D99"/>
    <w:rsid w:val="009A608C"/>
    <w:rsid w:val="009A60D1"/>
    <w:rsid w:val="009A6CA7"/>
    <w:rsid w:val="009A6FDF"/>
    <w:rsid w:val="009A76D6"/>
    <w:rsid w:val="009B01D3"/>
    <w:rsid w:val="009B0522"/>
    <w:rsid w:val="009B199E"/>
    <w:rsid w:val="009B1D3E"/>
    <w:rsid w:val="009B257D"/>
    <w:rsid w:val="009B27AC"/>
    <w:rsid w:val="009B2E29"/>
    <w:rsid w:val="009B3163"/>
    <w:rsid w:val="009B422F"/>
    <w:rsid w:val="009B46BC"/>
    <w:rsid w:val="009B4D1A"/>
    <w:rsid w:val="009B527F"/>
    <w:rsid w:val="009B558B"/>
    <w:rsid w:val="009B6801"/>
    <w:rsid w:val="009B68DD"/>
    <w:rsid w:val="009B6D21"/>
    <w:rsid w:val="009B7266"/>
    <w:rsid w:val="009B78ED"/>
    <w:rsid w:val="009C181C"/>
    <w:rsid w:val="009C1C7F"/>
    <w:rsid w:val="009C28A2"/>
    <w:rsid w:val="009C3239"/>
    <w:rsid w:val="009C3828"/>
    <w:rsid w:val="009C3D2C"/>
    <w:rsid w:val="009C4987"/>
    <w:rsid w:val="009C523F"/>
    <w:rsid w:val="009C59BF"/>
    <w:rsid w:val="009C5E4F"/>
    <w:rsid w:val="009C5F64"/>
    <w:rsid w:val="009C5F82"/>
    <w:rsid w:val="009C70F8"/>
    <w:rsid w:val="009C756F"/>
    <w:rsid w:val="009C78A3"/>
    <w:rsid w:val="009D0156"/>
    <w:rsid w:val="009D05DA"/>
    <w:rsid w:val="009D0872"/>
    <w:rsid w:val="009D11F6"/>
    <w:rsid w:val="009D13B9"/>
    <w:rsid w:val="009D1A14"/>
    <w:rsid w:val="009D1E2A"/>
    <w:rsid w:val="009D1FA0"/>
    <w:rsid w:val="009D2BDF"/>
    <w:rsid w:val="009D3736"/>
    <w:rsid w:val="009D3964"/>
    <w:rsid w:val="009D40B8"/>
    <w:rsid w:val="009D4529"/>
    <w:rsid w:val="009D4B03"/>
    <w:rsid w:val="009D604F"/>
    <w:rsid w:val="009D61BB"/>
    <w:rsid w:val="009D6410"/>
    <w:rsid w:val="009D65FF"/>
    <w:rsid w:val="009D66B2"/>
    <w:rsid w:val="009D68BB"/>
    <w:rsid w:val="009D6E3A"/>
    <w:rsid w:val="009D70C2"/>
    <w:rsid w:val="009D7278"/>
    <w:rsid w:val="009D773A"/>
    <w:rsid w:val="009D7ADB"/>
    <w:rsid w:val="009D7B33"/>
    <w:rsid w:val="009E0703"/>
    <w:rsid w:val="009E0E95"/>
    <w:rsid w:val="009E16DA"/>
    <w:rsid w:val="009E1CD4"/>
    <w:rsid w:val="009E20DC"/>
    <w:rsid w:val="009E2391"/>
    <w:rsid w:val="009E24F8"/>
    <w:rsid w:val="009E476A"/>
    <w:rsid w:val="009E4E05"/>
    <w:rsid w:val="009E52D9"/>
    <w:rsid w:val="009E53D7"/>
    <w:rsid w:val="009E56FF"/>
    <w:rsid w:val="009E5CB1"/>
    <w:rsid w:val="009E5E56"/>
    <w:rsid w:val="009E61EA"/>
    <w:rsid w:val="009E6990"/>
    <w:rsid w:val="009E6FEE"/>
    <w:rsid w:val="009F060F"/>
    <w:rsid w:val="009F0781"/>
    <w:rsid w:val="009F0850"/>
    <w:rsid w:val="009F0D40"/>
    <w:rsid w:val="009F11B2"/>
    <w:rsid w:val="009F1BDF"/>
    <w:rsid w:val="009F1EAE"/>
    <w:rsid w:val="009F1EBA"/>
    <w:rsid w:val="009F29A5"/>
    <w:rsid w:val="009F369D"/>
    <w:rsid w:val="009F36FE"/>
    <w:rsid w:val="009F46A9"/>
    <w:rsid w:val="009F4F25"/>
    <w:rsid w:val="009F507A"/>
    <w:rsid w:val="009F59C2"/>
    <w:rsid w:val="009F61DE"/>
    <w:rsid w:val="009F7263"/>
    <w:rsid w:val="009F74FA"/>
    <w:rsid w:val="009F76EA"/>
    <w:rsid w:val="009F78D8"/>
    <w:rsid w:val="009F78EB"/>
    <w:rsid w:val="009F7D10"/>
    <w:rsid w:val="009F7F32"/>
    <w:rsid w:val="009F7FEB"/>
    <w:rsid w:val="00A01852"/>
    <w:rsid w:val="00A0188B"/>
    <w:rsid w:val="00A01E73"/>
    <w:rsid w:val="00A023E7"/>
    <w:rsid w:val="00A02B88"/>
    <w:rsid w:val="00A03160"/>
    <w:rsid w:val="00A036AC"/>
    <w:rsid w:val="00A03C54"/>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2091"/>
    <w:rsid w:val="00A12355"/>
    <w:rsid w:val="00A12384"/>
    <w:rsid w:val="00A127A3"/>
    <w:rsid w:val="00A127D2"/>
    <w:rsid w:val="00A12ADA"/>
    <w:rsid w:val="00A12E91"/>
    <w:rsid w:val="00A143EC"/>
    <w:rsid w:val="00A14A60"/>
    <w:rsid w:val="00A1500F"/>
    <w:rsid w:val="00A15621"/>
    <w:rsid w:val="00A15670"/>
    <w:rsid w:val="00A157A0"/>
    <w:rsid w:val="00A1585B"/>
    <w:rsid w:val="00A15BBC"/>
    <w:rsid w:val="00A15C19"/>
    <w:rsid w:val="00A1656E"/>
    <w:rsid w:val="00A16809"/>
    <w:rsid w:val="00A17769"/>
    <w:rsid w:val="00A17EA2"/>
    <w:rsid w:val="00A20264"/>
    <w:rsid w:val="00A20997"/>
    <w:rsid w:val="00A21454"/>
    <w:rsid w:val="00A22025"/>
    <w:rsid w:val="00A220AB"/>
    <w:rsid w:val="00A22498"/>
    <w:rsid w:val="00A22571"/>
    <w:rsid w:val="00A23023"/>
    <w:rsid w:val="00A23A08"/>
    <w:rsid w:val="00A24560"/>
    <w:rsid w:val="00A2562F"/>
    <w:rsid w:val="00A25B0F"/>
    <w:rsid w:val="00A25BBB"/>
    <w:rsid w:val="00A25F8E"/>
    <w:rsid w:val="00A279D2"/>
    <w:rsid w:val="00A27EA4"/>
    <w:rsid w:val="00A27F18"/>
    <w:rsid w:val="00A27FB6"/>
    <w:rsid w:val="00A30121"/>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6DDC"/>
    <w:rsid w:val="00A37E73"/>
    <w:rsid w:val="00A37FB6"/>
    <w:rsid w:val="00A4006F"/>
    <w:rsid w:val="00A4104A"/>
    <w:rsid w:val="00A41081"/>
    <w:rsid w:val="00A411CA"/>
    <w:rsid w:val="00A413AD"/>
    <w:rsid w:val="00A4169F"/>
    <w:rsid w:val="00A42096"/>
    <w:rsid w:val="00A421E7"/>
    <w:rsid w:val="00A426F3"/>
    <w:rsid w:val="00A42FDF"/>
    <w:rsid w:val="00A430A9"/>
    <w:rsid w:val="00A431A2"/>
    <w:rsid w:val="00A431FE"/>
    <w:rsid w:val="00A439E5"/>
    <w:rsid w:val="00A43D1B"/>
    <w:rsid w:val="00A4497A"/>
    <w:rsid w:val="00A44BE8"/>
    <w:rsid w:val="00A44C96"/>
    <w:rsid w:val="00A44F54"/>
    <w:rsid w:val="00A45F9B"/>
    <w:rsid w:val="00A461BF"/>
    <w:rsid w:val="00A46574"/>
    <w:rsid w:val="00A4657A"/>
    <w:rsid w:val="00A467C4"/>
    <w:rsid w:val="00A4777D"/>
    <w:rsid w:val="00A500B1"/>
    <w:rsid w:val="00A500F3"/>
    <w:rsid w:val="00A51520"/>
    <w:rsid w:val="00A526E9"/>
    <w:rsid w:val="00A5292D"/>
    <w:rsid w:val="00A52CC5"/>
    <w:rsid w:val="00A52D3F"/>
    <w:rsid w:val="00A52EE5"/>
    <w:rsid w:val="00A53037"/>
    <w:rsid w:val="00A532B9"/>
    <w:rsid w:val="00A5351D"/>
    <w:rsid w:val="00A53A2B"/>
    <w:rsid w:val="00A53D84"/>
    <w:rsid w:val="00A53E79"/>
    <w:rsid w:val="00A54031"/>
    <w:rsid w:val="00A5426D"/>
    <w:rsid w:val="00A54E83"/>
    <w:rsid w:val="00A54FC2"/>
    <w:rsid w:val="00A55122"/>
    <w:rsid w:val="00A5696C"/>
    <w:rsid w:val="00A56DE7"/>
    <w:rsid w:val="00A57714"/>
    <w:rsid w:val="00A57EB2"/>
    <w:rsid w:val="00A6009E"/>
    <w:rsid w:val="00A60762"/>
    <w:rsid w:val="00A607A7"/>
    <w:rsid w:val="00A60B1F"/>
    <w:rsid w:val="00A61C60"/>
    <w:rsid w:val="00A61F10"/>
    <w:rsid w:val="00A62589"/>
    <w:rsid w:val="00A62C3A"/>
    <w:rsid w:val="00A63812"/>
    <w:rsid w:val="00A63DF7"/>
    <w:rsid w:val="00A64505"/>
    <w:rsid w:val="00A65CC5"/>
    <w:rsid w:val="00A668BA"/>
    <w:rsid w:val="00A66FA7"/>
    <w:rsid w:val="00A677F6"/>
    <w:rsid w:val="00A67E16"/>
    <w:rsid w:val="00A703CC"/>
    <w:rsid w:val="00A70C5C"/>
    <w:rsid w:val="00A71E4C"/>
    <w:rsid w:val="00A71EA7"/>
    <w:rsid w:val="00A72849"/>
    <w:rsid w:val="00A730AD"/>
    <w:rsid w:val="00A733D2"/>
    <w:rsid w:val="00A73855"/>
    <w:rsid w:val="00A73D64"/>
    <w:rsid w:val="00A73FEA"/>
    <w:rsid w:val="00A74216"/>
    <w:rsid w:val="00A744B4"/>
    <w:rsid w:val="00A74D61"/>
    <w:rsid w:val="00A751E3"/>
    <w:rsid w:val="00A75504"/>
    <w:rsid w:val="00A75CD9"/>
    <w:rsid w:val="00A76438"/>
    <w:rsid w:val="00A77168"/>
    <w:rsid w:val="00A7723B"/>
    <w:rsid w:val="00A77525"/>
    <w:rsid w:val="00A7793C"/>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B64"/>
    <w:rsid w:val="00A86E0B"/>
    <w:rsid w:val="00A9069B"/>
    <w:rsid w:val="00A90F12"/>
    <w:rsid w:val="00A9106F"/>
    <w:rsid w:val="00A91603"/>
    <w:rsid w:val="00A93101"/>
    <w:rsid w:val="00A94293"/>
    <w:rsid w:val="00A94760"/>
    <w:rsid w:val="00A9496E"/>
    <w:rsid w:val="00A949F0"/>
    <w:rsid w:val="00A94BDE"/>
    <w:rsid w:val="00A94FCA"/>
    <w:rsid w:val="00A95BFB"/>
    <w:rsid w:val="00A95E4C"/>
    <w:rsid w:val="00A96C60"/>
    <w:rsid w:val="00A97223"/>
    <w:rsid w:val="00A9740B"/>
    <w:rsid w:val="00A9766C"/>
    <w:rsid w:val="00A977F8"/>
    <w:rsid w:val="00A97C93"/>
    <w:rsid w:val="00AA08E7"/>
    <w:rsid w:val="00AA0A06"/>
    <w:rsid w:val="00AA1351"/>
    <w:rsid w:val="00AA1859"/>
    <w:rsid w:val="00AA1C84"/>
    <w:rsid w:val="00AA24FD"/>
    <w:rsid w:val="00AA3D7B"/>
    <w:rsid w:val="00AA42A0"/>
    <w:rsid w:val="00AA42E3"/>
    <w:rsid w:val="00AA442B"/>
    <w:rsid w:val="00AA46A4"/>
    <w:rsid w:val="00AA4F3D"/>
    <w:rsid w:val="00AA5687"/>
    <w:rsid w:val="00AA5779"/>
    <w:rsid w:val="00AA58A1"/>
    <w:rsid w:val="00AA61C7"/>
    <w:rsid w:val="00AA669D"/>
    <w:rsid w:val="00AA66ED"/>
    <w:rsid w:val="00AA6BE1"/>
    <w:rsid w:val="00AA7416"/>
    <w:rsid w:val="00AA7619"/>
    <w:rsid w:val="00AA7A60"/>
    <w:rsid w:val="00AA7B42"/>
    <w:rsid w:val="00AB041C"/>
    <w:rsid w:val="00AB04D6"/>
    <w:rsid w:val="00AB0C5D"/>
    <w:rsid w:val="00AB11E7"/>
    <w:rsid w:val="00AB14E8"/>
    <w:rsid w:val="00AB17EC"/>
    <w:rsid w:val="00AB19AF"/>
    <w:rsid w:val="00AB1B1D"/>
    <w:rsid w:val="00AB2080"/>
    <w:rsid w:val="00AB2216"/>
    <w:rsid w:val="00AB2C0A"/>
    <w:rsid w:val="00AB358D"/>
    <w:rsid w:val="00AB37A1"/>
    <w:rsid w:val="00AB3BAD"/>
    <w:rsid w:val="00AB3CFD"/>
    <w:rsid w:val="00AB40C6"/>
    <w:rsid w:val="00AB49BC"/>
    <w:rsid w:val="00AB4DEE"/>
    <w:rsid w:val="00AB4E32"/>
    <w:rsid w:val="00AB579A"/>
    <w:rsid w:val="00AB5BC4"/>
    <w:rsid w:val="00AB5DB2"/>
    <w:rsid w:val="00AB724B"/>
    <w:rsid w:val="00AB726C"/>
    <w:rsid w:val="00AB72B4"/>
    <w:rsid w:val="00AC01FD"/>
    <w:rsid w:val="00AC02AA"/>
    <w:rsid w:val="00AC0537"/>
    <w:rsid w:val="00AC0A84"/>
    <w:rsid w:val="00AC264D"/>
    <w:rsid w:val="00AC2A0B"/>
    <w:rsid w:val="00AC2BEC"/>
    <w:rsid w:val="00AC2BEE"/>
    <w:rsid w:val="00AC2E53"/>
    <w:rsid w:val="00AC2F8F"/>
    <w:rsid w:val="00AC484F"/>
    <w:rsid w:val="00AC4A42"/>
    <w:rsid w:val="00AC4B20"/>
    <w:rsid w:val="00AC4D8F"/>
    <w:rsid w:val="00AC56F2"/>
    <w:rsid w:val="00AC5B83"/>
    <w:rsid w:val="00AC6886"/>
    <w:rsid w:val="00AC717C"/>
    <w:rsid w:val="00AC71C3"/>
    <w:rsid w:val="00AD0DA5"/>
    <w:rsid w:val="00AD1499"/>
    <w:rsid w:val="00AD1EFA"/>
    <w:rsid w:val="00AD2072"/>
    <w:rsid w:val="00AD2808"/>
    <w:rsid w:val="00AD2DBD"/>
    <w:rsid w:val="00AD2FBF"/>
    <w:rsid w:val="00AD416B"/>
    <w:rsid w:val="00AD455D"/>
    <w:rsid w:val="00AD463C"/>
    <w:rsid w:val="00AD46A2"/>
    <w:rsid w:val="00AD47E8"/>
    <w:rsid w:val="00AD4A51"/>
    <w:rsid w:val="00AD4F60"/>
    <w:rsid w:val="00AD5044"/>
    <w:rsid w:val="00AD5114"/>
    <w:rsid w:val="00AD6236"/>
    <w:rsid w:val="00AD67E6"/>
    <w:rsid w:val="00AD7619"/>
    <w:rsid w:val="00AD7770"/>
    <w:rsid w:val="00AE04A1"/>
    <w:rsid w:val="00AE0D1C"/>
    <w:rsid w:val="00AE0E4F"/>
    <w:rsid w:val="00AE1772"/>
    <w:rsid w:val="00AE1990"/>
    <w:rsid w:val="00AE1BBA"/>
    <w:rsid w:val="00AE2523"/>
    <w:rsid w:val="00AE25E8"/>
    <w:rsid w:val="00AE2631"/>
    <w:rsid w:val="00AE2AD4"/>
    <w:rsid w:val="00AE2BD9"/>
    <w:rsid w:val="00AE2CA7"/>
    <w:rsid w:val="00AE2F1D"/>
    <w:rsid w:val="00AE2FD2"/>
    <w:rsid w:val="00AE4B2B"/>
    <w:rsid w:val="00AE586F"/>
    <w:rsid w:val="00AE5A78"/>
    <w:rsid w:val="00AE6582"/>
    <w:rsid w:val="00AE6DC5"/>
    <w:rsid w:val="00AE73D7"/>
    <w:rsid w:val="00AE7686"/>
    <w:rsid w:val="00AE799A"/>
    <w:rsid w:val="00AF0514"/>
    <w:rsid w:val="00AF078E"/>
    <w:rsid w:val="00AF0E81"/>
    <w:rsid w:val="00AF117A"/>
    <w:rsid w:val="00AF186E"/>
    <w:rsid w:val="00AF19C6"/>
    <w:rsid w:val="00AF19DF"/>
    <w:rsid w:val="00AF1F4F"/>
    <w:rsid w:val="00AF26CF"/>
    <w:rsid w:val="00AF4761"/>
    <w:rsid w:val="00AF47D5"/>
    <w:rsid w:val="00AF4E92"/>
    <w:rsid w:val="00AF554B"/>
    <w:rsid w:val="00AF5C9B"/>
    <w:rsid w:val="00AF5D53"/>
    <w:rsid w:val="00AF5E2D"/>
    <w:rsid w:val="00AF644B"/>
    <w:rsid w:val="00AF6CA6"/>
    <w:rsid w:val="00AF6EB6"/>
    <w:rsid w:val="00AF7796"/>
    <w:rsid w:val="00B011A9"/>
    <w:rsid w:val="00B024ED"/>
    <w:rsid w:val="00B02C4A"/>
    <w:rsid w:val="00B02EB3"/>
    <w:rsid w:val="00B02FCB"/>
    <w:rsid w:val="00B033F8"/>
    <w:rsid w:val="00B039BE"/>
    <w:rsid w:val="00B03C1E"/>
    <w:rsid w:val="00B04400"/>
    <w:rsid w:val="00B04835"/>
    <w:rsid w:val="00B05A55"/>
    <w:rsid w:val="00B05DE1"/>
    <w:rsid w:val="00B06595"/>
    <w:rsid w:val="00B10109"/>
    <w:rsid w:val="00B1053C"/>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BFB"/>
    <w:rsid w:val="00B14D32"/>
    <w:rsid w:val="00B1557C"/>
    <w:rsid w:val="00B155DC"/>
    <w:rsid w:val="00B15766"/>
    <w:rsid w:val="00B1577D"/>
    <w:rsid w:val="00B158F6"/>
    <w:rsid w:val="00B159AA"/>
    <w:rsid w:val="00B15DB1"/>
    <w:rsid w:val="00B1666A"/>
    <w:rsid w:val="00B1686D"/>
    <w:rsid w:val="00B17037"/>
    <w:rsid w:val="00B1741D"/>
    <w:rsid w:val="00B17447"/>
    <w:rsid w:val="00B17563"/>
    <w:rsid w:val="00B1771D"/>
    <w:rsid w:val="00B17B91"/>
    <w:rsid w:val="00B20209"/>
    <w:rsid w:val="00B203AF"/>
    <w:rsid w:val="00B203C9"/>
    <w:rsid w:val="00B2088D"/>
    <w:rsid w:val="00B208FF"/>
    <w:rsid w:val="00B21AD4"/>
    <w:rsid w:val="00B21C18"/>
    <w:rsid w:val="00B22189"/>
    <w:rsid w:val="00B228D1"/>
    <w:rsid w:val="00B22C58"/>
    <w:rsid w:val="00B22E22"/>
    <w:rsid w:val="00B22F5F"/>
    <w:rsid w:val="00B23813"/>
    <w:rsid w:val="00B23FD9"/>
    <w:rsid w:val="00B2450F"/>
    <w:rsid w:val="00B24591"/>
    <w:rsid w:val="00B245D5"/>
    <w:rsid w:val="00B24C36"/>
    <w:rsid w:val="00B24D49"/>
    <w:rsid w:val="00B24F94"/>
    <w:rsid w:val="00B25126"/>
    <w:rsid w:val="00B25A52"/>
    <w:rsid w:val="00B25B0A"/>
    <w:rsid w:val="00B25FC3"/>
    <w:rsid w:val="00B26CC4"/>
    <w:rsid w:val="00B27026"/>
    <w:rsid w:val="00B27763"/>
    <w:rsid w:val="00B27875"/>
    <w:rsid w:val="00B3008D"/>
    <w:rsid w:val="00B309C9"/>
    <w:rsid w:val="00B30E11"/>
    <w:rsid w:val="00B30EEB"/>
    <w:rsid w:val="00B30FD0"/>
    <w:rsid w:val="00B31423"/>
    <w:rsid w:val="00B31710"/>
    <w:rsid w:val="00B323E0"/>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7C1"/>
    <w:rsid w:val="00B40B47"/>
    <w:rsid w:val="00B41D39"/>
    <w:rsid w:val="00B422C0"/>
    <w:rsid w:val="00B426CA"/>
    <w:rsid w:val="00B426E1"/>
    <w:rsid w:val="00B4298E"/>
    <w:rsid w:val="00B42B61"/>
    <w:rsid w:val="00B437F8"/>
    <w:rsid w:val="00B4387A"/>
    <w:rsid w:val="00B44196"/>
    <w:rsid w:val="00B44260"/>
    <w:rsid w:val="00B44746"/>
    <w:rsid w:val="00B44854"/>
    <w:rsid w:val="00B44E8C"/>
    <w:rsid w:val="00B453FE"/>
    <w:rsid w:val="00B458D0"/>
    <w:rsid w:val="00B46120"/>
    <w:rsid w:val="00B46783"/>
    <w:rsid w:val="00B47040"/>
    <w:rsid w:val="00B47694"/>
    <w:rsid w:val="00B4792C"/>
    <w:rsid w:val="00B50CAE"/>
    <w:rsid w:val="00B512AD"/>
    <w:rsid w:val="00B5196C"/>
    <w:rsid w:val="00B525CB"/>
    <w:rsid w:val="00B52697"/>
    <w:rsid w:val="00B53E7C"/>
    <w:rsid w:val="00B5400D"/>
    <w:rsid w:val="00B54D8F"/>
    <w:rsid w:val="00B55857"/>
    <w:rsid w:val="00B55C69"/>
    <w:rsid w:val="00B56851"/>
    <w:rsid w:val="00B56A6A"/>
    <w:rsid w:val="00B56D6E"/>
    <w:rsid w:val="00B572F7"/>
    <w:rsid w:val="00B57B9D"/>
    <w:rsid w:val="00B57DAF"/>
    <w:rsid w:val="00B60094"/>
    <w:rsid w:val="00B6022C"/>
    <w:rsid w:val="00B60867"/>
    <w:rsid w:val="00B614F8"/>
    <w:rsid w:val="00B61994"/>
    <w:rsid w:val="00B61FD4"/>
    <w:rsid w:val="00B62880"/>
    <w:rsid w:val="00B63872"/>
    <w:rsid w:val="00B63B64"/>
    <w:rsid w:val="00B63CB2"/>
    <w:rsid w:val="00B63F51"/>
    <w:rsid w:val="00B6416D"/>
    <w:rsid w:val="00B64246"/>
    <w:rsid w:val="00B64EDB"/>
    <w:rsid w:val="00B65379"/>
    <w:rsid w:val="00B654D3"/>
    <w:rsid w:val="00B65938"/>
    <w:rsid w:val="00B65BBE"/>
    <w:rsid w:val="00B65C8A"/>
    <w:rsid w:val="00B65CE2"/>
    <w:rsid w:val="00B65CED"/>
    <w:rsid w:val="00B660AD"/>
    <w:rsid w:val="00B66109"/>
    <w:rsid w:val="00B66349"/>
    <w:rsid w:val="00B67630"/>
    <w:rsid w:val="00B67FBF"/>
    <w:rsid w:val="00B7024E"/>
    <w:rsid w:val="00B71FA7"/>
    <w:rsid w:val="00B72110"/>
    <w:rsid w:val="00B7240D"/>
    <w:rsid w:val="00B72983"/>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8039D"/>
    <w:rsid w:val="00B80C72"/>
    <w:rsid w:val="00B81964"/>
    <w:rsid w:val="00B81E0A"/>
    <w:rsid w:val="00B81E6F"/>
    <w:rsid w:val="00B82123"/>
    <w:rsid w:val="00B8225B"/>
    <w:rsid w:val="00B82BB5"/>
    <w:rsid w:val="00B83182"/>
    <w:rsid w:val="00B83811"/>
    <w:rsid w:val="00B83B09"/>
    <w:rsid w:val="00B84684"/>
    <w:rsid w:val="00B84866"/>
    <w:rsid w:val="00B848DF"/>
    <w:rsid w:val="00B84F1B"/>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0BD"/>
    <w:rsid w:val="00B90A49"/>
    <w:rsid w:val="00B90C2B"/>
    <w:rsid w:val="00B90E5C"/>
    <w:rsid w:val="00B910A5"/>
    <w:rsid w:val="00B91214"/>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D38"/>
    <w:rsid w:val="00B95E3D"/>
    <w:rsid w:val="00B95F7F"/>
    <w:rsid w:val="00B9691F"/>
    <w:rsid w:val="00B969E0"/>
    <w:rsid w:val="00B96EEC"/>
    <w:rsid w:val="00B9710A"/>
    <w:rsid w:val="00B97392"/>
    <w:rsid w:val="00B973C6"/>
    <w:rsid w:val="00B97691"/>
    <w:rsid w:val="00B976C7"/>
    <w:rsid w:val="00BA0C54"/>
    <w:rsid w:val="00BA1382"/>
    <w:rsid w:val="00BA1D64"/>
    <w:rsid w:val="00BA1EFD"/>
    <w:rsid w:val="00BA20D8"/>
    <w:rsid w:val="00BA22FC"/>
    <w:rsid w:val="00BA2D78"/>
    <w:rsid w:val="00BA2F30"/>
    <w:rsid w:val="00BA4771"/>
    <w:rsid w:val="00BA4DA4"/>
    <w:rsid w:val="00BA5027"/>
    <w:rsid w:val="00BA665B"/>
    <w:rsid w:val="00BA7370"/>
    <w:rsid w:val="00BA778B"/>
    <w:rsid w:val="00BB0888"/>
    <w:rsid w:val="00BB0DF1"/>
    <w:rsid w:val="00BB0E9B"/>
    <w:rsid w:val="00BB2729"/>
    <w:rsid w:val="00BB2841"/>
    <w:rsid w:val="00BB2F3D"/>
    <w:rsid w:val="00BB300F"/>
    <w:rsid w:val="00BB32C9"/>
    <w:rsid w:val="00BB35C5"/>
    <w:rsid w:val="00BB3D17"/>
    <w:rsid w:val="00BB43A7"/>
    <w:rsid w:val="00BB47D0"/>
    <w:rsid w:val="00BB4C8E"/>
    <w:rsid w:val="00BB57ED"/>
    <w:rsid w:val="00BB65C3"/>
    <w:rsid w:val="00BB662E"/>
    <w:rsid w:val="00BB67A9"/>
    <w:rsid w:val="00BB6C01"/>
    <w:rsid w:val="00BB6C4C"/>
    <w:rsid w:val="00BB7942"/>
    <w:rsid w:val="00BB7CD1"/>
    <w:rsid w:val="00BB7D1F"/>
    <w:rsid w:val="00BC0F33"/>
    <w:rsid w:val="00BC14A7"/>
    <w:rsid w:val="00BC1611"/>
    <w:rsid w:val="00BC1632"/>
    <w:rsid w:val="00BC17CC"/>
    <w:rsid w:val="00BC1862"/>
    <w:rsid w:val="00BC229E"/>
    <w:rsid w:val="00BC23C0"/>
    <w:rsid w:val="00BC2898"/>
    <w:rsid w:val="00BC2928"/>
    <w:rsid w:val="00BC2AA9"/>
    <w:rsid w:val="00BC2BB1"/>
    <w:rsid w:val="00BC2D8D"/>
    <w:rsid w:val="00BC34A3"/>
    <w:rsid w:val="00BC3ED5"/>
    <w:rsid w:val="00BC3FF9"/>
    <w:rsid w:val="00BC4834"/>
    <w:rsid w:val="00BC4A97"/>
    <w:rsid w:val="00BC5A25"/>
    <w:rsid w:val="00BC5FDD"/>
    <w:rsid w:val="00BC68B4"/>
    <w:rsid w:val="00BC6C2D"/>
    <w:rsid w:val="00BC762B"/>
    <w:rsid w:val="00BC7B8D"/>
    <w:rsid w:val="00BC7B9A"/>
    <w:rsid w:val="00BD00A9"/>
    <w:rsid w:val="00BD0140"/>
    <w:rsid w:val="00BD02CC"/>
    <w:rsid w:val="00BD1675"/>
    <w:rsid w:val="00BD2063"/>
    <w:rsid w:val="00BD33D9"/>
    <w:rsid w:val="00BD38C5"/>
    <w:rsid w:val="00BD3A59"/>
    <w:rsid w:val="00BD3C11"/>
    <w:rsid w:val="00BD3CF1"/>
    <w:rsid w:val="00BD3DEA"/>
    <w:rsid w:val="00BD3E97"/>
    <w:rsid w:val="00BD40E4"/>
    <w:rsid w:val="00BD4563"/>
    <w:rsid w:val="00BD52FE"/>
    <w:rsid w:val="00BD62CF"/>
    <w:rsid w:val="00BD67B2"/>
    <w:rsid w:val="00BD6A07"/>
    <w:rsid w:val="00BD78AB"/>
    <w:rsid w:val="00BD78FE"/>
    <w:rsid w:val="00BD7A91"/>
    <w:rsid w:val="00BE0149"/>
    <w:rsid w:val="00BE0767"/>
    <w:rsid w:val="00BE12D7"/>
    <w:rsid w:val="00BE1372"/>
    <w:rsid w:val="00BE1775"/>
    <w:rsid w:val="00BE17A2"/>
    <w:rsid w:val="00BE18DA"/>
    <w:rsid w:val="00BE26C0"/>
    <w:rsid w:val="00BE3442"/>
    <w:rsid w:val="00BE45DF"/>
    <w:rsid w:val="00BE47B2"/>
    <w:rsid w:val="00BE48C7"/>
    <w:rsid w:val="00BE4F66"/>
    <w:rsid w:val="00BE4F8C"/>
    <w:rsid w:val="00BE5238"/>
    <w:rsid w:val="00BE5D35"/>
    <w:rsid w:val="00BE6074"/>
    <w:rsid w:val="00BE67A2"/>
    <w:rsid w:val="00BE7257"/>
    <w:rsid w:val="00BF020D"/>
    <w:rsid w:val="00BF1D44"/>
    <w:rsid w:val="00BF1DBC"/>
    <w:rsid w:val="00BF1DD2"/>
    <w:rsid w:val="00BF1FDE"/>
    <w:rsid w:val="00BF23A3"/>
    <w:rsid w:val="00BF28DB"/>
    <w:rsid w:val="00BF2A7E"/>
    <w:rsid w:val="00BF3331"/>
    <w:rsid w:val="00BF3356"/>
    <w:rsid w:val="00BF37EC"/>
    <w:rsid w:val="00BF3A45"/>
    <w:rsid w:val="00BF436F"/>
    <w:rsid w:val="00BF4EC5"/>
    <w:rsid w:val="00BF5723"/>
    <w:rsid w:val="00BF5C05"/>
    <w:rsid w:val="00BF60C8"/>
    <w:rsid w:val="00BF6A78"/>
    <w:rsid w:val="00BF6FC6"/>
    <w:rsid w:val="00BF73E1"/>
    <w:rsid w:val="00BF7C52"/>
    <w:rsid w:val="00BF7F99"/>
    <w:rsid w:val="00C00704"/>
    <w:rsid w:val="00C00713"/>
    <w:rsid w:val="00C009A0"/>
    <w:rsid w:val="00C01F74"/>
    <w:rsid w:val="00C02558"/>
    <w:rsid w:val="00C0285F"/>
    <w:rsid w:val="00C0287A"/>
    <w:rsid w:val="00C02F35"/>
    <w:rsid w:val="00C03305"/>
    <w:rsid w:val="00C03515"/>
    <w:rsid w:val="00C03738"/>
    <w:rsid w:val="00C037A6"/>
    <w:rsid w:val="00C040D6"/>
    <w:rsid w:val="00C043F5"/>
    <w:rsid w:val="00C044E3"/>
    <w:rsid w:val="00C047A8"/>
    <w:rsid w:val="00C04BDB"/>
    <w:rsid w:val="00C052C6"/>
    <w:rsid w:val="00C059D4"/>
    <w:rsid w:val="00C05A61"/>
    <w:rsid w:val="00C06955"/>
    <w:rsid w:val="00C06CCF"/>
    <w:rsid w:val="00C07E8B"/>
    <w:rsid w:val="00C108B8"/>
    <w:rsid w:val="00C10C0B"/>
    <w:rsid w:val="00C11503"/>
    <w:rsid w:val="00C1159D"/>
    <w:rsid w:val="00C11683"/>
    <w:rsid w:val="00C11798"/>
    <w:rsid w:val="00C118DB"/>
    <w:rsid w:val="00C1233E"/>
    <w:rsid w:val="00C12408"/>
    <w:rsid w:val="00C125C1"/>
    <w:rsid w:val="00C1299A"/>
    <w:rsid w:val="00C12F05"/>
    <w:rsid w:val="00C12FB3"/>
    <w:rsid w:val="00C1304A"/>
    <w:rsid w:val="00C138BC"/>
    <w:rsid w:val="00C13D85"/>
    <w:rsid w:val="00C14639"/>
    <w:rsid w:val="00C14E82"/>
    <w:rsid w:val="00C14FF6"/>
    <w:rsid w:val="00C150A6"/>
    <w:rsid w:val="00C15A85"/>
    <w:rsid w:val="00C1641B"/>
    <w:rsid w:val="00C165FC"/>
    <w:rsid w:val="00C1680E"/>
    <w:rsid w:val="00C16E9D"/>
    <w:rsid w:val="00C176D5"/>
    <w:rsid w:val="00C2082C"/>
    <w:rsid w:val="00C20832"/>
    <w:rsid w:val="00C209F7"/>
    <w:rsid w:val="00C20EB0"/>
    <w:rsid w:val="00C21005"/>
    <w:rsid w:val="00C2183B"/>
    <w:rsid w:val="00C21B56"/>
    <w:rsid w:val="00C220B6"/>
    <w:rsid w:val="00C22492"/>
    <w:rsid w:val="00C229E0"/>
    <w:rsid w:val="00C22D7C"/>
    <w:rsid w:val="00C22DDE"/>
    <w:rsid w:val="00C22EA9"/>
    <w:rsid w:val="00C2338B"/>
    <w:rsid w:val="00C233CE"/>
    <w:rsid w:val="00C23661"/>
    <w:rsid w:val="00C236AE"/>
    <w:rsid w:val="00C237DD"/>
    <w:rsid w:val="00C238F4"/>
    <w:rsid w:val="00C23924"/>
    <w:rsid w:val="00C23A99"/>
    <w:rsid w:val="00C245EE"/>
    <w:rsid w:val="00C2475A"/>
    <w:rsid w:val="00C24AE1"/>
    <w:rsid w:val="00C24B8D"/>
    <w:rsid w:val="00C24BD7"/>
    <w:rsid w:val="00C252CC"/>
    <w:rsid w:val="00C25813"/>
    <w:rsid w:val="00C27143"/>
    <w:rsid w:val="00C27490"/>
    <w:rsid w:val="00C27A55"/>
    <w:rsid w:val="00C27D37"/>
    <w:rsid w:val="00C27FB2"/>
    <w:rsid w:val="00C302E5"/>
    <w:rsid w:val="00C309E8"/>
    <w:rsid w:val="00C30D80"/>
    <w:rsid w:val="00C31846"/>
    <w:rsid w:val="00C32017"/>
    <w:rsid w:val="00C325CD"/>
    <w:rsid w:val="00C3322E"/>
    <w:rsid w:val="00C332B4"/>
    <w:rsid w:val="00C337F5"/>
    <w:rsid w:val="00C33B90"/>
    <w:rsid w:val="00C34350"/>
    <w:rsid w:val="00C34B5F"/>
    <w:rsid w:val="00C3543E"/>
    <w:rsid w:val="00C358D4"/>
    <w:rsid w:val="00C36785"/>
    <w:rsid w:val="00C36845"/>
    <w:rsid w:val="00C3711C"/>
    <w:rsid w:val="00C37256"/>
    <w:rsid w:val="00C37A7B"/>
    <w:rsid w:val="00C37CFF"/>
    <w:rsid w:val="00C37FFE"/>
    <w:rsid w:val="00C407E4"/>
    <w:rsid w:val="00C40B50"/>
    <w:rsid w:val="00C41457"/>
    <w:rsid w:val="00C416D9"/>
    <w:rsid w:val="00C41858"/>
    <w:rsid w:val="00C419E3"/>
    <w:rsid w:val="00C419F4"/>
    <w:rsid w:val="00C41E6A"/>
    <w:rsid w:val="00C41F7F"/>
    <w:rsid w:val="00C421A3"/>
    <w:rsid w:val="00C42247"/>
    <w:rsid w:val="00C439BE"/>
    <w:rsid w:val="00C443CC"/>
    <w:rsid w:val="00C44E61"/>
    <w:rsid w:val="00C4539B"/>
    <w:rsid w:val="00C45466"/>
    <w:rsid w:val="00C455C1"/>
    <w:rsid w:val="00C4581D"/>
    <w:rsid w:val="00C4634C"/>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17C"/>
    <w:rsid w:val="00C57498"/>
    <w:rsid w:val="00C5763C"/>
    <w:rsid w:val="00C577CA"/>
    <w:rsid w:val="00C5780C"/>
    <w:rsid w:val="00C5796B"/>
    <w:rsid w:val="00C619A1"/>
    <w:rsid w:val="00C62370"/>
    <w:rsid w:val="00C62545"/>
    <w:rsid w:val="00C627E1"/>
    <w:rsid w:val="00C62A11"/>
    <w:rsid w:val="00C62BBB"/>
    <w:rsid w:val="00C6305F"/>
    <w:rsid w:val="00C6325B"/>
    <w:rsid w:val="00C63DBF"/>
    <w:rsid w:val="00C63E99"/>
    <w:rsid w:val="00C64161"/>
    <w:rsid w:val="00C641BD"/>
    <w:rsid w:val="00C649B8"/>
    <w:rsid w:val="00C64A64"/>
    <w:rsid w:val="00C64AA2"/>
    <w:rsid w:val="00C65151"/>
    <w:rsid w:val="00C653B9"/>
    <w:rsid w:val="00C657F4"/>
    <w:rsid w:val="00C66119"/>
    <w:rsid w:val="00C66292"/>
    <w:rsid w:val="00C66EA4"/>
    <w:rsid w:val="00C672A3"/>
    <w:rsid w:val="00C672F1"/>
    <w:rsid w:val="00C673D0"/>
    <w:rsid w:val="00C6742E"/>
    <w:rsid w:val="00C677BE"/>
    <w:rsid w:val="00C70012"/>
    <w:rsid w:val="00C70321"/>
    <w:rsid w:val="00C71CBB"/>
    <w:rsid w:val="00C71E2A"/>
    <w:rsid w:val="00C72571"/>
    <w:rsid w:val="00C733BA"/>
    <w:rsid w:val="00C734F3"/>
    <w:rsid w:val="00C74F3F"/>
    <w:rsid w:val="00C760DC"/>
    <w:rsid w:val="00C764E2"/>
    <w:rsid w:val="00C76E2D"/>
    <w:rsid w:val="00C800AB"/>
    <w:rsid w:val="00C8082B"/>
    <w:rsid w:val="00C81A88"/>
    <w:rsid w:val="00C81AEC"/>
    <w:rsid w:val="00C81D46"/>
    <w:rsid w:val="00C820AD"/>
    <w:rsid w:val="00C82298"/>
    <w:rsid w:val="00C82F91"/>
    <w:rsid w:val="00C82F97"/>
    <w:rsid w:val="00C833B4"/>
    <w:rsid w:val="00C84284"/>
    <w:rsid w:val="00C84E33"/>
    <w:rsid w:val="00C853E0"/>
    <w:rsid w:val="00C856D1"/>
    <w:rsid w:val="00C85897"/>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3154"/>
    <w:rsid w:val="00C93765"/>
    <w:rsid w:val="00C937BF"/>
    <w:rsid w:val="00C93877"/>
    <w:rsid w:val="00C93D8C"/>
    <w:rsid w:val="00C946CC"/>
    <w:rsid w:val="00C94763"/>
    <w:rsid w:val="00C959BD"/>
    <w:rsid w:val="00C95E49"/>
    <w:rsid w:val="00C95F44"/>
    <w:rsid w:val="00C96D1B"/>
    <w:rsid w:val="00C97106"/>
    <w:rsid w:val="00C97684"/>
    <w:rsid w:val="00CA0031"/>
    <w:rsid w:val="00CA0413"/>
    <w:rsid w:val="00CA043A"/>
    <w:rsid w:val="00CA04F8"/>
    <w:rsid w:val="00CA0D61"/>
    <w:rsid w:val="00CA0DBA"/>
    <w:rsid w:val="00CA1691"/>
    <w:rsid w:val="00CA2314"/>
    <w:rsid w:val="00CA2E65"/>
    <w:rsid w:val="00CA2EA1"/>
    <w:rsid w:val="00CA41E7"/>
    <w:rsid w:val="00CA4B2B"/>
    <w:rsid w:val="00CA5520"/>
    <w:rsid w:val="00CA5812"/>
    <w:rsid w:val="00CA5BD4"/>
    <w:rsid w:val="00CA5C14"/>
    <w:rsid w:val="00CA76FC"/>
    <w:rsid w:val="00CA7E7B"/>
    <w:rsid w:val="00CB0236"/>
    <w:rsid w:val="00CB1324"/>
    <w:rsid w:val="00CB19E3"/>
    <w:rsid w:val="00CB2C3A"/>
    <w:rsid w:val="00CB2D38"/>
    <w:rsid w:val="00CB353F"/>
    <w:rsid w:val="00CB365A"/>
    <w:rsid w:val="00CB4137"/>
    <w:rsid w:val="00CB52D0"/>
    <w:rsid w:val="00CB5578"/>
    <w:rsid w:val="00CB5671"/>
    <w:rsid w:val="00CB591C"/>
    <w:rsid w:val="00CB5943"/>
    <w:rsid w:val="00CB61B3"/>
    <w:rsid w:val="00CB65D4"/>
    <w:rsid w:val="00CB6F83"/>
    <w:rsid w:val="00CB72AE"/>
    <w:rsid w:val="00CB78AD"/>
    <w:rsid w:val="00CC00CD"/>
    <w:rsid w:val="00CC0579"/>
    <w:rsid w:val="00CC0AF3"/>
    <w:rsid w:val="00CC0BC6"/>
    <w:rsid w:val="00CC0E68"/>
    <w:rsid w:val="00CC21AC"/>
    <w:rsid w:val="00CC2514"/>
    <w:rsid w:val="00CC2756"/>
    <w:rsid w:val="00CC2CBD"/>
    <w:rsid w:val="00CC2F69"/>
    <w:rsid w:val="00CC315F"/>
    <w:rsid w:val="00CC3D38"/>
    <w:rsid w:val="00CC404B"/>
    <w:rsid w:val="00CC40C3"/>
    <w:rsid w:val="00CC4E5D"/>
    <w:rsid w:val="00CC50AE"/>
    <w:rsid w:val="00CC5864"/>
    <w:rsid w:val="00CC61B7"/>
    <w:rsid w:val="00CC61CA"/>
    <w:rsid w:val="00CC6668"/>
    <w:rsid w:val="00CC69EC"/>
    <w:rsid w:val="00CC71D3"/>
    <w:rsid w:val="00CC7301"/>
    <w:rsid w:val="00CC743D"/>
    <w:rsid w:val="00CC7E86"/>
    <w:rsid w:val="00CD050A"/>
    <w:rsid w:val="00CD0D1F"/>
    <w:rsid w:val="00CD205D"/>
    <w:rsid w:val="00CD2A22"/>
    <w:rsid w:val="00CD2B50"/>
    <w:rsid w:val="00CD3AD3"/>
    <w:rsid w:val="00CD41FE"/>
    <w:rsid w:val="00CD4506"/>
    <w:rsid w:val="00CD520B"/>
    <w:rsid w:val="00CD592E"/>
    <w:rsid w:val="00CD5982"/>
    <w:rsid w:val="00CD5A1A"/>
    <w:rsid w:val="00CD6054"/>
    <w:rsid w:val="00CD71E9"/>
    <w:rsid w:val="00CD7EFA"/>
    <w:rsid w:val="00CE020E"/>
    <w:rsid w:val="00CE0566"/>
    <w:rsid w:val="00CE16A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F26"/>
    <w:rsid w:val="00CE7FBF"/>
    <w:rsid w:val="00CF1066"/>
    <w:rsid w:val="00CF1226"/>
    <w:rsid w:val="00CF16C0"/>
    <w:rsid w:val="00CF1ABB"/>
    <w:rsid w:val="00CF1E1D"/>
    <w:rsid w:val="00CF24FE"/>
    <w:rsid w:val="00CF35D0"/>
    <w:rsid w:val="00CF3DD5"/>
    <w:rsid w:val="00CF41D5"/>
    <w:rsid w:val="00CF4897"/>
    <w:rsid w:val="00CF4AF7"/>
    <w:rsid w:val="00CF4D20"/>
    <w:rsid w:val="00CF539C"/>
    <w:rsid w:val="00CF55DF"/>
    <w:rsid w:val="00CF6180"/>
    <w:rsid w:val="00CF64F6"/>
    <w:rsid w:val="00CF665F"/>
    <w:rsid w:val="00CF73F8"/>
    <w:rsid w:val="00CF75A1"/>
    <w:rsid w:val="00CF7928"/>
    <w:rsid w:val="00CF7CA2"/>
    <w:rsid w:val="00CF7EA4"/>
    <w:rsid w:val="00D00A8E"/>
    <w:rsid w:val="00D00DE0"/>
    <w:rsid w:val="00D00F79"/>
    <w:rsid w:val="00D012BF"/>
    <w:rsid w:val="00D01760"/>
    <w:rsid w:val="00D0368E"/>
    <w:rsid w:val="00D03D2D"/>
    <w:rsid w:val="00D03E7B"/>
    <w:rsid w:val="00D0401A"/>
    <w:rsid w:val="00D04750"/>
    <w:rsid w:val="00D047E0"/>
    <w:rsid w:val="00D04B9F"/>
    <w:rsid w:val="00D04FFB"/>
    <w:rsid w:val="00D05153"/>
    <w:rsid w:val="00D058E9"/>
    <w:rsid w:val="00D0612A"/>
    <w:rsid w:val="00D068E3"/>
    <w:rsid w:val="00D06A0E"/>
    <w:rsid w:val="00D06D40"/>
    <w:rsid w:val="00D1060D"/>
    <w:rsid w:val="00D10E7C"/>
    <w:rsid w:val="00D11182"/>
    <w:rsid w:val="00D1137B"/>
    <w:rsid w:val="00D11807"/>
    <w:rsid w:val="00D11DB3"/>
    <w:rsid w:val="00D11E0B"/>
    <w:rsid w:val="00D12D82"/>
    <w:rsid w:val="00D1306E"/>
    <w:rsid w:val="00D134CD"/>
    <w:rsid w:val="00D13CE5"/>
    <w:rsid w:val="00D13D98"/>
    <w:rsid w:val="00D14B5F"/>
    <w:rsid w:val="00D14E13"/>
    <w:rsid w:val="00D14F23"/>
    <w:rsid w:val="00D15356"/>
    <w:rsid w:val="00D16054"/>
    <w:rsid w:val="00D160AA"/>
    <w:rsid w:val="00D16740"/>
    <w:rsid w:val="00D16A8B"/>
    <w:rsid w:val="00D16B5C"/>
    <w:rsid w:val="00D16E39"/>
    <w:rsid w:val="00D17951"/>
    <w:rsid w:val="00D17AD8"/>
    <w:rsid w:val="00D17B53"/>
    <w:rsid w:val="00D2104A"/>
    <w:rsid w:val="00D21302"/>
    <w:rsid w:val="00D213F1"/>
    <w:rsid w:val="00D21BB5"/>
    <w:rsid w:val="00D21FFC"/>
    <w:rsid w:val="00D223A3"/>
    <w:rsid w:val="00D223B6"/>
    <w:rsid w:val="00D223E8"/>
    <w:rsid w:val="00D22A9B"/>
    <w:rsid w:val="00D22CB5"/>
    <w:rsid w:val="00D22DC8"/>
    <w:rsid w:val="00D24358"/>
    <w:rsid w:val="00D24ECD"/>
    <w:rsid w:val="00D2522A"/>
    <w:rsid w:val="00D2531C"/>
    <w:rsid w:val="00D255F3"/>
    <w:rsid w:val="00D25FC7"/>
    <w:rsid w:val="00D26C21"/>
    <w:rsid w:val="00D2742F"/>
    <w:rsid w:val="00D2754F"/>
    <w:rsid w:val="00D27793"/>
    <w:rsid w:val="00D27912"/>
    <w:rsid w:val="00D279D9"/>
    <w:rsid w:val="00D30418"/>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4017C"/>
    <w:rsid w:val="00D401BE"/>
    <w:rsid w:val="00D4043A"/>
    <w:rsid w:val="00D40A8E"/>
    <w:rsid w:val="00D40AB0"/>
    <w:rsid w:val="00D40DB0"/>
    <w:rsid w:val="00D40F8B"/>
    <w:rsid w:val="00D41858"/>
    <w:rsid w:val="00D422DB"/>
    <w:rsid w:val="00D42A83"/>
    <w:rsid w:val="00D42AC2"/>
    <w:rsid w:val="00D43988"/>
    <w:rsid w:val="00D4498E"/>
    <w:rsid w:val="00D4515F"/>
    <w:rsid w:val="00D451E8"/>
    <w:rsid w:val="00D4636B"/>
    <w:rsid w:val="00D466C9"/>
    <w:rsid w:val="00D467D8"/>
    <w:rsid w:val="00D47275"/>
    <w:rsid w:val="00D4750C"/>
    <w:rsid w:val="00D4767B"/>
    <w:rsid w:val="00D50AEF"/>
    <w:rsid w:val="00D50C39"/>
    <w:rsid w:val="00D51E15"/>
    <w:rsid w:val="00D52B7E"/>
    <w:rsid w:val="00D52E2F"/>
    <w:rsid w:val="00D52F59"/>
    <w:rsid w:val="00D53E3E"/>
    <w:rsid w:val="00D5520D"/>
    <w:rsid w:val="00D55279"/>
    <w:rsid w:val="00D55904"/>
    <w:rsid w:val="00D55C94"/>
    <w:rsid w:val="00D5616F"/>
    <w:rsid w:val="00D568BA"/>
    <w:rsid w:val="00D57940"/>
    <w:rsid w:val="00D60327"/>
    <w:rsid w:val="00D61526"/>
    <w:rsid w:val="00D61F81"/>
    <w:rsid w:val="00D623A9"/>
    <w:rsid w:val="00D62BE6"/>
    <w:rsid w:val="00D630E3"/>
    <w:rsid w:val="00D633AC"/>
    <w:rsid w:val="00D63766"/>
    <w:rsid w:val="00D63912"/>
    <w:rsid w:val="00D63923"/>
    <w:rsid w:val="00D63F05"/>
    <w:rsid w:val="00D6451B"/>
    <w:rsid w:val="00D64A49"/>
    <w:rsid w:val="00D64B57"/>
    <w:rsid w:val="00D64C97"/>
    <w:rsid w:val="00D65A92"/>
    <w:rsid w:val="00D65DEA"/>
    <w:rsid w:val="00D65DFE"/>
    <w:rsid w:val="00D67BC7"/>
    <w:rsid w:val="00D701F1"/>
    <w:rsid w:val="00D705D3"/>
    <w:rsid w:val="00D7088A"/>
    <w:rsid w:val="00D70E00"/>
    <w:rsid w:val="00D71014"/>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01"/>
    <w:rsid w:val="00D7692B"/>
    <w:rsid w:val="00D76A19"/>
    <w:rsid w:val="00D76CBD"/>
    <w:rsid w:val="00D7734F"/>
    <w:rsid w:val="00D8044C"/>
    <w:rsid w:val="00D805D6"/>
    <w:rsid w:val="00D8075E"/>
    <w:rsid w:val="00D80860"/>
    <w:rsid w:val="00D80D4C"/>
    <w:rsid w:val="00D80E21"/>
    <w:rsid w:val="00D8166D"/>
    <w:rsid w:val="00D81718"/>
    <w:rsid w:val="00D8184D"/>
    <w:rsid w:val="00D81A7B"/>
    <w:rsid w:val="00D81B74"/>
    <w:rsid w:val="00D8223C"/>
    <w:rsid w:val="00D82B57"/>
    <w:rsid w:val="00D82CE5"/>
    <w:rsid w:val="00D8342C"/>
    <w:rsid w:val="00D85494"/>
    <w:rsid w:val="00D8582C"/>
    <w:rsid w:val="00D85D61"/>
    <w:rsid w:val="00D8616D"/>
    <w:rsid w:val="00D8711B"/>
    <w:rsid w:val="00D87384"/>
    <w:rsid w:val="00D90683"/>
    <w:rsid w:val="00D915C8"/>
    <w:rsid w:val="00D92251"/>
    <w:rsid w:val="00D9261C"/>
    <w:rsid w:val="00D92856"/>
    <w:rsid w:val="00D9310B"/>
    <w:rsid w:val="00D93299"/>
    <w:rsid w:val="00D93726"/>
    <w:rsid w:val="00D93DD3"/>
    <w:rsid w:val="00D93F3E"/>
    <w:rsid w:val="00D9405B"/>
    <w:rsid w:val="00D94942"/>
    <w:rsid w:val="00D95145"/>
    <w:rsid w:val="00D96418"/>
    <w:rsid w:val="00D967CB"/>
    <w:rsid w:val="00D96EE0"/>
    <w:rsid w:val="00D97BD1"/>
    <w:rsid w:val="00DA06B8"/>
    <w:rsid w:val="00DA286D"/>
    <w:rsid w:val="00DA2969"/>
    <w:rsid w:val="00DA29B7"/>
    <w:rsid w:val="00DA371B"/>
    <w:rsid w:val="00DA3BC0"/>
    <w:rsid w:val="00DA4842"/>
    <w:rsid w:val="00DA49EF"/>
    <w:rsid w:val="00DA5989"/>
    <w:rsid w:val="00DA5AB1"/>
    <w:rsid w:val="00DA5F9D"/>
    <w:rsid w:val="00DA69B2"/>
    <w:rsid w:val="00DA6A7B"/>
    <w:rsid w:val="00DA735F"/>
    <w:rsid w:val="00DA7462"/>
    <w:rsid w:val="00DA777E"/>
    <w:rsid w:val="00DA7AD0"/>
    <w:rsid w:val="00DA7C08"/>
    <w:rsid w:val="00DB02D7"/>
    <w:rsid w:val="00DB03CC"/>
    <w:rsid w:val="00DB12D4"/>
    <w:rsid w:val="00DB13DD"/>
    <w:rsid w:val="00DB14F0"/>
    <w:rsid w:val="00DB1745"/>
    <w:rsid w:val="00DB1AFF"/>
    <w:rsid w:val="00DB209F"/>
    <w:rsid w:val="00DB219A"/>
    <w:rsid w:val="00DB3165"/>
    <w:rsid w:val="00DB350B"/>
    <w:rsid w:val="00DB40A0"/>
    <w:rsid w:val="00DB4292"/>
    <w:rsid w:val="00DB5196"/>
    <w:rsid w:val="00DB5C03"/>
    <w:rsid w:val="00DB68BB"/>
    <w:rsid w:val="00DB6E46"/>
    <w:rsid w:val="00DB7117"/>
    <w:rsid w:val="00DB7760"/>
    <w:rsid w:val="00DB7DD4"/>
    <w:rsid w:val="00DB7E44"/>
    <w:rsid w:val="00DC00B4"/>
    <w:rsid w:val="00DC037A"/>
    <w:rsid w:val="00DC0954"/>
    <w:rsid w:val="00DC0D1A"/>
    <w:rsid w:val="00DC15BA"/>
    <w:rsid w:val="00DC18CD"/>
    <w:rsid w:val="00DC1A68"/>
    <w:rsid w:val="00DC2848"/>
    <w:rsid w:val="00DC30B8"/>
    <w:rsid w:val="00DC32C6"/>
    <w:rsid w:val="00DC3720"/>
    <w:rsid w:val="00DC406B"/>
    <w:rsid w:val="00DC478F"/>
    <w:rsid w:val="00DC5DFB"/>
    <w:rsid w:val="00DC62E5"/>
    <w:rsid w:val="00DC6AB9"/>
    <w:rsid w:val="00DC6F33"/>
    <w:rsid w:val="00DC729E"/>
    <w:rsid w:val="00DC7349"/>
    <w:rsid w:val="00DC7456"/>
    <w:rsid w:val="00DD0246"/>
    <w:rsid w:val="00DD118B"/>
    <w:rsid w:val="00DD14D8"/>
    <w:rsid w:val="00DD1599"/>
    <w:rsid w:val="00DD177F"/>
    <w:rsid w:val="00DD1B03"/>
    <w:rsid w:val="00DD2772"/>
    <w:rsid w:val="00DD2A62"/>
    <w:rsid w:val="00DD2F2F"/>
    <w:rsid w:val="00DD2F7A"/>
    <w:rsid w:val="00DD3885"/>
    <w:rsid w:val="00DD5056"/>
    <w:rsid w:val="00DD55D1"/>
    <w:rsid w:val="00DD5808"/>
    <w:rsid w:val="00DD5946"/>
    <w:rsid w:val="00DD5B04"/>
    <w:rsid w:val="00DD5DAE"/>
    <w:rsid w:val="00DD5EC6"/>
    <w:rsid w:val="00DD605F"/>
    <w:rsid w:val="00DD6657"/>
    <w:rsid w:val="00DD6D71"/>
    <w:rsid w:val="00DD7236"/>
    <w:rsid w:val="00DD72A0"/>
    <w:rsid w:val="00DD735D"/>
    <w:rsid w:val="00DE0159"/>
    <w:rsid w:val="00DE04C7"/>
    <w:rsid w:val="00DE064A"/>
    <w:rsid w:val="00DE0755"/>
    <w:rsid w:val="00DE082D"/>
    <w:rsid w:val="00DE1410"/>
    <w:rsid w:val="00DE1ED0"/>
    <w:rsid w:val="00DE3119"/>
    <w:rsid w:val="00DE3B48"/>
    <w:rsid w:val="00DE3F23"/>
    <w:rsid w:val="00DE3FF0"/>
    <w:rsid w:val="00DE4105"/>
    <w:rsid w:val="00DE5189"/>
    <w:rsid w:val="00DE6230"/>
    <w:rsid w:val="00DE7108"/>
    <w:rsid w:val="00DE78D1"/>
    <w:rsid w:val="00DE7CCA"/>
    <w:rsid w:val="00DF0263"/>
    <w:rsid w:val="00DF06D2"/>
    <w:rsid w:val="00DF0EB4"/>
    <w:rsid w:val="00DF1412"/>
    <w:rsid w:val="00DF1E36"/>
    <w:rsid w:val="00DF1FDB"/>
    <w:rsid w:val="00DF236B"/>
    <w:rsid w:val="00DF2656"/>
    <w:rsid w:val="00DF2A91"/>
    <w:rsid w:val="00DF2F82"/>
    <w:rsid w:val="00DF3131"/>
    <w:rsid w:val="00DF3747"/>
    <w:rsid w:val="00DF3889"/>
    <w:rsid w:val="00DF3CC9"/>
    <w:rsid w:val="00DF4451"/>
    <w:rsid w:val="00DF49FF"/>
    <w:rsid w:val="00DF4FFB"/>
    <w:rsid w:val="00DF5236"/>
    <w:rsid w:val="00DF5D32"/>
    <w:rsid w:val="00DF651F"/>
    <w:rsid w:val="00DF6E10"/>
    <w:rsid w:val="00DF6F43"/>
    <w:rsid w:val="00DF752F"/>
    <w:rsid w:val="00DF76A2"/>
    <w:rsid w:val="00DF7B33"/>
    <w:rsid w:val="00E00B7A"/>
    <w:rsid w:val="00E01D90"/>
    <w:rsid w:val="00E02186"/>
    <w:rsid w:val="00E026BB"/>
    <w:rsid w:val="00E027C5"/>
    <w:rsid w:val="00E03124"/>
    <w:rsid w:val="00E03148"/>
    <w:rsid w:val="00E031EB"/>
    <w:rsid w:val="00E03951"/>
    <w:rsid w:val="00E03DB8"/>
    <w:rsid w:val="00E0466B"/>
    <w:rsid w:val="00E0573A"/>
    <w:rsid w:val="00E057BA"/>
    <w:rsid w:val="00E057C0"/>
    <w:rsid w:val="00E05E70"/>
    <w:rsid w:val="00E0631A"/>
    <w:rsid w:val="00E064BC"/>
    <w:rsid w:val="00E07225"/>
    <w:rsid w:val="00E079FF"/>
    <w:rsid w:val="00E07AAA"/>
    <w:rsid w:val="00E07B7A"/>
    <w:rsid w:val="00E1002B"/>
    <w:rsid w:val="00E1079C"/>
    <w:rsid w:val="00E109DD"/>
    <w:rsid w:val="00E11229"/>
    <w:rsid w:val="00E114CA"/>
    <w:rsid w:val="00E11CF0"/>
    <w:rsid w:val="00E12A54"/>
    <w:rsid w:val="00E12E62"/>
    <w:rsid w:val="00E132D5"/>
    <w:rsid w:val="00E1397F"/>
    <w:rsid w:val="00E13AB8"/>
    <w:rsid w:val="00E13D8F"/>
    <w:rsid w:val="00E1482E"/>
    <w:rsid w:val="00E155D3"/>
    <w:rsid w:val="00E16382"/>
    <w:rsid w:val="00E16572"/>
    <w:rsid w:val="00E1699C"/>
    <w:rsid w:val="00E16E75"/>
    <w:rsid w:val="00E1746D"/>
    <w:rsid w:val="00E175E5"/>
    <w:rsid w:val="00E2012A"/>
    <w:rsid w:val="00E205A2"/>
    <w:rsid w:val="00E20BA4"/>
    <w:rsid w:val="00E20BF7"/>
    <w:rsid w:val="00E20C24"/>
    <w:rsid w:val="00E23137"/>
    <w:rsid w:val="00E231B0"/>
    <w:rsid w:val="00E23980"/>
    <w:rsid w:val="00E241E9"/>
    <w:rsid w:val="00E2510E"/>
    <w:rsid w:val="00E2520A"/>
    <w:rsid w:val="00E253EB"/>
    <w:rsid w:val="00E257C3"/>
    <w:rsid w:val="00E25CB3"/>
    <w:rsid w:val="00E25DA4"/>
    <w:rsid w:val="00E25DBC"/>
    <w:rsid w:val="00E26CB8"/>
    <w:rsid w:val="00E26FCF"/>
    <w:rsid w:val="00E27165"/>
    <w:rsid w:val="00E27226"/>
    <w:rsid w:val="00E3044A"/>
    <w:rsid w:val="00E3189C"/>
    <w:rsid w:val="00E31A4A"/>
    <w:rsid w:val="00E31C43"/>
    <w:rsid w:val="00E321D8"/>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37CD3"/>
    <w:rsid w:val="00E40430"/>
    <w:rsid w:val="00E40690"/>
    <w:rsid w:val="00E40AEB"/>
    <w:rsid w:val="00E41229"/>
    <w:rsid w:val="00E4143A"/>
    <w:rsid w:val="00E41A5D"/>
    <w:rsid w:val="00E424C8"/>
    <w:rsid w:val="00E4251D"/>
    <w:rsid w:val="00E42F41"/>
    <w:rsid w:val="00E438B9"/>
    <w:rsid w:val="00E43D00"/>
    <w:rsid w:val="00E44128"/>
    <w:rsid w:val="00E445E4"/>
    <w:rsid w:val="00E457CB"/>
    <w:rsid w:val="00E45D47"/>
    <w:rsid w:val="00E45DE4"/>
    <w:rsid w:val="00E45E63"/>
    <w:rsid w:val="00E46D10"/>
    <w:rsid w:val="00E50A7B"/>
    <w:rsid w:val="00E50B0B"/>
    <w:rsid w:val="00E510D0"/>
    <w:rsid w:val="00E510FE"/>
    <w:rsid w:val="00E5142F"/>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FD7"/>
    <w:rsid w:val="00E623E6"/>
    <w:rsid w:val="00E624EC"/>
    <w:rsid w:val="00E630C0"/>
    <w:rsid w:val="00E63107"/>
    <w:rsid w:val="00E634E6"/>
    <w:rsid w:val="00E63DCE"/>
    <w:rsid w:val="00E64700"/>
    <w:rsid w:val="00E64E0B"/>
    <w:rsid w:val="00E65074"/>
    <w:rsid w:val="00E655E2"/>
    <w:rsid w:val="00E65E70"/>
    <w:rsid w:val="00E65EE9"/>
    <w:rsid w:val="00E66087"/>
    <w:rsid w:val="00E6685F"/>
    <w:rsid w:val="00E66D79"/>
    <w:rsid w:val="00E66FF9"/>
    <w:rsid w:val="00E67856"/>
    <w:rsid w:val="00E679C8"/>
    <w:rsid w:val="00E70314"/>
    <w:rsid w:val="00E704AC"/>
    <w:rsid w:val="00E70B2D"/>
    <w:rsid w:val="00E70FCD"/>
    <w:rsid w:val="00E724E7"/>
    <w:rsid w:val="00E729DC"/>
    <w:rsid w:val="00E72B41"/>
    <w:rsid w:val="00E7343E"/>
    <w:rsid w:val="00E7347B"/>
    <w:rsid w:val="00E73D03"/>
    <w:rsid w:val="00E7471C"/>
    <w:rsid w:val="00E7498A"/>
    <w:rsid w:val="00E7514E"/>
    <w:rsid w:val="00E75B34"/>
    <w:rsid w:val="00E77AF5"/>
    <w:rsid w:val="00E77D4E"/>
    <w:rsid w:val="00E8029A"/>
    <w:rsid w:val="00E803A6"/>
    <w:rsid w:val="00E81653"/>
    <w:rsid w:val="00E823F9"/>
    <w:rsid w:val="00E82C1F"/>
    <w:rsid w:val="00E82EEA"/>
    <w:rsid w:val="00E83671"/>
    <w:rsid w:val="00E8414B"/>
    <w:rsid w:val="00E84793"/>
    <w:rsid w:val="00E84A71"/>
    <w:rsid w:val="00E8544B"/>
    <w:rsid w:val="00E8554E"/>
    <w:rsid w:val="00E86556"/>
    <w:rsid w:val="00E86798"/>
    <w:rsid w:val="00E86D35"/>
    <w:rsid w:val="00E86DC2"/>
    <w:rsid w:val="00E86E32"/>
    <w:rsid w:val="00E8732E"/>
    <w:rsid w:val="00E9011F"/>
    <w:rsid w:val="00E906EB"/>
    <w:rsid w:val="00E90F07"/>
    <w:rsid w:val="00E913F9"/>
    <w:rsid w:val="00E9241E"/>
    <w:rsid w:val="00E92460"/>
    <w:rsid w:val="00E92E62"/>
    <w:rsid w:val="00E92E8B"/>
    <w:rsid w:val="00E93804"/>
    <w:rsid w:val="00E93A86"/>
    <w:rsid w:val="00E941AA"/>
    <w:rsid w:val="00E94420"/>
    <w:rsid w:val="00E950D0"/>
    <w:rsid w:val="00E95434"/>
    <w:rsid w:val="00E96467"/>
    <w:rsid w:val="00E966DA"/>
    <w:rsid w:val="00E96948"/>
    <w:rsid w:val="00E9737B"/>
    <w:rsid w:val="00E97A3F"/>
    <w:rsid w:val="00E97F0A"/>
    <w:rsid w:val="00EA0100"/>
    <w:rsid w:val="00EA010D"/>
    <w:rsid w:val="00EA04DC"/>
    <w:rsid w:val="00EA0886"/>
    <w:rsid w:val="00EA0BCE"/>
    <w:rsid w:val="00EA0FAA"/>
    <w:rsid w:val="00EA2726"/>
    <w:rsid w:val="00EA2744"/>
    <w:rsid w:val="00EA2937"/>
    <w:rsid w:val="00EA37B9"/>
    <w:rsid w:val="00EA39F7"/>
    <w:rsid w:val="00EA3B27"/>
    <w:rsid w:val="00EA3DC2"/>
    <w:rsid w:val="00EA42E3"/>
    <w:rsid w:val="00EA434E"/>
    <w:rsid w:val="00EA4757"/>
    <w:rsid w:val="00EA51FF"/>
    <w:rsid w:val="00EA53D3"/>
    <w:rsid w:val="00EA560B"/>
    <w:rsid w:val="00EA5669"/>
    <w:rsid w:val="00EA5C05"/>
    <w:rsid w:val="00EA63EF"/>
    <w:rsid w:val="00EA6750"/>
    <w:rsid w:val="00EB0382"/>
    <w:rsid w:val="00EB0A89"/>
    <w:rsid w:val="00EB0B22"/>
    <w:rsid w:val="00EB151B"/>
    <w:rsid w:val="00EB1573"/>
    <w:rsid w:val="00EB1650"/>
    <w:rsid w:val="00EB17CA"/>
    <w:rsid w:val="00EB1910"/>
    <w:rsid w:val="00EB1D24"/>
    <w:rsid w:val="00EB209B"/>
    <w:rsid w:val="00EB26F2"/>
    <w:rsid w:val="00EB2E97"/>
    <w:rsid w:val="00EB3416"/>
    <w:rsid w:val="00EB3A5C"/>
    <w:rsid w:val="00EB4AE1"/>
    <w:rsid w:val="00EB52F4"/>
    <w:rsid w:val="00EB5694"/>
    <w:rsid w:val="00EB5779"/>
    <w:rsid w:val="00EB6098"/>
    <w:rsid w:val="00EB6199"/>
    <w:rsid w:val="00EB65ED"/>
    <w:rsid w:val="00EB67F1"/>
    <w:rsid w:val="00EB72CD"/>
    <w:rsid w:val="00EB749A"/>
    <w:rsid w:val="00EB76B6"/>
    <w:rsid w:val="00EB7D8A"/>
    <w:rsid w:val="00EB7EA7"/>
    <w:rsid w:val="00EC05E2"/>
    <w:rsid w:val="00EC08AF"/>
    <w:rsid w:val="00EC0B29"/>
    <w:rsid w:val="00EC0E84"/>
    <w:rsid w:val="00EC16E2"/>
    <w:rsid w:val="00EC1CE7"/>
    <w:rsid w:val="00EC2497"/>
    <w:rsid w:val="00EC26F1"/>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7E3"/>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62F"/>
    <w:rsid w:val="00EE1668"/>
    <w:rsid w:val="00EE1CE5"/>
    <w:rsid w:val="00EE234F"/>
    <w:rsid w:val="00EE366D"/>
    <w:rsid w:val="00EE3F96"/>
    <w:rsid w:val="00EE5350"/>
    <w:rsid w:val="00EE5454"/>
    <w:rsid w:val="00EE58B8"/>
    <w:rsid w:val="00EE59B5"/>
    <w:rsid w:val="00EE5CF6"/>
    <w:rsid w:val="00EE5D1D"/>
    <w:rsid w:val="00EE5FB7"/>
    <w:rsid w:val="00EE666A"/>
    <w:rsid w:val="00EE6A1A"/>
    <w:rsid w:val="00EE7B54"/>
    <w:rsid w:val="00EE7C88"/>
    <w:rsid w:val="00EE7C8B"/>
    <w:rsid w:val="00EF0209"/>
    <w:rsid w:val="00EF0EA4"/>
    <w:rsid w:val="00EF1E97"/>
    <w:rsid w:val="00EF2436"/>
    <w:rsid w:val="00EF2547"/>
    <w:rsid w:val="00EF2B2B"/>
    <w:rsid w:val="00EF2E1C"/>
    <w:rsid w:val="00EF2FD6"/>
    <w:rsid w:val="00EF3217"/>
    <w:rsid w:val="00EF326A"/>
    <w:rsid w:val="00EF3A5D"/>
    <w:rsid w:val="00EF3F02"/>
    <w:rsid w:val="00EF427A"/>
    <w:rsid w:val="00EF45DF"/>
    <w:rsid w:val="00EF4952"/>
    <w:rsid w:val="00EF498F"/>
    <w:rsid w:val="00EF4A42"/>
    <w:rsid w:val="00EF510C"/>
    <w:rsid w:val="00EF55C4"/>
    <w:rsid w:val="00EF57BC"/>
    <w:rsid w:val="00EF5FD2"/>
    <w:rsid w:val="00EF61F5"/>
    <w:rsid w:val="00EF6784"/>
    <w:rsid w:val="00EF688A"/>
    <w:rsid w:val="00EF6A03"/>
    <w:rsid w:val="00EF6DC2"/>
    <w:rsid w:val="00EF7BF4"/>
    <w:rsid w:val="00F0030F"/>
    <w:rsid w:val="00F00674"/>
    <w:rsid w:val="00F008EF"/>
    <w:rsid w:val="00F01657"/>
    <w:rsid w:val="00F01E67"/>
    <w:rsid w:val="00F021B7"/>
    <w:rsid w:val="00F02744"/>
    <w:rsid w:val="00F02BFD"/>
    <w:rsid w:val="00F02D25"/>
    <w:rsid w:val="00F0435D"/>
    <w:rsid w:val="00F04580"/>
    <w:rsid w:val="00F047E7"/>
    <w:rsid w:val="00F04ECA"/>
    <w:rsid w:val="00F04EDA"/>
    <w:rsid w:val="00F05876"/>
    <w:rsid w:val="00F05DC2"/>
    <w:rsid w:val="00F06E19"/>
    <w:rsid w:val="00F06F84"/>
    <w:rsid w:val="00F076E7"/>
    <w:rsid w:val="00F07AA1"/>
    <w:rsid w:val="00F10003"/>
    <w:rsid w:val="00F105AE"/>
    <w:rsid w:val="00F10618"/>
    <w:rsid w:val="00F10FC4"/>
    <w:rsid w:val="00F1108B"/>
    <w:rsid w:val="00F11768"/>
    <w:rsid w:val="00F11951"/>
    <w:rsid w:val="00F11BA8"/>
    <w:rsid w:val="00F12259"/>
    <w:rsid w:val="00F12262"/>
    <w:rsid w:val="00F12AF8"/>
    <w:rsid w:val="00F12C52"/>
    <w:rsid w:val="00F14352"/>
    <w:rsid w:val="00F144BA"/>
    <w:rsid w:val="00F14618"/>
    <w:rsid w:val="00F148B7"/>
    <w:rsid w:val="00F14BE9"/>
    <w:rsid w:val="00F14EA9"/>
    <w:rsid w:val="00F15505"/>
    <w:rsid w:val="00F15BFF"/>
    <w:rsid w:val="00F17105"/>
    <w:rsid w:val="00F20A0B"/>
    <w:rsid w:val="00F213A0"/>
    <w:rsid w:val="00F217AB"/>
    <w:rsid w:val="00F21A51"/>
    <w:rsid w:val="00F21D54"/>
    <w:rsid w:val="00F21D6D"/>
    <w:rsid w:val="00F21EF4"/>
    <w:rsid w:val="00F227B8"/>
    <w:rsid w:val="00F23113"/>
    <w:rsid w:val="00F23255"/>
    <w:rsid w:val="00F23393"/>
    <w:rsid w:val="00F23759"/>
    <w:rsid w:val="00F239D4"/>
    <w:rsid w:val="00F23CB5"/>
    <w:rsid w:val="00F240F0"/>
    <w:rsid w:val="00F245A1"/>
    <w:rsid w:val="00F24644"/>
    <w:rsid w:val="00F24ABF"/>
    <w:rsid w:val="00F256FD"/>
    <w:rsid w:val="00F259F1"/>
    <w:rsid w:val="00F26E83"/>
    <w:rsid w:val="00F26F33"/>
    <w:rsid w:val="00F27E74"/>
    <w:rsid w:val="00F300A8"/>
    <w:rsid w:val="00F30265"/>
    <w:rsid w:val="00F30400"/>
    <w:rsid w:val="00F3079E"/>
    <w:rsid w:val="00F32C50"/>
    <w:rsid w:val="00F33980"/>
    <w:rsid w:val="00F3399B"/>
    <w:rsid w:val="00F33C1A"/>
    <w:rsid w:val="00F3461B"/>
    <w:rsid w:val="00F346ED"/>
    <w:rsid w:val="00F34945"/>
    <w:rsid w:val="00F34E1E"/>
    <w:rsid w:val="00F351E8"/>
    <w:rsid w:val="00F353FF"/>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222"/>
    <w:rsid w:val="00F4345D"/>
    <w:rsid w:val="00F4387B"/>
    <w:rsid w:val="00F4425D"/>
    <w:rsid w:val="00F4518D"/>
    <w:rsid w:val="00F45B91"/>
    <w:rsid w:val="00F46285"/>
    <w:rsid w:val="00F4630A"/>
    <w:rsid w:val="00F46639"/>
    <w:rsid w:val="00F46692"/>
    <w:rsid w:val="00F46B9E"/>
    <w:rsid w:val="00F47AAA"/>
    <w:rsid w:val="00F47B3B"/>
    <w:rsid w:val="00F50183"/>
    <w:rsid w:val="00F50D92"/>
    <w:rsid w:val="00F50E0B"/>
    <w:rsid w:val="00F51765"/>
    <w:rsid w:val="00F51A51"/>
    <w:rsid w:val="00F51CB4"/>
    <w:rsid w:val="00F52324"/>
    <w:rsid w:val="00F52950"/>
    <w:rsid w:val="00F52C9D"/>
    <w:rsid w:val="00F52E39"/>
    <w:rsid w:val="00F533F1"/>
    <w:rsid w:val="00F53ADC"/>
    <w:rsid w:val="00F55679"/>
    <w:rsid w:val="00F561E3"/>
    <w:rsid w:val="00F565E6"/>
    <w:rsid w:val="00F56AFA"/>
    <w:rsid w:val="00F575E2"/>
    <w:rsid w:val="00F579FF"/>
    <w:rsid w:val="00F600E0"/>
    <w:rsid w:val="00F600FD"/>
    <w:rsid w:val="00F605EC"/>
    <w:rsid w:val="00F60F60"/>
    <w:rsid w:val="00F612CE"/>
    <w:rsid w:val="00F624A7"/>
    <w:rsid w:val="00F62AB6"/>
    <w:rsid w:val="00F63076"/>
    <w:rsid w:val="00F63984"/>
    <w:rsid w:val="00F650A2"/>
    <w:rsid w:val="00F65A3C"/>
    <w:rsid w:val="00F66282"/>
    <w:rsid w:val="00F67D8B"/>
    <w:rsid w:val="00F70961"/>
    <w:rsid w:val="00F70A8F"/>
    <w:rsid w:val="00F70F18"/>
    <w:rsid w:val="00F71397"/>
    <w:rsid w:val="00F72389"/>
    <w:rsid w:val="00F72516"/>
    <w:rsid w:val="00F72FB4"/>
    <w:rsid w:val="00F732C4"/>
    <w:rsid w:val="00F735E5"/>
    <w:rsid w:val="00F739B4"/>
    <w:rsid w:val="00F73C77"/>
    <w:rsid w:val="00F73DD9"/>
    <w:rsid w:val="00F73E80"/>
    <w:rsid w:val="00F7469C"/>
    <w:rsid w:val="00F747E9"/>
    <w:rsid w:val="00F7492E"/>
    <w:rsid w:val="00F74945"/>
    <w:rsid w:val="00F749A3"/>
    <w:rsid w:val="00F74A04"/>
    <w:rsid w:val="00F74AE8"/>
    <w:rsid w:val="00F74DC7"/>
    <w:rsid w:val="00F75A86"/>
    <w:rsid w:val="00F7603E"/>
    <w:rsid w:val="00F76C11"/>
    <w:rsid w:val="00F77021"/>
    <w:rsid w:val="00F775CB"/>
    <w:rsid w:val="00F77E61"/>
    <w:rsid w:val="00F814B2"/>
    <w:rsid w:val="00F815AC"/>
    <w:rsid w:val="00F82CA5"/>
    <w:rsid w:val="00F83200"/>
    <w:rsid w:val="00F83B33"/>
    <w:rsid w:val="00F83CAE"/>
    <w:rsid w:val="00F840BF"/>
    <w:rsid w:val="00F8415D"/>
    <w:rsid w:val="00F8427A"/>
    <w:rsid w:val="00F843DF"/>
    <w:rsid w:val="00F84899"/>
    <w:rsid w:val="00F848AB"/>
    <w:rsid w:val="00F84A0A"/>
    <w:rsid w:val="00F84D13"/>
    <w:rsid w:val="00F853A5"/>
    <w:rsid w:val="00F85585"/>
    <w:rsid w:val="00F856EE"/>
    <w:rsid w:val="00F859F0"/>
    <w:rsid w:val="00F85CC1"/>
    <w:rsid w:val="00F86A41"/>
    <w:rsid w:val="00F86B5D"/>
    <w:rsid w:val="00F87464"/>
    <w:rsid w:val="00F87634"/>
    <w:rsid w:val="00F87C13"/>
    <w:rsid w:val="00F87C5A"/>
    <w:rsid w:val="00F87E29"/>
    <w:rsid w:val="00F87F18"/>
    <w:rsid w:val="00F87F68"/>
    <w:rsid w:val="00F90C4D"/>
    <w:rsid w:val="00F90F7A"/>
    <w:rsid w:val="00F90FA8"/>
    <w:rsid w:val="00F9167D"/>
    <w:rsid w:val="00F91CB2"/>
    <w:rsid w:val="00F9289C"/>
    <w:rsid w:val="00F93DBC"/>
    <w:rsid w:val="00F93E41"/>
    <w:rsid w:val="00F94600"/>
    <w:rsid w:val="00F94644"/>
    <w:rsid w:val="00F95075"/>
    <w:rsid w:val="00F9537B"/>
    <w:rsid w:val="00F95467"/>
    <w:rsid w:val="00F954BA"/>
    <w:rsid w:val="00F95567"/>
    <w:rsid w:val="00F9574A"/>
    <w:rsid w:val="00F963FC"/>
    <w:rsid w:val="00F96F06"/>
    <w:rsid w:val="00F96FD6"/>
    <w:rsid w:val="00FA015F"/>
    <w:rsid w:val="00FA0FAC"/>
    <w:rsid w:val="00FA1DA2"/>
    <w:rsid w:val="00FA3414"/>
    <w:rsid w:val="00FA347A"/>
    <w:rsid w:val="00FA39D7"/>
    <w:rsid w:val="00FA3CDE"/>
    <w:rsid w:val="00FA49B7"/>
    <w:rsid w:val="00FA5043"/>
    <w:rsid w:val="00FA5A77"/>
    <w:rsid w:val="00FA5ECF"/>
    <w:rsid w:val="00FA6179"/>
    <w:rsid w:val="00FA6F8B"/>
    <w:rsid w:val="00FA7A30"/>
    <w:rsid w:val="00FA7F7F"/>
    <w:rsid w:val="00FB033F"/>
    <w:rsid w:val="00FB12E3"/>
    <w:rsid w:val="00FB1570"/>
    <w:rsid w:val="00FB193B"/>
    <w:rsid w:val="00FB1FBC"/>
    <w:rsid w:val="00FB27B7"/>
    <w:rsid w:val="00FB2C36"/>
    <w:rsid w:val="00FB3444"/>
    <w:rsid w:val="00FB3483"/>
    <w:rsid w:val="00FB35E3"/>
    <w:rsid w:val="00FB4D3F"/>
    <w:rsid w:val="00FB583C"/>
    <w:rsid w:val="00FB61D1"/>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E50"/>
    <w:rsid w:val="00FC710F"/>
    <w:rsid w:val="00FC79AB"/>
    <w:rsid w:val="00FC7BE7"/>
    <w:rsid w:val="00FC7DAC"/>
    <w:rsid w:val="00FD04AE"/>
    <w:rsid w:val="00FD086B"/>
    <w:rsid w:val="00FD1890"/>
    <w:rsid w:val="00FD1994"/>
    <w:rsid w:val="00FD1B08"/>
    <w:rsid w:val="00FD21A9"/>
    <w:rsid w:val="00FD2AC8"/>
    <w:rsid w:val="00FD2CA6"/>
    <w:rsid w:val="00FD3508"/>
    <w:rsid w:val="00FD393C"/>
    <w:rsid w:val="00FD3D53"/>
    <w:rsid w:val="00FD43BB"/>
    <w:rsid w:val="00FD4AF3"/>
    <w:rsid w:val="00FD4E0F"/>
    <w:rsid w:val="00FD556A"/>
    <w:rsid w:val="00FD5A69"/>
    <w:rsid w:val="00FD6F3C"/>
    <w:rsid w:val="00FD798D"/>
    <w:rsid w:val="00FD7BD8"/>
    <w:rsid w:val="00FD7FB9"/>
    <w:rsid w:val="00FE100E"/>
    <w:rsid w:val="00FE141E"/>
    <w:rsid w:val="00FE144E"/>
    <w:rsid w:val="00FE1689"/>
    <w:rsid w:val="00FE1768"/>
    <w:rsid w:val="00FE24F4"/>
    <w:rsid w:val="00FE2560"/>
    <w:rsid w:val="00FE35D0"/>
    <w:rsid w:val="00FE4058"/>
    <w:rsid w:val="00FE41AC"/>
    <w:rsid w:val="00FE42E2"/>
    <w:rsid w:val="00FE42ED"/>
    <w:rsid w:val="00FE4C6D"/>
    <w:rsid w:val="00FE55A7"/>
    <w:rsid w:val="00FE55E6"/>
    <w:rsid w:val="00FE56D5"/>
    <w:rsid w:val="00FE576D"/>
    <w:rsid w:val="00FE5C5A"/>
    <w:rsid w:val="00FE6432"/>
    <w:rsid w:val="00FE6517"/>
    <w:rsid w:val="00FE72A0"/>
    <w:rsid w:val="00FE7CD6"/>
    <w:rsid w:val="00FF0050"/>
    <w:rsid w:val="00FF045F"/>
    <w:rsid w:val="00FF0679"/>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7B6B"/>
    <w:pPr>
      <w:spacing w:after="160" w:line="256" w:lineRule="auto"/>
    </w:pPr>
    <w:rPr>
      <w:rFonts w:ascii="Calibri" w:eastAsia="Calibri" w:hAnsi="Calibri" w:cs="Times New Roman"/>
    </w:rPr>
  </w:style>
  <w:style w:type="paragraph" w:styleId="Ttulo1">
    <w:name w:val="heading 1"/>
    <w:basedOn w:val="Normal"/>
    <w:link w:val="Ttulo1Car"/>
    <w:uiPriority w:val="1"/>
    <w:qFormat/>
    <w:rsid w:val="006D712D"/>
    <w:pPr>
      <w:widowControl w:val="0"/>
      <w:autoSpaceDE w:val="0"/>
      <w:autoSpaceDN w:val="0"/>
      <w:spacing w:after="0" w:line="240" w:lineRule="auto"/>
      <w:ind w:left="660" w:hanging="366"/>
      <w:outlineLvl w:val="0"/>
    </w:pPr>
    <w:rPr>
      <w:rFonts w:ascii="Arial" w:eastAsia="Arial" w:hAnsi="Arial" w:cs="Arial"/>
      <w:b/>
      <w:bCs/>
      <w:lang w:val="es-ES"/>
    </w:rPr>
  </w:style>
  <w:style w:type="paragraph" w:styleId="Ttulo2">
    <w:name w:val="heading 2"/>
    <w:basedOn w:val="Normal"/>
    <w:next w:val="Normal"/>
    <w:link w:val="Ttulo2Car"/>
    <w:uiPriority w:val="9"/>
    <w:semiHidden/>
    <w:unhideWhenUsed/>
    <w:qFormat/>
    <w:rsid w:val="00965FF8"/>
    <w:pPr>
      <w:keepNext/>
      <w:keepLines/>
      <w:spacing w:before="40" w:after="0" w:line="240" w:lineRule="auto"/>
      <w:outlineLvl w:val="1"/>
    </w:pPr>
    <w:rPr>
      <w:rFonts w:asciiTheme="majorHAnsi" w:eastAsiaTheme="majorEastAsia" w:hAnsiTheme="majorHAnsi" w:cstheme="majorBidi"/>
      <w:color w:val="365F91" w:themeColor="accent1" w:themeShade="BF"/>
      <w:sz w:val="26"/>
      <w:szCs w:val="2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spacing w:after="0" w:line="240" w:lineRule="auto"/>
    </w:pPr>
    <w:rPr>
      <w:rFonts w:asciiTheme="minorHAnsi" w:eastAsiaTheme="minorHAnsi" w:hAnsiTheme="minorHAnsi" w:cstheme="minorBidi"/>
      <w:sz w:val="24"/>
      <w:lang w:val="es-MX"/>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pPr>
      <w:spacing w:after="0" w:line="240" w:lineRule="auto"/>
    </w:pPr>
    <w:rPr>
      <w:rFonts w:ascii="Tahoma" w:eastAsiaTheme="minorHAnsi" w:hAnsi="Tahoma" w:cs="Tahoma"/>
      <w:sz w:val="16"/>
      <w:szCs w:val="16"/>
      <w:lang w:val="es-MX"/>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spacing w:after="0" w:line="240" w:lineRule="auto"/>
    </w:pPr>
    <w:rPr>
      <w:rFonts w:asciiTheme="minorHAnsi" w:eastAsiaTheme="minorHAnsi" w:hAnsiTheme="minorHAnsi" w:cstheme="minorBidi"/>
      <w:sz w:val="24"/>
      <w:lang w:val="es-MX"/>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047C5"/>
    <w:pPr>
      <w:spacing w:after="0" w:line="240" w:lineRule="auto"/>
      <w:ind w:left="720"/>
      <w:contextualSpacing/>
    </w:pPr>
    <w:rPr>
      <w:rFonts w:asciiTheme="minorHAnsi" w:eastAsiaTheme="minorHAnsi" w:hAnsiTheme="minorHAnsi" w:cstheme="minorBidi"/>
      <w:sz w:val="24"/>
      <w:lang w:val="es-MX"/>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pPr>
      <w:spacing w:after="0" w:line="240" w:lineRule="auto"/>
    </w:pPr>
    <w:rPr>
      <w:rFonts w:asciiTheme="minorHAnsi" w:eastAsiaTheme="minorHAnsi" w:hAnsiTheme="minorHAnsi" w:cstheme="minorBidi"/>
      <w:sz w:val="20"/>
      <w:szCs w:val="20"/>
      <w:lang w:val="es-MX"/>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line="240" w:lineRule="auto"/>
    </w:pPr>
    <w:rPr>
      <w:rFonts w:ascii="Times New Roman" w:eastAsia="Times New Roman" w:hAnsi="Times New Roman"/>
      <w:sz w:val="24"/>
      <w:szCs w:val="24"/>
      <w:lang w:eastAsia="es-CO"/>
    </w:rPr>
  </w:style>
  <w:style w:type="paragraph" w:styleId="Sinespaciado">
    <w:name w:val="No Spacing"/>
    <w:aliases w:val="No Indent"/>
    <w:link w:val="SinespaciadoCar"/>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B0854"/>
    <w:pPr>
      <w:spacing w:after="0" w:line="240" w:lineRule="auto"/>
    </w:pPr>
    <w:rPr>
      <w:rFonts w:asciiTheme="minorHAnsi" w:eastAsiaTheme="minorHAnsi" w:hAnsiTheme="minorHAnsi" w:cstheme="minorBidi"/>
      <w:sz w:val="20"/>
      <w:szCs w:val="20"/>
      <w:lang w:val="es-MX"/>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line="240" w:lineRule="exact"/>
    </w:pPr>
    <w:rPr>
      <w:rFonts w:asciiTheme="minorHAnsi" w:eastAsiaTheme="minorHAnsi" w:hAnsiTheme="minorHAnsi" w:cstheme="minorBidi"/>
      <w:vertAlign w:val="superscript"/>
    </w:rPr>
  </w:style>
  <w:style w:type="paragraph" w:styleId="Sangradetextonormal">
    <w:name w:val="Body Text Indent"/>
    <w:basedOn w:val="Normal"/>
    <w:link w:val="SangradetextonormalCar"/>
    <w:uiPriority w:val="99"/>
    <w:semiHidden/>
    <w:unhideWhenUsed/>
    <w:rsid w:val="006B7E4E"/>
    <w:pPr>
      <w:spacing w:after="120" w:line="240" w:lineRule="auto"/>
      <w:ind w:left="283"/>
    </w:pPr>
    <w:rPr>
      <w:rFonts w:asciiTheme="minorHAnsi" w:eastAsiaTheme="minorHAnsi" w:hAnsiTheme="minorHAnsi" w:cstheme="minorBidi"/>
      <w:sz w:val="24"/>
      <w:lang w:val="es-MX"/>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line="240" w:lineRule="auto"/>
      <w:jc w:val="both"/>
    </w:pPr>
    <w:rPr>
      <w:rFonts w:ascii="Arial Narrow" w:eastAsia="Times New Roman" w:hAnsi="Arial Narrow"/>
      <w:color w:val="3C3C3C" w:themeColor="background2" w:themeShade="40"/>
      <w:sz w:val="24"/>
      <w:szCs w:val="24"/>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hAnsi="Arial" w:cs="Arial"/>
      <w:b/>
      <w:bCs/>
      <w:color w:val="1C1C1C"/>
      <w:sz w:val="20"/>
      <w:szCs w:val="20"/>
    </w:rPr>
  </w:style>
  <w:style w:type="paragraph" w:customStyle="1" w:styleId="Normal11pt">
    <w:name w:val="Normal + 11 pt"/>
    <w:aliases w:val="Negro,Justificado,Izquierda:  -0,95 cm,Derecha:  0,04 cm"/>
    <w:basedOn w:val="Normal"/>
    <w:uiPriority w:val="99"/>
    <w:rsid w:val="008A2527"/>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character" w:customStyle="1" w:styleId="baj">
    <w:name w:val="b_aj"/>
    <w:basedOn w:val="Fuentedeprrafopredeter"/>
    <w:rsid w:val="008F293D"/>
  </w:style>
  <w:style w:type="character" w:customStyle="1" w:styleId="SinespaciadoCar">
    <w:name w:val="Sin espaciado Car"/>
    <w:aliases w:val="No Indent Car"/>
    <w:link w:val="Sinespaciado"/>
    <w:uiPriority w:val="3"/>
    <w:rsid w:val="00B44E8C"/>
    <w:rPr>
      <w:sz w:val="24"/>
      <w:lang w:val="es-MX"/>
    </w:rPr>
  </w:style>
  <w:style w:type="character" w:customStyle="1" w:styleId="apple-converted-space">
    <w:name w:val="apple-converted-space"/>
    <w:basedOn w:val="Fuentedeprrafopredeter"/>
    <w:rsid w:val="00B65BBE"/>
  </w:style>
  <w:style w:type="character" w:customStyle="1" w:styleId="Ttulo2Car">
    <w:name w:val="Título 2 Car"/>
    <w:basedOn w:val="Fuentedeprrafopredeter"/>
    <w:link w:val="Ttulo2"/>
    <w:uiPriority w:val="9"/>
    <w:semiHidden/>
    <w:rsid w:val="00965FF8"/>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4595">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43665026">
      <w:bodyDiv w:val="1"/>
      <w:marLeft w:val="0"/>
      <w:marRight w:val="0"/>
      <w:marTop w:val="0"/>
      <w:marBottom w:val="0"/>
      <w:divBdr>
        <w:top w:val="none" w:sz="0" w:space="0" w:color="auto"/>
        <w:left w:val="none" w:sz="0" w:space="0" w:color="auto"/>
        <w:bottom w:val="none" w:sz="0" w:space="0" w:color="auto"/>
        <w:right w:val="none" w:sz="0" w:space="0" w:color="auto"/>
      </w:divBdr>
    </w:div>
    <w:div w:id="150634424">
      <w:bodyDiv w:val="1"/>
      <w:marLeft w:val="0"/>
      <w:marRight w:val="0"/>
      <w:marTop w:val="0"/>
      <w:marBottom w:val="0"/>
      <w:divBdr>
        <w:top w:val="none" w:sz="0" w:space="0" w:color="auto"/>
        <w:left w:val="none" w:sz="0" w:space="0" w:color="auto"/>
        <w:bottom w:val="none" w:sz="0" w:space="0" w:color="auto"/>
        <w:right w:val="none" w:sz="0" w:space="0" w:color="auto"/>
      </w:divBdr>
    </w:div>
    <w:div w:id="1637151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81166487">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09094643">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37856037">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6549578">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22268598">
      <w:bodyDiv w:val="1"/>
      <w:marLeft w:val="0"/>
      <w:marRight w:val="0"/>
      <w:marTop w:val="0"/>
      <w:marBottom w:val="0"/>
      <w:divBdr>
        <w:top w:val="none" w:sz="0" w:space="0" w:color="auto"/>
        <w:left w:val="none" w:sz="0" w:space="0" w:color="auto"/>
        <w:bottom w:val="none" w:sz="0" w:space="0" w:color="auto"/>
        <w:right w:val="none" w:sz="0" w:space="0" w:color="auto"/>
      </w:divBdr>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0988880">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4378736">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1511602">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0107039">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0507547">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2325591">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53196">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4108089">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6876593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78676523">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2284684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5702031">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6510106">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268468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553150">
      <w:bodyDiv w:val="1"/>
      <w:marLeft w:val="0"/>
      <w:marRight w:val="0"/>
      <w:marTop w:val="0"/>
      <w:marBottom w:val="0"/>
      <w:divBdr>
        <w:top w:val="none" w:sz="0" w:space="0" w:color="auto"/>
        <w:left w:val="none" w:sz="0" w:space="0" w:color="auto"/>
        <w:bottom w:val="none" w:sz="0" w:space="0" w:color="auto"/>
        <w:right w:val="none" w:sz="0" w:space="0" w:color="auto"/>
      </w:divBdr>
    </w:div>
    <w:div w:id="1429808959">
      <w:bodyDiv w:val="1"/>
      <w:marLeft w:val="0"/>
      <w:marRight w:val="0"/>
      <w:marTop w:val="0"/>
      <w:marBottom w:val="0"/>
      <w:divBdr>
        <w:top w:val="none" w:sz="0" w:space="0" w:color="auto"/>
        <w:left w:val="none" w:sz="0" w:space="0" w:color="auto"/>
        <w:bottom w:val="none" w:sz="0" w:space="0" w:color="auto"/>
        <w:right w:val="none" w:sz="0" w:space="0" w:color="auto"/>
      </w:divBdr>
    </w:div>
    <w:div w:id="1438211117">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068452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676718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563439">
      <w:bodyDiv w:val="1"/>
      <w:marLeft w:val="0"/>
      <w:marRight w:val="0"/>
      <w:marTop w:val="0"/>
      <w:marBottom w:val="0"/>
      <w:divBdr>
        <w:top w:val="none" w:sz="0" w:space="0" w:color="auto"/>
        <w:left w:val="none" w:sz="0" w:space="0" w:color="auto"/>
        <w:bottom w:val="none" w:sz="0" w:space="0" w:color="auto"/>
        <w:right w:val="none" w:sz="0" w:space="0" w:color="auto"/>
      </w:divBdr>
    </w:div>
    <w:div w:id="1709986861">
      <w:bodyDiv w:val="1"/>
      <w:marLeft w:val="0"/>
      <w:marRight w:val="0"/>
      <w:marTop w:val="0"/>
      <w:marBottom w:val="0"/>
      <w:divBdr>
        <w:top w:val="none" w:sz="0" w:space="0" w:color="auto"/>
        <w:left w:val="none" w:sz="0" w:space="0" w:color="auto"/>
        <w:bottom w:val="none" w:sz="0" w:space="0" w:color="auto"/>
        <w:right w:val="none" w:sz="0" w:space="0" w:color="auto"/>
      </w:divBdr>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19355292">
      <w:bodyDiv w:val="1"/>
      <w:marLeft w:val="0"/>
      <w:marRight w:val="0"/>
      <w:marTop w:val="0"/>
      <w:marBottom w:val="0"/>
      <w:divBdr>
        <w:top w:val="none" w:sz="0" w:space="0" w:color="auto"/>
        <w:left w:val="none" w:sz="0" w:space="0" w:color="auto"/>
        <w:bottom w:val="none" w:sz="0" w:space="0" w:color="auto"/>
        <w:right w:val="none" w:sz="0" w:space="0" w:color="auto"/>
      </w:divBdr>
    </w:div>
    <w:div w:id="1721325717">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898312">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27279978">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6019032">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1176562">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242409">
      <w:bodyDiv w:val="1"/>
      <w:marLeft w:val="0"/>
      <w:marRight w:val="0"/>
      <w:marTop w:val="0"/>
      <w:marBottom w:val="0"/>
      <w:divBdr>
        <w:top w:val="none" w:sz="0" w:space="0" w:color="auto"/>
        <w:left w:val="none" w:sz="0" w:space="0" w:color="auto"/>
        <w:bottom w:val="none" w:sz="0" w:space="0" w:color="auto"/>
        <w:right w:val="none" w:sz="0" w:space="0" w:color="auto"/>
      </w:divBdr>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479441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11654730">
      <w:bodyDiv w:val="1"/>
      <w:marLeft w:val="0"/>
      <w:marRight w:val="0"/>
      <w:marTop w:val="0"/>
      <w:marBottom w:val="0"/>
      <w:divBdr>
        <w:top w:val="none" w:sz="0" w:space="0" w:color="auto"/>
        <w:left w:val="none" w:sz="0" w:space="0" w:color="auto"/>
        <w:bottom w:val="none" w:sz="0" w:space="0" w:color="auto"/>
        <w:right w:val="none" w:sz="0" w:space="0" w:color="auto"/>
      </w:divBdr>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about:blank"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DC1220-7F7D-4699-B3C9-4A58E36652F4}"/>
</file>

<file path=customXml/itemProps2.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12</Pages>
  <Words>4067</Words>
  <Characters>22369</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3</cp:revision>
  <cp:lastPrinted>2020-01-30T15:05:00Z</cp:lastPrinted>
  <dcterms:created xsi:type="dcterms:W3CDTF">2022-11-30T23:37:00Z</dcterms:created>
  <dcterms:modified xsi:type="dcterms:W3CDTF">2022-11-30T23:39:00Z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