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0C695E" w14:textId="4C3FC108" w:rsidR="003661DD" w:rsidRPr="00081528" w:rsidRDefault="002411DE" w:rsidP="00193B52">
      <w:pPr>
        <w:jc w:val="right"/>
        <w:rPr>
          <w:rFonts w:ascii="Arial" w:hAnsi="Arial" w:cs="Arial"/>
          <w:b/>
          <w:color w:val="000000" w:themeColor="text1"/>
          <w:sz w:val="16"/>
          <w:szCs w:val="16"/>
          <w:lang w:val="es-ES_tradnl" w:eastAsia="es-ES"/>
        </w:rPr>
      </w:pPr>
      <w:bookmarkStart w:id="0" w:name="_Hlk28946138"/>
      <w:bookmarkStart w:id="1" w:name="_Hlk29548183"/>
      <w:r>
        <w:rPr>
          <w:rFonts w:ascii="Arial" w:hAnsi="Arial" w:cs="Arial"/>
          <w:b/>
          <w:color w:val="000000" w:themeColor="text1"/>
          <w:sz w:val="16"/>
          <w:szCs w:val="16"/>
          <w:lang w:val="es-ES_tradnl" w:eastAsia="es-ES"/>
        </w:rPr>
        <w:t xml:space="preserve"> </w:t>
      </w:r>
      <w:r w:rsidR="00B55C69" w:rsidRPr="00081528">
        <w:rPr>
          <w:rFonts w:ascii="Arial" w:hAnsi="Arial" w:cs="Arial"/>
          <w:b/>
          <w:color w:val="000000" w:themeColor="text1"/>
          <w:sz w:val="16"/>
          <w:szCs w:val="16"/>
          <w:lang w:val="es-ES_tradnl" w:eastAsia="es-ES"/>
        </w:rPr>
        <w:t>CCE-DES-FM-17</w:t>
      </w:r>
      <w:bookmarkStart w:id="2" w:name="_Hlk50481752"/>
      <w:bookmarkEnd w:id="0"/>
      <w:bookmarkEnd w:id="1"/>
    </w:p>
    <w:p w14:paraId="44DD3549" w14:textId="77777777" w:rsidR="00385131" w:rsidRPr="00081528" w:rsidRDefault="00385131" w:rsidP="00193B52">
      <w:pPr>
        <w:jc w:val="right"/>
        <w:rPr>
          <w:rFonts w:ascii="Arial" w:hAnsi="Arial" w:cs="Arial"/>
          <w:b/>
          <w:color w:val="000000" w:themeColor="text1"/>
          <w:sz w:val="20"/>
          <w:szCs w:val="20"/>
          <w:lang w:val="es-ES_tradnl" w:eastAsia="es-ES"/>
        </w:rPr>
      </w:pPr>
    </w:p>
    <w:p w14:paraId="61128224" w14:textId="467FDA1D" w:rsidR="00385131" w:rsidRPr="00081528" w:rsidRDefault="00F06A1D" w:rsidP="00385131">
      <w:pPr>
        <w:jc w:val="both"/>
        <w:rPr>
          <w:rFonts w:ascii="Arial" w:eastAsia="Calibri" w:hAnsi="Arial" w:cs="Arial"/>
          <w:b/>
          <w:color w:val="000000" w:themeColor="text1"/>
          <w:sz w:val="20"/>
          <w:szCs w:val="20"/>
          <w:lang w:val="es-MX" w:eastAsia="en-US"/>
        </w:rPr>
      </w:pPr>
      <w:r w:rsidRPr="00081528">
        <w:rPr>
          <w:rFonts w:ascii="Arial" w:eastAsia="Calibri" w:hAnsi="Arial" w:cs="Arial"/>
          <w:b/>
          <w:color w:val="000000" w:themeColor="text1"/>
          <w:sz w:val="20"/>
          <w:szCs w:val="20"/>
          <w:lang w:val="es-MX" w:eastAsia="en-US"/>
        </w:rPr>
        <w:t>REGLAS DE SUBSANABILIDAD</w:t>
      </w:r>
      <w:r w:rsidR="00385131" w:rsidRPr="00081528">
        <w:rPr>
          <w:rFonts w:ascii="Arial" w:eastAsia="Calibri" w:hAnsi="Arial" w:cs="Arial"/>
          <w:b/>
          <w:color w:val="000000" w:themeColor="text1"/>
          <w:sz w:val="20"/>
          <w:szCs w:val="20"/>
          <w:lang w:val="es-MX" w:eastAsia="en-US"/>
        </w:rPr>
        <w:t xml:space="preserve">– </w:t>
      </w:r>
      <w:r w:rsidRPr="00081528">
        <w:rPr>
          <w:rFonts w:ascii="Arial" w:eastAsia="Calibri" w:hAnsi="Arial" w:cs="Arial"/>
          <w:b/>
          <w:color w:val="000000" w:themeColor="text1"/>
          <w:sz w:val="20"/>
          <w:szCs w:val="20"/>
          <w:lang w:val="es-ES_tradnl" w:eastAsia="en-US"/>
        </w:rPr>
        <w:t xml:space="preserve">Acreditar </w:t>
      </w:r>
      <w:r w:rsidR="00081528" w:rsidRPr="00081528">
        <w:rPr>
          <w:rFonts w:ascii="Arial" w:eastAsia="Calibri" w:hAnsi="Arial" w:cs="Arial"/>
          <w:b/>
          <w:color w:val="000000" w:themeColor="text1"/>
          <w:sz w:val="20"/>
          <w:szCs w:val="20"/>
          <w:lang w:val="es-ES_tradnl" w:eastAsia="en-US"/>
        </w:rPr>
        <w:t>circunstancias ocurridas con posterioridad al cierre del proceso</w:t>
      </w:r>
    </w:p>
    <w:p w14:paraId="1E1799D0" w14:textId="77777777" w:rsidR="00385131" w:rsidRPr="00081528" w:rsidRDefault="00385131" w:rsidP="00385131">
      <w:pPr>
        <w:jc w:val="both"/>
        <w:rPr>
          <w:rFonts w:ascii="Arial" w:eastAsia="Calibri" w:hAnsi="Arial" w:cs="Arial"/>
          <w:b/>
          <w:color w:val="000000" w:themeColor="text1"/>
          <w:sz w:val="20"/>
          <w:szCs w:val="20"/>
          <w:lang w:val="es-MX" w:eastAsia="en-US"/>
        </w:rPr>
      </w:pPr>
    </w:p>
    <w:p w14:paraId="529D9785" w14:textId="23D2BFAC" w:rsidR="000E3C5A" w:rsidRPr="00081528" w:rsidRDefault="00F06A1D" w:rsidP="00385131">
      <w:pPr>
        <w:jc w:val="both"/>
        <w:rPr>
          <w:rFonts w:ascii="Arial" w:hAnsi="Arial" w:cs="Arial"/>
          <w:bCs/>
          <w:sz w:val="20"/>
          <w:szCs w:val="20"/>
          <w:shd w:val="clear" w:color="auto" w:fill="FFFFFF"/>
          <w:lang w:val="es-MX"/>
        </w:rPr>
      </w:pPr>
      <w:r w:rsidRPr="00081528">
        <w:rPr>
          <w:rFonts w:ascii="Arial" w:hAnsi="Arial" w:cs="Arial"/>
          <w:bCs/>
          <w:sz w:val="20"/>
          <w:szCs w:val="20"/>
          <w:shd w:val="clear" w:color="auto" w:fill="FFFFFF"/>
          <w:lang w:val="es-MX"/>
        </w:rPr>
        <w:t>El segundo cambio importante de la Ley 1882 de 2018 fue la introducción de un criterio material, directamente relacionado con los aspectos subsanables: «los proponentes no podrán acreditar circunstancias ocurridas con posterioridad al cierre del proceso»</w:t>
      </w:r>
      <w:r w:rsidRPr="00081528">
        <w:rPr>
          <w:rFonts w:ascii="Arial" w:hAnsi="Arial" w:cs="Arial"/>
          <w:bCs/>
          <w:i/>
          <w:sz w:val="20"/>
          <w:szCs w:val="20"/>
          <w:shd w:val="clear" w:color="auto" w:fill="FFFFFF"/>
          <w:lang w:val="es-MX"/>
        </w:rPr>
        <w:t>.</w:t>
      </w:r>
      <w:r w:rsidRPr="00081528">
        <w:rPr>
          <w:rFonts w:ascii="Arial" w:hAnsi="Arial" w:cs="Arial"/>
          <w:bCs/>
          <w:sz w:val="20"/>
          <w:szCs w:val="20"/>
          <w:shd w:val="clear" w:color="auto" w:fill="FFFFFF"/>
          <w:lang w:val="es-MX"/>
        </w:rPr>
        <w:t xml:space="preserve"> Lo anterior ofrece dos aspectos que merecen clarificación: </w:t>
      </w:r>
      <w:r w:rsidRPr="00081528">
        <w:rPr>
          <w:rFonts w:ascii="Arial" w:hAnsi="Arial" w:cs="Arial"/>
          <w:bCs/>
          <w:i/>
          <w:sz w:val="20"/>
          <w:szCs w:val="20"/>
          <w:shd w:val="clear" w:color="auto" w:fill="FFFFFF"/>
          <w:lang w:val="es-MX"/>
        </w:rPr>
        <w:t>primero</w:t>
      </w:r>
      <w:r w:rsidRPr="00081528">
        <w:rPr>
          <w:rFonts w:ascii="Arial" w:hAnsi="Arial" w:cs="Arial"/>
          <w:bCs/>
          <w:sz w:val="20"/>
          <w:szCs w:val="20"/>
          <w:shd w:val="clear" w:color="auto" w:fill="FFFFFF"/>
          <w:lang w:val="es-MX"/>
        </w:rPr>
        <w:t xml:space="preserve">, qué debe entenderse por circunstancias ocurridas con posterioridad; y </w:t>
      </w:r>
      <w:r w:rsidRPr="00081528">
        <w:rPr>
          <w:rFonts w:ascii="Arial" w:hAnsi="Arial" w:cs="Arial"/>
          <w:bCs/>
          <w:i/>
          <w:sz w:val="20"/>
          <w:szCs w:val="20"/>
          <w:shd w:val="clear" w:color="auto" w:fill="FFFFFF"/>
          <w:lang w:val="es-MX"/>
        </w:rPr>
        <w:t>segundo</w:t>
      </w:r>
      <w:r w:rsidRPr="00081528">
        <w:rPr>
          <w:rFonts w:ascii="Arial" w:hAnsi="Arial" w:cs="Arial"/>
          <w:bCs/>
          <w:sz w:val="20"/>
          <w:szCs w:val="20"/>
          <w:shd w:val="clear" w:color="auto" w:fill="FFFFFF"/>
          <w:lang w:val="es-MX"/>
        </w:rPr>
        <w:t>, qué es el cierre del proceso. La Sala de Consulta y Servicio Civil del Consejo de Estado ya había tenido la oportunidad de precisar estas expresiones, a propósito de un concepto en el que se refirió al artículo 10 del derogado Decreto 2474 de 2008, que había determinado que en ningún caso la entidad podía permitir que se acreditaran circunstancias ocurridas con posterioridad al cierre del proceso</w:t>
      </w:r>
    </w:p>
    <w:p w14:paraId="0B94A33D" w14:textId="77777777" w:rsidR="00F06A1D" w:rsidRPr="00081528" w:rsidRDefault="00F06A1D" w:rsidP="00385131">
      <w:pPr>
        <w:jc w:val="both"/>
        <w:rPr>
          <w:rFonts w:ascii="Arial" w:eastAsiaTheme="minorHAnsi" w:hAnsi="Arial" w:cs="Arial"/>
          <w:color w:val="000000" w:themeColor="text1"/>
          <w:sz w:val="20"/>
          <w:szCs w:val="20"/>
          <w:lang w:val="es-MX" w:eastAsia="en-US"/>
        </w:rPr>
      </w:pPr>
    </w:p>
    <w:p w14:paraId="026C61F7" w14:textId="3038816F" w:rsidR="000E3C5A" w:rsidRPr="00081528" w:rsidRDefault="00081528" w:rsidP="00385131">
      <w:pPr>
        <w:jc w:val="both"/>
        <w:rPr>
          <w:rFonts w:ascii="Arial" w:eastAsiaTheme="minorHAnsi" w:hAnsi="Arial" w:cs="Arial"/>
          <w:b/>
          <w:bCs/>
          <w:color w:val="000000" w:themeColor="text1"/>
          <w:sz w:val="20"/>
          <w:szCs w:val="20"/>
          <w:lang w:val="es-MX" w:eastAsia="en-US"/>
        </w:rPr>
      </w:pPr>
      <w:r w:rsidRPr="00081528">
        <w:rPr>
          <w:rFonts w:ascii="Arial" w:eastAsia="Calibri" w:hAnsi="Arial" w:cs="Arial"/>
          <w:b/>
          <w:color w:val="000000" w:themeColor="text1"/>
          <w:sz w:val="20"/>
          <w:szCs w:val="20"/>
          <w:lang w:val="es-MX" w:eastAsia="en-US"/>
        </w:rPr>
        <w:t>REGLAS DE SUBSANABILIDAD</w:t>
      </w:r>
      <w:r w:rsidRPr="00081528">
        <w:rPr>
          <w:rFonts w:ascii="Arial" w:eastAsiaTheme="minorHAnsi" w:hAnsi="Arial" w:cs="Arial"/>
          <w:b/>
          <w:bCs/>
          <w:color w:val="000000" w:themeColor="text1"/>
          <w:sz w:val="20"/>
          <w:szCs w:val="20"/>
          <w:lang w:val="es-MX" w:eastAsia="en-US"/>
        </w:rPr>
        <w:t xml:space="preserve"> – requisitos subsanables de la oferta</w:t>
      </w:r>
    </w:p>
    <w:p w14:paraId="2F492DB0" w14:textId="2722C41E" w:rsidR="000E3C5A" w:rsidRPr="00081528" w:rsidRDefault="000E3C5A" w:rsidP="00385131">
      <w:pPr>
        <w:jc w:val="both"/>
        <w:rPr>
          <w:rFonts w:ascii="Arial" w:eastAsiaTheme="minorHAnsi" w:hAnsi="Arial" w:cs="Arial"/>
          <w:b/>
          <w:bCs/>
          <w:color w:val="000000" w:themeColor="text1"/>
          <w:sz w:val="20"/>
          <w:szCs w:val="20"/>
          <w:lang w:val="es-MX" w:eastAsia="en-US"/>
        </w:rPr>
      </w:pPr>
    </w:p>
    <w:p w14:paraId="7BCA7788" w14:textId="21208E56" w:rsidR="000E3C5A" w:rsidRPr="00081528" w:rsidRDefault="000E3C5A" w:rsidP="00385131">
      <w:pPr>
        <w:jc w:val="both"/>
        <w:rPr>
          <w:rFonts w:ascii="Arial" w:hAnsi="Arial" w:cs="Arial"/>
          <w:sz w:val="20"/>
          <w:szCs w:val="20"/>
          <w:shd w:val="clear" w:color="auto" w:fill="FFFFFF"/>
          <w:lang w:val="es-ES_tradnl"/>
        </w:rPr>
      </w:pPr>
      <w:r w:rsidRPr="00081528">
        <w:rPr>
          <w:rFonts w:ascii="Arial" w:hAnsi="Arial" w:cs="Arial"/>
          <w:sz w:val="20"/>
          <w:szCs w:val="20"/>
          <w:shd w:val="clear" w:color="auto" w:fill="FFFFFF"/>
          <w:lang w:val="es-ES_tradnl"/>
        </w:rPr>
        <w:t>[…]</w:t>
      </w:r>
      <w:r w:rsidR="00081528" w:rsidRPr="00081528">
        <w:rPr>
          <w:rFonts w:ascii="Arial" w:hAnsi="Arial" w:cs="Arial"/>
          <w:bCs/>
          <w:sz w:val="20"/>
          <w:szCs w:val="20"/>
          <w:shd w:val="clear" w:color="auto" w:fill="FFFFFF"/>
        </w:rPr>
        <w:t>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o no de los aspectos que otorgan puntaje. Si, al verificar, la Administración encuentra que lo omitido por el proponente es un aspecto que otorga puntaje, no es posible subsanarlo; pero, si no otorga puntaje, la Administración debe requerir al proponente para que lo subsane</w:t>
      </w:r>
      <w:r w:rsidR="00F2520A" w:rsidRPr="00081528">
        <w:rPr>
          <w:rFonts w:ascii="Arial" w:hAnsi="Arial" w:cs="Arial"/>
          <w:sz w:val="20"/>
          <w:szCs w:val="20"/>
          <w:shd w:val="clear" w:color="auto" w:fill="FFFFFF"/>
          <w:lang w:val="es-ES_tradnl"/>
        </w:rPr>
        <w:t>.</w:t>
      </w:r>
    </w:p>
    <w:p w14:paraId="0E294A42" w14:textId="77777777" w:rsidR="00385131" w:rsidRPr="00AB508D" w:rsidRDefault="00385131" w:rsidP="00385131">
      <w:pPr>
        <w:rPr>
          <w:rFonts w:ascii="Arial" w:hAnsi="Arial" w:cs="Arial"/>
          <w:b/>
          <w:color w:val="000000" w:themeColor="text1"/>
          <w:sz w:val="16"/>
          <w:szCs w:val="16"/>
          <w:highlight w:val="cyan"/>
          <w:lang w:val="es-ES_tradnl" w:eastAsia="es-ES"/>
        </w:rPr>
      </w:pPr>
    </w:p>
    <w:p w14:paraId="60379D49" w14:textId="5099EE68" w:rsidR="00464278" w:rsidRPr="00AB508D" w:rsidRDefault="00464278" w:rsidP="00193B52">
      <w:pPr>
        <w:jc w:val="right"/>
        <w:rPr>
          <w:rFonts w:ascii="Arial" w:hAnsi="Arial" w:cs="Arial"/>
          <w:b/>
          <w:color w:val="000000" w:themeColor="text1"/>
          <w:sz w:val="16"/>
          <w:szCs w:val="16"/>
          <w:highlight w:val="cyan"/>
          <w:lang w:val="es-ES_tradnl" w:eastAsia="es-ES"/>
        </w:rPr>
      </w:pPr>
    </w:p>
    <w:p w14:paraId="31E2C132" w14:textId="631A5E4C" w:rsidR="00464278" w:rsidRPr="00AB508D" w:rsidRDefault="00464278" w:rsidP="00C25DCC">
      <w:pPr>
        <w:jc w:val="both"/>
        <w:rPr>
          <w:rFonts w:ascii="Arial" w:hAnsi="Arial" w:cs="Arial"/>
          <w:b/>
          <w:color w:val="000000" w:themeColor="text1"/>
          <w:sz w:val="16"/>
          <w:szCs w:val="16"/>
          <w:highlight w:val="cyan"/>
          <w:lang w:val="es-ES_tradnl" w:eastAsia="es-ES"/>
        </w:rPr>
      </w:pPr>
    </w:p>
    <w:bookmarkEnd w:id="2"/>
    <w:p w14:paraId="5C2D33FD" w14:textId="77777777" w:rsidR="00523E23" w:rsidRDefault="00523E23" w:rsidP="00C118DB">
      <w:pPr>
        <w:spacing w:line="276" w:lineRule="auto"/>
        <w:jc w:val="both"/>
        <w:rPr>
          <w:rFonts w:ascii="Arial" w:hAnsi="Arial" w:cs="Arial"/>
          <w:b/>
          <w:color w:val="000000" w:themeColor="text1"/>
          <w:sz w:val="16"/>
          <w:szCs w:val="16"/>
          <w:highlight w:val="cyan"/>
          <w:lang w:val="es-ES_tradnl" w:eastAsia="es-ES"/>
        </w:rPr>
      </w:pPr>
    </w:p>
    <w:p w14:paraId="31DF6C78" w14:textId="77777777" w:rsidR="00081528" w:rsidRPr="00115964" w:rsidRDefault="00081528" w:rsidP="00C118DB">
      <w:pPr>
        <w:spacing w:line="276" w:lineRule="auto"/>
        <w:jc w:val="both"/>
        <w:rPr>
          <w:rFonts w:ascii="Arial" w:hAnsi="Arial" w:cs="Arial"/>
          <w:noProof/>
          <w:color w:val="000000" w:themeColor="text1"/>
          <w:sz w:val="22"/>
          <w:lang w:val="pt-BR"/>
        </w:rPr>
      </w:pPr>
    </w:p>
    <w:p w14:paraId="670FF6BC" w14:textId="77777777" w:rsidR="00081528" w:rsidRDefault="00081528" w:rsidP="00C118DB">
      <w:pPr>
        <w:spacing w:line="276" w:lineRule="auto"/>
        <w:jc w:val="both"/>
        <w:rPr>
          <w:rFonts w:ascii="Arial" w:hAnsi="Arial" w:cs="Arial"/>
          <w:noProof/>
          <w:color w:val="000000" w:themeColor="text1"/>
          <w:sz w:val="22"/>
          <w:lang w:val="pt-BR"/>
        </w:rPr>
      </w:pPr>
    </w:p>
    <w:p w14:paraId="6A796E8C" w14:textId="77777777" w:rsidR="00081528" w:rsidRDefault="00081528" w:rsidP="00C118DB">
      <w:pPr>
        <w:spacing w:line="276" w:lineRule="auto"/>
        <w:jc w:val="both"/>
        <w:rPr>
          <w:rFonts w:ascii="Arial" w:hAnsi="Arial" w:cs="Arial"/>
          <w:noProof/>
          <w:color w:val="000000" w:themeColor="text1"/>
          <w:sz w:val="22"/>
          <w:lang w:val="pt-BR"/>
        </w:rPr>
      </w:pPr>
    </w:p>
    <w:p w14:paraId="4F92F269" w14:textId="77777777" w:rsidR="00081528" w:rsidRDefault="00081528" w:rsidP="00C118DB">
      <w:pPr>
        <w:spacing w:line="276" w:lineRule="auto"/>
        <w:jc w:val="both"/>
        <w:rPr>
          <w:rFonts w:ascii="Arial" w:hAnsi="Arial" w:cs="Arial"/>
          <w:noProof/>
          <w:color w:val="000000" w:themeColor="text1"/>
          <w:sz w:val="22"/>
          <w:lang w:val="pt-BR"/>
        </w:rPr>
      </w:pPr>
    </w:p>
    <w:p w14:paraId="536A8228" w14:textId="77777777" w:rsidR="00081528" w:rsidRDefault="00081528" w:rsidP="00C118DB">
      <w:pPr>
        <w:spacing w:line="276" w:lineRule="auto"/>
        <w:jc w:val="both"/>
        <w:rPr>
          <w:rFonts w:ascii="Arial" w:hAnsi="Arial" w:cs="Arial"/>
          <w:noProof/>
          <w:color w:val="000000" w:themeColor="text1"/>
          <w:sz w:val="22"/>
          <w:lang w:val="pt-BR"/>
        </w:rPr>
      </w:pPr>
    </w:p>
    <w:p w14:paraId="38101478" w14:textId="77777777" w:rsidR="00081528" w:rsidRDefault="00081528" w:rsidP="00C118DB">
      <w:pPr>
        <w:spacing w:line="276" w:lineRule="auto"/>
        <w:jc w:val="both"/>
        <w:rPr>
          <w:rFonts w:ascii="Arial" w:hAnsi="Arial" w:cs="Arial"/>
          <w:noProof/>
          <w:color w:val="000000" w:themeColor="text1"/>
          <w:sz w:val="22"/>
          <w:lang w:val="pt-BR"/>
        </w:rPr>
      </w:pPr>
    </w:p>
    <w:p w14:paraId="5BEE1490" w14:textId="77777777" w:rsidR="00081528" w:rsidRDefault="00081528" w:rsidP="00C118DB">
      <w:pPr>
        <w:spacing w:line="276" w:lineRule="auto"/>
        <w:jc w:val="both"/>
        <w:rPr>
          <w:rFonts w:ascii="Arial" w:hAnsi="Arial" w:cs="Arial"/>
          <w:noProof/>
          <w:color w:val="000000" w:themeColor="text1"/>
          <w:sz w:val="22"/>
          <w:lang w:val="pt-BR"/>
        </w:rPr>
      </w:pPr>
    </w:p>
    <w:p w14:paraId="5797B167" w14:textId="77777777" w:rsidR="00081528" w:rsidRDefault="00081528" w:rsidP="00C118DB">
      <w:pPr>
        <w:spacing w:line="276" w:lineRule="auto"/>
        <w:jc w:val="both"/>
        <w:rPr>
          <w:rFonts w:ascii="Arial" w:hAnsi="Arial" w:cs="Arial"/>
          <w:noProof/>
          <w:color w:val="000000" w:themeColor="text1"/>
          <w:sz w:val="22"/>
          <w:lang w:val="pt-BR"/>
        </w:rPr>
      </w:pPr>
    </w:p>
    <w:p w14:paraId="717D9521" w14:textId="77777777" w:rsidR="00081528" w:rsidRDefault="00081528" w:rsidP="00C118DB">
      <w:pPr>
        <w:spacing w:line="276" w:lineRule="auto"/>
        <w:jc w:val="both"/>
        <w:rPr>
          <w:rFonts w:ascii="Arial" w:hAnsi="Arial" w:cs="Arial"/>
          <w:noProof/>
          <w:color w:val="000000" w:themeColor="text1"/>
          <w:sz w:val="22"/>
          <w:lang w:val="pt-BR"/>
        </w:rPr>
      </w:pPr>
    </w:p>
    <w:p w14:paraId="79CF1596" w14:textId="77777777" w:rsidR="00081528" w:rsidRDefault="00081528" w:rsidP="00C118DB">
      <w:pPr>
        <w:spacing w:line="276" w:lineRule="auto"/>
        <w:jc w:val="both"/>
        <w:rPr>
          <w:rFonts w:ascii="Arial" w:hAnsi="Arial" w:cs="Arial"/>
          <w:noProof/>
          <w:color w:val="000000" w:themeColor="text1"/>
          <w:sz w:val="22"/>
          <w:lang w:val="pt-BR"/>
        </w:rPr>
      </w:pPr>
    </w:p>
    <w:p w14:paraId="187C0C69" w14:textId="77777777" w:rsidR="00081528" w:rsidRDefault="00081528" w:rsidP="00C118DB">
      <w:pPr>
        <w:spacing w:line="276" w:lineRule="auto"/>
        <w:jc w:val="both"/>
        <w:rPr>
          <w:rFonts w:ascii="Arial" w:hAnsi="Arial" w:cs="Arial"/>
          <w:noProof/>
          <w:color w:val="000000" w:themeColor="text1"/>
          <w:sz w:val="22"/>
          <w:lang w:val="pt-BR"/>
        </w:rPr>
      </w:pPr>
    </w:p>
    <w:p w14:paraId="69F4E7CB" w14:textId="77777777" w:rsidR="00081528" w:rsidRDefault="00081528" w:rsidP="00C118DB">
      <w:pPr>
        <w:spacing w:line="276" w:lineRule="auto"/>
        <w:jc w:val="both"/>
        <w:rPr>
          <w:rFonts w:ascii="Arial" w:hAnsi="Arial" w:cs="Arial"/>
          <w:noProof/>
          <w:color w:val="000000" w:themeColor="text1"/>
          <w:sz w:val="22"/>
          <w:lang w:val="pt-BR"/>
        </w:rPr>
      </w:pPr>
    </w:p>
    <w:p w14:paraId="736D33CE" w14:textId="77777777" w:rsidR="00081528" w:rsidRDefault="00081528" w:rsidP="00C118DB">
      <w:pPr>
        <w:spacing w:line="276" w:lineRule="auto"/>
        <w:jc w:val="both"/>
        <w:rPr>
          <w:rFonts w:ascii="Arial" w:hAnsi="Arial" w:cs="Arial"/>
          <w:noProof/>
          <w:color w:val="000000" w:themeColor="text1"/>
          <w:sz w:val="22"/>
          <w:lang w:val="pt-BR"/>
        </w:rPr>
      </w:pPr>
    </w:p>
    <w:p w14:paraId="3F69569A" w14:textId="77777777" w:rsidR="00081528" w:rsidRDefault="00081528" w:rsidP="00C118DB">
      <w:pPr>
        <w:spacing w:line="276" w:lineRule="auto"/>
        <w:jc w:val="both"/>
        <w:rPr>
          <w:rFonts w:ascii="Arial" w:hAnsi="Arial" w:cs="Arial"/>
          <w:noProof/>
          <w:color w:val="000000" w:themeColor="text1"/>
          <w:sz w:val="22"/>
          <w:lang w:val="pt-BR"/>
        </w:rPr>
      </w:pPr>
    </w:p>
    <w:p w14:paraId="472C3A05" w14:textId="77777777" w:rsidR="00081528" w:rsidRDefault="00081528" w:rsidP="00C118DB">
      <w:pPr>
        <w:spacing w:line="276" w:lineRule="auto"/>
        <w:jc w:val="both"/>
        <w:rPr>
          <w:rFonts w:ascii="Arial" w:hAnsi="Arial" w:cs="Arial"/>
          <w:noProof/>
          <w:color w:val="000000" w:themeColor="text1"/>
          <w:sz w:val="22"/>
          <w:lang w:val="pt-BR"/>
        </w:rPr>
      </w:pPr>
    </w:p>
    <w:p w14:paraId="06BAB720" w14:textId="2CEB6C1D" w:rsidR="00081528" w:rsidRDefault="00650275" w:rsidP="00C118DB">
      <w:pPr>
        <w:spacing w:line="276" w:lineRule="auto"/>
        <w:jc w:val="both"/>
        <w:rPr>
          <w:rFonts w:ascii="Arial" w:hAnsi="Arial" w:cs="Arial"/>
          <w:noProof/>
          <w:color w:val="000000" w:themeColor="text1"/>
          <w:sz w:val="22"/>
          <w:lang w:val="pt-BR"/>
        </w:rPr>
      </w:pPr>
      <w:r w:rsidRPr="00650275">
        <w:rPr>
          <w:rFonts w:ascii="Arial" w:hAnsi="Arial" w:cs="Arial"/>
          <w:noProof/>
          <w:color w:val="000000" w:themeColor="text1"/>
          <w:sz w:val="22"/>
          <w:lang w:val="pt-BR"/>
        </w:rPr>
        <w:lastRenderedPageBreak/>
        <w:drawing>
          <wp:anchor distT="0" distB="0" distL="114300" distR="114300" simplePos="0" relativeHeight="251658240" behindDoc="1" locked="0" layoutInCell="1" allowOverlap="1" wp14:anchorId="7DDD16E6" wp14:editId="1CBCF4DE">
            <wp:simplePos x="0" y="0"/>
            <wp:positionH relativeFrom="column">
              <wp:posOffset>3219450</wp:posOffset>
            </wp:positionH>
            <wp:positionV relativeFrom="paragraph">
              <wp:posOffset>-14605</wp:posOffset>
            </wp:positionV>
            <wp:extent cx="2898775" cy="763838"/>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898775" cy="763838"/>
                    </a:xfrm>
                    <a:prstGeom prst="rect">
                      <a:avLst/>
                    </a:prstGeom>
                  </pic:spPr>
                </pic:pic>
              </a:graphicData>
            </a:graphic>
            <wp14:sizeRelH relativeFrom="margin">
              <wp14:pctWidth>0</wp14:pctWidth>
            </wp14:sizeRelH>
            <wp14:sizeRelV relativeFrom="margin">
              <wp14:pctHeight>0</wp14:pctHeight>
            </wp14:sizeRelV>
          </wp:anchor>
        </w:drawing>
      </w:r>
    </w:p>
    <w:p w14:paraId="4EFEDC0D" w14:textId="6D7497AB" w:rsidR="003C60BB" w:rsidRPr="00115964" w:rsidRDefault="00207C1E" w:rsidP="00C118DB">
      <w:pPr>
        <w:spacing w:line="276" w:lineRule="auto"/>
        <w:jc w:val="both"/>
        <w:rPr>
          <w:rFonts w:ascii="Arial" w:hAnsi="Arial" w:cs="Arial"/>
          <w:noProof/>
          <w:color w:val="000000" w:themeColor="text1"/>
          <w:sz w:val="22"/>
          <w:lang w:val="pt-BR"/>
        </w:rPr>
      </w:pPr>
      <w:r w:rsidRPr="00115964">
        <w:rPr>
          <w:rFonts w:ascii="Arial" w:hAnsi="Arial" w:cs="Arial"/>
          <w:noProof/>
          <w:color w:val="000000" w:themeColor="text1"/>
          <w:sz w:val="22"/>
          <w:lang w:val="pt-BR"/>
        </w:rPr>
        <w:t>Bogotá</w:t>
      </w:r>
      <w:r w:rsidR="00690FF7" w:rsidRPr="00115964">
        <w:rPr>
          <w:rFonts w:ascii="Arial" w:hAnsi="Arial" w:cs="Arial"/>
          <w:noProof/>
          <w:color w:val="000000" w:themeColor="text1"/>
          <w:sz w:val="22"/>
          <w:lang w:val="pt-BR"/>
        </w:rPr>
        <w:t>, D.C.</w:t>
      </w:r>
    </w:p>
    <w:p w14:paraId="40FCB7BD" w14:textId="241BB537" w:rsidR="00C25DCC" w:rsidRPr="00115964" w:rsidRDefault="00C25DCC" w:rsidP="00C118DB">
      <w:pPr>
        <w:spacing w:line="276" w:lineRule="auto"/>
        <w:jc w:val="both"/>
        <w:rPr>
          <w:rFonts w:ascii="Arial" w:hAnsi="Arial" w:cs="Arial"/>
          <w:noProof/>
          <w:color w:val="000000" w:themeColor="text1"/>
          <w:sz w:val="22"/>
          <w:lang w:val="pt-BR"/>
        </w:rPr>
      </w:pPr>
    </w:p>
    <w:p w14:paraId="5F5AE9EF" w14:textId="2E4D0233" w:rsidR="00B95C30" w:rsidRPr="00081528" w:rsidRDefault="00B95C30" w:rsidP="00B95C30">
      <w:pPr>
        <w:jc w:val="both"/>
        <w:rPr>
          <w:rFonts w:ascii="Arial" w:eastAsia="Calibri" w:hAnsi="Arial" w:cs="Arial"/>
          <w:color w:val="000000" w:themeColor="text1"/>
          <w:sz w:val="22"/>
          <w:lang w:val="es-ES_tradnl"/>
        </w:rPr>
      </w:pPr>
      <w:bookmarkStart w:id="3" w:name="_Hlk95237798"/>
      <w:r w:rsidRPr="00081528">
        <w:rPr>
          <w:rFonts w:ascii="Arial" w:eastAsia="Calibri" w:hAnsi="Arial" w:cs="Arial"/>
          <w:color w:val="000000" w:themeColor="text1"/>
          <w:sz w:val="22"/>
          <w:lang w:val="es-ES_tradnl"/>
        </w:rPr>
        <w:t>Señor</w:t>
      </w:r>
    </w:p>
    <w:p w14:paraId="4EF2A3D0" w14:textId="521A85D5" w:rsidR="00AB508D" w:rsidRPr="00081528" w:rsidRDefault="00AB508D" w:rsidP="00B95C30">
      <w:pPr>
        <w:jc w:val="both"/>
        <w:rPr>
          <w:rFonts w:ascii="Arial" w:eastAsia="Calibri" w:hAnsi="Arial" w:cs="Arial"/>
          <w:b/>
          <w:bCs/>
          <w:color w:val="000000" w:themeColor="text1"/>
          <w:sz w:val="22"/>
        </w:rPr>
      </w:pPr>
      <w:proofErr w:type="spellStart"/>
      <w:r w:rsidRPr="00081528">
        <w:rPr>
          <w:rFonts w:ascii="Arial" w:eastAsia="Calibri" w:hAnsi="Arial" w:cs="Arial"/>
          <w:b/>
          <w:bCs/>
          <w:color w:val="000000" w:themeColor="text1"/>
          <w:sz w:val="22"/>
        </w:rPr>
        <w:t>Arwin</w:t>
      </w:r>
      <w:proofErr w:type="spellEnd"/>
      <w:r w:rsidRPr="00081528">
        <w:rPr>
          <w:rFonts w:ascii="Arial" w:eastAsia="Calibri" w:hAnsi="Arial" w:cs="Arial"/>
          <w:b/>
          <w:bCs/>
          <w:color w:val="000000" w:themeColor="text1"/>
          <w:sz w:val="22"/>
        </w:rPr>
        <w:t xml:space="preserve"> Rene Ortiz </w:t>
      </w:r>
      <w:proofErr w:type="spellStart"/>
      <w:r w:rsidRPr="00081528">
        <w:rPr>
          <w:rFonts w:ascii="Arial" w:eastAsia="Calibri" w:hAnsi="Arial" w:cs="Arial"/>
          <w:b/>
          <w:bCs/>
          <w:color w:val="000000" w:themeColor="text1"/>
          <w:sz w:val="22"/>
        </w:rPr>
        <w:t>Gonzalez</w:t>
      </w:r>
      <w:proofErr w:type="spellEnd"/>
    </w:p>
    <w:p w14:paraId="6F1EED12" w14:textId="4D8352F4" w:rsidR="00F96D27" w:rsidRPr="00081528" w:rsidRDefault="00523E23" w:rsidP="00B95C30">
      <w:pPr>
        <w:jc w:val="both"/>
        <w:rPr>
          <w:rFonts w:ascii="Arial" w:hAnsi="Arial" w:cs="Arial"/>
          <w:noProof/>
          <w:color w:val="000000" w:themeColor="text1"/>
          <w:sz w:val="22"/>
          <w:lang w:val="pt-BR"/>
        </w:rPr>
      </w:pPr>
      <w:r w:rsidRPr="00081528">
        <w:rPr>
          <w:rFonts w:ascii="Arial" w:hAnsi="Arial" w:cs="Arial"/>
          <w:noProof/>
          <w:color w:val="000000" w:themeColor="text1"/>
          <w:sz w:val="22"/>
          <w:lang w:val="pt-BR"/>
        </w:rPr>
        <w:t>Bogotá, D.C</w:t>
      </w:r>
    </w:p>
    <w:p w14:paraId="035A0098" w14:textId="77777777" w:rsidR="00523E23" w:rsidRPr="00081528" w:rsidRDefault="00523E23" w:rsidP="00B95C30">
      <w:pPr>
        <w:jc w:val="both"/>
        <w:rPr>
          <w:rFonts w:ascii="Arial" w:eastAsia="Calibri" w:hAnsi="Arial" w:cs="Arial"/>
          <w:color w:val="000000" w:themeColor="text1"/>
          <w:sz w:val="22"/>
          <w:lang w:val="es-ES_tradnl"/>
        </w:rPr>
      </w:pPr>
    </w:p>
    <w:p w14:paraId="1BD594F9" w14:textId="040813B6" w:rsidR="00B95C30" w:rsidRPr="00081528" w:rsidRDefault="007F1C42" w:rsidP="003C0791">
      <w:pPr>
        <w:rPr>
          <w:rFonts w:ascii="Arial" w:eastAsia="Calibri" w:hAnsi="Arial" w:cs="Arial"/>
          <w:b/>
          <w:bCs/>
          <w:color w:val="000000" w:themeColor="text1"/>
          <w:sz w:val="22"/>
          <w:lang w:val="es-ES_tradnl"/>
        </w:rPr>
      </w:pPr>
      <w:r w:rsidRPr="00081528">
        <w:rPr>
          <w:rFonts w:ascii="Arial" w:eastAsia="Calibri" w:hAnsi="Arial" w:cs="Arial"/>
          <w:b/>
          <w:bCs/>
          <w:color w:val="000000" w:themeColor="text1"/>
          <w:sz w:val="22"/>
          <w:lang w:val="es-ES_tradnl"/>
        </w:rPr>
        <w:t xml:space="preserve">                                            </w:t>
      </w:r>
      <w:r w:rsidR="00023FA5" w:rsidRPr="00081528">
        <w:rPr>
          <w:rFonts w:ascii="Arial" w:eastAsia="Calibri" w:hAnsi="Arial" w:cs="Arial"/>
          <w:b/>
          <w:bCs/>
          <w:color w:val="000000" w:themeColor="text1"/>
          <w:sz w:val="22"/>
          <w:lang w:val="es-ES_tradnl"/>
        </w:rPr>
        <w:t xml:space="preserve">Concepto C ‒ </w:t>
      </w:r>
      <w:r w:rsidR="00115964" w:rsidRPr="00081528">
        <w:rPr>
          <w:rFonts w:ascii="Arial" w:eastAsia="Calibri" w:hAnsi="Arial" w:cs="Arial"/>
          <w:b/>
          <w:bCs/>
          <w:color w:val="000000" w:themeColor="text1"/>
          <w:sz w:val="22"/>
          <w:lang w:val="es-ES_tradnl"/>
        </w:rPr>
        <w:t>681</w:t>
      </w:r>
      <w:r w:rsidR="006B47F2" w:rsidRPr="00081528">
        <w:rPr>
          <w:rFonts w:ascii="Arial" w:eastAsia="Calibri" w:hAnsi="Arial" w:cs="Arial"/>
          <w:b/>
          <w:bCs/>
          <w:color w:val="000000" w:themeColor="text1"/>
          <w:sz w:val="22"/>
          <w:lang w:val="es-ES_tradnl"/>
        </w:rPr>
        <w:t xml:space="preserve"> </w:t>
      </w:r>
      <w:r w:rsidR="00275FBF" w:rsidRPr="00081528">
        <w:rPr>
          <w:rFonts w:ascii="Arial" w:eastAsia="Calibri" w:hAnsi="Arial" w:cs="Arial"/>
          <w:b/>
          <w:bCs/>
          <w:color w:val="000000" w:themeColor="text1"/>
          <w:sz w:val="22"/>
          <w:lang w:val="es-ES_tradnl"/>
        </w:rPr>
        <w:t>de 202</w:t>
      </w:r>
      <w:r w:rsidR="0092085F" w:rsidRPr="00081528">
        <w:rPr>
          <w:rFonts w:ascii="Arial" w:eastAsia="Calibri" w:hAnsi="Arial" w:cs="Arial"/>
          <w:b/>
          <w:bCs/>
          <w:color w:val="000000" w:themeColor="text1"/>
          <w:sz w:val="22"/>
          <w:lang w:val="es-ES_tradnl"/>
        </w:rPr>
        <w:t>2</w:t>
      </w:r>
    </w:p>
    <w:p w14:paraId="1E43C8B9" w14:textId="77777777" w:rsidR="009A52E4" w:rsidRPr="00081528" w:rsidRDefault="009A52E4" w:rsidP="003C0791">
      <w:pPr>
        <w:rPr>
          <w:rFonts w:ascii="Arial" w:eastAsia="Calibri" w:hAnsi="Arial" w:cs="Arial"/>
          <w:b/>
          <w:bCs/>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081528" w14:paraId="19DFC051" w14:textId="77777777" w:rsidTr="00A415AA">
        <w:tc>
          <w:tcPr>
            <w:tcW w:w="2689" w:type="dxa"/>
          </w:tcPr>
          <w:p w14:paraId="6BC0D1AC" w14:textId="77777777" w:rsidR="00B95C30" w:rsidRPr="00081528" w:rsidRDefault="00B95C30" w:rsidP="00D15356">
            <w:pPr>
              <w:jc w:val="both"/>
              <w:rPr>
                <w:rFonts w:ascii="Arial" w:eastAsia="Calibri" w:hAnsi="Arial" w:cs="Arial"/>
                <w:color w:val="000000" w:themeColor="text1"/>
                <w:sz w:val="22"/>
                <w:szCs w:val="22"/>
                <w:lang w:val="es-ES_tradnl"/>
              </w:rPr>
            </w:pPr>
            <w:r w:rsidRPr="00081528">
              <w:rPr>
                <w:rFonts w:ascii="Arial" w:eastAsia="Calibri" w:hAnsi="Arial" w:cs="Arial"/>
                <w:b/>
                <w:color w:val="000000" w:themeColor="text1"/>
                <w:sz w:val="22"/>
                <w:szCs w:val="22"/>
                <w:lang w:val="es-ES_tradnl"/>
              </w:rPr>
              <w:t>Temas:</w:t>
            </w:r>
            <w:r w:rsidRPr="00081528">
              <w:rPr>
                <w:rFonts w:ascii="Arial" w:eastAsia="Calibri" w:hAnsi="Arial" w:cs="Arial"/>
                <w:color w:val="000000" w:themeColor="text1"/>
                <w:sz w:val="22"/>
                <w:szCs w:val="22"/>
                <w:lang w:val="es-ES_tradnl"/>
              </w:rPr>
              <w:t xml:space="preserve">                                      </w:t>
            </w:r>
          </w:p>
        </w:tc>
        <w:tc>
          <w:tcPr>
            <w:tcW w:w="6237" w:type="dxa"/>
          </w:tcPr>
          <w:p w14:paraId="7A5D02C3" w14:textId="3979D2E7" w:rsidR="00523E23" w:rsidRPr="00081528" w:rsidRDefault="00115964" w:rsidP="00316FC7">
            <w:pPr>
              <w:spacing w:line="276" w:lineRule="auto"/>
              <w:jc w:val="both"/>
              <w:rPr>
                <w:rFonts w:ascii="Arial" w:eastAsiaTheme="minorHAnsi" w:hAnsi="Arial" w:cs="Arial"/>
                <w:bCs/>
                <w:color w:val="000000" w:themeColor="text1"/>
                <w:sz w:val="20"/>
                <w:szCs w:val="20"/>
                <w:lang w:val="es-MX" w:eastAsia="en-US"/>
              </w:rPr>
            </w:pPr>
            <w:r w:rsidRPr="00081528">
              <w:rPr>
                <w:rFonts w:ascii="Arial" w:eastAsia="Calibri" w:hAnsi="Arial" w:cs="Arial"/>
                <w:bCs/>
                <w:color w:val="000000" w:themeColor="text1"/>
                <w:sz w:val="22"/>
                <w:szCs w:val="22"/>
                <w:lang w:val="es-MX" w:eastAsia="en-US"/>
              </w:rPr>
              <w:t>SUBSANACIÓN</w:t>
            </w:r>
            <w:r w:rsidR="00A415AA" w:rsidRPr="00081528">
              <w:rPr>
                <w:rFonts w:ascii="Arial" w:eastAsia="Calibri" w:hAnsi="Arial" w:cs="Arial"/>
                <w:bCs/>
                <w:color w:val="000000" w:themeColor="text1"/>
                <w:sz w:val="22"/>
                <w:szCs w:val="22"/>
                <w:lang w:val="es-MX" w:eastAsia="en-US"/>
              </w:rPr>
              <w:t xml:space="preserve"> </w:t>
            </w:r>
            <w:r w:rsidR="00523E23" w:rsidRPr="00081528">
              <w:rPr>
                <w:rFonts w:ascii="Arial" w:eastAsia="Calibri" w:hAnsi="Arial" w:cs="Arial"/>
                <w:bCs/>
                <w:color w:val="000000" w:themeColor="text1"/>
                <w:sz w:val="22"/>
                <w:szCs w:val="22"/>
                <w:lang w:val="es-MX" w:eastAsia="en-US"/>
              </w:rPr>
              <w:t>–</w:t>
            </w:r>
            <w:r w:rsidR="00A415AA" w:rsidRPr="00081528">
              <w:t xml:space="preserve"> </w:t>
            </w:r>
            <w:r w:rsidR="00A415AA" w:rsidRPr="00081528">
              <w:rPr>
                <w:rFonts w:ascii="Arial" w:eastAsia="Calibri" w:hAnsi="Arial" w:cs="Arial"/>
                <w:bCs/>
                <w:color w:val="000000" w:themeColor="text1"/>
                <w:sz w:val="22"/>
                <w:szCs w:val="22"/>
                <w:lang w:val="es-MX" w:eastAsia="en-US"/>
              </w:rPr>
              <w:t xml:space="preserve">capacidad para para asumir nuevas obligaciones </w:t>
            </w:r>
            <w:r w:rsidR="000E3C5A" w:rsidRPr="00081528">
              <w:rPr>
                <w:rFonts w:ascii="Arial" w:eastAsia="Calibri" w:hAnsi="Arial" w:cs="Arial"/>
                <w:bCs/>
                <w:color w:val="000000" w:themeColor="text1"/>
                <w:sz w:val="22"/>
                <w:szCs w:val="22"/>
                <w:lang w:val="es-MX" w:eastAsia="en-US"/>
              </w:rPr>
              <w:t xml:space="preserve">/ </w:t>
            </w:r>
            <w:r w:rsidR="00081528" w:rsidRPr="00081528">
              <w:rPr>
                <w:rFonts w:ascii="Arial" w:eastAsiaTheme="minorHAnsi" w:hAnsi="Arial" w:cs="Arial"/>
                <w:bCs/>
                <w:color w:val="000000" w:themeColor="text1"/>
                <w:sz w:val="20"/>
                <w:szCs w:val="20"/>
                <w:lang w:val="es-MX" w:eastAsia="en-US"/>
              </w:rPr>
              <w:t>REGLAS DE SUBSANABILIDAD – requisitos subsanables de la oferta</w:t>
            </w:r>
          </w:p>
          <w:p w14:paraId="5F389CAF" w14:textId="02E519A8" w:rsidR="00284007" w:rsidRPr="00081528" w:rsidRDefault="00284007" w:rsidP="00316FC7">
            <w:pPr>
              <w:tabs>
                <w:tab w:val="left" w:pos="6551"/>
              </w:tabs>
              <w:spacing w:line="276" w:lineRule="auto"/>
              <w:jc w:val="both"/>
              <w:rPr>
                <w:rFonts w:ascii="Arial" w:eastAsia="Calibri" w:hAnsi="Arial" w:cs="Arial"/>
                <w:b/>
                <w:color w:val="000000" w:themeColor="text1"/>
                <w:sz w:val="22"/>
                <w:szCs w:val="22"/>
                <w:lang w:val="es-ES_tradnl"/>
              </w:rPr>
            </w:pPr>
          </w:p>
        </w:tc>
      </w:tr>
      <w:tr w:rsidR="00B95C30" w:rsidRPr="00081528" w14:paraId="27CD52AB" w14:textId="77777777" w:rsidTr="00A415AA">
        <w:tc>
          <w:tcPr>
            <w:tcW w:w="2689" w:type="dxa"/>
          </w:tcPr>
          <w:p w14:paraId="37E195A1" w14:textId="65D3E02B" w:rsidR="00B95C30" w:rsidRPr="00081528" w:rsidRDefault="00B95C30" w:rsidP="00D15356">
            <w:pPr>
              <w:spacing w:before="120"/>
              <w:jc w:val="both"/>
              <w:rPr>
                <w:rFonts w:ascii="Arial" w:eastAsia="Calibri" w:hAnsi="Arial" w:cs="Arial"/>
                <w:b/>
                <w:color w:val="000000" w:themeColor="text1"/>
                <w:sz w:val="22"/>
                <w:szCs w:val="22"/>
                <w:lang w:val="es-ES_tradnl"/>
              </w:rPr>
            </w:pPr>
            <w:r w:rsidRPr="00081528">
              <w:rPr>
                <w:rFonts w:ascii="Arial" w:eastAsia="Calibri" w:hAnsi="Arial" w:cs="Arial"/>
                <w:b/>
                <w:color w:val="000000" w:themeColor="text1"/>
                <w:sz w:val="22"/>
                <w:szCs w:val="22"/>
                <w:lang w:val="es-ES_tradnl"/>
              </w:rPr>
              <w:t>Radicación:</w:t>
            </w:r>
            <w:r w:rsidRPr="00081528">
              <w:rPr>
                <w:rFonts w:ascii="Arial" w:eastAsia="Calibri" w:hAnsi="Arial" w:cs="Arial"/>
                <w:color w:val="000000" w:themeColor="text1"/>
                <w:sz w:val="22"/>
                <w:szCs w:val="22"/>
                <w:lang w:val="es-ES_tradnl"/>
              </w:rPr>
              <w:t xml:space="preserve">                              </w:t>
            </w:r>
          </w:p>
        </w:tc>
        <w:tc>
          <w:tcPr>
            <w:tcW w:w="6237" w:type="dxa"/>
          </w:tcPr>
          <w:p w14:paraId="09088B1B" w14:textId="62AE136E" w:rsidR="00B95C30" w:rsidRPr="00081528" w:rsidRDefault="00B95C30" w:rsidP="00115964">
            <w:pPr>
              <w:spacing w:line="276" w:lineRule="auto"/>
              <w:rPr>
                <w:rFonts w:ascii="Arial" w:eastAsia="Calibri" w:hAnsi="Arial" w:cs="Arial"/>
                <w:color w:val="000000" w:themeColor="text1"/>
                <w:sz w:val="22"/>
                <w:szCs w:val="22"/>
                <w:lang w:val="es-ES_tradnl"/>
              </w:rPr>
            </w:pPr>
            <w:r w:rsidRPr="00081528">
              <w:rPr>
                <w:rFonts w:ascii="Arial" w:eastAsia="Calibri" w:hAnsi="Arial" w:cs="Arial"/>
                <w:color w:val="000000" w:themeColor="text1"/>
                <w:sz w:val="22"/>
                <w:szCs w:val="22"/>
                <w:lang w:val="es-ES_tradnl"/>
              </w:rPr>
              <w:t>Respuesta a consulta</w:t>
            </w:r>
            <w:r w:rsidR="00F21D6D" w:rsidRPr="00081528">
              <w:rPr>
                <w:rFonts w:ascii="Arial" w:eastAsia="Calibri" w:hAnsi="Arial" w:cs="Arial"/>
                <w:color w:val="000000" w:themeColor="text1"/>
                <w:sz w:val="22"/>
                <w:szCs w:val="22"/>
                <w:lang w:val="es-ES_tradnl"/>
              </w:rPr>
              <w:t xml:space="preserve"> </w:t>
            </w:r>
            <w:r w:rsidR="00115964" w:rsidRPr="00081528">
              <w:rPr>
                <w:rFonts w:ascii="Arial" w:hAnsi="Arial" w:cs="Arial"/>
                <w:sz w:val="22"/>
                <w:szCs w:val="22"/>
              </w:rPr>
              <w:t>P20220906008929, P20220907008972</w:t>
            </w:r>
          </w:p>
        </w:tc>
      </w:tr>
    </w:tbl>
    <w:p w14:paraId="7F7926D6" w14:textId="77777777" w:rsidR="009A52E4" w:rsidRPr="00081528" w:rsidRDefault="009A52E4" w:rsidP="003C3339">
      <w:pPr>
        <w:jc w:val="both"/>
        <w:rPr>
          <w:rFonts w:ascii="Arial" w:eastAsia="Calibri" w:hAnsi="Arial" w:cs="Arial"/>
          <w:color w:val="000000" w:themeColor="text1"/>
          <w:sz w:val="22"/>
          <w:lang w:val="es-ES_tradnl"/>
        </w:rPr>
      </w:pPr>
    </w:p>
    <w:p w14:paraId="1CF4AEA0" w14:textId="084264C7" w:rsidR="003C3339" w:rsidRPr="00081528" w:rsidRDefault="003C3339" w:rsidP="003C3339">
      <w:pPr>
        <w:jc w:val="both"/>
        <w:rPr>
          <w:rFonts w:ascii="Arial" w:eastAsia="Calibri" w:hAnsi="Arial" w:cs="Arial"/>
          <w:color w:val="000000" w:themeColor="text1"/>
          <w:sz w:val="22"/>
          <w:lang w:val="es-ES_tradnl"/>
        </w:rPr>
      </w:pPr>
      <w:r w:rsidRPr="00081528">
        <w:rPr>
          <w:rFonts w:ascii="Arial" w:eastAsia="Calibri" w:hAnsi="Arial" w:cs="Arial"/>
          <w:color w:val="000000" w:themeColor="text1"/>
          <w:sz w:val="22"/>
          <w:lang w:val="es-ES_tradnl"/>
        </w:rPr>
        <w:t>Estimad</w:t>
      </w:r>
      <w:r w:rsidR="00207C1E" w:rsidRPr="00081528">
        <w:rPr>
          <w:rFonts w:ascii="Arial" w:eastAsia="Calibri" w:hAnsi="Arial" w:cs="Arial"/>
          <w:color w:val="000000" w:themeColor="text1"/>
          <w:sz w:val="22"/>
          <w:lang w:val="es-ES_tradnl"/>
        </w:rPr>
        <w:t>o</w:t>
      </w:r>
      <w:r w:rsidR="00523E23" w:rsidRPr="00081528">
        <w:rPr>
          <w:rFonts w:ascii="Arial" w:eastAsia="Calibri" w:hAnsi="Arial" w:cs="Arial"/>
          <w:color w:val="000000" w:themeColor="text1"/>
          <w:sz w:val="22"/>
          <w:lang w:val="es-ES_tradnl"/>
        </w:rPr>
        <w:t>s Señor</w:t>
      </w:r>
      <w:r w:rsidR="000052C4" w:rsidRPr="00081528">
        <w:rPr>
          <w:rFonts w:ascii="Arial" w:eastAsia="Calibri" w:hAnsi="Arial" w:cs="Arial"/>
          <w:color w:val="000000" w:themeColor="text1"/>
          <w:sz w:val="22"/>
          <w:lang w:val="es-ES_tradnl"/>
        </w:rPr>
        <w:t xml:space="preserve"> </w:t>
      </w:r>
      <w:r w:rsidR="00115964" w:rsidRPr="00081528">
        <w:rPr>
          <w:rFonts w:ascii="Arial" w:eastAsia="Calibri" w:hAnsi="Arial" w:cs="Arial"/>
          <w:color w:val="000000" w:themeColor="text1"/>
          <w:sz w:val="22"/>
          <w:lang w:val="es-ES_tradnl"/>
        </w:rPr>
        <w:t>Ortiz</w:t>
      </w:r>
      <w:r w:rsidR="00523E23" w:rsidRPr="00081528">
        <w:rPr>
          <w:rFonts w:ascii="Arial" w:eastAsia="Calibri" w:hAnsi="Arial" w:cs="Arial"/>
          <w:color w:val="000000" w:themeColor="text1"/>
          <w:sz w:val="22"/>
          <w:lang w:val="es-ES_tradnl"/>
        </w:rPr>
        <w:t>:</w:t>
      </w:r>
    </w:p>
    <w:p w14:paraId="1EAE5543" w14:textId="37990AD8" w:rsidR="00DD5B04" w:rsidRPr="00081528" w:rsidRDefault="00DD5B04" w:rsidP="00DF76A2">
      <w:pPr>
        <w:jc w:val="both"/>
        <w:rPr>
          <w:rFonts w:ascii="Arial" w:eastAsia="Calibri" w:hAnsi="Arial" w:cs="Arial"/>
          <w:color w:val="000000" w:themeColor="text1"/>
          <w:sz w:val="22"/>
          <w:lang w:val="es-ES_tradnl"/>
        </w:rPr>
      </w:pPr>
    </w:p>
    <w:p w14:paraId="2109B2D3" w14:textId="0711F4A3" w:rsidR="00DD5B04" w:rsidRPr="00F7422D" w:rsidRDefault="00DD5B04" w:rsidP="006B47F2">
      <w:pPr>
        <w:spacing w:line="276" w:lineRule="auto"/>
        <w:jc w:val="both"/>
        <w:rPr>
          <w:rFonts w:ascii="Arial" w:eastAsia="Calibri" w:hAnsi="Arial" w:cs="Arial"/>
          <w:color w:val="000000" w:themeColor="text1"/>
          <w:sz w:val="22"/>
          <w:lang w:val="es-ES_tradnl"/>
        </w:rPr>
      </w:pPr>
      <w:r w:rsidRPr="00081528">
        <w:rPr>
          <w:rFonts w:ascii="Arial" w:eastAsia="Calibri" w:hAnsi="Arial" w:cs="Arial"/>
          <w:color w:val="000000" w:themeColor="text1"/>
          <w:sz w:val="22"/>
          <w:lang w:val="es-ES_tradnl"/>
        </w:rPr>
        <w:t>En ejercicio de la competencia otorgada por el numeral 8 del artículo 11 y el numeral 5 del artículo 3 del Decreto Ley 4170 de 2011, la Agencia</w:t>
      </w:r>
      <w:r w:rsidRPr="00F7422D">
        <w:rPr>
          <w:rFonts w:ascii="Arial" w:eastAsia="Calibri" w:hAnsi="Arial" w:cs="Arial"/>
          <w:color w:val="000000" w:themeColor="text1"/>
          <w:sz w:val="22"/>
          <w:lang w:val="es-ES_tradnl"/>
        </w:rPr>
        <w:t xml:space="preserve"> Nacional de Contratación Pública ― Colombia Compra Eficiente</w:t>
      </w:r>
      <w:r w:rsidR="00CE69CC" w:rsidRPr="00F7422D">
        <w:rPr>
          <w:rFonts w:ascii="Arial" w:eastAsia="Calibri" w:hAnsi="Arial" w:cs="Arial"/>
          <w:color w:val="000000" w:themeColor="text1"/>
          <w:sz w:val="22"/>
          <w:lang w:val="es-ES_tradnl"/>
        </w:rPr>
        <w:t>,</w:t>
      </w:r>
      <w:r w:rsidRPr="00F7422D">
        <w:rPr>
          <w:rFonts w:ascii="Arial" w:eastAsia="Calibri" w:hAnsi="Arial" w:cs="Arial"/>
          <w:color w:val="000000" w:themeColor="text1"/>
          <w:sz w:val="22"/>
          <w:lang w:val="es-ES_tradnl"/>
        </w:rPr>
        <w:t xml:space="preserve"> responde su consulta</w:t>
      </w:r>
      <w:r w:rsidR="00E8414B" w:rsidRPr="00F7422D">
        <w:rPr>
          <w:rFonts w:ascii="Arial" w:eastAsia="Calibri" w:hAnsi="Arial" w:cs="Arial"/>
          <w:color w:val="000000" w:themeColor="text1"/>
          <w:sz w:val="22"/>
          <w:lang w:val="es-ES_tradnl"/>
        </w:rPr>
        <w:t xml:space="preserve"> </w:t>
      </w:r>
      <w:r w:rsidRPr="00F7422D">
        <w:rPr>
          <w:rFonts w:ascii="Arial" w:eastAsia="Calibri" w:hAnsi="Arial" w:cs="Arial"/>
          <w:color w:val="000000" w:themeColor="text1"/>
          <w:sz w:val="22"/>
          <w:lang w:val="es-ES_tradnl"/>
        </w:rPr>
        <w:t>del</w:t>
      </w:r>
      <w:r w:rsidR="00846DBE" w:rsidRPr="00F7422D">
        <w:rPr>
          <w:rFonts w:ascii="Arial" w:eastAsia="Calibri" w:hAnsi="Arial" w:cs="Arial"/>
          <w:color w:val="000000" w:themeColor="text1"/>
          <w:sz w:val="22"/>
          <w:lang w:val="es-ES_tradnl"/>
        </w:rPr>
        <w:t xml:space="preserve"> </w:t>
      </w:r>
      <w:r w:rsidR="00115964" w:rsidRPr="00F7422D">
        <w:rPr>
          <w:rFonts w:ascii="Arial" w:eastAsia="Calibri" w:hAnsi="Arial" w:cs="Arial"/>
          <w:color w:val="000000" w:themeColor="text1"/>
          <w:sz w:val="22"/>
          <w:lang w:val="es-ES_tradnl"/>
        </w:rPr>
        <w:t>08</w:t>
      </w:r>
      <w:r w:rsidR="000052C4" w:rsidRPr="00F7422D">
        <w:rPr>
          <w:rFonts w:ascii="Arial" w:eastAsia="Calibri" w:hAnsi="Arial" w:cs="Arial"/>
          <w:color w:val="000000" w:themeColor="text1"/>
          <w:sz w:val="22"/>
          <w:lang w:val="es-ES_tradnl"/>
        </w:rPr>
        <w:t xml:space="preserve"> </w:t>
      </w:r>
      <w:r w:rsidR="00C52FB1" w:rsidRPr="00F7422D">
        <w:rPr>
          <w:rFonts w:ascii="Arial" w:eastAsia="Calibri" w:hAnsi="Arial" w:cs="Arial"/>
          <w:color w:val="000000" w:themeColor="text1"/>
          <w:sz w:val="22"/>
          <w:lang w:val="es-ES_tradnl"/>
        </w:rPr>
        <w:t xml:space="preserve">de </w:t>
      </w:r>
      <w:r w:rsidR="006B47F2" w:rsidRPr="00F7422D">
        <w:rPr>
          <w:rFonts w:ascii="Arial" w:eastAsia="Calibri" w:hAnsi="Arial" w:cs="Arial"/>
          <w:color w:val="000000" w:themeColor="text1"/>
          <w:sz w:val="22"/>
          <w:lang w:val="es-ES_tradnl"/>
        </w:rPr>
        <w:t xml:space="preserve">Septiembre </w:t>
      </w:r>
      <w:r w:rsidR="00207C1E" w:rsidRPr="00F7422D">
        <w:rPr>
          <w:rFonts w:ascii="Arial" w:eastAsia="Calibri" w:hAnsi="Arial" w:cs="Arial"/>
          <w:color w:val="000000" w:themeColor="text1"/>
          <w:sz w:val="22"/>
          <w:lang w:val="es-ES_tradnl"/>
        </w:rPr>
        <w:t>de 2022</w:t>
      </w:r>
      <w:r w:rsidR="00F21D6D" w:rsidRPr="00F7422D">
        <w:rPr>
          <w:rFonts w:ascii="Arial" w:eastAsia="Calibri" w:hAnsi="Arial" w:cs="Arial"/>
          <w:color w:val="000000" w:themeColor="text1"/>
          <w:sz w:val="22"/>
          <w:lang w:val="es-ES_tradnl"/>
        </w:rPr>
        <w:t>.</w:t>
      </w:r>
    </w:p>
    <w:p w14:paraId="0C1E0712" w14:textId="77777777" w:rsidR="00DD5B04" w:rsidRPr="00AB508D" w:rsidRDefault="00DD5B04" w:rsidP="00DF76A2">
      <w:pPr>
        <w:spacing w:line="276" w:lineRule="auto"/>
        <w:jc w:val="both"/>
        <w:rPr>
          <w:rFonts w:ascii="Arial" w:eastAsia="Calibri" w:hAnsi="Arial" w:cs="Arial"/>
          <w:b/>
          <w:color w:val="000000" w:themeColor="text1"/>
          <w:sz w:val="22"/>
          <w:highlight w:val="cyan"/>
          <w:lang w:val="es-ES_tradnl"/>
        </w:rPr>
      </w:pPr>
    </w:p>
    <w:p w14:paraId="7701FCC7" w14:textId="77777777" w:rsidR="00DD5B04" w:rsidRPr="00AB508D"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AB508D">
        <w:rPr>
          <w:rFonts w:ascii="Arial" w:eastAsia="Calibri" w:hAnsi="Arial" w:cs="Arial"/>
          <w:b/>
          <w:color w:val="000000" w:themeColor="text1"/>
          <w:sz w:val="22"/>
          <w:lang w:val="es-ES_tradnl"/>
        </w:rPr>
        <w:t xml:space="preserve">Problema planteado </w:t>
      </w:r>
    </w:p>
    <w:p w14:paraId="3D22AAE5" w14:textId="77777777" w:rsidR="00384466" w:rsidRPr="00AB508D" w:rsidRDefault="00384466" w:rsidP="00384466">
      <w:pPr>
        <w:pStyle w:val="NormalWeb"/>
        <w:spacing w:before="0" w:beforeAutospacing="0" w:after="0" w:afterAutospacing="0" w:line="276" w:lineRule="auto"/>
        <w:jc w:val="both"/>
        <w:rPr>
          <w:rFonts w:ascii="Arial" w:hAnsi="Arial" w:cs="Arial"/>
          <w:color w:val="000000" w:themeColor="text1"/>
          <w:sz w:val="22"/>
          <w:lang w:val="es-ES_tradnl"/>
        </w:rPr>
      </w:pPr>
    </w:p>
    <w:p w14:paraId="6988BFF7" w14:textId="1D3E514D" w:rsidR="005C69F7" w:rsidRPr="00AB508D" w:rsidRDefault="005C69F7" w:rsidP="00384466">
      <w:pPr>
        <w:pStyle w:val="NormalWeb"/>
        <w:spacing w:before="0" w:beforeAutospacing="0" w:after="0" w:afterAutospacing="0" w:line="276" w:lineRule="auto"/>
        <w:jc w:val="both"/>
        <w:rPr>
          <w:rFonts w:ascii="Arial" w:hAnsi="Arial" w:cs="Arial"/>
          <w:color w:val="000000" w:themeColor="text1"/>
          <w:sz w:val="22"/>
          <w:lang w:val="es-ES_tradnl"/>
        </w:rPr>
      </w:pPr>
      <w:r w:rsidRPr="00AB508D">
        <w:rPr>
          <w:rFonts w:ascii="Arial" w:hAnsi="Arial" w:cs="Arial"/>
          <w:color w:val="000000" w:themeColor="text1"/>
          <w:sz w:val="22"/>
          <w:lang w:val="es-ES_tradnl"/>
        </w:rPr>
        <w:t xml:space="preserve">En relación </w:t>
      </w:r>
      <w:r w:rsidR="006B47F2" w:rsidRPr="00AB508D">
        <w:rPr>
          <w:rFonts w:ascii="Arial" w:hAnsi="Arial" w:cs="Arial"/>
          <w:color w:val="000000" w:themeColor="text1"/>
          <w:sz w:val="22"/>
          <w:lang w:val="es-ES_tradnl"/>
        </w:rPr>
        <w:t>con el cálculo de la capacidad residual,</w:t>
      </w:r>
      <w:r w:rsidR="00486C85" w:rsidRPr="00AB508D">
        <w:rPr>
          <w:rFonts w:ascii="Arial" w:hAnsi="Arial" w:cs="Arial"/>
          <w:color w:val="000000" w:themeColor="text1"/>
          <w:sz w:val="22"/>
          <w:lang w:val="es-ES_tradnl"/>
        </w:rPr>
        <w:t xml:space="preserve"> específicamente en lo que tiene que ver con </w:t>
      </w:r>
      <w:r w:rsidR="006B47F2" w:rsidRPr="00AB508D">
        <w:rPr>
          <w:rFonts w:ascii="Arial" w:hAnsi="Arial" w:cs="Arial"/>
          <w:color w:val="000000" w:themeColor="text1"/>
          <w:sz w:val="22"/>
          <w:lang w:val="es-ES_tradnl"/>
        </w:rPr>
        <w:t>los procesos de selección que se adelantan por lotes</w:t>
      </w:r>
      <w:r w:rsidR="00486C85" w:rsidRPr="00AB508D">
        <w:rPr>
          <w:rFonts w:ascii="Arial" w:hAnsi="Arial" w:cs="Arial"/>
          <w:color w:val="000000" w:themeColor="text1"/>
          <w:sz w:val="22"/>
          <w:lang w:val="es-ES_tradnl"/>
        </w:rPr>
        <w:t>,</w:t>
      </w:r>
      <w:r w:rsidRPr="00AB508D">
        <w:rPr>
          <w:rFonts w:ascii="Arial" w:hAnsi="Arial" w:cs="Arial"/>
          <w:color w:val="000000" w:themeColor="text1"/>
          <w:sz w:val="22"/>
          <w:lang w:val="es-ES_tradnl"/>
        </w:rPr>
        <w:t xml:space="preserve"> usted </w:t>
      </w:r>
      <w:r w:rsidR="000841A2" w:rsidRPr="00AB508D">
        <w:rPr>
          <w:rFonts w:ascii="Arial" w:hAnsi="Arial" w:cs="Arial"/>
          <w:color w:val="000000" w:themeColor="text1"/>
          <w:sz w:val="22"/>
          <w:lang w:val="es-ES_tradnl"/>
        </w:rPr>
        <w:t>realiza</w:t>
      </w:r>
      <w:r w:rsidR="00827203" w:rsidRPr="00AB508D">
        <w:rPr>
          <w:rFonts w:ascii="Arial" w:hAnsi="Arial" w:cs="Arial"/>
          <w:color w:val="000000" w:themeColor="text1"/>
          <w:sz w:val="22"/>
          <w:lang w:val="es-ES_tradnl"/>
        </w:rPr>
        <w:t xml:space="preserve"> </w:t>
      </w:r>
      <w:r w:rsidR="00026092" w:rsidRPr="00AB508D">
        <w:rPr>
          <w:rFonts w:ascii="Arial" w:hAnsi="Arial" w:cs="Arial"/>
          <w:color w:val="000000" w:themeColor="text1"/>
          <w:sz w:val="22"/>
          <w:lang w:val="es-ES_tradnl"/>
        </w:rPr>
        <w:t>la siguiente</w:t>
      </w:r>
      <w:r w:rsidR="00AC4D8F" w:rsidRPr="00AB508D">
        <w:rPr>
          <w:rFonts w:ascii="Arial" w:hAnsi="Arial" w:cs="Arial"/>
          <w:color w:val="000000" w:themeColor="text1"/>
          <w:sz w:val="22"/>
          <w:lang w:val="es-ES_tradnl"/>
        </w:rPr>
        <w:t xml:space="preserve"> consulta</w:t>
      </w:r>
      <w:r w:rsidR="007577DA" w:rsidRPr="00AB508D">
        <w:rPr>
          <w:rFonts w:ascii="Arial" w:hAnsi="Arial" w:cs="Arial"/>
          <w:color w:val="000000" w:themeColor="text1"/>
          <w:sz w:val="22"/>
          <w:lang w:val="es-ES_tradnl"/>
        </w:rPr>
        <w:t xml:space="preserve">: </w:t>
      </w:r>
      <w:bookmarkStart w:id="4" w:name="_Hlk103091320"/>
    </w:p>
    <w:p w14:paraId="23FE62E9" w14:textId="77777777" w:rsidR="005C69F7" w:rsidRPr="00AB508D" w:rsidRDefault="005C69F7" w:rsidP="00384466">
      <w:pPr>
        <w:pStyle w:val="NormalWeb"/>
        <w:spacing w:before="0" w:beforeAutospacing="0" w:after="0" w:afterAutospacing="0" w:line="276" w:lineRule="auto"/>
        <w:jc w:val="both"/>
        <w:rPr>
          <w:rFonts w:ascii="Arial" w:hAnsi="Arial" w:cs="Arial"/>
          <w:color w:val="000000" w:themeColor="text1"/>
          <w:sz w:val="22"/>
          <w:lang w:val="es-ES_tradnl"/>
        </w:rPr>
      </w:pPr>
    </w:p>
    <w:bookmarkEnd w:id="4"/>
    <w:p w14:paraId="20E7D16A" w14:textId="56E5C5FE" w:rsidR="00F0351E" w:rsidRDefault="00F0351E" w:rsidP="00AB508D">
      <w:pPr>
        <w:spacing w:line="276" w:lineRule="auto"/>
        <w:ind w:left="708" w:right="900"/>
        <w:jc w:val="both"/>
        <w:rPr>
          <w:rFonts w:ascii="Arial" w:hAnsi="Arial" w:cs="Arial"/>
          <w:sz w:val="22"/>
          <w:szCs w:val="22"/>
          <w:lang w:eastAsia="es-MX"/>
        </w:rPr>
      </w:pPr>
      <w:r w:rsidRPr="00AB508D">
        <w:rPr>
          <w:rFonts w:ascii="Arial" w:eastAsia="Calibri" w:hAnsi="Arial" w:cs="Arial"/>
          <w:sz w:val="21"/>
          <w:szCs w:val="21"/>
          <w:lang w:eastAsia="en-US"/>
        </w:rPr>
        <w:t>«</w:t>
      </w:r>
      <w:r w:rsidR="00AB508D">
        <w:rPr>
          <w:rFonts w:ascii="Arial" w:hAnsi="Arial" w:cs="Arial"/>
          <w:sz w:val="21"/>
          <w:szCs w:val="21"/>
          <w:lang w:eastAsia="es-MX"/>
        </w:rPr>
        <w:t xml:space="preserve"> </w:t>
      </w:r>
      <w:bookmarkStart w:id="5" w:name="_Hlk103091300"/>
      <w:r w:rsidR="00115964" w:rsidRPr="00115964">
        <w:rPr>
          <w:rFonts w:ascii="Arial" w:hAnsi="Arial" w:cs="Arial"/>
          <w:sz w:val="21"/>
          <w:szCs w:val="21"/>
          <w:lang w:eastAsia="es-MX"/>
        </w:rPr>
        <w:t>Teniendo en cuenta lo dispuesto en la Ley 1882 de 2018 y los pronunciamientos realizados por la Agencia Nacional de Contratación, solicito respetuosamente; si en una licitación pública es posible mediante subsanación, aportar una nueva hoja de vida al equipo de trabajo ofertado, la cual cuenta con autorización autenticada para participar en el proceso con fecha anterior al cierre del proceso y dicho requisito es habilitante y no genera puntuación alguna</w:t>
      </w:r>
      <w:r w:rsidRPr="00AB508D">
        <w:rPr>
          <w:rFonts w:ascii="Arial" w:eastAsia="Calibri" w:hAnsi="Arial" w:cs="Arial"/>
          <w:sz w:val="21"/>
          <w:szCs w:val="21"/>
          <w:lang w:eastAsia="en-US"/>
        </w:rPr>
        <w:t>»</w:t>
      </w:r>
      <w:bookmarkEnd w:id="5"/>
      <w:r w:rsidR="00A64026" w:rsidRPr="00AB508D">
        <w:rPr>
          <w:rFonts w:ascii="Arial" w:eastAsia="Calibri" w:hAnsi="Arial" w:cs="Arial"/>
          <w:sz w:val="21"/>
          <w:szCs w:val="21"/>
          <w:lang w:eastAsia="en-US"/>
        </w:rPr>
        <w:t>.</w:t>
      </w:r>
      <w:r w:rsidRPr="00AB508D">
        <w:rPr>
          <w:rFonts w:ascii="Arial" w:hAnsi="Arial" w:cs="Arial"/>
          <w:sz w:val="22"/>
          <w:szCs w:val="22"/>
          <w:lang w:eastAsia="es-MX"/>
        </w:rPr>
        <w:t xml:space="preserve"> </w:t>
      </w:r>
    </w:p>
    <w:p w14:paraId="5E8D2EA5" w14:textId="77777777" w:rsidR="00AB508D" w:rsidRDefault="00AB508D" w:rsidP="00AB508D">
      <w:pPr>
        <w:spacing w:line="276" w:lineRule="auto"/>
        <w:ind w:left="708" w:right="900"/>
        <w:jc w:val="both"/>
        <w:rPr>
          <w:rFonts w:ascii="Arial" w:hAnsi="Arial" w:cs="Arial"/>
          <w:sz w:val="22"/>
          <w:szCs w:val="22"/>
          <w:lang w:eastAsia="es-MX"/>
        </w:rPr>
      </w:pPr>
    </w:p>
    <w:p w14:paraId="4A54C3B6" w14:textId="22E01109" w:rsidR="00AC6C90" w:rsidRPr="00F7422D" w:rsidRDefault="00AC6C90" w:rsidP="00384466">
      <w:pPr>
        <w:pStyle w:val="NormalWeb"/>
        <w:numPr>
          <w:ilvl w:val="0"/>
          <w:numId w:val="8"/>
        </w:numPr>
        <w:spacing w:before="0" w:beforeAutospacing="0" w:after="0" w:afterAutospacing="0" w:line="276" w:lineRule="auto"/>
        <w:jc w:val="both"/>
        <w:rPr>
          <w:rFonts w:ascii="Arial" w:hAnsi="Arial" w:cs="Arial"/>
          <w:sz w:val="22"/>
          <w:szCs w:val="22"/>
        </w:rPr>
      </w:pPr>
      <w:r w:rsidRPr="00F7422D">
        <w:rPr>
          <w:rFonts w:ascii="Arial" w:eastAsia="Calibri" w:hAnsi="Arial" w:cs="Arial"/>
          <w:b/>
          <w:color w:val="000000" w:themeColor="text1"/>
          <w:sz w:val="22"/>
          <w:lang w:val="es-ES_tradnl"/>
        </w:rPr>
        <w:t>Consideraciones</w:t>
      </w:r>
    </w:p>
    <w:p w14:paraId="14C799C5" w14:textId="77777777" w:rsidR="00AC6C90" w:rsidRPr="00F7422D" w:rsidRDefault="00AC6C90" w:rsidP="00AC6C90">
      <w:pPr>
        <w:spacing w:line="276" w:lineRule="auto"/>
        <w:jc w:val="both"/>
        <w:rPr>
          <w:rFonts w:ascii="Arial" w:eastAsia="Calibri" w:hAnsi="Arial" w:cs="Arial"/>
          <w:sz w:val="22"/>
          <w:szCs w:val="22"/>
          <w:lang w:val="es-ES_tradnl"/>
        </w:rPr>
      </w:pPr>
    </w:p>
    <w:p w14:paraId="2273091F" w14:textId="4D5B810F" w:rsidR="009D0B5D" w:rsidRPr="00F7422D" w:rsidRDefault="009D0B5D" w:rsidP="00316FC7">
      <w:pPr>
        <w:spacing w:after="120" w:line="276" w:lineRule="auto"/>
        <w:jc w:val="both"/>
        <w:rPr>
          <w:rFonts w:ascii="Arial" w:hAnsi="Arial" w:cs="Arial"/>
          <w:sz w:val="22"/>
          <w:lang w:val="es-ES"/>
        </w:rPr>
      </w:pPr>
      <w:r w:rsidRPr="00F7422D">
        <w:rPr>
          <w:rFonts w:ascii="Arial" w:hAnsi="Arial" w:cs="Arial"/>
          <w:bCs/>
          <w:sz w:val="22"/>
        </w:rPr>
        <w:t xml:space="preserve">En ejercicio de las competencias establecidas en los artículos 3.5 y 11.8 del Decreto 4170 de 2011, la Agencia Nacional de Contratación Pública – Colombia Compra Eficiente resuelve </w:t>
      </w:r>
      <w:r w:rsidRPr="00F7422D">
        <w:rPr>
          <w:rFonts w:ascii="Arial" w:hAnsi="Arial" w:cs="Arial"/>
          <w:bCs/>
          <w:sz w:val="22"/>
        </w:rPr>
        <w:lastRenderedPageBreak/>
        <w:t>las consultas sobre los asuntos de su competencia, esto es, sobre las temáticas de la contratación estatal y compras públicas relacionadas en los artículos citados.</w:t>
      </w:r>
      <w:r w:rsidR="00E02F61" w:rsidRPr="00F7422D">
        <w:rPr>
          <w:rFonts w:ascii="Arial" w:hAnsi="Arial" w:cs="Arial"/>
          <w:bCs/>
          <w:sz w:val="22"/>
        </w:rPr>
        <w:t xml:space="preserve"> </w:t>
      </w:r>
      <w:bookmarkStart w:id="6" w:name="_Hlk61701014"/>
      <w:bookmarkStart w:id="7" w:name="_Hlk62136649"/>
      <w:r w:rsidRPr="00F7422D">
        <w:rPr>
          <w:rFonts w:ascii="Arial" w:hAnsi="Arial" w:cs="Arial"/>
          <w:sz w:val="22"/>
          <w:lang w:val="es-ES"/>
        </w:rPr>
        <w:t xml:space="preserve">Es necesario tener en cuenta que </w:t>
      </w:r>
      <w:bookmarkStart w:id="8" w:name="_Hlk61026958"/>
      <w:r w:rsidRPr="00F7422D">
        <w:rPr>
          <w:rFonts w:ascii="Arial" w:hAnsi="Arial" w:cs="Arial"/>
          <w:sz w:val="22"/>
          <w:lang w:val="es-ES"/>
        </w:rPr>
        <w:t xml:space="preserve">esta entidad solo tiene competencia para responder solicitudes sobre la aplicación de normas de carácter general en materia de compras y contratación pública. En ese sentido, resolver casos particulares desborda las atribuciones asignadas por el legislador extraordinario, que no concibió a </w:t>
      </w:r>
      <w:r w:rsidR="00D043C7">
        <w:rPr>
          <w:rFonts w:ascii="Arial" w:hAnsi="Arial" w:cs="Arial"/>
          <w:sz w:val="22"/>
          <w:lang w:val="es-ES"/>
        </w:rPr>
        <w:t xml:space="preserve">la </w:t>
      </w:r>
      <w:r w:rsidR="00D043C7" w:rsidRPr="00F7422D">
        <w:rPr>
          <w:rFonts w:ascii="Arial" w:hAnsi="Arial" w:cs="Arial"/>
          <w:bCs/>
          <w:sz w:val="22"/>
        </w:rPr>
        <w:t xml:space="preserve">Agencia Nacional de Contratación Pública </w:t>
      </w:r>
      <w:r w:rsidR="00D043C7">
        <w:rPr>
          <w:rFonts w:ascii="Arial" w:hAnsi="Arial" w:cs="Arial"/>
          <w:bCs/>
          <w:sz w:val="22"/>
        </w:rPr>
        <w:t xml:space="preserve">- </w:t>
      </w:r>
      <w:r w:rsidRPr="00F7422D">
        <w:rPr>
          <w:rFonts w:ascii="Arial" w:hAnsi="Arial" w:cs="Arial"/>
          <w:sz w:val="22"/>
          <w:lang w:val="es-ES"/>
        </w:rPr>
        <w:t>Colombia Compra Eficiente como una autoridad para solucionar problemas jurídicos particulares</w:t>
      </w:r>
      <w:r w:rsidRPr="00F7422D">
        <w:rPr>
          <w:rFonts w:ascii="Arial" w:hAnsi="Arial" w:cs="Arial"/>
          <w:bCs/>
          <w:sz w:val="22"/>
        </w:rPr>
        <w:t xml:space="preserve"> de todos los partícipes de la contratación estatal.</w:t>
      </w:r>
    </w:p>
    <w:p w14:paraId="585D6AC8" w14:textId="77777777" w:rsidR="00F7422D" w:rsidRDefault="009D0B5D" w:rsidP="00F7422D">
      <w:pPr>
        <w:spacing w:after="120" w:line="276" w:lineRule="auto"/>
        <w:ind w:firstLine="708"/>
        <w:jc w:val="both"/>
        <w:rPr>
          <w:rFonts w:ascii="Arial" w:hAnsi="Arial" w:cs="Arial"/>
          <w:sz w:val="22"/>
          <w:lang w:val="es-ES"/>
        </w:rPr>
      </w:pPr>
      <w:r w:rsidRPr="00F7422D">
        <w:rPr>
          <w:rFonts w:ascii="Arial" w:hAnsi="Arial" w:cs="Arial"/>
          <w:sz w:val="22"/>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F7422D">
        <w:rPr>
          <w:rFonts w:ascii="Arial" w:hAnsi="Arial" w:cs="Arial"/>
          <w:sz w:val="22"/>
          <w:vertAlign w:val="superscript"/>
          <w:lang w:val="es-ES"/>
        </w:rPr>
        <w:footnoteReference w:id="2"/>
      </w:r>
      <w:r w:rsidRPr="00F7422D">
        <w:rPr>
          <w:rFonts w:ascii="Arial" w:hAnsi="Arial" w:cs="Arial"/>
          <w:sz w:val="22"/>
          <w:lang w:val="es-ES"/>
        </w:rPr>
        <w:t>.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8"/>
      <w:r w:rsidRPr="00F7422D">
        <w:rPr>
          <w:rFonts w:ascii="Arial" w:hAnsi="Arial" w:cs="Arial"/>
          <w:sz w:val="22"/>
          <w:lang w:val="es-ES"/>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6"/>
      <w:bookmarkEnd w:id="7"/>
    </w:p>
    <w:p w14:paraId="0E7E36F4" w14:textId="4157A7EA" w:rsidR="00AC6C90" w:rsidRPr="00D62F13" w:rsidRDefault="009D0B5D" w:rsidP="00F7422D">
      <w:pPr>
        <w:spacing w:after="120" w:line="276" w:lineRule="auto"/>
        <w:ind w:firstLine="708"/>
        <w:jc w:val="both"/>
        <w:rPr>
          <w:rFonts w:ascii="Arial" w:eastAsia="Calibri" w:hAnsi="Arial" w:cs="Arial"/>
          <w:sz w:val="22"/>
          <w:szCs w:val="22"/>
          <w:lang w:val="es-ES_tradnl"/>
        </w:rPr>
      </w:pPr>
      <w:r w:rsidRPr="00F7422D">
        <w:rPr>
          <w:rFonts w:ascii="Arial" w:eastAsia="Calibri" w:hAnsi="Arial" w:cs="Arial"/>
          <w:color w:val="000000" w:themeColor="text1"/>
          <w:sz w:val="22"/>
        </w:rPr>
        <w:t xml:space="preserve">Sin perjuicio de lo anterior, </w:t>
      </w:r>
      <w:r w:rsidRPr="00F7422D">
        <w:rPr>
          <w:rFonts w:ascii="Arial" w:eastAsia="Calibri" w:hAnsi="Arial" w:cs="Arial"/>
          <w:color w:val="000000" w:themeColor="text1"/>
          <w:sz w:val="22"/>
          <w:lang w:val="es-ES"/>
        </w:rPr>
        <w:t xml:space="preserve">la Subdirección </w:t>
      </w:r>
      <w:r w:rsidR="00D043C7">
        <w:rPr>
          <w:rFonts w:ascii="Arial" w:eastAsia="Calibri" w:hAnsi="Arial" w:cs="Arial"/>
          <w:color w:val="000000" w:themeColor="text1"/>
          <w:sz w:val="22"/>
          <w:lang w:val="es-ES"/>
        </w:rPr>
        <w:t>de Gestión Contractual,</w:t>
      </w:r>
      <w:r w:rsidR="00D043C7" w:rsidRPr="00F7422D">
        <w:rPr>
          <w:rFonts w:ascii="Arial" w:eastAsia="Calibri" w:hAnsi="Arial" w:cs="Arial"/>
          <w:color w:val="000000" w:themeColor="text1"/>
          <w:sz w:val="22"/>
          <w:lang w:val="es-ES"/>
        </w:rPr>
        <w:t xml:space="preserve"> dentro</w:t>
      </w:r>
      <w:r w:rsidRPr="00F7422D">
        <w:rPr>
          <w:rFonts w:ascii="Arial" w:eastAsia="Calibri" w:hAnsi="Arial" w:cs="Arial"/>
          <w:color w:val="000000" w:themeColor="text1"/>
          <w:sz w:val="22"/>
          <w:lang w:val="es-ES"/>
        </w:rPr>
        <w:t xml:space="preserve"> de los límites de sus atribuciones</w:t>
      </w:r>
      <w:r w:rsidR="00D043C7">
        <w:rPr>
          <w:rFonts w:ascii="Arial" w:eastAsia="Calibri" w:hAnsi="Arial" w:cs="Arial"/>
          <w:color w:val="000000" w:themeColor="text1"/>
          <w:sz w:val="22"/>
          <w:lang w:val="es-ES"/>
        </w:rPr>
        <w:t>,</w:t>
      </w:r>
      <w:r w:rsidRPr="00F7422D">
        <w:rPr>
          <w:rFonts w:ascii="Arial" w:eastAsia="Calibri" w:hAnsi="Arial" w:cs="Arial"/>
          <w:color w:val="000000" w:themeColor="text1"/>
          <w:sz w:val="22"/>
          <w:lang w:val="es-ES"/>
        </w:rPr>
        <w:t xml:space="preserve"> </w:t>
      </w:r>
      <w:r w:rsidR="00D043C7" w:rsidRPr="00197AA4">
        <w:rPr>
          <w:rFonts w:ascii="Arial" w:hAnsi="Arial" w:cs="Arial"/>
          <w:sz w:val="22"/>
        </w:rPr>
        <w:t>haciendo abstracción del caso particular</w:t>
      </w:r>
      <w:r w:rsidR="00D043C7">
        <w:rPr>
          <w:rFonts w:ascii="Arial" w:hAnsi="Arial" w:cs="Arial"/>
          <w:sz w:val="22"/>
        </w:rPr>
        <w:t xml:space="preserve"> resolverá la consulta </w:t>
      </w:r>
      <w:r w:rsidRPr="00F7422D">
        <w:rPr>
          <w:rFonts w:ascii="Arial" w:eastAsia="Calibri" w:hAnsi="Arial" w:cs="Arial"/>
          <w:color w:val="000000" w:themeColor="text1"/>
          <w:sz w:val="22"/>
          <w:lang w:val="es-ES"/>
        </w:rPr>
        <w:t xml:space="preserve">conforme a las normas generales en materia de contratación estatal. </w:t>
      </w:r>
      <w:r w:rsidR="00906E31" w:rsidRPr="00F7422D">
        <w:rPr>
          <w:rFonts w:ascii="Arial" w:eastAsia="Calibri" w:hAnsi="Arial" w:cs="Arial"/>
          <w:color w:val="000000" w:themeColor="text1"/>
          <w:sz w:val="22"/>
          <w:lang w:val="es-ES"/>
        </w:rPr>
        <w:t xml:space="preserve">Con este objeto se analizarán </w:t>
      </w:r>
      <w:r w:rsidR="00906E31" w:rsidRPr="00F7422D">
        <w:rPr>
          <w:rFonts w:ascii="Arial" w:eastAsia="Calibri" w:hAnsi="Arial" w:cs="Arial"/>
          <w:sz w:val="22"/>
          <w:szCs w:val="22"/>
          <w:lang w:val="es-ES_tradnl"/>
        </w:rPr>
        <w:t xml:space="preserve">el </w:t>
      </w:r>
      <w:r w:rsidR="00486C85" w:rsidRPr="00F7422D">
        <w:rPr>
          <w:rFonts w:ascii="Arial" w:eastAsia="Calibri" w:hAnsi="Arial" w:cs="Arial"/>
          <w:sz w:val="22"/>
          <w:szCs w:val="22"/>
          <w:lang w:val="es-ES_tradnl"/>
        </w:rPr>
        <w:t xml:space="preserve">siguiente tema: i) </w:t>
      </w:r>
      <w:proofErr w:type="spellStart"/>
      <w:r w:rsidR="00F7422D" w:rsidRPr="00F7422D">
        <w:rPr>
          <w:rFonts w:ascii="Arial" w:eastAsia="Calibri" w:hAnsi="Arial" w:cs="Arial"/>
          <w:sz w:val="22"/>
          <w:szCs w:val="22"/>
          <w:lang w:val="es-ES_tradnl"/>
        </w:rPr>
        <w:t>Subsanabilidad</w:t>
      </w:r>
      <w:proofErr w:type="spellEnd"/>
      <w:r w:rsidR="00F7422D" w:rsidRPr="00F7422D">
        <w:rPr>
          <w:rFonts w:ascii="Arial" w:eastAsia="Calibri" w:hAnsi="Arial" w:cs="Arial"/>
          <w:sz w:val="22"/>
          <w:szCs w:val="22"/>
          <w:lang w:val="es-ES_tradnl"/>
        </w:rPr>
        <w:t xml:space="preserve"> de las ofertas en los procesos de selección</w:t>
      </w:r>
      <w:r w:rsidR="00A172EF">
        <w:rPr>
          <w:rFonts w:ascii="Arial" w:eastAsia="Calibri" w:hAnsi="Arial" w:cs="Arial"/>
          <w:sz w:val="22"/>
          <w:szCs w:val="22"/>
          <w:lang w:val="es-ES_tradnl"/>
        </w:rPr>
        <w:t xml:space="preserve"> y ii) Solicitud de aclaración de ofertas</w:t>
      </w:r>
      <w:r w:rsidR="00DD7E17" w:rsidRPr="00F7422D">
        <w:rPr>
          <w:rFonts w:ascii="Arial" w:eastAsia="Calibri" w:hAnsi="Arial" w:cs="Arial"/>
          <w:sz w:val="22"/>
          <w:szCs w:val="22"/>
          <w:lang w:val="es-ES_tradnl"/>
        </w:rPr>
        <w:t>.</w:t>
      </w:r>
      <w:r w:rsidR="00DD7E17" w:rsidRPr="00D62F13">
        <w:rPr>
          <w:rFonts w:ascii="Arial" w:eastAsia="Calibri" w:hAnsi="Arial" w:cs="Arial"/>
          <w:sz w:val="22"/>
          <w:szCs w:val="22"/>
          <w:lang w:val="es-ES_tradnl"/>
        </w:rPr>
        <w:t xml:space="preserve"> </w:t>
      </w:r>
    </w:p>
    <w:p w14:paraId="1AA19627" w14:textId="74ABAC32" w:rsidR="00385131" w:rsidRPr="006B47F2" w:rsidRDefault="00922CB5" w:rsidP="00316FC7">
      <w:pPr>
        <w:spacing w:before="120" w:line="276" w:lineRule="auto"/>
        <w:ind w:firstLine="709"/>
        <w:jc w:val="both"/>
        <w:rPr>
          <w:rFonts w:ascii="Arial" w:hAnsi="Arial" w:cs="Arial"/>
          <w:bCs/>
          <w:color w:val="000000" w:themeColor="text1"/>
          <w:sz w:val="22"/>
          <w:highlight w:val="yellow"/>
        </w:rPr>
      </w:pPr>
      <w:r w:rsidRPr="00D62F13">
        <w:rPr>
          <w:rFonts w:ascii="Arial" w:hAnsi="Arial" w:cs="Arial"/>
          <w:noProof/>
          <w:sz w:val="22"/>
          <w:lang w:val="es-ES_tradnl"/>
        </w:rPr>
        <w:t xml:space="preserve">La Agencia Nacional de Contratación Pública – Colombia Compra Eficiente se ha pronunciado sobre el fundamento normativo de </w:t>
      </w:r>
      <w:r w:rsidRPr="00D62F13">
        <w:rPr>
          <w:rFonts w:ascii="Arial" w:eastAsia="Arial" w:hAnsi="Arial" w:cs="Arial"/>
          <w:sz w:val="22"/>
          <w:lang w:val="es-ES_tradnl"/>
        </w:rPr>
        <w:t xml:space="preserve">los </w:t>
      </w:r>
      <w:r w:rsidRPr="001B3154">
        <w:rPr>
          <w:rFonts w:ascii="Arial" w:eastAsia="Arial" w:hAnsi="Arial" w:cs="Arial"/>
          <w:sz w:val="22"/>
          <w:lang w:val="es-ES_tradnl"/>
        </w:rPr>
        <w:t>documentos tipo en la contratación estatal, entre otros, en los siguientes conceptos:</w:t>
      </w:r>
      <w:r w:rsidR="001B3154" w:rsidRPr="001B3154">
        <w:rPr>
          <w:rFonts w:ascii="Arial" w:eastAsia="Arial" w:hAnsi="Arial" w:cs="Arial"/>
          <w:sz w:val="22"/>
          <w:lang w:val="es-ES_tradnl"/>
        </w:rPr>
        <w:t xml:space="preserve"> C-140 del 28 de marzo de 2022, C-416del </w:t>
      </w:r>
      <w:r w:rsidR="001B3154" w:rsidRPr="001B3154">
        <w:rPr>
          <w:rFonts w:ascii="Arial" w:eastAsia="Arial" w:hAnsi="Arial" w:cs="Arial"/>
          <w:sz w:val="22"/>
          <w:lang w:val="es-ES_tradnl"/>
        </w:rPr>
        <w:lastRenderedPageBreak/>
        <w:t>30 de junio de 2022,  C-431 del 7 de julio de 2022, C-505 del 22 de junio de 2022, C-542del 26 de agosto de 2022, C-565 del 9 de septiembre de 2022</w:t>
      </w:r>
      <w:r w:rsidR="00CA6FDF" w:rsidRPr="001B3154">
        <w:rPr>
          <w:rStyle w:val="normaltextrun"/>
          <w:rFonts w:ascii="Arial" w:hAnsi="Arial" w:cs="Arial"/>
          <w:sz w:val="22"/>
          <w:szCs w:val="22"/>
          <w:shd w:val="clear" w:color="auto" w:fill="FFFFFF"/>
        </w:rPr>
        <w:t>, entre otros</w:t>
      </w:r>
      <w:r w:rsidR="00CA6FDF" w:rsidRPr="001B3154">
        <w:rPr>
          <w:rFonts w:ascii="Arial" w:eastAsia="Calibri" w:hAnsi="Arial" w:cs="Arial"/>
          <w:sz w:val="22"/>
          <w:szCs w:val="22"/>
          <w:lang w:val="es-ES_tradnl"/>
        </w:rPr>
        <w:t>.</w:t>
      </w:r>
      <w:r w:rsidR="00385131" w:rsidRPr="001B3154">
        <w:rPr>
          <w:rFonts w:ascii="Arial" w:hAnsi="Arial" w:cs="Arial"/>
          <w:sz w:val="22"/>
        </w:rPr>
        <w:t xml:space="preserve"> Las tesis propuestas en tales conceptos se reiteran a continuación y se complementan en l</w:t>
      </w:r>
      <w:r w:rsidR="00385131" w:rsidRPr="001B3154">
        <w:rPr>
          <w:rFonts w:ascii="Arial" w:hAnsi="Arial" w:cs="Arial"/>
          <w:bCs/>
          <w:color w:val="000000" w:themeColor="text1"/>
          <w:sz w:val="22"/>
        </w:rPr>
        <w:t>o pertinente.</w:t>
      </w:r>
    </w:p>
    <w:p w14:paraId="2CEBA03F" w14:textId="77777777" w:rsidR="00F7422D" w:rsidRDefault="00F7422D" w:rsidP="00486C85">
      <w:pPr>
        <w:spacing w:after="120" w:line="276" w:lineRule="auto"/>
        <w:jc w:val="both"/>
        <w:rPr>
          <w:rFonts w:ascii="Arial" w:eastAsia="Arial" w:hAnsi="Arial" w:cs="Arial"/>
          <w:sz w:val="22"/>
          <w:szCs w:val="22"/>
          <w:highlight w:val="cyan"/>
          <w:lang w:eastAsia="es-ES" w:bidi="es-ES"/>
        </w:rPr>
      </w:pPr>
    </w:p>
    <w:p w14:paraId="19F64A72" w14:textId="77777777" w:rsidR="00F7422D" w:rsidRDefault="00F7422D" w:rsidP="00F7422D">
      <w:pPr>
        <w:jc w:val="both"/>
        <w:rPr>
          <w:rFonts w:ascii="Arial" w:hAnsi="Arial" w:cs="Arial"/>
          <w:b/>
          <w:bCs/>
          <w:sz w:val="22"/>
          <w:szCs w:val="22"/>
          <w:lang w:val="es-ES"/>
        </w:rPr>
      </w:pPr>
      <w:r>
        <w:rPr>
          <w:rFonts w:ascii="Arial" w:hAnsi="Arial" w:cs="Arial"/>
          <w:b/>
          <w:bCs/>
          <w:sz w:val="22"/>
          <w:szCs w:val="22"/>
          <w:lang w:val="es-ES"/>
        </w:rPr>
        <w:t xml:space="preserve">2.1. </w:t>
      </w:r>
      <w:proofErr w:type="spellStart"/>
      <w:r>
        <w:rPr>
          <w:rFonts w:ascii="Arial" w:hAnsi="Arial" w:cs="Arial"/>
          <w:b/>
          <w:bCs/>
          <w:sz w:val="22"/>
          <w:szCs w:val="22"/>
          <w:lang w:val="es-ES"/>
        </w:rPr>
        <w:t>Subsanabilidad</w:t>
      </w:r>
      <w:proofErr w:type="spellEnd"/>
      <w:r>
        <w:rPr>
          <w:rFonts w:ascii="Arial" w:hAnsi="Arial" w:cs="Arial"/>
          <w:b/>
          <w:bCs/>
          <w:sz w:val="22"/>
          <w:szCs w:val="22"/>
          <w:lang w:val="es-ES"/>
        </w:rPr>
        <w:t xml:space="preserve"> de las ofertas en los procesos de selección </w:t>
      </w:r>
    </w:p>
    <w:p w14:paraId="1892AC9E" w14:textId="77777777" w:rsidR="00F7422D" w:rsidRDefault="00F7422D" w:rsidP="00F7422D">
      <w:pPr>
        <w:jc w:val="both"/>
        <w:rPr>
          <w:rFonts w:ascii="Arial" w:hAnsi="Arial" w:cs="Arial"/>
          <w:b/>
          <w:bCs/>
          <w:sz w:val="22"/>
          <w:szCs w:val="22"/>
          <w:lang w:val="es-ES"/>
        </w:rPr>
      </w:pPr>
    </w:p>
    <w:p w14:paraId="4DF4F287" w14:textId="5AD1953F" w:rsidR="00F7422D" w:rsidRDefault="00F7422D" w:rsidP="001B3154">
      <w:pPr>
        <w:spacing w:line="276" w:lineRule="auto"/>
        <w:jc w:val="both"/>
        <w:rPr>
          <w:rFonts w:ascii="Arial" w:eastAsia="Calibri" w:hAnsi="Arial" w:cs="Arial"/>
          <w:bCs/>
          <w:sz w:val="22"/>
          <w:szCs w:val="22"/>
          <w:lang w:val="es-MX"/>
        </w:rPr>
      </w:pPr>
      <w:r>
        <w:rPr>
          <w:rFonts w:ascii="Arial" w:eastAsia="Calibri" w:hAnsi="Arial" w:cs="Arial"/>
          <w:bCs/>
          <w:sz w:val="22"/>
          <w:szCs w:val="22"/>
          <w:lang w:val="es-MX"/>
        </w:rPr>
        <w:t>E</w:t>
      </w:r>
      <w:r w:rsidRPr="000F19BF">
        <w:rPr>
          <w:rFonts w:ascii="Arial" w:eastAsia="Calibri" w:hAnsi="Arial" w:cs="Arial"/>
          <w:bCs/>
          <w:sz w:val="22"/>
          <w:szCs w:val="22"/>
          <w:lang w:val="es-MX"/>
        </w:rPr>
        <w:t>sta Subdirección se ha pronunciado en diversas oportunidades acerca del</w:t>
      </w:r>
      <w:r w:rsidRPr="000F19BF">
        <w:rPr>
          <w:rFonts w:ascii="Arial" w:eastAsia="Calibri" w:hAnsi="Arial" w:cs="Arial"/>
          <w:b/>
          <w:bCs/>
          <w:sz w:val="22"/>
          <w:szCs w:val="22"/>
          <w:lang w:val="es-MX"/>
        </w:rPr>
        <w:t xml:space="preserve"> </w:t>
      </w:r>
      <w:r w:rsidRPr="000F19BF">
        <w:rPr>
          <w:rFonts w:ascii="Arial" w:eastAsia="Calibri" w:hAnsi="Arial" w:cs="Arial"/>
          <w:bCs/>
          <w:sz w:val="22"/>
          <w:szCs w:val="22"/>
          <w:lang w:val="es-MX"/>
        </w:rPr>
        <w:t xml:space="preserve">alcance de la regla de la </w:t>
      </w:r>
      <w:proofErr w:type="spellStart"/>
      <w:r w:rsidRPr="000F19BF">
        <w:rPr>
          <w:rFonts w:ascii="Arial" w:eastAsia="Calibri" w:hAnsi="Arial" w:cs="Arial"/>
          <w:bCs/>
          <w:sz w:val="22"/>
          <w:szCs w:val="22"/>
          <w:lang w:val="es-MX"/>
        </w:rPr>
        <w:t>subsanabilidad</w:t>
      </w:r>
      <w:proofErr w:type="spellEnd"/>
      <w:r w:rsidRPr="000F19BF">
        <w:rPr>
          <w:rFonts w:ascii="Arial" w:eastAsia="Calibri" w:hAnsi="Arial" w:cs="Arial"/>
          <w:bCs/>
          <w:sz w:val="22"/>
          <w:szCs w:val="22"/>
          <w:lang w:val="es-MX"/>
        </w:rPr>
        <w:t xml:space="preserve">, contenida actualmente en el artículo 5 de la Ley 1150 de 2007. Al respecto, la postura que se reitera en el presente concepto es la siguiente: </w:t>
      </w:r>
      <w:r w:rsidR="00D043C7">
        <w:rPr>
          <w:rFonts w:ascii="Arial" w:eastAsia="Calibri" w:hAnsi="Arial" w:cs="Arial"/>
          <w:bCs/>
          <w:sz w:val="22"/>
          <w:szCs w:val="22"/>
          <w:lang w:val="es-MX"/>
        </w:rPr>
        <w:t>P</w:t>
      </w:r>
      <w:r w:rsidRPr="000F19BF">
        <w:rPr>
          <w:rFonts w:ascii="Arial" w:eastAsia="Calibri" w:hAnsi="Arial" w:cs="Arial"/>
          <w:bCs/>
          <w:sz w:val="22"/>
          <w:szCs w:val="22"/>
          <w:lang w:val="es-MX"/>
        </w:rPr>
        <w:t xml:space="preserve">or regla general, i) la falta de entrega o ii) los defectos, de los requisitos habilitantes, son subsanables. La excepción se encuentra en los casos, previstos en la ley, que limitan la </w:t>
      </w:r>
      <w:proofErr w:type="spellStart"/>
      <w:r w:rsidRPr="000F19BF">
        <w:rPr>
          <w:rFonts w:ascii="Arial" w:eastAsia="Calibri" w:hAnsi="Arial" w:cs="Arial"/>
          <w:bCs/>
          <w:sz w:val="22"/>
          <w:szCs w:val="22"/>
          <w:lang w:val="es-MX"/>
        </w:rPr>
        <w:t>subsanabilidad</w:t>
      </w:r>
      <w:proofErr w:type="spellEnd"/>
      <w:r w:rsidRPr="000F19BF">
        <w:rPr>
          <w:rFonts w:ascii="Arial" w:eastAsia="Calibri" w:hAnsi="Arial" w:cs="Arial"/>
          <w:bCs/>
          <w:sz w:val="22"/>
          <w:szCs w:val="22"/>
          <w:lang w:val="es-MX"/>
        </w:rPr>
        <w:t>, es decir, en la prohibición de permitir la entrega de la garantía de seriedad de la oferta que no fue aportada con la propuesta y de valer la acreditación de circunstancias ocurridas con posterioridad al cierre del proceso. De modo que el límite para el ejercicio del derecho a subsanar los requisitos habilitantes y para el deber de las entidades públicas de permitir su ejercicio está definido en la ley, lo que indica que las situaciones en las cuales está restringido fueron previstas por el legislador de forma expresa.</w:t>
      </w:r>
    </w:p>
    <w:p w14:paraId="490909AC" w14:textId="77777777" w:rsidR="00F7422D" w:rsidRDefault="00F7422D" w:rsidP="001B3154">
      <w:pPr>
        <w:spacing w:before="120" w:line="276" w:lineRule="auto"/>
        <w:ind w:firstLine="709"/>
        <w:jc w:val="both"/>
        <w:rPr>
          <w:rFonts w:ascii="Arial" w:hAnsi="Arial" w:cs="Arial"/>
          <w:bCs/>
          <w:sz w:val="22"/>
          <w:szCs w:val="22"/>
        </w:rPr>
      </w:pPr>
      <w:r w:rsidRPr="00F530E3">
        <w:rPr>
          <w:rFonts w:ascii="Arial" w:hAnsi="Arial" w:cs="Arial"/>
          <w:bCs/>
          <w:sz w:val="22"/>
          <w:szCs w:val="22"/>
        </w:rPr>
        <w:t xml:space="preserve">La posibilidad de enmendar, corregir o subsanar los errores en los que se incurre en los documentos contentivos de la oferta es un tema que ha tenido diferentes momentos o etapas en el ordenamiento jurídico colombiano. </w:t>
      </w:r>
    </w:p>
    <w:p w14:paraId="7AC4E326" w14:textId="77777777" w:rsidR="00F7422D" w:rsidRDefault="00F7422D" w:rsidP="001B3154">
      <w:pPr>
        <w:spacing w:before="120" w:line="276" w:lineRule="auto"/>
        <w:ind w:firstLine="709"/>
        <w:jc w:val="both"/>
        <w:rPr>
          <w:rFonts w:ascii="Arial" w:hAnsi="Arial" w:cs="Arial"/>
          <w:bCs/>
          <w:sz w:val="22"/>
          <w:szCs w:val="22"/>
        </w:rPr>
      </w:pPr>
      <w:r w:rsidRPr="00F530E3">
        <w:rPr>
          <w:rFonts w:ascii="Arial" w:hAnsi="Arial" w:cs="Arial"/>
          <w:bCs/>
          <w:sz w:val="22"/>
          <w:szCs w:val="22"/>
        </w:rPr>
        <w:t xml:space="preserve">En un </w:t>
      </w:r>
      <w:r w:rsidRPr="00F530E3">
        <w:rPr>
          <w:rFonts w:ascii="Arial" w:hAnsi="Arial" w:cs="Arial"/>
          <w:bCs/>
          <w:i/>
          <w:sz w:val="22"/>
          <w:szCs w:val="22"/>
        </w:rPr>
        <w:t>primer momento</w:t>
      </w:r>
      <w:r w:rsidRPr="00F530E3">
        <w:rPr>
          <w:rFonts w:ascii="Arial" w:hAnsi="Arial" w:cs="Arial"/>
          <w:bCs/>
          <w:sz w:val="22"/>
          <w:szCs w:val="22"/>
        </w:rPr>
        <w:t xml:space="preserve">, antes de la entrada en vigencia de la Constitución Política de 1991, el régimen jurídico de la </w:t>
      </w:r>
      <w:proofErr w:type="spellStart"/>
      <w:r w:rsidRPr="00F530E3">
        <w:rPr>
          <w:rFonts w:ascii="Arial" w:hAnsi="Arial" w:cs="Arial"/>
          <w:bCs/>
          <w:sz w:val="22"/>
          <w:szCs w:val="22"/>
        </w:rPr>
        <w:t>subsanabilidad</w:t>
      </w:r>
      <w:proofErr w:type="spellEnd"/>
      <w:r w:rsidRPr="00F530E3">
        <w:rPr>
          <w:rFonts w:ascii="Arial" w:hAnsi="Arial" w:cs="Arial"/>
          <w:bCs/>
          <w:sz w:val="22"/>
          <w:szCs w:val="22"/>
        </w:rPr>
        <w:t xml:space="preserve"> de las ofertas estaba compuesto por el Decreto-ley 150 de 1976 y el Decreto-ley 222 de 1983. Bajo el imperio de estas normas, la posibilidad de subsanar errores era prácticamente inexistente, debido al excesivo formalismo procedimental que irradiaba la actuación administrativa. En este contexto, por ejemplo, no era extraordinario que una oferta fuera rechazada por no aportar una copia de esta. </w:t>
      </w:r>
    </w:p>
    <w:p w14:paraId="6E4B1692" w14:textId="77777777" w:rsidR="00F7422D" w:rsidRPr="0022015C" w:rsidRDefault="00F7422D" w:rsidP="001B3154">
      <w:pPr>
        <w:spacing w:before="120" w:line="276" w:lineRule="auto"/>
        <w:ind w:firstLine="709"/>
        <w:jc w:val="both"/>
        <w:rPr>
          <w:rFonts w:ascii="Arial" w:hAnsi="Arial" w:cs="Arial"/>
          <w:bCs/>
          <w:i/>
          <w:sz w:val="22"/>
          <w:szCs w:val="22"/>
        </w:rPr>
      </w:pPr>
      <w:r w:rsidRPr="00F530E3">
        <w:rPr>
          <w:rFonts w:ascii="Arial" w:hAnsi="Arial" w:cs="Arial"/>
          <w:bCs/>
          <w:sz w:val="22"/>
          <w:szCs w:val="22"/>
        </w:rPr>
        <w:t xml:space="preserve">En un </w:t>
      </w:r>
      <w:r w:rsidRPr="00F530E3">
        <w:rPr>
          <w:rFonts w:ascii="Arial" w:hAnsi="Arial" w:cs="Arial"/>
          <w:bCs/>
          <w:i/>
          <w:sz w:val="22"/>
          <w:szCs w:val="22"/>
        </w:rPr>
        <w:t>segundo momento</w:t>
      </w:r>
      <w:r w:rsidRPr="00F530E3">
        <w:rPr>
          <w:rFonts w:ascii="Arial" w:hAnsi="Arial" w:cs="Arial"/>
          <w:bCs/>
          <w:sz w:val="22"/>
          <w:szCs w:val="22"/>
        </w:rPr>
        <w:t xml:space="preserve"> se expidió la Ley 80 de 1993, bajo el paradigma que supuso la Constitución de 1991, particularmente en la forma como se relaciona lo formal y lo sustancial en las actuaciones judiciales y administrativas. Este cambio ideológico quedó consignado en el artículo 228, que introdujo el principio de supremacía o prevalencia del derecho sustancial sobre el procedimental. En este nuevo escenario constitucional, el numeral 15 del artículo 25 de la Ley 80 de 1993 dispuso lo siguiente: </w:t>
      </w:r>
      <w:r w:rsidRPr="0022015C">
        <w:rPr>
          <w:rFonts w:ascii="Arial" w:hAnsi="Arial" w:cs="Arial"/>
          <w:bCs/>
          <w:sz w:val="22"/>
          <w:szCs w:val="22"/>
        </w:rPr>
        <w:t>«</w:t>
      </w:r>
      <w:r w:rsidRPr="0022015C">
        <w:rPr>
          <w:rFonts w:ascii="Arial" w:hAnsi="Arial" w:cs="Arial"/>
          <w:bCs/>
          <w:i/>
          <w:sz w:val="22"/>
          <w:szCs w:val="22"/>
        </w:rPr>
        <w:t xml:space="preserve">15. Las autoridades no exigirán sellos, autenticaciones, documentos originales o autenticados, reconocimientos de firmas, traducciones oficiales, ni cualquier otra clase de formalidades o exigencias rituales, salvo cuando en forma perentoria y expresa lo exijan leyes especiales. La ausencia de </w:t>
      </w:r>
      <w:r w:rsidRPr="0022015C">
        <w:rPr>
          <w:rFonts w:ascii="Arial" w:hAnsi="Arial" w:cs="Arial"/>
          <w:bCs/>
          <w:i/>
          <w:sz w:val="22"/>
          <w:szCs w:val="22"/>
        </w:rPr>
        <w:lastRenderedPageBreak/>
        <w:t>requisitos o la falta de documentos referentes a la futura contratación o al proponente, no necesarios para la comparación de propuestas, no servirá de título suficiente para el recha</w:t>
      </w:r>
      <w:r>
        <w:rPr>
          <w:rFonts w:ascii="Arial" w:hAnsi="Arial" w:cs="Arial"/>
          <w:bCs/>
          <w:i/>
          <w:sz w:val="22"/>
          <w:szCs w:val="22"/>
        </w:rPr>
        <w:t>zo de los ofrecimientos hechos</w:t>
      </w:r>
      <w:r w:rsidRPr="0022015C">
        <w:rPr>
          <w:rFonts w:ascii="Arial" w:hAnsi="Arial" w:cs="Arial"/>
          <w:bCs/>
          <w:i/>
          <w:sz w:val="22"/>
          <w:szCs w:val="22"/>
        </w:rPr>
        <w:t>»</w:t>
      </w:r>
      <w:r>
        <w:rPr>
          <w:rFonts w:ascii="Arial" w:hAnsi="Arial" w:cs="Arial"/>
          <w:bCs/>
          <w:i/>
          <w:sz w:val="22"/>
          <w:szCs w:val="22"/>
        </w:rPr>
        <w:t>.</w:t>
      </w:r>
      <w:r w:rsidRPr="0022015C">
        <w:rPr>
          <w:rFonts w:ascii="Arial" w:hAnsi="Arial" w:cs="Arial"/>
          <w:bCs/>
          <w:i/>
          <w:sz w:val="22"/>
          <w:szCs w:val="22"/>
        </w:rPr>
        <w:t xml:space="preserve"> </w:t>
      </w:r>
    </w:p>
    <w:p w14:paraId="51ADE349" w14:textId="77777777" w:rsidR="00F7422D" w:rsidRDefault="00F7422D" w:rsidP="001B3154">
      <w:pPr>
        <w:spacing w:before="120" w:line="276" w:lineRule="auto"/>
        <w:ind w:firstLine="709"/>
        <w:jc w:val="both"/>
        <w:rPr>
          <w:rFonts w:ascii="Arial" w:hAnsi="Arial" w:cs="Arial"/>
          <w:bCs/>
          <w:sz w:val="22"/>
          <w:szCs w:val="22"/>
        </w:rPr>
      </w:pPr>
      <w:r w:rsidRPr="00F530E3">
        <w:rPr>
          <w:rFonts w:ascii="Arial" w:hAnsi="Arial" w:cs="Arial"/>
          <w:bCs/>
          <w:sz w:val="22"/>
          <w:szCs w:val="22"/>
        </w:rPr>
        <w:t xml:space="preserve">Bajo el amparo de esta norma, el régimen jurídico de </w:t>
      </w:r>
      <w:proofErr w:type="spellStart"/>
      <w:r w:rsidRPr="00F530E3">
        <w:rPr>
          <w:rFonts w:ascii="Arial" w:hAnsi="Arial" w:cs="Arial"/>
          <w:bCs/>
          <w:sz w:val="22"/>
          <w:szCs w:val="22"/>
        </w:rPr>
        <w:t>subsanabilidad</w:t>
      </w:r>
      <w:proofErr w:type="spellEnd"/>
      <w:r w:rsidRPr="00F530E3">
        <w:rPr>
          <w:rFonts w:ascii="Arial" w:hAnsi="Arial" w:cs="Arial"/>
          <w:bCs/>
          <w:sz w:val="22"/>
          <w:szCs w:val="22"/>
        </w:rPr>
        <w:t xml:space="preserve"> de las ofertas sufr</w:t>
      </w:r>
      <w:r>
        <w:rPr>
          <w:rFonts w:ascii="Arial" w:hAnsi="Arial" w:cs="Arial"/>
          <w:bCs/>
          <w:sz w:val="22"/>
          <w:szCs w:val="22"/>
        </w:rPr>
        <w:t>ió</w:t>
      </w:r>
      <w:r w:rsidRPr="00F530E3">
        <w:rPr>
          <w:rFonts w:ascii="Arial" w:hAnsi="Arial" w:cs="Arial"/>
          <w:bCs/>
          <w:sz w:val="22"/>
          <w:szCs w:val="22"/>
        </w:rPr>
        <w:t xml:space="preserve"> un cambio fundamental, pues ya no era posible rechazar las ofertas por falta de requisitos o documentos que no fueran </w:t>
      </w:r>
      <w:r>
        <w:rPr>
          <w:rFonts w:ascii="Arial" w:hAnsi="Arial" w:cs="Arial"/>
          <w:bCs/>
          <w:sz w:val="22"/>
          <w:szCs w:val="22"/>
        </w:rPr>
        <w:t>«</w:t>
      </w:r>
      <w:r w:rsidRPr="00F530E3">
        <w:rPr>
          <w:rFonts w:ascii="Arial" w:hAnsi="Arial" w:cs="Arial"/>
          <w:bCs/>
          <w:i/>
          <w:sz w:val="22"/>
          <w:szCs w:val="22"/>
        </w:rPr>
        <w:t>necesarios para la comparación de propuestas</w:t>
      </w:r>
      <w:r>
        <w:rPr>
          <w:rFonts w:ascii="Arial" w:hAnsi="Arial" w:cs="Arial"/>
          <w:bCs/>
          <w:sz w:val="22"/>
          <w:szCs w:val="22"/>
        </w:rPr>
        <w:t>»</w:t>
      </w:r>
      <w:r w:rsidRPr="00F530E3">
        <w:rPr>
          <w:rFonts w:ascii="Arial" w:hAnsi="Arial" w:cs="Arial"/>
          <w:bCs/>
          <w:sz w:val="22"/>
          <w:szCs w:val="22"/>
        </w:rPr>
        <w:t xml:space="preserve">. De esta manera, la ley introdujo un primer criterio jurídico, aunque indeterminado, que servía como punto de partida en la posibilidad de subsanar las ofertas, pues, verificada la ausencia de un requisito o documento, previo al rechazo de la oferta, la Administración debía constatar si este era o no necesario para la comparación de las propuestas, y de ese análisis surgiría la decisión sobre su rechazo o la oportunidad de subsanar. </w:t>
      </w:r>
    </w:p>
    <w:p w14:paraId="16F5584A" w14:textId="77777777" w:rsidR="00F7422D" w:rsidRPr="00F530E3" w:rsidRDefault="00F7422D" w:rsidP="001B3154">
      <w:pPr>
        <w:spacing w:before="120" w:line="276" w:lineRule="auto"/>
        <w:ind w:firstLine="709"/>
        <w:jc w:val="both"/>
        <w:rPr>
          <w:rFonts w:ascii="Arial" w:hAnsi="Arial" w:cs="Arial"/>
          <w:bCs/>
          <w:sz w:val="22"/>
          <w:szCs w:val="22"/>
        </w:rPr>
      </w:pPr>
      <w:r w:rsidRPr="00F530E3">
        <w:rPr>
          <w:rFonts w:ascii="Arial" w:hAnsi="Arial" w:cs="Arial"/>
          <w:bCs/>
          <w:sz w:val="22"/>
          <w:szCs w:val="22"/>
        </w:rPr>
        <w:t>Esta norma debía leerse en conjunto con otras de la Ley 80 de 1993, particularmente con el artículo 30.7</w:t>
      </w:r>
      <w:r w:rsidRPr="00F530E3">
        <w:rPr>
          <w:rFonts w:ascii="Arial" w:hAnsi="Arial" w:cs="Arial"/>
          <w:bCs/>
          <w:sz w:val="22"/>
          <w:szCs w:val="22"/>
          <w:vertAlign w:val="superscript"/>
        </w:rPr>
        <w:footnoteReference w:id="3"/>
      </w:r>
      <w:r w:rsidRPr="00F530E3">
        <w:rPr>
          <w:rFonts w:ascii="Arial" w:hAnsi="Arial" w:cs="Arial"/>
          <w:bCs/>
          <w:sz w:val="22"/>
          <w:szCs w:val="22"/>
        </w:rPr>
        <w:t>, que ordena a la entidad señalar un plazo razonable para evaluar las propuestas y pedir a los proponentes, de ser necesario, que aclaren o expliquen aspectos que ofrezcan dudas y resulten indispensables para hacer la evaluación; y con el artículo 30.8</w:t>
      </w:r>
      <w:r w:rsidRPr="00F530E3">
        <w:rPr>
          <w:rFonts w:ascii="Arial" w:hAnsi="Arial" w:cs="Arial"/>
          <w:bCs/>
          <w:sz w:val="22"/>
          <w:szCs w:val="22"/>
          <w:vertAlign w:val="superscript"/>
        </w:rPr>
        <w:footnoteReference w:id="4"/>
      </w:r>
      <w:r w:rsidRPr="00F530E3">
        <w:rPr>
          <w:rFonts w:ascii="Arial" w:hAnsi="Arial" w:cs="Arial"/>
          <w:bCs/>
          <w:sz w:val="22"/>
          <w:szCs w:val="22"/>
        </w:rPr>
        <w:t xml:space="preserve">, que consagró el término de 5 días hábiles para que los oferentes presenten observaciones al informe de evaluación de las propuestas, sin que sea posible completar, adicionar, </w:t>
      </w:r>
      <w:r>
        <w:rPr>
          <w:rFonts w:ascii="Arial" w:hAnsi="Arial" w:cs="Arial"/>
          <w:bCs/>
          <w:sz w:val="22"/>
          <w:szCs w:val="22"/>
        </w:rPr>
        <w:t>modificar o mejorar la oferta.</w:t>
      </w:r>
    </w:p>
    <w:p w14:paraId="5D48D085" w14:textId="77777777" w:rsidR="00F7422D" w:rsidRDefault="00F7422D" w:rsidP="001B3154">
      <w:pPr>
        <w:spacing w:before="120" w:line="276" w:lineRule="auto"/>
        <w:ind w:firstLine="709"/>
        <w:jc w:val="both"/>
        <w:rPr>
          <w:rFonts w:ascii="Arial" w:hAnsi="Arial" w:cs="Arial"/>
          <w:bCs/>
          <w:sz w:val="22"/>
          <w:szCs w:val="22"/>
        </w:rPr>
      </w:pPr>
      <w:r w:rsidRPr="00F530E3">
        <w:rPr>
          <w:rFonts w:ascii="Arial" w:hAnsi="Arial" w:cs="Arial"/>
          <w:bCs/>
          <w:sz w:val="22"/>
          <w:szCs w:val="22"/>
        </w:rPr>
        <w:t xml:space="preserve">A partir de la lectura integrada de estas tres normas </w:t>
      </w:r>
      <w:r>
        <w:rPr>
          <w:rFonts w:ascii="Arial" w:hAnsi="Arial" w:cs="Arial"/>
          <w:bCs/>
          <w:sz w:val="22"/>
          <w:szCs w:val="22"/>
        </w:rPr>
        <w:t>se imponía concluir</w:t>
      </w:r>
      <w:r w:rsidRPr="00F530E3">
        <w:rPr>
          <w:rFonts w:ascii="Arial" w:hAnsi="Arial" w:cs="Arial"/>
          <w:bCs/>
          <w:sz w:val="22"/>
          <w:szCs w:val="22"/>
        </w:rPr>
        <w:t xml:space="preserve"> que con la Ley 80 de 1993 era posible subsanar las propuestas, y la omisión o el error en algún aspecto de </w:t>
      </w:r>
      <w:proofErr w:type="gramStart"/>
      <w:r w:rsidRPr="00F530E3">
        <w:rPr>
          <w:rFonts w:ascii="Arial" w:hAnsi="Arial" w:cs="Arial"/>
          <w:bCs/>
          <w:sz w:val="22"/>
          <w:szCs w:val="22"/>
        </w:rPr>
        <w:t>la misma</w:t>
      </w:r>
      <w:proofErr w:type="gramEnd"/>
      <w:r w:rsidRPr="00F530E3">
        <w:rPr>
          <w:rFonts w:ascii="Arial" w:hAnsi="Arial" w:cs="Arial"/>
          <w:bCs/>
          <w:sz w:val="22"/>
          <w:szCs w:val="22"/>
        </w:rPr>
        <w:t xml:space="preserve"> no podía llevar a su rechazo, sin antes verificar que lo omitido fuera un aspecto necesario para la comparación. </w:t>
      </w:r>
    </w:p>
    <w:p w14:paraId="4D745CA7" w14:textId="77777777" w:rsidR="00F7422D" w:rsidRPr="00F530E3" w:rsidRDefault="00F7422D" w:rsidP="001B3154">
      <w:pPr>
        <w:spacing w:before="120" w:line="276" w:lineRule="auto"/>
        <w:ind w:firstLine="709"/>
        <w:jc w:val="both"/>
        <w:rPr>
          <w:rFonts w:ascii="Arial" w:hAnsi="Arial" w:cs="Arial"/>
          <w:bCs/>
          <w:sz w:val="22"/>
          <w:szCs w:val="22"/>
        </w:rPr>
      </w:pPr>
      <w:r w:rsidRPr="00F530E3">
        <w:rPr>
          <w:rFonts w:ascii="Arial" w:hAnsi="Arial" w:cs="Arial"/>
          <w:bCs/>
          <w:sz w:val="22"/>
          <w:szCs w:val="22"/>
        </w:rPr>
        <w:t xml:space="preserve">En un </w:t>
      </w:r>
      <w:r w:rsidRPr="00F530E3">
        <w:rPr>
          <w:rFonts w:ascii="Arial" w:hAnsi="Arial" w:cs="Arial"/>
          <w:bCs/>
          <w:i/>
          <w:sz w:val="22"/>
          <w:szCs w:val="22"/>
        </w:rPr>
        <w:t>tercer momento</w:t>
      </w:r>
      <w:r w:rsidRPr="00F530E3">
        <w:rPr>
          <w:rFonts w:ascii="Arial" w:hAnsi="Arial" w:cs="Arial"/>
          <w:bCs/>
          <w:sz w:val="22"/>
          <w:szCs w:val="22"/>
        </w:rPr>
        <w:t xml:space="preserve">, y siguiendo la línea trazada por la Ley 80 de 1993, el legislador expidió la Ley 1150 de 2007, que, en el parágrafo 1º del artículo 5, determinó lo siguiente: </w:t>
      </w:r>
    </w:p>
    <w:p w14:paraId="04134073" w14:textId="77777777" w:rsidR="00F7422D" w:rsidRPr="00F530E3" w:rsidRDefault="00F7422D" w:rsidP="001B3154">
      <w:pPr>
        <w:spacing w:line="276" w:lineRule="auto"/>
        <w:ind w:right="709"/>
        <w:jc w:val="both"/>
        <w:rPr>
          <w:rFonts w:ascii="Arial" w:hAnsi="Arial" w:cs="Arial"/>
          <w:bCs/>
          <w:sz w:val="22"/>
          <w:szCs w:val="22"/>
        </w:rPr>
      </w:pPr>
    </w:p>
    <w:p w14:paraId="719C1DB8" w14:textId="3557788A" w:rsidR="00F7422D" w:rsidRPr="0022015C" w:rsidRDefault="00D043C7" w:rsidP="001B3154">
      <w:pPr>
        <w:spacing w:line="276" w:lineRule="auto"/>
        <w:ind w:left="709" w:right="709"/>
        <w:jc w:val="both"/>
        <w:rPr>
          <w:rFonts w:ascii="Arial" w:hAnsi="Arial" w:cs="Arial"/>
          <w:bCs/>
          <w:i/>
          <w:sz w:val="21"/>
          <w:szCs w:val="21"/>
        </w:rPr>
      </w:pPr>
      <w:r w:rsidRPr="0022015C">
        <w:rPr>
          <w:rFonts w:ascii="Arial" w:hAnsi="Arial" w:cs="Arial"/>
          <w:bCs/>
          <w:sz w:val="22"/>
          <w:szCs w:val="22"/>
        </w:rPr>
        <w:lastRenderedPageBreak/>
        <w:t>«</w:t>
      </w:r>
      <w:r w:rsidR="00F7422D" w:rsidRPr="0022015C">
        <w:rPr>
          <w:rFonts w:ascii="Arial" w:hAnsi="Arial" w:cs="Arial"/>
          <w:bCs/>
          <w:sz w:val="21"/>
          <w:szCs w:val="21"/>
        </w:rPr>
        <w:t>Parágrafo 1°.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podrán ser solicitados por las entidades en cualquier momento, hasta la adjudicación. No obstante, lo anterior, en aquellos procesos de selección en los que se utilice el mecanismo de subasta, deberá ser solicitados hasta el momento previo a su realización</w:t>
      </w:r>
      <w:r w:rsidRPr="0022015C">
        <w:rPr>
          <w:rFonts w:ascii="Arial" w:hAnsi="Arial" w:cs="Arial"/>
          <w:bCs/>
          <w:i/>
          <w:sz w:val="22"/>
          <w:szCs w:val="22"/>
        </w:rPr>
        <w:t>»</w:t>
      </w:r>
      <w:r w:rsidR="00F7422D" w:rsidRPr="0022015C">
        <w:rPr>
          <w:rFonts w:ascii="Arial" w:hAnsi="Arial" w:cs="Arial"/>
          <w:bCs/>
          <w:i/>
          <w:sz w:val="21"/>
          <w:szCs w:val="21"/>
        </w:rPr>
        <w:t xml:space="preserve">. </w:t>
      </w:r>
    </w:p>
    <w:p w14:paraId="0D2D008D" w14:textId="77777777" w:rsidR="00F7422D" w:rsidRPr="00F530E3" w:rsidRDefault="00F7422D" w:rsidP="001B3154">
      <w:pPr>
        <w:spacing w:line="276" w:lineRule="auto"/>
        <w:ind w:right="709"/>
        <w:jc w:val="both"/>
        <w:rPr>
          <w:rFonts w:ascii="Arial" w:hAnsi="Arial" w:cs="Arial"/>
          <w:bCs/>
          <w:sz w:val="22"/>
          <w:szCs w:val="22"/>
        </w:rPr>
      </w:pPr>
    </w:p>
    <w:p w14:paraId="127AD97F" w14:textId="77777777" w:rsidR="00F7422D" w:rsidRDefault="00F7422D" w:rsidP="001B3154">
      <w:pPr>
        <w:spacing w:line="276" w:lineRule="auto"/>
        <w:ind w:firstLine="709"/>
        <w:jc w:val="both"/>
        <w:rPr>
          <w:rFonts w:ascii="Arial" w:hAnsi="Arial" w:cs="Arial"/>
          <w:bCs/>
          <w:sz w:val="22"/>
          <w:szCs w:val="22"/>
        </w:rPr>
      </w:pPr>
      <w:r w:rsidRPr="00F530E3">
        <w:rPr>
          <w:rFonts w:ascii="Arial" w:hAnsi="Arial" w:cs="Arial"/>
          <w:bCs/>
          <w:sz w:val="22"/>
          <w:szCs w:val="22"/>
        </w:rPr>
        <w:t>Nótese que esta norma reitera lo que dispuso la Ley 80 de 1993, en el sentido de que los requisitos o documentos que no sean necesarios para la comparación de las ofertas pueden subsanarse, pero además la Ley 1150 de 2007 introdujo otro criterio que le dio mayor claridad al tema: la asignación de puntaje. A partir de la Ley 1150 de 2007, la Administración contó con un criterio más claro y determinado para saber si la ausencia de documentos o requisitos de la oferta conlleva a su rechazo o al requerimiento del proponente para que lo subsane, pues bastará con un simple ejercicio de verificación que consiste en corroborar si lo omitido hace parte o no de los aspectos que otorgan puntaje. Si</w:t>
      </w:r>
      <w:r>
        <w:rPr>
          <w:rFonts w:ascii="Arial" w:hAnsi="Arial" w:cs="Arial"/>
          <w:bCs/>
          <w:sz w:val="22"/>
          <w:szCs w:val="22"/>
        </w:rPr>
        <w:t>,</w:t>
      </w:r>
      <w:r w:rsidRPr="00F530E3">
        <w:rPr>
          <w:rFonts w:ascii="Arial" w:hAnsi="Arial" w:cs="Arial"/>
          <w:bCs/>
          <w:sz w:val="22"/>
          <w:szCs w:val="22"/>
        </w:rPr>
        <w:t xml:space="preserve"> al verificar</w:t>
      </w:r>
      <w:r>
        <w:rPr>
          <w:rFonts w:ascii="Arial" w:hAnsi="Arial" w:cs="Arial"/>
          <w:bCs/>
          <w:sz w:val="22"/>
          <w:szCs w:val="22"/>
        </w:rPr>
        <w:t>,</w:t>
      </w:r>
      <w:r w:rsidRPr="00F530E3">
        <w:rPr>
          <w:rFonts w:ascii="Arial" w:hAnsi="Arial" w:cs="Arial"/>
          <w:bCs/>
          <w:sz w:val="22"/>
          <w:szCs w:val="22"/>
        </w:rPr>
        <w:t xml:space="preserve"> la Administración encuentra que lo omitido por el proponente es un aspecto que otorga puntaje, no es posible subsanarlo; pero, si no otorga puntaje</w:t>
      </w:r>
      <w:r>
        <w:rPr>
          <w:rFonts w:ascii="Arial" w:hAnsi="Arial" w:cs="Arial"/>
          <w:bCs/>
          <w:sz w:val="22"/>
          <w:szCs w:val="22"/>
        </w:rPr>
        <w:t>,</w:t>
      </w:r>
      <w:r w:rsidRPr="00F530E3">
        <w:rPr>
          <w:rFonts w:ascii="Arial" w:hAnsi="Arial" w:cs="Arial"/>
          <w:bCs/>
          <w:sz w:val="22"/>
          <w:szCs w:val="22"/>
        </w:rPr>
        <w:t xml:space="preserve"> la Administración debe requerir al proponente para que lo subsane.</w:t>
      </w:r>
    </w:p>
    <w:p w14:paraId="0DF6A06D" w14:textId="77777777" w:rsidR="00F7422D" w:rsidRPr="00F530E3" w:rsidRDefault="00F7422D" w:rsidP="001B3154">
      <w:pPr>
        <w:spacing w:before="120" w:line="276" w:lineRule="auto"/>
        <w:ind w:firstLine="709"/>
        <w:jc w:val="both"/>
        <w:rPr>
          <w:rFonts w:ascii="Arial" w:hAnsi="Arial" w:cs="Arial"/>
          <w:bCs/>
          <w:sz w:val="22"/>
          <w:szCs w:val="22"/>
        </w:rPr>
      </w:pPr>
      <w:r w:rsidRPr="00F530E3">
        <w:rPr>
          <w:rFonts w:ascii="Arial" w:hAnsi="Arial" w:cs="Arial"/>
          <w:bCs/>
          <w:sz w:val="22"/>
          <w:szCs w:val="22"/>
        </w:rPr>
        <w:t xml:space="preserve">El artículo 5 de la Ley 1150 de 2007, además de consagrar un criterio más claro, y, de paso, reducir la discrecionalidad de la Administración, fijó un ámbito temporal para la subsanación de las ofertas: </w:t>
      </w:r>
      <w:r>
        <w:rPr>
          <w:rFonts w:ascii="Arial" w:hAnsi="Arial" w:cs="Arial"/>
          <w:bCs/>
          <w:sz w:val="22"/>
          <w:szCs w:val="22"/>
        </w:rPr>
        <w:t>«</w:t>
      </w:r>
      <w:r w:rsidRPr="00F530E3">
        <w:rPr>
          <w:rFonts w:ascii="Arial" w:hAnsi="Arial" w:cs="Arial"/>
          <w:bCs/>
          <w:i/>
          <w:sz w:val="22"/>
          <w:szCs w:val="22"/>
        </w:rPr>
        <w:t>en cualquier momento, hasta la adjudicación</w:t>
      </w:r>
      <w:r>
        <w:rPr>
          <w:rFonts w:ascii="Arial" w:hAnsi="Arial" w:cs="Arial"/>
          <w:bCs/>
          <w:sz w:val="22"/>
          <w:szCs w:val="22"/>
        </w:rPr>
        <w:t>»</w:t>
      </w:r>
      <w:r w:rsidRPr="00F530E3">
        <w:rPr>
          <w:rFonts w:ascii="Arial" w:hAnsi="Arial" w:cs="Arial"/>
          <w:bCs/>
          <w:sz w:val="22"/>
          <w:szCs w:val="22"/>
        </w:rPr>
        <w:t>. El Consejo de Estado, con particular sindéresis, concluyó que</w:t>
      </w:r>
      <w:r>
        <w:rPr>
          <w:rFonts w:ascii="Arial" w:hAnsi="Arial" w:cs="Arial"/>
          <w:bCs/>
          <w:sz w:val="22"/>
          <w:szCs w:val="22"/>
        </w:rPr>
        <w:t>,</w:t>
      </w:r>
      <w:r w:rsidRPr="00F530E3">
        <w:rPr>
          <w:rFonts w:ascii="Arial" w:hAnsi="Arial" w:cs="Arial"/>
          <w:bCs/>
          <w:sz w:val="22"/>
          <w:szCs w:val="22"/>
        </w:rPr>
        <w:t xml:space="preserve"> a partir del parágrafo 1º del artículo 5 de la Ley 1150, la definición de lo que es subsanable y lo que no lo es surge a partir del planteamiento de la pregunta sobre si el defecto asigna puntaje o no, en estos términos: </w:t>
      </w:r>
    </w:p>
    <w:p w14:paraId="49752D6B" w14:textId="77777777" w:rsidR="00F7422D" w:rsidRPr="00F530E3" w:rsidRDefault="00F7422D" w:rsidP="001B3154">
      <w:pPr>
        <w:spacing w:line="276" w:lineRule="auto"/>
        <w:ind w:right="709"/>
        <w:jc w:val="both"/>
        <w:rPr>
          <w:rFonts w:ascii="Arial" w:hAnsi="Arial" w:cs="Arial"/>
          <w:bCs/>
          <w:sz w:val="22"/>
          <w:szCs w:val="22"/>
        </w:rPr>
      </w:pPr>
    </w:p>
    <w:p w14:paraId="2F5C4813" w14:textId="2525F46B" w:rsidR="00F7422D" w:rsidRPr="00650275" w:rsidRDefault="00D043C7" w:rsidP="001B3154">
      <w:pPr>
        <w:spacing w:line="276" w:lineRule="auto"/>
        <w:ind w:left="709" w:right="709"/>
        <w:jc w:val="both"/>
        <w:rPr>
          <w:rFonts w:ascii="Arial" w:hAnsi="Arial" w:cs="Arial"/>
          <w:bCs/>
          <w:i/>
          <w:iCs/>
          <w:sz w:val="21"/>
          <w:szCs w:val="21"/>
        </w:rPr>
      </w:pPr>
      <w:r w:rsidRPr="00650275">
        <w:rPr>
          <w:rFonts w:ascii="Arial" w:hAnsi="Arial" w:cs="Arial"/>
          <w:bCs/>
          <w:i/>
          <w:iCs/>
          <w:sz w:val="22"/>
          <w:szCs w:val="22"/>
        </w:rPr>
        <w:t>«</w:t>
      </w:r>
      <w:r w:rsidR="00F7422D" w:rsidRPr="00650275">
        <w:rPr>
          <w:rFonts w:ascii="Arial" w:hAnsi="Arial" w:cs="Arial"/>
          <w:bCs/>
          <w:i/>
          <w:iCs/>
          <w:sz w:val="21"/>
          <w:szCs w:val="21"/>
        </w:rPr>
        <w:t xml:space="preserve">Esto significa que en adelante las entidades y los oferentes aplican directamente la regla que contempla el art. 5, parágrafo, de la Ley 1150, de manera que lo subsanable o insubsanable se define a partir de una pregunta, que se le formula a cada requisito omitido o cumplido imperfectamente: ¿el defecto asigna puntaje al oferente? Si lo hace no es subsanable, si no lo hace es subsanable; en el último evento la entidad le solicitará al oferente que satisfaga la deficiencia, para poner su oferta en condiciones de ser evaluada, y no importa si se refiere a no a problemas de capacidad o a requisitos cumplidos antes o después de presentadas </w:t>
      </w:r>
      <w:r w:rsidR="00F7422D" w:rsidRPr="00650275">
        <w:rPr>
          <w:rFonts w:ascii="Arial" w:hAnsi="Arial" w:cs="Arial"/>
          <w:bCs/>
          <w:i/>
          <w:iCs/>
          <w:sz w:val="21"/>
          <w:szCs w:val="21"/>
        </w:rPr>
        <w:lastRenderedPageBreak/>
        <w:t>las ofertas, con la condición de que cuando le pidan la acreditación la satisfaga suficientemente</w:t>
      </w:r>
      <w:r w:rsidR="00F7422D" w:rsidRPr="00650275">
        <w:rPr>
          <w:rFonts w:ascii="Arial" w:hAnsi="Arial" w:cs="Arial"/>
          <w:bCs/>
          <w:i/>
          <w:iCs/>
          <w:sz w:val="21"/>
          <w:szCs w:val="21"/>
          <w:vertAlign w:val="superscript"/>
        </w:rPr>
        <w:footnoteReference w:id="5"/>
      </w:r>
      <w:r w:rsidR="00F7422D" w:rsidRPr="00650275">
        <w:rPr>
          <w:rFonts w:ascii="Arial" w:hAnsi="Arial" w:cs="Arial"/>
          <w:bCs/>
          <w:i/>
          <w:iCs/>
          <w:sz w:val="21"/>
          <w:szCs w:val="21"/>
        </w:rPr>
        <w:t>.</w:t>
      </w:r>
      <w:r w:rsidRPr="00D043C7">
        <w:rPr>
          <w:rFonts w:ascii="Arial" w:hAnsi="Arial" w:cs="Arial"/>
          <w:bCs/>
          <w:i/>
          <w:iCs/>
          <w:sz w:val="22"/>
          <w:szCs w:val="22"/>
        </w:rPr>
        <w:t>»</w:t>
      </w:r>
    </w:p>
    <w:p w14:paraId="0245D174" w14:textId="77777777" w:rsidR="00F7422D" w:rsidRPr="00F530E3" w:rsidRDefault="00F7422D" w:rsidP="001B3154">
      <w:pPr>
        <w:spacing w:line="276" w:lineRule="auto"/>
        <w:ind w:right="709"/>
        <w:jc w:val="both"/>
        <w:rPr>
          <w:rFonts w:ascii="Arial" w:hAnsi="Arial" w:cs="Arial"/>
          <w:bCs/>
          <w:sz w:val="22"/>
          <w:szCs w:val="22"/>
        </w:rPr>
      </w:pPr>
    </w:p>
    <w:p w14:paraId="4B810CBB" w14:textId="77B81A20" w:rsidR="00F7422D" w:rsidRDefault="00F7422D" w:rsidP="001B3154">
      <w:pPr>
        <w:spacing w:line="276" w:lineRule="auto"/>
        <w:ind w:firstLine="709"/>
        <w:jc w:val="both"/>
        <w:rPr>
          <w:rFonts w:ascii="Arial" w:hAnsi="Arial" w:cs="Arial"/>
          <w:bCs/>
          <w:sz w:val="22"/>
          <w:szCs w:val="22"/>
        </w:rPr>
      </w:pPr>
      <w:r w:rsidRPr="00F530E3">
        <w:rPr>
          <w:rFonts w:ascii="Arial" w:hAnsi="Arial" w:cs="Arial"/>
          <w:bCs/>
          <w:sz w:val="22"/>
          <w:szCs w:val="22"/>
        </w:rPr>
        <w:t>Esa interpretación fue compartida por la Agencia Nacional de Contratación Pública – Colombia Compra Eficiente, pues en la Circular Externa Única se precisó que</w:t>
      </w:r>
      <w:r>
        <w:rPr>
          <w:rFonts w:ascii="Arial" w:hAnsi="Arial" w:cs="Arial"/>
          <w:bCs/>
          <w:sz w:val="22"/>
          <w:szCs w:val="22"/>
        </w:rPr>
        <w:t>,</w:t>
      </w:r>
      <w:r w:rsidRPr="00F530E3">
        <w:rPr>
          <w:rFonts w:ascii="Arial" w:hAnsi="Arial" w:cs="Arial"/>
          <w:bCs/>
          <w:sz w:val="22"/>
          <w:szCs w:val="22"/>
        </w:rPr>
        <w:t xml:space="preserve"> si durante un proceso de contratación hay proponentes que no acreditaron en sus ofertas requisitos que no afectan la asignación de puntaje o la comparación de </w:t>
      </w:r>
      <w:r w:rsidR="00D043C7" w:rsidRPr="00F530E3">
        <w:rPr>
          <w:rFonts w:ascii="Arial" w:hAnsi="Arial" w:cs="Arial"/>
          <w:bCs/>
          <w:sz w:val="22"/>
          <w:szCs w:val="22"/>
        </w:rPr>
        <w:t>estas</w:t>
      </w:r>
      <w:r w:rsidRPr="00F530E3">
        <w:rPr>
          <w:rFonts w:ascii="Arial" w:hAnsi="Arial" w:cs="Arial"/>
          <w:bCs/>
          <w:sz w:val="22"/>
          <w:szCs w:val="22"/>
        </w:rPr>
        <w:t>, la entidad estatal deberá indicarlo en el informe de evaluación y advertir que la correspondiente oferta no será evaluada hasta que se subsane.</w:t>
      </w:r>
    </w:p>
    <w:p w14:paraId="30D2479D" w14:textId="77777777" w:rsidR="00F7422D" w:rsidRPr="00F530E3" w:rsidRDefault="00F7422D" w:rsidP="001B3154">
      <w:pPr>
        <w:spacing w:before="120" w:line="276" w:lineRule="auto"/>
        <w:ind w:firstLine="709"/>
        <w:jc w:val="both"/>
        <w:rPr>
          <w:rFonts w:ascii="Arial" w:hAnsi="Arial" w:cs="Arial"/>
          <w:bCs/>
          <w:sz w:val="22"/>
          <w:szCs w:val="22"/>
        </w:rPr>
      </w:pPr>
      <w:r w:rsidRPr="00F530E3">
        <w:rPr>
          <w:rFonts w:ascii="Arial" w:hAnsi="Arial" w:cs="Arial"/>
          <w:bCs/>
          <w:sz w:val="22"/>
          <w:szCs w:val="22"/>
        </w:rPr>
        <w:t xml:space="preserve">En un </w:t>
      </w:r>
      <w:r w:rsidRPr="00F530E3">
        <w:rPr>
          <w:rFonts w:ascii="Arial" w:hAnsi="Arial" w:cs="Arial"/>
          <w:bCs/>
          <w:i/>
          <w:sz w:val="22"/>
          <w:szCs w:val="22"/>
        </w:rPr>
        <w:t>cuarto momento</w:t>
      </w:r>
      <w:r w:rsidRPr="00F530E3">
        <w:rPr>
          <w:rFonts w:ascii="Arial" w:hAnsi="Arial" w:cs="Arial"/>
          <w:bCs/>
          <w:sz w:val="22"/>
          <w:szCs w:val="22"/>
        </w:rPr>
        <w:t>, el legislador expidió la Ley 1882 de 2018, con la finalidad de introducir cambios y ajustes para fortalecer la contratación pública. El artículo 5 modificó el parágrafo 1º del artículo 5 de la Ley 1150 de 2007</w:t>
      </w:r>
      <w:r>
        <w:rPr>
          <w:rFonts w:ascii="Arial" w:hAnsi="Arial" w:cs="Arial"/>
          <w:bCs/>
          <w:sz w:val="22"/>
          <w:szCs w:val="22"/>
        </w:rPr>
        <w:t>, cuyo texto reformado es el siguiente</w:t>
      </w:r>
      <w:r w:rsidRPr="00F530E3">
        <w:rPr>
          <w:rFonts w:ascii="Arial" w:hAnsi="Arial" w:cs="Arial"/>
          <w:bCs/>
          <w:sz w:val="22"/>
          <w:szCs w:val="22"/>
        </w:rPr>
        <w:t xml:space="preserve">: </w:t>
      </w:r>
    </w:p>
    <w:p w14:paraId="0E122F2D" w14:textId="77777777" w:rsidR="00F7422D" w:rsidRDefault="00F7422D" w:rsidP="001B3154">
      <w:pPr>
        <w:spacing w:line="276" w:lineRule="auto"/>
        <w:ind w:left="709" w:right="709"/>
        <w:jc w:val="both"/>
        <w:rPr>
          <w:rFonts w:ascii="Arial" w:hAnsi="Arial" w:cs="Arial"/>
          <w:bCs/>
          <w:sz w:val="21"/>
          <w:szCs w:val="21"/>
        </w:rPr>
      </w:pPr>
    </w:p>
    <w:p w14:paraId="6AA87C5B" w14:textId="4DFC30E2" w:rsidR="00F7422D" w:rsidRPr="00D043C7" w:rsidRDefault="00D043C7" w:rsidP="001B3154">
      <w:pPr>
        <w:spacing w:line="276" w:lineRule="auto"/>
        <w:ind w:left="709" w:right="709"/>
        <w:jc w:val="both"/>
        <w:rPr>
          <w:rFonts w:ascii="Arial" w:hAnsi="Arial" w:cs="Arial"/>
          <w:bCs/>
          <w:sz w:val="21"/>
          <w:szCs w:val="21"/>
        </w:rPr>
      </w:pPr>
      <w:r w:rsidRPr="00650275">
        <w:rPr>
          <w:rFonts w:ascii="Arial" w:hAnsi="Arial" w:cs="Arial"/>
          <w:bCs/>
          <w:sz w:val="22"/>
          <w:szCs w:val="22"/>
        </w:rPr>
        <w:t>«</w:t>
      </w:r>
      <w:r w:rsidR="00F7422D" w:rsidRPr="00D043C7">
        <w:rPr>
          <w:rFonts w:ascii="Arial" w:hAnsi="Arial" w:cs="Arial"/>
          <w:bCs/>
          <w:sz w:val="21"/>
          <w:szCs w:val="21"/>
        </w:rPr>
        <w:t xml:space="preserve">Artículo 5°. De la selección objetiva. </w:t>
      </w:r>
    </w:p>
    <w:p w14:paraId="5CB792F0" w14:textId="77777777" w:rsidR="00F7422D" w:rsidRPr="00D043C7" w:rsidRDefault="00F7422D" w:rsidP="001B3154">
      <w:pPr>
        <w:spacing w:line="276" w:lineRule="auto"/>
        <w:ind w:left="709" w:right="709"/>
        <w:jc w:val="both"/>
        <w:rPr>
          <w:rFonts w:ascii="Arial" w:hAnsi="Arial" w:cs="Arial"/>
          <w:bCs/>
          <w:sz w:val="21"/>
          <w:szCs w:val="21"/>
        </w:rPr>
      </w:pPr>
      <w:r w:rsidRPr="00D043C7">
        <w:rPr>
          <w:rFonts w:ascii="Arial" w:hAnsi="Arial" w:cs="Arial"/>
          <w:bCs/>
          <w:sz w:val="21"/>
          <w:szCs w:val="21"/>
        </w:rPr>
        <w:t xml:space="preserve">(... ) </w:t>
      </w:r>
    </w:p>
    <w:p w14:paraId="098CDFE7" w14:textId="77777777" w:rsidR="00F7422D" w:rsidRPr="00D043C7" w:rsidRDefault="00F7422D" w:rsidP="001B3154">
      <w:pPr>
        <w:tabs>
          <w:tab w:val="left" w:pos="4990"/>
        </w:tabs>
        <w:spacing w:line="276" w:lineRule="auto"/>
        <w:ind w:left="709" w:right="709"/>
        <w:jc w:val="both"/>
        <w:rPr>
          <w:rFonts w:ascii="Arial" w:hAnsi="Arial" w:cs="Arial"/>
          <w:bCs/>
          <w:sz w:val="21"/>
          <w:szCs w:val="21"/>
        </w:rPr>
      </w:pPr>
      <w:r w:rsidRPr="00D043C7">
        <w:rPr>
          <w:rFonts w:ascii="Arial" w:hAnsi="Arial" w:cs="Arial"/>
          <w:bCs/>
          <w:sz w:val="21"/>
          <w:szCs w:val="21"/>
        </w:rPr>
        <w:tab/>
      </w:r>
    </w:p>
    <w:p w14:paraId="7C7644CE" w14:textId="62B6EB78" w:rsidR="00F7422D" w:rsidRPr="00D043C7" w:rsidRDefault="00F7422D" w:rsidP="001B3154">
      <w:pPr>
        <w:spacing w:line="276" w:lineRule="auto"/>
        <w:ind w:left="709" w:right="709"/>
        <w:jc w:val="both"/>
        <w:rPr>
          <w:rFonts w:ascii="Arial" w:hAnsi="Arial" w:cs="Arial"/>
          <w:bCs/>
          <w:sz w:val="21"/>
          <w:szCs w:val="21"/>
        </w:rPr>
      </w:pPr>
      <w:r w:rsidRPr="00D043C7">
        <w:rPr>
          <w:rFonts w:ascii="Arial" w:hAnsi="Arial" w:cs="Arial"/>
          <w:bCs/>
          <w:sz w:val="21"/>
          <w:szCs w:val="21"/>
        </w:rPr>
        <w:t>Parágrafo 1º. La ausencia de requisitos o la falta de documentos referentes a la futura contratación o al proponente, no necesarios para la comparación de las propuestas no servirán de título suficiente para el rechazo de los ofrecimientos hechos. En consecuencia, todos aquellos requisitos de la propuesta que no afecten la asignación de puntaje, deberán ser solicitados por las entidades estatales y deberán ser entregados por los proponentes hasta el término de traslado del informe de evaluación que corresponda a cada modalidad de selección, salvo lo dispuesto para el proceso de Mínima cuantía y para el proceso de selección a través del sistema de subasta. Serán rechazadas las ofertas de aquellos proponentes que no suministren la información y la documentación solicitada por la entidad estatal hasta el plazo anteriormente señalado. Durante el término otorgado para subsanar las ofertas, los proponentes no podrán acreditar circunstancias ocurridas con posterioridad al cierre del proceso</w:t>
      </w:r>
      <w:r w:rsidRPr="00650275">
        <w:rPr>
          <w:rFonts w:ascii="Arial" w:hAnsi="Arial" w:cs="Arial"/>
          <w:bCs/>
          <w:sz w:val="21"/>
          <w:szCs w:val="21"/>
        </w:rPr>
        <w:t>.</w:t>
      </w:r>
      <w:r w:rsidR="00D043C7" w:rsidRPr="00650275">
        <w:rPr>
          <w:rFonts w:ascii="Arial" w:hAnsi="Arial" w:cs="Arial"/>
          <w:bCs/>
          <w:sz w:val="22"/>
          <w:szCs w:val="22"/>
        </w:rPr>
        <w:t>»</w:t>
      </w:r>
      <w:r w:rsidRPr="00D043C7">
        <w:rPr>
          <w:rFonts w:ascii="Arial" w:hAnsi="Arial" w:cs="Arial"/>
          <w:bCs/>
          <w:sz w:val="21"/>
          <w:szCs w:val="21"/>
        </w:rPr>
        <w:t xml:space="preserve"> </w:t>
      </w:r>
    </w:p>
    <w:p w14:paraId="603A9343" w14:textId="77777777" w:rsidR="00F7422D" w:rsidRPr="0022015C" w:rsidRDefault="00F7422D" w:rsidP="001B3154">
      <w:pPr>
        <w:spacing w:line="276" w:lineRule="auto"/>
        <w:ind w:left="709" w:right="709"/>
        <w:jc w:val="both"/>
        <w:rPr>
          <w:rFonts w:ascii="Arial" w:hAnsi="Arial" w:cs="Arial"/>
          <w:bCs/>
          <w:sz w:val="21"/>
          <w:szCs w:val="21"/>
        </w:rPr>
      </w:pPr>
    </w:p>
    <w:p w14:paraId="42305811" w14:textId="77777777" w:rsidR="00F7422D" w:rsidRDefault="00F7422D" w:rsidP="001B3154">
      <w:pPr>
        <w:spacing w:line="276" w:lineRule="auto"/>
        <w:ind w:firstLine="709"/>
        <w:jc w:val="both"/>
        <w:rPr>
          <w:rFonts w:ascii="Arial" w:hAnsi="Arial" w:cs="Arial"/>
          <w:bCs/>
          <w:sz w:val="22"/>
          <w:szCs w:val="22"/>
        </w:rPr>
      </w:pPr>
      <w:r w:rsidRPr="00F530E3">
        <w:rPr>
          <w:rFonts w:ascii="Arial" w:hAnsi="Arial" w:cs="Arial"/>
          <w:bCs/>
          <w:sz w:val="22"/>
          <w:szCs w:val="22"/>
        </w:rPr>
        <w:t xml:space="preserve">Como puede observarse, esta norma: i) mantiene el criterio de la Ley 80 de 1993, relativo a que todo lo que no sea necesario para la comparación de propuestas no es título suficiente para su rechazo; ii) </w:t>
      </w:r>
      <w:r>
        <w:rPr>
          <w:rFonts w:ascii="Arial" w:hAnsi="Arial" w:cs="Arial"/>
          <w:bCs/>
          <w:sz w:val="22"/>
          <w:szCs w:val="22"/>
        </w:rPr>
        <w:t>conserva</w:t>
      </w:r>
      <w:r w:rsidRPr="00F530E3">
        <w:rPr>
          <w:rFonts w:ascii="Arial" w:hAnsi="Arial" w:cs="Arial"/>
          <w:bCs/>
          <w:sz w:val="22"/>
          <w:szCs w:val="22"/>
        </w:rPr>
        <w:t xml:space="preserve"> el criterio aclaratorio de la Ley 1150 de 2007, según </w:t>
      </w:r>
      <w:r w:rsidRPr="00F530E3">
        <w:rPr>
          <w:rFonts w:ascii="Arial" w:hAnsi="Arial" w:cs="Arial"/>
          <w:bCs/>
          <w:sz w:val="22"/>
          <w:szCs w:val="22"/>
        </w:rPr>
        <w:lastRenderedPageBreak/>
        <w:t>el cual todo lo que no afecte la asignación de puntaje puede subsanarse e iii) introduce modificaciones en relación con cuatro aspectos que se analizarán a continuación</w:t>
      </w:r>
      <w:r>
        <w:rPr>
          <w:rFonts w:ascii="Arial" w:hAnsi="Arial" w:cs="Arial"/>
          <w:bCs/>
          <w:sz w:val="22"/>
          <w:szCs w:val="22"/>
        </w:rPr>
        <w:t>:</w:t>
      </w:r>
      <w:r w:rsidRPr="00F530E3">
        <w:rPr>
          <w:rFonts w:ascii="Arial" w:hAnsi="Arial" w:cs="Arial"/>
          <w:bCs/>
          <w:sz w:val="22"/>
          <w:szCs w:val="22"/>
        </w:rPr>
        <w:t xml:space="preserve"> </w:t>
      </w:r>
    </w:p>
    <w:p w14:paraId="53AF5F23" w14:textId="77777777" w:rsidR="00F7422D" w:rsidRDefault="00F7422D" w:rsidP="001B3154">
      <w:pPr>
        <w:spacing w:before="120" w:line="276" w:lineRule="auto"/>
        <w:ind w:firstLine="709"/>
        <w:jc w:val="both"/>
        <w:rPr>
          <w:rFonts w:ascii="Arial" w:hAnsi="Arial" w:cs="Arial"/>
          <w:bCs/>
          <w:sz w:val="22"/>
          <w:szCs w:val="22"/>
        </w:rPr>
      </w:pPr>
      <w:r w:rsidRPr="00F530E3">
        <w:rPr>
          <w:rFonts w:ascii="Arial" w:hAnsi="Arial" w:cs="Arial"/>
          <w:bCs/>
          <w:sz w:val="22"/>
          <w:szCs w:val="22"/>
        </w:rPr>
        <w:t>El primero es el ámbito temporal para ejercer la facultad de subsanar la oferta, pues la Ley 1882 de 2018 fijó una regla general y una excepción. La regla general es que el límite para que la entidad solicite y para que el proponente corrija lo que haga falta es hasta el término de traslado del informe de evaluación que corresponda a cada modalidad de selección. La excepción es que el anterior límite no aplica para los procesos de mínima cuantía y para el proceso de selección a través del sistema de subasta</w:t>
      </w:r>
      <w:r w:rsidRPr="00F530E3">
        <w:rPr>
          <w:rFonts w:ascii="Arial" w:hAnsi="Arial" w:cs="Arial"/>
          <w:bCs/>
          <w:sz w:val="22"/>
          <w:szCs w:val="22"/>
          <w:vertAlign w:val="superscript"/>
        </w:rPr>
        <w:footnoteReference w:id="6"/>
      </w:r>
      <w:r w:rsidRPr="00F530E3">
        <w:rPr>
          <w:rFonts w:ascii="Arial" w:hAnsi="Arial" w:cs="Arial"/>
          <w:bCs/>
          <w:sz w:val="22"/>
          <w:szCs w:val="22"/>
        </w:rPr>
        <w:t xml:space="preserve">; en el último los documentos o requisitos subsanables deben solicitarse hasta el momento previo a su realización. </w:t>
      </w:r>
    </w:p>
    <w:p w14:paraId="320A8660" w14:textId="77777777" w:rsidR="00F7422D" w:rsidRPr="00F530E3" w:rsidRDefault="00F7422D" w:rsidP="001B3154">
      <w:pPr>
        <w:spacing w:line="276" w:lineRule="auto"/>
        <w:ind w:right="49" w:firstLine="708"/>
        <w:jc w:val="both"/>
        <w:rPr>
          <w:rFonts w:ascii="Arial" w:hAnsi="Arial" w:cs="Arial"/>
          <w:bCs/>
          <w:sz w:val="22"/>
          <w:szCs w:val="22"/>
        </w:rPr>
      </w:pPr>
      <w:r w:rsidRPr="00F530E3">
        <w:rPr>
          <w:rFonts w:ascii="Arial" w:hAnsi="Arial" w:cs="Arial"/>
          <w:bCs/>
          <w:sz w:val="22"/>
          <w:szCs w:val="22"/>
        </w:rPr>
        <w:t xml:space="preserve">Frente a la regla general, la norma fijó un límite final para que la Administración y los oferentes subsanen los requisitos o documentos que puedan y deban ser subsanados, pero nada impide, y la norma no lo hace, que la Administración requiera al proponente antes de publicar el informe de evaluación. En efecto, la redacción de la norma permite que la Administración solicite a los oferentes subsanar y que estos lo hagan hasta antes del término del traslado del informe de evaluación: </w:t>
      </w:r>
      <w:r w:rsidRPr="00650275">
        <w:rPr>
          <w:rFonts w:ascii="Arial" w:hAnsi="Arial" w:cs="Arial"/>
          <w:bCs/>
          <w:i/>
          <w:iCs/>
          <w:sz w:val="22"/>
          <w:szCs w:val="22"/>
        </w:rPr>
        <w:t xml:space="preserve">«deberán ser solicitados por las entidades estatales y deberán ser entregados por los proponentes hasta el término de traslado del informe de evaluación que corresponda a cada modalidad de selección». </w:t>
      </w:r>
    </w:p>
    <w:p w14:paraId="07404A81" w14:textId="77777777" w:rsidR="00F7422D" w:rsidRDefault="00F7422D" w:rsidP="00650275">
      <w:pPr>
        <w:spacing w:before="120" w:line="276" w:lineRule="auto"/>
        <w:ind w:firstLine="708"/>
        <w:jc w:val="both"/>
        <w:rPr>
          <w:rFonts w:ascii="Arial" w:eastAsia="Calibri" w:hAnsi="Arial" w:cs="Arial"/>
          <w:bCs/>
          <w:sz w:val="22"/>
          <w:szCs w:val="22"/>
          <w:lang w:val="es-MX"/>
        </w:rPr>
      </w:pPr>
      <w:r w:rsidRPr="00770CFC">
        <w:rPr>
          <w:rFonts w:ascii="Arial" w:eastAsia="Calibri" w:hAnsi="Arial" w:cs="Arial"/>
          <w:bCs/>
          <w:sz w:val="22"/>
          <w:szCs w:val="22"/>
          <w:lang w:val="es-MX"/>
        </w:rPr>
        <w:t xml:space="preserve">No obstante, de la lectura de este aparte podrían, en la práctica, presentarse dos interpretaciones que dan lugar a dos formas de proceder en los procesos de selección, en lo que se refiere a la </w:t>
      </w:r>
      <w:proofErr w:type="spellStart"/>
      <w:r w:rsidRPr="00770CFC">
        <w:rPr>
          <w:rFonts w:ascii="Arial" w:eastAsia="Calibri" w:hAnsi="Arial" w:cs="Arial"/>
          <w:bCs/>
          <w:sz w:val="22"/>
          <w:szCs w:val="22"/>
          <w:lang w:val="es-MX"/>
        </w:rPr>
        <w:t>subsanabilidad</w:t>
      </w:r>
      <w:proofErr w:type="spellEnd"/>
      <w:r w:rsidRPr="00770CFC">
        <w:rPr>
          <w:rFonts w:ascii="Arial" w:eastAsia="Calibri" w:hAnsi="Arial" w:cs="Arial"/>
          <w:bCs/>
          <w:sz w:val="22"/>
          <w:szCs w:val="22"/>
          <w:lang w:val="es-MX"/>
        </w:rPr>
        <w:t xml:space="preserve"> de las ofertas. </w:t>
      </w:r>
      <w:r w:rsidRPr="00770CFC">
        <w:rPr>
          <w:rFonts w:ascii="Arial" w:eastAsia="Calibri" w:hAnsi="Arial" w:cs="Arial"/>
          <w:bCs/>
          <w:i/>
          <w:sz w:val="22"/>
          <w:szCs w:val="22"/>
          <w:lang w:val="es-MX"/>
        </w:rPr>
        <w:t>Primera</w:t>
      </w:r>
      <w:r w:rsidRPr="00770CFC">
        <w:rPr>
          <w:rFonts w:ascii="Arial" w:eastAsia="Calibri" w:hAnsi="Arial" w:cs="Arial"/>
          <w:bCs/>
          <w:sz w:val="22"/>
          <w:szCs w:val="22"/>
          <w:lang w:val="es-MX"/>
        </w:rPr>
        <w:t xml:space="preserve">, que la posibilidad de los oferentes para subsanar es el término del traslado del informe de evaluación, ya que en este documento es donde la Administración establece los requisitos o documentos omitidos que los oferentes deben subsanar, so pena de rechazo; </w:t>
      </w:r>
      <w:r w:rsidRPr="00770CFC">
        <w:rPr>
          <w:rFonts w:ascii="Arial" w:eastAsia="Calibri" w:hAnsi="Arial" w:cs="Arial"/>
          <w:bCs/>
          <w:i/>
          <w:sz w:val="22"/>
          <w:szCs w:val="22"/>
          <w:lang w:val="es-MX"/>
        </w:rPr>
        <w:t>segunda</w:t>
      </w:r>
      <w:r w:rsidRPr="00770CFC">
        <w:rPr>
          <w:rFonts w:ascii="Arial" w:eastAsia="Calibri" w:hAnsi="Arial" w:cs="Arial"/>
          <w:bCs/>
          <w:sz w:val="22"/>
          <w:szCs w:val="22"/>
          <w:lang w:val="es-MX"/>
        </w:rPr>
        <w:t xml:space="preserve">, que el término del traslado del informe de evaluación es el límite para la subsanación de ofertas, pero no el único momento para hacerlo. De acuerdo con esta primera interpretación, el informe de evaluación se convierte en la oportunidad que aprovecha la Administración para comunicarles a los oferentes qué documentos o requisitos omitieron y deben subsanar y, consecuentemente, el término del traslado es la oportunidad del proponente para cumplir con lo solicitado.  La segunda interpretación permitiría que la Administración requiera al oferente durante el proceso de evaluación de las propuestas, tan pronto advierta que hace falta un documento o requisito que se puede subsanar. En este caso la subsanación se lleva a cabo con </w:t>
      </w:r>
      <w:r w:rsidRPr="00770CFC">
        <w:rPr>
          <w:rFonts w:ascii="Arial" w:eastAsia="Calibri" w:hAnsi="Arial" w:cs="Arial"/>
          <w:bCs/>
          <w:sz w:val="22"/>
          <w:szCs w:val="22"/>
          <w:lang w:val="es-MX"/>
        </w:rPr>
        <w:lastRenderedPageBreak/>
        <w:t>anterioridad a la publicación del informe de evaluación, de manera que una vez se publique el informe ya se encuentren subsanadas las propuestas, sin perjuicio del término límite que concedió la ley.</w:t>
      </w:r>
    </w:p>
    <w:p w14:paraId="12A1B8F5" w14:textId="77777777" w:rsidR="00F7422D" w:rsidRDefault="00F7422D" w:rsidP="001B3154">
      <w:pPr>
        <w:spacing w:line="276" w:lineRule="auto"/>
        <w:jc w:val="both"/>
        <w:rPr>
          <w:rFonts w:ascii="Arial" w:eastAsia="Calibri" w:hAnsi="Arial" w:cs="Arial"/>
          <w:bCs/>
          <w:sz w:val="22"/>
          <w:szCs w:val="22"/>
          <w:lang w:val="es-MX"/>
        </w:rPr>
      </w:pPr>
    </w:p>
    <w:p w14:paraId="61414194" w14:textId="77777777" w:rsidR="00F7422D" w:rsidRPr="005C29C5" w:rsidRDefault="00F7422D" w:rsidP="001B3154">
      <w:pPr>
        <w:spacing w:before="120" w:line="276" w:lineRule="auto"/>
        <w:ind w:firstLine="709"/>
        <w:jc w:val="both"/>
        <w:rPr>
          <w:rFonts w:ascii="Arial" w:eastAsia="Calibri" w:hAnsi="Arial" w:cs="Arial"/>
          <w:bCs/>
          <w:sz w:val="22"/>
          <w:szCs w:val="22"/>
          <w:lang w:val="es-MX"/>
        </w:rPr>
      </w:pPr>
      <w:r w:rsidRPr="005C29C5">
        <w:rPr>
          <w:rFonts w:ascii="Arial" w:eastAsia="Calibri" w:hAnsi="Arial" w:cs="Arial"/>
          <w:bCs/>
          <w:sz w:val="22"/>
          <w:szCs w:val="22"/>
          <w:lang w:val="es-MX"/>
        </w:rPr>
        <w:t>El segundo cambio importante de la Ley 1882 de 2018 fue la introducción de un criterio material, directamente relacionado con los aspectos subsanables</w:t>
      </w:r>
      <w:r w:rsidRPr="00650275">
        <w:rPr>
          <w:rFonts w:ascii="Arial" w:eastAsia="Calibri" w:hAnsi="Arial" w:cs="Arial"/>
          <w:bCs/>
          <w:i/>
          <w:iCs/>
          <w:sz w:val="22"/>
          <w:szCs w:val="22"/>
          <w:lang w:val="es-MX"/>
        </w:rPr>
        <w:t>: «los proponentes no podrán acreditar circunstancias ocurridas con posterioridad al cierre del proceso»</w:t>
      </w:r>
      <w:r w:rsidRPr="00BB4267">
        <w:rPr>
          <w:rFonts w:ascii="Arial" w:eastAsia="Calibri" w:hAnsi="Arial" w:cs="Arial"/>
          <w:bCs/>
          <w:i/>
          <w:iCs/>
          <w:sz w:val="22"/>
          <w:szCs w:val="22"/>
          <w:lang w:val="es-MX"/>
        </w:rPr>
        <w:t>.</w:t>
      </w:r>
      <w:r w:rsidRPr="005C29C5">
        <w:rPr>
          <w:rFonts w:ascii="Arial" w:eastAsia="Calibri" w:hAnsi="Arial" w:cs="Arial"/>
          <w:bCs/>
          <w:sz w:val="22"/>
          <w:szCs w:val="22"/>
          <w:lang w:val="es-MX"/>
        </w:rPr>
        <w:t xml:space="preserve"> Lo anterior ofrece dos aspectos que merecen clarificación: </w:t>
      </w:r>
      <w:r w:rsidRPr="005C29C5">
        <w:rPr>
          <w:rFonts w:ascii="Arial" w:eastAsia="Calibri" w:hAnsi="Arial" w:cs="Arial"/>
          <w:bCs/>
          <w:i/>
          <w:sz w:val="22"/>
          <w:szCs w:val="22"/>
          <w:lang w:val="es-MX"/>
        </w:rPr>
        <w:t>primero</w:t>
      </w:r>
      <w:r w:rsidRPr="005C29C5">
        <w:rPr>
          <w:rFonts w:ascii="Arial" w:eastAsia="Calibri" w:hAnsi="Arial" w:cs="Arial"/>
          <w:bCs/>
          <w:sz w:val="22"/>
          <w:szCs w:val="22"/>
          <w:lang w:val="es-MX"/>
        </w:rPr>
        <w:t xml:space="preserve">, qué debe entenderse por circunstancias ocurridas con posterioridad; y </w:t>
      </w:r>
      <w:r w:rsidRPr="005C29C5">
        <w:rPr>
          <w:rFonts w:ascii="Arial" w:eastAsia="Calibri" w:hAnsi="Arial" w:cs="Arial"/>
          <w:bCs/>
          <w:i/>
          <w:sz w:val="22"/>
          <w:szCs w:val="22"/>
          <w:lang w:val="es-MX"/>
        </w:rPr>
        <w:t>segundo</w:t>
      </w:r>
      <w:r w:rsidRPr="005C29C5">
        <w:rPr>
          <w:rFonts w:ascii="Arial" w:eastAsia="Calibri" w:hAnsi="Arial" w:cs="Arial"/>
          <w:bCs/>
          <w:sz w:val="22"/>
          <w:szCs w:val="22"/>
          <w:lang w:val="es-MX"/>
        </w:rPr>
        <w:t>, qué es el cierre del proceso. La Sala de Consulta y Servicio Civil del Consejo de Estado ya había tenido la oportunidad de precisar estas expresiones, a propósito de un concepto en el que se refirió al artículo 10 del derogado Decreto 2474 de 2008</w:t>
      </w:r>
      <w:r w:rsidRPr="005C29C5">
        <w:rPr>
          <w:rFonts w:ascii="Arial" w:eastAsia="Calibri" w:hAnsi="Arial" w:cs="Arial"/>
          <w:bCs/>
          <w:sz w:val="22"/>
          <w:szCs w:val="22"/>
          <w:vertAlign w:val="superscript"/>
          <w:lang w:val="es-MX"/>
        </w:rPr>
        <w:footnoteReference w:id="7"/>
      </w:r>
      <w:r w:rsidRPr="005C29C5">
        <w:rPr>
          <w:rFonts w:ascii="Arial" w:eastAsia="Calibri" w:hAnsi="Arial" w:cs="Arial"/>
          <w:bCs/>
          <w:sz w:val="22"/>
          <w:szCs w:val="22"/>
          <w:lang w:val="es-MX"/>
        </w:rPr>
        <w:t xml:space="preserve">, que había determinado que en ningún caso la entidad podía permitir que se acreditaran circunstancias ocurridas con posterioridad al cierre del proceso. El Consejo de Estado precisó que por cierre del proceso debe entenderse el vencimiento del plazo para la presentación de las ofertas y que lo subsanable son las circunstancias que ocurrieron con anterioridad a esa fecha, en los siguientes términos: </w:t>
      </w:r>
    </w:p>
    <w:p w14:paraId="1F7DBBE9" w14:textId="77777777" w:rsidR="00F7422D" w:rsidRPr="005C29C5" w:rsidRDefault="00F7422D" w:rsidP="001B3154">
      <w:pPr>
        <w:spacing w:line="276" w:lineRule="auto"/>
        <w:ind w:right="709"/>
        <w:jc w:val="both"/>
        <w:rPr>
          <w:rFonts w:ascii="Arial" w:eastAsia="Calibri" w:hAnsi="Arial" w:cs="Arial"/>
          <w:bCs/>
          <w:sz w:val="22"/>
          <w:szCs w:val="22"/>
          <w:lang w:val="es-MX"/>
        </w:rPr>
      </w:pPr>
    </w:p>
    <w:p w14:paraId="359E97C3" w14:textId="23C878FF" w:rsidR="00F7422D" w:rsidRPr="00650275" w:rsidRDefault="00BB4267" w:rsidP="001B3154">
      <w:pPr>
        <w:spacing w:line="276" w:lineRule="auto"/>
        <w:ind w:left="709" w:right="709"/>
        <w:jc w:val="both"/>
        <w:rPr>
          <w:rFonts w:ascii="Arial" w:eastAsia="Calibri" w:hAnsi="Arial" w:cs="Arial"/>
          <w:bCs/>
          <w:i/>
          <w:iCs/>
          <w:sz w:val="21"/>
          <w:szCs w:val="21"/>
          <w:lang w:val="es-MX"/>
        </w:rPr>
      </w:pPr>
      <w:r w:rsidRPr="00BB4267">
        <w:rPr>
          <w:rFonts w:ascii="Arial" w:hAnsi="Arial" w:cs="Arial"/>
          <w:bCs/>
          <w:i/>
          <w:iCs/>
          <w:sz w:val="22"/>
          <w:szCs w:val="22"/>
        </w:rPr>
        <w:t>«</w:t>
      </w:r>
      <w:r w:rsidR="00F7422D" w:rsidRPr="00650275">
        <w:rPr>
          <w:rFonts w:ascii="Arial" w:eastAsia="Calibri" w:hAnsi="Arial" w:cs="Arial"/>
          <w:bCs/>
          <w:i/>
          <w:iCs/>
          <w:sz w:val="21"/>
          <w:szCs w:val="21"/>
          <w:lang w:val="es-MX"/>
        </w:rPr>
        <w:t xml:space="preserve">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Así, por </w:t>
      </w:r>
      <w:r w:rsidR="00F7422D" w:rsidRPr="00650275">
        <w:rPr>
          <w:rFonts w:ascii="Arial" w:eastAsia="Calibri" w:hAnsi="Arial" w:cs="Arial"/>
          <w:bCs/>
          <w:i/>
          <w:iCs/>
          <w:sz w:val="21"/>
          <w:szCs w:val="21"/>
          <w:lang w:val="es-MX"/>
        </w:rPr>
        <w:lastRenderedPageBreak/>
        <w:t>ejemplo, si se requiere una experiencia x, la misma se debe tener al presentar la oferta y la Administración puede requerir al oferente para que especifique aspectos relacionados con ella (complementar certificaciones, aclarar fechas, acreditación de la misma, etc.); pero no podría, por vía de las normas en cita, extender el tiempo para avalar experiencia que sólo se llega a cumplir después del cierre del proceso contractual. O si, igualmente a manera de ejemplo, fuera necesario ser persona jurídica pero el oferente no entrega el certificado de existencia y representación legal que lo acredita o éste es demasiado antiguo, la entidad contratante podría requerir al interesado para que haga entrega del mismo o lo actualice, pero no para que se constituya la sociedad con posterioridad al cierre del proceso, pues si ello no se había hecho, significa simplemente que el oferente no tenía la condición para participar</w:t>
      </w:r>
      <w:r w:rsidR="00F7422D" w:rsidRPr="00650275">
        <w:rPr>
          <w:rFonts w:ascii="Arial" w:eastAsia="Calibri" w:hAnsi="Arial" w:cs="Arial"/>
          <w:bCs/>
          <w:i/>
          <w:iCs/>
          <w:sz w:val="21"/>
          <w:szCs w:val="21"/>
          <w:vertAlign w:val="superscript"/>
          <w:lang w:val="es-MX"/>
        </w:rPr>
        <w:footnoteReference w:id="8"/>
      </w:r>
      <w:r w:rsidR="00F7422D" w:rsidRPr="00650275">
        <w:rPr>
          <w:rFonts w:ascii="Arial" w:eastAsia="Calibri" w:hAnsi="Arial" w:cs="Arial"/>
          <w:bCs/>
          <w:i/>
          <w:iCs/>
          <w:sz w:val="21"/>
          <w:szCs w:val="21"/>
          <w:lang w:val="es-MX"/>
        </w:rPr>
        <w:t>.</w:t>
      </w:r>
      <w:r w:rsidRPr="00BB4267">
        <w:rPr>
          <w:rFonts w:ascii="Arial" w:hAnsi="Arial" w:cs="Arial"/>
          <w:bCs/>
          <w:i/>
          <w:iCs/>
          <w:sz w:val="22"/>
          <w:szCs w:val="22"/>
        </w:rPr>
        <w:t>»</w:t>
      </w:r>
    </w:p>
    <w:p w14:paraId="2030DD92" w14:textId="77777777" w:rsidR="00F7422D" w:rsidRPr="005C29C5" w:rsidRDefault="00F7422D" w:rsidP="001B3154">
      <w:pPr>
        <w:spacing w:line="276" w:lineRule="auto"/>
        <w:ind w:right="709"/>
        <w:jc w:val="both"/>
        <w:rPr>
          <w:rFonts w:ascii="Arial" w:eastAsia="Calibri" w:hAnsi="Arial" w:cs="Arial"/>
          <w:bCs/>
          <w:sz w:val="22"/>
          <w:szCs w:val="22"/>
          <w:lang w:val="es-MX"/>
        </w:rPr>
      </w:pPr>
    </w:p>
    <w:p w14:paraId="0DB0F9B1" w14:textId="77777777" w:rsidR="00F7422D" w:rsidRDefault="00F7422D" w:rsidP="001B3154">
      <w:pPr>
        <w:spacing w:line="276" w:lineRule="auto"/>
        <w:ind w:firstLine="709"/>
        <w:jc w:val="both"/>
        <w:rPr>
          <w:rFonts w:ascii="Arial" w:eastAsia="Calibri" w:hAnsi="Arial" w:cs="Arial"/>
          <w:bCs/>
          <w:sz w:val="22"/>
          <w:szCs w:val="22"/>
          <w:lang w:val="es-MX"/>
        </w:rPr>
      </w:pPr>
      <w:r w:rsidRPr="005C29C5">
        <w:rPr>
          <w:rFonts w:ascii="Arial" w:eastAsia="Calibri" w:hAnsi="Arial" w:cs="Arial"/>
          <w:bCs/>
          <w:sz w:val="22"/>
          <w:szCs w:val="22"/>
          <w:lang w:val="es-MX"/>
        </w:rPr>
        <w:t xml:space="preserve">De conformidad con el artículo 5 de la Ley 1882 de 2018, lo subsanable es la prueba de todas las circunstancias ocurridas antes del vencimiento del término para presentar las ofertas; eso es lo que implica la prohibición de 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 </w:t>
      </w:r>
    </w:p>
    <w:p w14:paraId="5967B1FF" w14:textId="77777777" w:rsidR="00F7422D" w:rsidRDefault="00F7422D" w:rsidP="001B3154">
      <w:pPr>
        <w:spacing w:before="120" w:line="276" w:lineRule="auto"/>
        <w:ind w:firstLine="709"/>
        <w:jc w:val="both"/>
        <w:rPr>
          <w:rFonts w:ascii="Arial" w:eastAsia="Calibri" w:hAnsi="Arial" w:cs="Arial"/>
          <w:bCs/>
          <w:sz w:val="22"/>
          <w:szCs w:val="22"/>
          <w:lang w:val="es-MX"/>
        </w:rPr>
      </w:pPr>
      <w:r w:rsidRPr="005C29C5">
        <w:rPr>
          <w:rFonts w:ascii="Arial" w:eastAsia="Calibri" w:hAnsi="Arial" w:cs="Arial"/>
          <w:bCs/>
          <w:sz w:val="22"/>
          <w:szCs w:val="22"/>
          <w:lang w:val="es-MX"/>
        </w:rPr>
        <w:t>Un mejor entendimiento del significado de la expresión «</w:t>
      </w:r>
      <w:r w:rsidRPr="00650275">
        <w:rPr>
          <w:rFonts w:ascii="Arial" w:eastAsia="Calibri" w:hAnsi="Arial" w:cs="Arial"/>
          <w:bCs/>
          <w:i/>
          <w:iCs/>
          <w:sz w:val="22"/>
          <w:szCs w:val="22"/>
          <w:lang w:val="es-MX"/>
        </w:rPr>
        <w:t>circunstancias ocurridas con posterioridad al cierre del proceso»</w:t>
      </w:r>
      <w:r w:rsidRPr="005C29C5">
        <w:rPr>
          <w:rFonts w:ascii="Arial" w:eastAsia="Calibri" w:hAnsi="Arial" w:cs="Arial"/>
          <w:bCs/>
          <w:sz w:val="22"/>
          <w:szCs w:val="22"/>
          <w:lang w:val="es-MX"/>
        </w:rPr>
        <w:t xml:space="preserve"> lleva necesariamente a distinguir entre la prueba de un hecho y el hecho mismo. En el caso de la </w:t>
      </w:r>
      <w:proofErr w:type="spellStart"/>
      <w:r w:rsidRPr="005C29C5">
        <w:rPr>
          <w:rFonts w:ascii="Arial" w:eastAsia="Calibri" w:hAnsi="Arial" w:cs="Arial"/>
          <w:bCs/>
          <w:sz w:val="22"/>
          <w:szCs w:val="22"/>
          <w:lang w:val="es-MX"/>
        </w:rPr>
        <w:t>subsanabilidad</w:t>
      </w:r>
      <w:proofErr w:type="spellEnd"/>
      <w:r w:rsidRPr="005C29C5">
        <w:rPr>
          <w:rFonts w:ascii="Arial" w:eastAsia="Calibri" w:hAnsi="Arial" w:cs="Arial"/>
          <w:bCs/>
          <w:sz w:val="22"/>
          <w:szCs w:val="22"/>
          <w:lang w:val="es-MX"/>
        </w:rPr>
        <w:t xml:space="preserve"> de las ofertas, una cosa es el requisito habilitante o el elemento de la propuesta y otra su prueba. Lo que prohíbe la norma es que se subsanen requisitos que no estaban cumplidos al momento de presentar la oferta, o en palabras de la ley, que se acrediten hechos que ocurrieron después del cierre del proceso. </w:t>
      </w:r>
    </w:p>
    <w:p w14:paraId="7A247467" w14:textId="08467217" w:rsidR="00F7422D" w:rsidRPr="00650275" w:rsidRDefault="00F7422D" w:rsidP="001B3154">
      <w:pPr>
        <w:spacing w:before="120" w:line="276" w:lineRule="auto"/>
        <w:ind w:firstLine="709"/>
        <w:jc w:val="both"/>
        <w:rPr>
          <w:rFonts w:ascii="Arial" w:eastAsia="Calibri" w:hAnsi="Arial" w:cs="Arial"/>
          <w:bCs/>
          <w:i/>
          <w:iCs/>
          <w:sz w:val="22"/>
          <w:szCs w:val="22"/>
          <w:lang w:val="es-MX"/>
        </w:rPr>
      </w:pPr>
      <w:r w:rsidRPr="00E51673">
        <w:rPr>
          <w:rFonts w:ascii="Arial" w:eastAsia="Calibri" w:hAnsi="Arial" w:cs="Arial"/>
          <w:bCs/>
          <w:sz w:val="22"/>
          <w:szCs w:val="22"/>
          <w:lang w:val="es-MX"/>
        </w:rPr>
        <w:t xml:space="preserve">Lo anterior quiere decir que no es la prueba –usualmente un documento– lo que debe ser anterior al cierre del proceso, sino el hecho que ella acredita, es decir, ante la solicitud de la Administración de subsanar un requisito, el documento podría estar fechado con posterioridad al vencimiento del término para recibir propuestas, siempre y cuando el hecho que acredite haya ocurrido antes, esto es, que no sea una circunstancia ocurrida con posterioridad al cierre del proceso. Es por ello que el Consejo de Estado sostiene que </w:t>
      </w:r>
      <w:r w:rsidRPr="00650275">
        <w:rPr>
          <w:rFonts w:ascii="Arial" w:eastAsia="Calibri" w:hAnsi="Arial" w:cs="Arial"/>
          <w:bCs/>
          <w:i/>
          <w:iCs/>
          <w:sz w:val="22"/>
          <w:szCs w:val="22"/>
          <w:lang w:val="es-MX"/>
        </w:rPr>
        <w:t xml:space="preserve">«lo </w:t>
      </w:r>
      <w:r w:rsidRPr="00650275">
        <w:rPr>
          <w:rFonts w:ascii="Arial" w:eastAsia="Calibri" w:hAnsi="Arial" w:cs="Arial"/>
          <w:bCs/>
          <w:i/>
          <w:iCs/>
          <w:sz w:val="22"/>
          <w:szCs w:val="22"/>
          <w:lang w:val="es-MX"/>
        </w:rPr>
        <w:lastRenderedPageBreak/>
        <w:t>que se subsana es la prueba y no la condición habilitante o un elemento de la propuesta (...) lo que se puede remediar es la prueba y no el requisito: La posibilidad debe recaer exclusivamente sobre circunstancias acaecidas antes del cierre del respectivo proceso, esto es, del vencimiento del plazo para presentar ofertas»</w:t>
      </w:r>
      <w:r w:rsidRPr="00650275">
        <w:rPr>
          <w:rFonts w:ascii="Arial" w:eastAsia="Calibri" w:hAnsi="Arial" w:cs="Arial"/>
          <w:bCs/>
          <w:i/>
          <w:iCs/>
          <w:sz w:val="22"/>
          <w:szCs w:val="22"/>
          <w:vertAlign w:val="superscript"/>
          <w:lang w:val="es-MX"/>
        </w:rPr>
        <w:footnoteReference w:id="9"/>
      </w:r>
      <w:r w:rsidRPr="00650275">
        <w:rPr>
          <w:rFonts w:ascii="Arial" w:eastAsia="Calibri" w:hAnsi="Arial" w:cs="Arial"/>
          <w:bCs/>
          <w:i/>
          <w:iCs/>
          <w:sz w:val="22"/>
          <w:szCs w:val="22"/>
          <w:lang w:val="es-MX"/>
        </w:rPr>
        <w:t xml:space="preserve">. </w:t>
      </w:r>
    </w:p>
    <w:p w14:paraId="63927B6B" w14:textId="60EFE4AD" w:rsidR="00F7422D" w:rsidRDefault="00F7422D" w:rsidP="001B3154">
      <w:pPr>
        <w:spacing w:before="120" w:line="276" w:lineRule="auto"/>
        <w:ind w:firstLine="709"/>
        <w:jc w:val="both"/>
        <w:rPr>
          <w:rFonts w:ascii="Arial" w:eastAsia="Calibri" w:hAnsi="Arial" w:cs="Arial"/>
          <w:bCs/>
          <w:sz w:val="22"/>
          <w:szCs w:val="22"/>
          <w:lang w:val="es-MX"/>
        </w:rPr>
      </w:pPr>
      <w:r w:rsidRPr="00E51673">
        <w:rPr>
          <w:rFonts w:ascii="Arial" w:eastAsia="Calibri" w:hAnsi="Arial" w:cs="Arial"/>
          <w:bCs/>
          <w:sz w:val="22"/>
          <w:szCs w:val="22"/>
          <w:lang w:val="es-MX"/>
        </w:rPr>
        <w:t xml:space="preserve">Visto lo anterior, una vez verificada la ausencia de requisitos y/o documentos de la oferta, para saber si se puede subsanar, la Administración se debe preguntar, en primer lugar, si lo que hace falta es un documento o información que otorga puntaje o no y, en segundo lugar, si el cumplimiento del requisito constituye una circunstancia ocurrida con anterioridad o con posterioridad al cierre del proceso. Para arribar a la conclusión de que lo omitido puede subsanarse, la respuesta al primer interrogante debe ser negativa, es decir, que lo omitido no sea un factor que otorgue puntaje, y la respuesta al segundo interrogante debe dar cuenta de que lo omitido sea la prueba de una circunstancia o hecho que ocurrió con anterioridad al cierre del proceso. </w:t>
      </w:r>
    </w:p>
    <w:p w14:paraId="6E24A5EC" w14:textId="421E7937" w:rsidR="00BB4267" w:rsidRPr="00650275" w:rsidRDefault="00BB4267" w:rsidP="001B3154">
      <w:pPr>
        <w:spacing w:before="120" w:line="276" w:lineRule="auto"/>
        <w:ind w:firstLine="709"/>
        <w:jc w:val="both"/>
        <w:rPr>
          <w:rFonts w:ascii="Arial" w:eastAsia="Calibri" w:hAnsi="Arial" w:cs="Arial"/>
          <w:b/>
          <w:sz w:val="22"/>
          <w:szCs w:val="22"/>
          <w:lang w:val="es-MX"/>
        </w:rPr>
      </w:pPr>
      <w:r w:rsidRPr="00650275">
        <w:rPr>
          <w:rFonts w:ascii="Arial" w:eastAsia="Calibri" w:hAnsi="Arial" w:cs="Arial"/>
          <w:b/>
          <w:sz w:val="22"/>
          <w:szCs w:val="22"/>
          <w:lang w:val="es-MX"/>
        </w:rPr>
        <w:t>2.2. Solicitud de aclaraciones que se estimen indispensables de la oferta</w:t>
      </w:r>
      <w:r>
        <w:rPr>
          <w:rFonts w:ascii="Arial" w:eastAsia="Calibri" w:hAnsi="Arial" w:cs="Arial"/>
          <w:b/>
          <w:sz w:val="22"/>
          <w:szCs w:val="22"/>
          <w:lang w:val="es-MX"/>
        </w:rPr>
        <w:t>.</w:t>
      </w:r>
    </w:p>
    <w:p w14:paraId="05959636" w14:textId="5FC49809" w:rsidR="00F7422D" w:rsidRPr="00F530E3" w:rsidRDefault="00F7422D" w:rsidP="001B3154">
      <w:pPr>
        <w:spacing w:before="120" w:line="276" w:lineRule="auto"/>
        <w:ind w:firstLine="709"/>
        <w:jc w:val="both"/>
        <w:rPr>
          <w:rFonts w:ascii="Arial" w:hAnsi="Arial" w:cs="Arial"/>
          <w:bCs/>
          <w:sz w:val="22"/>
          <w:szCs w:val="22"/>
        </w:rPr>
      </w:pPr>
      <w:r w:rsidRPr="00F530E3">
        <w:rPr>
          <w:rFonts w:ascii="Arial" w:hAnsi="Arial" w:cs="Arial"/>
          <w:bCs/>
          <w:sz w:val="22"/>
          <w:szCs w:val="22"/>
        </w:rPr>
        <w:t>Ahora bien, la Agencia debe diferenciar entre la regla sobre subsanación de ofertas en los procedimientos de selección</w:t>
      </w:r>
      <w:r>
        <w:rPr>
          <w:rFonts w:ascii="Arial" w:hAnsi="Arial" w:cs="Arial"/>
          <w:bCs/>
          <w:sz w:val="22"/>
          <w:szCs w:val="22"/>
        </w:rPr>
        <w:t>,</w:t>
      </w:r>
      <w:r w:rsidRPr="00F530E3">
        <w:rPr>
          <w:rFonts w:ascii="Arial" w:hAnsi="Arial" w:cs="Arial"/>
          <w:bCs/>
          <w:sz w:val="22"/>
          <w:szCs w:val="22"/>
        </w:rPr>
        <w:t xml:space="preserve"> que acaba de explicarse</w:t>
      </w:r>
      <w:r w:rsidR="00BB4267">
        <w:rPr>
          <w:rFonts w:ascii="Arial" w:hAnsi="Arial" w:cs="Arial"/>
          <w:bCs/>
          <w:sz w:val="22"/>
          <w:szCs w:val="22"/>
        </w:rPr>
        <w:t xml:space="preserve"> en el punto anterior</w:t>
      </w:r>
      <w:r w:rsidRPr="00F530E3">
        <w:rPr>
          <w:rFonts w:ascii="Arial" w:hAnsi="Arial" w:cs="Arial"/>
          <w:bCs/>
          <w:sz w:val="22"/>
          <w:szCs w:val="22"/>
        </w:rPr>
        <w:t xml:space="preserve">, por un lado, y por el otro lo referido a la </w:t>
      </w:r>
      <w:r w:rsidRPr="00030F0F">
        <w:rPr>
          <w:rFonts w:ascii="Arial" w:hAnsi="Arial" w:cs="Arial"/>
          <w:bCs/>
          <w:i/>
          <w:iCs/>
          <w:sz w:val="22"/>
          <w:szCs w:val="22"/>
        </w:rPr>
        <w:t>aclaración de las ofertas</w:t>
      </w:r>
      <w:r w:rsidRPr="00F530E3">
        <w:rPr>
          <w:rFonts w:ascii="Arial" w:hAnsi="Arial" w:cs="Arial"/>
          <w:bCs/>
          <w:sz w:val="22"/>
          <w:szCs w:val="22"/>
        </w:rPr>
        <w:t>, cuestiones que resultan ser distintas, sin perjuicio de que ambas puedan ser considerados como elementos propios del principio de selección objetiva.</w:t>
      </w:r>
      <w:r>
        <w:rPr>
          <w:rFonts w:ascii="Arial" w:hAnsi="Arial" w:cs="Arial"/>
          <w:bCs/>
          <w:sz w:val="22"/>
          <w:szCs w:val="22"/>
        </w:rPr>
        <w:t xml:space="preserve"> </w:t>
      </w:r>
      <w:r w:rsidRPr="00F530E3">
        <w:rPr>
          <w:rFonts w:ascii="Arial" w:hAnsi="Arial" w:cs="Arial"/>
          <w:bCs/>
          <w:sz w:val="22"/>
          <w:szCs w:val="22"/>
        </w:rPr>
        <w:t xml:space="preserve">Así, en aras de que la entidad, al momento de evaluar las ofertas recibidas, pueda realizar tal evaluación de manera adecuada y contando con los elementos de juicio suficientes y necesarios para la comprensión integral de cada documento contenido en la oferta, puede acudir a la facultad que le otorga expresamente el numeral 7 del artículo 30 de la Ley 80 de 1993. Dicha norma señala que entre los componentes que deberá contener el pliego de condiciones incluye al «plazo razonable dentro del cual la entidad deberá elaborar los estudios técnicos, económicos y jurídicos necesarios para la evaluación de las propuestas y </w:t>
      </w:r>
      <w:r w:rsidRPr="00F530E3">
        <w:rPr>
          <w:rFonts w:ascii="Arial" w:hAnsi="Arial" w:cs="Arial"/>
          <w:bCs/>
          <w:i/>
          <w:sz w:val="22"/>
          <w:szCs w:val="22"/>
        </w:rPr>
        <w:t>para solicitar a los proponentes las aclaraciones y explicaciones</w:t>
      </w:r>
      <w:r w:rsidRPr="00F530E3">
        <w:rPr>
          <w:rFonts w:ascii="Arial" w:hAnsi="Arial" w:cs="Arial"/>
          <w:bCs/>
          <w:sz w:val="22"/>
          <w:szCs w:val="22"/>
        </w:rPr>
        <w:t xml:space="preserve"> que se estimen indispensables» (</w:t>
      </w:r>
      <w:r>
        <w:rPr>
          <w:rFonts w:ascii="Arial" w:hAnsi="Arial" w:cs="Arial"/>
          <w:bCs/>
          <w:sz w:val="22"/>
          <w:szCs w:val="22"/>
        </w:rPr>
        <w:t>Cursiva</w:t>
      </w:r>
      <w:r w:rsidRPr="00F530E3">
        <w:rPr>
          <w:rFonts w:ascii="Arial" w:hAnsi="Arial" w:cs="Arial"/>
          <w:bCs/>
          <w:sz w:val="22"/>
          <w:szCs w:val="22"/>
        </w:rPr>
        <w:t xml:space="preserve"> fuera de texto).</w:t>
      </w:r>
    </w:p>
    <w:p w14:paraId="56B03D07" w14:textId="77777777" w:rsidR="00F7422D" w:rsidRPr="0084573E" w:rsidRDefault="00F7422D" w:rsidP="001B3154">
      <w:pPr>
        <w:spacing w:before="120" w:line="276" w:lineRule="auto"/>
        <w:ind w:firstLine="709"/>
        <w:jc w:val="both"/>
        <w:rPr>
          <w:rFonts w:ascii="Arial" w:eastAsia="Calibri" w:hAnsi="Arial" w:cs="Arial"/>
          <w:bCs/>
          <w:sz w:val="22"/>
          <w:szCs w:val="22"/>
          <w:lang w:val="es-MX"/>
        </w:rPr>
      </w:pPr>
      <w:r w:rsidRPr="0084573E">
        <w:rPr>
          <w:rFonts w:ascii="Arial" w:eastAsia="Calibri" w:hAnsi="Arial" w:cs="Arial"/>
          <w:bCs/>
          <w:sz w:val="22"/>
          <w:szCs w:val="22"/>
          <w:lang w:val="es-MX"/>
        </w:rPr>
        <w:t xml:space="preserve">En ese sentido, la facultad  de solicitar aclaraciones en cabeza de la entidad directora del proceso selección establecida, principal y genéricamente, en el artículo 30 de la Ley 80 de 1993, debe comprenderse bajo el entendido que el oferente cuya oferta requiera ser aclarada, no podrá, so pena de proceder de conformidad con el requerimiento de la entidad, </w:t>
      </w:r>
      <w:r w:rsidRPr="0084573E">
        <w:rPr>
          <w:rFonts w:ascii="Arial" w:eastAsia="Calibri" w:hAnsi="Arial" w:cs="Arial"/>
          <w:bCs/>
          <w:sz w:val="22"/>
          <w:szCs w:val="22"/>
          <w:lang w:val="es-MX"/>
        </w:rPr>
        <w:lastRenderedPageBreak/>
        <w:t>realizar modificaciones que impliquen una mejora o alteración sustancial de la oferta, tal y como ha sido expresado por el Consejo de Estado.</w:t>
      </w:r>
    </w:p>
    <w:p w14:paraId="42222436" w14:textId="77777777" w:rsidR="00F7422D" w:rsidRPr="00F06A1D" w:rsidRDefault="00F7422D" w:rsidP="001B3154">
      <w:pPr>
        <w:spacing w:before="120" w:line="276" w:lineRule="auto"/>
        <w:ind w:firstLine="709"/>
        <w:jc w:val="both"/>
        <w:rPr>
          <w:rFonts w:ascii="Arial" w:eastAsia="Calibri" w:hAnsi="Arial" w:cs="Arial"/>
          <w:bCs/>
          <w:sz w:val="22"/>
          <w:szCs w:val="22"/>
          <w:lang w:val="es-MX"/>
        </w:rPr>
      </w:pPr>
      <w:r w:rsidRPr="0084573E">
        <w:rPr>
          <w:rFonts w:ascii="Arial" w:eastAsia="Calibri" w:hAnsi="Arial" w:cs="Arial"/>
          <w:bCs/>
          <w:sz w:val="22"/>
          <w:szCs w:val="22"/>
          <w:lang w:val="es-MX"/>
        </w:rPr>
        <w:t xml:space="preserve">Ahora bien, lo anterior no impide que se puedan hacer aclaraciones a las propuestas bien porque la entidad estatal las solicite en la etapa de evaluación de las mismas, ora porque las realicen los oferentes en la etapa dispuesta para las observaciones a los informes de evaluación, pero siempre y cuando verse sobre aspectos meramente formales o adjetivos o que en todo caso no comporten una variación o corrección del fondo de la propuesta a favor de quien las presenta y en detrimento de la posición de los demás proponentes en la evaluación, esto es, sujetas a condición de que con las mismas no se altere de manera sustancial la información inicialmente suministrada y la situación de los oferentes en el </w:t>
      </w:r>
      <w:r w:rsidRPr="00F06A1D">
        <w:rPr>
          <w:rFonts w:ascii="Arial" w:eastAsia="Calibri" w:hAnsi="Arial" w:cs="Arial"/>
          <w:bCs/>
          <w:sz w:val="22"/>
          <w:szCs w:val="22"/>
          <w:lang w:val="es-MX"/>
        </w:rPr>
        <w:t>proceso de licitación. Por eso, como es posible que por vía aclaratoria los proponentes intenten modificar o mejorar sus ofertas, hay que distinguir entre las simples aclaraciones de las propuestas y las modificaciones a estas; las primeras son los medios para que se pueda hacer perceptible, manifiesto, explícito o inteligible algún aspecto confuso de la propuesta, sin implicar una complementación, adición, modificación o mejora de dicho aspecto, que es, precisamente, en lo que consisten las segundas.</w:t>
      </w:r>
    </w:p>
    <w:p w14:paraId="2214FA05" w14:textId="6E5B0634" w:rsidR="00F06A1D" w:rsidRDefault="00F06A1D" w:rsidP="001B3154">
      <w:pPr>
        <w:spacing w:after="120" w:line="276" w:lineRule="auto"/>
        <w:jc w:val="both"/>
        <w:rPr>
          <w:rFonts w:ascii="Arial" w:hAnsi="Arial" w:cs="Arial"/>
          <w:color w:val="000000" w:themeColor="text1"/>
          <w:sz w:val="22"/>
          <w:szCs w:val="22"/>
          <w:lang w:val="es-ES_tradnl"/>
        </w:rPr>
      </w:pPr>
    </w:p>
    <w:p w14:paraId="3509FDF7" w14:textId="67FD5A65" w:rsidR="00BB4267" w:rsidRDefault="00BB4267" w:rsidP="00BB4267">
      <w:pPr>
        <w:pStyle w:val="Prrafodelista"/>
        <w:numPr>
          <w:ilvl w:val="0"/>
          <w:numId w:val="8"/>
        </w:numPr>
        <w:spacing w:after="120" w:line="276" w:lineRule="auto"/>
        <w:jc w:val="both"/>
        <w:rPr>
          <w:rFonts w:ascii="Arial" w:hAnsi="Arial" w:cs="Arial"/>
          <w:color w:val="000000" w:themeColor="text1"/>
          <w:sz w:val="22"/>
          <w:lang w:val="es-ES_tradnl"/>
        </w:rPr>
      </w:pPr>
      <w:r>
        <w:rPr>
          <w:rFonts w:ascii="Arial" w:hAnsi="Arial" w:cs="Arial"/>
          <w:color w:val="000000" w:themeColor="text1"/>
          <w:sz w:val="22"/>
          <w:lang w:val="es-ES_tradnl"/>
        </w:rPr>
        <w:t>Respuesta</w:t>
      </w:r>
    </w:p>
    <w:p w14:paraId="7D81D0FE" w14:textId="2E483A03" w:rsidR="00BB4267" w:rsidRDefault="00BB4267" w:rsidP="00BB4267">
      <w:pPr>
        <w:pStyle w:val="Prrafodelista"/>
        <w:spacing w:after="120" w:line="276" w:lineRule="auto"/>
        <w:ind w:left="360"/>
        <w:jc w:val="both"/>
        <w:rPr>
          <w:rFonts w:ascii="Arial" w:hAnsi="Arial" w:cs="Arial"/>
          <w:color w:val="000000" w:themeColor="text1"/>
          <w:sz w:val="22"/>
          <w:lang w:val="es-ES_tradnl"/>
        </w:rPr>
      </w:pPr>
    </w:p>
    <w:p w14:paraId="6BC529AE" w14:textId="77777777" w:rsidR="00BB4267" w:rsidRDefault="00BB4267" w:rsidP="00BB4267">
      <w:pPr>
        <w:spacing w:line="276" w:lineRule="auto"/>
        <w:ind w:left="708" w:right="900"/>
        <w:jc w:val="both"/>
        <w:rPr>
          <w:rFonts w:ascii="Arial" w:hAnsi="Arial" w:cs="Arial"/>
          <w:sz w:val="22"/>
          <w:szCs w:val="22"/>
          <w:lang w:eastAsia="es-MX"/>
        </w:rPr>
      </w:pPr>
      <w:r w:rsidRPr="00AB508D">
        <w:rPr>
          <w:rFonts w:ascii="Arial" w:eastAsia="Calibri" w:hAnsi="Arial" w:cs="Arial"/>
          <w:sz w:val="21"/>
          <w:szCs w:val="21"/>
          <w:lang w:eastAsia="en-US"/>
        </w:rPr>
        <w:t>«</w:t>
      </w:r>
      <w:r>
        <w:rPr>
          <w:rFonts w:ascii="Arial" w:hAnsi="Arial" w:cs="Arial"/>
          <w:sz w:val="21"/>
          <w:szCs w:val="21"/>
          <w:lang w:eastAsia="es-MX"/>
        </w:rPr>
        <w:t xml:space="preserve"> </w:t>
      </w:r>
      <w:r w:rsidRPr="00115964">
        <w:rPr>
          <w:rFonts w:ascii="Arial" w:hAnsi="Arial" w:cs="Arial"/>
          <w:sz w:val="21"/>
          <w:szCs w:val="21"/>
          <w:lang w:eastAsia="es-MX"/>
        </w:rPr>
        <w:t>Teniendo en cuenta lo dispuesto en la Ley 1882 de 2018 y los pronunciamientos realizados por la Agencia Nacional de Contratación, solicito respetuosamente; si en una licitación pública es posible mediante subsanación, aportar una nueva hoja de vida al equipo de trabajo ofertado, la cual cuenta con autorización autenticada para participar en el proceso con fecha anterior al cierre del proceso y dicho requisito es habilitante y no genera puntuación alguna</w:t>
      </w:r>
      <w:r w:rsidRPr="00AB508D">
        <w:rPr>
          <w:rFonts w:ascii="Arial" w:eastAsia="Calibri" w:hAnsi="Arial" w:cs="Arial"/>
          <w:sz w:val="21"/>
          <w:szCs w:val="21"/>
          <w:lang w:eastAsia="en-US"/>
        </w:rPr>
        <w:t>».</w:t>
      </w:r>
      <w:r w:rsidRPr="00AB508D">
        <w:rPr>
          <w:rFonts w:ascii="Arial" w:hAnsi="Arial" w:cs="Arial"/>
          <w:sz w:val="22"/>
          <w:szCs w:val="22"/>
          <w:lang w:eastAsia="es-MX"/>
        </w:rPr>
        <w:t xml:space="preserve"> </w:t>
      </w:r>
    </w:p>
    <w:p w14:paraId="7E9256CB" w14:textId="026D3BCF" w:rsidR="00BB4267" w:rsidRDefault="00BB4267" w:rsidP="00BB4267">
      <w:pPr>
        <w:pStyle w:val="Prrafodelista"/>
        <w:spacing w:after="120" w:line="276" w:lineRule="auto"/>
        <w:ind w:left="360"/>
        <w:jc w:val="both"/>
        <w:rPr>
          <w:rFonts w:ascii="Arial" w:hAnsi="Arial" w:cs="Arial"/>
          <w:color w:val="000000" w:themeColor="text1"/>
          <w:sz w:val="22"/>
          <w:lang w:val="es-ES_tradnl"/>
        </w:rPr>
      </w:pPr>
    </w:p>
    <w:p w14:paraId="55ADA316" w14:textId="77777777" w:rsidR="00BB4267" w:rsidRDefault="00BB4267" w:rsidP="00BB4267">
      <w:pPr>
        <w:spacing w:after="120" w:line="276" w:lineRule="auto"/>
        <w:jc w:val="both"/>
        <w:rPr>
          <w:rFonts w:ascii="Arial" w:eastAsia="Arial" w:hAnsi="Arial" w:cs="Arial"/>
          <w:sz w:val="22"/>
          <w:lang w:val="es-ES"/>
        </w:rPr>
      </w:pPr>
      <w:r>
        <w:rPr>
          <w:rFonts w:ascii="Arial" w:eastAsia="Arial" w:hAnsi="Arial" w:cs="Arial"/>
          <w:sz w:val="22"/>
          <w:lang w:val="es-ES"/>
        </w:rPr>
        <w:t xml:space="preserve">Para responder a su solicitud, se recuerda que </w:t>
      </w:r>
      <w:r w:rsidRPr="00650275">
        <w:rPr>
          <w:rFonts w:ascii="Arial" w:eastAsia="Arial" w:hAnsi="Arial" w:cs="Arial"/>
          <w:sz w:val="22"/>
          <w:lang w:val="es-ES"/>
        </w:rPr>
        <w:t xml:space="preserve">como se indicó al inicio del presente escrito, </w:t>
      </w:r>
      <w:r w:rsidRPr="00650275">
        <w:rPr>
          <w:rFonts w:ascii="Arial" w:eastAsia="Arial MT" w:hAnsi="Arial" w:cs="Arial"/>
          <w:sz w:val="22"/>
          <w:lang w:val="es-ES" w:eastAsia="en-US"/>
        </w:rPr>
        <w:t>la Agencia Nacional de Contratación Pública – Colombia Compra Eficiente</w:t>
      </w:r>
      <w:r w:rsidRPr="00650275" w:rsidDel="008F494A">
        <w:rPr>
          <w:rFonts w:ascii="Arial" w:eastAsia="Arial" w:hAnsi="Arial" w:cs="Arial"/>
          <w:sz w:val="22"/>
          <w:lang w:val="es-ES"/>
        </w:rPr>
        <w:t xml:space="preserve"> </w:t>
      </w:r>
      <w:r w:rsidRPr="00650275">
        <w:rPr>
          <w:rFonts w:ascii="Arial" w:eastAsia="Arial" w:hAnsi="Arial" w:cs="Arial"/>
          <w:sz w:val="22"/>
          <w:lang w:val="es-ES"/>
        </w:rPr>
        <w:t>no tiene al competencia para resolver casos concretos, por lo cual esta respuesta se limitará a responder su consulta</w:t>
      </w:r>
      <w:r w:rsidRPr="00650275">
        <w:rPr>
          <w:rFonts w:ascii="Arial" w:hAnsi="Arial" w:cs="Arial"/>
          <w:sz w:val="22"/>
        </w:rPr>
        <w:t xml:space="preserve">, haciendo abstracción del caso particular </w:t>
      </w:r>
      <w:r>
        <w:rPr>
          <w:rFonts w:ascii="Arial" w:hAnsi="Arial" w:cs="Arial"/>
          <w:sz w:val="22"/>
        </w:rPr>
        <w:t>para</w:t>
      </w:r>
      <w:r w:rsidRPr="00650275">
        <w:rPr>
          <w:rFonts w:ascii="Arial" w:hAnsi="Arial" w:cs="Arial"/>
          <w:sz w:val="22"/>
        </w:rPr>
        <w:t xml:space="preserve"> responder conforme a las normas generales en materia de contratación estatal. </w:t>
      </w:r>
      <w:r w:rsidRPr="00650275">
        <w:rPr>
          <w:rFonts w:ascii="Arial" w:eastAsia="Arial" w:hAnsi="Arial" w:cs="Arial"/>
          <w:sz w:val="22"/>
          <w:lang w:val="es-ES"/>
        </w:rPr>
        <w:t xml:space="preserve">  </w:t>
      </w:r>
    </w:p>
    <w:p w14:paraId="60FEBEF1" w14:textId="76D9987F" w:rsidR="00472E44" w:rsidRDefault="00BB4267" w:rsidP="00472E44">
      <w:pPr>
        <w:spacing w:line="276" w:lineRule="auto"/>
        <w:ind w:firstLine="709"/>
        <w:jc w:val="both"/>
        <w:rPr>
          <w:rFonts w:ascii="Arial" w:hAnsi="Arial" w:cs="Arial"/>
          <w:bCs/>
          <w:sz w:val="22"/>
          <w:szCs w:val="22"/>
        </w:rPr>
      </w:pPr>
      <w:r w:rsidRPr="00650275">
        <w:rPr>
          <w:rFonts w:ascii="Arial" w:eastAsia="Arial" w:hAnsi="Arial" w:cs="Arial"/>
          <w:sz w:val="22"/>
          <w:lang w:val="es-ES"/>
        </w:rPr>
        <w:t>Así las cosas</w:t>
      </w:r>
      <w:r w:rsidR="00472E44">
        <w:rPr>
          <w:rFonts w:ascii="Arial" w:eastAsia="Arial" w:hAnsi="Arial" w:cs="Arial"/>
          <w:sz w:val="22"/>
          <w:lang w:val="es-ES"/>
        </w:rPr>
        <w:t xml:space="preserve">, se recuerda que la </w:t>
      </w:r>
      <w:proofErr w:type="spellStart"/>
      <w:r w:rsidR="00472E44">
        <w:rPr>
          <w:rFonts w:ascii="Arial" w:eastAsia="Arial" w:hAnsi="Arial" w:cs="Arial"/>
          <w:sz w:val="22"/>
          <w:lang w:val="es-ES"/>
        </w:rPr>
        <w:t>subsanabilidad</w:t>
      </w:r>
      <w:proofErr w:type="spellEnd"/>
      <w:r w:rsidR="00472E44">
        <w:rPr>
          <w:rFonts w:ascii="Arial" w:eastAsia="Arial" w:hAnsi="Arial" w:cs="Arial"/>
          <w:sz w:val="22"/>
          <w:lang w:val="es-ES"/>
        </w:rPr>
        <w:t xml:space="preserve"> de requisitos habilitantes dentro de un proceso de selección se encuentra permitido cuando se trate única y exclusivamente de </w:t>
      </w:r>
      <w:r w:rsidR="00472E44" w:rsidRPr="00F530E3">
        <w:rPr>
          <w:rFonts w:ascii="Arial" w:hAnsi="Arial" w:cs="Arial"/>
          <w:bCs/>
          <w:sz w:val="22"/>
          <w:szCs w:val="22"/>
        </w:rPr>
        <w:t xml:space="preserve">requisitos que no afectan la asignación de puntaje o la comparación de </w:t>
      </w:r>
      <w:r w:rsidR="00472E44">
        <w:rPr>
          <w:rFonts w:ascii="Arial" w:hAnsi="Arial" w:cs="Arial"/>
          <w:bCs/>
          <w:sz w:val="22"/>
          <w:szCs w:val="22"/>
        </w:rPr>
        <w:t xml:space="preserve">ofertas, </w:t>
      </w:r>
      <w:r w:rsidR="00A172EF">
        <w:rPr>
          <w:rFonts w:ascii="Arial" w:hAnsi="Arial" w:cs="Arial"/>
          <w:bCs/>
          <w:sz w:val="22"/>
          <w:szCs w:val="22"/>
        </w:rPr>
        <w:t xml:space="preserve">es decir, los </w:t>
      </w:r>
      <w:r w:rsidR="00A172EF">
        <w:rPr>
          <w:rFonts w:ascii="Arial" w:hAnsi="Arial" w:cs="Arial"/>
          <w:bCs/>
          <w:sz w:val="22"/>
          <w:szCs w:val="22"/>
        </w:rPr>
        <w:lastRenderedPageBreak/>
        <w:t xml:space="preserve">requisitos habilitantes, </w:t>
      </w:r>
      <w:r w:rsidR="00472E44">
        <w:rPr>
          <w:rFonts w:ascii="Arial" w:hAnsi="Arial" w:cs="Arial"/>
          <w:bCs/>
          <w:sz w:val="22"/>
          <w:szCs w:val="22"/>
        </w:rPr>
        <w:t>para tal efecto</w:t>
      </w:r>
      <w:r w:rsidR="00A172EF">
        <w:rPr>
          <w:rFonts w:ascii="Arial" w:hAnsi="Arial" w:cs="Arial"/>
          <w:bCs/>
          <w:sz w:val="22"/>
          <w:szCs w:val="22"/>
        </w:rPr>
        <w:t>,</w:t>
      </w:r>
      <w:r w:rsidR="00472E44" w:rsidRPr="00F530E3">
        <w:rPr>
          <w:rFonts w:ascii="Arial" w:hAnsi="Arial" w:cs="Arial"/>
          <w:bCs/>
          <w:sz w:val="22"/>
          <w:szCs w:val="22"/>
        </w:rPr>
        <w:t xml:space="preserve"> la </w:t>
      </w:r>
      <w:r w:rsidR="00A172EF">
        <w:rPr>
          <w:rFonts w:ascii="Arial" w:hAnsi="Arial" w:cs="Arial"/>
          <w:bCs/>
          <w:sz w:val="22"/>
          <w:szCs w:val="22"/>
        </w:rPr>
        <w:t>E</w:t>
      </w:r>
      <w:r w:rsidR="00472E44" w:rsidRPr="00F530E3">
        <w:rPr>
          <w:rFonts w:ascii="Arial" w:hAnsi="Arial" w:cs="Arial"/>
          <w:bCs/>
          <w:sz w:val="22"/>
          <w:szCs w:val="22"/>
        </w:rPr>
        <w:t xml:space="preserve">ntidad </w:t>
      </w:r>
      <w:r w:rsidR="00A172EF">
        <w:rPr>
          <w:rFonts w:ascii="Arial" w:hAnsi="Arial" w:cs="Arial"/>
          <w:bCs/>
          <w:sz w:val="22"/>
          <w:szCs w:val="22"/>
        </w:rPr>
        <w:t>E</w:t>
      </w:r>
      <w:r w:rsidR="00472E44" w:rsidRPr="00F530E3">
        <w:rPr>
          <w:rFonts w:ascii="Arial" w:hAnsi="Arial" w:cs="Arial"/>
          <w:bCs/>
          <w:sz w:val="22"/>
          <w:szCs w:val="22"/>
        </w:rPr>
        <w:t>statal deberá indicarlo en el informe de evaluación y advertir que la correspondiente oferta no será evaluada hasta que se subsane</w:t>
      </w:r>
      <w:r w:rsidR="00472E44">
        <w:rPr>
          <w:rFonts w:ascii="Arial" w:hAnsi="Arial" w:cs="Arial"/>
          <w:bCs/>
          <w:sz w:val="22"/>
          <w:szCs w:val="22"/>
        </w:rPr>
        <w:t xml:space="preserve"> dicho requisito</w:t>
      </w:r>
      <w:r w:rsidR="00A172EF">
        <w:rPr>
          <w:rFonts w:ascii="Arial" w:hAnsi="Arial" w:cs="Arial"/>
          <w:bCs/>
          <w:sz w:val="22"/>
          <w:szCs w:val="22"/>
        </w:rPr>
        <w:t>s</w:t>
      </w:r>
      <w:r w:rsidR="00472E44" w:rsidRPr="00F530E3">
        <w:rPr>
          <w:rFonts w:ascii="Arial" w:hAnsi="Arial" w:cs="Arial"/>
          <w:bCs/>
          <w:sz w:val="22"/>
          <w:szCs w:val="22"/>
        </w:rPr>
        <w:t>.</w:t>
      </w:r>
      <w:r w:rsidR="00472E44">
        <w:rPr>
          <w:rFonts w:ascii="Arial" w:hAnsi="Arial" w:cs="Arial"/>
          <w:bCs/>
          <w:sz w:val="22"/>
          <w:szCs w:val="22"/>
        </w:rPr>
        <w:t xml:space="preserve"> Por su parte, el artículo </w:t>
      </w:r>
      <w:r w:rsidR="00472E44" w:rsidRPr="005C29C5">
        <w:rPr>
          <w:rFonts w:ascii="Arial" w:eastAsia="Calibri" w:hAnsi="Arial" w:cs="Arial"/>
          <w:bCs/>
          <w:sz w:val="22"/>
          <w:szCs w:val="22"/>
          <w:lang w:val="es-MX"/>
        </w:rPr>
        <w:t>5 de la Ley 1882 de 2018</w:t>
      </w:r>
      <w:r w:rsidR="00472E44">
        <w:rPr>
          <w:rFonts w:ascii="Arial" w:eastAsia="Calibri" w:hAnsi="Arial" w:cs="Arial"/>
          <w:bCs/>
          <w:sz w:val="22"/>
          <w:szCs w:val="22"/>
          <w:lang w:val="es-MX"/>
        </w:rPr>
        <w:t xml:space="preserve"> </w:t>
      </w:r>
      <w:r w:rsidR="00472E44" w:rsidRPr="00F530E3">
        <w:rPr>
          <w:rFonts w:ascii="Arial" w:hAnsi="Arial" w:cs="Arial"/>
          <w:bCs/>
          <w:sz w:val="22"/>
          <w:szCs w:val="22"/>
        </w:rPr>
        <w:t xml:space="preserve">fijó un límite final para que la Administración solicite a los oferentes subsanar y que estos lo hagan hasta </w:t>
      </w:r>
      <w:r w:rsidR="00A172EF">
        <w:rPr>
          <w:rFonts w:ascii="Arial" w:hAnsi="Arial" w:cs="Arial"/>
          <w:bCs/>
          <w:sz w:val="22"/>
          <w:szCs w:val="22"/>
        </w:rPr>
        <w:t xml:space="preserve">el </w:t>
      </w:r>
      <w:r w:rsidR="00472E44" w:rsidRPr="00F530E3">
        <w:rPr>
          <w:rFonts w:ascii="Arial" w:hAnsi="Arial" w:cs="Arial"/>
          <w:bCs/>
          <w:sz w:val="22"/>
          <w:szCs w:val="22"/>
        </w:rPr>
        <w:t>término de traslado del informe de evaluación</w:t>
      </w:r>
      <w:r w:rsidR="00A172EF">
        <w:rPr>
          <w:rFonts w:ascii="Arial" w:hAnsi="Arial" w:cs="Arial"/>
          <w:bCs/>
          <w:sz w:val="22"/>
          <w:szCs w:val="22"/>
        </w:rPr>
        <w:t xml:space="preserve"> </w:t>
      </w:r>
      <w:r w:rsidR="00472E44" w:rsidRPr="00650275">
        <w:rPr>
          <w:rFonts w:ascii="Arial" w:hAnsi="Arial" w:cs="Arial"/>
          <w:bCs/>
          <w:sz w:val="22"/>
          <w:szCs w:val="22"/>
        </w:rPr>
        <w:t xml:space="preserve">que corresponda a cada modalidad de selección. </w:t>
      </w:r>
    </w:p>
    <w:p w14:paraId="14BC339B" w14:textId="77777777" w:rsidR="00A172EF" w:rsidRDefault="00A172EF" w:rsidP="00650275">
      <w:pPr>
        <w:spacing w:line="276" w:lineRule="auto"/>
        <w:ind w:firstLine="709"/>
        <w:jc w:val="both"/>
        <w:rPr>
          <w:rFonts w:ascii="Arial" w:hAnsi="Arial" w:cs="Arial"/>
          <w:bCs/>
          <w:i/>
          <w:iCs/>
          <w:sz w:val="22"/>
          <w:szCs w:val="22"/>
        </w:rPr>
      </w:pPr>
    </w:p>
    <w:p w14:paraId="5B89DDBA" w14:textId="3797EA9B" w:rsidR="00472E44" w:rsidRDefault="00A172EF" w:rsidP="00472E44">
      <w:pPr>
        <w:spacing w:line="276" w:lineRule="auto"/>
        <w:ind w:firstLine="709"/>
        <w:jc w:val="both"/>
        <w:rPr>
          <w:rFonts w:ascii="Arial" w:eastAsia="Calibri" w:hAnsi="Arial" w:cs="Arial"/>
          <w:bCs/>
          <w:sz w:val="22"/>
          <w:szCs w:val="22"/>
          <w:lang w:val="es-MX"/>
        </w:rPr>
      </w:pPr>
      <w:r>
        <w:rPr>
          <w:rFonts w:ascii="Arial" w:eastAsia="Calibri" w:hAnsi="Arial" w:cs="Arial"/>
          <w:bCs/>
          <w:sz w:val="22"/>
          <w:szCs w:val="22"/>
        </w:rPr>
        <w:t>Finalmente</w:t>
      </w:r>
      <w:r w:rsidR="00472E44" w:rsidRPr="005C29C5">
        <w:rPr>
          <w:rFonts w:ascii="Arial" w:eastAsia="Calibri" w:hAnsi="Arial" w:cs="Arial"/>
          <w:bCs/>
          <w:sz w:val="22"/>
          <w:szCs w:val="22"/>
          <w:lang w:val="es-MX"/>
        </w:rPr>
        <w:t xml:space="preserve">, </w:t>
      </w:r>
      <w:r>
        <w:rPr>
          <w:rFonts w:ascii="Arial" w:eastAsia="Calibri" w:hAnsi="Arial" w:cs="Arial"/>
          <w:bCs/>
          <w:sz w:val="22"/>
          <w:szCs w:val="22"/>
          <w:lang w:val="es-MX"/>
        </w:rPr>
        <w:t xml:space="preserve">es importante precisar que </w:t>
      </w:r>
      <w:r w:rsidR="00472E44" w:rsidRPr="005C29C5">
        <w:rPr>
          <w:rFonts w:ascii="Arial" w:eastAsia="Calibri" w:hAnsi="Arial" w:cs="Arial"/>
          <w:bCs/>
          <w:sz w:val="22"/>
          <w:szCs w:val="22"/>
          <w:lang w:val="es-MX"/>
        </w:rPr>
        <w:t>lo subsanable es la prueba de todas las circunstancias ocurridas antes del vencimiento del término para presentar las ofertas</w:t>
      </w:r>
      <w:r>
        <w:rPr>
          <w:rFonts w:ascii="Arial" w:eastAsia="Calibri" w:hAnsi="Arial" w:cs="Arial"/>
          <w:bCs/>
          <w:sz w:val="22"/>
          <w:szCs w:val="22"/>
          <w:lang w:val="es-MX"/>
        </w:rPr>
        <w:t xml:space="preserve">, por lo que está prohibido </w:t>
      </w:r>
      <w:r w:rsidR="00472E44" w:rsidRPr="005C29C5">
        <w:rPr>
          <w:rFonts w:ascii="Arial" w:eastAsia="Calibri" w:hAnsi="Arial" w:cs="Arial"/>
          <w:bCs/>
          <w:sz w:val="22"/>
          <w:szCs w:val="22"/>
          <w:lang w:val="es-MX"/>
        </w:rPr>
        <w:t>acreditar circunstancias ocurridas con posterioridad al «cierre del proceso». Lo anterior evita, por ejemplo, que se presenten oferentes que no cumplían con los requisitos para participar al momento de presentar las ofertas, y pretendan cumplirlos durante el proceso de selección o, inclusive, que se puedan variar condiciones de la oferta una vez presentada</w:t>
      </w:r>
      <w:r>
        <w:rPr>
          <w:rFonts w:ascii="Arial" w:eastAsia="Calibri" w:hAnsi="Arial" w:cs="Arial"/>
          <w:bCs/>
          <w:sz w:val="22"/>
          <w:szCs w:val="22"/>
          <w:lang w:val="es-MX"/>
        </w:rPr>
        <w:t xml:space="preserve"> para mejorarla</w:t>
      </w:r>
      <w:r w:rsidR="00472E44" w:rsidRPr="005C29C5">
        <w:rPr>
          <w:rFonts w:ascii="Arial" w:eastAsia="Calibri" w:hAnsi="Arial" w:cs="Arial"/>
          <w:bCs/>
          <w:sz w:val="22"/>
          <w:szCs w:val="22"/>
          <w:lang w:val="es-MX"/>
        </w:rPr>
        <w:t xml:space="preserve">. </w:t>
      </w:r>
    </w:p>
    <w:p w14:paraId="59AE5C16" w14:textId="77777777" w:rsidR="00472E44" w:rsidRPr="00650275" w:rsidRDefault="00472E44" w:rsidP="00472E44">
      <w:pPr>
        <w:spacing w:line="276" w:lineRule="auto"/>
        <w:ind w:right="49" w:firstLine="708"/>
        <w:jc w:val="both"/>
        <w:rPr>
          <w:rFonts w:ascii="Arial" w:hAnsi="Arial" w:cs="Arial"/>
          <w:bCs/>
          <w:sz w:val="22"/>
          <w:szCs w:val="22"/>
          <w:lang w:val="es-MX"/>
        </w:rPr>
      </w:pPr>
    </w:p>
    <w:p w14:paraId="056816F7" w14:textId="4F915354" w:rsidR="00D40F8B" w:rsidRPr="00F06A1D" w:rsidRDefault="00A172EF" w:rsidP="001B3154">
      <w:pPr>
        <w:spacing w:after="120" w:line="276" w:lineRule="auto"/>
        <w:jc w:val="both"/>
        <w:rPr>
          <w:rFonts w:ascii="Arial" w:hAnsi="Arial" w:cs="Arial"/>
          <w:color w:val="000000" w:themeColor="text1"/>
          <w:sz w:val="22"/>
          <w:lang w:val="es-ES_tradnl"/>
        </w:rPr>
      </w:pPr>
      <w:r>
        <w:rPr>
          <w:rFonts w:ascii="Arial" w:hAnsi="Arial" w:cs="Arial"/>
          <w:color w:val="000000" w:themeColor="text1"/>
          <w:sz w:val="22"/>
        </w:rPr>
        <w:t xml:space="preserve">En ese orden de ideas, se da por respondida su solicitud, indicándole que el presente concepto </w:t>
      </w:r>
      <w:r w:rsidR="00DD5B04" w:rsidRPr="00F06A1D">
        <w:rPr>
          <w:rFonts w:ascii="Arial" w:hAnsi="Arial" w:cs="Arial"/>
          <w:color w:val="000000" w:themeColor="text1"/>
          <w:sz w:val="22"/>
          <w:szCs w:val="22"/>
          <w:lang w:val="es-ES_tradnl"/>
        </w:rPr>
        <w:t>tiene el alcance previsto en el artículo 28 del</w:t>
      </w:r>
      <w:r w:rsidR="00DD5B04" w:rsidRPr="00F06A1D">
        <w:rPr>
          <w:rFonts w:ascii="Arial" w:hAnsi="Arial" w:cs="Arial"/>
          <w:color w:val="000000" w:themeColor="text1"/>
          <w:sz w:val="22"/>
          <w:lang w:val="es-ES_tradnl"/>
        </w:rPr>
        <w:t xml:space="preserve"> Código de Procedimiento Administrativo y de</w:t>
      </w:r>
      <w:r w:rsidR="00D40F8B" w:rsidRPr="00F06A1D">
        <w:rPr>
          <w:rFonts w:ascii="Arial" w:hAnsi="Arial" w:cs="Arial"/>
          <w:color w:val="000000" w:themeColor="text1"/>
          <w:sz w:val="22"/>
          <w:lang w:val="es-ES_tradnl"/>
        </w:rPr>
        <w:t xml:space="preserve"> lo Contencioso Administrativo.</w:t>
      </w:r>
    </w:p>
    <w:p w14:paraId="6F54E9C9" w14:textId="77777777" w:rsidR="00003233" w:rsidRPr="00F06A1D" w:rsidRDefault="00003233" w:rsidP="00D40F8B">
      <w:pPr>
        <w:spacing w:before="120" w:line="276" w:lineRule="auto"/>
        <w:jc w:val="both"/>
        <w:rPr>
          <w:rFonts w:ascii="Arial" w:hAnsi="Arial" w:cs="Arial"/>
          <w:color w:val="000000" w:themeColor="text1"/>
          <w:sz w:val="22"/>
          <w:lang w:val="es-ES_tradnl"/>
        </w:rPr>
      </w:pPr>
    </w:p>
    <w:p w14:paraId="349855C9" w14:textId="12261EAB" w:rsidR="00D40F8B" w:rsidRPr="00F06A1D"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F06A1D">
        <w:rPr>
          <w:rFonts w:ascii="Arial" w:hAnsi="Arial" w:cs="Arial"/>
          <w:color w:val="000000" w:themeColor="text1"/>
          <w:sz w:val="22"/>
          <w:szCs w:val="22"/>
          <w:lang w:val="es-ES_tradnl"/>
        </w:rPr>
        <w:t>Atentamente,</w:t>
      </w:r>
    </w:p>
    <w:p w14:paraId="5B7339D2" w14:textId="6F69A561" w:rsidR="00411715" w:rsidRPr="00F06A1D" w:rsidRDefault="00411715" w:rsidP="00411715">
      <w:pPr>
        <w:pStyle w:val="NormalWeb"/>
        <w:spacing w:before="0" w:beforeAutospacing="0" w:after="0" w:afterAutospacing="0" w:line="276" w:lineRule="auto"/>
        <w:jc w:val="center"/>
        <w:rPr>
          <w:rFonts w:ascii="Arial" w:hAnsi="Arial" w:cs="Arial"/>
          <w:color w:val="000000" w:themeColor="text1"/>
          <w:sz w:val="22"/>
          <w:szCs w:val="22"/>
          <w:lang w:val="es-ES_tradnl"/>
        </w:rPr>
      </w:pPr>
    </w:p>
    <w:p w14:paraId="318DA50E" w14:textId="1C788984" w:rsidR="00081528" w:rsidRPr="00F06A1D" w:rsidRDefault="00650275" w:rsidP="00411715">
      <w:pPr>
        <w:pStyle w:val="NormalWeb"/>
        <w:spacing w:before="0" w:beforeAutospacing="0" w:after="0" w:afterAutospacing="0" w:line="276" w:lineRule="auto"/>
        <w:jc w:val="center"/>
        <w:rPr>
          <w:rFonts w:ascii="Geomanist Light" w:hAnsi="Geomanist Light"/>
          <w:noProof/>
          <w:color w:val="000000" w:themeColor="text1"/>
        </w:rPr>
      </w:pPr>
      <w:r>
        <w:rPr>
          <w:rFonts w:ascii="Arial" w:hAnsi="Arial" w:cs="Arial"/>
          <w:noProof/>
          <w:sz w:val="18"/>
          <w:szCs w:val="20"/>
        </w:rPr>
        <w:drawing>
          <wp:inline distT="0" distB="0" distL="0" distR="0" wp14:anchorId="15CAC9DF" wp14:editId="1FAF2058">
            <wp:extent cx="3183708" cy="1019175"/>
            <wp:effectExtent l="0" t="0" r="0" b="0"/>
            <wp:docPr id="3" name="Imagen 3"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Texto, Carta&#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186723" cy="1020140"/>
                    </a:xfrm>
                    <a:prstGeom prst="rect">
                      <a:avLst/>
                    </a:prstGeom>
                  </pic:spPr>
                </pic:pic>
              </a:graphicData>
            </a:graphic>
          </wp:inline>
        </w:drawing>
      </w:r>
    </w:p>
    <w:p w14:paraId="486620E4" w14:textId="77777777" w:rsidR="0005138F" w:rsidRPr="00F06A1D" w:rsidRDefault="0005138F" w:rsidP="00411715">
      <w:pPr>
        <w:pStyle w:val="NormalWeb"/>
        <w:spacing w:before="0" w:beforeAutospacing="0" w:after="0" w:afterAutospacing="0" w:line="276" w:lineRule="auto"/>
        <w:jc w:val="center"/>
        <w:rPr>
          <w:rFonts w:ascii="Arial" w:hAnsi="Arial" w:cs="Arial"/>
          <w:color w:val="000000" w:themeColor="text1"/>
          <w:sz w:val="22"/>
          <w:szCs w:val="22"/>
          <w:lang w:val="es-ES_tradnl"/>
        </w:rPr>
      </w:pPr>
    </w:p>
    <w:p w14:paraId="6D40A493" w14:textId="77777777" w:rsidR="00411715" w:rsidRPr="00F06A1D" w:rsidRDefault="00411715"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8"/>
        <w:gridCol w:w="4502"/>
      </w:tblGrid>
      <w:tr w:rsidR="00DD5B04" w:rsidRPr="00F06A1D" w14:paraId="0C7DC5F7" w14:textId="77777777" w:rsidTr="003B5586">
        <w:trPr>
          <w:trHeight w:val="124"/>
        </w:trPr>
        <w:tc>
          <w:tcPr>
            <w:tcW w:w="828" w:type="dxa"/>
            <w:vAlign w:val="center"/>
            <w:hideMark/>
          </w:tcPr>
          <w:p w14:paraId="5BDB1AC9" w14:textId="77777777" w:rsidR="00DD5B04" w:rsidRPr="00F06A1D" w:rsidRDefault="00DD5B04" w:rsidP="00DF76A2">
            <w:pPr>
              <w:jc w:val="both"/>
              <w:rPr>
                <w:rFonts w:ascii="Arial" w:hAnsi="Arial" w:cs="Arial"/>
                <w:color w:val="000000" w:themeColor="text1"/>
                <w:sz w:val="16"/>
                <w:szCs w:val="16"/>
                <w:lang w:val="es-ES_tradnl" w:eastAsia="es-ES"/>
              </w:rPr>
            </w:pPr>
            <w:r w:rsidRPr="00F06A1D">
              <w:rPr>
                <w:rFonts w:ascii="Arial" w:hAnsi="Arial" w:cs="Arial"/>
                <w:color w:val="000000" w:themeColor="text1"/>
                <w:sz w:val="16"/>
                <w:szCs w:val="16"/>
                <w:lang w:val="es-ES_tradnl" w:eastAsia="es-ES"/>
              </w:rPr>
              <w:t>Elaboró:</w:t>
            </w:r>
          </w:p>
        </w:tc>
        <w:tc>
          <w:tcPr>
            <w:tcW w:w="4502" w:type="dxa"/>
            <w:tcBorders>
              <w:top w:val="nil"/>
              <w:left w:val="nil"/>
              <w:bottom w:val="dotted" w:sz="4" w:space="0" w:color="7F7F7F" w:themeColor="text1" w:themeTint="80"/>
              <w:right w:val="nil"/>
            </w:tcBorders>
            <w:vAlign w:val="center"/>
            <w:hideMark/>
          </w:tcPr>
          <w:p w14:paraId="42488358" w14:textId="42FA6CF4" w:rsidR="00DD5B04" w:rsidRPr="00F06A1D" w:rsidRDefault="00523E23" w:rsidP="00DF76A2">
            <w:pPr>
              <w:jc w:val="both"/>
              <w:rPr>
                <w:rFonts w:ascii="Arial" w:hAnsi="Arial" w:cs="Arial"/>
                <w:color w:val="000000" w:themeColor="text1"/>
                <w:sz w:val="16"/>
                <w:szCs w:val="16"/>
                <w:lang w:val="es-ES_tradnl" w:eastAsia="es-ES"/>
              </w:rPr>
            </w:pPr>
            <w:r w:rsidRPr="00F06A1D">
              <w:rPr>
                <w:rFonts w:ascii="Arial" w:hAnsi="Arial" w:cs="Arial"/>
                <w:color w:val="000000" w:themeColor="text1"/>
                <w:sz w:val="16"/>
                <w:szCs w:val="16"/>
                <w:lang w:val="es-ES_tradnl" w:eastAsia="es-ES"/>
              </w:rPr>
              <w:t>Daniela Zapata Arboleda</w:t>
            </w:r>
          </w:p>
          <w:p w14:paraId="240C71FD" w14:textId="7AE5F422" w:rsidR="00411715" w:rsidRPr="00F06A1D" w:rsidRDefault="00411715" w:rsidP="00DF76A2">
            <w:pPr>
              <w:jc w:val="both"/>
              <w:rPr>
                <w:rFonts w:ascii="Arial" w:hAnsi="Arial" w:cs="Arial"/>
                <w:color w:val="000000" w:themeColor="text1"/>
                <w:sz w:val="16"/>
                <w:szCs w:val="16"/>
                <w:lang w:val="es-ES_tradnl" w:eastAsia="es-ES"/>
              </w:rPr>
            </w:pPr>
            <w:r w:rsidRPr="00F06A1D">
              <w:rPr>
                <w:rFonts w:ascii="Arial" w:hAnsi="Arial" w:cs="Arial"/>
                <w:color w:val="000000" w:themeColor="text1"/>
                <w:sz w:val="16"/>
                <w:szCs w:val="16"/>
                <w:lang w:val="es-ES_tradnl" w:eastAsia="es-ES"/>
              </w:rPr>
              <w:t xml:space="preserve">Contratista de la Subdirección de Gestión Contractual </w:t>
            </w:r>
          </w:p>
        </w:tc>
      </w:tr>
      <w:tr w:rsidR="00DD5B04" w:rsidRPr="00F06A1D" w14:paraId="2F8FD650" w14:textId="77777777" w:rsidTr="003B5586">
        <w:trPr>
          <w:trHeight w:val="256"/>
        </w:trPr>
        <w:tc>
          <w:tcPr>
            <w:tcW w:w="828" w:type="dxa"/>
            <w:vAlign w:val="center"/>
            <w:hideMark/>
          </w:tcPr>
          <w:p w14:paraId="50203A0B" w14:textId="77777777" w:rsidR="00DD5B04" w:rsidRPr="00F06A1D" w:rsidRDefault="00DD5B04" w:rsidP="00DF76A2">
            <w:pPr>
              <w:jc w:val="both"/>
              <w:rPr>
                <w:rFonts w:ascii="Arial" w:hAnsi="Arial" w:cs="Arial"/>
                <w:color w:val="000000" w:themeColor="text1"/>
                <w:sz w:val="16"/>
                <w:szCs w:val="16"/>
                <w:lang w:val="es-ES_tradnl" w:eastAsia="es-ES"/>
              </w:rPr>
            </w:pPr>
            <w:r w:rsidRPr="00F06A1D">
              <w:rPr>
                <w:rFonts w:ascii="Arial" w:hAnsi="Arial" w:cs="Arial"/>
                <w:color w:val="000000" w:themeColor="text1"/>
                <w:sz w:val="16"/>
                <w:szCs w:val="16"/>
                <w:lang w:val="es-ES_tradnl" w:eastAsia="es-ES"/>
              </w:rPr>
              <w:t>Revisó:</w:t>
            </w:r>
          </w:p>
        </w:tc>
        <w:tc>
          <w:tcPr>
            <w:tcW w:w="4502" w:type="dxa"/>
            <w:tcBorders>
              <w:top w:val="dotted" w:sz="4" w:space="0" w:color="7F7F7F" w:themeColor="text1" w:themeTint="80"/>
              <w:left w:val="nil"/>
              <w:bottom w:val="dotted" w:sz="4" w:space="0" w:color="7F7F7F" w:themeColor="text1" w:themeTint="80"/>
              <w:right w:val="nil"/>
            </w:tcBorders>
            <w:vAlign w:val="center"/>
            <w:hideMark/>
          </w:tcPr>
          <w:p w14:paraId="0121BC9A" w14:textId="52CB88D8" w:rsidR="00F06A1D" w:rsidRPr="00F06A1D" w:rsidRDefault="00F06A1D" w:rsidP="00F06A1D">
            <w:pPr>
              <w:jc w:val="both"/>
              <w:rPr>
                <w:rFonts w:ascii="Arial" w:hAnsi="Arial" w:cs="Arial"/>
                <w:color w:val="000000" w:themeColor="text1"/>
                <w:sz w:val="16"/>
                <w:szCs w:val="16"/>
                <w:lang w:val="es-ES_tradnl" w:eastAsia="es-ES"/>
              </w:rPr>
            </w:pPr>
            <w:proofErr w:type="spellStart"/>
            <w:r w:rsidRPr="00F06A1D">
              <w:rPr>
                <w:rFonts w:ascii="Arial" w:hAnsi="Arial" w:cs="Arial"/>
                <w:color w:val="000000" w:themeColor="text1"/>
                <w:sz w:val="16"/>
                <w:szCs w:val="16"/>
                <w:lang w:val="es-ES_tradnl" w:eastAsia="es-ES"/>
              </w:rPr>
              <w:t>Any</w:t>
            </w:r>
            <w:proofErr w:type="spellEnd"/>
            <w:r w:rsidRPr="00F06A1D">
              <w:rPr>
                <w:rFonts w:ascii="Arial" w:hAnsi="Arial" w:cs="Arial"/>
                <w:color w:val="000000" w:themeColor="text1"/>
                <w:sz w:val="16"/>
                <w:szCs w:val="16"/>
                <w:lang w:val="es-ES_tradnl" w:eastAsia="es-ES"/>
              </w:rPr>
              <w:t xml:space="preserve"> </w:t>
            </w:r>
            <w:r w:rsidR="00A172EF">
              <w:rPr>
                <w:rFonts w:ascii="Arial" w:hAnsi="Arial" w:cs="Arial"/>
                <w:color w:val="000000" w:themeColor="text1"/>
                <w:sz w:val="16"/>
                <w:szCs w:val="16"/>
                <w:lang w:val="es-ES_tradnl" w:eastAsia="es-ES"/>
              </w:rPr>
              <w:t>Alejandra Tovar Castillo</w:t>
            </w:r>
          </w:p>
          <w:p w14:paraId="130B3228" w14:textId="064D1646" w:rsidR="0070439B" w:rsidRPr="00F06A1D" w:rsidRDefault="00F06A1D" w:rsidP="00F06A1D">
            <w:pPr>
              <w:jc w:val="both"/>
              <w:rPr>
                <w:rFonts w:ascii="Arial" w:hAnsi="Arial" w:cs="Arial"/>
                <w:color w:val="000000" w:themeColor="text1"/>
                <w:sz w:val="16"/>
                <w:szCs w:val="16"/>
                <w:lang w:val="es-ES" w:eastAsia="es-ES"/>
              </w:rPr>
            </w:pPr>
            <w:r w:rsidRPr="00F06A1D">
              <w:rPr>
                <w:rFonts w:ascii="Arial" w:hAnsi="Arial" w:cs="Arial"/>
                <w:color w:val="000000" w:themeColor="text1"/>
                <w:sz w:val="16"/>
                <w:szCs w:val="16"/>
                <w:lang w:val="es-ES_tradnl" w:eastAsia="es-ES"/>
              </w:rPr>
              <w:t>Contratista de la Subdirección de Gestión Contractual</w:t>
            </w:r>
          </w:p>
        </w:tc>
      </w:tr>
      <w:tr w:rsidR="00DD5B04" w:rsidRPr="00D40F8B" w14:paraId="0FCBCA4A" w14:textId="77777777" w:rsidTr="003B5586">
        <w:trPr>
          <w:trHeight w:val="233"/>
        </w:trPr>
        <w:tc>
          <w:tcPr>
            <w:tcW w:w="828" w:type="dxa"/>
            <w:vAlign w:val="center"/>
            <w:hideMark/>
          </w:tcPr>
          <w:p w14:paraId="3C1D943A" w14:textId="77777777" w:rsidR="00DD5B04" w:rsidRPr="00F06A1D" w:rsidRDefault="00DD5B04" w:rsidP="00DF76A2">
            <w:pPr>
              <w:jc w:val="both"/>
              <w:rPr>
                <w:rFonts w:ascii="Arial" w:hAnsi="Arial" w:cs="Arial"/>
                <w:color w:val="000000" w:themeColor="text1"/>
                <w:sz w:val="16"/>
                <w:szCs w:val="16"/>
                <w:lang w:val="es-ES_tradnl" w:eastAsia="es-ES"/>
              </w:rPr>
            </w:pPr>
            <w:r w:rsidRPr="00F06A1D">
              <w:rPr>
                <w:rFonts w:ascii="Arial" w:hAnsi="Arial" w:cs="Arial"/>
                <w:color w:val="000000" w:themeColor="text1"/>
                <w:sz w:val="16"/>
                <w:szCs w:val="16"/>
                <w:lang w:val="es-ES_tradnl" w:eastAsia="es-ES"/>
              </w:rPr>
              <w:t>Aprobó:</w:t>
            </w:r>
          </w:p>
        </w:tc>
        <w:tc>
          <w:tcPr>
            <w:tcW w:w="4502" w:type="dxa"/>
            <w:tcBorders>
              <w:top w:val="dotted" w:sz="4" w:space="0" w:color="7F7F7F" w:themeColor="text1" w:themeTint="80"/>
              <w:left w:val="nil"/>
              <w:bottom w:val="dotted" w:sz="4" w:space="0" w:color="7F7F7F" w:themeColor="text1" w:themeTint="80"/>
              <w:right w:val="nil"/>
            </w:tcBorders>
            <w:vAlign w:val="center"/>
            <w:hideMark/>
          </w:tcPr>
          <w:p w14:paraId="04486817" w14:textId="77777777" w:rsidR="00573788" w:rsidRPr="00F06A1D" w:rsidRDefault="00573788" w:rsidP="00573788">
            <w:r w:rsidRPr="00F06A1D">
              <w:rPr>
                <w:rFonts w:ascii="Arial" w:eastAsia="Arial" w:hAnsi="Arial" w:cs="Arial"/>
                <w:color w:val="000000"/>
                <w:sz w:val="16"/>
                <w:szCs w:val="16"/>
              </w:rPr>
              <w:t>Juan David Marín López</w:t>
            </w:r>
          </w:p>
          <w:p w14:paraId="1ADC483B" w14:textId="6E3ED0C2" w:rsidR="00DD5B04" w:rsidRPr="00D40F8B" w:rsidRDefault="00573788" w:rsidP="00DF76A2">
            <w:pPr>
              <w:jc w:val="both"/>
              <w:rPr>
                <w:rFonts w:ascii="Arial" w:hAnsi="Arial" w:cs="Arial"/>
                <w:color w:val="000000" w:themeColor="text1"/>
                <w:sz w:val="16"/>
                <w:szCs w:val="16"/>
                <w:lang w:val="es-ES_tradnl" w:eastAsia="es-ES"/>
              </w:rPr>
            </w:pPr>
            <w:r w:rsidRPr="00F06A1D">
              <w:rPr>
                <w:rFonts w:ascii="Arial" w:eastAsia="Arial" w:hAnsi="Arial" w:cs="Arial"/>
                <w:color w:val="000000"/>
                <w:sz w:val="16"/>
                <w:szCs w:val="16"/>
              </w:rPr>
              <w:t xml:space="preserve">Subdirector de Gestión </w:t>
            </w:r>
            <w:r w:rsidR="00AF400A" w:rsidRPr="00F06A1D">
              <w:rPr>
                <w:rFonts w:ascii="Arial" w:eastAsia="Arial" w:hAnsi="Arial" w:cs="Arial"/>
                <w:color w:val="000000"/>
                <w:sz w:val="16"/>
                <w:szCs w:val="16"/>
              </w:rPr>
              <w:t xml:space="preserve">Contractual </w:t>
            </w:r>
            <w:r w:rsidR="00B174FD" w:rsidRPr="00F06A1D">
              <w:rPr>
                <w:rFonts w:ascii="Arial" w:eastAsia="Arial" w:hAnsi="Arial" w:cs="Arial"/>
                <w:color w:val="000000"/>
                <w:sz w:val="16"/>
                <w:szCs w:val="16"/>
              </w:rPr>
              <w:t>(E)</w:t>
            </w:r>
          </w:p>
        </w:tc>
      </w:tr>
      <w:bookmarkEnd w:id="3"/>
    </w:tbl>
    <w:p w14:paraId="407E8F17" w14:textId="77777777" w:rsidR="00DD118B" w:rsidRPr="00E23980" w:rsidRDefault="00DD118B" w:rsidP="00947454">
      <w:pPr>
        <w:jc w:val="both"/>
        <w:rPr>
          <w:rFonts w:ascii="Arial" w:hAnsi="Arial" w:cs="Arial"/>
          <w:lang w:val="es-ES_tradnl"/>
        </w:rPr>
      </w:pPr>
    </w:p>
    <w:sectPr w:rsidR="00DD118B" w:rsidRPr="00E23980" w:rsidSect="006F436D">
      <w:headerReference w:type="default" r:id="rId13"/>
      <w:footerReference w:type="default" r:id="rId14"/>
      <w:pgSz w:w="12240" w:h="15840"/>
      <w:pgMar w:top="2410" w:right="1701" w:bottom="2694" w:left="1560"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781307" w14:textId="77777777" w:rsidR="004B722E" w:rsidRDefault="004B722E">
      <w:r>
        <w:separator/>
      </w:r>
    </w:p>
  </w:endnote>
  <w:endnote w:type="continuationSeparator" w:id="0">
    <w:p w14:paraId="21AAE28E" w14:textId="77777777" w:rsidR="004B722E" w:rsidRDefault="004B722E">
      <w:r>
        <w:continuationSeparator/>
      </w:r>
    </w:p>
  </w:endnote>
  <w:endnote w:type="continuationNotice" w:id="1">
    <w:p w14:paraId="3A01DDB7" w14:textId="77777777" w:rsidR="004B722E" w:rsidRDefault="004B722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Arial MT">
    <w:altName w:val="Arial"/>
    <w:charset w:val="01"/>
    <w:family w:val="swiss"/>
    <w:pitch w:val="variable"/>
  </w:font>
  <w:font w:name="Geomanist Light">
    <w:altName w:val="Calibri"/>
    <w:panose1 w:val="02000503000000020004"/>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42C23EB7"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650275">
      <w:rPr>
        <w:rFonts w:ascii="Arial" w:hAnsi="Arial" w:cs="Arial"/>
        <w:b/>
        <w:bCs/>
        <w:noProof/>
        <w:color w:val="7F7F7F"/>
        <w:sz w:val="16"/>
        <w:szCs w:val="16"/>
      </w:rPr>
      <w:t>13</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650275">
      <w:rPr>
        <w:rFonts w:ascii="Arial" w:hAnsi="Arial" w:cs="Arial"/>
        <w:b/>
        <w:bCs/>
        <w:noProof/>
        <w:color w:val="7F7F7F"/>
        <w:sz w:val="16"/>
        <w:szCs w:val="16"/>
      </w:rPr>
      <w:t>13</w:t>
    </w:r>
    <w:r w:rsidRPr="00EC6D8D">
      <w:rPr>
        <w:rFonts w:ascii="Arial" w:hAnsi="Arial" w:cs="Arial"/>
        <w:b/>
        <w:bCs/>
        <w:color w:val="7F7F7F"/>
        <w:sz w:val="16"/>
        <w:szCs w:val="16"/>
      </w:rPr>
      <w:fldChar w:fldCharType="end"/>
    </w:r>
  </w:p>
  <w:p w14:paraId="48FC6A04" w14:textId="187BB681" w:rsidR="00E2520A" w:rsidRDefault="00207C1E" w:rsidP="00322937">
    <w:pPr>
      <w:pStyle w:val="Piedepgina"/>
      <w:jc w:val="center"/>
      <w:rPr>
        <w:lang w:val="es-ES"/>
      </w:rPr>
    </w:pPr>
    <w:r w:rsidRPr="00207C1E">
      <w:rPr>
        <w:noProof/>
        <w:lang w:val="es-CO" w:eastAsia="es-CO"/>
      </w:rPr>
      <w:drawing>
        <wp:inline distT="0" distB="0" distL="0" distR="0" wp14:anchorId="5D151EC5" wp14:editId="37D9D648">
          <wp:extent cx="5778385" cy="856615"/>
          <wp:effectExtent l="0" t="0" r="63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81669" cy="857102"/>
                  </a:xfrm>
                  <a:prstGeom prst="rect">
                    <a:avLst/>
                  </a:prstGeom>
                </pic:spPr>
              </pic:pic>
            </a:graphicData>
          </a:graphic>
        </wp:inline>
      </w:drawing>
    </w:r>
  </w:p>
  <w:p w14:paraId="6C0EFC49" w14:textId="77777777" w:rsidR="00E2520A" w:rsidRPr="007B0854" w:rsidRDefault="00E2520A" w:rsidP="007B0854">
    <w:pPr>
      <w:pStyle w:val="Piedepgina"/>
      <w:jc w:val="center"/>
      <w:rPr>
        <w:lang w:val="es-ES"/>
      </w:rPr>
    </w:pPr>
  </w:p>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58DAAE" w14:textId="77777777" w:rsidR="004B722E" w:rsidRDefault="004B722E">
      <w:r>
        <w:separator/>
      </w:r>
    </w:p>
  </w:footnote>
  <w:footnote w:type="continuationSeparator" w:id="0">
    <w:p w14:paraId="7583997F" w14:textId="77777777" w:rsidR="004B722E" w:rsidRDefault="004B722E">
      <w:r>
        <w:continuationSeparator/>
      </w:r>
    </w:p>
  </w:footnote>
  <w:footnote w:type="continuationNotice" w:id="1">
    <w:p w14:paraId="4A5D228B" w14:textId="77777777" w:rsidR="004B722E" w:rsidRDefault="004B722E"/>
  </w:footnote>
  <w:footnote w:id="2">
    <w:p w14:paraId="6BD33750" w14:textId="77777777" w:rsidR="009D0B5D" w:rsidRPr="00DD7E17" w:rsidRDefault="009D0B5D" w:rsidP="009D0B5D">
      <w:pPr>
        <w:pStyle w:val="Textonotapie"/>
        <w:ind w:firstLine="708"/>
        <w:jc w:val="both"/>
        <w:rPr>
          <w:rFonts w:ascii="Arial" w:hAnsi="Arial" w:cs="Arial"/>
          <w:sz w:val="19"/>
          <w:szCs w:val="19"/>
          <w:lang w:val="es-ES"/>
        </w:rPr>
      </w:pPr>
      <w:r w:rsidRPr="00DD7E17">
        <w:rPr>
          <w:rStyle w:val="Refdenotaalpie"/>
          <w:rFonts w:ascii="Arial" w:hAnsi="Arial" w:cs="Arial"/>
          <w:sz w:val="19"/>
          <w:szCs w:val="19"/>
        </w:rPr>
        <w:footnoteRef/>
      </w:r>
      <w:r w:rsidRPr="00DD7E17">
        <w:rPr>
          <w:rFonts w:ascii="Arial" w:hAnsi="Arial" w:cs="Arial"/>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DD7E17">
        <w:rPr>
          <w:rFonts w:ascii="Arial" w:hAnsi="Arial" w:cs="Arial"/>
          <w:i/>
          <w:iCs/>
          <w:sz w:val="19"/>
          <w:szCs w:val="19"/>
        </w:rPr>
        <w:t xml:space="preserve">ibidem </w:t>
      </w:r>
      <w:r w:rsidRPr="00DD7E17">
        <w:rPr>
          <w:rFonts w:ascii="Arial" w:hAnsi="Arial" w:cs="Arial"/>
          <w:sz w:val="19"/>
          <w:szCs w:val="19"/>
        </w:rPr>
        <w:t>señala, de manera precisa, las funciones de Colombia Compra Eficiente. Concretamente, el numeral 5º de este artículo establece que le corresponde a esta entidad: «[a]</w:t>
      </w:r>
      <w:proofErr w:type="spellStart"/>
      <w:r w:rsidRPr="00DD7E17">
        <w:rPr>
          <w:rFonts w:ascii="Arial" w:hAnsi="Arial" w:cs="Arial"/>
          <w:sz w:val="19"/>
          <w:szCs w:val="19"/>
        </w:rPr>
        <w:t>bsolver</w:t>
      </w:r>
      <w:proofErr w:type="spellEnd"/>
      <w:r w:rsidRPr="00DD7E17">
        <w:rPr>
          <w:rFonts w:ascii="Arial" w:hAnsi="Arial" w:cs="Arial"/>
          <w:sz w:val="19"/>
          <w:szCs w:val="19"/>
        </w:rPr>
        <w:t xml:space="preserve"> consultas sobre la aplicación de normas de carácter general y expedir circulares externas en materia de compras y contratación pública». Seguidamente, el numeral 8º del artículo 11 ibidem señala que es función de la Subdirección de Gestión Contractual: «[a]</w:t>
      </w:r>
      <w:proofErr w:type="spellStart"/>
      <w:r w:rsidRPr="00DD7E17">
        <w:rPr>
          <w:rFonts w:ascii="Arial" w:hAnsi="Arial" w:cs="Arial"/>
          <w:sz w:val="19"/>
          <w:szCs w:val="19"/>
        </w:rPr>
        <w:t>bsolver</w:t>
      </w:r>
      <w:proofErr w:type="spellEnd"/>
      <w:r w:rsidRPr="00DD7E17">
        <w:rPr>
          <w:rFonts w:ascii="Arial" w:hAnsi="Arial" w:cs="Arial"/>
          <w:sz w:val="19"/>
          <w:szCs w:val="19"/>
        </w:rPr>
        <w:t xml:space="preserve"> consultas sobre la aplicación de normas de carácter general».</w:t>
      </w:r>
    </w:p>
  </w:footnote>
  <w:footnote w:id="3">
    <w:p w14:paraId="523D2C49" w14:textId="77777777" w:rsidR="00F7422D" w:rsidRPr="00AF6C31" w:rsidRDefault="00F7422D" w:rsidP="00F7422D">
      <w:pPr>
        <w:pBdr>
          <w:top w:val="nil"/>
          <w:left w:val="nil"/>
          <w:bottom w:val="nil"/>
          <w:right w:val="nil"/>
          <w:between w:val="nil"/>
        </w:pBdr>
        <w:ind w:firstLine="709"/>
        <w:rPr>
          <w:rFonts w:ascii="Arial" w:eastAsia="Arial" w:hAnsi="Arial" w:cs="Arial"/>
          <w:color w:val="000000"/>
          <w:sz w:val="19"/>
          <w:szCs w:val="19"/>
        </w:rPr>
      </w:pPr>
      <w:r w:rsidRPr="00030F0F">
        <w:rPr>
          <w:rFonts w:ascii="Arial" w:hAnsi="Arial" w:cs="Arial"/>
          <w:sz w:val="19"/>
          <w:szCs w:val="19"/>
          <w:vertAlign w:val="superscript"/>
        </w:rPr>
        <w:footnoteRef/>
      </w:r>
      <w:r w:rsidRPr="00AF6C31">
        <w:rPr>
          <w:rFonts w:ascii="Arial" w:eastAsia="Arial" w:hAnsi="Arial" w:cs="Arial"/>
          <w:color w:val="000000"/>
          <w:sz w:val="19"/>
          <w:szCs w:val="19"/>
        </w:rPr>
        <w:t xml:space="preserve"> Ley 80 de 1993, art. 30.7: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 </w:t>
      </w:r>
    </w:p>
    <w:p w14:paraId="0FD8D2BA" w14:textId="77777777" w:rsidR="00F7422D" w:rsidRPr="00AF6C31" w:rsidRDefault="00F7422D" w:rsidP="00F7422D">
      <w:pPr>
        <w:pBdr>
          <w:top w:val="nil"/>
          <w:left w:val="nil"/>
          <w:bottom w:val="nil"/>
          <w:right w:val="nil"/>
          <w:between w:val="nil"/>
        </w:pBdr>
        <w:ind w:firstLine="709"/>
        <w:rPr>
          <w:rFonts w:ascii="Arial" w:eastAsia="Arial" w:hAnsi="Arial" w:cs="Arial"/>
          <w:b/>
          <w:color w:val="000000"/>
          <w:sz w:val="19"/>
          <w:szCs w:val="19"/>
        </w:rPr>
      </w:pPr>
    </w:p>
  </w:footnote>
  <w:footnote w:id="4">
    <w:p w14:paraId="0C18D3C2" w14:textId="77777777" w:rsidR="00F7422D" w:rsidRPr="00AF6C31" w:rsidRDefault="00F7422D" w:rsidP="00F7422D">
      <w:pPr>
        <w:pBdr>
          <w:top w:val="nil"/>
          <w:left w:val="nil"/>
          <w:bottom w:val="nil"/>
          <w:right w:val="nil"/>
          <w:between w:val="nil"/>
        </w:pBdr>
        <w:ind w:firstLine="709"/>
        <w:rPr>
          <w:rFonts w:ascii="Arial" w:eastAsia="Arial" w:hAnsi="Arial" w:cs="Arial"/>
          <w:color w:val="000000"/>
          <w:sz w:val="19"/>
          <w:szCs w:val="19"/>
        </w:rPr>
      </w:pPr>
      <w:r w:rsidRPr="00030F0F">
        <w:rPr>
          <w:rFonts w:ascii="Arial" w:hAnsi="Arial" w:cs="Arial"/>
          <w:sz w:val="19"/>
          <w:szCs w:val="19"/>
          <w:vertAlign w:val="superscript"/>
        </w:rPr>
        <w:footnoteRef/>
      </w:r>
      <w:r w:rsidRPr="00AF6C31">
        <w:rPr>
          <w:rFonts w:ascii="Arial" w:eastAsia="Arial" w:hAnsi="Arial" w:cs="Arial"/>
          <w:color w:val="000000"/>
          <w:sz w:val="19"/>
          <w:szCs w:val="19"/>
        </w:rPr>
        <w:t xml:space="preserve"> Ley 80 de 1993, art. 30.8: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footnote>
  <w:footnote w:id="5">
    <w:p w14:paraId="2F807712" w14:textId="77777777" w:rsidR="00F7422D" w:rsidRPr="00AF6C31" w:rsidRDefault="00F7422D" w:rsidP="00F7422D">
      <w:pPr>
        <w:pBdr>
          <w:top w:val="nil"/>
          <w:left w:val="nil"/>
          <w:bottom w:val="nil"/>
          <w:right w:val="nil"/>
          <w:between w:val="nil"/>
        </w:pBdr>
        <w:ind w:firstLine="709"/>
        <w:rPr>
          <w:rFonts w:ascii="Arial" w:eastAsia="Arial" w:hAnsi="Arial" w:cs="Arial"/>
          <w:color w:val="000000"/>
          <w:sz w:val="19"/>
          <w:szCs w:val="19"/>
        </w:rPr>
      </w:pPr>
      <w:r w:rsidRPr="00030F0F">
        <w:rPr>
          <w:rFonts w:ascii="Arial" w:hAnsi="Arial" w:cs="Arial"/>
          <w:sz w:val="19"/>
          <w:szCs w:val="19"/>
          <w:vertAlign w:val="superscript"/>
        </w:rPr>
        <w:footnoteRef/>
      </w:r>
      <w:r w:rsidRPr="00AF6C31">
        <w:rPr>
          <w:rFonts w:ascii="Arial" w:eastAsia="Arial" w:hAnsi="Arial" w:cs="Arial"/>
          <w:color w:val="000000"/>
          <w:sz w:val="19"/>
          <w:szCs w:val="19"/>
        </w:rPr>
        <w:t xml:space="preserve"> Consejo de Estado. Sección Tercera, Subsección C. Sentencia del 26 de febrero de 2014. C.P. Enrique Gil Botero, Rad. 1999-00113-01 (25.804). </w:t>
      </w:r>
    </w:p>
  </w:footnote>
  <w:footnote w:id="6">
    <w:p w14:paraId="6E64ACDA" w14:textId="77777777" w:rsidR="00F7422D" w:rsidRPr="00AF6C31" w:rsidRDefault="00F7422D" w:rsidP="00F7422D">
      <w:pPr>
        <w:pBdr>
          <w:top w:val="nil"/>
          <w:left w:val="nil"/>
          <w:bottom w:val="nil"/>
          <w:right w:val="nil"/>
          <w:between w:val="nil"/>
        </w:pBdr>
        <w:ind w:firstLine="709"/>
        <w:rPr>
          <w:rFonts w:ascii="Arial" w:eastAsia="Arial" w:hAnsi="Arial" w:cs="Arial"/>
          <w:color w:val="000000"/>
          <w:sz w:val="19"/>
          <w:szCs w:val="19"/>
        </w:rPr>
      </w:pPr>
      <w:r w:rsidRPr="00030F0F">
        <w:rPr>
          <w:rFonts w:ascii="Arial" w:hAnsi="Arial" w:cs="Arial"/>
          <w:sz w:val="19"/>
          <w:szCs w:val="19"/>
          <w:vertAlign w:val="superscript"/>
        </w:rPr>
        <w:footnoteRef/>
      </w:r>
      <w:r w:rsidRPr="00AF6C31">
        <w:rPr>
          <w:rFonts w:ascii="Arial" w:eastAsia="Arial" w:hAnsi="Arial" w:cs="Arial"/>
          <w:color w:val="000000"/>
          <w:sz w:val="19"/>
          <w:szCs w:val="19"/>
          <w:vertAlign w:val="superscript"/>
        </w:rPr>
        <w:t xml:space="preserve"> </w:t>
      </w:r>
      <w:r w:rsidRPr="00AF6C31">
        <w:rPr>
          <w:rFonts w:ascii="Arial" w:eastAsia="Arial" w:hAnsi="Arial" w:cs="Arial"/>
          <w:color w:val="000000"/>
          <w:sz w:val="19"/>
          <w:szCs w:val="19"/>
        </w:rPr>
        <w:t>Ley 1150 de 2007, artículo 5, parágrafo 4°: «En aquellos procesos de selección en los que se utilice el mecanismo de subasta, los documentos referentes a la futura contratación o a proponente, no necesarios para la comparación de las propuestas, deberán ser solicitados hasta el momento previo a su realización».</w:t>
      </w:r>
    </w:p>
  </w:footnote>
  <w:footnote w:id="7">
    <w:p w14:paraId="274813B1" w14:textId="77777777" w:rsidR="00F7422D" w:rsidRPr="00AF6C31" w:rsidRDefault="00F7422D" w:rsidP="00F7422D">
      <w:pPr>
        <w:ind w:firstLine="709"/>
        <w:rPr>
          <w:rFonts w:ascii="Arial" w:eastAsia="Arial" w:hAnsi="Arial" w:cs="Arial"/>
          <w:color w:val="000000"/>
          <w:sz w:val="19"/>
          <w:szCs w:val="19"/>
        </w:rPr>
      </w:pPr>
      <w:r w:rsidRPr="00030F0F">
        <w:rPr>
          <w:rFonts w:ascii="Arial" w:hAnsi="Arial" w:cs="Arial"/>
          <w:sz w:val="19"/>
          <w:szCs w:val="19"/>
          <w:vertAlign w:val="superscript"/>
        </w:rPr>
        <w:footnoteRef/>
      </w:r>
      <w:r w:rsidRPr="00AF6C31">
        <w:rPr>
          <w:rFonts w:ascii="Arial" w:eastAsia="Arial" w:hAnsi="Arial" w:cs="Arial"/>
          <w:color w:val="000000"/>
          <w:sz w:val="19"/>
          <w:szCs w:val="19"/>
        </w:rPr>
        <w:t xml:space="preserve"> Decreto 2474 de 2008 (DEROGADO): «art. 10. Reglas de </w:t>
      </w:r>
      <w:proofErr w:type="spellStart"/>
      <w:r w:rsidRPr="00AF6C31">
        <w:rPr>
          <w:rFonts w:ascii="Arial" w:eastAsia="Arial" w:hAnsi="Arial" w:cs="Arial"/>
          <w:color w:val="000000"/>
          <w:sz w:val="19"/>
          <w:szCs w:val="19"/>
        </w:rPr>
        <w:t>subsanabilidad</w:t>
      </w:r>
      <w:proofErr w:type="spellEnd"/>
      <w:r w:rsidRPr="00AF6C31">
        <w:rPr>
          <w:rFonts w:ascii="Arial" w:eastAsia="Arial" w:hAnsi="Arial" w:cs="Arial"/>
          <w:color w:val="000000"/>
          <w:sz w:val="19"/>
          <w:szCs w:val="19"/>
        </w:rPr>
        <w:t>. En todo proceso de selección de contratistas primará lo sustancial sobre lo formal. En consecuencia no podrá rechazarse una propuesta por la ausencia de requisitos o la falta de documentos que verifiquen las condiciones del proponente o soporten el contenido de la oferta, y que no constituyan los factores de escogencia establecidos por la entidad en el pliego de condiciones, de conformidad con lo previsto en los numerales 2º, 3º y 4º del artículo 5º de la </w:t>
      </w:r>
      <w:hyperlink r:id="rId1">
        <w:r w:rsidRPr="00AF6C31">
          <w:rPr>
            <w:rFonts w:ascii="Arial" w:eastAsia="Arial" w:hAnsi="Arial" w:cs="Arial"/>
            <w:color w:val="000000"/>
            <w:sz w:val="19"/>
            <w:szCs w:val="19"/>
          </w:rPr>
          <w:t>Ley 1150 de 2007</w:t>
        </w:r>
      </w:hyperlink>
      <w:r w:rsidRPr="00AF6C31">
        <w:rPr>
          <w:rFonts w:ascii="Arial" w:eastAsia="Arial" w:hAnsi="Arial" w:cs="Arial"/>
          <w:color w:val="000000"/>
          <w:sz w:val="19"/>
          <w:szCs w:val="19"/>
        </w:rPr>
        <w:t> y en el presente decreto.</w:t>
      </w:r>
    </w:p>
    <w:p w14:paraId="132847BE" w14:textId="77777777" w:rsidR="00F7422D" w:rsidRPr="00AF6C31" w:rsidRDefault="00F7422D" w:rsidP="00F7422D">
      <w:pPr>
        <w:ind w:firstLine="709"/>
        <w:rPr>
          <w:rFonts w:ascii="Arial" w:eastAsia="Arial" w:hAnsi="Arial" w:cs="Arial"/>
          <w:color w:val="000000"/>
          <w:sz w:val="19"/>
          <w:szCs w:val="19"/>
        </w:rPr>
      </w:pPr>
      <w:r w:rsidRPr="00AF6C31">
        <w:rPr>
          <w:rFonts w:ascii="Arial" w:eastAsia="Arial" w:hAnsi="Arial" w:cs="Arial"/>
          <w:color w:val="000000"/>
          <w:sz w:val="19"/>
          <w:szCs w:val="19"/>
        </w:rPr>
        <w:t>»Tales requisitos o documentos podrán ser requeridos por la entidad en condiciones de igualdad para todos los proponentes hasta la adjudicación, o hasta el momento en que la entidad lo establezca en los pliegos de condiciones, sin que tal previsión haga nugatorio el principio contemplado en el inciso anterior.</w:t>
      </w:r>
    </w:p>
    <w:p w14:paraId="0B5500B8" w14:textId="77777777" w:rsidR="00F7422D" w:rsidRPr="00AF6C31" w:rsidRDefault="00F7422D" w:rsidP="00F7422D">
      <w:pPr>
        <w:ind w:firstLine="709"/>
        <w:rPr>
          <w:rFonts w:ascii="Arial" w:eastAsia="Arial" w:hAnsi="Arial" w:cs="Arial"/>
          <w:color w:val="000000"/>
          <w:sz w:val="19"/>
          <w:szCs w:val="19"/>
        </w:rPr>
      </w:pPr>
      <w:r w:rsidRPr="00AF6C31">
        <w:rPr>
          <w:rFonts w:ascii="Arial" w:eastAsia="Arial" w:hAnsi="Arial" w:cs="Arial"/>
          <w:color w:val="000000"/>
          <w:sz w:val="19"/>
          <w:szCs w:val="19"/>
        </w:rPr>
        <w:t>»Será rechazada la oferta del proponente que dentro del término previsto en el pliego o en la solicitud, no responda al requerimiento que le haga la entidad para subsanarla.</w:t>
      </w:r>
    </w:p>
    <w:p w14:paraId="57094B44" w14:textId="77777777" w:rsidR="00F7422D" w:rsidRPr="00AF6C31" w:rsidRDefault="00F7422D" w:rsidP="00F7422D">
      <w:pPr>
        <w:ind w:firstLine="709"/>
        <w:rPr>
          <w:rFonts w:ascii="Arial" w:eastAsia="Arial" w:hAnsi="Arial" w:cs="Arial"/>
          <w:color w:val="000000"/>
          <w:sz w:val="19"/>
          <w:szCs w:val="19"/>
        </w:rPr>
      </w:pPr>
      <w:r w:rsidRPr="00AF6C31">
        <w:rPr>
          <w:rFonts w:ascii="Arial" w:eastAsia="Arial" w:hAnsi="Arial" w:cs="Arial"/>
          <w:color w:val="000000"/>
          <w:sz w:val="19"/>
          <w:szCs w:val="19"/>
        </w:rPr>
        <w:t>»Cuando se utilice el mecanismo de subasta esta posibilidad deberá ejercerse hasta el momento previo a su realización, de conformidad con el artículo 22 del presente decreto.</w:t>
      </w:r>
    </w:p>
    <w:p w14:paraId="1A9940EE" w14:textId="77777777" w:rsidR="00F7422D" w:rsidRPr="00AF6C31" w:rsidRDefault="00F7422D" w:rsidP="00F7422D">
      <w:pPr>
        <w:ind w:firstLine="709"/>
        <w:rPr>
          <w:rFonts w:ascii="Arial" w:eastAsia="Arial" w:hAnsi="Arial" w:cs="Arial"/>
          <w:color w:val="000000"/>
          <w:sz w:val="19"/>
          <w:szCs w:val="19"/>
        </w:rPr>
      </w:pPr>
      <w:r w:rsidRPr="00AF6C31">
        <w:rPr>
          <w:rFonts w:ascii="Arial" w:eastAsia="Arial" w:hAnsi="Arial" w:cs="Arial"/>
          <w:color w:val="000000"/>
          <w:sz w:val="19"/>
          <w:szCs w:val="19"/>
        </w:rPr>
        <w:t xml:space="preserve">»En ningún caso la entidad podrá señalar taxativamente los requisitos o documentos subsanables o no subsanables en el pliego de condiciones, </w:t>
      </w:r>
      <w:r w:rsidRPr="00AF6C31">
        <w:rPr>
          <w:rFonts w:ascii="Arial" w:eastAsia="Arial" w:hAnsi="Arial" w:cs="Arial"/>
          <w:i/>
          <w:color w:val="000000"/>
          <w:sz w:val="19"/>
          <w:szCs w:val="19"/>
        </w:rPr>
        <w:t>ni permitir que se subsane la falta de capacidad para presentar la oferta, ni que se acrediten circunstancias ocurridas con posterioridad al cierre del proceso</w:t>
      </w:r>
      <w:r w:rsidRPr="00AF6C31">
        <w:rPr>
          <w:rFonts w:ascii="Arial" w:eastAsia="Arial" w:hAnsi="Arial" w:cs="Arial"/>
          <w:color w:val="000000"/>
          <w:sz w:val="19"/>
          <w:szCs w:val="19"/>
        </w:rPr>
        <w:t xml:space="preserve">». (Cursivas fuera de texto). </w:t>
      </w:r>
    </w:p>
    <w:p w14:paraId="045C9A0B" w14:textId="77777777" w:rsidR="00F7422D" w:rsidRPr="00AF6C31" w:rsidRDefault="00F7422D" w:rsidP="00F7422D">
      <w:pPr>
        <w:pBdr>
          <w:top w:val="nil"/>
          <w:left w:val="nil"/>
          <w:bottom w:val="nil"/>
          <w:right w:val="nil"/>
          <w:between w:val="nil"/>
        </w:pBdr>
        <w:ind w:firstLine="709"/>
        <w:rPr>
          <w:rFonts w:ascii="Arial" w:eastAsia="Arial" w:hAnsi="Arial" w:cs="Arial"/>
          <w:color w:val="000000"/>
          <w:sz w:val="19"/>
          <w:szCs w:val="19"/>
        </w:rPr>
      </w:pPr>
    </w:p>
  </w:footnote>
  <w:footnote w:id="8">
    <w:p w14:paraId="6F8E5895" w14:textId="77777777" w:rsidR="00F7422D" w:rsidRPr="00AF6C31" w:rsidRDefault="00F7422D" w:rsidP="00F7422D">
      <w:pPr>
        <w:pBdr>
          <w:top w:val="nil"/>
          <w:left w:val="nil"/>
          <w:bottom w:val="nil"/>
          <w:right w:val="nil"/>
          <w:between w:val="nil"/>
        </w:pBdr>
        <w:ind w:firstLine="709"/>
        <w:rPr>
          <w:rFonts w:ascii="Arial" w:eastAsia="Arial" w:hAnsi="Arial" w:cs="Arial"/>
          <w:color w:val="000000"/>
          <w:sz w:val="19"/>
          <w:szCs w:val="19"/>
        </w:rPr>
      </w:pPr>
      <w:r w:rsidRPr="00030F0F">
        <w:rPr>
          <w:rFonts w:ascii="Arial" w:hAnsi="Arial" w:cs="Arial"/>
          <w:sz w:val="19"/>
          <w:szCs w:val="19"/>
          <w:vertAlign w:val="superscript"/>
        </w:rPr>
        <w:footnoteRef/>
      </w:r>
      <w:r w:rsidRPr="00AF6C31">
        <w:rPr>
          <w:rFonts w:ascii="Arial" w:eastAsia="Arial" w:hAnsi="Arial" w:cs="Arial"/>
          <w:color w:val="000000"/>
          <w:sz w:val="19"/>
          <w:szCs w:val="19"/>
        </w:rPr>
        <w:t xml:space="preserve"> Consejo de Estado, Sala de Consulta y Servicio Civil, concepto del 6 de noviembre de 2008. C.P. William Zambrano Cetina. Rad. 2008-00079-00(1927).</w:t>
      </w:r>
    </w:p>
    <w:p w14:paraId="42E93BFF" w14:textId="77777777" w:rsidR="00F7422D" w:rsidRPr="00AF6C31" w:rsidRDefault="00F7422D" w:rsidP="00F7422D">
      <w:pPr>
        <w:pBdr>
          <w:top w:val="nil"/>
          <w:left w:val="nil"/>
          <w:bottom w:val="nil"/>
          <w:right w:val="nil"/>
          <w:between w:val="nil"/>
        </w:pBdr>
        <w:ind w:firstLine="709"/>
        <w:rPr>
          <w:rFonts w:ascii="Arial" w:eastAsia="Arial" w:hAnsi="Arial" w:cs="Arial"/>
          <w:color w:val="000000"/>
          <w:sz w:val="19"/>
          <w:szCs w:val="19"/>
        </w:rPr>
      </w:pPr>
      <w:r w:rsidRPr="00AF6C31">
        <w:rPr>
          <w:rFonts w:ascii="Arial" w:eastAsia="Arial" w:hAnsi="Arial" w:cs="Arial"/>
          <w:color w:val="000000"/>
          <w:sz w:val="19"/>
          <w:szCs w:val="19"/>
        </w:rPr>
        <w:t xml:space="preserve">  </w:t>
      </w:r>
    </w:p>
  </w:footnote>
  <w:footnote w:id="9">
    <w:p w14:paraId="08AF86D3" w14:textId="77777777" w:rsidR="00F7422D" w:rsidRPr="00AF6C31" w:rsidRDefault="00F7422D" w:rsidP="00F7422D">
      <w:pPr>
        <w:pBdr>
          <w:top w:val="nil"/>
          <w:left w:val="nil"/>
          <w:bottom w:val="nil"/>
          <w:right w:val="nil"/>
          <w:between w:val="nil"/>
        </w:pBdr>
        <w:ind w:firstLine="709"/>
        <w:rPr>
          <w:rFonts w:ascii="Arial" w:eastAsia="Arial" w:hAnsi="Arial" w:cs="Arial"/>
          <w:color w:val="000000"/>
          <w:sz w:val="19"/>
          <w:szCs w:val="19"/>
        </w:rPr>
      </w:pPr>
      <w:r w:rsidRPr="00030F0F">
        <w:rPr>
          <w:rFonts w:ascii="Arial" w:hAnsi="Arial" w:cs="Arial"/>
          <w:sz w:val="19"/>
          <w:szCs w:val="19"/>
          <w:vertAlign w:val="superscript"/>
        </w:rPr>
        <w:footnoteRef/>
      </w:r>
      <w:r w:rsidRPr="00AF6C31">
        <w:rPr>
          <w:rFonts w:ascii="Arial" w:eastAsia="Arial" w:hAnsi="Arial" w:cs="Arial"/>
          <w:color w:val="000000"/>
          <w:sz w:val="19"/>
          <w:szCs w:val="19"/>
        </w:rPr>
        <w:t xml:space="preserve"> Consejo de Estado, Sala de Consulta y Servicio Civil, concepto del 20 de mayo de 2010. C.P. Enrique José Arboleda Perdomo. Rad. 2010-00034-00(1992).</w:t>
      </w:r>
    </w:p>
    <w:p w14:paraId="50D3F051" w14:textId="77777777" w:rsidR="00F7422D" w:rsidRPr="00AF6C31" w:rsidRDefault="00F7422D" w:rsidP="00F7422D">
      <w:pPr>
        <w:pBdr>
          <w:top w:val="nil"/>
          <w:left w:val="nil"/>
          <w:bottom w:val="nil"/>
          <w:right w:val="nil"/>
          <w:between w:val="nil"/>
        </w:pBdr>
        <w:ind w:firstLine="709"/>
        <w:rPr>
          <w:rFonts w:ascii="Arial" w:eastAsia="Arial" w:hAnsi="Arial" w:cs="Arial"/>
          <w:color w:val="000000"/>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3AFE6A3D" w:rsidR="00E2520A" w:rsidRDefault="00E2520A">
    <w:pPr>
      <w:pStyle w:val="Encabezado"/>
    </w:pPr>
  </w:p>
  <w:p w14:paraId="2A80E31D" w14:textId="77777777" w:rsidR="00E2520A" w:rsidRDefault="00E2520A"/>
  <w:p w14:paraId="5DBE9C96" w14:textId="4EE0D645" w:rsidR="00E2520A" w:rsidRDefault="00207C1E" w:rsidP="00207C1E">
    <w:pPr>
      <w:jc w:val="right"/>
    </w:pPr>
    <w:r w:rsidRPr="00207C1E">
      <w:rPr>
        <w:noProof/>
        <w:lang w:eastAsia="es-CO"/>
      </w:rPr>
      <w:drawing>
        <wp:inline distT="0" distB="0" distL="0" distR="0" wp14:anchorId="2288FA4C" wp14:editId="7BF6F84B">
          <wp:extent cx="1752600" cy="711200"/>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752600" cy="711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83C191B"/>
    <w:multiLevelType w:val="hybridMultilevel"/>
    <w:tmpl w:val="915E5E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9"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2"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1"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3"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8"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0"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1"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2"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3" w15:restartNumberingAfterBreak="0">
    <w:nsid w:val="60090DB1"/>
    <w:multiLevelType w:val="hybridMultilevel"/>
    <w:tmpl w:val="078E2E72"/>
    <w:lvl w:ilvl="0" w:tplc="30687C90">
      <w:start w:val="1"/>
      <w:numFmt w:val="lowerRoman"/>
      <w:lvlText w:val="%1)"/>
      <w:lvlJc w:val="left"/>
      <w:pPr>
        <w:ind w:left="1427" w:hanging="720"/>
      </w:pPr>
      <w:rPr>
        <w:rFonts w:hint="default"/>
      </w:rPr>
    </w:lvl>
    <w:lvl w:ilvl="1" w:tplc="080A0019" w:tentative="1">
      <w:start w:val="1"/>
      <w:numFmt w:val="lowerLetter"/>
      <w:lvlText w:val="%2."/>
      <w:lvlJc w:val="left"/>
      <w:pPr>
        <w:ind w:left="1787" w:hanging="360"/>
      </w:pPr>
    </w:lvl>
    <w:lvl w:ilvl="2" w:tplc="080A001B" w:tentative="1">
      <w:start w:val="1"/>
      <w:numFmt w:val="lowerRoman"/>
      <w:lvlText w:val="%3."/>
      <w:lvlJc w:val="right"/>
      <w:pPr>
        <w:ind w:left="2507" w:hanging="180"/>
      </w:pPr>
    </w:lvl>
    <w:lvl w:ilvl="3" w:tplc="080A000F" w:tentative="1">
      <w:start w:val="1"/>
      <w:numFmt w:val="decimal"/>
      <w:lvlText w:val="%4."/>
      <w:lvlJc w:val="left"/>
      <w:pPr>
        <w:ind w:left="3227" w:hanging="360"/>
      </w:pPr>
    </w:lvl>
    <w:lvl w:ilvl="4" w:tplc="080A0019" w:tentative="1">
      <w:start w:val="1"/>
      <w:numFmt w:val="lowerLetter"/>
      <w:lvlText w:val="%5."/>
      <w:lvlJc w:val="left"/>
      <w:pPr>
        <w:ind w:left="3947" w:hanging="360"/>
      </w:pPr>
    </w:lvl>
    <w:lvl w:ilvl="5" w:tplc="080A001B" w:tentative="1">
      <w:start w:val="1"/>
      <w:numFmt w:val="lowerRoman"/>
      <w:lvlText w:val="%6."/>
      <w:lvlJc w:val="right"/>
      <w:pPr>
        <w:ind w:left="4667" w:hanging="180"/>
      </w:pPr>
    </w:lvl>
    <w:lvl w:ilvl="6" w:tplc="080A000F" w:tentative="1">
      <w:start w:val="1"/>
      <w:numFmt w:val="decimal"/>
      <w:lvlText w:val="%7."/>
      <w:lvlJc w:val="left"/>
      <w:pPr>
        <w:ind w:left="5387" w:hanging="360"/>
      </w:pPr>
    </w:lvl>
    <w:lvl w:ilvl="7" w:tplc="080A0019" w:tentative="1">
      <w:start w:val="1"/>
      <w:numFmt w:val="lowerLetter"/>
      <w:lvlText w:val="%8."/>
      <w:lvlJc w:val="left"/>
      <w:pPr>
        <w:ind w:left="6107" w:hanging="360"/>
      </w:pPr>
    </w:lvl>
    <w:lvl w:ilvl="8" w:tplc="080A001B" w:tentative="1">
      <w:start w:val="1"/>
      <w:numFmt w:val="lowerRoman"/>
      <w:lvlText w:val="%9."/>
      <w:lvlJc w:val="right"/>
      <w:pPr>
        <w:ind w:left="6827" w:hanging="180"/>
      </w:pPr>
    </w:lvl>
  </w:abstractNum>
  <w:abstractNum w:abstractNumId="34" w15:restartNumberingAfterBreak="0">
    <w:nsid w:val="67032B02"/>
    <w:multiLevelType w:val="hybridMultilevel"/>
    <w:tmpl w:val="593E172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5"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6"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7"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15:restartNumberingAfterBreak="0">
    <w:nsid w:val="6FE85965"/>
    <w:multiLevelType w:val="hybridMultilevel"/>
    <w:tmpl w:val="FC64532E"/>
    <w:lvl w:ilvl="0" w:tplc="AFC6ADA2">
      <w:start w:val="1"/>
      <w:numFmt w:val="decimal"/>
      <w:lvlText w:val="%1."/>
      <w:lvlJc w:val="left"/>
      <w:pPr>
        <w:ind w:left="7449" w:hanging="360"/>
      </w:pPr>
      <w:rPr>
        <w:rFonts w:hint="default"/>
      </w:rPr>
    </w:lvl>
    <w:lvl w:ilvl="1" w:tplc="240A0019">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39"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0"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1"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2"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3"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176236420">
    <w:abstractNumId w:val="16"/>
  </w:num>
  <w:num w:numId="2" w16cid:durableId="32728961">
    <w:abstractNumId w:val="14"/>
  </w:num>
  <w:num w:numId="3" w16cid:durableId="642080757">
    <w:abstractNumId w:val="25"/>
  </w:num>
  <w:num w:numId="4" w16cid:durableId="1063335568">
    <w:abstractNumId w:val="30"/>
  </w:num>
  <w:num w:numId="5" w16cid:durableId="1783380876">
    <w:abstractNumId w:val="36"/>
  </w:num>
  <w:num w:numId="6" w16cid:durableId="1502888765">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339504726">
    <w:abstractNumId w:val="31"/>
  </w:num>
  <w:num w:numId="8" w16cid:durableId="681469018">
    <w:abstractNumId w:val="3"/>
  </w:num>
  <w:num w:numId="9" w16cid:durableId="1865170335">
    <w:abstractNumId w:val="9"/>
  </w:num>
  <w:num w:numId="10" w16cid:durableId="74927830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674979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314530105">
    <w:abstractNumId w:val="15"/>
  </w:num>
  <w:num w:numId="13" w16cid:durableId="1311057310">
    <w:abstractNumId w:val="23"/>
  </w:num>
  <w:num w:numId="14" w16cid:durableId="1444226138">
    <w:abstractNumId w:val="12"/>
  </w:num>
  <w:num w:numId="15" w16cid:durableId="721945249">
    <w:abstractNumId w:val="3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261334828">
    <w:abstractNumId w:val="4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91650525">
    <w:abstractNumId w:val="39"/>
  </w:num>
  <w:num w:numId="18" w16cid:durableId="1863783776">
    <w:abstractNumId w:val="26"/>
  </w:num>
  <w:num w:numId="19" w16cid:durableId="1949461629">
    <w:abstractNumId w:val="8"/>
  </w:num>
  <w:num w:numId="20" w16cid:durableId="144932058">
    <w:abstractNumId w:val="40"/>
  </w:num>
  <w:num w:numId="21" w16cid:durableId="2093382650">
    <w:abstractNumId w:val="28"/>
  </w:num>
  <w:num w:numId="22" w16cid:durableId="974797911">
    <w:abstractNumId w:val="11"/>
  </w:num>
  <w:num w:numId="23" w16cid:durableId="1160779532">
    <w:abstractNumId w:val="10"/>
  </w:num>
  <w:num w:numId="24" w16cid:durableId="524758042">
    <w:abstractNumId w:val="32"/>
  </w:num>
  <w:num w:numId="25" w16cid:durableId="914051405">
    <w:abstractNumId w:val="18"/>
  </w:num>
  <w:num w:numId="26" w16cid:durableId="1440754726">
    <w:abstractNumId w:val="37"/>
  </w:num>
  <w:num w:numId="27" w16cid:durableId="1983536311">
    <w:abstractNumId w:val="42"/>
  </w:num>
  <w:num w:numId="28" w16cid:durableId="1909878115">
    <w:abstractNumId w:val="24"/>
  </w:num>
  <w:num w:numId="29" w16cid:durableId="869293497">
    <w:abstractNumId w:val="2"/>
  </w:num>
  <w:num w:numId="30" w16cid:durableId="564609098">
    <w:abstractNumId w:val="27"/>
  </w:num>
  <w:num w:numId="31" w16cid:durableId="815295440">
    <w:abstractNumId w:val="19"/>
  </w:num>
  <w:num w:numId="32" w16cid:durableId="1360203064">
    <w:abstractNumId w:val="29"/>
  </w:num>
  <w:num w:numId="33" w16cid:durableId="1527253130">
    <w:abstractNumId w:val="41"/>
  </w:num>
  <w:num w:numId="34" w16cid:durableId="357317129">
    <w:abstractNumId w:val="17"/>
  </w:num>
  <w:num w:numId="35" w16cid:durableId="741294818">
    <w:abstractNumId w:val="1"/>
  </w:num>
  <w:num w:numId="36" w16cid:durableId="28635263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5794385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24198647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223640788">
    <w:abstractNumId w:val="6"/>
  </w:num>
  <w:num w:numId="40" w16cid:durableId="779420215">
    <w:abstractNumId w:val="22"/>
  </w:num>
  <w:num w:numId="41" w16cid:durableId="2089838882">
    <w:abstractNumId w:val="0"/>
  </w:num>
  <w:num w:numId="42" w16cid:durableId="2029484678">
    <w:abstractNumId w:val="34"/>
  </w:num>
  <w:num w:numId="43" w16cid:durableId="1174105517">
    <w:abstractNumId w:val="33"/>
  </w:num>
  <w:num w:numId="44" w16cid:durableId="1998923601">
    <w:abstractNumId w:val="21"/>
  </w:num>
  <w:num w:numId="45" w16cid:durableId="213009494">
    <w:abstractNumId w:val="4"/>
  </w:num>
  <w:num w:numId="46" w16cid:durableId="1854110059">
    <w:abstractNumId w:val="3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ES" w:vendorID="64" w:dllVersion="4096" w:nlCheck="1" w:checkStyle="0"/>
  <w:activeWritingStyle w:appName="MSWord" w:lang="es-CO" w:vendorID="64" w:dllVersion="4096" w:nlCheck="1" w:checkStyle="0"/>
  <w:activeWritingStyle w:appName="MSWord" w:lang="es-MX" w:vendorID="64" w:dllVersion="4096" w:nlCheck="1" w:checkStyle="0"/>
  <w:proofState w:spelling="clean" w:grammar="clean"/>
  <w:attachedTemplate r:id="rId1"/>
  <w:defaultTabStop w:val="708"/>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FD"/>
    <w:rsid w:val="00002027"/>
    <w:rsid w:val="000020FE"/>
    <w:rsid w:val="000031A8"/>
    <w:rsid w:val="00003233"/>
    <w:rsid w:val="00003C5C"/>
    <w:rsid w:val="000040D7"/>
    <w:rsid w:val="00004556"/>
    <w:rsid w:val="000051AF"/>
    <w:rsid w:val="000052C4"/>
    <w:rsid w:val="00005958"/>
    <w:rsid w:val="000059D3"/>
    <w:rsid w:val="00005C48"/>
    <w:rsid w:val="0000600A"/>
    <w:rsid w:val="00006081"/>
    <w:rsid w:val="000060D0"/>
    <w:rsid w:val="00006FBE"/>
    <w:rsid w:val="00007011"/>
    <w:rsid w:val="000074C3"/>
    <w:rsid w:val="000075C0"/>
    <w:rsid w:val="000075EA"/>
    <w:rsid w:val="00007750"/>
    <w:rsid w:val="000077FD"/>
    <w:rsid w:val="00007E37"/>
    <w:rsid w:val="00010408"/>
    <w:rsid w:val="00010C40"/>
    <w:rsid w:val="000112B4"/>
    <w:rsid w:val="00011DCC"/>
    <w:rsid w:val="00012532"/>
    <w:rsid w:val="00012B9E"/>
    <w:rsid w:val="00012FBA"/>
    <w:rsid w:val="00013C6B"/>
    <w:rsid w:val="00013F1F"/>
    <w:rsid w:val="0001406B"/>
    <w:rsid w:val="000143F8"/>
    <w:rsid w:val="00014624"/>
    <w:rsid w:val="000147ED"/>
    <w:rsid w:val="00015B44"/>
    <w:rsid w:val="00015B5A"/>
    <w:rsid w:val="00016081"/>
    <w:rsid w:val="000165AC"/>
    <w:rsid w:val="00016651"/>
    <w:rsid w:val="00016881"/>
    <w:rsid w:val="000171A2"/>
    <w:rsid w:val="00017913"/>
    <w:rsid w:val="00017B65"/>
    <w:rsid w:val="00020158"/>
    <w:rsid w:val="000207E0"/>
    <w:rsid w:val="00020F8F"/>
    <w:rsid w:val="00021A95"/>
    <w:rsid w:val="00021C0A"/>
    <w:rsid w:val="0002256F"/>
    <w:rsid w:val="000232FF"/>
    <w:rsid w:val="00023DAE"/>
    <w:rsid w:val="00023FA5"/>
    <w:rsid w:val="00024592"/>
    <w:rsid w:val="00024896"/>
    <w:rsid w:val="000258A6"/>
    <w:rsid w:val="00026092"/>
    <w:rsid w:val="000263F0"/>
    <w:rsid w:val="00026407"/>
    <w:rsid w:val="000264F6"/>
    <w:rsid w:val="00026608"/>
    <w:rsid w:val="0002738B"/>
    <w:rsid w:val="00027545"/>
    <w:rsid w:val="00027787"/>
    <w:rsid w:val="000278D2"/>
    <w:rsid w:val="000278DF"/>
    <w:rsid w:val="00031136"/>
    <w:rsid w:val="00031384"/>
    <w:rsid w:val="000315E1"/>
    <w:rsid w:val="0003236E"/>
    <w:rsid w:val="00032D18"/>
    <w:rsid w:val="000331FB"/>
    <w:rsid w:val="00033295"/>
    <w:rsid w:val="0003339A"/>
    <w:rsid w:val="00034134"/>
    <w:rsid w:val="000341F2"/>
    <w:rsid w:val="000342EA"/>
    <w:rsid w:val="00034651"/>
    <w:rsid w:val="000351F2"/>
    <w:rsid w:val="00035224"/>
    <w:rsid w:val="00036E03"/>
    <w:rsid w:val="000404DB"/>
    <w:rsid w:val="000406DB"/>
    <w:rsid w:val="0004094D"/>
    <w:rsid w:val="00041029"/>
    <w:rsid w:val="0004149B"/>
    <w:rsid w:val="00041717"/>
    <w:rsid w:val="00041CA0"/>
    <w:rsid w:val="000427F7"/>
    <w:rsid w:val="00042961"/>
    <w:rsid w:val="00042C25"/>
    <w:rsid w:val="00042D03"/>
    <w:rsid w:val="00043086"/>
    <w:rsid w:val="000430A0"/>
    <w:rsid w:val="000434E8"/>
    <w:rsid w:val="0004386D"/>
    <w:rsid w:val="00043A33"/>
    <w:rsid w:val="00043D3B"/>
    <w:rsid w:val="00043D4D"/>
    <w:rsid w:val="00043F5D"/>
    <w:rsid w:val="0004418C"/>
    <w:rsid w:val="00044204"/>
    <w:rsid w:val="000449D4"/>
    <w:rsid w:val="00046717"/>
    <w:rsid w:val="00046A63"/>
    <w:rsid w:val="00046C09"/>
    <w:rsid w:val="0004716A"/>
    <w:rsid w:val="00047385"/>
    <w:rsid w:val="000473E8"/>
    <w:rsid w:val="000504DE"/>
    <w:rsid w:val="00051074"/>
    <w:rsid w:val="0005138F"/>
    <w:rsid w:val="0005163D"/>
    <w:rsid w:val="00052B79"/>
    <w:rsid w:val="00052EA0"/>
    <w:rsid w:val="00052FE6"/>
    <w:rsid w:val="000536E3"/>
    <w:rsid w:val="00054252"/>
    <w:rsid w:val="0005474D"/>
    <w:rsid w:val="00055CB9"/>
    <w:rsid w:val="00056F66"/>
    <w:rsid w:val="0005702F"/>
    <w:rsid w:val="00057661"/>
    <w:rsid w:val="0005779C"/>
    <w:rsid w:val="00060C3F"/>
    <w:rsid w:val="00061D06"/>
    <w:rsid w:val="000621CB"/>
    <w:rsid w:val="0006294B"/>
    <w:rsid w:val="00062CDD"/>
    <w:rsid w:val="00063FA5"/>
    <w:rsid w:val="00064078"/>
    <w:rsid w:val="000640AF"/>
    <w:rsid w:val="00064940"/>
    <w:rsid w:val="00064CAE"/>
    <w:rsid w:val="00064DB7"/>
    <w:rsid w:val="00064FA7"/>
    <w:rsid w:val="00065195"/>
    <w:rsid w:val="00065A8B"/>
    <w:rsid w:val="00067B6F"/>
    <w:rsid w:val="00070AF1"/>
    <w:rsid w:val="000712FD"/>
    <w:rsid w:val="0007147D"/>
    <w:rsid w:val="000714DE"/>
    <w:rsid w:val="00071982"/>
    <w:rsid w:val="00071C5C"/>
    <w:rsid w:val="0007254F"/>
    <w:rsid w:val="00072A7E"/>
    <w:rsid w:val="00073C30"/>
    <w:rsid w:val="00074305"/>
    <w:rsid w:val="00074B2A"/>
    <w:rsid w:val="00075870"/>
    <w:rsid w:val="00075B3E"/>
    <w:rsid w:val="00076456"/>
    <w:rsid w:val="00076604"/>
    <w:rsid w:val="00077554"/>
    <w:rsid w:val="0007779B"/>
    <w:rsid w:val="000777E7"/>
    <w:rsid w:val="0007790A"/>
    <w:rsid w:val="00077B8F"/>
    <w:rsid w:val="0008017B"/>
    <w:rsid w:val="00080287"/>
    <w:rsid w:val="00080ACD"/>
    <w:rsid w:val="000811ED"/>
    <w:rsid w:val="00081284"/>
    <w:rsid w:val="00081528"/>
    <w:rsid w:val="00081D62"/>
    <w:rsid w:val="000820A1"/>
    <w:rsid w:val="000820CE"/>
    <w:rsid w:val="00082B74"/>
    <w:rsid w:val="00083099"/>
    <w:rsid w:val="00083EDC"/>
    <w:rsid w:val="00083EE6"/>
    <w:rsid w:val="000841A2"/>
    <w:rsid w:val="000847C0"/>
    <w:rsid w:val="00084B97"/>
    <w:rsid w:val="00084C21"/>
    <w:rsid w:val="0008510E"/>
    <w:rsid w:val="000856DE"/>
    <w:rsid w:val="00085F17"/>
    <w:rsid w:val="00085FB3"/>
    <w:rsid w:val="0008686B"/>
    <w:rsid w:val="000868FC"/>
    <w:rsid w:val="00086B2A"/>
    <w:rsid w:val="00086ED2"/>
    <w:rsid w:val="000875FD"/>
    <w:rsid w:val="00087604"/>
    <w:rsid w:val="00087A95"/>
    <w:rsid w:val="000903F6"/>
    <w:rsid w:val="00091114"/>
    <w:rsid w:val="000914D6"/>
    <w:rsid w:val="00091569"/>
    <w:rsid w:val="00091897"/>
    <w:rsid w:val="000918E2"/>
    <w:rsid w:val="00092DCA"/>
    <w:rsid w:val="00093C51"/>
    <w:rsid w:val="000942EB"/>
    <w:rsid w:val="00095B70"/>
    <w:rsid w:val="00095C0D"/>
    <w:rsid w:val="0009617E"/>
    <w:rsid w:val="00096489"/>
    <w:rsid w:val="000979CF"/>
    <w:rsid w:val="00097A00"/>
    <w:rsid w:val="000A03C8"/>
    <w:rsid w:val="000A05F2"/>
    <w:rsid w:val="000A06C4"/>
    <w:rsid w:val="000A0861"/>
    <w:rsid w:val="000A0ED1"/>
    <w:rsid w:val="000A12DB"/>
    <w:rsid w:val="000A17C8"/>
    <w:rsid w:val="000A1AEE"/>
    <w:rsid w:val="000A20D7"/>
    <w:rsid w:val="000A2128"/>
    <w:rsid w:val="000A2DB8"/>
    <w:rsid w:val="000A362F"/>
    <w:rsid w:val="000A3B49"/>
    <w:rsid w:val="000A41BA"/>
    <w:rsid w:val="000A446A"/>
    <w:rsid w:val="000A5AAF"/>
    <w:rsid w:val="000A5F97"/>
    <w:rsid w:val="000A648E"/>
    <w:rsid w:val="000A6CC4"/>
    <w:rsid w:val="000A6E35"/>
    <w:rsid w:val="000A73BB"/>
    <w:rsid w:val="000A7EF4"/>
    <w:rsid w:val="000B0A15"/>
    <w:rsid w:val="000B0DF3"/>
    <w:rsid w:val="000B103F"/>
    <w:rsid w:val="000B1437"/>
    <w:rsid w:val="000B1470"/>
    <w:rsid w:val="000B2B86"/>
    <w:rsid w:val="000B3051"/>
    <w:rsid w:val="000B419B"/>
    <w:rsid w:val="000B4716"/>
    <w:rsid w:val="000B56E7"/>
    <w:rsid w:val="000B5781"/>
    <w:rsid w:val="000B5891"/>
    <w:rsid w:val="000C0185"/>
    <w:rsid w:val="000C0444"/>
    <w:rsid w:val="000C0960"/>
    <w:rsid w:val="000C0F81"/>
    <w:rsid w:val="000C128D"/>
    <w:rsid w:val="000C17A3"/>
    <w:rsid w:val="000C1D4B"/>
    <w:rsid w:val="000C1E0D"/>
    <w:rsid w:val="000C2028"/>
    <w:rsid w:val="000C3260"/>
    <w:rsid w:val="000C3616"/>
    <w:rsid w:val="000C3803"/>
    <w:rsid w:val="000C3B77"/>
    <w:rsid w:val="000C3ED5"/>
    <w:rsid w:val="000C45E8"/>
    <w:rsid w:val="000C4F49"/>
    <w:rsid w:val="000C5861"/>
    <w:rsid w:val="000C639D"/>
    <w:rsid w:val="000C6462"/>
    <w:rsid w:val="000C6C31"/>
    <w:rsid w:val="000C6DBC"/>
    <w:rsid w:val="000C6F79"/>
    <w:rsid w:val="000C7211"/>
    <w:rsid w:val="000C7476"/>
    <w:rsid w:val="000C7711"/>
    <w:rsid w:val="000C7AA2"/>
    <w:rsid w:val="000D0462"/>
    <w:rsid w:val="000D053D"/>
    <w:rsid w:val="000D0CD9"/>
    <w:rsid w:val="000D0ED2"/>
    <w:rsid w:val="000D1CEB"/>
    <w:rsid w:val="000D215D"/>
    <w:rsid w:val="000D2563"/>
    <w:rsid w:val="000D25BF"/>
    <w:rsid w:val="000D3FDC"/>
    <w:rsid w:val="000D4E38"/>
    <w:rsid w:val="000D50DB"/>
    <w:rsid w:val="000D5ABA"/>
    <w:rsid w:val="000D6288"/>
    <w:rsid w:val="000D6516"/>
    <w:rsid w:val="000D65A4"/>
    <w:rsid w:val="000D6CAF"/>
    <w:rsid w:val="000D7541"/>
    <w:rsid w:val="000D75E1"/>
    <w:rsid w:val="000D776B"/>
    <w:rsid w:val="000D7E45"/>
    <w:rsid w:val="000E22CF"/>
    <w:rsid w:val="000E2977"/>
    <w:rsid w:val="000E2B36"/>
    <w:rsid w:val="000E30AC"/>
    <w:rsid w:val="000E3B46"/>
    <w:rsid w:val="000E3C5A"/>
    <w:rsid w:val="000E3E11"/>
    <w:rsid w:val="000E44C8"/>
    <w:rsid w:val="000E4596"/>
    <w:rsid w:val="000E5768"/>
    <w:rsid w:val="000E5843"/>
    <w:rsid w:val="000E6139"/>
    <w:rsid w:val="000E6BE1"/>
    <w:rsid w:val="000E7E0B"/>
    <w:rsid w:val="000F078A"/>
    <w:rsid w:val="000F122D"/>
    <w:rsid w:val="000F1450"/>
    <w:rsid w:val="000F14E8"/>
    <w:rsid w:val="000F1BBD"/>
    <w:rsid w:val="000F2632"/>
    <w:rsid w:val="000F2739"/>
    <w:rsid w:val="000F3138"/>
    <w:rsid w:val="000F3259"/>
    <w:rsid w:val="000F3D39"/>
    <w:rsid w:val="000F4403"/>
    <w:rsid w:val="000F4C3F"/>
    <w:rsid w:val="000F4E17"/>
    <w:rsid w:val="000F6578"/>
    <w:rsid w:val="000F70CD"/>
    <w:rsid w:val="000F726B"/>
    <w:rsid w:val="000F79F9"/>
    <w:rsid w:val="000F7A5A"/>
    <w:rsid w:val="000F7ABD"/>
    <w:rsid w:val="000F7E8F"/>
    <w:rsid w:val="000F7FBB"/>
    <w:rsid w:val="001000FB"/>
    <w:rsid w:val="00102109"/>
    <w:rsid w:val="00102605"/>
    <w:rsid w:val="00102686"/>
    <w:rsid w:val="00102745"/>
    <w:rsid w:val="001032E3"/>
    <w:rsid w:val="00103361"/>
    <w:rsid w:val="00103855"/>
    <w:rsid w:val="00103915"/>
    <w:rsid w:val="00103EA0"/>
    <w:rsid w:val="00104F1C"/>
    <w:rsid w:val="001051E5"/>
    <w:rsid w:val="00105A74"/>
    <w:rsid w:val="00105ACB"/>
    <w:rsid w:val="00105AEF"/>
    <w:rsid w:val="00106259"/>
    <w:rsid w:val="001068EB"/>
    <w:rsid w:val="001078CE"/>
    <w:rsid w:val="0011020F"/>
    <w:rsid w:val="00110548"/>
    <w:rsid w:val="00110CEB"/>
    <w:rsid w:val="00110F61"/>
    <w:rsid w:val="001111BD"/>
    <w:rsid w:val="0011165A"/>
    <w:rsid w:val="00111B2B"/>
    <w:rsid w:val="00111ED9"/>
    <w:rsid w:val="00112609"/>
    <w:rsid w:val="00112774"/>
    <w:rsid w:val="001127AC"/>
    <w:rsid w:val="00112B2E"/>
    <w:rsid w:val="00113003"/>
    <w:rsid w:val="00113062"/>
    <w:rsid w:val="00113705"/>
    <w:rsid w:val="00113975"/>
    <w:rsid w:val="00113CFC"/>
    <w:rsid w:val="00113FEA"/>
    <w:rsid w:val="00114324"/>
    <w:rsid w:val="00114A22"/>
    <w:rsid w:val="00114BF5"/>
    <w:rsid w:val="00114E9D"/>
    <w:rsid w:val="0011507B"/>
    <w:rsid w:val="00115964"/>
    <w:rsid w:val="00115D13"/>
    <w:rsid w:val="00116328"/>
    <w:rsid w:val="001169FD"/>
    <w:rsid w:val="001174C9"/>
    <w:rsid w:val="00117C82"/>
    <w:rsid w:val="00117E69"/>
    <w:rsid w:val="00121103"/>
    <w:rsid w:val="0012156A"/>
    <w:rsid w:val="00121BAB"/>
    <w:rsid w:val="00121E3C"/>
    <w:rsid w:val="0012232E"/>
    <w:rsid w:val="00122B23"/>
    <w:rsid w:val="00122B7E"/>
    <w:rsid w:val="00123D64"/>
    <w:rsid w:val="00123FB5"/>
    <w:rsid w:val="0012400F"/>
    <w:rsid w:val="001246C9"/>
    <w:rsid w:val="001249DC"/>
    <w:rsid w:val="0012572D"/>
    <w:rsid w:val="00125BED"/>
    <w:rsid w:val="00125C59"/>
    <w:rsid w:val="00125D4F"/>
    <w:rsid w:val="00125FDE"/>
    <w:rsid w:val="00126F9A"/>
    <w:rsid w:val="00126F9B"/>
    <w:rsid w:val="00127004"/>
    <w:rsid w:val="00127AF2"/>
    <w:rsid w:val="00127EDC"/>
    <w:rsid w:val="00127F6D"/>
    <w:rsid w:val="00130355"/>
    <w:rsid w:val="00131A8C"/>
    <w:rsid w:val="00131B5A"/>
    <w:rsid w:val="00132C30"/>
    <w:rsid w:val="00132EFD"/>
    <w:rsid w:val="00133AED"/>
    <w:rsid w:val="001341DD"/>
    <w:rsid w:val="00134FF9"/>
    <w:rsid w:val="001352AA"/>
    <w:rsid w:val="00135451"/>
    <w:rsid w:val="00135E88"/>
    <w:rsid w:val="0013695C"/>
    <w:rsid w:val="00136BF7"/>
    <w:rsid w:val="001378B9"/>
    <w:rsid w:val="00137FD1"/>
    <w:rsid w:val="00137FFA"/>
    <w:rsid w:val="00140109"/>
    <w:rsid w:val="0014029B"/>
    <w:rsid w:val="001403E0"/>
    <w:rsid w:val="00140A4F"/>
    <w:rsid w:val="001413AB"/>
    <w:rsid w:val="00141DBC"/>
    <w:rsid w:val="001425E4"/>
    <w:rsid w:val="001432AF"/>
    <w:rsid w:val="00144335"/>
    <w:rsid w:val="0014502F"/>
    <w:rsid w:val="00145282"/>
    <w:rsid w:val="001453B0"/>
    <w:rsid w:val="001454D9"/>
    <w:rsid w:val="001456BA"/>
    <w:rsid w:val="00145D8E"/>
    <w:rsid w:val="00146083"/>
    <w:rsid w:val="001462F7"/>
    <w:rsid w:val="001466F0"/>
    <w:rsid w:val="001476D3"/>
    <w:rsid w:val="00147798"/>
    <w:rsid w:val="00150005"/>
    <w:rsid w:val="00150F55"/>
    <w:rsid w:val="00151B99"/>
    <w:rsid w:val="001521B2"/>
    <w:rsid w:val="00152288"/>
    <w:rsid w:val="00152EDD"/>
    <w:rsid w:val="00153491"/>
    <w:rsid w:val="0015361C"/>
    <w:rsid w:val="0015372F"/>
    <w:rsid w:val="00153A18"/>
    <w:rsid w:val="00153BFB"/>
    <w:rsid w:val="0015407E"/>
    <w:rsid w:val="0015448E"/>
    <w:rsid w:val="00154690"/>
    <w:rsid w:val="00154A6F"/>
    <w:rsid w:val="0015591B"/>
    <w:rsid w:val="00155D08"/>
    <w:rsid w:val="00156BE5"/>
    <w:rsid w:val="00157232"/>
    <w:rsid w:val="00160401"/>
    <w:rsid w:val="00160D4E"/>
    <w:rsid w:val="00161E62"/>
    <w:rsid w:val="00161F1C"/>
    <w:rsid w:val="0016200B"/>
    <w:rsid w:val="00163CD0"/>
    <w:rsid w:val="00163D7A"/>
    <w:rsid w:val="00164281"/>
    <w:rsid w:val="00164AF1"/>
    <w:rsid w:val="001654DF"/>
    <w:rsid w:val="00165ED5"/>
    <w:rsid w:val="001668A7"/>
    <w:rsid w:val="00167503"/>
    <w:rsid w:val="001676A9"/>
    <w:rsid w:val="00167A15"/>
    <w:rsid w:val="00167A50"/>
    <w:rsid w:val="00167D12"/>
    <w:rsid w:val="00167DF5"/>
    <w:rsid w:val="00170001"/>
    <w:rsid w:val="0017043A"/>
    <w:rsid w:val="0017145A"/>
    <w:rsid w:val="00172198"/>
    <w:rsid w:val="001723DA"/>
    <w:rsid w:val="00172612"/>
    <w:rsid w:val="00172817"/>
    <w:rsid w:val="001734E3"/>
    <w:rsid w:val="0017350E"/>
    <w:rsid w:val="0017391B"/>
    <w:rsid w:val="001742BF"/>
    <w:rsid w:val="001749DF"/>
    <w:rsid w:val="0017593F"/>
    <w:rsid w:val="00175E49"/>
    <w:rsid w:val="00176470"/>
    <w:rsid w:val="0017659F"/>
    <w:rsid w:val="00177076"/>
    <w:rsid w:val="001805C1"/>
    <w:rsid w:val="00180A2E"/>
    <w:rsid w:val="001813AF"/>
    <w:rsid w:val="001829CD"/>
    <w:rsid w:val="00182F01"/>
    <w:rsid w:val="00182FBD"/>
    <w:rsid w:val="0018499F"/>
    <w:rsid w:val="00184F27"/>
    <w:rsid w:val="0018519B"/>
    <w:rsid w:val="00185AFE"/>
    <w:rsid w:val="00185E78"/>
    <w:rsid w:val="00187177"/>
    <w:rsid w:val="00187443"/>
    <w:rsid w:val="00187A32"/>
    <w:rsid w:val="00187ABD"/>
    <w:rsid w:val="00187AC0"/>
    <w:rsid w:val="001904E3"/>
    <w:rsid w:val="0019087A"/>
    <w:rsid w:val="00191395"/>
    <w:rsid w:val="00191C5A"/>
    <w:rsid w:val="00191CEB"/>
    <w:rsid w:val="00191E63"/>
    <w:rsid w:val="00192D68"/>
    <w:rsid w:val="0019388B"/>
    <w:rsid w:val="00193B52"/>
    <w:rsid w:val="00193B9A"/>
    <w:rsid w:val="001943BA"/>
    <w:rsid w:val="001946AE"/>
    <w:rsid w:val="001946D5"/>
    <w:rsid w:val="00194E8C"/>
    <w:rsid w:val="00195B71"/>
    <w:rsid w:val="001962EC"/>
    <w:rsid w:val="001963DD"/>
    <w:rsid w:val="001965DB"/>
    <w:rsid w:val="00196DC9"/>
    <w:rsid w:val="0019734E"/>
    <w:rsid w:val="001A0236"/>
    <w:rsid w:val="001A08E1"/>
    <w:rsid w:val="001A0AF8"/>
    <w:rsid w:val="001A16A5"/>
    <w:rsid w:val="001A18D5"/>
    <w:rsid w:val="001A1D4A"/>
    <w:rsid w:val="001A2426"/>
    <w:rsid w:val="001A2D40"/>
    <w:rsid w:val="001A3011"/>
    <w:rsid w:val="001A325B"/>
    <w:rsid w:val="001A4A08"/>
    <w:rsid w:val="001A4DAF"/>
    <w:rsid w:val="001A54FD"/>
    <w:rsid w:val="001A59FB"/>
    <w:rsid w:val="001A66DF"/>
    <w:rsid w:val="001A67D0"/>
    <w:rsid w:val="001A6BF1"/>
    <w:rsid w:val="001A6C2B"/>
    <w:rsid w:val="001A7591"/>
    <w:rsid w:val="001A75B1"/>
    <w:rsid w:val="001A7ADF"/>
    <w:rsid w:val="001B0366"/>
    <w:rsid w:val="001B0444"/>
    <w:rsid w:val="001B096B"/>
    <w:rsid w:val="001B0F9F"/>
    <w:rsid w:val="001B123C"/>
    <w:rsid w:val="001B1A0D"/>
    <w:rsid w:val="001B1BF1"/>
    <w:rsid w:val="001B2456"/>
    <w:rsid w:val="001B3154"/>
    <w:rsid w:val="001B449C"/>
    <w:rsid w:val="001B4AA2"/>
    <w:rsid w:val="001B4ADE"/>
    <w:rsid w:val="001B5C86"/>
    <w:rsid w:val="001B5EF8"/>
    <w:rsid w:val="001B622B"/>
    <w:rsid w:val="001B6973"/>
    <w:rsid w:val="001B69FF"/>
    <w:rsid w:val="001C07C6"/>
    <w:rsid w:val="001C08B2"/>
    <w:rsid w:val="001C19CD"/>
    <w:rsid w:val="001C1F3C"/>
    <w:rsid w:val="001C22D5"/>
    <w:rsid w:val="001C2515"/>
    <w:rsid w:val="001C2550"/>
    <w:rsid w:val="001C26FB"/>
    <w:rsid w:val="001C33C1"/>
    <w:rsid w:val="001C3E30"/>
    <w:rsid w:val="001C3E5C"/>
    <w:rsid w:val="001C5072"/>
    <w:rsid w:val="001C5B2A"/>
    <w:rsid w:val="001C600B"/>
    <w:rsid w:val="001C6407"/>
    <w:rsid w:val="001C6898"/>
    <w:rsid w:val="001C6DD8"/>
    <w:rsid w:val="001C7C7B"/>
    <w:rsid w:val="001D068D"/>
    <w:rsid w:val="001D0A71"/>
    <w:rsid w:val="001D12D1"/>
    <w:rsid w:val="001D15DF"/>
    <w:rsid w:val="001D2970"/>
    <w:rsid w:val="001D2F4A"/>
    <w:rsid w:val="001D30F3"/>
    <w:rsid w:val="001D31A0"/>
    <w:rsid w:val="001D338E"/>
    <w:rsid w:val="001D3D3F"/>
    <w:rsid w:val="001D4141"/>
    <w:rsid w:val="001D4E70"/>
    <w:rsid w:val="001D56E9"/>
    <w:rsid w:val="001D57F0"/>
    <w:rsid w:val="001D7923"/>
    <w:rsid w:val="001D796A"/>
    <w:rsid w:val="001D7A84"/>
    <w:rsid w:val="001D7C79"/>
    <w:rsid w:val="001E0E15"/>
    <w:rsid w:val="001E0EFD"/>
    <w:rsid w:val="001E15F0"/>
    <w:rsid w:val="001E1CC4"/>
    <w:rsid w:val="001E1D38"/>
    <w:rsid w:val="001E1DEE"/>
    <w:rsid w:val="001E250D"/>
    <w:rsid w:val="001E4207"/>
    <w:rsid w:val="001E4258"/>
    <w:rsid w:val="001E44F0"/>
    <w:rsid w:val="001E455B"/>
    <w:rsid w:val="001E4587"/>
    <w:rsid w:val="001E56FF"/>
    <w:rsid w:val="001E5A69"/>
    <w:rsid w:val="001E5B84"/>
    <w:rsid w:val="001E5D6A"/>
    <w:rsid w:val="001E70FB"/>
    <w:rsid w:val="001E780A"/>
    <w:rsid w:val="001F0372"/>
    <w:rsid w:val="001F039A"/>
    <w:rsid w:val="001F07D6"/>
    <w:rsid w:val="001F0FA0"/>
    <w:rsid w:val="001F1349"/>
    <w:rsid w:val="001F1863"/>
    <w:rsid w:val="001F232D"/>
    <w:rsid w:val="001F2356"/>
    <w:rsid w:val="001F2A68"/>
    <w:rsid w:val="001F39EA"/>
    <w:rsid w:val="001F4773"/>
    <w:rsid w:val="001F5008"/>
    <w:rsid w:val="001F512D"/>
    <w:rsid w:val="001F56AA"/>
    <w:rsid w:val="001F58AA"/>
    <w:rsid w:val="001F5EF6"/>
    <w:rsid w:val="001F657F"/>
    <w:rsid w:val="001F6FB6"/>
    <w:rsid w:val="001F7978"/>
    <w:rsid w:val="001F7A0E"/>
    <w:rsid w:val="0020022E"/>
    <w:rsid w:val="0020054E"/>
    <w:rsid w:val="00200B51"/>
    <w:rsid w:val="002014EF"/>
    <w:rsid w:val="00201F1E"/>
    <w:rsid w:val="0020299B"/>
    <w:rsid w:val="00202E44"/>
    <w:rsid w:val="002037AA"/>
    <w:rsid w:val="00203FE3"/>
    <w:rsid w:val="002042D8"/>
    <w:rsid w:val="00204515"/>
    <w:rsid w:val="00204BF5"/>
    <w:rsid w:val="00204D82"/>
    <w:rsid w:val="00204D91"/>
    <w:rsid w:val="00204E6B"/>
    <w:rsid w:val="002058D4"/>
    <w:rsid w:val="002058DC"/>
    <w:rsid w:val="00205BAA"/>
    <w:rsid w:val="0020632A"/>
    <w:rsid w:val="0020697F"/>
    <w:rsid w:val="0020785A"/>
    <w:rsid w:val="00207C1E"/>
    <w:rsid w:val="002110EB"/>
    <w:rsid w:val="00211338"/>
    <w:rsid w:val="00211388"/>
    <w:rsid w:val="0021148C"/>
    <w:rsid w:val="00211694"/>
    <w:rsid w:val="0021201A"/>
    <w:rsid w:val="00212A83"/>
    <w:rsid w:val="00213A1F"/>
    <w:rsid w:val="00213C63"/>
    <w:rsid w:val="00214502"/>
    <w:rsid w:val="00214741"/>
    <w:rsid w:val="002149F8"/>
    <w:rsid w:val="0021539A"/>
    <w:rsid w:val="00215793"/>
    <w:rsid w:val="00215852"/>
    <w:rsid w:val="00215B8E"/>
    <w:rsid w:val="00216264"/>
    <w:rsid w:val="002168B8"/>
    <w:rsid w:val="002176B6"/>
    <w:rsid w:val="0021792D"/>
    <w:rsid w:val="00217DB8"/>
    <w:rsid w:val="0022032A"/>
    <w:rsid w:val="002221CE"/>
    <w:rsid w:val="00222BE8"/>
    <w:rsid w:val="00223102"/>
    <w:rsid w:val="002232CB"/>
    <w:rsid w:val="002233EA"/>
    <w:rsid w:val="00224022"/>
    <w:rsid w:val="00224626"/>
    <w:rsid w:val="00224D93"/>
    <w:rsid w:val="00226055"/>
    <w:rsid w:val="0022613F"/>
    <w:rsid w:val="00226236"/>
    <w:rsid w:val="00226DF9"/>
    <w:rsid w:val="002270C9"/>
    <w:rsid w:val="00227A8B"/>
    <w:rsid w:val="002305F6"/>
    <w:rsid w:val="002308BA"/>
    <w:rsid w:val="0023146B"/>
    <w:rsid w:val="00231540"/>
    <w:rsid w:val="002315A0"/>
    <w:rsid w:val="00231CE0"/>
    <w:rsid w:val="00231EC7"/>
    <w:rsid w:val="002321E0"/>
    <w:rsid w:val="00232A6C"/>
    <w:rsid w:val="00232A82"/>
    <w:rsid w:val="00232E15"/>
    <w:rsid w:val="00233079"/>
    <w:rsid w:val="0023382C"/>
    <w:rsid w:val="00233977"/>
    <w:rsid w:val="00233C58"/>
    <w:rsid w:val="00233C71"/>
    <w:rsid w:val="00233D9C"/>
    <w:rsid w:val="002345B6"/>
    <w:rsid w:val="00234B84"/>
    <w:rsid w:val="00236016"/>
    <w:rsid w:val="00236B18"/>
    <w:rsid w:val="00236E24"/>
    <w:rsid w:val="00237065"/>
    <w:rsid w:val="00237492"/>
    <w:rsid w:val="00237589"/>
    <w:rsid w:val="0023758D"/>
    <w:rsid w:val="002375A7"/>
    <w:rsid w:val="0024019A"/>
    <w:rsid w:val="002411DE"/>
    <w:rsid w:val="0024131D"/>
    <w:rsid w:val="002413B5"/>
    <w:rsid w:val="002415B8"/>
    <w:rsid w:val="00241618"/>
    <w:rsid w:val="00241ACD"/>
    <w:rsid w:val="00242D62"/>
    <w:rsid w:val="002431D7"/>
    <w:rsid w:val="00243257"/>
    <w:rsid w:val="00243434"/>
    <w:rsid w:val="00244058"/>
    <w:rsid w:val="00244E90"/>
    <w:rsid w:val="00244F9A"/>
    <w:rsid w:val="00245718"/>
    <w:rsid w:val="00245E07"/>
    <w:rsid w:val="00246CD4"/>
    <w:rsid w:val="0024729C"/>
    <w:rsid w:val="00247712"/>
    <w:rsid w:val="00247780"/>
    <w:rsid w:val="00250D54"/>
    <w:rsid w:val="00250EC6"/>
    <w:rsid w:val="00250F11"/>
    <w:rsid w:val="00251866"/>
    <w:rsid w:val="00251A9F"/>
    <w:rsid w:val="00252492"/>
    <w:rsid w:val="00252B35"/>
    <w:rsid w:val="0025316D"/>
    <w:rsid w:val="002532F4"/>
    <w:rsid w:val="00253A02"/>
    <w:rsid w:val="00253B81"/>
    <w:rsid w:val="0025431A"/>
    <w:rsid w:val="002554DE"/>
    <w:rsid w:val="00255E11"/>
    <w:rsid w:val="00256835"/>
    <w:rsid w:val="002569F0"/>
    <w:rsid w:val="00256A62"/>
    <w:rsid w:val="00256ECF"/>
    <w:rsid w:val="00257730"/>
    <w:rsid w:val="00257999"/>
    <w:rsid w:val="002604AA"/>
    <w:rsid w:val="0026129B"/>
    <w:rsid w:val="00261560"/>
    <w:rsid w:val="00261715"/>
    <w:rsid w:val="00261CF9"/>
    <w:rsid w:val="00261EC0"/>
    <w:rsid w:val="0026231B"/>
    <w:rsid w:val="00262422"/>
    <w:rsid w:val="00263101"/>
    <w:rsid w:val="00263201"/>
    <w:rsid w:val="00263A37"/>
    <w:rsid w:val="002653A6"/>
    <w:rsid w:val="0026608D"/>
    <w:rsid w:val="002661F1"/>
    <w:rsid w:val="002663BA"/>
    <w:rsid w:val="002664B7"/>
    <w:rsid w:val="00266CB5"/>
    <w:rsid w:val="002711A4"/>
    <w:rsid w:val="00271201"/>
    <w:rsid w:val="00271F13"/>
    <w:rsid w:val="002721E2"/>
    <w:rsid w:val="00274787"/>
    <w:rsid w:val="00274DB5"/>
    <w:rsid w:val="002753FD"/>
    <w:rsid w:val="00275BB1"/>
    <w:rsid w:val="00275FBF"/>
    <w:rsid w:val="00276373"/>
    <w:rsid w:val="0027783B"/>
    <w:rsid w:val="00277933"/>
    <w:rsid w:val="00277EC3"/>
    <w:rsid w:val="00277F13"/>
    <w:rsid w:val="00277F8D"/>
    <w:rsid w:val="00277FA7"/>
    <w:rsid w:val="00280F3D"/>
    <w:rsid w:val="0028106A"/>
    <w:rsid w:val="00281662"/>
    <w:rsid w:val="00281EB4"/>
    <w:rsid w:val="002823FE"/>
    <w:rsid w:val="00282BCD"/>
    <w:rsid w:val="0028308E"/>
    <w:rsid w:val="002834E9"/>
    <w:rsid w:val="0028396F"/>
    <w:rsid w:val="00283A52"/>
    <w:rsid w:val="00283C5E"/>
    <w:rsid w:val="00283E26"/>
    <w:rsid w:val="00283EF2"/>
    <w:rsid w:val="00284007"/>
    <w:rsid w:val="0028428F"/>
    <w:rsid w:val="00284CFC"/>
    <w:rsid w:val="00285832"/>
    <w:rsid w:val="00285969"/>
    <w:rsid w:val="0028663B"/>
    <w:rsid w:val="00286CEC"/>
    <w:rsid w:val="002871A9"/>
    <w:rsid w:val="002873A0"/>
    <w:rsid w:val="00287B7E"/>
    <w:rsid w:val="00290781"/>
    <w:rsid w:val="00291784"/>
    <w:rsid w:val="002929BB"/>
    <w:rsid w:val="00292E53"/>
    <w:rsid w:val="00292E64"/>
    <w:rsid w:val="002932BA"/>
    <w:rsid w:val="002934B9"/>
    <w:rsid w:val="00293669"/>
    <w:rsid w:val="00294368"/>
    <w:rsid w:val="00294B78"/>
    <w:rsid w:val="0029580A"/>
    <w:rsid w:val="00295949"/>
    <w:rsid w:val="00296150"/>
    <w:rsid w:val="0029624A"/>
    <w:rsid w:val="00296922"/>
    <w:rsid w:val="00297098"/>
    <w:rsid w:val="0029770B"/>
    <w:rsid w:val="002A05D4"/>
    <w:rsid w:val="002A09FF"/>
    <w:rsid w:val="002A0E60"/>
    <w:rsid w:val="002A15C5"/>
    <w:rsid w:val="002A1A58"/>
    <w:rsid w:val="002A1B02"/>
    <w:rsid w:val="002A1C53"/>
    <w:rsid w:val="002A28FC"/>
    <w:rsid w:val="002A2B44"/>
    <w:rsid w:val="002A2EA5"/>
    <w:rsid w:val="002A39C3"/>
    <w:rsid w:val="002A3D94"/>
    <w:rsid w:val="002A4736"/>
    <w:rsid w:val="002A4B1C"/>
    <w:rsid w:val="002A4BDD"/>
    <w:rsid w:val="002A4CC8"/>
    <w:rsid w:val="002A6AFB"/>
    <w:rsid w:val="002A733D"/>
    <w:rsid w:val="002A774A"/>
    <w:rsid w:val="002A7E5C"/>
    <w:rsid w:val="002A7F6D"/>
    <w:rsid w:val="002A7FC5"/>
    <w:rsid w:val="002B020D"/>
    <w:rsid w:val="002B1342"/>
    <w:rsid w:val="002B27C8"/>
    <w:rsid w:val="002B2A7F"/>
    <w:rsid w:val="002B330B"/>
    <w:rsid w:val="002B35DF"/>
    <w:rsid w:val="002B39BE"/>
    <w:rsid w:val="002B438C"/>
    <w:rsid w:val="002B48DB"/>
    <w:rsid w:val="002B4B34"/>
    <w:rsid w:val="002B508E"/>
    <w:rsid w:val="002B541A"/>
    <w:rsid w:val="002B59AB"/>
    <w:rsid w:val="002B6407"/>
    <w:rsid w:val="002B6416"/>
    <w:rsid w:val="002B6459"/>
    <w:rsid w:val="002B64D2"/>
    <w:rsid w:val="002B73B0"/>
    <w:rsid w:val="002C1143"/>
    <w:rsid w:val="002C226B"/>
    <w:rsid w:val="002C24B4"/>
    <w:rsid w:val="002C2B3A"/>
    <w:rsid w:val="002C2B87"/>
    <w:rsid w:val="002C3CF4"/>
    <w:rsid w:val="002C40BA"/>
    <w:rsid w:val="002C441A"/>
    <w:rsid w:val="002C4A73"/>
    <w:rsid w:val="002C4B84"/>
    <w:rsid w:val="002C4C0C"/>
    <w:rsid w:val="002C5016"/>
    <w:rsid w:val="002C5186"/>
    <w:rsid w:val="002C5C2F"/>
    <w:rsid w:val="002C5D0F"/>
    <w:rsid w:val="002C5E87"/>
    <w:rsid w:val="002C60B9"/>
    <w:rsid w:val="002C6F77"/>
    <w:rsid w:val="002C704D"/>
    <w:rsid w:val="002C711C"/>
    <w:rsid w:val="002C7C24"/>
    <w:rsid w:val="002D05FD"/>
    <w:rsid w:val="002D0845"/>
    <w:rsid w:val="002D0933"/>
    <w:rsid w:val="002D19BB"/>
    <w:rsid w:val="002D1A9B"/>
    <w:rsid w:val="002D22C5"/>
    <w:rsid w:val="002D2407"/>
    <w:rsid w:val="002D301F"/>
    <w:rsid w:val="002D302A"/>
    <w:rsid w:val="002D36C6"/>
    <w:rsid w:val="002D37C1"/>
    <w:rsid w:val="002D4156"/>
    <w:rsid w:val="002D444B"/>
    <w:rsid w:val="002D4A45"/>
    <w:rsid w:val="002D4A73"/>
    <w:rsid w:val="002D4AB1"/>
    <w:rsid w:val="002D4B42"/>
    <w:rsid w:val="002D4DBA"/>
    <w:rsid w:val="002D4F5F"/>
    <w:rsid w:val="002D5A1B"/>
    <w:rsid w:val="002D61DC"/>
    <w:rsid w:val="002D65BC"/>
    <w:rsid w:val="002D6D7E"/>
    <w:rsid w:val="002D780B"/>
    <w:rsid w:val="002D7EDD"/>
    <w:rsid w:val="002E055C"/>
    <w:rsid w:val="002E0A6C"/>
    <w:rsid w:val="002E1050"/>
    <w:rsid w:val="002E18E5"/>
    <w:rsid w:val="002E1953"/>
    <w:rsid w:val="002E268C"/>
    <w:rsid w:val="002E29A0"/>
    <w:rsid w:val="002E2D7D"/>
    <w:rsid w:val="002E3AB5"/>
    <w:rsid w:val="002E3D76"/>
    <w:rsid w:val="002E3F87"/>
    <w:rsid w:val="002E40A1"/>
    <w:rsid w:val="002E48EC"/>
    <w:rsid w:val="002E4B44"/>
    <w:rsid w:val="002E4ECB"/>
    <w:rsid w:val="002E4F23"/>
    <w:rsid w:val="002E5B53"/>
    <w:rsid w:val="002E5D05"/>
    <w:rsid w:val="002E6E80"/>
    <w:rsid w:val="002E7847"/>
    <w:rsid w:val="002E7FCF"/>
    <w:rsid w:val="002F0073"/>
    <w:rsid w:val="002F0544"/>
    <w:rsid w:val="002F0618"/>
    <w:rsid w:val="002F0643"/>
    <w:rsid w:val="002F0795"/>
    <w:rsid w:val="002F170E"/>
    <w:rsid w:val="002F1D41"/>
    <w:rsid w:val="002F240B"/>
    <w:rsid w:val="002F2F50"/>
    <w:rsid w:val="002F3601"/>
    <w:rsid w:val="002F3C13"/>
    <w:rsid w:val="002F45F6"/>
    <w:rsid w:val="002F692F"/>
    <w:rsid w:val="002F6986"/>
    <w:rsid w:val="002F69A0"/>
    <w:rsid w:val="002F69BE"/>
    <w:rsid w:val="002F7B66"/>
    <w:rsid w:val="00300CB4"/>
    <w:rsid w:val="00300E24"/>
    <w:rsid w:val="0030101C"/>
    <w:rsid w:val="003033BA"/>
    <w:rsid w:val="003043A3"/>
    <w:rsid w:val="00304BD4"/>
    <w:rsid w:val="0030500A"/>
    <w:rsid w:val="0030517B"/>
    <w:rsid w:val="003052EB"/>
    <w:rsid w:val="00305FCB"/>
    <w:rsid w:val="0030600C"/>
    <w:rsid w:val="003063C3"/>
    <w:rsid w:val="003068A3"/>
    <w:rsid w:val="00306B44"/>
    <w:rsid w:val="00306E41"/>
    <w:rsid w:val="003075B4"/>
    <w:rsid w:val="00307C44"/>
    <w:rsid w:val="0031088E"/>
    <w:rsid w:val="00310A35"/>
    <w:rsid w:val="00310CAF"/>
    <w:rsid w:val="00310D01"/>
    <w:rsid w:val="00311376"/>
    <w:rsid w:val="00311551"/>
    <w:rsid w:val="00311A1F"/>
    <w:rsid w:val="00311B47"/>
    <w:rsid w:val="00311D52"/>
    <w:rsid w:val="00312190"/>
    <w:rsid w:val="00312343"/>
    <w:rsid w:val="003125E0"/>
    <w:rsid w:val="00312606"/>
    <w:rsid w:val="0031271D"/>
    <w:rsid w:val="00313447"/>
    <w:rsid w:val="00313748"/>
    <w:rsid w:val="00313EA3"/>
    <w:rsid w:val="003150C6"/>
    <w:rsid w:val="00315457"/>
    <w:rsid w:val="00315AA6"/>
    <w:rsid w:val="003161A4"/>
    <w:rsid w:val="00316955"/>
    <w:rsid w:val="00316E52"/>
    <w:rsid w:val="00316FC7"/>
    <w:rsid w:val="0031720A"/>
    <w:rsid w:val="003173CF"/>
    <w:rsid w:val="0031749B"/>
    <w:rsid w:val="003174E5"/>
    <w:rsid w:val="00317C9D"/>
    <w:rsid w:val="00317CD2"/>
    <w:rsid w:val="00317D99"/>
    <w:rsid w:val="0032078D"/>
    <w:rsid w:val="00320A6E"/>
    <w:rsid w:val="00320F34"/>
    <w:rsid w:val="0032137B"/>
    <w:rsid w:val="003214F7"/>
    <w:rsid w:val="00321BD6"/>
    <w:rsid w:val="00321F66"/>
    <w:rsid w:val="00321FA3"/>
    <w:rsid w:val="003227D3"/>
    <w:rsid w:val="00322937"/>
    <w:rsid w:val="00322A46"/>
    <w:rsid w:val="00322A84"/>
    <w:rsid w:val="003231D0"/>
    <w:rsid w:val="00323881"/>
    <w:rsid w:val="00323B73"/>
    <w:rsid w:val="00324006"/>
    <w:rsid w:val="00324650"/>
    <w:rsid w:val="00325D98"/>
    <w:rsid w:val="0032664F"/>
    <w:rsid w:val="0032682A"/>
    <w:rsid w:val="00327A5C"/>
    <w:rsid w:val="0033092C"/>
    <w:rsid w:val="0033122A"/>
    <w:rsid w:val="003315AC"/>
    <w:rsid w:val="00331932"/>
    <w:rsid w:val="00333A88"/>
    <w:rsid w:val="00333DAF"/>
    <w:rsid w:val="00333FFB"/>
    <w:rsid w:val="00334104"/>
    <w:rsid w:val="00335B15"/>
    <w:rsid w:val="00335B21"/>
    <w:rsid w:val="00335D3F"/>
    <w:rsid w:val="00336104"/>
    <w:rsid w:val="00336729"/>
    <w:rsid w:val="00336AB1"/>
    <w:rsid w:val="0033726D"/>
    <w:rsid w:val="00337362"/>
    <w:rsid w:val="00337CA8"/>
    <w:rsid w:val="00341207"/>
    <w:rsid w:val="0034125B"/>
    <w:rsid w:val="0034177C"/>
    <w:rsid w:val="00341A53"/>
    <w:rsid w:val="00342345"/>
    <w:rsid w:val="00342C27"/>
    <w:rsid w:val="003430C8"/>
    <w:rsid w:val="003432C8"/>
    <w:rsid w:val="003433BB"/>
    <w:rsid w:val="003434B3"/>
    <w:rsid w:val="00343536"/>
    <w:rsid w:val="00343EFB"/>
    <w:rsid w:val="003443DF"/>
    <w:rsid w:val="00344760"/>
    <w:rsid w:val="00344A64"/>
    <w:rsid w:val="0034680A"/>
    <w:rsid w:val="00346C62"/>
    <w:rsid w:val="003474F7"/>
    <w:rsid w:val="0034778E"/>
    <w:rsid w:val="003501E2"/>
    <w:rsid w:val="00350A59"/>
    <w:rsid w:val="00351E10"/>
    <w:rsid w:val="0035273A"/>
    <w:rsid w:val="00352D59"/>
    <w:rsid w:val="003533F4"/>
    <w:rsid w:val="003536F6"/>
    <w:rsid w:val="00353DD5"/>
    <w:rsid w:val="0035496B"/>
    <w:rsid w:val="003549CD"/>
    <w:rsid w:val="00354E96"/>
    <w:rsid w:val="00355131"/>
    <w:rsid w:val="00356438"/>
    <w:rsid w:val="00361A04"/>
    <w:rsid w:val="00361A59"/>
    <w:rsid w:val="003631CC"/>
    <w:rsid w:val="00363348"/>
    <w:rsid w:val="00363857"/>
    <w:rsid w:val="00363D59"/>
    <w:rsid w:val="003640F7"/>
    <w:rsid w:val="00364300"/>
    <w:rsid w:val="00365D3A"/>
    <w:rsid w:val="00365ED1"/>
    <w:rsid w:val="003661DD"/>
    <w:rsid w:val="003664FF"/>
    <w:rsid w:val="00366B70"/>
    <w:rsid w:val="00366BD2"/>
    <w:rsid w:val="003670B8"/>
    <w:rsid w:val="0036776E"/>
    <w:rsid w:val="003704A3"/>
    <w:rsid w:val="003706F2"/>
    <w:rsid w:val="0037124F"/>
    <w:rsid w:val="00372C0A"/>
    <w:rsid w:val="00373827"/>
    <w:rsid w:val="00373F04"/>
    <w:rsid w:val="0037401C"/>
    <w:rsid w:val="00374A1E"/>
    <w:rsid w:val="00374A64"/>
    <w:rsid w:val="0037507B"/>
    <w:rsid w:val="00375C7C"/>
    <w:rsid w:val="003762F6"/>
    <w:rsid w:val="00377027"/>
    <w:rsid w:val="00377135"/>
    <w:rsid w:val="0038006E"/>
    <w:rsid w:val="00380272"/>
    <w:rsid w:val="00380576"/>
    <w:rsid w:val="003805DB"/>
    <w:rsid w:val="003813F4"/>
    <w:rsid w:val="0038152A"/>
    <w:rsid w:val="00382AEF"/>
    <w:rsid w:val="00382BAD"/>
    <w:rsid w:val="003830E3"/>
    <w:rsid w:val="00383A8D"/>
    <w:rsid w:val="00383FF1"/>
    <w:rsid w:val="00384466"/>
    <w:rsid w:val="00384DF1"/>
    <w:rsid w:val="00384FF3"/>
    <w:rsid w:val="00385131"/>
    <w:rsid w:val="00386456"/>
    <w:rsid w:val="003865A9"/>
    <w:rsid w:val="00387642"/>
    <w:rsid w:val="00390BD6"/>
    <w:rsid w:val="00390F32"/>
    <w:rsid w:val="0039135E"/>
    <w:rsid w:val="0039200F"/>
    <w:rsid w:val="003926C1"/>
    <w:rsid w:val="0039319C"/>
    <w:rsid w:val="00393CAE"/>
    <w:rsid w:val="00393E4C"/>
    <w:rsid w:val="003945DC"/>
    <w:rsid w:val="003945F4"/>
    <w:rsid w:val="00394EB5"/>
    <w:rsid w:val="003952C5"/>
    <w:rsid w:val="003953B4"/>
    <w:rsid w:val="0039615F"/>
    <w:rsid w:val="00396A29"/>
    <w:rsid w:val="00397E1D"/>
    <w:rsid w:val="00397FF0"/>
    <w:rsid w:val="003A0878"/>
    <w:rsid w:val="003A1561"/>
    <w:rsid w:val="003A1D25"/>
    <w:rsid w:val="003A22A2"/>
    <w:rsid w:val="003A2447"/>
    <w:rsid w:val="003A2AA1"/>
    <w:rsid w:val="003A31A5"/>
    <w:rsid w:val="003A3851"/>
    <w:rsid w:val="003A39DD"/>
    <w:rsid w:val="003A4A8E"/>
    <w:rsid w:val="003A51B0"/>
    <w:rsid w:val="003A563C"/>
    <w:rsid w:val="003A581E"/>
    <w:rsid w:val="003A6160"/>
    <w:rsid w:val="003A65A5"/>
    <w:rsid w:val="003A6D3F"/>
    <w:rsid w:val="003A72F5"/>
    <w:rsid w:val="003A78E5"/>
    <w:rsid w:val="003B0341"/>
    <w:rsid w:val="003B120F"/>
    <w:rsid w:val="003B1E57"/>
    <w:rsid w:val="003B2885"/>
    <w:rsid w:val="003B2EF3"/>
    <w:rsid w:val="003B3676"/>
    <w:rsid w:val="003B4053"/>
    <w:rsid w:val="003B4B1C"/>
    <w:rsid w:val="003B4CB2"/>
    <w:rsid w:val="003B534F"/>
    <w:rsid w:val="003B5391"/>
    <w:rsid w:val="003B5586"/>
    <w:rsid w:val="003B5952"/>
    <w:rsid w:val="003B5E48"/>
    <w:rsid w:val="003B65D7"/>
    <w:rsid w:val="003B65E0"/>
    <w:rsid w:val="003B6BD4"/>
    <w:rsid w:val="003B6F4D"/>
    <w:rsid w:val="003B6FE7"/>
    <w:rsid w:val="003C0271"/>
    <w:rsid w:val="003C0791"/>
    <w:rsid w:val="003C0A42"/>
    <w:rsid w:val="003C0D1F"/>
    <w:rsid w:val="003C116A"/>
    <w:rsid w:val="003C1AF4"/>
    <w:rsid w:val="003C1B63"/>
    <w:rsid w:val="003C1CB8"/>
    <w:rsid w:val="003C2550"/>
    <w:rsid w:val="003C287F"/>
    <w:rsid w:val="003C3339"/>
    <w:rsid w:val="003C375A"/>
    <w:rsid w:val="003C43F6"/>
    <w:rsid w:val="003C4D9F"/>
    <w:rsid w:val="003C5C83"/>
    <w:rsid w:val="003C5F0C"/>
    <w:rsid w:val="003C60BB"/>
    <w:rsid w:val="003C622C"/>
    <w:rsid w:val="003C73C7"/>
    <w:rsid w:val="003D03F3"/>
    <w:rsid w:val="003D050B"/>
    <w:rsid w:val="003D0B98"/>
    <w:rsid w:val="003D0C3C"/>
    <w:rsid w:val="003D0DE5"/>
    <w:rsid w:val="003D1351"/>
    <w:rsid w:val="003D21C1"/>
    <w:rsid w:val="003D2442"/>
    <w:rsid w:val="003D29BB"/>
    <w:rsid w:val="003D3707"/>
    <w:rsid w:val="003D3B15"/>
    <w:rsid w:val="003D3B2E"/>
    <w:rsid w:val="003D4337"/>
    <w:rsid w:val="003D484D"/>
    <w:rsid w:val="003D49CB"/>
    <w:rsid w:val="003D4BD6"/>
    <w:rsid w:val="003D6B8F"/>
    <w:rsid w:val="003D7566"/>
    <w:rsid w:val="003D79D3"/>
    <w:rsid w:val="003E08B3"/>
    <w:rsid w:val="003E09BB"/>
    <w:rsid w:val="003E159D"/>
    <w:rsid w:val="003E1E35"/>
    <w:rsid w:val="003E20EA"/>
    <w:rsid w:val="003E210C"/>
    <w:rsid w:val="003E2913"/>
    <w:rsid w:val="003E2F55"/>
    <w:rsid w:val="003E317C"/>
    <w:rsid w:val="003E34DB"/>
    <w:rsid w:val="003E3833"/>
    <w:rsid w:val="003E3902"/>
    <w:rsid w:val="003E3AF9"/>
    <w:rsid w:val="003E43ED"/>
    <w:rsid w:val="003E4A70"/>
    <w:rsid w:val="003E4C48"/>
    <w:rsid w:val="003E4CD9"/>
    <w:rsid w:val="003E4E8A"/>
    <w:rsid w:val="003E54B3"/>
    <w:rsid w:val="003E5780"/>
    <w:rsid w:val="003E5B9F"/>
    <w:rsid w:val="003E6072"/>
    <w:rsid w:val="003E65AF"/>
    <w:rsid w:val="003E6AB6"/>
    <w:rsid w:val="003E6E0B"/>
    <w:rsid w:val="003E71CD"/>
    <w:rsid w:val="003E74E5"/>
    <w:rsid w:val="003E76DF"/>
    <w:rsid w:val="003E78DA"/>
    <w:rsid w:val="003E7A8B"/>
    <w:rsid w:val="003F04B0"/>
    <w:rsid w:val="003F0BFA"/>
    <w:rsid w:val="003F0F14"/>
    <w:rsid w:val="003F0F7F"/>
    <w:rsid w:val="003F300D"/>
    <w:rsid w:val="003F3506"/>
    <w:rsid w:val="003F391F"/>
    <w:rsid w:val="003F4599"/>
    <w:rsid w:val="003F45E1"/>
    <w:rsid w:val="003F4F6C"/>
    <w:rsid w:val="003F516A"/>
    <w:rsid w:val="003F52D4"/>
    <w:rsid w:val="003F559E"/>
    <w:rsid w:val="003F5DB7"/>
    <w:rsid w:val="003F6181"/>
    <w:rsid w:val="003F690B"/>
    <w:rsid w:val="003F6CF0"/>
    <w:rsid w:val="003F7343"/>
    <w:rsid w:val="00400002"/>
    <w:rsid w:val="00400048"/>
    <w:rsid w:val="00400054"/>
    <w:rsid w:val="0040047E"/>
    <w:rsid w:val="004006DC"/>
    <w:rsid w:val="004006E8"/>
    <w:rsid w:val="004012EE"/>
    <w:rsid w:val="004016A3"/>
    <w:rsid w:val="00401B31"/>
    <w:rsid w:val="0040202B"/>
    <w:rsid w:val="00402B70"/>
    <w:rsid w:val="00402DE1"/>
    <w:rsid w:val="00402EEB"/>
    <w:rsid w:val="00402F4B"/>
    <w:rsid w:val="004037C2"/>
    <w:rsid w:val="00403D55"/>
    <w:rsid w:val="00404041"/>
    <w:rsid w:val="00404103"/>
    <w:rsid w:val="00404B43"/>
    <w:rsid w:val="00404C61"/>
    <w:rsid w:val="00405328"/>
    <w:rsid w:val="00405487"/>
    <w:rsid w:val="0040602B"/>
    <w:rsid w:val="00407A7A"/>
    <w:rsid w:val="00407ABC"/>
    <w:rsid w:val="00407F1E"/>
    <w:rsid w:val="00410A88"/>
    <w:rsid w:val="00411317"/>
    <w:rsid w:val="00411715"/>
    <w:rsid w:val="00411A9E"/>
    <w:rsid w:val="0041259F"/>
    <w:rsid w:val="00412B4D"/>
    <w:rsid w:val="00412BBF"/>
    <w:rsid w:val="00412C51"/>
    <w:rsid w:val="00413262"/>
    <w:rsid w:val="0041329C"/>
    <w:rsid w:val="004139F4"/>
    <w:rsid w:val="00413FFA"/>
    <w:rsid w:val="00414246"/>
    <w:rsid w:val="0041475B"/>
    <w:rsid w:val="00414760"/>
    <w:rsid w:val="00414D9A"/>
    <w:rsid w:val="00415194"/>
    <w:rsid w:val="00415816"/>
    <w:rsid w:val="00415B88"/>
    <w:rsid w:val="00415D32"/>
    <w:rsid w:val="004160A2"/>
    <w:rsid w:val="00417089"/>
    <w:rsid w:val="004170D7"/>
    <w:rsid w:val="004177A6"/>
    <w:rsid w:val="00417EFD"/>
    <w:rsid w:val="004200EE"/>
    <w:rsid w:val="004209D2"/>
    <w:rsid w:val="00420B82"/>
    <w:rsid w:val="00420D6E"/>
    <w:rsid w:val="00421BD2"/>
    <w:rsid w:val="00421E00"/>
    <w:rsid w:val="00421FCB"/>
    <w:rsid w:val="00421FF6"/>
    <w:rsid w:val="004222E3"/>
    <w:rsid w:val="00422DCA"/>
    <w:rsid w:val="00422F42"/>
    <w:rsid w:val="00423F9F"/>
    <w:rsid w:val="00425C43"/>
    <w:rsid w:val="00426C69"/>
    <w:rsid w:val="004273FA"/>
    <w:rsid w:val="00430186"/>
    <w:rsid w:val="00430740"/>
    <w:rsid w:val="0043269A"/>
    <w:rsid w:val="00432D09"/>
    <w:rsid w:val="00432E14"/>
    <w:rsid w:val="0043318B"/>
    <w:rsid w:val="004333C2"/>
    <w:rsid w:val="00433ACB"/>
    <w:rsid w:val="00434787"/>
    <w:rsid w:val="004347DA"/>
    <w:rsid w:val="00434C13"/>
    <w:rsid w:val="00436323"/>
    <w:rsid w:val="0043683F"/>
    <w:rsid w:val="00436E45"/>
    <w:rsid w:val="00436F40"/>
    <w:rsid w:val="004370FA"/>
    <w:rsid w:val="00437266"/>
    <w:rsid w:val="004372AC"/>
    <w:rsid w:val="00440096"/>
    <w:rsid w:val="004403DD"/>
    <w:rsid w:val="00440DB0"/>
    <w:rsid w:val="00440FAD"/>
    <w:rsid w:val="0044105D"/>
    <w:rsid w:val="00441291"/>
    <w:rsid w:val="004420AB"/>
    <w:rsid w:val="004422D6"/>
    <w:rsid w:val="004427AC"/>
    <w:rsid w:val="00442D4D"/>
    <w:rsid w:val="00443613"/>
    <w:rsid w:val="0044374D"/>
    <w:rsid w:val="00443865"/>
    <w:rsid w:val="00443B55"/>
    <w:rsid w:val="00443D27"/>
    <w:rsid w:val="0044581A"/>
    <w:rsid w:val="00445AC2"/>
    <w:rsid w:val="00446037"/>
    <w:rsid w:val="0044642F"/>
    <w:rsid w:val="00447043"/>
    <w:rsid w:val="0044772C"/>
    <w:rsid w:val="00450846"/>
    <w:rsid w:val="00451A52"/>
    <w:rsid w:val="00451FC8"/>
    <w:rsid w:val="0045271D"/>
    <w:rsid w:val="00452755"/>
    <w:rsid w:val="00452803"/>
    <w:rsid w:val="004529C6"/>
    <w:rsid w:val="00452EAD"/>
    <w:rsid w:val="004533D1"/>
    <w:rsid w:val="004534D1"/>
    <w:rsid w:val="00453A53"/>
    <w:rsid w:val="00454548"/>
    <w:rsid w:val="00454582"/>
    <w:rsid w:val="00454717"/>
    <w:rsid w:val="00455047"/>
    <w:rsid w:val="00455354"/>
    <w:rsid w:val="0045558D"/>
    <w:rsid w:val="00455DEE"/>
    <w:rsid w:val="004564C7"/>
    <w:rsid w:val="00456970"/>
    <w:rsid w:val="00456BB1"/>
    <w:rsid w:val="00456DDB"/>
    <w:rsid w:val="0045796D"/>
    <w:rsid w:val="004602D6"/>
    <w:rsid w:val="0046080F"/>
    <w:rsid w:val="00460915"/>
    <w:rsid w:val="00460946"/>
    <w:rsid w:val="004613D2"/>
    <w:rsid w:val="004614A9"/>
    <w:rsid w:val="00461B6F"/>
    <w:rsid w:val="00461E97"/>
    <w:rsid w:val="0046268F"/>
    <w:rsid w:val="0046284F"/>
    <w:rsid w:val="00462B10"/>
    <w:rsid w:val="00462C04"/>
    <w:rsid w:val="0046320A"/>
    <w:rsid w:val="0046361D"/>
    <w:rsid w:val="004638E2"/>
    <w:rsid w:val="00463CE6"/>
    <w:rsid w:val="00464030"/>
    <w:rsid w:val="00464278"/>
    <w:rsid w:val="00464526"/>
    <w:rsid w:val="004647F8"/>
    <w:rsid w:val="004647FB"/>
    <w:rsid w:val="00465456"/>
    <w:rsid w:val="00465677"/>
    <w:rsid w:val="00465AC3"/>
    <w:rsid w:val="00466616"/>
    <w:rsid w:val="00466A0C"/>
    <w:rsid w:val="00470A6A"/>
    <w:rsid w:val="00470D92"/>
    <w:rsid w:val="004712D1"/>
    <w:rsid w:val="00471DF7"/>
    <w:rsid w:val="00471F6B"/>
    <w:rsid w:val="0047295C"/>
    <w:rsid w:val="00472D8E"/>
    <w:rsid w:val="00472DA2"/>
    <w:rsid w:val="00472E44"/>
    <w:rsid w:val="004734CF"/>
    <w:rsid w:val="00474889"/>
    <w:rsid w:val="00475C5A"/>
    <w:rsid w:val="00475C9C"/>
    <w:rsid w:val="0047676B"/>
    <w:rsid w:val="0047773C"/>
    <w:rsid w:val="00477C5F"/>
    <w:rsid w:val="00480050"/>
    <w:rsid w:val="004808DE"/>
    <w:rsid w:val="00481AC4"/>
    <w:rsid w:val="00481CAF"/>
    <w:rsid w:val="00481DC1"/>
    <w:rsid w:val="00482507"/>
    <w:rsid w:val="0048268A"/>
    <w:rsid w:val="00483020"/>
    <w:rsid w:val="00483356"/>
    <w:rsid w:val="004835CA"/>
    <w:rsid w:val="004836F8"/>
    <w:rsid w:val="004836FE"/>
    <w:rsid w:val="00484074"/>
    <w:rsid w:val="004843F9"/>
    <w:rsid w:val="00484F0F"/>
    <w:rsid w:val="00484F40"/>
    <w:rsid w:val="00485396"/>
    <w:rsid w:val="0048540C"/>
    <w:rsid w:val="0048592F"/>
    <w:rsid w:val="0048605E"/>
    <w:rsid w:val="004861B4"/>
    <w:rsid w:val="00486AB4"/>
    <w:rsid w:val="00486BD0"/>
    <w:rsid w:val="00486C85"/>
    <w:rsid w:val="00486D00"/>
    <w:rsid w:val="00487263"/>
    <w:rsid w:val="0048734F"/>
    <w:rsid w:val="004875F1"/>
    <w:rsid w:val="0049029D"/>
    <w:rsid w:val="0049030C"/>
    <w:rsid w:val="004903C0"/>
    <w:rsid w:val="00490B69"/>
    <w:rsid w:val="0049114B"/>
    <w:rsid w:val="004912A8"/>
    <w:rsid w:val="00491577"/>
    <w:rsid w:val="0049196E"/>
    <w:rsid w:val="00491ECA"/>
    <w:rsid w:val="0049241A"/>
    <w:rsid w:val="00492C1F"/>
    <w:rsid w:val="00492E4C"/>
    <w:rsid w:val="00493B2C"/>
    <w:rsid w:val="00493E04"/>
    <w:rsid w:val="004940E3"/>
    <w:rsid w:val="0049530F"/>
    <w:rsid w:val="00496664"/>
    <w:rsid w:val="00496786"/>
    <w:rsid w:val="0049695B"/>
    <w:rsid w:val="00496D8F"/>
    <w:rsid w:val="00497463"/>
    <w:rsid w:val="00497B15"/>
    <w:rsid w:val="004A054C"/>
    <w:rsid w:val="004A08D1"/>
    <w:rsid w:val="004A16C1"/>
    <w:rsid w:val="004A1CE2"/>
    <w:rsid w:val="004A2069"/>
    <w:rsid w:val="004A2800"/>
    <w:rsid w:val="004A34D2"/>
    <w:rsid w:val="004A41BA"/>
    <w:rsid w:val="004A4301"/>
    <w:rsid w:val="004A4E65"/>
    <w:rsid w:val="004A58EE"/>
    <w:rsid w:val="004A59B7"/>
    <w:rsid w:val="004A623B"/>
    <w:rsid w:val="004A6A04"/>
    <w:rsid w:val="004A6A52"/>
    <w:rsid w:val="004A6C78"/>
    <w:rsid w:val="004A6D7A"/>
    <w:rsid w:val="004B01B9"/>
    <w:rsid w:val="004B0D62"/>
    <w:rsid w:val="004B0F0B"/>
    <w:rsid w:val="004B12C3"/>
    <w:rsid w:val="004B13EE"/>
    <w:rsid w:val="004B163F"/>
    <w:rsid w:val="004B2197"/>
    <w:rsid w:val="004B298A"/>
    <w:rsid w:val="004B578D"/>
    <w:rsid w:val="004B5BE7"/>
    <w:rsid w:val="004B5E2D"/>
    <w:rsid w:val="004B6793"/>
    <w:rsid w:val="004B69FD"/>
    <w:rsid w:val="004B6C07"/>
    <w:rsid w:val="004B722E"/>
    <w:rsid w:val="004B74D3"/>
    <w:rsid w:val="004B76D3"/>
    <w:rsid w:val="004B788E"/>
    <w:rsid w:val="004B7E5D"/>
    <w:rsid w:val="004C0DD8"/>
    <w:rsid w:val="004C22F7"/>
    <w:rsid w:val="004C2B27"/>
    <w:rsid w:val="004C334F"/>
    <w:rsid w:val="004C3929"/>
    <w:rsid w:val="004C4DCB"/>
    <w:rsid w:val="004C5212"/>
    <w:rsid w:val="004C5B3B"/>
    <w:rsid w:val="004C5EF0"/>
    <w:rsid w:val="004C7226"/>
    <w:rsid w:val="004C74C9"/>
    <w:rsid w:val="004C79B2"/>
    <w:rsid w:val="004C7D70"/>
    <w:rsid w:val="004D02F9"/>
    <w:rsid w:val="004D03FE"/>
    <w:rsid w:val="004D0446"/>
    <w:rsid w:val="004D0A4F"/>
    <w:rsid w:val="004D0F95"/>
    <w:rsid w:val="004D106A"/>
    <w:rsid w:val="004D2E24"/>
    <w:rsid w:val="004D31EE"/>
    <w:rsid w:val="004D36AF"/>
    <w:rsid w:val="004D3BD1"/>
    <w:rsid w:val="004D41A2"/>
    <w:rsid w:val="004D4BA1"/>
    <w:rsid w:val="004D532C"/>
    <w:rsid w:val="004D5451"/>
    <w:rsid w:val="004D584D"/>
    <w:rsid w:val="004D6826"/>
    <w:rsid w:val="004D68E0"/>
    <w:rsid w:val="004D7ADB"/>
    <w:rsid w:val="004E023F"/>
    <w:rsid w:val="004E0742"/>
    <w:rsid w:val="004E0C64"/>
    <w:rsid w:val="004E0F36"/>
    <w:rsid w:val="004E0F6B"/>
    <w:rsid w:val="004E1545"/>
    <w:rsid w:val="004E199A"/>
    <w:rsid w:val="004E1F1C"/>
    <w:rsid w:val="004E2A35"/>
    <w:rsid w:val="004E32E1"/>
    <w:rsid w:val="004E38A2"/>
    <w:rsid w:val="004E40CE"/>
    <w:rsid w:val="004E4465"/>
    <w:rsid w:val="004E507A"/>
    <w:rsid w:val="004E518D"/>
    <w:rsid w:val="004E5736"/>
    <w:rsid w:val="004E5B36"/>
    <w:rsid w:val="004E6045"/>
    <w:rsid w:val="004E6F43"/>
    <w:rsid w:val="004E7200"/>
    <w:rsid w:val="004E7815"/>
    <w:rsid w:val="004F034D"/>
    <w:rsid w:val="004F091D"/>
    <w:rsid w:val="004F0960"/>
    <w:rsid w:val="004F0A5C"/>
    <w:rsid w:val="004F163F"/>
    <w:rsid w:val="004F18A0"/>
    <w:rsid w:val="004F1A08"/>
    <w:rsid w:val="004F2B64"/>
    <w:rsid w:val="004F3613"/>
    <w:rsid w:val="004F3764"/>
    <w:rsid w:val="004F3EEF"/>
    <w:rsid w:val="004F4B65"/>
    <w:rsid w:val="004F548C"/>
    <w:rsid w:val="004F5930"/>
    <w:rsid w:val="004F5970"/>
    <w:rsid w:val="004F5F0C"/>
    <w:rsid w:val="004F6121"/>
    <w:rsid w:val="004F6161"/>
    <w:rsid w:val="004F66BC"/>
    <w:rsid w:val="004F67B2"/>
    <w:rsid w:val="004F6C26"/>
    <w:rsid w:val="004F7AC9"/>
    <w:rsid w:val="004F7E5A"/>
    <w:rsid w:val="0050062F"/>
    <w:rsid w:val="005012E2"/>
    <w:rsid w:val="00501481"/>
    <w:rsid w:val="0050160F"/>
    <w:rsid w:val="00501C4F"/>
    <w:rsid w:val="005024C8"/>
    <w:rsid w:val="0050284E"/>
    <w:rsid w:val="00503BB0"/>
    <w:rsid w:val="00505DCB"/>
    <w:rsid w:val="005075CA"/>
    <w:rsid w:val="0051074C"/>
    <w:rsid w:val="00510DE9"/>
    <w:rsid w:val="005111E2"/>
    <w:rsid w:val="00511231"/>
    <w:rsid w:val="00511598"/>
    <w:rsid w:val="00512779"/>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85"/>
    <w:rsid w:val="00520899"/>
    <w:rsid w:val="00520922"/>
    <w:rsid w:val="005209FC"/>
    <w:rsid w:val="00520E50"/>
    <w:rsid w:val="005224E5"/>
    <w:rsid w:val="005226BE"/>
    <w:rsid w:val="00523903"/>
    <w:rsid w:val="005239B6"/>
    <w:rsid w:val="00523C45"/>
    <w:rsid w:val="00523E23"/>
    <w:rsid w:val="00524165"/>
    <w:rsid w:val="005242BA"/>
    <w:rsid w:val="005246E7"/>
    <w:rsid w:val="00524FD2"/>
    <w:rsid w:val="00525621"/>
    <w:rsid w:val="00526431"/>
    <w:rsid w:val="005265D8"/>
    <w:rsid w:val="0052701B"/>
    <w:rsid w:val="005279FC"/>
    <w:rsid w:val="00527C6B"/>
    <w:rsid w:val="00527E57"/>
    <w:rsid w:val="00530405"/>
    <w:rsid w:val="00530522"/>
    <w:rsid w:val="005305E5"/>
    <w:rsid w:val="00530F38"/>
    <w:rsid w:val="00531F26"/>
    <w:rsid w:val="0053277C"/>
    <w:rsid w:val="005327C0"/>
    <w:rsid w:val="00533101"/>
    <w:rsid w:val="00533CA9"/>
    <w:rsid w:val="00533DA7"/>
    <w:rsid w:val="005346AD"/>
    <w:rsid w:val="00534C97"/>
    <w:rsid w:val="00534EFB"/>
    <w:rsid w:val="00534F60"/>
    <w:rsid w:val="00535083"/>
    <w:rsid w:val="0053543B"/>
    <w:rsid w:val="005357F1"/>
    <w:rsid w:val="00536053"/>
    <w:rsid w:val="005369E6"/>
    <w:rsid w:val="00536E62"/>
    <w:rsid w:val="005371AC"/>
    <w:rsid w:val="00537672"/>
    <w:rsid w:val="0053772F"/>
    <w:rsid w:val="00537B77"/>
    <w:rsid w:val="005409B6"/>
    <w:rsid w:val="00540C4C"/>
    <w:rsid w:val="00541571"/>
    <w:rsid w:val="0054245B"/>
    <w:rsid w:val="0054271D"/>
    <w:rsid w:val="0054275A"/>
    <w:rsid w:val="005428B8"/>
    <w:rsid w:val="00542BD7"/>
    <w:rsid w:val="00542E67"/>
    <w:rsid w:val="00543084"/>
    <w:rsid w:val="00543CA5"/>
    <w:rsid w:val="0054413A"/>
    <w:rsid w:val="00544288"/>
    <w:rsid w:val="005446BB"/>
    <w:rsid w:val="00545E30"/>
    <w:rsid w:val="00545EA3"/>
    <w:rsid w:val="00546293"/>
    <w:rsid w:val="0054694C"/>
    <w:rsid w:val="00546C9B"/>
    <w:rsid w:val="00547BF6"/>
    <w:rsid w:val="00547D73"/>
    <w:rsid w:val="005502F9"/>
    <w:rsid w:val="00550CB1"/>
    <w:rsid w:val="00551098"/>
    <w:rsid w:val="00551581"/>
    <w:rsid w:val="00551598"/>
    <w:rsid w:val="0055162B"/>
    <w:rsid w:val="00551BFF"/>
    <w:rsid w:val="00551D68"/>
    <w:rsid w:val="00552B3E"/>
    <w:rsid w:val="00552DE3"/>
    <w:rsid w:val="005551AA"/>
    <w:rsid w:val="005564CA"/>
    <w:rsid w:val="005568EA"/>
    <w:rsid w:val="00557140"/>
    <w:rsid w:val="00557368"/>
    <w:rsid w:val="005578E6"/>
    <w:rsid w:val="0056058C"/>
    <w:rsid w:val="00560C87"/>
    <w:rsid w:val="00560EF9"/>
    <w:rsid w:val="00560F51"/>
    <w:rsid w:val="00561249"/>
    <w:rsid w:val="00561472"/>
    <w:rsid w:val="0056182B"/>
    <w:rsid w:val="005619D3"/>
    <w:rsid w:val="00561AF3"/>
    <w:rsid w:val="00561E0B"/>
    <w:rsid w:val="00562141"/>
    <w:rsid w:val="00562D86"/>
    <w:rsid w:val="005642EC"/>
    <w:rsid w:val="00564704"/>
    <w:rsid w:val="00564712"/>
    <w:rsid w:val="005657A8"/>
    <w:rsid w:val="00565952"/>
    <w:rsid w:val="00566866"/>
    <w:rsid w:val="00566D8F"/>
    <w:rsid w:val="005670A5"/>
    <w:rsid w:val="00567106"/>
    <w:rsid w:val="00567723"/>
    <w:rsid w:val="00567AB8"/>
    <w:rsid w:val="005707F7"/>
    <w:rsid w:val="00570A26"/>
    <w:rsid w:val="0057221F"/>
    <w:rsid w:val="00572539"/>
    <w:rsid w:val="0057293F"/>
    <w:rsid w:val="00573137"/>
    <w:rsid w:val="0057337D"/>
    <w:rsid w:val="00573504"/>
    <w:rsid w:val="00573788"/>
    <w:rsid w:val="00574708"/>
    <w:rsid w:val="00574932"/>
    <w:rsid w:val="00574D81"/>
    <w:rsid w:val="005756AA"/>
    <w:rsid w:val="0057582D"/>
    <w:rsid w:val="00576233"/>
    <w:rsid w:val="0057696F"/>
    <w:rsid w:val="005774FE"/>
    <w:rsid w:val="0058040C"/>
    <w:rsid w:val="00580D6D"/>
    <w:rsid w:val="00580FB3"/>
    <w:rsid w:val="005813DE"/>
    <w:rsid w:val="00581796"/>
    <w:rsid w:val="00581B45"/>
    <w:rsid w:val="005820E6"/>
    <w:rsid w:val="00582480"/>
    <w:rsid w:val="005825D7"/>
    <w:rsid w:val="0058290E"/>
    <w:rsid w:val="00582CAB"/>
    <w:rsid w:val="005831B5"/>
    <w:rsid w:val="0058375E"/>
    <w:rsid w:val="00584233"/>
    <w:rsid w:val="005842D0"/>
    <w:rsid w:val="0058439F"/>
    <w:rsid w:val="005855AE"/>
    <w:rsid w:val="00585829"/>
    <w:rsid w:val="00585BDB"/>
    <w:rsid w:val="00585CA8"/>
    <w:rsid w:val="00586412"/>
    <w:rsid w:val="005864B9"/>
    <w:rsid w:val="005866C4"/>
    <w:rsid w:val="00586BDB"/>
    <w:rsid w:val="00590A6C"/>
    <w:rsid w:val="00590F1A"/>
    <w:rsid w:val="00591C03"/>
    <w:rsid w:val="00591E2A"/>
    <w:rsid w:val="005923C4"/>
    <w:rsid w:val="00593527"/>
    <w:rsid w:val="00593F75"/>
    <w:rsid w:val="005940A0"/>
    <w:rsid w:val="0059429A"/>
    <w:rsid w:val="0059546C"/>
    <w:rsid w:val="00595FDD"/>
    <w:rsid w:val="00596AF7"/>
    <w:rsid w:val="00596CCE"/>
    <w:rsid w:val="00597E38"/>
    <w:rsid w:val="005A0122"/>
    <w:rsid w:val="005A1100"/>
    <w:rsid w:val="005A1976"/>
    <w:rsid w:val="005A2120"/>
    <w:rsid w:val="005A2501"/>
    <w:rsid w:val="005A2860"/>
    <w:rsid w:val="005A2C80"/>
    <w:rsid w:val="005A3066"/>
    <w:rsid w:val="005A3457"/>
    <w:rsid w:val="005A3B35"/>
    <w:rsid w:val="005A3C4B"/>
    <w:rsid w:val="005A3E5A"/>
    <w:rsid w:val="005A43F3"/>
    <w:rsid w:val="005A496F"/>
    <w:rsid w:val="005A4A56"/>
    <w:rsid w:val="005A5725"/>
    <w:rsid w:val="005A5A3D"/>
    <w:rsid w:val="005A5B87"/>
    <w:rsid w:val="005A6035"/>
    <w:rsid w:val="005A6B75"/>
    <w:rsid w:val="005A6E00"/>
    <w:rsid w:val="005A718A"/>
    <w:rsid w:val="005B09BE"/>
    <w:rsid w:val="005B12B2"/>
    <w:rsid w:val="005B143B"/>
    <w:rsid w:val="005B174F"/>
    <w:rsid w:val="005B1A49"/>
    <w:rsid w:val="005B1E45"/>
    <w:rsid w:val="005B21C4"/>
    <w:rsid w:val="005B2A28"/>
    <w:rsid w:val="005B33B6"/>
    <w:rsid w:val="005B3621"/>
    <w:rsid w:val="005B4948"/>
    <w:rsid w:val="005B4B5B"/>
    <w:rsid w:val="005B4FE5"/>
    <w:rsid w:val="005B501D"/>
    <w:rsid w:val="005B5086"/>
    <w:rsid w:val="005B54CC"/>
    <w:rsid w:val="005B5E48"/>
    <w:rsid w:val="005B74AD"/>
    <w:rsid w:val="005B7E96"/>
    <w:rsid w:val="005C01C1"/>
    <w:rsid w:val="005C0429"/>
    <w:rsid w:val="005C084F"/>
    <w:rsid w:val="005C0CE0"/>
    <w:rsid w:val="005C0EE9"/>
    <w:rsid w:val="005C1716"/>
    <w:rsid w:val="005C1954"/>
    <w:rsid w:val="005C1C0B"/>
    <w:rsid w:val="005C1D53"/>
    <w:rsid w:val="005C2011"/>
    <w:rsid w:val="005C2BCC"/>
    <w:rsid w:val="005C36CF"/>
    <w:rsid w:val="005C3EA3"/>
    <w:rsid w:val="005C5011"/>
    <w:rsid w:val="005C529E"/>
    <w:rsid w:val="005C57BA"/>
    <w:rsid w:val="005C5C52"/>
    <w:rsid w:val="005C5D3D"/>
    <w:rsid w:val="005C5D59"/>
    <w:rsid w:val="005C5E66"/>
    <w:rsid w:val="005C5F05"/>
    <w:rsid w:val="005C69F7"/>
    <w:rsid w:val="005C7F3E"/>
    <w:rsid w:val="005D0E1C"/>
    <w:rsid w:val="005D1051"/>
    <w:rsid w:val="005D119F"/>
    <w:rsid w:val="005D2044"/>
    <w:rsid w:val="005D2472"/>
    <w:rsid w:val="005D24C7"/>
    <w:rsid w:val="005D27DC"/>
    <w:rsid w:val="005D2917"/>
    <w:rsid w:val="005D2EB2"/>
    <w:rsid w:val="005D2F48"/>
    <w:rsid w:val="005D3811"/>
    <w:rsid w:val="005D3BEE"/>
    <w:rsid w:val="005D45F9"/>
    <w:rsid w:val="005D464B"/>
    <w:rsid w:val="005D466F"/>
    <w:rsid w:val="005D49E1"/>
    <w:rsid w:val="005D49F0"/>
    <w:rsid w:val="005D51FA"/>
    <w:rsid w:val="005D53E8"/>
    <w:rsid w:val="005D5A26"/>
    <w:rsid w:val="005D5A9D"/>
    <w:rsid w:val="005D6651"/>
    <w:rsid w:val="005D691D"/>
    <w:rsid w:val="005D6A72"/>
    <w:rsid w:val="005D749F"/>
    <w:rsid w:val="005D7725"/>
    <w:rsid w:val="005D791B"/>
    <w:rsid w:val="005D7CF2"/>
    <w:rsid w:val="005D7F92"/>
    <w:rsid w:val="005E049F"/>
    <w:rsid w:val="005E0D7B"/>
    <w:rsid w:val="005E1595"/>
    <w:rsid w:val="005E1F1D"/>
    <w:rsid w:val="005E273D"/>
    <w:rsid w:val="005E2C4E"/>
    <w:rsid w:val="005E3278"/>
    <w:rsid w:val="005E363B"/>
    <w:rsid w:val="005E3B0D"/>
    <w:rsid w:val="005E3FB1"/>
    <w:rsid w:val="005E456A"/>
    <w:rsid w:val="005E4DEF"/>
    <w:rsid w:val="005E6EA5"/>
    <w:rsid w:val="005E7FB5"/>
    <w:rsid w:val="005F0081"/>
    <w:rsid w:val="005F041F"/>
    <w:rsid w:val="005F073E"/>
    <w:rsid w:val="005F0AF6"/>
    <w:rsid w:val="005F0F06"/>
    <w:rsid w:val="005F1216"/>
    <w:rsid w:val="005F1819"/>
    <w:rsid w:val="005F1D7D"/>
    <w:rsid w:val="005F1D89"/>
    <w:rsid w:val="005F2558"/>
    <w:rsid w:val="005F271F"/>
    <w:rsid w:val="005F2BED"/>
    <w:rsid w:val="005F305B"/>
    <w:rsid w:val="005F3361"/>
    <w:rsid w:val="005F3B47"/>
    <w:rsid w:val="005F4481"/>
    <w:rsid w:val="005F49AF"/>
    <w:rsid w:val="005F4A58"/>
    <w:rsid w:val="005F54DF"/>
    <w:rsid w:val="005F5888"/>
    <w:rsid w:val="005F5984"/>
    <w:rsid w:val="005F6CE2"/>
    <w:rsid w:val="005F72E9"/>
    <w:rsid w:val="005F730E"/>
    <w:rsid w:val="005F780B"/>
    <w:rsid w:val="00600195"/>
    <w:rsid w:val="00600473"/>
    <w:rsid w:val="006013C9"/>
    <w:rsid w:val="006016EA"/>
    <w:rsid w:val="00602B45"/>
    <w:rsid w:val="00603499"/>
    <w:rsid w:val="006035F5"/>
    <w:rsid w:val="00603CC2"/>
    <w:rsid w:val="006047D1"/>
    <w:rsid w:val="00604A55"/>
    <w:rsid w:val="00604D3F"/>
    <w:rsid w:val="00605AC3"/>
    <w:rsid w:val="00606908"/>
    <w:rsid w:val="00606B23"/>
    <w:rsid w:val="00607996"/>
    <w:rsid w:val="00607A37"/>
    <w:rsid w:val="00607E9F"/>
    <w:rsid w:val="0061085E"/>
    <w:rsid w:val="00611398"/>
    <w:rsid w:val="0061155F"/>
    <w:rsid w:val="00612322"/>
    <w:rsid w:val="006123C0"/>
    <w:rsid w:val="00613191"/>
    <w:rsid w:val="006133F9"/>
    <w:rsid w:val="006134B3"/>
    <w:rsid w:val="00613659"/>
    <w:rsid w:val="00613DE1"/>
    <w:rsid w:val="0061401F"/>
    <w:rsid w:val="00614166"/>
    <w:rsid w:val="006145B9"/>
    <w:rsid w:val="00614817"/>
    <w:rsid w:val="006149CC"/>
    <w:rsid w:val="006157A9"/>
    <w:rsid w:val="0061591D"/>
    <w:rsid w:val="00615ED0"/>
    <w:rsid w:val="0061604C"/>
    <w:rsid w:val="0061610B"/>
    <w:rsid w:val="00616C2B"/>
    <w:rsid w:val="006174FA"/>
    <w:rsid w:val="00617572"/>
    <w:rsid w:val="006178D1"/>
    <w:rsid w:val="00620236"/>
    <w:rsid w:val="00620719"/>
    <w:rsid w:val="006212C9"/>
    <w:rsid w:val="00621459"/>
    <w:rsid w:val="00621D0C"/>
    <w:rsid w:val="00622470"/>
    <w:rsid w:val="00622725"/>
    <w:rsid w:val="00622AB4"/>
    <w:rsid w:val="006231AA"/>
    <w:rsid w:val="00623482"/>
    <w:rsid w:val="00623822"/>
    <w:rsid w:val="00623AC2"/>
    <w:rsid w:val="00623FF7"/>
    <w:rsid w:val="00624332"/>
    <w:rsid w:val="00625A26"/>
    <w:rsid w:val="00625F38"/>
    <w:rsid w:val="006266D7"/>
    <w:rsid w:val="00626D42"/>
    <w:rsid w:val="00626EE3"/>
    <w:rsid w:val="006274AD"/>
    <w:rsid w:val="00627532"/>
    <w:rsid w:val="006302AA"/>
    <w:rsid w:val="006310C3"/>
    <w:rsid w:val="0063161E"/>
    <w:rsid w:val="0063167C"/>
    <w:rsid w:val="00631A31"/>
    <w:rsid w:val="00631BB5"/>
    <w:rsid w:val="00631DD0"/>
    <w:rsid w:val="006322CE"/>
    <w:rsid w:val="0063295C"/>
    <w:rsid w:val="00633367"/>
    <w:rsid w:val="0063367B"/>
    <w:rsid w:val="00633B5E"/>
    <w:rsid w:val="00633DBF"/>
    <w:rsid w:val="00634029"/>
    <w:rsid w:val="00634122"/>
    <w:rsid w:val="006355B6"/>
    <w:rsid w:val="00635E32"/>
    <w:rsid w:val="006365DE"/>
    <w:rsid w:val="00636BE4"/>
    <w:rsid w:val="0063746C"/>
    <w:rsid w:val="00637802"/>
    <w:rsid w:val="00637836"/>
    <w:rsid w:val="00637C26"/>
    <w:rsid w:val="00637F44"/>
    <w:rsid w:val="00640659"/>
    <w:rsid w:val="00641078"/>
    <w:rsid w:val="006411B0"/>
    <w:rsid w:val="00641242"/>
    <w:rsid w:val="00641762"/>
    <w:rsid w:val="006423A3"/>
    <w:rsid w:val="00642A32"/>
    <w:rsid w:val="006433D5"/>
    <w:rsid w:val="0064369C"/>
    <w:rsid w:val="00644156"/>
    <w:rsid w:val="00645D41"/>
    <w:rsid w:val="00646B20"/>
    <w:rsid w:val="00646D0F"/>
    <w:rsid w:val="0064708F"/>
    <w:rsid w:val="00647936"/>
    <w:rsid w:val="00647A36"/>
    <w:rsid w:val="00647DCC"/>
    <w:rsid w:val="00647EFA"/>
    <w:rsid w:val="00647F14"/>
    <w:rsid w:val="00647FD1"/>
    <w:rsid w:val="00650027"/>
    <w:rsid w:val="00650275"/>
    <w:rsid w:val="00650B46"/>
    <w:rsid w:val="0065120E"/>
    <w:rsid w:val="0065188F"/>
    <w:rsid w:val="00651B9C"/>
    <w:rsid w:val="00651C47"/>
    <w:rsid w:val="00651D98"/>
    <w:rsid w:val="00652783"/>
    <w:rsid w:val="00652854"/>
    <w:rsid w:val="00652D2C"/>
    <w:rsid w:val="00652E70"/>
    <w:rsid w:val="0065303A"/>
    <w:rsid w:val="0065339A"/>
    <w:rsid w:val="00653469"/>
    <w:rsid w:val="00653F4A"/>
    <w:rsid w:val="00654A38"/>
    <w:rsid w:val="00654B4B"/>
    <w:rsid w:val="00655301"/>
    <w:rsid w:val="00655371"/>
    <w:rsid w:val="00655876"/>
    <w:rsid w:val="00655FB1"/>
    <w:rsid w:val="00656A0F"/>
    <w:rsid w:val="00656C4B"/>
    <w:rsid w:val="006573EA"/>
    <w:rsid w:val="00661029"/>
    <w:rsid w:val="00661042"/>
    <w:rsid w:val="0066135A"/>
    <w:rsid w:val="00661639"/>
    <w:rsid w:val="0066272D"/>
    <w:rsid w:val="00662E58"/>
    <w:rsid w:val="00662F39"/>
    <w:rsid w:val="006635A0"/>
    <w:rsid w:val="006636E3"/>
    <w:rsid w:val="00664351"/>
    <w:rsid w:val="0066553F"/>
    <w:rsid w:val="00665968"/>
    <w:rsid w:val="00665BF7"/>
    <w:rsid w:val="00666178"/>
    <w:rsid w:val="0066639E"/>
    <w:rsid w:val="00666473"/>
    <w:rsid w:val="00666611"/>
    <w:rsid w:val="00666C72"/>
    <w:rsid w:val="00666E5A"/>
    <w:rsid w:val="00666E6C"/>
    <w:rsid w:val="0066707F"/>
    <w:rsid w:val="0066731F"/>
    <w:rsid w:val="00667ED8"/>
    <w:rsid w:val="0067064C"/>
    <w:rsid w:val="00670B20"/>
    <w:rsid w:val="00670E12"/>
    <w:rsid w:val="00671E7D"/>
    <w:rsid w:val="00671F94"/>
    <w:rsid w:val="006720A1"/>
    <w:rsid w:val="00672E80"/>
    <w:rsid w:val="006735A4"/>
    <w:rsid w:val="006739E4"/>
    <w:rsid w:val="00673ECF"/>
    <w:rsid w:val="0067419A"/>
    <w:rsid w:val="0067426B"/>
    <w:rsid w:val="00674A1B"/>
    <w:rsid w:val="006754F8"/>
    <w:rsid w:val="00676127"/>
    <w:rsid w:val="00676AED"/>
    <w:rsid w:val="00677981"/>
    <w:rsid w:val="00677F26"/>
    <w:rsid w:val="006802A7"/>
    <w:rsid w:val="006811C9"/>
    <w:rsid w:val="00681266"/>
    <w:rsid w:val="006812CE"/>
    <w:rsid w:val="006823DC"/>
    <w:rsid w:val="0068277A"/>
    <w:rsid w:val="00682791"/>
    <w:rsid w:val="00682C89"/>
    <w:rsid w:val="006832B8"/>
    <w:rsid w:val="006837B2"/>
    <w:rsid w:val="00683800"/>
    <w:rsid w:val="00684283"/>
    <w:rsid w:val="00684411"/>
    <w:rsid w:val="00684434"/>
    <w:rsid w:val="00684BF1"/>
    <w:rsid w:val="00684C8A"/>
    <w:rsid w:val="00684CF5"/>
    <w:rsid w:val="006853EA"/>
    <w:rsid w:val="0068553E"/>
    <w:rsid w:val="00685E7B"/>
    <w:rsid w:val="0068628A"/>
    <w:rsid w:val="00686551"/>
    <w:rsid w:val="0068730C"/>
    <w:rsid w:val="00687332"/>
    <w:rsid w:val="00687504"/>
    <w:rsid w:val="00687A14"/>
    <w:rsid w:val="00687A8C"/>
    <w:rsid w:val="006906FA"/>
    <w:rsid w:val="00690839"/>
    <w:rsid w:val="006908DB"/>
    <w:rsid w:val="00690DE9"/>
    <w:rsid w:val="00690FF7"/>
    <w:rsid w:val="00691308"/>
    <w:rsid w:val="00691DE9"/>
    <w:rsid w:val="00691EAA"/>
    <w:rsid w:val="00692245"/>
    <w:rsid w:val="00692FFA"/>
    <w:rsid w:val="00693772"/>
    <w:rsid w:val="00694160"/>
    <w:rsid w:val="006959A5"/>
    <w:rsid w:val="00695C0C"/>
    <w:rsid w:val="00695C9B"/>
    <w:rsid w:val="00695EBF"/>
    <w:rsid w:val="00696A05"/>
    <w:rsid w:val="00696E17"/>
    <w:rsid w:val="00697665"/>
    <w:rsid w:val="00697C9A"/>
    <w:rsid w:val="00697E68"/>
    <w:rsid w:val="006A0274"/>
    <w:rsid w:val="006A228F"/>
    <w:rsid w:val="006A2A43"/>
    <w:rsid w:val="006A2BF1"/>
    <w:rsid w:val="006A2EEA"/>
    <w:rsid w:val="006A2F9A"/>
    <w:rsid w:val="006A34E4"/>
    <w:rsid w:val="006A3A5A"/>
    <w:rsid w:val="006A44CF"/>
    <w:rsid w:val="006A457D"/>
    <w:rsid w:val="006A544E"/>
    <w:rsid w:val="006A55EE"/>
    <w:rsid w:val="006A575B"/>
    <w:rsid w:val="006A59DE"/>
    <w:rsid w:val="006A6655"/>
    <w:rsid w:val="006A6B0B"/>
    <w:rsid w:val="006A6BF9"/>
    <w:rsid w:val="006A7CB5"/>
    <w:rsid w:val="006A7FD0"/>
    <w:rsid w:val="006B025C"/>
    <w:rsid w:val="006B0ECC"/>
    <w:rsid w:val="006B2534"/>
    <w:rsid w:val="006B2CB2"/>
    <w:rsid w:val="006B347D"/>
    <w:rsid w:val="006B3B7C"/>
    <w:rsid w:val="006B3C50"/>
    <w:rsid w:val="006B3E19"/>
    <w:rsid w:val="006B3FB6"/>
    <w:rsid w:val="006B4488"/>
    <w:rsid w:val="006B47F2"/>
    <w:rsid w:val="006B4CB2"/>
    <w:rsid w:val="006B671C"/>
    <w:rsid w:val="006B67AC"/>
    <w:rsid w:val="006B6A25"/>
    <w:rsid w:val="006B70FB"/>
    <w:rsid w:val="006B786A"/>
    <w:rsid w:val="006B78B9"/>
    <w:rsid w:val="006B7BA0"/>
    <w:rsid w:val="006B7E4E"/>
    <w:rsid w:val="006C003A"/>
    <w:rsid w:val="006C2454"/>
    <w:rsid w:val="006C2551"/>
    <w:rsid w:val="006C37CA"/>
    <w:rsid w:val="006C40B7"/>
    <w:rsid w:val="006C40D2"/>
    <w:rsid w:val="006C5B15"/>
    <w:rsid w:val="006C5D32"/>
    <w:rsid w:val="006C5D6C"/>
    <w:rsid w:val="006C5DCB"/>
    <w:rsid w:val="006C70C4"/>
    <w:rsid w:val="006C7270"/>
    <w:rsid w:val="006C775C"/>
    <w:rsid w:val="006C789C"/>
    <w:rsid w:val="006D04DA"/>
    <w:rsid w:val="006D0686"/>
    <w:rsid w:val="006D10F6"/>
    <w:rsid w:val="006D1544"/>
    <w:rsid w:val="006D1688"/>
    <w:rsid w:val="006D1FF3"/>
    <w:rsid w:val="006D2C65"/>
    <w:rsid w:val="006D32C6"/>
    <w:rsid w:val="006D360E"/>
    <w:rsid w:val="006D3697"/>
    <w:rsid w:val="006D39D2"/>
    <w:rsid w:val="006D3BB6"/>
    <w:rsid w:val="006D3F2A"/>
    <w:rsid w:val="006D4370"/>
    <w:rsid w:val="006D46A3"/>
    <w:rsid w:val="006D658F"/>
    <w:rsid w:val="006D67A4"/>
    <w:rsid w:val="006D6988"/>
    <w:rsid w:val="006D69FA"/>
    <w:rsid w:val="006D6A12"/>
    <w:rsid w:val="006D6AAB"/>
    <w:rsid w:val="006D712D"/>
    <w:rsid w:val="006D7687"/>
    <w:rsid w:val="006D7D1F"/>
    <w:rsid w:val="006D7D8A"/>
    <w:rsid w:val="006E0572"/>
    <w:rsid w:val="006E05D8"/>
    <w:rsid w:val="006E08EE"/>
    <w:rsid w:val="006E155A"/>
    <w:rsid w:val="006E3452"/>
    <w:rsid w:val="006E39D1"/>
    <w:rsid w:val="006E437F"/>
    <w:rsid w:val="006E4D5B"/>
    <w:rsid w:val="006E602F"/>
    <w:rsid w:val="006E6720"/>
    <w:rsid w:val="006E68FA"/>
    <w:rsid w:val="006E7275"/>
    <w:rsid w:val="006E77B8"/>
    <w:rsid w:val="006F15CC"/>
    <w:rsid w:val="006F25C8"/>
    <w:rsid w:val="006F3BDD"/>
    <w:rsid w:val="006F3E7B"/>
    <w:rsid w:val="006F4147"/>
    <w:rsid w:val="006F4315"/>
    <w:rsid w:val="006F436D"/>
    <w:rsid w:val="006F4478"/>
    <w:rsid w:val="006F458D"/>
    <w:rsid w:val="006F4A6D"/>
    <w:rsid w:val="006F4CB0"/>
    <w:rsid w:val="006F4F78"/>
    <w:rsid w:val="006F547E"/>
    <w:rsid w:val="006F5656"/>
    <w:rsid w:val="006F5CA8"/>
    <w:rsid w:val="006F5CCF"/>
    <w:rsid w:val="006F5D99"/>
    <w:rsid w:val="006F688D"/>
    <w:rsid w:val="006F772B"/>
    <w:rsid w:val="006F78DC"/>
    <w:rsid w:val="00700D5F"/>
    <w:rsid w:val="007012DC"/>
    <w:rsid w:val="0070138A"/>
    <w:rsid w:val="0070157E"/>
    <w:rsid w:val="007030D4"/>
    <w:rsid w:val="0070317C"/>
    <w:rsid w:val="00703279"/>
    <w:rsid w:val="00703B61"/>
    <w:rsid w:val="00703E11"/>
    <w:rsid w:val="00703FB4"/>
    <w:rsid w:val="00704102"/>
    <w:rsid w:val="0070439B"/>
    <w:rsid w:val="0070461C"/>
    <w:rsid w:val="00705631"/>
    <w:rsid w:val="00705818"/>
    <w:rsid w:val="00705F62"/>
    <w:rsid w:val="0070773F"/>
    <w:rsid w:val="00707ED3"/>
    <w:rsid w:val="007101B7"/>
    <w:rsid w:val="00710549"/>
    <w:rsid w:val="00710668"/>
    <w:rsid w:val="00710AB5"/>
    <w:rsid w:val="007110F4"/>
    <w:rsid w:val="007112B1"/>
    <w:rsid w:val="0071130F"/>
    <w:rsid w:val="00712714"/>
    <w:rsid w:val="00712720"/>
    <w:rsid w:val="007128E3"/>
    <w:rsid w:val="007129AB"/>
    <w:rsid w:val="00712B63"/>
    <w:rsid w:val="00713526"/>
    <w:rsid w:val="00713FC5"/>
    <w:rsid w:val="00715265"/>
    <w:rsid w:val="00715944"/>
    <w:rsid w:val="00715BBF"/>
    <w:rsid w:val="00715C29"/>
    <w:rsid w:val="00715CBD"/>
    <w:rsid w:val="00715E86"/>
    <w:rsid w:val="00715EAA"/>
    <w:rsid w:val="00716CAD"/>
    <w:rsid w:val="00716F18"/>
    <w:rsid w:val="00717363"/>
    <w:rsid w:val="00717786"/>
    <w:rsid w:val="00717ACB"/>
    <w:rsid w:val="00720159"/>
    <w:rsid w:val="00721BFF"/>
    <w:rsid w:val="007223E8"/>
    <w:rsid w:val="00722FD8"/>
    <w:rsid w:val="007236C4"/>
    <w:rsid w:val="00723B59"/>
    <w:rsid w:val="00724635"/>
    <w:rsid w:val="0072554B"/>
    <w:rsid w:val="00725AFD"/>
    <w:rsid w:val="00726603"/>
    <w:rsid w:val="00726772"/>
    <w:rsid w:val="00727DDC"/>
    <w:rsid w:val="00730CD6"/>
    <w:rsid w:val="00730F74"/>
    <w:rsid w:val="0073114B"/>
    <w:rsid w:val="007318A7"/>
    <w:rsid w:val="00732109"/>
    <w:rsid w:val="00734414"/>
    <w:rsid w:val="00734952"/>
    <w:rsid w:val="00734990"/>
    <w:rsid w:val="00734FF5"/>
    <w:rsid w:val="00735B78"/>
    <w:rsid w:val="00735DA7"/>
    <w:rsid w:val="007368B4"/>
    <w:rsid w:val="0073698D"/>
    <w:rsid w:val="00736A76"/>
    <w:rsid w:val="007378E0"/>
    <w:rsid w:val="00737BF4"/>
    <w:rsid w:val="00737C5C"/>
    <w:rsid w:val="00740529"/>
    <w:rsid w:val="00740A6C"/>
    <w:rsid w:val="00741358"/>
    <w:rsid w:val="00741626"/>
    <w:rsid w:val="00742332"/>
    <w:rsid w:val="00742886"/>
    <w:rsid w:val="007429DB"/>
    <w:rsid w:val="00742DD2"/>
    <w:rsid w:val="007437C6"/>
    <w:rsid w:val="007439EE"/>
    <w:rsid w:val="007441A2"/>
    <w:rsid w:val="00744915"/>
    <w:rsid w:val="00744E80"/>
    <w:rsid w:val="00745035"/>
    <w:rsid w:val="0074531C"/>
    <w:rsid w:val="00745452"/>
    <w:rsid w:val="00745547"/>
    <w:rsid w:val="007459D0"/>
    <w:rsid w:val="00745BA1"/>
    <w:rsid w:val="0074623A"/>
    <w:rsid w:val="00746420"/>
    <w:rsid w:val="00746E04"/>
    <w:rsid w:val="00746E08"/>
    <w:rsid w:val="00746E3D"/>
    <w:rsid w:val="007473B9"/>
    <w:rsid w:val="007473EF"/>
    <w:rsid w:val="007474ED"/>
    <w:rsid w:val="00747529"/>
    <w:rsid w:val="007476EE"/>
    <w:rsid w:val="00747C96"/>
    <w:rsid w:val="00750075"/>
    <w:rsid w:val="007502EC"/>
    <w:rsid w:val="00750382"/>
    <w:rsid w:val="0075094E"/>
    <w:rsid w:val="00750FA8"/>
    <w:rsid w:val="00750FB5"/>
    <w:rsid w:val="00751B4C"/>
    <w:rsid w:val="007522E8"/>
    <w:rsid w:val="007524D4"/>
    <w:rsid w:val="0075264C"/>
    <w:rsid w:val="007533E7"/>
    <w:rsid w:val="00753BAC"/>
    <w:rsid w:val="007541FD"/>
    <w:rsid w:val="00754A0B"/>
    <w:rsid w:val="007552DB"/>
    <w:rsid w:val="00755B08"/>
    <w:rsid w:val="00755C31"/>
    <w:rsid w:val="00755DD0"/>
    <w:rsid w:val="0075647A"/>
    <w:rsid w:val="007566BE"/>
    <w:rsid w:val="00756A2F"/>
    <w:rsid w:val="007573E1"/>
    <w:rsid w:val="0075749E"/>
    <w:rsid w:val="007577DA"/>
    <w:rsid w:val="00757B2D"/>
    <w:rsid w:val="00757BAD"/>
    <w:rsid w:val="00757D62"/>
    <w:rsid w:val="00760672"/>
    <w:rsid w:val="00760844"/>
    <w:rsid w:val="00760867"/>
    <w:rsid w:val="00760EB6"/>
    <w:rsid w:val="007616DB"/>
    <w:rsid w:val="007620FC"/>
    <w:rsid w:val="0076228A"/>
    <w:rsid w:val="00762440"/>
    <w:rsid w:val="007629B7"/>
    <w:rsid w:val="00762E60"/>
    <w:rsid w:val="007634AD"/>
    <w:rsid w:val="00766E57"/>
    <w:rsid w:val="00766ECC"/>
    <w:rsid w:val="007672F3"/>
    <w:rsid w:val="007677B5"/>
    <w:rsid w:val="007678B1"/>
    <w:rsid w:val="00770317"/>
    <w:rsid w:val="007708A8"/>
    <w:rsid w:val="00772275"/>
    <w:rsid w:val="007734E4"/>
    <w:rsid w:val="0077380D"/>
    <w:rsid w:val="00773BC8"/>
    <w:rsid w:val="0077466F"/>
    <w:rsid w:val="007752B7"/>
    <w:rsid w:val="0077566B"/>
    <w:rsid w:val="007759A8"/>
    <w:rsid w:val="00775D98"/>
    <w:rsid w:val="00776FE5"/>
    <w:rsid w:val="00777101"/>
    <w:rsid w:val="007774E7"/>
    <w:rsid w:val="0077768C"/>
    <w:rsid w:val="00777696"/>
    <w:rsid w:val="00777FF4"/>
    <w:rsid w:val="00780251"/>
    <w:rsid w:val="007804FE"/>
    <w:rsid w:val="00780F32"/>
    <w:rsid w:val="0078122E"/>
    <w:rsid w:val="00781939"/>
    <w:rsid w:val="00781D29"/>
    <w:rsid w:val="007825EF"/>
    <w:rsid w:val="007827B0"/>
    <w:rsid w:val="0078286B"/>
    <w:rsid w:val="00782D2C"/>
    <w:rsid w:val="00782FC2"/>
    <w:rsid w:val="00784714"/>
    <w:rsid w:val="00784FC4"/>
    <w:rsid w:val="00785783"/>
    <w:rsid w:val="00785BBB"/>
    <w:rsid w:val="00786FAD"/>
    <w:rsid w:val="007873C9"/>
    <w:rsid w:val="00787A7F"/>
    <w:rsid w:val="00787D90"/>
    <w:rsid w:val="00787F5E"/>
    <w:rsid w:val="00790164"/>
    <w:rsid w:val="007906E2"/>
    <w:rsid w:val="007907E8"/>
    <w:rsid w:val="00790A24"/>
    <w:rsid w:val="00790A37"/>
    <w:rsid w:val="00790A60"/>
    <w:rsid w:val="0079146D"/>
    <w:rsid w:val="00791C32"/>
    <w:rsid w:val="00791E08"/>
    <w:rsid w:val="00791FF0"/>
    <w:rsid w:val="007923D0"/>
    <w:rsid w:val="0079302C"/>
    <w:rsid w:val="007930D3"/>
    <w:rsid w:val="0079381F"/>
    <w:rsid w:val="00793B2E"/>
    <w:rsid w:val="0079473A"/>
    <w:rsid w:val="007948F5"/>
    <w:rsid w:val="00795647"/>
    <w:rsid w:val="00795B0E"/>
    <w:rsid w:val="007963F6"/>
    <w:rsid w:val="00796418"/>
    <w:rsid w:val="00796576"/>
    <w:rsid w:val="00796E80"/>
    <w:rsid w:val="007979AD"/>
    <w:rsid w:val="00797A9C"/>
    <w:rsid w:val="007A0EAB"/>
    <w:rsid w:val="007A1948"/>
    <w:rsid w:val="007A1C21"/>
    <w:rsid w:val="007A2341"/>
    <w:rsid w:val="007A31A9"/>
    <w:rsid w:val="007A38A1"/>
    <w:rsid w:val="007A3967"/>
    <w:rsid w:val="007A3BBE"/>
    <w:rsid w:val="007A4766"/>
    <w:rsid w:val="007A5581"/>
    <w:rsid w:val="007A5816"/>
    <w:rsid w:val="007A5947"/>
    <w:rsid w:val="007A7DF2"/>
    <w:rsid w:val="007B0313"/>
    <w:rsid w:val="007B05FB"/>
    <w:rsid w:val="007B0854"/>
    <w:rsid w:val="007B0E48"/>
    <w:rsid w:val="007B18FD"/>
    <w:rsid w:val="007B1D1B"/>
    <w:rsid w:val="007B29F1"/>
    <w:rsid w:val="007B303E"/>
    <w:rsid w:val="007B32C0"/>
    <w:rsid w:val="007B32F7"/>
    <w:rsid w:val="007B3659"/>
    <w:rsid w:val="007B4263"/>
    <w:rsid w:val="007B4558"/>
    <w:rsid w:val="007B4632"/>
    <w:rsid w:val="007B46A2"/>
    <w:rsid w:val="007B4828"/>
    <w:rsid w:val="007B4B2D"/>
    <w:rsid w:val="007B4D4A"/>
    <w:rsid w:val="007B5428"/>
    <w:rsid w:val="007B54FE"/>
    <w:rsid w:val="007B57A5"/>
    <w:rsid w:val="007B699E"/>
    <w:rsid w:val="007B6C64"/>
    <w:rsid w:val="007B6EC8"/>
    <w:rsid w:val="007B6F81"/>
    <w:rsid w:val="007B787F"/>
    <w:rsid w:val="007B7992"/>
    <w:rsid w:val="007B7EA2"/>
    <w:rsid w:val="007C025A"/>
    <w:rsid w:val="007C081B"/>
    <w:rsid w:val="007C097D"/>
    <w:rsid w:val="007C13FA"/>
    <w:rsid w:val="007C1672"/>
    <w:rsid w:val="007C1F3C"/>
    <w:rsid w:val="007C312A"/>
    <w:rsid w:val="007C3570"/>
    <w:rsid w:val="007C3F2C"/>
    <w:rsid w:val="007C3F3B"/>
    <w:rsid w:val="007C4241"/>
    <w:rsid w:val="007C55FF"/>
    <w:rsid w:val="007C581D"/>
    <w:rsid w:val="007C5B11"/>
    <w:rsid w:val="007C6339"/>
    <w:rsid w:val="007C7C43"/>
    <w:rsid w:val="007C7F0D"/>
    <w:rsid w:val="007D1134"/>
    <w:rsid w:val="007D20CF"/>
    <w:rsid w:val="007D23F7"/>
    <w:rsid w:val="007D2566"/>
    <w:rsid w:val="007D2C18"/>
    <w:rsid w:val="007D2D74"/>
    <w:rsid w:val="007D3395"/>
    <w:rsid w:val="007D3693"/>
    <w:rsid w:val="007D379C"/>
    <w:rsid w:val="007D3C6D"/>
    <w:rsid w:val="007D409B"/>
    <w:rsid w:val="007D481A"/>
    <w:rsid w:val="007D55AC"/>
    <w:rsid w:val="007D5648"/>
    <w:rsid w:val="007D58C5"/>
    <w:rsid w:val="007D5DE8"/>
    <w:rsid w:val="007D62DE"/>
    <w:rsid w:val="007D7503"/>
    <w:rsid w:val="007D7CFC"/>
    <w:rsid w:val="007D7FFC"/>
    <w:rsid w:val="007E0812"/>
    <w:rsid w:val="007E16A4"/>
    <w:rsid w:val="007E18DF"/>
    <w:rsid w:val="007E1C35"/>
    <w:rsid w:val="007E1D27"/>
    <w:rsid w:val="007E20FC"/>
    <w:rsid w:val="007E2A04"/>
    <w:rsid w:val="007E2C36"/>
    <w:rsid w:val="007E350D"/>
    <w:rsid w:val="007E3D3F"/>
    <w:rsid w:val="007E5659"/>
    <w:rsid w:val="007E5C4A"/>
    <w:rsid w:val="007E635C"/>
    <w:rsid w:val="007E64D4"/>
    <w:rsid w:val="007E66E9"/>
    <w:rsid w:val="007E66FF"/>
    <w:rsid w:val="007E69F2"/>
    <w:rsid w:val="007E7432"/>
    <w:rsid w:val="007E74BF"/>
    <w:rsid w:val="007F14D3"/>
    <w:rsid w:val="007F1C42"/>
    <w:rsid w:val="007F1D9D"/>
    <w:rsid w:val="007F1E28"/>
    <w:rsid w:val="007F1F37"/>
    <w:rsid w:val="007F1F63"/>
    <w:rsid w:val="007F21D8"/>
    <w:rsid w:val="007F22A0"/>
    <w:rsid w:val="007F280B"/>
    <w:rsid w:val="007F2F90"/>
    <w:rsid w:val="007F3320"/>
    <w:rsid w:val="007F392A"/>
    <w:rsid w:val="007F3A85"/>
    <w:rsid w:val="007F3AC1"/>
    <w:rsid w:val="007F48FA"/>
    <w:rsid w:val="007F4976"/>
    <w:rsid w:val="007F5830"/>
    <w:rsid w:val="007F5A56"/>
    <w:rsid w:val="007F616E"/>
    <w:rsid w:val="007F665F"/>
    <w:rsid w:val="007F6B46"/>
    <w:rsid w:val="007F72CB"/>
    <w:rsid w:val="007F736A"/>
    <w:rsid w:val="007F7635"/>
    <w:rsid w:val="007F785F"/>
    <w:rsid w:val="007F7AF6"/>
    <w:rsid w:val="007F7E36"/>
    <w:rsid w:val="00800681"/>
    <w:rsid w:val="00800E6D"/>
    <w:rsid w:val="008014D9"/>
    <w:rsid w:val="0080150F"/>
    <w:rsid w:val="0080153A"/>
    <w:rsid w:val="00801A2A"/>
    <w:rsid w:val="00802041"/>
    <w:rsid w:val="008022C9"/>
    <w:rsid w:val="00802C0C"/>
    <w:rsid w:val="00802F9E"/>
    <w:rsid w:val="00803700"/>
    <w:rsid w:val="00803AB5"/>
    <w:rsid w:val="00803D9D"/>
    <w:rsid w:val="008059C6"/>
    <w:rsid w:val="00805AD7"/>
    <w:rsid w:val="00805BD6"/>
    <w:rsid w:val="00805DE3"/>
    <w:rsid w:val="00807666"/>
    <w:rsid w:val="00807C35"/>
    <w:rsid w:val="00807F69"/>
    <w:rsid w:val="008100EC"/>
    <w:rsid w:val="008100F7"/>
    <w:rsid w:val="00810206"/>
    <w:rsid w:val="00810711"/>
    <w:rsid w:val="00811898"/>
    <w:rsid w:val="00811C0F"/>
    <w:rsid w:val="008124D8"/>
    <w:rsid w:val="00813A7B"/>
    <w:rsid w:val="00813F04"/>
    <w:rsid w:val="00814B72"/>
    <w:rsid w:val="00815DA5"/>
    <w:rsid w:val="00816221"/>
    <w:rsid w:val="0081766B"/>
    <w:rsid w:val="00820705"/>
    <w:rsid w:val="00820CBF"/>
    <w:rsid w:val="00820FA8"/>
    <w:rsid w:val="008212FD"/>
    <w:rsid w:val="00821489"/>
    <w:rsid w:val="008217B7"/>
    <w:rsid w:val="00821F5E"/>
    <w:rsid w:val="0082239B"/>
    <w:rsid w:val="0082282A"/>
    <w:rsid w:val="0082292E"/>
    <w:rsid w:val="00822D06"/>
    <w:rsid w:val="00822D87"/>
    <w:rsid w:val="0082348D"/>
    <w:rsid w:val="008234E0"/>
    <w:rsid w:val="008236BE"/>
    <w:rsid w:val="008241CE"/>
    <w:rsid w:val="00825240"/>
    <w:rsid w:val="00825B43"/>
    <w:rsid w:val="00826E06"/>
    <w:rsid w:val="00827203"/>
    <w:rsid w:val="0082767A"/>
    <w:rsid w:val="00827CC0"/>
    <w:rsid w:val="00831026"/>
    <w:rsid w:val="008310CC"/>
    <w:rsid w:val="0083119B"/>
    <w:rsid w:val="00831BAE"/>
    <w:rsid w:val="00832216"/>
    <w:rsid w:val="00832CD0"/>
    <w:rsid w:val="00833430"/>
    <w:rsid w:val="00834128"/>
    <w:rsid w:val="0083417F"/>
    <w:rsid w:val="00835143"/>
    <w:rsid w:val="00835741"/>
    <w:rsid w:val="00836BCD"/>
    <w:rsid w:val="00836E74"/>
    <w:rsid w:val="00836EAB"/>
    <w:rsid w:val="0083747B"/>
    <w:rsid w:val="00837673"/>
    <w:rsid w:val="00837937"/>
    <w:rsid w:val="00837D82"/>
    <w:rsid w:val="00840893"/>
    <w:rsid w:val="00840E88"/>
    <w:rsid w:val="0084195A"/>
    <w:rsid w:val="008423EC"/>
    <w:rsid w:val="008426E0"/>
    <w:rsid w:val="0084332E"/>
    <w:rsid w:val="00843615"/>
    <w:rsid w:val="00843698"/>
    <w:rsid w:val="00843A4B"/>
    <w:rsid w:val="00843B57"/>
    <w:rsid w:val="00843B60"/>
    <w:rsid w:val="00843D33"/>
    <w:rsid w:val="00844D4F"/>
    <w:rsid w:val="0084532A"/>
    <w:rsid w:val="00845AE3"/>
    <w:rsid w:val="00845DD0"/>
    <w:rsid w:val="008466A0"/>
    <w:rsid w:val="00846D1D"/>
    <w:rsid w:val="00846DBE"/>
    <w:rsid w:val="00847535"/>
    <w:rsid w:val="00847B6D"/>
    <w:rsid w:val="00847FFA"/>
    <w:rsid w:val="008501B7"/>
    <w:rsid w:val="0085059A"/>
    <w:rsid w:val="0085092D"/>
    <w:rsid w:val="00850D82"/>
    <w:rsid w:val="00850F79"/>
    <w:rsid w:val="0085100B"/>
    <w:rsid w:val="0085304C"/>
    <w:rsid w:val="0085457D"/>
    <w:rsid w:val="008548CA"/>
    <w:rsid w:val="0085587C"/>
    <w:rsid w:val="008562E4"/>
    <w:rsid w:val="00856C06"/>
    <w:rsid w:val="0085790B"/>
    <w:rsid w:val="00857C95"/>
    <w:rsid w:val="00857E78"/>
    <w:rsid w:val="008605E8"/>
    <w:rsid w:val="00860AEF"/>
    <w:rsid w:val="0086122C"/>
    <w:rsid w:val="00861310"/>
    <w:rsid w:val="0086184B"/>
    <w:rsid w:val="00861B7B"/>
    <w:rsid w:val="00861F0F"/>
    <w:rsid w:val="00861F53"/>
    <w:rsid w:val="0086289E"/>
    <w:rsid w:val="00863413"/>
    <w:rsid w:val="0086394E"/>
    <w:rsid w:val="008639B6"/>
    <w:rsid w:val="00863F8A"/>
    <w:rsid w:val="00863FE3"/>
    <w:rsid w:val="00864241"/>
    <w:rsid w:val="0086468A"/>
    <w:rsid w:val="00864CD5"/>
    <w:rsid w:val="008650BE"/>
    <w:rsid w:val="0086633B"/>
    <w:rsid w:val="00866495"/>
    <w:rsid w:val="00866511"/>
    <w:rsid w:val="00866931"/>
    <w:rsid w:val="00866FEF"/>
    <w:rsid w:val="00867512"/>
    <w:rsid w:val="0087033C"/>
    <w:rsid w:val="00870B44"/>
    <w:rsid w:val="008715ED"/>
    <w:rsid w:val="008717D8"/>
    <w:rsid w:val="00871E3C"/>
    <w:rsid w:val="0087213A"/>
    <w:rsid w:val="00872F97"/>
    <w:rsid w:val="00873323"/>
    <w:rsid w:val="00873863"/>
    <w:rsid w:val="00874607"/>
    <w:rsid w:val="00874915"/>
    <w:rsid w:val="00874B89"/>
    <w:rsid w:val="00875403"/>
    <w:rsid w:val="00875434"/>
    <w:rsid w:val="008760BD"/>
    <w:rsid w:val="00876158"/>
    <w:rsid w:val="00876215"/>
    <w:rsid w:val="0087646C"/>
    <w:rsid w:val="008765B1"/>
    <w:rsid w:val="00876815"/>
    <w:rsid w:val="00877932"/>
    <w:rsid w:val="00877CDD"/>
    <w:rsid w:val="008808C7"/>
    <w:rsid w:val="00880DB3"/>
    <w:rsid w:val="0088106B"/>
    <w:rsid w:val="0088107D"/>
    <w:rsid w:val="008812E2"/>
    <w:rsid w:val="0088168A"/>
    <w:rsid w:val="00881E64"/>
    <w:rsid w:val="0088230E"/>
    <w:rsid w:val="00882D20"/>
    <w:rsid w:val="00882E39"/>
    <w:rsid w:val="008850E3"/>
    <w:rsid w:val="008850EB"/>
    <w:rsid w:val="00885D01"/>
    <w:rsid w:val="00886B32"/>
    <w:rsid w:val="00886DF2"/>
    <w:rsid w:val="00886FB9"/>
    <w:rsid w:val="00887080"/>
    <w:rsid w:val="00887BC5"/>
    <w:rsid w:val="00887C79"/>
    <w:rsid w:val="008907CC"/>
    <w:rsid w:val="00890998"/>
    <w:rsid w:val="0089107B"/>
    <w:rsid w:val="008913CC"/>
    <w:rsid w:val="00891411"/>
    <w:rsid w:val="008914AE"/>
    <w:rsid w:val="00891838"/>
    <w:rsid w:val="008919CF"/>
    <w:rsid w:val="008919EB"/>
    <w:rsid w:val="00891F84"/>
    <w:rsid w:val="0089211C"/>
    <w:rsid w:val="008928EC"/>
    <w:rsid w:val="00892E5D"/>
    <w:rsid w:val="008935CF"/>
    <w:rsid w:val="00894436"/>
    <w:rsid w:val="00894BB1"/>
    <w:rsid w:val="008950CB"/>
    <w:rsid w:val="008951D0"/>
    <w:rsid w:val="0089582D"/>
    <w:rsid w:val="008959C6"/>
    <w:rsid w:val="0089606D"/>
    <w:rsid w:val="00896129"/>
    <w:rsid w:val="008965DF"/>
    <w:rsid w:val="0089774F"/>
    <w:rsid w:val="00897875"/>
    <w:rsid w:val="00897B8F"/>
    <w:rsid w:val="008A00D8"/>
    <w:rsid w:val="008A00D9"/>
    <w:rsid w:val="008A07D5"/>
    <w:rsid w:val="008A1F7E"/>
    <w:rsid w:val="008A2527"/>
    <w:rsid w:val="008A25E2"/>
    <w:rsid w:val="008A295B"/>
    <w:rsid w:val="008A2A23"/>
    <w:rsid w:val="008A2AF5"/>
    <w:rsid w:val="008A2B5A"/>
    <w:rsid w:val="008A2DD1"/>
    <w:rsid w:val="008A3F9D"/>
    <w:rsid w:val="008A4E4C"/>
    <w:rsid w:val="008A5474"/>
    <w:rsid w:val="008A590B"/>
    <w:rsid w:val="008A59F0"/>
    <w:rsid w:val="008A5C9A"/>
    <w:rsid w:val="008A6A55"/>
    <w:rsid w:val="008A6DF0"/>
    <w:rsid w:val="008A6F6E"/>
    <w:rsid w:val="008A7888"/>
    <w:rsid w:val="008A796E"/>
    <w:rsid w:val="008B0862"/>
    <w:rsid w:val="008B088C"/>
    <w:rsid w:val="008B1BF5"/>
    <w:rsid w:val="008B2268"/>
    <w:rsid w:val="008B263F"/>
    <w:rsid w:val="008B3A83"/>
    <w:rsid w:val="008B3EBB"/>
    <w:rsid w:val="008B47A6"/>
    <w:rsid w:val="008B672C"/>
    <w:rsid w:val="008B7C3F"/>
    <w:rsid w:val="008C036D"/>
    <w:rsid w:val="008C0743"/>
    <w:rsid w:val="008C0B4C"/>
    <w:rsid w:val="008C11F0"/>
    <w:rsid w:val="008C1DBA"/>
    <w:rsid w:val="008C24E7"/>
    <w:rsid w:val="008C2500"/>
    <w:rsid w:val="008C2CAC"/>
    <w:rsid w:val="008C3392"/>
    <w:rsid w:val="008C3E2A"/>
    <w:rsid w:val="008C42F5"/>
    <w:rsid w:val="008C45BD"/>
    <w:rsid w:val="008C4B19"/>
    <w:rsid w:val="008C568F"/>
    <w:rsid w:val="008C62D4"/>
    <w:rsid w:val="008C6B89"/>
    <w:rsid w:val="008D077E"/>
    <w:rsid w:val="008D18AA"/>
    <w:rsid w:val="008D1A16"/>
    <w:rsid w:val="008D1A2A"/>
    <w:rsid w:val="008D29B1"/>
    <w:rsid w:val="008D35D9"/>
    <w:rsid w:val="008D3B25"/>
    <w:rsid w:val="008D3B85"/>
    <w:rsid w:val="008D4527"/>
    <w:rsid w:val="008D462D"/>
    <w:rsid w:val="008D4869"/>
    <w:rsid w:val="008D51F2"/>
    <w:rsid w:val="008D66CA"/>
    <w:rsid w:val="008D69B1"/>
    <w:rsid w:val="008D6E07"/>
    <w:rsid w:val="008D70AD"/>
    <w:rsid w:val="008D7150"/>
    <w:rsid w:val="008D7338"/>
    <w:rsid w:val="008D7773"/>
    <w:rsid w:val="008D7A33"/>
    <w:rsid w:val="008E0012"/>
    <w:rsid w:val="008E0649"/>
    <w:rsid w:val="008E0DF7"/>
    <w:rsid w:val="008E0FAD"/>
    <w:rsid w:val="008E1347"/>
    <w:rsid w:val="008E16E0"/>
    <w:rsid w:val="008E1C15"/>
    <w:rsid w:val="008E1C9A"/>
    <w:rsid w:val="008E28BD"/>
    <w:rsid w:val="008E38B4"/>
    <w:rsid w:val="008E3BA4"/>
    <w:rsid w:val="008E3E84"/>
    <w:rsid w:val="008E41C4"/>
    <w:rsid w:val="008E44AB"/>
    <w:rsid w:val="008E4D97"/>
    <w:rsid w:val="008E5179"/>
    <w:rsid w:val="008E5CD3"/>
    <w:rsid w:val="008E6598"/>
    <w:rsid w:val="008E6A17"/>
    <w:rsid w:val="008E7214"/>
    <w:rsid w:val="008E7348"/>
    <w:rsid w:val="008E7884"/>
    <w:rsid w:val="008E7D6E"/>
    <w:rsid w:val="008F1056"/>
    <w:rsid w:val="008F1D7D"/>
    <w:rsid w:val="008F2E8D"/>
    <w:rsid w:val="008F387B"/>
    <w:rsid w:val="008F3C67"/>
    <w:rsid w:val="008F3DD9"/>
    <w:rsid w:val="008F4814"/>
    <w:rsid w:val="008F4DA6"/>
    <w:rsid w:val="008F538E"/>
    <w:rsid w:val="008F5A20"/>
    <w:rsid w:val="008F5ABA"/>
    <w:rsid w:val="008F6CF9"/>
    <w:rsid w:val="008F7905"/>
    <w:rsid w:val="008F7989"/>
    <w:rsid w:val="009026AF"/>
    <w:rsid w:val="009028E8"/>
    <w:rsid w:val="00902E5C"/>
    <w:rsid w:val="0090350D"/>
    <w:rsid w:val="009039EB"/>
    <w:rsid w:val="00903CD2"/>
    <w:rsid w:val="009046E5"/>
    <w:rsid w:val="009047C5"/>
    <w:rsid w:val="00904FA5"/>
    <w:rsid w:val="00906C7F"/>
    <w:rsid w:val="00906E31"/>
    <w:rsid w:val="00910683"/>
    <w:rsid w:val="00910E00"/>
    <w:rsid w:val="009116CE"/>
    <w:rsid w:val="00911714"/>
    <w:rsid w:val="0091194A"/>
    <w:rsid w:val="00911A5B"/>
    <w:rsid w:val="00911B95"/>
    <w:rsid w:val="009136D4"/>
    <w:rsid w:val="00913706"/>
    <w:rsid w:val="00914B9A"/>
    <w:rsid w:val="00914C3F"/>
    <w:rsid w:val="00914F33"/>
    <w:rsid w:val="0091535A"/>
    <w:rsid w:val="009153F6"/>
    <w:rsid w:val="00915FCE"/>
    <w:rsid w:val="00916AFE"/>
    <w:rsid w:val="00916FC8"/>
    <w:rsid w:val="009170D3"/>
    <w:rsid w:val="0091759C"/>
    <w:rsid w:val="00917910"/>
    <w:rsid w:val="00920026"/>
    <w:rsid w:val="009203E2"/>
    <w:rsid w:val="0092085F"/>
    <w:rsid w:val="00920DCB"/>
    <w:rsid w:val="00921304"/>
    <w:rsid w:val="00921805"/>
    <w:rsid w:val="00921BA7"/>
    <w:rsid w:val="00922CB5"/>
    <w:rsid w:val="00923396"/>
    <w:rsid w:val="00923F56"/>
    <w:rsid w:val="0092411F"/>
    <w:rsid w:val="009246C4"/>
    <w:rsid w:val="00924710"/>
    <w:rsid w:val="00925743"/>
    <w:rsid w:val="0092579F"/>
    <w:rsid w:val="0092770D"/>
    <w:rsid w:val="00927E8D"/>
    <w:rsid w:val="00927F23"/>
    <w:rsid w:val="00930698"/>
    <w:rsid w:val="009307CD"/>
    <w:rsid w:val="00930E7C"/>
    <w:rsid w:val="00931451"/>
    <w:rsid w:val="009314FA"/>
    <w:rsid w:val="0093194F"/>
    <w:rsid w:val="00931BF3"/>
    <w:rsid w:val="00931C55"/>
    <w:rsid w:val="00932C11"/>
    <w:rsid w:val="00933333"/>
    <w:rsid w:val="0093349A"/>
    <w:rsid w:val="009337B2"/>
    <w:rsid w:val="00933AF1"/>
    <w:rsid w:val="00933FCB"/>
    <w:rsid w:val="00934D76"/>
    <w:rsid w:val="00934E69"/>
    <w:rsid w:val="009367D5"/>
    <w:rsid w:val="00937401"/>
    <w:rsid w:val="00937561"/>
    <w:rsid w:val="009376FB"/>
    <w:rsid w:val="00937D6B"/>
    <w:rsid w:val="0094029D"/>
    <w:rsid w:val="00940477"/>
    <w:rsid w:val="00940876"/>
    <w:rsid w:val="00940A53"/>
    <w:rsid w:val="00940F3C"/>
    <w:rsid w:val="00940FC1"/>
    <w:rsid w:val="009410E0"/>
    <w:rsid w:val="00942BB9"/>
    <w:rsid w:val="009444B4"/>
    <w:rsid w:val="00944644"/>
    <w:rsid w:val="00945242"/>
    <w:rsid w:val="009460F9"/>
    <w:rsid w:val="00946A24"/>
    <w:rsid w:val="009470D4"/>
    <w:rsid w:val="00947337"/>
    <w:rsid w:val="00947454"/>
    <w:rsid w:val="00950242"/>
    <w:rsid w:val="009512FA"/>
    <w:rsid w:val="00951E57"/>
    <w:rsid w:val="00953018"/>
    <w:rsid w:val="009533E2"/>
    <w:rsid w:val="009534AD"/>
    <w:rsid w:val="00953554"/>
    <w:rsid w:val="0095385A"/>
    <w:rsid w:val="00953928"/>
    <w:rsid w:val="00955906"/>
    <w:rsid w:val="00955978"/>
    <w:rsid w:val="00957010"/>
    <w:rsid w:val="0095780A"/>
    <w:rsid w:val="009579E4"/>
    <w:rsid w:val="00957AA4"/>
    <w:rsid w:val="00957ACB"/>
    <w:rsid w:val="00957E21"/>
    <w:rsid w:val="00957F27"/>
    <w:rsid w:val="009609F0"/>
    <w:rsid w:val="00960BDB"/>
    <w:rsid w:val="0096147D"/>
    <w:rsid w:val="00961E25"/>
    <w:rsid w:val="00961E5F"/>
    <w:rsid w:val="009625C6"/>
    <w:rsid w:val="009629B5"/>
    <w:rsid w:val="00962A50"/>
    <w:rsid w:val="00962F47"/>
    <w:rsid w:val="009631BD"/>
    <w:rsid w:val="00963955"/>
    <w:rsid w:val="00963CC9"/>
    <w:rsid w:val="00964138"/>
    <w:rsid w:val="00964B3F"/>
    <w:rsid w:val="00964C98"/>
    <w:rsid w:val="00964E0A"/>
    <w:rsid w:val="00965717"/>
    <w:rsid w:val="00966214"/>
    <w:rsid w:val="00966FB8"/>
    <w:rsid w:val="0096799B"/>
    <w:rsid w:val="00970572"/>
    <w:rsid w:val="00971441"/>
    <w:rsid w:val="009715D4"/>
    <w:rsid w:val="00971D7B"/>
    <w:rsid w:val="00972470"/>
    <w:rsid w:val="009739A9"/>
    <w:rsid w:val="00973AA2"/>
    <w:rsid w:val="0097494E"/>
    <w:rsid w:val="00974B58"/>
    <w:rsid w:val="00975229"/>
    <w:rsid w:val="009761ED"/>
    <w:rsid w:val="009801E7"/>
    <w:rsid w:val="0098022F"/>
    <w:rsid w:val="009808B5"/>
    <w:rsid w:val="009810DE"/>
    <w:rsid w:val="009816A2"/>
    <w:rsid w:val="009820E1"/>
    <w:rsid w:val="009822D7"/>
    <w:rsid w:val="009827E6"/>
    <w:rsid w:val="00982E70"/>
    <w:rsid w:val="00982F84"/>
    <w:rsid w:val="0098427D"/>
    <w:rsid w:val="00984567"/>
    <w:rsid w:val="00985102"/>
    <w:rsid w:val="009865D5"/>
    <w:rsid w:val="009876F2"/>
    <w:rsid w:val="00987A68"/>
    <w:rsid w:val="00987C77"/>
    <w:rsid w:val="00990345"/>
    <w:rsid w:val="00990701"/>
    <w:rsid w:val="0099090B"/>
    <w:rsid w:val="0099119C"/>
    <w:rsid w:val="0099137A"/>
    <w:rsid w:val="00991805"/>
    <w:rsid w:val="00992064"/>
    <w:rsid w:val="0099211C"/>
    <w:rsid w:val="00993B78"/>
    <w:rsid w:val="0099483A"/>
    <w:rsid w:val="00995119"/>
    <w:rsid w:val="00995265"/>
    <w:rsid w:val="009953AD"/>
    <w:rsid w:val="009955BC"/>
    <w:rsid w:val="0099583D"/>
    <w:rsid w:val="0099656E"/>
    <w:rsid w:val="00996992"/>
    <w:rsid w:val="00996E1E"/>
    <w:rsid w:val="00997392"/>
    <w:rsid w:val="0099747C"/>
    <w:rsid w:val="0099771C"/>
    <w:rsid w:val="009A01E4"/>
    <w:rsid w:val="009A0917"/>
    <w:rsid w:val="009A0A33"/>
    <w:rsid w:val="009A10A6"/>
    <w:rsid w:val="009A1351"/>
    <w:rsid w:val="009A2435"/>
    <w:rsid w:val="009A35DC"/>
    <w:rsid w:val="009A38AB"/>
    <w:rsid w:val="009A3A3D"/>
    <w:rsid w:val="009A3CFB"/>
    <w:rsid w:val="009A3D41"/>
    <w:rsid w:val="009A3D47"/>
    <w:rsid w:val="009A4D63"/>
    <w:rsid w:val="009A52E4"/>
    <w:rsid w:val="009A5356"/>
    <w:rsid w:val="009A5468"/>
    <w:rsid w:val="009A59FD"/>
    <w:rsid w:val="009A5D99"/>
    <w:rsid w:val="009A608C"/>
    <w:rsid w:val="009A63B7"/>
    <w:rsid w:val="009A6CA7"/>
    <w:rsid w:val="009A6CE6"/>
    <w:rsid w:val="009A6FDF"/>
    <w:rsid w:val="009A7006"/>
    <w:rsid w:val="009A76D6"/>
    <w:rsid w:val="009B199E"/>
    <w:rsid w:val="009B2E29"/>
    <w:rsid w:val="009B2FF3"/>
    <w:rsid w:val="009B3163"/>
    <w:rsid w:val="009B39C2"/>
    <w:rsid w:val="009B4100"/>
    <w:rsid w:val="009B422F"/>
    <w:rsid w:val="009B46BC"/>
    <w:rsid w:val="009B4D1A"/>
    <w:rsid w:val="009B558B"/>
    <w:rsid w:val="009B6801"/>
    <w:rsid w:val="009B68DD"/>
    <w:rsid w:val="009B6D21"/>
    <w:rsid w:val="009B7779"/>
    <w:rsid w:val="009B78ED"/>
    <w:rsid w:val="009C181C"/>
    <w:rsid w:val="009C1C7F"/>
    <w:rsid w:val="009C28A2"/>
    <w:rsid w:val="009C2B9B"/>
    <w:rsid w:val="009C3239"/>
    <w:rsid w:val="009C3828"/>
    <w:rsid w:val="009C3D2C"/>
    <w:rsid w:val="009C41E9"/>
    <w:rsid w:val="009C4987"/>
    <w:rsid w:val="009C523F"/>
    <w:rsid w:val="009C59BF"/>
    <w:rsid w:val="009C5E4F"/>
    <w:rsid w:val="009C5F64"/>
    <w:rsid w:val="009C5F82"/>
    <w:rsid w:val="009C692B"/>
    <w:rsid w:val="009C70F8"/>
    <w:rsid w:val="009C756F"/>
    <w:rsid w:val="009C78A3"/>
    <w:rsid w:val="009C7F08"/>
    <w:rsid w:val="009D0156"/>
    <w:rsid w:val="009D05DA"/>
    <w:rsid w:val="009D0B5D"/>
    <w:rsid w:val="009D11F6"/>
    <w:rsid w:val="009D13B9"/>
    <w:rsid w:val="009D1A14"/>
    <w:rsid w:val="009D1E2A"/>
    <w:rsid w:val="009D1FA0"/>
    <w:rsid w:val="009D2BDF"/>
    <w:rsid w:val="009D361F"/>
    <w:rsid w:val="009D3736"/>
    <w:rsid w:val="009D40B8"/>
    <w:rsid w:val="009D4529"/>
    <w:rsid w:val="009D4B03"/>
    <w:rsid w:val="009D5EB1"/>
    <w:rsid w:val="009D604F"/>
    <w:rsid w:val="009D61BB"/>
    <w:rsid w:val="009D6410"/>
    <w:rsid w:val="009D65FF"/>
    <w:rsid w:val="009D66B2"/>
    <w:rsid w:val="009D68BB"/>
    <w:rsid w:val="009D6E3A"/>
    <w:rsid w:val="009D70C2"/>
    <w:rsid w:val="009D7278"/>
    <w:rsid w:val="009D75EA"/>
    <w:rsid w:val="009D773A"/>
    <w:rsid w:val="009D7ADB"/>
    <w:rsid w:val="009D7B33"/>
    <w:rsid w:val="009D7C08"/>
    <w:rsid w:val="009E0703"/>
    <w:rsid w:val="009E16DA"/>
    <w:rsid w:val="009E1CD4"/>
    <w:rsid w:val="009E20DC"/>
    <w:rsid w:val="009E2391"/>
    <w:rsid w:val="009E241B"/>
    <w:rsid w:val="009E299D"/>
    <w:rsid w:val="009E2E11"/>
    <w:rsid w:val="009E474E"/>
    <w:rsid w:val="009E476A"/>
    <w:rsid w:val="009E4E05"/>
    <w:rsid w:val="009E56FF"/>
    <w:rsid w:val="009E5CB1"/>
    <w:rsid w:val="009E5E56"/>
    <w:rsid w:val="009E61EA"/>
    <w:rsid w:val="009E6990"/>
    <w:rsid w:val="009E6FCA"/>
    <w:rsid w:val="009E6FEE"/>
    <w:rsid w:val="009F060F"/>
    <w:rsid w:val="009F0781"/>
    <w:rsid w:val="009F0850"/>
    <w:rsid w:val="009F11B2"/>
    <w:rsid w:val="009F151C"/>
    <w:rsid w:val="009F1BDF"/>
    <w:rsid w:val="009F1C47"/>
    <w:rsid w:val="009F1EAE"/>
    <w:rsid w:val="009F369D"/>
    <w:rsid w:val="009F36FE"/>
    <w:rsid w:val="009F3ADB"/>
    <w:rsid w:val="009F4386"/>
    <w:rsid w:val="009F46A9"/>
    <w:rsid w:val="009F4F25"/>
    <w:rsid w:val="009F4FA7"/>
    <w:rsid w:val="009F59C2"/>
    <w:rsid w:val="009F5B00"/>
    <w:rsid w:val="009F7263"/>
    <w:rsid w:val="009F76EA"/>
    <w:rsid w:val="009F78EB"/>
    <w:rsid w:val="009F7F32"/>
    <w:rsid w:val="009F7FEB"/>
    <w:rsid w:val="00A004CE"/>
    <w:rsid w:val="00A01852"/>
    <w:rsid w:val="00A0188B"/>
    <w:rsid w:val="00A01E73"/>
    <w:rsid w:val="00A023E7"/>
    <w:rsid w:val="00A02B88"/>
    <w:rsid w:val="00A02F3C"/>
    <w:rsid w:val="00A03160"/>
    <w:rsid w:val="00A036AC"/>
    <w:rsid w:val="00A03C54"/>
    <w:rsid w:val="00A041BC"/>
    <w:rsid w:val="00A0447F"/>
    <w:rsid w:val="00A046D2"/>
    <w:rsid w:val="00A04A54"/>
    <w:rsid w:val="00A05B4B"/>
    <w:rsid w:val="00A066C3"/>
    <w:rsid w:val="00A06754"/>
    <w:rsid w:val="00A06942"/>
    <w:rsid w:val="00A069E0"/>
    <w:rsid w:val="00A06BD7"/>
    <w:rsid w:val="00A06E4A"/>
    <w:rsid w:val="00A071B0"/>
    <w:rsid w:val="00A078FB"/>
    <w:rsid w:val="00A102E0"/>
    <w:rsid w:val="00A1036D"/>
    <w:rsid w:val="00A1069F"/>
    <w:rsid w:val="00A10919"/>
    <w:rsid w:val="00A10ACA"/>
    <w:rsid w:val="00A10D04"/>
    <w:rsid w:val="00A10D08"/>
    <w:rsid w:val="00A10EB0"/>
    <w:rsid w:val="00A12355"/>
    <w:rsid w:val="00A12384"/>
    <w:rsid w:val="00A127B7"/>
    <w:rsid w:val="00A127D2"/>
    <w:rsid w:val="00A12ADA"/>
    <w:rsid w:val="00A143EC"/>
    <w:rsid w:val="00A14A60"/>
    <w:rsid w:val="00A14C64"/>
    <w:rsid w:val="00A14F69"/>
    <w:rsid w:val="00A1500F"/>
    <w:rsid w:val="00A15621"/>
    <w:rsid w:val="00A15670"/>
    <w:rsid w:val="00A157A0"/>
    <w:rsid w:val="00A1585B"/>
    <w:rsid w:val="00A1595B"/>
    <w:rsid w:val="00A15C19"/>
    <w:rsid w:val="00A16809"/>
    <w:rsid w:val="00A172EF"/>
    <w:rsid w:val="00A176FA"/>
    <w:rsid w:val="00A17721"/>
    <w:rsid w:val="00A17769"/>
    <w:rsid w:val="00A17EA2"/>
    <w:rsid w:val="00A20264"/>
    <w:rsid w:val="00A20997"/>
    <w:rsid w:val="00A21454"/>
    <w:rsid w:val="00A22025"/>
    <w:rsid w:val="00A22498"/>
    <w:rsid w:val="00A22571"/>
    <w:rsid w:val="00A23023"/>
    <w:rsid w:val="00A23A08"/>
    <w:rsid w:val="00A24560"/>
    <w:rsid w:val="00A251AE"/>
    <w:rsid w:val="00A25B0F"/>
    <w:rsid w:val="00A25BBB"/>
    <w:rsid w:val="00A25D87"/>
    <w:rsid w:val="00A25F8E"/>
    <w:rsid w:val="00A27F18"/>
    <w:rsid w:val="00A27F20"/>
    <w:rsid w:val="00A27FB6"/>
    <w:rsid w:val="00A30121"/>
    <w:rsid w:val="00A30356"/>
    <w:rsid w:val="00A30368"/>
    <w:rsid w:val="00A3043A"/>
    <w:rsid w:val="00A30E02"/>
    <w:rsid w:val="00A30F6A"/>
    <w:rsid w:val="00A31BA2"/>
    <w:rsid w:val="00A31C3E"/>
    <w:rsid w:val="00A34538"/>
    <w:rsid w:val="00A34677"/>
    <w:rsid w:val="00A34BA0"/>
    <w:rsid w:val="00A3540F"/>
    <w:rsid w:val="00A35630"/>
    <w:rsid w:val="00A35914"/>
    <w:rsid w:val="00A36189"/>
    <w:rsid w:val="00A3622F"/>
    <w:rsid w:val="00A37E73"/>
    <w:rsid w:val="00A37FB6"/>
    <w:rsid w:val="00A404C6"/>
    <w:rsid w:val="00A41003"/>
    <w:rsid w:val="00A4104A"/>
    <w:rsid w:val="00A41081"/>
    <w:rsid w:val="00A411CA"/>
    <w:rsid w:val="00A413AD"/>
    <w:rsid w:val="00A415AA"/>
    <w:rsid w:val="00A4169F"/>
    <w:rsid w:val="00A42096"/>
    <w:rsid w:val="00A421E7"/>
    <w:rsid w:val="00A426F3"/>
    <w:rsid w:val="00A42BBA"/>
    <w:rsid w:val="00A42FDF"/>
    <w:rsid w:val="00A430A9"/>
    <w:rsid w:val="00A431FE"/>
    <w:rsid w:val="00A434E9"/>
    <w:rsid w:val="00A439E5"/>
    <w:rsid w:val="00A43D1B"/>
    <w:rsid w:val="00A4497A"/>
    <w:rsid w:val="00A44BE8"/>
    <w:rsid w:val="00A44C96"/>
    <w:rsid w:val="00A44F54"/>
    <w:rsid w:val="00A45F9B"/>
    <w:rsid w:val="00A461BF"/>
    <w:rsid w:val="00A46574"/>
    <w:rsid w:val="00A4657A"/>
    <w:rsid w:val="00A467C4"/>
    <w:rsid w:val="00A46EE4"/>
    <w:rsid w:val="00A47D53"/>
    <w:rsid w:val="00A500B1"/>
    <w:rsid w:val="00A51593"/>
    <w:rsid w:val="00A52D3F"/>
    <w:rsid w:val="00A52EE5"/>
    <w:rsid w:val="00A53037"/>
    <w:rsid w:val="00A532B9"/>
    <w:rsid w:val="00A5351D"/>
    <w:rsid w:val="00A53D84"/>
    <w:rsid w:val="00A53E79"/>
    <w:rsid w:val="00A53F14"/>
    <w:rsid w:val="00A54031"/>
    <w:rsid w:val="00A5426D"/>
    <w:rsid w:val="00A54FC2"/>
    <w:rsid w:val="00A55122"/>
    <w:rsid w:val="00A5696C"/>
    <w:rsid w:val="00A56C67"/>
    <w:rsid w:val="00A56DE7"/>
    <w:rsid w:val="00A57892"/>
    <w:rsid w:val="00A57AF7"/>
    <w:rsid w:val="00A57EB2"/>
    <w:rsid w:val="00A6009E"/>
    <w:rsid w:val="00A605F9"/>
    <w:rsid w:val="00A60762"/>
    <w:rsid w:val="00A60B1F"/>
    <w:rsid w:val="00A61C60"/>
    <w:rsid w:val="00A62589"/>
    <w:rsid w:val="00A62C3A"/>
    <w:rsid w:val="00A62FCD"/>
    <w:rsid w:val="00A63505"/>
    <w:rsid w:val="00A63812"/>
    <w:rsid w:val="00A63DF7"/>
    <w:rsid w:val="00A64026"/>
    <w:rsid w:val="00A64198"/>
    <w:rsid w:val="00A64505"/>
    <w:rsid w:val="00A668BA"/>
    <w:rsid w:val="00A66FA7"/>
    <w:rsid w:val="00A674AA"/>
    <w:rsid w:val="00A677F6"/>
    <w:rsid w:val="00A67E16"/>
    <w:rsid w:val="00A703CC"/>
    <w:rsid w:val="00A70C5C"/>
    <w:rsid w:val="00A71EA7"/>
    <w:rsid w:val="00A730AD"/>
    <w:rsid w:val="00A73855"/>
    <w:rsid w:val="00A73D64"/>
    <w:rsid w:val="00A73FEA"/>
    <w:rsid w:val="00A74216"/>
    <w:rsid w:val="00A744B4"/>
    <w:rsid w:val="00A74D61"/>
    <w:rsid w:val="00A751E3"/>
    <w:rsid w:val="00A75504"/>
    <w:rsid w:val="00A75CD9"/>
    <w:rsid w:val="00A76438"/>
    <w:rsid w:val="00A77168"/>
    <w:rsid w:val="00A7723B"/>
    <w:rsid w:val="00A7793C"/>
    <w:rsid w:val="00A77D21"/>
    <w:rsid w:val="00A80085"/>
    <w:rsid w:val="00A8043B"/>
    <w:rsid w:val="00A81323"/>
    <w:rsid w:val="00A81AC0"/>
    <w:rsid w:val="00A81D1E"/>
    <w:rsid w:val="00A820CB"/>
    <w:rsid w:val="00A82342"/>
    <w:rsid w:val="00A829EE"/>
    <w:rsid w:val="00A83BEF"/>
    <w:rsid w:val="00A84443"/>
    <w:rsid w:val="00A8487F"/>
    <w:rsid w:val="00A848FC"/>
    <w:rsid w:val="00A849A3"/>
    <w:rsid w:val="00A84A0E"/>
    <w:rsid w:val="00A851FD"/>
    <w:rsid w:val="00A86461"/>
    <w:rsid w:val="00A86B00"/>
    <w:rsid w:val="00A86E0B"/>
    <w:rsid w:val="00A90F12"/>
    <w:rsid w:val="00A9110D"/>
    <w:rsid w:val="00A9121D"/>
    <w:rsid w:val="00A93101"/>
    <w:rsid w:val="00A94293"/>
    <w:rsid w:val="00A94760"/>
    <w:rsid w:val="00A9496E"/>
    <w:rsid w:val="00A949F0"/>
    <w:rsid w:val="00A94BDE"/>
    <w:rsid w:val="00A94FCA"/>
    <w:rsid w:val="00A95E4C"/>
    <w:rsid w:val="00A964A2"/>
    <w:rsid w:val="00A96C60"/>
    <w:rsid w:val="00A9740B"/>
    <w:rsid w:val="00A9766C"/>
    <w:rsid w:val="00A977F8"/>
    <w:rsid w:val="00A97C93"/>
    <w:rsid w:val="00AA08E7"/>
    <w:rsid w:val="00AA0A06"/>
    <w:rsid w:val="00AA1351"/>
    <w:rsid w:val="00AA1859"/>
    <w:rsid w:val="00AA1C84"/>
    <w:rsid w:val="00AA30E4"/>
    <w:rsid w:val="00AA3D7B"/>
    <w:rsid w:val="00AA42A0"/>
    <w:rsid w:val="00AA442B"/>
    <w:rsid w:val="00AA46A4"/>
    <w:rsid w:val="00AA5779"/>
    <w:rsid w:val="00AA58A1"/>
    <w:rsid w:val="00AA61C7"/>
    <w:rsid w:val="00AA669D"/>
    <w:rsid w:val="00AA66ED"/>
    <w:rsid w:val="00AA6BE1"/>
    <w:rsid w:val="00AA6E80"/>
    <w:rsid w:val="00AA7416"/>
    <w:rsid w:val="00AA7A60"/>
    <w:rsid w:val="00AA7B42"/>
    <w:rsid w:val="00AB041C"/>
    <w:rsid w:val="00AB0483"/>
    <w:rsid w:val="00AB05A8"/>
    <w:rsid w:val="00AB14E8"/>
    <w:rsid w:val="00AB17EC"/>
    <w:rsid w:val="00AB1B1D"/>
    <w:rsid w:val="00AB2216"/>
    <w:rsid w:val="00AB2901"/>
    <w:rsid w:val="00AB2C0A"/>
    <w:rsid w:val="00AB358D"/>
    <w:rsid w:val="00AB37A1"/>
    <w:rsid w:val="00AB3BAD"/>
    <w:rsid w:val="00AB3CFD"/>
    <w:rsid w:val="00AB40C6"/>
    <w:rsid w:val="00AB49BC"/>
    <w:rsid w:val="00AB4DEE"/>
    <w:rsid w:val="00AB4E32"/>
    <w:rsid w:val="00AB4F86"/>
    <w:rsid w:val="00AB508D"/>
    <w:rsid w:val="00AB579A"/>
    <w:rsid w:val="00AB60A3"/>
    <w:rsid w:val="00AB724B"/>
    <w:rsid w:val="00AB726C"/>
    <w:rsid w:val="00AB72B4"/>
    <w:rsid w:val="00AC02AA"/>
    <w:rsid w:val="00AC0537"/>
    <w:rsid w:val="00AC0A84"/>
    <w:rsid w:val="00AC2A0B"/>
    <w:rsid w:val="00AC2BEC"/>
    <w:rsid w:val="00AC2BEE"/>
    <w:rsid w:val="00AC2E53"/>
    <w:rsid w:val="00AC30DB"/>
    <w:rsid w:val="00AC484F"/>
    <w:rsid w:val="00AC4B20"/>
    <w:rsid w:val="00AC4D8F"/>
    <w:rsid w:val="00AC56F2"/>
    <w:rsid w:val="00AC5B83"/>
    <w:rsid w:val="00AC5D30"/>
    <w:rsid w:val="00AC5E8D"/>
    <w:rsid w:val="00AC6886"/>
    <w:rsid w:val="00AC6C90"/>
    <w:rsid w:val="00AC71C3"/>
    <w:rsid w:val="00AD0DA5"/>
    <w:rsid w:val="00AD1497"/>
    <w:rsid w:val="00AD1499"/>
    <w:rsid w:val="00AD1EFA"/>
    <w:rsid w:val="00AD2072"/>
    <w:rsid w:val="00AD2808"/>
    <w:rsid w:val="00AD2DBD"/>
    <w:rsid w:val="00AD2FBF"/>
    <w:rsid w:val="00AD455D"/>
    <w:rsid w:val="00AD463C"/>
    <w:rsid w:val="00AD46A2"/>
    <w:rsid w:val="00AD47E8"/>
    <w:rsid w:val="00AD4F60"/>
    <w:rsid w:val="00AD5044"/>
    <w:rsid w:val="00AD5114"/>
    <w:rsid w:val="00AD523A"/>
    <w:rsid w:val="00AD6236"/>
    <w:rsid w:val="00AD7619"/>
    <w:rsid w:val="00AD7770"/>
    <w:rsid w:val="00AD7BF3"/>
    <w:rsid w:val="00AE0588"/>
    <w:rsid w:val="00AE05F9"/>
    <w:rsid w:val="00AE1772"/>
    <w:rsid w:val="00AE1990"/>
    <w:rsid w:val="00AE1BB9"/>
    <w:rsid w:val="00AE2523"/>
    <w:rsid w:val="00AE25E8"/>
    <w:rsid w:val="00AE2AD4"/>
    <w:rsid w:val="00AE2CA7"/>
    <w:rsid w:val="00AE2F1D"/>
    <w:rsid w:val="00AE4B2B"/>
    <w:rsid w:val="00AE586F"/>
    <w:rsid w:val="00AE6582"/>
    <w:rsid w:val="00AE6BC7"/>
    <w:rsid w:val="00AE6DC5"/>
    <w:rsid w:val="00AE7003"/>
    <w:rsid w:val="00AE7686"/>
    <w:rsid w:val="00AE799A"/>
    <w:rsid w:val="00AF00B6"/>
    <w:rsid w:val="00AF0492"/>
    <w:rsid w:val="00AF0E81"/>
    <w:rsid w:val="00AF0F32"/>
    <w:rsid w:val="00AF117A"/>
    <w:rsid w:val="00AF186E"/>
    <w:rsid w:val="00AF19DF"/>
    <w:rsid w:val="00AF1F4F"/>
    <w:rsid w:val="00AF26CF"/>
    <w:rsid w:val="00AF2AD1"/>
    <w:rsid w:val="00AF343A"/>
    <w:rsid w:val="00AF35A8"/>
    <w:rsid w:val="00AF362F"/>
    <w:rsid w:val="00AF400A"/>
    <w:rsid w:val="00AF4E92"/>
    <w:rsid w:val="00AF554B"/>
    <w:rsid w:val="00AF5C9B"/>
    <w:rsid w:val="00AF5D53"/>
    <w:rsid w:val="00AF5E2D"/>
    <w:rsid w:val="00AF644B"/>
    <w:rsid w:val="00AF6CA6"/>
    <w:rsid w:val="00AF6EB6"/>
    <w:rsid w:val="00AF72E3"/>
    <w:rsid w:val="00AF7367"/>
    <w:rsid w:val="00AF7796"/>
    <w:rsid w:val="00B011A9"/>
    <w:rsid w:val="00B015CF"/>
    <w:rsid w:val="00B015F3"/>
    <w:rsid w:val="00B01BA5"/>
    <w:rsid w:val="00B01D84"/>
    <w:rsid w:val="00B024ED"/>
    <w:rsid w:val="00B02E66"/>
    <w:rsid w:val="00B02EB3"/>
    <w:rsid w:val="00B02FCB"/>
    <w:rsid w:val="00B033F8"/>
    <w:rsid w:val="00B03C1E"/>
    <w:rsid w:val="00B04400"/>
    <w:rsid w:val="00B04835"/>
    <w:rsid w:val="00B05A55"/>
    <w:rsid w:val="00B05DE1"/>
    <w:rsid w:val="00B06595"/>
    <w:rsid w:val="00B0722B"/>
    <w:rsid w:val="00B07D11"/>
    <w:rsid w:val="00B10109"/>
    <w:rsid w:val="00B1085E"/>
    <w:rsid w:val="00B10FD0"/>
    <w:rsid w:val="00B10FD1"/>
    <w:rsid w:val="00B11896"/>
    <w:rsid w:val="00B11B55"/>
    <w:rsid w:val="00B12735"/>
    <w:rsid w:val="00B129C6"/>
    <w:rsid w:val="00B131C4"/>
    <w:rsid w:val="00B13386"/>
    <w:rsid w:val="00B13533"/>
    <w:rsid w:val="00B13C48"/>
    <w:rsid w:val="00B13E35"/>
    <w:rsid w:val="00B13EC0"/>
    <w:rsid w:val="00B13FA5"/>
    <w:rsid w:val="00B14102"/>
    <w:rsid w:val="00B14D32"/>
    <w:rsid w:val="00B1557C"/>
    <w:rsid w:val="00B155DC"/>
    <w:rsid w:val="00B15766"/>
    <w:rsid w:val="00B159AA"/>
    <w:rsid w:val="00B1666A"/>
    <w:rsid w:val="00B1686D"/>
    <w:rsid w:val="00B17037"/>
    <w:rsid w:val="00B1741D"/>
    <w:rsid w:val="00B17447"/>
    <w:rsid w:val="00B174FD"/>
    <w:rsid w:val="00B17563"/>
    <w:rsid w:val="00B1771D"/>
    <w:rsid w:val="00B1792E"/>
    <w:rsid w:val="00B17B91"/>
    <w:rsid w:val="00B20209"/>
    <w:rsid w:val="00B203AF"/>
    <w:rsid w:val="00B203C9"/>
    <w:rsid w:val="00B2088D"/>
    <w:rsid w:val="00B208FF"/>
    <w:rsid w:val="00B228D1"/>
    <w:rsid w:val="00B22C58"/>
    <w:rsid w:val="00B22D35"/>
    <w:rsid w:val="00B22E22"/>
    <w:rsid w:val="00B22F5F"/>
    <w:rsid w:val="00B23813"/>
    <w:rsid w:val="00B23FD9"/>
    <w:rsid w:val="00B24591"/>
    <w:rsid w:val="00B245D5"/>
    <w:rsid w:val="00B24C36"/>
    <w:rsid w:val="00B24F94"/>
    <w:rsid w:val="00B25126"/>
    <w:rsid w:val="00B25A52"/>
    <w:rsid w:val="00B25B0A"/>
    <w:rsid w:val="00B25FC3"/>
    <w:rsid w:val="00B26852"/>
    <w:rsid w:val="00B26C61"/>
    <w:rsid w:val="00B26CC4"/>
    <w:rsid w:val="00B27026"/>
    <w:rsid w:val="00B27875"/>
    <w:rsid w:val="00B27BEC"/>
    <w:rsid w:val="00B27C18"/>
    <w:rsid w:val="00B27E51"/>
    <w:rsid w:val="00B3008D"/>
    <w:rsid w:val="00B30E11"/>
    <w:rsid w:val="00B30EEB"/>
    <w:rsid w:val="00B30FD0"/>
    <w:rsid w:val="00B31423"/>
    <w:rsid w:val="00B31710"/>
    <w:rsid w:val="00B323E0"/>
    <w:rsid w:val="00B32DC0"/>
    <w:rsid w:val="00B33137"/>
    <w:rsid w:val="00B3346C"/>
    <w:rsid w:val="00B335E4"/>
    <w:rsid w:val="00B33C23"/>
    <w:rsid w:val="00B345B4"/>
    <w:rsid w:val="00B348B1"/>
    <w:rsid w:val="00B34A28"/>
    <w:rsid w:val="00B34EB2"/>
    <w:rsid w:val="00B34FFD"/>
    <w:rsid w:val="00B35046"/>
    <w:rsid w:val="00B35B6A"/>
    <w:rsid w:val="00B35EB4"/>
    <w:rsid w:val="00B37657"/>
    <w:rsid w:val="00B3788D"/>
    <w:rsid w:val="00B37AFD"/>
    <w:rsid w:val="00B37B07"/>
    <w:rsid w:val="00B4046F"/>
    <w:rsid w:val="00B40B47"/>
    <w:rsid w:val="00B41D39"/>
    <w:rsid w:val="00B42031"/>
    <w:rsid w:val="00B422C0"/>
    <w:rsid w:val="00B426CA"/>
    <w:rsid w:val="00B426E1"/>
    <w:rsid w:val="00B437F8"/>
    <w:rsid w:val="00B4387A"/>
    <w:rsid w:val="00B43F4E"/>
    <w:rsid w:val="00B44260"/>
    <w:rsid w:val="00B44746"/>
    <w:rsid w:val="00B44854"/>
    <w:rsid w:val="00B4487B"/>
    <w:rsid w:val="00B44A23"/>
    <w:rsid w:val="00B45419"/>
    <w:rsid w:val="00B455A8"/>
    <w:rsid w:val="00B458C1"/>
    <w:rsid w:val="00B458D0"/>
    <w:rsid w:val="00B4792C"/>
    <w:rsid w:val="00B47A25"/>
    <w:rsid w:val="00B50CAE"/>
    <w:rsid w:val="00B512AD"/>
    <w:rsid w:val="00B5196C"/>
    <w:rsid w:val="00B52237"/>
    <w:rsid w:val="00B523B9"/>
    <w:rsid w:val="00B525CB"/>
    <w:rsid w:val="00B52697"/>
    <w:rsid w:val="00B53E7C"/>
    <w:rsid w:val="00B54D8F"/>
    <w:rsid w:val="00B55857"/>
    <w:rsid w:val="00B55C2B"/>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3F51"/>
    <w:rsid w:val="00B6416D"/>
    <w:rsid w:val="00B64246"/>
    <w:rsid w:val="00B64709"/>
    <w:rsid w:val="00B64EDB"/>
    <w:rsid w:val="00B6501B"/>
    <w:rsid w:val="00B65379"/>
    <w:rsid w:val="00B654D3"/>
    <w:rsid w:val="00B65938"/>
    <w:rsid w:val="00B6596B"/>
    <w:rsid w:val="00B65C8A"/>
    <w:rsid w:val="00B65CE2"/>
    <w:rsid w:val="00B65CED"/>
    <w:rsid w:val="00B660AD"/>
    <w:rsid w:val="00B660CB"/>
    <w:rsid w:val="00B66109"/>
    <w:rsid w:val="00B66349"/>
    <w:rsid w:val="00B67630"/>
    <w:rsid w:val="00B67BD4"/>
    <w:rsid w:val="00B67FBF"/>
    <w:rsid w:val="00B7024E"/>
    <w:rsid w:val="00B71F5F"/>
    <w:rsid w:val="00B71FA7"/>
    <w:rsid w:val="00B72110"/>
    <w:rsid w:val="00B72B91"/>
    <w:rsid w:val="00B72DE3"/>
    <w:rsid w:val="00B73019"/>
    <w:rsid w:val="00B7315F"/>
    <w:rsid w:val="00B7323A"/>
    <w:rsid w:val="00B73356"/>
    <w:rsid w:val="00B7353B"/>
    <w:rsid w:val="00B7358A"/>
    <w:rsid w:val="00B737FB"/>
    <w:rsid w:val="00B73EDA"/>
    <w:rsid w:val="00B7423D"/>
    <w:rsid w:val="00B74605"/>
    <w:rsid w:val="00B74D05"/>
    <w:rsid w:val="00B75937"/>
    <w:rsid w:val="00B777FA"/>
    <w:rsid w:val="00B77850"/>
    <w:rsid w:val="00B7796B"/>
    <w:rsid w:val="00B80C72"/>
    <w:rsid w:val="00B81964"/>
    <w:rsid w:val="00B81E6F"/>
    <w:rsid w:val="00B82123"/>
    <w:rsid w:val="00B8225B"/>
    <w:rsid w:val="00B82BB5"/>
    <w:rsid w:val="00B83182"/>
    <w:rsid w:val="00B84684"/>
    <w:rsid w:val="00B848DF"/>
    <w:rsid w:val="00B851E4"/>
    <w:rsid w:val="00B854CE"/>
    <w:rsid w:val="00B85681"/>
    <w:rsid w:val="00B857EB"/>
    <w:rsid w:val="00B86162"/>
    <w:rsid w:val="00B86877"/>
    <w:rsid w:val="00B8695D"/>
    <w:rsid w:val="00B86E66"/>
    <w:rsid w:val="00B873BA"/>
    <w:rsid w:val="00B8746F"/>
    <w:rsid w:val="00B8760D"/>
    <w:rsid w:val="00B87706"/>
    <w:rsid w:val="00B87F98"/>
    <w:rsid w:val="00B90A49"/>
    <w:rsid w:val="00B90C2B"/>
    <w:rsid w:val="00B910A5"/>
    <w:rsid w:val="00B91851"/>
    <w:rsid w:val="00B91B8E"/>
    <w:rsid w:val="00B91E13"/>
    <w:rsid w:val="00B92531"/>
    <w:rsid w:val="00B92618"/>
    <w:rsid w:val="00B92751"/>
    <w:rsid w:val="00B92B69"/>
    <w:rsid w:val="00B92CC6"/>
    <w:rsid w:val="00B935C9"/>
    <w:rsid w:val="00B93E3D"/>
    <w:rsid w:val="00B94033"/>
    <w:rsid w:val="00B95018"/>
    <w:rsid w:val="00B95464"/>
    <w:rsid w:val="00B95C30"/>
    <w:rsid w:val="00B95CB7"/>
    <w:rsid w:val="00B95E3D"/>
    <w:rsid w:val="00B9691F"/>
    <w:rsid w:val="00B969E0"/>
    <w:rsid w:val="00B96EEC"/>
    <w:rsid w:val="00B97392"/>
    <w:rsid w:val="00B974B5"/>
    <w:rsid w:val="00B97691"/>
    <w:rsid w:val="00B976C7"/>
    <w:rsid w:val="00BA0C54"/>
    <w:rsid w:val="00BA1382"/>
    <w:rsid w:val="00BA20D8"/>
    <w:rsid w:val="00BA22FC"/>
    <w:rsid w:val="00BA2F30"/>
    <w:rsid w:val="00BA4575"/>
    <w:rsid w:val="00BA4771"/>
    <w:rsid w:val="00BA4DBB"/>
    <w:rsid w:val="00BA5027"/>
    <w:rsid w:val="00BA665B"/>
    <w:rsid w:val="00BA7370"/>
    <w:rsid w:val="00BA778B"/>
    <w:rsid w:val="00BB0888"/>
    <w:rsid w:val="00BB0DF1"/>
    <w:rsid w:val="00BB0E9B"/>
    <w:rsid w:val="00BB10EB"/>
    <w:rsid w:val="00BB139D"/>
    <w:rsid w:val="00BB2729"/>
    <w:rsid w:val="00BB2841"/>
    <w:rsid w:val="00BB300F"/>
    <w:rsid w:val="00BB32C9"/>
    <w:rsid w:val="00BB35C5"/>
    <w:rsid w:val="00BB4267"/>
    <w:rsid w:val="00BB43A7"/>
    <w:rsid w:val="00BB4C8E"/>
    <w:rsid w:val="00BB57ED"/>
    <w:rsid w:val="00BB65C3"/>
    <w:rsid w:val="00BB662E"/>
    <w:rsid w:val="00BB67A9"/>
    <w:rsid w:val="00BB6C01"/>
    <w:rsid w:val="00BB6C96"/>
    <w:rsid w:val="00BB75CB"/>
    <w:rsid w:val="00BB7942"/>
    <w:rsid w:val="00BB7CD1"/>
    <w:rsid w:val="00BC07E4"/>
    <w:rsid w:val="00BC0F33"/>
    <w:rsid w:val="00BC14A7"/>
    <w:rsid w:val="00BC1611"/>
    <w:rsid w:val="00BC17CC"/>
    <w:rsid w:val="00BC229E"/>
    <w:rsid w:val="00BC2898"/>
    <w:rsid w:val="00BC2928"/>
    <w:rsid w:val="00BC2AA9"/>
    <w:rsid w:val="00BC2BB1"/>
    <w:rsid w:val="00BC34A3"/>
    <w:rsid w:val="00BC377C"/>
    <w:rsid w:val="00BC3FF9"/>
    <w:rsid w:val="00BC4834"/>
    <w:rsid w:val="00BC4A97"/>
    <w:rsid w:val="00BC5A25"/>
    <w:rsid w:val="00BC5E28"/>
    <w:rsid w:val="00BC5FDD"/>
    <w:rsid w:val="00BC68B4"/>
    <w:rsid w:val="00BC6C2D"/>
    <w:rsid w:val="00BC7B9A"/>
    <w:rsid w:val="00BD0140"/>
    <w:rsid w:val="00BD02CC"/>
    <w:rsid w:val="00BD1675"/>
    <w:rsid w:val="00BD2063"/>
    <w:rsid w:val="00BD23F8"/>
    <w:rsid w:val="00BD33D9"/>
    <w:rsid w:val="00BD38C5"/>
    <w:rsid w:val="00BD3A71"/>
    <w:rsid w:val="00BD3CF1"/>
    <w:rsid w:val="00BD3DEA"/>
    <w:rsid w:val="00BD3E97"/>
    <w:rsid w:val="00BD40E4"/>
    <w:rsid w:val="00BD503A"/>
    <w:rsid w:val="00BD52D7"/>
    <w:rsid w:val="00BD52FE"/>
    <w:rsid w:val="00BD62CF"/>
    <w:rsid w:val="00BD67B2"/>
    <w:rsid w:val="00BD6A07"/>
    <w:rsid w:val="00BD78AB"/>
    <w:rsid w:val="00BD78FE"/>
    <w:rsid w:val="00BE0149"/>
    <w:rsid w:val="00BE0767"/>
    <w:rsid w:val="00BE12B8"/>
    <w:rsid w:val="00BE12D7"/>
    <w:rsid w:val="00BE1372"/>
    <w:rsid w:val="00BE1775"/>
    <w:rsid w:val="00BE17A2"/>
    <w:rsid w:val="00BE18DA"/>
    <w:rsid w:val="00BE1A31"/>
    <w:rsid w:val="00BE223B"/>
    <w:rsid w:val="00BE26C0"/>
    <w:rsid w:val="00BE3442"/>
    <w:rsid w:val="00BE45DF"/>
    <w:rsid w:val="00BE47B2"/>
    <w:rsid w:val="00BE48C7"/>
    <w:rsid w:val="00BE4F66"/>
    <w:rsid w:val="00BE5238"/>
    <w:rsid w:val="00BE5D35"/>
    <w:rsid w:val="00BE6074"/>
    <w:rsid w:val="00BE67A2"/>
    <w:rsid w:val="00BE7257"/>
    <w:rsid w:val="00BF020D"/>
    <w:rsid w:val="00BF1DD2"/>
    <w:rsid w:val="00BF23A3"/>
    <w:rsid w:val="00BF28DB"/>
    <w:rsid w:val="00BF2A7E"/>
    <w:rsid w:val="00BF3331"/>
    <w:rsid w:val="00BF3A45"/>
    <w:rsid w:val="00BF436F"/>
    <w:rsid w:val="00BF45A6"/>
    <w:rsid w:val="00BF4E02"/>
    <w:rsid w:val="00BF5723"/>
    <w:rsid w:val="00BF592A"/>
    <w:rsid w:val="00BF5C05"/>
    <w:rsid w:val="00BF60C8"/>
    <w:rsid w:val="00BF6FC6"/>
    <w:rsid w:val="00BF7C52"/>
    <w:rsid w:val="00BF7F99"/>
    <w:rsid w:val="00C004F6"/>
    <w:rsid w:val="00C00540"/>
    <w:rsid w:val="00C00713"/>
    <w:rsid w:val="00C009A0"/>
    <w:rsid w:val="00C01F74"/>
    <w:rsid w:val="00C02558"/>
    <w:rsid w:val="00C0285F"/>
    <w:rsid w:val="00C02F35"/>
    <w:rsid w:val="00C03305"/>
    <w:rsid w:val="00C03515"/>
    <w:rsid w:val="00C03738"/>
    <w:rsid w:val="00C037A6"/>
    <w:rsid w:val="00C043F5"/>
    <w:rsid w:val="00C044E3"/>
    <w:rsid w:val="00C047A8"/>
    <w:rsid w:val="00C04BDB"/>
    <w:rsid w:val="00C052C6"/>
    <w:rsid w:val="00C059D4"/>
    <w:rsid w:val="00C05A61"/>
    <w:rsid w:val="00C06CCF"/>
    <w:rsid w:val="00C07D95"/>
    <w:rsid w:val="00C108B8"/>
    <w:rsid w:val="00C10BFE"/>
    <w:rsid w:val="00C11503"/>
    <w:rsid w:val="00C1159D"/>
    <w:rsid w:val="00C11683"/>
    <w:rsid w:val="00C11798"/>
    <w:rsid w:val="00C118DB"/>
    <w:rsid w:val="00C11D21"/>
    <w:rsid w:val="00C1233E"/>
    <w:rsid w:val="00C125C1"/>
    <w:rsid w:val="00C12F05"/>
    <w:rsid w:val="00C12FB3"/>
    <w:rsid w:val="00C138BC"/>
    <w:rsid w:val="00C13D85"/>
    <w:rsid w:val="00C14639"/>
    <w:rsid w:val="00C14E82"/>
    <w:rsid w:val="00C14FF6"/>
    <w:rsid w:val="00C15A85"/>
    <w:rsid w:val="00C1641B"/>
    <w:rsid w:val="00C165FC"/>
    <w:rsid w:val="00C173B1"/>
    <w:rsid w:val="00C176D5"/>
    <w:rsid w:val="00C2082C"/>
    <w:rsid w:val="00C20832"/>
    <w:rsid w:val="00C20EB0"/>
    <w:rsid w:val="00C21005"/>
    <w:rsid w:val="00C220B6"/>
    <w:rsid w:val="00C22206"/>
    <w:rsid w:val="00C227AF"/>
    <w:rsid w:val="00C22D7C"/>
    <w:rsid w:val="00C22DDE"/>
    <w:rsid w:val="00C2338B"/>
    <w:rsid w:val="00C233CE"/>
    <w:rsid w:val="00C23661"/>
    <w:rsid w:val="00C236AE"/>
    <w:rsid w:val="00C237DD"/>
    <w:rsid w:val="00C238F4"/>
    <w:rsid w:val="00C23A99"/>
    <w:rsid w:val="00C245EE"/>
    <w:rsid w:val="00C24AE1"/>
    <w:rsid w:val="00C24B8D"/>
    <w:rsid w:val="00C24BD7"/>
    <w:rsid w:val="00C2542B"/>
    <w:rsid w:val="00C25813"/>
    <w:rsid w:val="00C25A04"/>
    <w:rsid w:val="00C25DCC"/>
    <w:rsid w:val="00C27143"/>
    <w:rsid w:val="00C27490"/>
    <w:rsid w:val="00C27A55"/>
    <w:rsid w:val="00C27D37"/>
    <w:rsid w:val="00C27FB2"/>
    <w:rsid w:val="00C302E5"/>
    <w:rsid w:val="00C309E8"/>
    <w:rsid w:val="00C32017"/>
    <w:rsid w:val="00C325CD"/>
    <w:rsid w:val="00C3322E"/>
    <w:rsid w:val="00C337F5"/>
    <w:rsid w:val="00C33907"/>
    <w:rsid w:val="00C33B90"/>
    <w:rsid w:val="00C34B5F"/>
    <w:rsid w:val="00C356AF"/>
    <w:rsid w:val="00C358D4"/>
    <w:rsid w:val="00C35A19"/>
    <w:rsid w:val="00C36785"/>
    <w:rsid w:val="00C36845"/>
    <w:rsid w:val="00C3711C"/>
    <w:rsid w:val="00C37256"/>
    <w:rsid w:val="00C37A7B"/>
    <w:rsid w:val="00C37CFF"/>
    <w:rsid w:val="00C37FFE"/>
    <w:rsid w:val="00C40B50"/>
    <w:rsid w:val="00C41858"/>
    <w:rsid w:val="00C419E3"/>
    <w:rsid w:val="00C419F4"/>
    <w:rsid w:val="00C41E6A"/>
    <w:rsid w:val="00C42247"/>
    <w:rsid w:val="00C439BE"/>
    <w:rsid w:val="00C44E61"/>
    <w:rsid w:val="00C4539B"/>
    <w:rsid w:val="00C45466"/>
    <w:rsid w:val="00C455C1"/>
    <w:rsid w:val="00C4581D"/>
    <w:rsid w:val="00C46D21"/>
    <w:rsid w:val="00C47472"/>
    <w:rsid w:val="00C47EA5"/>
    <w:rsid w:val="00C500F0"/>
    <w:rsid w:val="00C502BB"/>
    <w:rsid w:val="00C504A7"/>
    <w:rsid w:val="00C506C9"/>
    <w:rsid w:val="00C50A16"/>
    <w:rsid w:val="00C5122B"/>
    <w:rsid w:val="00C51C9A"/>
    <w:rsid w:val="00C52428"/>
    <w:rsid w:val="00C52C68"/>
    <w:rsid w:val="00C52D98"/>
    <w:rsid w:val="00C52FB1"/>
    <w:rsid w:val="00C5325C"/>
    <w:rsid w:val="00C53D24"/>
    <w:rsid w:val="00C54640"/>
    <w:rsid w:val="00C547A6"/>
    <w:rsid w:val="00C54A3A"/>
    <w:rsid w:val="00C5503F"/>
    <w:rsid w:val="00C55C32"/>
    <w:rsid w:val="00C55DB4"/>
    <w:rsid w:val="00C56A67"/>
    <w:rsid w:val="00C56CC2"/>
    <w:rsid w:val="00C56FC3"/>
    <w:rsid w:val="00C57498"/>
    <w:rsid w:val="00C5763C"/>
    <w:rsid w:val="00C57761"/>
    <w:rsid w:val="00C577CA"/>
    <w:rsid w:val="00C5780C"/>
    <w:rsid w:val="00C5796B"/>
    <w:rsid w:val="00C619A1"/>
    <w:rsid w:val="00C62370"/>
    <w:rsid w:val="00C62545"/>
    <w:rsid w:val="00C62A11"/>
    <w:rsid w:val="00C62BBB"/>
    <w:rsid w:val="00C6305F"/>
    <w:rsid w:val="00C6325B"/>
    <w:rsid w:val="00C63E99"/>
    <w:rsid w:val="00C64161"/>
    <w:rsid w:val="00C641BD"/>
    <w:rsid w:val="00C64689"/>
    <w:rsid w:val="00C649B8"/>
    <w:rsid w:val="00C64A64"/>
    <w:rsid w:val="00C64C72"/>
    <w:rsid w:val="00C65151"/>
    <w:rsid w:val="00C657F4"/>
    <w:rsid w:val="00C6599D"/>
    <w:rsid w:val="00C66119"/>
    <w:rsid w:val="00C66292"/>
    <w:rsid w:val="00C672A3"/>
    <w:rsid w:val="00C672F1"/>
    <w:rsid w:val="00C673D0"/>
    <w:rsid w:val="00C6742E"/>
    <w:rsid w:val="00C677BE"/>
    <w:rsid w:val="00C70012"/>
    <w:rsid w:val="00C706CA"/>
    <w:rsid w:val="00C7185F"/>
    <w:rsid w:val="00C71CBB"/>
    <w:rsid w:val="00C71E2A"/>
    <w:rsid w:val="00C722A3"/>
    <w:rsid w:val="00C733BA"/>
    <w:rsid w:val="00C755EF"/>
    <w:rsid w:val="00C760DC"/>
    <w:rsid w:val="00C8082B"/>
    <w:rsid w:val="00C80B24"/>
    <w:rsid w:val="00C80F3E"/>
    <w:rsid w:val="00C81A88"/>
    <w:rsid w:val="00C81AEC"/>
    <w:rsid w:val="00C81D46"/>
    <w:rsid w:val="00C820AD"/>
    <w:rsid w:val="00C82298"/>
    <w:rsid w:val="00C831D4"/>
    <w:rsid w:val="00C833B4"/>
    <w:rsid w:val="00C83449"/>
    <w:rsid w:val="00C84284"/>
    <w:rsid w:val="00C84E33"/>
    <w:rsid w:val="00C85FFC"/>
    <w:rsid w:val="00C86123"/>
    <w:rsid w:val="00C861FC"/>
    <w:rsid w:val="00C86C87"/>
    <w:rsid w:val="00C8705B"/>
    <w:rsid w:val="00C87090"/>
    <w:rsid w:val="00C9005E"/>
    <w:rsid w:val="00C90111"/>
    <w:rsid w:val="00C902BA"/>
    <w:rsid w:val="00C90CA9"/>
    <w:rsid w:val="00C915F2"/>
    <w:rsid w:val="00C917B1"/>
    <w:rsid w:val="00C9193C"/>
    <w:rsid w:val="00C91B77"/>
    <w:rsid w:val="00C920E2"/>
    <w:rsid w:val="00C923AA"/>
    <w:rsid w:val="00C93154"/>
    <w:rsid w:val="00C93765"/>
    <w:rsid w:val="00C93877"/>
    <w:rsid w:val="00C93D8C"/>
    <w:rsid w:val="00C946CC"/>
    <w:rsid w:val="00C959BD"/>
    <w:rsid w:val="00C95EC4"/>
    <w:rsid w:val="00C95F44"/>
    <w:rsid w:val="00C96908"/>
    <w:rsid w:val="00C96D1B"/>
    <w:rsid w:val="00C97106"/>
    <w:rsid w:val="00C97684"/>
    <w:rsid w:val="00CA0031"/>
    <w:rsid w:val="00CA00F8"/>
    <w:rsid w:val="00CA0413"/>
    <w:rsid w:val="00CA043A"/>
    <w:rsid w:val="00CA0459"/>
    <w:rsid w:val="00CA04F8"/>
    <w:rsid w:val="00CA1691"/>
    <w:rsid w:val="00CA2E65"/>
    <w:rsid w:val="00CA2EA1"/>
    <w:rsid w:val="00CA3665"/>
    <w:rsid w:val="00CA3FC7"/>
    <w:rsid w:val="00CA41E7"/>
    <w:rsid w:val="00CA4B2B"/>
    <w:rsid w:val="00CA5520"/>
    <w:rsid w:val="00CA5812"/>
    <w:rsid w:val="00CA5BD4"/>
    <w:rsid w:val="00CA5C14"/>
    <w:rsid w:val="00CA6FDF"/>
    <w:rsid w:val="00CA76FC"/>
    <w:rsid w:val="00CA77EF"/>
    <w:rsid w:val="00CA7DB5"/>
    <w:rsid w:val="00CA7E7B"/>
    <w:rsid w:val="00CB0236"/>
    <w:rsid w:val="00CB19E3"/>
    <w:rsid w:val="00CB2C3A"/>
    <w:rsid w:val="00CB2D38"/>
    <w:rsid w:val="00CB31D6"/>
    <w:rsid w:val="00CB4137"/>
    <w:rsid w:val="00CB52D0"/>
    <w:rsid w:val="00CB5578"/>
    <w:rsid w:val="00CB5671"/>
    <w:rsid w:val="00CB591C"/>
    <w:rsid w:val="00CB5943"/>
    <w:rsid w:val="00CB5E6C"/>
    <w:rsid w:val="00CB61B3"/>
    <w:rsid w:val="00CB6F83"/>
    <w:rsid w:val="00CB72AE"/>
    <w:rsid w:val="00CB78AD"/>
    <w:rsid w:val="00CC00CD"/>
    <w:rsid w:val="00CC02EB"/>
    <w:rsid w:val="00CC0579"/>
    <w:rsid w:val="00CC0AF3"/>
    <w:rsid w:val="00CC0BC6"/>
    <w:rsid w:val="00CC0E68"/>
    <w:rsid w:val="00CC21AC"/>
    <w:rsid w:val="00CC2514"/>
    <w:rsid w:val="00CC2756"/>
    <w:rsid w:val="00CC2F69"/>
    <w:rsid w:val="00CC315F"/>
    <w:rsid w:val="00CC3D38"/>
    <w:rsid w:val="00CC404B"/>
    <w:rsid w:val="00CC40C3"/>
    <w:rsid w:val="00CC4E5D"/>
    <w:rsid w:val="00CC50AE"/>
    <w:rsid w:val="00CC518A"/>
    <w:rsid w:val="00CC5D9A"/>
    <w:rsid w:val="00CC5ED4"/>
    <w:rsid w:val="00CC61B7"/>
    <w:rsid w:val="00CC61CA"/>
    <w:rsid w:val="00CC6668"/>
    <w:rsid w:val="00CC69EC"/>
    <w:rsid w:val="00CC71D3"/>
    <w:rsid w:val="00CC743D"/>
    <w:rsid w:val="00CC7E86"/>
    <w:rsid w:val="00CD02AB"/>
    <w:rsid w:val="00CD050A"/>
    <w:rsid w:val="00CD1675"/>
    <w:rsid w:val="00CD205D"/>
    <w:rsid w:val="00CD2A22"/>
    <w:rsid w:val="00CD2B50"/>
    <w:rsid w:val="00CD2BAF"/>
    <w:rsid w:val="00CD4506"/>
    <w:rsid w:val="00CD4C90"/>
    <w:rsid w:val="00CD520B"/>
    <w:rsid w:val="00CD592E"/>
    <w:rsid w:val="00CD5982"/>
    <w:rsid w:val="00CD5A1A"/>
    <w:rsid w:val="00CD77E1"/>
    <w:rsid w:val="00CD7EFA"/>
    <w:rsid w:val="00CE020E"/>
    <w:rsid w:val="00CE0566"/>
    <w:rsid w:val="00CE12A4"/>
    <w:rsid w:val="00CE1CD4"/>
    <w:rsid w:val="00CE23FE"/>
    <w:rsid w:val="00CE2761"/>
    <w:rsid w:val="00CE314E"/>
    <w:rsid w:val="00CE3D5C"/>
    <w:rsid w:val="00CE3E14"/>
    <w:rsid w:val="00CE44C7"/>
    <w:rsid w:val="00CE53CC"/>
    <w:rsid w:val="00CE65A7"/>
    <w:rsid w:val="00CE68FE"/>
    <w:rsid w:val="00CE69CC"/>
    <w:rsid w:val="00CE6E98"/>
    <w:rsid w:val="00CE6EC4"/>
    <w:rsid w:val="00CE7A77"/>
    <w:rsid w:val="00CE7F26"/>
    <w:rsid w:val="00CE7FBF"/>
    <w:rsid w:val="00CF0CEA"/>
    <w:rsid w:val="00CF108D"/>
    <w:rsid w:val="00CF1226"/>
    <w:rsid w:val="00CF16C0"/>
    <w:rsid w:val="00CF1ABB"/>
    <w:rsid w:val="00CF1E1D"/>
    <w:rsid w:val="00CF24FE"/>
    <w:rsid w:val="00CF27E9"/>
    <w:rsid w:val="00CF35D0"/>
    <w:rsid w:val="00CF3DD5"/>
    <w:rsid w:val="00CF41D5"/>
    <w:rsid w:val="00CF4AF7"/>
    <w:rsid w:val="00CF4D20"/>
    <w:rsid w:val="00CF73F8"/>
    <w:rsid w:val="00CF7928"/>
    <w:rsid w:val="00CF7A07"/>
    <w:rsid w:val="00CF7CA2"/>
    <w:rsid w:val="00D0027C"/>
    <w:rsid w:val="00D00A8E"/>
    <w:rsid w:val="00D00DE0"/>
    <w:rsid w:val="00D00F79"/>
    <w:rsid w:val="00D012BF"/>
    <w:rsid w:val="00D01760"/>
    <w:rsid w:val="00D018B9"/>
    <w:rsid w:val="00D0350D"/>
    <w:rsid w:val="00D0368E"/>
    <w:rsid w:val="00D039F1"/>
    <w:rsid w:val="00D03D2D"/>
    <w:rsid w:val="00D03E7B"/>
    <w:rsid w:val="00D0401A"/>
    <w:rsid w:val="00D043C7"/>
    <w:rsid w:val="00D047E0"/>
    <w:rsid w:val="00D04B9F"/>
    <w:rsid w:val="00D04C7E"/>
    <w:rsid w:val="00D04FFB"/>
    <w:rsid w:val="00D05153"/>
    <w:rsid w:val="00D058E9"/>
    <w:rsid w:val="00D0612A"/>
    <w:rsid w:val="00D06A0E"/>
    <w:rsid w:val="00D06A99"/>
    <w:rsid w:val="00D1060D"/>
    <w:rsid w:val="00D10E7C"/>
    <w:rsid w:val="00D11182"/>
    <w:rsid w:val="00D1137B"/>
    <w:rsid w:val="00D11807"/>
    <w:rsid w:val="00D11DB3"/>
    <w:rsid w:val="00D12D82"/>
    <w:rsid w:val="00D1306E"/>
    <w:rsid w:val="00D134CD"/>
    <w:rsid w:val="00D14B5F"/>
    <w:rsid w:val="00D14E13"/>
    <w:rsid w:val="00D14F23"/>
    <w:rsid w:val="00D15356"/>
    <w:rsid w:val="00D160AA"/>
    <w:rsid w:val="00D16740"/>
    <w:rsid w:val="00D16A8B"/>
    <w:rsid w:val="00D16E39"/>
    <w:rsid w:val="00D17951"/>
    <w:rsid w:val="00D17AD8"/>
    <w:rsid w:val="00D17B53"/>
    <w:rsid w:val="00D17FC5"/>
    <w:rsid w:val="00D205AF"/>
    <w:rsid w:val="00D2104A"/>
    <w:rsid w:val="00D213F1"/>
    <w:rsid w:val="00D21BB5"/>
    <w:rsid w:val="00D21FFC"/>
    <w:rsid w:val="00D223A3"/>
    <w:rsid w:val="00D223B6"/>
    <w:rsid w:val="00D223E8"/>
    <w:rsid w:val="00D22DC8"/>
    <w:rsid w:val="00D243D3"/>
    <w:rsid w:val="00D24788"/>
    <w:rsid w:val="00D247D4"/>
    <w:rsid w:val="00D24ECD"/>
    <w:rsid w:val="00D24FAD"/>
    <w:rsid w:val="00D2522A"/>
    <w:rsid w:val="00D2531C"/>
    <w:rsid w:val="00D255F3"/>
    <w:rsid w:val="00D26C21"/>
    <w:rsid w:val="00D2742F"/>
    <w:rsid w:val="00D2754F"/>
    <w:rsid w:val="00D279D9"/>
    <w:rsid w:val="00D3030A"/>
    <w:rsid w:val="00D312CE"/>
    <w:rsid w:val="00D312DC"/>
    <w:rsid w:val="00D31B84"/>
    <w:rsid w:val="00D31C6A"/>
    <w:rsid w:val="00D31EDF"/>
    <w:rsid w:val="00D31FF9"/>
    <w:rsid w:val="00D32149"/>
    <w:rsid w:val="00D32256"/>
    <w:rsid w:val="00D32A27"/>
    <w:rsid w:val="00D32ABC"/>
    <w:rsid w:val="00D34B25"/>
    <w:rsid w:val="00D34F4E"/>
    <w:rsid w:val="00D357F3"/>
    <w:rsid w:val="00D35C0E"/>
    <w:rsid w:val="00D373A8"/>
    <w:rsid w:val="00D375FF"/>
    <w:rsid w:val="00D379A5"/>
    <w:rsid w:val="00D401BE"/>
    <w:rsid w:val="00D4043A"/>
    <w:rsid w:val="00D40A8E"/>
    <w:rsid w:val="00D40DB0"/>
    <w:rsid w:val="00D40E05"/>
    <w:rsid w:val="00D40F8B"/>
    <w:rsid w:val="00D4106A"/>
    <w:rsid w:val="00D41858"/>
    <w:rsid w:val="00D422DB"/>
    <w:rsid w:val="00D42A83"/>
    <w:rsid w:val="00D42AC2"/>
    <w:rsid w:val="00D43517"/>
    <w:rsid w:val="00D4498E"/>
    <w:rsid w:val="00D4515F"/>
    <w:rsid w:val="00D451E8"/>
    <w:rsid w:val="00D4636B"/>
    <w:rsid w:val="00D466C9"/>
    <w:rsid w:val="00D467D8"/>
    <w:rsid w:val="00D47275"/>
    <w:rsid w:val="00D4767B"/>
    <w:rsid w:val="00D50414"/>
    <w:rsid w:val="00D50AEF"/>
    <w:rsid w:val="00D50C39"/>
    <w:rsid w:val="00D50F9C"/>
    <w:rsid w:val="00D51E15"/>
    <w:rsid w:val="00D52B7E"/>
    <w:rsid w:val="00D52E2F"/>
    <w:rsid w:val="00D52F59"/>
    <w:rsid w:val="00D53E3E"/>
    <w:rsid w:val="00D53F9B"/>
    <w:rsid w:val="00D555FE"/>
    <w:rsid w:val="00D55904"/>
    <w:rsid w:val="00D5616F"/>
    <w:rsid w:val="00D57940"/>
    <w:rsid w:val="00D579DE"/>
    <w:rsid w:val="00D60327"/>
    <w:rsid w:val="00D61526"/>
    <w:rsid w:val="00D61A0B"/>
    <w:rsid w:val="00D61F81"/>
    <w:rsid w:val="00D623A9"/>
    <w:rsid w:val="00D62BE6"/>
    <w:rsid w:val="00D62F13"/>
    <w:rsid w:val="00D633AC"/>
    <w:rsid w:val="00D63766"/>
    <w:rsid w:val="00D63912"/>
    <w:rsid w:val="00D63923"/>
    <w:rsid w:val="00D6417A"/>
    <w:rsid w:val="00D6451B"/>
    <w:rsid w:val="00D64B57"/>
    <w:rsid w:val="00D659EA"/>
    <w:rsid w:val="00D65DEA"/>
    <w:rsid w:val="00D65DFE"/>
    <w:rsid w:val="00D67BC7"/>
    <w:rsid w:val="00D701F1"/>
    <w:rsid w:val="00D705D3"/>
    <w:rsid w:val="00D70A52"/>
    <w:rsid w:val="00D70E00"/>
    <w:rsid w:val="00D715AC"/>
    <w:rsid w:val="00D71851"/>
    <w:rsid w:val="00D718CF"/>
    <w:rsid w:val="00D728F5"/>
    <w:rsid w:val="00D72E9D"/>
    <w:rsid w:val="00D73249"/>
    <w:rsid w:val="00D73419"/>
    <w:rsid w:val="00D73C19"/>
    <w:rsid w:val="00D73CA9"/>
    <w:rsid w:val="00D7481A"/>
    <w:rsid w:val="00D751B7"/>
    <w:rsid w:val="00D7524B"/>
    <w:rsid w:val="00D75396"/>
    <w:rsid w:val="00D759C0"/>
    <w:rsid w:val="00D75BA7"/>
    <w:rsid w:val="00D75C05"/>
    <w:rsid w:val="00D75E99"/>
    <w:rsid w:val="00D766C7"/>
    <w:rsid w:val="00D7692B"/>
    <w:rsid w:val="00D7734F"/>
    <w:rsid w:val="00D8044C"/>
    <w:rsid w:val="00D805D6"/>
    <w:rsid w:val="00D8075E"/>
    <w:rsid w:val="00D80860"/>
    <w:rsid w:val="00D8090E"/>
    <w:rsid w:val="00D80D4C"/>
    <w:rsid w:val="00D810DB"/>
    <w:rsid w:val="00D8184D"/>
    <w:rsid w:val="00D81A7B"/>
    <w:rsid w:val="00D81FE9"/>
    <w:rsid w:val="00D820E8"/>
    <w:rsid w:val="00D8223C"/>
    <w:rsid w:val="00D82B57"/>
    <w:rsid w:val="00D82CE5"/>
    <w:rsid w:val="00D8342C"/>
    <w:rsid w:val="00D853FE"/>
    <w:rsid w:val="00D85494"/>
    <w:rsid w:val="00D8582C"/>
    <w:rsid w:val="00D85D61"/>
    <w:rsid w:val="00D8616D"/>
    <w:rsid w:val="00D8711B"/>
    <w:rsid w:val="00D87384"/>
    <w:rsid w:val="00D9014A"/>
    <w:rsid w:val="00D90683"/>
    <w:rsid w:val="00D91251"/>
    <w:rsid w:val="00D915C8"/>
    <w:rsid w:val="00D91C0A"/>
    <w:rsid w:val="00D9261C"/>
    <w:rsid w:val="00D9310B"/>
    <w:rsid w:val="00D93726"/>
    <w:rsid w:val="00D93DD3"/>
    <w:rsid w:val="00D93F3E"/>
    <w:rsid w:val="00D9405B"/>
    <w:rsid w:val="00D94942"/>
    <w:rsid w:val="00D95145"/>
    <w:rsid w:val="00D95381"/>
    <w:rsid w:val="00D95AB3"/>
    <w:rsid w:val="00D967CB"/>
    <w:rsid w:val="00D96EE0"/>
    <w:rsid w:val="00D96EE5"/>
    <w:rsid w:val="00D97BD1"/>
    <w:rsid w:val="00DA06B8"/>
    <w:rsid w:val="00DA1CA8"/>
    <w:rsid w:val="00DA2343"/>
    <w:rsid w:val="00DA286D"/>
    <w:rsid w:val="00DA2969"/>
    <w:rsid w:val="00DA29B7"/>
    <w:rsid w:val="00DA4842"/>
    <w:rsid w:val="00DA5989"/>
    <w:rsid w:val="00DA5AB1"/>
    <w:rsid w:val="00DA5F9D"/>
    <w:rsid w:val="00DA69B2"/>
    <w:rsid w:val="00DA6A7B"/>
    <w:rsid w:val="00DA7462"/>
    <w:rsid w:val="00DA777E"/>
    <w:rsid w:val="00DA7AD0"/>
    <w:rsid w:val="00DB02D7"/>
    <w:rsid w:val="00DB03CC"/>
    <w:rsid w:val="00DB12D4"/>
    <w:rsid w:val="00DB14F0"/>
    <w:rsid w:val="00DB1745"/>
    <w:rsid w:val="00DB1AFF"/>
    <w:rsid w:val="00DB219A"/>
    <w:rsid w:val="00DB3165"/>
    <w:rsid w:val="00DB4292"/>
    <w:rsid w:val="00DB48C4"/>
    <w:rsid w:val="00DB5196"/>
    <w:rsid w:val="00DB54BC"/>
    <w:rsid w:val="00DB5C03"/>
    <w:rsid w:val="00DB68BB"/>
    <w:rsid w:val="00DB6DBE"/>
    <w:rsid w:val="00DB6E46"/>
    <w:rsid w:val="00DB7117"/>
    <w:rsid w:val="00DB75D9"/>
    <w:rsid w:val="00DB7760"/>
    <w:rsid w:val="00DB7DD4"/>
    <w:rsid w:val="00DB7E44"/>
    <w:rsid w:val="00DC00B4"/>
    <w:rsid w:val="00DC037A"/>
    <w:rsid w:val="00DC0954"/>
    <w:rsid w:val="00DC15BA"/>
    <w:rsid w:val="00DC18CD"/>
    <w:rsid w:val="00DC1A68"/>
    <w:rsid w:val="00DC229A"/>
    <w:rsid w:val="00DC30B8"/>
    <w:rsid w:val="00DC32C6"/>
    <w:rsid w:val="00DC3720"/>
    <w:rsid w:val="00DC3804"/>
    <w:rsid w:val="00DC478F"/>
    <w:rsid w:val="00DC52AB"/>
    <w:rsid w:val="00DC5AC6"/>
    <w:rsid w:val="00DC62E5"/>
    <w:rsid w:val="00DC67EB"/>
    <w:rsid w:val="00DC6AB9"/>
    <w:rsid w:val="00DC6F33"/>
    <w:rsid w:val="00DC7349"/>
    <w:rsid w:val="00DD0B21"/>
    <w:rsid w:val="00DD118B"/>
    <w:rsid w:val="00DD14D8"/>
    <w:rsid w:val="00DD1599"/>
    <w:rsid w:val="00DD177F"/>
    <w:rsid w:val="00DD1B03"/>
    <w:rsid w:val="00DD2A62"/>
    <w:rsid w:val="00DD2F2F"/>
    <w:rsid w:val="00DD2F7A"/>
    <w:rsid w:val="00DD3885"/>
    <w:rsid w:val="00DD4938"/>
    <w:rsid w:val="00DD5056"/>
    <w:rsid w:val="00DD5808"/>
    <w:rsid w:val="00DD5946"/>
    <w:rsid w:val="00DD5B04"/>
    <w:rsid w:val="00DD5DAE"/>
    <w:rsid w:val="00DD5EC6"/>
    <w:rsid w:val="00DD605F"/>
    <w:rsid w:val="00DD6657"/>
    <w:rsid w:val="00DD6D71"/>
    <w:rsid w:val="00DD72A0"/>
    <w:rsid w:val="00DD735D"/>
    <w:rsid w:val="00DD7E17"/>
    <w:rsid w:val="00DE0159"/>
    <w:rsid w:val="00DE064A"/>
    <w:rsid w:val="00DE082D"/>
    <w:rsid w:val="00DE1410"/>
    <w:rsid w:val="00DE1FD8"/>
    <w:rsid w:val="00DE3119"/>
    <w:rsid w:val="00DE3FF0"/>
    <w:rsid w:val="00DE4105"/>
    <w:rsid w:val="00DE5189"/>
    <w:rsid w:val="00DE5680"/>
    <w:rsid w:val="00DE6230"/>
    <w:rsid w:val="00DE6EA5"/>
    <w:rsid w:val="00DE7108"/>
    <w:rsid w:val="00DE78D1"/>
    <w:rsid w:val="00DF0263"/>
    <w:rsid w:val="00DF04FB"/>
    <w:rsid w:val="00DF0EB4"/>
    <w:rsid w:val="00DF1E36"/>
    <w:rsid w:val="00DF1FDB"/>
    <w:rsid w:val="00DF236B"/>
    <w:rsid w:val="00DF2A91"/>
    <w:rsid w:val="00DF2F82"/>
    <w:rsid w:val="00DF3889"/>
    <w:rsid w:val="00DF3B50"/>
    <w:rsid w:val="00DF3CC9"/>
    <w:rsid w:val="00DF4451"/>
    <w:rsid w:val="00DF49FF"/>
    <w:rsid w:val="00DF4FFB"/>
    <w:rsid w:val="00DF5236"/>
    <w:rsid w:val="00DF651F"/>
    <w:rsid w:val="00DF67DF"/>
    <w:rsid w:val="00DF6E10"/>
    <w:rsid w:val="00DF6F43"/>
    <w:rsid w:val="00DF752F"/>
    <w:rsid w:val="00DF76A2"/>
    <w:rsid w:val="00DF7B33"/>
    <w:rsid w:val="00E00B7A"/>
    <w:rsid w:val="00E00DB0"/>
    <w:rsid w:val="00E02186"/>
    <w:rsid w:val="00E0264A"/>
    <w:rsid w:val="00E026BB"/>
    <w:rsid w:val="00E027C5"/>
    <w:rsid w:val="00E02F61"/>
    <w:rsid w:val="00E03124"/>
    <w:rsid w:val="00E031EB"/>
    <w:rsid w:val="00E03951"/>
    <w:rsid w:val="00E03DB8"/>
    <w:rsid w:val="00E051B3"/>
    <w:rsid w:val="00E05E70"/>
    <w:rsid w:val="00E064BC"/>
    <w:rsid w:val="00E06564"/>
    <w:rsid w:val="00E06734"/>
    <w:rsid w:val="00E07225"/>
    <w:rsid w:val="00E07AAA"/>
    <w:rsid w:val="00E100CA"/>
    <w:rsid w:val="00E109DD"/>
    <w:rsid w:val="00E11229"/>
    <w:rsid w:val="00E114CA"/>
    <w:rsid w:val="00E1185C"/>
    <w:rsid w:val="00E11CF0"/>
    <w:rsid w:val="00E120F9"/>
    <w:rsid w:val="00E132D5"/>
    <w:rsid w:val="00E1397F"/>
    <w:rsid w:val="00E13AB8"/>
    <w:rsid w:val="00E1482E"/>
    <w:rsid w:val="00E16382"/>
    <w:rsid w:val="00E16572"/>
    <w:rsid w:val="00E1699C"/>
    <w:rsid w:val="00E16E75"/>
    <w:rsid w:val="00E17282"/>
    <w:rsid w:val="00E1746D"/>
    <w:rsid w:val="00E2012A"/>
    <w:rsid w:val="00E205A2"/>
    <w:rsid w:val="00E20BA4"/>
    <w:rsid w:val="00E226F9"/>
    <w:rsid w:val="00E23137"/>
    <w:rsid w:val="00E2324A"/>
    <w:rsid w:val="00E23980"/>
    <w:rsid w:val="00E241E9"/>
    <w:rsid w:val="00E24D6A"/>
    <w:rsid w:val="00E2520A"/>
    <w:rsid w:val="00E257C3"/>
    <w:rsid w:val="00E25CB3"/>
    <w:rsid w:val="00E25DA4"/>
    <w:rsid w:val="00E26CB8"/>
    <w:rsid w:val="00E26FCF"/>
    <w:rsid w:val="00E27165"/>
    <w:rsid w:val="00E27226"/>
    <w:rsid w:val="00E27C3F"/>
    <w:rsid w:val="00E3039F"/>
    <w:rsid w:val="00E3044A"/>
    <w:rsid w:val="00E31A4A"/>
    <w:rsid w:val="00E31C43"/>
    <w:rsid w:val="00E32DD5"/>
    <w:rsid w:val="00E32FA8"/>
    <w:rsid w:val="00E3344A"/>
    <w:rsid w:val="00E337CE"/>
    <w:rsid w:val="00E33B29"/>
    <w:rsid w:val="00E33B62"/>
    <w:rsid w:val="00E3403D"/>
    <w:rsid w:val="00E34E6C"/>
    <w:rsid w:val="00E350D8"/>
    <w:rsid w:val="00E3522B"/>
    <w:rsid w:val="00E353E2"/>
    <w:rsid w:val="00E35B65"/>
    <w:rsid w:val="00E36345"/>
    <w:rsid w:val="00E36C86"/>
    <w:rsid w:val="00E36CEB"/>
    <w:rsid w:val="00E37660"/>
    <w:rsid w:val="00E37A28"/>
    <w:rsid w:val="00E40430"/>
    <w:rsid w:val="00E40690"/>
    <w:rsid w:val="00E40AEB"/>
    <w:rsid w:val="00E4143A"/>
    <w:rsid w:val="00E424C8"/>
    <w:rsid w:val="00E4251D"/>
    <w:rsid w:val="00E42F2B"/>
    <w:rsid w:val="00E431B0"/>
    <w:rsid w:val="00E43D00"/>
    <w:rsid w:val="00E445E4"/>
    <w:rsid w:val="00E45740"/>
    <w:rsid w:val="00E457CB"/>
    <w:rsid w:val="00E45D47"/>
    <w:rsid w:val="00E45DE4"/>
    <w:rsid w:val="00E45E63"/>
    <w:rsid w:val="00E46D10"/>
    <w:rsid w:val="00E472AD"/>
    <w:rsid w:val="00E50A7B"/>
    <w:rsid w:val="00E50B0B"/>
    <w:rsid w:val="00E510FE"/>
    <w:rsid w:val="00E511D6"/>
    <w:rsid w:val="00E51C89"/>
    <w:rsid w:val="00E51E25"/>
    <w:rsid w:val="00E5205B"/>
    <w:rsid w:val="00E521AE"/>
    <w:rsid w:val="00E52C99"/>
    <w:rsid w:val="00E53BCA"/>
    <w:rsid w:val="00E53F02"/>
    <w:rsid w:val="00E540D5"/>
    <w:rsid w:val="00E54534"/>
    <w:rsid w:val="00E548C3"/>
    <w:rsid w:val="00E54F27"/>
    <w:rsid w:val="00E55552"/>
    <w:rsid w:val="00E556F5"/>
    <w:rsid w:val="00E55FF1"/>
    <w:rsid w:val="00E56090"/>
    <w:rsid w:val="00E565B9"/>
    <w:rsid w:val="00E5733B"/>
    <w:rsid w:val="00E57403"/>
    <w:rsid w:val="00E5756C"/>
    <w:rsid w:val="00E601BE"/>
    <w:rsid w:val="00E60B5F"/>
    <w:rsid w:val="00E613AE"/>
    <w:rsid w:val="00E61429"/>
    <w:rsid w:val="00E61ABB"/>
    <w:rsid w:val="00E61FD7"/>
    <w:rsid w:val="00E623E6"/>
    <w:rsid w:val="00E630C0"/>
    <w:rsid w:val="00E63107"/>
    <w:rsid w:val="00E634E6"/>
    <w:rsid w:val="00E63DCE"/>
    <w:rsid w:val="00E64700"/>
    <w:rsid w:val="00E64E0B"/>
    <w:rsid w:val="00E65074"/>
    <w:rsid w:val="00E65E70"/>
    <w:rsid w:val="00E65EE9"/>
    <w:rsid w:val="00E66087"/>
    <w:rsid w:val="00E66091"/>
    <w:rsid w:val="00E66D79"/>
    <w:rsid w:val="00E66FF9"/>
    <w:rsid w:val="00E67856"/>
    <w:rsid w:val="00E679C8"/>
    <w:rsid w:val="00E67E59"/>
    <w:rsid w:val="00E70314"/>
    <w:rsid w:val="00E70355"/>
    <w:rsid w:val="00E709C1"/>
    <w:rsid w:val="00E71238"/>
    <w:rsid w:val="00E724E7"/>
    <w:rsid w:val="00E72B41"/>
    <w:rsid w:val="00E7301D"/>
    <w:rsid w:val="00E7347B"/>
    <w:rsid w:val="00E73D03"/>
    <w:rsid w:val="00E7471C"/>
    <w:rsid w:val="00E7498A"/>
    <w:rsid w:val="00E7514E"/>
    <w:rsid w:val="00E75B34"/>
    <w:rsid w:val="00E76D8A"/>
    <w:rsid w:val="00E77AF5"/>
    <w:rsid w:val="00E8029A"/>
    <w:rsid w:val="00E8050F"/>
    <w:rsid w:val="00E81653"/>
    <w:rsid w:val="00E823F9"/>
    <w:rsid w:val="00E82C1F"/>
    <w:rsid w:val="00E83671"/>
    <w:rsid w:val="00E8414B"/>
    <w:rsid w:val="00E84A71"/>
    <w:rsid w:val="00E85409"/>
    <w:rsid w:val="00E8544B"/>
    <w:rsid w:val="00E859E8"/>
    <w:rsid w:val="00E85A3A"/>
    <w:rsid w:val="00E86556"/>
    <w:rsid w:val="00E86798"/>
    <w:rsid w:val="00E86D35"/>
    <w:rsid w:val="00E86DC2"/>
    <w:rsid w:val="00E86E32"/>
    <w:rsid w:val="00E8732E"/>
    <w:rsid w:val="00E9011F"/>
    <w:rsid w:val="00E90370"/>
    <w:rsid w:val="00E906EB"/>
    <w:rsid w:val="00E913F9"/>
    <w:rsid w:val="00E9241E"/>
    <w:rsid w:val="00E92460"/>
    <w:rsid w:val="00E92E62"/>
    <w:rsid w:val="00E937BB"/>
    <w:rsid w:val="00E93804"/>
    <w:rsid w:val="00E93A86"/>
    <w:rsid w:val="00E94889"/>
    <w:rsid w:val="00E95434"/>
    <w:rsid w:val="00E96467"/>
    <w:rsid w:val="00E966DA"/>
    <w:rsid w:val="00E96948"/>
    <w:rsid w:val="00E9737B"/>
    <w:rsid w:val="00E97A3F"/>
    <w:rsid w:val="00E97F0A"/>
    <w:rsid w:val="00EA0100"/>
    <w:rsid w:val="00EA010D"/>
    <w:rsid w:val="00EA04DC"/>
    <w:rsid w:val="00EA0886"/>
    <w:rsid w:val="00EA0BCE"/>
    <w:rsid w:val="00EA14AC"/>
    <w:rsid w:val="00EA2726"/>
    <w:rsid w:val="00EA2744"/>
    <w:rsid w:val="00EA2937"/>
    <w:rsid w:val="00EA3626"/>
    <w:rsid w:val="00EA37B9"/>
    <w:rsid w:val="00EA39F7"/>
    <w:rsid w:val="00EA3B27"/>
    <w:rsid w:val="00EA3B95"/>
    <w:rsid w:val="00EA3DC2"/>
    <w:rsid w:val="00EA434E"/>
    <w:rsid w:val="00EA4757"/>
    <w:rsid w:val="00EA519E"/>
    <w:rsid w:val="00EA53D3"/>
    <w:rsid w:val="00EA560B"/>
    <w:rsid w:val="00EA5669"/>
    <w:rsid w:val="00EA5C05"/>
    <w:rsid w:val="00EA63EF"/>
    <w:rsid w:val="00EA6750"/>
    <w:rsid w:val="00EB0A89"/>
    <w:rsid w:val="00EB1573"/>
    <w:rsid w:val="00EB1650"/>
    <w:rsid w:val="00EB1910"/>
    <w:rsid w:val="00EB1D24"/>
    <w:rsid w:val="00EB1E66"/>
    <w:rsid w:val="00EB2E97"/>
    <w:rsid w:val="00EB3416"/>
    <w:rsid w:val="00EB3C38"/>
    <w:rsid w:val="00EB4424"/>
    <w:rsid w:val="00EB4A3B"/>
    <w:rsid w:val="00EB4AE1"/>
    <w:rsid w:val="00EB52F4"/>
    <w:rsid w:val="00EB5694"/>
    <w:rsid w:val="00EB5779"/>
    <w:rsid w:val="00EB57A4"/>
    <w:rsid w:val="00EB6098"/>
    <w:rsid w:val="00EB65ED"/>
    <w:rsid w:val="00EB67F1"/>
    <w:rsid w:val="00EB72CD"/>
    <w:rsid w:val="00EB749A"/>
    <w:rsid w:val="00EB76B6"/>
    <w:rsid w:val="00EB7D8A"/>
    <w:rsid w:val="00EC05E2"/>
    <w:rsid w:val="00EC08AF"/>
    <w:rsid w:val="00EC0B29"/>
    <w:rsid w:val="00EC0E84"/>
    <w:rsid w:val="00EC16E2"/>
    <w:rsid w:val="00EC1CE7"/>
    <w:rsid w:val="00EC1F3F"/>
    <w:rsid w:val="00EC2676"/>
    <w:rsid w:val="00EC26F1"/>
    <w:rsid w:val="00EC36B1"/>
    <w:rsid w:val="00EC3C94"/>
    <w:rsid w:val="00EC44DF"/>
    <w:rsid w:val="00EC48D5"/>
    <w:rsid w:val="00EC4AB1"/>
    <w:rsid w:val="00EC4FB9"/>
    <w:rsid w:val="00EC51FA"/>
    <w:rsid w:val="00EC5393"/>
    <w:rsid w:val="00EC5741"/>
    <w:rsid w:val="00EC5ACE"/>
    <w:rsid w:val="00EC5AE3"/>
    <w:rsid w:val="00EC5DA3"/>
    <w:rsid w:val="00EC6014"/>
    <w:rsid w:val="00EC6B3E"/>
    <w:rsid w:val="00EC6D8D"/>
    <w:rsid w:val="00EC73DE"/>
    <w:rsid w:val="00EC7637"/>
    <w:rsid w:val="00EC7CF2"/>
    <w:rsid w:val="00ED046B"/>
    <w:rsid w:val="00ED046C"/>
    <w:rsid w:val="00ED053A"/>
    <w:rsid w:val="00ED1F03"/>
    <w:rsid w:val="00ED2D27"/>
    <w:rsid w:val="00ED3347"/>
    <w:rsid w:val="00ED3954"/>
    <w:rsid w:val="00ED43A2"/>
    <w:rsid w:val="00ED4967"/>
    <w:rsid w:val="00ED4EC8"/>
    <w:rsid w:val="00ED510D"/>
    <w:rsid w:val="00ED5140"/>
    <w:rsid w:val="00ED538C"/>
    <w:rsid w:val="00ED5771"/>
    <w:rsid w:val="00ED587F"/>
    <w:rsid w:val="00ED5964"/>
    <w:rsid w:val="00ED623F"/>
    <w:rsid w:val="00ED69BA"/>
    <w:rsid w:val="00ED72E9"/>
    <w:rsid w:val="00ED732E"/>
    <w:rsid w:val="00ED77F0"/>
    <w:rsid w:val="00ED7FBC"/>
    <w:rsid w:val="00EE0253"/>
    <w:rsid w:val="00EE0297"/>
    <w:rsid w:val="00EE0789"/>
    <w:rsid w:val="00EE0B63"/>
    <w:rsid w:val="00EE1258"/>
    <w:rsid w:val="00EE13DA"/>
    <w:rsid w:val="00EE15E2"/>
    <w:rsid w:val="00EE162F"/>
    <w:rsid w:val="00EE1668"/>
    <w:rsid w:val="00EE1B27"/>
    <w:rsid w:val="00EE2854"/>
    <w:rsid w:val="00EE341D"/>
    <w:rsid w:val="00EE34D4"/>
    <w:rsid w:val="00EE366D"/>
    <w:rsid w:val="00EE5350"/>
    <w:rsid w:val="00EE5454"/>
    <w:rsid w:val="00EE58B8"/>
    <w:rsid w:val="00EE59B5"/>
    <w:rsid w:val="00EE5CF6"/>
    <w:rsid w:val="00EE5D1D"/>
    <w:rsid w:val="00EE5FB7"/>
    <w:rsid w:val="00EE6A1A"/>
    <w:rsid w:val="00EE7B54"/>
    <w:rsid w:val="00EE7C88"/>
    <w:rsid w:val="00EE7C8B"/>
    <w:rsid w:val="00EF000B"/>
    <w:rsid w:val="00EF0209"/>
    <w:rsid w:val="00EF0EA4"/>
    <w:rsid w:val="00EF1A3D"/>
    <w:rsid w:val="00EF1E97"/>
    <w:rsid w:val="00EF2436"/>
    <w:rsid w:val="00EF2547"/>
    <w:rsid w:val="00EF2B2B"/>
    <w:rsid w:val="00EF2E1C"/>
    <w:rsid w:val="00EF2FD6"/>
    <w:rsid w:val="00EF326A"/>
    <w:rsid w:val="00EF427A"/>
    <w:rsid w:val="00EF45DF"/>
    <w:rsid w:val="00EF4952"/>
    <w:rsid w:val="00EF498F"/>
    <w:rsid w:val="00EF4A42"/>
    <w:rsid w:val="00EF4A57"/>
    <w:rsid w:val="00EF510C"/>
    <w:rsid w:val="00EF55C4"/>
    <w:rsid w:val="00EF57BC"/>
    <w:rsid w:val="00EF5FD2"/>
    <w:rsid w:val="00EF6784"/>
    <w:rsid w:val="00EF688A"/>
    <w:rsid w:val="00EF6A03"/>
    <w:rsid w:val="00EF6DC2"/>
    <w:rsid w:val="00EF7BF4"/>
    <w:rsid w:val="00F0030F"/>
    <w:rsid w:val="00F00674"/>
    <w:rsid w:val="00F00694"/>
    <w:rsid w:val="00F01657"/>
    <w:rsid w:val="00F01E67"/>
    <w:rsid w:val="00F02704"/>
    <w:rsid w:val="00F02744"/>
    <w:rsid w:val="00F02BFD"/>
    <w:rsid w:val="00F02D25"/>
    <w:rsid w:val="00F0351E"/>
    <w:rsid w:val="00F0435D"/>
    <w:rsid w:val="00F04580"/>
    <w:rsid w:val="00F04ECA"/>
    <w:rsid w:val="00F05089"/>
    <w:rsid w:val="00F05DC2"/>
    <w:rsid w:val="00F0640E"/>
    <w:rsid w:val="00F06A1D"/>
    <w:rsid w:val="00F06E19"/>
    <w:rsid w:val="00F06F84"/>
    <w:rsid w:val="00F076E7"/>
    <w:rsid w:val="00F07AA1"/>
    <w:rsid w:val="00F105AE"/>
    <w:rsid w:val="00F10618"/>
    <w:rsid w:val="00F1108B"/>
    <w:rsid w:val="00F116EC"/>
    <w:rsid w:val="00F11768"/>
    <w:rsid w:val="00F11951"/>
    <w:rsid w:val="00F11BA8"/>
    <w:rsid w:val="00F12262"/>
    <w:rsid w:val="00F12AF8"/>
    <w:rsid w:val="00F12C52"/>
    <w:rsid w:val="00F148B7"/>
    <w:rsid w:val="00F14EA9"/>
    <w:rsid w:val="00F151DA"/>
    <w:rsid w:val="00F15505"/>
    <w:rsid w:val="00F15BFF"/>
    <w:rsid w:val="00F16974"/>
    <w:rsid w:val="00F17105"/>
    <w:rsid w:val="00F20A0B"/>
    <w:rsid w:val="00F213A0"/>
    <w:rsid w:val="00F217AB"/>
    <w:rsid w:val="00F21A51"/>
    <w:rsid w:val="00F21D54"/>
    <w:rsid w:val="00F21D6D"/>
    <w:rsid w:val="00F21EF4"/>
    <w:rsid w:val="00F23113"/>
    <w:rsid w:val="00F23255"/>
    <w:rsid w:val="00F23393"/>
    <w:rsid w:val="00F23759"/>
    <w:rsid w:val="00F23CB5"/>
    <w:rsid w:val="00F23D19"/>
    <w:rsid w:val="00F24644"/>
    <w:rsid w:val="00F250F6"/>
    <w:rsid w:val="00F2520A"/>
    <w:rsid w:val="00F256FD"/>
    <w:rsid w:val="00F259F1"/>
    <w:rsid w:val="00F26F33"/>
    <w:rsid w:val="00F277F0"/>
    <w:rsid w:val="00F27E74"/>
    <w:rsid w:val="00F300A8"/>
    <w:rsid w:val="00F30265"/>
    <w:rsid w:val="00F30400"/>
    <w:rsid w:val="00F3079E"/>
    <w:rsid w:val="00F326BD"/>
    <w:rsid w:val="00F32C50"/>
    <w:rsid w:val="00F32EBA"/>
    <w:rsid w:val="00F32EE9"/>
    <w:rsid w:val="00F33980"/>
    <w:rsid w:val="00F3399B"/>
    <w:rsid w:val="00F33C1A"/>
    <w:rsid w:val="00F3461B"/>
    <w:rsid w:val="00F346ED"/>
    <w:rsid w:val="00F34945"/>
    <w:rsid w:val="00F34E1E"/>
    <w:rsid w:val="00F3570C"/>
    <w:rsid w:val="00F368FF"/>
    <w:rsid w:val="00F37068"/>
    <w:rsid w:val="00F37CE4"/>
    <w:rsid w:val="00F37F3F"/>
    <w:rsid w:val="00F407DF"/>
    <w:rsid w:val="00F40992"/>
    <w:rsid w:val="00F40AEC"/>
    <w:rsid w:val="00F40EA1"/>
    <w:rsid w:val="00F40EDD"/>
    <w:rsid w:val="00F412DF"/>
    <w:rsid w:val="00F413A2"/>
    <w:rsid w:val="00F41596"/>
    <w:rsid w:val="00F41883"/>
    <w:rsid w:val="00F41D8B"/>
    <w:rsid w:val="00F42121"/>
    <w:rsid w:val="00F424B3"/>
    <w:rsid w:val="00F428B1"/>
    <w:rsid w:val="00F428B4"/>
    <w:rsid w:val="00F4345D"/>
    <w:rsid w:val="00F4387B"/>
    <w:rsid w:val="00F449DA"/>
    <w:rsid w:val="00F4518D"/>
    <w:rsid w:val="00F45878"/>
    <w:rsid w:val="00F45B2C"/>
    <w:rsid w:val="00F45B91"/>
    <w:rsid w:val="00F46639"/>
    <w:rsid w:val="00F46692"/>
    <w:rsid w:val="00F46BD5"/>
    <w:rsid w:val="00F474BD"/>
    <w:rsid w:val="00F47AAA"/>
    <w:rsid w:val="00F50183"/>
    <w:rsid w:val="00F50D92"/>
    <w:rsid w:val="00F51765"/>
    <w:rsid w:val="00F51A51"/>
    <w:rsid w:val="00F51CB4"/>
    <w:rsid w:val="00F52324"/>
    <w:rsid w:val="00F52950"/>
    <w:rsid w:val="00F52C9D"/>
    <w:rsid w:val="00F52E39"/>
    <w:rsid w:val="00F533F1"/>
    <w:rsid w:val="00F53B74"/>
    <w:rsid w:val="00F53BA6"/>
    <w:rsid w:val="00F55679"/>
    <w:rsid w:val="00F561E3"/>
    <w:rsid w:val="00F56318"/>
    <w:rsid w:val="00F565E6"/>
    <w:rsid w:val="00F56AFA"/>
    <w:rsid w:val="00F575E2"/>
    <w:rsid w:val="00F579FF"/>
    <w:rsid w:val="00F600E0"/>
    <w:rsid w:val="00F600FD"/>
    <w:rsid w:val="00F605EC"/>
    <w:rsid w:val="00F60F60"/>
    <w:rsid w:val="00F612CE"/>
    <w:rsid w:val="00F624A7"/>
    <w:rsid w:val="00F62AB6"/>
    <w:rsid w:val="00F62E1B"/>
    <w:rsid w:val="00F6392E"/>
    <w:rsid w:val="00F63984"/>
    <w:rsid w:val="00F643C7"/>
    <w:rsid w:val="00F65A3C"/>
    <w:rsid w:val="00F66135"/>
    <w:rsid w:val="00F66282"/>
    <w:rsid w:val="00F67D8B"/>
    <w:rsid w:val="00F70961"/>
    <w:rsid w:val="00F70A8F"/>
    <w:rsid w:val="00F71397"/>
    <w:rsid w:val="00F72389"/>
    <w:rsid w:val="00F72516"/>
    <w:rsid w:val="00F72FB4"/>
    <w:rsid w:val="00F735E5"/>
    <w:rsid w:val="00F73DD9"/>
    <w:rsid w:val="00F73E80"/>
    <w:rsid w:val="00F7422D"/>
    <w:rsid w:val="00F7469C"/>
    <w:rsid w:val="00F747E9"/>
    <w:rsid w:val="00F7492E"/>
    <w:rsid w:val="00F74945"/>
    <w:rsid w:val="00F749A3"/>
    <w:rsid w:val="00F74A04"/>
    <w:rsid w:val="00F74AE8"/>
    <w:rsid w:val="00F74F57"/>
    <w:rsid w:val="00F76C11"/>
    <w:rsid w:val="00F77021"/>
    <w:rsid w:val="00F7748C"/>
    <w:rsid w:val="00F77E61"/>
    <w:rsid w:val="00F814B2"/>
    <w:rsid w:val="00F815AC"/>
    <w:rsid w:val="00F82E79"/>
    <w:rsid w:val="00F83200"/>
    <w:rsid w:val="00F83621"/>
    <w:rsid w:val="00F8389F"/>
    <w:rsid w:val="00F83B33"/>
    <w:rsid w:val="00F83CAE"/>
    <w:rsid w:val="00F840BF"/>
    <w:rsid w:val="00F8415D"/>
    <w:rsid w:val="00F8427A"/>
    <w:rsid w:val="00F843DF"/>
    <w:rsid w:val="00F84899"/>
    <w:rsid w:val="00F84A0A"/>
    <w:rsid w:val="00F84B9D"/>
    <w:rsid w:val="00F853A5"/>
    <w:rsid w:val="00F85585"/>
    <w:rsid w:val="00F859F0"/>
    <w:rsid w:val="00F85CC1"/>
    <w:rsid w:val="00F86A41"/>
    <w:rsid w:val="00F86B5D"/>
    <w:rsid w:val="00F86F93"/>
    <w:rsid w:val="00F87464"/>
    <w:rsid w:val="00F87634"/>
    <w:rsid w:val="00F87765"/>
    <w:rsid w:val="00F87C13"/>
    <w:rsid w:val="00F87C5A"/>
    <w:rsid w:val="00F87E29"/>
    <w:rsid w:val="00F87F18"/>
    <w:rsid w:val="00F87F68"/>
    <w:rsid w:val="00F90C4D"/>
    <w:rsid w:val="00F9167D"/>
    <w:rsid w:val="00F91CB2"/>
    <w:rsid w:val="00F9289C"/>
    <w:rsid w:val="00F93DBC"/>
    <w:rsid w:val="00F93E41"/>
    <w:rsid w:val="00F94644"/>
    <w:rsid w:val="00F94B13"/>
    <w:rsid w:val="00F95075"/>
    <w:rsid w:val="00F95252"/>
    <w:rsid w:val="00F9537B"/>
    <w:rsid w:val="00F95567"/>
    <w:rsid w:val="00F963FC"/>
    <w:rsid w:val="00F96D27"/>
    <w:rsid w:val="00FA015F"/>
    <w:rsid w:val="00FA0687"/>
    <w:rsid w:val="00FA0FAC"/>
    <w:rsid w:val="00FA1DA2"/>
    <w:rsid w:val="00FA2EC7"/>
    <w:rsid w:val="00FA310E"/>
    <w:rsid w:val="00FA3414"/>
    <w:rsid w:val="00FA347A"/>
    <w:rsid w:val="00FA39D7"/>
    <w:rsid w:val="00FA3CDE"/>
    <w:rsid w:val="00FA4691"/>
    <w:rsid w:val="00FA49B7"/>
    <w:rsid w:val="00FA5043"/>
    <w:rsid w:val="00FA6F8B"/>
    <w:rsid w:val="00FA7A30"/>
    <w:rsid w:val="00FB033F"/>
    <w:rsid w:val="00FB12E3"/>
    <w:rsid w:val="00FB1570"/>
    <w:rsid w:val="00FB193B"/>
    <w:rsid w:val="00FB1FBC"/>
    <w:rsid w:val="00FB27B7"/>
    <w:rsid w:val="00FB2C36"/>
    <w:rsid w:val="00FB3483"/>
    <w:rsid w:val="00FB35E3"/>
    <w:rsid w:val="00FB4D3F"/>
    <w:rsid w:val="00FB583C"/>
    <w:rsid w:val="00FB630E"/>
    <w:rsid w:val="00FB6738"/>
    <w:rsid w:val="00FB691B"/>
    <w:rsid w:val="00FB731C"/>
    <w:rsid w:val="00FB7DF8"/>
    <w:rsid w:val="00FC05A0"/>
    <w:rsid w:val="00FC0811"/>
    <w:rsid w:val="00FC1196"/>
    <w:rsid w:val="00FC15EB"/>
    <w:rsid w:val="00FC18DC"/>
    <w:rsid w:val="00FC2AC4"/>
    <w:rsid w:val="00FC2B08"/>
    <w:rsid w:val="00FC2F73"/>
    <w:rsid w:val="00FC3A9B"/>
    <w:rsid w:val="00FC3AE1"/>
    <w:rsid w:val="00FC3DFC"/>
    <w:rsid w:val="00FC3EF4"/>
    <w:rsid w:val="00FC431B"/>
    <w:rsid w:val="00FC434C"/>
    <w:rsid w:val="00FC4FDF"/>
    <w:rsid w:val="00FC5CF4"/>
    <w:rsid w:val="00FC6A39"/>
    <w:rsid w:val="00FC6E50"/>
    <w:rsid w:val="00FC79AB"/>
    <w:rsid w:val="00FC7BE7"/>
    <w:rsid w:val="00FC7D93"/>
    <w:rsid w:val="00FC7DAC"/>
    <w:rsid w:val="00FD04AE"/>
    <w:rsid w:val="00FD1890"/>
    <w:rsid w:val="00FD1994"/>
    <w:rsid w:val="00FD269A"/>
    <w:rsid w:val="00FD2AC8"/>
    <w:rsid w:val="00FD2CA6"/>
    <w:rsid w:val="00FD3508"/>
    <w:rsid w:val="00FD36B5"/>
    <w:rsid w:val="00FD393C"/>
    <w:rsid w:val="00FD43BB"/>
    <w:rsid w:val="00FD4618"/>
    <w:rsid w:val="00FD4A85"/>
    <w:rsid w:val="00FD4AF3"/>
    <w:rsid w:val="00FD556A"/>
    <w:rsid w:val="00FD798D"/>
    <w:rsid w:val="00FD7FB9"/>
    <w:rsid w:val="00FE10F6"/>
    <w:rsid w:val="00FE1418"/>
    <w:rsid w:val="00FE141E"/>
    <w:rsid w:val="00FE144E"/>
    <w:rsid w:val="00FE1768"/>
    <w:rsid w:val="00FE24F4"/>
    <w:rsid w:val="00FE2560"/>
    <w:rsid w:val="00FE35D0"/>
    <w:rsid w:val="00FE39DD"/>
    <w:rsid w:val="00FE41AC"/>
    <w:rsid w:val="00FE42ED"/>
    <w:rsid w:val="00FE4371"/>
    <w:rsid w:val="00FE4C6D"/>
    <w:rsid w:val="00FE502D"/>
    <w:rsid w:val="00FE51FD"/>
    <w:rsid w:val="00FE55A7"/>
    <w:rsid w:val="00FE55E6"/>
    <w:rsid w:val="00FE56D5"/>
    <w:rsid w:val="00FE5C5A"/>
    <w:rsid w:val="00FE6432"/>
    <w:rsid w:val="00FE72A0"/>
    <w:rsid w:val="00FF0050"/>
    <w:rsid w:val="00FF045F"/>
    <w:rsid w:val="00FF0712"/>
    <w:rsid w:val="00FF11D3"/>
    <w:rsid w:val="00FF13D4"/>
    <w:rsid w:val="00FF2053"/>
    <w:rsid w:val="00FF2C63"/>
    <w:rsid w:val="00FF3B37"/>
    <w:rsid w:val="00FF3D6F"/>
    <w:rsid w:val="00FF3FE5"/>
    <w:rsid w:val="00FF40FA"/>
    <w:rsid w:val="00FF4BD8"/>
    <w:rsid w:val="00FF4D11"/>
    <w:rsid w:val="00FF50BD"/>
    <w:rsid w:val="00FF5214"/>
    <w:rsid w:val="00FF5403"/>
    <w:rsid w:val="00FF596E"/>
    <w:rsid w:val="00FF5B59"/>
    <w:rsid w:val="00FF5BFD"/>
    <w:rsid w:val="00FF5C01"/>
    <w:rsid w:val="00FF5F9D"/>
    <w:rsid w:val="00FF6095"/>
    <w:rsid w:val="00FF628B"/>
    <w:rsid w:val="00FF62FE"/>
    <w:rsid w:val="00FF6553"/>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4097"/>
    <o:shapelayout v:ext="edit">
      <o:idmap v:ext="edit" data="1"/>
    </o:shapelayout>
  </w:shapeDefaults>
  <w:decimalSymbol w:val=","/>
  <w:listSeparator w:val=";"/>
  <w14:docId w14:val="48FC69B5"/>
  <w15:docId w15:val="{E7B7A6D8-5071-43F7-8E26-9CBF3DE87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6988"/>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00DB0"/>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customStyle="1" w:styleId="Normal11pt">
    <w:name w:val="Normal + 11 pt"/>
    <w:aliases w:val="Negro,Justificado,Izquierda:  -0,95 cm,Derecha:  0,04 cm"/>
    <w:basedOn w:val="Normal"/>
    <w:uiPriority w:val="99"/>
    <w:rsid w:val="008A2527"/>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4222E3"/>
    <w:pPr>
      <w:spacing w:after="0" w:line="240" w:lineRule="auto"/>
    </w:pPr>
    <w:rPr>
      <w:rFonts w:ascii="Times New Roman" w:eastAsia="Times New Roman" w:hAnsi="Times New Roman" w:cs="Times New Roman"/>
      <w:sz w:val="24"/>
      <w:szCs w:val="24"/>
      <w:lang w:eastAsia="es-ES_tradnl"/>
    </w:rPr>
  </w:style>
  <w:style w:type="character" w:customStyle="1" w:styleId="Mencinsinresolver4">
    <w:name w:val="Mención sin resolver4"/>
    <w:basedOn w:val="Fuentedeprrafopredeter"/>
    <w:uiPriority w:val="99"/>
    <w:semiHidden/>
    <w:unhideWhenUsed/>
    <w:rsid w:val="00755C31"/>
    <w:rPr>
      <w:color w:val="605E5C"/>
      <w:shd w:val="clear" w:color="auto" w:fill="E1DFDD"/>
    </w:rPr>
  </w:style>
  <w:style w:type="table" w:customStyle="1" w:styleId="Tablaconcuadrcula3">
    <w:name w:val="Tabla con cuadrícula3"/>
    <w:basedOn w:val="Tablanormal"/>
    <w:next w:val="Tablaconcuadrcula"/>
    <w:uiPriority w:val="39"/>
    <w:qFormat/>
    <w:rsid w:val="00384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semiHidden/>
    <w:rsid w:val="00E00DB0"/>
    <w:rPr>
      <w:rFonts w:asciiTheme="majorHAnsi" w:eastAsiaTheme="majorEastAsia" w:hAnsiTheme="majorHAnsi" w:cstheme="majorBidi"/>
      <w:color w:val="365F91" w:themeColor="accent1" w:themeShade="BF"/>
      <w:sz w:val="26"/>
      <w:szCs w:val="26"/>
      <w:lang w:eastAsia="es-ES_tradnl"/>
    </w:rPr>
  </w:style>
  <w:style w:type="table" w:customStyle="1" w:styleId="Tablaconcuadrcula4">
    <w:name w:val="Tabla con cuadrícula4"/>
    <w:basedOn w:val="Tablanormal"/>
    <w:next w:val="Tablaconcuadrcula"/>
    <w:uiPriority w:val="39"/>
    <w:qFormat/>
    <w:rsid w:val="00D62F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1099634">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534283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1815802">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96267">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64672525">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3383649">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21301682">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074164726">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18734532">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701324343">
          <w:marLeft w:val="0"/>
          <w:marRight w:val="0"/>
          <w:marTop w:val="0"/>
          <w:marBottom w:val="0"/>
          <w:divBdr>
            <w:top w:val="none" w:sz="0" w:space="0" w:color="auto"/>
            <w:left w:val="none" w:sz="0" w:space="0" w:color="auto"/>
            <w:bottom w:val="none" w:sz="0" w:space="0" w:color="auto"/>
            <w:right w:val="none" w:sz="0" w:space="0" w:color="auto"/>
          </w:divBdr>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945414">
      <w:bodyDiv w:val="1"/>
      <w:marLeft w:val="0"/>
      <w:marRight w:val="0"/>
      <w:marTop w:val="0"/>
      <w:marBottom w:val="0"/>
      <w:divBdr>
        <w:top w:val="none" w:sz="0" w:space="0" w:color="auto"/>
        <w:left w:val="none" w:sz="0" w:space="0" w:color="auto"/>
        <w:bottom w:val="none" w:sz="0" w:space="0" w:color="auto"/>
        <w:right w:val="none" w:sz="0" w:space="0" w:color="auto"/>
      </w:divBdr>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0968980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34757641">
          <w:marLeft w:val="0"/>
          <w:marRight w:val="0"/>
          <w:marTop w:val="0"/>
          <w:marBottom w:val="0"/>
          <w:divBdr>
            <w:top w:val="none" w:sz="0" w:space="0" w:color="auto"/>
            <w:left w:val="none" w:sz="0" w:space="0" w:color="auto"/>
            <w:bottom w:val="none" w:sz="0" w:space="0" w:color="auto"/>
            <w:right w:val="none" w:sz="0" w:space="0" w:color="auto"/>
          </w:divBdr>
        </w:div>
        <w:div w:id="183327756">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315379722">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 w:id="1640528279">
              <w:marLeft w:val="0"/>
              <w:marRight w:val="0"/>
              <w:marTop w:val="0"/>
              <w:marBottom w:val="0"/>
              <w:divBdr>
                <w:top w:val="none" w:sz="0" w:space="0" w:color="auto"/>
                <w:left w:val="none" w:sz="0" w:space="0" w:color="auto"/>
                <w:bottom w:val="none" w:sz="0" w:space="0" w:color="auto"/>
                <w:right w:val="none" w:sz="0" w:space="0" w:color="auto"/>
              </w:divBdr>
            </w:div>
          </w:divsChild>
        </w:div>
        <w:div w:id="1856578142">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sChild>
    </w:div>
    <w:div w:id="800001770">
      <w:bodyDiv w:val="1"/>
      <w:marLeft w:val="0"/>
      <w:marRight w:val="0"/>
      <w:marTop w:val="0"/>
      <w:marBottom w:val="0"/>
      <w:divBdr>
        <w:top w:val="none" w:sz="0" w:space="0" w:color="auto"/>
        <w:left w:val="none" w:sz="0" w:space="0" w:color="auto"/>
        <w:bottom w:val="none" w:sz="0" w:space="0" w:color="auto"/>
        <w:right w:val="none" w:sz="0" w:space="0" w:color="auto"/>
      </w:divBdr>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89732323">
      <w:bodyDiv w:val="1"/>
      <w:marLeft w:val="0"/>
      <w:marRight w:val="0"/>
      <w:marTop w:val="0"/>
      <w:marBottom w:val="0"/>
      <w:divBdr>
        <w:top w:val="none" w:sz="0" w:space="0" w:color="auto"/>
        <w:left w:val="none" w:sz="0" w:space="0" w:color="auto"/>
        <w:bottom w:val="none" w:sz="0" w:space="0" w:color="auto"/>
        <w:right w:val="none" w:sz="0" w:space="0" w:color="auto"/>
      </w:divBdr>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430862631">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149979592">
              <w:marLeft w:val="0"/>
              <w:marRight w:val="0"/>
              <w:marTop w:val="0"/>
              <w:marBottom w:val="0"/>
              <w:divBdr>
                <w:top w:val="none" w:sz="0" w:space="0" w:color="auto"/>
                <w:left w:val="none" w:sz="0" w:space="0" w:color="auto"/>
                <w:bottom w:val="none" w:sz="0" w:space="0" w:color="auto"/>
                <w:right w:val="none" w:sz="0" w:space="0" w:color="auto"/>
              </w:divBdr>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87085">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17834">
          <w:marLeft w:val="0"/>
          <w:marRight w:val="0"/>
          <w:marTop w:val="0"/>
          <w:marBottom w:val="0"/>
          <w:divBdr>
            <w:top w:val="none" w:sz="0" w:space="0" w:color="auto"/>
            <w:left w:val="none" w:sz="0" w:space="0" w:color="auto"/>
            <w:bottom w:val="none" w:sz="0" w:space="0" w:color="auto"/>
            <w:right w:val="none" w:sz="0" w:space="0" w:color="auto"/>
          </w:divBdr>
        </w:div>
        <w:div w:id="201603263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0629527">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3829159">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97680798">
              <w:marLeft w:val="0"/>
              <w:marRight w:val="0"/>
              <w:marTop w:val="0"/>
              <w:marBottom w:val="0"/>
              <w:divBdr>
                <w:top w:val="none" w:sz="0" w:space="0" w:color="auto"/>
                <w:left w:val="none" w:sz="0" w:space="0" w:color="auto"/>
                <w:bottom w:val="none" w:sz="0" w:space="0" w:color="auto"/>
                <w:right w:val="none" w:sz="0" w:space="0" w:color="auto"/>
              </w:divBdr>
            </w:div>
            <w:div w:id="1104544632">
              <w:marLeft w:val="0"/>
              <w:marRight w:val="0"/>
              <w:marTop w:val="0"/>
              <w:marBottom w:val="0"/>
              <w:divBdr>
                <w:top w:val="none" w:sz="0" w:space="0" w:color="auto"/>
                <w:left w:val="none" w:sz="0" w:space="0" w:color="auto"/>
                <w:bottom w:val="none" w:sz="0" w:space="0" w:color="auto"/>
                <w:right w:val="none" w:sz="0" w:space="0" w:color="auto"/>
              </w:divBdr>
              <w:divsChild>
                <w:div w:id="244340040">
                  <w:marLeft w:val="0"/>
                  <w:marRight w:val="0"/>
                  <w:marTop w:val="0"/>
                  <w:marBottom w:val="0"/>
                  <w:divBdr>
                    <w:top w:val="none" w:sz="0" w:space="0" w:color="auto"/>
                    <w:left w:val="none" w:sz="0" w:space="0" w:color="auto"/>
                    <w:bottom w:val="none" w:sz="0" w:space="0" w:color="auto"/>
                    <w:right w:val="none" w:sz="0" w:space="0" w:color="auto"/>
                  </w:divBdr>
                </w:div>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30421742">
                  <w:marLeft w:val="0"/>
                  <w:marRight w:val="0"/>
                  <w:marTop w:val="0"/>
                  <w:marBottom w:val="0"/>
                  <w:divBdr>
                    <w:top w:val="none" w:sz="0" w:space="0" w:color="auto"/>
                    <w:left w:val="none" w:sz="0" w:space="0" w:color="auto"/>
                    <w:bottom w:val="none" w:sz="0" w:space="0" w:color="auto"/>
                    <w:right w:val="none" w:sz="0" w:space="0" w:color="auto"/>
                  </w:divBdr>
                </w:div>
                <w:div w:id="544874625">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91754144">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7260892">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2080136">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78172304">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776126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764215">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7346258">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135342158">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631448889">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01537589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266958615">
              <w:marLeft w:val="0"/>
              <w:marRight w:val="0"/>
              <w:marTop w:val="0"/>
              <w:marBottom w:val="0"/>
              <w:divBdr>
                <w:top w:val="none" w:sz="0" w:space="0" w:color="auto"/>
                <w:left w:val="none" w:sz="0" w:space="0" w:color="auto"/>
                <w:bottom w:val="none" w:sz="0" w:space="0" w:color="auto"/>
                <w:right w:val="none" w:sz="0" w:space="0" w:color="auto"/>
              </w:divBdr>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399549002">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627735588">
                  <w:marLeft w:val="0"/>
                  <w:marRight w:val="0"/>
                  <w:marTop w:val="0"/>
                  <w:marBottom w:val="0"/>
                  <w:divBdr>
                    <w:top w:val="none" w:sz="0" w:space="0" w:color="auto"/>
                    <w:left w:val="none" w:sz="0" w:space="0" w:color="auto"/>
                    <w:bottom w:val="none" w:sz="0" w:space="0" w:color="auto"/>
                    <w:right w:val="none" w:sz="0" w:space="0" w:color="auto"/>
                  </w:divBdr>
                </w:div>
                <w:div w:id="198076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121466798">
                  <w:marLeft w:val="0"/>
                  <w:marRight w:val="0"/>
                  <w:marTop w:val="0"/>
                  <w:marBottom w:val="0"/>
                  <w:divBdr>
                    <w:top w:val="none" w:sz="0" w:space="0" w:color="auto"/>
                    <w:left w:val="none" w:sz="0" w:space="0" w:color="auto"/>
                    <w:bottom w:val="none" w:sz="0" w:space="0" w:color="auto"/>
                    <w:right w:val="none" w:sz="0" w:space="0" w:color="auto"/>
                  </w:divBdr>
                </w:div>
                <w:div w:id="3197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36527277">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7563300">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59378249">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4529961">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9502989">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139924342">
              <w:marLeft w:val="0"/>
              <w:marRight w:val="0"/>
              <w:marTop w:val="0"/>
              <w:marBottom w:val="0"/>
              <w:divBdr>
                <w:top w:val="none" w:sz="0" w:space="0" w:color="auto"/>
                <w:left w:val="none" w:sz="0" w:space="0" w:color="auto"/>
                <w:bottom w:val="none" w:sz="0" w:space="0" w:color="auto"/>
                <w:right w:val="none" w:sz="0" w:space="0" w:color="auto"/>
              </w:divBdr>
            </w:div>
            <w:div w:id="258952796">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sChild>
        </w:div>
        <w:div w:id="1479225221">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51349580">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235734">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327903512">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252204489">
          <w:marLeft w:val="0"/>
          <w:marRight w:val="0"/>
          <w:marTop w:val="0"/>
          <w:marBottom w:val="0"/>
          <w:divBdr>
            <w:top w:val="none" w:sz="0" w:space="0" w:color="auto"/>
            <w:left w:val="none" w:sz="0" w:space="0" w:color="auto"/>
            <w:bottom w:val="none" w:sz="0" w:space="0" w:color="auto"/>
            <w:right w:val="none" w:sz="0" w:space="0" w:color="auto"/>
          </w:divBdr>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159733033">
          <w:marLeft w:val="0"/>
          <w:marRight w:val="0"/>
          <w:marTop w:val="0"/>
          <w:marBottom w:val="0"/>
          <w:divBdr>
            <w:top w:val="none" w:sz="0" w:space="0" w:color="auto"/>
            <w:left w:val="none" w:sz="0" w:space="0" w:color="auto"/>
            <w:bottom w:val="none" w:sz="0" w:space="0" w:color="auto"/>
            <w:right w:val="none" w:sz="0" w:space="0" w:color="auto"/>
          </w:divBdr>
        </w:div>
        <w:div w:id="643392868">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749620085">
              <w:marLeft w:val="0"/>
              <w:marRight w:val="0"/>
              <w:marTop w:val="0"/>
              <w:marBottom w:val="0"/>
              <w:divBdr>
                <w:top w:val="none" w:sz="0" w:space="0" w:color="auto"/>
                <w:left w:val="none" w:sz="0" w:space="0" w:color="auto"/>
                <w:bottom w:val="none" w:sz="0" w:space="0" w:color="auto"/>
                <w:right w:val="none" w:sz="0" w:space="0" w:color="auto"/>
              </w:divBdr>
            </w:div>
            <w:div w:id="198596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285818572">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541938974">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31392902">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69962719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sChild>
        </w:div>
        <w:div w:id="2124106103">
          <w:marLeft w:val="0"/>
          <w:marRight w:val="0"/>
          <w:marTop w:val="0"/>
          <w:marBottom w:val="0"/>
          <w:divBdr>
            <w:top w:val="none" w:sz="0" w:space="0" w:color="auto"/>
            <w:left w:val="none" w:sz="0" w:space="0" w:color="auto"/>
            <w:bottom w:val="none" w:sz="0" w:space="0" w:color="auto"/>
            <w:right w:val="none" w:sz="0" w:space="0" w:color="auto"/>
          </w:divBdr>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096436676">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570193454">
          <w:marLeft w:val="0"/>
          <w:marRight w:val="0"/>
          <w:marTop w:val="0"/>
          <w:marBottom w:val="0"/>
          <w:divBdr>
            <w:top w:val="none" w:sz="0" w:space="0" w:color="auto"/>
            <w:left w:val="none" w:sz="0" w:space="0" w:color="auto"/>
            <w:bottom w:val="none" w:sz="0" w:space="0" w:color="auto"/>
            <w:right w:val="none" w:sz="0" w:space="0" w:color="auto"/>
          </w:divBdr>
        </w:div>
        <w:div w:id="610279058">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www.lexbase.biz/lexbase/normas/leyes/2007/L1150de2007.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2D4414C5-DEED-4B13-A7CA-6B19E7E10D7B}">
  <ds:schemaRefs>
    <ds:schemaRef ds:uri="http://purl.org/dc/elements/1.1/"/>
    <ds:schemaRef ds:uri="a6cb9e4b-f1d1-4245-83ec-6cad768d538a"/>
    <ds:schemaRef ds:uri="http://schemas.microsoft.com/office/2006/documentManagement/types"/>
    <ds:schemaRef ds:uri="http://purl.org/dc/terms/"/>
    <ds:schemaRef ds:uri="9d85dbaf-23eb-4e57-a637-93dcacc8b1a1"/>
    <ds:schemaRef ds:uri="http://schemas.microsoft.com/office/infopath/2007/PartnerControls"/>
    <ds:schemaRef ds:uri="http://schemas.microsoft.com/office/2006/metadata/properties"/>
    <ds:schemaRef ds:uri="http://schemas.openxmlformats.org/package/2006/metadata/core-properties"/>
    <ds:schemaRef ds:uri="http://www.w3.org/XML/1998/namespace"/>
    <ds:schemaRef ds:uri="http://purl.org/dc/dcmitype/"/>
  </ds:schemaRefs>
</ds:datastoreItem>
</file>

<file path=customXml/itemProps3.xml><?xml version="1.0" encoding="utf-8"?>
<ds:datastoreItem xmlns:ds="http://schemas.openxmlformats.org/officeDocument/2006/customXml" ds:itemID="{307F4557-4409-4977-A596-BC258E718F54}">
  <ds:schemaRefs>
    <ds:schemaRef ds:uri="http://schemas.openxmlformats.org/officeDocument/2006/bibliography"/>
  </ds:schemaRefs>
</ds:datastoreItem>
</file>

<file path=customXml/itemProps4.xml><?xml version="1.0" encoding="utf-8"?>
<ds:datastoreItem xmlns:ds="http://schemas.openxmlformats.org/officeDocument/2006/customXml" ds:itemID="{0A98F79F-516F-459B-BA47-16CFCCF79B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1</TotalTime>
  <Pages>13</Pages>
  <Words>4421</Words>
  <Characters>24316</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28680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dc:description/>
  <cp:lastModifiedBy>Ana Maria Velez Arteaga</cp:lastModifiedBy>
  <cp:revision>2</cp:revision>
  <cp:lastPrinted>2020-01-30T15:05:00Z</cp:lastPrinted>
  <dcterms:created xsi:type="dcterms:W3CDTF">2023-02-27T19:51:00Z</dcterms:created>
  <dcterms:modified xsi:type="dcterms:W3CDTF">2023-02-27T19:51:00Z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