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63806" w14:textId="218A0BD2" w:rsidR="006219F8" w:rsidRPr="007566FE" w:rsidRDefault="00A8066E" w:rsidP="00526E9D">
      <w:pPr>
        <w:rPr>
          <w:rFonts w:ascii="Arial Nova" w:hAnsi="Arial Nova"/>
          <w:color w:val="000000" w:themeColor="text1"/>
        </w:rPr>
      </w:pPr>
      <w:r w:rsidRPr="007566FE">
        <w:rPr>
          <w:rFonts w:ascii="Geomanist Light" w:eastAsia="Times New Roman" w:hAnsi="Geomanist Light" w:cs="Arial"/>
          <w:lang w:eastAsia="es-CO"/>
        </w:rPr>
        <w:tab/>
      </w:r>
    </w:p>
    <w:p w14:paraId="30296A65" w14:textId="77777777" w:rsidR="00F55509" w:rsidRPr="009747EC" w:rsidRDefault="00F55509" w:rsidP="00F55509">
      <w:pPr>
        <w:jc w:val="both"/>
        <w:rPr>
          <w:rFonts w:ascii="Arial" w:eastAsia="Calibri" w:hAnsi="Arial" w:cs="Arial"/>
          <w:b/>
          <w:lang w:val="es-ES_tradnl"/>
        </w:rPr>
      </w:pPr>
      <w:bookmarkStart w:id="0" w:name="_Hlk34951122"/>
      <w:r w:rsidRPr="009747EC">
        <w:rPr>
          <w:rFonts w:ascii="Arial" w:eastAsia="Calibri" w:hAnsi="Arial" w:cs="Arial"/>
          <w:b/>
          <w:lang w:val="es-ES_tradnl"/>
        </w:rPr>
        <w:t xml:space="preserve">LEY DE EMPRENDIMIENTO – Ley 2069 de 2020 – </w:t>
      </w:r>
      <w:r w:rsidRPr="00873200">
        <w:rPr>
          <w:rFonts w:ascii="Arial" w:eastAsia="Calibri" w:hAnsi="Arial" w:cs="Arial"/>
          <w:b/>
          <w:lang w:val="es-ES_tradnl"/>
        </w:rPr>
        <w:t>Vigencia</w:t>
      </w:r>
      <w:r w:rsidRPr="009747EC">
        <w:rPr>
          <w:rFonts w:ascii="Arial" w:eastAsia="Calibri" w:hAnsi="Arial" w:cs="Arial"/>
          <w:b/>
          <w:lang w:val="es-ES_tradnl"/>
        </w:rPr>
        <w:t xml:space="preserve"> </w:t>
      </w:r>
    </w:p>
    <w:p w14:paraId="3FE37DDB" w14:textId="77777777" w:rsidR="00F55509" w:rsidRPr="009747EC" w:rsidRDefault="00F55509" w:rsidP="00F55509">
      <w:pPr>
        <w:jc w:val="both"/>
        <w:rPr>
          <w:rFonts w:ascii="Arial" w:eastAsia="Calibri" w:hAnsi="Arial" w:cs="Arial"/>
          <w:b/>
          <w:lang w:val="es-ES_tradnl"/>
        </w:rPr>
      </w:pPr>
    </w:p>
    <w:p w14:paraId="15601A3F" w14:textId="77777777" w:rsidR="00F55509" w:rsidRPr="009747EC" w:rsidRDefault="00F55509" w:rsidP="00F55509">
      <w:pPr>
        <w:jc w:val="both"/>
        <w:rPr>
          <w:rFonts w:ascii="Arial" w:eastAsia="Calibri" w:hAnsi="Arial" w:cs="Arial"/>
          <w:sz w:val="20"/>
          <w:szCs w:val="20"/>
          <w:lang w:val="es-ES_tradnl"/>
        </w:rPr>
      </w:pPr>
      <w:r w:rsidRPr="009747EC">
        <w:rPr>
          <w:rFonts w:ascii="Arial" w:eastAsia="Calibri" w:hAnsi="Arial" w:cs="Arial"/>
          <w:sz w:val="20"/>
          <w:szCs w:val="20"/>
          <w:lang w:val="es-ES_tradnl"/>
        </w:rPr>
        <w:t>El 31 de diciembre de 2020 se promulgó la Ley 2069, «Por medio de la cual se impulsa el emprendimiento en Colombia». El artículo 84 dispone que «La presente Ley rige a partir del momento de su promulgación […]», por lo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14:paraId="5CE2226E" w14:textId="77777777" w:rsidR="00F55509" w:rsidRPr="009747EC" w:rsidRDefault="00F55509" w:rsidP="00F55509">
      <w:pPr>
        <w:jc w:val="both"/>
        <w:rPr>
          <w:rFonts w:ascii="Arial" w:eastAsia="Calibri" w:hAnsi="Arial" w:cs="Arial"/>
          <w:sz w:val="20"/>
          <w:szCs w:val="20"/>
          <w:lang w:val="es-ES_tradnl"/>
        </w:rPr>
      </w:pPr>
      <w:r w:rsidRPr="009747EC">
        <w:rPr>
          <w:rFonts w:ascii="Arial" w:eastAsia="Calibri" w:hAnsi="Arial" w:cs="Arial"/>
          <w:sz w:val="20"/>
          <w:szCs w:val="20"/>
          <w:lang w:val="es-ES_tradnl"/>
        </w:rPr>
        <w:t>En cuanto a su contenido, como dispone el artículo 1, esta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En desarrollo de esta finalidad, se establecen medidas de apoyo para las micro, pequeñas y medianas empresas –Mipyme–, mediante la racionalización y simplificación de los trámites y tarifas, así como incentivos a favor de aquellas dentro del sistema de compras y contratación pública. De igual forma, se consagran mecanismos de acceso al financiamiento, se unifican las fuentes de emprendimiento y de desarrollo empresarial, para fortalecer y promover los distintos sectores de la economía y se prevén medidas de educación para el emprendimiento y la innovación.</w:t>
      </w:r>
    </w:p>
    <w:p w14:paraId="79FF278F" w14:textId="77777777" w:rsidR="00F55509" w:rsidRPr="009747EC" w:rsidRDefault="00F55509" w:rsidP="00F55509">
      <w:pPr>
        <w:jc w:val="both"/>
        <w:rPr>
          <w:rFonts w:ascii="Arial" w:eastAsia="Calibri" w:hAnsi="Arial" w:cs="Arial"/>
          <w:b/>
          <w:lang w:val="es-ES_tradnl"/>
        </w:rPr>
      </w:pPr>
    </w:p>
    <w:p w14:paraId="4C9D9927" w14:textId="77777777" w:rsidR="00F55509" w:rsidRPr="009747EC" w:rsidRDefault="00F55509" w:rsidP="00F55509">
      <w:pPr>
        <w:jc w:val="both"/>
        <w:rPr>
          <w:rFonts w:ascii="Arial" w:eastAsia="Arial" w:hAnsi="Arial" w:cs="Arial"/>
          <w:b/>
          <w:color w:val="000000"/>
        </w:rPr>
      </w:pPr>
      <w:bookmarkStart w:id="1" w:name="_Hlk57736164"/>
      <w:r w:rsidRPr="009747EC">
        <w:rPr>
          <w:rFonts w:ascii="Arial" w:eastAsia="Arial" w:hAnsi="Arial" w:cs="Arial"/>
          <w:b/>
          <w:color w:val="000000"/>
        </w:rPr>
        <w:t>CONVOCATORIAS LIMITADAS A MIPYMES NACIONALES – Limitación territorial – Relevancia del domicilio de la Mipymes</w:t>
      </w:r>
    </w:p>
    <w:bookmarkEnd w:id="1"/>
    <w:p w14:paraId="55093EEA" w14:textId="77777777" w:rsidR="00F55509" w:rsidRPr="009747EC" w:rsidRDefault="00F55509" w:rsidP="00F55509">
      <w:pPr>
        <w:jc w:val="both"/>
        <w:rPr>
          <w:rFonts w:ascii="Arial" w:eastAsia="Arial" w:hAnsi="Arial" w:cs="Arial"/>
          <w:b/>
          <w:color w:val="000000"/>
          <w:sz w:val="21"/>
          <w:szCs w:val="21"/>
        </w:rPr>
      </w:pPr>
    </w:p>
    <w:p w14:paraId="5EBF775D" w14:textId="77777777" w:rsidR="00F55509" w:rsidRPr="009747EC" w:rsidRDefault="00F55509" w:rsidP="00F55509">
      <w:pPr>
        <w:spacing w:after="120"/>
        <w:jc w:val="both"/>
        <w:rPr>
          <w:rFonts w:ascii="Arial" w:eastAsia="Arial" w:hAnsi="Arial" w:cs="Arial"/>
          <w:color w:val="000000"/>
          <w:sz w:val="20"/>
          <w:szCs w:val="20"/>
        </w:rPr>
      </w:pPr>
      <w:r w:rsidRPr="009747EC">
        <w:rPr>
          <w:rFonts w:ascii="Arial" w:eastAsia="Arial" w:hAnsi="Arial" w:cs="Arial"/>
          <w:color w:val="000000"/>
          <w:sz w:val="20"/>
          <w:szCs w:val="20"/>
        </w:rPr>
        <w:t>[…] la postura sostenida por esta Agencia en vigencia del artículo 2.2.1.2.4.2.3 del Decreto 1082 de 2015 no contemplaba la posibilidad de que una Mipyme domiciliada en un departamento o municipio diferentes al lugar de ejecución del contrato, en atención al cual se realiza la limitación territorial, participara en un proceso de selección por el hecho de tener una sucursal este, puesto que lo relevante es el domicilio de la mipyme.  Ahora bien, el texto del actual artículo 2.2.1.2.4.2.3, modificado por el artículo 5 del Decreto 1860 de 2021, no cambia la aplicación de la tesis adoptada en conceptos anteriores de Colombia Compra Eficiente emitidos antes de la expedición de la norma, toda vez que, respecto de del domicilio de las mipymes en el departamento o municipio donde se ejecuta el contrato la reglamentación no tuvo cambios.</w:t>
      </w:r>
    </w:p>
    <w:p w14:paraId="72531B40" w14:textId="77777777" w:rsidR="00F55509" w:rsidRPr="009747EC" w:rsidRDefault="00F55509" w:rsidP="00F55509">
      <w:pPr>
        <w:spacing w:after="120"/>
        <w:jc w:val="both"/>
        <w:rPr>
          <w:rFonts w:ascii="Arial" w:eastAsia="Arial" w:hAnsi="Arial" w:cs="Arial"/>
          <w:color w:val="000000"/>
          <w:sz w:val="20"/>
          <w:szCs w:val="20"/>
        </w:rPr>
      </w:pPr>
      <w:r w:rsidRPr="009747EC">
        <w:rPr>
          <w:rFonts w:ascii="Arial" w:eastAsia="Arial" w:hAnsi="Arial" w:cs="Arial"/>
          <w:color w:val="000000"/>
          <w:sz w:val="20"/>
          <w:szCs w:val="20"/>
        </w:rPr>
        <w:t xml:space="preserve">La norma reglamentaria es coincidente con la redacción del parágrafo 1 del artículo 34 de la Ley 2069 de 2020, según el cual, solo es posible limitar convocatorias a la participación de mipymes «[…] del ámbito municipal o departamental correspondiente al de la ejecución del contrato». En tales términos, la norma citada sólo contempla la posibilidad de limitar convocatorias a mipymes con domicilio en esos dos tipos de entidades territoriales. </w:t>
      </w:r>
    </w:p>
    <w:p w14:paraId="794958BD" w14:textId="249C6449" w:rsidR="00F55509" w:rsidRPr="009747EC" w:rsidRDefault="00F55509" w:rsidP="00F55509">
      <w:pPr>
        <w:spacing w:after="120"/>
        <w:jc w:val="both"/>
        <w:rPr>
          <w:rFonts w:ascii="Arial" w:eastAsia="Arial" w:hAnsi="Arial" w:cs="Arial"/>
          <w:color w:val="000000"/>
          <w:sz w:val="20"/>
          <w:szCs w:val="20"/>
        </w:rPr>
      </w:pPr>
      <w:r w:rsidRPr="009747EC">
        <w:rPr>
          <w:rFonts w:ascii="Arial" w:eastAsia="Arial" w:hAnsi="Arial" w:cs="Arial"/>
          <w:color w:val="000000"/>
          <w:sz w:val="20"/>
          <w:szCs w:val="20"/>
        </w:rPr>
        <w:t xml:space="preserve">En ese sentido, toda empresa constituida bajo las leyes colombianas o que tenga su domicilio principal en el territorio colombiano y, además, cumpla los criterios previstos por la Ley 590 de 2000 y el Decreto 957 de 2019, será considerada mipymes nacionales. </w:t>
      </w:r>
      <w:r w:rsidR="00350C98" w:rsidRPr="009747EC">
        <w:rPr>
          <w:rFonts w:ascii="Arial" w:eastAsia="Arial" w:hAnsi="Arial" w:cs="Arial"/>
          <w:color w:val="000000"/>
          <w:sz w:val="20"/>
          <w:szCs w:val="20"/>
        </w:rPr>
        <w:t>Además, las</w:t>
      </w:r>
      <w:r w:rsidRPr="009747EC">
        <w:rPr>
          <w:rFonts w:ascii="Arial" w:eastAsia="Arial" w:hAnsi="Arial" w:cs="Arial"/>
          <w:color w:val="000000"/>
          <w:sz w:val="20"/>
          <w:szCs w:val="20"/>
        </w:rPr>
        <w:t xml:space="preserve"> normas de contratación permitan que las </w:t>
      </w:r>
      <w:r w:rsidRPr="009747EC">
        <w:rPr>
          <w:rFonts w:ascii="Arial" w:eastAsia="Arial" w:hAnsi="Arial" w:cs="Arial"/>
          <w:color w:val="000000"/>
          <w:sz w:val="20"/>
          <w:szCs w:val="20"/>
        </w:rPr>
        <w:lastRenderedPageBreak/>
        <w:t xml:space="preserve">mipymes nacionales con «domicilio» en un municipio o departamento puedan beneficiarse de la ejecución de un contrato dentro de la entidad territorial en la que tienen su «domicilio». </w:t>
      </w:r>
    </w:p>
    <w:p w14:paraId="0DDE397C" w14:textId="77777777" w:rsidR="00F55509" w:rsidRPr="009747EC" w:rsidRDefault="00F55509" w:rsidP="00F55509">
      <w:pPr>
        <w:spacing w:after="120"/>
        <w:jc w:val="both"/>
        <w:rPr>
          <w:rFonts w:ascii="Arial" w:eastAsia="Arial" w:hAnsi="Arial" w:cs="Arial"/>
          <w:color w:val="000000"/>
          <w:sz w:val="20"/>
          <w:szCs w:val="20"/>
        </w:rPr>
      </w:pPr>
      <w:r w:rsidRPr="009747EC">
        <w:rPr>
          <w:rFonts w:ascii="Arial" w:eastAsia="Arial" w:hAnsi="Arial" w:cs="Arial"/>
          <w:color w:val="000000"/>
          <w:sz w:val="20"/>
          <w:szCs w:val="20"/>
        </w:rPr>
        <w:t>Ahora bien, el artículo 2.2.1.2.4.2.3. del Decreto 1082 de 2015, modificado por el artículo 5 del Decreto 1860 de 2021 se refiere a las «mipyme colombianas que tengan domicilio en los departamentos o municipios en donde se va a ejecutar el contrato» (cursivas propias), esto es, al «domicilio» y no a las «sucursales». Esta distinción es importante porque el beneficio normativo únicamente aplica en el lugar de ejecución del contratado en el que la mipyme tiene su «domicilio», y no en donde tiene sucursales o agencias.</w:t>
      </w:r>
    </w:p>
    <w:p w14:paraId="214FF00A" w14:textId="77777777" w:rsidR="00F55509" w:rsidRPr="009747EC" w:rsidRDefault="00F55509" w:rsidP="00F55509">
      <w:pPr>
        <w:jc w:val="both"/>
        <w:rPr>
          <w:rFonts w:ascii="Arial" w:eastAsia="Calibri" w:hAnsi="Arial" w:cs="Arial"/>
          <w:b/>
          <w:lang w:val="es-ES_tradnl"/>
        </w:rPr>
      </w:pPr>
    </w:p>
    <w:p w14:paraId="12B866A2" w14:textId="77777777" w:rsidR="00F55509" w:rsidRPr="009747EC" w:rsidRDefault="00F55509" w:rsidP="00F55509">
      <w:pPr>
        <w:jc w:val="both"/>
        <w:rPr>
          <w:rFonts w:ascii="Arial" w:hAnsi="Arial" w:cs="Arial"/>
          <w:noProof/>
          <w:lang w:val="es-ES_tradnl"/>
        </w:rPr>
      </w:pPr>
    </w:p>
    <w:p w14:paraId="474614C4" w14:textId="77777777" w:rsidR="00F55509" w:rsidRPr="009747EC" w:rsidRDefault="00F55509" w:rsidP="00F55509">
      <w:pPr>
        <w:jc w:val="both"/>
        <w:rPr>
          <w:rFonts w:ascii="Arial" w:hAnsi="Arial" w:cs="Arial"/>
          <w:noProof/>
          <w:lang w:val="es-ES_tradnl"/>
        </w:rPr>
      </w:pPr>
    </w:p>
    <w:p w14:paraId="66977AB8" w14:textId="77777777" w:rsidR="00F55509" w:rsidRPr="009747EC" w:rsidRDefault="00F55509" w:rsidP="00F55509">
      <w:pPr>
        <w:jc w:val="both"/>
        <w:rPr>
          <w:rFonts w:ascii="Arial" w:hAnsi="Arial" w:cs="Arial"/>
          <w:noProof/>
          <w:lang w:val="es-ES_tradnl"/>
        </w:rPr>
      </w:pPr>
    </w:p>
    <w:p w14:paraId="5C4BC4AD" w14:textId="77777777" w:rsidR="00F55509" w:rsidRPr="009747EC" w:rsidRDefault="00F55509" w:rsidP="00F55509">
      <w:pPr>
        <w:jc w:val="both"/>
        <w:rPr>
          <w:rFonts w:ascii="Arial" w:hAnsi="Arial" w:cs="Arial"/>
          <w:noProof/>
          <w:lang w:val="es-ES_tradnl"/>
        </w:rPr>
      </w:pPr>
    </w:p>
    <w:p w14:paraId="6CCA7F1E" w14:textId="77777777" w:rsidR="00F55509" w:rsidRPr="009747EC" w:rsidRDefault="00F55509" w:rsidP="00F55509">
      <w:pPr>
        <w:jc w:val="both"/>
        <w:rPr>
          <w:rFonts w:ascii="Arial" w:hAnsi="Arial" w:cs="Arial"/>
          <w:noProof/>
          <w:lang w:val="es-ES_tradnl"/>
        </w:rPr>
      </w:pPr>
      <w:bookmarkStart w:id="2" w:name="_Hlk68680938"/>
    </w:p>
    <w:p w14:paraId="2F7B9045" w14:textId="77777777" w:rsidR="00F55509" w:rsidRPr="009747EC" w:rsidRDefault="00F55509" w:rsidP="00F55509">
      <w:pPr>
        <w:jc w:val="both"/>
        <w:rPr>
          <w:rFonts w:ascii="Arial" w:hAnsi="Arial" w:cs="Arial"/>
          <w:noProof/>
          <w:lang w:val="es-ES_tradnl"/>
        </w:rPr>
      </w:pPr>
    </w:p>
    <w:p w14:paraId="098F3D05" w14:textId="77777777" w:rsidR="00B51FC0" w:rsidRPr="009747EC" w:rsidRDefault="00B51FC0" w:rsidP="00F55509">
      <w:pPr>
        <w:jc w:val="both"/>
        <w:rPr>
          <w:rFonts w:ascii="Arial" w:eastAsia="Calibri" w:hAnsi="Arial" w:cs="Arial"/>
          <w:lang w:val="es-ES_tradnl"/>
        </w:rPr>
      </w:pPr>
    </w:p>
    <w:p w14:paraId="31D7A311" w14:textId="77777777" w:rsidR="00B51FC0" w:rsidRPr="009747EC" w:rsidRDefault="00B51FC0" w:rsidP="00F55509">
      <w:pPr>
        <w:jc w:val="both"/>
        <w:rPr>
          <w:rFonts w:ascii="Arial" w:eastAsia="Calibri" w:hAnsi="Arial" w:cs="Arial"/>
          <w:lang w:val="es-ES_tradnl"/>
        </w:rPr>
      </w:pPr>
    </w:p>
    <w:p w14:paraId="2A08244B" w14:textId="77777777" w:rsidR="00B51FC0" w:rsidRPr="009747EC" w:rsidRDefault="00B51FC0" w:rsidP="00F55509">
      <w:pPr>
        <w:jc w:val="both"/>
        <w:rPr>
          <w:rFonts w:ascii="Arial" w:eastAsia="Calibri" w:hAnsi="Arial" w:cs="Arial"/>
          <w:lang w:val="es-ES_tradnl"/>
        </w:rPr>
      </w:pPr>
    </w:p>
    <w:p w14:paraId="61D74355" w14:textId="77777777" w:rsidR="00B51FC0" w:rsidRPr="009747EC" w:rsidRDefault="00B51FC0" w:rsidP="00F55509">
      <w:pPr>
        <w:jc w:val="both"/>
        <w:rPr>
          <w:rFonts w:ascii="Arial" w:eastAsia="Calibri" w:hAnsi="Arial" w:cs="Arial"/>
          <w:lang w:val="es-ES_tradnl"/>
        </w:rPr>
      </w:pPr>
    </w:p>
    <w:p w14:paraId="7BD09666" w14:textId="77777777" w:rsidR="00B51FC0" w:rsidRPr="009747EC" w:rsidRDefault="00B51FC0" w:rsidP="00F55509">
      <w:pPr>
        <w:jc w:val="both"/>
        <w:rPr>
          <w:rFonts w:ascii="Arial" w:eastAsia="Calibri" w:hAnsi="Arial" w:cs="Arial"/>
          <w:lang w:val="es-ES_tradnl"/>
        </w:rPr>
      </w:pPr>
    </w:p>
    <w:p w14:paraId="472CDB59" w14:textId="77777777" w:rsidR="00B51FC0" w:rsidRPr="009747EC" w:rsidRDefault="00B51FC0" w:rsidP="00F55509">
      <w:pPr>
        <w:jc w:val="both"/>
        <w:rPr>
          <w:rFonts w:ascii="Arial" w:eastAsia="Calibri" w:hAnsi="Arial" w:cs="Arial"/>
          <w:lang w:val="es-ES_tradnl"/>
        </w:rPr>
      </w:pPr>
    </w:p>
    <w:p w14:paraId="39398834" w14:textId="77777777" w:rsidR="00B51FC0" w:rsidRPr="009747EC" w:rsidRDefault="00B51FC0" w:rsidP="00F55509">
      <w:pPr>
        <w:jc w:val="both"/>
        <w:rPr>
          <w:rFonts w:ascii="Arial" w:eastAsia="Calibri" w:hAnsi="Arial" w:cs="Arial"/>
          <w:lang w:val="es-ES_tradnl"/>
        </w:rPr>
      </w:pPr>
    </w:p>
    <w:p w14:paraId="60D39C45" w14:textId="77777777" w:rsidR="00B51FC0" w:rsidRPr="009747EC" w:rsidRDefault="00B51FC0" w:rsidP="00F55509">
      <w:pPr>
        <w:jc w:val="both"/>
        <w:rPr>
          <w:rFonts w:ascii="Arial" w:eastAsia="Calibri" w:hAnsi="Arial" w:cs="Arial"/>
          <w:lang w:val="es-ES_tradnl"/>
        </w:rPr>
      </w:pPr>
    </w:p>
    <w:p w14:paraId="0921758B" w14:textId="77777777" w:rsidR="00B51FC0" w:rsidRPr="009747EC" w:rsidRDefault="00B51FC0" w:rsidP="00F55509">
      <w:pPr>
        <w:jc w:val="both"/>
        <w:rPr>
          <w:rFonts w:ascii="Arial" w:eastAsia="Calibri" w:hAnsi="Arial" w:cs="Arial"/>
          <w:lang w:val="es-ES_tradnl"/>
        </w:rPr>
      </w:pPr>
    </w:p>
    <w:p w14:paraId="1832DF9A" w14:textId="77777777" w:rsidR="00B51FC0" w:rsidRPr="009747EC" w:rsidRDefault="00B51FC0" w:rsidP="00F55509">
      <w:pPr>
        <w:jc w:val="both"/>
        <w:rPr>
          <w:rFonts w:ascii="Arial" w:eastAsia="Calibri" w:hAnsi="Arial" w:cs="Arial"/>
          <w:lang w:val="es-ES_tradnl"/>
        </w:rPr>
      </w:pPr>
    </w:p>
    <w:p w14:paraId="3531EECE" w14:textId="77777777" w:rsidR="00B51FC0" w:rsidRPr="009747EC" w:rsidRDefault="00B51FC0" w:rsidP="00F55509">
      <w:pPr>
        <w:jc w:val="both"/>
        <w:rPr>
          <w:rFonts w:ascii="Arial" w:eastAsia="Calibri" w:hAnsi="Arial" w:cs="Arial"/>
          <w:lang w:val="es-ES_tradnl"/>
        </w:rPr>
      </w:pPr>
    </w:p>
    <w:p w14:paraId="298A7CCC" w14:textId="77777777" w:rsidR="00B51FC0" w:rsidRPr="009747EC" w:rsidRDefault="00B51FC0" w:rsidP="00F55509">
      <w:pPr>
        <w:jc w:val="both"/>
        <w:rPr>
          <w:rFonts w:ascii="Arial" w:eastAsia="Calibri" w:hAnsi="Arial" w:cs="Arial"/>
          <w:lang w:val="es-ES_tradnl"/>
        </w:rPr>
      </w:pPr>
    </w:p>
    <w:p w14:paraId="4A574000" w14:textId="77777777" w:rsidR="00B51FC0" w:rsidRPr="009747EC" w:rsidRDefault="00B51FC0" w:rsidP="00F55509">
      <w:pPr>
        <w:jc w:val="both"/>
        <w:rPr>
          <w:rFonts w:ascii="Arial" w:eastAsia="Calibri" w:hAnsi="Arial" w:cs="Arial"/>
          <w:lang w:val="es-ES_tradnl"/>
        </w:rPr>
      </w:pPr>
    </w:p>
    <w:p w14:paraId="62BA7D27" w14:textId="77777777" w:rsidR="00B51FC0" w:rsidRPr="009747EC" w:rsidRDefault="00B51FC0" w:rsidP="00F55509">
      <w:pPr>
        <w:jc w:val="both"/>
        <w:rPr>
          <w:rFonts w:ascii="Arial" w:eastAsia="Calibri" w:hAnsi="Arial" w:cs="Arial"/>
          <w:lang w:val="es-ES_tradnl"/>
        </w:rPr>
      </w:pPr>
    </w:p>
    <w:p w14:paraId="2D4F2985" w14:textId="77777777" w:rsidR="00B51FC0" w:rsidRPr="009747EC" w:rsidRDefault="00B51FC0" w:rsidP="00F55509">
      <w:pPr>
        <w:jc w:val="both"/>
        <w:rPr>
          <w:rFonts w:ascii="Arial" w:eastAsia="Calibri" w:hAnsi="Arial" w:cs="Arial"/>
          <w:lang w:val="es-ES_tradnl"/>
        </w:rPr>
      </w:pPr>
    </w:p>
    <w:p w14:paraId="325A6FF9" w14:textId="3DE120BE" w:rsidR="00F55509" w:rsidRPr="009747EC" w:rsidRDefault="00F55509" w:rsidP="00F55509">
      <w:pPr>
        <w:jc w:val="both"/>
        <w:rPr>
          <w:rFonts w:ascii="Arial" w:eastAsia="Calibri" w:hAnsi="Arial" w:cs="Arial"/>
          <w:lang w:val="es-ES_tradnl"/>
        </w:rPr>
      </w:pPr>
      <w:r w:rsidRPr="009747EC">
        <w:rPr>
          <w:rFonts w:ascii="Arial" w:eastAsia="Calibri" w:hAnsi="Arial" w:cs="Arial"/>
          <w:lang w:val="es-ES_tradnl"/>
        </w:rPr>
        <w:lastRenderedPageBreak/>
        <w:t>Bogotá D.C</w:t>
      </w:r>
      <w:r w:rsidR="009B4DDB">
        <w:rPr>
          <w:rFonts w:ascii="Arial" w:eastAsia="Calibri" w:hAnsi="Arial" w:cs="Arial"/>
          <w:lang w:val="es-ES_tradnl"/>
        </w:rPr>
        <w:t>., 0</w:t>
      </w:r>
      <w:r w:rsidR="001B7261" w:rsidRPr="009747EC">
        <w:rPr>
          <w:rFonts w:ascii="Arial" w:eastAsia="Calibri" w:hAnsi="Arial" w:cs="Arial"/>
          <w:lang w:val="es-ES_tradnl"/>
        </w:rPr>
        <w:t>7 de diciembre de 2022</w:t>
      </w:r>
    </w:p>
    <w:p w14:paraId="5286732E" w14:textId="1BA65A1D" w:rsidR="00F55509" w:rsidRPr="009747EC" w:rsidRDefault="001263F1" w:rsidP="00F55509">
      <w:pPr>
        <w:jc w:val="both"/>
        <w:rPr>
          <w:rFonts w:ascii="Arial" w:eastAsia="Calibri" w:hAnsi="Arial" w:cs="Arial"/>
          <w:lang w:val="es-ES_tradnl"/>
        </w:rPr>
      </w:pPr>
      <w:r>
        <w:rPr>
          <w:noProof/>
        </w:rPr>
        <w:drawing>
          <wp:anchor distT="0" distB="0" distL="114300" distR="114300" simplePos="0" relativeHeight="251658240" behindDoc="1" locked="0" layoutInCell="1" allowOverlap="1" wp14:anchorId="74C8032E" wp14:editId="57DBBF95">
            <wp:simplePos x="0" y="0"/>
            <wp:positionH relativeFrom="margin">
              <wp:align>right</wp:align>
            </wp:positionH>
            <wp:positionV relativeFrom="paragraph">
              <wp:posOffset>9253</wp:posOffset>
            </wp:positionV>
            <wp:extent cx="3152775" cy="942975"/>
            <wp:effectExtent l="0" t="0" r="9525" b="9525"/>
            <wp:wrapTight wrapText="bothSides">
              <wp:wrapPolygon edited="0">
                <wp:start x="0" y="0"/>
                <wp:lineTo x="0" y="21382"/>
                <wp:lineTo x="21535" y="21382"/>
                <wp:lineTo x="21535" y="0"/>
                <wp:lineTo x="0" y="0"/>
              </wp:wrapPolygon>
            </wp:wrapTight>
            <wp:docPr id="2" name="Picture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3152775" cy="942975"/>
                    </a:xfrm>
                    <a:prstGeom prst="rect">
                      <a:avLst/>
                    </a:prstGeom>
                  </pic:spPr>
                </pic:pic>
              </a:graphicData>
            </a:graphic>
          </wp:anchor>
        </w:drawing>
      </w:r>
    </w:p>
    <w:p w14:paraId="5C170AF1" w14:textId="0D94AC65" w:rsidR="00E579A4" w:rsidRPr="009747EC" w:rsidRDefault="00E579A4" w:rsidP="009442DA">
      <w:pPr>
        <w:jc w:val="right"/>
        <w:rPr>
          <w:rFonts w:ascii="Arial" w:eastAsia="Calibri" w:hAnsi="Arial" w:cs="Arial"/>
          <w:lang w:val="es-ES_tradnl"/>
        </w:rPr>
      </w:pPr>
    </w:p>
    <w:p w14:paraId="06C3661C" w14:textId="77777777" w:rsidR="00E579A4" w:rsidRPr="009747EC" w:rsidRDefault="00E579A4" w:rsidP="00F55509">
      <w:pPr>
        <w:jc w:val="both"/>
        <w:rPr>
          <w:rFonts w:ascii="Arial" w:eastAsia="Calibri" w:hAnsi="Arial" w:cs="Arial"/>
          <w:lang w:val="es-ES_tradnl"/>
        </w:rPr>
      </w:pPr>
    </w:p>
    <w:p w14:paraId="0AFD8FBE" w14:textId="77777777" w:rsidR="00F55509" w:rsidRPr="009747EC" w:rsidRDefault="00F55509" w:rsidP="00F55509">
      <w:pPr>
        <w:contextualSpacing/>
        <w:jc w:val="both"/>
        <w:rPr>
          <w:rFonts w:ascii="Arial" w:eastAsia="Calibri" w:hAnsi="Arial" w:cs="Arial"/>
          <w:lang w:val="es-ES_tradnl"/>
        </w:rPr>
      </w:pPr>
      <w:r w:rsidRPr="009747EC">
        <w:rPr>
          <w:rFonts w:ascii="Arial" w:eastAsia="Calibri" w:hAnsi="Arial" w:cs="Arial"/>
          <w:lang w:val="es-ES_tradnl"/>
        </w:rPr>
        <w:t>Señor</w:t>
      </w:r>
    </w:p>
    <w:p w14:paraId="3C80324F" w14:textId="77777777" w:rsidR="00F55509" w:rsidRPr="009747EC" w:rsidRDefault="00F55509" w:rsidP="00F55509">
      <w:pPr>
        <w:contextualSpacing/>
        <w:jc w:val="both"/>
        <w:rPr>
          <w:rFonts w:ascii="Arial" w:eastAsia="Calibri" w:hAnsi="Arial" w:cs="Arial"/>
          <w:b/>
          <w:lang w:val="es-ES_tradnl"/>
        </w:rPr>
      </w:pPr>
      <w:r w:rsidRPr="009747EC">
        <w:rPr>
          <w:rFonts w:ascii="Arial" w:eastAsia="Calibri" w:hAnsi="Arial" w:cs="Arial"/>
          <w:b/>
          <w:lang w:val="es-ES_tradnl"/>
        </w:rPr>
        <w:t>JORGE ELIECER GUTIERREZ ROJAS</w:t>
      </w:r>
    </w:p>
    <w:p w14:paraId="1D16C2B7" w14:textId="77777777" w:rsidR="00F55509" w:rsidRPr="009747EC" w:rsidRDefault="00F55509" w:rsidP="00F55509">
      <w:pPr>
        <w:contextualSpacing/>
        <w:jc w:val="both"/>
        <w:rPr>
          <w:rFonts w:ascii="Arial" w:eastAsia="Calibri" w:hAnsi="Arial" w:cs="Arial"/>
          <w:bCs/>
          <w:lang w:val="es-ES_tradnl"/>
        </w:rPr>
      </w:pPr>
      <w:r w:rsidRPr="009747EC">
        <w:rPr>
          <w:rFonts w:ascii="Arial" w:eastAsia="Calibri" w:hAnsi="Arial" w:cs="Arial"/>
          <w:bCs/>
          <w:lang w:val="es-ES_tradnl"/>
        </w:rPr>
        <w:t>dytrsas@gmail.com</w:t>
      </w:r>
    </w:p>
    <w:p w14:paraId="0D389AEF" w14:textId="77777777" w:rsidR="00F55509" w:rsidRPr="009747EC" w:rsidRDefault="00F55509" w:rsidP="00F55509">
      <w:pPr>
        <w:contextualSpacing/>
        <w:jc w:val="both"/>
        <w:rPr>
          <w:rFonts w:ascii="Arial" w:eastAsia="Calibri" w:hAnsi="Arial" w:cs="Arial"/>
          <w:lang w:val="es-ES_tradnl"/>
        </w:rPr>
      </w:pPr>
    </w:p>
    <w:p w14:paraId="4F9C7BFE" w14:textId="77777777" w:rsidR="00F55509" w:rsidRPr="009747EC" w:rsidRDefault="00F55509" w:rsidP="00F55509">
      <w:pPr>
        <w:contextualSpacing/>
        <w:jc w:val="both"/>
        <w:rPr>
          <w:rFonts w:ascii="Arial" w:eastAsia="Calibri" w:hAnsi="Arial" w:cs="Arial"/>
          <w:lang w:val="es-ES_tradnl"/>
        </w:rPr>
      </w:pPr>
    </w:p>
    <w:p w14:paraId="414DAFD1" w14:textId="77777777" w:rsidR="00F55509" w:rsidRPr="009747EC" w:rsidRDefault="00F55509" w:rsidP="00F55509">
      <w:pPr>
        <w:contextualSpacing/>
        <w:rPr>
          <w:rFonts w:ascii="Arial" w:eastAsia="Calibri" w:hAnsi="Arial" w:cs="Arial"/>
          <w:b/>
          <w:bCs/>
          <w:lang w:val="es-ES_tradnl"/>
        </w:rPr>
      </w:pPr>
      <w:r w:rsidRPr="009747EC">
        <w:rPr>
          <w:rFonts w:ascii="Arial" w:eastAsia="Calibri" w:hAnsi="Arial" w:cs="Arial"/>
          <w:b/>
          <w:bCs/>
          <w:lang w:val="es-ES_tradnl"/>
        </w:rPr>
        <w:t xml:space="preserve">                                            Concepto C ‒ 846 de 2022</w:t>
      </w:r>
    </w:p>
    <w:p w14:paraId="5C5EB805" w14:textId="77777777" w:rsidR="00F55509" w:rsidRPr="009747EC" w:rsidRDefault="00F55509" w:rsidP="00F55509">
      <w:pPr>
        <w:contextualSpacing/>
        <w:jc w:val="both"/>
        <w:rPr>
          <w:rFonts w:ascii="Arial" w:eastAsia="Calibri" w:hAnsi="Arial" w:cs="Arial"/>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F55509" w:rsidRPr="009747EC" w14:paraId="6E633180" w14:textId="77777777" w:rsidTr="00E80E5F">
        <w:tc>
          <w:tcPr>
            <w:tcW w:w="2689" w:type="dxa"/>
          </w:tcPr>
          <w:p w14:paraId="38C68284" w14:textId="77777777" w:rsidR="00F55509" w:rsidRPr="009747EC" w:rsidRDefault="00F55509" w:rsidP="00E80E5F">
            <w:pPr>
              <w:contextualSpacing/>
              <w:jc w:val="both"/>
              <w:rPr>
                <w:rFonts w:ascii="Arial" w:eastAsia="Calibri" w:hAnsi="Arial" w:cs="Arial"/>
                <w:lang w:val="es-ES_tradnl"/>
              </w:rPr>
            </w:pPr>
            <w:r w:rsidRPr="009747EC">
              <w:rPr>
                <w:rFonts w:ascii="Arial" w:eastAsia="Calibri" w:hAnsi="Arial" w:cs="Arial"/>
                <w:b/>
                <w:lang w:val="es-ES_tradnl"/>
              </w:rPr>
              <w:t>Temas:</w:t>
            </w:r>
            <w:r w:rsidRPr="009747EC">
              <w:rPr>
                <w:rFonts w:ascii="Arial" w:eastAsia="Calibri" w:hAnsi="Arial" w:cs="Arial"/>
                <w:lang w:val="es-ES_tradnl"/>
              </w:rPr>
              <w:t xml:space="preserve">                                      </w:t>
            </w:r>
          </w:p>
        </w:tc>
        <w:tc>
          <w:tcPr>
            <w:tcW w:w="6237" w:type="dxa"/>
          </w:tcPr>
          <w:p w14:paraId="3289CE9B" w14:textId="453D7FC7" w:rsidR="00F55509" w:rsidRPr="009747EC" w:rsidRDefault="00F55509" w:rsidP="00E80E5F">
            <w:pPr>
              <w:contextualSpacing/>
              <w:jc w:val="both"/>
              <w:rPr>
                <w:rFonts w:ascii="Arial" w:eastAsia="Calibri" w:hAnsi="Arial" w:cs="Arial"/>
                <w:bCs/>
                <w:lang w:val="es-ES_tradnl"/>
              </w:rPr>
            </w:pPr>
            <w:r w:rsidRPr="009747EC">
              <w:rPr>
                <w:rFonts w:ascii="Arial" w:eastAsia="Calibri" w:hAnsi="Arial" w:cs="Arial"/>
                <w:bCs/>
                <w:lang w:val="es-ES_tradnl"/>
              </w:rPr>
              <w:t xml:space="preserve">LEY DE EMPRENDIMIENTO – Ley 2069 de 2020 – MIPYMES – Artículo 34 de la Ley 2069 de 2020 – artículo 5 del Decreto 1860 de 2021 Convocatorias limitadas territorialmente </w:t>
            </w:r>
            <w:r w:rsidR="009B4DDB" w:rsidRPr="009747EC">
              <w:rPr>
                <w:rFonts w:ascii="Arial" w:eastAsia="Calibri" w:hAnsi="Arial" w:cs="Arial"/>
                <w:bCs/>
                <w:lang w:val="es-ES_tradnl"/>
              </w:rPr>
              <w:t>- CONVOCATORIAS</w:t>
            </w:r>
            <w:r w:rsidRPr="009747EC">
              <w:rPr>
                <w:rFonts w:ascii="Arial" w:eastAsia="Calibri" w:hAnsi="Arial" w:cs="Arial"/>
                <w:bCs/>
                <w:lang w:val="es-ES_tradnl"/>
              </w:rPr>
              <w:t xml:space="preserve"> LIMITADAS A MIPYMES NACIONALES – Limitación territorial – Relevancia del domicilio de la Mipymes</w:t>
            </w:r>
          </w:p>
          <w:p w14:paraId="6BC7E32D" w14:textId="77777777" w:rsidR="00F55509" w:rsidRPr="009747EC" w:rsidRDefault="00F55509" w:rsidP="00E80E5F">
            <w:pPr>
              <w:contextualSpacing/>
              <w:jc w:val="both"/>
              <w:rPr>
                <w:rFonts w:ascii="Arial" w:eastAsia="Calibri" w:hAnsi="Arial" w:cs="Arial"/>
              </w:rPr>
            </w:pPr>
          </w:p>
        </w:tc>
      </w:tr>
      <w:tr w:rsidR="00F55509" w:rsidRPr="009747EC" w14:paraId="7B5ACE3D" w14:textId="77777777" w:rsidTr="00E80E5F">
        <w:tc>
          <w:tcPr>
            <w:tcW w:w="2689" w:type="dxa"/>
          </w:tcPr>
          <w:p w14:paraId="6E6EFAF3" w14:textId="77777777" w:rsidR="00F55509" w:rsidRPr="009747EC" w:rsidRDefault="00F55509" w:rsidP="00E80E5F">
            <w:pPr>
              <w:contextualSpacing/>
              <w:jc w:val="both"/>
              <w:rPr>
                <w:rFonts w:ascii="Arial" w:eastAsia="Calibri" w:hAnsi="Arial" w:cs="Arial"/>
                <w:b/>
                <w:lang w:val="es-ES_tradnl"/>
              </w:rPr>
            </w:pPr>
            <w:r w:rsidRPr="009747EC">
              <w:rPr>
                <w:rFonts w:ascii="Arial" w:eastAsia="Calibri" w:hAnsi="Arial" w:cs="Arial"/>
                <w:b/>
                <w:lang w:val="es-ES_tradnl"/>
              </w:rPr>
              <w:t>Radicación:</w:t>
            </w:r>
            <w:r w:rsidRPr="009747EC">
              <w:rPr>
                <w:rFonts w:ascii="Arial" w:eastAsia="Calibri" w:hAnsi="Arial" w:cs="Arial"/>
                <w:lang w:val="es-ES_tradnl"/>
              </w:rPr>
              <w:t xml:space="preserve">                              </w:t>
            </w:r>
          </w:p>
        </w:tc>
        <w:tc>
          <w:tcPr>
            <w:tcW w:w="6237" w:type="dxa"/>
          </w:tcPr>
          <w:p w14:paraId="329E3B6F" w14:textId="616EDACD" w:rsidR="00F55509" w:rsidRPr="009747EC" w:rsidRDefault="00F55509" w:rsidP="00E80E5F">
            <w:pPr>
              <w:contextualSpacing/>
              <w:jc w:val="both"/>
              <w:rPr>
                <w:rFonts w:ascii="Arial" w:eastAsia="Calibri" w:hAnsi="Arial" w:cs="Arial"/>
                <w:lang w:val="es-ES_tradnl"/>
              </w:rPr>
            </w:pPr>
            <w:r w:rsidRPr="009747EC">
              <w:rPr>
                <w:rFonts w:ascii="Arial" w:eastAsia="Calibri" w:hAnsi="Arial" w:cs="Arial"/>
                <w:lang w:val="es-ES_tradnl"/>
              </w:rPr>
              <w:t xml:space="preserve">Respuesta a la consulta </w:t>
            </w:r>
            <w:r w:rsidR="009C25A8">
              <w:rPr>
                <w:rFonts w:ascii="Arial" w:eastAsia="Calibri" w:hAnsi="Arial" w:cs="Arial"/>
                <w:lang w:val="es-ES_tradnl"/>
              </w:rPr>
              <w:t>P</w:t>
            </w:r>
            <w:r w:rsidRPr="009747EC">
              <w:rPr>
                <w:rFonts w:ascii="Arial" w:eastAsia="Calibri" w:hAnsi="Arial" w:cs="Arial"/>
                <w:lang w:val="es-ES_tradnl"/>
              </w:rPr>
              <w:t>20221024010725</w:t>
            </w:r>
          </w:p>
        </w:tc>
      </w:tr>
    </w:tbl>
    <w:p w14:paraId="65A6EDD9" w14:textId="77777777" w:rsidR="00F55509" w:rsidRPr="009747EC" w:rsidRDefault="00F55509" w:rsidP="00F55509">
      <w:pPr>
        <w:contextualSpacing/>
        <w:jc w:val="both"/>
        <w:rPr>
          <w:rFonts w:ascii="Arial" w:eastAsia="Calibri" w:hAnsi="Arial" w:cs="Arial"/>
          <w:lang w:val="es-ES_tradnl"/>
        </w:rPr>
      </w:pPr>
    </w:p>
    <w:p w14:paraId="4FFF890E" w14:textId="77777777" w:rsidR="00F55509" w:rsidRPr="009747EC" w:rsidRDefault="00F55509" w:rsidP="00F55509">
      <w:pPr>
        <w:contextualSpacing/>
        <w:jc w:val="both"/>
        <w:rPr>
          <w:rFonts w:ascii="Arial" w:eastAsia="Calibri" w:hAnsi="Arial" w:cs="Arial"/>
          <w:lang w:val="es-ES_tradnl"/>
        </w:rPr>
      </w:pPr>
    </w:p>
    <w:p w14:paraId="1939B528" w14:textId="77777777" w:rsidR="00F55509" w:rsidRPr="009747EC" w:rsidRDefault="00F55509" w:rsidP="00F55509">
      <w:pPr>
        <w:spacing w:line="276" w:lineRule="auto"/>
        <w:contextualSpacing/>
        <w:jc w:val="both"/>
        <w:rPr>
          <w:rFonts w:ascii="Arial" w:eastAsia="Calibri" w:hAnsi="Arial" w:cs="Arial"/>
          <w:lang w:val="es-ES_tradnl"/>
        </w:rPr>
      </w:pPr>
      <w:r w:rsidRPr="009747EC">
        <w:rPr>
          <w:rFonts w:ascii="Arial" w:eastAsia="Calibri" w:hAnsi="Arial" w:cs="Arial"/>
          <w:lang w:val="es-ES_tradnl"/>
        </w:rPr>
        <w:t>Estimado señor Jorge Gutierrez:</w:t>
      </w:r>
    </w:p>
    <w:p w14:paraId="55E7758E" w14:textId="77777777" w:rsidR="00F55509" w:rsidRPr="009747EC" w:rsidRDefault="00F55509" w:rsidP="00F55509">
      <w:pPr>
        <w:spacing w:line="276" w:lineRule="auto"/>
        <w:contextualSpacing/>
        <w:jc w:val="both"/>
        <w:rPr>
          <w:rFonts w:ascii="Arial" w:eastAsia="Calibri" w:hAnsi="Arial" w:cs="Arial"/>
          <w:lang w:val="es-ES_tradnl"/>
        </w:rPr>
      </w:pPr>
    </w:p>
    <w:p w14:paraId="2B95A101" w14:textId="77777777" w:rsidR="00F55509" w:rsidRPr="009747EC" w:rsidRDefault="00F55509" w:rsidP="00F55509">
      <w:pPr>
        <w:spacing w:line="276" w:lineRule="auto"/>
        <w:contextualSpacing/>
        <w:jc w:val="both"/>
        <w:rPr>
          <w:rFonts w:ascii="Arial" w:eastAsia="Calibri" w:hAnsi="Arial" w:cs="Arial"/>
          <w:lang w:val="es-ES_tradnl"/>
        </w:rPr>
      </w:pPr>
      <w:r w:rsidRPr="009747EC">
        <w:rPr>
          <w:rFonts w:ascii="Arial" w:eastAsia="Calibri" w:hAnsi="Arial" w:cs="Arial"/>
          <w:lang w:val="es-ES_tradnl"/>
        </w:rPr>
        <w:t xml:space="preserve">En ejercicio de la competencia otorgada por el numeral 8 del artículo 11 y el numeral 5 del artículo 3 del Decreto Ley 4170 de 2011, la Agencia Nacional de Contratación Pública ― Colombia Compra Eficiente responde su consulta del 24 de octubre. </w:t>
      </w:r>
    </w:p>
    <w:p w14:paraId="264E63BB" w14:textId="77777777" w:rsidR="00F55509" w:rsidRPr="009747EC" w:rsidRDefault="00F55509" w:rsidP="00F55509">
      <w:pPr>
        <w:spacing w:line="276" w:lineRule="auto"/>
        <w:contextualSpacing/>
        <w:jc w:val="both"/>
        <w:rPr>
          <w:rFonts w:ascii="Arial" w:eastAsia="Calibri" w:hAnsi="Arial" w:cs="Arial"/>
          <w:b/>
          <w:lang w:val="es-ES_tradnl"/>
        </w:rPr>
      </w:pPr>
    </w:p>
    <w:p w14:paraId="2854B189" w14:textId="77777777" w:rsidR="00F55509" w:rsidRPr="009747EC" w:rsidRDefault="00F55509" w:rsidP="00F55509">
      <w:pPr>
        <w:pStyle w:val="Prrafodelista"/>
        <w:numPr>
          <w:ilvl w:val="0"/>
          <w:numId w:val="4"/>
        </w:numPr>
        <w:tabs>
          <w:tab w:val="left" w:pos="0"/>
          <w:tab w:val="left" w:pos="142"/>
          <w:tab w:val="left" w:pos="284"/>
        </w:tabs>
        <w:spacing w:after="0" w:line="276" w:lineRule="auto"/>
        <w:ind w:left="0" w:firstLine="0"/>
        <w:jc w:val="both"/>
        <w:rPr>
          <w:rFonts w:ascii="Arial" w:eastAsia="Calibri" w:hAnsi="Arial" w:cs="Arial"/>
          <w:b/>
          <w:lang w:val="es-ES_tradnl"/>
        </w:rPr>
      </w:pPr>
      <w:r w:rsidRPr="009747EC">
        <w:rPr>
          <w:rFonts w:ascii="Arial" w:eastAsia="Calibri" w:hAnsi="Arial" w:cs="Arial"/>
          <w:b/>
          <w:lang w:val="es-ES_tradnl"/>
        </w:rPr>
        <w:t xml:space="preserve">Problema planteado </w:t>
      </w:r>
    </w:p>
    <w:p w14:paraId="542B9BE0" w14:textId="77777777" w:rsidR="00F55509" w:rsidRPr="009747EC" w:rsidRDefault="00F55509" w:rsidP="00F55509">
      <w:pPr>
        <w:tabs>
          <w:tab w:val="left" w:pos="426"/>
        </w:tabs>
        <w:spacing w:line="276" w:lineRule="auto"/>
        <w:contextualSpacing/>
        <w:jc w:val="both"/>
        <w:rPr>
          <w:rFonts w:ascii="Arial" w:eastAsia="Calibri" w:hAnsi="Arial" w:cs="Arial"/>
          <w:b/>
          <w:lang w:val="es-ES_tradnl"/>
        </w:rPr>
      </w:pPr>
    </w:p>
    <w:p w14:paraId="2807C8AD" w14:textId="77777777" w:rsidR="00F55509" w:rsidRPr="009747EC" w:rsidRDefault="00F55509" w:rsidP="00F55509">
      <w:pPr>
        <w:autoSpaceDE w:val="0"/>
        <w:autoSpaceDN w:val="0"/>
        <w:adjustRightInd w:val="0"/>
        <w:spacing w:line="276" w:lineRule="auto"/>
        <w:contextualSpacing/>
        <w:jc w:val="both"/>
        <w:rPr>
          <w:rFonts w:ascii="Arial" w:hAnsi="Arial" w:cs="Arial"/>
          <w:lang w:val="es-ES_tradnl"/>
        </w:rPr>
      </w:pPr>
      <w:r w:rsidRPr="009747EC">
        <w:rPr>
          <w:rFonts w:ascii="Arial" w:hAnsi="Arial" w:cs="Arial"/>
          <w:lang w:val="es-ES_tradnl"/>
        </w:rPr>
        <w:t xml:space="preserve">En relación con las convocatorias limitadas a Mipymes, usted realiza la siguiente consulta: </w:t>
      </w:r>
    </w:p>
    <w:p w14:paraId="4DAA68B1" w14:textId="77777777" w:rsidR="00F55509" w:rsidRPr="009747EC" w:rsidRDefault="00F55509" w:rsidP="00F55509">
      <w:pPr>
        <w:autoSpaceDE w:val="0"/>
        <w:autoSpaceDN w:val="0"/>
        <w:adjustRightInd w:val="0"/>
        <w:spacing w:line="276" w:lineRule="auto"/>
        <w:jc w:val="both"/>
        <w:rPr>
          <w:rFonts w:ascii="Arial" w:hAnsi="Arial" w:cs="Arial"/>
          <w:lang w:val="es-ES_tradnl"/>
        </w:rPr>
      </w:pPr>
    </w:p>
    <w:p w14:paraId="1D7F31F5" w14:textId="57485015" w:rsidR="00F55509" w:rsidRPr="009747EC" w:rsidRDefault="00F55509" w:rsidP="00F55509">
      <w:pPr>
        <w:autoSpaceDE w:val="0"/>
        <w:autoSpaceDN w:val="0"/>
        <w:adjustRightInd w:val="0"/>
        <w:ind w:left="709" w:right="709"/>
        <w:jc w:val="both"/>
        <w:rPr>
          <w:rFonts w:ascii="Arial" w:hAnsi="Arial" w:cs="Arial"/>
          <w:sz w:val="21"/>
          <w:szCs w:val="21"/>
        </w:rPr>
      </w:pPr>
      <w:r w:rsidRPr="009747EC">
        <w:rPr>
          <w:rFonts w:ascii="Arial" w:hAnsi="Arial" w:cs="Arial"/>
          <w:sz w:val="21"/>
          <w:szCs w:val="21"/>
        </w:rPr>
        <w:t xml:space="preserve">«[si tengo una empresa registrada en un municipio departamento </w:t>
      </w:r>
      <w:r w:rsidR="009B4DDB" w:rsidRPr="009747EC">
        <w:rPr>
          <w:rFonts w:ascii="Arial" w:hAnsi="Arial" w:cs="Arial"/>
          <w:sz w:val="21"/>
          <w:szCs w:val="21"/>
        </w:rPr>
        <w:t>equis,</w:t>
      </w:r>
      <w:r w:rsidRPr="009747EC">
        <w:rPr>
          <w:rFonts w:ascii="Arial" w:hAnsi="Arial" w:cs="Arial"/>
          <w:sz w:val="21"/>
          <w:szCs w:val="21"/>
        </w:rPr>
        <w:t xml:space="preserve"> pero tengo una agencia de mi empresa en otro municipio departamento ye puedo cerrar a mypine del departamento ye o del municipio ye con mi agencia radicada en municipio y departamento y (sic)?</w:t>
      </w:r>
      <w:r w:rsidRPr="009747EC">
        <w:rPr>
          <w:rFonts w:ascii="Arial" w:eastAsia="Calibri" w:hAnsi="Arial" w:cs="Arial"/>
          <w:sz w:val="21"/>
          <w:szCs w:val="21"/>
          <w:lang w:val="es-ES_tradnl"/>
        </w:rPr>
        <w:t>»</w:t>
      </w:r>
    </w:p>
    <w:p w14:paraId="33AC4DCF" w14:textId="77777777" w:rsidR="00F55509" w:rsidRPr="009747EC" w:rsidRDefault="00F55509" w:rsidP="00F55509">
      <w:pPr>
        <w:spacing w:line="276" w:lineRule="auto"/>
        <w:ind w:left="709" w:right="709"/>
        <w:jc w:val="both"/>
        <w:rPr>
          <w:rFonts w:ascii="Arial" w:hAnsi="Arial" w:cs="Arial"/>
          <w:lang w:val="es-ES_tradnl"/>
        </w:rPr>
      </w:pPr>
    </w:p>
    <w:p w14:paraId="7431D4D0" w14:textId="77777777" w:rsidR="00F55509" w:rsidRPr="009747EC" w:rsidRDefault="00F55509" w:rsidP="00F55509">
      <w:pPr>
        <w:pStyle w:val="Prrafodelista"/>
        <w:numPr>
          <w:ilvl w:val="0"/>
          <w:numId w:val="4"/>
        </w:numPr>
        <w:tabs>
          <w:tab w:val="left" w:pos="0"/>
          <w:tab w:val="left" w:pos="284"/>
        </w:tabs>
        <w:spacing w:after="0" w:line="276" w:lineRule="auto"/>
        <w:ind w:left="0" w:firstLine="0"/>
        <w:jc w:val="both"/>
        <w:rPr>
          <w:rFonts w:ascii="Arial" w:eastAsia="Calibri" w:hAnsi="Arial" w:cs="Arial"/>
          <w:b/>
          <w:lang w:val="es-ES_tradnl"/>
        </w:rPr>
      </w:pPr>
      <w:r w:rsidRPr="009747EC">
        <w:rPr>
          <w:rFonts w:ascii="Arial" w:eastAsia="Calibri" w:hAnsi="Arial" w:cs="Arial"/>
          <w:b/>
          <w:lang w:val="es-ES_tradnl"/>
        </w:rPr>
        <w:t>Consideraciones</w:t>
      </w:r>
    </w:p>
    <w:p w14:paraId="36BE2EDE" w14:textId="77777777" w:rsidR="00F55509" w:rsidRPr="009747EC" w:rsidRDefault="00F55509" w:rsidP="00F55509">
      <w:pPr>
        <w:spacing w:line="276" w:lineRule="auto"/>
        <w:jc w:val="both"/>
        <w:rPr>
          <w:rFonts w:ascii="Arial" w:eastAsia="Calibri" w:hAnsi="Arial" w:cs="Arial"/>
          <w:lang w:val="es-ES_tradnl"/>
        </w:rPr>
      </w:pPr>
    </w:p>
    <w:p w14:paraId="3918C581" w14:textId="77777777" w:rsidR="00F55509" w:rsidRPr="009747EC" w:rsidRDefault="00F55509" w:rsidP="00F55509">
      <w:pPr>
        <w:spacing w:after="120" w:line="276" w:lineRule="auto"/>
        <w:jc w:val="both"/>
        <w:rPr>
          <w:rFonts w:ascii="Arial" w:eastAsia="Calibri" w:hAnsi="Arial" w:cs="Arial"/>
          <w:lang w:val="es-ES_tradnl"/>
        </w:rPr>
      </w:pPr>
      <w:r w:rsidRPr="009747EC">
        <w:rPr>
          <w:rFonts w:ascii="Arial" w:hAnsi="Arial" w:cs="Arial"/>
          <w:bCs/>
          <w:lang w:val="es-MX" w:eastAsia="en-GB"/>
        </w:rPr>
        <w:lastRenderedPageBreak/>
        <w:t>L</w:t>
      </w:r>
      <w:r w:rsidRPr="009747EC">
        <w:rPr>
          <w:rFonts w:ascii="Arial" w:eastAsia="Calibri" w:hAnsi="Arial" w:cs="Arial"/>
          <w:lang w:val="es-ES_tradnl"/>
        </w:rPr>
        <w:t>a Subdirección de Gestión Contractual responderá la consulta luego de analizar los siguientes temas: i) Ámbito de aplicación de la Ley 2069 de 2020 y; ii) regulación de las convocatorias limitadas a mipymes en el ámbito territorial en el artículo 34 de la Ley 2069 de 2020 y el Decreto 1860 de 2021.</w:t>
      </w:r>
    </w:p>
    <w:p w14:paraId="065DAAF3" w14:textId="77777777" w:rsidR="00F55509" w:rsidRPr="009747EC" w:rsidRDefault="00F55509" w:rsidP="00F55509">
      <w:pPr>
        <w:spacing w:before="120" w:line="276" w:lineRule="auto"/>
        <w:ind w:firstLine="709"/>
        <w:jc w:val="both"/>
        <w:rPr>
          <w:rFonts w:ascii="Arial" w:eastAsia="Calibri" w:hAnsi="Arial" w:cs="Arial"/>
          <w:lang w:val="es-ES_tradnl"/>
        </w:rPr>
      </w:pPr>
      <w:r w:rsidRPr="009747EC">
        <w:rPr>
          <w:rFonts w:ascii="Arial" w:eastAsia="Calibri" w:hAnsi="Arial" w:cs="Arial"/>
          <w:lang w:val="es-ES_tradnl"/>
        </w:rPr>
        <w:t>La Agencia Nacional de Contratación Pública – Colombia Compra Eficiente se pronunció sobre la nueva regulación de la promoción del desarrollo en la contratación estatal contenida en el artículo 34 de la Ley 2069 de 2020 y su Decreto Reglamentario – Decreto 1860 de 2021 - en los conceptos C-043 del 09 de febrero de 2021, C-005 del 16 de febrero de 2021, C-081 del 23 de febrero de 2021, C-087 del 23 de febrero de 2021, C-025 del 25 de febrero de 2021, C-037 del 26 de febrero de 2021, C-035 del 02 de marzo de 2021, C-040 del 02 de marzo de 2021, C-044 del 03 de marzo de 2021, C-102 del 25 de marzo de 2021, C-125 del 05 de abril de 2021, C-127 del 06 de abril de 2021,  C-130 del 07 de abril de 2021, C-144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 y C-455 del 31 de agosto de 2021. Sobre las limitaciones territoriales de convocatorias Mipyme se pronunció en el Concepto C-705 de 7 de diciembre de 2020, C-438 de 27 de septiembre de 2021, C-041 de 2 de marzo de 2022 y C-361 de 20 de mayo de 2021,</w:t>
      </w:r>
      <w:r w:rsidRPr="009747EC">
        <w:rPr>
          <w:rFonts w:ascii="Arial" w:eastAsia="Calibri" w:hAnsi="Arial" w:cs="Arial"/>
          <w:bCs/>
          <w:color w:val="000000" w:themeColor="text1"/>
          <w:lang w:val="es-ES_tradnl"/>
        </w:rPr>
        <w:t xml:space="preserve"> C–001 del 17 de febrero de 2022, C–041 del 2 de marzo de 2022, C– 293 del 12 de abril de 2022, C – 213 del 21 de abril de 2022, C–315 del 18 de mayo de 2022, C–330 del 23 de mayo de 2022, C–361 del 20 de mayo de 2022, C–340 del 26 de mayo de 2022, C –346 del 27 de mayo de 2022, C-395 del 17 de junio de 2022, C-490 del 26 de julio de 2022, </w:t>
      </w:r>
      <w:r w:rsidRPr="009747EC">
        <w:rPr>
          <w:rFonts w:ascii="Arial" w:eastAsia="Calibri" w:hAnsi="Arial" w:cs="Arial"/>
          <w:lang w:val="es-ES_tradnl"/>
        </w:rPr>
        <w:t xml:space="preserve"> entre otros</w:t>
      </w:r>
      <w:r w:rsidRPr="009747EC">
        <w:rPr>
          <w:rStyle w:val="Refdenotaalpie"/>
          <w:rFonts w:ascii="Arial" w:eastAsia="Calibri" w:hAnsi="Arial" w:cs="Arial"/>
          <w:lang w:val="es-ES_tradnl"/>
        </w:rPr>
        <w:footnoteReference w:id="2"/>
      </w:r>
      <w:r w:rsidRPr="009747EC">
        <w:rPr>
          <w:rFonts w:ascii="Arial" w:eastAsia="Calibri" w:hAnsi="Arial" w:cs="Arial"/>
          <w:lang w:val="es-ES_tradnl"/>
        </w:rPr>
        <w:t>.  Las consideraciones de estos conceptos se reiteran a continuación y se complementan en lo pertinente:</w:t>
      </w:r>
    </w:p>
    <w:p w14:paraId="5273F1E3" w14:textId="77777777" w:rsidR="00F55509" w:rsidRPr="009747EC" w:rsidRDefault="00F55509" w:rsidP="00F55509">
      <w:pPr>
        <w:spacing w:line="276" w:lineRule="auto"/>
        <w:jc w:val="both"/>
        <w:rPr>
          <w:rFonts w:ascii="Arial" w:eastAsia="Calibri" w:hAnsi="Arial" w:cs="Arial"/>
          <w:lang w:val="es-ES_tradnl"/>
        </w:rPr>
      </w:pPr>
    </w:p>
    <w:p w14:paraId="4513617D" w14:textId="77777777" w:rsidR="00F55509" w:rsidRPr="009747EC" w:rsidRDefault="00F55509" w:rsidP="00F55509">
      <w:pPr>
        <w:spacing w:line="276" w:lineRule="auto"/>
        <w:jc w:val="both"/>
        <w:rPr>
          <w:rFonts w:ascii="Arial" w:eastAsia="Calibri" w:hAnsi="Arial" w:cs="Arial"/>
          <w:b/>
          <w:bCs/>
          <w:lang w:val="es-ES_tradnl"/>
        </w:rPr>
      </w:pPr>
      <w:r w:rsidRPr="009747EC">
        <w:rPr>
          <w:rFonts w:ascii="Arial" w:eastAsia="Calibri" w:hAnsi="Arial" w:cs="Arial"/>
          <w:b/>
          <w:bCs/>
          <w:lang w:val="es-ES_tradnl"/>
        </w:rPr>
        <w:t>2.1. Ámbito de aplicación de la Ley 2069 de 2020</w:t>
      </w:r>
    </w:p>
    <w:p w14:paraId="138FD1F4" w14:textId="77777777" w:rsidR="00F55509" w:rsidRPr="009747EC" w:rsidRDefault="00F55509" w:rsidP="00F55509">
      <w:pPr>
        <w:spacing w:line="276" w:lineRule="auto"/>
        <w:jc w:val="both"/>
        <w:rPr>
          <w:rFonts w:ascii="Arial" w:eastAsia="Calibri" w:hAnsi="Arial" w:cs="Arial"/>
          <w:lang w:val="es-ES_tradnl"/>
        </w:rPr>
      </w:pPr>
    </w:p>
    <w:p w14:paraId="0F763371" w14:textId="77777777" w:rsidR="00F55509" w:rsidRPr="009747EC" w:rsidRDefault="00F55509" w:rsidP="00F55509">
      <w:pPr>
        <w:spacing w:line="276" w:lineRule="auto"/>
        <w:jc w:val="both"/>
        <w:rPr>
          <w:rFonts w:ascii="Arial" w:eastAsia="Calibri" w:hAnsi="Arial" w:cs="Arial"/>
          <w:lang w:val="es-ES_tradnl"/>
        </w:rPr>
      </w:pPr>
      <w:r w:rsidRPr="009747EC">
        <w:rPr>
          <w:rFonts w:ascii="Arial" w:eastAsia="Calibri" w:hAnsi="Arial" w:cs="Arial"/>
          <w:lang w:val="es-ES_tradnl"/>
        </w:rPr>
        <w:t xml:space="preserve">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w:t>
      </w:r>
      <w:r w:rsidRPr="009747EC">
        <w:rPr>
          <w:rFonts w:ascii="Arial" w:eastAsia="Calibri" w:hAnsi="Arial" w:cs="Arial"/>
          <w:lang w:val="es-ES_tradnl"/>
        </w:rPr>
        <w:lastRenderedPageBreak/>
        <w:t>esta Ley, tal como aconteció con la expedición del Decreto 1860 de 2021, al cual se hará referencia en el numeral 2.3 del presente concepto.</w:t>
      </w:r>
    </w:p>
    <w:p w14:paraId="44A03990" w14:textId="77777777" w:rsidR="00F55509" w:rsidRPr="009747EC" w:rsidRDefault="00F55509" w:rsidP="00F55509">
      <w:pPr>
        <w:spacing w:before="120" w:line="276" w:lineRule="auto"/>
        <w:ind w:firstLine="709"/>
        <w:jc w:val="both"/>
        <w:rPr>
          <w:rFonts w:ascii="Arial" w:eastAsia="Calibri" w:hAnsi="Arial" w:cs="Arial"/>
          <w:lang w:val="es-ES_tradnl"/>
        </w:rPr>
      </w:pPr>
      <w:r w:rsidRPr="009747EC">
        <w:rPr>
          <w:rFonts w:ascii="Arial" w:eastAsia="Calibri" w:hAnsi="Arial" w:cs="Arial"/>
          <w:lang w:val="es-ES_tradnl"/>
        </w:rPr>
        <w:t>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–mipymes–, mediante la racionalización y simplificación de los trámites y tarifas</w:t>
      </w:r>
      <w:r w:rsidRPr="009747EC">
        <w:rPr>
          <w:rStyle w:val="Refdenotaalpie"/>
          <w:rFonts w:ascii="Arial" w:eastAsia="Calibri" w:hAnsi="Arial" w:cs="Arial"/>
          <w:lang w:val="es-ES_tradnl"/>
        </w:rPr>
        <w:footnoteReference w:id="3"/>
      </w:r>
      <w:r w:rsidRPr="009747EC">
        <w:rPr>
          <w:rFonts w:ascii="Arial" w:eastAsia="Calibri" w:hAnsi="Arial" w:cs="Arial"/>
          <w:lang w:val="es-ES_tradnl"/>
        </w:rPr>
        <w:t>, así como incentivos a favor de aquellas dentro del sistema de compras y contratación pública</w:t>
      </w:r>
      <w:r w:rsidRPr="009747EC">
        <w:rPr>
          <w:rStyle w:val="Refdenotaalpie"/>
          <w:rFonts w:ascii="Arial" w:eastAsia="Calibri" w:hAnsi="Arial" w:cs="Arial"/>
          <w:lang w:val="es-ES_tradnl"/>
        </w:rPr>
        <w:footnoteReference w:id="4"/>
      </w:r>
      <w:r w:rsidRPr="009747EC">
        <w:rPr>
          <w:rFonts w:ascii="Arial" w:eastAsia="Calibri" w:hAnsi="Arial" w:cs="Arial"/>
          <w:lang w:val="es-ES_tradnl"/>
        </w:rPr>
        <w:t>. También se consagran mecanismos de acceso al financiamiento</w:t>
      </w:r>
      <w:r w:rsidRPr="009747EC">
        <w:rPr>
          <w:rStyle w:val="Refdenotaalpie"/>
          <w:rFonts w:ascii="Arial" w:eastAsia="Calibri" w:hAnsi="Arial" w:cs="Arial"/>
          <w:lang w:val="es-ES_tradnl"/>
        </w:rPr>
        <w:footnoteReference w:id="5"/>
      </w:r>
      <w:r w:rsidRPr="009747EC">
        <w:rPr>
          <w:rFonts w:ascii="Arial" w:eastAsia="Calibri" w:hAnsi="Arial" w:cs="Arial"/>
          <w:lang w:val="es-ES_tradnl"/>
        </w:rPr>
        <w:t>, se unifican las fuentes de emprendimiento y de desarrollo empresarial, para fortalecer y promover los distintos sectores de la economía</w:t>
      </w:r>
      <w:r w:rsidRPr="009747EC">
        <w:rPr>
          <w:rStyle w:val="Refdenotaalpie"/>
          <w:rFonts w:ascii="Arial" w:eastAsia="Calibri" w:hAnsi="Arial" w:cs="Arial"/>
          <w:lang w:val="es-ES_tradnl"/>
        </w:rPr>
        <w:footnoteReference w:id="6"/>
      </w:r>
      <w:r w:rsidRPr="009747EC">
        <w:rPr>
          <w:rFonts w:ascii="Arial" w:eastAsia="Calibri" w:hAnsi="Arial" w:cs="Arial"/>
          <w:lang w:val="es-ES_tradnl"/>
        </w:rPr>
        <w:t xml:space="preserve"> y se prevén medidas de educación para el emprendimiento y la innovación</w:t>
      </w:r>
      <w:r w:rsidRPr="009747EC">
        <w:rPr>
          <w:rStyle w:val="Refdenotaalpie"/>
          <w:rFonts w:ascii="Arial" w:eastAsia="Calibri" w:hAnsi="Arial" w:cs="Arial"/>
          <w:lang w:val="es-ES_tradnl"/>
        </w:rPr>
        <w:footnoteReference w:id="7"/>
      </w:r>
      <w:r w:rsidRPr="009747EC">
        <w:rPr>
          <w:rFonts w:ascii="Arial" w:eastAsia="Calibri" w:hAnsi="Arial" w:cs="Arial"/>
          <w:lang w:val="es-ES_tradnl"/>
        </w:rPr>
        <w:t>.</w:t>
      </w:r>
    </w:p>
    <w:p w14:paraId="51CD160A" w14:textId="77777777" w:rsidR="00F55509" w:rsidRPr="009747EC" w:rsidRDefault="00F55509" w:rsidP="00F55509">
      <w:pPr>
        <w:spacing w:after="120" w:line="276" w:lineRule="auto"/>
        <w:ind w:firstLine="709"/>
        <w:jc w:val="both"/>
        <w:rPr>
          <w:rFonts w:ascii="Arial" w:eastAsia="Calibri" w:hAnsi="Arial" w:cs="Arial"/>
          <w:lang w:val="es-ES_tradnl"/>
        </w:rPr>
      </w:pPr>
      <w:r w:rsidRPr="009747EC">
        <w:rPr>
          <w:rFonts w:ascii="Arial" w:eastAsia="Calibri" w:hAnsi="Arial" w:cs="Arial"/>
          <w:lang w:val="es-ES_tradnl"/>
        </w:rPr>
        <w:t xml:space="preserve">La Ley 2069 de 2020 guarda </w:t>
      </w:r>
      <w:r w:rsidRPr="009747EC">
        <w:rPr>
          <w:rFonts w:ascii="Arial" w:eastAsia="Calibri" w:hAnsi="Arial" w:cs="Arial"/>
          <w:bCs/>
          <w:lang w:val="es-ES_tradnl"/>
        </w:rPr>
        <w:t>congruencia con el «Pacto por el emprendimiento, la formalización y la productividad» del Plan Nacional de Desarrollo 2018-2022, pues busca impulsar el nacimiento de nuevas empresas que incentiven la generación de empleo en el país. En tal sentido, su finalidad principal es generar la reactivación de la economía y fomentar la actividad emprendedora, por ello, tiene como uno de sus propósitos propiciar un entorno para ayudar al crecimiento, consolidación y sostenibilidad de esas iniciativas, generando mayor desarrollo social, creación de las empresas y mejoras tanto en la productividad como en la competitividad. De esta manera, la ley en comento también concreta la «Política de formalización empresarial» del Documento CONPES 3956 del 8 de enero de 2019</w:t>
      </w:r>
      <w:r w:rsidRPr="009747EC">
        <w:rPr>
          <w:rFonts w:ascii="Arial" w:eastAsia="Calibri" w:hAnsi="Arial" w:cs="Arial"/>
          <w:bCs/>
          <w:vertAlign w:val="superscript"/>
          <w:lang w:val="es-ES_tradnl"/>
        </w:rPr>
        <w:footnoteReference w:id="8"/>
      </w:r>
      <w:r w:rsidRPr="009747EC">
        <w:rPr>
          <w:rFonts w:ascii="Arial" w:eastAsia="Calibri" w:hAnsi="Arial" w:cs="Arial"/>
          <w:bCs/>
          <w:lang w:val="es-ES_tradnl"/>
        </w:rPr>
        <w:t>.</w:t>
      </w:r>
    </w:p>
    <w:p w14:paraId="43D35779" w14:textId="77777777" w:rsidR="00F55509" w:rsidRPr="009747EC" w:rsidRDefault="00F55509" w:rsidP="00F55509">
      <w:pPr>
        <w:spacing w:before="120" w:line="276" w:lineRule="auto"/>
        <w:ind w:firstLine="709"/>
        <w:jc w:val="both"/>
        <w:rPr>
          <w:rFonts w:ascii="Arial" w:eastAsia="Calibri" w:hAnsi="Arial" w:cs="Arial"/>
          <w:lang w:val="es-ES_tradnl"/>
        </w:rPr>
      </w:pPr>
      <w:r w:rsidRPr="009747EC">
        <w:rPr>
          <w:rFonts w:ascii="Arial" w:eastAsia="Calibri" w:hAnsi="Arial" w:cs="Arial"/>
          <w:lang w:val="es-ES_tradnl"/>
        </w:rPr>
        <w:lastRenderedPageBreak/>
        <w:t xml:space="preserve">Además,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Mipymes en el procedimiento de mínima cuantía, ii) criterios diferenciales para Mipymes en el sistema de compras públicas, iii) criterios diferenciales para emprendimientos y empresas de mujeres en el sistema de compras públicas, iv) promoción del acceso de las Mipymes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del artículo 34 de la referida ley, a continuación, se estudiará el contenido y alcance de dichas normas.  </w:t>
      </w:r>
    </w:p>
    <w:p w14:paraId="1DCF8EA2" w14:textId="77777777" w:rsidR="00F55509" w:rsidRPr="009747EC" w:rsidRDefault="00F55509" w:rsidP="00F55509">
      <w:pPr>
        <w:spacing w:line="276" w:lineRule="auto"/>
        <w:contextualSpacing/>
        <w:jc w:val="both"/>
        <w:rPr>
          <w:rFonts w:ascii="Arial" w:eastAsia="Calibri" w:hAnsi="Arial" w:cs="Arial"/>
          <w:lang w:val="es-ES_tradnl"/>
        </w:rPr>
      </w:pPr>
    </w:p>
    <w:p w14:paraId="3E9F8FE1" w14:textId="77777777" w:rsidR="00F55509" w:rsidRPr="009747EC" w:rsidRDefault="00F55509" w:rsidP="00F55509">
      <w:pPr>
        <w:spacing w:line="276" w:lineRule="auto"/>
        <w:contextualSpacing/>
        <w:jc w:val="both"/>
        <w:rPr>
          <w:rFonts w:ascii="Arial" w:eastAsia="Calibri" w:hAnsi="Arial" w:cs="Arial"/>
          <w:b/>
          <w:bCs/>
          <w:lang w:val="es-ES_tradnl"/>
        </w:rPr>
      </w:pPr>
      <w:r w:rsidRPr="009747EC">
        <w:rPr>
          <w:rFonts w:ascii="Arial" w:eastAsia="Calibri" w:hAnsi="Arial" w:cs="Arial"/>
          <w:b/>
          <w:bCs/>
          <w:lang w:val="es-ES_tradnl"/>
        </w:rPr>
        <w:t xml:space="preserve">2.2. Regulación de las convocatorias limitadas a Mipymes en el ámbito territorial en el artículo 34 de la Ley 2069 de 2020 y el Decreto 1860 de 2021 </w:t>
      </w:r>
    </w:p>
    <w:p w14:paraId="0A5F78F8" w14:textId="77777777" w:rsidR="00F55509" w:rsidRPr="009747EC" w:rsidRDefault="00F55509" w:rsidP="00F55509">
      <w:pPr>
        <w:spacing w:line="276" w:lineRule="auto"/>
        <w:contextualSpacing/>
        <w:jc w:val="both"/>
        <w:rPr>
          <w:rFonts w:ascii="Arial" w:eastAsia="Calibri" w:hAnsi="Arial" w:cs="Arial"/>
          <w:b/>
          <w:bCs/>
          <w:lang w:val="es-ES_tradnl"/>
        </w:rPr>
      </w:pPr>
    </w:p>
    <w:p w14:paraId="0BB0677D" w14:textId="77777777" w:rsidR="00F55509" w:rsidRPr="009747EC" w:rsidRDefault="00F55509" w:rsidP="00F55509">
      <w:pPr>
        <w:spacing w:after="120" w:line="276" w:lineRule="auto"/>
        <w:jc w:val="both"/>
        <w:rPr>
          <w:rFonts w:ascii="Arial" w:eastAsia="Calibri" w:hAnsi="Arial" w:cs="Arial"/>
          <w:lang w:val="es-ES_tradnl"/>
        </w:rPr>
      </w:pPr>
      <w:r w:rsidRPr="009747EC">
        <w:rPr>
          <w:rFonts w:ascii="Arial" w:eastAsia="Calibri" w:hAnsi="Arial" w:cs="Arial"/>
          <w:lang w:val="es-ES_tradnl"/>
        </w:rPr>
        <w:t>El artículo 34 de la Ley 2069 de 2020 establece nuevas reglas sobre la promoción al desarrollo en la contratación estatal. Concretamente, modifica el contenido del artículo 12 de la Ley 1150 de 2007</w:t>
      </w:r>
      <w:r w:rsidRPr="009747EC">
        <w:rPr>
          <w:rStyle w:val="Refdenotaalpie"/>
          <w:rFonts w:ascii="Arial" w:eastAsia="Calibri" w:hAnsi="Arial" w:cs="Arial"/>
          <w:lang w:val="es-ES_tradnl"/>
        </w:rPr>
        <w:footnoteReference w:id="9"/>
      </w:r>
      <w:r w:rsidRPr="009747EC">
        <w:rPr>
          <w:rFonts w:ascii="Arial" w:eastAsia="Calibri" w:hAnsi="Arial" w:cs="Arial"/>
          <w:lang w:val="es-ES_tradnl"/>
        </w:rPr>
        <w:t>, prescribiendo lo que se indica a continuación:</w:t>
      </w:r>
    </w:p>
    <w:p w14:paraId="097ECC07" w14:textId="77777777" w:rsidR="00F55509" w:rsidRPr="009747EC" w:rsidRDefault="00F55509" w:rsidP="00F55509">
      <w:pPr>
        <w:spacing w:before="120" w:after="120" w:line="276" w:lineRule="auto"/>
        <w:ind w:firstLine="709"/>
        <w:jc w:val="both"/>
        <w:rPr>
          <w:rFonts w:ascii="Arial" w:eastAsia="Calibri" w:hAnsi="Arial" w:cs="Arial"/>
          <w:lang w:val="es-ES_tradnl"/>
        </w:rPr>
      </w:pPr>
      <w:r w:rsidRPr="009747EC">
        <w:rPr>
          <w:rFonts w:ascii="Arial" w:eastAsia="Calibri" w:hAnsi="Arial" w:cs="Arial"/>
          <w:lang w:val="es-ES_tradnl"/>
        </w:rPr>
        <w:lastRenderedPageBreak/>
        <w:t xml:space="preserve">i) Encomienda, con carácter imperativo, al gobierno nacional definir las condiciones y los montos para que las entidades estatales –cualquiera sea su régimen contractual–, los patrimonios autónomos constituidos por aquellas y los particulares que administren recursos públicos efectúen convocatorias limitadas a Mipymes en los procesos de contratación. Y agrega que estas convocatorias se pueden realizar también en el ámbito municipal o departamental en el que se ejecute el contrato. </w:t>
      </w:r>
    </w:p>
    <w:p w14:paraId="6065E30F" w14:textId="77777777" w:rsidR="00F55509" w:rsidRPr="009747EC" w:rsidRDefault="00F55509" w:rsidP="00F55509">
      <w:pPr>
        <w:spacing w:before="120" w:after="120" w:line="276" w:lineRule="auto"/>
        <w:ind w:firstLine="709"/>
        <w:jc w:val="both"/>
        <w:rPr>
          <w:rFonts w:ascii="Arial" w:eastAsia="Calibri" w:hAnsi="Arial" w:cs="Arial"/>
          <w:lang w:val="es-ES_tradnl"/>
        </w:rPr>
      </w:pPr>
      <w:r w:rsidRPr="009747EC">
        <w:rPr>
          <w:rFonts w:ascii="Arial" w:eastAsia="Calibri" w:hAnsi="Arial" w:cs="Arial"/>
          <w:lang w:val="es-ES_tradnl"/>
        </w:rPr>
        <w:t>ii) Indica que dichas convocatorias se deben efectuar siempre y cuando, antes del acto administrativo de apertura del proceso de selección, por lo menos dos (2) Mipymes hayan manifestado su interés.</w:t>
      </w:r>
    </w:p>
    <w:p w14:paraId="3FC4B155" w14:textId="77777777" w:rsidR="00F55509" w:rsidRPr="009747EC" w:rsidRDefault="00F55509" w:rsidP="00F55509">
      <w:pPr>
        <w:spacing w:before="120" w:after="120" w:line="276" w:lineRule="auto"/>
        <w:ind w:firstLine="709"/>
        <w:jc w:val="both"/>
        <w:rPr>
          <w:rFonts w:ascii="Arial" w:eastAsia="Calibri" w:hAnsi="Arial" w:cs="Arial"/>
          <w:lang w:val="es-ES_tradnl"/>
        </w:rPr>
      </w:pPr>
      <w:r w:rsidRPr="009747EC">
        <w:rPr>
          <w:rFonts w:ascii="Arial" w:eastAsia="Calibri" w:hAnsi="Arial" w:cs="Arial"/>
          <w:lang w:val="es-ES_tradnl"/>
        </w:rPr>
        <w:t>iii) Determina que uno de los parámetros que deberá tener en cuenta el gobierno nacional para reglamentar la materia es el cumplimiento de los compromisos internacionales vigentes. Es decir que se deberán considerar las estipulaciones contenidas en los tratados comerciales suscritos entre Colombia y otros Estados.</w:t>
      </w:r>
    </w:p>
    <w:p w14:paraId="77D3DF85" w14:textId="77777777" w:rsidR="00F55509" w:rsidRPr="009747EC" w:rsidRDefault="00F55509" w:rsidP="00F55509">
      <w:pPr>
        <w:spacing w:before="120" w:after="120" w:line="276" w:lineRule="auto"/>
        <w:ind w:firstLine="709"/>
        <w:jc w:val="both"/>
        <w:rPr>
          <w:rFonts w:ascii="Arial" w:eastAsia="Calibri" w:hAnsi="Arial" w:cs="Arial"/>
          <w:lang w:val="es-ES_tradnl"/>
        </w:rPr>
      </w:pPr>
      <w:r w:rsidRPr="009747EC">
        <w:rPr>
          <w:rFonts w:ascii="Arial" w:eastAsia="Calibri" w:hAnsi="Arial" w:cs="Arial"/>
          <w:lang w:val="es-ES_tradnl"/>
        </w:rPr>
        <w:t>iv) Establece que, en el reglamento, el gobierno nacional podría establecer condiciones preferenciales en favor de los bienes y servicios producidos por las Mipymes, sin contrariar los compromisos internacionales vigentes.</w:t>
      </w:r>
    </w:p>
    <w:p w14:paraId="1632E2C3" w14:textId="77777777" w:rsidR="00F55509" w:rsidRPr="009747EC" w:rsidRDefault="00F55509" w:rsidP="00F55509">
      <w:pPr>
        <w:spacing w:before="120" w:after="120" w:line="276" w:lineRule="auto"/>
        <w:ind w:firstLine="709"/>
        <w:jc w:val="both"/>
        <w:rPr>
          <w:rFonts w:ascii="Arial" w:eastAsia="Calibri" w:hAnsi="Arial" w:cs="Arial"/>
          <w:lang w:val="es-ES_tradnl"/>
        </w:rPr>
      </w:pPr>
      <w:r w:rsidRPr="009747EC">
        <w:rPr>
          <w:rFonts w:ascii="Arial" w:eastAsia="Calibri" w:hAnsi="Arial" w:cs="Arial"/>
          <w:lang w:val="es-ES_tradnl"/>
        </w:rPr>
        <w:t>v)  Aclara que tanto las convocatorias limitadas a Mipymes, como las condiciones preferenciales a favor de los bienes y servicios producidos por estas, no es óbice para que deban cumplir las exigencias técnicas y económicas del proceso de selección.</w:t>
      </w:r>
    </w:p>
    <w:p w14:paraId="3932069E" w14:textId="77777777" w:rsidR="00F55509" w:rsidRPr="009747EC" w:rsidRDefault="00F55509" w:rsidP="00F55509">
      <w:pPr>
        <w:spacing w:before="120" w:after="120" w:line="276" w:lineRule="auto"/>
        <w:ind w:firstLine="709"/>
        <w:jc w:val="both"/>
        <w:rPr>
          <w:rFonts w:ascii="Arial" w:eastAsia="Calibri" w:hAnsi="Arial" w:cs="Arial"/>
          <w:lang w:val="es-ES_tradnl"/>
        </w:rPr>
      </w:pPr>
      <w:r w:rsidRPr="009747EC">
        <w:rPr>
          <w:rFonts w:ascii="Arial" w:eastAsia="Calibri" w:hAnsi="Arial" w:cs="Arial"/>
          <w:lang w:val="es-ES_tradnl"/>
        </w:rPr>
        <w:t xml:space="preserve">vi) Señala que el reglamento a cargo del gobierno nacional, además de lo referente a las convocatorias limitadas a Mipymes, deberá contener disposiciones normativas que permitan la provisión de bienes y servicios, a través de la celebración de contratos estatales con algunas personas que gozan de especial protección constitucional. Entre tales personas se encuentran </w:t>
      </w:r>
      <w:r w:rsidRPr="009747EC">
        <w:rPr>
          <w:rFonts w:ascii="Arial" w:eastAsia="Calibri" w:hAnsi="Arial" w:cs="Arial"/>
          <w:lang w:val="es-ES_tradnl"/>
        </w:rPr>
        <w:lastRenderedPageBreak/>
        <w:t>las que tengan condiciones de pobreza extrema, las desplazadas por la violencia y quienes estén en procesos de reintegración o reincorporación, entre otras que incluya el reglamento.</w:t>
      </w:r>
    </w:p>
    <w:p w14:paraId="4F34A294" w14:textId="77777777" w:rsidR="00F55509" w:rsidRPr="009747EC" w:rsidRDefault="00F55509" w:rsidP="00F55509">
      <w:pPr>
        <w:spacing w:before="120" w:after="120" w:line="276" w:lineRule="auto"/>
        <w:ind w:firstLine="709"/>
        <w:jc w:val="both"/>
        <w:rPr>
          <w:rFonts w:ascii="Arial" w:eastAsia="Calibri" w:hAnsi="Arial" w:cs="Arial"/>
          <w:lang w:val="es-ES_tradnl"/>
        </w:rPr>
      </w:pPr>
      <w:r w:rsidRPr="009747EC">
        <w:rPr>
          <w:rFonts w:ascii="Arial" w:eastAsia="Calibri" w:hAnsi="Arial" w:cs="Arial"/>
          <w:lang w:val="es-ES_tradnl"/>
        </w:rPr>
        <w:t>vii) Precisa que la posibilidad de participar en convocatorias limitadas a Mipymes se encuentra condicionada a que estas acrediten como mínimo un año de existencia, con el certificado expedido por la cámara de comercio respectiva o por la autoridad que sea competente para ello.</w:t>
      </w:r>
    </w:p>
    <w:p w14:paraId="314DF709" w14:textId="77777777" w:rsidR="00F55509" w:rsidRPr="009747EC" w:rsidRDefault="00F55509" w:rsidP="00F55509">
      <w:pPr>
        <w:spacing w:before="120" w:after="120" w:line="276" w:lineRule="auto"/>
        <w:ind w:firstLine="709"/>
        <w:jc w:val="both"/>
        <w:rPr>
          <w:rFonts w:ascii="Arial" w:eastAsia="Calibri" w:hAnsi="Arial" w:cs="Arial"/>
          <w:lang w:val="es-ES_tradnl"/>
        </w:rPr>
      </w:pPr>
      <w:r w:rsidRPr="009747EC">
        <w:rPr>
          <w:rFonts w:ascii="Arial" w:eastAsia="Calibri" w:hAnsi="Arial" w:cs="Arial"/>
          <w:lang w:val="es-ES_tradnl"/>
        </w:rPr>
        <w:t>viii) Hace obligatorio el cumplimiento de lo dispuesto en los artículos 90 a 95 de la Ley 418 de 1997 –normas que establecen la obligación de declarar la caducidad y la liquidación unilateral cuando el contratista beneficie grupos armados organizados al margen de la ley– en la ejecución de los contratos celebrados en virtud del artículo 34 de la Ley 2069 de 2020.</w:t>
      </w:r>
    </w:p>
    <w:p w14:paraId="170AE3FF" w14:textId="77777777" w:rsidR="00F55509" w:rsidRPr="009747EC" w:rsidRDefault="00F55509" w:rsidP="00F55509">
      <w:pPr>
        <w:spacing w:before="120" w:after="0" w:line="276" w:lineRule="auto"/>
        <w:ind w:firstLine="709"/>
        <w:jc w:val="both"/>
        <w:rPr>
          <w:rFonts w:ascii="Arial" w:eastAsia="Calibri" w:hAnsi="Arial" w:cs="Arial"/>
          <w:lang w:val="es-ES_tradnl"/>
        </w:rPr>
      </w:pPr>
      <w:r w:rsidRPr="009747EC">
        <w:rPr>
          <w:rFonts w:ascii="Arial" w:eastAsia="Calibri" w:hAnsi="Arial" w:cs="Arial"/>
          <w:lang w:val="es-ES_tradnl"/>
        </w:rPr>
        <w:t>A partir de lo anterior, el artículo 34 de la Ley 2069 de 2020 sustituyó íntegramente el contenido del artículo 12 de la Ley 1150 de 2007. En este sentido, frente a esta última norma se produjo el fenómeno de la subrogación</w:t>
      </w:r>
      <w:r w:rsidRPr="009747EC">
        <w:rPr>
          <w:rStyle w:val="Refdenotaalpie"/>
          <w:rFonts w:ascii="Arial" w:eastAsia="Calibri" w:hAnsi="Arial" w:cs="Arial"/>
          <w:lang w:val="es-ES_tradnl"/>
        </w:rPr>
        <w:footnoteReference w:id="10"/>
      </w:r>
      <w:r w:rsidRPr="009747EC">
        <w:rPr>
          <w:rFonts w:ascii="Arial" w:eastAsia="Calibri" w:hAnsi="Arial" w:cs="Arial"/>
          <w:lang w:val="es-ES_tradnl"/>
        </w:rPr>
        <w:t>, dado que la disposición en estudio contiene una regulación diferente respecto de la promoción del desarrollo en la contratación estatal. Además, el primer inciso del artículo 34 de la Ley 2069 de 2020 dispone expresamente: «Modifíquese el artículo 12 de la Ley 1150 de 2007, el cual quedará así», lo que significa que la voluntad del legislador no estuvo dirigida a efectuar una reforma parcial del artículo 12 de la Ley 1150 de 2007, sino a modificarlo completamente, sustituyéndolo por uno nuevo.</w:t>
      </w:r>
    </w:p>
    <w:p w14:paraId="17D96B4E" w14:textId="77777777" w:rsidR="00F55509" w:rsidRPr="009747EC" w:rsidRDefault="00F55509" w:rsidP="00F55509">
      <w:pPr>
        <w:tabs>
          <w:tab w:val="left" w:pos="709"/>
        </w:tabs>
        <w:spacing w:line="276" w:lineRule="auto"/>
        <w:jc w:val="both"/>
        <w:outlineLvl w:val="0"/>
        <w:rPr>
          <w:rFonts w:ascii="Arial" w:eastAsia="Calibri" w:hAnsi="Arial" w:cs="Arial"/>
          <w:b/>
          <w:bCs/>
          <w:color w:val="000000" w:themeColor="text1"/>
          <w:lang w:val="es-ES_tradnl"/>
        </w:rPr>
      </w:pPr>
    </w:p>
    <w:p w14:paraId="0AF6559F" w14:textId="77777777" w:rsidR="00F55509" w:rsidRPr="009747EC" w:rsidRDefault="00F55509" w:rsidP="00F55509">
      <w:pPr>
        <w:tabs>
          <w:tab w:val="left" w:pos="709"/>
        </w:tabs>
        <w:spacing w:line="276" w:lineRule="auto"/>
        <w:jc w:val="both"/>
        <w:outlineLvl w:val="0"/>
        <w:rPr>
          <w:rFonts w:ascii="Arial" w:eastAsia="Calibri" w:hAnsi="Arial" w:cs="Arial"/>
          <w:b/>
          <w:bCs/>
          <w:lang w:val="es-ES_tradnl"/>
        </w:rPr>
      </w:pPr>
      <w:r w:rsidRPr="009747EC">
        <w:rPr>
          <w:rFonts w:ascii="Arial" w:eastAsia="Calibri" w:hAnsi="Arial" w:cs="Arial"/>
          <w:b/>
          <w:bCs/>
          <w:color w:val="000000" w:themeColor="text1"/>
          <w:lang w:val="es-ES_tradnl"/>
        </w:rPr>
        <w:t xml:space="preserve">2.2. </w:t>
      </w:r>
      <w:r w:rsidRPr="009747EC">
        <w:rPr>
          <w:rFonts w:ascii="Arial" w:eastAsia="Calibri" w:hAnsi="Arial" w:cs="Arial"/>
          <w:b/>
          <w:bCs/>
          <w:lang w:val="es-ES_tradnl"/>
        </w:rPr>
        <w:t>Regulación de las c</w:t>
      </w:r>
      <w:r w:rsidRPr="009747EC">
        <w:rPr>
          <w:rFonts w:ascii="Arial" w:hAnsi="Arial" w:cs="Arial"/>
          <w:b/>
          <w:bCs/>
          <w:lang w:val="es-ES_tradnl"/>
        </w:rPr>
        <w:t>onvocatorias limitadas a Mipyme</w:t>
      </w:r>
      <w:r w:rsidRPr="009747EC">
        <w:rPr>
          <w:rFonts w:ascii="Arial" w:eastAsia="Calibri" w:hAnsi="Arial" w:cs="Arial"/>
          <w:b/>
          <w:bCs/>
          <w:lang w:val="es-ES_tradnl"/>
        </w:rPr>
        <w:t xml:space="preserve"> en el artículo 34 de la Ley 2069 de 2020 y en el Decreto 1860 de 2021 </w:t>
      </w:r>
    </w:p>
    <w:p w14:paraId="273F76C6" w14:textId="77777777" w:rsidR="00F55509" w:rsidRPr="009747EC" w:rsidRDefault="00F55509" w:rsidP="00F55509">
      <w:pPr>
        <w:spacing w:after="0" w:line="276" w:lineRule="auto"/>
        <w:jc w:val="both"/>
        <w:rPr>
          <w:rFonts w:ascii="Arial" w:eastAsia="Calibri" w:hAnsi="Arial" w:cs="Arial"/>
          <w:lang w:val="es-ES_tradnl"/>
        </w:rPr>
      </w:pPr>
    </w:p>
    <w:p w14:paraId="48BC64BE" w14:textId="77777777" w:rsidR="00F55509" w:rsidRPr="009747EC" w:rsidRDefault="00F55509" w:rsidP="00F55509">
      <w:pPr>
        <w:spacing w:before="120" w:line="276" w:lineRule="auto"/>
        <w:jc w:val="both"/>
        <w:rPr>
          <w:rFonts w:ascii="Arial" w:eastAsia="Calibri" w:hAnsi="Arial" w:cs="Arial"/>
          <w:lang w:val="es-ES_tradnl"/>
        </w:rPr>
      </w:pPr>
      <w:r w:rsidRPr="009747EC">
        <w:rPr>
          <w:rFonts w:ascii="Arial" w:eastAsia="Calibri" w:hAnsi="Arial" w:cs="Arial"/>
          <w:lang w:val="es-ES_tradnl"/>
        </w:rPr>
        <w:t>Por otro lado, en cuanto a lo dispuesto por el antiguo artículo 2.2.1.2.4.2.3 del Decreto 1082 de 2015</w:t>
      </w:r>
      <w:r w:rsidRPr="009747EC">
        <w:rPr>
          <w:rStyle w:val="Refdenotaalpie"/>
          <w:rFonts w:ascii="Arial" w:eastAsia="Calibri" w:hAnsi="Arial" w:cs="Arial"/>
          <w:lang w:val="es-ES_tradnl"/>
        </w:rPr>
        <w:footnoteReference w:id="11"/>
      </w:r>
      <w:r w:rsidRPr="009747EC">
        <w:rPr>
          <w:rFonts w:ascii="Arial" w:eastAsia="Calibri" w:hAnsi="Arial" w:cs="Arial"/>
          <w:lang w:val="es-ES_tradnl"/>
        </w:rPr>
        <w:t xml:space="preserve">, que regulaba la posibilidad de limitar convocatorias a Mipymes domiciliadas en un determinado ámbito territorial, se estima que este, al igual que el artículo 2.2.1.2.4.2.2, también se afectó por el fenómeno del decaimiento y hoy quedó sustituido por lo dispuesto en el Decreto 1860 de 2021. </w:t>
      </w:r>
    </w:p>
    <w:p w14:paraId="7E71AC8E" w14:textId="77777777" w:rsidR="00F55509" w:rsidRPr="009747EC" w:rsidRDefault="00F55509" w:rsidP="00F55509">
      <w:pPr>
        <w:spacing w:before="120" w:line="276" w:lineRule="auto"/>
        <w:ind w:firstLine="709"/>
        <w:jc w:val="both"/>
        <w:rPr>
          <w:rFonts w:ascii="Arial" w:eastAsia="Calibri" w:hAnsi="Arial" w:cs="Arial"/>
        </w:rPr>
      </w:pPr>
      <w:r w:rsidRPr="009747EC">
        <w:rPr>
          <w:rFonts w:ascii="Arial" w:eastAsia="Calibri" w:hAnsi="Arial" w:cs="Arial"/>
          <w:lang w:val="es-ES_tradnl"/>
        </w:rPr>
        <w:lastRenderedPageBreak/>
        <w:t>De otra parte, sobre las limitaciones territoriales para convocatorias de mipymes a la luz del antiguo artículo 2.2.1.2.4.2.3 del Decreto 1082 de 2015, esta Agencia –</w:t>
      </w:r>
      <w:r w:rsidRPr="009747EC">
        <w:rPr>
          <w:rFonts w:ascii="Arial" w:hAnsi="Arial" w:cs="Arial"/>
        </w:rPr>
        <w:t>en los conceptos del 29 de enero de 2018 −radicado No. 4201714000006924−,</w:t>
      </w:r>
      <w:r w:rsidRPr="009747EC">
        <w:rPr>
          <w:rFonts w:ascii="Arial" w:eastAsia="Calibri" w:hAnsi="Arial" w:cs="Arial"/>
        </w:rPr>
        <w:t xml:space="preserve"> C – 045 del 17 de marzo de 2020, C – 162 del 16 de abril de 2020, C – 214 del 21 de abril de 2020, C – 258 del 17 de abril de 2020, C – 364 del 4 de junio de 2020, C – 413 del 30 de junio de 2020</w:t>
      </w:r>
      <w:r w:rsidRPr="009747EC">
        <w:rPr>
          <w:rFonts w:ascii="Arial" w:hAnsi="Arial" w:cs="Arial"/>
        </w:rPr>
        <w:t xml:space="preserve">, </w:t>
      </w:r>
      <w:r w:rsidRPr="009747EC">
        <w:rPr>
          <w:rFonts w:ascii="Arial" w:eastAsia="Calibri" w:hAnsi="Arial" w:cs="Arial"/>
        </w:rPr>
        <w:t>C – 492 del 24 de julio de 2020, C – 523 del 11 de agosto de 2020, C – 610 del 14 de septiembre de 2020 y C-700 de 1 de diciembre de 2020–</w:t>
      </w:r>
      <w:r w:rsidRPr="009747EC">
        <w:rPr>
          <w:rFonts w:ascii="Arial" w:eastAsia="Calibri" w:hAnsi="Arial" w:cs="Arial"/>
          <w:lang w:val="es-ES_tradnl"/>
        </w:rPr>
        <w:t xml:space="preserve"> había sostenido que, para que se permitiera la participación de una Mipyme en uno de estos procesos, era necesario que esta demostrara estar domiciliada en el municipio o departamento en el que se ejecutaría el contrato, la tesis se expuso en los siguientes términos</w:t>
      </w:r>
      <w:r w:rsidRPr="009747EC">
        <w:rPr>
          <w:rFonts w:ascii="Arial" w:eastAsia="Calibri" w:hAnsi="Arial" w:cs="Arial"/>
        </w:rPr>
        <w:t xml:space="preserve">: </w:t>
      </w:r>
    </w:p>
    <w:p w14:paraId="69F5B420" w14:textId="77777777" w:rsidR="00F55509" w:rsidRPr="009747EC" w:rsidRDefault="00F55509" w:rsidP="00F55509">
      <w:pPr>
        <w:ind w:firstLine="709"/>
        <w:jc w:val="both"/>
        <w:rPr>
          <w:rFonts w:ascii="Arial" w:eastAsia="Calibri" w:hAnsi="Arial" w:cs="Arial"/>
        </w:rPr>
      </w:pPr>
    </w:p>
    <w:p w14:paraId="120C293D" w14:textId="77777777" w:rsidR="00F55509" w:rsidRPr="009747EC" w:rsidRDefault="00F55509" w:rsidP="00F55509">
      <w:pPr>
        <w:spacing w:after="120"/>
        <w:ind w:left="709" w:right="709"/>
        <w:jc w:val="both"/>
        <w:rPr>
          <w:rFonts w:ascii="Arial" w:hAnsi="Arial" w:cs="Arial"/>
          <w:sz w:val="21"/>
          <w:szCs w:val="21"/>
        </w:rPr>
      </w:pPr>
      <w:r w:rsidRPr="009747EC">
        <w:rPr>
          <w:rFonts w:ascii="Arial" w:hAnsi="Arial" w:cs="Arial"/>
          <w:sz w:val="21"/>
          <w:szCs w:val="21"/>
        </w:rPr>
        <w:t xml:space="preserve">Es de resaltar que </w:t>
      </w:r>
      <w:r w:rsidRPr="009747EC">
        <w:rPr>
          <w:rFonts w:ascii="Arial" w:hAnsi="Arial" w:cs="Arial"/>
          <w:i/>
          <w:iCs/>
          <w:sz w:val="21"/>
          <w:szCs w:val="21"/>
        </w:rPr>
        <w:t>estas normas se refieren a las Mipymes nacionales genéricamente y, particularmente, a las Mipymes nacionales «domiciliadas en los departamentos o municipios en donde se va a ejecutar el contrato».</w:t>
      </w:r>
      <w:r w:rsidRPr="009747EC">
        <w:rPr>
          <w:rFonts w:ascii="Arial" w:hAnsi="Arial" w:cs="Arial"/>
          <w:sz w:val="21"/>
          <w:szCs w:val="21"/>
        </w:rPr>
        <w:t xml:space="preserve"> En ambos casos se refiere a Mipymes nacionales, distinguiéndolas de las empresas extranjeras. Del artículo 2.2.1.2.4.2.3. del Decreto 1082 de 2015 no se deriva que existan Mipymes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w:t>
      </w:r>
    </w:p>
    <w:p w14:paraId="7796B511" w14:textId="77777777" w:rsidR="00F55509" w:rsidRPr="009747EC" w:rsidRDefault="00F55509" w:rsidP="00F55509">
      <w:pPr>
        <w:ind w:left="709" w:right="709"/>
        <w:jc w:val="both"/>
        <w:rPr>
          <w:rFonts w:ascii="Arial" w:hAnsi="Arial" w:cs="Arial"/>
        </w:rPr>
      </w:pPr>
      <w:r w:rsidRPr="009747EC">
        <w:rPr>
          <w:rFonts w:ascii="Arial" w:hAnsi="Arial" w:cs="Arial"/>
          <w:sz w:val="21"/>
          <w:szCs w:val="21"/>
        </w:rPr>
        <w:t xml:space="preserve">Igualmente, se debe precisar que </w:t>
      </w:r>
      <w:r w:rsidRPr="009747EC">
        <w:rPr>
          <w:rFonts w:ascii="Arial" w:hAnsi="Arial" w:cs="Arial"/>
          <w:i/>
          <w:iCs/>
          <w:sz w:val="21"/>
          <w:szCs w:val="21"/>
        </w:rPr>
        <w:t>el artículo 2.2.1.2.4.2.3. del Decreto 1082 de 2015 se refiere a las «Mipyme nacionales domiciliadas en los departamentos o municipios en donde se va a ejecutar el contrato» «cursivas propias», esto es, al «domicilio» y no a las «sucursales». Esta distinción es importante porque el beneficio normativo únicamente aplica en el lugar en el que la Mipyme tiene su «domicilio», y no en donde tiene sucursales</w:t>
      </w:r>
      <w:r w:rsidRPr="009747EC">
        <w:rPr>
          <w:rStyle w:val="Refdenotaalpie"/>
          <w:rFonts w:ascii="Arial" w:hAnsi="Arial" w:cs="Arial"/>
          <w:i/>
          <w:iCs/>
          <w:sz w:val="21"/>
          <w:szCs w:val="21"/>
        </w:rPr>
        <w:footnoteReference w:id="12"/>
      </w:r>
      <w:r w:rsidRPr="009747EC">
        <w:rPr>
          <w:rFonts w:ascii="Arial" w:hAnsi="Arial" w:cs="Arial"/>
          <w:sz w:val="21"/>
          <w:szCs w:val="21"/>
        </w:rPr>
        <w:t xml:space="preserve">. </w:t>
      </w:r>
      <w:r w:rsidRPr="009747EC">
        <w:rPr>
          <w:rFonts w:ascii="Arial" w:hAnsi="Arial" w:cs="Arial"/>
        </w:rPr>
        <w:t>(Énfasis fuera de texto)</w:t>
      </w:r>
    </w:p>
    <w:p w14:paraId="6BAD37F2" w14:textId="77777777" w:rsidR="00F55509" w:rsidRPr="009747EC" w:rsidRDefault="00F55509" w:rsidP="00F55509">
      <w:pPr>
        <w:ind w:left="709" w:right="709"/>
        <w:jc w:val="both"/>
        <w:rPr>
          <w:rFonts w:ascii="Arial" w:hAnsi="Arial" w:cs="Arial"/>
        </w:rPr>
      </w:pPr>
    </w:p>
    <w:p w14:paraId="6F4838F8" w14:textId="77777777" w:rsidR="00F55509" w:rsidRPr="009747EC" w:rsidRDefault="00F55509" w:rsidP="00F55509">
      <w:pPr>
        <w:spacing w:after="120" w:line="276" w:lineRule="auto"/>
        <w:ind w:firstLine="709"/>
        <w:jc w:val="both"/>
        <w:rPr>
          <w:rFonts w:ascii="Arial" w:eastAsia="Calibri" w:hAnsi="Arial" w:cs="Arial"/>
          <w:lang w:val="es-ES_tradnl"/>
        </w:rPr>
      </w:pPr>
      <w:r w:rsidRPr="009747EC">
        <w:rPr>
          <w:rFonts w:ascii="Arial" w:hAnsi="Arial" w:cs="Arial"/>
        </w:rPr>
        <w:t xml:space="preserve">Como se aprecia, la postura sostenida por esta Agencia en vigencia del artículo </w:t>
      </w:r>
      <w:r w:rsidRPr="009747EC">
        <w:rPr>
          <w:rFonts w:ascii="Arial" w:eastAsia="Calibri" w:hAnsi="Arial" w:cs="Arial"/>
          <w:lang w:val="es-ES_tradnl"/>
        </w:rPr>
        <w:t xml:space="preserve">2.2.1.2.4.2.3 del Decreto 1082 de 2015 no contemplaba la posibilidad de que una Mipyme domiciliada en un departamento o municipio diferentes al lugar de ejecución del contrato, en </w:t>
      </w:r>
      <w:r w:rsidRPr="009747EC">
        <w:rPr>
          <w:rFonts w:ascii="Arial" w:eastAsia="Calibri" w:hAnsi="Arial" w:cs="Arial"/>
          <w:lang w:val="es-ES_tradnl"/>
        </w:rPr>
        <w:lastRenderedPageBreak/>
        <w:t xml:space="preserve">atención al cual se realiza la limitación territorial, participara en un proceso de selección por el hecho de tener una sucursal en este, puesto que lo relevante es el domicilio de la Mipyme. </w:t>
      </w:r>
    </w:p>
    <w:p w14:paraId="40BE7E40" w14:textId="77777777" w:rsidR="00F55509" w:rsidRPr="009747EC" w:rsidRDefault="00F55509" w:rsidP="00F55509">
      <w:pPr>
        <w:spacing w:line="276" w:lineRule="auto"/>
        <w:ind w:firstLine="708"/>
        <w:jc w:val="both"/>
        <w:rPr>
          <w:rFonts w:ascii="Arial" w:eastAsia="Calibri" w:hAnsi="Arial" w:cs="Arial"/>
          <w:lang w:val="es-ES_tradnl"/>
        </w:rPr>
      </w:pPr>
      <w:r w:rsidRPr="009747EC">
        <w:rPr>
          <w:rFonts w:ascii="Arial" w:eastAsia="Calibri" w:hAnsi="Arial" w:cs="Arial"/>
          <w:lang w:val="es-ES_tradnl"/>
        </w:rPr>
        <w:t xml:space="preserve">Ahora bien, el texto del actual artículo 2.2.1.2.4.2.3, modificado por el artículo 5 del Decreto 1860 de 2021, no cambia la tesis adoptada en conceptos anteriores de Colombia Compra Eficiente emitidos antes de la expedición de este reglamento. Lo anterior en la medida que, respecto del domicilio de las mipymes en el departamento o municipio donde se ejecuta el contrato, la reglamentación no tuvo cambios. Así se desprende del texto de la nueva norma que es del siguiente tenor: </w:t>
      </w:r>
    </w:p>
    <w:p w14:paraId="66FE3656" w14:textId="77777777" w:rsidR="00F55509" w:rsidRPr="009747EC" w:rsidRDefault="00F55509" w:rsidP="00F55509">
      <w:pPr>
        <w:ind w:right="709"/>
        <w:jc w:val="both"/>
        <w:rPr>
          <w:rFonts w:ascii="Arial" w:hAnsi="Arial" w:cs="Arial"/>
          <w:sz w:val="21"/>
          <w:szCs w:val="21"/>
        </w:rPr>
      </w:pPr>
    </w:p>
    <w:p w14:paraId="41778052" w14:textId="77777777" w:rsidR="00F55509" w:rsidRPr="009747EC" w:rsidRDefault="00F55509" w:rsidP="00F55509">
      <w:pPr>
        <w:ind w:left="709" w:right="709"/>
        <w:jc w:val="both"/>
        <w:rPr>
          <w:rFonts w:ascii="Arial" w:hAnsi="Arial" w:cs="Arial"/>
          <w:sz w:val="21"/>
          <w:szCs w:val="21"/>
        </w:rPr>
      </w:pPr>
      <w:r w:rsidRPr="009747EC">
        <w:rPr>
          <w:rFonts w:ascii="Arial" w:hAnsi="Arial" w:cs="Arial"/>
          <w:sz w:val="21"/>
          <w:szCs w:val="21"/>
        </w:rPr>
        <w:t>ARTÍCULO  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2082A607" w14:textId="77777777" w:rsidR="00F55509" w:rsidRPr="009747EC" w:rsidRDefault="00F55509" w:rsidP="00F55509">
      <w:pPr>
        <w:spacing w:after="120"/>
        <w:ind w:left="709" w:right="709"/>
        <w:jc w:val="both"/>
        <w:rPr>
          <w:rFonts w:ascii="Arial" w:hAnsi="Arial" w:cs="Arial"/>
          <w:sz w:val="21"/>
          <w:szCs w:val="21"/>
        </w:rPr>
      </w:pPr>
      <w:r w:rsidRPr="009747EC">
        <w:rPr>
          <w:rFonts w:ascii="Arial" w:hAnsi="Arial" w:cs="Arial"/>
          <w:sz w:val="21"/>
          <w:szCs w:val="21"/>
        </w:rPr>
        <w:t>[…]</w:t>
      </w:r>
    </w:p>
    <w:p w14:paraId="4F282505" w14:textId="77777777" w:rsidR="00F55509" w:rsidRPr="009747EC" w:rsidRDefault="00F55509" w:rsidP="00F55509">
      <w:pPr>
        <w:ind w:left="709" w:right="709"/>
        <w:jc w:val="both"/>
        <w:rPr>
          <w:rFonts w:ascii="Arial" w:eastAsia="Calibri" w:hAnsi="Arial" w:cs="Arial"/>
          <w:lang w:val="es-ES_tradnl"/>
        </w:rPr>
      </w:pPr>
      <w:r w:rsidRPr="009747EC">
        <w:rPr>
          <w:rFonts w:ascii="Arial" w:hAnsi="Arial" w:cs="Arial"/>
          <w:sz w:val="21"/>
          <w:szCs w:val="21"/>
        </w:rPr>
        <w:t xml:space="preserve">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 </w:t>
      </w:r>
    </w:p>
    <w:p w14:paraId="52211FC9" w14:textId="77777777" w:rsidR="00F55509" w:rsidRPr="009747EC" w:rsidRDefault="00F55509" w:rsidP="00F55509">
      <w:pPr>
        <w:ind w:left="709" w:right="709"/>
        <w:jc w:val="both"/>
        <w:rPr>
          <w:rFonts w:ascii="Arial" w:eastAsia="Calibri" w:hAnsi="Arial" w:cs="Arial"/>
          <w:lang w:val="es-ES_tradnl"/>
        </w:rPr>
      </w:pPr>
    </w:p>
    <w:p w14:paraId="5BCD3C3B" w14:textId="77777777" w:rsidR="00F55509" w:rsidRPr="009747EC" w:rsidRDefault="00F55509" w:rsidP="00F55509">
      <w:pPr>
        <w:spacing w:line="276" w:lineRule="auto"/>
        <w:ind w:firstLine="709"/>
        <w:jc w:val="both"/>
        <w:rPr>
          <w:rFonts w:ascii="Arial" w:eastAsia="Calibri" w:hAnsi="Arial" w:cs="Arial"/>
          <w:lang w:val="es-ES_tradnl"/>
        </w:rPr>
      </w:pPr>
      <w:r w:rsidRPr="009747EC">
        <w:rPr>
          <w:rFonts w:ascii="Arial" w:eastAsia="Calibri" w:hAnsi="Arial" w:cs="Arial"/>
          <w:lang w:val="es-ES_tradnl"/>
        </w:rPr>
        <w:t xml:space="preserve">La norma reglamentaria coincide con la redacción del parágrafo 1 del artículo 34 de la Ley 2069 de 2020, según el cual, sí es posible limitar convocatorias a la participación de mipymes «[…] </w:t>
      </w:r>
      <w:r w:rsidRPr="009747EC">
        <w:rPr>
          <w:rFonts w:ascii="Arial" w:eastAsia="Calibri" w:hAnsi="Arial" w:cs="Arial"/>
        </w:rPr>
        <w:t>del ámbito municipal o departamental correspondiente al de la ejecución del contrato</w:t>
      </w:r>
      <w:r w:rsidRPr="009747EC">
        <w:rPr>
          <w:rFonts w:ascii="Arial" w:eastAsia="Calibri" w:hAnsi="Arial" w:cs="Arial"/>
          <w:lang w:val="es-ES_tradnl"/>
        </w:rPr>
        <w:t xml:space="preserve">». En tales términos, la norma citada sólo contempla la posibilidad de limitar convocatorias a mipymes con domicilio en esos dos tipos de entidades territoriales. </w:t>
      </w:r>
    </w:p>
    <w:p w14:paraId="6B8C97F2" w14:textId="77777777" w:rsidR="00F55509" w:rsidRPr="009747EC" w:rsidRDefault="00F55509" w:rsidP="00F55509">
      <w:pPr>
        <w:spacing w:after="120" w:line="276" w:lineRule="auto"/>
        <w:ind w:firstLine="709"/>
        <w:jc w:val="both"/>
        <w:rPr>
          <w:rFonts w:ascii="Arial" w:eastAsia="Arial" w:hAnsi="Arial" w:cs="Arial"/>
          <w:color w:val="000000"/>
          <w:lang w:val="es-MX"/>
        </w:rPr>
      </w:pPr>
      <w:r w:rsidRPr="009747EC">
        <w:rPr>
          <w:rFonts w:ascii="Arial" w:eastAsia="Arial" w:hAnsi="Arial" w:cs="Arial"/>
          <w:color w:val="000000"/>
          <w:lang w:val="es-MX"/>
        </w:rPr>
        <w:t xml:space="preserve">En ese sentido, toda empresa constituida bajo las leyes colombianas o que tenga su domicilio principal en el territorio colombiano y, además, cumpla los criterios previstos por la Ley 590 de 2000 y el Decreto 957 de 2019, será considerada Mipymes nacional. Además, las normas de contratación permiten que las Mipymes nacionales puedan beneficiarse de la ejecución de un contrato dentro de la entidad territorial en la que tienen su «domicilio». </w:t>
      </w:r>
    </w:p>
    <w:p w14:paraId="0BAE0A11" w14:textId="77777777" w:rsidR="00F55509" w:rsidRPr="009747EC" w:rsidRDefault="00F55509" w:rsidP="00F55509">
      <w:pPr>
        <w:spacing w:after="120" w:line="276" w:lineRule="auto"/>
        <w:ind w:firstLine="709"/>
        <w:jc w:val="both"/>
        <w:rPr>
          <w:rFonts w:ascii="Arial" w:eastAsia="Arial" w:hAnsi="Arial" w:cs="Arial"/>
          <w:color w:val="000000"/>
          <w:lang w:val="es-MX"/>
        </w:rPr>
      </w:pPr>
      <w:r w:rsidRPr="009747EC">
        <w:rPr>
          <w:rFonts w:ascii="Arial" w:eastAsia="Arial" w:hAnsi="Arial" w:cs="Arial"/>
          <w:color w:val="000000"/>
          <w:lang w:val="es-MX"/>
        </w:rPr>
        <w:t xml:space="preserve">Ahora bien, el artículo 2.2.1.2.4.2.3. del Decreto 1082 de 2015, modificado por el artículo 5 del Decreto 1860 de 2021 se refiere a las «mipyme colombianas que tengan domicilio en los departamentos o municipios en donde se va a ejecutar el contrato». Esta precisión es importante, </w:t>
      </w:r>
      <w:r w:rsidRPr="009747EC">
        <w:rPr>
          <w:rFonts w:ascii="Arial" w:eastAsia="Arial" w:hAnsi="Arial" w:cs="Arial"/>
          <w:color w:val="000000"/>
          <w:lang w:val="es-MX"/>
        </w:rPr>
        <w:lastRenderedPageBreak/>
        <w:t xml:space="preserve">pues el incentivo previsto en la norma únicamente aplica en el lugar de ejecución del contratado en el que la Mipyme tiene su «domicilio», y no en donde tiene sucursales. </w:t>
      </w:r>
    </w:p>
    <w:p w14:paraId="2EC4D810" w14:textId="77777777" w:rsidR="00F55509" w:rsidRPr="009747EC" w:rsidRDefault="00F55509" w:rsidP="00F55509">
      <w:pPr>
        <w:spacing w:after="120" w:line="276" w:lineRule="auto"/>
        <w:ind w:firstLine="709"/>
        <w:jc w:val="both"/>
        <w:rPr>
          <w:rFonts w:ascii="Arial" w:eastAsia="Arial" w:hAnsi="Arial" w:cs="Arial"/>
          <w:color w:val="000000"/>
          <w:lang w:val="es-MX"/>
        </w:rPr>
      </w:pPr>
      <w:r w:rsidRPr="009747EC">
        <w:rPr>
          <w:rFonts w:ascii="Arial" w:eastAsia="Arial" w:hAnsi="Arial" w:cs="Arial"/>
          <w:color w:val="000000"/>
          <w:lang w:val="es-MX"/>
        </w:rPr>
        <w:t xml:space="preserve">El artículo 264 del Código de Comercio define las agencias así «son agencias de una sociedad sus establecimientos de comercio cuyos administradores carezcan de poder para representarla». Adicionalmente el artículo 263 define las sucursales como «los establecimientos de comercio abiertos por una sociedad, dentro o fuera de su domicilio, para el desarrollo de los negocios sociales o parte de ellos, administrados por mandatarios con facultades para representar la sociedad». Nótese que la norma se refiere a los conceptos de «sucursal» y «domicilio» de forma diferente, de lo que se deriva que las sociedades comerciales tienen un domicilio y pueden tener una o varias sucursales que son establecimientos de comercio, esto es, bienes mercantiles pertenecientes a la sociedad. En ese mismo sentido, los artículos 110 y 111 </w:t>
      </w:r>
      <w:r w:rsidRPr="009747EC">
        <w:rPr>
          <w:rFonts w:ascii="Arial" w:eastAsia="Arial" w:hAnsi="Arial" w:cs="Arial"/>
          <w:i/>
          <w:color w:val="000000"/>
          <w:lang w:val="es-MX"/>
        </w:rPr>
        <w:t>ibídem</w:t>
      </w:r>
      <w:r w:rsidRPr="009747EC">
        <w:rPr>
          <w:rFonts w:ascii="Arial" w:eastAsia="Arial" w:hAnsi="Arial" w:cs="Arial"/>
          <w:color w:val="000000"/>
          <w:lang w:val="es-MX"/>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En ese sentido, si el legislador distinguió entre uno y otro y si el reglamento se refiere al «domicilio», se entiende que no es procedente extender el beneficio contenido en el artículo 2.2.1.2.4.2.3. </w:t>
      </w:r>
      <w:r w:rsidRPr="009747EC">
        <w:rPr>
          <w:rFonts w:ascii="Arial" w:eastAsia="Arial" w:hAnsi="Arial" w:cs="Arial"/>
          <w:i/>
          <w:color w:val="000000"/>
          <w:lang w:val="es-MX"/>
        </w:rPr>
        <w:t xml:space="preserve">ibídem </w:t>
      </w:r>
      <w:r w:rsidRPr="009747EC">
        <w:rPr>
          <w:rFonts w:ascii="Arial" w:eastAsia="Arial" w:hAnsi="Arial" w:cs="Arial"/>
          <w:color w:val="000000"/>
          <w:lang w:val="es-MX"/>
        </w:rPr>
        <w:t xml:space="preserve">a las entidades que tienen «sucursales» en el municipio o departamento en donde se va a ejecutar el contrato estatal. </w:t>
      </w:r>
      <w:r w:rsidRPr="009747EC">
        <w:rPr>
          <w:rFonts w:ascii="Arial" w:eastAsia="Arial" w:hAnsi="Arial" w:cs="Arial"/>
          <w:color w:val="000000"/>
          <w:lang w:val="es-MX"/>
        </w:rPr>
        <w:tab/>
        <w:t>Sin perjuicio de lo anterior,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w:t>
      </w:r>
      <w:r w:rsidRPr="009747EC">
        <w:rPr>
          <w:rStyle w:val="Refdenotaalpie"/>
          <w:rFonts w:ascii="Arial" w:eastAsia="Arial" w:hAnsi="Arial" w:cs="Arial"/>
          <w:color w:val="000000"/>
          <w:lang w:val="es-MX"/>
        </w:rPr>
        <w:footnoteReference w:id="13"/>
      </w:r>
      <w:r w:rsidRPr="009747EC">
        <w:rPr>
          <w:rFonts w:ascii="Arial" w:eastAsia="Arial" w:hAnsi="Arial" w:cs="Arial"/>
          <w:color w:val="000000"/>
          <w:lang w:val="es-MX"/>
        </w:rPr>
        <w:t xml:space="preserve">. En ese sentido, si la entidad no recibió las solicitudes para limitar la convocatoria a Mipymes, no puede </w:t>
      </w:r>
      <w:r w:rsidRPr="009747EC">
        <w:rPr>
          <w:rFonts w:ascii="Arial" w:eastAsia="Arial" w:hAnsi="Arial" w:cs="Arial"/>
          <w:i/>
          <w:color w:val="000000"/>
          <w:lang w:val="es-MX"/>
        </w:rPr>
        <w:t xml:space="preserve">motu propio </w:t>
      </w:r>
      <w:r w:rsidRPr="009747EC">
        <w:rPr>
          <w:rFonts w:ascii="Arial" w:eastAsia="Arial" w:hAnsi="Arial" w:cs="Arial"/>
          <w:color w:val="000000"/>
          <w:lang w:val="es-MX"/>
        </w:rPr>
        <w:t xml:space="preserve">proceder con la «limitación territorial» de que trata el artículo 2.2.1.2.4.2.3. del Decreto 1082 de 2015. Esto debido </w:t>
      </w:r>
      <w:r w:rsidRPr="009747EC">
        <w:rPr>
          <w:rFonts w:ascii="Arial" w:eastAsia="Arial" w:hAnsi="Arial" w:cs="Arial"/>
          <w:color w:val="000000"/>
          <w:lang w:val="es-MX"/>
        </w:rPr>
        <w:lastRenderedPageBreak/>
        <w:t>a que el ejercicio de esta facultad solo puede darse ante la «limitación a Mipymes colombianas», lo cual supone verificar los supuestos legales establecidos en los mencionados numerales.</w:t>
      </w:r>
    </w:p>
    <w:p w14:paraId="50A1A5E5" w14:textId="77777777" w:rsidR="00F55509" w:rsidRPr="009747EC" w:rsidRDefault="00F55509" w:rsidP="00F55509">
      <w:pPr>
        <w:spacing w:after="120" w:line="276" w:lineRule="auto"/>
        <w:ind w:firstLine="708"/>
        <w:jc w:val="both"/>
        <w:rPr>
          <w:rFonts w:ascii="Arial" w:hAnsi="Arial" w:cs="Arial"/>
          <w:color w:val="000000" w:themeColor="text1"/>
        </w:rPr>
      </w:pPr>
      <w:r w:rsidRPr="009747EC">
        <w:rPr>
          <w:rFonts w:ascii="Arial" w:hAnsi="Arial" w:cs="Arial"/>
          <w:color w:val="000000" w:themeColor="text1"/>
        </w:rPr>
        <w:t xml:space="preserve">Cumplidos los dos requisitos del artículo 2.2.1.2.4.2.2. </w:t>
      </w:r>
      <w:r w:rsidRPr="009747EC">
        <w:rPr>
          <w:rFonts w:ascii="Arial" w:hAnsi="Arial" w:cs="Arial"/>
          <w:i/>
          <w:iCs/>
          <w:color w:val="000000" w:themeColor="text1"/>
        </w:rPr>
        <w:t>ibídem</w:t>
      </w:r>
      <w:r w:rsidRPr="009747EC">
        <w:rPr>
          <w:rFonts w:ascii="Arial" w:hAnsi="Arial" w:cs="Arial"/>
          <w:color w:val="000000" w:themeColor="text1"/>
        </w:rPr>
        <w:t>, la entidad estatal, independientemente de su régimen de contratación, los patrimonios autónomos constituidos por entidades estatales y los particulares que ejecuten recursos públicos, pueden ─no tienen que─ decidir si limitan la convocatoria a las Mipyme colombianas domiciliadas en el municipio o departamento en el que se ejecutará el contrato</w:t>
      </w:r>
      <w:r w:rsidRPr="009747EC">
        <w:rPr>
          <w:rFonts w:ascii="Arial" w:hAnsi="Arial" w:cs="Arial"/>
          <w:color w:val="000000" w:themeColor="text1"/>
          <w:vertAlign w:val="superscript"/>
        </w:rPr>
        <w:footnoteReference w:id="14"/>
      </w:r>
      <w:r w:rsidRPr="009747EC">
        <w:rPr>
          <w:rFonts w:ascii="Arial" w:hAnsi="Arial" w:cs="Arial"/>
          <w:color w:val="000000" w:themeColor="text1"/>
        </w:rPr>
        <w:t xml:space="preserve">. Esto de acuerdo con lo establecido en artículo 2.2.1.2.4.2.3. del Decreto 1082 de 2015 </w:t>
      </w:r>
      <w:r w:rsidRPr="009747EC">
        <w:rPr>
          <w:rFonts w:ascii="Arial" w:eastAsia="Arial" w:hAnsi="Arial" w:cs="Arial"/>
          <w:color w:val="000000"/>
          <w:lang w:val="es-ES_tradnl"/>
        </w:rPr>
        <w:t>modificado por el Decreto 1860 de 2021</w:t>
      </w:r>
      <w:r w:rsidRPr="009747EC">
        <w:rPr>
          <w:rFonts w:ascii="Arial" w:hAnsi="Arial" w:cs="Arial"/>
          <w:color w:val="000000" w:themeColor="text1"/>
        </w:rPr>
        <w:t xml:space="preserve">, norma que se refiere a la facultad de la administración con el verbo infinitivo «poder», no «deber». </w:t>
      </w:r>
    </w:p>
    <w:p w14:paraId="646611FD" w14:textId="77777777" w:rsidR="00F55509" w:rsidRPr="009747EC" w:rsidRDefault="00F55509" w:rsidP="00F55509">
      <w:pPr>
        <w:spacing w:after="120" w:line="276" w:lineRule="auto"/>
        <w:ind w:firstLine="709"/>
        <w:jc w:val="both"/>
        <w:rPr>
          <w:rFonts w:ascii="Arial" w:eastAsia="Calibri" w:hAnsi="Arial" w:cs="Arial"/>
          <w:color w:val="000000" w:themeColor="text1"/>
        </w:rPr>
      </w:pPr>
      <w:r w:rsidRPr="009747EC">
        <w:rPr>
          <w:rFonts w:ascii="Arial" w:eastAsia="Calibri" w:hAnsi="Arial" w:cs="Arial"/>
          <w:color w:val="000000" w:themeColor="text1"/>
        </w:rPr>
        <w:t>Colombia Compra Eficiente ha sostenido que la decisión de limitar territorialmente un</w:t>
      </w:r>
      <w:r w:rsidRPr="009747EC">
        <w:rPr>
          <w:rFonts w:ascii="Arial" w:hAnsi="Arial" w:cs="Arial"/>
          <w:color w:val="000000" w:themeColor="text1"/>
        </w:rPr>
        <w:t xml:space="preserve">a convocatoria a Mipyme </w:t>
      </w:r>
      <w:r w:rsidRPr="009747EC">
        <w:rPr>
          <w:rFonts w:ascii="Arial" w:eastAsia="Calibri" w:hAnsi="Arial" w:cs="Arial"/>
          <w:color w:val="000000" w:themeColor="text1"/>
        </w:rPr>
        <w:t xml:space="preserve">es discrecional, y ha precisado que, de todos modos, la decisión debe estar justificada en los correspondientes «estudios del sector». Así lo consideró en la consulta No. 216130003241, resuelta el 30 de junio de 2016. Igualmente, en la consulta resuelta en el radicado No. 2201813000008184 del 7 de septiembre de 2018, se dijo que, de acuerdo con el </w:t>
      </w:r>
      <w:r w:rsidRPr="009747EC">
        <w:rPr>
          <w:rFonts w:ascii="Arial" w:hAnsi="Arial" w:cs="Arial"/>
          <w:color w:val="000000" w:themeColor="text1"/>
        </w:rPr>
        <w:t>artículo 2.2.1.2.4.2.3. del Decreto 1082 de 2015, las Mipyme</w:t>
      </w:r>
      <w:r w:rsidRPr="009747EC">
        <w:rPr>
          <w:rFonts w:ascii="Arial" w:eastAsia="Calibri" w:hAnsi="Arial" w:cs="Arial"/>
          <w:color w:val="000000" w:themeColor="text1"/>
        </w:rPr>
        <w:t xml:space="preserve"> beneficiadas deben tener su domicilio principal en el municipio o departamento donde se ejecutará el contrato para poder participar en una convocatoria limitada territorialmente.</w:t>
      </w:r>
      <w:r w:rsidRPr="009747EC">
        <w:rPr>
          <w:rStyle w:val="Refdenotaalpie"/>
          <w:rFonts w:ascii="Arial" w:hAnsi="Arial" w:cs="Arial"/>
          <w:color w:val="000000" w:themeColor="text1"/>
        </w:rPr>
        <w:footnoteReference w:id="15"/>
      </w:r>
      <w:r w:rsidRPr="009747EC">
        <w:rPr>
          <w:rFonts w:ascii="Arial" w:hAnsi="Arial"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3ACD01E9" w14:textId="77777777" w:rsidR="00F55509" w:rsidRPr="009747EC" w:rsidRDefault="00F55509" w:rsidP="00F55509">
      <w:pPr>
        <w:spacing w:after="120" w:line="276" w:lineRule="auto"/>
        <w:ind w:firstLine="709"/>
        <w:jc w:val="both"/>
        <w:rPr>
          <w:rFonts w:ascii="Arial" w:eastAsia="Calibri" w:hAnsi="Arial" w:cs="Arial"/>
          <w:color w:val="000000" w:themeColor="text1"/>
        </w:rPr>
      </w:pPr>
      <w:r w:rsidRPr="009747EC">
        <w:rPr>
          <w:rFonts w:ascii="Arial" w:hAnsi="Arial" w:cs="Arial"/>
          <w:color w:val="000000" w:themeColor="text1"/>
        </w:rPr>
        <w:t>En tal sentido, s</w:t>
      </w:r>
      <w:r w:rsidRPr="009747EC">
        <w:rPr>
          <w:rFonts w:ascii="Arial" w:eastAsia="Calibri" w:hAnsi="Arial" w:cs="Arial"/>
          <w:color w:val="000000" w:themeColor="text1"/>
        </w:rPr>
        <w:t>e debe tener presente que lo que sucede de pleno derecho es la</w:t>
      </w:r>
      <w:r w:rsidRPr="009747EC">
        <w:rPr>
          <w:rFonts w:ascii="Arial" w:hAnsi="Arial" w:cs="Arial"/>
          <w:color w:val="000000" w:themeColor="text1"/>
        </w:rPr>
        <w:t xml:space="preserve"> limitación a Mipyme colombianas</w:t>
      </w:r>
      <w:r w:rsidRPr="009747EC">
        <w:rPr>
          <w:rFonts w:ascii="Arial" w:eastAsia="Calibri" w:hAnsi="Arial" w:cs="Arial"/>
          <w:color w:val="000000" w:themeColor="text1"/>
        </w:rPr>
        <w:t xml:space="preserve"> a la que se refiere el artículo 2.2.1.2.4.2.2. del Decreto 1082 de 2015, pero no la «limitación territorial» referida en el artículo 2.2.1.2.4.2.3. </w:t>
      </w:r>
      <w:r w:rsidRPr="009747EC">
        <w:rPr>
          <w:rFonts w:ascii="Arial" w:eastAsia="Calibri" w:hAnsi="Arial" w:cs="Arial"/>
          <w:i/>
          <w:iCs/>
          <w:color w:val="000000" w:themeColor="text1"/>
        </w:rPr>
        <w:t>ibídem</w:t>
      </w:r>
      <w:r w:rsidRPr="009747EC">
        <w:rPr>
          <w:rFonts w:ascii="Arial" w:eastAsia="Calibri" w:hAnsi="Arial" w:cs="Arial"/>
          <w:color w:val="000000" w:themeColor="text1"/>
        </w:rPr>
        <w:t>, pues esta, como ya se dijo, es facultativa para la entidad. Las únicas exigencias son que la convocatoria esté l</w:t>
      </w:r>
      <w:r w:rsidRPr="009747EC">
        <w:rPr>
          <w:rFonts w:ascii="Arial" w:hAnsi="Arial" w:cs="Arial"/>
          <w:color w:val="000000" w:themeColor="text1"/>
        </w:rPr>
        <w:t>imitada a las Mipyme colombianas</w:t>
      </w:r>
      <w:r w:rsidRPr="009747EC">
        <w:rPr>
          <w:rFonts w:ascii="Arial" w:eastAsia="Calibri" w:hAnsi="Arial" w:cs="Arial"/>
          <w:color w:val="000000" w:themeColor="text1"/>
        </w:rPr>
        <w:t xml:space="preserve"> «domiciliadas en los departamentos o municipios en donde se va a ejecutar el contrato» y que la entidad justifique su decisión en los «estudios del sector». No es procedente, entonces, que sean las Mipymes las que soliciten la «limitación territorial» a la que se refiere el artículo 2.2.1.2.4.2.3. del Decreto 1082 de 2015. </w:t>
      </w:r>
    </w:p>
    <w:p w14:paraId="65CF09CE" w14:textId="77777777" w:rsidR="00F55509" w:rsidRPr="009747EC" w:rsidRDefault="00F55509" w:rsidP="00F55509">
      <w:pPr>
        <w:spacing w:after="120" w:line="276" w:lineRule="auto"/>
        <w:ind w:firstLine="709"/>
        <w:jc w:val="both"/>
        <w:rPr>
          <w:rFonts w:ascii="Arial" w:eastAsia="Calibri" w:hAnsi="Arial" w:cs="Arial"/>
          <w:color w:val="000000" w:themeColor="text1"/>
        </w:rPr>
      </w:pPr>
      <w:r w:rsidRPr="009747EC">
        <w:rPr>
          <w:rFonts w:ascii="Arial" w:eastAsia="Calibri" w:hAnsi="Arial" w:cs="Arial"/>
          <w:color w:val="000000" w:themeColor="text1"/>
        </w:rPr>
        <w:t>En tal sentido, se debe reite</w:t>
      </w:r>
      <w:r w:rsidRPr="009747EC">
        <w:rPr>
          <w:rFonts w:ascii="Arial" w:hAnsi="Arial" w:cs="Arial"/>
          <w:color w:val="000000" w:themeColor="text1"/>
        </w:rPr>
        <w:t>rar que el origen de las Mipyme</w:t>
      </w:r>
      <w:r w:rsidRPr="009747EC">
        <w:rPr>
          <w:rFonts w:ascii="Arial" w:eastAsia="Calibri" w:hAnsi="Arial" w:cs="Arial"/>
          <w:color w:val="000000" w:themeColor="text1"/>
        </w:rPr>
        <w:t xml:space="preserve"> que solicitan la «limitación territorial» no es relevante frente a dicha decisión, por dos razo</w:t>
      </w:r>
      <w:r w:rsidRPr="009747EC">
        <w:rPr>
          <w:rFonts w:ascii="Arial" w:hAnsi="Arial" w:cs="Arial"/>
          <w:color w:val="000000" w:themeColor="text1"/>
        </w:rPr>
        <w:t>nes: primero, porque las Mipyme</w:t>
      </w:r>
      <w:r w:rsidRPr="009747EC">
        <w:rPr>
          <w:rFonts w:ascii="Arial" w:eastAsia="Calibri" w:hAnsi="Arial" w:cs="Arial"/>
          <w:color w:val="000000" w:themeColor="text1"/>
        </w:rPr>
        <w:t xml:space="preserve"> no están habilitadas para pedir la «limitación territorial», lo están para pedir la «convocatoria </w:t>
      </w:r>
      <w:r w:rsidRPr="009747EC">
        <w:rPr>
          <w:rFonts w:ascii="Arial" w:eastAsia="Calibri" w:hAnsi="Arial" w:cs="Arial"/>
          <w:color w:val="000000" w:themeColor="text1"/>
        </w:rPr>
        <w:lastRenderedPageBreak/>
        <w:t>limitada a Mipymes», y, segundo, porque el único criterio a tener en cuenta, una vez se ha decidido justificadamente limitar territorialmente la convocatori</w:t>
      </w:r>
      <w:r w:rsidRPr="009747EC">
        <w:rPr>
          <w:rFonts w:ascii="Arial" w:hAnsi="Arial" w:cs="Arial"/>
          <w:color w:val="000000" w:themeColor="text1"/>
        </w:rPr>
        <w:t>a previamente limitada a Mipyme</w:t>
      </w:r>
      <w:r w:rsidRPr="009747EC">
        <w:rPr>
          <w:rFonts w:ascii="Arial" w:eastAsia="Calibri" w:hAnsi="Arial" w:cs="Arial"/>
          <w:color w:val="000000" w:themeColor="text1"/>
        </w:rPr>
        <w:t>, es el lugar donde se va a ejecutar el contrato.</w:t>
      </w:r>
    </w:p>
    <w:p w14:paraId="52B80C96" w14:textId="77777777" w:rsidR="00F55509" w:rsidRPr="009747EC" w:rsidRDefault="00F55509" w:rsidP="00F55509">
      <w:pPr>
        <w:spacing w:before="120" w:line="276" w:lineRule="auto"/>
        <w:ind w:firstLine="709"/>
        <w:jc w:val="both"/>
        <w:rPr>
          <w:rFonts w:ascii="Arial" w:eastAsia="Arial" w:hAnsi="Arial" w:cs="Arial"/>
          <w:color w:val="000000"/>
          <w:lang w:val="es-MX"/>
        </w:rPr>
      </w:pPr>
      <w:r w:rsidRPr="009747EC">
        <w:rPr>
          <w:rFonts w:ascii="Arial" w:eastAsia="Arial" w:hAnsi="Arial" w:cs="Arial"/>
          <w:color w:val="000000"/>
          <w:lang w:val="es-MX"/>
        </w:rPr>
        <w:t xml:space="preserve">Finalmente, resta precisar que el domicilio de la mipymes que quiera participar en una convocatoria limitada territorialmente se acredita con los documentos definidos en el artículo 2.2.1.2.4.2.4. del Decreto 1082 de 2015, modificado por el Decreto 1860 de 2021. En consecuencia, el requisito podrá acreditarse con una certificación acompañada, ya sea, de una copia del registro mercantil –persona natural–, del certificado de existencia y representación legal –persona jurídica– o del Registro Único de Proponentes – RUP, en donde conste el domicilio de la mipyme interesada en la limitación territorial de la convocatoria pública para celebrar el contrato, que corresponda con el lugar de ejecución del mismo, ya sea departamento o municipio.  </w:t>
      </w:r>
    </w:p>
    <w:p w14:paraId="79C7ADC8" w14:textId="77777777" w:rsidR="00F55509" w:rsidRPr="009747EC" w:rsidRDefault="00F55509" w:rsidP="00F55509">
      <w:pPr>
        <w:tabs>
          <w:tab w:val="left" w:pos="0"/>
        </w:tabs>
        <w:contextualSpacing/>
        <w:jc w:val="both"/>
        <w:rPr>
          <w:rFonts w:ascii="Arial" w:eastAsia="Calibri" w:hAnsi="Arial" w:cs="Arial"/>
          <w:b/>
          <w:lang w:val="es-ES_tradnl"/>
        </w:rPr>
      </w:pPr>
    </w:p>
    <w:p w14:paraId="7C62C2F2" w14:textId="77777777" w:rsidR="00F55509" w:rsidRPr="009747EC" w:rsidRDefault="00F55509" w:rsidP="00F55509">
      <w:pPr>
        <w:tabs>
          <w:tab w:val="left" w:pos="0"/>
        </w:tabs>
        <w:contextualSpacing/>
        <w:jc w:val="both"/>
        <w:rPr>
          <w:rFonts w:ascii="Arial" w:eastAsia="Calibri" w:hAnsi="Arial" w:cs="Arial"/>
          <w:b/>
          <w:lang w:val="es-ES_tradnl"/>
        </w:rPr>
      </w:pPr>
      <w:r w:rsidRPr="009747EC">
        <w:rPr>
          <w:rFonts w:ascii="Arial" w:eastAsia="Calibri" w:hAnsi="Arial" w:cs="Arial"/>
          <w:b/>
          <w:lang w:val="es-ES_tradnl"/>
        </w:rPr>
        <w:t>3. Respuesta</w:t>
      </w:r>
    </w:p>
    <w:p w14:paraId="73DDB054" w14:textId="77777777" w:rsidR="00F55509" w:rsidRPr="009747EC" w:rsidRDefault="00F55509" w:rsidP="00F55509">
      <w:pPr>
        <w:ind w:right="709"/>
        <w:contextualSpacing/>
        <w:jc w:val="both"/>
        <w:rPr>
          <w:rFonts w:ascii="Arial" w:hAnsi="Arial" w:cs="Arial"/>
          <w:sz w:val="21"/>
          <w:szCs w:val="21"/>
          <w:lang w:val="es-ES_tradnl"/>
        </w:rPr>
      </w:pPr>
    </w:p>
    <w:p w14:paraId="1AC26E72" w14:textId="77777777" w:rsidR="00F55509" w:rsidRPr="009747EC" w:rsidRDefault="00F55509" w:rsidP="00F55509">
      <w:pPr>
        <w:spacing w:after="0"/>
        <w:ind w:left="709" w:right="709"/>
        <w:contextualSpacing/>
        <w:jc w:val="both"/>
        <w:rPr>
          <w:rFonts w:ascii="Arial" w:eastAsia="Calibri" w:hAnsi="Arial" w:cs="Arial"/>
          <w:sz w:val="21"/>
          <w:szCs w:val="21"/>
          <w:lang w:val="es-ES_tradnl"/>
        </w:rPr>
      </w:pPr>
      <w:r w:rsidRPr="009747EC">
        <w:rPr>
          <w:rFonts w:ascii="Arial" w:hAnsi="Arial" w:cs="Arial"/>
          <w:sz w:val="21"/>
          <w:szCs w:val="21"/>
        </w:rPr>
        <w:t xml:space="preserve">  «[</w:t>
      </w:r>
      <w:r w:rsidRPr="009747EC">
        <w:rPr>
          <w:rFonts w:ascii="Arial" w:eastAsia="Calibri" w:hAnsi="Arial" w:cs="Arial"/>
          <w:sz w:val="21"/>
          <w:szCs w:val="21"/>
          <w:lang w:val="es-ES_tradnl"/>
        </w:rPr>
        <w:t>si tengo una empresa registrada en un municipio departamento equis pero tengo una agencia de mi empresa en otro municipio departamento ye puedo cerrar a mypine (sic) del departamento ye o del municipio ye con mi agencia radicada en municipio y departamento y ? »</w:t>
      </w:r>
    </w:p>
    <w:p w14:paraId="3013BC7E" w14:textId="77777777" w:rsidR="00F55509" w:rsidRPr="009747EC" w:rsidRDefault="00F55509" w:rsidP="00F55509">
      <w:pPr>
        <w:spacing w:after="0"/>
        <w:ind w:right="709"/>
        <w:contextualSpacing/>
        <w:jc w:val="both"/>
        <w:rPr>
          <w:rFonts w:ascii="Arial" w:hAnsi="Arial" w:cs="Arial"/>
          <w:sz w:val="21"/>
          <w:szCs w:val="21"/>
        </w:rPr>
      </w:pPr>
    </w:p>
    <w:p w14:paraId="003306A5" w14:textId="77777777" w:rsidR="00F55509" w:rsidRPr="009747EC" w:rsidRDefault="00F55509" w:rsidP="00F55509">
      <w:pPr>
        <w:spacing w:after="120" w:line="276" w:lineRule="auto"/>
        <w:jc w:val="both"/>
        <w:rPr>
          <w:rFonts w:ascii="Arial" w:eastAsia="Arial" w:hAnsi="Arial" w:cs="Arial"/>
          <w:color w:val="000000"/>
          <w:lang w:val="es-ES_tradnl"/>
        </w:rPr>
      </w:pPr>
      <w:r w:rsidRPr="009747EC">
        <w:rPr>
          <w:rFonts w:ascii="Arial" w:hAnsi="Arial" w:cs="Arial"/>
          <w:color w:val="000000" w:themeColor="text1"/>
          <w:lang w:val="es-ES_tradnl"/>
        </w:rPr>
        <w:t>De</w:t>
      </w:r>
      <w:r w:rsidRPr="009747EC">
        <w:rPr>
          <w:rFonts w:ascii="Arial" w:hAnsi="Arial" w:cs="Arial"/>
          <w:color w:val="000000" w:themeColor="text1"/>
        </w:rPr>
        <w:t xml:space="preserve"> acuerdo con la explicación precedente, </w:t>
      </w:r>
      <w:r w:rsidRPr="009747EC">
        <w:rPr>
          <w:rFonts w:ascii="Arial" w:eastAsia="Arial" w:hAnsi="Arial" w:cs="Arial"/>
          <w:color w:val="000000"/>
          <w:lang w:val="es-ES_tradnl"/>
        </w:rPr>
        <w:t xml:space="preserve">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Mipyme, no puede </w:t>
      </w:r>
      <w:r w:rsidRPr="009747EC">
        <w:rPr>
          <w:rFonts w:ascii="Arial" w:eastAsia="Arial" w:hAnsi="Arial" w:cs="Arial"/>
          <w:i/>
          <w:color w:val="000000"/>
          <w:lang w:val="es-ES_tradnl"/>
        </w:rPr>
        <w:t xml:space="preserve">motu proprio </w:t>
      </w:r>
      <w:r w:rsidRPr="009747EC">
        <w:rPr>
          <w:rFonts w:ascii="Arial" w:eastAsia="Arial" w:hAnsi="Arial" w:cs="Arial"/>
          <w:color w:val="000000"/>
          <w:lang w:val="es-ES_tradnl"/>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40928563" w14:textId="77777777" w:rsidR="00F55509" w:rsidRPr="009747EC" w:rsidRDefault="00F55509" w:rsidP="00F55509">
      <w:pPr>
        <w:spacing w:after="120" w:line="276" w:lineRule="auto"/>
        <w:ind w:firstLine="708"/>
        <w:jc w:val="both"/>
        <w:rPr>
          <w:rFonts w:ascii="Arial" w:hAnsi="Arial" w:cs="Arial"/>
          <w:color w:val="000000" w:themeColor="text1"/>
        </w:rPr>
      </w:pPr>
      <w:r w:rsidRPr="009747EC">
        <w:rPr>
          <w:rFonts w:ascii="Arial" w:hAnsi="Arial" w:cs="Arial"/>
          <w:color w:val="000000" w:themeColor="text1"/>
        </w:rPr>
        <w:t xml:space="preserve">Cumplidos los dos requisitos del artículo 2.2.1.2.4.2.2. </w:t>
      </w:r>
      <w:r w:rsidRPr="009747EC">
        <w:rPr>
          <w:rFonts w:ascii="Arial" w:hAnsi="Arial" w:cs="Arial"/>
          <w:i/>
          <w:iCs/>
          <w:color w:val="000000" w:themeColor="text1"/>
        </w:rPr>
        <w:t>ibídem</w:t>
      </w:r>
      <w:r w:rsidRPr="009747EC">
        <w:rPr>
          <w:rFonts w:ascii="Arial" w:hAnsi="Arial" w:cs="Arial"/>
          <w:color w:val="000000" w:themeColor="text1"/>
        </w:rPr>
        <w:t xml:space="preserve">, la entidad estatal, independientemente de su régimen de contratación, los patrimonios autónomos constituidos por entidades estatales y los particulares que ejecuten recursos públicos, pueden ─no tienen que─ decidir si limitan la convocatoria a las Mipyme colombianas domiciliadas en el municipio o departamento en el que se ejecutará el contrato. Esto de acuerdo con lo establecido en artículo 2.2.1.2.4.2.3. del Decreto 1082 de 2015 </w:t>
      </w:r>
      <w:r w:rsidRPr="009747EC">
        <w:rPr>
          <w:rFonts w:ascii="Arial" w:eastAsia="Arial" w:hAnsi="Arial" w:cs="Arial"/>
          <w:color w:val="000000"/>
          <w:lang w:val="es-ES_tradnl"/>
        </w:rPr>
        <w:t>modificado por el Decreto 1860 de 2021</w:t>
      </w:r>
      <w:r w:rsidRPr="009747EC">
        <w:rPr>
          <w:rFonts w:ascii="Arial" w:hAnsi="Arial" w:cs="Arial"/>
          <w:color w:val="000000" w:themeColor="text1"/>
        </w:rPr>
        <w:t xml:space="preserve">, norma que se refiere a la facultad de la administración con el verbo infinitivo «poder», no «deber». </w:t>
      </w:r>
    </w:p>
    <w:p w14:paraId="50140F91" w14:textId="77777777" w:rsidR="00F55509" w:rsidRPr="009747EC" w:rsidRDefault="00F55509" w:rsidP="00F55509">
      <w:pPr>
        <w:spacing w:after="120" w:line="276" w:lineRule="auto"/>
        <w:ind w:firstLine="709"/>
        <w:jc w:val="both"/>
        <w:rPr>
          <w:rFonts w:ascii="Arial" w:eastAsia="Calibri" w:hAnsi="Arial" w:cs="Arial"/>
          <w:color w:val="000000" w:themeColor="text1"/>
        </w:rPr>
      </w:pPr>
      <w:r w:rsidRPr="009747EC">
        <w:rPr>
          <w:rFonts w:ascii="Arial" w:eastAsia="Calibri" w:hAnsi="Arial" w:cs="Arial"/>
          <w:color w:val="000000" w:themeColor="text1"/>
        </w:rPr>
        <w:t>Colombia Compra Eficiente ha sostenido que la decisión de limitar territorialmente un</w:t>
      </w:r>
      <w:r w:rsidRPr="009747EC">
        <w:rPr>
          <w:rFonts w:ascii="Arial" w:hAnsi="Arial" w:cs="Arial"/>
          <w:color w:val="000000" w:themeColor="text1"/>
        </w:rPr>
        <w:t xml:space="preserve">a convocatoria a Mipyme </w:t>
      </w:r>
      <w:r w:rsidRPr="009747EC">
        <w:rPr>
          <w:rFonts w:ascii="Arial" w:eastAsia="Calibri" w:hAnsi="Arial" w:cs="Arial"/>
          <w:color w:val="000000" w:themeColor="text1"/>
        </w:rPr>
        <w:t xml:space="preserve">es discrecional, y ha precisado que, de todos modos, la decisión debe estar justificada en los correspondientes «estudios del sector». Así lo consideró en la consulta No. 216130003241, resuelta el 30 de junio de 2016. Igualmente, en la consulta resuelta en el </w:t>
      </w:r>
      <w:r w:rsidRPr="009747EC">
        <w:rPr>
          <w:rFonts w:ascii="Arial" w:eastAsia="Calibri" w:hAnsi="Arial" w:cs="Arial"/>
          <w:color w:val="000000" w:themeColor="text1"/>
        </w:rPr>
        <w:lastRenderedPageBreak/>
        <w:t xml:space="preserve">radicado No. 2201813000008184 del 7 de septiembre de 2018, se dijo que, de acuerdo con el </w:t>
      </w:r>
      <w:r w:rsidRPr="009747EC">
        <w:rPr>
          <w:rFonts w:ascii="Arial" w:hAnsi="Arial" w:cs="Arial"/>
          <w:color w:val="000000" w:themeColor="text1"/>
        </w:rPr>
        <w:t>artículo 2.2.1.2.4.2.3. del Decreto 1082 de 2015, las Mipyme</w:t>
      </w:r>
      <w:r w:rsidRPr="009747EC">
        <w:rPr>
          <w:rFonts w:ascii="Arial" w:eastAsia="Calibri" w:hAnsi="Arial" w:cs="Arial"/>
          <w:color w:val="000000" w:themeColor="text1"/>
        </w:rPr>
        <w:t xml:space="preserve"> beneficiadas deben tener su domicilio principal en el municipio o departamento donde se ejecutará el contrato para poder participar en una convocatoria limitada territorialmente.</w:t>
      </w:r>
      <w:r w:rsidRPr="009747EC">
        <w:rPr>
          <w:rFonts w:ascii="Arial" w:hAnsi="Arial"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2CA6056B" w14:textId="77777777" w:rsidR="00F55509" w:rsidRPr="009747EC" w:rsidRDefault="00F55509" w:rsidP="00F55509">
      <w:pPr>
        <w:spacing w:after="120" w:line="276" w:lineRule="auto"/>
        <w:ind w:firstLine="709"/>
        <w:jc w:val="both"/>
        <w:rPr>
          <w:rFonts w:ascii="Arial" w:eastAsia="Calibri" w:hAnsi="Arial" w:cs="Arial"/>
          <w:color w:val="000000" w:themeColor="text1"/>
        </w:rPr>
      </w:pPr>
      <w:r w:rsidRPr="009747EC">
        <w:rPr>
          <w:rFonts w:ascii="Arial" w:hAnsi="Arial" w:cs="Arial"/>
          <w:color w:val="000000" w:themeColor="text1"/>
        </w:rPr>
        <w:t xml:space="preserve">En tal sentido, </w:t>
      </w:r>
      <w:r w:rsidRPr="009747EC">
        <w:rPr>
          <w:rFonts w:ascii="Arial" w:eastAsia="Calibri" w:hAnsi="Arial" w:cs="Arial"/>
          <w:color w:val="000000" w:themeColor="text1"/>
        </w:rPr>
        <w:t>debe tenerse presente que lo que sucede de pleno derecho es la</w:t>
      </w:r>
      <w:r w:rsidRPr="009747EC">
        <w:rPr>
          <w:rFonts w:ascii="Arial" w:hAnsi="Arial" w:cs="Arial"/>
          <w:color w:val="000000" w:themeColor="text1"/>
        </w:rPr>
        <w:t xml:space="preserve"> limitación a Mipyme colombianas</w:t>
      </w:r>
      <w:r w:rsidRPr="009747EC">
        <w:rPr>
          <w:rFonts w:ascii="Arial" w:eastAsia="Calibri" w:hAnsi="Arial" w:cs="Arial"/>
          <w:color w:val="000000" w:themeColor="text1"/>
        </w:rPr>
        <w:t xml:space="preserve"> a la que se refiere el artículo 2.2.1.2.4.2.2. del Decreto 1082 de 2015, pero no la «limitación territorial» referida en el artículo 2.2.1.2.4.2.3. </w:t>
      </w:r>
      <w:r w:rsidRPr="009747EC">
        <w:rPr>
          <w:rFonts w:ascii="Arial" w:eastAsia="Calibri" w:hAnsi="Arial" w:cs="Arial"/>
          <w:i/>
          <w:iCs/>
          <w:color w:val="000000" w:themeColor="text1"/>
        </w:rPr>
        <w:t>ibídem</w:t>
      </w:r>
      <w:r w:rsidRPr="009747EC">
        <w:rPr>
          <w:rFonts w:ascii="Arial" w:eastAsia="Calibri" w:hAnsi="Arial" w:cs="Arial"/>
          <w:color w:val="000000" w:themeColor="text1"/>
        </w:rPr>
        <w:t>, pues esta, como ya se dijo, es facultativa para la entidad. Las únicas exigencias son que la convocatoria esté l</w:t>
      </w:r>
      <w:r w:rsidRPr="009747EC">
        <w:rPr>
          <w:rFonts w:ascii="Arial" w:hAnsi="Arial" w:cs="Arial"/>
          <w:color w:val="000000" w:themeColor="text1"/>
        </w:rPr>
        <w:t>imitada a las Mipyme colombianas</w:t>
      </w:r>
      <w:r w:rsidRPr="009747EC">
        <w:rPr>
          <w:rFonts w:ascii="Arial" w:eastAsia="Calibri" w:hAnsi="Arial" w:cs="Arial"/>
          <w:color w:val="000000" w:themeColor="text1"/>
        </w:rPr>
        <w:t xml:space="preserve"> «domiciliadas en los departamentos o municipios en donde se va a ejecutar el contrato» y que la entidad justifique su decisión en los «estudios del sector». No es procedente, entonces, que sean las Mipymes las que soliciten la «limitación territorial» a la que se refiere el artículo 2.2.1.2.4.2.3. del Decreto 1082 de 2015. </w:t>
      </w:r>
    </w:p>
    <w:p w14:paraId="782AA83E" w14:textId="77777777" w:rsidR="00F55509" w:rsidRPr="009747EC" w:rsidRDefault="00F55509" w:rsidP="00F55509">
      <w:pPr>
        <w:spacing w:after="120" w:line="276" w:lineRule="auto"/>
        <w:ind w:firstLine="709"/>
        <w:jc w:val="both"/>
        <w:rPr>
          <w:rFonts w:ascii="Arial" w:eastAsia="Calibri" w:hAnsi="Arial" w:cs="Arial"/>
          <w:color w:val="000000" w:themeColor="text1"/>
        </w:rPr>
      </w:pPr>
      <w:r w:rsidRPr="009747EC">
        <w:rPr>
          <w:rFonts w:ascii="Arial" w:eastAsia="Calibri" w:hAnsi="Arial" w:cs="Arial"/>
          <w:color w:val="000000" w:themeColor="text1"/>
        </w:rPr>
        <w:t>De esta manera, debe reite</w:t>
      </w:r>
      <w:r w:rsidRPr="009747EC">
        <w:rPr>
          <w:rFonts w:ascii="Arial" w:hAnsi="Arial" w:cs="Arial"/>
          <w:color w:val="000000" w:themeColor="text1"/>
        </w:rPr>
        <w:t>rarse que el origen de las Mipyme</w:t>
      </w:r>
      <w:r w:rsidRPr="009747EC">
        <w:rPr>
          <w:rFonts w:ascii="Arial" w:eastAsia="Calibri" w:hAnsi="Arial" w:cs="Arial"/>
          <w:color w:val="000000" w:themeColor="text1"/>
        </w:rPr>
        <w:t xml:space="preserve"> que solicitan la «limitación territorial» no es relevante frente a dicha decisión, por dos razo</w:t>
      </w:r>
      <w:r w:rsidRPr="009747EC">
        <w:rPr>
          <w:rFonts w:ascii="Arial" w:hAnsi="Arial" w:cs="Arial"/>
          <w:color w:val="000000" w:themeColor="text1"/>
        </w:rPr>
        <w:t>nes: primero, porque las Mipyme</w:t>
      </w:r>
      <w:r w:rsidRPr="009747EC">
        <w:rPr>
          <w:rFonts w:ascii="Arial" w:eastAsia="Calibri" w:hAnsi="Arial" w:cs="Arial"/>
          <w:color w:val="000000" w:themeColor="text1"/>
        </w:rPr>
        <w:t xml:space="preserve"> no están habilitadas para pedir la «limitación territorial», lo están para pedir la «convocatoria limitada a Mipymes», y, segundo, porque el único criterio a tener en cuenta, una vez se ha decidido justificadamente limitar territorialmente la convocatori</w:t>
      </w:r>
      <w:r w:rsidRPr="009747EC">
        <w:rPr>
          <w:rFonts w:ascii="Arial" w:hAnsi="Arial" w:cs="Arial"/>
          <w:color w:val="000000" w:themeColor="text1"/>
        </w:rPr>
        <w:t>a previamente limitada a Mipyme</w:t>
      </w:r>
      <w:r w:rsidRPr="009747EC">
        <w:rPr>
          <w:rFonts w:ascii="Arial" w:eastAsia="Calibri" w:hAnsi="Arial" w:cs="Arial"/>
          <w:color w:val="000000" w:themeColor="text1"/>
        </w:rPr>
        <w:t>, es el lugar donde se va a ejecutar el contrato.</w:t>
      </w:r>
    </w:p>
    <w:p w14:paraId="17855294" w14:textId="77777777" w:rsidR="00F55509" w:rsidRPr="009747EC" w:rsidRDefault="00F55509" w:rsidP="00F55509">
      <w:pPr>
        <w:spacing w:after="120" w:line="276" w:lineRule="auto"/>
        <w:ind w:firstLine="709"/>
        <w:jc w:val="both"/>
        <w:rPr>
          <w:rFonts w:ascii="Arial" w:eastAsia="Calibri" w:hAnsi="Arial" w:cs="Arial"/>
          <w:lang w:val="es-ES_tradnl"/>
        </w:rPr>
      </w:pPr>
      <w:r w:rsidRPr="009747EC">
        <w:rPr>
          <w:rFonts w:ascii="Arial" w:eastAsia="Calibri" w:hAnsi="Arial" w:cs="Arial"/>
          <w:lang w:val="es-ES_tradnl"/>
        </w:rPr>
        <w:t xml:space="preserve">En todo caso, la facultad de limitar convocatorias territorialmente en favor de las Mipymes con domicilio en un municipio en un departamento específico debe ejercerse por las entidades estatales dentro del marco de lo regulado por el artículo 2.2.1.2.4.2.3 </w:t>
      </w:r>
      <w:r w:rsidRPr="009747EC">
        <w:rPr>
          <w:rFonts w:ascii="Arial" w:eastAsia="Calibri" w:hAnsi="Arial" w:cs="Arial"/>
          <w:i/>
          <w:iCs/>
          <w:lang w:val="es-ES_tradnl"/>
        </w:rPr>
        <w:t>ejusdem</w:t>
      </w:r>
      <w:r w:rsidRPr="009747EC">
        <w:rPr>
          <w:rFonts w:ascii="Arial" w:eastAsia="Calibri" w:hAnsi="Arial" w:cs="Arial"/>
          <w:lang w:val="es-ES_tradnl"/>
        </w:rPr>
        <w:t xml:space="preserve">, el cual establece como presupuesto para que las Mipymes tengan su domicilio en el lugar en donde se va a ejecutar el contrato. En ese sentido, en el marco de estas convocatorias, la exigibilidad de que el domicilio de las Mipymes se ubique en un único municipio en particular o en alguno de los municipios que conforman un departamento en concreto, depende del ámbito territorial en el que se va a desarrollar el objeto contractual. </w:t>
      </w:r>
    </w:p>
    <w:p w14:paraId="39D1DF01" w14:textId="430DF90E" w:rsidR="00F55509" w:rsidRPr="009747EC" w:rsidRDefault="00F55509" w:rsidP="00E579A4">
      <w:pPr>
        <w:spacing w:line="276" w:lineRule="auto"/>
        <w:ind w:firstLine="709"/>
        <w:jc w:val="both"/>
        <w:rPr>
          <w:rFonts w:ascii="Arial" w:eastAsia="Calibri" w:hAnsi="Arial" w:cs="Arial"/>
          <w:lang w:val="es-ES_tradnl"/>
        </w:rPr>
      </w:pPr>
      <w:r w:rsidRPr="009747EC">
        <w:rPr>
          <w:rFonts w:ascii="Arial" w:eastAsia="Calibri" w:hAnsi="Arial" w:cs="Arial"/>
          <w:lang w:val="es-ES_tradnl"/>
        </w:rPr>
        <w:t xml:space="preserve">Conforme a lo anterior, sí un contrato se va a ejecutar en un único municipio, las Mipymes que participen la convocatoria limitada por el factor territorial deberán tener su domicilio principal en dicha entidad territorial.  Asimismo, tratándose de un contrato cuya ejecución deberá desplegarse en el ámbito departamental, habiéndose limitado la convocatoria según lo dispuesto en el artículo 2.2.1.2.4.2.3, podrán participar Mipymes cuyos domicilios se encuentren establecidos en alguno de los municipios que conforman el departamento en el que se va a ejecutar el contrato.   </w:t>
      </w:r>
    </w:p>
    <w:p w14:paraId="7C4BCD7C" w14:textId="77777777" w:rsidR="00E579A4" w:rsidRPr="009747EC" w:rsidRDefault="00E579A4" w:rsidP="00F55509">
      <w:pPr>
        <w:spacing w:after="120"/>
        <w:jc w:val="both"/>
        <w:rPr>
          <w:rFonts w:ascii="Arial" w:hAnsi="Arial" w:cs="Arial"/>
          <w:lang w:val="es-ES_tradnl"/>
        </w:rPr>
      </w:pPr>
    </w:p>
    <w:p w14:paraId="279B92CA" w14:textId="77777777" w:rsidR="00E579A4" w:rsidRPr="009747EC" w:rsidRDefault="00E579A4" w:rsidP="00F55509">
      <w:pPr>
        <w:spacing w:after="120"/>
        <w:jc w:val="both"/>
        <w:rPr>
          <w:rFonts w:ascii="Arial" w:hAnsi="Arial" w:cs="Arial"/>
          <w:lang w:val="es-ES_tradnl"/>
        </w:rPr>
      </w:pPr>
    </w:p>
    <w:p w14:paraId="3D6130E6" w14:textId="77777777" w:rsidR="00E579A4" w:rsidRPr="009747EC" w:rsidRDefault="00E579A4" w:rsidP="00F55509">
      <w:pPr>
        <w:spacing w:after="120"/>
        <w:jc w:val="both"/>
        <w:rPr>
          <w:rFonts w:ascii="Arial" w:hAnsi="Arial" w:cs="Arial"/>
          <w:lang w:val="es-ES_tradnl"/>
        </w:rPr>
      </w:pPr>
    </w:p>
    <w:p w14:paraId="4150A58A" w14:textId="77777777" w:rsidR="00E579A4" w:rsidRPr="009747EC" w:rsidRDefault="00E579A4" w:rsidP="00F55509">
      <w:pPr>
        <w:spacing w:after="120"/>
        <w:jc w:val="both"/>
        <w:rPr>
          <w:rFonts w:ascii="Arial" w:hAnsi="Arial" w:cs="Arial"/>
          <w:lang w:val="es-ES_tradnl"/>
        </w:rPr>
      </w:pPr>
    </w:p>
    <w:p w14:paraId="4364F2B8" w14:textId="549DB5B4" w:rsidR="00F55509" w:rsidRPr="009747EC" w:rsidRDefault="00F55509" w:rsidP="00F55509">
      <w:pPr>
        <w:spacing w:after="120"/>
        <w:jc w:val="both"/>
        <w:rPr>
          <w:rFonts w:ascii="Arial" w:hAnsi="Arial" w:cs="Arial"/>
          <w:lang w:val="es-ES_tradnl"/>
        </w:rPr>
      </w:pPr>
      <w:r w:rsidRPr="009747EC">
        <w:rPr>
          <w:rFonts w:ascii="Arial" w:hAnsi="Arial" w:cs="Arial"/>
          <w:lang w:val="es-ES_tradnl"/>
        </w:rPr>
        <w:t xml:space="preserve">Este concepto tiene el alcance previsto en el artículo 28 del Código de Procedimiento Administrativo y de lo Contencioso Administrativo </w:t>
      </w:r>
      <w:r w:rsidRPr="009747EC">
        <w:rPr>
          <w:rFonts w:ascii="Arial" w:hAnsi="Arial" w:cs="Arial"/>
          <w:bCs/>
          <w:color w:val="000000" w:themeColor="text1"/>
        </w:rPr>
        <w:t xml:space="preserve">y </w:t>
      </w:r>
      <w:r w:rsidRPr="009747EC">
        <w:rPr>
          <w:rFonts w:ascii="Arial" w:hAnsi="Arial" w:cs="Arial"/>
        </w:rPr>
        <w:t>las expresiones aquí utilizadas con mayúscula inicial deben ser entendidas con el significado que les otorga el artículo 2.2.1.1.1.3.1. del Decreto 1082 de 2015</w:t>
      </w:r>
      <w:r w:rsidRPr="009747EC">
        <w:rPr>
          <w:rFonts w:ascii="Arial" w:hAnsi="Arial" w:cs="Arial"/>
          <w:color w:val="000000" w:themeColor="text1"/>
          <w:lang w:val="es-ES_tradnl"/>
        </w:rPr>
        <w:t>.</w:t>
      </w:r>
    </w:p>
    <w:p w14:paraId="12C05004" w14:textId="77777777" w:rsidR="00F55509" w:rsidRPr="009747EC" w:rsidRDefault="00F55509" w:rsidP="00F55509">
      <w:pPr>
        <w:rPr>
          <w:rFonts w:ascii="Arial" w:hAnsi="Arial" w:cs="Arial"/>
          <w:lang w:eastAsia="es-CO"/>
        </w:rPr>
      </w:pPr>
    </w:p>
    <w:p w14:paraId="76CA74C1" w14:textId="77777777" w:rsidR="00F55509" w:rsidRPr="009747EC" w:rsidRDefault="00F55509" w:rsidP="00F55509">
      <w:pPr>
        <w:rPr>
          <w:rFonts w:ascii="Arial" w:hAnsi="Arial" w:cs="Arial"/>
        </w:rPr>
      </w:pPr>
      <w:r w:rsidRPr="009747EC">
        <w:rPr>
          <w:rFonts w:ascii="Arial" w:hAnsi="Arial" w:cs="Arial"/>
          <w:lang w:eastAsia="es-CO"/>
        </w:rPr>
        <w:t>Atentamente,</w:t>
      </w:r>
    </w:p>
    <w:bookmarkEnd w:id="2"/>
    <w:p w14:paraId="785CC2F8" w14:textId="77777777" w:rsidR="00F55509" w:rsidRPr="009747EC" w:rsidRDefault="00F55509" w:rsidP="009B4DDB">
      <w:pPr>
        <w:pStyle w:val="NormalWeb"/>
        <w:spacing w:before="0" w:beforeAutospacing="0" w:after="0" w:afterAutospacing="0"/>
        <w:rPr>
          <w:rFonts w:ascii="Arial" w:hAnsi="Arial" w:cs="Arial"/>
          <w:sz w:val="22"/>
          <w:szCs w:val="22"/>
          <w:lang w:val="es-ES_tradnl"/>
        </w:rPr>
      </w:pPr>
    </w:p>
    <w:p w14:paraId="19B09CBB" w14:textId="2BEA1180" w:rsidR="00F55509" w:rsidRPr="009747EC" w:rsidRDefault="00EC3956" w:rsidP="00F55509">
      <w:pPr>
        <w:pStyle w:val="NormalWeb"/>
        <w:spacing w:before="0" w:beforeAutospacing="0" w:after="0" w:afterAutospacing="0"/>
        <w:jc w:val="center"/>
        <w:rPr>
          <w:rFonts w:ascii="Arial" w:hAnsi="Arial" w:cs="Arial"/>
          <w:sz w:val="22"/>
          <w:szCs w:val="22"/>
          <w:lang w:val="es-ES_tradnl"/>
        </w:rPr>
      </w:pPr>
      <w:r w:rsidRPr="009747EC">
        <w:rPr>
          <w:noProof/>
        </w:rPr>
        <w:drawing>
          <wp:inline distT="0" distB="0" distL="0" distR="0" wp14:anchorId="4DAE284D" wp14:editId="2D4CF2C8">
            <wp:extent cx="2775006" cy="1064730"/>
            <wp:effectExtent l="0" t="0" r="6350" b="2540"/>
            <wp:docPr id="1" name="Picture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p>
    <w:p w14:paraId="2779767F" w14:textId="77777777" w:rsidR="00F55509" w:rsidRPr="009747EC" w:rsidRDefault="00F55509" w:rsidP="00F55509">
      <w:pPr>
        <w:pStyle w:val="NormalWeb"/>
        <w:spacing w:before="0" w:beforeAutospacing="0" w:after="0" w:afterAutospacing="0"/>
        <w:jc w:val="center"/>
        <w:rPr>
          <w:rFonts w:ascii="Arial" w:hAnsi="Arial" w:cs="Arial"/>
          <w:sz w:val="22"/>
          <w:szCs w:val="22"/>
          <w:lang w:val="es-ES_tradnl"/>
        </w:rPr>
      </w:pPr>
    </w:p>
    <w:p w14:paraId="6448ACF4" w14:textId="187E13E9" w:rsidR="00F55509" w:rsidRPr="009B4DDB" w:rsidRDefault="00F55509" w:rsidP="009B4DDB">
      <w:pPr>
        <w:rPr>
          <w:rFonts w:ascii="Arial" w:hAnsi="Arial" w:cs="Arial"/>
          <w:bCs/>
        </w:rPr>
      </w:pPr>
      <w:r w:rsidRPr="009747EC">
        <w:rPr>
          <w:rFonts w:ascii="Arial" w:hAnsi="Arial" w:cs="Arial"/>
          <w:bCs/>
          <w:sz w:val="16"/>
          <w:szCs w:val="16"/>
          <w:lang w:eastAsia="es-CO"/>
        </w:rPr>
        <w:t xml:space="preserve">                                               </w:t>
      </w:r>
    </w:p>
    <w:p w14:paraId="5320086C" w14:textId="77777777" w:rsidR="00F55509" w:rsidRPr="009747EC" w:rsidRDefault="00F55509" w:rsidP="00F55509">
      <w:pPr>
        <w:pStyle w:val="NormalWeb"/>
        <w:spacing w:before="0" w:beforeAutospacing="0" w:after="0" w:afterAutospacing="0"/>
        <w:jc w:val="center"/>
        <w:rPr>
          <w:rFonts w:ascii="Arial" w:hAnsi="Arial" w:cs="Arial"/>
          <w:sz w:val="16"/>
          <w:szCs w:val="16"/>
          <w:lang w:val="es-ES_tradnl"/>
        </w:rPr>
      </w:pPr>
      <w:r w:rsidRPr="009747EC">
        <w:rPr>
          <w:rFonts w:ascii="Arial" w:hAnsi="Arial" w:cs="Arial"/>
          <w:color w:val="000000"/>
          <w:sz w:val="16"/>
          <w:szCs w:val="16"/>
          <w:shd w:val="clear" w:color="auto" w:fill="FFFFFF"/>
        </w:rPr>
        <w:br/>
      </w:r>
    </w:p>
    <w:tbl>
      <w:tblPr>
        <w:tblW w:w="5225" w:type="dxa"/>
        <w:tblBorders>
          <w:top w:val="nil"/>
          <w:left w:val="nil"/>
          <w:bottom w:val="nil"/>
          <w:right w:val="nil"/>
          <w:insideH w:val="nil"/>
          <w:insideV w:val="nil"/>
        </w:tblBorders>
        <w:tblLayout w:type="fixed"/>
        <w:tblLook w:val="0400" w:firstRow="0" w:lastRow="0" w:firstColumn="0" w:lastColumn="0" w:noHBand="0" w:noVBand="1"/>
      </w:tblPr>
      <w:tblGrid>
        <w:gridCol w:w="812"/>
        <w:gridCol w:w="4413"/>
      </w:tblGrid>
      <w:tr w:rsidR="00F55509" w:rsidRPr="009747EC" w14:paraId="22981046" w14:textId="77777777" w:rsidTr="00894BFF">
        <w:trPr>
          <w:trHeight w:val="315"/>
        </w:trPr>
        <w:tc>
          <w:tcPr>
            <w:tcW w:w="812" w:type="dxa"/>
            <w:vAlign w:val="center"/>
          </w:tcPr>
          <w:p w14:paraId="0EEFF3C6" w14:textId="77777777" w:rsidR="00F55509" w:rsidRPr="009747EC" w:rsidRDefault="00F55509" w:rsidP="00894BFF">
            <w:pPr>
              <w:spacing w:after="0" w:line="240" w:lineRule="auto"/>
              <w:rPr>
                <w:rFonts w:ascii="Arial" w:hAnsi="Arial" w:cs="Arial"/>
                <w:bCs/>
                <w:sz w:val="16"/>
                <w:szCs w:val="16"/>
                <w:lang w:eastAsia="es-CO"/>
              </w:rPr>
            </w:pPr>
            <w:r w:rsidRPr="009747EC">
              <w:rPr>
                <w:rFonts w:ascii="Arial" w:hAnsi="Arial" w:cs="Arial"/>
                <w:bCs/>
                <w:sz w:val="16"/>
                <w:szCs w:val="16"/>
                <w:lang w:eastAsia="es-CO"/>
              </w:rPr>
              <w:t>Elaboró:</w:t>
            </w:r>
          </w:p>
        </w:tc>
        <w:tc>
          <w:tcPr>
            <w:tcW w:w="4413" w:type="dxa"/>
            <w:tcBorders>
              <w:top w:val="nil"/>
              <w:left w:val="nil"/>
              <w:bottom w:val="dotted" w:sz="4" w:space="0" w:color="7F7F7F"/>
              <w:right w:val="nil"/>
            </w:tcBorders>
            <w:vAlign w:val="center"/>
          </w:tcPr>
          <w:p w14:paraId="2667B2EC" w14:textId="77777777" w:rsidR="00F55509" w:rsidRPr="009747EC" w:rsidRDefault="00F55509" w:rsidP="00894BFF">
            <w:pPr>
              <w:spacing w:after="0" w:line="240" w:lineRule="auto"/>
              <w:rPr>
                <w:rFonts w:ascii="Arial" w:hAnsi="Arial" w:cs="Arial"/>
                <w:bCs/>
                <w:sz w:val="16"/>
                <w:szCs w:val="16"/>
                <w:lang w:eastAsia="es-CO"/>
              </w:rPr>
            </w:pPr>
            <w:r w:rsidRPr="009747EC">
              <w:rPr>
                <w:rFonts w:ascii="Arial" w:hAnsi="Arial" w:cs="Arial"/>
                <w:bCs/>
                <w:sz w:val="16"/>
                <w:szCs w:val="16"/>
                <w:lang w:eastAsia="es-CO"/>
              </w:rPr>
              <w:t xml:space="preserve">María Valeska Medellín Mora </w:t>
            </w:r>
          </w:p>
          <w:p w14:paraId="7347BFDA" w14:textId="77777777" w:rsidR="00F55509" w:rsidRPr="009747EC" w:rsidRDefault="00F55509" w:rsidP="00894BFF">
            <w:pPr>
              <w:spacing w:after="0" w:line="240" w:lineRule="auto"/>
              <w:rPr>
                <w:rFonts w:ascii="Arial" w:hAnsi="Arial" w:cs="Arial"/>
                <w:bCs/>
                <w:sz w:val="16"/>
                <w:szCs w:val="16"/>
                <w:lang w:eastAsia="es-CO"/>
              </w:rPr>
            </w:pPr>
            <w:r w:rsidRPr="009747EC">
              <w:rPr>
                <w:rFonts w:ascii="Arial" w:hAnsi="Arial" w:cs="Arial"/>
                <w:bCs/>
                <w:sz w:val="16"/>
                <w:szCs w:val="16"/>
                <w:lang w:eastAsia="es-CO"/>
              </w:rPr>
              <w:t>Gestor T1- 15 Subdirección de Gestión Contractual</w:t>
            </w:r>
          </w:p>
        </w:tc>
      </w:tr>
      <w:tr w:rsidR="00F55509" w:rsidRPr="009747EC" w14:paraId="41B82232" w14:textId="77777777" w:rsidTr="00894BFF">
        <w:trPr>
          <w:trHeight w:val="330"/>
        </w:trPr>
        <w:tc>
          <w:tcPr>
            <w:tcW w:w="812" w:type="dxa"/>
            <w:vAlign w:val="center"/>
          </w:tcPr>
          <w:p w14:paraId="3EB50D7E" w14:textId="77777777" w:rsidR="00F55509" w:rsidRPr="009747EC" w:rsidRDefault="00F55509" w:rsidP="00894BFF">
            <w:pPr>
              <w:spacing w:after="0" w:line="240" w:lineRule="auto"/>
              <w:rPr>
                <w:rFonts w:ascii="Arial" w:hAnsi="Arial" w:cs="Arial"/>
                <w:bCs/>
                <w:sz w:val="16"/>
                <w:szCs w:val="16"/>
                <w:lang w:eastAsia="es-CO"/>
              </w:rPr>
            </w:pPr>
            <w:r w:rsidRPr="009747EC">
              <w:rPr>
                <w:rFonts w:ascii="Arial" w:hAnsi="Arial" w:cs="Arial"/>
                <w:bCs/>
                <w:sz w:val="16"/>
                <w:szCs w:val="16"/>
                <w:lang w:eastAsia="es-CO"/>
              </w:rPr>
              <w:t>Revisó:</w:t>
            </w:r>
          </w:p>
        </w:tc>
        <w:tc>
          <w:tcPr>
            <w:tcW w:w="4413" w:type="dxa"/>
            <w:tcBorders>
              <w:top w:val="dotted" w:sz="4" w:space="0" w:color="7F7F7F"/>
              <w:left w:val="nil"/>
              <w:bottom w:val="dotted" w:sz="4" w:space="0" w:color="7F7F7F"/>
              <w:right w:val="nil"/>
            </w:tcBorders>
            <w:vAlign w:val="center"/>
          </w:tcPr>
          <w:p w14:paraId="42D3803A" w14:textId="77777777" w:rsidR="00F55509" w:rsidRPr="009747EC" w:rsidRDefault="00F55509" w:rsidP="00894BFF">
            <w:pPr>
              <w:spacing w:after="0" w:line="240" w:lineRule="auto"/>
              <w:rPr>
                <w:rFonts w:ascii="Arial" w:hAnsi="Arial" w:cs="Arial"/>
                <w:bCs/>
                <w:sz w:val="16"/>
                <w:szCs w:val="16"/>
                <w:lang w:eastAsia="es-CO"/>
              </w:rPr>
            </w:pPr>
            <w:r w:rsidRPr="009747EC">
              <w:rPr>
                <w:rFonts w:ascii="Arial" w:hAnsi="Arial" w:cs="Arial"/>
                <w:bCs/>
                <w:sz w:val="16"/>
                <w:szCs w:val="16"/>
                <w:lang w:eastAsia="es-CO"/>
              </w:rPr>
              <w:t xml:space="preserve">Diana Lucia Saavedra Castañeda </w:t>
            </w:r>
          </w:p>
          <w:p w14:paraId="46EB08A9" w14:textId="77777777" w:rsidR="00F55509" w:rsidRPr="009747EC" w:rsidRDefault="00F55509" w:rsidP="00894BFF">
            <w:pPr>
              <w:spacing w:after="0" w:line="240" w:lineRule="auto"/>
              <w:rPr>
                <w:rFonts w:ascii="Arial" w:hAnsi="Arial" w:cs="Arial"/>
                <w:bCs/>
                <w:sz w:val="16"/>
                <w:szCs w:val="16"/>
                <w:lang w:eastAsia="es-CO"/>
              </w:rPr>
            </w:pPr>
            <w:r w:rsidRPr="009747EC">
              <w:rPr>
                <w:rFonts w:ascii="Arial" w:hAnsi="Arial" w:cs="Arial"/>
                <w:bCs/>
                <w:sz w:val="16"/>
                <w:szCs w:val="16"/>
                <w:lang w:eastAsia="es-CO"/>
              </w:rPr>
              <w:t>Contratista Subdirección de Gestión Contractual</w:t>
            </w:r>
          </w:p>
        </w:tc>
      </w:tr>
      <w:tr w:rsidR="00F55509" w:rsidRPr="009747EC" w14:paraId="385A5385" w14:textId="77777777" w:rsidTr="00894BFF">
        <w:trPr>
          <w:trHeight w:val="300"/>
        </w:trPr>
        <w:tc>
          <w:tcPr>
            <w:tcW w:w="812" w:type="dxa"/>
            <w:vAlign w:val="center"/>
          </w:tcPr>
          <w:p w14:paraId="5004BA18" w14:textId="77777777" w:rsidR="00F55509" w:rsidRPr="009747EC" w:rsidRDefault="00F55509" w:rsidP="00894BFF">
            <w:pPr>
              <w:spacing w:after="0" w:line="240" w:lineRule="auto"/>
              <w:rPr>
                <w:rFonts w:ascii="Arial" w:hAnsi="Arial" w:cs="Arial"/>
                <w:bCs/>
                <w:sz w:val="16"/>
                <w:szCs w:val="16"/>
                <w:lang w:eastAsia="es-CO"/>
              </w:rPr>
            </w:pPr>
            <w:r w:rsidRPr="009747EC">
              <w:rPr>
                <w:rFonts w:ascii="Arial" w:hAnsi="Arial" w:cs="Arial"/>
                <w:bCs/>
                <w:sz w:val="16"/>
                <w:szCs w:val="16"/>
                <w:lang w:eastAsia="es-CO"/>
              </w:rPr>
              <w:t>Aprobó:</w:t>
            </w:r>
          </w:p>
        </w:tc>
        <w:tc>
          <w:tcPr>
            <w:tcW w:w="4413" w:type="dxa"/>
            <w:tcBorders>
              <w:top w:val="dotted" w:sz="4" w:space="0" w:color="7F7F7F"/>
              <w:left w:val="nil"/>
              <w:bottom w:val="dotted" w:sz="4" w:space="0" w:color="7F7F7F"/>
              <w:right w:val="nil"/>
            </w:tcBorders>
            <w:vAlign w:val="center"/>
          </w:tcPr>
          <w:p w14:paraId="60641411" w14:textId="77777777" w:rsidR="00F55509" w:rsidRPr="009747EC" w:rsidRDefault="00F55509" w:rsidP="00894BFF">
            <w:pPr>
              <w:spacing w:after="0" w:line="240" w:lineRule="auto"/>
              <w:rPr>
                <w:rFonts w:ascii="Arial" w:hAnsi="Arial" w:cs="Arial"/>
                <w:bCs/>
                <w:sz w:val="16"/>
                <w:szCs w:val="16"/>
                <w:lang w:eastAsia="es-CO"/>
              </w:rPr>
            </w:pPr>
            <w:r w:rsidRPr="009747EC">
              <w:rPr>
                <w:rFonts w:ascii="Arial" w:hAnsi="Arial" w:cs="Arial"/>
                <w:bCs/>
                <w:sz w:val="16"/>
                <w:szCs w:val="16"/>
                <w:lang w:eastAsia="es-CO"/>
              </w:rPr>
              <w:t xml:space="preserve"> Nohelia del Carmen Zawady Palacio </w:t>
            </w:r>
          </w:p>
          <w:p w14:paraId="7A62B8D9" w14:textId="77777777" w:rsidR="00F55509" w:rsidRPr="009747EC" w:rsidRDefault="00F55509" w:rsidP="00894BFF">
            <w:pPr>
              <w:spacing w:after="0" w:line="240" w:lineRule="auto"/>
              <w:rPr>
                <w:rFonts w:ascii="Arial" w:hAnsi="Arial" w:cs="Arial"/>
                <w:bCs/>
                <w:sz w:val="16"/>
                <w:szCs w:val="16"/>
                <w:lang w:eastAsia="es-CO"/>
              </w:rPr>
            </w:pPr>
            <w:r w:rsidRPr="009747EC">
              <w:rPr>
                <w:rFonts w:ascii="Arial" w:hAnsi="Arial" w:cs="Arial"/>
                <w:bCs/>
                <w:sz w:val="16"/>
                <w:szCs w:val="16"/>
                <w:lang w:eastAsia="es-CO"/>
              </w:rPr>
              <w:t>Subdirectora de Gestión Contractual ANCP – CCE</w:t>
            </w:r>
          </w:p>
        </w:tc>
      </w:tr>
      <w:bookmarkEnd w:id="0"/>
    </w:tbl>
    <w:p w14:paraId="7C42E45D" w14:textId="77777777" w:rsidR="00F55509" w:rsidRPr="009747EC" w:rsidRDefault="00F55509" w:rsidP="009B4DDB">
      <w:pPr>
        <w:jc w:val="both"/>
        <w:rPr>
          <w:rFonts w:ascii="Arial" w:hAnsi="Arial" w:cs="Arial"/>
        </w:rPr>
      </w:pPr>
    </w:p>
    <w:sectPr w:rsidR="00F55509" w:rsidRPr="009747EC" w:rsidSect="0039439C">
      <w:headerReference w:type="default" r:id="rId13"/>
      <w:footerReference w:type="default" r:id="rId14"/>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236BC" w14:textId="77777777" w:rsidR="009F2A18" w:rsidRDefault="009F2A18" w:rsidP="004A1847">
      <w:pPr>
        <w:spacing w:after="0" w:line="240" w:lineRule="auto"/>
      </w:pPr>
      <w:r>
        <w:separator/>
      </w:r>
    </w:p>
  </w:endnote>
  <w:endnote w:type="continuationSeparator" w:id="0">
    <w:p w14:paraId="2727DC33" w14:textId="77777777" w:rsidR="009F2A18" w:rsidRDefault="009F2A18" w:rsidP="004A1847">
      <w:pPr>
        <w:spacing w:after="0" w:line="240" w:lineRule="auto"/>
      </w:pPr>
      <w:r>
        <w:continuationSeparator/>
      </w:r>
    </w:p>
  </w:endnote>
  <w:endnote w:type="continuationNotice" w:id="1">
    <w:p w14:paraId="4B8E0E9B" w14:textId="77777777" w:rsidR="009F2A18" w:rsidRDefault="009F2A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Arial Nova">
    <w:altName w:val="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6" name="Picture 6"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76794" w14:textId="77777777" w:rsidR="009F2A18" w:rsidRDefault="009F2A18" w:rsidP="004A1847">
      <w:pPr>
        <w:spacing w:after="0" w:line="240" w:lineRule="auto"/>
      </w:pPr>
      <w:r>
        <w:separator/>
      </w:r>
    </w:p>
  </w:footnote>
  <w:footnote w:type="continuationSeparator" w:id="0">
    <w:p w14:paraId="5DA50F62" w14:textId="77777777" w:rsidR="009F2A18" w:rsidRDefault="009F2A18" w:rsidP="004A1847">
      <w:pPr>
        <w:spacing w:after="0" w:line="240" w:lineRule="auto"/>
      </w:pPr>
      <w:r>
        <w:continuationSeparator/>
      </w:r>
    </w:p>
  </w:footnote>
  <w:footnote w:type="continuationNotice" w:id="1">
    <w:p w14:paraId="210E8AF9" w14:textId="77777777" w:rsidR="009F2A18" w:rsidRDefault="009F2A18">
      <w:pPr>
        <w:spacing w:after="0" w:line="240" w:lineRule="auto"/>
      </w:pPr>
    </w:p>
  </w:footnote>
  <w:footnote w:id="2">
    <w:p w14:paraId="1137C94E" w14:textId="77777777" w:rsidR="00F55509" w:rsidRDefault="00F55509" w:rsidP="00F55509">
      <w:pPr>
        <w:pStyle w:val="Textonotapie"/>
        <w:ind w:firstLine="709"/>
        <w:rPr>
          <w:rFonts w:ascii="Arial" w:hAnsi="Arial" w:cs="Arial"/>
          <w:sz w:val="18"/>
          <w:szCs w:val="18"/>
          <w:lang w:val="es-CO"/>
        </w:rPr>
      </w:pPr>
      <w:r w:rsidRPr="006B1575">
        <w:rPr>
          <w:rStyle w:val="Refdenotaalpie"/>
          <w:rFonts w:ascii="Arial" w:hAnsi="Arial" w:cs="Arial"/>
          <w:sz w:val="18"/>
          <w:szCs w:val="18"/>
        </w:rPr>
        <w:footnoteRef/>
      </w:r>
      <w:r w:rsidRPr="006B1575">
        <w:rPr>
          <w:rFonts w:ascii="Arial" w:hAnsi="Arial" w:cs="Arial"/>
          <w:sz w:val="18"/>
          <w:szCs w:val="18"/>
        </w:rPr>
        <w:t xml:space="preserve"> </w:t>
      </w:r>
      <w:r w:rsidRPr="006B1575">
        <w:rPr>
          <w:rFonts w:ascii="Arial" w:hAnsi="Arial" w:cs="Arial"/>
          <w:sz w:val="18"/>
          <w:szCs w:val="18"/>
          <w:lang w:val="es-CO"/>
        </w:rPr>
        <w:t>Estos conceptos pueden ser consultados en</w:t>
      </w:r>
      <w:r>
        <w:rPr>
          <w:rFonts w:ascii="Arial" w:hAnsi="Arial" w:cs="Arial"/>
          <w:sz w:val="18"/>
          <w:szCs w:val="18"/>
          <w:lang w:val="es-CO"/>
        </w:rPr>
        <w:t xml:space="preserve">: </w:t>
      </w:r>
      <w:hyperlink r:id="rId1" w:history="1">
        <w:r w:rsidRPr="006B1575">
          <w:rPr>
            <w:rStyle w:val="Hipervnculo"/>
            <w:sz w:val="18"/>
            <w:szCs w:val="18"/>
          </w:rPr>
          <w:t>https://relatoria.colombiacompra.gov.co/busqueda/conceptos#</w:t>
        </w:r>
      </w:hyperlink>
    </w:p>
    <w:p w14:paraId="243262D2" w14:textId="77777777" w:rsidR="00F55509" w:rsidRPr="006B1575" w:rsidRDefault="00F55509" w:rsidP="00F55509">
      <w:pPr>
        <w:pStyle w:val="Textonotapie"/>
        <w:ind w:firstLine="709"/>
        <w:rPr>
          <w:rFonts w:ascii="Arial" w:hAnsi="Arial" w:cs="Arial"/>
          <w:sz w:val="18"/>
          <w:szCs w:val="18"/>
          <w:lang w:val="es-CO"/>
        </w:rPr>
      </w:pPr>
    </w:p>
  </w:footnote>
  <w:footnote w:id="3">
    <w:p w14:paraId="3C05CF95" w14:textId="77777777" w:rsidR="00F55509" w:rsidRPr="008640C4" w:rsidRDefault="00F55509" w:rsidP="00F55509">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2 al 29.</w:t>
      </w:r>
    </w:p>
    <w:p w14:paraId="45F950EF" w14:textId="77777777" w:rsidR="00F55509" w:rsidRPr="008640C4" w:rsidRDefault="00F55509" w:rsidP="00F55509">
      <w:pPr>
        <w:pStyle w:val="Textonotapie"/>
        <w:ind w:firstLine="709"/>
        <w:jc w:val="both"/>
        <w:rPr>
          <w:rFonts w:ascii="Arial" w:hAnsi="Arial" w:cs="Arial"/>
          <w:sz w:val="19"/>
          <w:szCs w:val="19"/>
          <w:lang w:val="es-ES"/>
        </w:rPr>
      </w:pPr>
    </w:p>
  </w:footnote>
  <w:footnote w:id="4">
    <w:p w14:paraId="08A2B772" w14:textId="77777777" w:rsidR="00F55509" w:rsidRPr="008640C4" w:rsidRDefault="00F55509" w:rsidP="00F55509">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30 al 36.</w:t>
      </w:r>
    </w:p>
    <w:p w14:paraId="656442FD" w14:textId="77777777" w:rsidR="00F55509" w:rsidRPr="008640C4" w:rsidRDefault="00F55509" w:rsidP="00F55509">
      <w:pPr>
        <w:pStyle w:val="Textonotapie"/>
        <w:ind w:firstLine="709"/>
        <w:jc w:val="both"/>
        <w:rPr>
          <w:rFonts w:ascii="Arial" w:hAnsi="Arial" w:cs="Arial"/>
          <w:sz w:val="19"/>
          <w:szCs w:val="19"/>
          <w:lang w:val="es-ES"/>
        </w:rPr>
      </w:pPr>
    </w:p>
  </w:footnote>
  <w:footnote w:id="5">
    <w:p w14:paraId="526AD50D" w14:textId="77777777" w:rsidR="00F55509" w:rsidRPr="008640C4" w:rsidRDefault="00F55509" w:rsidP="00F55509">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37 al 45.</w:t>
      </w:r>
    </w:p>
    <w:p w14:paraId="677C3833" w14:textId="77777777" w:rsidR="00F55509" w:rsidRPr="008640C4" w:rsidRDefault="00F55509" w:rsidP="00F55509">
      <w:pPr>
        <w:pStyle w:val="Textonotapie"/>
        <w:ind w:firstLine="709"/>
        <w:jc w:val="both"/>
        <w:rPr>
          <w:rFonts w:ascii="Arial" w:hAnsi="Arial" w:cs="Arial"/>
          <w:sz w:val="19"/>
          <w:szCs w:val="19"/>
          <w:lang w:val="es-ES"/>
        </w:rPr>
      </w:pPr>
    </w:p>
  </w:footnote>
  <w:footnote w:id="6">
    <w:p w14:paraId="2384EC9F" w14:textId="77777777" w:rsidR="00F55509" w:rsidRPr="008640C4" w:rsidRDefault="00F55509" w:rsidP="00F55509">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46 al 73.</w:t>
      </w:r>
    </w:p>
    <w:p w14:paraId="3D765F69" w14:textId="77777777" w:rsidR="00F55509" w:rsidRPr="008640C4" w:rsidRDefault="00F55509" w:rsidP="00F55509">
      <w:pPr>
        <w:pStyle w:val="Textonotapie"/>
        <w:ind w:firstLine="709"/>
        <w:jc w:val="both"/>
        <w:rPr>
          <w:rFonts w:ascii="Arial" w:hAnsi="Arial" w:cs="Arial"/>
          <w:sz w:val="19"/>
          <w:szCs w:val="19"/>
          <w:lang w:val="es-ES"/>
        </w:rPr>
      </w:pPr>
    </w:p>
  </w:footnote>
  <w:footnote w:id="7">
    <w:p w14:paraId="01371C36" w14:textId="77777777" w:rsidR="00F55509" w:rsidRPr="008640C4" w:rsidRDefault="00F55509" w:rsidP="00F55509">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74 al 83.</w:t>
      </w:r>
    </w:p>
    <w:p w14:paraId="3A41E7A9" w14:textId="77777777" w:rsidR="00F55509" w:rsidRPr="008640C4" w:rsidRDefault="00F55509" w:rsidP="00F55509">
      <w:pPr>
        <w:pStyle w:val="Textonotapie"/>
        <w:ind w:firstLine="709"/>
        <w:jc w:val="both"/>
        <w:rPr>
          <w:rFonts w:ascii="Arial" w:hAnsi="Arial" w:cs="Arial"/>
          <w:sz w:val="19"/>
          <w:szCs w:val="19"/>
          <w:lang w:val="es-ES"/>
        </w:rPr>
      </w:pPr>
    </w:p>
  </w:footnote>
  <w:footnote w:id="8">
    <w:p w14:paraId="0D610009" w14:textId="77777777" w:rsidR="00F55509" w:rsidRPr="006B1575" w:rsidRDefault="00F55509" w:rsidP="00F55509">
      <w:pPr>
        <w:pStyle w:val="Textonotapie"/>
        <w:ind w:firstLine="709"/>
        <w:contextualSpacing/>
        <w:jc w:val="both"/>
        <w:rPr>
          <w:rFonts w:ascii="Arial" w:hAnsi="Arial" w:cs="Arial"/>
          <w:color w:val="000000"/>
          <w:sz w:val="18"/>
          <w:szCs w:val="18"/>
        </w:rPr>
      </w:pPr>
      <w:r w:rsidRPr="006B1575">
        <w:rPr>
          <w:rStyle w:val="Refdenotaalpie"/>
          <w:rFonts w:ascii="Arial" w:hAnsi="Arial" w:cs="Arial"/>
          <w:color w:val="000000"/>
          <w:sz w:val="18"/>
          <w:szCs w:val="18"/>
        </w:rPr>
        <w:footnoteRef/>
      </w:r>
      <w:r w:rsidRPr="006B1575">
        <w:rPr>
          <w:rFonts w:ascii="Arial" w:hAnsi="Arial" w:cs="Arial"/>
          <w:color w:val="000000"/>
          <w:sz w:val="18"/>
          <w:szCs w:val="18"/>
        </w:rPr>
        <w:t xml:space="preserve"> </w:t>
      </w:r>
      <w:r w:rsidRPr="006B1575">
        <w:rPr>
          <w:rFonts w:ascii="Arial" w:hAnsi="Arial" w:cs="Arial"/>
          <w:bCs/>
          <w:color w:val="000000"/>
          <w:sz w:val="18"/>
          <w:szCs w:val="18"/>
        </w:rPr>
        <w:t xml:space="preserve">Esta política se justifica en la medida que: «Cuando una empresa decide ser formal se generan beneficios para la sociedad más allá de los que la empresa recibe (externalidades positivas). Estos beneficios […] incluyen la inserción de más trabajadores al sistema de aseguramiento social, un mayor cumplimiento de las normas sectoriales que buscan proteger la salud de los consumidores y mayores ingresos tributarios para la inversión pública. De igual manera, cuando una empresa decide ser informal, su decisión genera costos para la sociedad más allá de los asumidos por la empresa (externalidades negativas). Algunos de estos son competencia desleal con empresas formales, ya que estas últimas asumen costos adicionales (por ejemplo, pago de registros, seguridad social e impuestos), y el aumento de la corrupción porque, en ocasiones, la manera en que empresas informales evaden el control de los requisitos de formalidad es vía pagos ilegales» (Cfr. </w:t>
      </w:r>
      <w:r w:rsidRPr="006B1575">
        <w:rPr>
          <w:rFonts w:ascii="Arial" w:hAnsi="Arial" w:cs="Arial"/>
          <w:color w:val="000000"/>
          <w:sz w:val="18"/>
          <w:szCs w:val="18"/>
        </w:rPr>
        <w:t xml:space="preserve">CONSEJO NACIONAL DE POLÍTICA ECONÓMICA Y SOCIAL. Documento 3956 del 8 de enero de 2019: «Política de formalización empresarial». Archivo consultado el 8 de febrero de 2021 en la página web </w:t>
      </w:r>
      <w:hyperlink r:id="rId2" w:history="1">
        <w:r w:rsidRPr="006B1575">
          <w:rPr>
            <w:rStyle w:val="Hipervnculo"/>
            <w:rFonts w:ascii="Arial" w:hAnsi="Arial" w:cs="Arial"/>
            <w:color w:val="000000"/>
            <w:sz w:val="18"/>
            <w:szCs w:val="18"/>
          </w:rPr>
          <w:t>https://colaboracion.dnp.gov.co/CDT/Conpes/Econ%C3%B3micos/3956.pdf</w:t>
        </w:r>
      </w:hyperlink>
      <w:r w:rsidRPr="006B1575">
        <w:rPr>
          <w:rFonts w:ascii="Arial" w:hAnsi="Arial" w:cs="Arial"/>
          <w:color w:val="000000"/>
          <w:sz w:val="18"/>
          <w:szCs w:val="18"/>
        </w:rPr>
        <w:t xml:space="preserve">). </w:t>
      </w:r>
    </w:p>
    <w:p w14:paraId="5D4B1CB4" w14:textId="77777777" w:rsidR="00F55509" w:rsidRPr="006B1575" w:rsidRDefault="00F55509" w:rsidP="00F55509">
      <w:pPr>
        <w:pStyle w:val="Textonotapie"/>
        <w:ind w:firstLine="709"/>
        <w:contextualSpacing/>
        <w:jc w:val="both"/>
        <w:rPr>
          <w:rFonts w:ascii="Arial" w:hAnsi="Arial" w:cs="Arial"/>
          <w:color w:val="000000"/>
          <w:sz w:val="18"/>
          <w:szCs w:val="18"/>
          <w:lang w:val="es-ES"/>
        </w:rPr>
      </w:pPr>
    </w:p>
  </w:footnote>
  <w:footnote w:id="9">
    <w:p w14:paraId="25991184" w14:textId="77777777" w:rsidR="00F55509" w:rsidRPr="005F0B10" w:rsidRDefault="00F55509" w:rsidP="00F55509">
      <w:pPr>
        <w:ind w:firstLine="709"/>
        <w:jc w:val="both"/>
        <w:rPr>
          <w:rFonts w:ascii="Arial" w:hAnsi="Arial" w:cs="Arial"/>
          <w:sz w:val="19"/>
          <w:szCs w:val="19"/>
        </w:rPr>
      </w:pPr>
      <w:r w:rsidRPr="005F0B10">
        <w:rPr>
          <w:rStyle w:val="Refdenotaalpie"/>
          <w:rFonts w:ascii="Arial" w:hAnsi="Arial" w:cs="Arial"/>
          <w:sz w:val="19"/>
          <w:szCs w:val="19"/>
        </w:rPr>
        <w:footnoteRef/>
      </w:r>
      <w:r w:rsidRPr="005F0B10">
        <w:rPr>
          <w:rFonts w:ascii="Arial" w:hAnsi="Arial" w:cs="Arial"/>
          <w:sz w:val="19"/>
          <w:szCs w:val="19"/>
        </w:rPr>
        <w:t xml:space="preserve"> </w:t>
      </w:r>
      <w:r w:rsidRPr="005F0B10">
        <w:rPr>
          <w:rFonts w:ascii="Arial" w:hAnsi="Arial" w:cs="Arial"/>
          <w:sz w:val="19"/>
          <w:szCs w:val="19"/>
          <w:lang w:val="es-ES"/>
        </w:rPr>
        <w:t>En efecto, el artículo 34 de la Ley 2069 de 2020 establece: «</w:t>
      </w:r>
      <w:r w:rsidRPr="005F0B10">
        <w:rPr>
          <w:rFonts w:ascii="Arial" w:hAnsi="Arial" w:cs="Arial"/>
          <w:sz w:val="19"/>
          <w:szCs w:val="19"/>
        </w:rPr>
        <w:t xml:space="preserve">Modifíquese el artículo 12 de la Ley 1150 de 2007, el cual quedará así: </w:t>
      </w:r>
    </w:p>
    <w:p w14:paraId="7C41AC8C" w14:textId="77777777" w:rsidR="00F55509" w:rsidRPr="005F0B10" w:rsidRDefault="00F55509" w:rsidP="00F55509">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rPr>
        <w:t>»</w:t>
      </w:r>
      <w:r w:rsidRPr="005F0B10">
        <w:rPr>
          <w:rFonts w:ascii="Arial" w:eastAsia="Calibri" w:hAnsi="Arial" w:cs="Arial"/>
          <w:color w:val="000000" w:themeColor="text1"/>
          <w:sz w:val="19"/>
          <w:szCs w:val="19"/>
          <w:lang w:val="es-ES_tradnl"/>
        </w:rPr>
        <w:t>"Artículo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w:t>
      </w:r>
    </w:p>
    <w:p w14:paraId="7E856E84" w14:textId="77777777" w:rsidR="00F55509" w:rsidRPr="005F0B10" w:rsidRDefault="00F55509" w:rsidP="00F55509">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»Asimismo, el reglamento podrá establecer condiciones preferenciales a favor de la oferta de bienes y servicios producidos por las Mipyme respetando los montos y las condiciones contenidas en los compromisos internacionales vigentes, cuando sean aplicables.</w:t>
      </w:r>
    </w:p>
    <w:p w14:paraId="5FEDC14D" w14:textId="77777777" w:rsidR="00F55509" w:rsidRPr="005F0B10" w:rsidRDefault="00F55509" w:rsidP="00F55509">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»En todo caso, se deberá garantizar la satisfacción de las condiciones técnicas y económicas requeridas en el Proceso de Contratación.</w:t>
      </w:r>
    </w:p>
    <w:p w14:paraId="3F1D90D9" w14:textId="77777777" w:rsidR="00F55509" w:rsidRPr="005F0B10" w:rsidRDefault="00F55509" w:rsidP="00F55509">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6C4AA18E" w14:textId="77777777" w:rsidR="00F55509" w:rsidRPr="005F0B10" w:rsidRDefault="00F55509" w:rsidP="00F55509">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»Parágrafo Primero. En los Procesos de Contratación que se desarrollen con base en el primer inciso, las entidades podrán realizar las convocatorias limitadas que beneficien a las Mipyme del ámbito municipal o departamental correspondiente al de la ejecución del contrato.</w:t>
      </w:r>
    </w:p>
    <w:p w14:paraId="0624C4CB" w14:textId="77777777" w:rsidR="00F55509" w:rsidRPr="005F0B10" w:rsidRDefault="00F55509" w:rsidP="00F55509">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»Parágrafo Segundo.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4B9E4B21" w14:textId="77777777" w:rsidR="00F55509" w:rsidRPr="005F0B10" w:rsidRDefault="00F55509" w:rsidP="00F55509">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 xml:space="preserve">»Parágrafo Tercero. En la ejecución de los contratos a que se refiere el presente artículo, las entidades y los contratistas, deberán observar lo dispuesto en los artículos 90 a 95 de la Ley 418 de 1997 y las normas que la modifiquen, adicionen o subroguen."»  </w:t>
      </w:r>
    </w:p>
    <w:p w14:paraId="12B51159" w14:textId="77777777" w:rsidR="00F55509" w:rsidRPr="005F0B10" w:rsidRDefault="00F55509" w:rsidP="00F55509">
      <w:pPr>
        <w:pStyle w:val="Textonotapie"/>
        <w:ind w:firstLine="709"/>
        <w:jc w:val="both"/>
        <w:rPr>
          <w:rFonts w:ascii="Arial" w:hAnsi="Arial" w:cs="Arial"/>
          <w:sz w:val="19"/>
          <w:szCs w:val="19"/>
          <w:lang w:val="es-ES_tradnl"/>
        </w:rPr>
      </w:pPr>
    </w:p>
  </w:footnote>
  <w:footnote w:id="10">
    <w:p w14:paraId="47674D70" w14:textId="77777777" w:rsidR="00F55509" w:rsidRDefault="00F55509" w:rsidP="00F55509">
      <w:pPr>
        <w:pStyle w:val="Textonotapie"/>
        <w:ind w:firstLine="708"/>
        <w:contextualSpacing/>
        <w:jc w:val="both"/>
        <w:rPr>
          <w:rFonts w:ascii="Arial" w:hAnsi="Arial" w:cs="Arial"/>
          <w:color w:val="000000"/>
          <w:sz w:val="18"/>
          <w:szCs w:val="18"/>
        </w:rPr>
      </w:pPr>
      <w:r w:rsidRPr="006B1575">
        <w:rPr>
          <w:rStyle w:val="Refdenotaalpie"/>
          <w:rFonts w:ascii="Arial" w:hAnsi="Arial" w:cs="Arial"/>
          <w:sz w:val="18"/>
          <w:szCs w:val="18"/>
        </w:rPr>
        <w:footnoteRef/>
      </w:r>
      <w:r w:rsidRPr="006B1575">
        <w:rPr>
          <w:rFonts w:ascii="Arial" w:hAnsi="Arial" w:cs="Arial"/>
          <w:sz w:val="18"/>
          <w:szCs w:val="18"/>
        </w:rPr>
        <w:t xml:space="preserve"> El fenómeno de la subrogación ha sido explicado por la Corte Constitucional, en sentencias como la </w:t>
      </w:r>
      <w:r w:rsidRPr="006B1575">
        <w:rPr>
          <w:rFonts w:ascii="Arial" w:hAnsi="Arial" w:cs="Arial"/>
          <w:sz w:val="18"/>
          <w:szCs w:val="18"/>
          <w:lang w:val="es-ES"/>
        </w:rPr>
        <w:t>C-502 de 2012, Magistrada Ponente: Adriana María Guillén Arango,</w:t>
      </w:r>
      <w:r w:rsidRPr="006B1575">
        <w:rPr>
          <w:rFonts w:ascii="Arial" w:hAnsi="Arial" w:cs="Arial"/>
          <w:sz w:val="18"/>
          <w:szCs w:val="18"/>
        </w:rPr>
        <w:t xml:space="preserve"> en los siguientes términos: «</w:t>
      </w:r>
      <w:r w:rsidRPr="006B1575">
        <w:rPr>
          <w:rFonts w:ascii="Arial" w:eastAsia="Calibri" w:hAnsi="Arial" w:cs="Arial"/>
          <w:sz w:val="18"/>
          <w:szCs w:val="18"/>
          <w:lang w:val="es-ES_tradnl" w:eastAsia="es-ES_tradnl"/>
        </w:rPr>
        <w:t>La subrogación es entendida como el acto de sustituir una norma por otra. No se trata de una derogación simple, como quiera que antes que abolir o anular una disposición del sistema normativo establecido, lo que hace es poner un texto normativo en lugar de otro. Como resultado de la subrogación, las normas jurídicas preexistentes y afectadas con la medida pueden en parte ser derogadas, modificadas y en parte sustituidas por otras nuevas; pero también la subrogación puede incluir la reproducción de apartes normativos provenientes del texto legal que se subroga</w:t>
      </w:r>
      <w:r w:rsidRPr="006B1575">
        <w:rPr>
          <w:rFonts w:ascii="Arial" w:hAnsi="Arial" w:cs="Arial"/>
          <w:color w:val="000000"/>
          <w:sz w:val="18"/>
          <w:szCs w:val="18"/>
        </w:rPr>
        <w:t xml:space="preserve">». </w:t>
      </w:r>
    </w:p>
    <w:p w14:paraId="61128DD0" w14:textId="77777777" w:rsidR="00F55509" w:rsidRPr="006B1575" w:rsidRDefault="00F55509" w:rsidP="00F55509">
      <w:pPr>
        <w:pStyle w:val="Textonotapie"/>
        <w:ind w:firstLine="708"/>
        <w:contextualSpacing/>
        <w:jc w:val="both"/>
        <w:rPr>
          <w:rFonts w:ascii="Arial" w:hAnsi="Arial" w:cs="Arial"/>
          <w:sz w:val="18"/>
          <w:szCs w:val="18"/>
        </w:rPr>
      </w:pPr>
    </w:p>
  </w:footnote>
  <w:footnote w:id="11">
    <w:p w14:paraId="1FD75362" w14:textId="77777777" w:rsidR="00F55509" w:rsidRPr="002D07FD" w:rsidRDefault="00F55509" w:rsidP="00F55509">
      <w:pPr>
        <w:pStyle w:val="Textonotapie"/>
        <w:ind w:firstLine="708"/>
        <w:jc w:val="both"/>
        <w:rPr>
          <w:rFonts w:ascii="Arial" w:hAnsi="Arial" w:cs="Arial"/>
          <w:sz w:val="19"/>
          <w:szCs w:val="19"/>
          <w:lang w:val="es-CO"/>
        </w:rPr>
      </w:pPr>
      <w:r w:rsidRPr="002D07FD">
        <w:rPr>
          <w:rStyle w:val="Refdenotaalpie"/>
          <w:rFonts w:ascii="Arial" w:hAnsi="Arial" w:cs="Arial"/>
          <w:sz w:val="19"/>
          <w:szCs w:val="19"/>
        </w:rPr>
        <w:footnoteRef/>
      </w:r>
      <w:r w:rsidRPr="002D07FD">
        <w:rPr>
          <w:rFonts w:ascii="Arial" w:hAnsi="Arial" w:cs="Arial"/>
          <w:sz w:val="19"/>
          <w:szCs w:val="19"/>
        </w:rPr>
        <w:t xml:space="preserve"> Dicho artículo indica que «</w:t>
      </w:r>
      <w:r w:rsidRPr="002D07FD">
        <w:rPr>
          <w:rFonts w:ascii="Arial" w:hAnsi="Arial" w:cs="Arial"/>
          <w:color w:val="000000"/>
          <w:sz w:val="19"/>
          <w:szCs w:val="19"/>
        </w:rPr>
        <w:t>Las Entidades Estatales pueden realizar convocatorias limitadas a Mipyme nacionales domiciliadas en los departamentos o municipios en donde se va a ejecutar el contrato. La Mipyme debe acreditar su domicilio con el registro mercantil o el certificado de existencia y representación legal de la empresa». </w:t>
      </w:r>
      <w:r w:rsidRPr="002D07FD">
        <w:rPr>
          <w:rFonts w:ascii="Arial" w:hAnsi="Arial" w:cs="Arial"/>
          <w:sz w:val="19"/>
          <w:szCs w:val="19"/>
        </w:rPr>
        <w:t xml:space="preserve"> </w:t>
      </w:r>
    </w:p>
  </w:footnote>
  <w:footnote w:id="12">
    <w:p w14:paraId="22A6A2E1" w14:textId="77777777" w:rsidR="00F55509" w:rsidRPr="00251665" w:rsidRDefault="00F55509" w:rsidP="00F55509">
      <w:pPr>
        <w:pStyle w:val="Textonotapie"/>
        <w:ind w:firstLine="708"/>
        <w:rPr>
          <w:rFonts w:ascii="Arial" w:hAnsi="Arial" w:cs="Arial"/>
          <w:sz w:val="19"/>
          <w:szCs w:val="19"/>
        </w:rPr>
      </w:pPr>
      <w:r w:rsidRPr="00251665">
        <w:rPr>
          <w:rStyle w:val="Refdenotaalpie"/>
          <w:rFonts w:ascii="Arial" w:hAnsi="Arial" w:cs="Arial"/>
          <w:sz w:val="19"/>
          <w:szCs w:val="19"/>
        </w:rPr>
        <w:footnoteRef/>
      </w:r>
      <w:r w:rsidRPr="00251665">
        <w:rPr>
          <w:rFonts w:ascii="Arial" w:hAnsi="Arial" w:cs="Arial"/>
          <w:sz w:val="19"/>
          <w:szCs w:val="19"/>
        </w:rPr>
        <w:t xml:space="preserve">  Agencia Nacional de Contratación Pública – Colombia Compra Eficiente. Concepto C-045 del 17 de marzo de 2020. Radicado de salida No. 2202013000001974.</w:t>
      </w:r>
    </w:p>
  </w:footnote>
  <w:footnote w:id="13">
    <w:p w14:paraId="6DC36821" w14:textId="77777777" w:rsidR="00F55509" w:rsidRPr="0009006B" w:rsidRDefault="00F55509" w:rsidP="00F55509">
      <w:pPr>
        <w:pStyle w:val="Textonotapie"/>
        <w:ind w:firstLine="708"/>
        <w:jc w:val="both"/>
        <w:rPr>
          <w:rFonts w:ascii="Arial" w:hAnsi="Arial" w:cs="Arial"/>
          <w:sz w:val="19"/>
          <w:szCs w:val="19"/>
        </w:rPr>
      </w:pPr>
      <w:r>
        <w:rPr>
          <w:rStyle w:val="Refdenotaalpie"/>
        </w:rPr>
        <w:footnoteRef/>
      </w:r>
      <w:r>
        <w:t xml:space="preserve"> </w:t>
      </w:r>
      <w:r w:rsidRPr="0009006B">
        <w:rPr>
          <w:rFonts w:ascii="Arial" w:hAnsi="Arial" w:cs="Arial"/>
          <w:sz w:val="19"/>
          <w:szCs w:val="19"/>
        </w:rPr>
        <w:t xml:space="preserve">ARTÍCULO 2.2.1.2.4.2.2. Convocatorias limitadas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7C7EA462" w14:textId="77777777" w:rsidR="00F55509" w:rsidRPr="0009006B" w:rsidRDefault="00F55509" w:rsidP="00F55509">
      <w:pPr>
        <w:pStyle w:val="Textonotapie"/>
        <w:ind w:firstLine="708"/>
        <w:jc w:val="both"/>
        <w:rPr>
          <w:rFonts w:ascii="Arial" w:hAnsi="Arial" w:cs="Arial"/>
          <w:sz w:val="19"/>
          <w:szCs w:val="19"/>
        </w:rPr>
      </w:pPr>
      <w:r w:rsidRPr="0009006B">
        <w:rPr>
          <w:rFonts w:ascii="Arial" w:hAnsi="Arial" w:cs="Arial"/>
          <w:sz w:val="19"/>
          <w:szCs w:val="19"/>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2175411C" w14:textId="77777777" w:rsidR="00F55509" w:rsidRPr="0009006B" w:rsidRDefault="00F55509" w:rsidP="00F55509">
      <w:pPr>
        <w:pStyle w:val="Textonotapie"/>
        <w:ind w:firstLine="708"/>
        <w:jc w:val="both"/>
        <w:rPr>
          <w:rFonts w:ascii="Arial" w:hAnsi="Arial" w:cs="Arial"/>
          <w:sz w:val="19"/>
          <w:szCs w:val="19"/>
        </w:rPr>
      </w:pPr>
      <w:r w:rsidRPr="0009006B">
        <w:rPr>
          <w:rFonts w:ascii="Arial" w:hAnsi="Arial" w:cs="Arial"/>
          <w:sz w:val="19"/>
          <w:szCs w:val="19"/>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2A4F8C3D" w14:textId="77777777" w:rsidR="00F55509" w:rsidRPr="0009006B" w:rsidRDefault="00F55509" w:rsidP="00F55509">
      <w:pPr>
        <w:pStyle w:val="Textonotapie"/>
        <w:ind w:firstLine="708"/>
        <w:jc w:val="both"/>
        <w:rPr>
          <w:rFonts w:ascii="Arial" w:hAnsi="Arial" w:cs="Arial"/>
          <w:sz w:val="19"/>
          <w:szCs w:val="19"/>
        </w:rPr>
      </w:pPr>
      <w:r w:rsidRPr="0009006B">
        <w:rPr>
          <w:rFonts w:ascii="Arial" w:hAnsi="Arial" w:cs="Arial"/>
          <w:sz w:val="19"/>
          <w:szCs w:val="19"/>
        </w:rPr>
        <w:t xml:space="preserve">Tratándose de personas jurídicas, las solicitudes solo las podrán realizar Mipyme, cuyo objeto social les permita ejecutar el contrato relacionado con el proceso contractual. </w:t>
      </w:r>
    </w:p>
    <w:p w14:paraId="48C3DB6C" w14:textId="77777777" w:rsidR="00F55509" w:rsidRPr="0009006B" w:rsidRDefault="00F55509" w:rsidP="00F55509">
      <w:pPr>
        <w:pStyle w:val="Textonotapie"/>
        <w:ind w:firstLine="708"/>
        <w:jc w:val="both"/>
        <w:rPr>
          <w:rFonts w:ascii="Arial" w:hAnsi="Arial" w:cs="Arial"/>
          <w:sz w:val="19"/>
          <w:szCs w:val="19"/>
        </w:rPr>
      </w:pPr>
      <w:r w:rsidRPr="0009006B">
        <w:rPr>
          <w:rFonts w:ascii="Arial" w:hAnsi="Arial" w:cs="Arial"/>
          <w:sz w:val="19"/>
          <w:szCs w:val="19"/>
        </w:rPr>
        <w:t>PARÁGRAFO. Las cooperativas y demás entidades de economía solidaria, siempre que tengan la calidad de Mípyme, podrán solicitar y participar en las convocatorias limitadas en las mismas condiciones dispuestas en el presente artículo.</w:t>
      </w:r>
    </w:p>
  </w:footnote>
  <w:footnote w:id="14">
    <w:p w14:paraId="1CC5A138" w14:textId="77777777" w:rsidR="00F55509" w:rsidRPr="00B00AA2" w:rsidRDefault="00F55509" w:rsidP="00F55509">
      <w:pPr>
        <w:pStyle w:val="Textonotapie"/>
        <w:ind w:firstLine="708"/>
        <w:jc w:val="both"/>
        <w:rPr>
          <w:rFonts w:ascii="Arial" w:hAnsi="Arial" w:cs="Arial"/>
          <w:color w:val="000000" w:themeColor="text1"/>
          <w:sz w:val="19"/>
          <w:szCs w:val="19"/>
        </w:rPr>
      </w:pPr>
    </w:p>
    <w:p w14:paraId="64C692CB" w14:textId="77777777" w:rsidR="00F55509" w:rsidRPr="00B00AA2" w:rsidRDefault="00F55509" w:rsidP="00F55509">
      <w:pPr>
        <w:pStyle w:val="Textonotapie"/>
        <w:ind w:firstLine="708"/>
        <w:jc w:val="both"/>
        <w:rPr>
          <w:rFonts w:ascii="Arial" w:hAnsi="Arial" w:cs="Arial"/>
          <w:color w:val="000000" w:themeColor="text1"/>
          <w:sz w:val="19"/>
          <w:szCs w:val="19"/>
        </w:rPr>
      </w:pPr>
      <w:r w:rsidRPr="00B00AA2">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Ley 1150 de 2011. Artículo 12 </w:t>
      </w:r>
      <w:r w:rsidRPr="00947094">
        <w:rPr>
          <w:rFonts w:ascii="Arial" w:hAnsi="Arial" w:cs="Arial"/>
          <w:color w:val="000000" w:themeColor="text1"/>
          <w:sz w:val="19"/>
          <w:szCs w:val="19"/>
        </w:rPr>
        <w:t>modificado por el artículo 34 de la Ley 2069 de 2020.</w:t>
      </w:r>
      <w:r>
        <w:rPr>
          <w:rFonts w:ascii="Arial" w:hAnsi="Arial" w:cs="Arial"/>
          <w:color w:val="000000" w:themeColor="text1"/>
          <w:sz w:val="19"/>
          <w:szCs w:val="19"/>
        </w:rPr>
        <w:t xml:space="preserve"> «</w:t>
      </w:r>
      <w:r w:rsidRPr="00B00AA2">
        <w:rPr>
          <w:rFonts w:ascii="Arial" w:hAnsi="Arial" w:cs="Arial"/>
          <w:color w:val="000000" w:themeColor="text1"/>
          <w:sz w:val="19"/>
          <w:szCs w:val="19"/>
        </w:rPr>
        <w:t>Parágrafo 1°: En los procesos de selección que se desarrollen con base en el primer inciso, las entidades podrán realizar las convocatorias limitadas que beneficien a las Mipymes del ámbito municipal o departamental correspondiente al de la ejecución del contrato».</w:t>
      </w:r>
    </w:p>
    <w:p w14:paraId="30FA7174" w14:textId="77777777" w:rsidR="00F55509" w:rsidRPr="00B00AA2" w:rsidRDefault="00F55509" w:rsidP="00F55509">
      <w:pPr>
        <w:pStyle w:val="Textonotapie"/>
        <w:ind w:firstLine="708"/>
        <w:jc w:val="both"/>
        <w:rPr>
          <w:rFonts w:ascii="Arial" w:hAnsi="Arial" w:cs="Arial"/>
          <w:color w:val="000000" w:themeColor="text1"/>
          <w:sz w:val="19"/>
          <w:szCs w:val="19"/>
        </w:rPr>
      </w:pPr>
    </w:p>
  </w:footnote>
  <w:footnote w:id="15">
    <w:p w14:paraId="12DF44B6" w14:textId="77777777" w:rsidR="00F55509" w:rsidRPr="00B00AA2" w:rsidRDefault="00F55509" w:rsidP="00F55509">
      <w:pPr>
        <w:pStyle w:val="Textonotapie"/>
        <w:ind w:firstLine="708"/>
        <w:jc w:val="both"/>
        <w:rPr>
          <w:rFonts w:ascii="Arial" w:hAnsi="Arial" w:cs="Arial"/>
          <w:color w:val="000000" w:themeColor="text1"/>
          <w:sz w:val="19"/>
          <w:szCs w:val="19"/>
        </w:rPr>
      </w:pPr>
      <w:r w:rsidRPr="00B00AA2">
        <w:rPr>
          <w:rStyle w:val="Refdenotaalpie"/>
          <w:rFonts w:ascii="Arial" w:hAnsi="Arial" w:cs="Arial"/>
          <w:color w:val="000000" w:themeColor="text1"/>
          <w:sz w:val="19"/>
          <w:szCs w:val="19"/>
        </w:rPr>
        <w:footnoteRef/>
      </w:r>
      <w:r w:rsidRPr="00B00AA2">
        <w:rPr>
          <w:rFonts w:ascii="Arial" w:hAnsi="Arial" w:cs="Arial"/>
          <w:color w:val="000000" w:themeColor="text1"/>
          <w:sz w:val="19"/>
          <w:szCs w:val="19"/>
        </w:rPr>
        <w:t xml:space="preserve"> Cfr. Concepto emitido en el radicado 4201913000005674, dictado el 27 de septiembre de 2019.</w:t>
      </w:r>
    </w:p>
    <w:p w14:paraId="1A5BBE3B" w14:textId="77777777" w:rsidR="00F55509" w:rsidRPr="00B00AA2" w:rsidRDefault="00F55509" w:rsidP="00F55509">
      <w:pPr>
        <w:pStyle w:val="Textonotapie"/>
        <w:ind w:firstLine="708"/>
        <w:jc w:val="both"/>
        <w:rPr>
          <w:rFonts w:ascii="Arial" w:hAnsi="Arial" w:cs="Arial"/>
          <w:color w:val="000000" w:themeColor="text1"/>
          <w:sz w:val="19"/>
          <w:szCs w:val="19"/>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4" name="Picture 4"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5" name="Picture 5"/>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00395951">
    <w:abstractNumId w:val="3"/>
  </w:num>
  <w:num w:numId="2" w16cid:durableId="1408454564">
    <w:abstractNumId w:val="1"/>
  </w:num>
  <w:num w:numId="3" w16cid:durableId="1897622572">
    <w:abstractNumId w:val="2"/>
  </w:num>
  <w:num w:numId="4" w16cid:durableId="1321038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775CE"/>
    <w:rsid w:val="00083334"/>
    <w:rsid w:val="000956CF"/>
    <w:rsid w:val="000A683E"/>
    <w:rsid w:val="0011595A"/>
    <w:rsid w:val="001220C5"/>
    <w:rsid w:val="001263F1"/>
    <w:rsid w:val="001267F7"/>
    <w:rsid w:val="00127233"/>
    <w:rsid w:val="00130999"/>
    <w:rsid w:val="00164D81"/>
    <w:rsid w:val="001A1011"/>
    <w:rsid w:val="001A3EF8"/>
    <w:rsid w:val="001A48D0"/>
    <w:rsid w:val="001B7261"/>
    <w:rsid w:val="00250403"/>
    <w:rsid w:val="002653C1"/>
    <w:rsid w:val="0026643F"/>
    <w:rsid w:val="002951A0"/>
    <w:rsid w:val="002A64FD"/>
    <w:rsid w:val="00310B9B"/>
    <w:rsid w:val="00350C98"/>
    <w:rsid w:val="0036461C"/>
    <w:rsid w:val="00367884"/>
    <w:rsid w:val="0039439C"/>
    <w:rsid w:val="003B45B1"/>
    <w:rsid w:val="003B69E7"/>
    <w:rsid w:val="003C013B"/>
    <w:rsid w:val="003D0F4D"/>
    <w:rsid w:val="003E5FA1"/>
    <w:rsid w:val="003F58A1"/>
    <w:rsid w:val="003F6D21"/>
    <w:rsid w:val="00410DD6"/>
    <w:rsid w:val="004134C9"/>
    <w:rsid w:val="004172C7"/>
    <w:rsid w:val="00462A59"/>
    <w:rsid w:val="004A1847"/>
    <w:rsid w:val="004B6B0E"/>
    <w:rsid w:val="004D25B3"/>
    <w:rsid w:val="00511405"/>
    <w:rsid w:val="00526E9D"/>
    <w:rsid w:val="00547A74"/>
    <w:rsid w:val="005566E8"/>
    <w:rsid w:val="005746AB"/>
    <w:rsid w:val="005A3D88"/>
    <w:rsid w:val="005D65C8"/>
    <w:rsid w:val="006219F8"/>
    <w:rsid w:val="00681FDB"/>
    <w:rsid w:val="006A7DAD"/>
    <w:rsid w:val="006D70BA"/>
    <w:rsid w:val="007566FE"/>
    <w:rsid w:val="0077144B"/>
    <w:rsid w:val="00793403"/>
    <w:rsid w:val="007F2B7C"/>
    <w:rsid w:val="008012DE"/>
    <w:rsid w:val="00820F5B"/>
    <w:rsid w:val="00833452"/>
    <w:rsid w:val="008614E5"/>
    <w:rsid w:val="008678EB"/>
    <w:rsid w:val="00873200"/>
    <w:rsid w:val="00881C10"/>
    <w:rsid w:val="00894BFF"/>
    <w:rsid w:val="008D5C70"/>
    <w:rsid w:val="009025AF"/>
    <w:rsid w:val="00904F23"/>
    <w:rsid w:val="00906B3C"/>
    <w:rsid w:val="009442DA"/>
    <w:rsid w:val="009746D3"/>
    <w:rsid w:val="009747EC"/>
    <w:rsid w:val="009B4DDB"/>
    <w:rsid w:val="009C25A8"/>
    <w:rsid w:val="009D4480"/>
    <w:rsid w:val="009F2A18"/>
    <w:rsid w:val="009F33F2"/>
    <w:rsid w:val="00A07532"/>
    <w:rsid w:val="00A1085C"/>
    <w:rsid w:val="00A309E2"/>
    <w:rsid w:val="00A8066E"/>
    <w:rsid w:val="00AA4B8A"/>
    <w:rsid w:val="00AA6BF7"/>
    <w:rsid w:val="00B01ED6"/>
    <w:rsid w:val="00B06D09"/>
    <w:rsid w:val="00B234D6"/>
    <w:rsid w:val="00B313BF"/>
    <w:rsid w:val="00B51FC0"/>
    <w:rsid w:val="00B771A9"/>
    <w:rsid w:val="00B809BB"/>
    <w:rsid w:val="00B8248A"/>
    <w:rsid w:val="00BE25E4"/>
    <w:rsid w:val="00C0518B"/>
    <w:rsid w:val="00C150C6"/>
    <w:rsid w:val="00C30461"/>
    <w:rsid w:val="00C754BE"/>
    <w:rsid w:val="00C9405D"/>
    <w:rsid w:val="00CC1B26"/>
    <w:rsid w:val="00CC77B9"/>
    <w:rsid w:val="00CD284F"/>
    <w:rsid w:val="00CF23AA"/>
    <w:rsid w:val="00D01921"/>
    <w:rsid w:val="00D752B7"/>
    <w:rsid w:val="00D80A1E"/>
    <w:rsid w:val="00DA1854"/>
    <w:rsid w:val="00DF59EF"/>
    <w:rsid w:val="00E20894"/>
    <w:rsid w:val="00E26B7C"/>
    <w:rsid w:val="00E579A4"/>
    <w:rsid w:val="00E80E5F"/>
    <w:rsid w:val="00EB3C91"/>
    <w:rsid w:val="00EB66DA"/>
    <w:rsid w:val="00EC3956"/>
    <w:rsid w:val="00EE4027"/>
    <w:rsid w:val="00F46940"/>
    <w:rsid w:val="00F55509"/>
    <w:rsid w:val="00F605F2"/>
    <w:rsid w:val="00F76AFC"/>
    <w:rsid w:val="00FA5516"/>
    <w:rsid w:val="00FD6F7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2FAB662-1CC7-4D0E-AA4F-CB42D2395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styleId="NormalWeb">
    <w:name w:val="Normal (Web)"/>
    <w:basedOn w:val="Normal"/>
    <w:link w:val="NormalWebCar"/>
    <w:uiPriority w:val="99"/>
    <w:unhideWhenUsed/>
    <w:rsid w:val="004172C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4172C7"/>
    <w:rPr>
      <w:rFonts w:ascii="Times New Roman" w:eastAsia="Times New Roman" w:hAnsi="Times New Roman" w:cs="Times New Roman"/>
      <w:sz w:val="24"/>
      <w:szCs w:val="24"/>
      <w:lang w:eastAsia="es-CO"/>
    </w:rPr>
  </w:style>
  <w:style w:type="character" w:styleId="Hipervnculo">
    <w:name w:val="Hyperlink"/>
    <w:basedOn w:val="Fuentedeprrafopredeter"/>
    <w:uiPriority w:val="99"/>
    <w:unhideWhenUsed/>
    <w:rsid w:val="00F55509"/>
    <w:rPr>
      <w:color w:val="0563C1" w:themeColor="hyperlink"/>
      <w:u w:val="single"/>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55509"/>
    <w:rPr>
      <w:rFonts w:ascii="Geomanist Light" w:hAnsi="Geomanist Light"/>
      <w:lang w:val="es-ES"/>
    </w:rPr>
  </w:style>
  <w:style w:type="paragraph" w:customStyle="1" w:styleId="Appelnotedebasde">
    <w:name w:val="Appel note de bas de..."/>
    <w:basedOn w:val="Normal"/>
    <w:link w:val="Refdenotaalpie"/>
    <w:uiPriority w:val="99"/>
    <w:rsid w:val="00F5550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2" Type="http://schemas.openxmlformats.org/officeDocument/2006/relationships/hyperlink" Target="https://colaboracion.dnp.gov.co/CDT/Conpes/Econ%C3%B3micos/3956.pdf" TargetMode="External"/><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3.xml><?xml version="1.0" encoding="utf-8"?>
<ds:datastoreItem xmlns:ds="http://schemas.openxmlformats.org/officeDocument/2006/customXml" ds:itemID="{CB134062-81A5-40C6-A087-9AC5AB1131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infopath/2007/PartnerControls"/>
    <ds:schemaRef ds:uri="http://purl.org/dc/terms/"/>
    <ds:schemaRef ds:uri="http://schemas.openxmlformats.org/package/2006/metadata/core-properties"/>
    <ds:schemaRef ds:uri="9d85dbaf-23eb-4e57-a637-93dcacc8b1a1"/>
    <ds:schemaRef ds:uri="http://www.w3.org/XML/1998/namespace"/>
    <ds:schemaRef ds:uri="http://purl.org/dc/dcmitype/"/>
    <ds:schemaRef ds:uri="http://schemas.microsoft.com/office/2006/documentManagement/types"/>
    <ds:schemaRef ds:uri="http://purl.org/dc/elements/1.1/"/>
    <ds:schemaRef ds:uri="a6cb9e4b-f1d1-4245-83ec-6cad768d538a"/>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5066</Words>
  <Characters>27866</Characters>
  <Application>Microsoft Office Word</Application>
  <DocSecurity>0</DocSecurity>
  <Lines>232</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32867</CharactersWithSpaces>
  <SharedDoc>false</SharedDoc>
  <HLinks>
    <vt:vector size="12" baseType="variant">
      <vt:variant>
        <vt:i4>3604589</vt:i4>
      </vt:variant>
      <vt:variant>
        <vt:i4>3</vt:i4>
      </vt:variant>
      <vt:variant>
        <vt:i4>0</vt:i4>
      </vt:variant>
      <vt:variant>
        <vt:i4>5</vt:i4>
      </vt:variant>
      <vt:variant>
        <vt:lpwstr>https://colaboracion.dnp.gov.co/CDT/Conpes/Econ%C3%B3micos/3956.pdf</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Maria Velez Arteaga</cp:lastModifiedBy>
  <cp:revision>2</cp:revision>
  <dcterms:created xsi:type="dcterms:W3CDTF">2023-03-02T15:00:00Z</dcterms:created>
  <dcterms:modified xsi:type="dcterms:W3CDTF">2023-03-02T15:00:00Z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