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A1ECE7" w14:textId="4578E2EF" w:rsidR="00CB69C4" w:rsidRPr="00CB69C4" w:rsidRDefault="00CB69C4" w:rsidP="00CB69C4">
      <w:pPr>
        <w:rPr>
          <w:rFonts w:ascii="Arial" w:hAnsi="Arial" w:cs="Arial"/>
          <w:b/>
          <w:sz w:val="21"/>
          <w:szCs w:val="21"/>
        </w:rPr>
      </w:pPr>
      <w:bookmarkStart w:id="0" w:name="_Hlk96417464"/>
      <w:r w:rsidRPr="00BC59CE">
        <w:rPr>
          <w:rFonts w:ascii="Arial" w:hAnsi="Arial" w:cs="Arial"/>
          <w:b/>
          <w:sz w:val="21"/>
          <w:szCs w:val="21"/>
        </w:rPr>
        <w:t xml:space="preserve">OFERENTES EXTRANJEROS – </w:t>
      </w:r>
      <w:r>
        <w:rPr>
          <w:rFonts w:ascii="Arial" w:hAnsi="Arial" w:cs="Arial"/>
          <w:b/>
          <w:sz w:val="21"/>
          <w:szCs w:val="21"/>
        </w:rPr>
        <w:t xml:space="preserve">RUP </w:t>
      </w:r>
      <w:r w:rsidRPr="00BC59CE">
        <w:rPr>
          <w:rFonts w:ascii="Arial" w:hAnsi="Arial" w:cs="Arial"/>
          <w:b/>
          <w:sz w:val="21"/>
          <w:szCs w:val="21"/>
        </w:rPr>
        <w:t>–</w:t>
      </w:r>
      <w:r>
        <w:rPr>
          <w:rFonts w:ascii="Arial" w:hAnsi="Arial" w:cs="Arial"/>
          <w:b/>
          <w:sz w:val="21"/>
          <w:szCs w:val="21"/>
        </w:rPr>
        <w:t xml:space="preserve"> </w:t>
      </w:r>
      <w:r w:rsidRPr="00BC59CE">
        <w:rPr>
          <w:rFonts w:ascii="Arial" w:hAnsi="Arial" w:cs="Arial"/>
          <w:b/>
          <w:sz w:val="21"/>
          <w:szCs w:val="21"/>
        </w:rPr>
        <w:t xml:space="preserve">Acreditación experiencia en el extranjero – Requisitos habilitantes y de calificación </w:t>
      </w:r>
    </w:p>
    <w:p w14:paraId="31BB7ECF" w14:textId="30EBAE28" w:rsidR="00CB69C4" w:rsidRPr="00CB69C4" w:rsidRDefault="00CB69C4" w:rsidP="00CB69C4">
      <w:pPr>
        <w:rPr>
          <w:rFonts w:ascii="Arial" w:hAnsi="Arial" w:cs="Arial"/>
          <w:bCs/>
          <w:sz w:val="21"/>
          <w:szCs w:val="21"/>
          <w:lang w:val="es-ES"/>
        </w:rPr>
      </w:pPr>
      <w:r w:rsidRPr="00BC59CE">
        <w:rPr>
          <w:rFonts w:ascii="Arial" w:hAnsi="Arial" w:cs="Arial"/>
          <w:bCs/>
          <w:sz w:val="21"/>
          <w:szCs w:val="21"/>
          <w:lang w:val="es-ES"/>
        </w:rPr>
        <w:t xml:space="preserve">El Registro Único de Proponentes es el instrumento a través del cual los proponentes acreditan la capacidad financiera, jurídica, organizacional y la experiencia, y es plena prueba de las circunstancias que se hagan constar. En efecto, el artículo 6 de la Ley 1150 de 2007 prevé que el cumplimiento de los requisitos habilitantes se demostrará </w:t>
      </w:r>
      <w:r w:rsidRPr="00BC59CE">
        <w:rPr>
          <w:rFonts w:ascii="Arial" w:hAnsi="Arial" w:cs="Arial"/>
          <w:bCs/>
          <w:sz w:val="21"/>
          <w:szCs w:val="21"/>
        </w:rPr>
        <w:t>«</w:t>
      </w:r>
      <w:r w:rsidRPr="00BC59CE">
        <w:rPr>
          <w:rFonts w:ascii="Arial" w:hAnsi="Arial" w:cs="Arial"/>
          <w:bCs/>
          <w:sz w:val="21"/>
          <w:szCs w:val="21"/>
          <w:lang w:val="es-ES"/>
        </w:rPr>
        <w:t>exclusivamente con el respectivo certificado del RUP […]</w:t>
      </w:r>
      <w:r w:rsidRPr="00BC59CE">
        <w:rPr>
          <w:rFonts w:ascii="Arial" w:hAnsi="Arial" w:cs="Arial"/>
          <w:bCs/>
          <w:sz w:val="21"/>
          <w:szCs w:val="21"/>
        </w:rPr>
        <w:t>»</w:t>
      </w:r>
      <w:r w:rsidRPr="00BC59CE">
        <w:rPr>
          <w:rFonts w:ascii="Arial" w:hAnsi="Arial" w:cs="Arial"/>
          <w:bCs/>
          <w:sz w:val="21"/>
          <w:szCs w:val="21"/>
          <w:lang w:val="es-ES"/>
        </w:rPr>
        <w:t xml:space="preserve">. No </w:t>
      </w:r>
      <w:proofErr w:type="gramStart"/>
      <w:r w:rsidRPr="00BC59CE">
        <w:rPr>
          <w:rFonts w:ascii="Arial" w:hAnsi="Arial" w:cs="Arial"/>
          <w:bCs/>
          <w:sz w:val="21"/>
          <w:szCs w:val="21"/>
          <w:lang w:val="es-ES"/>
        </w:rPr>
        <w:t>obstante</w:t>
      </w:r>
      <w:proofErr w:type="gramEnd"/>
      <w:r w:rsidRPr="00BC59CE">
        <w:rPr>
          <w:rFonts w:ascii="Arial" w:hAnsi="Arial" w:cs="Arial"/>
          <w:bCs/>
          <w:sz w:val="21"/>
          <w:szCs w:val="21"/>
          <w:lang w:val="es-ES"/>
        </w:rPr>
        <w:t xml:space="preserve"> lo anterior, las personas naturales o jurídicas extranjeras, sin domicilio o sucursal en Colombia, no están obligadas a inscribirse en el Registro único de Proponentes – RUP. Por esta razón, frente a la acreditación de su experiencia en el extranjero, le corresponde a las Entidades Estatales verificar directamente el cumplimiento de los requisitos habilitantes. Sobre este punto, como lo expuso la Agencia Nacional de Contratación Pública – Colombia Compra Eficiente, en el Manual para Determinar y Verificar los Requisitos Habilitantes en los Procesos de Contratación, se sugiere </w:t>
      </w:r>
      <w:r w:rsidRPr="00BC59CE">
        <w:rPr>
          <w:rFonts w:ascii="Arial" w:hAnsi="Arial" w:cs="Arial"/>
          <w:bCs/>
          <w:sz w:val="21"/>
          <w:szCs w:val="21"/>
        </w:rPr>
        <w:t>«</w:t>
      </w:r>
      <w:r w:rsidRPr="00BC59CE">
        <w:rPr>
          <w:rFonts w:ascii="Arial" w:hAnsi="Arial" w:cs="Arial"/>
          <w:bCs/>
          <w:sz w:val="21"/>
          <w:szCs w:val="21"/>
          <w:lang w:val="es-ES"/>
        </w:rPr>
        <w:t>incluir en los pliegos de condiciones modelos de certificados con los cuales los proponentes acrediten los requisitos habilitantes</w:t>
      </w:r>
      <w:r w:rsidRPr="00BC59CE">
        <w:rPr>
          <w:rFonts w:ascii="Arial" w:hAnsi="Arial" w:cs="Arial"/>
          <w:bCs/>
          <w:sz w:val="21"/>
          <w:szCs w:val="21"/>
        </w:rPr>
        <w:t>»</w:t>
      </w:r>
      <w:r w:rsidRPr="00BC59CE">
        <w:rPr>
          <w:rFonts w:ascii="Arial" w:hAnsi="Arial" w:cs="Arial"/>
          <w:bCs/>
          <w:sz w:val="21"/>
          <w:szCs w:val="21"/>
          <w:lang w:val="es-ES"/>
        </w:rPr>
        <w:t>.</w:t>
      </w:r>
    </w:p>
    <w:p w14:paraId="73662F91" w14:textId="22AF0F53" w:rsidR="00CB69C4" w:rsidRPr="00CB69C4" w:rsidRDefault="00CB69C4" w:rsidP="00CB69C4">
      <w:pPr>
        <w:rPr>
          <w:rFonts w:ascii="Arial" w:hAnsi="Arial" w:cs="Arial"/>
          <w:b/>
          <w:sz w:val="21"/>
          <w:szCs w:val="21"/>
        </w:rPr>
      </w:pPr>
      <w:r w:rsidRPr="00BC59CE">
        <w:rPr>
          <w:rFonts w:ascii="Arial" w:hAnsi="Arial" w:cs="Arial"/>
          <w:b/>
          <w:sz w:val="21"/>
          <w:szCs w:val="21"/>
        </w:rPr>
        <w:t>OFERENTES EXTRANJEROS – Apostilla</w:t>
      </w:r>
    </w:p>
    <w:p w14:paraId="323BBDFF" w14:textId="77777777" w:rsidR="00CB69C4" w:rsidRPr="00BC59CE" w:rsidRDefault="00CB69C4" w:rsidP="00CB69C4">
      <w:pPr>
        <w:rPr>
          <w:rFonts w:ascii="Arial" w:hAnsi="Arial" w:cs="Arial"/>
          <w:sz w:val="21"/>
          <w:szCs w:val="21"/>
          <w:lang w:val="es-ES"/>
        </w:rPr>
      </w:pPr>
      <w:r w:rsidRPr="00BC59CE">
        <w:rPr>
          <w:rFonts w:ascii="Arial" w:hAnsi="Arial" w:cs="Arial"/>
          <w:sz w:val="21"/>
          <w:szCs w:val="21"/>
          <w:lang w:val="es-ES"/>
        </w:rPr>
        <w:t xml:space="preserve">Como lo señaló la Agencia Nacional de Contratación Pública – Colombia Compra Eficiente, en la Circular Externa Única, todos los documentos públicos expedidos en el exterior </w:t>
      </w:r>
      <w:r w:rsidRPr="00BC59CE">
        <w:rPr>
          <w:rFonts w:ascii="Arial" w:hAnsi="Arial" w:cs="Arial"/>
          <w:sz w:val="21"/>
          <w:szCs w:val="21"/>
        </w:rPr>
        <w:t>«</w:t>
      </w:r>
      <w:r w:rsidRPr="00BC59CE">
        <w:rPr>
          <w:rFonts w:ascii="Arial" w:hAnsi="Arial" w:cs="Arial"/>
          <w:i/>
          <w:sz w:val="21"/>
          <w:szCs w:val="21"/>
          <w:lang w:val="es-ES"/>
        </w:rPr>
        <w:t>deben ser apostillados o legalizados por la Entidad competente desde el país de origen, para que puedan surtir efectos legales en Colombia</w:t>
      </w:r>
      <w:r w:rsidRPr="00BC59CE">
        <w:rPr>
          <w:rFonts w:ascii="Arial" w:hAnsi="Arial" w:cs="Arial"/>
          <w:sz w:val="21"/>
          <w:szCs w:val="21"/>
        </w:rPr>
        <w:t>»</w:t>
      </w:r>
      <w:r w:rsidRPr="00BC59CE">
        <w:rPr>
          <w:rFonts w:ascii="Arial" w:hAnsi="Arial" w:cs="Arial"/>
          <w:sz w:val="21"/>
          <w:szCs w:val="21"/>
          <w:lang w:val="es-ES"/>
        </w:rPr>
        <w:t xml:space="preserve">. Para estos efectos, se debe tener en cuenta lo previsto en la Resolución 10547 del 14 de diciembre de 2018, </w:t>
      </w:r>
      <w:r w:rsidRPr="00BC59CE">
        <w:rPr>
          <w:rFonts w:ascii="Arial" w:hAnsi="Arial" w:cs="Arial"/>
          <w:sz w:val="21"/>
          <w:szCs w:val="21"/>
        </w:rPr>
        <w:t>«</w:t>
      </w:r>
      <w:r w:rsidRPr="00BC59CE">
        <w:rPr>
          <w:rFonts w:ascii="Arial" w:hAnsi="Arial" w:cs="Arial"/>
          <w:sz w:val="21"/>
          <w:szCs w:val="21"/>
          <w:lang w:val="es-ES"/>
        </w:rPr>
        <w:t>Por la cual se adopta el procedimiento para apostillar y/o legalizar documentos</w:t>
      </w:r>
      <w:r w:rsidRPr="00BC59CE">
        <w:rPr>
          <w:rFonts w:ascii="Arial" w:hAnsi="Arial" w:cs="Arial"/>
          <w:sz w:val="21"/>
          <w:szCs w:val="21"/>
        </w:rPr>
        <w:t>»</w:t>
      </w:r>
      <w:r w:rsidRPr="00BC59CE">
        <w:rPr>
          <w:rFonts w:ascii="Arial" w:hAnsi="Arial" w:cs="Arial"/>
          <w:sz w:val="21"/>
          <w:szCs w:val="21"/>
          <w:lang w:val="es-ES"/>
        </w:rPr>
        <w:t xml:space="preserve"> expedida por el Ministerio de Relaciones Exteriores. Conviene destacar que las entidades </w:t>
      </w:r>
      <w:r w:rsidRPr="00BC59CE">
        <w:rPr>
          <w:rFonts w:ascii="Arial" w:hAnsi="Arial" w:cs="Arial"/>
          <w:sz w:val="21"/>
          <w:szCs w:val="21"/>
        </w:rPr>
        <w:t>«</w:t>
      </w:r>
      <w:r w:rsidRPr="00BC59CE">
        <w:rPr>
          <w:rFonts w:ascii="Arial" w:hAnsi="Arial" w:cs="Arial"/>
          <w:sz w:val="21"/>
          <w:szCs w:val="21"/>
          <w:lang w:val="es-ES"/>
        </w:rPr>
        <w:t>solamente pueden exigir la legalización de acuerdo con la Convención de la Apostilla o la legalización de documentos públicos otorgados en el extranjero. Este tipo de legalización no es procedente para los documentos privados</w:t>
      </w:r>
      <w:r w:rsidRPr="00BC59CE">
        <w:rPr>
          <w:rFonts w:ascii="Arial" w:hAnsi="Arial" w:cs="Arial"/>
          <w:sz w:val="21"/>
          <w:szCs w:val="21"/>
        </w:rPr>
        <w:t>»</w:t>
      </w:r>
      <w:r w:rsidRPr="00BC59CE">
        <w:rPr>
          <w:rFonts w:ascii="Arial" w:hAnsi="Arial" w:cs="Arial"/>
          <w:sz w:val="21"/>
          <w:szCs w:val="21"/>
          <w:lang w:val="es-ES"/>
        </w:rPr>
        <w:t xml:space="preserve">. Los documentos privados se presumen auténticos y las Entidades Estatales no deben solicitar autenticaciones, reconocimiento, presentación personal o trámites adicionales, excepto cuando la ley lo exige expresamente. Tanto los documentos públicos como privados pueden ser aportados en copia simple, las cuales también gozan presunción de autenticidad y cuentan con igual valor probatorio que el original. No </w:t>
      </w:r>
      <w:proofErr w:type="gramStart"/>
      <w:r w:rsidRPr="00BC59CE">
        <w:rPr>
          <w:rFonts w:ascii="Arial" w:hAnsi="Arial" w:cs="Arial"/>
          <w:sz w:val="21"/>
          <w:szCs w:val="21"/>
          <w:lang w:val="es-ES"/>
        </w:rPr>
        <w:t>obstante</w:t>
      </w:r>
      <w:proofErr w:type="gramEnd"/>
      <w:r w:rsidRPr="00BC59CE">
        <w:rPr>
          <w:rFonts w:ascii="Arial" w:hAnsi="Arial" w:cs="Arial"/>
          <w:sz w:val="21"/>
          <w:szCs w:val="21"/>
          <w:lang w:val="es-ES"/>
        </w:rPr>
        <w:t xml:space="preserve"> lo anterior, es importante recordar que de conformidad con el artículo 6 de la Ley 1150 de 2007, sólo en aquellos casos en que por las características del objeto a contratar se requiera la verificación de requisitos del proponente adicionales a los contenidos en el Registro, la entidad podrá hacer tal verificación en forma directa, lo cual deberá estar establecido en los requisitos habilitantes y ponderables establecidos en los pliegos de condiciones o documentos equivalentes.</w:t>
      </w:r>
    </w:p>
    <w:p w14:paraId="66FB3B7F" w14:textId="49A6CC61" w:rsidR="00721AC7" w:rsidRDefault="00721AC7" w:rsidP="00DF710D">
      <w:pPr>
        <w:contextualSpacing/>
        <w:rPr>
          <w:rFonts w:ascii="Arial" w:hAnsi="Arial" w:cs="Arial"/>
          <w:b/>
          <w:sz w:val="21"/>
          <w:szCs w:val="21"/>
        </w:rPr>
      </w:pPr>
    </w:p>
    <w:p w14:paraId="1EFB921D" w14:textId="34211317" w:rsidR="00CB69C4" w:rsidRDefault="00CB69C4" w:rsidP="00DF710D">
      <w:pPr>
        <w:contextualSpacing/>
        <w:rPr>
          <w:rFonts w:ascii="Arial" w:hAnsi="Arial" w:cs="Arial"/>
          <w:b/>
          <w:sz w:val="21"/>
          <w:szCs w:val="21"/>
        </w:rPr>
      </w:pPr>
    </w:p>
    <w:p w14:paraId="73E627CD" w14:textId="5F91EA7E" w:rsidR="00CB69C4" w:rsidRDefault="00CB69C4" w:rsidP="00DF710D">
      <w:pPr>
        <w:contextualSpacing/>
        <w:rPr>
          <w:rFonts w:ascii="Arial" w:hAnsi="Arial" w:cs="Arial"/>
          <w:b/>
          <w:sz w:val="21"/>
          <w:szCs w:val="21"/>
        </w:rPr>
      </w:pPr>
    </w:p>
    <w:p w14:paraId="7BDDC9E6" w14:textId="77777777" w:rsidR="00CB69C4" w:rsidRPr="00CB69C4" w:rsidRDefault="00CB69C4" w:rsidP="00DF710D">
      <w:pPr>
        <w:contextualSpacing/>
        <w:rPr>
          <w:rFonts w:ascii="Arial" w:hAnsi="Arial" w:cs="Arial"/>
          <w:b/>
          <w:bCs/>
          <w:sz w:val="22"/>
          <w:szCs w:val="22"/>
          <w:lang w:val="es-ES"/>
        </w:rPr>
      </w:pPr>
    </w:p>
    <w:p w14:paraId="1DD01092" w14:textId="4BD62AE9" w:rsidR="00855BB5" w:rsidRPr="00DF710D" w:rsidRDefault="00CB69C4" w:rsidP="00DF710D">
      <w:pPr>
        <w:spacing w:after="120"/>
        <w:rPr>
          <w:rFonts w:ascii="Arial" w:hAnsi="Arial" w:cs="Arial"/>
          <w:color w:val="000000"/>
          <w:sz w:val="22"/>
          <w:szCs w:val="22"/>
          <w:lang w:val="es-CO"/>
        </w:rPr>
      </w:pPr>
      <w:r>
        <w:rPr>
          <w:rFonts w:ascii="Arial" w:hAnsi="Arial" w:cs="Arial"/>
          <w:b/>
          <w:bCs/>
          <w:noProof/>
          <w:sz w:val="22"/>
          <w:szCs w:val="22"/>
          <w:lang w:val="es-ES_tradnl"/>
        </w:rPr>
        <w:lastRenderedPageBreak/>
        <w:drawing>
          <wp:anchor distT="0" distB="0" distL="114300" distR="114300" simplePos="0" relativeHeight="251658240" behindDoc="0" locked="0" layoutInCell="1" allowOverlap="1" wp14:anchorId="3A213D1E" wp14:editId="4885EDF4">
            <wp:simplePos x="0" y="0"/>
            <wp:positionH relativeFrom="column">
              <wp:posOffset>2530988</wp:posOffset>
            </wp:positionH>
            <wp:positionV relativeFrom="paragraph">
              <wp:posOffset>43224</wp:posOffset>
            </wp:positionV>
            <wp:extent cx="3542044" cy="951978"/>
            <wp:effectExtent l="0" t="0" r="1270" b="635"/>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pic:cNvPicPr/>
                  </pic:nvPicPr>
                  <pic:blipFill>
                    <a:blip r:embed="rId11">
                      <a:extLst>
                        <a:ext uri="{28A0092B-C50C-407E-A947-70E740481C1C}">
                          <a14:useLocalDpi xmlns:a14="http://schemas.microsoft.com/office/drawing/2010/main" val="0"/>
                        </a:ext>
                      </a:extLst>
                    </a:blip>
                    <a:stretch>
                      <a:fillRect/>
                    </a:stretch>
                  </pic:blipFill>
                  <pic:spPr>
                    <a:xfrm>
                      <a:off x="0" y="0"/>
                      <a:ext cx="3542044" cy="951978"/>
                    </a:xfrm>
                    <a:prstGeom prst="rect">
                      <a:avLst/>
                    </a:prstGeom>
                  </pic:spPr>
                </pic:pic>
              </a:graphicData>
            </a:graphic>
            <wp14:sizeRelH relativeFrom="page">
              <wp14:pctWidth>0</wp14:pctWidth>
            </wp14:sizeRelH>
            <wp14:sizeRelV relativeFrom="page">
              <wp14:pctHeight>0</wp14:pctHeight>
            </wp14:sizeRelV>
          </wp:anchor>
        </w:drawing>
      </w:r>
      <w:r w:rsidR="00721AC7" w:rsidRPr="00DF710D">
        <w:rPr>
          <w:rFonts w:ascii="Arial" w:hAnsi="Arial" w:cs="Arial"/>
          <w:color w:val="000000"/>
          <w:sz w:val="22"/>
          <w:szCs w:val="22"/>
          <w:lang w:val="es-CO"/>
        </w:rPr>
        <w:t xml:space="preserve">Bogotá D.C., </w:t>
      </w:r>
      <w:r>
        <w:rPr>
          <w:rFonts w:ascii="Arial" w:hAnsi="Arial" w:cs="Arial"/>
          <w:color w:val="000000"/>
          <w:sz w:val="22"/>
          <w:szCs w:val="22"/>
          <w:lang w:val="es-CO"/>
        </w:rPr>
        <w:t>12 de diciembre de 2022</w:t>
      </w:r>
    </w:p>
    <w:p w14:paraId="04BA9A39" w14:textId="77777777" w:rsidR="00DF710D" w:rsidRPr="00DF710D" w:rsidRDefault="00DF710D" w:rsidP="00DF710D">
      <w:pPr>
        <w:spacing w:after="0"/>
        <w:rPr>
          <w:rFonts w:ascii="Arial" w:hAnsi="Arial" w:cs="Arial"/>
          <w:sz w:val="22"/>
          <w:szCs w:val="22"/>
          <w:lang w:val="es-CO"/>
        </w:rPr>
      </w:pPr>
      <w:r w:rsidRPr="00DF710D">
        <w:rPr>
          <w:rFonts w:ascii="Arial" w:hAnsi="Arial" w:cs="Arial"/>
          <w:sz w:val="22"/>
          <w:szCs w:val="22"/>
          <w:lang w:val="es-CO"/>
        </w:rPr>
        <w:t>Señores</w:t>
      </w:r>
    </w:p>
    <w:p w14:paraId="05BB2B51" w14:textId="0D92A518" w:rsidR="00DF710D" w:rsidRDefault="00DF710D" w:rsidP="00DF710D">
      <w:pPr>
        <w:spacing w:after="0"/>
        <w:rPr>
          <w:rFonts w:ascii="Arial" w:hAnsi="Arial" w:cs="Arial"/>
          <w:b/>
          <w:sz w:val="22"/>
          <w:szCs w:val="22"/>
        </w:rPr>
      </w:pPr>
      <w:r w:rsidRPr="00DF710D">
        <w:rPr>
          <w:rFonts w:ascii="Arial" w:hAnsi="Arial" w:cs="Arial"/>
          <w:b/>
          <w:sz w:val="22"/>
          <w:szCs w:val="22"/>
        </w:rPr>
        <w:t>RIMISP</w:t>
      </w:r>
    </w:p>
    <w:p w14:paraId="4DD4394C" w14:textId="267D9630" w:rsidR="00855BB5" w:rsidRPr="00DF710D" w:rsidRDefault="00C66C15" w:rsidP="00DF710D">
      <w:pPr>
        <w:spacing w:after="0"/>
        <w:rPr>
          <w:rFonts w:ascii="Arial" w:hAnsi="Arial" w:cs="Arial"/>
          <w:b/>
          <w:sz w:val="22"/>
          <w:szCs w:val="22"/>
        </w:rPr>
      </w:pPr>
      <w:hyperlink r:id="rId12" w:history="1">
        <w:r w:rsidR="00855BB5" w:rsidRPr="00662FCE">
          <w:rPr>
            <w:rStyle w:val="Hipervnculo"/>
            <w:rFonts w:ascii="Arial" w:hAnsi="Arial" w:cs="Arial"/>
            <w:b/>
            <w:sz w:val="22"/>
            <w:szCs w:val="22"/>
          </w:rPr>
          <w:t>vbarrera@rimisp.org</w:t>
        </w:r>
      </w:hyperlink>
      <w:r w:rsidR="00855BB5">
        <w:rPr>
          <w:rFonts w:ascii="Arial" w:hAnsi="Arial" w:cs="Arial"/>
          <w:b/>
          <w:sz w:val="22"/>
          <w:szCs w:val="22"/>
        </w:rPr>
        <w:t xml:space="preserve"> </w:t>
      </w:r>
    </w:p>
    <w:p w14:paraId="78797526" w14:textId="77777777" w:rsidR="00DF710D" w:rsidRPr="00DF710D" w:rsidRDefault="00DF710D" w:rsidP="00DF710D">
      <w:pPr>
        <w:spacing w:after="0"/>
        <w:rPr>
          <w:rFonts w:ascii="Arial" w:hAnsi="Arial" w:cs="Arial"/>
          <w:sz w:val="22"/>
          <w:szCs w:val="22"/>
        </w:rPr>
      </w:pPr>
      <w:r w:rsidRPr="00DF710D">
        <w:rPr>
          <w:rFonts w:ascii="Arial" w:hAnsi="Arial" w:cs="Arial"/>
          <w:sz w:val="22"/>
          <w:szCs w:val="22"/>
        </w:rPr>
        <w:t>Bogotá D.C.</w:t>
      </w:r>
    </w:p>
    <w:p w14:paraId="669031E2" w14:textId="77777777" w:rsidR="00DF710D" w:rsidRPr="00DF710D" w:rsidRDefault="00DF710D" w:rsidP="00DF710D">
      <w:pPr>
        <w:spacing w:after="0"/>
        <w:rPr>
          <w:rFonts w:ascii="Arial" w:hAnsi="Arial" w:cs="Arial"/>
          <w:sz w:val="22"/>
          <w:szCs w:val="22"/>
        </w:rPr>
      </w:pPr>
    </w:p>
    <w:p w14:paraId="44D68757" w14:textId="77777777" w:rsidR="00DF710D" w:rsidRPr="00DF710D" w:rsidRDefault="00DF710D" w:rsidP="00DF710D">
      <w:pPr>
        <w:spacing w:after="0"/>
        <w:rPr>
          <w:rFonts w:ascii="Arial" w:hAnsi="Arial" w:cs="Arial"/>
          <w:sz w:val="22"/>
          <w:szCs w:val="22"/>
        </w:rPr>
      </w:pPr>
    </w:p>
    <w:p w14:paraId="7512DF15" w14:textId="77777777" w:rsidR="00DF710D" w:rsidRPr="00855BB5" w:rsidRDefault="00DF710D" w:rsidP="00DF710D">
      <w:pPr>
        <w:spacing w:after="0"/>
        <w:ind w:left="3540" w:firstLine="708"/>
        <w:rPr>
          <w:rFonts w:ascii="Arial" w:hAnsi="Arial" w:cs="Arial"/>
          <w:b/>
          <w:color w:val="002060"/>
          <w:sz w:val="22"/>
          <w:szCs w:val="22"/>
        </w:rPr>
      </w:pPr>
      <w:r w:rsidRPr="00855BB5">
        <w:rPr>
          <w:rFonts w:ascii="Arial" w:hAnsi="Arial" w:cs="Arial"/>
          <w:b/>
          <w:color w:val="002060"/>
          <w:sz w:val="22"/>
          <w:szCs w:val="22"/>
        </w:rPr>
        <w:t>Concepto C – 855 de 2022</w:t>
      </w:r>
    </w:p>
    <w:p w14:paraId="70051798" w14:textId="77777777" w:rsidR="00DF710D" w:rsidRPr="00DF710D" w:rsidRDefault="00DF710D" w:rsidP="00DF710D">
      <w:pPr>
        <w:spacing w:after="0"/>
        <w:rPr>
          <w:rFonts w:ascii="Arial" w:hAnsi="Arial" w:cs="Arial"/>
          <w:sz w:val="22"/>
          <w:szCs w:val="22"/>
        </w:rPr>
      </w:pPr>
    </w:p>
    <w:tbl>
      <w:tblPr>
        <w:tblStyle w:val="Tablaconcuadrcula"/>
        <w:tblW w:w="89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4395"/>
        <w:gridCol w:w="4531"/>
      </w:tblGrid>
      <w:tr w:rsidR="00DF710D" w:rsidRPr="00DF710D" w14:paraId="7A8C8BCB" w14:textId="77777777" w:rsidTr="008C59C4">
        <w:tc>
          <w:tcPr>
            <w:tcW w:w="4395" w:type="dxa"/>
            <w:hideMark/>
          </w:tcPr>
          <w:p w14:paraId="0E6722E0" w14:textId="77777777" w:rsidR="00DF710D" w:rsidRPr="00855BB5" w:rsidRDefault="00DF710D" w:rsidP="00DF710D">
            <w:pPr>
              <w:spacing w:after="0"/>
              <w:rPr>
                <w:rFonts w:ascii="Arial" w:hAnsi="Arial" w:cs="Arial"/>
                <w:color w:val="002060"/>
                <w:sz w:val="22"/>
                <w:szCs w:val="22"/>
              </w:rPr>
            </w:pPr>
            <w:r w:rsidRPr="00855BB5">
              <w:rPr>
                <w:rFonts w:ascii="Arial" w:hAnsi="Arial" w:cs="Arial"/>
                <w:b/>
                <w:color w:val="002060"/>
                <w:sz w:val="22"/>
                <w:szCs w:val="22"/>
              </w:rPr>
              <w:t>Temas:</w:t>
            </w:r>
            <w:r w:rsidRPr="00855BB5">
              <w:rPr>
                <w:rFonts w:ascii="Arial" w:hAnsi="Arial" w:cs="Arial"/>
                <w:color w:val="002060"/>
                <w:sz w:val="22"/>
                <w:szCs w:val="22"/>
              </w:rPr>
              <w:t xml:space="preserve">           </w:t>
            </w:r>
          </w:p>
          <w:p w14:paraId="25B19A35" w14:textId="77777777" w:rsidR="00DF710D" w:rsidRPr="00855BB5" w:rsidRDefault="00DF710D" w:rsidP="00DF710D">
            <w:pPr>
              <w:spacing w:after="0"/>
              <w:rPr>
                <w:rFonts w:ascii="Arial" w:hAnsi="Arial" w:cs="Arial"/>
                <w:color w:val="002060"/>
                <w:sz w:val="22"/>
                <w:szCs w:val="22"/>
              </w:rPr>
            </w:pPr>
            <w:r w:rsidRPr="00855BB5">
              <w:rPr>
                <w:rFonts w:ascii="Arial" w:hAnsi="Arial" w:cs="Arial"/>
                <w:color w:val="002060"/>
                <w:sz w:val="22"/>
                <w:szCs w:val="22"/>
              </w:rPr>
              <w:t xml:space="preserve">                           </w:t>
            </w:r>
          </w:p>
        </w:tc>
        <w:tc>
          <w:tcPr>
            <w:tcW w:w="4531" w:type="dxa"/>
            <w:hideMark/>
          </w:tcPr>
          <w:p w14:paraId="2975AAE3" w14:textId="3A597057" w:rsidR="00DF710D" w:rsidRPr="00DF710D" w:rsidRDefault="00DF710D" w:rsidP="00DF710D">
            <w:pPr>
              <w:spacing w:after="0"/>
              <w:rPr>
                <w:rFonts w:ascii="Arial" w:hAnsi="Arial" w:cs="Arial"/>
                <w:bCs/>
                <w:sz w:val="22"/>
                <w:szCs w:val="22"/>
              </w:rPr>
            </w:pPr>
            <w:r w:rsidRPr="00DF710D">
              <w:rPr>
                <w:rFonts w:ascii="Arial" w:hAnsi="Arial" w:cs="Arial"/>
                <w:bCs/>
                <w:sz w:val="22"/>
                <w:szCs w:val="22"/>
              </w:rPr>
              <w:t>OFERENTES EXTRANJEROS – Registro RUP – Participación en proceso de contratación –</w:t>
            </w:r>
            <w:r w:rsidR="00CB69C4">
              <w:rPr>
                <w:rFonts w:ascii="Arial" w:hAnsi="Arial" w:cs="Arial"/>
                <w:bCs/>
                <w:sz w:val="22"/>
                <w:szCs w:val="22"/>
              </w:rPr>
              <w:t xml:space="preserve"> </w:t>
            </w:r>
            <w:r w:rsidRPr="00DF710D">
              <w:rPr>
                <w:rFonts w:ascii="Arial" w:hAnsi="Arial" w:cs="Arial"/>
                <w:bCs/>
                <w:sz w:val="22"/>
                <w:szCs w:val="22"/>
              </w:rPr>
              <w:t>Requisitos habilitantes y de calificación</w:t>
            </w:r>
            <w:r w:rsidR="00CB69C4">
              <w:rPr>
                <w:rFonts w:ascii="Arial" w:hAnsi="Arial" w:cs="Arial"/>
                <w:bCs/>
                <w:sz w:val="22"/>
                <w:szCs w:val="22"/>
              </w:rPr>
              <w:t xml:space="preserve"> </w:t>
            </w:r>
            <w:r w:rsidR="00CB69C4" w:rsidRPr="00DF710D">
              <w:rPr>
                <w:rFonts w:ascii="Arial" w:hAnsi="Arial" w:cs="Arial"/>
                <w:bCs/>
                <w:sz w:val="22"/>
                <w:szCs w:val="22"/>
              </w:rPr>
              <w:t>–</w:t>
            </w:r>
            <w:r w:rsidR="00CB69C4">
              <w:rPr>
                <w:rFonts w:ascii="Arial" w:hAnsi="Arial" w:cs="Arial"/>
                <w:bCs/>
                <w:sz w:val="22"/>
                <w:szCs w:val="22"/>
              </w:rPr>
              <w:t xml:space="preserve"> Apostilla</w:t>
            </w:r>
          </w:p>
          <w:p w14:paraId="222992D2" w14:textId="77777777" w:rsidR="00DF710D" w:rsidRPr="00DF710D" w:rsidRDefault="00DF710D" w:rsidP="00DF710D">
            <w:pPr>
              <w:spacing w:after="0"/>
              <w:rPr>
                <w:rFonts w:ascii="Arial" w:hAnsi="Arial" w:cs="Arial"/>
                <w:b/>
                <w:sz w:val="22"/>
                <w:szCs w:val="22"/>
              </w:rPr>
            </w:pPr>
          </w:p>
          <w:p w14:paraId="2FF2394A" w14:textId="77777777" w:rsidR="00DF710D" w:rsidRPr="00DF710D" w:rsidRDefault="00DF710D" w:rsidP="00DF710D">
            <w:pPr>
              <w:spacing w:after="0"/>
              <w:rPr>
                <w:rFonts w:ascii="Arial" w:hAnsi="Arial" w:cs="Arial"/>
                <w:sz w:val="22"/>
                <w:szCs w:val="22"/>
              </w:rPr>
            </w:pPr>
          </w:p>
        </w:tc>
      </w:tr>
      <w:tr w:rsidR="00DF710D" w:rsidRPr="00DF710D" w14:paraId="6ABB9A21" w14:textId="77777777" w:rsidTr="008C59C4">
        <w:tc>
          <w:tcPr>
            <w:tcW w:w="4395" w:type="dxa"/>
          </w:tcPr>
          <w:p w14:paraId="7CDBE89F" w14:textId="77777777" w:rsidR="00DF710D" w:rsidRPr="00855BB5" w:rsidRDefault="00DF710D" w:rsidP="00DF710D">
            <w:pPr>
              <w:spacing w:after="0"/>
              <w:rPr>
                <w:rFonts w:ascii="Arial" w:hAnsi="Arial" w:cs="Arial"/>
                <w:b/>
                <w:color w:val="002060"/>
                <w:sz w:val="22"/>
                <w:szCs w:val="22"/>
              </w:rPr>
            </w:pPr>
            <w:r w:rsidRPr="00855BB5">
              <w:rPr>
                <w:rFonts w:ascii="Arial" w:hAnsi="Arial" w:cs="Arial"/>
                <w:b/>
                <w:color w:val="002060"/>
                <w:sz w:val="22"/>
                <w:szCs w:val="22"/>
              </w:rPr>
              <w:t>Radicación:</w:t>
            </w:r>
            <w:r w:rsidRPr="00855BB5">
              <w:rPr>
                <w:rFonts w:ascii="Arial" w:hAnsi="Arial" w:cs="Arial"/>
                <w:color w:val="002060"/>
                <w:sz w:val="22"/>
                <w:szCs w:val="22"/>
              </w:rPr>
              <w:t xml:space="preserve">                              </w:t>
            </w:r>
          </w:p>
        </w:tc>
        <w:tc>
          <w:tcPr>
            <w:tcW w:w="4531" w:type="dxa"/>
          </w:tcPr>
          <w:p w14:paraId="1B7821F6" w14:textId="77777777" w:rsidR="00DF710D" w:rsidRPr="00DF710D" w:rsidRDefault="00DF710D" w:rsidP="00DF710D">
            <w:pPr>
              <w:spacing w:after="0"/>
              <w:rPr>
                <w:rFonts w:ascii="Arial" w:hAnsi="Arial" w:cs="Arial"/>
                <w:sz w:val="22"/>
                <w:szCs w:val="22"/>
              </w:rPr>
            </w:pPr>
            <w:r w:rsidRPr="00DF710D">
              <w:rPr>
                <w:rFonts w:ascii="Arial" w:hAnsi="Arial" w:cs="Arial"/>
                <w:sz w:val="22"/>
                <w:szCs w:val="22"/>
              </w:rPr>
              <w:t>Respuesta a consulta P20221026010817</w:t>
            </w:r>
          </w:p>
        </w:tc>
      </w:tr>
      <w:tr w:rsidR="00DF710D" w:rsidRPr="00DF710D" w14:paraId="18932213" w14:textId="77777777" w:rsidTr="008C59C4">
        <w:tc>
          <w:tcPr>
            <w:tcW w:w="4395" w:type="dxa"/>
          </w:tcPr>
          <w:p w14:paraId="3A14D3EF" w14:textId="77777777" w:rsidR="00DF710D" w:rsidRPr="00DF710D" w:rsidRDefault="00DF710D" w:rsidP="00DF710D">
            <w:pPr>
              <w:spacing w:after="0"/>
              <w:rPr>
                <w:rFonts w:ascii="Arial" w:hAnsi="Arial" w:cs="Arial"/>
                <w:b/>
                <w:sz w:val="22"/>
                <w:szCs w:val="22"/>
              </w:rPr>
            </w:pPr>
          </w:p>
        </w:tc>
        <w:tc>
          <w:tcPr>
            <w:tcW w:w="4531" w:type="dxa"/>
          </w:tcPr>
          <w:p w14:paraId="4C133989" w14:textId="77777777" w:rsidR="00DF710D" w:rsidRPr="00DF710D" w:rsidRDefault="00DF710D" w:rsidP="00DF710D">
            <w:pPr>
              <w:spacing w:after="0"/>
              <w:rPr>
                <w:rFonts w:ascii="Arial" w:hAnsi="Arial" w:cs="Arial"/>
                <w:sz w:val="22"/>
                <w:szCs w:val="22"/>
              </w:rPr>
            </w:pPr>
          </w:p>
        </w:tc>
      </w:tr>
    </w:tbl>
    <w:p w14:paraId="5F8EFC8E" w14:textId="77777777" w:rsidR="00DF710D" w:rsidRPr="00DF710D" w:rsidRDefault="00DF710D" w:rsidP="00DF710D">
      <w:pPr>
        <w:spacing w:after="0"/>
        <w:rPr>
          <w:rFonts w:ascii="Arial" w:hAnsi="Arial" w:cs="Arial"/>
          <w:sz w:val="22"/>
          <w:szCs w:val="22"/>
        </w:rPr>
      </w:pPr>
      <w:r w:rsidRPr="00DF710D">
        <w:rPr>
          <w:rFonts w:ascii="Arial" w:hAnsi="Arial" w:cs="Arial"/>
          <w:sz w:val="22"/>
          <w:szCs w:val="22"/>
        </w:rPr>
        <w:t>Estimados señores RIMISP:</w:t>
      </w:r>
    </w:p>
    <w:p w14:paraId="0B7BC2A2" w14:textId="77777777" w:rsidR="00DF710D" w:rsidRPr="00DF710D" w:rsidRDefault="00DF710D" w:rsidP="00DF710D">
      <w:pPr>
        <w:spacing w:after="0"/>
        <w:rPr>
          <w:rFonts w:ascii="Arial" w:hAnsi="Arial" w:cs="Arial"/>
          <w:sz w:val="22"/>
          <w:szCs w:val="22"/>
        </w:rPr>
      </w:pPr>
    </w:p>
    <w:p w14:paraId="25E67BAC" w14:textId="69C0D4AC" w:rsidR="00DF710D" w:rsidRPr="00DF710D" w:rsidRDefault="00855BB5" w:rsidP="00DF710D">
      <w:pPr>
        <w:spacing w:after="0"/>
        <w:rPr>
          <w:rFonts w:ascii="Arial" w:hAnsi="Arial" w:cs="Arial"/>
          <w:sz w:val="22"/>
          <w:szCs w:val="22"/>
        </w:rPr>
      </w:pPr>
      <w:r>
        <w:rPr>
          <w:rFonts w:ascii="Arial" w:hAnsi="Arial" w:cs="Arial"/>
          <w:color w:val="000000" w:themeColor="text1"/>
          <w:sz w:val="22"/>
          <w:lang w:val="es-ES"/>
        </w:rPr>
        <w:t xml:space="preserve">En ejercicio de la competencia otorgada por el numeral 8 del artículo 11 y el numeral 5 del artículo 3 del Decreto Ley 4170 de 2011, la Agencia Nacional de Contratación Pública – Colombia Compra Eficiente responde </w:t>
      </w:r>
      <w:r>
        <w:rPr>
          <w:rFonts w:ascii="Arial" w:hAnsi="Arial" w:cs="Arial"/>
          <w:sz w:val="22"/>
        </w:rPr>
        <w:t xml:space="preserve">su consulta del </w:t>
      </w:r>
      <w:r w:rsidR="00DF710D" w:rsidRPr="00DF710D">
        <w:rPr>
          <w:rFonts w:ascii="Arial" w:hAnsi="Arial" w:cs="Arial"/>
          <w:sz w:val="22"/>
          <w:szCs w:val="22"/>
        </w:rPr>
        <w:t xml:space="preserve">26 de octubre de 2022. </w:t>
      </w:r>
    </w:p>
    <w:p w14:paraId="16233F84" w14:textId="77777777" w:rsidR="00DF710D" w:rsidRPr="00DF710D" w:rsidRDefault="00DF710D" w:rsidP="00DF710D">
      <w:pPr>
        <w:spacing w:after="0"/>
        <w:rPr>
          <w:rFonts w:ascii="Arial" w:hAnsi="Arial" w:cs="Arial"/>
          <w:sz w:val="22"/>
          <w:szCs w:val="22"/>
        </w:rPr>
      </w:pPr>
    </w:p>
    <w:p w14:paraId="6148701C" w14:textId="77777777" w:rsidR="00DF710D" w:rsidRPr="00DF710D" w:rsidRDefault="00DF710D" w:rsidP="00DF710D">
      <w:pPr>
        <w:pStyle w:val="Prrafodelista"/>
        <w:numPr>
          <w:ilvl w:val="0"/>
          <w:numId w:val="10"/>
        </w:numPr>
        <w:spacing w:after="0" w:line="276" w:lineRule="auto"/>
        <w:rPr>
          <w:rFonts w:ascii="Arial" w:eastAsia="Calibri" w:hAnsi="Arial" w:cs="Arial"/>
          <w:b/>
        </w:rPr>
      </w:pPr>
      <w:r w:rsidRPr="00DF710D">
        <w:rPr>
          <w:rFonts w:ascii="Arial" w:eastAsia="Calibri" w:hAnsi="Arial" w:cs="Arial"/>
          <w:b/>
        </w:rPr>
        <w:t xml:space="preserve">Problemas planteados </w:t>
      </w:r>
    </w:p>
    <w:p w14:paraId="3301D51D" w14:textId="77777777" w:rsidR="00DF710D" w:rsidRPr="00DF710D" w:rsidRDefault="00DF710D" w:rsidP="00DF710D">
      <w:pPr>
        <w:spacing w:after="0"/>
        <w:rPr>
          <w:rFonts w:ascii="Arial" w:hAnsi="Arial" w:cs="Arial"/>
          <w:b/>
          <w:sz w:val="22"/>
          <w:szCs w:val="22"/>
        </w:rPr>
      </w:pPr>
    </w:p>
    <w:p w14:paraId="6859856F" w14:textId="66BC2AF9" w:rsidR="00DF710D" w:rsidRPr="00DF710D" w:rsidRDefault="00DF710D">
      <w:pPr>
        <w:spacing w:after="0"/>
        <w:ind w:left="709" w:right="709"/>
        <w:rPr>
          <w:rFonts w:ascii="Arial" w:hAnsi="Arial" w:cs="Arial"/>
          <w:sz w:val="22"/>
          <w:szCs w:val="22"/>
          <w:lang w:val="es-CO"/>
        </w:rPr>
      </w:pPr>
      <w:r w:rsidRPr="00DF710D">
        <w:rPr>
          <w:rFonts w:ascii="Arial" w:hAnsi="Arial" w:cs="Arial"/>
          <w:sz w:val="22"/>
          <w:szCs w:val="22"/>
        </w:rPr>
        <w:t>«[…]</w:t>
      </w:r>
      <w:r w:rsidRPr="00DF710D">
        <w:rPr>
          <w:rFonts w:ascii="Arial" w:eastAsia="Arial" w:hAnsi="Arial" w:cs="Arial"/>
          <w:sz w:val="22"/>
          <w:szCs w:val="22"/>
          <w:lang w:val="es-ES"/>
        </w:rPr>
        <w:t xml:space="preserve"> </w:t>
      </w:r>
      <w:r w:rsidRPr="00DF710D">
        <w:rPr>
          <w:rFonts w:ascii="Arial" w:hAnsi="Arial" w:cs="Arial"/>
          <w:sz w:val="22"/>
          <w:szCs w:val="22"/>
          <w:lang w:val="es-CO"/>
        </w:rPr>
        <w:t xml:space="preserve">1. ¿Una persona </w:t>
      </w:r>
      <w:r w:rsidR="00855BB5" w:rsidRPr="00DF710D">
        <w:rPr>
          <w:rFonts w:ascii="Arial" w:hAnsi="Arial" w:cs="Arial"/>
          <w:sz w:val="22"/>
          <w:szCs w:val="22"/>
          <w:lang w:val="es-CO"/>
        </w:rPr>
        <w:t>jurídica</w:t>
      </w:r>
      <w:r w:rsidRPr="00DF710D">
        <w:rPr>
          <w:rFonts w:ascii="Arial" w:hAnsi="Arial" w:cs="Arial"/>
          <w:sz w:val="22"/>
          <w:szCs w:val="22"/>
          <w:lang w:val="es-CO"/>
        </w:rPr>
        <w:t xml:space="preserve"> de derecho privado extranjera, sin </w:t>
      </w:r>
      <w:r w:rsidR="00855BB5" w:rsidRPr="00DF710D">
        <w:rPr>
          <w:rFonts w:ascii="Arial" w:hAnsi="Arial" w:cs="Arial"/>
          <w:sz w:val="22"/>
          <w:szCs w:val="22"/>
          <w:lang w:val="es-CO"/>
        </w:rPr>
        <w:t>ánimo</w:t>
      </w:r>
      <w:r w:rsidRPr="00DF710D">
        <w:rPr>
          <w:rFonts w:ascii="Arial" w:hAnsi="Arial" w:cs="Arial"/>
          <w:sz w:val="22"/>
          <w:szCs w:val="22"/>
          <w:lang w:val="es-CO"/>
        </w:rPr>
        <w:t xml:space="preserve"> de lucro, sin domicilio ni </w:t>
      </w:r>
      <w:r w:rsidR="00855BB5" w:rsidRPr="00DF710D">
        <w:rPr>
          <w:rFonts w:ascii="Arial" w:hAnsi="Arial" w:cs="Arial"/>
          <w:sz w:val="22"/>
          <w:szCs w:val="22"/>
          <w:lang w:val="es-CO"/>
        </w:rPr>
        <w:t>sucursal</w:t>
      </w:r>
      <w:r w:rsidRPr="00DF710D">
        <w:rPr>
          <w:rFonts w:ascii="Arial" w:hAnsi="Arial" w:cs="Arial"/>
          <w:sz w:val="22"/>
          <w:szCs w:val="22"/>
          <w:lang w:val="es-CO"/>
        </w:rPr>
        <w:t xml:space="preserve"> en Colombia, puede participar, a </w:t>
      </w:r>
      <w:r w:rsidR="00855BB5" w:rsidRPr="00DF710D">
        <w:rPr>
          <w:rFonts w:ascii="Arial" w:hAnsi="Arial" w:cs="Arial"/>
          <w:sz w:val="22"/>
          <w:szCs w:val="22"/>
          <w:lang w:val="es-CO"/>
        </w:rPr>
        <w:t>través</w:t>
      </w:r>
      <w:r w:rsidRPr="00DF710D">
        <w:rPr>
          <w:rFonts w:ascii="Arial" w:hAnsi="Arial" w:cs="Arial"/>
          <w:sz w:val="22"/>
          <w:szCs w:val="22"/>
          <w:lang w:val="es-CO"/>
        </w:rPr>
        <w:t xml:space="preserve"> de apoderado judicial, en la convocatoria de los procesos de </w:t>
      </w:r>
      <w:r w:rsidR="00855BB5" w:rsidRPr="00DF710D">
        <w:rPr>
          <w:rFonts w:ascii="Arial" w:hAnsi="Arial" w:cs="Arial"/>
          <w:sz w:val="22"/>
          <w:szCs w:val="22"/>
          <w:lang w:val="es-CO"/>
        </w:rPr>
        <w:t>contratación</w:t>
      </w:r>
      <w:r w:rsidRPr="00DF710D">
        <w:rPr>
          <w:rFonts w:ascii="Arial" w:hAnsi="Arial" w:cs="Arial"/>
          <w:sz w:val="22"/>
          <w:szCs w:val="22"/>
          <w:lang w:val="es-CO"/>
        </w:rPr>
        <w:t xml:space="preserve"> realizados por entidades estatales colombianas, sin contar con su </w:t>
      </w:r>
      <w:r w:rsidR="00855BB5" w:rsidRPr="00DF710D">
        <w:rPr>
          <w:rFonts w:ascii="Arial" w:hAnsi="Arial" w:cs="Arial"/>
          <w:sz w:val="22"/>
          <w:szCs w:val="22"/>
          <w:lang w:val="es-CO"/>
        </w:rPr>
        <w:t>inscripción</w:t>
      </w:r>
      <w:r w:rsidRPr="00DF710D">
        <w:rPr>
          <w:rFonts w:ascii="Arial" w:hAnsi="Arial" w:cs="Arial"/>
          <w:sz w:val="22"/>
          <w:szCs w:val="22"/>
          <w:lang w:val="es-CO"/>
        </w:rPr>
        <w:t xml:space="preserve"> en el RUP? </w:t>
      </w:r>
    </w:p>
    <w:p w14:paraId="4D60F39A" w14:textId="63E982B0" w:rsidR="00DF710D" w:rsidRPr="00DF710D" w:rsidRDefault="00DF710D">
      <w:pPr>
        <w:spacing w:after="0"/>
        <w:ind w:left="709" w:right="709"/>
        <w:rPr>
          <w:rFonts w:ascii="Arial" w:hAnsi="Arial" w:cs="Arial"/>
          <w:sz w:val="22"/>
          <w:szCs w:val="22"/>
          <w:lang w:val="es-CO"/>
        </w:rPr>
      </w:pPr>
      <w:r w:rsidRPr="00DF710D">
        <w:rPr>
          <w:rFonts w:ascii="Arial" w:hAnsi="Arial" w:cs="Arial"/>
          <w:sz w:val="22"/>
          <w:szCs w:val="22"/>
          <w:lang w:val="es-CO"/>
        </w:rPr>
        <w:t xml:space="preserve">2. ¿En caso de ser </w:t>
      </w:r>
      <w:r w:rsidR="00855BB5" w:rsidRPr="00DF710D">
        <w:rPr>
          <w:rFonts w:ascii="Arial" w:hAnsi="Arial" w:cs="Arial"/>
          <w:sz w:val="22"/>
          <w:szCs w:val="22"/>
          <w:lang w:val="es-CO"/>
        </w:rPr>
        <w:t>así</w:t>
      </w:r>
      <w:r w:rsidRPr="00DF710D">
        <w:rPr>
          <w:rFonts w:ascii="Arial" w:hAnsi="Arial" w:cs="Arial"/>
          <w:sz w:val="22"/>
          <w:szCs w:val="22"/>
          <w:lang w:val="es-CO"/>
        </w:rPr>
        <w:t xml:space="preserve">́ y no ser necesario contar con el RUP, que documentos </w:t>
      </w:r>
      <w:r w:rsidR="00855BB5" w:rsidRPr="00DF710D">
        <w:rPr>
          <w:rFonts w:ascii="Arial" w:hAnsi="Arial" w:cs="Arial"/>
          <w:sz w:val="22"/>
          <w:szCs w:val="22"/>
          <w:lang w:val="es-CO"/>
        </w:rPr>
        <w:t>debe</w:t>
      </w:r>
      <w:r w:rsidRPr="00DF710D">
        <w:rPr>
          <w:rFonts w:ascii="Arial" w:hAnsi="Arial" w:cs="Arial"/>
          <w:sz w:val="22"/>
          <w:szCs w:val="22"/>
          <w:lang w:val="es-CO"/>
        </w:rPr>
        <w:t xml:space="preserve">́ aportar dicha persona </w:t>
      </w:r>
      <w:r w:rsidR="00855BB5" w:rsidRPr="00DF710D">
        <w:rPr>
          <w:rFonts w:ascii="Arial" w:hAnsi="Arial" w:cs="Arial"/>
          <w:sz w:val="22"/>
          <w:szCs w:val="22"/>
          <w:lang w:val="es-CO"/>
        </w:rPr>
        <w:t>jurídica</w:t>
      </w:r>
      <w:r w:rsidRPr="00DF710D">
        <w:rPr>
          <w:rFonts w:ascii="Arial" w:hAnsi="Arial" w:cs="Arial"/>
          <w:sz w:val="22"/>
          <w:szCs w:val="22"/>
          <w:lang w:val="es-CO"/>
        </w:rPr>
        <w:t xml:space="preserve"> de derecho privado extranjera, sin </w:t>
      </w:r>
      <w:r w:rsidR="00855BB5" w:rsidRPr="00DF710D">
        <w:rPr>
          <w:rFonts w:ascii="Arial" w:hAnsi="Arial" w:cs="Arial"/>
          <w:sz w:val="22"/>
          <w:szCs w:val="22"/>
          <w:lang w:val="es-CO"/>
        </w:rPr>
        <w:t>ánimo</w:t>
      </w:r>
      <w:r w:rsidRPr="00DF710D">
        <w:rPr>
          <w:rFonts w:ascii="Arial" w:hAnsi="Arial" w:cs="Arial"/>
          <w:sz w:val="22"/>
          <w:szCs w:val="22"/>
          <w:lang w:val="es-CO"/>
        </w:rPr>
        <w:t xml:space="preserve"> de lucro, sin domicilio ni </w:t>
      </w:r>
      <w:r w:rsidR="00855BB5" w:rsidRPr="00DF710D">
        <w:rPr>
          <w:rFonts w:ascii="Arial" w:hAnsi="Arial" w:cs="Arial"/>
          <w:sz w:val="22"/>
          <w:szCs w:val="22"/>
          <w:lang w:val="es-CO"/>
        </w:rPr>
        <w:t>sucursal</w:t>
      </w:r>
      <w:r w:rsidRPr="00DF710D">
        <w:rPr>
          <w:rFonts w:ascii="Arial" w:hAnsi="Arial" w:cs="Arial"/>
          <w:sz w:val="22"/>
          <w:szCs w:val="22"/>
          <w:lang w:val="es-CO"/>
        </w:rPr>
        <w:t xml:space="preserve"> en Colombia para poder acreditar sus </w:t>
      </w:r>
      <w:r w:rsidR="00855BB5" w:rsidRPr="00DF710D">
        <w:rPr>
          <w:rFonts w:ascii="Arial" w:hAnsi="Arial" w:cs="Arial"/>
          <w:sz w:val="22"/>
          <w:szCs w:val="22"/>
          <w:lang w:val="es-CO"/>
        </w:rPr>
        <w:t>requisitos</w:t>
      </w:r>
      <w:r w:rsidRPr="00DF710D">
        <w:rPr>
          <w:rFonts w:ascii="Arial" w:hAnsi="Arial" w:cs="Arial"/>
          <w:sz w:val="22"/>
          <w:szCs w:val="22"/>
          <w:lang w:val="es-CO"/>
        </w:rPr>
        <w:t xml:space="preserve"> habilitantes y ponderables en los procesos de </w:t>
      </w:r>
      <w:r w:rsidR="00855BB5" w:rsidRPr="00DF710D">
        <w:rPr>
          <w:rFonts w:ascii="Arial" w:hAnsi="Arial" w:cs="Arial"/>
          <w:sz w:val="22"/>
          <w:szCs w:val="22"/>
          <w:lang w:val="es-CO"/>
        </w:rPr>
        <w:t>selección</w:t>
      </w:r>
      <w:r w:rsidRPr="00DF710D">
        <w:rPr>
          <w:rFonts w:ascii="Arial" w:hAnsi="Arial" w:cs="Arial"/>
          <w:sz w:val="22"/>
          <w:szCs w:val="22"/>
          <w:lang w:val="es-CO"/>
        </w:rPr>
        <w:t xml:space="preserve"> adelantados por las entidades estatales colombianas? </w:t>
      </w:r>
    </w:p>
    <w:p w14:paraId="1B6E3397" w14:textId="4FBED631" w:rsidR="00DF710D" w:rsidRPr="00DF710D" w:rsidRDefault="00DF710D">
      <w:pPr>
        <w:spacing w:after="0"/>
        <w:ind w:left="709" w:right="709"/>
        <w:rPr>
          <w:rFonts w:ascii="Arial" w:hAnsi="Arial" w:cs="Arial"/>
          <w:sz w:val="22"/>
          <w:szCs w:val="22"/>
        </w:rPr>
      </w:pPr>
      <w:r w:rsidRPr="00DF710D">
        <w:rPr>
          <w:rFonts w:ascii="Arial" w:hAnsi="Arial" w:cs="Arial"/>
          <w:sz w:val="22"/>
          <w:szCs w:val="22"/>
          <w:lang w:val="es-CO"/>
        </w:rPr>
        <w:t xml:space="preserve">3. Por el contrario, en caso de requerir dicha persona </w:t>
      </w:r>
      <w:r w:rsidR="00855BB5" w:rsidRPr="00DF710D">
        <w:rPr>
          <w:rFonts w:ascii="Arial" w:hAnsi="Arial" w:cs="Arial"/>
          <w:sz w:val="22"/>
          <w:szCs w:val="22"/>
          <w:lang w:val="es-CO"/>
        </w:rPr>
        <w:t>jurídica</w:t>
      </w:r>
      <w:r w:rsidRPr="00DF710D">
        <w:rPr>
          <w:rFonts w:ascii="Arial" w:hAnsi="Arial" w:cs="Arial"/>
          <w:sz w:val="22"/>
          <w:szCs w:val="22"/>
          <w:lang w:val="es-CO"/>
        </w:rPr>
        <w:t xml:space="preserve"> su </w:t>
      </w:r>
      <w:r w:rsidR="00855BB5" w:rsidRPr="00DF710D">
        <w:rPr>
          <w:rFonts w:ascii="Arial" w:hAnsi="Arial" w:cs="Arial"/>
          <w:sz w:val="22"/>
          <w:szCs w:val="22"/>
          <w:lang w:val="es-CO"/>
        </w:rPr>
        <w:t>inscripción</w:t>
      </w:r>
      <w:r w:rsidRPr="00DF710D">
        <w:rPr>
          <w:rFonts w:ascii="Arial" w:hAnsi="Arial" w:cs="Arial"/>
          <w:sz w:val="22"/>
          <w:szCs w:val="22"/>
          <w:lang w:val="es-CO"/>
        </w:rPr>
        <w:t xml:space="preserve"> en el RUP </w:t>
      </w:r>
      <w:r w:rsidRPr="00DF710D">
        <w:rPr>
          <w:rFonts w:ascii="Arial" w:hAnsi="Arial" w:cs="Arial"/>
          <w:sz w:val="22"/>
          <w:szCs w:val="22"/>
        </w:rPr>
        <w:t xml:space="preserve">para participar en los procesos de </w:t>
      </w:r>
      <w:r w:rsidR="00855BB5" w:rsidRPr="00DF710D">
        <w:rPr>
          <w:rFonts w:ascii="Arial" w:hAnsi="Arial" w:cs="Arial"/>
          <w:sz w:val="22"/>
          <w:szCs w:val="22"/>
        </w:rPr>
        <w:t>selección</w:t>
      </w:r>
      <w:r w:rsidRPr="00DF710D">
        <w:rPr>
          <w:rFonts w:ascii="Arial" w:hAnsi="Arial" w:cs="Arial"/>
          <w:sz w:val="22"/>
          <w:szCs w:val="22"/>
        </w:rPr>
        <w:t xml:space="preserve"> contractuales, ¿</w:t>
      </w:r>
      <w:r w:rsidR="00855BB5" w:rsidRPr="00DF710D">
        <w:rPr>
          <w:rFonts w:ascii="Arial" w:hAnsi="Arial" w:cs="Arial"/>
          <w:sz w:val="22"/>
          <w:szCs w:val="22"/>
        </w:rPr>
        <w:t>cuál</w:t>
      </w:r>
      <w:r w:rsidRPr="00DF710D">
        <w:rPr>
          <w:rFonts w:ascii="Arial" w:hAnsi="Arial" w:cs="Arial"/>
          <w:sz w:val="22"/>
          <w:szCs w:val="22"/>
        </w:rPr>
        <w:t xml:space="preserve"> es el procedimiento y la normatividad especifica que debemos seguir para solicitar la </w:t>
      </w:r>
      <w:r w:rsidR="00855BB5" w:rsidRPr="00DF710D">
        <w:rPr>
          <w:rFonts w:ascii="Arial" w:hAnsi="Arial" w:cs="Arial"/>
          <w:sz w:val="22"/>
          <w:szCs w:val="22"/>
        </w:rPr>
        <w:t>expedición</w:t>
      </w:r>
      <w:r w:rsidRPr="00DF710D">
        <w:rPr>
          <w:rFonts w:ascii="Arial" w:hAnsi="Arial" w:cs="Arial"/>
          <w:sz w:val="22"/>
          <w:szCs w:val="22"/>
        </w:rPr>
        <w:t xml:space="preserve"> de ese RUP ante las </w:t>
      </w:r>
      <w:r w:rsidR="00855BB5" w:rsidRPr="00DF710D">
        <w:rPr>
          <w:rFonts w:ascii="Arial" w:hAnsi="Arial" w:cs="Arial"/>
          <w:sz w:val="22"/>
          <w:szCs w:val="22"/>
        </w:rPr>
        <w:t>Cámaras</w:t>
      </w:r>
      <w:r w:rsidRPr="00DF710D">
        <w:rPr>
          <w:rFonts w:ascii="Arial" w:hAnsi="Arial" w:cs="Arial"/>
          <w:sz w:val="22"/>
          <w:szCs w:val="22"/>
        </w:rPr>
        <w:t xml:space="preserve"> de </w:t>
      </w:r>
      <w:r w:rsidR="00855BB5" w:rsidRPr="00DF710D">
        <w:rPr>
          <w:rFonts w:ascii="Arial" w:hAnsi="Arial" w:cs="Arial"/>
          <w:sz w:val="22"/>
          <w:szCs w:val="22"/>
        </w:rPr>
        <w:t>Comercio?</w:t>
      </w:r>
      <w:r w:rsidRPr="00DF710D">
        <w:rPr>
          <w:rFonts w:ascii="Arial" w:hAnsi="Arial" w:cs="Arial"/>
          <w:sz w:val="22"/>
          <w:szCs w:val="22"/>
        </w:rPr>
        <w:t xml:space="preserve"> […]»</w:t>
      </w:r>
    </w:p>
    <w:p w14:paraId="6DBDD6C2" w14:textId="77777777" w:rsidR="00DF710D" w:rsidRPr="00DF710D" w:rsidRDefault="00DF710D" w:rsidP="00CB69C4">
      <w:pPr>
        <w:spacing w:after="0"/>
        <w:ind w:left="709" w:right="709"/>
        <w:rPr>
          <w:rFonts w:ascii="Arial" w:hAnsi="Arial" w:cs="Arial"/>
          <w:sz w:val="22"/>
          <w:szCs w:val="22"/>
        </w:rPr>
      </w:pPr>
    </w:p>
    <w:p w14:paraId="26E4C571" w14:textId="77777777" w:rsidR="00DF710D" w:rsidRPr="00DF710D" w:rsidRDefault="00DF710D" w:rsidP="00DF710D">
      <w:pPr>
        <w:pStyle w:val="Prrafodelista"/>
        <w:numPr>
          <w:ilvl w:val="0"/>
          <w:numId w:val="10"/>
        </w:numPr>
        <w:spacing w:after="0" w:line="276" w:lineRule="auto"/>
        <w:rPr>
          <w:rFonts w:ascii="Arial" w:eastAsia="Calibri" w:hAnsi="Arial" w:cs="Arial"/>
          <w:b/>
        </w:rPr>
      </w:pPr>
      <w:r w:rsidRPr="00DF710D">
        <w:rPr>
          <w:rFonts w:ascii="Arial" w:eastAsia="Calibri" w:hAnsi="Arial" w:cs="Arial"/>
          <w:b/>
        </w:rPr>
        <w:lastRenderedPageBreak/>
        <w:t>Consideraciones</w:t>
      </w:r>
    </w:p>
    <w:p w14:paraId="3177485C" w14:textId="77777777" w:rsidR="00DF710D" w:rsidRPr="00DF710D" w:rsidRDefault="00DF710D" w:rsidP="00DF710D">
      <w:pPr>
        <w:spacing w:after="0"/>
        <w:rPr>
          <w:rFonts w:ascii="Arial" w:hAnsi="Arial" w:cs="Arial"/>
          <w:sz w:val="22"/>
          <w:szCs w:val="22"/>
        </w:rPr>
      </w:pPr>
    </w:p>
    <w:p w14:paraId="735F32CD" w14:textId="6A22A295" w:rsidR="00402A8A" w:rsidRPr="00CB69C4" w:rsidRDefault="00DF710D" w:rsidP="00CB69C4">
      <w:pPr>
        <w:spacing w:after="0"/>
        <w:rPr>
          <w:rFonts w:ascii="Arial" w:hAnsi="Arial" w:cs="Arial"/>
          <w:iCs/>
          <w:lang w:val="es-ES_tradnl"/>
        </w:rPr>
      </w:pPr>
      <w:r w:rsidRPr="00CB69C4">
        <w:rPr>
          <w:rFonts w:ascii="Arial" w:hAnsi="Arial" w:cs="Arial"/>
        </w:rPr>
        <w:t xml:space="preserve">Para responder las preguntas planteadas se analizarán </w:t>
      </w:r>
      <w:r w:rsidR="00402A8A" w:rsidRPr="00CB69C4">
        <w:rPr>
          <w:rFonts w:ascii="Arial" w:hAnsi="Arial" w:cs="Arial"/>
        </w:rPr>
        <w:t xml:space="preserve">los siguientes temas: i) </w:t>
      </w:r>
      <w:r w:rsidR="00402A8A" w:rsidRPr="00CB69C4">
        <w:rPr>
          <w:rFonts w:ascii="Arial" w:hAnsi="Arial" w:cs="Arial"/>
          <w:iCs/>
          <w:lang w:val="es-ES_tradnl"/>
        </w:rPr>
        <w:t xml:space="preserve">obligación de los oferentes extranjeros de registrarse ante el RUP; </w:t>
      </w:r>
      <w:proofErr w:type="spellStart"/>
      <w:r w:rsidR="00402A8A" w:rsidRPr="00CB69C4">
        <w:rPr>
          <w:rFonts w:ascii="Arial" w:hAnsi="Arial" w:cs="Arial"/>
          <w:iCs/>
          <w:lang w:val="es-ES_tradnl"/>
        </w:rPr>
        <w:t>ii</w:t>
      </w:r>
      <w:proofErr w:type="spellEnd"/>
      <w:r w:rsidR="00402A8A" w:rsidRPr="00CB69C4">
        <w:rPr>
          <w:rFonts w:ascii="Arial" w:hAnsi="Arial" w:cs="Arial"/>
          <w:iCs/>
          <w:lang w:val="es-ES_tradnl"/>
        </w:rPr>
        <w:t>) consideraciones generales sobre los requisitos habilitantes</w:t>
      </w:r>
      <w:r w:rsidR="007D77D9">
        <w:rPr>
          <w:rFonts w:ascii="Arial" w:hAnsi="Arial" w:cs="Arial"/>
          <w:iCs/>
          <w:lang w:val="es-ES_tradnl"/>
        </w:rPr>
        <w:t>;</w:t>
      </w:r>
      <w:r w:rsidR="00402A8A" w:rsidRPr="00CB69C4">
        <w:rPr>
          <w:rFonts w:ascii="Arial" w:hAnsi="Arial" w:cs="Arial"/>
          <w:iCs/>
          <w:lang w:val="es-ES_tradnl"/>
        </w:rPr>
        <w:t xml:space="preserve"> </w:t>
      </w:r>
      <w:proofErr w:type="spellStart"/>
      <w:r w:rsidR="00402A8A" w:rsidRPr="00CB69C4">
        <w:rPr>
          <w:rFonts w:ascii="Arial" w:hAnsi="Arial" w:cs="Arial"/>
          <w:iCs/>
          <w:lang w:val="es-ES_tradnl"/>
        </w:rPr>
        <w:t>iii</w:t>
      </w:r>
      <w:proofErr w:type="spellEnd"/>
      <w:r w:rsidR="00402A8A" w:rsidRPr="00CB69C4">
        <w:rPr>
          <w:rFonts w:ascii="Arial" w:hAnsi="Arial" w:cs="Arial"/>
          <w:iCs/>
          <w:lang w:val="es-ES_tradnl"/>
        </w:rPr>
        <w:t xml:space="preserve">) </w:t>
      </w:r>
      <w:r w:rsidR="00402A8A" w:rsidRPr="00CB69C4">
        <w:rPr>
          <w:rFonts w:ascii="Arial" w:hAnsi="Arial" w:cs="Arial"/>
          <w:iCs/>
          <w:sz w:val="22"/>
          <w:szCs w:val="22"/>
          <w:lang w:val="es-ES_tradnl"/>
        </w:rPr>
        <w:t xml:space="preserve">consideraciones generales sobre los requisitos </w:t>
      </w:r>
      <w:r w:rsidR="00402A8A" w:rsidRPr="00CB69C4">
        <w:rPr>
          <w:rFonts w:ascii="Arial" w:hAnsi="Arial" w:cs="Arial"/>
          <w:sz w:val="22"/>
          <w:szCs w:val="22"/>
          <w:lang w:val="es-ES"/>
        </w:rPr>
        <w:t>de calificación</w:t>
      </w:r>
      <w:r w:rsidR="007D77D9">
        <w:rPr>
          <w:rFonts w:ascii="Arial" w:hAnsi="Arial" w:cs="Arial"/>
          <w:sz w:val="22"/>
          <w:szCs w:val="22"/>
          <w:lang w:val="es-ES"/>
        </w:rPr>
        <w:t xml:space="preserve">; </w:t>
      </w:r>
      <w:proofErr w:type="spellStart"/>
      <w:r w:rsidR="007D77D9">
        <w:rPr>
          <w:rFonts w:ascii="Arial" w:hAnsi="Arial" w:cs="Arial"/>
          <w:sz w:val="22"/>
          <w:szCs w:val="22"/>
          <w:lang w:val="es-ES"/>
        </w:rPr>
        <w:t>iv</w:t>
      </w:r>
      <w:proofErr w:type="spellEnd"/>
      <w:r w:rsidR="007D77D9">
        <w:rPr>
          <w:rFonts w:ascii="Arial" w:hAnsi="Arial" w:cs="Arial"/>
          <w:sz w:val="22"/>
          <w:szCs w:val="22"/>
          <w:lang w:val="es-ES"/>
        </w:rPr>
        <w:t xml:space="preserve">) </w:t>
      </w:r>
      <w:r w:rsidR="007D77D9" w:rsidRPr="00CB69C4">
        <w:rPr>
          <w:rFonts w:ascii="Arial" w:hAnsi="Arial" w:cs="Arial"/>
          <w:sz w:val="22"/>
          <w:szCs w:val="22"/>
          <w:lang w:val="es-ES"/>
        </w:rPr>
        <w:t>apostilla o legalización de documentos</w:t>
      </w:r>
      <w:r w:rsidR="009250F3">
        <w:rPr>
          <w:rFonts w:ascii="Arial" w:hAnsi="Arial" w:cs="Arial"/>
          <w:sz w:val="22"/>
          <w:szCs w:val="22"/>
          <w:lang w:val="es-ES"/>
        </w:rPr>
        <w:t xml:space="preserve"> y </w:t>
      </w:r>
      <w:r w:rsidR="007D77D9">
        <w:rPr>
          <w:rFonts w:ascii="Arial" w:hAnsi="Arial" w:cs="Arial"/>
          <w:sz w:val="22"/>
          <w:szCs w:val="22"/>
          <w:lang w:val="es-ES"/>
        </w:rPr>
        <w:t>documentos en idioma extranjero.</w:t>
      </w:r>
    </w:p>
    <w:p w14:paraId="6F89825E" w14:textId="262CCB99" w:rsidR="00402A8A" w:rsidRPr="00CB69C4" w:rsidRDefault="00402A8A" w:rsidP="00CB69C4">
      <w:pPr>
        <w:spacing w:after="0"/>
        <w:rPr>
          <w:rFonts w:ascii="Arial" w:hAnsi="Arial" w:cs="Arial"/>
          <w:iCs/>
          <w:lang w:val="es-ES_tradnl"/>
        </w:rPr>
      </w:pPr>
    </w:p>
    <w:p w14:paraId="481FAFC3" w14:textId="095B4B7C" w:rsidR="00DF710D" w:rsidRPr="00DF710D" w:rsidRDefault="00DF710D" w:rsidP="00CB69C4">
      <w:pPr>
        <w:spacing w:after="0"/>
        <w:rPr>
          <w:rFonts w:ascii="Arial" w:hAnsi="Arial" w:cs="Arial"/>
          <w:sz w:val="22"/>
          <w:szCs w:val="22"/>
        </w:rPr>
      </w:pPr>
      <w:r w:rsidRPr="00DF710D">
        <w:rPr>
          <w:rFonts w:ascii="Arial" w:hAnsi="Arial" w:cs="Arial"/>
          <w:sz w:val="22"/>
          <w:szCs w:val="22"/>
        </w:rPr>
        <w:t>la exigencia de registro ante el RUP a efectos de acreditar requisitos habilitantes y de calificación por parte de oferentes extranjeros.</w:t>
      </w:r>
    </w:p>
    <w:p w14:paraId="02A6AA7A" w14:textId="77777777" w:rsidR="00DF710D" w:rsidRPr="00DF710D" w:rsidRDefault="00DF710D" w:rsidP="00DF710D">
      <w:pPr>
        <w:spacing w:after="0"/>
        <w:rPr>
          <w:rFonts w:ascii="Arial" w:hAnsi="Arial" w:cs="Arial"/>
          <w:sz w:val="22"/>
          <w:szCs w:val="22"/>
        </w:rPr>
      </w:pPr>
    </w:p>
    <w:p w14:paraId="4EE6CD9B" w14:textId="77777777" w:rsidR="00DF710D" w:rsidRPr="00DF710D" w:rsidRDefault="00DF710D" w:rsidP="00DF710D">
      <w:pPr>
        <w:spacing w:after="0"/>
        <w:rPr>
          <w:rFonts w:ascii="Arial" w:hAnsi="Arial" w:cs="Arial"/>
          <w:sz w:val="22"/>
          <w:szCs w:val="22"/>
        </w:rPr>
      </w:pPr>
      <w:r w:rsidRPr="00DF710D">
        <w:rPr>
          <w:rFonts w:ascii="Arial" w:hAnsi="Arial" w:cs="Arial"/>
          <w:sz w:val="22"/>
          <w:szCs w:val="22"/>
        </w:rPr>
        <w:tab/>
        <w:t xml:space="preserve">La Agencia Nacional de Contratación Pública − Colombia Compra Eficiente se ha pronunciado sobre lo previsto en la Circular Externa Única expedida por esta Agencia y la Ley 455 de 1998 para apostillar y legalizar documentos expedidos en el exterior, y </w:t>
      </w:r>
      <w:r w:rsidRPr="00DF710D">
        <w:rPr>
          <w:rFonts w:ascii="Arial" w:hAnsi="Arial" w:cs="Arial"/>
          <w:sz w:val="22"/>
          <w:szCs w:val="22"/>
          <w:lang w:val="es-ES_tradnl"/>
        </w:rPr>
        <w:t xml:space="preserve">en los conceptos con radicado: 2201913000007348 del 3 de octubre de 2019, C–164 del 14 de abril de 2020, C-261 del 15 de abril de 2020, C-304 del 21 de mayo de 2020, C-324 del 17 de marzo de 2020, C-441 del 24 de julio de 2020 y C-532 del 28 de septiembre de 2021. </w:t>
      </w:r>
      <w:r w:rsidRPr="00DF710D">
        <w:rPr>
          <w:rFonts w:ascii="Arial" w:hAnsi="Arial" w:cs="Arial"/>
          <w:sz w:val="22"/>
          <w:szCs w:val="22"/>
        </w:rPr>
        <w:t>La tesis propuesta en estos conceptos se reitera y amplía a continuación.</w:t>
      </w:r>
    </w:p>
    <w:p w14:paraId="076A9180" w14:textId="77777777" w:rsidR="00DF710D" w:rsidRPr="00DF710D" w:rsidRDefault="00DF710D" w:rsidP="00DF710D">
      <w:pPr>
        <w:spacing w:after="0"/>
        <w:rPr>
          <w:rFonts w:ascii="Arial" w:hAnsi="Arial" w:cs="Arial"/>
          <w:sz w:val="22"/>
          <w:szCs w:val="22"/>
        </w:rPr>
      </w:pPr>
    </w:p>
    <w:p w14:paraId="1E5C8BFB" w14:textId="77777777" w:rsidR="00DF710D" w:rsidRPr="00DF710D" w:rsidRDefault="00DF710D" w:rsidP="00DF710D">
      <w:pPr>
        <w:pStyle w:val="Prrafodelista"/>
        <w:numPr>
          <w:ilvl w:val="1"/>
          <w:numId w:val="10"/>
        </w:numPr>
        <w:spacing w:after="0" w:line="276" w:lineRule="auto"/>
        <w:rPr>
          <w:rFonts w:ascii="Arial" w:eastAsia="Calibri" w:hAnsi="Arial" w:cs="Arial"/>
          <w:b/>
          <w:bCs/>
          <w:iCs/>
          <w:lang w:val="es-ES_tradnl"/>
        </w:rPr>
      </w:pPr>
      <w:r w:rsidRPr="00DF710D">
        <w:rPr>
          <w:rFonts w:ascii="Arial" w:eastAsia="Calibri" w:hAnsi="Arial" w:cs="Arial"/>
          <w:b/>
          <w:bCs/>
          <w:iCs/>
          <w:lang w:val="es-ES_tradnl"/>
        </w:rPr>
        <w:t>Obligación de los oferentes extranjeros de registrarse ante el RUP</w:t>
      </w:r>
    </w:p>
    <w:p w14:paraId="191E6954" w14:textId="77777777" w:rsidR="00073CA9" w:rsidRDefault="00073CA9" w:rsidP="00073CA9">
      <w:pPr>
        <w:rPr>
          <w:rFonts w:ascii="Arial" w:hAnsi="Arial" w:cs="Arial"/>
          <w:iCs/>
          <w:sz w:val="22"/>
          <w:szCs w:val="22"/>
          <w:lang w:val="es-ES"/>
        </w:rPr>
      </w:pPr>
    </w:p>
    <w:p w14:paraId="4B2A7B96" w14:textId="5E987FA1" w:rsidR="00073CA9" w:rsidRDefault="00DF710D" w:rsidP="00073CA9">
      <w:pPr>
        <w:rPr>
          <w:rFonts w:ascii="Arial" w:hAnsi="Arial" w:cs="Arial"/>
          <w:iCs/>
          <w:sz w:val="22"/>
          <w:szCs w:val="22"/>
          <w:lang w:val="es-ES"/>
        </w:rPr>
      </w:pPr>
      <w:r w:rsidRPr="00DF710D">
        <w:rPr>
          <w:rFonts w:ascii="Arial" w:hAnsi="Arial" w:cs="Arial"/>
          <w:iCs/>
          <w:sz w:val="22"/>
          <w:szCs w:val="22"/>
          <w:lang w:val="es-ES"/>
        </w:rPr>
        <w:t xml:space="preserve">El artículo </w:t>
      </w:r>
      <w:r w:rsidR="00073CA9">
        <w:rPr>
          <w:rFonts w:ascii="Arial" w:hAnsi="Arial" w:cs="Arial"/>
          <w:iCs/>
          <w:sz w:val="22"/>
          <w:szCs w:val="22"/>
          <w:lang w:val="es-ES"/>
        </w:rPr>
        <w:t xml:space="preserve">5 de la Ley 1150 de 2007 refiere que </w:t>
      </w:r>
      <w:r w:rsidR="00073CA9" w:rsidRPr="00073CA9">
        <w:rPr>
          <w:rFonts w:ascii="Arial" w:hAnsi="Arial" w:cs="Arial"/>
          <w:iCs/>
          <w:sz w:val="22"/>
          <w:szCs w:val="22"/>
          <w:lang w:val="es-ES"/>
        </w:rPr>
        <w:t>los factores de escogencia y calificación que establezcan las entidades en los pliegos de condiciones o sus equivalentes tendrán en cuenta criterios</w:t>
      </w:r>
      <w:r w:rsidR="00073CA9">
        <w:rPr>
          <w:rFonts w:ascii="Arial" w:hAnsi="Arial" w:cs="Arial"/>
          <w:iCs/>
          <w:sz w:val="22"/>
          <w:szCs w:val="22"/>
          <w:lang w:val="es-ES"/>
        </w:rPr>
        <w:t xml:space="preserve"> como la capacidad jurídica, la experiencia, la </w:t>
      </w:r>
      <w:r w:rsidR="00073CA9" w:rsidRPr="00073CA9">
        <w:rPr>
          <w:rFonts w:ascii="Arial" w:hAnsi="Arial" w:cs="Arial"/>
          <w:iCs/>
          <w:sz w:val="22"/>
          <w:szCs w:val="22"/>
          <w:lang w:val="es-ES"/>
        </w:rPr>
        <w:t xml:space="preserve">capacidad financiera y de organización de los </w:t>
      </w:r>
      <w:r w:rsidR="00073CA9">
        <w:rPr>
          <w:rFonts w:ascii="Arial" w:hAnsi="Arial" w:cs="Arial"/>
          <w:iCs/>
          <w:sz w:val="22"/>
          <w:szCs w:val="22"/>
          <w:lang w:val="es-ES"/>
        </w:rPr>
        <w:t xml:space="preserve">proponentes </w:t>
      </w:r>
      <w:r w:rsidR="00073CA9" w:rsidRPr="00073CA9">
        <w:rPr>
          <w:rFonts w:ascii="Arial" w:hAnsi="Arial" w:cs="Arial"/>
          <w:iCs/>
          <w:sz w:val="22"/>
          <w:szCs w:val="22"/>
          <w:lang w:val="es-ES"/>
        </w:rPr>
        <w:t>como requisitos habilitantes para la participación en el proceso de selección</w:t>
      </w:r>
      <w:r w:rsidR="00073CA9">
        <w:rPr>
          <w:rFonts w:ascii="Arial" w:hAnsi="Arial" w:cs="Arial"/>
          <w:iCs/>
          <w:sz w:val="22"/>
          <w:szCs w:val="22"/>
          <w:lang w:val="es-ES"/>
        </w:rPr>
        <w:t>. De igual forma indicó que l</w:t>
      </w:r>
      <w:r w:rsidR="00073CA9" w:rsidRPr="00073CA9">
        <w:rPr>
          <w:rFonts w:ascii="Arial" w:hAnsi="Arial" w:cs="Arial"/>
          <w:iCs/>
          <w:sz w:val="22"/>
          <w:szCs w:val="22"/>
          <w:lang w:val="es-ES"/>
        </w:rPr>
        <w:t xml:space="preserve">a verificación documental de las condiciones antes señaladas será efectuada por las Cámaras de Comercio de conformidad con lo establecido en el artículo 6 de la </w:t>
      </w:r>
      <w:r w:rsidR="00073CA9">
        <w:rPr>
          <w:rFonts w:ascii="Arial" w:hAnsi="Arial" w:cs="Arial"/>
          <w:iCs/>
          <w:sz w:val="22"/>
          <w:szCs w:val="22"/>
          <w:lang w:val="es-ES"/>
        </w:rPr>
        <w:t>misma</w:t>
      </w:r>
      <w:r w:rsidR="00073CA9" w:rsidRPr="00073CA9">
        <w:rPr>
          <w:rFonts w:ascii="Arial" w:hAnsi="Arial" w:cs="Arial"/>
          <w:iCs/>
          <w:sz w:val="22"/>
          <w:szCs w:val="22"/>
          <w:lang w:val="es-ES"/>
        </w:rPr>
        <w:t xml:space="preserve"> </w:t>
      </w:r>
      <w:r w:rsidR="00073CA9">
        <w:rPr>
          <w:rFonts w:ascii="Arial" w:hAnsi="Arial" w:cs="Arial"/>
          <w:iCs/>
          <w:sz w:val="22"/>
          <w:szCs w:val="22"/>
          <w:lang w:val="es-ES"/>
        </w:rPr>
        <w:t>l</w:t>
      </w:r>
      <w:r w:rsidR="00073CA9" w:rsidRPr="00073CA9">
        <w:rPr>
          <w:rFonts w:ascii="Arial" w:hAnsi="Arial" w:cs="Arial"/>
          <w:iCs/>
          <w:sz w:val="22"/>
          <w:szCs w:val="22"/>
          <w:lang w:val="es-ES"/>
        </w:rPr>
        <w:t>ey, de acuerdo con lo cual se expedirá la respectiva certificación.</w:t>
      </w:r>
    </w:p>
    <w:p w14:paraId="2FE6DDBA" w14:textId="1EACBAC1" w:rsidR="00092470" w:rsidRDefault="00073CA9" w:rsidP="00073CA9">
      <w:pPr>
        <w:ind w:firstLine="708"/>
        <w:rPr>
          <w:rFonts w:ascii="Arial" w:hAnsi="Arial" w:cs="Arial"/>
          <w:iCs/>
          <w:sz w:val="22"/>
          <w:szCs w:val="22"/>
          <w:lang w:val="es-ES"/>
        </w:rPr>
      </w:pPr>
      <w:r w:rsidRPr="00073CA9">
        <w:rPr>
          <w:rFonts w:ascii="Arial" w:hAnsi="Arial" w:cs="Arial"/>
          <w:iCs/>
          <w:sz w:val="22"/>
          <w:szCs w:val="22"/>
          <w:lang w:val="es-ES"/>
        </w:rPr>
        <w:t xml:space="preserve">En ese sentido, el artículo </w:t>
      </w:r>
      <w:r w:rsidR="00DF710D" w:rsidRPr="00073CA9">
        <w:rPr>
          <w:rFonts w:ascii="Arial" w:hAnsi="Arial" w:cs="Arial"/>
          <w:iCs/>
          <w:sz w:val="22"/>
          <w:szCs w:val="22"/>
          <w:lang w:val="es-ES"/>
        </w:rPr>
        <w:t>6 de la Ley 1150 de 2007</w:t>
      </w:r>
      <w:r w:rsidR="00DF710D" w:rsidRPr="00073CA9">
        <w:rPr>
          <w:rFonts w:ascii="Arial" w:hAnsi="Arial" w:cs="Arial"/>
          <w:sz w:val="22"/>
          <w:szCs w:val="22"/>
          <w:vertAlign w:val="superscript"/>
        </w:rPr>
        <w:footnoteReference w:id="2"/>
      </w:r>
      <w:r w:rsidR="00DF710D" w:rsidRPr="00073CA9">
        <w:rPr>
          <w:rFonts w:ascii="Arial" w:hAnsi="Arial" w:cs="Arial"/>
          <w:iCs/>
          <w:sz w:val="22"/>
          <w:szCs w:val="22"/>
          <w:lang w:val="es-ES"/>
        </w:rPr>
        <w:t>, regul</w:t>
      </w:r>
      <w:r w:rsidRPr="00073CA9">
        <w:rPr>
          <w:rFonts w:ascii="Arial" w:hAnsi="Arial" w:cs="Arial"/>
          <w:iCs/>
          <w:sz w:val="22"/>
          <w:szCs w:val="22"/>
          <w:lang w:val="es-ES"/>
        </w:rPr>
        <w:t>ó entre otras cosas que: «</w:t>
      </w:r>
      <w:r w:rsidRPr="00CB69C4">
        <w:rPr>
          <w:rFonts w:ascii="Arial" w:hAnsi="Arial" w:cs="Arial"/>
          <w:sz w:val="22"/>
          <w:szCs w:val="22"/>
        </w:rPr>
        <w:t>Todas</w:t>
      </w:r>
      <w:r w:rsidRPr="00073CA9">
        <w:rPr>
          <w:rFonts w:ascii="Arial" w:hAnsi="Arial" w:cs="Arial"/>
          <w:iCs/>
          <w:sz w:val="22"/>
          <w:szCs w:val="22"/>
          <w:lang w:val="es-ES"/>
        </w:rPr>
        <w:t xml:space="preserve">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w:t>
      </w:r>
      <w:r w:rsidR="00092470">
        <w:rPr>
          <w:rFonts w:ascii="Arial" w:hAnsi="Arial" w:cs="Arial"/>
          <w:iCs/>
          <w:sz w:val="22"/>
          <w:szCs w:val="22"/>
          <w:lang w:val="es-ES"/>
        </w:rPr>
        <w:t>». Posteriormente, en su parágrafo 2 dispuso que: «</w:t>
      </w:r>
      <w:r w:rsidR="00092470" w:rsidRPr="00092470">
        <w:rPr>
          <w:rFonts w:ascii="Arial" w:hAnsi="Arial" w:cs="Arial"/>
          <w:iCs/>
          <w:sz w:val="22"/>
          <w:szCs w:val="22"/>
          <w:lang w:val="es-ES"/>
        </w:rPr>
        <w:t xml:space="preserve">El </w:t>
      </w:r>
      <w:r w:rsidR="00092470" w:rsidRPr="00092470">
        <w:rPr>
          <w:rFonts w:ascii="Arial" w:hAnsi="Arial" w:cs="Arial"/>
          <w:iCs/>
          <w:sz w:val="22"/>
          <w:szCs w:val="22"/>
          <w:lang w:val="es-ES"/>
        </w:rPr>
        <w:lastRenderedPageBreak/>
        <w:t>reglamento señalará las condiciones de verificación de la información a que se refiere el numeral 1 del artículo 5, a cargo de cada entidad contratante, para el caso de personas naturales extranjeras sin domicilio en el país o de personas jurídicas extranjeras que no tengan establecida sucursal en Colombia</w:t>
      </w:r>
      <w:r w:rsidR="00092470">
        <w:rPr>
          <w:rFonts w:ascii="Arial" w:hAnsi="Arial" w:cs="Arial"/>
          <w:iCs/>
          <w:sz w:val="22"/>
          <w:szCs w:val="22"/>
          <w:lang w:val="es-ES"/>
        </w:rPr>
        <w:t>».</w:t>
      </w:r>
    </w:p>
    <w:p w14:paraId="5594D589" w14:textId="2808604A" w:rsidR="00DF710D" w:rsidRPr="00073CA9" w:rsidRDefault="00092470" w:rsidP="00073CA9">
      <w:pPr>
        <w:ind w:firstLine="708"/>
        <w:rPr>
          <w:rFonts w:ascii="Arial" w:hAnsi="Arial" w:cs="Arial"/>
          <w:b/>
          <w:bCs/>
          <w:iCs/>
          <w:sz w:val="22"/>
          <w:szCs w:val="22"/>
          <w:lang w:val="es-ES_tradnl"/>
        </w:rPr>
      </w:pPr>
      <w:r>
        <w:rPr>
          <w:rFonts w:ascii="Arial" w:hAnsi="Arial" w:cs="Arial"/>
          <w:iCs/>
          <w:sz w:val="22"/>
          <w:szCs w:val="22"/>
          <w:lang w:val="es-ES"/>
        </w:rPr>
        <w:t xml:space="preserve">De esta manera, queda claro </w:t>
      </w:r>
      <w:proofErr w:type="gramStart"/>
      <w:r>
        <w:rPr>
          <w:rFonts w:ascii="Arial" w:hAnsi="Arial" w:cs="Arial"/>
          <w:iCs/>
          <w:sz w:val="22"/>
          <w:szCs w:val="22"/>
          <w:lang w:val="es-ES"/>
        </w:rPr>
        <w:t xml:space="preserve">que </w:t>
      </w:r>
      <w:r w:rsidR="00DF710D" w:rsidRPr="00073CA9">
        <w:rPr>
          <w:rFonts w:ascii="Arial" w:hAnsi="Arial" w:cs="Arial"/>
          <w:iCs/>
          <w:sz w:val="22"/>
          <w:szCs w:val="22"/>
          <w:lang w:val="es-ES"/>
        </w:rPr>
        <w:t xml:space="preserve"> los</w:t>
      </w:r>
      <w:proofErr w:type="gramEnd"/>
      <w:r w:rsidR="00DF710D" w:rsidRPr="00073CA9">
        <w:rPr>
          <w:rFonts w:ascii="Arial" w:hAnsi="Arial" w:cs="Arial"/>
          <w:iCs/>
          <w:sz w:val="22"/>
          <w:szCs w:val="22"/>
          <w:lang w:val="es-ES"/>
        </w:rPr>
        <w:t xml:space="preserve"> sujetos que deben inscribirse en el RUP</w:t>
      </w:r>
      <w:r>
        <w:rPr>
          <w:rFonts w:ascii="Arial" w:hAnsi="Arial" w:cs="Arial"/>
          <w:iCs/>
          <w:sz w:val="22"/>
          <w:szCs w:val="22"/>
          <w:lang w:val="es-ES"/>
        </w:rPr>
        <w:t xml:space="preserve"> son</w:t>
      </w:r>
      <w:r w:rsidR="00DF710D" w:rsidRPr="00073CA9">
        <w:rPr>
          <w:rFonts w:ascii="Arial" w:hAnsi="Arial" w:cs="Arial"/>
          <w:iCs/>
          <w:sz w:val="22"/>
          <w:szCs w:val="22"/>
          <w:lang w:val="es-ES"/>
        </w:rPr>
        <w:t xml:space="preserve"> las personas naturales o jurídicas, </w:t>
      </w:r>
      <w:r w:rsidR="00DF710D" w:rsidRPr="00CB69C4">
        <w:rPr>
          <w:rFonts w:ascii="Arial" w:hAnsi="Arial" w:cs="Arial"/>
          <w:b/>
          <w:bCs/>
          <w:iCs/>
          <w:sz w:val="22"/>
          <w:szCs w:val="22"/>
          <w:u w:val="single"/>
          <w:lang w:val="es-ES"/>
        </w:rPr>
        <w:t>nacionales o extranjeras que tengan domicilio o sucursal en el país.</w:t>
      </w:r>
      <w:r w:rsidR="00DF710D" w:rsidRPr="00073CA9">
        <w:rPr>
          <w:rFonts w:ascii="Arial" w:hAnsi="Arial" w:cs="Arial"/>
          <w:iCs/>
          <w:sz w:val="22"/>
          <w:szCs w:val="22"/>
          <w:lang w:val="es-ES"/>
        </w:rPr>
        <w:t xml:space="preserve"> Estas personas tienen la obligación de registrarse en el RUP, en dos casos: a) celebr</w:t>
      </w:r>
      <w:r w:rsidR="00C17B10" w:rsidRPr="00073CA9">
        <w:rPr>
          <w:rFonts w:ascii="Arial" w:hAnsi="Arial" w:cs="Arial"/>
          <w:iCs/>
          <w:sz w:val="22"/>
          <w:szCs w:val="22"/>
          <w:lang w:val="es-ES"/>
        </w:rPr>
        <w:t>en</w:t>
      </w:r>
      <w:r w:rsidR="00DF710D" w:rsidRPr="00073CA9">
        <w:rPr>
          <w:rFonts w:ascii="Arial" w:hAnsi="Arial" w:cs="Arial"/>
          <w:iCs/>
          <w:sz w:val="22"/>
          <w:szCs w:val="22"/>
          <w:lang w:val="es-ES"/>
        </w:rPr>
        <w:t xml:space="preserve"> contratos estatales y b) el procedimiento de contratación sea de aquellos en los cuales no se exceptúa el RUP, de acuerdo con el inciso segundo del artículo 6 de la Ley 1150 de 2007</w:t>
      </w:r>
      <w:r w:rsidR="00DF710D" w:rsidRPr="00073CA9">
        <w:rPr>
          <w:rFonts w:ascii="Arial" w:hAnsi="Arial" w:cs="Arial"/>
          <w:sz w:val="22"/>
          <w:szCs w:val="22"/>
          <w:vertAlign w:val="superscript"/>
        </w:rPr>
        <w:footnoteReference w:id="3"/>
      </w:r>
      <w:r w:rsidR="00DF710D" w:rsidRPr="00073CA9">
        <w:rPr>
          <w:rFonts w:ascii="Arial" w:hAnsi="Arial" w:cs="Arial"/>
          <w:iCs/>
          <w:sz w:val="22"/>
          <w:szCs w:val="22"/>
          <w:lang w:val="es-ES"/>
        </w:rPr>
        <w:t xml:space="preserve">. </w:t>
      </w:r>
    </w:p>
    <w:p w14:paraId="49D0CE5F" w14:textId="6462BE10" w:rsidR="00DF710D" w:rsidRPr="00DF710D" w:rsidRDefault="00DF710D" w:rsidP="00DF710D">
      <w:pPr>
        <w:ind w:firstLine="708"/>
        <w:rPr>
          <w:rFonts w:ascii="Arial" w:hAnsi="Arial" w:cs="Arial"/>
          <w:iCs/>
          <w:sz w:val="22"/>
          <w:szCs w:val="22"/>
          <w:lang w:val="es-ES_tradnl"/>
        </w:rPr>
      </w:pPr>
      <w:r w:rsidRPr="00DF710D">
        <w:rPr>
          <w:rFonts w:ascii="Arial" w:hAnsi="Arial" w:cs="Arial"/>
          <w:iCs/>
          <w:sz w:val="22"/>
          <w:szCs w:val="22"/>
          <w:lang w:val="es-ES"/>
        </w:rPr>
        <w:t>De esto</w:t>
      </w:r>
      <w:r w:rsidRPr="00DF710D">
        <w:rPr>
          <w:rFonts w:ascii="Arial" w:hAnsi="Arial" w:cs="Arial"/>
          <w:iCs/>
          <w:sz w:val="22"/>
          <w:szCs w:val="22"/>
          <w:lang w:val="es-ES_tradnl"/>
        </w:rPr>
        <w:t xml:space="preserve"> se desprende que, en la medida en que la norma únicamente señala como obligados a inscribirse en el RUP a quienes tengan domicilio o sucursal en el país, las personas extranjeras sin domicilio o sucursal en Colombia que </w:t>
      </w:r>
      <w:r w:rsidR="00092470">
        <w:rPr>
          <w:rFonts w:ascii="Arial" w:hAnsi="Arial" w:cs="Arial"/>
          <w:iCs/>
          <w:sz w:val="22"/>
          <w:szCs w:val="22"/>
          <w:lang w:val="es-ES_tradnl"/>
        </w:rPr>
        <w:t xml:space="preserve">deseen participar en los procesos de selección que inicien las entidades estatales </w:t>
      </w:r>
      <w:r w:rsidRPr="00DF710D">
        <w:rPr>
          <w:rFonts w:ascii="Arial" w:hAnsi="Arial" w:cs="Arial"/>
          <w:iCs/>
          <w:sz w:val="22"/>
          <w:szCs w:val="22"/>
          <w:lang w:val="es-ES_tradnl"/>
        </w:rPr>
        <w:t>quedarían exceptuadas de esta obligación.</w:t>
      </w:r>
    </w:p>
    <w:p w14:paraId="6A89F80A" w14:textId="276EE789" w:rsidR="00DF710D" w:rsidRDefault="00DF710D" w:rsidP="00DF710D">
      <w:pPr>
        <w:ind w:firstLine="708"/>
        <w:rPr>
          <w:rFonts w:ascii="Arial" w:hAnsi="Arial" w:cs="Arial"/>
          <w:iCs/>
          <w:sz w:val="22"/>
          <w:szCs w:val="22"/>
          <w:lang w:val="es-ES"/>
        </w:rPr>
      </w:pPr>
      <w:r w:rsidRPr="00DF710D">
        <w:rPr>
          <w:rFonts w:ascii="Arial" w:hAnsi="Arial" w:cs="Arial"/>
          <w:iCs/>
          <w:sz w:val="22"/>
          <w:szCs w:val="22"/>
          <w:lang w:val="es-ES"/>
        </w:rPr>
        <w:t>En la misma línea, el Decreto 1082 de 2015</w:t>
      </w:r>
      <w:r w:rsidRPr="00DF710D">
        <w:rPr>
          <w:rFonts w:ascii="Arial" w:hAnsi="Arial" w:cs="Arial"/>
          <w:iCs/>
          <w:sz w:val="22"/>
          <w:szCs w:val="22"/>
          <w:vertAlign w:val="superscript"/>
          <w:lang w:val="es-ES"/>
        </w:rPr>
        <w:footnoteReference w:id="4"/>
      </w:r>
      <w:r w:rsidRPr="00DF710D">
        <w:rPr>
          <w:rFonts w:ascii="Arial" w:hAnsi="Arial" w:cs="Arial"/>
          <w:iCs/>
          <w:sz w:val="22"/>
          <w:szCs w:val="22"/>
          <w:lang w:val="es-ES"/>
        </w:rPr>
        <w:t xml:space="preserve"> dispone quiénes deben inscribirse en el RUP, el momento de la renovación del registro, la información que puede actualizarse, y la posibilidad de solicitar la cancelación de la inscripción, en cualquier momento ante la Cámara de Comercio correspondiente</w:t>
      </w:r>
      <w:r w:rsidRPr="00DF710D">
        <w:rPr>
          <w:rFonts w:ascii="Arial" w:hAnsi="Arial" w:cs="Arial"/>
          <w:iCs/>
          <w:sz w:val="22"/>
          <w:szCs w:val="22"/>
          <w:vertAlign w:val="superscript"/>
          <w:lang w:val="es-ES"/>
        </w:rPr>
        <w:footnoteReference w:id="5"/>
      </w:r>
      <w:r w:rsidRPr="00DF710D">
        <w:rPr>
          <w:rFonts w:ascii="Arial" w:hAnsi="Arial" w:cs="Arial"/>
          <w:iCs/>
          <w:sz w:val="22"/>
          <w:szCs w:val="22"/>
          <w:lang w:val="es-ES"/>
        </w:rPr>
        <w:t xml:space="preserve">. El artículo establece que tienen la obligación de inscribirse en el RUP todas las personas naturales o jurídicas domiciliadas en Colombia que se encuentren interesadas en </w:t>
      </w:r>
      <w:r w:rsidRPr="00DF710D">
        <w:rPr>
          <w:rFonts w:ascii="Arial" w:hAnsi="Arial" w:cs="Arial"/>
          <w:iCs/>
          <w:sz w:val="22"/>
          <w:szCs w:val="22"/>
          <w:lang w:val="es-ES"/>
        </w:rPr>
        <w:lastRenderedPageBreak/>
        <w:t>participar en un proceso de contratación estatal, salvo las excepciones previstas en el inciso 2 del artículo 6 de la Ley 1150 de 2007 y afines.</w:t>
      </w:r>
    </w:p>
    <w:p w14:paraId="15EDFEA7" w14:textId="1CAF70AC" w:rsidR="008748B2" w:rsidRPr="008748B2" w:rsidRDefault="008748B2" w:rsidP="008748B2">
      <w:pPr>
        <w:ind w:firstLine="708"/>
        <w:rPr>
          <w:rFonts w:ascii="Arial" w:hAnsi="Arial" w:cs="Arial"/>
          <w:iCs/>
          <w:sz w:val="22"/>
          <w:szCs w:val="22"/>
          <w:lang w:val="es-ES"/>
        </w:rPr>
      </w:pPr>
      <w:r>
        <w:rPr>
          <w:rFonts w:ascii="Arial" w:hAnsi="Arial" w:cs="Arial"/>
          <w:iCs/>
          <w:sz w:val="22"/>
          <w:szCs w:val="22"/>
          <w:lang w:val="es-ES"/>
        </w:rPr>
        <w:t xml:space="preserve">En ese orden de ideas, se reitera que para participar en los procesos de selección que realicen las entidades estatales los proponentes extranjeros no requieren tener </w:t>
      </w:r>
      <w:r w:rsidR="00165F45">
        <w:rPr>
          <w:rFonts w:ascii="Arial" w:hAnsi="Arial" w:cs="Arial"/>
          <w:iCs/>
          <w:sz w:val="22"/>
          <w:szCs w:val="22"/>
          <w:lang w:val="es-ES"/>
        </w:rPr>
        <w:t>RUP</w:t>
      </w:r>
      <w:r>
        <w:rPr>
          <w:rFonts w:ascii="Arial" w:hAnsi="Arial" w:cs="Arial"/>
          <w:iCs/>
          <w:sz w:val="22"/>
          <w:szCs w:val="22"/>
          <w:lang w:val="es-ES"/>
        </w:rPr>
        <w:t xml:space="preserve">, salvo en las excepciones ya referidas, sin embargo, se aclara que en virtud del </w:t>
      </w:r>
      <w:r w:rsidR="00165F45">
        <w:rPr>
          <w:rFonts w:ascii="Arial" w:hAnsi="Arial" w:cs="Arial"/>
          <w:iCs/>
          <w:sz w:val="22"/>
          <w:szCs w:val="22"/>
          <w:lang w:val="es-ES"/>
        </w:rPr>
        <w:t>artículo 471</w:t>
      </w:r>
      <w:r>
        <w:rPr>
          <w:rFonts w:ascii="Arial" w:hAnsi="Arial" w:cs="Arial"/>
          <w:iCs/>
          <w:sz w:val="22"/>
          <w:szCs w:val="22"/>
          <w:lang w:val="es-ES"/>
        </w:rPr>
        <w:t xml:space="preserve"> </w:t>
      </w:r>
      <w:r w:rsidR="00165F45">
        <w:rPr>
          <w:rFonts w:ascii="Arial" w:hAnsi="Arial" w:cs="Arial"/>
          <w:iCs/>
          <w:sz w:val="22"/>
          <w:szCs w:val="22"/>
          <w:lang w:val="es-ES"/>
        </w:rPr>
        <w:t xml:space="preserve">y siguientes </w:t>
      </w:r>
      <w:r>
        <w:rPr>
          <w:rFonts w:ascii="Arial" w:hAnsi="Arial" w:cs="Arial"/>
          <w:iCs/>
          <w:sz w:val="22"/>
          <w:szCs w:val="22"/>
          <w:lang w:val="es-ES"/>
        </w:rPr>
        <w:t>del código de comercio, p</w:t>
      </w:r>
      <w:r w:rsidRPr="008748B2">
        <w:rPr>
          <w:rFonts w:ascii="Arial" w:hAnsi="Arial" w:cs="Arial"/>
          <w:iCs/>
          <w:sz w:val="22"/>
          <w:szCs w:val="22"/>
          <w:lang w:val="es-ES"/>
        </w:rPr>
        <w:t>ara que una sociedad extranjera pueda emprender negocios</w:t>
      </w:r>
      <w:r>
        <w:rPr>
          <w:rFonts w:ascii="Arial" w:hAnsi="Arial" w:cs="Arial"/>
          <w:iCs/>
          <w:sz w:val="22"/>
          <w:szCs w:val="22"/>
          <w:lang w:val="es-ES"/>
        </w:rPr>
        <w:t xml:space="preserve"> </w:t>
      </w:r>
      <w:r w:rsidRPr="008748B2">
        <w:rPr>
          <w:rFonts w:ascii="Arial" w:hAnsi="Arial" w:cs="Arial"/>
          <w:iCs/>
          <w:sz w:val="22"/>
          <w:szCs w:val="22"/>
          <w:lang w:val="es-ES"/>
        </w:rPr>
        <w:t xml:space="preserve">permanentes en Colombia, </w:t>
      </w:r>
      <w:r w:rsidR="00165F45">
        <w:rPr>
          <w:rFonts w:ascii="Arial" w:hAnsi="Arial" w:cs="Arial"/>
          <w:iCs/>
          <w:sz w:val="22"/>
          <w:szCs w:val="22"/>
          <w:lang w:val="es-ES"/>
        </w:rPr>
        <w:t xml:space="preserve">deberá </w:t>
      </w:r>
      <w:r w:rsidRPr="008748B2">
        <w:rPr>
          <w:rFonts w:ascii="Arial" w:hAnsi="Arial" w:cs="Arial"/>
          <w:iCs/>
          <w:sz w:val="22"/>
          <w:szCs w:val="22"/>
          <w:lang w:val="es-ES"/>
        </w:rPr>
        <w:t>establecer una sucursal con domicilio en el territorio nacional</w:t>
      </w:r>
      <w:r w:rsidR="00165F45">
        <w:rPr>
          <w:rFonts w:ascii="Arial" w:hAnsi="Arial" w:cs="Arial"/>
          <w:iCs/>
          <w:sz w:val="22"/>
          <w:szCs w:val="22"/>
          <w:lang w:val="es-ES"/>
        </w:rPr>
        <w:t>.</w:t>
      </w:r>
    </w:p>
    <w:p w14:paraId="343408FE" w14:textId="77777777" w:rsidR="00DF710D" w:rsidRPr="00DF710D" w:rsidRDefault="00DF710D" w:rsidP="00DF710D">
      <w:pPr>
        <w:pStyle w:val="Prrafodelista"/>
        <w:numPr>
          <w:ilvl w:val="1"/>
          <w:numId w:val="10"/>
        </w:numPr>
        <w:spacing w:after="0" w:line="276" w:lineRule="auto"/>
        <w:rPr>
          <w:rFonts w:ascii="Arial" w:eastAsia="Calibri" w:hAnsi="Arial" w:cs="Arial"/>
          <w:b/>
          <w:bCs/>
          <w:iCs/>
          <w:lang w:val="es-ES_tradnl"/>
        </w:rPr>
      </w:pPr>
      <w:r w:rsidRPr="00DF710D">
        <w:rPr>
          <w:rFonts w:ascii="Arial" w:eastAsia="Calibri" w:hAnsi="Arial" w:cs="Arial"/>
          <w:b/>
          <w:bCs/>
          <w:iCs/>
          <w:lang w:val="es-ES_tradnl"/>
        </w:rPr>
        <w:t>Consideraciones generales sobre los requisitos habilitantes</w:t>
      </w:r>
    </w:p>
    <w:p w14:paraId="4B49B7BD" w14:textId="77777777" w:rsidR="00DF710D" w:rsidRPr="00DF710D" w:rsidRDefault="00DF710D" w:rsidP="00DF710D">
      <w:pPr>
        <w:pStyle w:val="Prrafodelista"/>
        <w:spacing w:line="276" w:lineRule="auto"/>
        <w:ind w:left="740"/>
        <w:rPr>
          <w:rFonts w:ascii="Arial" w:eastAsia="Calibri" w:hAnsi="Arial" w:cs="Arial"/>
          <w:b/>
          <w:bCs/>
          <w:iCs/>
          <w:lang w:val="es-ES_tradnl"/>
        </w:rPr>
      </w:pPr>
    </w:p>
    <w:p w14:paraId="661AA1BA" w14:textId="54DA3904" w:rsidR="00DF710D" w:rsidRPr="00DF710D" w:rsidRDefault="00DF710D" w:rsidP="00DF710D">
      <w:pPr>
        <w:spacing w:after="0"/>
        <w:ind w:firstLine="708"/>
        <w:rPr>
          <w:rFonts w:ascii="Arial" w:hAnsi="Arial" w:cs="Arial"/>
          <w:sz w:val="22"/>
          <w:szCs w:val="22"/>
          <w:lang w:val="es-ES"/>
        </w:rPr>
      </w:pPr>
      <w:r w:rsidRPr="00DF710D">
        <w:rPr>
          <w:rFonts w:ascii="Arial" w:hAnsi="Arial" w:cs="Arial"/>
          <w:sz w:val="22"/>
          <w:szCs w:val="22"/>
          <w:lang w:val="es-ES"/>
        </w:rPr>
        <w:t xml:space="preserve">La Agencia Nacional de Contratación Pública – Colombia Compra Eficiente en el </w:t>
      </w:r>
      <w:r w:rsidR="00092470" w:rsidRPr="00CB69C4">
        <w:rPr>
          <w:rFonts w:ascii="Arial" w:hAnsi="Arial" w:cs="Arial"/>
          <w:i/>
          <w:iCs/>
          <w:sz w:val="22"/>
          <w:szCs w:val="22"/>
          <w:lang w:val="es-ES"/>
        </w:rPr>
        <w:t>«</w:t>
      </w:r>
      <w:r w:rsidRPr="00CB69C4">
        <w:rPr>
          <w:rFonts w:ascii="Arial" w:hAnsi="Arial" w:cs="Arial"/>
          <w:i/>
          <w:iCs/>
          <w:sz w:val="22"/>
          <w:szCs w:val="22"/>
          <w:lang w:val="es-ES"/>
        </w:rPr>
        <w:t>Manual para determinar y verificar los requisitos habilitantes en los Procesos de Contratación</w:t>
      </w:r>
      <w:r w:rsidR="00092470" w:rsidRPr="00CB69C4">
        <w:rPr>
          <w:rFonts w:ascii="Arial" w:hAnsi="Arial" w:cs="Arial"/>
          <w:i/>
          <w:iCs/>
          <w:sz w:val="22"/>
          <w:szCs w:val="22"/>
          <w:lang w:val="es-ES"/>
        </w:rPr>
        <w:t>»</w:t>
      </w:r>
      <w:r w:rsidRPr="00DF710D">
        <w:rPr>
          <w:rFonts w:ascii="Arial" w:hAnsi="Arial" w:cs="Arial"/>
          <w:sz w:val="22"/>
          <w:szCs w:val="22"/>
          <w:lang w:val="es-ES"/>
        </w:rPr>
        <w:t xml:space="preserve">, precisó que estos tienen como fin primordial medir </w:t>
      </w:r>
      <w:r w:rsidRPr="00DF710D">
        <w:rPr>
          <w:rFonts w:ascii="Arial" w:hAnsi="Arial" w:cs="Arial"/>
          <w:sz w:val="22"/>
          <w:szCs w:val="22"/>
        </w:rPr>
        <w:t>«</w:t>
      </w:r>
      <w:r w:rsidRPr="00DF710D">
        <w:rPr>
          <w:rFonts w:ascii="Arial" w:hAnsi="Arial" w:cs="Arial"/>
          <w:sz w:val="22"/>
          <w:szCs w:val="22"/>
          <w:lang w:val="es-ES"/>
        </w:rPr>
        <w:t>la aptitud del proponente para participar en un Proceso de Contratación como oferente y están referidos a su capacidad jurídica, financiera, organizacional y su experiencia</w:t>
      </w:r>
      <w:r w:rsidRPr="00DF710D">
        <w:rPr>
          <w:rFonts w:ascii="Arial" w:hAnsi="Arial" w:cs="Arial"/>
          <w:sz w:val="22"/>
          <w:szCs w:val="22"/>
        </w:rPr>
        <w:t>»</w:t>
      </w:r>
      <w:r w:rsidRPr="00DF710D">
        <w:rPr>
          <w:rFonts w:ascii="Arial" w:hAnsi="Arial" w:cs="Arial"/>
          <w:sz w:val="22"/>
          <w:szCs w:val="22"/>
          <w:lang w:val="es-ES"/>
        </w:rPr>
        <w:t xml:space="preserve">. Su propósito es </w:t>
      </w:r>
      <w:r w:rsidRPr="00DF710D">
        <w:rPr>
          <w:rFonts w:ascii="Arial" w:hAnsi="Arial" w:cs="Arial"/>
          <w:sz w:val="22"/>
          <w:szCs w:val="22"/>
        </w:rPr>
        <w:t>«</w:t>
      </w:r>
      <w:r w:rsidRPr="00DF710D">
        <w:rPr>
          <w:rFonts w:ascii="Arial" w:hAnsi="Arial" w:cs="Arial"/>
          <w:sz w:val="22"/>
          <w:szCs w:val="22"/>
          <w:lang w:val="es-ES"/>
        </w:rPr>
        <w:t>establecer unas condiciones mínimas para los proponentes de tal manera que la Entidad Estatal sólo evalúe las ofertas de aquellos que están en condiciones de cumplir con el objeto del Proceso de Contratación</w:t>
      </w:r>
      <w:r w:rsidRPr="00DF710D">
        <w:rPr>
          <w:rFonts w:ascii="Arial" w:hAnsi="Arial" w:cs="Arial"/>
          <w:sz w:val="22"/>
          <w:szCs w:val="22"/>
        </w:rPr>
        <w:t>»</w:t>
      </w:r>
      <w:r w:rsidRPr="00DF710D">
        <w:rPr>
          <w:rFonts w:ascii="Arial" w:hAnsi="Arial" w:cs="Arial"/>
          <w:sz w:val="22"/>
          <w:szCs w:val="22"/>
          <w:lang w:val="es-ES"/>
        </w:rPr>
        <w:t>.</w:t>
      </w:r>
    </w:p>
    <w:p w14:paraId="26BB5522" w14:textId="77777777" w:rsidR="00DF710D" w:rsidRPr="00DF710D" w:rsidRDefault="00DF710D" w:rsidP="00DF710D">
      <w:pPr>
        <w:spacing w:after="0"/>
        <w:rPr>
          <w:rFonts w:ascii="Arial" w:hAnsi="Arial" w:cs="Arial"/>
          <w:sz w:val="22"/>
          <w:szCs w:val="22"/>
          <w:lang w:val="es-ES"/>
        </w:rPr>
      </w:pPr>
    </w:p>
    <w:p w14:paraId="7BBDB6CA" w14:textId="77777777" w:rsidR="00DF710D" w:rsidRPr="00DF710D" w:rsidRDefault="00DF710D" w:rsidP="00DF710D">
      <w:pPr>
        <w:spacing w:after="0"/>
        <w:ind w:firstLine="708"/>
        <w:rPr>
          <w:rFonts w:ascii="Arial" w:hAnsi="Arial" w:cs="Arial"/>
          <w:sz w:val="22"/>
          <w:szCs w:val="22"/>
          <w:lang w:val="es-ES"/>
        </w:rPr>
      </w:pPr>
      <w:r w:rsidRPr="00DF710D">
        <w:rPr>
          <w:rFonts w:ascii="Arial" w:hAnsi="Arial" w:cs="Arial"/>
          <w:sz w:val="22"/>
          <w:szCs w:val="22"/>
          <w:lang w:val="es-ES"/>
        </w:rPr>
        <w:t>Las entidades estatales, durante la etapa de planeación del contrato, deben estudiar y determinar los requisitos habilitantes que establecerán en los pliegos de condiciones, los cuales deben ser adecuados y proporcionales a la naturaleza, al valor del contrato, a la forma de pago, a los riesgos, al plazo y a la complejidad de la ejecución del objeto, como lo prevén el numeral 1 del artículo 5 de la Ley 1150 de 2007 y el artículo 2.2.1.1.1.6.2 del Decreto 1082 de 2015</w:t>
      </w:r>
      <w:r w:rsidRPr="00DF710D">
        <w:rPr>
          <w:rFonts w:ascii="Arial" w:hAnsi="Arial" w:cs="Arial"/>
          <w:sz w:val="22"/>
          <w:szCs w:val="22"/>
          <w:vertAlign w:val="superscript"/>
          <w:lang w:val="es-ES"/>
        </w:rPr>
        <w:footnoteReference w:id="6"/>
      </w:r>
      <w:r w:rsidRPr="00DF710D">
        <w:rPr>
          <w:rFonts w:ascii="Arial" w:hAnsi="Arial" w:cs="Arial"/>
          <w:sz w:val="22"/>
          <w:szCs w:val="22"/>
          <w:lang w:val="es-ES"/>
        </w:rPr>
        <w:t>.</w:t>
      </w:r>
    </w:p>
    <w:p w14:paraId="381A617D" w14:textId="77777777" w:rsidR="00DF710D" w:rsidRPr="00DF710D" w:rsidRDefault="00DF710D" w:rsidP="00DF710D">
      <w:pPr>
        <w:spacing w:after="0"/>
        <w:rPr>
          <w:rFonts w:ascii="Arial" w:hAnsi="Arial" w:cs="Arial"/>
          <w:sz w:val="22"/>
          <w:szCs w:val="22"/>
          <w:lang w:val="es-ES"/>
        </w:rPr>
      </w:pPr>
    </w:p>
    <w:p w14:paraId="671AC6DC" w14:textId="300D045B" w:rsidR="00DF710D" w:rsidRPr="00DF710D" w:rsidRDefault="00DF710D" w:rsidP="00DF710D">
      <w:pPr>
        <w:spacing w:after="0"/>
        <w:ind w:firstLine="708"/>
        <w:rPr>
          <w:rFonts w:ascii="Arial" w:hAnsi="Arial" w:cs="Arial"/>
          <w:sz w:val="22"/>
          <w:szCs w:val="22"/>
          <w:lang w:val="es-ES"/>
        </w:rPr>
      </w:pPr>
      <w:r w:rsidRPr="00DF710D">
        <w:rPr>
          <w:rFonts w:ascii="Arial" w:hAnsi="Arial" w:cs="Arial"/>
          <w:sz w:val="22"/>
          <w:szCs w:val="22"/>
          <w:lang w:val="es-ES"/>
        </w:rPr>
        <w:t xml:space="preserve">En consecuencia, una vez los requisitos de habilitación son fijados por la </w:t>
      </w:r>
      <w:r w:rsidR="00D91A25">
        <w:rPr>
          <w:rFonts w:ascii="Arial" w:hAnsi="Arial" w:cs="Arial"/>
          <w:sz w:val="22"/>
          <w:szCs w:val="22"/>
          <w:lang w:val="es-ES"/>
        </w:rPr>
        <w:t>E</w:t>
      </w:r>
      <w:r w:rsidRPr="00DF710D">
        <w:rPr>
          <w:rFonts w:ascii="Arial" w:hAnsi="Arial" w:cs="Arial"/>
          <w:sz w:val="22"/>
          <w:szCs w:val="22"/>
          <w:lang w:val="es-ES"/>
        </w:rPr>
        <w:t xml:space="preserve">ntidad </w:t>
      </w:r>
      <w:r w:rsidR="00D91A25">
        <w:rPr>
          <w:rFonts w:ascii="Arial" w:hAnsi="Arial" w:cs="Arial"/>
          <w:sz w:val="22"/>
          <w:szCs w:val="22"/>
          <w:lang w:val="es-ES"/>
        </w:rPr>
        <w:t>E</w:t>
      </w:r>
      <w:r w:rsidRPr="00DF710D">
        <w:rPr>
          <w:rFonts w:ascii="Arial" w:hAnsi="Arial" w:cs="Arial"/>
          <w:sz w:val="22"/>
          <w:szCs w:val="22"/>
          <w:lang w:val="es-ES"/>
        </w:rPr>
        <w:t>statal, quienes presenten ofertas deben acreditar que los cumplen. En caso contrario, las propuestas deberán rechazarse.</w:t>
      </w:r>
    </w:p>
    <w:p w14:paraId="094BC695" w14:textId="77777777" w:rsidR="00DF710D" w:rsidRPr="00DF710D" w:rsidRDefault="00DF710D" w:rsidP="00DF710D">
      <w:pPr>
        <w:spacing w:after="0"/>
        <w:rPr>
          <w:rFonts w:ascii="Arial" w:hAnsi="Arial" w:cs="Arial"/>
          <w:sz w:val="22"/>
          <w:szCs w:val="22"/>
          <w:lang w:val="es-ES"/>
        </w:rPr>
      </w:pPr>
    </w:p>
    <w:p w14:paraId="3B0E01BE" w14:textId="77777777" w:rsidR="00DF710D" w:rsidRPr="00DF710D" w:rsidRDefault="00DF710D" w:rsidP="00DF710D">
      <w:pPr>
        <w:spacing w:after="0"/>
        <w:ind w:firstLine="708"/>
        <w:rPr>
          <w:rFonts w:ascii="Arial" w:hAnsi="Arial" w:cs="Arial"/>
          <w:sz w:val="22"/>
          <w:szCs w:val="22"/>
          <w:lang w:val="es-ES"/>
        </w:rPr>
      </w:pPr>
      <w:r w:rsidRPr="00DF710D">
        <w:rPr>
          <w:rFonts w:ascii="Arial" w:hAnsi="Arial" w:cs="Arial"/>
          <w:sz w:val="22"/>
          <w:szCs w:val="22"/>
          <w:lang w:val="es-ES"/>
        </w:rPr>
        <w:t xml:space="preserve">El Registro Único de Proponentes es el instrumento a través del cual los proponentes acreditan la capacidad financiera, jurídica, organizacional y la experiencia, y es plena prueba de </w:t>
      </w:r>
      <w:r w:rsidRPr="00DF710D">
        <w:rPr>
          <w:rFonts w:ascii="Arial" w:hAnsi="Arial" w:cs="Arial"/>
          <w:sz w:val="22"/>
          <w:szCs w:val="22"/>
          <w:lang w:val="es-ES"/>
        </w:rPr>
        <w:lastRenderedPageBreak/>
        <w:t>las circunstancias que se hagan constar</w:t>
      </w:r>
      <w:r w:rsidRPr="00DF710D">
        <w:rPr>
          <w:rFonts w:ascii="Arial" w:hAnsi="Arial" w:cs="Arial"/>
          <w:sz w:val="22"/>
          <w:szCs w:val="22"/>
          <w:vertAlign w:val="superscript"/>
          <w:lang w:val="es-ES"/>
        </w:rPr>
        <w:footnoteReference w:id="7"/>
      </w:r>
      <w:r w:rsidRPr="00DF710D">
        <w:rPr>
          <w:rFonts w:ascii="Arial" w:hAnsi="Arial" w:cs="Arial"/>
          <w:sz w:val="22"/>
          <w:szCs w:val="22"/>
          <w:lang w:val="es-ES"/>
        </w:rPr>
        <w:t xml:space="preserve">. En efecto, el artículo 6 de la Ley 1150 de 2007 prevé que el cumplimiento de los requisitos habilitantes se demostrará </w:t>
      </w:r>
      <w:r w:rsidRPr="00DF710D">
        <w:rPr>
          <w:rFonts w:ascii="Arial" w:hAnsi="Arial" w:cs="Arial"/>
          <w:sz w:val="22"/>
          <w:szCs w:val="22"/>
        </w:rPr>
        <w:t>«</w:t>
      </w:r>
      <w:r w:rsidRPr="00DF710D">
        <w:rPr>
          <w:rFonts w:ascii="Arial" w:hAnsi="Arial" w:cs="Arial"/>
          <w:sz w:val="22"/>
          <w:szCs w:val="22"/>
          <w:lang w:val="es-ES"/>
        </w:rPr>
        <w:t>exclusivamente con el respectivo certificado del RUP […]</w:t>
      </w:r>
      <w:r w:rsidRPr="00DF710D">
        <w:rPr>
          <w:rFonts w:ascii="Arial" w:hAnsi="Arial" w:cs="Arial"/>
          <w:sz w:val="22"/>
          <w:szCs w:val="22"/>
        </w:rPr>
        <w:t>»</w:t>
      </w:r>
      <w:r w:rsidRPr="00DF710D">
        <w:rPr>
          <w:rFonts w:ascii="Arial" w:hAnsi="Arial" w:cs="Arial"/>
          <w:sz w:val="22"/>
          <w:szCs w:val="22"/>
          <w:lang w:val="es-ES"/>
        </w:rPr>
        <w:t xml:space="preserve">. </w:t>
      </w:r>
    </w:p>
    <w:p w14:paraId="2365B808" w14:textId="77777777" w:rsidR="00DF710D" w:rsidRPr="00DF710D" w:rsidRDefault="00DF710D" w:rsidP="00DF710D">
      <w:pPr>
        <w:spacing w:after="0"/>
        <w:rPr>
          <w:rFonts w:ascii="Arial" w:hAnsi="Arial" w:cs="Arial"/>
          <w:sz w:val="22"/>
          <w:szCs w:val="22"/>
          <w:lang w:val="es-ES"/>
        </w:rPr>
      </w:pPr>
    </w:p>
    <w:p w14:paraId="1051D4DD" w14:textId="1FF8CFBB" w:rsidR="00DF710D" w:rsidRDefault="00DF710D" w:rsidP="00DF710D">
      <w:pPr>
        <w:spacing w:after="0"/>
        <w:ind w:firstLine="708"/>
        <w:rPr>
          <w:rFonts w:ascii="Arial" w:hAnsi="Arial" w:cs="Arial"/>
          <w:sz w:val="22"/>
          <w:szCs w:val="22"/>
          <w:lang w:val="es-ES"/>
        </w:rPr>
      </w:pPr>
      <w:r w:rsidRPr="00DF710D">
        <w:rPr>
          <w:rFonts w:ascii="Arial" w:hAnsi="Arial" w:cs="Arial"/>
          <w:sz w:val="22"/>
          <w:szCs w:val="22"/>
          <w:lang w:val="es-ES"/>
        </w:rPr>
        <w:t xml:space="preserve">No </w:t>
      </w:r>
      <w:r w:rsidR="00855BB5" w:rsidRPr="00DF710D">
        <w:rPr>
          <w:rFonts w:ascii="Arial" w:hAnsi="Arial" w:cs="Arial"/>
          <w:sz w:val="22"/>
          <w:szCs w:val="22"/>
          <w:lang w:val="es-ES"/>
        </w:rPr>
        <w:t>obstante,</w:t>
      </w:r>
      <w:r w:rsidRPr="00DF710D">
        <w:rPr>
          <w:rFonts w:ascii="Arial" w:hAnsi="Arial" w:cs="Arial"/>
          <w:sz w:val="22"/>
          <w:szCs w:val="22"/>
          <w:lang w:val="es-ES"/>
        </w:rPr>
        <w:t xml:space="preserve"> lo anterior, las personas naturales o jurídicas extranjeras, sin domicilio o sucursal en Colombia, no están obligadas a inscribirse en el Registro único de Proponentes – RUP. Por esta razón, frente a la acreditación de su experiencia en el extranjero, le corresponde a las Entidades Estatales verificar directamente el cumplimiento de los requisitos habilitantes. Sobre este punto, como lo expuso la Agencia Nacional de Contratación Pública – Colombia Compra Eficiente, en el </w:t>
      </w:r>
      <w:r w:rsidR="00092470" w:rsidRPr="00CB69C4">
        <w:rPr>
          <w:rFonts w:ascii="Arial" w:hAnsi="Arial" w:cs="Arial"/>
          <w:i/>
          <w:iCs/>
          <w:sz w:val="22"/>
          <w:szCs w:val="22"/>
          <w:lang w:val="es-ES"/>
        </w:rPr>
        <w:t>«</w:t>
      </w:r>
      <w:r w:rsidRPr="00CB69C4">
        <w:rPr>
          <w:rFonts w:ascii="Arial" w:hAnsi="Arial" w:cs="Arial"/>
          <w:i/>
          <w:iCs/>
          <w:sz w:val="22"/>
          <w:szCs w:val="22"/>
          <w:lang w:val="es-ES"/>
        </w:rPr>
        <w:t>Manual para Determinar y Verificar los Requisitos Habilitantes en los Procesos de Contratación</w:t>
      </w:r>
      <w:r w:rsidR="00092470" w:rsidRPr="00CB69C4">
        <w:rPr>
          <w:rFonts w:ascii="Arial" w:hAnsi="Arial" w:cs="Arial"/>
          <w:i/>
          <w:iCs/>
          <w:sz w:val="22"/>
          <w:szCs w:val="22"/>
          <w:lang w:val="es-ES"/>
        </w:rPr>
        <w:t>»</w:t>
      </w:r>
      <w:r w:rsidRPr="00DF710D">
        <w:rPr>
          <w:rFonts w:ascii="Arial" w:hAnsi="Arial" w:cs="Arial"/>
          <w:sz w:val="22"/>
          <w:szCs w:val="22"/>
          <w:lang w:val="es-ES"/>
        </w:rPr>
        <w:t xml:space="preserve">, se sugiere </w:t>
      </w:r>
      <w:r w:rsidRPr="00DF710D">
        <w:rPr>
          <w:rFonts w:ascii="Arial" w:hAnsi="Arial" w:cs="Arial"/>
          <w:sz w:val="22"/>
          <w:szCs w:val="22"/>
        </w:rPr>
        <w:t>«</w:t>
      </w:r>
      <w:r w:rsidRPr="00DF710D">
        <w:rPr>
          <w:rFonts w:ascii="Arial" w:hAnsi="Arial" w:cs="Arial"/>
          <w:sz w:val="22"/>
          <w:szCs w:val="22"/>
          <w:lang w:val="es-ES"/>
        </w:rPr>
        <w:t>incluir en los pliegos de condiciones modelos de certificados con los cuales los proponentes acrediten los requisitos habilitantes</w:t>
      </w:r>
      <w:r w:rsidRPr="00DF710D">
        <w:rPr>
          <w:rFonts w:ascii="Arial" w:hAnsi="Arial" w:cs="Arial"/>
          <w:sz w:val="22"/>
          <w:szCs w:val="22"/>
        </w:rPr>
        <w:t>»</w:t>
      </w:r>
      <w:r w:rsidRPr="00DF710D">
        <w:rPr>
          <w:rFonts w:ascii="Arial" w:hAnsi="Arial" w:cs="Arial"/>
          <w:sz w:val="22"/>
          <w:szCs w:val="22"/>
          <w:lang w:val="es-ES"/>
        </w:rPr>
        <w:t>.</w:t>
      </w:r>
    </w:p>
    <w:p w14:paraId="0519D803" w14:textId="49BA16EC" w:rsidR="00092470" w:rsidRDefault="00092470" w:rsidP="00DF710D">
      <w:pPr>
        <w:spacing w:after="0"/>
        <w:ind w:firstLine="708"/>
        <w:rPr>
          <w:rFonts w:ascii="Arial" w:hAnsi="Arial" w:cs="Arial"/>
          <w:sz w:val="22"/>
          <w:szCs w:val="22"/>
          <w:lang w:val="es-ES"/>
        </w:rPr>
      </w:pPr>
    </w:p>
    <w:p w14:paraId="030E45E9" w14:textId="7946F1B8" w:rsidR="00092470" w:rsidRDefault="00092470" w:rsidP="00092470">
      <w:pPr>
        <w:spacing w:after="0"/>
        <w:ind w:firstLine="708"/>
        <w:rPr>
          <w:rFonts w:ascii="Arial" w:hAnsi="Arial" w:cs="Arial"/>
          <w:sz w:val="22"/>
          <w:szCs w:val="22"/>
          <w:lang w:val="es-ES"/>
        </w:rPr>
      </w:pPr>
      <w:r>
        <w:rPr>
          <w:rFonts w:ascii="Arial" w:hAnsi="Arial" w:cs="Arial"/>
          <w:sz w:val="22"/>
          <w:szCs w:val="22"/>
          <w:lang w:val="es-ES"/>
        </w:rPr>
        <w:t>De igual forma, en la «</w:t>
      </w:r>
      <w:r w:rsidRPr="00092470">
        <w:rPr>
          <w:rFonts w:ascii="Arial" w:hAnsi="Arial" w:cs="Arial"/>
          <w:sz w:val="22"/>
          <w:szCs w:val="22"/>
          <w:lang w:val="es-ES"/>
        </w:rPr>
        <w:t>Guía para la participación de</w:t>
      </w:r>
      <w:r>
        <w:rPr>
          <w:rFonts w:ascii="Arial" w:hAnsi="Arial" w:cs="Arial"/>
          <w:sz w:val="22"/>
          <w:szCs w:val="22"/>
          <w:lang w:val="es-ES"/>
        </w:rPr>
        <w:t xml:space="preserve"> </w:t>
      </w:r>
      <w:r w:rsidRPr="00092470">
        <w:rPr>
          <w:rFonts w:ascii="Arial" w:hAnsi="Arial" w:cs="Arial"/>
          <w:sz w:val="22"/>
          <w:szCs w:val="22"/>
          <w:lang w:val="es-ES"/>
        </w:rPr>
        <w:t>Proveedores Extranjeros en</w:t>
      </w:r>
      <w:r>
        <w:rPr>
          <w:rFonts w:ascii="Arial" w:hAnsi="Arial" w:cs="Arial"/>
          <w:sz w:val="22"/>
          <w:szCs w:val="22"/>
          <w:lang w:val="es-ES"/>
        </w:rPr>
        <w:t xml:space="preserve"> </w:t>
      </w:r>
      <w:r w:rsidRPr="00092470">
        <w:rPr>
          <w:rFonts w:ascii="Arial" w:hAnsi="Arial" w:cs="Arial"/>
          <w:sz w:val="22"/>
          <w:szCs w:val="22"/>
          <w:lang w:val="es-ES"/>
        </w:rPr>
        <w:t>Procesos de Contratación</w:t>
      </w:r>
      <w:r>
        <w:rPr>
          <w:rFonts w:ascii="Arial" w:hAnsi="Arial" w:cs="Arial"/>
          <w:sz w:val="22"/>
          <w:szCs w:val="22"/>
          <w:lang w:val="es-ES"/>
        </w:rPr>
        <w:t xml:space="preserve">», emitida por esta Agencia, y por medio de la cual se </w:t>
      </w:r>
      <w:r w:rsidRPr="00092470">
        <w:rPr>
          <w:rFonts w:ascii="Arial" w:hAnsi="Arial" w:cs="Arial"/>
          <w:sz w:val="22"/>
          <w:szCs w:val="22"/>
          <w:lang w:val="es-ES"/>
        </w:rPr>
        <w:t>ofrece información y hace recomendaciones a los proveedores extranjeros interesados en</w:t>
      </w:r>
      <w:r>
        <w:rPr>
          <w:rFonts w:ascii="Arial" w:hAnsi="Arial" w:cs="Arial"/>
          <w:sz w:val="22"/>
          <w:szCs w:val="22"/>
          <w:lang w:val="es-ES"/>
        </w:rPr>
        <w:t xml:space="preserve"> </w:t>
      </w:r>
      <w:r w:rsidRPr="00092470">
        <w:rPr>
          <w:rFonts w:ascii="Arial" w:hAnsi="Arial" w:cs="Arial"/>
          <w:sz w:val="22"/>
          <w:szCs w:val="22"/>
          <w:lang w:val="es-ES"/>
        </w:rPr>
        <w:t>participar en el Sistema de Compra Pública</w:t>
      </w:r>
      <w:r>
        <w:rPr>
          <w:rFonts w:ascii="Arial" w:hAnsi="Arial" w:cs="Arial"/>
          <w:sz w:val="22"/>
          <w:szCs w:val="22"/>
          <w:lang w:val="es-ES"/>
        </w:rPr>
        <w:t>, indicó que:</w:t>
      </w:r>
    </w:p>
    <w:p w14:paraId="1E366A3C" w14:textId="23D3630F" w:rsidR="00092470" w:rsidRDefault="00092470" w:rsidP="00092470">
      <w:pPr>
        <w:spacing w:after="0"/>
        <w:ind w:firstLine="708"/>
        <w:rPr>
          <w:rFonts w:ascii="Arial" w:hAnsi="Arial" w:cs="Arial"/>
          <w:sz w:val="22"/>
          <w:szCs w:val="22"/>
          <w:lang w:val="es-ES"/>
        </w:rPr>
      </w:pPr>
    </w:p>
    <w:p w14:paraId="428F56FD" w14:textId="7EE6D093" w:rsidR="007D77D9" w:rsidRDefault="007D77D9" w:rsidP="007D77D9">
      <w:pPr>
        <w:spacing w:after="0"/>
        <w:ind w:left="709" w:right="709"/>
        <w:rPr>
          <w:rFonts w:ascii="Arial" w:hAnsi="Arial" w:cs="Arial"/>
          <w:sz w:val="22"/>
          <w:szCs w:val="22"/>
          <w:lang w:val="es-ES"/>
        </w:rPr>
      </w:pPr>
      <w:r>
        <w:rPr>
          <w:rFonts w:ascii="Arial" w:hAnsi="Arial" w:cs="Arial"/>
          <w:sz w:val="22"/>
          <w:szCs w:val="22"/>
          <w:lang w:val="es-ES"/>
        </w:rPr>
        <w:t>«En</w:t>
      </w:r>
      <w:r w:rsidRPr="007D77D9">
        <w:rPr>
          <w:rFonts w:ascii="Arial" w:hAnsi="Arial" w:cs="Arial"/>
          <w:sz w:val="22"/>
          <w:szCs w:val="22"/>
          <w:lang w:val="es-ES"/>
        </w:rPr>
        <w:t xml:space="preserve"> Colombia existe el registro único de proveedores exigido para un gran número de Procesos de</w:t>
      </w:r>
      <w:r>
        <w:rPr>
          <w:rFonts w:ascii="Arial" w:hAnsi="Arial" w:cs="Arial"/>
          <w:sz w:val="22"/>
          <w:szCs w:val="22"/>
          <w:lang w:val="es-ES"/>
        </w:rPr>
        <w:t xml:space="preserve"> </w:t>
      </w:r>
      <w:r w:rsidRPr="007D77D9">
        <w:rPr>
          <w:rFonts w:ascii="Arial" w:hAnsi="Arial" w:cs="Arial"/>
          <w:sz w:val="22"/>
          <w:szCs w:val="22"/>
          <w:lang w:val="es-ES"/>
        </w:rPr>
        <w:t xml:space="preserve">Contratación. El propósito del RUP es contar </w:t>
      </w:r>
      <w:proofErr w:type="spellStart"/>
      <w:r w:rsidRPr="007D77D9">
        <w:rPr>
          <w:rFonts w:ascii="Arial" w:hAnsi="Arial" w:cs="Arial"/>
          <w:sz w:val="22"/>
          <w:szCs w:val="22"/>
          <w:lang w:val="es-ES"/>
        </w:rPr>
        <w:t>ex-ante</w:t>
      </w:r>
      <w:proofErr w:type="spellEnd"/>
      <w:r w:rsidRPr="007D77D9">
        <w:rPr>
          <w:rFonts w:ascii="Arial" w:hAnsi="Arial" w:cs="Arial"/>
          <w:sz w:val="22"/>
          <w:szCs w:val="22"/>
          <w:lang w:val="es-ES"/>
        </w:rPr>
        <w:t xml:space="preserve"> con la información de los posibles interesados en</w:t>
      </w:r>
      <w:r>
        <w:rPr>
          <w:rFonts w:ascii="Arial" w:hAnsi="Arial" w:cs="Arial"/>
          <w:sz w:val="22"/>
          <w:szCs w:val="22"/>
          <w:lang w:val="es-ES"/>
        </w:rPr>
        <w:t xml:space="preserve"> </w:t>
      </w:r>
      <w:r w:rsidRPr="007D77D9">
        <w:rPr>
          <w:rFonts w:ascii="Arial" w:hAnsi="Arial" w:cs="Arial"/>
          <w:sz w:val="22"/>
          <w:szCs w:val="22"/>
          <w:lang w:val="es-ES"/>
        </w:rPr>
        <w:t>procesos de compra y tener en único registro la información estándar que los interesados deben presentar</w:t>
      </w:r>
      <w:r>
        <w:rPr>
          <w:rFonts w:ascii="Arial" w:hAnsi="Arial" w:cs="Arial"/>
          <w:sz w:val="22"/>
          <w:szCs w:val="22"/>
          <w:lang w:val="es-ES"/>
        </w:rPr>
        <w:t xml:space="preserve"> </w:t>
      </w:r>
      <w:r w:rsidRPr="007D77D9">
        <w:rPr>
          <w:rFonts w:ascii="Arial" w:hAnsi="Arial" w:cs="Arial"/>
          <w:sz w:val="22"/>
          <w:szCs w:val="22"/>
          <w:lang w:val="es-ES"/>
        </w:rPr>
        <w:t>en los Procesos de Contratación.</w:t>
      </w:r>
    </w:p>
    <w:p w14:paraId="61E1FEC6" w14:textId="77777777" w:rsidR="007D77D9" w:rsidRDefault="007D77D9" w:rsidP="007D77D9">
      <w:pPr>
        <w:spacing w:after="0"/>
        <w:ind w:left="709" w:right="709"/>
        <w:rPr>
          <w:rFonts w:ascii="Arial" w:hAnsi="Arial" w:cs="Arial"/>
          <w:sz w:val="22"/>
          <w:szCs w:val="22"/>
          <w:lang w:val="es-ES"/>
        </w:rPr>
      </w:pPr>
    </w:p>
    <w:p w14:paraId="7F8C0A37" w14:textId="47FFB09B" w:rsidR="00092470" w:rsidRDefault="00092470" w:rsidP="007D77D9">
      <w:pPr>
        <w:spacing w:after="0"/>
        <w:ind w:left="709" w:right="709"/>
        <w:rPr>
          <w:rFonts w:ascii="Arial" w:hAnsi="Arial" w:cs="Arial"/>
          <w:sz w:val="22"/>
          <w:szCs w:val="22"/>
          <w:lang w:val="es-ES"/>
        </w:rPr>
      </w:pPr>
      <w:r w:rsidRPr="00092470">
        <w:rPr>
          <w:rFonts w:ascii="Arial" w:hAnsi="Arial" w:cs="Arial"/>
          <w:sz w:val="22"/>
          <w:szCs w:val="22"/>
          <w:lang w:val="es-ES"/>
        </w:rPr>
        <w:t>Los proveedores extranjeros sin domicilio en Colombia no están obligados a tener RUP por lo cual deben</w:t>
      </w:r>
      <w:r>
        <w:rPr>
          <w:rFonts w:ascii="Arial" w:hAnsi="Arial" w:cs="Arial"/>
          <w:sz w:val="22"/>
          <w:szCs w:val="22"/>
          <w:lang w:val="es-ES"/>
        </w:rPr>
        <w:t xml:space="preserve"> </w:t>
      </w:r>
      <w:r w:rsidRPr="00092470">
        <w:rPr>
          <w:rFonts w:ascii="Arial" w:hAnsi="Arial" w:cs="Arial"/>
          <w:sz w:val="22"/>
          <w:szCs w:val="22"/>
          <w:lang w:val="es-ES"/>
        </w:rPr>
        <w:t>acreditar esta información directamente ante la Entidad Estatal que adelanta el Proceso de Contratación en</w:t>
      </w:r>
      <w:r>
        <w:rPr>
          <w:rFonts w:ascii="Arial" w:hAnsi="Arial" w:cs="Arial"/>
          <w:sz w:val="22"/>
          <w:szCs w:val="22"/>
          <w:lang w:val="es-ES"/>
        </w:rPr>
        <w:t xml:space="preserve"> </w:t>
      </w:r>
      <w:r w:rsidRPr="00092470">
        <w:rPr>
          <w:rFonts w:ascii="Arial" w:hAnsi="Arial" w:cs="Arial"/>
          <w:sz w:val="22"/>
          <w:szCs w:val="22"/>
          <w:lang w:val="es-ES"/>
        </w:rPr>
        <w:t>la forma indicada en los pliegos de condiciones y en el SECOP II cuando el proceso es en línea.</w:t>
      </w:r>
      <w:r>
        <w:rPr>
          <w:rFonts w:ascii="Arial" w:hAnsi="Arial" w:cs="Arial"/>
          <w:sz w:val="22"/>
          <w:szCs w:val="22"/>
          <w:lang w:val="es-ES"/>
        </w:rPr>
        <w:t>»</w:t>
      </w:r>
    </w:p>
    <w:p w14:paraId="59182E50" w14:textId="2A45633A" w:rsidR="007D77D9" w:rsidRDefault="007D77D9" w:rsidP="007D77D9">
      <w:pPr>
        <w:spacing w:after="0"/>
        <w:ind w:right="709"/>
        <w:rPr>
          <w:rFonts w:ascii="Arial" w:hAnsi="Arial" w:cs="Arial"/>
          <w:sz w:val="22"/>
          <w:szCs w:val="22"/>
          <w:lang w:val="es-ES"/>
        </w:rPr>
      </w:pPr>
    </w:p>
    <w:p w14:paraId="42FC6690" w14:textId="588CE83C" w:rsidR="007D77D9" w:rsidRPr="00DF710D" w:rsidRDefault="007D77D9" w:rsidP="00CB69C4">
      <w:pPr>
        <w:spacing w:after="0"/>
        <w:ind w:firstLine="357"/>
        <w:rPr>
          <w:rFonts w:ascii="Arial" w:hAnsi="Arial" w:cs="Arial"/>
          <w:sz w:val="22"/>
          <w:szCs w:val="22"/>
          <w:lang w:val="es-ES"/>
        </w:rPr>
      </w:pPr>
      <w:r>
        <w:rPr>
          <w:rFonts w:ascii="Arial" w:hAnsi="Arial" w:cs="Arial"/>
          <w:sz w:val="22"/>
          <w:szCs w:val="22"/>
          <w:lang w:val="es-ES"/>
        </w:rPr>
        <w:t>Por lo anterior, es claro que las Entidades Estatales deben establecer en sus pliegos de condiciones o documentos equivalentes, las condiciones como los proponentes extranjeros sin RUP podrán acreditar el cumplimiento de los requisitos habilitantes.</w:t>
      </w:r>
    </w:p>
    <w:p w14:paraId="2E5FE07A" w14:textId="77777777" w:rsidR="00DF710D" w:rsidRPr="00DF710D" w:rsidRDefault="00DF710D" w:rsidP="00DF710D">
      <w:pPr>
        <w:spacing w:after="0"/>
        <w:rPr>
          <w:rFonts w:ascii="Arial" w:hAnsi="Arial" w:cs="Arial"/>
          <w:sz w:val="22"/>
          <w:szCs w:val="22"/>
          <w:lang w:val="es-ES"/>
        </w:rPr>
      </w:pPr>
    </w:p>
    <w:p w14:paraId="2F337905" w14:textId="77777777" w:rsidR="00DF710D" w:rsidRPr="00DF710D" w:rsidRDefault="00DF710D" w:rsidP="00DF710D">
      <w:pPr>
        <w:pStyle w:val="Prrafodelista"/>
        <w:numPr>
          <w:ilvl w:val="1"/>
          <w:numId w:val="10"/>
        </w:numPr>
        <w:spacing w:after="0" w:line="276" w:lineRule="auto"/>
        <w:rPr>
          <w:rFonts w:ascii="Arial" w:eastAsia="Calibri" w:hAnsi="Arial" w:cs="Arial"/>
          <w:b/>
          <w:bCs/>
          <w:iCs/>
          <w:lang w:val="es-ES_tradnl"/>
        </w:rPr>
      </w:pPr>
      <w:r w:rsidRPr="00DF710D">
        <w:rPr>
          <w:rFonts w:ascii="Arial" w:eastAsia="Calibri" w:hAnsi="Arial" w:cs="Arial"/>
          <w:b/>
          <w:bCs/>
          <w:iCs/>
          <w:lang w:val="es-ES_tradnl"/>
        </w:rPr>
        <w:t xml:space="preserve">Consideraciones generales sobre los requisitos </w:t>
      </w:r>
      <w:r w:rsidRPr="00DF710D">
        <w:rPr>
          <w:rFonts w:ascii="Arial" w:eastAsia="Calibri" w:hAnsi="Arial" w:cs="Arial"/>
          <w:b/>
          <w:bCs/>
        </w:rPr>
        <w:t>de calificación</w:t>
      </w:r>
    </w:p>
    <w:p w14:paraId="64B68058" w14:textId="77777777" w:rsidR="00DF710D" w:rsidRPr="00DF710D" w:rsidRDefault="00DF710D" w:rsidP="00DF710D">
      <w:pPr>
        <w:spacing w:after="0"/>
        <w:rPr>
          <w:rFonts w:ascii="Arial" w:hAnsi="Arial" w:cs="Arial"/>
          <w:b/>
          <w:sz w:val="22"/>
          <w:szCs w:val="22"/>
          <w:lang w:val="es-ES"/>
        </w:rPr>
      </w:pPr>
    </w:p>
    <w:p w14:paraId="48668D67" w14:textId="77777777" w:rsidR="00DF710D" w:rsidRPr="00DF710D" w:rsidRDefault="00DF710D" w:rsidP="00DF710D">
      <w:pPr>
        <w:spacing w:after="0"/>
        <w:ind w:firstLine="708"/>
        <w:rPr>
          <w:rFonts w:ascii="Arial" w:hAnsi="Arial" w:cs="Arial"/>
          <w:sz w:val="22"/>
          <w:szCs w:val="22"/>
          <w:lang w:val="es-ES"/>
        </w:rPr>
      </w:pPr>
      <w:r w:rsidRPr="00DF710D">
        <w:rPr>
          <w:rFonts w:ascii="Arial" w:hAnsi="Arial" w:cs="Arial"/>
          <w:sz w:val="22"/>
          <w:szCs w:val="22"/>
          <w:lang w:val="es-ES"/>
        </w:rPr>
        <w:lastRenderedPageBreak/>
        <w:t xml:space="preserve">Los requisitos de calificación </w:t>
      </w:r>
      <w:r w:rsidRPr="00DF710D">
        <w:rPr>
          <w:rFonts w:ascii="Arial" w:hAnsi="Arial" w:cs="Arial"/>
          <w:sz w:val="22"/>
          <w:szCs w:val="22"/>
        </w:rPr>
        <w:t>«</w:t>
      </w:r>
      <w:r w:rsidRPr="00DF710D">
        <w:rPr>
          <w:rFonts w:ascii="Arial" w:hAnsi="Arial" w:cs="Arial"/>
          <w:sz w:val="22"/>
          <w:szCs w:val="22"/>
          <w:lang w:val="es-ES"/>
        </w:rPr>
        <w:t>corresponden al objeto [del contrato] (…), sus especificaciones técnicas, su precio, etc., [y] constituyen, propiamente, lo ofrecido por los participantes y que es materia de comparación entre las distintas ofertas, para escoger entre ellas la más favorable para la administración</w:t>
      </w:r>
      <w:r w:rsidRPr="00DF710D">
        <w:rPr>
          <w:rFonts w:ascii="Arial" w:hAnsi="Arial" w:cs="Arial"/>
          <w:sz w:val="22"/>
          <w:szCs w:val="22"/>
        </w:rPr>
        <w:t>»</w:t>
      </w:r>
      <w:r w:rsidRPr="00DF710D">
        <w:rPr>
          <w:rFonts w:ascii="Arial" w:hAnsi="Arial" w:cs="Arial"/>
          <w:sz w:val="22"/>
          <w:szCs w:val="22"/>
          <w:vertAlign w:val="superscript"/>
          <w:lang w:val="es-ES"/>
        </w:rPr>
        <w:footnoteReference w:id="8"/>
      </w:r>
      <w:r w:rsidRPr="00DF710D">
        <w:rPr>
          <w:rFonts w:ascii="Arial" w:hAnsi="Arial" w:cs="Arial"/>
          <w:sz w:val="22"/>
          <w:szCs w:val="22"/>
          <w:lang w:val="es-ES"/>
        </w:rPr>
        <w:t>.</w:t>
      </w:r>
    </w:p>
    <w:p w14:paraId="214B95AA" w14:textId="77777777" w:rsidR="00DF710D" w:rsidRPr="00DF710D" w:rsidRDefault="00DF710D" w:rsidP="00DF710D">
      <w:pPr>
        <w:spacing w:after="0"/>
        <w:rPr>
          <w:rFonts w:ascii="Arial" w:hAnsi="Arial" w:cs="Arial"/>
          <w:sz w:val="22"/>
          <w:szCs w:val="22"/>
          <w:lang w:val="es-ES"/>
        </w:rPr>
      </w:pPr>
    </w:p>
    <w:p w14:paraId="6BB96E27" w14:textId="77777777" w:rsidR="00DF710D" w:rsidRPr="00DF710D" w:rsidRDefault="00DF710D" w:rsidP="00DF710D">
      <w:pPr>
        <w:spacing w:after="0"/>
        <w:ind w:firstLine="708"/>
        <w:rPr>
          <w:rFonts w:ascii="Arial" w:hAnsi="Arial" w:cs="Arial"/>
          <w:sz w:val="22"/>
          <w:szCs w:val="22"/>
          <w:lang w:val="es-ES"/>
        </w:rPr>
      </w:pPr>
      <w:r w:rsidRPr="00DF710D">
        <w:rPr>
          <w:rFonts w:ascii="Arial" w:hAnsi="Arial" w:cs="Arial"/>
          <w:sz w:val="22"/>
          <w:szCs w:val="22"/>
          <w:lang w:val="es-ES"/>
        </w:rPr>
        <w:t xml:space="preserve">Por ello, los requisitos de calificación dependen de la modalidad de selección bajo la cual se adelante el proceso de contratación respectivo. Así, en la licitación pública y la selección abreviada de menor cuantía corresponden a: i) la ponderación de los elementos de calidad y precio soportados en puntajes o fórmulas o </w:t>
      </w:r>
      <w:proofErr w:type="spellStart"/>
      <w:r w:rsidRPr="00DF710D">
        <w:rPr>
          <w:rFonts w:ascii="Arial" w:hAnsi="Arial" w:cs="Arial"/>
          <w:sz w:val="22"/>
          <w:szCs w:val="22"/>
          <w:lang w:val="es-ES"/>
        </w:rPr>
        <w:t>ii</w:t>
      </w:r>
      <w:proofErr w:type="spellEnd"/>
      <w:r w:rsidRPr="00DF710D">
        <w:rPr>
          <w:rFonts w:ascii="Arial" w:hAnsi="Arial" w:cs="Arial"/>
          <w:sz w:val="22"/>
          <w:szCs w:val="22"/>
          <w:lang w:val="es-ES"/>
        </w:rPr>
        <w:t>) la ponderación de los elementos de calidad y precio que representen la mejor relación de costo-beneficio, como lo prevé el artículo 2.2.1.1.2.2.2 del Decreto 1082 de 2015 y el artículo 5 de la Ley 1150 de 2007.</w:t>
      </w:r>
    </w:p>
    <w:p w14:paraId="43C3AE60" w14:textId="77777777" w:rsidR="00DF710D" w:rsidRPr="00DF710D" w:rsidRDefault="00DF710D" w:rsidP="00DF710D">
      <w:pPr>
        <w:spacing w:after="0"/>
        <w:rPr>
          <w:rFonts w:ascii="Arial" w:hAnsi="Arial" w:cs="Arial"/>
          <w:sz w:val="22"/>
          <w:szCs w:val="22"/>
          <w:lang w:val="es-ES"/>
        </w:rPr>
      </w:pPr>
    </w:p>
    <w:p w14:paraId="45057B68" w14:textId="77777777" w:rsidR="00DF710D" w:rsidRPr="00DF710D" w:rsidRDefault="00DF710D" w:rsidP="00DF710D">
      <w:pPr>
        <w:spacing w:after="0"/>
        <w:ind w:firstLine="708"/>
        <w:rPr>
          <w:rFonts w:ascii="Arial" w:hAnsi="Arial" w:cs="Arial"/>
          <w:sz w:val="22"/>
          <w:szCs w:val="22"/>
          <w:lang w:val="es-ES"/>
        </w:rPr>
      </w:pPr>
      <w:r w:rsidRPr="00DF710D">
        <w:rPr>
          <w:rFonts w:ascii="Arial" w:hAnsi="Arial" w:cs="Arial"/>
          <w:sz w:val="22"/>
          <w:szCs w:val="22"/>
          <w:lang w:val="es-ES"/>
        </w:rPr>
        <w:t>Por su parte, en la selección abreviada de subasta inversa y la compra derivada de una orden en un Acuerdo Marco de Precios corresponden al precio, criterio que igualmente aplica para la mínima cuantía, como lo disponen los artículos 2.2.1.2.1.2.2 y 2.2.1.2.1.5.2 del Decreto 1082 de 2015, así como el artículo 5 de la Ley 1150 de 2007.</w:t>
      </w:r>
    </w:p>
    <w:p w14:paraId="7E5C1926" w14:textId="77777777" w:rsidR="00DF710D" w:rsidRPr="00DF710D" w:rsidRDefault="00DF710D" w:rsidP="00DF710D">
      <w:pPr>
        <w:spacing w:after="0"/>
        <w:rPr>
          <w:rFonts w:ascii="Arial" w:hAnsi="Arial" w:cs="Arial"/>
          <w:sz w:val="22"/>
          <w:szCs w:val="22"/>
          <w:lang w:val="es-ES"/>
        </w:rPr>
      </w:pPr>
    </w:p>
    <w:p w14:paraId="2E3DB4E0" w14:textId="7E6CD4B9" w:rsidR="00DF710D" w:rsidRPr="00DF710D" w:rsidRDefault="00DF710D" w:rsidP="00DF710D">
      <w:pPr>
        <w:spacing w:after="0"/>
        <w:ind w:firstLine="708"/>
        <w:rPr>
          <w:rFonts w:ascii="Arial" w:hAnsi="Arial" w:cs="Arial"/>
          <w:sz w:val="22"/>
          <w:szCs w:val="22"/>
          <w:lang w:val="es-ES"/>
        </w:rPr>
      </w:pPr>
      <w:r w:rsidRPr="00DF710D">
        <w:rPr>
          <w:rFonts w:ascii="Arial" w:hAnsi="Arial" w:cs="Arial"/>
          <w:sz w:val="22"/>
          <w:szCs w:val="22"/>
          <w:lang w:val="es-ES"/>
        </w:rPr>
        <w:t xml:space="preserve">En el concurso de méritos son: i) la experiencia del interesado y del equipo de trabajo y </w:t>
      </w:r>
      <w:proofErr w:type="spellStart"/>
      <w:r w:rsidRPr="00DF710D">
        <w:rPr>
          <w:rFonts w:ascii="Arial" w:hAnsi="Arial" w:cs="Arial"/>
          <w:sz w:val="22"/>
          <w:szCs w:val="22"/>
          <w:lang w:val="es-ES"/>
        </w:rPr>
        <w:t>ii</w:t>
      </w:r>
      <w:proofErr w:type="spellEnd"/>
      <w:r w:rsidRPr="00DF710D">
        <w:rPr>
          <w:rFonts w:ascii="Arial" w:hAnsi="Arial" w:cs="Arial"/>
          <w:sz w:val="22"/>
          <w:szCs w:val="22"/>
          <w:lang w:val="es-ES"/>
        </w:rPr>
        <w:t>) la formación académica y las publicaciones técnicas y científicas del equipo de trabajo, como lo estatuye el artículo 2.2.1.2.1.3.2 del Decreto 1082 de 2015</w:t>
      </w:r>
      <w:r w:rsidR="007D77D9">
        <w:rPr>
          <w:rFonts w:ascii="Arial" w:hAnsi="Arial" w:cs="Arial"/>
          <w:sz w:val="22"/>
          <w:szCs w:val="22"/>
          <w:lang w:val="es-ES"/>
        </w:rPr>
        <w:t>, entre otros.</w:t>
      </w:r>
    </w:p>
    <w:p w14:paraId="1050C8C6" w14:textId="77777777" w:rsidR="00DF710D" w:rsidRPr="00DF710D" w:rsidRDefault="00DF710D" w:rsidP="00DF710D">
      <w:pPr>
        <w:spacing w:after="0"/>
        <w:rPr>
          <w:rFonts w:ascii="Arial" w:hAnsi="Arial" w:cs="Arial"/>
          <w:sz w:val="22"/>
          <w:szCs w:val="22"/>
          <w:lang w:val="es-ES"/>
        </w:rPr>
      </w:pPr>
    </w:p>
    <w:p w14:paraId="0C564E3D" w14:textId="63EDE96F" w:rsidR="00DF710D" w:rsidRPr="00DF710D" w:rsidRDefault="00DF710D" w:rsidP="00DF710D">
      <w:pPr>
        <w:spacing w:after="0"/>
        <w:ind w:firstLine="708"/>
        <w:rPr>
          <w:rFonts w:ascii="Arial" w:hAnsi="Arial" w:cs="Arial"/>
          <w:sz w:val="22"/>
          <w:szCs w:val="22"/>
          <w:lang w:val="es-ES"/>
        </w:rPr>
      </w:pPr>
      <w:r w:rsidRPr="00DF710D">
        <w:rPr>
          <w:rFonts w:ascii="Arial" w:hAnsi="Arial" w:cs="Arial"/>
          <w:sz w:val="22"/>
          <w:szCs w:val="22"/>
          <w:lang w:val="es-ES"/>
        </w:rPr>
        <w:t xml:space="preserve">Finalmente, se debe destacar que </w:t>
      </w:r>
      <w:r w:rsidR="00855BB5" w:rsidRPr="00DF710D">
        <w:rPr>
          <w:rFonts w:ascii="Arial" w:hAnsi="Arial" w:cs="Arial"/>
          <w:sz w:val="22"/>
          <w:szCs w:val="22"/>
          <w:lang w:val="es-ES"/>
        </w:rPr>
        <w:t>la determinación de los factores de calificación les corresponde</w:t>
      </w:r>
      <w:r w:rsidRPr="00DF710D">
        <w:rPr>
          <w:rFonts w:ascii="Arial" w:hAnsi="Arial" w:cs="Arial"/>
          <w:sz w:val="22"/>
          <w:szCs w:val="22"/>
          <w:lang w:val="es-ES"/>
        </w:rPr>
        <w:t xml:space="preserve"> a las entidades estatales, quienes deberán fijarlos con base en las condiciones del contrato a ejecutar, y una vez vencido el plazo para presentar ofertas, no son susceptibles de subsanación.</w:t>
      </w:r>
    </w:p>
    <w:p w14:paraId="66044204" w14:textId="77777777" w:rsidR="00DF710D" w:rsidRPr="00DF710D" w:rsidRDefault="00DF710D" w:rsidP="00DF710D">
      <w:pPr>
        <w:spacing w:after="0"/>
        <w:rPr>
          <w:rFonts w:ascii="Arial" w:hAnsi="Arial" w:cs="Arial"/>
          <w:sz w:val="22"/>
          <w:szCs w:val="22"/>
          <w:lang w:val="es-ES"/>
        </w:rPr>
      </w:pPr>
    </w:p>
    <w:p w14:paraId="4C6574B6" w14:textId="1AE617FA" w:rsidR="00DF710D" w:rsidRPr="00CB69C4" w:rsidRDefault="009250F3" w:rsidP="00CB69C4">
      <w:pPr>
        <w:pStyle w:val="Prrafodelista"/>
        <w:numPr>
          <w:ilvl w:val="1"/>
          <w:numId w:val="10"/>
        </w:numPr>
        <w:spacing w:after="0"/>
        <w:rPr>
          <w:rFonts w:ascii="Arial" w:hAnsi="Arial" w:cs="Arial"/>
          <w:b/>
          <w:bCs/>
        </w:rPr>
      </w:pPr>
      <w:r>
        <w:rPr>
          <w:rFonts w:ascii="Arial" w:hAnsi="Arial" w:cs="Arial"/>
          <w:b/>
          <w:bCs/>
        </w:rPr>
        <w:t xml:space="preserve"> </w:t>
      </w:r>
      <w:r w:rsidR="00DF710D" w:rsidRPr="00CB69C4">
        <w:rPr>
          <w:rFonts w:ascii="Arial" w:hAnsi="Arial" w:cs="Arial"/>
          <w:b/>
          <w:bCs/>
        </w:rPr>
        <w:t>Apostilla o legalización de documentos</w:t>
      </w:r>
      <w:r>
        <w:rPr>
          <w:rFonts w:ascii="Arial" w:hAnsi="Arial" w:cs="Arial"/>
          <w:b/>
          <w:bCs/>
        </w:rPr>
        <w:t xml:space="preserve"> y d</w:t>
      </w:r>
      <w:r w:rsidRPr="008C59C4">
        <w:rPr>
          <w:rFonts w:ascii="Arial" w:hAnsi="Arial" w:cs="Arial"/>
          <w:b/>
          <w:bCs/>
        </w:rPr>
        <w:t>ocumentos en idioma extranjero</w:t>
      </w:r>
    </w:p>
    <w:p w14:paraId="6B3B3B1D" w14:textId="77777777" w:rsidR="00DF710D" w:rsidRPr="00DF710D" w:rsidRDefault="00DF710D" w:rsidP="00DF710D">
      <w:pPr>
        <w:spacing w:after="0"/>
        <w:rPr>
          <w:rFonts w:ascii="Arial" w:hAnsi="Arial" w:cs="Arial"/>
          <w:b/>
          <w:sz w:val="22"/>
          <w:szCs w:val="22"/>
          <w:lang w:val="es-ES"/>
        </w:rPr>
      </w:pPr>
    </w:p>
    <w:p w14:paraId="5A57AEEF" w14:textId="77777777" w:rsidR="00DF710D" w:rsidRPr="00DF710D" w:rsidRDefault="00DF710D" w:rsidP="00CB69C4">
      <w:pPr>
        <w:spacing w:after="0"/>
        <w:rPr>
          <w:rFonts w:ascii="Arial" w:hAnsi="Arial" w:cs="Arial"/>
          <w:sz w:val="22"/>
          <w:szCs w:val="22"/>
          <w:lang w:val="es-ES"/>
        </w:rPr>
      </w:pPr>
      <w:r w:rsidRPr="00DF710D">
        <w:rPr>
          <w:rFonts w:ascii="Arial" w:hAnsi="Arial" w:cs="Arial"/>
          <w:sz w:val="22"/>
          <w:szCs w:val="22"/>
          <w:lang w:val="es-ES"/>
        </w:rPr>
        <w:t xml:space="preserve">Como lo señaló la Agencia Nacional de Contratación Pública – Colombia Compra Eficiente, en la Circular Externa Única, todos los documentos públicos expedidos en el exterior </w:t>
      </w:r>
      <w:r w:rsidRPr="00DF710D">
        <w:rPr>
          <w:rFonts w:ascii="Arial" w:hAnsi="Arial" w:cs="Arial"/>
          <w:sz w:val="22"/>
          <w:szCs w:val="22"/>
        </w:rPr>
        <w:t>«</w:t>
      </w:r>
      <w:r w:rsidRPr="00DF710D">
        <w:rPr>
          <w:rFonts w:ascii="Arial" w:hAnsi="Arial" w:cs="Arial"/>
          <w:i/>
          <w:sz w:val="22"/>
          <w:szCs w:val="22"/>
          <w:lang w:val="es-ES"/>
        </w:rPr>
        <w:t>deben ser apostillados o legalizados por la Entidad competente desde el país de origen, para que puedan surtir efectos legales en Colombia</w:t>
      </w:r>
      <w:r w:rsidRPr="00DF710D">
        <w:rPr>
          <w:rFonts w:ascii="Arial" w:hAnsi="Arial" w:cs="Arial"/>
          <w:sz w:val="22"/>
          <w:szCs w:val="22"/>
        </w:rPr>
        <w:t>»</w:t>
      </w:r>
      <w:r w:rsidRPr="00DF710D">
        <w:rPr>
          <w:rFonts w:ascii="Arial" w:hAnsi="Arial" w:cs="Arial"/>
          <w:sz w:val="22"/>
          <w:szCs w:val="22"/>
          <w:lang w:val="es-ES"/>
        </w:rPr>
        <w:t>.</w:t>
      </w:r>
    </w:p>
    <w:p w14:paraId="70DEFA23" w14:textId="77777777" w:rsidR="00DF710D" w:rsidRPr="00DF710D" w:rsidRDefault="00DF710D" w:rsidP="00DF710D">
      <w:pPr>
        <w:spacing w:after="0"/>
        <w:rPr>
          <w:rFonts w:ascii="Arial" w:hAnsi="Arial" w:cs="Arial"/>
          <w:sz w:val="22"/>
          <w:szCs w:val="22"/>
          <w:lang w:val="es-ES"/>
        </w:rPr>
      </w:pPr>
    </w:p>
    <w:p w14:paraId="352EFF76" w14:textId="77777777" w:rsidR="00DF710D" w:rsidRPr="00CB69C4" w:rsidRDefault="00DF710D" w:rsidP="00DF710D">
      <w:pPr>
        <w:spacing w:after="0"/>
        <w:ind w:firstLine="708"/>
        <w:rPr>
          <w:rFonts w:ascii="Arial" w:hAnsi="Arial" w:cs="Arial"/>
          <w:i/>
          <w:iCs/>
          <w:sz w:val="22"/>
          <w:szCs w:val="22"/>
          <w:lang w:val="es-ES"/>
        </w:rPr>
      </w:pPr>
      <w:r w:rsidRPr="00DF710D">
        <w:rPr>
          <w:rFonts w:ascii="Arial" w:hAnsi="Arial" w:cs="Arial"/>
          <w:sz w:val="22"/>
          <w:szCs w:val="22"/>
          <w:lang w:val="es-ES"/>
        </w:rPr>
        <w:lastRenderedPageBreak/>
        <w:t xml:space="preserve">Para estos efectos, se debe tener en cuenta lo previsto en la Resolución 10547 del 14 de diciembre de 2018, </w:t>
      </w:r>
      <w:r w:rsidRPr="00CB69C4">
        <w:rPr>
          <w:rFonts w:ascii="Arial" w:hAnsi="Arial" w:cs="Arial"/>
          <w:i/>
          <w:iCs/>
          <w:sz w:val="22"/>
          <w:szCs w:val="22"/>
        </w:rPr>
        <w:t>«</w:t>
      </w:r>
      <w:r w:rsidRPr="00CB69C4">
        <w:rPr>
          <w:rFonts w:ascii="Arial" w:hAnsi="Arial" w:cs="Arial"/>
          <w:i/>
          <w:iCs/>
          <w:sz w:val="22"/>
          <w:szCs w:val="22"/>
          <w:lang w:val="es-ES"/>
        </w:rPr>
        <w:t>Por la cual se adopta el procedimiento para apostillar y/o legalizar documentos</w:t>
      </w:r>
      <w:r w:rsidRPr="00CB69C4">
        <w:rPr>
          <w:rFonts w:ascii="Arial" w:hAnsi="Arial" w:cs="Arial"/>
          <w:i/>
          <w:iCs/>
          <w:sz w:val="22"/>
          <w:szCs w:val="22"/>
        </w:rPr>
        <w:t>»</w:t>
      </w:r>
      <w:r w:rsidRPr="00CB69C4">
        <w:rPr>
          <w:rFonts w:ascii="Arial" w:hAnsi="Arial" w:cs="Arial"/>
          <w:i/>
          <w:iCs/>
          <w:sz w:val="22"/>
          <w:szCs w:val="22"/>
          <w:lang w:val="es-ES"/>
        </w:rPr>
        <w:t xml:space="preserve"> expedida por el Ministerio de Relaciones Exteriores. Conviene destacar que las entidades </w:t>
      </w:r>
      <w:r w:rsidRPr="00CB69C4">
        <w:rPr>
          <w:rFonts w:ascii="Arial" w:hAnsi="Arial" w:cs="Arial"/>
          <w:i/>
          <w:iCs/>
          <w:sz w:val="22"/>
          <w:szCs w:val="22"/>
        </w:rPr>
        <w:t>«</w:t>
      </w:r>
      <w:r w:rsidRPr="00CB69C4">
        <w:rPr>
          <w:rFonts w:ascii="Arial" w:hAnsi="Arial" w:cs="Arial"/>
          <w:i/>
          <w:iCs/>
          <w:sz w:val="22"/>
          <w:szCs w:val="22"/>
          <w:lang w:val="es-ES"/>
        </w:rPr>
        <w:t>solamente pueden exigir la legalización de acuerdo con la Convención de la Apostilla o la legalización de documentos públicos otorgados en el extranjero. Este tipo de legalización no es procedente para los documentos privados</w:t>
      </w:r>
      <w:r w:rsidRPr="00CB69C4">
        <w:rPr>
          <w:rFonts w:ascii="Arial" w:hAnsi="Arial" w:cs="Arial"/>
          <w:i/>
          <w:iCs/>
          <w:sz w:val="22"/>
          <w:szCs w:val="22"/>
        </w:rPr>
        <w:t>»</w:t>
      </w:r>
      <w:r w:rsidRPr="00CB69C4">
        <w:rPr>
          <w:rFonts w:ascii="Arial" w:hAnsi="Arial" w:cs="Arial"/>
          <w:i/>
          <w:iCs/>
          <w:sz w:val="22"/>
          <w:szCs w:val="22"/>
          <w:vertAlign w:val="superscript"/>
          <w:lang w:val="es-ES"/>
        </w:rPr>
        <w:footnoteReference w:id="9"/>
      </w:r>
      <w:r w:rsidRPr="00CB69C4">
        <w:rPr>
          <w:rFonts w:ascii="Arial" w:hAnsi="Arial" w:cs="Arial"/>
          <w:i/>
          <w:iCs/>
          <w:sz w:val="22"/>
          <w:szCs w:val="22"/>
          <w:lang w:val="es-ES"/>
        </w:rPr>
        <w:t>.</w:t>
      </w:r>
    </w:p>
    <w:p w14:paraId="670B1753" w14:textId="77777777" w:rsidR="00DF710D" w:rsidRPr="00DF710D" w:rsidRDefault="00DF710D" w:rsidP="00DF710D">
      <w:pPr>
        <w:spacing w:after="0"/>
        <w:ind w:firstLine="708"/>
        <w:rPr>
          <w:rFonts w:ascii="Arial" w:hAnsi="Arial" w:cs="Arial"/>
          <w:sz w:val="22"/>
          <w:szCs w:val="22"/>
          <w:lang w:val="es-ES"/>
        </w:rPr>
      </w:pPr>
    </w:p>
    <w:p w14:paraId="2F8AB39B" w14:textId="38161CE9" w:rsidR="00DF710D" w:rsidRDefault="00DF710D" w:rsidP="00DF710D">
      <w:pPr>
        <w:spacing w:after="0"/>
        <w:ind w:firstLine="708"/>
        <w:rPr>
          <w:rFonts w:ascii="Arial" w:hAnsi="Arial" w:cs="Arial"/>
          <w:sz w:val="22"/>
          <w:szCs w:val="22"/>
          <w:lang w:val="es-ES"/>
        </w:rPr>
      </w:pPr>
      <w:r w:rsidRPr="00DF710D">
        <w:rPr>
          <w:rFonts w:ascii="Arial" w:hAnsi="Arial" w:cs="Arial"/>
          <w:sz w:val="22"/>
          <w:szCs w:val="22"/>
          <w:lang w:val="es-ES"/>
        </w:rPr>
        <w:t xml:space="preserve">Los documentos privados se presumen auténticos y las Entidades Estatales no deben solicitar autenticaciones, reconocimiento, presentación personal o trámites adicionales, excepto cuando la ley lo exige expresamente. Tanto los documentos </w:t>
      </w:r>
      <w:r w:rsidR="00855BB5" w:rsidRPr="00DF710D">
        <w:rPr>
          <w:rFonts w:ascii="Arial" w:hAnsi="Arial" w:cs="Arial"/>
          <w:sz w:val="22"/>
          <w:szCs w:val="22"/>
          <w:lang w:val="es-ES"/>
        </w:rPr>
        <w:t>públicos</w:t>
      </w:r>
      <w:r w:rsidRPr="00DF710D">
        <w:rPr>
          <w:rFonts w:ascii="Arial" w:hAnsi="Arial" w:cs="Arial"/>
          <w:sz w:val="22"/>
          <w:szCs w:val="22"/>
          <w:lang w:val="es-ES"/>
        </w:rPr>
        <w:t xml:space="preserve"> como privados pueden ser aportados en copia simple, las cuales </w:t>
      </w:r>
      <w:r w:rsidR="00855BB5" w:rsidRPr="00DF710D">
        <w:rPr>
          <w:rFonts w:ascii="Arial" w:hAnsi="Arial" w:cs="Arial"/>
          <w:sz w:val="22"/>
          <w:szCs w:val="22"/>
          <w:lang w:val="es-ES"/>
        </w:rPr>
        <w:t>también</w:t>
      </w:r>
      <w:r w:rsidRPr="00DF710D">
        <w:rPr>
          <w:rFonts w:ascii="Arial" w:hAnsi="Arial" w:cs="Arial"/>
          <w:sz w:val="22"/>
          <w:szCs w:val="22"/>
          <w:lang w:val="es-ES"/>
        </w:rPr>
        <w:t xml:space="preserve"> gozan presunción de autenticidad y cuentan con igual valor probatorio que el original.</w:t>
      </w:r>
    </w:p>
    <w:p w14:paraId="435FDE5A" w14:textId="65F7D814" w:rsidR="007D77D9" w:rsidRDefault="007D77D9" w:rsidP="00DF710D">
      <w:pPr>
        <w:spacing w:after="0"/>
        <w:ind w:firstLine="708"/>
        <w:rPr>
          <w:rFonts w:ascii="Arial" w:hAnsi="Arial" w:cs="Arial"/>
          <w:sz w:val="22"/>
          <w:szCs w:val="22"/>
          <w:lang w:val="es-ES"/>
        </w:rPr>
      </w:pPr>
    </w:p>
    <w:p w14:paraId="70296D20" w14:textId="0832A512" w:rsidR="007D77D9" w:rsidRDefault="007D77D9" w:rsidP="00DF710D">
      <w:pPr>
        <w:spacing w:after="0"/>
        <w:ind w:firstLine="708"/>
        <w:rPr>
          <w:rFonts w:ascii="Arial" w:hAnsi="Arial" w:cs="Arial"/>
          <w:sz w:val="22"/>
          <w:szCs w:val="22"/>
          <w:lang w:val="es-ES"/>
        </w:rPr>
      </w:pPr>
      <w:r>
        <w:rPr>
          <w:rFonts w:ascii="Arial" w:hAnsi="Arial" w:cs="Arial"/>
          <w:sz w:val="22"/>
          <w:szCs w:val="22"/>
          <w:lang w:val="es-ES"/>
        </w:rPr>
        <w:t xml:space="preserve">No obstante lo anterior, es importante recordar que de conformidad con el artículo 6 de la Ley 1150 de 2007, </w:t>
      </w:r>
      <w:r w:rsidRPr="007D77D9">
        <w:rPr>
          <w:rFonts w:ascii="Arial" w:hAnsi="Arial" w:cs="Arial"/>
          <w:sz w:val="22"/>
          <w:szCs w:val="22"/>
          <w:lang w:val="es-ES"/>
        </w:rPr>
        <w:t>sólo en aquellos casos en que por las características del objeto a contratar se requiera la verificación de requisitos del proponente adicionales a los contenidos en el Registro, la entidad podrá hacer tal verificación en forma directa</w:t>
      </w:r>
      <w:r w:rsidR="00D91A25">
        <w:rPr>
          <w:rFonts w:ascii="Arial" w:hAnsi="Arial" w:cs="Arial"/>
          <w:sz w:val="22"/>
          <w:szCs w:val="22"/>
          <w:lang w:val="es-ES"/>
        </w:rPr>
        <w:t xml:space="preserve">, lo cual deberá estar establecido </w:t>
      </w:r>
      <w:r w:rsidR="00D002C4">
        <w:rPr>
          <w:rFonts w:ascii="Arial" w:hAnsi="Arial" w:cs="Arial"/>
          <w:sz w:val="22"/>
          <w:szCs w:val="22"/>
          <w:lang w:val="es-ES"/>
        </w:rPr>
        <w:t>en los requisitos habilitantes y ponderables establecidos en los pliegos de condiciones o documentos equivalentes</w:t>
      </w:r>
      <w:r w:rsidR="00D91A25">
        <w:rPr>
          <w:rFonts w:ascii="Arial" w:hAnsi="Arial" w:cs="Arial"/>
          <w:sz w:val="22"/>
          <w:szCs w:val="22"/>
          <w:lang w:val="es-ES"/>
        </w:rPr>
        <w:t xml:space="preserve">. </w:t>
      </w:r>
    </w:p>
    <w:p w14:paraId="7D32AB53" w14:textId="77777777" w:rsidR="007D77D9" w:rsidRPr="00DF710D" w:rsidRDefault="007D77D9" w:rsidP="00DF710D">
      <w:pPr>
        <w:spacing w:after="0"/>
        <w:ind w:firstLine="708"/>
        <w:rPr>
          <w:rFonts w:ascii="Arial" w:hAnsi="Arial" w:cs="Arial"/>
          <w:sz w:val="22"/>
          <w:szCs w:val="22"/>
          <w:lang w:val="es-ES"/>
        </w:rPr>
      </w:pPr>
    </w:p>
    <w:p w14:paraId="342B4105" w14:textId="523E74EA" w:rsidR="00DF710D" w:rsidRPr="00DF710D" w:rsidRDefault="00DF710D" w:rsidP="009250F3">
      <w:pPr>
        <w:spacing w:after="0"/>
        <w:ind w:firstLine="708"/>
        <w:rPr>
          <w:rFonts w:ascii="Arial" w:hAnsi="Arial" w:cs="Arial"/>
          <w:sz w:val="22"/>
          <w:szCs w:val="22"/>
          <w:lang w:val="es-ES"/>
        </w:rPr>
      </w:pPr>
      <w:r w:rsidRPr="00DF710D">
        <w:rPr>
          <w:rFonts w:ascii="Arial" w:hAnsi="Arial" w:cs="Arial"/>
          <w:sz w:val="22"/>
          <w:szCs w:val="22"/>
          <w:lang w:val="es-ES"/>
        </w:rPr>
        <w:t xml:space="preserve">Siguiendo la postura que la Agencia Nacional de Contratación Pública – Colombia Compra Eficiente expuso en la Circular Externa Única, para que los documentos </w:t>
      </w:r>
      <w:r w:rsidRPr="00DF710D">
        <w:rPr>
          <w:rFonts w:ascii="Arial" w:hAnsi="Arial" w:cs="Arial"/>
          <w:sz w:val="22"/>
          <w:szCs w:val="22"/>
        </w:rPr>
        <w:t>«</w:t>
      </w:r>
      <w:r w:rsidRPr="00DF710D">
        <w:rPr>
          <w:rFonts w:ascii="Arial" w:hAnsi="Arial" w:cs="Arial"/>
          <w:sz w:val="22"/>
          <w:szCs w:val="22"/>
          <w:lang w:val="es-ES"/>
        </w:rPr>
        <w:t xml:space="preserve">en un idioma distinto al castellano puedan ser apreciados en el Proceso de </w:t>
      </w:r>
      <w:r w:rsidR="00D91A25">
        <w:rPr>
          <w:rFonts w:ascii="Arial" w:hAnsi="Arial" w:cs="Arial"/>
          <w:sz w:val="22"/>
          <w:szCs w:val="22"/>
          <w:lang w:val="es-ES"/>
        </w:rPr>
        <w:t>C</w:t>
      </w:r>
      <w:r w:rsidRPr="00DF710D">
        <w:rPr>
          <w:rFonts w:ascii="Arial" w:hAnsi="Arial" w:cs="Arial"/>
          <w:sz w:val="22"/>
          <w:szCs w:val="22"/>
          <w:lang w:val="es-ES"/>
        </w:rPr>
        <w:t>ontratación deben ser presentados en su lengua original junto con la traducción oficial al castellano</w:t>
      </w:r>
      <w:r w:rsidRPr="00DF710D">
        <w:rPr>
          <w:rFonts w:ascii="Arial" w:hAnsi="Arial" w:cs="Arial"/>
          <w:sz w:val="22"/>
          <w:szCs w:val="22"/>
        </w:rPr>
        <w:t>»</w:t>
      </w:r>
      <w:r w:rsidRPr="00DF710D">
        <w:rPr>
          <w:rFonts w:ascii="Arial" w:hAnsi="Arial" w:cs="Arial"/>
          <w:sz w:val="22"/>
          <w:szCs w:val="22"/>
          <w:lang w:val="es-ES"/>
        </w:rPr>
        <w:t>.</w:t>
      </w:r>
    </w:p>
    <w:p w14:paraId="7A6A330E" w14:textId="77777777" w:rsidR="00DF710D" w:rsidRPr="00DF710D" w:rsidRDefault="00DF710D" w:rsidP="00DF710D">
      <w:pPr>
        <w:spacing w:after="0"/>
        <w:rPr>
          <w:rFonts w:ascii="Arial" w:hAnsi="Arial" w:cs="Arial"/>
          <w:sz w:val="22"/>
          <w:szCs w:val="22"/>
          <w:lang w:val="es-ES"/>
        </w:rPr>
      </w:pPr>
    </w:p>
    <w:p w14:paraId="5735A2E9" w14:textId="77777777" w:rsidR="00DF710D" w:rsidRPr="00DF710D" w:rsidRDefault="00DF710D" w:rsidP="00DF710D">
      <w:pPr>
        <w:spacing w:after="0"/>
        <w:ind w:firstLine="708"/>
        <w:rPr>
          <w:rFonts w:ascii="Arial" w:hAnsi="Arial" w:cs="Arial"/>
          <w:sz w:val="22"/>
          <w:szCs w:val="22"/>
          <w:lang w:val="es-ES"/>
        </w:rPr>
      </w:pPr>
      <w:r w:rsidRPr="00DF710D">
        <w:rPr>
          <w:rFonts w:ascii="Arial" w:hAnsi="Arial" w:cs="Arial"/>
          <w:sz w:val="22"/>
          <w:szCs w:val="22"/>
          <w:lang w:val="es-ES"/>
        </w:rPr>
        <w:t xml:space="preserve">Ello, sin perjuicio de los documentos especializados, </w:t>
      </w:r>
      <w:r w:rsidRPr="00DF710D">
        <w:rPr>
          <w:rFonts w:ascii="Arial" w:hAnsi="Arial" w:cs="Arial"/>
          <w:sz w:val="22"/>
          <w:szCs w:val="22"/>
        </w:rPr>
        <w:t>«</w:t>
      </w:r>
      <w:r w:rsidRPr="00DF710D">
        <w:rPr>
          <w:rFonts w:ascii="Arial" w:hAnsi="Arial" w:cs="Arial"/>
          <w:sz w:val="22"/>
          <w:szCs w:val="22"/>
          <w:lang w:val="es-ES"/>
        </w:rPr>
        <w:t>por ejemplo, especificaciones o fichas técnicas, que en el mercado sean de amplia utilización y aceptación en idioma distinto al castellano</w:t>
      </w:r>
      <w:r w:rsidRPr="00DF710D">
        <w:rPr>
          <w:rFonts w:ascii="Arial" w:hAnsi="Arial" w:cs="Arial"/>
          <w:sz w:val="22"/>
          <w:szCs w:val="22"/>
        </w:rPr>
        <w:t>»</w:t>
      </w:r>
      <w:r w:rsidRPr="00DF710D">
        <w:rPr>
          <w:rFonts w:ascii="Arial" w:hAnsi="Arial" w:cs="Arial"/>
          <w:sz w:val="22"/>
          <w:szCs w:val="22"/>
          <w:lang w:val="es-ES"/>
        </w:rPr>
        <w:t xml:space="preserve">, pues las entidades estatales podrán incluir en los documentos del proceso de contratación la </w:t>
      </w:r>
      <w:r w:rsidRPr="00DF710D">
        <w:rPr>
          <w:rFonts w:ascii="Arial" w:hAnsi="Arial" w:cs="Arial"/>
          <w:sz w:val="22"/>
          <w:szCs w:val="22"/>
        </w:rPr>
        <w:t>«</w:t>
      </w:r>
      <w:r w:rsidRPr="00DF710D">
        <w:rPr>
          <w:rFonts w:ascii="Arial" w:hAnsi="Arial" w:cs="Arial"/>
          <w:sz w:val="22"/>
          <w:szCs w:val="22"/>
          <w:lang w:val="es-ES"/>
        </w:rPr>
        <w:t>posibilidad de que sean aportados en su lengua original acompañados de una traducción simple al castellano, cuando así lo considere conveniente de conformidad con el estudio del sector realizado</w:t>
      </w:r>
      <w:r w:rsidRPr="00DF710D">
        <w:rPr>
          <w:rFonts w:ascii="Arial" w:hAnsi="Arial" w:cs="Arial"/>
          <w:sz w:val="22"/>
          <w:szCs w:val="22"/>
        </w:rPr>
        <w:t>»</w:t>
      </w:r>
      <w:r w:rsidRPr="00DF710D">
        <w:rPr>
          <w:rFonts w:ascii="Arial" w:hAnsi="Arial" w:cs="Arial"/>
          <w:sz w:val="22"/>
          <w:szCs w:val="22"/>
          <w:lang w:val="es-ES"/>
        </w:rPr>
        <w:t>.</w:t>
      </w:r>
    </w:p>
    <w:p w14:paraId="032242E5" w14:textId="77777777" w:rsidR="00DF710D" w:rsidRPr="00DF710D" w:rsidRDefault="00DF710D" w:rsidP="00DF710D">
      <w:pPr>
        <w:spacing w:after="0"/>
        <w:rPr>
          <w:rFonts w:ascii="Arial" w:hAnsi="Arial" w:cs="Arial"/>
          <w:sz w:val="22"/>
          <w:szCs w:val="22"/>
          <w:lang w:val="es-CO"/>
        </w:rPr>
      </w:pPr>
      <w:r w:rsidRPr="00DF710D">
        <w:rPr>
          <w:rFonts w:ascii="Arial" w:hAnsi="Arial" w:cs="Arial"/>
          <w:sz w:val="22"/>
          <w:szCs w:val="22"/>
        </w:rPr>
        <w:tab/>
      </w:r>
    </w:p>
    <w:p w14:paraId="546CF7EC" w14:textId="77777777" w:rsidR="00DF710D" w:rsidRPr="00DF710D" w:rsidRDefault="00DF710D" w:rsidP="00DF710D">
      <w:pPr>
        <w:numPr>
          <w:ilvl w:val="0"/>
          <w:numId w:val="10"/>
        </w:numPr>
        <w:spacing w:after="0"/>
        <w:rPr>
          <w:rFonts w:ascii="Arial" w:hAnsi="Arial" w:cs="Arial"/>
          <w:b/>
          <w:bCs/>
          <w:sz w:val="22"/>
          <w:szCs w:val="22"/>
          <w:lang w:val="es-CO"/>
        </w:rPr>
      </w:pPr>
      <w:r w:rsidRPr="00DF710D">
        <w:rPr>
          <w:rFonts w:ascii="Arial" w:hAnsi="Arial" w:cs="Arial"/>
          <w:b/>
          <w:bCs/>
          <w:sz w:val="22"/>
          <w:szCs w:val="22"/>
          <w:lang w:val="es-CO"/>
        </w:rPr>
        <w:t xml:space="preserve">Respuesta </w:t>
      </w:r>
    </w:p>
    <w:p w14:paraId="7370036F" w14:textId="77777777" w:rsidR="00DF710D" w:rsidRPr="00DF710D" w:rsidRDefault="00DF710D" w:rsidP="00DF710D">
      <w:pPr>
        <w:spacing w:after="0"/>
        <w:rPr>
          <w:rFonts w:ascii="Arial" w:hAnsi="Arial" w:cs="Arial"/>
          <w:b/>
          <w:bCs/>
          <w:sz w:val="22"/>
          <w:szCs w:val="22"/>
          <w:lang w:val="es-CO"/>
        </w:rPr>
      </w:pPr>
    </w:p>
    <w:p w14:paraId="2B409CFB" w14:textId="6C0B0B51" w:rsidR="00DF710D" w:rsidRPr="00CB69C4" w:rsidRDefault="00DF710D" w:rsidP="00CB69C4">
      <w:pPr>
        <w:spacing w:after="0" w:line="240" w:lineRule="auto"/>
        <w:ind w:left="709" w:right="709"/>
        <w:rPr>
          <w:rFonts w:ascii="Arial" w:hAnsi="Arial" w:cs="Arial"/>
          <w:sz w:val="21"/>
          <w:szCs w:val="21"/>
          <w:lang w:val="es-CO"/>
        </w:rPr>
      </w:pPr>
      <w:r w:rsidRPr="00CB69C4">
        <w:rPr>
          <w:rFonts w:ascii="Arial" w:hAnsi="Arial" w:cs="Arial"/>
          <w:sz w:val="21"/>
          <w:szCs w:val="21"/>
        </w:rPr>
        <w:lastRenderedPageBreak/>
        <w:t>«[…]</w:t>
      </w:r>
      <w:r w:rsidRPr="00CB69C4">
        <w:rPr>
          <w:rFonts w:ascii="Arial" w:eastAsia="Arial" w:hAnsi="Arial" w:cs="Arial"/>
          <w:sz w:val="21"/>
          <w:szCs w:val="21"/>
          <w:lang w:val="es-ES"/>
        </w:rPr>
        <w:t xml:space="preserve"> </w:t>
      </w:r>
      <w:r w:rsidRPr="00CB69C4">
        <w:rPr>
          <w:rFonts w:ascii="Arial" w:hAnsi="Arial" w:cs="Arial"/>
          <w:sz w:val="21"/>
          <w:szCs w:val="21"/>
          <w:lang w:val="es-CO"/>
        </w:rPr>
        <w:t xml:space="preserve">1. ¿Una persona </w:t>
      </w:r>
      <w:r w:rsidR="00855BB5" w:rsidRPr="00CB69C4">
        <w:rPr>
          <w:rFonts w:ascii="Arial" w:hAnsi="Arial" w:cs="Arial"/>
          <w:sz w:val="21"/>
          <w:szCs w:val="21"/>
          <w:lang w:val="es-CO"/>
        </w:rPr>
        <w:t>jurídica</w:t>
      </w:r>
      <w:r w:rsidRPr="00CB69C4">
        <w:rPr>
          <w:rFonts w:ascii="Arial" w:hAnsi="Arial" w:cs="Arial"/>
          <w:sz w:val="21"/>
          <w:szCs w:val="21"/>
          <w:lang w:val="es-CO"/>
        </w:rPr>
        <w:t xml:space="preserve"> de derecho privado extranjera, sin </w:t>
      </w:r>
      <w:r w:rsidR="00855BB5" w:rsidRPr="00CB69C4">
        <w:rPr>
          <w:rFonts w:ascii="Arial" w:hAnsi="Arial" w:cs="Arial"/>
          <w:sz w:val="21"/>
          <w:szCs w:val="21"/>
          <w:lang w:val="es-CO"/>
        </w:rPr>
        <w:t>ánimo</w:t>
      </w:r>
      <w:r w:rsidRPr="00CB69C4">
        <w:rPr>
          <w:rFonts w:ascii="Arial" w:hAnsi="Arial" w:cs="Arial"/>
          <w:sz w:val="21"/>
          <w:szCs w:val="21"/>
          <w:lang w:val="es-CO"/>
        </w:rPr>
        <w:t xml:space="preserve"> de lucro, sin domicilio ni </w:t>
      </w:r>
      <w:r w:rsidR="00855BB5" w:rsidRPr="00CB69C4">
        <w:rPr>
          <w:rFonts w:ascii="Arial" w:hAnsi="Arial" w:cs="Arial"/>
          <w:sz w:val="21"/>
          <w:szCs w:val="21"/>
          <w:lang w:val="es-CO"/>
        </w:rPr>
        <w:t>sucursal</w:t>
      </w:r>
      <w:r w:rsidRPr="00CB69C4">
        <w:rPr>
          <w:rFonts w:ascii="Arial" w:hAnsi="Arial" w:cs="Arial"/>
          <w:sz w:val="21"/>
          <w:szCs w:val="21"/>
          <w:lang w:val="es-CO"/>
        </w:rPr>
        <w:t xml:space="preserve"> en Colombia, puede participar, a </w:t>
      </w:r>
      <w:r w:rsidR="00855BB5" w:rsidRPr="00CB69C4">
        <w:rPr>
          <w:rFonts w:ascii="Arial" w:hAnsi="Arial" w:cs="Arial"/>
          <w:sz w:val="21"/>
          <w:szCs w:val="21"/>
          <w:lang w:val="es-CO"/>
        </w:rPr>
        <w:t>través</w:t>
      </w:r>
      <w:r w:rsidRPr="00CB69C4">
        <w:rPr>
          <w:rFonts w:ascii="Arial" w:hAnsi="Arial" w:cs="Arial"/>
          <w:sz w:val="21"/>
          <w:szCs w:val="21"/>
          <w:lang w:val="es-CO"/>
        </w:rPr>
        <w:t xml:space="preserve"> de apoderado judicial, en la convocatoria de los procesos de </w:t>
      </w:r>
      <w:r w:rsidR="00855BB5" w:rsidRPr="00CB69C4">
        <w:rPr>
          <w:rFonts w:ascii="Arial" w:hAnsi="Arial" w:cs="Arial"/>
          <w:sz w:val="21"/>
          <w:szCs w:val="21"/>
          <w:lang w:val="es-CO"/>
        </w:rPr>
        <w:t>contratación</w:t>
      </w:r>
      <w:r w:rsidRPr="00CB69C4">
        <w:rPr>
          <w:rFonts w:ascii="Arial" w:hAnsi="Arial" w:cs="Arial"/>
          <w:sz w:val="21"/>
          <w:szCs w:val="21"/>
          <w:lang w:val="es-CO"/>
        </w:rPr>
        <w:t xml:space="preserve"> realizados por entidades estatales colombianas, sin contar con su </w:t>
      </w:r>
      <w:r w:rsidR="00855BB5" w:rsidRPr="00CB69C4">
        <w:rPr>
          <w:rFonts w:ascii="Arial" w:hAnsi="Arial" w:cs="Arial"/>
          <w:sz w:val="21"/>
          <w:szCs w:val="21"/>
          <w:lang w:val="es-CO"/>
        </w:rPr>
        <w:t>inscripción</w:t>
      </w:r>
      <w:r w:rsidRPr="00CB69C4">
        <w:rPr>
          <w:rFonts w:ascii="Arial" w:hAnsi="Arial" w:cs="Arial"/>
          <w:sz w:val="21"/>
          <w:szCs w:val="21"/>
          <w:lang w:val="es-CO"/>
        </w:rPr>
        <w:t xml:space="preserve"> en el RUP? </w:t>
      </w:r>
    </w:p>
    <w:p w14:paraId="68D31323" w14:textId="77777777" w:rsidR="00DF710D" w:rsidRPr="00DF710D" w:rsidRDefault="00DF710D" w:rsidP="00DF710D">
      <w:pPr>
        <w:spacing w:after="0"/>
        <w:ind w:left="709" w:right="709"/>
        <w:rPr>
          <w:rFonts w:ascii="Arial" w:hAnsi="Arial" w:cs="Arial"/>
          <w:sz w:val="22"/>
          <w:szCs w:val="22"/>
          <w:lang w:val="es-CO"/>
        </w:rPr>
      </w:pPr>
    </w:p>
    <w:p w14:paraId="04920A46" w14:textId="1932944E" w:rsidR="00DF710D" w:rsidRPr="00DF710D" w:rsidRDefault="00DF710D" w:rsidP="00DF710D">
      <w:pPr>
        <w:ind w:firstLine="708"/>
        <w:rPr>
          <w:rFonts w:ascii="Arial" w:hAnsi="Arial" w:cs="Arial"/>
          <w:iCs/>
          <w:sz w:val="22"/>
          <w:szCs w:val="22"/>
          <w:lang w:val="es-ES_tradnl"/>
        </w:rPr>
      </w:pPr>
      <w:r w:rsidRPr="00DF710D">
        <w:rPr>
          <w:rFonts w:ascii="Arial" w:hAnsi="Arial" w:cs="Arial"/>
          <w:iCs/>
          <w:sz w:val="22"/>
          <w:szCs w:val="22"/>
          <w:lang w:val="es-ES_tradnl"/>
        </w:rPr>
        <w:t xml:space="preserve">Las personas extranjeras sin domicilio o sucursal en Colombia que pretendan </w:t>
      </w:r>
      <w:r w:rsidR="009250F3">
        <w:rPr>
          <w:rFonts w:ascii="Arial" w:hAnsi="Arial" w:cs="Arial"/>
          <w:iCs/>
          <w:sz w:val="22"/>
          <w:szCs w:val="22"/>
          <w:lang w:val="es-ES_tradnl"/>
        </w:rPr>
        <w:t>participar en los procesos de selección emprendidos por entidades d</w:t>
      </w:r>
      <w:r w:rsidRPr="00DF710D">
        <w:rPr>
          <w:rFonts w:ascii="Arial" w:hAnsi="Arial" w:cs="Arial"/>
          <w:iCs/>
          <w:sz w:val="22"/>
          <w:szCs w:val="22"/>
          <w:lang w:val="es-ES_tradnl"/>
        </w:rPr>
        <w:t xml:space="preserve">el Estado </w:t>
      </w:r>
      <w:r w:rsidR="00855BB5" w:rsidRPr="00DF710D">
        <w:rPr>
          <w:rFonts w:ascii="Arial" w:hAnsi="Arial" w:cs="Arial"/>
          <w:iCs/>
          <w:sz w:val="22"/>
          <w:szCs w:val="22"/>
          <w:lang w:val="es-ES_tradnl"/>
        </w:rPr>
        <w:t>colombiano</w:t>
      </w:r>
      <w:r w:rsidRPr="00DF710D">
        <w:rPr>
          <w:rFonts w:ascii="Arial" w:hAnsi="Arial" w:cs="Arial"/>
          <w:iCs/>
          <w:sz w:val="22"/>
          <w:szCs w:val="22"/>
          <w:lang w:val="es-ES_tradnl"/>
        </w:rPr>
        <w:t xml:space="preserve"> no tienen la obligación de inscribirse en el RUP. </w:t>
      </w:r>
      <w:r w:rsidRPr="00DF710D">
        <w:rPr>
          <w:rFonts w:ascii="Arial" w:hAnsi="Arial" w:cs="Arial"/>
          <w:iCs/>
          <w:sz w:val="22"/>
          <w:szCs w:val="22"/>
          <w:lang w:val="es-ES"/>
        </w:rPr>
        <w:t>E</w:t>
      </w:r>
      <w:r w:rsidRPr="00DF710D">
        <w:rPr>
          <w:rFonts w:ascii="Arial" w:hAnsi="Arial" w:cs="Arial"/>
          <w:iCs/>
          <w:sz w:val="22"/>
          <w:szCs w:val="22"/>
          <w:lang w:val="es-ES_tradnl"/>
        </w:rPr>
        <w:t xml:space="preserve">n la medida en que la norma únicamente señala como obligados a inscribirse en el RUP a quienes tengan domicilio o sucursal en el país, </w:t>
      </w:r>
      <w:r w:rsidRPr="00DF710D">
        <w:rPr>
          <w:rFonts w:ascii="Arial" w:hAnsi="Arial" w:cs="Arial"/>
          <w:iCs/>
          <w:sz w:val="22"/>
          <w:szCs w:val="22"/>
          <w:lang w:val="es-ES"/>
        </w:rPr>
        <w:t>se entiende que quedan eximidos de esta obligación quienes no tengan sucursal</w:t>
      </w:r>
      <w:r w:rsidR="00FE2A35">
        <w:rPr>
          <w:rFonts w:ascii="Arial" w:hAnsi="Arial" w:cs="Arial"/>
          <w:iCs/>
          <w:sz w:val="22"/>
          <w:szCs w:val="22"/>
          <w:lang w:val="es-ES"/>
        </w:rPr>
        <w:t xml:space="preserve"> </w:t>
      </w:r>
      <w:r w:rsidRPr="00DF710D">
        <w:rPr>
          <w:rFonts w:ascii="Arial" w:hAnsi="Arial" w:cs="Arial"/>
          <w:iCs/>
          <w:sz w:val="22"/>
          <w:szCs w:val="22"/>
          <w:lang w:val="es-ES"/>
        </w:rPr>
        <w:t>en el país.</w:t>
      </w:r>
    </w:p>
    <w:p w14:paraId="71A0C9C3" w14:textId="447032AD" w:rsidR="00DF710D" w:rsidRPr="00DF710D" w:rsidRDefault="00DF710D" w:rsidP="00DF710D">
      <w:pPr>
        <w:ind w:firstLine="708"/>
        <w:rPr>
          <w:rFonts w:ascii="Arial" w:hAnsi="Arial" w:cs="Arial"/>
          <w:b/>
          <w:bCs/>
          <w:iCs/>
          <w:sz w:val="22"/>
          <w:szCs w:val="22"/>
          <w:lang w:val="es-ES_tradnl"/>
        </w:rPr>
      </w:pPr>
      <w:r w:rsidRPr="00DF710D">
        <w:rPr>
          <w:rFonts w:ascii="Arial" w:hAnsi="Arial" w:cs="Arial"/>
          <w:iCs/>
          <w:sz w:val="22"/>
          <w:szCs w:val="22"/>
          <w:lang w:val="es-ES"/>
        </w:rPr>
        <w:t>El artículo 6.1 de la Ley 1150 de 2007</w:t>
      </w:r>
      <w:r w:rsidRPr="00DF710D">
        <w:rPr>
          <w:rFonts w:ascii="Arial" w:hAnsi="Arial" w:cs="Arial"/>
          <w:sz w:val="22"/>
          <w:szCs w:val="22"/>
          <w:vertAlign w:val="superscript"/>
        </w:rPr>
        <w:footnoteReference w:id="10"/>
      </w:r>
      <w:r w:rsidRPr="00DF710D">
        <w:rPr>
          <w:rFonts w:ascii="Arial" w:hAnsi="Arial" w:cs="Arial"/>
          <w:iCs/>
          <w:sz w:val="22"/>
          <w:szCs w:val="22"/>
          <w:lang w:val="es-ES"/>
        </w:rPr>
        <w:t xml:space="preserve">, que regula los sujetos que deben inscribirse en el RUP, señaló que deben hacerlo las personas naturales o jurídicas, nacionales o extranjeras que tengan domicilio o sucursal en el país. Estas personas tienen la obligación de registrarse en el RUP, en dos casos: a) </w:t>
      </w:r>
      <w:r w:rsidR="009250F3">
        <w:rPr>
          <w:rFonts w:ascii="Arial" w:hAnsi="Arial" w:cs="Arial"/>
          <w:iCs/>
          <w:sz w:val="22"/>
          <w:szCs w:val="22"/>
          <w:lang w:val="es-ES"/>
        </w:rPr>
        <w:t>celebren</w:t>
      </w:r>
      <w:r w:rsidRPr="00DF710D">
        <w:rPr>
          <w:rFonts w:ascii="Arial" w:hAnsi="Arial" w:cs="Arial"/>
          <w:iCs/>
          <w:sz w:val="22"/>
          <w:szCs w:val="22"/>
          <w:lang w:val="es-ES"/>
        </w:rPr>
        <w:t xml:space="preserve"> contratos estatales y b) el procedimiento de contratación sea de aquellos en los cuales no se exceptúa el RUP, de acuerdo con el inciso segundo del artículo 6 de la Ley 1150 de 2007</w:t>
      </w:r>
      <w:r w:rsidRPr="00DF710D">
        <w:rPr>
          <w:rFonts w:ascii="Arial" w:hAnsi="Arial" w:cs="Arial"/>
          <w:sz w:val="22"/>
          <w:szCs w:val="22"/>
          <w:vertAlign w:val="superscript"/>
        </w:rPr>
        <w:footnoteReference w:id="11"/>
      </w:r>
      <w:r w:rsidRPr="00DF710D">
        <w:rPr>
          <w:rFonts w:ascii="Arial" w:hAnsi="Arial" w:cs="Arial"/>
          <w:iCs/>
          <w:sz w:val="22"/>
          <w:szCs w:val="22"/>
          <w:lang w:val="es-ES"/>
        </w:rPr>
        <w:t xml:space="preserve">. </w:t>
      </w:r>
    </w:p>
    <w:p w14:paraId="40692FBB" w14:textId="77777777" w:rsidR="00DF710D" w:rsidRPr="00DF710D" w:rsidRDefault="00DF710D" w:rsidP="00DF710D">
      <w:pPr>
        <w:ind w:firstLine="708"/>
        <w:rPr>
          <w:rFonts w:ascii="Arial" w:hAnsi="Arial" w:cs="Arial"/>
          <w:iCs/>
          <w:sz w:val="22"/>
          <w:szCs w:val="22"/>
          <w:lang w:val="es-ES"/>
        </w:rPr>
      </w:pPr>
      <w:r w:rsidRPr="00DF710D">
        <w:rPr>
          <w:rFonts w:ascii="Arial" w:hAnsi="Arial" w:cs="Arial"/>
          <w:iCs/>
          <w:sz w:val="22"/>
          <w:szCs w:val="22"/>
          <w:lang w:val="es-ES"/>
        </w:rPr>
        <w:t>En la misma línea, el Decreto 1082 de 2015</w:t>
      </w:r>
      <w:r w:rsidRPr="00DF710D">
        <w:rPr>
          <w:rFonts w:ascii="Arial" w:hAnsi="Arial" w:cs="Arial"/>
          <w:iCs/>
          <w:sz w:val="22"/>
          <w:szCs w:val="22"/>
          <w:vertAlign w:val="superscript"/>
          <w:lang w:val="es-ES"/>
        </w:rPr>
        <w:footnoteReference w:id="12"/>
      </w:r>
      <w:r w:rsidRPr="00DF710D">
        <w:rPr>
          <w:rFonts w:ascii="Arial" w:hAnsi="Arial" w:cs="Arial"/>
          <w:iCs/>
          <w:sz w:val="22"/>
          <w:szCs w:val="22"/>
          <w:lang w:val="es-ES"/>
        </w:rPr>
        <w:t xml:space="preserve"> dispone quiénes deben inscribirse en el RUP, el momento de la renovación del registro, la información que puede actualizarse, y la posibilidad de solicitar la cancelación de la inscripción, en cualquier momento ante la Cámara de Comercio correspondiente</w:t>
      </w:r>
      <w:r w:rsidRPr="00DF710D">
        <w:rPr>
          <w:rFonts w:ascii="Arial" w:hAnsi="Arial" w:cs="Arial"/>
          <w:iCs/>
          <w:sz w:val="22"/>
          <w:szCs w:val="22"/>
          <w:vertAlign w:val="superscript"/>
          <w:lang w:val="es-ES"/>
        </w:rPr>
        <w:footnoteReference w:id="13"/>
      </w:r>
      <w:r w:rsidRPr="00DF710D">
        <w:rPr>
          <w:rFonts w:ascii="Arial" w:hAnsi="Arial" w:cs="Arial"/>
          <w:iCs/>
          <w:sz w:val="22"/>
          <w:szCs w:val="22"/>
          <w:lang w:val="es-ES"/>
        </w:rPr>
        <w:t xml:space="preserve">. El artículo establece que tienen la obligación de inscribirse en el </w:t>
      </w:r>
      <w:r w:rsidRPr="00DF710D">
        <w:rPr>
          <w:rFonts w:ascii="Arial" w:hAnsi="Arial" w:cs="Arial"/>
          <w:iCs/>
          <w:sz w:val="22"/>
          <w:szCs w:val="22"/>
          <w:lang w:val="es-ES"/>
        </w:rPr>
        <w:lastRenderedPageBreak/>
        <w:t>RUP todas las personas naturales o jurídicas domiciliadas en Colombia que se encuentren interesadas en participar en un proceso de contratación estatal, salvo las excepciones previstas en el inciso 2 del artículo 6 de la Ley 1150 de 2007 y afines.</w:t>
      </w:r>
    </w:p>
    <w:p w14:paraId="1E58F65F" w14:textId="77777777" w:rsidR="00DF710D" w:rsidRPr="00CB69C4" w:rsidRDefault="00DF710D" w:rsidP="00CB69C4">
      <w:pPr>
        <w:spacing w:after="0" w:line="240" w:lineRule="auto"/>
        <w:ind w:right="709"/>
        <w:rPr>
          <w:rFonts w:ascii="Arial" w:hAnsi="Arial" w:cs="Arial"/>
          <w:sz w:val="21"/>
          <w:szCs w:val="21"/>
          <w:lang w:val="es-CO"/>
        </w:rPr>
      </w:pPr>
    </w:p>
    <w:p w14:paraId="55F06165" w14:textId="2BE10D72" w:rsidR="00DF710D" w:rsidRPr="00CB69C4" w:rsidRDefault="00DF710D" w:rsidP="00CB69C4">
      <w:pPr>
        <w:spacing w:after="0" w:line="240" w:lineRule="auto"/>
        <w:ind w:left="709" w:right="709"/>
        <w:rPr>
          <w:rFonts w:ascii="Arial" w:hAnsi="Arial" w:cs="Arial"/>
          <w:sz w:val="21"/>
          <w:szCs w:val="21"/>
          <w:lang w:val="es-CO"/>
        </w:rPr>
      </w:pPr>
      <w:r w:rsidRPr="00CB69C4">
        <w:rPr>
          <w:rFonts w:ascii="Arial" w:hAnsi="Arial" w:cs="Arial"/>
          <w:sz w:val="21"/>
          <w:szCs w:val="21"/>
        </w:rPr>
        <w:t>«</w:t>
      </w:r>
      <w:r w:rsidRPr="00CB69C4">
        <w:rPr>
          <w:rFonts w:ascii="Arial" w:hAnsi="Arial" w:cs="Arial"/>
          <w:sz w:val="21"/>
          <w:szCs w:val="21"/>
          <w:lang w:val="es-CO"/>
        </w:rPr>
        <w:t xml:space="preserve">2. ¿En caso de ser </w:t>
      </w:r>
      <w:r w:rsidR="00855BB5" w:rsidRPr="00CB69C4">
        <w:rPr>
          <w:rFonts w:ascii="Arial" w:hAnsi="Arial" w:cs="Arial"/>
          <w:sz w:val="21"/>
          <w:szCs w:val="21"/>
          <w:lang w:val="es-CO"/>
        </w:rPr>
        <w:t>así</w:t>
      </w:r>
      <w:r w:rsidRPr="00CB69C4">
        <w:rPr>
          <w:rFonts w:ascii="Arial" w:hAnsi="Arial" w:cs="Arial"/>
          <w:sz w:val="21"/>
          <w:szCs w:val="21"/>
          <w:lang w:val="es-CO"/>
        </w:rPr>
        <w:t xml:space="preserve">́ y no ser necesario contar con el RUP, que documentos </w:t>
      </w:r>
      <w:r w:rsidR="00855BB5" w:rsidRPr="00CB69C4">
        <w:rPr>
          <w:rFonts w:ascii="Arial" w:hAnsi="Arial" w:cs="Arial"/>
          <w:sz w:val="21"/>
          <w:szCs w:val="21"/>
          <w:lang w:val="es-CO"/>
        </w:rPr>
        <w:t>debe</w:t>
      </w:r>
      <w:r w:rsidRPr="00CB69C4">
        <w:rPr>
          <w:rFonts w:ascii="Arial" w:hAnsi="Arial" w:cs="Arial"/>
          <w:sz w:val="21"/>
          <w:szCs w:val="21"/>
          <w:lang w:val="es-CO"/>
        </w:rPr>
        <w:t xml:space="preserve">́ aportar dicha persona </w:t>
      </w:r>
      <w:r w:rsidR="00855BB5" w:rsidRPr="00CB69C4">
        <w:rPr>
          <w:rFonts w:ascii="Arial" w:hAnsi="Arial" w:cs="Arial"/>
          <w:sz w:val="21"/>
          <w:szCs w:val="21"/>
          <w:lang w:val="es-CO"/>
        </w:rPr>
        <w:t>jurídica</w:t>
      </w:r>
      <w:r w:rsidRPr="00CB69C4">
        <w:rPr>
          <w:rFonts w:ascii="Arial" w:hAnsi="Arial" w:cs="Arial"/>
          <w:sz w:val="21"/>
          <w:szCs w:val="21"/>
          <w:lang w:val="es-CO"/>
        </w:rPr>
        <w:t xml:space="preserve"> de derecho privado extranjera, sin </w:t>
      </w:r>
      <w:r w:rsidR="00855BB5" w:rsidRPr="00CB69C4">
        <w:rPr>
          <w:rFonts w:ascii="Arial" w:hAnsi="Arial" w:cs="Arial"/>
          <w:sz w:val="21"/>
          <w:szCs w:val="21"/>
          <w:lang w:val="es-CO"/>
        </w:rPr>
        <w:t>ánimo</w:t>
      </w:r>
      <w:r w:rsidRPr="00CB69C4">
        <w:rPr>
          <w:rFonts w:ascii="Arial" w:hAnsi="Arial" w:cs="Arial"/>
          <w:sz w:val="21"/>
          <w:szCs w:val="21"/>
          <w:lang w:val="es-CO"/>
        </w:rPr>
        <w:t xml:space="preserve"> de lucro, sin domicilio ni </w:t>
      </w:r>
      <w:r w:rsidR="00855BB5" w:rsidRPr="00CB69C4">
        <w:rPr>
          <w:rFonts w:ascii="Arial" w:hAnsi="Arial" w:cs="Arial"/>
          <w:sz w:val="21"/>
          <w:szCs w:val="21"/>
          <w:lang w:val="es-CO"/>
        </w:rPr>
        <w:t>sucursal</w:t>
      </w:r>
      <w:r w:rsidRPr="00CB69C4">
        <w:rPr>
          <w:rFonts w:ascii="Arial" w:hAnsi="Arial" w:cs="Arial"/>
          <w:sz w:val="21"/>
          <w:szCs w:val="21"/>
          <w:lang w:val="es-CO"/>
        </w:rPr>
        <w:t xml:space="preserve"> en Colombia para poder acreditar sus </w:t>
      </w:r>
      <w:r w:rsidR="00855BB5" w:rsidRPr="00CB69C4">
        <w:rPr>
          <w:rFonts w:ascii="Arial" w:hAnsi="Arial" w:cs="Arial"/>
          <w:sz w:val="21"/>
          <w:szCs w:val="21"/>
          <w:lang w:val="es-CO"/>
        </w:rPr>
        <w:t>requisitos</w:t>
      </w:r>
      <w:r w:rsidRPr="00CB69C4">
        <w:rPr>
          <w:rFonts w:ascii="Arial" w:hAnsi="Arial" w:cs="Arial"/>
          <w:sz w:val="21"/>
          <w:szCs w:val="21"/>
          <w:lang w:val="es-CO"/>
        </w:rPr>
        <w:t xml:space="preserve"> habilitantes y ponderables en los procesos de </w:t>
      </w:r>
      <w:r w:rsidR="00855BB5" w:rsidRPr="00CB69C4">
        <w:rPr>
          <w:rFonts w:ascii="Arial" w:hAnsi="Arial" w:cs="Arial"/>
          <w:sz w:val="21"/>
          <w:szCs w:val="21"/>
          <w:lang w:val="es-CO"/>
        </w:rPr>
        <w:t>selección</w:t>
      </w:r>
      <w:r w:rsidRPr="00CB69C4">
        <w:rPr>
          <w:rFonts w:ascii="Arial" w:hAnsi="Arial" w:cs="Arial"/>
          <w:sz w:val="21"/>
          <w:szCs w:val="21"/>
          <w:lang w:val="es-CO"/>
        </w:rPr>
        <w:t xml:space="preserve"> adelantados por las entidades estatales colombianas? </w:t>
      </w:r>
    </w:p>
    <w:p w14:paraId="01D53317" w14:textId="2785AF7E" w:rsidR="00DF710D" w:rsidRPr="00CB69C4" w:rsidRDefault="00DF710D" w:rsidP="00CB69C4">
      <w:pPr>
        <w:spacing w:after="0" w:line="240" w:lineRule="auto"/>
        <w:ind w:left="709" w:right="709"/>
        <w:rPr>
          <w:rFonts w:ascii="Arial" w:hAnsi="Arial" w:cs="Arial"/>
          <w:sz w:val="21"/>
          <w:szCs w:val="21"/>
        </w:rPr>
      </w:pPr>
      <w:r w:rsidRPr="00CB69C4">
        <w:rPr>
          <w:rFonts w:ascii="Arial" w:hAnsi="Arial" w:cs="Arial"/>
          <w:sz w:val="21"/>
          <w:szCs w:val="21"/>
          <w:lang w:val="es-CO"/>
        </w:rPr>
        <w:t xml:space="preserve">3. Por el contrario, en caso de requerir dicha persona </w:t>
      </w:r>
      <w:r w:rsidR="00855BB5" w:rsidRPr="00CB69C4">
        <w:rPr>
          <w:rFonts w:ascii="Arial" w:hAnsi="Arial" w:cs="Arial"/>
          <w:sz w:val="21"/>
          <w:szCs w:val="21"/>
          <w:lang w:val="es-CO"/>
        </w:rPr>
        <w:t>jurídica</w:t>
      </w:r>
      <w:r w:rsidRPr="00CB69C4">
        <w:rPr>
          <w:rFonts w:ascii="Arial" w:hAnsi="Arial" w:cs="Arial"/>
          <w:sz w:val="21"/>
          <w:szCs w:val="21"/>
          <w:lang w:val="es-CO"/>
        </w:rPr>
        <w:t xml:space="preserve"> su </w:t>
      </w:r>
      <w:r w:rsidR="00855BB5" w:rsidRPr="00CB69C4">
        <w:rPr>
          <w:rFonts w:ascii="Arial" w:hAnsi="Arial" w:cs="Arial"/>
          <w:sz w:val="21"/>
          <w:szCs w:val="21"/>
          <w:lang w:val="es-CO"/>
        </w:rPr>
        <w:t>inscripción</w:t>
      </w:r>
      <w:r w:rsidRPr="00CB69C4">
        <w:rPr>
          <w:rFonts w:ascii="Arial" w:hAnsi="Arial" w:cs="Arial"/>
          <w:sz w:val="21"/>
          <w:szCs w:val="21"/>
          <w:lang w:val="es-CO"/>
        </w:rPr>
        <w:t xml:space="preserve"> en el RUP </w:t>
      </w:r>
      <w:r w:rsidRPr="00CB69C4">
        <w:rPr>
          <w:rFonts w:ascii="Arial" w:hAnsi="Arial" w:cs="Arial"/>
          <w:sz w:val="21"/>
          <w:szCs w:val="21"/>
        </w:rPr>
        <w:t xml:space="preserve">para participar en los procesos de </w:t>
      </w:r>
      <w:r w:rsidR="00855BB5" w:rsidRPr="00CB69C4">
        <w:rPr>
          <w:rFonts w:ascii="Arial" w:hAnsi="Arial" w:cs="Arial"/>
          <w:sz w:val="21"/>
          <w:szCs w:val="21"/>
        </w:rPr>
        <w:t>selección</w:t>
      </w:r>
      <w:r w:rsidRPr="00CB69C4">
        <w:rPr>
          <w:rFonts w:ascii="Arial" w:hAnsi="Arial" w:cs="Arial"/>
          <w:sz w:val="21"/>
          <w:szCs w:val="21"/>
        </w:rPr>
        <w:t xml:space="preserve"> contractuales, ¿</w:t>
      </w:r>
      <w:r w:rsidR="00855BB5" w:rsidRPr="00CB69C4">
        <w:rPr>
          <w:rFonts w:ascii="Arial" w:hAnsi="Arial" w:cs="Arial"/>
          <w:sz w:val="21"/>
          <w:szCs w:val="21"/>
        </w:rPr>
        <w:t>cuál</w:t>
      </w:r>
      <w:r w:rsidRPr="00CB69C4">
        <w:rPr>
          <w:rFonts w:ascii="Arial" w:hAnsi="Arial" w:cs="Arial"/>
          <w:sz w:val="21"/>
          <w:szCs w:val="21"/>
        </w:rPr>
        <w:t xml:space="preserve"> es el procedimiento y la normatividad especifica que debemos seguir para solicitar la </w:t>
      </w:r>
      <w:r w:rsidR="00855BB5" w:rsidRPr="00CB69C4">
        <w:rPr>
          <w:rFonts w:ascii="Arial" w:hAnsi="Arial" w:cs="Arial"/>
          <w:sz w:val="21"/>
          <w:szCs w:val="21"/>
        </w:rPr>
        <w:t>expedición</w:t>
      </w:r>
      <w:r w:rsidRPr="00CB69C4">
        <w:rPr>
          <w:rFonts w:ascii="Arial" w:hAnsi="Arial" w:cs="Arial"/>
          <w:sz w:val="21"/>
          <w:szCs w:val="21"/>
        </w:rPr>
        <w:t xml:space="preserve"> de ese RUP ante las C</w:t>
      </w:r>
      <w:r w:rsidR="00855BB5" w:rsidRPr="00CB69C4">
        <w:rPr>
          <w:rFonts w:ascii="Arial" w:hAnsi="Arial" w:cs="Arial"/>
          <w:sz w:val="21"/>
          <w:szCs w:val="21"/>
        </w:rPr>
        <w:t>á</w:t>
      </w:r>
      <w:r w:rsidRPr="00CB69C4">
        <w:rPr>
          <w:rFonts w:ascii="Arial" w:hAnsi="Arial" w:cs="Arial"/>
          <w:sz w:val="21"/>
          <w:szCs w:val="21"/>
        </w:rPr>
        <w:t xml:space="preserve">maras de </w:t>
      </w:r>
      <w:r w:rsidR="00855BB5" w:rsidRPr="00CB69C4">
        <w:rPr>
          <w:rFonts w:ascii="Arial" w:hAnsi="Arial" w:cs="Arial"/>
          <w:sz w:val="21"/>
          <w:szCs w:val="21"/>
        </w:rPr>
        <w:t>Comercio?</w:t>
      </w:r>
      <w:r w:rsidRPr="00CB69C4">
        <w:rPr>
          <w:rFonts w:ascii="Arial" w:hAnsi="Arial" w:cs="Arial"/>
          <w:sz w:val="21"/>
          <w:szCs w:val="21"/>
        </w:rPr>
        <w:t xml:space="preserve"> […]»</w:t>
      </w:r>
    </w:p>
    <w:p w14:paraId="6B15B333" w14:textId="77777777" w:rsidR="00DF710D" w:rsidRPr="00DF710D" w:rsidRDefault="00DF710D" w:rsidP="00DF710D">
      <w:pPr>
        <w:spacing w:after="0"/>
        <w:rPr>
          <w:rFonts w:ascii="Arial" w:hAnsi="Arial" w:cs="Arial"/>
          <w:b/>
          <w:bCs/>
          <w:sz w:val="22"/>
          <w:szCs w:val="22"/>
          <w:lang w:val="es-CO"/>
        </w:rPr>
      </w:pPr>
    </w:p>
    <w:p w14:paraId="3A888E10" w14:textId="4F4D9378" w:rsidR="00DF710D" w:rsidRPr="00DF710D" w:rsidRDefault="00DF710D" w:rsidP="00DF710D">
      <w:pPr>
        <w:spacing w:after="0"/>
        <w:ind w:firstLine="708"/>
        <w:rPr>
          <w:rFonts w:ascii="Arial" w:hAnsi="Arial" w:cs="Arial"/>
          <w:sz w:val="22"/>
          <w:szCs w:val="22"/>
          <w:lang w:val="es-ES"/>
        </w:rPr>
      </w:pPr>
      <w:r w:rsidRPr="00DF710D">
        <w:rPr>
          <w:rFonts w:ascii="Arial" w:hAnsi="Arial" w:cs="Arial"/>
          <w:sz w:val="22"/>
          <w:szCs w:val="22"/>
          <w:lang w:val="es-ES"/>
        </w:rPr>
        <w:t xml:space="preserve">Frente a la acreditación de </w:t>
      </w:r>
      <w:r w:rsidR="009250F3">
        <w:rPr>
          <w:rFonts w:ascii="Arial" w:hAnsi="Arial" w:cs="Arial"/>
          <w:sz w:val="22"/>
          <w:szCs w:val="22"/>
          <w:lang w:val="es-ES"/>
        </w:rPr>
        <w:t>los requisitos habilitantes y ponderables establecidos en los pliegos de condiciones o documentos equivalentes</w:t>
      </w:r>
      <w:r w:rsidRPr="00DF710D">
        <w:rPr>
          <w:rFonts w:ascii="Arial" w:hAnsi="Arial" w:cs="Arial"/>
          <w:sz w:val="22"/>
          <w:szCs w:val="22"/>
          <w:lang w:val="es-ES"/>
        </w:rPr>
        <w:t xml:space="preserve">, le corresponde a las Entidades Estatales verificar directamente el cumplimiento de </w:t>
      </w:r>
      <w:r w:rsidR="009250F3">
        <w:rPr>
          <w:rFonts w:ascii="Arial" w:hAnsi="Arial" w:cs="Arial"/>
          <w:sz w:val="22"/>
          <w:szCs w:val="22"/>
          <w:lang w:val="es-ES"/>
        </w:rPr>
        <w:t>dichos requisitos</w:t>
      </w:r>
      <w:r w:rsidRPr="00DF710D">
        <w:rPr>
          <w:rFonts w:ascii="Arial" w:hAnsi="Arial" w:cs="Arial"/>
          <w:sz w:val="22"/>
          <w:szCs w:val="22"/>
          <w:lang w:val="es-ES"/>
        </w:rPr>
        <w:t xml:space="preserve">. Sobre este punto, como lo expuso la Agencia Nacional de Contratación Pública – Colombia Compra Eficiente, </w:t>
      </w:r>
      <w:r w:rsidR="009250F3">
        <w:rPr>
          <w:rFonts w:ascii="Arial" w:hAnsi="Arial" w:cs="Arial"/>
          <w:sz w:val="22"/>
          <w:szCs w:val="22"/>
          <w:lang w:val="es-ES"/>
        </w:rPr>
        <w:t xml:space="preserve">tanto </w:t>
      </w:r>
      <w:r w:rsidRPr="00DF710D">
        <w:rPr>
          <w:rFonts w:ascii="Arial" w:hAnsi="Arial" w:cs="Arial"/>
          <w:sz w:val="22"/>
          <w:szCs w:val="22"/>
          <w:lang w:val="es-ES"/>
        </w:rPr>
        <w:t xml:space="preserve">en el </w:t>
      </w:r>
      <w:r w:rsidR="009250F3" w:rsidRPr="00CB69C4">
        <w:rPr>
          <w:rFonts w:ascii="Arial" w:hAnsi="Arial" w:cs="Arial"/>
          <w:i/>
          <w:iCs/>
          <w:sz w:val="22"/>
          <w:szCs w:val="22"/>
          <w:lang w:val="es-ES"/>
        </w:rPr>
        <w:t>«</w:t>
      </w:r>
      <w:r w:rsidRPr="00CB69C4">
        <w:rPr>
          <w:rFonts w:ascii="Arial" w:hAnsi="Arial" w:cs="Arial"/>
          <w:i/>
          <w:iCs/>
          <w:sz w:val="22"/>
          <w:szCs w:val="22"/>
          <w:lang w:val="es-ES"/>
        </w:rPr>
        <w:t>Manual para Determinar y Verificar los Requisitos Habilitantes en los Procesos de Contratación</w:t>
      </w:r>
      <w:r w:rsidR="009250F3" w:rsidRPr="00CB69C4">
        <w:rPr>
          <w:rFonts w:ascii="Arial" w:hAnsi="Arial" w:cs="Arial"/>
          <w:i/>
          <w:iCs/>
          <w:sz w:val="22"/>
          <w:szCs w:val="22"/>
          <w:lang w:val="es-ES"/>
        </w:rPr>
        <w:t>»</w:t>
      </w:r>
      <w:r w:rsidR="009250F3">
        <w:rPr>
          <w:rFonts w:ascii="Arial" w:hAnsi="Arial" w:cs="Arial"/>
          <w:sz w:val="22"/>
          <w:szCs w:val="22"/>
          <w:lang w:val="es-ES"/>
        </w:rPr>
        <w:t xml:space="preserve"> y la </w:t>
      </w:r>
      <w:r w:rsidR="009250F3" w:rsidRPr="00CB69C4">
        <w:rPr>
          <w:rFonts w:ascii="Arial" w:hAnsi="Arial" w:cs="Arial"/>
          <w:i/>
          <w:iCs/>
          <w:sz w:val="22"/>
          <w:szCs w:val="22"/>
          <w:lang w:val="es-ES"/>
        </w:rPr>
        <w:t>«Guía para la participación de Proveedores Extranjeros en Procesos de Contratación»</w:t>
      </w:r>
      <w:r w:rsidRPr="00DF710D">
        <w:rPr>
          <w:rFonts w:ascii="Arial" w:hAnsi="Arial" w:cs="Arial"/>
          <w:sz w:val="22"/>
          <w:szCs w:val="22"/>
          <w:lang w:val="es-ES"/>
        </w:rPr>
        <w:t xml:space="preserve"> </w:t>
      </w:r>
      <w:r w:rsidR="009250F3">
        <w:rPr>
          <w:rFonts w:ascii="Arial" w:hAnsi="Arial" w:cs="Arial"/>
          <w:sz w:val="22"/>
          <w:szCs w:val="22"/>
          <w:lang w:val="es-ES"/>
        </w:rPr>
        <w:t xml:space="preserve">para su acreditación deben las </w:t>
      </w:r>
      <w:r w:rsidRPr="00DF710D">
        <w:rPr>
          <w:rFonts w:ascii="Arial" w:hAnsi="Arial" w:cs="Arial"/>
          <w:sz w:val="22"/>
          <w:szCs w:val="22"/>
          <w:lang w:val="es-ES"/>
        </w:rPr>
        <w:t>entidades incluir en los pliegos de condiciones</w:t>
      </w:r>
      <w:r w:rsidR="009250F3">
        <w:rPr>
          <w:rFonts w:ascii="Arial" w:hAnsi="Arial" w:cs="Arial"/>
          <w:sz w:val="22"/>
          <w:szCs w:val="22"/>
          <w:lang w:val="es-ES"/>
        </w:rPr>
        <w:t xml:space="preserve"> la forma de acreditarlos, por lo que se recomienda implementar</w:t>
      </w:r>
      <w:r w:rsidRPr="00DF710D">
        <w:rPr>
          <w:rFonts w:ascii="Arial" w:hAnsi="Arial" w:cs="Arial"/>
          <w:sz w:val="22"/>
          <w:szCs w:val="22"/>
          <w:lang w:val="es-ES"/>
        </w:rPr>
        <w:t xml:space="preserve"> modelos de certificados con los cuales los proponentes acrediten los requisitos habilitantes</w:t>
      </w:r>
      <w:r w:rsidR="009250F3">
        <w:rPr>
          <w:rFonts w:ascii="Arial" w:hAnsi="Arial" w:cs="Arial"/>
          <w:sz w:val="22"/>
          <w:szCs w:val="22"/>
        </w:rPr>
        <w:t xml:space="preserve"> y ponderables, en caso de que aplique</w:t>
      </w:r>
      <w:r w:rsidRPr="00DF710D">
        <w:rPr>
          <w:rFonts w:ascii="Arial" w:hAnsi="Arial" w:cs="Arial"/>
          <w:sz w:val="22"/>
          <w:szCs w:val="22"/>
          <w:lang w:val="es-ES"/>
        </w:rPr>
        <w:t>.</w:t>
      </w:r>
    </w:p>
    <w:p w14:paraId="23BEC0D3" w14:textId="77777777" w:rsidR="00DF710D" w:rsidRPr="00DF710D" w:rsidRDefault="00DF710D" w:rsidP="00DF710D">
      <w:pPr>
        <w:spacing w:after="0"/>
        <w:rPr>
          <w:rFonts w:ascii="Arial" w:hAnsi="Arial" w:cs="Arial"/>
          <w:sz w:val="22"/>
          <w:szCs w:val="22"/>
          <w:lang w:val="es-ES"/>
        </w:rPr>
      </w:pPr>
    </w:p>
    <w:p w14:paraId="67F81D4A" w14:textId="77777777" w:rsidR="00DF710D" w:rsidRPr="00DF710D" w:rsidRDefault="00DF710D" w:rsidP="00DF710D">
      <w:pPr>
        <w:spacing w:after="0"/>
        <w:ind w:firstLine="708"/>
        <w:rPr>
          <w:rFonts w:ascii="Arial" w:hAnsi="Arial" w:cs="Arial"/>
          <w:sz w:val="22"/>
          <w:szCs w:val="22"/>
          <w:lang w:val="es-ES"/>
        </w:rPr>
      </w:pPr>
      <w:r w:rsidRPr="00DF710D">
        <w:rPr>
          <w:rFonts w:ascii="Arial" w:hAnsi="Arial" w:cs="Arial"/>
          <w:sz w:val="22"/>
          <w:szCs w:val="22"/>
          <w:lang w:val="es-ES"/>
        </w:rPr>
        <w:t>Corresponde a las entidades estatales entonces definir los criterios de calificación y habilitación de los procesos de contratación a su cargo, así como los modelos de certificados con los cuales pretende que los proponentes acrediten su experiencia en el extranjero.</w:t>
      </w:r>
    </w:p>
    <w:p w14:paraId="34889A64" w14:textId="77777777" w:rsidR="00DF710D" w:rsidRPr="00DF710D" w:rsidRDefault="00DF710D" w:rsidP="00DF710D">
      <w:pPr>
        <w:spacing w:after="0"/>
        <w:ind w:firstLine="708"/>
        <w:rPr>
          <w:rFonts w:ascii="Arial" w:hAnsi="Arial" w:cs="Arial"/>
          <w:sz w:val="22"/>
          <w:szCs w:val="22"/>
          <w:lang w:val="es-ES"/>
        </w:rPr>
      </w:pPr>
    </w:p>
    <w:p w14:paraId="7797C77D" w14:textId="77777777" w:rsidR="00DF710D" w:rsidRPr="00DF710D" w:rsidRDefault="00DF710D" w:rsidP="00DF710D">
      <w:pPr>
        <w:spacing w:after="0"/>
        <w:ind w:firstLine="708"/>
        <w:rPr>
          <w:rFonts w:ascii="Arial" w:hAnsi="Arial" w:cs="Arial"/>
          <w:sz w:val="22"/>
          <w:szCs w:val="22"/>
          <w:lang w:val="es-ES"/>
        </w:rPr>
      </w:pPr>
      <w:r w:rsidRPr="00DF710D">
        <w:rPr>
          <w:rFonts w:ascii="Arial" w:hAnsi="Arial" w:cs="Arial"/>
          <w:sz w:val="22"/>
          <w:szCs w:val="22"/>
          <w:lang w:val="es-ES"/>
        </w:rPr>
        <w:t>Sin perjuicio de ello, se sugiere revisar los formatos sobre la acreditación de experiencia y la capacidad financiera y organizacional que la Agencia Nacional de Contratación Pública – Colombia Compra Eficiente sugiere para la contratación con personas naturales o jurídicas extranjeras sin domicilio o sucursal en Colombia, incluidos en el Manual para Determinar y Verificar los Requisitos Habilitantes en los Procesos de Contratación que encuentra en el siguiente enlace:</w:t>
      </w:r>
    </w:p>
    <w:p w14:paraId="14CD0C76" w14:textId="77777777" w:rsidR="00DF710D" w:rsidRPr="00DF710D" w:rsidRDefault="00DF710D" w:rsidP="00DF710D">
      <w:pPr>
        <w:spacing w:after="0"/>
        <w:rPr>
          <w:rFonts w:ascii="Arial" w:hAnsi="Arial" w:cs="Arial"/>
          <w:sz w:val="22"/>
          <w:szCs w:val="22"/>
          <w:lang w:val="es-ES"/>
        </w:rPr>
      </w:pPr>
    </w:p>
    <w:p w14:paraId="1963BCB2" w14:textId="77777777" w:rsidR="00DF710D" w:rsidRPr="00DF710D" w:rsidRDefault="00DF710D" w:rsidP="00DF710D">
      <w:pPr>
        <w:spacing w:after="0"/>
        <w:ind w:left="708" w:right="709"/>
        <w:rPr>
          <w:rFonts w:ascii="Arial" w:hAnsi="Arial" w:cs="Arial"/>
          <w:sz w:val="22"/>
          <w:szCs w:val="22"/>
          <w:lang w:val="es-ES"/>
        </w:rPr>
      </w:pPr>
      <w:r w:rsidRPr="00DF710D">
        <w:rPr>
          <w:rFonts w:ascii="Arial" w:hAnsi="Arial" w:cs="Arial"/>
          <w:color w:val="4472C4" w:themeColor="accent1"/>
          <w:sz w:val="22"/>
          <w:szCs w:val="22"/>
          <w:lang w:val="es-ES"/>
        </w:rPr>
        <w:t>https://</w:t>
      </w:r>
      <w:hyperlink r:id="rId13">
        <w:r w:rsidRPr="00D002C4">
          <w:rPr>
            <w:rStyle w:val="Hipervnculo"/>
            <w:rFonts w:ascii="Arial" w:hAnsi="Arial" w:cs="Arial"/>
            <w:color w:val="4472C4" w:themeColor="accent1"/>
            <w:sz w:val="22"/>
            <w:szCs w:val="22"/>
            <w:lang w:val="es-ES"/>
          </w:rPr>
          <w:t>www.colombiacompra.gov.co/sites/cce_public/files/cce_documents/cce_manual_re</w:t>
        </w:r>
      </w:hyperlink>
      <w:r w:rsidRPr="00CB69C4">
        <w:rPr>
          <w:rFonts w:ascii="Arial" w:hAnsi="Arial" w:cs="Arial"/>
          <w:color w:val="4472C4" w:themeColor="accent1"/>
          <w:sz w:val="22"/>
          <w:szCs w:val="22"/>
          <w:u w:val="single"/>
          <w:lang w:val="es-ES"/>
        </w:rPr>
        <w:t xml:space="preserve">quisitos_habilitantes.pdf   </w:t>
      </w:r>
    </w:p>
    <w:p w14:paraId="224ACA7D" w14:textId="77777777" w:rsidR="00DF710D" w:rsidRPr="00DF710D" w:rsidRDefault="00DF710D" w:rsidP="00DF710D">
      <w:pPr>
        <w:spacing w:after="0"/>
        <w:rPr>
          <w:rFonts w:ascii="Arial" w:hAnsi="Arial" w:cs="Arial"/>
          <w:sz w:val="22"/>
          <w:szCs w:val="22"/>
        </w:rPr>
      </w:pPr>
    </w:p>
    <w:p w14:paraId="7616EAE6" w14:textId="77777777" w:rsidR="009250F3" w:rsidRPr="00CB69C4" w:rsidRDefault="00DF710D" w:rsidP="009250F3">
      <w:pPr>
        <w:ind w:firstLine="708"/>
        <w:contextualSpacing/>
        <w:rPr>
          <w:rFonts w:ascii="Arial" w:hAnsi="Arial" w:cs="Arial"/>
          <w:sz w:val="22"/>
          <w:szCs w:val="22"/>
          <w:lang w:val="es-ES_tradnl"/>
        </w:rPr>
      </w:pPr>
      <w:r w:rsidRPr="00CB69C4">
        <w:rPr>
          <w:rFonts w:ascii="Arial" w:hAnsi="Arial" w:cs="Arial"/>
          <w:sz w:val="22"/>
          <w:szCs w:val="22"/>
        </w:rPr>
        <w:t>Este concepto tiene el alcance previsto en el artículo 28 del Código de Procedimiento Administrativo y de lo Contencioso Administrativo</w:t>
      </w:r>
      <w:r w:rsidR="009250F3" w:rsidRPr="00CB69C4">
        <w:rPr>
          <w:rFonts w:ascii="Arial" w:hAnsi="Arial" w:cs="Arial"/>
          <w:sz w:val="22"/>
          <w:szCs w:val="22"/>
        </w:rPr>
        <w:t xml:space="preserve"> </w:t>
      </w:r>
      <w:r w:rsidR="009250F3" w:rsidRPr="00CB69C4">
        <w:rPr>
          <w:rFonts w:ascii="Arial" w:hAnsi="Arial" w:cs="Arial"/>
          <w:sz w:val="22"/>
          <w:szCs w:val="22"/>
          <w:lang w:val="es-ES_tradnl" w:eastAsia="en-GB"/>
        </w:rPr>
        <w:t xml:space="preserve">y </w:t>
      </w:r>
      <w:r w:rsidR="009250F3" w:rsidRPr="00CB69C4">
        <w:rPr>
          <w:rFonts w:ascii="Arial" w:hAnsi="Arial" w:cs="Arial"/>
          <w:sz w:val="22"/>
          <w:szCs w:val="22"/>
        </w:rPr>
        <w:t>las expresiones aquí utilizadas con mayúscula inicial deben ser entendidas con el significado que les otorga el artículo 2.2.1.1.1.3.1. del Decreto 1082 de 2015</w:t>
      </w:r>
      <w:r w:rsidR="009250F3" w:rsidRPr="00CB69C4">
        <w:rPr>
          <w:rFonts w:ascii="Arial" w:hAnsi="Arial" w:cs="Arial"/>
          <w:sz w:val="22"/>
          <w:szCs w:val="22"/>
          <w:lang w:val="es-ES_tradnl"/>
        </w:rPr>
        <w:t>.</w:t>
      </w:r>
    </w:p>
    <w:p w14:paraId="7BCDCEDB" w14:textId="77777777" w:rsidR="00DF710D" w:rsidRPr="00DF710D" w:rsidRDefault="00DF710D" w:rsidP="00DF710D">
      <w:pPr>
        <w:spacing w:after="0"/>
        <w:rPr>
          <w:rFonts w:ascii="Arial" w:hAnsi="Arial" w:cs="Arial"/>
          <w:sz w:val="22"/>
          <w:szCs w:val="22"/>
          <w:lang w:val="es-CO"/>
        </w:rPr>
      </w:pPr>
    </w:p>
    <w:p w14:paraId="21859A6D" w14:textId="77777777" w:rsidR="00DF710D" w:rsidRPr="00DF710D" w:rsidRDefault="00DF710D" w:rsidP="00DF710D">
      <w:pPr>
        <w:spacing w:after="0"/>
        <w:rPr>
          <w:rFonts w:ascii="Arial" w:eastAsia="Times New Roman" w:hAnsi="Arial" w:cs="Arial"/>
          <w:sz w:val="22"/>
          <w:szCs w:val="22"/>
          <w:lang w:val="es-CO"/>
        </w:rPr>
      </w:pPr>
    </w:p>
    <w:p w14:paraId="1D820C9C" w14:textId="77777777" w:rsidR="00DF710D" w:rsidRPr="00DF710D" w:rsidRDefault="00DF710D" w:rsidP="00DF710D">
      <w:pPr>
        <w:rPr>
          <w:rFonts w:ascii="Arial" w:eastAsia="Times New Roman" w:hAnsi="Arial" w:cs="Arial"/>
          <w:sz w:val="22"/>
          <w:szCs w:val="22"/>
          <w:lang w:val="es-CO" w:eastAsia="es-CO"/>
        </w:rPr>
      </w:pPr>
      <w:r w:rsidRPr="00DF710D">
        <w:rPr>
          <w:rFonts w:ascii="Arial" w:eastAsia="Times New Roman" w:hAnsi="Arial" w:cs="Arial"/>
          <w:sz w:val="22"/>
          <w:szCs w:val="22"/>
          <w:lang w:val="es-CO" w:eastAsia="es-CO"/>
        </w:rPr>
        <w:t>Atentamente,</w:t>
      </w:r>
    </w:p>
    <w:p w14:paraId="212A7B50" w14:textId="5B5EBB7A" w:rsidR="00DF710D" w:rsidRPr="00DF710D" w:rsidRDefault="00CB69C4" w:rsidP="00DF710D">
      <w:pPr>
        <w:jc w:val="center"/>
        <w:rPr>
          <w:rFonts w:ascii="Arial" w:eastAsia="Times New Roman" w:hAnsi="Arial" w:cs="Arial"/>
          <w:sz w:val="22"/>
          <w:szCs w:val="22"/>
          <w:lang w:val="es-CO" w:eastAsia="es-CO"/>
        </w:rPr>
      </w:pPr>
      <w:r>
        <w:rPr>
          <w:noProof/>
        </w:rPr>
        <w:drawing>
          <wp:inline distT="0" distB="0" distL="0" distR="0" wp14:anchorId="5C4B30ED" wp14:editId="4BA0ECBB">
            <wp:extent cx="2775006" cy="1064730"/>
            <wp:effectExtent l="0" t="0" r="6350" b="2540"/>
            <wp:docPr id="6" name="Imagen 6"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n 6" descr="Texto&#10;&#10;Descripción generada automáticamente"/>
                    <pic:cNvPicPr/>
                  </pic:nvPicPr>
                  <pic:blipFill>
                    <a:blip r:embed="rId14"/>
                    <a:stretch>
                      <a:fillRect/>
                    </a:stretch>
                  </pic:blipFill>
                  <pic:spPr>
                    <a:xfrm>
                      <a:off x="0" y="0"/>
                      <a:ext cx="2785707" cy="1068836"/>
                    </a:xfrm>
                    <a:prstGeom prst="rect">
                      <a:avLst/>
                    </a:prstGeom>
                  </pic:spPr>
                </pic:pic>
              </a:graphicData>
            </a:graphic>
          </wp:inline>
        </w:drawing>
      </w: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2"/>
        <w:gridCol w:w="4413"/>
      </w:tblGrid>
      <w:tr w:rsidR="00DF710D" w:rsidRPr="00DF710D" w14:paraId="4A7C4171" w14:textId="77777777" w:rsidTr="008C59C4">
        <w:trPr>
          <w:trHeight w:val="315"/>
        </w:trPr>
        <w:tc>
          <w:tcPr>
            <w:tcW w:w="812" w:type="dxa"/>
            <w:vAlign w:val="center"/>
          </w:tcPr>
          <w:p w14:paraId="75C98034" w14:textId="77777777" w:rsidR="00DF710D" w:rsidRPr="00DF710D" w:rsidRDefault="00DF710D" w:rsidP="00DF710D">
            <w:pPr>
              <w:spacing w:after="0"/>
              <w:rPr>
                <w:rFonts w:ascii="Arial" w:eastAsia="Times New Roman" w:hAnsi="Arial" w:cs="Arial"/>
                <w:sz w:val="14"/>
                <w:szCs w:val="14"/>
                <w:lang w:eastAsia="es-ES"/>
              </w:rPr>
            </w:pPr>
            <w:r w:rsidRPr="00DF710D">
              <w:rPr>
                <w:rFonts w:ascii="Arial" w:eastAsia="Times New Roman" w:hAnsi="Arial" w:cs="Arial"/>
                <w:sz w:val="14"/>
                <w:szCs w:val="14"/>
                <w:lang w:eastAsia="es-ES"/>
              </w:rPr>
              <w:t>Elaboró:</w:t>
            </w:r>
          </w:p>
        </w:tc>
        <w:tc>
          <w:tcPr>
            <w:tcW w:w="4413" w:type="dxa"/>
            <w:tcBorders>
              <w:bottom w:val="dotted" w:sz="4" w:space="0" w:color="7F7F7F" w:themeColor="text1" w:themeTint="80"/>
            </w:tcBorders>
            <w:vAlign w:val="center"/>
          </w:tcPr>
          <w:p w14:paraId="4E484A6B" w14:textId="77777777" w:rsidR="00DF710D" w:rsidRPr="00DF710D" w:rsidRDefault="00DF710D" w:rsidP="00DF710D">
            <w:pPr>
              <w:spacing w:after="0"/>
              <w:rPr>
                <w:rFonts w:ascii="Arial" w:eastAsia="Times New Roman" w:hAnsi="Arial" w:cs="Arial"/>
                <w:sz w:val="14"/>
                <w:szCs w:val="14"/>
                <w:lang w:eastAsia="es-ES"/>
              </w:rPr>
            </w:pPr>
            <w:r w:rsidRPr="00DF710D">
              <w:rPr>
                <w:rFonts w:ascii="Arial" w:eastAsia="Times New Roman" w:hAnsi="Arial" w:cs="Arial"/>
                <w:sz w:val="14"/>
                <w:szCs w:val="14"/>
                <w:lang w:eastAsia="es-ES"/>
              </w:rPr>
              <w:t>Juan Carlos Covilla Martínez</w:t>
            </w:r>
          </w:p>
          <w:p w14:paraId="465BCAB4" w14:textId="77777777" w:rsidR="00DF710D" w:rsidRPr="00DF710D" w:rsidRDefault="00DF710D" w:rsidP="00DF710D">
            <w:pPr>
              <w:spacing w:after="0"/>
              <w:rPr>
                <w:rFonts w:ascii="Arial" w:eastAsia="Times New Roman" w:hAnsi="Arial" w:cs="Arial"/>
                <w:sz w:val="14"/>
                <w:szCs w:val="14"/>
                <w:lang w:eastAsia="es-ES"/>
              </w:rPr>
            </w:pPr>
            <w:r w:rsidRPr="00DF710D">
              <w:rPr>
                <w:rFonts w:ascii="Arial" w:eastAsia="Times New Roman" w:hAnsi="Arial" w:cs="Arial"/>
                <w:sz w:val="14"/>
                <w:szCs w:val="14"/>
                <w:lang w:eastAsia="es-ES"/>
              </w:rPr>
              <w:t xml:space="preserve">Contratista de la Subdirección de Gestión Contractual </w:t>
            </w:r>
          </w:p>
        </w:tc>
      </w:tr>
      <w:tr w:rsidR="00DF710D" w:rsidRPr="00DF710D" w14:paraId="6E6FA202" w14:textId="77777777" w:rsidTr="008C59C4">
        <w:trPr>
          <w:trHeight w:val="330"/>
        </w:trPr>
        <w:tc>
          <w:tcPr>
            <w:tcW w:w="812" w:type="dxa"/>
            <w:vAlign w:val="center"/>
          </w:tcPr>
          <w:p w14:paraId="1BE77507" w14:textId="77777777" w:rsidR="00DF710D" w:rsidRPr="00DF710D" w:rsidRDefault="00DF710D" w:rsidP="00DF710D">
            <w:pPr>
              <w:spacing w:after="0"/>
              <w:rPr>
                <w:rFonts w:ascii="Arial" w:eastAsia="Times New Roman" w:hAnsi="Arial" w:cs="Arial"/>
                <w:sz w:val="14"/>
                <w:szCs w:val="14"/>
                <w:lang w:eastAsia="es-ES"/>
              </w:rPr>
            </w:pPr>
            <w:r w:rsidRPr="00DF710D">
              <w:rPr>
                <w:rFonts w:ascii="Arial" w:eastAsia="Times New Roman" w:hAnsi="Arial" w:cs="Arial"/>
                <w:sz w:val="14"/>
                <w:szCs w:val="14"/>
                <w:lang w:eastAsia="es-ES"/>
              </w:rPr>
              <w:t>Revisó:</w:t>
            </w:r>
          </w:p>
        </w:tc>
        <w:tc>
          <w:tcPr>
            <w:tcW w:w="4413" w:type="dxa"/>
            <w:tcBorders>
              <w:top w:val="dotted" w:sz="4" w:space="0" w:color="7F7F7F" w:themeColor="text1" w:themeTint="80"/>
              <w:bottom w:val="dotted" w:sz="4" w:space="0" w:color="7F7F7F" w:themeColor="text1" w:themeTint="80"/>
            </w:tcBorders>
            <w:vAlign w:val="center"/>
          </w:tcPr>
          <w:p w14:paraId="19815361" w14:textId="77777777" w:rsidR="00DF710D" w:rsidRPr="00DF710D" w:rsidRDefault="00DF710D" w:rsidP="00DF710D">
            <w:pPr>
              <w:spacing w:after="0"/>
              <w:rPr>
                <w:rFonts w:ascii="Arial" w:hAnsi="Arial" w:cs="Arial"/>
                <w:sz w:val="14"/>
                <w:szCs w:val="14"/>
                <w:lang w:eastAsia="es-ES"/>
              </w:rPr>
            </w:pPr>
            <w:r w:rsidRPr="00DF710D">
              <w:rPr>
                <w:rFonts w:ascii="Arial" w:hAnsi="Arial" w:cs="Arial"/>
                <w:sz w:val="14"/>
                <w:szCs w:val="14"/>
                <w:lang w:eastAsia="es-ES"/>
              </w:rPr>
              <w:t>Any Alejandra Tovar Castillo</w:t>
            </w:r>
          </w:p>
          <w:p w14:paraId="11686ECE" w14:textId="77777777" w:rsidR="00DF710D" w:rsidRPr="00DF710D" w:rsidRDefault="00DF710D" w:rsidP="00DF710D">
            <w:pPr>
              <w:spacing w:after="0"/>
              <w:rPr>
                <w:rFonts w:ascii="Arial" w:eastAsia="Times New Roman" w:hAnsi="Arial" w:cs="Arial"/>
                <w:sz w:val="14"/>
                <w:szCs w:val="14"/>
                <w:lang w:eastAsia="es-ES"/>
              </w:rPr>
            </w:pPr>
            <w:r w:rsidRPr="00DF710D">
              <w:rPr>
                <w:rFonts w:ascii="Arial" w:eastAsia="Times New Roman" w:hAnsi="Arial" w:cs="Arial"/>
                <w:sz w:val="14"/>
                <w:szCs w:val="14"/>
                <w:lang w:eastAsia="es-ES"/>
              </w:rPr>
              <w:t xml:space="preserve">Contratista de la </w:t>
            </w:r>
            <w:r w:rsidRPr="00DF710D">
              <w:rPr>
                <w:rFonts w:ascii="Arial" w:hAnsi="Arial" w:cs="Arial"/>
                <w:sz w:val="14"/>
                <w:szCs w:val="14"/>
                <w:lang w:eastAsia="es-ES"/>
              </w:rPr>
              <w:t>Subdirección de Gestión Contractual</w:t>
            </w:r>
          </w:p>
        </w:tc>
      </w:tr>
      <w:tr w:rsidR="00DF710D" w:rsidRPr="00DF710D" w14:paraId="2B01C178" w14:textId="77777777" w:rsidTr="008C59C4">
        <w:trPr>
          <w:trHeight w:val="300"/>
        </w:trPr>
        <w:tc>
          <w:tcPr>
            <w:tcW w:w="812" w:type="dxa"/>
            <w:vAlign w:val="center"/>
          </w:tcPr>
          <w:p w14:paraId="4BA72A60" w14:textId="77777777" w:rsidR="00DF710D" w:rsidRPr="00DF710D" w:rsidRDefault="00DF710D" w:rsidP="00DF710D">
            <w:pPr>
              <w:spacing w:after="0"/>
              <w:rPr>
                <w:rFonts w:ascii="Arial" w:eastAsia="Times New Roman" w:hAnsi="Arial" w:cs="Arial"/>
                <w:sz w:val="14"/>
                <w:szCs w:val="14"/>
                <w:lang w:eastAsia="es-ES"/>
              </w:rPr>
            </w:pPr>
            <w:r w:rsidRPr="00DF710D">
              <w:rPr>
                <w:rFonts w:ascii="Arial" w:eastAsia="Times New Roman" w:hAnsi="Arial" w:cs="Arial"/>
                <w:sz w:val="14"/>
                <w:szCs w:val="14"/>
                <w:lang w:eastAsia="es-ES"/>
              </w:rPr>
              <w:t>Aprobó:</w:t>
            </w:r>
          </w:p>
        </w:tc>
        <w:tc>
          <w:tcPr>
            <w:tcW w:w="4413" w:type="dxa"/>
            <w:tcBorders>
              <w:top w:val="dotted" w:sz="4" w:space="0" w:color="7F7F7F" w:themeColor="text1" w:themeTint="80"/>
              <w:bottom w:val="dotted" w:sz="4" w:space="0" w:color="7F7F7F" w:themeColor="text1" w:themeTint="80"/>
            </w:tcBorders>
            <w:vAlign w:val="center"/>
          </w:tcPr>
          <w:p w14:paraId="67118442" w14:textId="77777777" w:rsidR="00DF710D" w:rsidRPr="00DF710D" w:rsidRDefault="00DF710D" w:rsidP="00DF710D">
            <w:pPr>
              <w:spacing w:after="0"/>
              <w:rPr>
                <w:rFonts w:ascii="Arial" w:hAnsi="Arial" w:cs="Arial"/>
                <w:sz w:val="14"/>
                <w:szCs w:val="14"/>
                <w:lang w:val="pt-BR" w:eastAsia="es-ES"/>
              </w:rPr>
            </w:pPr>
            <w:proofErr w:type="spellStart"/>
            <w:r w:rsidRPr="00DF710D">
              <w:rPr>
                <w:rFonts w:ascii="Arial" w:hAnsi="Arial" w:cs="Arial"/>
                <w:sz w:val="14"/>
                <w:szCs w:val="14"/>
                <w:lang w:val="pt-BR" w:eastAsia="es-ES"/>
              </w:rPr>
              <w:t>Nohelia</w:t>
            </w:r>
            <w:proofErr w:type="spellEnd"/>
            <w:r w:rsidRPr="00DF710D">
              <w:rPr>
                <w:rFonts w:ascii="Arial" w:hAnsi="Arial" w:cs="Arial"/>
                <w:sz w:val="14"/>
                <w:szCs w:val="14"/>
                <w:lang w:val="pt-BR" w:eastAsia="es-ES"/>
              </w:rPr>
              <w:t xml:space="preserve"> </w:t>
            </w:r>
            <w:proofErr w:type="spellStart"/>
            <w:r w:rsidRPr="00DF710D">
              <w:rPr>
                <w:rFonts w:ascii="Arial" w:hAnsi="Arial" w:cs="Arial"/>
                <w:sz w:val="14"/>
                <w:szCs w:val="14"/>
                <w:lang w:val="pt-BR" w:eastAsia="es-ES"/>
              </w:rPr>
              <w:t>del</w:t>
            </w:r>
            <w:proofErr w:type="spellEnd"/>
            <w:r w:rsidRPr="00DF710D">
              <w:rPr>
                <w:rFonts w:ascii="Arial" w:hAnsi="Arial" w:cs="Arial"/>
                <w:sz w:val="14"/>
                <w:szCs w:val="14"/>
                <w:lang w:val="pt-BR" w:eastAsia="es-ES"/>
              </w:rPr>
              <w:t xml:space="preserve"> Carmen </w:t>
            </w:r>
            <w:proofErr w:type="spellStart"/>
            <w:r w:rsidRPr="00DF710D">
              <w:rPr>
                <w:rFonts w:ascii="Arial" w:hAnsi="Arial" w:cs="Arial"/>
                <w:sz w:val="14"/>
                <w:szCs w:val="14"/>
                <w:lang w:val="pt-BR" w:eastAsia="es-ES"/>
              </w:rPr>
              <w:t>Zawady</w:t>
            </w:r>
            <w:proofErr w:type="spellEnd"/>
            <w:r w:rsidRPr="00DF710D">
              <w:rPr>
                <w:rFonts w:ascii="Arial" w:hAnsi="Arial" w:cs="Arial"/>
                <w:sz w:val="14"/>
                <w:szCs w:val="14"/>
                <w:lang w:val="pt-BR" w:eastAsia="es-ES"/>
              </w:rPr>
              <w:t xml:space="preserve"> Palacio</w:t>
            </w:r>
          </w:p>
          <w:p w14:paraId="260BBA96" w14:textId="77777777" w:rsidR="00DF710D" w:rsidRPr="00DF710D" w:rsidRDefault="00DF710D" w:rsidP="00DF710D">
            <w:pPr>
              <w:spacing w:after="0"/>
              <w:rPr>
                <w:rFonts w:ascii="Arial" w:eastAsia="Times New Roman" w:hAnsi="Arial" w:cs="Arial"/>
                <w:sz w:val="14"/>
                <w:szCs w:val="14"/>
                <w:lang w:eastAsia="es-ES"/>
              </w:rPr>
            </w:pPr>
            <w:r w:rsidRPr="00DF710D">
              <w:rPr>
                <w:rFonts w:ascii="Arial" w:hAnsi="Arial" w:cs="Arial"/>
                <w:sz w:val="14"/>
                <w:szCs w:val="14"/>
                <w:lang w:eastAsia="es-ES"/>
              </w:rPr>
              <w:t xml:space="preserve">Subdirectora de Gestión Contractual </w:t>
            </w:r>
          </w:p>
        </w:tc>
      </w:tr>
    </w:tbl>
    <w:p w14:paraId="7D67DC2D" w14:textId="77777777" w:rsidR="00DF710D" w:rsidRPr="00DF710D" w:rsidRDefault="00DF710D" w:rsidP="00DF710D">
      <w:pPr>
        <w:rPr>
          <w:rFonts w:ascii="Arial" w:hAnsi="Arial" w:cs="Arial"/>
          <w:sz w:val="22"/>
          <w:szCs w:val="22"/>
        </w:rPr>
      </w:pPr>
    </w:p>
    <w:p w14:paraId="1476A469" w14:textId="77777777" w:rsidR="00DF710D" w:rsidRPr="00DF710D" w:rsidRDefault="00DF710D" w:rsidP="00DF710D">
      <w:pPr>
        <w:rPr>
          <w:rFonts w:ascii="Arial" w:hAnsi="Arial" w:cs="Arial"/>
          <w:sz w:val="22"/>
          <w:szCs w:val="22"/>
        </w:rPr>
      </w:pPr>
    </w:p>
    <w:bookmarkEnd w:id="0"/>
    <w:p w14:paraId="39D6488D" w14:textId="77777777" w:rsidR="00721AC7" w:rsidRPr="00DF710D" w:rsidRDefault="00721AC7" w:rsidP="00DF710D">
      <w:pPr>
        <w:rPr>
          <w:rFonts w:ascii="Arial" w:hAnsi="Arial" w:cs="Arial"/>
          <w:sz w:val="22"/>
          <w:szCs w:val="22"/>
        </w:rPr>
      </w:pPr>
    </w:p>
    <w:p w14:paraId="0F293BF4" w14:textId="0F6FB6C1" w:rsidR="00127233" w:rsidRPr="00DF710D" w:rsidRDefault="00127233" w:rsidP="00DF710D">
      <w:pPr>
        <w:rPr>
          <w:rFonts w:ascii="Arial" w:hAnsi="Arial" w:cs="Arial"/>
          <w:sz w:val="22"/>
          <w:szCs w:val="22"/>
        </w:rPr>
      </w:pPr>
    </w:p>
    <w:sectPr w:rsidR="00127233" w:rsidRPr="00DF710D" w:rsidSect="0039439C">
      <w:headerReference w:type="default" r:id="rId15"/>
      <w:footerReference w:type="default" r:id="rId16"/>
      <w:pgSz w:w="12240" w:h="15840" w:code="1"/>
      <w:pgMar w:top="1418" w:right="1418" w:bottom="1418" w:left="1418" w:header="850" w:footer="397" w:gutter="0"/>
      <w:pgBorders w:offsetFrom="page">
        <w:top w:val="dotted" w:sz="4" w:space="24" w:color="auto"/>
        <w:left w:val="dotted" w:sz="4" w:space="24" w:color="auto"/>
        <w:bottom w:val="dotted" w:sz="4" w:space="24" w:color="auto"/>
        <w:right w:val="dotted"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3D7C99" w14:textId="77777777" w:rsidR="003F6C41" w:rsidRDefault="003F6C41" w:rsidP="004A1847">
      <w:pPr>
        <w:spacing w:after="0" w:line="240" w:lineRule="auto"/>
      </w:pPr>
      <w:r>
        <w:separator/>
      </w:r>
    </w:p>
  </w:endnote>
  <w:endnote w:type="continuationSeparator" w:id="0">
    <w:p w14:paraId="1B04FF1E" w14:textId="77777777" w:rsidR="003F6C41" w:rsidRDefault="003F6C41" w:rsidP="004A1847">
      <w:pPr>
        <w:spacing w:after="0" w:line="240" w:lineRule="auto"/>
      </w:pPr>
      <w:r>
        <w:continuationSeparator/>
      </w:r>
    </w:p>
  </w:endnote>
  <w:endnote w:type="continuationNotice" w:id="1">
    <w:p w14:paraId="274026AD" w14:textId="77777777" w:rsidR="003F6C41" w:rsidRDefault="003F6C4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Geomanist Light">
    <w:altName w:val="Calibri"/>
    <w:panose1 w:val="02000503000000020004"/>
    <w:charset w:val="00"/>
    <w:family w:val="modern"/>
    <w:notTrueType/>
    <w:pitch w:val="variable"/>
    <w:sig w:usb0="A000002F" w:usb1="1000004A" w:usb2="00000000" w:usb3="00000000" w:csb0="00000193" w:csb1="00000000"/>
  </w:font>
  <w:font w:name="Geomanist">
    <w:altName w:val="Calibri"/>
    <w:panose1 w:val="02000503000000020004"/>
    <w:charset w:val="00"/>
    <w:family w:val="modern"/>
    <w:notTrueType/>
    <w:pitch w:val="variable"/>
    <w:sig w:usb0="A000002F" w:usb1="1000004A" w:usb2="00000000" w:usb3="00000000" w:csb0="00000193" w:csb1="00000000"/>
  </w:font>
  <w:font w:name="Arial Nova">
    <w:altName w:val="Arial Nova"/>
    <w:charset w:val="00"/>
    <w:family w:val="swiss"/>
    <w:pitch w:val="variable"/>
    <w:sig w:usb0="0000028F" w:usb1="00000002" w:usb2="00000000" w:usb3="00000000" w:csb0="0000019F" w:csb1="00000000"/>
  </w:font>
  <w:font w:name="Geo">
    <w:altName w:val="Calibri"/>
    <w:charset w:val="00"/>
    <w:family w:val="auto"/>
    <w:pitch w:val="variable"/>
    <w:sig w:usb0="8000002F" w:usb1="40000048" w:usb2="00000000" w:usb3="00000000" w:csb0="00000001" w:csb1="00000000"/>
  </w:font>
  <w:font w:name="Geomanist Bold">
    <w:altName w:val="Calibri"/>
    <w:panose1 w:val="02000503000000020004"/>
    <w:charset w:val="00"/>
    <w:family w:val="modern"/>
    <w:notTrueType/>
    <w:pitch w:val="variable"/>
    <w:sig w:usb0="A000002F" w:usb1="1000004A" w:usb2="00000000" w:usb3="00000000" w:csb0="000001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11A32" w14:textId="460CCDF7" w:rsidR="004A1847" w:rsidRDefault="004A1847" w:rsidP="008614E5">
    <w:pPr>
      <w:pStyle w:val="Piedepgina"/>
    </w:pPr>
    <w:r>
      <w:rPr>
        <w:noProof/>
      </w:rPr>
      <w:drawing>
        <wp:inline distT="0" distB="0" distL="0" distR="0" wp14:anchorId="1F77499E" wp14:editId="160C643E">
          <wp:extent cx="5742143" cy="892175"/>
          <wp:effectExtent l="0" t="0" r="0" b="3175"/>
          <wp:docPr id="4" name="Imagen 4" descr="Interfaz de usuario gráfica, Texto, Correo electrónic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descr="Interfaz de usuario gráfica, Texto, Correo electrónico&#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5792894" cy="900060"/>
                  </a:xfrm>
                  <a:prstGeom prst="rect">
                    <a:avLst/>
                  </a:prstGeom>
                </pic:spPr>
              </pic:pic>
            </a:graphicData>
          </a:graphic>
        </wp:inline>
      </w:drawing>
    </w:r>
  </w:p>
  <w:tbl>
    <w:tblPr>
      <w:tblStyle w:val="Tablaconcuadrcula"/>
      <w:tblW w:w="920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8"/>
      <w:gridCol w:w="678"/>
      <w:gridCol w:w="844"/>
      <w:gridCol w:w="1784"/>
      <w:gridCol w:w="720"/>
      <w:gridCol w:w="2818"/>
      <w:gridCol w:w="1527"/>
    </w:tblGrid>
    <w:tr w:rsidR="008614E5" w:rsidRPr="00080DA3" w14:paraId="0534DA7F" w14:textId="77777777" w:rsidTr="00A07532">
      <w:trPr>
        <w:trHeight w:val="198"/>
        <w:jc w:val="center"/>
      </w:trPr>
      <w:tc>
        <w:tcPr>
          <w:tcW w:w="838" w:type="dxa"/>
          <w:tcBorders>
            <w:top w:val="dotted" w:sz="4" w:space="0" w:color="808080" w:themeColor="background1" w:themeShade="80"/>
            <w:left w:val="dotted" w:sz="4" w:space="0" w:color="808080" w:themeColor="background1" w:themeShade="80"/>
            <w:bottom w:val="dotted" w:sz="4" w:space="0" w:color="808080" w:themeColor="background1" w:themeShade="80"/>
          </w:tcBorders>
          <w:shd w:val="clear" w:color="auto" w:fill="auto"/>
        </w:tcPr>
        <w:p w14:paraId="4B28DD0E" w14:textId="403BB573" w:rsidR="006219F8" w:rsidRPr="00080DA3" w:rsidRDefault="006219F8" w:rsidP="00A07532">
          <w:pPr>
            <w:pStyle w:val="Piedepgina"/>
            <w:jc w:val="center"/>
            <w:rPr>
              <w:rFonts w:ascii="Geomanist Light" w:hAnsi="Geomanist Light"/>
              <w:sz w:val="18"/>
              <w:szCs w:val="18"/>
            </w:rPr>
          </w:pPr>
          <w:r w:rsidRPr="00080DA3">
            <w:rPr>
              <w:rFonts w:ascii="Geomanist Light" w:hAnsi="Geomanist Light"/>
              <w:sz w:val="18"/>
              <w:szCs w:val="18"/>
            </w:rPr>
            <w:t>Versión:</w:t>
          </w:r>
        </w:p>
      </w:tc>
      <w:tc>
        <w:tcPr>
          <w:tcW w:w="678" w:type="dxa"/>
          <w:tcBorders>
            <w:top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tcPr>
        <w:p w14:paraId="79B52F09" w14:textId="22188FC9" w:rsidR="006219F8" w:rsidRPr="00080DA3" w:rsidRDefault="006219F8" w:rsidP="00A07532">
          <w:pPr>
            <w:pStyle w:val="Piedepgina"/>
            <w:jc w:val="center"/>
            <w:rPr>
              <w:rFonts w:ascii="Geomanist Light" w:hAnsi="Geomanist Light"/>
              <w:sz w:val="18"/>
              <w:szCs w:val="18"/>
            </w:rPr>
          </w:pPr>
          <w:r w:rsidRPr="00080DA3">
            <w:rPr>
              <w:rFonts w:ascii="Geomanist Light" w:hAnsi="Geomanist Light"/>
              <w:sz w:val="18"/>
              <w:szCs w:val="18"/>
            </w:rPr>
            <w:t>0</w:t>
          </w:r>
          <w:r w:rsidR="00C9405D">
            <w:rPr>
              <w:rFonts w:ascii="Geomanist Light" w:hAnsi="Geomanist Light"/>
              <w:sz w:val="18"/>
              <w:szCs w:val="18"/>
            </w:rPr>
            <w:t>2</w:t>
          </w:r>
        </w:p>
      </w:tc>
      <w:tc>
        <w:tcPr>
          <w:tcW w:w="844" w:type="dxa"/>
          <w:tcBorders>
            <w:top w:val="dotted" w:sz="4" w:space="0" w:color="808080" w:themeColor="background1" w:themeShade="80"/>
            <w:left w:val="dotted" w:sz="4" w:space="0" w:color="808080" w:themeColor="background1" w:themeShade="80"/>
            <w:bottom w:val="dotted" w:sz="4" w:space="0" w:color="808080" w:themeColor="background1" w:themeShade="80"/>
          </w:tcBorders>
          <w:shd w:val="clear" w:color="auto" w:fill="auto"/>
        </w:tcPr>
        <w:p w14:paraId="36DA5B04" w14:textId="372D5633" w:rsidR="006219F8" w:rsidRPr="00080DA3" w:rsidRDefault="006219F8" w:rsidP="00A07532">
          <w:pPr>
            <w:pStyle w:val="Piedepgina"/>
            <w:jc w:val="center"/>
            <w:rPr>
              <w:rFonts w:ascii="Geomanist Light" w:hAnsi="Geomanist Light"/>
              <w:sz w:val="18"/>
              <w:szCs w:val="18"/>
            </w:rPr>
          </w:pPr>
          <w:r w:rsidRPr="00080DA3">
            <w:rPr>
              <w:rFonts w:ascii="Geomanist Light" w:hAnsi="Geomanist Light"/>
              <w:sz w:val="18"/>
              <w:szCs w:val="18"/>
            </w:rPr>
            <w:t>Código:</w:t>
          </w:r>
        </w:p>
      </w:tc>
      <w:tc>
        <w:tcPr>
          <w:tcW w:w="1784" w:type="dxa"/>
          <w:tcBorders>
            <w:top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vAlign w:val="center"/>
        </w:tcPr>
        <w:p w14:paraId="71E26DE9" w14:textId="227155A8" w:rsidR="006219F8" w:rsidRPr="004B6B0E" w:rsidRDefault="00906B3C" w:rsidP="00A07532">
          <w:pPr>
            <w:pBdr>
              <w:top w:val="nil"/>
              <w:left w:val="nil"/>
              <w:bottom w:val="nil"/>
              <w:right w:val="nil"/>
              <w:between w:val="nil"/>
            </w:pBdr>
            <w:tabs>
              <w:tab w:val="center" w:pos="4419"/>
              <w:tab w:val="right" w:pos="8838"/>
              <w:tab w:val="center" w:pos="5400"/>
            </w:tabs>
            <w:jc w:val="center"/>
            <w:rPr>
              <w:rFonts w:ascii="Geomanist Bold" w:eastAsia="Geo" w:hAnsi="Geomanist Bold" w:cs="Geo"/>
              <w:b/>
              <w:color w:val="002060"/>
              <w:lang w:eastAsia="es-CO"/>
            </w:rPr>
          </w:pPr>
          <w:r w:rsidRPr="0000650B">
            <w:rPr>
              <w:rFonts w:ascii="Geomanist Light" w:eastAsia="Geo" w:hAnsi="Geomanist Light" w:cs="Geo"/>
              <w:b/>
              <w:color w:val="000000"/>
              <w:sz w:val="18"/>
              <w:szCs w:val="18"/>
              <w:lang w:eastAsia="es-CO"/>
            </w:rPr>
            <w:t>CCE-</w:t>
          </w:r>
          <w:r>
            <w:rPr>
              <w:rFonts w:ascii="Geomanist Light" w:eastAsia="Geo" w:hAnsi="Geomanist Light" w:cs="Geo"/>
              <w:b/>
              <w:color w:val="000000"/>
              <w:sz w:val="18"/>
              <w:szCs w:val="18"/>
              <w:lang w:eastAsia="es-CO"/>
            </w:rPr>
            <w:t>PQRSD</w:t>
          </w:r>
          <w:r w:rsidRPr="0000650B">
            <w:rPr>
              <w:rFonts w:ascii="Geomanist Light" w:eastAsia="Geo" w:hAnsi="Geomanist Light" w:cs="Geo"/>
              <w:b/>
              <w:color w:val="000000"/>
              <w:sz w:val="18"/>
              <w:szCs w:val="18"/>
              <w:lang w:eastAsia="es-CO"/>
            </w:rPr>
            <w:t>-</w:t>
          </w:r>
          <w:r>
            <w:rPr>
              <w:rFonts w:ascii="Geomanist Light" w:eastAsia="Geo" w:hAnsi="Geomanist Light" w:cs="Geo"/>
              <w:b/>
              <w:color w:val="000000"/>
              <w:sz w:val="18"/>
              <w:szCs w:val="18"/>
              <w:lang w:eastAsia="es-CO"/>
            </w:rPr>
            <w:t>FM</w:t>
          </w:r>
          <w:r w:rsidRPr="0000650B">
            <w:rPr>
              <w:rFonts w:ascii="Geomanist Light" w:eastAsia="Geo" w:hAnsi="Geomanist Light" w:cs="Geo"/>
              <w:b/>
              <w:color w:val="000000"/>
              <w:sz w:val="18"/>
              <w:szCs w:val="18"/>
              <w:lang w:eastAsia="es-CO"/>
            </w:rPr>
            <w:t>-</w:t>
          </w:r>
          <w:r>
            <w:rPr>
              <w:rFonts w:ascii="Geomanist Light" w:eastAsia="Geo" w:hAnsi="Geomanist Light" w:cs="Geo"/>
              <w:b/>
              <w:color w:val="000000"/>
              <w:sz w:val="18"/>
              <w:szCs w:val="18"/>
              <w:lang w:eastAsia="es-CO"/>
            </w:rPr>
            <w:t>0</w:t>
          </w:r>
          <w:r w:rsidR="004B6B0E">
            <w:rPr>
              <w:rFonts w:ascii="Geomanist Light" w:eastAsia="Geo" w:hAnsi="Geomanist Light" w:cs="Geo"/>
              <w:b/>
              <w:color w:val="000000"/>
              <w:sz w:val="18"/>
              <w:szCs w:val="18"/>
              <w:lang w:eastAsia="es-CO"/>
            </w:rPr>
            <w:t>8</w:t>
          </w:r>
        </w:p>
      </w:tc>
      <w:tc>
        <w:tcPr>
          <w:tcW w:w="720" w:type="dxa"/>
          <w:tcBorders>
            <w:top w:val="dotted" w:sz="4" w:space="0" w:color="808080" w:themeColor="background1" w:themeShade="80"/>
            <w:left w:val="dotted" w:sz="4" w:space="0" w:color="808080" w:themeColor="background1" w:themeShade="80"/>
            <w:bottom w:val="dotted" w:sz="4" w:space="0" w:color="808080" w:themeColor="background1" w:themeShade="80"/>
          </w:tcBorders>
          <w:shd w:val="clear" w:color="auto" w:fill="auto"/>
        </w:tcPr>
        <w:p w14:paraId="169F6C19" w14:textId="77777777" w:rsidR="006219F8" w:rsidRPr="00080DA3" w:rsidRDefault="006219F8" w:rsidP="00A07532">
          <w:pPr>
            <w:pStyle w:val="Piedepgina"/>
            <w:jc w:val="center"/>
            <w:rPr>
              <w:rFonts w:ascii="Geomanist Light" w:hAnsi="Geomanist Light"/>
              <w:sz w:val="18"/>
              <w:szCs w:val="18"/>
            </w:rPr>
          </w:pPr>
          <w:r w:rsidRPr="00080DA3">
            <w:rPr>
              <w:rFonts w:ascii="Geomanist Light" w:hAnsi="Geomanist Light"/>
              <w:sz w:val="18"/>
              <w:szCs w:val="18"/>
            </w:rPr>
            <w:t>Fecha:</w:t>
          </w:r>
        </w:p>
      </w:tc>
      <w:tc>
        <w:tcPr>
          <w:tcW w:w="2818" w:type="dxa"/>
          <w:tcBorders>
            <w:top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tcPr>
        <w:p w14:paraId="7D02B6A6" w14:textId="04459FA8" w:rsidR="00A07532" w:rsidRPr="00080DA3" w:rsidRDefault="00906B3C" w:rsidP="00A07532">
          <w:pPr>
            <w:pStyle w:val="Piedepgina"/>
            <w:jc w:val="center"/>
            <w:rPr>
              <w:rFonts w:ascii="Geomanist Light" w:hAnsi="Geomanist Light"/>
              <w:sz w:val="18"/>
              <w:szCs w:val="18"/>
            </w:rPr>
          </w:pPr>
          <w:r>
            <w:rPr>
              <w:rFonts w:ascii="Geomanist Light" w:hAnsi="Geomanist Light"/>
              <w:sz w:val="18"/>
              <w:szCs w:val="18"/>
            </w:rPr>
            <w:t>2</w:t>
          </w:r>
          <w:r w:rsidR="00C9405D">
            <w:rPr>
              <w:rFonts w:ascii="Geomanist Light" w:hAnsi="Geomanist Light"/>
              <w:sz w:val="18"/>
              <w:szCs w:val="18"/>
            </w:rPr>
            <w:t>8</w:t>
          </w:r>
          <w:r w:rsidR="006219F8" w:rsidRPr="00080DA3">
            <w:rPr>
              <w:rFonts w:ascii="Geomanist Light" w:hAnsi="Geomanist Light"/>
              <w:sz w:val="18"/>
              <w:szCs w:val="18"/>
            </w:rPr>
            <w:t xml:space="preserve"> de </w:t>
          </w:r>
          <w:r w:rsidR="00C9405D">
            <w:rPr>
              <w:rFonts w:ascii="Geomanist Light" w:hAnsi="Geomanist Light"/>
              <w:sz w:val="18"/>
              <w:szCs w:val="18"/>
            </w:rPr>
            <w:t>septiembre</w:t>
          </w:r>
          <w:r w:rsidR="006219F8" w:rsidRPr="00080DA3">
            <w:rPr>
              <w:rFonts w:ascii="Geomanist Light" w:hAnsi="Geomanist Light"/>
              <w:sz w:val="18"/>
              <w:szCs w:val="18"/>
            </w:rPr>
            <w:t xml:space="preserve"> de 202</w:t>
          </w:r>
          <w:r w:rsidR="000A683E">
            <w:rPr>
              <w:rFonts w:ascii="Geomanist Light" w:hAnsi="Geomanist Light"/>
              <w:sz w:val="18"/>
              <w:szCs w:val="18"/>
            </w:rPr>
            <w:t>2</w:t>
          </w:r>
        </w:p>
      </w:tc>
      <w:tc>
        <w:tcPr>
          <w:tcW w:w="1527" w:type="dxa"/>
          <w:tcBorders>
            <w:top w:val="dotted" w:sz="4" w:space="0" w:color="808080" w:themeColor="background1" w:themeShade="80"/>
            <w:left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tcPr>
        <w:p w14:paraId="6C25E7A7" w14:textId="74CFB824" w:rsidR="006219F8" w:rsidRPr="00080DA3" w:rsidRDefault="006219F8" w:rsidP="00A07532">
          <w:pPr>
            <w:pStyle w:val="Piedepgina"/>
            <w:jc w:val="center"/>
            <w:rPr>
              <w:rFonts w:ascii="Geomanist Light" w:hAnsi="Geomanist Light"/>
              <w:sz w:val="18"/>
              <w:szCs w:val="18"/>
            </w:rPr>
          </w:pPr>
          <w:r w:rsidRPr="00080DA3">
            <w:rPr>
              <w:rFonts w:ascii="Geomanist Light" w:hAnsi="Geomanist Light"/>
              <w:sz w:val="18"/>
              <w:szCs w:val="18"/>
            </w:rPr>
            <w:t xml:space="preserve">Página </w:t>
          </w:r>
          <w:r w:rsidRPr="00080DA3">
            <w:rPr>
              <w:rFonts w:ascii="Geomanist Light" w:hAnsi="Geomanist Light"/>
              <w:b/>
              <w:bCs/>
              <w:sz w:val="18"/>
              <w:szCs w:val="18"/>
            </w:rPr>
            <w:fldChar w:fldCharType="begin"/>
          </w:r>
          <w:r w:rsidRPr="00080DA3">
            <w:rPr>
              <w:rFonts w:ascii="Geomanist Light" w:hAnsi="Geomanist Light"/>
              <w:b/>
              <w:bCs/>
              <w:sz w:val="18"/>
              <w:szCs w:val="18"/>
            </w:rPr>
            <w:instrText>PAGE  \* Arabic  \* MERGEFORMAT</w:instrText>
          </w:r>
          <w:r w:rsidRPr="00080DA3">
            <w:rPr>
              <w:rFonts w:ascii="Geomanist Light" w:hAnsi="Geomanist Light"/>
              <w:b/>
              <w:bCs/>
              <w:sz w:val="18"/>
              <w:szCs w:val="18"/>
            </w:rPr>
            <w:fldChar w:fldCharType="separate"/>
          </w:r>
          <w:r w:rsidRPr="00080DA3">
            <w:rPr>
              <w:rFonts w:ascii="Geomanist Light" w:hAnsi="Geomanist Light"/>
              <w:b/>
              <w:bCs/>
              <w:sz w:val="18"/>
              <w:szCs w:val="18"/>
            </w:rPr>
            <w:t>1</w:t>
          </w:r>
          <w:r w:rsidRPr="00080DA3">
            <w:rPr>
              <w:rFonts w:ascii="Geomanist Light" w:hAnsi="Geomanist Light"/>
              <w:b/>
              <w:bCs/>
              <w:sz w:val="18"/>
              <w:szCs w:val="18"/>
            </w:rPr>
            <w:fldChar w:fldCharType="end"/>
          </w:r>
          <w:r w:rsidRPr="00080DA3">
            <w:rPr>
              <w:rFonts w:ascii="Geomanist Light" w:hAnsi="Geomanist Light"/>
              <w:sz w:val="18"/>
              <w:szCs w:val="18"/>
            </w:rPr>
            <w:t xml:space="preserve"> de </w:t>
          </w:r>
          <w:r w:rsidRPr="00080DA3">
            <w:rPr>
              <w:rFonts w:ascii="Geomanist Light" w:hAnsi="Geomanist Light"/>
              <w:b/>
              <w:bCs/>
              <w:sz w:val="18"/>
              <w:szCs w:val="18"/>
            </w:rPr>
            <w:fldChar w:fldCharType="begin"/>
          </w:r>
          <w:r w:rsidRPr="00080DA3">
            <w:rPr>
              <w:rFonts w:ascii="Geomanist Light" w:hAnsi="Geomanist Light"/>
              <w:b/>
              <w:bCs/>
              <w:sz w:val="18"/>
              <w:szCs w:val="18"/>
            </w:rPr>
            <w:instrText>NUMPAGES  \* Arabic  \* MERGEFORMAT</w:instrText>
          </w:r>
          <w:r w:rsidRPr="00080DA3">
            <w:rPr>
              <w:rFonts w:ascii="Geomanist Light" w:hAnsi="Geomanist Light"/>
              <w:b/>
              <w:bCs/>
              <w:sz w:val="18"/>
              <w:szCs w:val="18"/>
            </w:rPr>
            <w:fldChar w:fldCharType="separate"/>
          </w:r>
          <w:r w:rsidRPr="00080DA3">
            <w:rPr>
              <w:rFonts w:ascii="Geomanist Light" w:hAnsi="Geomanist Light"/>
              <w:b/>
              <w:bCs/>
              <w:sz w:val="18"/>
              <w:szCs w:val="18"/>
            </w:rPr>
            <w:t>2</w:t>
          </w:r>
          <w:r w:rsidRPr="00080DA3">
            <w:rPr>
              <w:rFonts w:ascii="Geomanist Light" w:hAnsi="Geomanist Light"/>
              <w:b/>
              <w:bCs/>
              <w:sz w:val="18"/>
              <w:szCs w:val="18"/>
            </w:rPr>
            <w:fldChar w:fldCharType="end"/>
          </w:r>
        </w:p>
      </w:tc>
    </w:tr>
  </w:tbl>
  <w:p w14:paraId="744661F5" w14:textId="77777777" w:rsidR="006219F8" w:rsidRDefault="006219F8" w:rsidP="00A07532">
    <w:pPr>
      <w:pStyle w:val="Piedepgina"/>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693F6E" w14:textId="77777777" w:rsidR="003F6C41" w:rsidRDefault="003F6C41" w:rsidP="004A1847">
      <w:pPr>
        <w:spacing w:after="0" w:line="240" w:lineRule="auto"/>
      </w:pPr>
      <w:r>
        <w:separator/>
      </w:r>
    </w:p>
  </w:footnote>
  <w:footnote w:type="continuationSeparator" w:id="0">
    <w:p w14:paraId="62574DF8" w14:textId="77777777" w:rsidR="003F6C41" w:rsidRDefault="003F6C41" w:rsidP="004A1847">
      <w:pPr>
        <w:spacing w:after="0" w:line="240" w:lineRule="auto"/>
      </w:pPr>
      <w:r>
        <w:continuationSeparator/>
      </w:r>
    </w:p>
  </w:footnote>
  <w:footnote w:type="continuationNotice" w:id="1">
    <w:p w14:paraId="078B1EFB" w14:textId="77777777" w:rsidR="003F6C41" w:rsidRDefault="003F6C41">
      <w:pPr>
        <w:spacing w:after="0" w:line="240" w:lineRule="auto"/>
      </w:pPr>
    </w:p>
  </w:footnote>
  <w:footnote w:id="2">
    <w:p w14:paraId="47BB9AC2" w14:textId="77777777" w:rsidR="00DF710D" w:rsidRPr="00CB69C4" w:rsidRDefault="00DF710D" w:rsidP="00DF710D">
      <w:pPr>
        <w:pStyle w:val="Textonotapie"/>
        <w:ind w:firstLine="709"/>
        <w:jc w:val="both"/>
        <w:rPr>
          <w:color w:val="000000" w:themeColor="text1"/>
          <w:sz w:val="19"/>
          <w:szCs w:val="19"/>
          <w:lang w:eastAsia="es-CO"/>
        </w:rPr>
      </w:pPr>
      <w:r w:rsidRPr="00CB69C4">
        <w:rPr>
          <w:rStyle w:val="Refdenotaalpie"/>
          <w:color w:val="000000" w:themeColor="text1"/>
          <w:sz w:val="19"/>
          <w:szCs w:val="19"/>
        </w:rPr>
        <w:footnoteRef/>
      </w:r>
      <w:r w:rsidRPr="00CB69C4">
        <w:rPr>
          <w:color w:val="000000" w:themeColor="text1"/>
          <w:sz w:val="19"/>
          <w:szCs w:val="19"/>
          <w:lang w:eastAsia="es-CO"/>
        </w:rPr>
        <w:t>Ley 1150 de 2007: «Artículo 6.  De la verificación de las condiciones de los proponentes. 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w:t>
      </w:r>
    </w:p>
    <w:p w14:paraId="6903B5FF" w14:textId="16165F93" w:rsidR="00DF710D" w:rsidRPr="00CB69C4" w:rsidRDefault="00DF710D" w:rsidP="00DF710D">
      <w:pPr>
        <w:pStyle w:val="Textonotapie"/>
        <w:ind w:firstLine="708"/>
        <w:jc w:val="both"/>
        <w:rPr>
          <w:color w:val="000000" w:themeColor="text1"/>
          <w:sz w:val="19"/>
          <w:szCs w:val="19"/>
          <w:lang w:val="es-CO"/>
        </w:rPr>
      </w:pPr>
      <w:r w:rsidRPr="00CB69C4">
        <w:rPr>
          <w:color w:val="000000" w:themeColor="text1"/>
          <w:sz w:val="19"/>
          <w:szCs w:val="19"/>
          <w:lang w:eastAsia="es-CO"/>
        </w:rPr>
        <w:t xml:space="preserve">[...]». </w:t>
      </w:r>
      <w:r w:rsidRPr="00CB69C4">
        <w:rPr>
          <w:color w:val="000000" w:themeColor="text1"/>
          <w:sz w:val="19"/>
          <w:szCs w:val="19"/>
        </w:rPr>
        <w:t xml:space="preserve"> </w:t>
      </w:r>
    </w:p>
  </w:footnote>
  <w:footnote w:id="3">
    <w:p w14:paraId="4E7EC802" w14:textId="735D4332" w:rsidR="00DF710D" w:rsidRPr="00CB69C4" w:rsidRDefault="00DF710D" w:rsidP="00CB69C4">
      <w:pPr>
        <w:pStyle w:val="Textonotapie"/>
        <w:ind w:firstLine="708"/>
        <w:jc w:val="both"/>
        <w:rPr>
          <w:color w:val="000000" w:themeColor="text1"/>
          <w:sz w:val="19"/>
          <w:szCs w:val="19"/>
        </w:rPr>
      </w:pPr>
      <w:r w:rsidRPr="00CB69C4">
        <w:rPr>
          <w:rStyle w:val="Refdenotaalpie"/>
          <w:color w:val="000000" w:themeColor="text1"/>
          <w:sz w:val="19"/>
          <w:szCs w:val="19"/>
        </w:rPr>
        <w:footnoteRef/>
      </w:r>
      <w:r w:rsidRPr="00CB69C4">
        <w:rPr>
          <w:color w:val="000000" w:themeColor="text1"/>
          <w:sz w:val="19"/>
          <w:szCs w:val="19"/>
          <w:lang w:eastAsia="es-CO"/>
        </w:rPr>
        <w:t>«¨[...]</w:t>
      </w:r>
      <w:r w:rsidRPr="00CB69C4">
        <w:rPr>
          <w:color w:val="000000" w:themeColor="text1"/>
          <w:sz w:val="19"/>
          <w:szCs w:val="19"/>
        </w:rPr>
        <w:t xml:space="preserve">No se requerirá de este registro, ni de clasificación, en los casos de contratación directa; contratos para la prestación de servicios de salud; contratos de mínima cuantía;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En los casos anteriormente señalados, corresponderá a las entidades contratantes cumplir con la labor de verificación de las condiciones de los proponentes </w:t>
      </w:r>
      <w:r w:rsidRPr="00CB69C4">
        <w:rPr>
          <w:color w:val="000000" w:themeColor="text1"/>
          <w:sz w:val="19"/>
          <w:szCs w:val="19"/>
          <w:lang w:eastAsia="es-CO"/>
        </w:rPr>
        <w:t xml:space="preserve">[...]». </w:t>
      </w:r>
      <w:r w:rsidRPr="00CB69C4">
        <w:rPr>
          <w:color w:val="000000" w:themeColor="text1"/>
          <w:sz w:val="19"/>
          <w:szCs w:val="19"/>
        </w:rPr>
        <w:t xml:space="preserve"> </w:t>
      </w:r>
    </w:p>
  </w:footnote>
  <w:footnote w:id="4">
    <w:p w14:paraId="70CBE15F" w14:textId="77777777" w:rsidR="00DF710D" w:rsidRPr="00CB69C4" w:rsidRDefault="00DF710D" w:rsidP="00DF710D">
      <w:pPr>
        <w:pStyle w:val="Textonotapie"/>
        <w:ind w:firstLine="708"/>
        <w:jc w:val="both"/>
        <w:rPr>
          <w:color w:val="000000" w:themeColor="text1"/>
          <w:sz w:val="19"/>
          <w:szCs w:val="19"/>
          <w:shd w:val="clear" w:color="auto" w:fill="FFFFFF"/>
        </w:rPr>
      </w:pPr>
      <w:r w:rsidRPr="00CB69C4">
        <w:rPr>
          <w:rStyle w:val="Refdenotaalpie"/>
          <w:color w:val="000000" w:themeColor="text1"/>
          <w:sz w:val="19"/>
          <w:szCs w:val="19"/>
        </w:rPr>
        <w:footnoteRef/>
      </w:r>
      <w:r w:rsidRPr="00CB69C4">
        <w:rPr>
          <w:color w:val="000000" w:themeColor="text1"/>
          <w:sz w:val="19"/>
          <w:szCs w:val="19"/>
          <w:lang w:eastAsia="es-CO"/>
        </w:rPr>
        <w:t>«</w:t>
      </w:r>
      <w:r w:rsidRPr="00CB69C4">
        <w:rPr>
          <w:rStyle w:val="Textoennegrita"/>
          <w:color w:val="000000" w:themeColor="text1"/>
          <w:sz w:val="19"/>
          <w:szCs w:val="19"/>
          <w:shd w:val="clear" w:color="auto" w:fill="FFFFFF"/>
        </w:rPr>
        <w:t>Artículo 2.2.1.1.1.5.1.</w:t>
      </w:r>
      <w:r w:rsidRPr="00CB69C4">
        <w:rPr>
          <w:rStyle w:val="Textoennegrita"/>
          <w:i/>
          <w:color w:val="000000" w:themeColor="text1"/>
          <w:sz w:val="19"/>
          <w:szCs w:val="19"/>
          <w:shd w:val="clear" w:color="auto" w:fill="FFFFFF"/>
        </w:rPr>
        <w:t> </w:t>
      </w:r>
      <w:r w:rsidRPr="00CB69C4">
        <w:rPr>
          <w:rStyle w:val="nfasis"/>
          <w:color w:val="000000" w:themeColor="text1"/>
          <w:sz w:val="19"/>
          <w:szCs w:val="19"/>
          <w:shd w:val="clear" w:color="auto" w:fill="FFFFFF"/>
        </w:rPr>
        <w:t>Inscripción, renovación, actualización y cancelación del RUP. </w:t>
      </w:r>
      <w:r w:rsidRPr="00CB69C4">
        <w:rPr>
          <w:color w:val="000000" w:themeColor="text1"/>
          <w:sz w:val="19"/>
          <w:szCs w:val="19"/>
          <w:shd w:val="clear" w:color="auto" w:fill="FFFFFF"/>
        </w:rPr>
        <w:t>Las personas naturales y jurídicas, nacionales o extranjeras, con domicilio en Colombia, interesadas en participar en Procesos de Contratación convocados por las Entidades Estatales, deben estar inscritas en el RUP, salvo las excepciones previstas de forma taxativa en la ley</w:t>
      </w:r>
      <w:r w:rsidRPr="00CB69C4">
        <w:rPr>
          <w:color w:val="000000" w:themeColor="text1"/>
          <w:sz w:val="19"/>
          <w:szCs w:val="19"/>
          <w:lang w:eastAsia="es-CO"/>
        </w:rPr>
        <w:t>»</w:t>
      </w:r>
      <w:r w:rsidRPr="00CB69C4">
        <w:rPr>
          <w:color w:val="000000" w:themeColor="text1"/>
          <w:sz w:val="19"/>
          <w:szCs w:val="19"/>
          <w:shd w:val="clear" w:color="auto" w:fill="FFFFFF"/>
        </w:rPr>
        <w:t>.</w:t>
      </w:r>
    </w:p>
    <w:p w14:paraId="5891E1E3" w14:textId="77777777" w:rsidR="00DF710D" w:rsidRPr="00CB69C4" w:rsidRDefault="00DF710D" w:rsidP="00DF710D">
      <w:pPr>
        <w:pStyle w:val="Textonotapie"/>
        <w:ind w:firstLine="708"/>
        <w:jc w:val="both"/>
        <w:rPr>
          <w:color w:val="000000" w:themeColor="text1"/>
          <w:sz w:val="19"/>
          <w:szCs w:val="19"/>
          <w:lang w:val="es-CO"/>
        </w:rPr>
      </w:pPr>
    </w:p>
  </w:footnote>
  <w:footnote w:id="5">
    <w:p w14:paraId="6F939C5A" w14:textId="77777777" w:rsidR="00DF710D" w:rsidRPr="00CB69C4" w:rsidRDefault="00DF710D" w:rsidP="00DF710D">
      <w:pPr>
        <w:pStyle w:val="Textonotapie"/>
        <w:ind w:firstLine="709"/>
        <w:jc w:val="both"/>
        <w:rPr>
          <w:color w:val="000000" w:themeColor="text1"/>
          <w:sz w:val="19"/>
          <w:szCs w:val="19"/>
          <w:lang w:eastAsia="es-CO"/>
        </w:rPr>
      </w:pPr>
      <w:r w:rsidRPr="00CB69C4">
        <w:rPr>
          <w:rStyle w:val="Refdenotaalpie"/>
          <w:color w:val="000000" w:themeColor="text1"/>
          <w:sz w:val="19"/>
          <w:szCs w:val="19"/>
        </w:rPr>
        <w:footnoteRef/>
      </w:r>
      <w:r w:rsidRPr="00CB69C4">
        <w:rPr>
          <w:color w:val="000000" w:themeColor="text1"/>
          <w:sz w:val="19"/>
          <w:szCs w:val="19"/>
        </w:rPr>
        <w:t xml:space="preserve"> </w:t>
      </w:r>
      <w:r w:rsidRPr="00CB69C4">
        <w:rPr>
          <w:color w:val="000000" w:themeColor="text1"/>
          <w:sz w:val="19"/>
          <w:szCs w:val="19"/>
          <w:lang w:eastAsia="es-CO"/>
        </w:rPr>
        <w:t>Decreto 1082 de 2015:</w:t>
      </w:r>
      <w:r w:rsidRPr="00CB69C4">
        <w:rPr>
          <w:color w:val="000000" w:themeColor="text1"/>
          <w:sz w:val="19"/>
          <w:szCs w:val="19"/>
        </w:rPr>
        <w:t xml:space="preserve"> </w:t>
      </w:r>
      <w:r w:rsidRPr="00CB69C4">
        <w:rPr>
          <w:color w:val="000000" w:themeColor="text1"/>
          <w:sz w:val="19"/>
          <w:szCs w:val="19"/>
          <w:lang w:eastAsia="es-CO"/>
        </w:rPr>
        <w:t>«Artículo 2.2.1.1.1.5.1. Inscripción, renovación, actualización y cancelación del RUP. Las personas naturales y jurídicas, nacionales o extranjeras, con domicilio en Colombia, interesadas en participar en Procesos de Contratación convocados por las Entidades Estatales, deben estar inscritas en el RUP, salvo las excepciones previstas de forma taxativa en la ley.</w:t>
      </w:r>
    </w:p>
    <w:p w14:paraId="0CE20F33" w14:textId="03BACBFE" w:rsidR="00DF710D" w:rsidRPr="00CB69C4" w:rsidRDefault="00855BB5" w:rsidP="00DF710D">
      <w:pPr>
        <w:pStyle w:val="Textonotapie"/>
        <w:ind w:firstLine="709"/>
        <w:jc w:val="both"/>
        <w:rPr>
          <w:color w:val="000000" w:themeColor="text1"/>
          <w:sz w:val="19"/>
          <w:szCs w:val="19"/>
          <w:lang w:eastAsia="es-CO"/>
        </w:rPr>
      </w:pPr>
      <w:r w:rsidRPr="00CB69C4">
        <w:rPr>
          <w:color w:val="000000" w:themeColor="text1"/>
          <w:sz w:val="19"/>
          <w:szCs w:val="19"/>
          <w:lang w:eastAsia="es-CO"/>
        </w:rPr>
        <w:t>» La</w:t>
      </w:r>
      <w:r w:rsidR="00DF710D" w:rsidRPr="00CB69C4">
        <w:rPr>
          <w:color w:val="000000" w:themeColor="text1"/>
          <w:sz w:val="19"/>
          <w:szCs w:val="19"/>
          <w:lang w:eastAsia="es-CO"/>
        </w:rPr>
        <w:t xml:space="preserve"> persona inscrita en el RUP debe presentar la información para renovar su registro a más tardar el quinto día hábil del mes de abril de cada año. De lo contrario cesan los efectos del RUP. La persona inscrita en el RUP puede actualizar la información registrada relativa a su experiencia y capacidad jurídica en cualquier momento.</w:t>
      </w:r>
    </w:p>
    <w:p w14:paraId="2CDA96F7" w14:textId="5BE7C93A" w:rsidR="00DF710D" w:rsidRPr="00CB69C4" w:rsidRDefault="00855BB5" w:rsidP="00DF710D">
      <w:pPr>
        <w:pStyle w:val="Textonotapie"/>
        <w:ind w:firstLine="709"/>
        <w:jc w:val="both"/>
        <w:rPr>
          <w:color w:val="000000" w:themeColor="text1"/>
          <w:sz w:val="19"/>
          <w:szCs w:val="19"/>
        </w:rPr>
      </w:pPr>
      <w:r w:rsidRPr="00CB69C4">
        <w:rPr>
          <w:color w:val="000000" w:themeColor="text1"/>
          <w:sz w:val="19"/>
          <w:szCs w:val="19"/>
          <w:lang w:eastAsia="es-CO"/>
        </w:rPr>
        <w:t>» Los</w:t>
      </w:r>
      <w:r w:rsidR="00DF710D" w:rsidRPr="00CB69C4">
        <w:rPr>
          <w:color w:val="000000" w:themeColor="text1"/>
          <w:sz w:val="19"/>
          <w:szCs w:val="19"/>
          <w:lang w:eastAsia="es-CO"/>
        </w:rPr>
        <w:t xml:space="preserve"> inscritos en el RUP pueden en cualquier momento solicitar a la cámara de comercio cancelar su inscripción».</w:t>
      </w:r>
    </w:p>
  </w:footnote>
  <w:footnote w:id="6">
    <w:p w14:paraId="58DE428B" w14:textId="77777777" w:rsidR="00DF710D" w:rsidRPr="00CB69C4" w:rsidRDefault="00DF710D" w:rsidP="00DF710D">
      <w:pPr>
        <w:spacing w:before="73" w:line="240" w:lineRule="auto"/>
        <w:ind w:left="100" w:right="105" w:firstLine="707"/>
        <w:rPr>
          <w:rFonts w:ascii="Arial" w:hAnsi="Arial" w:cs="Arial"/>
          <w:sz w:val="19"/>
          <w:szCs w:val="19"/>
        </w:rPr>
      </w:pPr>
      <w:r w:rsidRPr="00CB69C4">
        <w:rPr>
          <w:rStyle w:val="Refdenotaalpie"/>
          <w:rFonts w:ascii="Arial" w:hAnsi="Arial" w:cs="Arial"/>
          <w:sz w:val="19"/>
          <w:szCs w:val="19"/>
        </w:rPr>
        <w:footnoteRef/>
      </w:r>
      <w:r w:rsidRPr="00CB69C4">
        <w:rPr>
          <w:rFonts w:ascii="Arial" w:hAnsi="Arial" w:cs="Arial"/>
          <w:sz w:val="19"/>
          <w:szCs w:val="19"/>
        </w:rPr>
        <w:t xml:space="preserve"> Así, por ejemplo, en un proceso de contratación de obra pública con un “presupuesto oficial de 100 SMMLV, la experiencia exigida es proporcional si la Entidad Estatal exige que los proponentes hayan participado en Procesos de Contratación de 50 SMMLV del mismo tipo de obra”, como lo indicó la Agencia Nacional de Contratación Pública – Colombia Compra Eficiente en el Manual para determinar y verificar los requisitos habilitantes en los Procesos de Contratación.</w:t>
      </w:r>
    </w:p>
    <w:p w14:paraId="61ABACE7" w14:textId="77777777" w:rsidR="00DF710D" w:rsidRPr="00CB69C4" w:rsidRDefault="00DF710D" w:rsidP="00DF710D">
      <w:pPr>
        <w:pStyle w:val="Textonotapie"/>
        <w:jc w:val="both"/>
        <w:rPr>
          <w:sz w:val="19"/>
          <w:szCs w:val="19"/>
        </w:rPr>
      </w:pPr>
    </w:p>
  </w:footnote>
  <w:footnote w:id="7">
    <w:p w14:paraId="12151507" w14:textId="77777777" w:rsidR="00DF710D" w:rsidRPr="00CB69C4" w:rsidRDefault="00DF710D" w:rsidP="00DF710D">
      <w:pPr>
        <w:pStyle w:val="Textonotapie"/>
        <w:ind w:firstLine="720"/>
        <w:jc w:val="both"/>
        <w:rPr>
          <w:sz w:val="19"/>
          <w:szCs w:val="19"/>
        </w:rPr>
      </w:pPr>
      <w:r w:rsidRPr="00CB69C4">
        <w:rPr>
          <w:rStyle w:val="Refdenotaalpie"/>
          <w:sz w:val="19"/>
          <w:szCs w:val="19"/>
        </w:rPr>
        <w:footnoteRef/>
      </w:r>
      <w:r w:rsidRPr="00CB69C4">
        <w:rPr>
          <w:sz w:val="19"/>
          <w:szCs w:val="19"/>
        </w:rPr>
        <w:t xml:space="preserve"> Sin perjuicio de aquellos eventos en los cuales la inscripción en el RUP no es obligatoria, caso en el cual “corresponderá a las entidades contratantes cumplir con la labor de verificación” de los requisitos habilitantes, como lo prevé el artículo 6 de la Ley 1150 de 2007.</w:t>
      </w:r>
    </w:p>
  </w:footnote>
  <w:footnote w:id="8">
    <w:p w14:paraId="4DD471BA" w14:textId="77777777" w:rsidR="00DF710D" w:rsidRPr="00CB69C4" w:rsidRDefault="00DF710D" w:rsidP="00DF710D">
      <w:pPr>
        <w:spacing w:before="73" w:line="240" w:lineRule="auto"/>
        <w:ind w:left="100" w:right="104" w:firstLine="707"/>
        <w:rPr>
          <w:rFonts w:ascii="Arial" w:hAnsi="Arial" w:cs="Arial"/>
          <w:sz w:val="19"/>
          <w:szCs w:val="19"/>
        </w:rPr>
      </w:pPr>
      <w:r w:rsidRPr="00CB69C4">
        <w:rPr>
          <w:rStyle w:val="Refdenotaalpie"/>
          <w:rFonts w:ascii="Arial" w:hAnsi="Arial" w:cs="Arial"/>
          <w:sz w:val="19"/>
          <w:szCs w:val="19"/>
        </w:rPr>
        <w:footnoteRef/>
      </w:r>
      <w:r w:rsidRPr="00CB69C4">
        <w:rPr>
          <w:rFonts w:ascii="Arial" w:hAnsi="Arial" w:cs="Arial"/>
          <w:sz w:val="19"/>
          <w:szCs w:val="19"/>
        </w:rPr>
        <w:t xml:space="preserve"> Sentencia de la Subsección B de la Sección Tercera de la Sala de lo Contencioso Administrativo del Consejo de Estado del 16 de agosto de 2018, radicación 2003-01082-01 (37339) con ponencia de Stella Conto Díaz Del Castillo.</w:t>
      </w:r>
    </w:p>
    <w:p w14:paraId="6A1BD1A5" w14:textId="77777777" w:rsidR="00DF710D" w:rsidRPr="00CB69C4" w:rsidRDefault="00DF710D" w:rsidP="00DF710D">
      <w:pPr>
        <w:pStyle w:val="Textonotapie"/>
        <w:jc w:val="both"/>
        <w:rPr>
          <w:sz w:val="19"/>
          <w:szCs w:val="19"/>
        </w:rPr>
      </w:pPr>
    </w:p>
  </w:footnote>
  <w:footnote w:id="9">
    <w:p w14:paraId="4846A86B" w14:textId="77777777" w:rsidR="00DF710D" w:rsidRPr="00CB69C4" w:rsidRDefault="00DF710D" w:rsidP="00DF710D">
      <w:pPr>
        <w:spacing w:before="73" w:line="240" w:lineRule="auto"/>
        <w:ind w:left="100" w:firstLine="707"/>
        <w:rPr>
          <w:rFonts w:ascii="Arial" w:hAnsi="Arial" w:cs="Arial"/>
          <w:sz w:val="19"/>
          <w:szCs w:val="19"/>
        </w:rPr>
      </w:pPr>
      <w:r w:rsidRPr="00CB69C4">
        <w:rPr>
          <w:rStyle w:val="Refdenotaalpie"/>
          <w:rFonts w:ascii="Arial" w:hAnsi="Arial" w:cs="Arial"/>
          <w:sz w:val="19"/>
          <w:szCs w:val="19"/>
        </w:rPr>
        <w:footnoteRef/>
      </w:r>
      <w:r w:rsidRPr="00CB69C4">
        <w:rPr>
          <w:rFonts w:ascii="Arial" w:hAnsi="Arial" w:cs="Arial"/>
          <w:sz w:val="19"/>
          <w:szCs w:val="19"/>
        </w:rPr>
        <w:t xml:space="preserve"> Como lo señaló la Agencia Nacional de Contratación Pública – Colombia Compra Eficiente, en la Circular Externa Única.</w:t>
      </w:r>
    </w:p>
    <w:p w14:paraId="59B7E5EA" w14:textId="77777777" w:rsidR="00DF710D" w:rsidRPr="00CB69C4" w:rsidRDefault="00DF710D" w:rsidP="00DF710D">
      <w:pPr>
        <w:pStyle w:val="Textonotapie"/>
        <w:jc w:val="both"/>
        <w:rPr>
          <w:sz w:val="19"/>
          <w:szCs w:val="19"/>
        </w:rPr>
      </w:pPr>
    </w:p>
  </w:footnote>
  <w:footnote w:id="10">
    <w:p w14:paraId="7EFC2210" w14:textId="77777777" w:rsidR="00DF710D" w:rsidRPr="00CB69C4" w:rsidRDefault="00DF710D" w:rsidP="00DF710D">
      <w:pPr>
        <w:pStyle w:val="Textonotapie"/>
        <w:ind w:firstLine="709"/>
        <w:jc w:val="both"/>
        <w:rPr>
          <w:color w:val="000000" w:themeColor="text1"/>
          <w:sz w:val="19"/>
          <w:szCs w:val="19"/>
          <w:lang w:eastAsia="es-CO"/>
        </w:rPr>
      </w:pPr>
      <w:r w:rsidRPr="00CB69C4">
        <w:rPr>
          <w:rStyle w:val="Refdenotaalpie"/>
          <w:color w:val="000000" w:themeColor="text1"/>
          <w:sz w:val="19"/>
          <w:szCs w:val="19"/>
        </w:rPr>
        <w:footnoteRef/>
      </w:r>
      <w:r w:rsidRPr="00CB69C4">
        <w:rPr>
          <w:color w:val="000000" w:themeColor="text1"/>
          <w:sz w:val="19"/>
          <w:szCs w:val="19"/>
          <w:lang w:eastAsia="es-CO"/>
        </w:rPr>
        <w:t>Ley 1150 de 2007: «Artículo 6.  De la verificación de las condiciones de los proponentes. 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w:t>
      </w:r>
    </w:p>
    <w:p w14:paraId="6F10F440" w14:textId="661F9DD8" w:rsidR="00DF710D" w:rsidRPr="00CB69C4" w:rsidRDefault="00DF710D" w:rsidP="00DF710D">
      <w:pPr>
        <w:pStyle w:val="Textonotapie"/>
        <w:ind w:firstLine="708"/>
        <w:jc w:val="both"/>
        <w:rPr>
          <w:color w:val="000000" w:themeColor="text1"/>
          <w:sz w:val="19"/>
          <w:szCs w:val="19"/>
          <w:lang w:val="es-CO"/>
        </w:rPr>
      </w:pPr>
      <w:r w:rsidRPr="00CB69C4">
        <w:rPr>
          <w:color w:val="000000" w:themeColor="text1"/>
          <w:sz w:val="19"/>
          <w:szCs w:val="19"/>
          <w:lang w:eastAsia="es-CO"/>
        </w:rPr>
        <w:t xml:space="preserve">[...]». </w:t>
      </w:r>
      <w:r w:rsidRPr="00CB69C4">
        <w:rPr>
          <w:color w:val="000000" w:themeColor="text1"/>
          <w:sz w:val="19"/>
          <w:szCs w:val="19"/>
        </w:rPr>
        <w:t xml:space="preserve"> </w:t>
      </w:r>
    </w:p>
  </w:footnote>
  <w:footnote w:id="11">
    <w:p w14:paraId="0F679761" w14:textId="65F75743" w:rsidR="00DF710D" w:rsidRPr="00CB69C4" w:rsidRDefault="00DF710D" w:rsidP="00CB69C4">
      <w:pPr>
        <w:pStyle w:val="Textonotapie"/>
        <w:ind w:firstLine="708"/>
        <w:jc w:val="both"/>
        <w:rPr>
          <w:color w:val="000000" w:themeColor="text1"/>
          <w:sz w:val="19"/>
          <w:szCs w:val="19"/>
        </w:rPr>
      </w:pPr>
      <w:r w:rsidRPr="00CB69C4">
        <w:rPr>
          <w:rStyle w:val="Refdenotaalpie"/>
          <w:color w:val="000000" w:themeColor="text1"/>
          <w:sz w:val="19"/>
          <w:szCs w:val="19"/>
        </w:rPr>
        <w:footnoteRef/>
      </w:r>
      <w:r w:rsidRPr="00CB69C4">
        <w:rPr>
          <w:color w:val="000000" w:themeColor="text1"/>
          <w:sz w:val="19"/>
          <w:szCs w:val="19"/>
          <w:lang w:eastAsia="es-CO"/>
        </w:rPr>
        <w:t>«¨[...]</w:t>
      </w:r>
      <w:r w:rsidRPr="00CB69C4">
        <w:rPr>
          <w:color w:val="000000" w:themeColor="text1"/>
          <w:sz w:val="19"/>
          <w:szCs w:val="19"/>
        </w:rPr>
        <w:t xml:space="preserve">No se requerirá de este registro, ni de clasificación, en los casos de contratación directa; contratos para la prestación de servicios de salud; contratos de mínima cuantía;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En los casos anteriormente señalados, corresponderá a las entidades contratantes cumplir con la labor de verificación de las condiciones de los proponentes </w:t>
      </w:r>
      <w:r w:rsidRPr="00CB69C4">
        <w:rPr>
          <w:color w:val="000000" w:themeColor="text1"/>
          <w:sz w:val="19"/>
          <w:szCs w:val="19"/>
          <w:lang w:eastAsia="es-CO"/>
        </w:rPr>
        <w:t xml:space="preserve">[...]». </w:t>
      </w:r>
      <w:r w:rsidRPr="00CB69C4">
        <w:rPr>
          <w:color w:val="000000" w:themeColor="text1"/>
          <w:sz w:val="19"/>
          <w:szCs w:val="19"/>
        </w:rPr>
        <w:t xml:space="preserve"> </w:t>
      </w:r>
    </w:p>
  </w:footnote>
  <w:footnote w:id="12">
    <w:p w14:paraId="3B2D147F" w14:textId="5CDB7F7A" w:rsidR="00DF710D" w:rsidRPr="00CB69C4" w:rsidRDefault="00DF710D" w:rsidP="00DF710D">
      <w:pPr>
        <w:pStyle w:val="Textonotapie"/>
        <w:ind w:firstLine="708"/>
        <w:jc w:val="both"/>
        <w:rPr>
          <w:color w:val="000000" w:themeColor="text1"/>
          <w:sz w:val="19"/>
          <w:szCs w:val="19"/>
          <w:lang w:val="es-CO"/>
        </w:rPr>
      </w:pPr>
      <w:r w:rsidRPr="00CB69C4">
        <w:rPr>
          <w:rStyle w:val="Refdenotaalpie"/>
          <w:color w:val="000000" w:themeColor="text1"/>
          <w:sz w:val="19"/>
          <w:szCs w:val="19"/>
        </w:rPr>
        <w:footnoteRef/>
      </w:r>
      <w:r w:rsidRPr="00CB69C4">
        <w:rPr>
          <w:color w:val="000000" w:themeColor="text1"/>
          <w:sz w:val="19"/>
          <w:szCs w:val="19"/>
          <w:lang w:eastAsia="es-CO"/>
        </w:rPr>
        <w:t>«</w:t>
      </w:r>
      <w:r w:rsidRPr="00CB69C4">
        <w:rPr>
          <w:rStyle w:val="Textoennegrita"/>
          <w:color w:val="000000" w:themeColor="text1"/>
          <w:sz w:val="19"/>
          <w:szCs w:val="19"/>
          <w:shd w:val="clear" w:color="auto" w:fill="FFFFFF"/>
        </w:rPr>
        <w:t>Artículo 2.2.1.1.1.5.1.</w:t>
      </w:r>
      <w:r w:rsidRPr="00CB69C4">
        <w:rPr>
          <w:rStyle w:val="Textoennegrita"/>
          <w:i/>
          <w:color w:val="000000" w:themeColor="text1"/>
          <w:sz w:val="19"/>
          <w:szCs w:val="19"/>
          <w:shd w:val="clear" w:color="auto" w:fill="FFFFFF"/>
        </w:rPr>
        <w:t> </w:t>
      </w:r>
      <w:r w:rsidRPr="00CB69C4">
        <w:rPr>
          <w:rStyle w:val="nfasis"/>
          <w:color w:val="000000" w:themeColor="text1"/>
          <w:sz w:val="19"/>
          <w:szCs w:val="19"/>
          <w:shd w:val="clear" w:color="auto" w:fill="FFFFFF"/>
        </w:rPr>
        <w:t>Inscripción, renovación, actualización y cancelación del RUP. </w:t>
      </w:r>
      <w:r w:rsidRPr="00CB69C4">
        <w:rPr>
          <w:color w:val="000000" w:themeColor="text1"/>
          <w:sz w:val="19"/>
          <w:szCs w:val="19"/>
          <w:shd w:val="clear" w:color="auto" w:fill="FFFFFF"/>
        </w:rPr>
        <w:t>Las personas naturales y jurídicas, nacionales o extranjeras, con domicilio en Colombia, interesadas en participar en Procesos de Contratación convocados por las Entidades Estatales, deben estar inscritas en el RUP, salvo las excepciones previstas de forma taxativa en la ley</w:t>
      </w:r>
      <w:r w:rsidRPr="00CB69C4">
        <w:rPr>
          <w:color w:val="000000" w:themeColor="text1"/>
          <w:sz w:val="19"/>
          <w:szCs w:val="19"/>
          <w:lang w:eastAsia="es-CO"/>
        </w:rPr>
        <w:t>»</w:t>
      </w:r>
      <w:r w:rsidRPr="00CB69C4">
        <w:rPr>
          <w:color w:val="000000" w:themeColor="text1"/>
          <w:sz w:val="19"/>
          <w:szCs w:val="19"/>
          <w:shd w:val="clear" w:color="auto" w:fill="FFFFFF"/>
        </w:rPr>
        <w:t>.</w:t>
      </w:r>
    </w:p>
  </w:footnote>
  <w:footnote w:id="13">
    <w:p w14:paraId="4B782A9F" w14:textId="77777777" w:rsidR="00DF710D" w:rsidRPr="00CB69C4" w:rsidRDefault="00DF710D" w:rsidP="00DF710D">
      <w:pPr>
        <w:pStyle w:val="Textonotapie"/>
        <w:ind w:firstLine="709"/>
        <w:jc w:val="both"/>
        <w:rPr>
          <w:color w:val="000000" w:themeColor="text1"/>
          <w:sz w:val="19"/>
          <w:szCs w:val="19"/>
          <w:lang w:eastAsia="es-CO"/>
        </w:rPr>
      </w:pPr>
      <w:r w:rsidRPr="00CB69C4">
        <w:rPr>
          <w:rStyle w:val="Refdenotaalpie"/>
          <w:color w:val="000000" w:themeColor="text1"/>
          <w:sz w:val="19"/>
          <w:szCs w:val="19"/>
        </w:rPr>
        <w:footnoteRef/>
      </w:r>
      <w:r w:rsidRPr="00CB69C4">
        <w:rPr>
          <w:color w:val="000000" w:themeColor="text1"/>
          <w:sz w:val="19"/>
          <w:szCs w:val="19"/>
        </w:rPr>
        <w:t xml:space="preserve"> </w:t>
      </w:r>
      <w:r w:rsidRPr="00CB69C4">
        <w:rPr>
          <w:color w:val="000000" w:themeColor="text1"/>
          <w:sz w:val="19"/>
          <w:szCs w:val="19"/>
          <w:lang w:eastAsia="es-CO"/>
        </w:rPr>
        <w:t>Decreto 1082 de 2015:</w:t>
      </w:r>
      <w:r w:rsidRPr="00CB69C4">
        <w:rPr>
          <w:color w:val="000000" w:themeColor="text1"/>
          <w:sz w:val="19"/>
          <w:szCs w:val="19"/>
        </w:rPr>
        <w:t xml:space="preserve"> </w:t>
      </w:r>
      <w:r w:rsidRPr="00CB69C4">
        <w:rPr>
          <w:color w:val="000000" w:themeColor="text1"/>
          <w:sz w:val="19"/>
          <w:szCs w:val="19"/>
          <w:lang w:eastAsia="es-CO"/>
        </w:rPr>
        <w:t>«Artículo 2.2.1.1.1.5.1. Inscripción, renovación, actualización y cancelación del RUP. Las personas naturales y jurídicas, nacionales o extranjeras, con domicilio en Colombia, interesadas en participar en Procesos de Contratación convocados por las Entidades Estatales, deben estar inscritas en el RUP, salvo las excepciones previstas de forma taxativa en la ley.</w:t>
      </w:r>
    </w:p>
    <w:p w14:paraId="5C07F179" w14:textId="28E5BB78" w:rsidR="00DF710D" w:rsidRPr="00CB69C4" w:rsidRDefault="00855BB5" w:rsidP="00DF710D">
      <w:pPr>
        <w:pStyle w:val="Textonotapie"/>
        <w:ind w:firstLine="709"/>
        <w:jc w:val="both"/>
        <w:rPr>
          <w:color w:val="000000" w:themeColor="text1"/>
          <w:sz w:val="19"/>
          <w:szCs w:val="19"/>
          <w:lang w:eastAsia="es-CO"/>
        </w:rPr>
      </w:pPr>
      <w:r w:rsidRPr="00CB69C4">
        <w:rPr>
          <w:color w:val="000000" w:themeColor="text1"/>
          <w:sz w:val="19"/>
          <w:szCs w:val="19"/>
          <w:lang w:eastAsia="es-CO"/>
        </w:rPr>
        <w:t>» La</w:t>
      </w:r>
      <w:r w:rsidR="00DF710D" w:rsidRPr="00CB69C4">
        <w:rPr>
          <w:color w:val="000000" w:themeColor="text1"/>
          <w:sz w:val="19"/>
          <w:szCs w:val="19"/>
          <w:lang w:eastAsia="es-CO"/>
        </w:rPr>
        <w:t xml:space="preserve"> persona inscrita en el RUP debe presentar la información para renovar su registro a más tardar el quinto día hábil del mes de abril de cada año. De lo contrario cesan los efectos del RUP. La persona inscrita en el RUP puede actualizar la información registrada relativa a su experiencia y capacidad jurídica en cualquier momento.</w:t>
      </w:r>
    </w:p>
    <w:p w14:paraId="37C79563" w14:textId="570B779C" w:rsidR="00DF710D" w:rsidRPr="00CB69C4" w:rsidRDefault="00855BB5" w:rsidP="00DF710D">
      <w:pPr>
        <w:pStyle w:val="Textonotapie"/>
        <w:ind w:firstLine="709"/>
        <w:jc w:val="both"/>
        <w:rPr>
          <w:color w:val="000000" w:themeColor="text1"/>
          <w:sz w:val="19"/>
          <w:szCs w:val="19"/>
          <w:lang w:eastAsia="es-CO"/>
        </w:rPr>
      </w:pPr>
      <w:r w:rsidRPr="00CB69C4">
        <w:rPr>
          <w:color w:val="000000" w:themeColor="text1"/>
          <w:sz w:val="19"/>
          <w:szCs w:val="19"/>
          <w:lang w:eastAsia="es-CO"/>
        </w:rPr>
        <w:t>» Los</w:t>
      </w:r>
      <w:r w:rsidR="00DF710D" w:rsidRPr="00CB69C4">
        <w:rPr>
          <w:color w:val="000000" w:themeColor="text1"/>
          <w:sz w:val="19"/>
          <w:szCs w:val="19"/>
          <w:lang w:eastAsia="es-CO"/>
        </w:rPr>
        <w:t xml:space="preserve"> inscritos en el RUP pueden en cualquier momento solicitar a la cámara de comercio cancelar su inscripción».</w:t>
      </w:r>
    </w:p>
    <w:p w14:paraId="7EBAB60D" w14:textId="77777777" w:rsidR="00DF710D" w:rsidRPr="00CB69C4" w:rsidRDefault="00DF710D" w:rsidP="00DF710D">
      <w:pPr>
        <w:pStyle w:val="Textonotapie"/>
        <w:ind w:firstLine="709"/>
        <w:jc w:val="both"/>
        <w:rPr>
          <w:color w:val="000000" w:themeColor="text1"/>
          <w:sz w:val="19"/>
          <w:szCs w:val="19"/>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51F6A5" w14:textId="0DD925F5" w:rsidR="00906B3C" w:rsidRPr="007566FE" w:rsidRDefault="00906B3C" w:rsidP="008614E5">
    <w:pPr>
      <w:spacing w:after="0"/>
      <w:rPr>
        <w:rFonts w:ascii="Geomanist Light" w:hAnsi="Geomanist Light"/>
        <w:color w:val="002060"/>
        <w:sz w:val="16"/>
        <w:szCs w:val="16"/>
      </w:rPr>
    </w:pPr>
    <w:r w:rsidRPr="007566FE">
      <w:rPr>
        <w:rFonts w:ascii="Geomanist Light" w:eastAsia="Arial Nova" w:hAnsi="Geomanist Light" w:cs="Arial Nova"/>
        <w:noProof/>
        <w:sz w:val="16"/>
        <w:szCs w:val="16"/>
        <w:lang w:eastAsia="es-CO"/>
      </w:rPr>
      <w:drawing>
        <wp:anchor distT="0" distB="0" distL="0" distR="0" simplePos="0" relativeHeight="251658240" behindDoc="1" locked="0" layoutInCell="1" hidden="0" allowOverlap="1" wp14:anchorId="30C7B261" wp14:editId="79A0A4A2">
          <wp:simplePos x="0" y="0"/>
          <wp:positionH relativeFrom="margin">
            <wp:align>right</wp:align>
          </wp:positionH>
          <wp:positionV relativeFrom="paragraph">
            <wp:posOffset>-80564</wp:posOffset>
          </wp:positionV>
          <wp:extent cx="1657350" cy="676275"/>
          <wp:effectExtent l="0" t="0" r="0" b="9525"/>
          <wp:wrapNone/>
          <wp:docPr id="25" name="image3.png" descr="Icono&#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3.png" descr="Icono&#10;&#10;Descripción generada automáticamente"/>
                  <pic:cNvPicPr preferRelativeResize="0"/>
                </pic:nvPicPr>
                <pic:blipFill>
                  <a:blip r:embed="rId1"/>
                  <a:srcRect/>
                  <a:stretch>
                    <a:fillRect/>
                  </a:stretch>
                </pic:blipFill>
                <pic:spPr>
                  <a:xfrm>
                    <a:off x="0" y="0"/>
                    <a:ext cx="1657350" cy="676275"/>
                  </a:xfrm>
                  <a:prstGeom prst="rect">
                    <a:avLst/>
                  </a:prstGeom>
                  <a:ln/>
                </pic:spPr>
              </pic:pic>
            </a:graphicData>
          </a:graphic>
          <wp14:sizeRelH relativeFrom="margin">
            <wp14:pctWidth>0</wp14:pctWidth>
          </wp14:sizeRelH>
          <wp14:sizeRelV relativeFrom="margin">
            <wp14:pctHeight>0</wp14:pctHeight>
          </wp14:sizeRelV>
        </wp:anchor>
      </w:drawing>
    </w:r>
    <w:r w:rsidR="00B01ED6" w:rsidRPr="007566FE">
      <w:rPr>
        <w:rFonts w:ascii="Geomanist Light" w:hAnsi="Geomanist Light"/>
        <w:color w:val="002060"/>
        <w:sz w:val="16"/>
        <w:szCs w:val="16"/>
      </w:rPr>
      <w:t>FORMATO PQRSD</w:t>
    </w:r>
  </w:p>
  <w:p w14:paraId="077278A1" w14:textId="2CAB5B77" w:rsidR="007566FE" w:rsidRPr="007566FE" w:rsidRDefault="007566FE" w:rsidP="00793403">
    <w:pPr>
      <w:pBdr>
        <w:top w:val="nil"/>
        <w:left w:val="nil"/>
        <w:bottom w:val="nil"/>
        <w:right w:val="nil"/>
        <w:between w:val="nil"/>
      </w:pBdr>
      <w:tabs>
        <w:tab w:val="center" w:pos="4419"/>
        <w:tab w:val="right" w:pos="8838"/>
        <w:tab w:val="center" w:pos="5400"/>
      </w:tabs>
      <w:spacing w:after="0"/>
      <w:rPr>
        <w:rFonts w:ascii="Geomanist Light" w:eastAsia="Geo" w:hAnsi="Geomanist Light" w:cs="Geo"/>
        <w:b/>
        <w:color w:val="002060"/>
        <w:sz w:val="16"/>
        <w:szCs w:val="16"/>
        <w:lang w:eastAsia="es-CO"/>
      </w:rPr>
    </w:pPr>
    <w:r w:rsidRPr="007566FE">
      <w:rPr>
        <w:rFonts w:ascii="Geomanist Light" w:eastAsia="Geo" w:hAnsi="Geomanist Light" w:cs="Geo"/>
        <w:b/>
        <w:color w:val="000000"/>
        <w:sz w:val="16"/>
        <w:szCs w:val="16"/>
        <w:lang w:eastAsia="es-CO"/>
      </w:rPr>
      <w:t xml:space="preserve">Código: </w:t>
    </w:r>
    <w:r w:rsidRPr="007566FE">
      <w:rPr>
        <w:rFonts w:ascii="Geomanist Light" w:eastAsia="Geo" w:hAnsi="Geomanist Light" w:cs="Geo"/>
        <w:bCs/>
        <w:color w:val="000000"/>
        <w:sz w:val="16"/>
        <w:szCs w:val="16"/>
        <w:lang w:eastAsia="es-CO"/>
      </w:rPr>
      <w:t>CCE-PQRSD-FM-08</w:t>
    </w:r>
  </w:p>
  <w:p w14:paraId="74FC5262" w14:textId="51A6AFCE" w:rsidR="00793403" w:rsidRDefault="00793403" w:rsidP="008614E5">
    <w:pPr>
      <w:spacing w:after="0"/>
      <w:rPr>
        <w:rFonts w:ascii="Geomanist Light" w:eastAsia="Geo" w:hAnsi="Geomanist Light" w:cs="Geo"/>
        <w:sz w:val="16"/>
        <w:szCs w:val="16"/>
        <w:lang w:eastAsia="es-CO"/>
      </w:rPr>
    </w:pPr>
    <w:r w:rsidRPr="00367110">
      <w:rPr>
        <w:rFonts w:eastAsia="Arial Nova" w:cs="Arial Nova"/>
        <w:noProof/>
        <w:color w:val="000000"/>
        <w:lang w:eastAsia="es-CO"/>
      </w:rPr>
      <w:drawing>
        <wp:anchor distT="0" distB="0" distL="114300" distR="114300" simplePos="0" relativeHeight="251658241" behindDoc="1" locked="0" layoutInCell="1" allowOverlap="1" wp14:anchorId="0E3A0652" wp14:editId="21BFF5E2">
          <wp:simplePos x="0" y="0"/>
          <wp:positionH relativeFrom="margin">
            <wp:align>left</wp:align>
          </wp:positionH>
          <wp:positionV relativeFrom="paragraph">
            <wp:posOffset>141605</wp:posOffset>
          </wp:positionV>
          <wp:extent cx="3238500" cy="76200"/>
          <wp:effectExtent l="0" t="0" r="0" b="0"/>
          <wp:wrapNone/>
          <wp:docPr id="26"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2">
                    <a:extLst>
                      <a:ext uri="{28A0092B-C50C-407E-A947-70E740481C1C}">
                        <a14:useLocalDpi xmlns:a14="http://schemas.microsoft.com/office/drawing/2010/main" val="0"/>
                      </a:ext>
                    </a:extLst>
                  </a:blip>
                  <a:srcRect/>
                  <a:stretch>
                    <a:fillRect/>
                  </a:stretch>
                </pic:blipFill>
                <pic:spPr>
                  <a:xfrm>
                    <a:off x="0" y="0"/>
                    <a:ext cx="3238500" cy="76200"/>
                  </a:xfrm>
                  <a:prstGeom prst="rect">
                    <a:avLst/>
                  </a:prstGeom>
                  <a:ln/>
                </pic:spPr>
              </pic:pic>
            </a:graphicData>
          </a:graphic>
          <wp14:sizeRelH relativeFrom="margin">
            <wp14:pctWidth>0</wp14:pctWidth>
          </wp14:sizeRelH>
          <wp14:sizeRelV relativeFrom="margin">
            <wp14:pctHeight>0</wp14:pctHeight>
          </wp14:sizeRelV>
        </wp:anchor>
      </w:drawing>
    </w:r>
    <w:r w:rsidR="007566FE" w:rsidRPr="007566FE">
      <w:rPr>
        <w:rFonts w:ascii="Geomanist Light" w:eastAsia="Geo" w:hAnsi="Geomanist Light" w:cs="Geo"/>
        <w:b/>
        <w:color w:val="000000"/>
        <w:sz w:val="16"/>
        <w:szCs w:val="16"/>
        <w:lang w:eastAsia="es-CO"/>
      </w:rPr>
      <w:t>Versión</w:t>
    </w:r>
    <w:r w:rsidR="007566FE" w:rsidRPr="007566FE">
      <w:rPr>
        <w:rFonts w:ascii="Geomanist Light" w:eastAsia="Arial Nova" w:hAnsi="Geomanist Light" w:cs="Arial Nova"/>
        <w:b/>
        <w:color w:val="000000"/>
        <w:sz w:val="16"/>
        <w:szCs w:val="16"/>
        <w:lang w:eastAsia="es-CO"/>
      </w:rPr>
      <w:t xml:space="preserve">: </w:t>
    </w:r>
    <w:r w:rsidR="007566FE" w:rsidRPr="007566FE">
      <w:rPr>
        <w:rFonts w:ascii="Geomanist Light" w:eastAsia="Geo" w:hAnsi="Geomanist Light" w:cs="Geo"/>
        <w:sz w:val="16"/>
        <w:szCs w:val="16"/>
        <w:lang w:eastAsia="es-CO"/>
      </w:rPr>
      <w:t>0</w:t>
    </w:r>
    <w:r w:rsidR="00C9405D">
      <w:rPr>
        <w:rFonts w:ascii="Geomanist Light" w:eastAsia="Geo" w:hAnsi="Geomanist Light" w:cs="Geo"/>
        <w:sz w:val="16"/>
        <w:szCs w:val="16"/>
        <w:lang w:eastAsia="es-CO"/>
      </w:rPr>
      <w:t>2</w:t>
    </w:r>
    <w:r w:rsidR="007566FE" w:rsidRPr="007566FE">
      <w:rPr>
        <w:rFonts w:ascii="Geomanist Light" w:eastAsia="Geo" w:hAnsi="Geomanist Light" w:cs="Geo"/>
        <w:sz w:val="16"/>
        <w:szCs w:val="16"/>
        <w:lang w:eastAsia="es-CO"/>
      </w:rPr>
      <w:t xml:space="preserve"> DEL </w:t>
    </w:r>
    <w:r w:rsidR="00C9405D">
      <w:rPr>
        <w:rFonts w:ascii="Geomanist Light" w:eastAsia="Geo" w:hAnsi="Geomanist Light" w:cs="Geo"/>
        <w:sz w:val="16"/>
        <w:szCs w:val="16"/>
        <w:lang w:eastAsia="es-CO"/>
      </w:rPr>
      <w:t>28</w:t>
    </w:r>
    <w:r w:rsidR="007566FE" w:rsidRPr="007566FE">
      <w:rPr>
        <w:rFonts w:ascii="Geomanist Light" w:eastAsia="Geo" w:hAnsi="Geomanist Light" w:cs="Geo"/>
        <w:sz w:val="16"/>
        <w:szCs w:val="16"/>
        <w:lang w:eastAsia="es-CO"/>
      </w:rPr>
      <w:t xml:space="preserve"> DE </w:t>
    </w:r>
    <w:r w:rsidR="00C9405D">
      <w:rPr>
        <w:rFonts w:ascii="Geomanist Light" w:eastAsia="Geo" w:hAnsi="Geomanist Light" w:cs="Geo"/>
        <w:sz w:val="16"/>
        <w:szCs w:val="16"/>
        <w:lang w:eastAsia="es-CO"/>
      </w:rPr>
      <w:t>SEPTIEMBRE</w:t>
    </w:r>
    <w:r w:rsidR="007566FE" w:rsidRPr="007566FE">
      <w:rPr>
        <w:rFonts w:ascii="Geomanist Light" w:eastAsia="Geo" w:hAnsi="Geomanist Light" w:cs="Geo"/>
        <w:sz w:val="16"/>
        <w:szCs w:val="16"/>
        <w:lang w:eastAsia="es-CO"/>
      </w:rPr>
      <w:t xml:space="preserve"> DE 2022</w:t>
    </w:r>
  </w:p>
  <w:p w14:paraId="60144E94" w14:textId="49B57718" w:rsidR="00793403" w:rsidRPr="007566FE" w:rsidRDefault="00793403" w:rsidP="008614E5">
    <w:pPr>
      <w:spacing w:after="0"/>
      <w:rPr>
        <w:rFonts w:ascii="Geomanist Light" w:hAnsi="Geomanist Light"/>
        <w:color w:val="002060"/>
        <w:sz w:val="16"/>
        <w:szCs w:val="16"/>
      </w:rPr>
    </w:pPr>
  </w:p>
  <w:p w14:paraId="1D9AD711" w14:textId="5827BD16" w:rsidR="004A1847" w:rsidRPr="00906B3C" w:rsidRDefault="004A1847" w:rsidP="00906B3C">
    <w:pPr>
      <w:pStyle w:val="Encabezado"/>
      <w:tabs>
        <w:tab w:val="clear" w:pos="4419"/>
        <w:tab w:val="clear" w:pos="8838"/>
      </w:tabs>
      <w:ind w:left="3545" w:firstLine="709"/>
      <w:rPr>
        <w:b/>
        <w:bCs/>
        <w:color w:val="A5A5A5" w:themeColor="accent3"/>
        <w:sz w:val="18"/>
        <w:szCs w:val="1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10AC56F5"/>
    <w:multiLevelType w:val="hybridMultilevel"/>
    <w:tmpl w:val="ECF404E6"/>
    <w:lvl w:ilvl="0" w:tplc="4612AA00">
      <w:start w:val="1"/>
      <w:numFmt w:val="decimal"/>
      <w:lvlText w:val="%1."/>
      <w:lvlJc w:val="left"/>
      <w:pPr>
        <w:ind w:left="720" w:hanging="360"/>
      </w:pPr>
      <w:rPr>
        <w:rFonts w:hint="default"/>
        <w:b/>
        <w:bCs/>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 w15:restartNumberingAfterBreak="0">
    <w:nsid w:val="11691187"/>
    <w:multiLevelType w:val="hybridMultilevel"/>
    <w:tmpl w:val="C5B6807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167C37FE"/>
    <w:multiLevelType w:val="multilevel"/>
    <w:tmpl w:val="72AA5684"/>
    <w:lvl w:ilvl="0">
      <w:start w:val="1"/>
      <w:numFmt w:val="decimal"/>
      <w:lvlText w:val="%1."/>
      <w:lvlJc w:val="left"/>
      <w:pPr>
        <w:ind w:left="720" w:hanging="360"/>
      </w:pPr>
      <w:rPr>
        <w:rFonts w:hint="default"/>
      </w:rPr>
    </w:lvl>
    <w:lvl w:ilvl="1">
      <w:start w:val="1"/>
      <w:numFmt w:val="decimal"/>
      <w:isLgl/>
      <w:lvlText w:val="%1.%2."/>
      <w:lvlJc w:val="left"/>
      <w:pPr>
        <w:ind w:left="740" w:hanging="380"/>
      </w:pPr>
      <w:rPr>
        <w:rFonts w:hint="default"/>
        <w:b/>
        <w:bCs/>
        <w:i w:val="0"/>
        <w:iCs w:val="0"/>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 w15:restartNumberingAfterBreak="0">
    <w:nsid w:val="2C125807"/>
    <w:multiLevelType w:val="hybridMultilevel"/>
    <w:tmpl w:val="15688864"/>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4719414B"/>
    <w:multiLevelType w:val="hybridMultilevel"/>
    <w:tmpl w:val="150A8288"/>
    <w:lvl w:ilvl="0" w:tplc="240A0015">
      <w:start w:val="1"/>
      <w:numFmt w:val="upp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4A0A22E7"/>
    <w:multiLevelType w:val="hybridMultilevel"/>
    <w:tmpl w:val="37E83B64"/>
    <w:lvl w:ilvl="0" w:tplc="A4A0096E">
      <w:start w:val="1"/>
      <w:numFmt w:val="decimal"/>
      <w:lvlText w:val="%1."/>
      <w:lvlJc w:val="left"/>
      <w:pPr>
        <w:ind w:left="1069" w:hanging="360"/>
      </w:pPr>
      <w:rPr>
        <w:rFonts w:eastAsiaTheme="minorHAnsi"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num w:numId="1" w16cid:durableId="1232538717">
    <w:abstractNumId w:val="6"/>
  </w:num>
  <w:num w:numId="2" w16cid:durableId="278100749">
    <w:abstractNumId w:val="1"/>
  </w:num>
  <w:num w:numId="3" w16cid:durableId="1371952515">
    <w:abstractNumId w:val="3"/>
  </w:num>
  <w:num w:numId="4" w16cid:durableId="1624077397">
    <w:abstractNumId w:val="7"/>
  </w:num>
  <w:num w:numId="5" w16cid:durableId="151534257">
    <w:abstractNumId w:val="2"/>
  </w:num>
  <w:num w:numId="6" w16cid:durableId="1788111794">
    <w:abstractNumId w:val="0"/>
  </w:num>
  <w:num w:numId="7" w16cid:durableId="1935359086">
    <w:abstractNumId w:val="8"/>
  </w:num>
  <w:num w:numId="8" w16cid:durableId="973371677">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964891804">
    <w:abstractNumId w:val="5"/>
  </w:num>
  <w:num w:numId="10" w16cid:durableId="179178144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33B63"/>
    <w:rsid w:val="000636B4"/>
    <w:rsid w:val="00073CA9"/>
    <w:rsid w:val="00083334"/>
    <w:rsid w:val="00092470"/>
    <w:rsid w:val="000956CF"/>
    <w:rsid w:val="000A38C0"/>
    <w:rsid w:val="000A683E"/>
    <w:rsid w:val="000B492F"/>
    <w:rsid w:val="000B7097"/>
    <w:rsid w:val="000F08DB"/>
    <w:rsid w:val="0011076E"/>
    <w:rsid w:val="0011595A"/>
    <w:rsid w:val="001220C5"/>
    <w:rsid w:val="001267F7"/>
    <w:rsid w:val="00127233"/>
    <w:rsid w:val="00130999"/>
    <w:rsid w:val="00135E0B"/>
    <w:rsid w:val="0016269C"/>
    <w:rsid w:val="00164D81"/>
    <w:rsid w:val="00165F45"/>
    <w:rsid w:val="00173D13"/>
    <w:rsid w:val="00175EB9"/>
    <w:rsid w:val="00180DA2"/>
    <w:rsid w:val="001936CB"/>
    <w:rsid w:val="00195D69"/>
    <w:rsid w:val="001964D2"/>
    <w:rsid w:val="001A1011"/>
    <w:rsid w:val="001A48D0"/>
    <w:rsid w:val="001B0E9B"/>
    <w:rsid w:val="001D6A31"/>
    <w:rsid w:val="002130B5"/>
    <w:rsid w:val="00222BDC"/>
    <w:rsid w:val="00226E86"/>
    <w:rsid w:val="002653C1"/>
    <w:rsid w:val="0026611D"/>
    <w:rsid w:val="00273083"/>
    <w:rsid w:val="00281D61"/>
    <w:rsid w:val="002929E7"/>
    <w:rsid w:val="002951A0"/>
    <w:rsid w:val="002967BC"/>
    <w:rsid w:val="002979AD"/>
    <w:rsid w:val="002A64FD"/>
    <w:rsid w:val="002B315B"/>
    <w:rsid w:val="002B5C17"/>
    <w:rsid w:val="002B7D4A"/>
    <w:rsid w:val="002C4D22"/>
    <w:rsid w:val="002C4F7C"/>
    <w:rsid w:val="002D0238"/>
    <w:rsid w:val="002E2E52"/>
    <w:rsid w:val="002F0839"/>
    <w:rsid w:val="002F1F43"/>
    <w:rsid w:val="002F2B2D"/>
    <w:rsid w:val="00301469"/>
    <w:rsid w:val="00306EE1"/>
    <w:rsid w:val="00310B9B"/>
    <w:rsid w:val="00330EA3"/>
    <w:rsid w:val="00344F89"/>
    <w:rsid w:val="0034740E"/>
    <w:rsid w:val="0036461C"/>
    <w:rsid w:val="00367884"/>
    <w:rsid w:val="0039439C"/>
    <w:rsid w:val="003A47D7"/>
    <w:rsid w:val="003B00FB"/>
    <w:rsid w:val="003B69E7"/>
    <w:rsid w:val="003C013B"/>
    <w:rsid w:val="003D0F4D"/>
    <w:rsid w:val="003D4313"/>
    <w:rsid w:val="003D47BD"/>
    <w:rsid w:val="003E41AF"/>
    <w:rsid w:val="003E5184"/>
    <w:rsid w:val="003F58A1"/>
    <w:rsid w:val="003F6C41"/>
    <w:rsid w:val="00402A8A"/>
    <w:rsid w:val="00404C2C"/>
    <w:rsid w:val="00410DD6"/>
    <w:rsid w:val="004134C9"/>
    <w:rsid w:val="00416B75"/>
    <w:rsid w:val="0043138C"/>
    <w:rsid w:val="00443A20"/>
    <w:rsid w:val="004474D0"/>
    <w:rsid w:val="00450703"/>
    <w:rsid w:val="00462A59"/>
    <w:rsid w:val="004A1847"/>
    <w:rsid w:val="004A5028"/>
    <w:rsid w:val="004B6B0E"/>
    <w:rsid w:val="004C3BD2"/>
    <w:rsid w:val="004D25B3"/>
    <w:rsid w:val="004E0A06"/>
    <w:rsid w:val="00502E2D"/>
    <w:rsid w:val="00511405"/>
    <w:rsid w:val="00523CE9"/>
    <w:rsid w:val="00526E9D"/>
    <w:rsid w:val="005338F7"/>
    <w:rsid w:val="00535CAD"/>
    <w:rsid w:val="005401A6"/>
    <w:rsid w:val="00547856"/>
    <w:rsid w:val="00547A74"/>
    <w:rsid w:val="00554F8C"/>
    <w:rsid w:val="005566E8"/>
    <w:rsid w:val="005746AB"/>
    <w:rsid w:val="005751B5"/>
    <w:rsid w:val="005875C6"/>
    <w:rsid w:val="0059357F"/>
    <w:rsid w:val="005A1130"/>
    <w:rsid w:val="005C232C"/>
    <w:rsid w:val="005D0305"/>
    <w:rsid w:val="005D65C8"/>
    <w:rsid w:val="006219F8"/>
    <w:rsid w:val="006359A0"/>
    <w:rsid w:val="00651E48"/>
    <w:rsid w:val="00681FDB"/>
    <w:rsid w:val="006A0B04"/>
    <w:rsid w:val="006A51F9"/>
    <w:rsid w:val="006A7DAD"/>
    <w:rsid w:val="006D307E"/>
    <w:rsid w:val="006D70BA"/>
    <w:rsid w:val="006E5A5F"/>
    <w:rsid w:val="006F3884"/>
    <w:rsid w:val="006F6A0E"/>
    <w:rsid w:val="007004DE"/>
    <w:rsid w:val="00721AC7"/>
    <w:rsid w:val="007566FE"/>
    <w:rsid w:val="00765DC1"/>
    <w:rsid w:val="0076726F"/>
    <w:rsid w:val="0077144B"/>
    <w:rsid w:val="007778FE"/>
    <w:rsid w:val="00777D2C"/>
    <w:rsid w:val="0079049F"/>
    <w:rsid w:val="00793403"/>
    <w:rsid w:val="007C0CDF"/>
    <w:rsid w:val="007D46CB"/>
    <w:rsid w:val="007D77D9"/>
    <w:rsid w:val="007E2A2F"/>
    <w:rsid w:val="007F0FC3"/>
    <w:rsid w:val="007F2B7C"/>
    <w:rsid w:val="007F657F"/>
    <w:rsid w:val="00811651"/>
    <w:rsid w:val="00811DE3"/>
    <w:rsid w:val="00820F5B"/>
    <w:rsid w:val="0082263E"/>
    <w:rsid w:val="00833452"/>
    <w:rsid w:val="008509F3"/>
    <w:rsid w:val="00855BB5"/>
    <w:rsid w:val="008614E5"/>
    <w:rsid w:val="008678EB"/>
    <w:rsid w:val="00871A09"/>
    <w:rsid w:val="008748B2"/>
    <w:rsid w:val="00875894"/>
    <w:rsid w:val="00881C10"/>
    <w:rsid w:val="00883420"/>
    <w:rsid w:val="00890411"/>
    <w:rsid w:val="00896947"/>
    <w:rsid w:val="008C55C1"/>
    <w:rsid w:val="008D5C70"/>
    <w:rsid w:val="008D6B13"/>
    <w:rsid w:val="008D701C"/>
    <w:rsid w:val="009025AF"/>
    <w:rsid w:val="00904071"/>
    <w:rsid w:val="00904F23"/>
    <w:rsid w:val="00906B3C"/>
    <w:rsid w:val="00921D2D"/>
    <w:rsid w:val="009250F3"/>
    <w:rsid w:val="009407CF"/>
    <w:rsid w:val="0095342C"/>
    <w:rsid w:val="00962010"/>
    <w:rsid w:val="0098121E"/>
    <w:rsid w:val="0098628D"/>
    <w:rsid w:val="00994A1A"/>
    <w:rsid w:val="009C0D2B"/>
    <w:rsid w:val="009C0ED2"/>
    <w:rsid w:val="009E3ED8"/>
    <w:rsid w:val="009F33F2"/>
    <w:rsid w:val="009F38FE"/>
    <w:rsid w:val="009F6C77"/>
    <w:rsid w:val="00A07532"/>
    <w:rsid w:val="00A1085C"/>
    <w:rsid w:val="00A12735"/>
    <w:rsid w:val="00A13B21"/>
    <w:rsid w:val="00A309E2"/>
    <w:rsid w:val="00A8066E"/>
    <w:rsid w:val="00A87D25"/>
    <w:rsid w:val="00AA0362"/>
    <w:rsid w:val="00AA4B8A"/>
    <w:rsid w:val="00AA6BF7"/>
    <w:rsid w:val="00AF1B85"/>
    <w:rsid w:val="00AF3123"/>
    <w:rsid w:val="00B01ED6"/>
    <w:rsid w:val="00B06D09"/>
    <w:rsid w:val="00B1195A"/>
    <w:rsid w:val="00B1278B"/>
    <w:rsid w:val="00B127D6"/>
    <w:rsid w:val="00B21901"/>
    <w:rsid w:val="00B267B9"/>
    <w:rsid w:val="00B33C60"/>
    <w:rsid w:val="00B45120"/>
    <w:rsid w:val="00B50303"/>
    <w:rsid w:val="00B616A4"/>
    <w:rsid w:val="00B730F0"/>
    <w:rsid w:val="00B771A9"/>
    <w:rsid w:val="00B809BB"/>
    <w:rsid w:val="00B8248A"/>
    <w:rsid w:val="00BB0678"/>
    <w:rsid w:val="00BB7726"/>
    <w:rsid w:val="00BF2863"/>
    <w:rsid w:val="00BF6FD9"/>
    <w:rsid w:val="00C13550"/>
    <w:rsid w:val="00C13C38"/>
    <w:rsid w:val="00C17B10"/>
    <w:rsid w:val="00C211FF"/>
    <w:rsid w:val="00C2154F"/>
    <w:rsid w:val="00C2329E"/>
    <w:rsid w:val="00C30461"/>
    <w:rsid w:val="00C60FBE"/>
    <w:rsid w:val="00C66C15"/>
    <w:rsid w:val="00C754BE"/>
    <w:rsid w:val="00C87572"/>
    <w:rsid w:val="00C9405D"/>
    <w:rsid w:val="00CB4B4A"/>
    <w:rsid w:val="00CB69C4"/>
    <w:rsid w:val="00CC1B26"/>
    <w:rsid w:val="00CC5761"/>
    <w:rsid w:val="00CD284F"/>
    <w:rsid w:val="00CF23AA"/>
    <w:rsid w:val="00CF2686"/>
    <w:rsid w:val="00D002C4"/>
    <w:rsid w:val="00D01921"/>
    <w:rsid w:val="00D04D19"/>
    <w:rsid w:val="00D129E6"/>
    <w:rsid w:val="00D44BF2"/>
    <w:rsid w:val="00D456F7"/>
    <w:rsid w:val="00D66E64"/>
    <w:rsid w:val="00D752B7"/>
    <w:rsid w:val="00D8126F"/>
    <w:rsid w:val="00D91A25"/>
    <w:rsid w:val="00DA17A1"/>
    <w:rsid w:val="00DA1854"/>
    <w:rsid w:val="00DB0887"/>
    <w:rsid w:val="00DD52F3"/>
    <w:rsid w:val="00DF1E43"/>
    <w:rsid w:val="00DF3DEB"/>
    <w:rsid w:val="00DF3EC4"/>
    <w:rsid w:val="00DF710D"/>
    <w:rsid w:val="00E0419D"/>
    <w:rsid w:val="00E20894"/>
    <w:rsid w:val="00E264E0"/>
    <w:rsid w:val="00E26B7C"/>
    <w:rsid w:val="00E3546B"/>
    <w:rsid w:val="00E4264F"/>
    <w:rsid w:val="00E438E7"/>
    <w:rsid w:val="00EA3003"/>
    <w:rsid w:val="00EB3C91"/>
    <w:rsid w:val="00EB66DA"/>
    <w:rsid w:val="00EE2BB9"/>
    <w:rsid w:val="00EF354C"/>
    <w:rsid w:val="00F060ED"/>
    <w:rsid w:val="00F36765"/>
    <w:rsid w:val="00F518C9"/>
    <w:rsid w:val="00F5288D"/>
    <w:rsid w:val="00F605F2"/>
    <w:rsid w:val="00F63FBC"/>
    <w:rsid w:val="00F76AFC"/>
    <w:rsid w:val="00F8319B"/>
    <w:rsid w:val="00F97B56"/>
    <w:rsid w:val="00FA5516"/>
    <w:rsid w:val="00FD6F73"/>
    <w:rsid w:val="00FE2A35"/>
    <w:rsid w:val="1CC63BF5"/>
    <w:rsid w:val="2F9951DC"/>
    <w:rsid w:val="3EA2D60F"/>
    <w:rsid w:val="6B8BD3AC"/>
    <w:rsid w:val="777950C3"/>
    <w:rsid w:val="7C03503F"/>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B86F6845-4A3F-4B91-BFF0-E9544203EC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004DE"/>
    <w:pPr>
      <w:spacing w:after="200" w:line="276" w:lineRule="auto"/>
      <w:jc w:val="both"/>
    </w:pPr>
    <w:rPr>
      <w:rFonts w:ascii="Calibri" w:eastAsia="Calibri" w:hAnsi="Calibri" w:cs="Calibri"/>
      <w:sz w:val="24"/>
      <w:szCs w:val="24"/>
      <w:lang w:val="es-MX" w:eastAsia="es-ES_tradnl"/>
    </w:rPr>
  </w:style>
  <w:style w:type="paragraph" w:styleId="Ttulo1">
    <w:name w:val="heading 1"/>
    <w:basedOn w:val="Normal"/>
    <w:link w:val="Ttulo1Car"/>
    <w:uiPriority w:val="9"/>
    <w:qFormat/>
    <w:rsid w:val="00904F23"/>
    <w:pPr>
      <w:widowControl w:val="0"/>
      <w:autoSpaceDE w:val="0"/>
      <w:autoSpaceDN w:val="0"/>
      <w:spacing w:before="1" w:after="0" w:line="240" w:lineRule="auto"/>
      <w:ind w:left="1181" w:hanging="360"/>
      <w:jc w:val="left"/>
      <w:outlineLvl w:val="0"/>
    </w:pPr>
    <w:rPr>
      <w:rFonts w:ascii="Arial" w:eastAsia="Arial" w:hAnsi="Arial" w:cs="Arial"/>
      <w:b/>
      <w:bCs/>
      <w:sz w:val="22"/>
      <w:szCs w:val="22"/>
      <w:lang w:val="es-ES" w:eastAsia="en-US"/>
    </w:rPr>
  </w:style>
  <w:style w:type="paragraph" w:styleId="Ttulo3">
    <w:name w:val="heading 3"/>
    <w:basedOn w:val="Normal"/>
    <w:next w:val="Normal"/>
    <w:link w:val="Ttulo3Car"/>
    <w:uiPriority w:val="9"/>
    <w:semiHidden/>
    <w:unhideWhenUsed/>
    <w:qFormat/>
    <w:rsid w:val="00765DC1"/>
    <w:pPr>
      <w:keepNext/>
      <w:keepLines/>
      <w:spacing w:before="40" w:after="0"/>
      <w:outlineLvl w:val="2"/>
    </w:pPr>
    <w:rPr>
      <w:rFonts w:asciiTheme="majorHAnsi" w:eastAsiaTheme="majorEastAsia" w:hAnsiTheme="majorHAnsi" w:cstheme="majorBidi"/>
      <w:color w:val="1F3763" w:themeColor="accent1" w:themeShade="7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jc w:val="left"/>
    </w:pPr>
    <w:rPr>
      <w:rFonts w:asciiTheme="minorHAnsi" w:eastAsiaTheme="minorHAnsi" w:hAnsiTheme="minorHAnsi" w:cstheme="minorBidi"/>
      <w:sz w:val="22"/>
      <w:szCs w:val="22"/>
      <w:lang w:val="es-CO" w:eastAsia="en-US"/>
    </w:r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jc w:val="left"/>
    </w:pPr>
    <w:rPr>
      <w:rFonts w:asciiTheme="minorHAnsi" w:eastAsiaTheme="minorHAnsi" w:hAnsiTheme="minorHAnsi" w:cstheme="minorBidi"/>
      <w:sz w:val="22"/>
      <w:szCs w:val="22"/>
      <w:lang w:val="es-CO" w:eastAsia="en-US"/>
    </w:r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jc w:val="left"/>
    </w:pPr>
    <w:rPr>
      <w:rFonts w:asciiTheme="minorHAnsi" w:eastAsiaTheme="minorHAnsi" w:hAnsiTheme="minorHAnsi" w:cstheme="minorBidi"/>
      <w:sz w:val="20"/>
      <w:szCs w:val="20"/>
      <w:lang w:eastAsia="en-US"/>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symbol,Footnote,Ref. de nota al pie2,Re"/>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5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spacing w:after="160" w:line="259" w:lineRule="auto"/>
      <w:ind w:left="720"/>
      <w:contextualSpacing/>
      <w:jc w:val="left"/>
    </w:pPr>
    <w:rPr>
      <w:rFonts w:ascii="Geomanist Light" w:eastAsiaTheme="minorHAnsi" w:hAnsi="Geomanist Light" w:cstheme="minorBidi"/>
      <w:sz w:val="22"/>
      <w:szCs w:val="22"/>
      <w:lang w:val="es-ES" w:eastAsia="en-US"/>
    </w:rPr>
  </w:style>
  <w:style w:type="paragraph" w:styleId="Ttulo">
    <w:name w:val="Title"/>
    <w:basedOn w:val="Normal"/>
    <w:next w:val="Normal"/>
    <w:link w:val="TtuloCar"/>
    <w:uiPriority w:val="10"/>
    <w:qFormat/>
    <w:rsid w:val="005566E8"/>
    <w:pPr>
      <w:spacing w:after="0" w:line="240" w:lineRule="auto"/>
      <w:contextualSpacing/>
      <w:jc w:val="left"/>
    </w:pPr>
    <w:rPr>
      <w:rFonts w:ascii="Geomanist" w:eastAsiaTheme="majorEastAsia" w:hAnsi="Geomanist" w:cstheme="majorBidi"/>
      <w:spacing w:val="-10"/>
      <w:kern w:val="28"/>
      <w:sz w:val="22"/>
      <w:szCs w:val="56"/>
      <w:lang w:val="es-ES" w:eastAsia="en-U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Ttulo1Car">
    <w:name w:val="Título 1 Car"/>
    <w:basedOn w:val="Fuentedeprrafopredeter"/>
    <w:link w:val="Ttulo1"/>
    <w:uiPriority w:val="9"/>
    <w:rsid w:val="00904F23"/>
    <w:rPr>
      <w:rFonts w:ascii="Arial" w:eastAsia="Arial" w:hAnsi="Arial" w:cs="Arial"/>
      <w:b/>
      <w:bCs/>
      <w:lang w:val="es-ES"/>
    </w:rPr>
  </w:style>
  <w:style w:type="character" w:styleId="Refdecomentario">
    <w:name w:val="annotation reference"/>
    <w:basedOn w:val="Fuentedeprrafopredeter"/>
    <w:uiPriority w:val="99"/>
    <w:semiHidden/>
    <w:unhideWhenUsed/>
    <w:rsid w:val="00511405"/>
    <w:rPr>
      <w:sz w:val="16"/>
      <w:szCs w:val="16"/>
    </w:rPr>
  </w:style>
  <w:style w:type="paragraph" w:styleId="Textocomentario">
    <w:name w:val="annotation text"/>
    <w:basedOn w:val="Normal"/>
    <w:link w:val="TextocomentarioCar"/>
    <w:uiPriority w:val="99"/>
    <w:unhideWhenUsed/>
    <w:rsid w:val="00511405"/>
    <w:pPr>
      <w:spacing w:after="160" w:line="240" w:lineRule="auto"/>
      <w:jc w:val="left"/>
    </w:pPr>
    <w:rPr>
      <w:rFonts w:asciiTheme="minorHAnsi" w:eastAsiaTheme="minorHAnsi" w:hAnsiTheme="minorHAnsi" w:cstheme="minorBidi"/>
      <w:sz w:val="20"/>
      <w:szCs w:val="20"/>
      <w:lang w:val="es-CO" w:eastAsia="en-US"/>
    </w:rPr>
  </w:style>
  <w:style w:type="character" w:customStyle="1" w:styleId="TextocomentarioCar">
    <w:name w:val="Texto comentario Car"/>
    <w:basedOn w:val="Fuentedeprrafopredeter"/>
    <w:link w:val="Textocomentario"/>
    <w:uiPriority w:val="99"/>
    <w:rsid w:val="00511405"/>
    <w:rPr>
      <w:sz w:val="20"/>
      <w:szCs w:val="20"/>
    </w:rPr>
  </w:style>
  <w:style w:type="paragraph" w:styleId="Revisin">
    <w:name w:val="Revision"/>
    <w:hidden/>
    <w:uiPriority w:val="99"/>
    <w:semiHidden/>
    <w:rsid w:val="00511405"/>
    <w:pPr>
      <w:spacing w:after="0" w:line="240" w:lineRule="auto"/>
    </w:pPr>
  </w:style>
  <w:style w:type="paragraph" w:styleId="Asuntodelcomentario">
    <w:name w:val="annotation subject"/>
    <w:basedOn w:val="Textocomentario"/>
    <w:next w:val="Textocomentario"/>
    <w:link w:val="AsuntodelcomentarioCar"/>
    <w:uiPriority w:val="99"/>
    <w:semiHidden/>
    <w:unhideWhenUsed/>
    <w:rsid w:val="00511405"/>
    <w:rPr>
      <w:b/>
      <w:bCs/>
    </w:rPr>
  </w:style>
  <w:style w:type="character" w:customStyle="1" w:styleId="AsuntodelcomentarioCar">
    <w:name w:val="Asunto del comentario Car"/>
    <w:basedOn w:val="TextocomentarioCar"/>
    <w:link w:val="Asuntodelcomentario"/>
    <w:uiPriority w:val="99"/>
    <w:semiHidden/>
    <w:rsid w:val="00511405"/>
    <w:rPr>
      <w:b/>
      <w:bCs/>
      <w:sz w:val="20"/>
      <w:szCs w:val="20"/>
    </w:rPr>
  </w:style>
  <w:style w:type="table" w:customStyle="1" w:styleId="Tablaconcuadrcula1">
    <w:name w:val="Tabla con cuadrícula1"/>
    <w:basedOn w:val="Tablanormal"/>
    <w:next w:val="Tablaconcuadrcula"/>
    <w:uiPriority w:val="39"/>
    <w:qFormat/>
    <w:rsid w:val="003D47BD"/>
    <w:pPr>
      <w:spacing w:after="0" w:line="24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ipervnculo1">
    <w:name w:val="Hipervínculo1"/>
    <w:basedOn w:val="Fuentedeprrafopredeter"/>
    <w:uiPriority w:val="99"/>
    <w:unhideWhenUsed/>
    <w:rsid w:val="003D47BD"/>
    <w:rPr>
      <w:color w:val="F2F2F2"/>
      <w:u w:val="single"/>
    </w:rPr>
  </w:style>
  <w:style w:type="paragraph" w:customStyle="1" w:styleId="Appelnotedebasde">
    <w:name w:val="Appel note de bas de..."/>
    <w:basedOn w:val="Normal"/>
    <w:link w:val="Refdenotaalpie"/>
    <w:uiPriority w:val="99"/>
    <w:rsid w:val="003D47BD"/>
    <w:pPr>
      <w:spacing w:after="160" w:line="240" w:lineRule="exact"/>
    </w:pPr>
    <w:rPr>
      <w:rFonts w:asciiTheme="minorHAnsi" w:eastAsiaTheme="minorHAnsi" w:hAnsiTheme="minorHAnsi" w:cstheme="minorBidi"/>
      <w:sz w:val="22"/>
      <w:szCs w:val="22"/>
      <w:vertAlign w:val="superscript"/>
      <w:lang w:val="es-CO" w:eastAsia="en-US"/>
    </w:rPr>
  </w:style>
  <w:style w:type="table" w:customStyle="1" w:styleId="Tablaconcuadrcula11">
    <w:name w:val="Tabla con cuadrícula11"/>
    <w:basedOn w:val="Tablanormal"/>
    <w:next w:val="Tablaconcuadrcula"/>
    <w:uiPriority w:val="59"/>
    <w:rsid w:val="003D47B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3D47BD"/>
    <w:rPr>
      <w:color w:val="0563C1" w:themeColor="hyperlink"/>
      <w:u w:val="single"/>
    </w:rPr>
  </w:style>
  <w:style w:type="paragraph" w:styleId="Textoindependiente">
    <w:name w:val="Body Text"/>
    <w:basedOn w:val="Normal"/>
    <w:link w:val="TextoindependienteCar"/>
    <w:uiPriority w:val="99"/>
    <w:semiHidden/>
    <w:unhideWhenUsed/>
    <w:rsid w:val="005875C6"/>
    <w:pPr>
      <w:spacing w:before="100" w:beforeAutospacing="1" w:after="100" w:afterAutospacing="1" w:line="240" w:lineRule="auto"/>
      <w:jc w:val="left"/>
    </w:pPr>
    <w:rPr>
      <w:rFonts w:ascii="Times New Roman" w:eastAsia="Times New Roman" w:hAnsi="Times New Roman" w:cs="Times New Roman"/>
      <w:lang w:val="es-CO" w:eastAsia="es-CO"/>
    </w:rPr>
  </w:style>
  <w:style w:type="character" w:customStyle="1" w:styleId="TextoindependienteCar">
    <w:name w:val="Texto independiente Car"/>
    <w:basedOn w:val="Fuentedeprrafopredeter"/>
    <w:link w:val="Textoindependiente"/>
    <w:uiPriority w:val="99"/>
    <w:semiHidden/>
    <w:rsid w:val="005875C6"/>
    <w:rPr>
      <w:rFonts w:ascii="Times New Roman" w:eastAsia="Times New Roman" w:hAnsi="Times New Roman" w:cs="Times New Roman"/>
      <w:sz w:val="24"/>
      <w:szCs w:val="24"/>
      <w:lang w:eastAsia="es-CO"/>
    </w:rPr>
  </w:style>
  <w:style w:type="paragraph" w:styleId="NormalWeb">
    <w:name w:val="Normal (Web)"/>
    <w:basedOn w:val="Normal"/>
    <w:link w:val="NormalWebCar"/>
    <w:uiPriority w:val="99"/>
    <w:unhideWhenUsed/>
    <w:rsid w:val="005875C6"/>
    <w:pPr>
      <w:spacing w:before="100" w:beforeAutospacing="1" w:after="100" w:afterAutospacing="1" w:line="240" w:lineRule="auto"/>
      <w:jc w:val="left"/>
    </w:pPr>
    <w:rPr>
      <w:rFonts w:ascii="Times New Roman" w:eastAsia="Times New Roman" w:hAnsi="Times New Roman" w:cs="Times New Roman"/>
      <w:lang w:val="es-CO" w:eastAsia="es-CO"/>
    </w:rPr>
  </w:style>
  <w:style w:type="character" w:customStyle="1" w:styleId="NormalWebCar">
    <w:name w:val="Normal (Web) Car"/>
    <w:link w:val="NormalWeb"/>
    <w:uiPriority w:val="99"/>
    <w:rsid w:val="005875C6"/>
    <w:rPr>
      <w:rFonts w:ascii="Times New Roman" w:eastAsia="Times New Roman" w:hAnsi="Times New Roman" w:cs="Times New Roman"/>
      <w:sz w:val="24"/>
      <w:szCs w:val="24"/>
      <w:lang w:eastAsia="es-CO"/>
    </w:rPr>
  </w:style>
  <w:style w:type="paragraph" w:customStyle="1" w:styleId="Car1">
    <w:name w:val="Car1"/>
    <w:basedOn w:val="Normal"/>
    <w:next w:val="Textonotapie"/>
    <w:uiPriority w:val="99"/>
    <w:unhideWhenUsed/>
    <w:qFormat/>
    <w:rsid w:val="005875C6"/>
    <w:pPr>
      <w:spacing w:after="0" w:line="240" w:lineRule="auto"/>
      <w:jc w:val="left"/>
    </w:pPr>
    <w:rPr>
      <w:rFonts w:asciiTheme="minorHAnsi" w:eastAsiaTheme="minorHAnsi" w:hAnsiTheme="minorHAnsi" w:cstheme="minorBidi"/>
      <w:sz w:val="20"/>
      <w:szCs w:val="20"/>
      <w:lang w:eastAsia="en-US"/>
    </w:rPr>
  </w:style>
  <w:style w:type="character" w:styleId="Mencinsinresolver">
    <w:name w:val="Unresolved Mention"/>
    <w:basedOn w:val="Fuentedeprrafopredeter"/>
    <w:uiPriority w:val="99"/>
    <w:semiHidden/>
    <w:unhideWhenUsed/>
    <w:rsid w:val="00F97B56"/>
    <w:rPr>
      <w:color w:val="605E5C"/>
      <w:shd w:val="clear" w:color="auto" w:fill="E1DFDD"/>
    </w:rPr>
  </w:style>
  <w:style w:type="character" w:styleId="Hipervnculovisitado">
    <w:name w:val="FollowedHyperlink"/>
    <w:basedOn w:val="Fuentedeprrafopredeter"/>
    <w:uiPriority w:val="99"/>
    <w:semiHidden/>
    <w:unhideWhenUsed/>
    <w:rsid w:val="00554F8C"/>
    <w:rPr>
      <w:color w:val="954F72" w:themeColor="followedHyperlink"/>
      <w:u w:val="single"/>
    </w:rPr>
  </w:style>
  <w:style w:type="table" w:customStyle="1" w:styleId="2">
    <w:name w:val="2"/>
    <w:basedOn w:val="Tablanormal"/>
    <w:rsid w:val="007004DE"/>
    <w:pPr>
      <w:spacing w:before="120" w:after="0" w:line="240" w:lineRule="auto"/>
    </w:pPr>
    <w:rPr>
      <w:rFonts w:ascii="Calibri" w:eastAsia="Calibri" w:hAnsi="Calibri" w:cs="Calibri"/>
      <w:sz w:val="24"/>
      <w:szCs w:val="24"/>
      <w:lang w:val="es-MX" w:eastAsia="es-ES_tradnl"/>
    </w:rPr>
    <w:tblPr>
      <w:tblStyleRowBandSize w:val="1"/>
      <w:tblStyleColBandSize w:val="1"/>
      <w:tblInd w:w="0" w:type="nil"/>
    </w:tblPr>
  </w:style>
  <w:style w:type="paragraph" w:styleId="Sinespaciado">
    <w:name w:val="No Spacing"/>
    <w:aliases w:val="No Indent"/>
    <w:link w:val="SinespaciadoCar"/>
    <w:uiPriority w:val="3"/>
    <w:qFormat/>
    <w:rsid w:val="004A5028"/>
    <w:pPr>
      <w:spacing w:after="0" w:line="240" w:lineRule="auto"/>
    </w:pPr>
    <w:rPr>
      <w:sz w:val="24"/>
      <w:lang w:val="es-MX"/>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4A5028"/>
    <w:rPr>
      <w:rFonts w:ascii="Geomanist Light" w:hAnsi="Geomanist Light"/>
      <w:lang w:val="es-ES"/>
    </w:rPr>
  </w:style>
  <w:style w:type="character" w:customStyle="1" w:styleId="SinespaciadoCar">
    <w:name w:val="Sin espaciado Car"/>
    <w:aliases w:val="No Indent Car"/>
    <w:link w:val="Sinespaciado"/>
    <w:uiPriority w:val="3"/>
    <w:rsid w:val="004A5028"/>
    <w:rPr>
      <w:sz w:val="24"/>
      <w:lang w:val="es-MX"/>
    </w:rPr>
  </w:style>
  <w:style w:type="paragraph" w:customStyle="1" w:styleId="paragraph">
    <w:name w:val="paragraph"/>
    <w:basedOn w:val="Normal"/>
    <w:rsid w:val="004A5028"/>
    <w:pPr>
      <w:spacing w:before="100" w:beforeAutospacing="1" w:after="100" w:afterAutospacing="1" w:line="240" w:lineRule="auto"/>
      <w:jc w:val="left"/>
    </w:pPr>
    <w:rPr>
      <w:rFonts w:ascii="Times New Roman" w:eastAsia="Times New Roman" w:hAnsi="Times New Roman" w:cs="Times New Roman"/>
      <w:lang w:val="es-CO" w:eastAsia="es-CO"/>
    </w:rPr>
  </w:style>
  <w:style w:type="character" w:customStyle="1" w:styleId="eop">
    <w:name w:val="eop"/>
    <w:basedOn w:val="Fuentedeprrafopredeter"/>
    <w:rsid w:val="004A5028"/>
  </w:style>
  <w:style w:type="character" w:customStyle="1" w:styleId="Ttulo3Car">
    <w:name w:val="Título 3 Car"/>
    <w:basedOn w:val="Fuentedeprrafopredeter"/>
    <w:link w:val="Ttulo3"/>
    <w:uiPriority w:val="9"/>
    <w:semiHidden/>
    <w:rsid w:val="00765DC1"/>
    <w:rPr>
      <w:rFonts w:asciiTheme="majorHAnsi" w:eastAsiaTheme="majorEastAsia" w:hAnsiTheme="majorHAnsi" w:cstheme="majorBidi"/>
      <w:color w:val="1F3763" w:themeColor="accent1" w:themeShade="7F"/>
      <w:sz w:val="24"/>
      <w:szCs w:val="24"/>
      <w:lang w:val="es-MX" w:eastAsia="es-ES_tradnl"/>
    </w:rPr>
  </w:style>
  <w:style w:type="character" w:styleId="Textoennegrita">
    <w:name w:val="Strong"/>
    <w:basedOn w:val="Fuentedeprrafopredeter"/>
    <w:uiPriority w:val="22"/>
    <w:qFormat/>
    <w:rsid w:val="00DF710D"/>
    <w:rPr>
      <w:b/>
      <w:bCs/>
    </w:rPr>
  </w:style>
  <w:style w:type="character" w:styleId="nfasis">
    <w:name w:val="Emphasis"/>
    <w:basedOn w:val="Fuentedeprrafopredeter"/>
    <w:uiPriority w:val="20"/>
    <w:qFormat/>
    <w:rsid w:val="00DF710D"/>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0072731">
      <w:bodyDiv w:val="1"/>
      <w:marLeft w:val="0"/>
      <w:marRight w:val="0"/>
      <w:marTop w:val="0"/>
      <w:marBottom w:val="0"/>
      <w:divBdr>
        <w:top w:val="none" w:sz="0" w:space="0" w:color="auto"/>
        <w:left w:val="none" w:sz="0" w:space="0" w:color="auto"/>
        <w:bottom w:val="none" w:sz="0" w:space="0" w:color="auto"/>
        <w:right w:val="none" w:sz="0" w:space="0" w:color="auto"/>
      </w:divBdr>
    </w:div>
    <w:div w:id="238947026">
      <w:bodyDiv w:val="1"/>
      <w:marLeft w:val="0"/>
      <w:marRight w:val="0"/>
      <w:marTop w:val="0"/>
      <w:marBottom w:val="0"/>
      <w:divBdr>
        <w:top w:val="none" w:sz="0" w:space="0" w:color="auto"/>
        <w:left w:val="none" w:sz="0" w:space="0" w:color="auto"/>
        <w:bottom w:val="none" w:sz="0" w:space="0" w:color="auto"/>
        <w:right w:val="none" w:sz="0" w:space="0" w:color="auto"/>
      </w:divBdr>
    </w:div>
    <w:div w:id="273052684">
      <w:bodyDiv w:val="1"/>
      <w:marLeft w:val="0"/>
      <w:marRight w:val="0"/>
      <w:marTop w:val="0"/>
      <w:marBottom w:val="0"/>
      <w:divBdr>
        <w:top w:val="none" w:sz="0" w:space="0" w:color="auto"/>
        <w:left w:val="none" w:sz="0" w:space="0" w:color="auto"/>
        <w:bottom w:val="none" w:sz="0" w:space="0" w:color="auto"/>
        <w:right w:val="none" w:sz="0" w:space="0" w:color="auto"/>
      </w:divBdr>
    </w:div>
    <w:div w:id="502354894">
      <w:bodyDiv w:val="1"/>
      <w:marLeft w:val="0"/>
      <w:marRight w:val="0"/>
      <w:marTop w:val="0"/>
      <w:marBottom w:val="0"/>
      <w:divBdr>
        <w:top w:val="none" w:sz="0" w:space="0" w:color="auto"/>
        <w:left w:val="none" w:sz="0" w:space="0" w:color="auto"/>
        <w:bottom w:val="none" w:sz="0" w:space="0" w:color="auto"/>
        <w:right w:val="none" w:sz="0" w:space="0" w:color="auto"/>
      </w:divBdr>
    </w:div>
    <w:div w:id="1255475428">
      <w:bodyDiv w:val="1"/>
      <w:marLeft w:val="0"/>
      <w:marRight w:val="0"/>
      <w:marTop w:val="0"/>
      <w:marBottom w:val="0"/>
      <w:divBdr>
        <w:top w:val="none" w:sz="0" w:space="0" w:color="auto"/>
        <w:left w:val="none" w:sz="0" w:space="0" w:color="auto"/>
        <w:bottom w:val="none" w:sz="0" w:space="0" w:color="auto"/>
        <w:right w:val="none" w:sz="0" w:space="0" w:color="auto"/>
      </w:divBdr>
    </w:div>
    <w:div w:id="1365596617">
      <w:bodyDiv w:val="1"/>
      <w:marLeft w:val="0"/>
      <w:marRight w:val="0"/>
      <w:marTop w:val="0"/>
      <w:marBottom w:val="0"/>
      <w:divBdr>
        <w:top w:val="none" w:sz="0" w:space="0" w:color="auto"/>
        <w:left w:val="none" w:sz="0" w:space="0" w:color="auto"/>
        <w:bottom w:val="none" w:sz="0" w:space="0" w:color="auto"/>
        <w:right w:val="none" w:sz="0" w:space="0" w:color="auto"/>
      </w:divBdr>
    </w:div>
    <w:div w:id="1571116444">
      <w:bodyDiv w:val="1"/>
      <w:marLeft w:val="0"/>
      <w:marRight w:val="0"/>
      <w:marTop w:val="0"/>
      <w:marBottom w:val="0"/>
      <w:divBdr>
        <w:top w:val="none" w:sz="0" w:space="0" w:color="auto"/>
        <w:left w:val="none" w:sz="0" w:space="0" w:color="auto"/>
        <w:bottom w:val="none" w:sz="0" w:space="0" w:color="auto"/>
        <w:right w:val="none" w:sz="0" w:space="0" w:color="auto"/>
      </w:divBdr>
    </w:div>
    <w:div w:id="1745226225">
      <w:bodyDiv w:val="1"/>
      <w:marLeft w:val="0"/>
      <w:marRight w:val="0"/>
      <w:marTop w:val="0"/>
      <w:marBottom w:val="0"/>
      <w:divBdr>
        <w:top w:val="none" w:sz="0" w:space="0" w:color="auto"/>
        <w:left w:val="none" w:sz="0" w:space="0" w:color="auto"/>
        <w:bottom w:val="none" w:sz="0" w:space="0" w:color="auto"/>
        <w:right w:val="none" w:sz="0" w:space="0" w:color="auto"/>
      </w:divBdr>
    </w:div>
    <w:div w:id="19718574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colombiacompra.gov.co/sites/cce_public/files/cce_documents/cce_manual_re"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vbarrera@rimisp.org"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2.png"/></Relationships>
</file>

<file path=word/_rels/footer1.xml.rels><?xml version="1.0" encoding="UTF-8" standalone="yes"?>
<Relationships xmlns="http://schemas.openxmlformats.org/package/2006/relationships"><Relationship Id="rId1" Type="http://schemas.openxmlformats.org/officeDocument/2006/relationships/image" Target="media/image5.jpg"/></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6" ma:contentTypeDescription="Crear nuevo documento." ma:contentTypeScope="" ma:versionID="6fefc81145b88c108162955c226470b5">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23856a95c4658442fdcd06593afacd42"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documentManagement>
</p:properties>
</file>

<file path=customXml/itemProps1.xml><?xml version="1.0" encoding="utf-8"?>
<ds:datastoreItem xmlns:ds="http://schemas.openxmlformats.org/officeDocument/2006/customXml" ds:itemID="{B5E10408-6D00-45E5-BB1C-D6466F72693E}">
  <ds:schemaRefs>
    <ds:schemaRef ds:uri="http://schemas.openxmlformats.org/officeDocument/2006/bibliography"/>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94A4B603-1E99-4FEE-B9B1-BE3374CFCB8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63618BE-28CB-4D69-955E-CDA788483BED}">
  <ds:schemaRefs>
    <ds:schemaRef ds:uri="http://purl.org/dc/terms/"/>
    <ds:schemaRef ds:uri="http://schemas.microsoft.com/office/2006/documentManagement/types"/>
    <ds:schemaRef ds:uri="http://schemas.microsoft.com/office/2006/metadata/properties"/>
    <ds:schemaRef ds:uri="http://www.w3.org/XML/1998/namespace"/>
    <ds:schemaRef ds:uri="a6cb9e4b-f1d1-4245-83ec-6cad768d538a"/>
    <ds:schemaRef ds:uri="http://purl.org/dc/dcmitype/"/>
    <ds:schemaRef ds:uri="http://purl.org/dc/elements/1.1/"/>
    <ds:schemaRef ds:uri="http://schemas.microsoft.com/office/infopath/2007/PartnerControls"/>
    <ds:schemaRef ds:uri="http://schemas.openxmlformats.org/package/2006/metadata/core-properties"/>
    <ds:schemaRef ds:uri="9d85dbaf-23eb-4e57-a637-93dcacc8b1a1"/>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3419</Words>
  <Characters>18809</Characters>
  <Application>Microsoft Office Word</Application>
  <DocSecurity>0</DocSecurity>
  <Lines>156</Lines>
  <Paragraphs>44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22184</CharactersWithSpaces>
  <SharedDoc>false</SharedDoc>
  <HLinks>
    <vt:vector size="6" baseType="variant">
      <vt:variant>
        <vt:i4>6094936</vt:i4>
      </vt:variant>
      <vt:variant>
        <vt:i4>0</vt:i4>
      </vt:variant>
      <vt:variant>
        <vt:i4>0</vt:i4>
      </vt:variant>
      <vt:variant>
        <vt:i4>5</vt:i4>
      </vt:variant>
      <vt:variant>
        <vt:lpwstr>https://dapre.presidencia.gov.co/normativa/leyes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Ana Maria Velez Arteaga</cp:lastModifiedBy>
  <cp:revision>2</cp:revision>
  <dcterms:created xsi:type="dcterms:W3CDTF">2023-03-02T16:06:00Z</dcterms:created>
  <dcterms:modified xsi:type="dcterms:W3CDTF">2023-03-02T16:06:00Z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