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C695E" w14:textId="4C3FC108" w:rsidR="003661DD" w:rsidRPr="007D2C85" w:rsidRDefault="002411DE" w:rsidP="00193B52">
      <w:pPr>
        <w:jc w:val="right"/>
        <w:rPr>
          <w:rFonts w:ascii="Arial" w:hAnsi="Arial" w:cs="Arial"/>
          <w:b/>
          <w:color w:val="000000" w:themeColor="text1"/>
          <w:sz w:val="20"/>
          <w:szCs w:val="20"/>
          <w:lang w:val="es-ES_tradnl" w:eastAsia="es-ES"/>
        </w:rPr>
      </w:pPr>
      <w:bookmarkStart w:id="0" w:name="_Hlk28946138"/>
      <w:bookmarkStart w:id="1" w:name="_Hlk29548183"/>
      <w:r w:rsidRPr="007D2C85">
        <w:rPr>
          <w:rFonts w:ascii="Arial" w:hAnsi="Arial" w:cs="Arial"/>
          <w:b/>
          <w:color w:val="000000" w:themeColor="text1"/>
          <w:sz w:val="20"/>
          <w:szCs w:val="20"/>
          <w:lang w:val="es-ES_tradnl" w:eastAsia="es-ES"/>
        </w:rPr>
        <w:t xml:space="preserve"> </w:t>
      </w:r>
      <w:r w:rsidR="00B55C69" w:rsidRPr="007D2C85">
        <w:rPr>
          <w:rFonts w:ascii="Arial" w:hAnsi="Arial" w:cs="Arial"/>
          <w:b/>
          <w:color w:val="000000" w:themeColor="text1"/>
          <w:sz w:val="20"/>
          <w:szCs w:val="20"/>
          <w:lang w:val="es-ES_tradnl" w:eastAsia="es-ES"/>
        </w:rPr>
        <w:t>CCE-DES-FM-17</w:t>
      </w:r>
      <w:bookmarkStart w:id="2" w:name="_Hlk50481752"/>
      <w:bookmarkEnd w:id="0"/>
      <w:bookmarkEnd w:id="1"/>
    </w:p>
    <w:p w14:paraId="44DD3549" w14:textId="77777777" w:rsidR="00385131" w:rsidRPr="007D2C85" w:rsidRDefault="00385131" w:rsidP="00193B52">
      <w:pPr>
        <w:jc w:val="right"/>
        <w:rPr>
          <w:rFonts w:ascii="Arial" w:hAnsi="Arial" w:cs="Arial"/>
          <w:b/>
          <w:color w:val="000000" w:themeColor="text1"/>
          <w:sz w:val="20"/>
          <w:szCs w:val="20"/>
          <w:lang w:val="es-ES_tradnl" w:eastAsia="es-ES"/>
        </w:rPr>
      </w:pPr>
    </w:p>
    <w:p w14:paraId="529D9785" w14:textId="02CA9D17" w:rsidR="000E3C5A" w:rsidRPr="007D2C85" w:rsidRDefault="000E3C5A" w:rsidP="00385131">
      <w:pPr>
        <w:jc w:val="both"/>
        <w:rPr>
          <w:rFonts w:ascii="Arial" w:eastAsiaTheme="minorHAnsi" w:hAnsi="Arial" w:cs="Arial"/>
          <w:color w:val="000000" w:themeColor="text1"/>
          <w:sz w:val="20"/>
          <w:szCs w:val="20"/>
          <w:lang w:val="es-MX" w:eastAsia="en-US"/>
        </w:rPr>
      </w:pPr>
    </w:p>
    <w:p w14:paraId="0662D091" w14:textId="77777777" w:rsidR="00F72DFA" w:rsidRPr="007D2C85" w:rsidRDefault="00F72DFA" w:rsidP="00193B52">
      <w:pPr>
        <w:jc w:val="right"/>
        <w:rPr>
          <w:rFonts w:ascii="Arial" w:hAnsi="Arial" w:cs="Arial"/>
          <w:b/>
          <w:color w:val="000000" w:themeColor="text1"/>
          <w:sz w:val="20"/>
          <w:szCs w:val="20"/>
          <w:lang w:val="es-ES_tradnl" w:eastAsia="es-ES"/>
        </w:rPr>
      </w:pPr>
    </w:p>
    <w:p w14:paraId="42B3587F" w14:textId="5132492A" w:rsidR="00B11C8B" w:rsidRPr="007D2C85" w:rsidRDefault="00810487" w:rsidP="00B11C8B">
      <w:pPr>
        <w:jc w:val="both"/>
        <w:rPr>
          <w:rFonts w:ascii="Arial" w:eastAsiaTheme="minorHAnsi" w:hAnsi="Arial" w:cs="Arial"/>
          <w:b/>
          <w:bCs/>
          <w:color w:val="000000" w:themeColor="text1"/>
          <w:sz w:val="20"/>
          <w:szCs w:val="20"/>
          <w:lang w:val="es-MX" w:eastAsia="en-US" w:bidi="es-ES"/>
        </w:rPr>
      </w:pPr>
      <w:r w:rsidRPr="007D2C85">
        <w:rPr>
          <w:rFonts w:ascii="Arial" w:eastAsiaTheme="minorHAnsi" w:hAnsi="Arial" w:cs="Arial"/>
          <w:b/>
          <w:bCs/>
          <w:color w:val="000000" w:themeColor="text1"/>
          <w:sz w:val="20"/>
          <w:szCs w:val="20"/>
          <w:lang w:val="es-MX" w:eastAsia="en-US" w:bidi="es-ES"/>
        </w:rPr>
        <w:t xml:space="preserve">PRORRGA AL CONTRATO ESTATAL </w:t>
      </w:r>
      <w:r w:rsidR="00B11C8B" w:rsidRPr="007D2C85">
        <w:rPr>
          <w:rFonts w:ascii="Arial" w:eastAsiaTheme="minorHAnsi" w:hAnsi="Arial" w:cs="Arial"/>
          <w:b/>
          <w:bCs/>
          <w:color w:val="000000" w:themeColor="text1"/>
          <w:sz w:val="20"/>
          <w:szCs w:val="20"/>
          <w:lang w:val="es-MX" w:eastAsia="en-US" w:bidi="es-ES"/>
        </w:rPr>
        <w:t xml:space="preserve">– </w:t>
      </w:r>
      <w:r w:rsidRPr="007D2C85">
        <w:rPr>
          <w:rFonts w:ascii="Arial" w:eastAsiaTheme="minorHAnsi" w:hAnsi="Arial" w:cs="Arial"/>
          <w:b/>
          <w:bCs/>
          <w:color w:val="000000" w:themeColor="text1"/>
          <w:sz w:val="20"/>
          <w:szCs w:val="20"/>
          <w:lang w:val="es-MX" w:eastAsia="en-US" w:bidi="es-ES"/>
        </w:rPr>
        <w:t xml:space="preserve">Alcance </w:t>
      </w:r>
      <w:r w:rsidR="00B11C8B" w:rsidRPr="007D2C85">
        <w:rPr>
          <w:rFonts w:ascii="Arial" w:eastAsiaTheme="minorHAnsi" w:hAnsi="Arial" w:cs="Arial"/>
          <w:b/>
          <w:bCs/>
          <w:color w:val="000000" w:themeColor="text1"/>
          <w:sz w:val="20"/>
          <w:szCs w:val="20"/>
          <w:lang w:val="es-MX" w:eastAsia="en-US" w:bidi="es-ES"/>
        </w:rPr>
        <w:t xml:space="preserve"> </w:t>
      </w:r>
    </w:p>
    <w:p w14:paraId="7556CE6F" w14:textId="77777777" w:rsidR="00B11C8B" w:rsidRPr="007D2C85" w:rsidRDefault="00B11C8B" w:rsidP="00B11C8B">
      <w:pPr>
        <w:jc w:val="both"/>
        <w:rPr>
          <w:rFonts w:ascii="Arial" w:eastAsiaTheme="minorHAnsi" w:hAnsi="Arial" w:cs="Arial"/>
          <w:b/>
          <w:bCs/>
          <w:color w:val="000000" w:themeColor="text1"/>
          <w:sz w:val="20"/>
          <w:szCs w:val="20"/>
          <w:lang w:val="es-MX" w:eastAsia="en-US" w:bidi="es-ES"/>
        </w:rPr>
      </w:pPr>
    </w:p>
    <w:p w14:paraId="0F20605A" w14:textId="6224500B" w:rsidR="00810487" w:rsidRPr="007D2C85" w:rsidRDefault="00810487" w:rsidP="00810487">
      <w:pPr>
        <w:jc w:val="both"/>
        <w:rPr>
          <w:rFonts w:ascii="Arial" w:eastAsiaTheme="minorHAnsi" w:hAnsi="Arial" w:cs="Arial"/>
          <w:bCs/>
          <w:color w:val="000000" w:themeColor="text1"/>
          <w:sz w:val="20"/>
          <w:szCs w:val="20"/>
          <w:lang w:val="es-MX" w:eastAsia="en-US" w:bidi="es-ES"/>
        </w:rPr>
      </w:pPr>
      <w:r w:rsidRPr="007D2C85">
        <w:rPr>
          <w:rFonts w:ascii="Arial" w:eastAsiaTheme="minorHAnsi" w:hAnsi="Arial" w:cs="Arial"/>
          <w:bCs/>
          <w:color w:val="000000" w:themeColor="text1"/>
          <w:sz w:val="20"/>
          <w:szCs w:val="20"/>
          <w:lang w:val="es-MX" w:eastAsia="en-US" w:bidi="es-ES"/>
        </w:rPr>
        <w:t>Se comparten las consideraciones anteriores, pese a que sea discutible si el plazo es un elemento de la naturaleza o accidental de los contratos estatales ―y si la respuesta sea igual para todos ellos―, ya que aunque sea de la naturaleza, no obsta para que las partes cuenten con la misma amplitud de posibilidades en su determinación, ya que lo propio de los elementos de la naturaleza es que se incorporan al contrato pese el silencio de las partes; sin embargo, en principio no restringen la configuración de dichos elementos por parte de ellas.</w:t>
      </w:r>
    </w:p>
    <w:p w14:paraId="730D35B2" w14:textId="7CD108E1" w:rsidR="00810487" w:rsidRPr="007D2C85" w:rsidRDefault="00810487" w:rsidP="00810487">
      <w:pPr>
        <w:jc w:val="both"/>
        <w:rPr>
          <w:rFonts w:ascii="Arial" w:eastAsiaTheme="minorHAnsi" w:hAnsi="Arial" w:cs="Arial"/>
          <w:bCs/>
          <w:color w:val="000000" w:themeColor="text1"/>
          <w:sz w:val="20"/>
          <w:szCs w:val="20"/>
          <w:lang w:val="es-MX" w:eastAsia="en-US" w:bidi="es-ES"/>
        </w:rPr>
      </w:pPr>
      <w:r w:rsidRPr="007D2C85">
        <w:rPr>
          <w:rFonts w:ascii="Arial" w:eastAsiaTheme="minorHAnsi" w:hAnsi="Arial" w:cs="Arial"/>
          <w:bCs/>
          <w:color w:val="000000" w:themeColor="text1"/>
          <w:sz w:val="20"/>
          <w:szCs w:val="20"/>
          <w:lang w:val="es-MX" w:eastAsia="en-US" w:bidi="es-ES"/>
        </w:rPr>
        <w:t>[..]</w:t>
      </w:r>
    </w:p>
    <w:p w14:paraId="40E2ED87" w14:textId="681D0887" w:rsidR="00F72DFA" w:rsidRPr="007D2C85" w:rsidRDefault="00810487" w:rsidP="00810487">
      <w:pPr>
        <w:jc w:val="both"/>
        <w:rPr>
          <w:rFonts w:ascii="Arial" w:hAnsi="Arial" w:cs="Arial"/>
          <w:sz w:val="20"/>
          <w:szCs w:val="20"/>
          <w:highlight w:val="yellow"/>
          <w:shd w:val="clear" w:color="auto" w:fill="FFFFFF"/>
          <w:lang w:val="es-ES_tradnl"/>
        </w:rPr>
      </w:pPr>
      <w:r w:rsidRPr="007D2C85">
        <w:rPr>
          <w:rFonts w:ascii="Arial" w:eastAsiaTheme="minorHAnsi" w:hAnsi="Arial" w:cs="Arial"/>
          <w:bCs/>
          <w:color w:val="000000" w:themeColor="text1"/>
          <w:sz w:val="20"/>
          <w:szCs w:val="20"/>
          <w:lang w:val="es-MX" w:eastAsia="en-US" w:bidi="es-ES"/>
        </w:rPr>
        <w:t>De esta manera, la determinación del plazo solo se restringe a que sea conveniente para el «interés general», dada las finalidades de la contratación pública, lo que obedecerá a principios de buena administración y de los negocios, que tampoco son ajenos al derecho privado, al trascender las divisiones entre contratos privados o públicos, lo que determinarán las partes atendiendo a las circunstancias concretas.</w:t>
      </w:r>
    </w:p>
    <w:p w14:paraId="17E80CC4" w14:textId="33AAF0F1" w:rsidR="00F72DFA" w:rsidRPr="007D2C85" w:rsidRDefault="00F72DFA" w:rsidP="00F72DFA">
      <w:pPr>
        <w:jc w:val="both"/>
        <w:rPr>
          <w:rFonts w:ascii="Arial" w:hAnsi="Arial" w:cs="Arial"/>
          <w:sz w:val="20"/>
          <w:szCs w:val="20"/>
          <w:highlight w:val="yellow"/>
          <w:shd w:val="clear" w:color="auto" w:fill="FFFFFF"/>
          <w:lang w:val="es-ES_tradnl"/>
        </w:rPr>
      </w:pPr>
    </w:p>
    <w:p w14:paraId="1DFE6FFC" w14:textId="53489B53" w:rsidR="00810487" w:rsidRPr="007D2C85" w:rsidRDefault="00810487" w:rsidP="00810487">
      <w:pPr>
        <w:jc w:val="both"/>
        <w:rPr>
          <w:rFonts w:ascii="Arial" w:eastAsiaTheme="minorHAnsi" w:hAnsi="Arial" w:cs="Arial"/>
          <w:b/>
          <w:bCs/>
          <w:color w:val="000000" w:themeColor="text1"/>
          <w:sz w:val="20"/>
          <w:szCs w:val="20"/>
          <w:lang w:val="es-MX" w:eastAsia="en-US" w:bidi="es-ES"/>
        </w:rPr>
      </w:pPr>
      <w:r w:rsidRPr="007D2C85">
        <w:rPr>
          <w:rFonts w:ascii="Arial" w:eastAsiaTheme="minorHAnsi" w:hAnsi="Arial" w:cs="Arial"/>
          <w:b/>
          <w:bCs/>
          <w:color w:val="000000" w:themeColor="text1"/>
          <w:sz w:val="20"/>
          <w:szCs w:val="20"/>
          <w:lang w:val="es-MX" w:eastAsia="en-US" w:bidi="es-ES"/>
        </w:rPr>
        <w:t xml:space="preserve">LIQUIDACIÓN DE LOS CONTRATOS ESTATALES – </w:t>
      </w:r>
      <w:r w:rsidR="00FA2968">
        <w:rPr>
          <w:rFonts w:ascii="Arial" w:eastAsiaTheme="minorHAnsi" w:hAnsi="Arial" w:cs="Arial"/>
          <w:b/>
          <w:bCs/>
          <w:color w:val="000000" w:themeColor="text1"/>
          <w:sz w:val="20"/>
          <w:szCs w:val="20"/>
          <w:lang w:val="es-MX" w:eastAsia="en-US" w:bidi="es-ES"/>
        </w:rPr>
        <w:t>A</w:t>
      </w:r>
      <w:r w:rsidR="00046488" w:rsidRPr="007D2C85">
        <w:rPr>
          <w:rFonts w:ascii="Arial" w:eastAsiaTheme="minorHAnsi" w:hAnsi="Arial" w:cs="Arial"/>
          <w:b/>
          <w:bCs/>
          <w:color w:val="000000" w:themeColor="text1"/>
          <w:sz w:val="20"/>
          <w:szCs w:val="20"/>
          <w:lang w:val="es-MX" w:eastAsia="en-US" w:bidi="es-ES"/>
        </w:rPr>
        <w:t>lcance sustantivo de la liquidación.</w:t>
      </w:r>
    </w:p>
    <w:p w14:paraId="6BC988C4" w14:textId="77777777" w:rsidR="00810487" w:rsidRPr="007D2C85" w:rsidRDefault="00810487" w:rsidP="00F72DFA">
      <w:pPr>
        <w:jc w:val="both"/>
        <w:rPr>
          <w:rFonts w:ascii="Arial" w:hAnsi="Arial" w:cs="Arial"/>
          <w:sz w:val="20"/>
          <w:szCs w:val="20"/>
          <w:highlight w:val="yellow"/>
          <w:shd w:val="clear" w:color="auto" w:fill="FFFFFF"/>
          <w:lang w:val="es-ES_tradnl"/>
        </w:rPr>
      </w:pPr>
    </w:p>
    <w:p w14:paraId="5FE9A605" w14:textId="57B9B7C5" w:rsidR="00810487" w:rsidRPr="007D2C85" w:rsidRDefault="00810487" w:rsidP="00810487">
      <w:pPr>
        <w:jc w:val="both"/>
        <w:rPr>
          <w:rFonts w:ascii="Arial" w:hAnsi="Arial" w:cs="Arial"/>
          <w:sz w:val="20"/>
          <w:szCs w:val="20"/>
          <w:shd w:val="clear" w:color="auto" w:fill="FFFFFF"/>
          <w:lang w:val="es-ES_tradnl"/>
        </w:rPr>
      </w:pPr>
      <w:r w:rsidRPr="007D2C85">
        <w:rPr>
          <w:rFonts w:ascii="Arial" w:hAnsi="Arial" w:cs="Arial"/>
          <w:sz w:val="20"/>
          <w:szCs w:val="20"/>
          <w:shd w:val="clear" w:color="auto" w:fill="FFFFFF"/>
          <w:lang w:val="es-ES_tradnl"/>
        </w:rPr>
        <w:t xml:space="preserve">Las disposiciones legales que norman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manejo. </w:t>
      </w:r>
    </w:p>
    <w:p w14:paraId="0ACBDED4" w14:textId="07512600" w:rsidR="00810487" w:rsidRPr="007D2C85" w:rsidRDefault="00810487" w:rsidP="00810487">
      <w:pPr>
        <w:jc w:val="both"/>
        <w:rPr>
          <w:rFonts w:ascii="Arial" w:hAnsi="Arial" w:cs="Arial"/>
          <w:sz w:val="20"/>
          <w:szCs w:val="20"/>
          <w:shd w:val="clear" w:color="auto" w:fill="FFFFFF"/>
          <w:lang w:val="es-ES_tradnl"/>
        </w:rPr>
      </w:pPr>
      <w:r w:rsidRPr="007D2C85">
        <w:rPr>
          <w:rFonts w:ascii="Arial" w:hAnsi="Arial" w:cs="Arial"/>
          <w:sz w:val="20"/>
          <w:szCs w:val="20"/>
          <w:shd w:val="clear" w:color="auto" w:fill="FFFFFF"/>
          <w:lang w:val="es-ES_tradnl"/>
        </w:rPr>
        <w:t xml:space="preserve">[…] </w:t>
      </w:r>
    </w:p>
    <w:p w14:paraId="051DA347" w14:textId="2192F957" w:rsidR="00810487" w:rsidRPr="007D2C85" w:rsidRDefault="00810487" w:rsidP="00810487">
      <w:pPr>
        <w:jc w:val="both"/>
        <w:rPr>
          <w:rFonts w:ascii="Arial" w:hAnsi="Arial" w:cs="Arial"/>
          <w:sz w:val="20"/>
          <w:szCs w:val="20"/>
          <w:shd w:val="clear" w:color="auto" w:fill="FFFFFF"/>
          <w:lang w:val="es-ES_tradnl"/>
        </w:rPr>
      </w:pPr>
      <w:r w:rsidRPr="007D2C85">
        <w:rPr>
          <w:rFonts w:ascii="Arial" w:hAnsi="Arial" w:cs="Arial"/>
          <w:sz w:val="20"/>
          <w:szCs w:val="20"/>
          <w:shd w:val="clear" w:color="auto" w:fill="FFFFFF"/>
          <w:lang w:val="es-ES_tradnl"/>
        </w:rPr>
        <w:t>De acuerdo con el artículo 60 de la Ley 80 de 1993, los contratos 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w:t>
      </w:r>
    </w:p>
    <w:p w14:paraId="48C9B179" w14:textId="77777777" w:rsidR="00810487" w:rsidRPr="00780605" w:rsidRDefault="00810487" w:rsidP="00810487">
      <w:pPr>
        <w:jc w:val="both"/>
        <w:rPr>
          <w:rFonts w:ascii="Arial" w:hAnsi="Arial" w:cs="Arial"/>
          <w:b/>
          <w:sz w:val="22"/>
          <w:szCs w:val="22"/>
          <w:shd w:val="clear" w:color="auto" w:fill="FFFFFF"/>
          <w:lang w:val="es-ES_tradnl"/>
        </w:rPr>
      </w:pPr>
    </w:p>
    <w:p w14:paraId="1E4A0C20" w14:textId="1317A3EF" w:rsidR="00810487" w:rsidRPr="007D2C85" w:rsidRDefault="00810487" w:rsidP="00810487">
      <w:pPr>
        <w:jc w:val="both"/>
        <w:rPr>
          <w:rFonts w:ascii="Arial" w:hAnsi="Arial" w:cs="Arial"/>
          <w:b/>
          <w:sz w:val="20"/>
          <w:szCs w:val="20"/>
          <w:shd w:val="clear" w:color="auto" w:fill="FFFFFF"/>
          <w:lang w:val="es-ES_tradnl"/>
        </w:rPr>
      </w:pPr>
      <w:r w:rsidRPr="00780605">
        <w:rPr>
          <w:rFonts w:ascii="Arial" w:hAnsi="Arial" w:cs="Arial"/>
          <w:b/>
          <w:sz w:val="22"/>
          <w:szCs w:val="22"/>
          <w:shd w:val="clear" w:color="auto" w:fill="FFFFFF"/>
          <w:lang w:val="es-ES_tradnl"/>
        </w:rPr>
        <w:t xml:space="preserve">COMPETENCIA CONSULTIVA DE LA AGENCIA </w:t>
      </w:r>
      <w:r w:rsidRPr="007D2C85">
        <w:rPr>
          <w:rFonts w:ascii="Arial" w:hAnsi="Arial" w:cs="Arial"/>
          <w:b/>
          <w:sz w:val="20"/>
          <w:szCs w:val="20"/>
          <w:shd w:val="clear" w:color="auto" w:fill="FFFFFF"/>
          <w:lang w:val="es-ES_tradnl"/>
        </w:rPr>
        <w:t xml:space="preserve">– Definición – Noción </w:t>
      </w:r>
    </w:p>
    <w:p w14:paraId="47FDB789" w14:textId="77777777" w:rsidR="00810487" w:rsidRPr="007D2C85" w:rsidRDefault="00810487" w:rsidP="00810487">
      <w:pPr>
        <w:jc w:val="both"/>
        <w:rPr>
          <w:rFonts w:ascii="Arial" w:hAnsi="Arial" w:cs="Arial"/>
          <w:b/>
          <w:sz w:val="20"/>
          <w:szCs w:val="20"/>
          <w:shd w:val="clear" w:color="auto" w:fill="FFFFFF"/>
          <w:lang w:val="es-ES_tradnl"/>
        </w:rPr>
      </w:pPr>
    </w:p>
    <w:p w14:paraId="5E57732E" w14:textId="19BFF627" w:rsidR="00810487" w:rsidRPr="007D2C85" w:rsidRDefault="00810487" w:rsidP="00810487">
      <w:pPr>
        <w:jc w:val="both"/>
        <w:rPr>
          <w:rFonts w:ascii="Arial" w:hAnsi="Arial" w:cs="Arial"/>
          <w:sz w:val="20"/>
          <w:szCs w:val="20"/>
          <w:highlight w:val="yellow"/>
          <w:shd w:val="clear" w:color="auto" w:fill="FFFFFF"/>
          <w:lang w:val="es-ES_tradnl"/>
        </w:rPr>
      </w:pPr>
      <w:r w:rsidRPr="007D2C85">
        <w:rPr>
          <w:rFonts w:ascii="Arial" w:hAnsi="Arial" w:cs="Arial"/>
          <w:sz w:val="20"/>
          <w:szCs w:val="20"/>
          <w:shd w:val="clear" w:color="auto" w:fill="FFFFFF"/>
          <w:lang w:val="es-ES_tradnl"/>
        </w:rPr>
        <w:t>Al respecto, es necesario tener en cuenta que esta Agencia solo tiene competencia para responder solicitudes sobre la aplicación de normas de carácter general en materia de compras y contratación pública. En ese sentido, resolver consultas sobre casos particulares desborda las atribuciones asignadas por el legislador, que no concibió a Colombia Compra Eficiente como una autoridad para solucionar problemas jurídicos particulares, especialmente, cuando el conocimiento de estos últimos corresponde resolverlos a los partícipes del sistema de compra pública y, eventualmente, a las autoridades judiciales y a los organismos de control.</w:t>
      </w:r>
    </w:p>
    <w:p w14:paraId="7BC755BE"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p w14:paraId="79DDB7CA"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p w14:paraId="59AD7C6D"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p w14:paraId="3A4D7238"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p w14:paraId="7B627A2C"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p w14:paraId="7EC0F3A7" w14:textId="77777777" w:rsidR="006048E0" w:rsidRPr="007D2C85" w:rsidRDefault="006048E0" w:rsidP="00193B52">
      <w:pPr>
        <w:jc w:val="right"/>
        <w:rPr>
          <w:rFonts w:ascii="Arial" w:hAnsi="Arial" w:cs="Arial"/>
          <w:b/>
          <w:color w:val="000000" w:themeColor="text1"/>
          <w:sz w:val="22"/>
          <w:szCs w:val="22"/>
          <w:highlight w:val="yellow"/>
          <w:lang w:val="es-ES_tradnl" w:eastAsia="es-ES"/>
        </w:rPr>
      </w:pPr>
    </w:p>
    <w:bookmarkEnd w:id="2"/>
    <w:p w14:paraId="6932C45C" w14:textId="6796D7F5" w:rsidR="00046488" w:rsidRPr="007D2C85" w:rsidRDefault="008F0331" w:rsidP="00C118DB">
      <w:pPr>
        <w:spacing w:line="276" w:lineRule="auto"/>
        <w:jc w:val="both"/>
        <w:rPr>
          <w:rFonts w:ascii="Arial" w:hAnsi="Arial" w:cs="Arial"/>
          <w:noProof/>
          <w:color w:val="000000" w:themeColor="text1"/>
          <w:sz w:val="22"/>
          <w:szCs w:val="22"/>
        </w:rPr>
      </w:pPr>
      <w:r>
        <w:rPr>
          <w:noProof/>
        </w:rPr>
        <w:drawing>
          <wp:anchor distT="0" distB="0" distL="0" distR="0" simplePos="0" relativeHeight="251658240" behindDoc="0" locked="0" layoutInCell="1" allowOverlap="1" wp14:anchorId="2FA74F30" wp14:editId="6212D0CB">
            <wp:simplePos x="0" y="0"/>
            <wp:positionH relativeFrom="margin">
              <wp:align>right</wp:align>
            </wp:positionH>
            <wp:positionV relativeFrom="paragraph">
              <wp:posOffset>-71012</wp:posOffset>
            </wp:positionV>
            <wp:extent cx="2400299" cy="615950"/>
            <wp:effectExtent l="0" t="0" r="635" b="0"/>
            <wp:wrapNone/>
            <wp:docPr id="5" name="image3.jpeg"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exto&#10;&#10;Descripción generada automáticamente"/>
                    <pic:cNvPicPr/>
                  </pic:nvPicPr>
                  <pic:blipFill>
                    <a:blip r:embed="rId11" cstate="print"/>
                    <a:stretch>
                      <a:fillRect/>
                    </a:stretch>
                  </pic:blipFill>
                  <pic:spPr>
                    <a:xfrm>
                      <a:off x="0" y="0"/>
                      <a:ext cx="2400299" cy="615950"/>
                    </a:xfrm>
                    <a:prstGeom prst="rect">
                      <a:avLst/>
                    </a:prstGeom>
                  </pic:spPr>
                </pic:pic>
              </a:graphicData>
            </a:graphic>
          </wp:anchor>
        </w:drawing>
      </w:r>
    </w:p>
    <w:p w14:paraId="4EFEDC0D" w14:textId="48111617" w:rsidR="003C60BB" w:rsidRPr="007D2C85" w:rsidRDefault="00207C1E" w:rsidP="00C118DB">
      <w:pPr>
        <w:spacing w:line="276" w:lineRule="auto"/>
        <w:jc w:val="both"/>
        <w:rPr>
          <w:rFonts w:ascii="Arial" w:hAnsi="Arial" w:cs="Arial"/>
          <w:noProof/>
          <w:color w:val="000000" w:themeColor="text1"/>
          <w:sz w:val="22"/>
          <w:szCs w:val="22"/>
        </w:rPr>
      </w:pPr>
      <w:r w:rsidRPr="007D2C85">
        <w:rPr>
          <w:rFonts w:ascii="Arial" w:hAnsi="Arial" w:cs="Arial"/>
          <w:noProof/>
          <w:color w:val="000000" w:themeColor="text1"/>
          <w:sz w:val="22"/>
          <w:szCs w:val="22"/>
        </w:rPr>
        <w:t>Bogotá</w:t>
      </w:r>
      <w:r w:rsidR="00690FF7" w:rsidRPr="007D2C85">
        <w:rPr>
          <w:rFonts w:ascii="Arial" w:hAnsi="Arial" w:cs="Arial"/>
          <w:noProof/>
          <w:color w:val="000000" w:themeColor="text1"/>
          <w:sz w:val="22"/>
          <w:szCs w:val="22"/>
        </w:rPr>
        <w:t>, D.C.</w:t>
      </w:r>
      <w:r w:rsidR="00831709">
        <w:rPr>
          <w:rFonts w:ascii="Arial" w:hAnsi="Arial" w:cs="Arial"/>
          <w:noProof/>
          <w:color w:val="000000" w:themeColor="text1"/>
          <w:sz w:val="22"/>
          <w:szCs w:val="22"/>
        </w:rPr>
        <w:t xml:space="preserve">, 08 de noviembre de 2022 </w:t>
      </w:r>
    </w:p>
    <w:p w14:paraId="40FCB7BD" w14:textId="049BC9BC" w:rsidR="00C25DCC" w:rsidRPr="007D2C85" w:rsidRDefault="00C25DCC" w:rsidP="00C118DB">
      <w:pPr>
        <w:spacing w:line="276" w:lineRule="auto"/>
        <w:jc w:val="both"/>
        <w:rPr>
          <w:rFonts w:ascii="Arial" w:hAnsi="Arial" w:cs="Arial"/>
          <w:noProof/>
          <w:color w:val="000000" w:themeColor="text1"/>
          <w:sz w:val="22"/>
          <w:szCs w:val="22"/>
        </w:rPr>
      </w:pPr>
    </w:p>
    <w:p w14:paraId="4A8C2455" w14:textId="1E5254B7" w:rsidR="00761C53" w:rsidRPr="007D2C85" w:rsidRDefault="00183BF4" w:rsidP="00B95C30">
      <w:pPr>
        <w:jc w:val="both"/>
        <w:rPr>
          <w:rFonts w:ascii="Arial" w:eastAsia="Calibri" w:hAnsi="Arial" w:cs="Arial"/>
          <w:color w:val="000000" w:themeColor="text1"/>
          <w:sz w:val="22"/>
          <w:szCs w:val="22"/>
        </w:rPr>
      </w:pPr>
      <w:bookmarkStart w:id="3" w:name="_Hlk95237798"/>
      <w:r w:rsidRPr="007D2C85">
        <w:rPr>
          <w:rFonts w:ascii="Arial" w:eastAsia="Calibri" w:hAnsi="Arial" w:cs="Arial"/>
          <w:color w:val="000000" w:themeColor="text1"/>
          <w:sz w:val="22"/>
          <w:szCs w:val="22"/>
        </w:rPr>
        <w:t>Señor</w:t>
      </w:r>
    </w:p>
    <w:p w14:paraId="006622D8" w14:textId="63D186BF" w:rsidR="00FF668B" w:rsidRPr="007D2C85" w:rsidRDefault="00FF668B" w:rsidP="00B95C30">
      <w:pPr>
        <w:jc w:val="both"/>
        <w:rPr>
          <w:rFonts w:ascii="Arial" w:hAnsi="Arial" w:cs="Arial"/>
          <w:color w:val="000000" w:themeColor="text1"/>
          <w:sz w:val="22"/>
          <w:szCs w:val="22"/>
        </w:rPr>
      </w:pPr>
      <w:r w:rsidRPr="007D2C85">
        <w:rPr>
          <w:rFonts w:ascii="Arial" w:hAnsi="Arial" w:cs="Arial"/>
          <w:color w:val="000000" w:themeColor="text1"/>
          <w:sz w:val="22"/>
          <w:szCs w:val="22"/>
        </w:rPr>
        <w:t xml:space="preserve">Frank </w:t>
      </w:r>
      <w:proofErr w:type="spellStart"/>
      <w:r w:rsidRPr="007D2C85">
        <w:rPr>
          <w:rFonts w:ascii="Arial" w:hAnsi="Arial" w:cs="Arial"/>
          <w:color w:val="000000" w:themeColor="text1"/>
          <w:sz w:val="22"/>
          <w:szCs w:val="22"/>
        </w:rPr>
        <w:t>Yonni</w:t>
      </w:r>
      <w:proofErr w:type="spellEnd"/>
      <w:r w:rsidRPr="007D2C85">
        <w:rPr>
          <w:rFonts w:ascii="Arial" w:hAnsi="Arial" w:cs="Arial"/>
          <w:color w:val="000000" w:themeColor="text1"/>
          <w:sz w:val="22"/>
          <w:szCs w:val="22"/>
        </w:rPr>
        <w:t xml:space="preserve"> </w:t>
      </w:r>
      <w:proofErr w:type="spellStart"/>
      <w:r w:rsidRPr="007D2C85">
        <w:rPr>
          <w:rFonts w:ascii="Arial" w:hAnsi="Arial" w:cs="Arial"/>
          <w:color w:val="000000" w:themeColor="text1"/>
          <w:sz w:val="22"/>
          <w:szCs w:val="22"/>
        </w:rPr>
        <w:t>Martinez</w:t>
      </w:r>
      <w:proofErr w:type="spellEnd"/>
      <w:r w:rsidRPr="007D2C85">
        <w:rPr>
          <w:rFonts w:ascii="Arial" w:hAnsi="Arial" w:cs="Arial"/>
          <w:color w:val="000000" w:themeColor="text1"/>
          <w:sz w:val="22"/>
          <w:szCs w:val="22"/>
        </w:rPr>
        <w:t xml:space="preserve"> Valencia</w:t>
      </w:r>
    </w:p>
    <w:p w14:paraId="4A0A382C" w14:textId="77163152" w:rsidR="00FF668B" w:rsidRPr="007D2C85" w:rsidRDefault="00F8629B" w:rsidP="00B95C30">
      <w:pPr>
        <w:jc w:val="both"/>
        <w:rPr>
          <w:rFonts w:ascii="Arial" w:hAnsi="Arial" w:cs="Arial"/>
          <w:color w:val="000000" w:themeColor="text1"/>
          <w:sz w:val="22"/>
          <w:szCs w:val="22"/>
        </w:rPr>
      </w:pPr>
      <w:hyperlink r:id="rId12" w:history="1">
        <w:r w:rsidR="00FF668B" w:rsidRPr="007D2C85">
          <w:rPr>
            <w:rFonts w:ascii="Arial" w:hAnsi="Arial" w:cs="Arial"/>
            <w:color w:val="000000" w:themeColor="text1"/>
            <w:sz w:val="22"/>
            <w:szCs w:val="22"/>
          </w:rPr>
          <w:t>framarti1975@hotmail.com</w:t>
        </w:r>
      </w:hyperlink>
    </w:p>
    <w:p w14:paraId="035A0098" w14:textId="11EB6B89" w:rsidR="00523E23" w:rsidRPr="007D2C85" w:rsidRDefault="00FF668B" w:rsidP="00B95C30">
      <w:pPr>
        <w:jc w:val="both"/>
        <w:rPr>
          <w:rFonts w:ascii="Arial" w:eastAsia="Calibri" w:hAnsi="Arial" w:cs="Arial"/>
          <w:color w:val="000000" w:themeColor="text1"/>
          <w:sz w:val="22"/>
          <w:szCs w:val="22"/>
          <w:lang w:val="es-ES_tradnl"/>
        </w:rPr>
      </w:pPr>
      <w:r w:rsidRPr="007D2C85">
        <w:rPr>
          <w:rFonts w:ascii="Arial" w:hAnsi="Arial" w:cs="Arial"/>
          <w:noProof/>
          <w:color w:val="000000" w:themeColor="text1"/>
          <w:sz w:val="22"/>
          <w:szCs w:val="22"/>
        </w:rPr>
        <w:t>Cali</w:t>
      </w:r>
    </w:p>
    <w:p w14:paraId="1BD594F9" w14:textId="599360F1" w:rsidR="00B95C30" w:rsidRPr="007D2C85" w:rsidRDefault="007F1C42" w:rsidP="003C0791">
      <w:pPr>
        <w:rPr>
          <w:rFonts w:ascii="Arial" w:eastAsia="Calibri" w:hAnsi="Arial" w:cs="Arial"/>
          <w:b/>
          <w:bCs/>
          <w:color w:val="000000" w:themeColor="text1"/>
          <w:sz w:val="22"/>
          <w:szCs w:val="22"/>
          <w:lang w:val="es-ES_tradnl"/>
        </w:rPr>
      </w:pPr>
      <w:r w:rsidRPr="007D2C85">
        <w:rPr>
          <w:rFonts w:ascii="Arial" w:eastAsia="Calibri" w:hAnsi="Arial" w:cs="Arial"/>
          <w:b/>
          <w:bCs/>
          <w:color w:val="000000" w:themeColor="text1"/>
          <w:sz w:val="22"/>
          <w:szCs w:val="22"/>
          <w:lang w:val="es-ES_tradnl"/>
        </w:rPr>
        <w:t xml:space="preserve">                                            </w:t>
      </w:r>
      <w:r w:rsidR="00023FA5" w:rsidRPr="007D2C85">
        <w:rPr>
          <w:rFonts w:ascii="Arial" w:eastAsia="Calibri" w:hAnsi="Arial" w:cs="Arial"/>
          <w:b/>
          <w:bCs/>
          <w:color w:val="000000" w:themeColor="text1"/>
          <w:sz w:val="22"/>
          <w:szCs w:val="22"/>
          <w:lang w:val="es-ES_tradnl"/>
        </w:rPr>
        <w:t>Concepto C</w:t>
      </w:r>
      <w:r w:rsidR="005145E5" w:rsidRPr="007D2C85">
        <w:rPr>
          <w:rFonts w:ascii="Arial" w:eastAsia="Calibri" w:hAnsi="Arial" w:cs="Arial"/>
          <w:b/>
          <w:bCs/>
          <w:color w:val="000000" w:themeColor="text1"/>
          <w:sz w:val="22"/>
          <w:szCs w:val="22"/>
          <w:lang w:val="es-ES_tradnl"/>
        </w:rPr>
        <w:t>-</w:t>
      </w:r>
      <w:r w:rsidR="0025507C" w:rsidRPr="007D2C85">
        <w:rPr>
          <w:rFonts w:ascii="Arial" w:eastAsia="Calibri" w:hAnsi="Arial" w:cs="Arial"/>
          <w:b/>
          <w:bCs/>
          <w:color w:val="000000" w:themeColor="text1"/>
          <w:sz w:val="22"/>
          <w:szCs w:val="22"/>
          <w:lang w:val="es-ES_tradnl"/>
        </w:rPr>
        <w:t>7</w:t>
      </w:r>
      <w:r w:rsidR="006812C5" w:rsidRPr="007D2C85">
        <w:rPr>
          <w:rFonts w:ascii="Arial" w:eastAsia="Calibri" w:hAnsi="Arial" w:cs="Arial"/>
          <w:b/>
          <w:bCs/>
          <w:color w:val="000000" w:themeColor="text1"/>
          <w:sz w:val="22"/>
          <w:szCs w:val="22"/>
          <w:lang w:val="es-ES_tradnl"/>
        </w:rPr>
        <w:t>4</w:t>
      </w:r>
      <w:r w:rsidR="00DB082D" w:rsidRPr="007D2C85">
        <w:rPr>
          <w:rFonts w:ascii="Arial" w:eastAsia="Calibri" w:hAnsi="Arial" w:cs="Arial"/>
          <w:b/>
          <w:bCs/>
          <w:color w:val="000000" w:themeColor="text1"/>
          <w:sz w:val="22"/>
          <w:szCs w:val="22"/>
          <w:lang w:val="es-ES_tradnl"/>
        </w:rPr>
        <w:t>7</w:t>
      </w:r>
      <w:r w:rsidR="0025507C" w:rsidRPr="007D2C85">
        <w:rPr>
          <w:rFonts w:ascii="Arial" w:eastAsia="Calibri" w:hAnsi="Arial" w:cs="Arial"/>
          <w:b/>
          <w:bCs/>
          <w:color w:val="000000" w:themeColor="text1"/>
          <w:sz w:val="22"/>
          <w:szCs w:val="22"/>
          <w:lang w:val="es-ES_tradnl"/>
        </w:rPr>
        <w:t xml:space="preserve"> </w:t>
      </w:r>
      <w:r w:rsidR="00275FBF" w:rsidRPr="007D2C85">
        <w:rPr>
          <w:rFonts w:ascii="Arial" w:eastAsia="Calibri" w:hAnsi="Arial" w:cs="Arial"/>
          <w:b/>
          <w:bCs/>
          <w:color w:val="000000" w:themeColor="text1"/>
          <w:sz w:val="22"/>
          <w:szCs w:val="22"/>
          <w:lang w:val="es-ES_tradnl"/>
        </w:rPr>
        <w:t>de 202</w:t>
      </w:r>
      <w:r w:rsidR="0092085F" w:rsidRPr="007D2C85">
        <w:rPr>
          <w:rFonts w:ascii="Arial" w:eastAsia="Calibri" w:hAnsi="Arial" w:cs="Arial"/>
          <w:b/>
          <w:bCs/>
          <w:color w:val="000000" w:themeColor="text1"/>
          <w:sz w:val="22"/>
          <w:szCs w:val="22"/>
          <w:lang w:val="es-ES_tradnl"/>
        </w:rPr>
        <w:t>2</w:t>
      </w:r>
    </w:p>
    <w:p w14:paraId="1E43C8B9" w14:textId="77777777" w:rsidR="009A52E4" w:rsidRPr="007D2C85" w:rsidRDefault="009A52E4" w:rsidP="003C0791">
      <w:pPr>
        <w:rPr>
          <w:rFonts w:ascii="Arial" w:eastAsia="Calibri" w:hAnsi="Arial" w:cs="Arial"/>
          <w:b/>
          <w:bCs/>
          <w:color w:val="000000" w:themeColor="text1"/>
          <w:sz w:val="22"/>
          <w:szCs w:val="22"/>
          <w:lang w:val="es-ES_tradnl"/>
        </w:rPr>
      </w:pPr>
    </w:p>
    <w:tbl>
      <w:tblPr>
        <w:tblStyle w:val="Tablaconcuadrcula"/>
        <w:tblW w:w="89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42"/>
        <w:gridCol w:w="6237"/>
      </w:tblGrid>
      <w:tr w:rsidR="00B95C30" w:rsidRPr="007D2C85" w14:paraId="19DFC051" w14:textId="77777777" w:rsidTr="005B3E32">
        <w:tc>
          <w:tcPr>
            <w:tcW w:w="2742" w:type="dxa"/>
          </w:tcPr>
          <w:p w14:paraId="6BC0D1AC" w14:textId="77777777" w:rsidR="00B95C30" w:rsidRPr="007D2C85" w:rsidRDefault="00B95C30" w:rsidP="00D15356">
            <w:pPr>
              <w:jc w:val="both"/>
              <w:rPr>
                <w:rFonts w:ascii="Arial" w:eastAsia="Calibri" w:hAnsi="Arial" w:cs="Arial"/>
                <w:color w:val="000000" w:themeColor="text1"/>
                <w:sz w:val="22"/>
                <w:szCs w:val="22"/>
                <w:lang w:val="es-ES_tradnl"/>
              </w:rPr>
            </w:pPr>
            <w:r w:rsidRPr="007D2C85">
              <w:rPr>
                <w:rFonts w:ascii="Arial" w:eastAsia="Calibri" w:hAnsi="Arial" w:cs="Arial"/>
                <w:b/>
                <w:color w:val="000000" w:themeColor="text1"/>
                <w:sz w:val="22"/>
                <w:szCs w:val="22"/>
                <w:lang w:val="es-ES_tradnl"/>
              </w:rPr>
              <w:t>Temas:</w:t>
            </w:r>
            <w:r w:rsidRPr="007D2C85">
              <w:rPr>
                <w:rFonts w:ascii="Arial" w:eastAsia="Calibri" w:hAnsi="Arial" w:cs="Arial"/>
                <w:color w:val="000000" w:themeColor="text1"/>
                <w:sz w:val="22"/>
                <w:szCs w:val="22"/>
                <w:lang w:val="es-ES_tradnl"/>
              </w:rPr>
              <w:t xml:space="preserve">                                      </w:t>
            </w:r>
          </w:p>
        </w:tc>
        <w:tc>
          <w:tcPr>
            <w:tcW w:w="6237" w:type="dxa"/>
          </w:tcPr>
          <w:p w14:paraId="5F389CAF" w14:textId="4564F2CF" w:rsidR="00284007" w:rsidRPr="007D2C85" w:rsidRDefault="00046488" w:rsidP="00113814">
            <w:pPr>
              <w:tabs>
                <w:tab w:val="left" w:pos="6551"/>
              </w:tabs>
              <w:spacing w:after="120" w:line="276" w:lineRule="auto"/>
              <w:jc w:val="both"/>
              <w:rPr>
                <w:rFonts w:ascii="Arial" w:eastAsia="Calibri" w:hAnsi="Arial" w:cs="Arial"/>
                <w:b/>
                <w:color w:val="000000" w:themeColor="text1"/>
                <w:sz w:val="22"/>
                <w:szCs w:val="22"/>
                <w:lang w:val="es-ES_tradnl"/>
              </w:rPr>
            </w:pPr>
            <w:r w:rsidRPr="007D2C85">
              <w:rPr>
                <w:rFonts w:ascii="Arial" w:hAnsi="Arial" w:cs="Arial"/>
                <w:sz w:val="22"/>
                <w:szCs w:val="22"/>
              </w:rPr>
              <w:t>PRORRGA AL CONTRATO ESTATAL – Alcance/ LIQUIDACIÓN DE LOS CONTRATOS ESTATALES – alcance sustantivo de la liquidación/ COMPETENCIA CONSULTIVA DE LA AGENCIA – Definición – Noción</w:t>
            </w:r>
            <w:r w:rsidR="00F72DFA" w:rsidRPr="007D2C85">
              <w:rPr>
                <w:rFonts w:ascii="Arial" w:hAnsi="Arial" w:cs="Arial"/>
                <w:sz w:val="22"/>
                <w:szCs w:val="22"/>
              </w:rPr>
              <w:t>.</w:t>
            </w:r>
          </w:p>
        </w:tc>
      </w:tr>
      <w:tr w:rsidR="00B95C30" w:rsidRPr="007D2C85" w14:paraId="27CD52AB" w14:textId="77777777" w:rsidTr="005B3E32">
        <w:tc>
          <w:tcPr>
            <w:tcW w:w="2742" w:type="dxa"/>
          </w:tcPr>
          <w:p w14:paraId="37E195A1" w14:textId="65D3E02B" w:rsidR="00B95C30" w:rsidRPr="007D2C85" w:rsidRDefault="00B95C30" w:rsidP="00D15356">
            <w:pPr>
              <w:spacing w:before="120"/>
              <w:jc w:val="both"/>
              <w:rPr>
                <w:rFonts w:ascii="Arial" w:eastAsia="Calibri" w:hAnsi="Arial" w:cs="Arial"/>
                <w:b/>
                <w:color w:val="000000" w:themeColor="text1"/>
                <w:sz w:val="22"/>
                <w:szCs w:val="22"/>
                <w:lang w:val="es-ES_tradnl"/>
              </w:rPr>
            </w:pPr>
            <w:r w:rsidRPr="007D2C85">
              <w:rPr>
                <w:rFonts w:ascii="Arial" w:eastAsia="Calibri" w:hAnsi="Arial" w:cs="Arial"/>
                <w:b/>
                <w:color w:val="000000" w:themeColor="text1"/>
                <w:sz w:val="22"/>
                <w:szCs w:val="22"/>
                <w:lang w:val="es-ES_tradnl"/>
              </w:rPr>
              <w:t>Radicación:</w:t>
            </w:r>
            <w:r w:rsidRPr="007D2C85">
              <w:rPr>
                <w:rFonts w:ascii="Arial" w:eastAsia="Calibri" w:hAnsi="Arial" w:cs="Arial"/>
                <w:color w:val="000000" w:themeColor="text1"/>
                <w:sz w:val="22"/>
                <w:szCs w:val="22"/>
                <w:lang w:val="es-ES_tradnl"/>
              </w:rPr>
              <w:t xml:space="preserve">                              </w:t>
            </w:r>
          </w:p>
        </w:tc>
        <w:tc>
          <w:tcPr>
            <w:tcW w:w="6237" w:type="dxa"/>
          </w:tcPr>
          <w:p w14:paraId="09088B1B" w14:textId="704209AB" w:rsidR="00B95C30" w:rsidRPr="007D2C85" w:rsidRDefault="00B95C30" w:rsidP="000052C4">
            <w:pPr>
              <w:spacing w:line="276" w:lineRule="auto"/>
              <w:rPr>
                <w:rFonts w:ascii="Arial" w:eastAsia="Calibri" w:hAnsi="Arial" w:cs="Arial"/>
                <w:color w:val="000000" w:themeColor="text1"/>
                <w:sz w:val="22"/>
                <w:szCs w:val="22"/>
                <w:lang w:val="es-ES_tradnl"/>
              </w:rPr>
            </w:pPr>
            <w:r w:rsidRPr="007D2C85">
              <w:rPr>
                <w:rFonts w:ascii="Arial" w:eastAsia="Calibri" w:hAnsi="Arial" w:cs="Arial"/>
                <w:color w:val="000000" w:themeColor="text1"/>
                <w:sz w:val="22"/>
                <w:szCs w:val="22"/>
                <w:lang w:val="es-ES_tradnl"/>
              </w:rPr>
              <w:t>Respuesta a consulta</w:t>
            </w:r>
            <w:r w:rsidR="00F21D6D" w:rsidRPr="007D2C85">
              <w:rPr>
                <w:rFonts w:ascii="Arial" w:eastAsia="Calibri" w:hAnsi="Arial" w:cs="Arial"/>
                <w:color w:val="000000" w:themeColor="text1"/>
                <w:sz w:val="22"/>
                <w:szCs w:val="22"/>
                <w:lang w:val="es-ES_tradnl"/>
              </w:rPr>
              <w:t xml:space="preserve"> </w:t>
            </w:r>
            <w:r w:rsidR="00FF668B" w:rsidRPr="007D2C85">
              <w:rPr>
                <w:rFonts w:ascii="Arial" w:hAnsi="Arial" w:cs="Arial"/>
                <w:sz w:val="22"/>
                <w:szCs w:val="22"/>
              </w:rPr>
              <w:t>P20220926009642</w:t>
            </w:r>
          </w:p>
        </w:tc>
      </w:tr>
    </w:tbl>
    <w:p w14:paraId="7F7926D6" w14:textId="77777777" w:rsidR="009A52E4" w:rsidRPr="007D2C85" w:rsidRDefault="009A52E4" w:rsidP="003C3339">
      <w:pPr>
        <w:jc w:val="both"/>
        <w:rPr>
          <w:rFonts w:ascii="Arial" w:eastAsia="Calibri" w:hAnsi="Arial" w:cs="Arial"/>
          <w:color w:val="000000" w:themeColor="text1"/>
          <w:sz w:val="22"/>
          <w:szCs w:val="22"/>
          <w:lang w:val="es-ES_tradnl"/>
        </w:rPr>
      </w:pPr>
    </w:p>
    <w:p w14:paraId="5F05A243" w14:textId="77777777" w:rsidR="000859FA" w:rsidRPr="007D2C85" w:rsidRDefault="000859FA" w:rsidP="003C3339">
      <w:pPr>
        <w:jc w:val="both"/>
        <w:rPr>
          <w:rFonts w:ascii="Arial" w:eastAsia="Calibri" w:hAnsi="Arial" w:cs="Arial"/>
          <w:color w:val="000000" w:themeColor="text1"/>
          <w:sz w:val="22"/>
          <w:szCs w:val="22"/>
          <w:lang w:val="es-ES_tradnl"/>
        </w:rPr>
      </w:pPr>
    </w:p>
    <w:p w14:paraId="1CF4AEA0" w14:textId="3401E4A2" w:rsidR="003C3339" w:rsidRPr="007D2C85" w:rsidRDefault="003C3339" w:rsidP="003C3339">
      <w:pPr>
        <w:jc w:val="both"/>
        <w:rPr>
          <w:rFonts w:ascii="Arial" w:eastAsia="Calibri" w:hAnsi="Arial" w:cs="Arial"/>
          <w:color w:val="000000" w:themeColor="text1"/>
          <w:sz w:val="22"/>
          <w:szCs w:val="22"/>
          <w:lang w:val="es-ES_tradnl"/>
        </w:rPr>
      </w:pPr>
      <w:r w:rsidRPr="007D2C85">
        <w:rPr>
          <w:rFonts w:ascii="Arial" w:eastAsia="Calibri" w:hAnsi="Arial" w:cs="Arial"/>
          <w:color w:val="000000" w:themeColor="text1"/>
          <w:sz w:val="22"/>
          <w:szCs w:val="22"/>
          <w:lang w:val="es-ES_tradnl"/>
        </w:rPr>
        <w:t>Estimad</w:t>
      </w:r>
      <w:r w:rsidR="00207C1E" w:rsidRPr="007D2C85">
        <w:rPr>
          <w:rFonts w:ascii="Arial" w:eastAsia="Calibri" w:hAnsi="Arial" w:cs="Arial"/>
          <w:color w:val="000000" w:themeColor="text1"/>
          <w:sz w:val="22"/>
          <w:szCs w:val="22"/>
          <w:lang w:val="es-ES_tradnl"/>
        </w:rPr>
        <w:t>o</w:t>
      </w:r>
      <w:r w:rsidR="00523E23" w:rsidRPr="007D2C85">
        <w:rPr>
          <w:rFonts w:ascii="Arial" w:eastAsia="Calibri" w:hAnsi="Arial" w:cs="Arial"/>
          <w:color w:val="000000" w:themeColor="text1"/>
          <w:sz w:val="22"/>
          <w:szCs w:val="22"/>
          <w:lang w:val="es-ES_tradnl"/>
        </w:rPr>
        <w:t xml:space="preserve">s </w:t>
      </w:r>
      <w:r w:rsidR="000859FA" w:rsidRPr="007D2C85">
        <w:rPr>
          <w:rFonts w:ascii="Arial" w:eastAsia="Calibri" w:hAnsi="Arial" w:cs="Arial"/>
          <w:color w:val="000000" w:themeColor="text1"/>
          <w:sz w:val="22"/>
          <w:szCs w:val="22"/>
          <w:lang w:val="es-ES_tradnl"/>
        </w:rPr>
        <w:t>peticionario</w:t>
      </w:r>
      <w:r w:rsidR="00523E23" w:rsidRPr="007D2C85">
        <w:rPr>
          <w:rFonts w:ascii="Arial" w:eastAsia="Calibri" w:hAnsi="Arial" w:cs="Arial"/>
          <w:color w:val="000000" w:themeColor="text1"/>
          <w:sz w:val="22"/>
          <w:szCs w:val="22"/>
          <w:lang w:val="es-ES_tradnl"/>
        </w:rPr>
        <w:t>:</w:t>
      </w:r>
    </w:p>
    <w:p w14:paraId="1EAE5543" w14:textId="37990AD8" w:rsidR="00DD5B04" w:rsidRPr="007D2C85" w:rsidRDefault="00DD5B04" w:rsidP="00DF76A2">
      <w:pPr>
        <w:jc w:val="both"/>
        <w:rPr>
          <w:rFonts w:ascii="Arial" w:eastAsia="Calibri" w:hAnsi="Arial" w:cs="Arial"/>
          <w:color w:val="000000" w:themeColor="text1"/>
          <w:sz w:val="22"/>
          <w:szCs w:val="22"/>
          <w:lang w:val="es-ES_tradnl"/>
        </w:rPr>
      </w:pPr>
    </w:p>
    <w:p w14:paraId="2109B2D3" w14:textId="231446F3" w:rsidR="00DD5B04" w:rsidRPr="007D2C85" w:rsidRDefault="00DD5B04" w:rsidP="006B47F2">
      <w:pPr>
        <w:spacing w:line="276" w:lineRule="auto"/>
        <w:jc w:val="both"/>
        <w:rPr>
          <w:rFonts w:ascii="Arial" w:eastAsia="Calibri" w:hAnsi="Arial" w:cs="Arial"/>
          <w:color w:val="000000" w:themeColor="text1"/>
          <w:sz w:val="22"/>
          <w:szCs w:val="22"/>
          <w:lang w:val="es-ES_tradnl"/>
        </w:rPr>
      </w:pPr>
      <w:r w:rsidRPr="007D2C85">
        <w:rPr>
          <w:rFonts w:ascii="Arial" w:eastAsia="Calibri" w:hAnsi="Arial" w:cs="Arial"/>
          <w:color w:val="000000" w:themeColor="text1"/>
          <w:sz w:val="22"/>
          <w:szCs w:val="22"/>
          <w:lang w:val="es-ES_tradnl"/>
        </w:rPr>
        <w:t>En ejercicio de la competencia otorgada por el numeral 8 del artículo 11 y el numeral 5 del artículo 3 del Decreto Ley 4170 de 2011, la Agencia Nacional de Contratación Pública ― Colombia Compra Eficiente</w:t>
      </w:r>
      <w:r w:rsidR="00CE69CC" w:rsidRPr="007D2C85">
        <w:rPr>
          <w:rFonts w:ascii="Arial" w:eastAsia="Calibri" w:hAnsi="Arial" w:cs="Arial"/>
          <w:color w:val="000000" w:themeColor="text1"/>
          <w:sz w:val="22"/>
          <w:szCs w:val="22"/>
          <w:lang w:val="es-ES_tradnl"/>
        </w:rPr>
        <w:t>,</w:t>
      </w:r>
      <w:r w:rsidRPr="007D2C85">
        <w:rPr>
          <w:rFonts w:ascii="Arial" w:eastAsia="Calibri" w:hAnsi="Arial" w:cs="Arial"/>
          <w:color w:val="000000" w:themeColor="text1"/>
          <w:sz w:val="22"/>
          <w:szCs w:val="22"/>
          <w:lang w:val="es-ES_tradnl"/>
        </w:rPr>
        <w:t xml:space="preserve"> responde su consulta</w:t>
      </w:r>
      <w:r w:rsidR="00E8414B" w:rsidRPr="007D2C85">
        <w:rPr>
          <w:rFonts w:ascii="Arial" w:eastAsia="Calibri" w:hAnsi="Arial" w:cs="Arial"/>
          <w:color w:val="000000" w:themeColor="text1"/>
          <w:sz w:val="22"/>
          <w:szCs w:val="22"/>
          <w:lang w:val="es-ES_tradnl"/>
        </w:rPr>
        <w:t xml:space="preserve"> </w:t>
      </w:r>
      <w:r w:rsidRPr="007D2C85">
        <w:rPr>
          <w:rFonts w:ascii="Arial" w:eastAsia="Calibri" w:hAnsi="Arial" w:cs="Arial"/>
          <w:color w:val="000000" w:themeColor="text1"/>
          <w:sz w:val="22"/>
          <w:szCs w:val="22"/>
          <w:lang w:val="es-ES_tradnl"/>
        </w:rPr>
        <w:t>del</w:t>
      </w:r>
      <w:r w:rsidR="00846DBE" w:rsidRPr="007D2C85">
        <w:rPr>
          <w:rFonts w:ascii="Arial" w:eastAsia="Calibri" w:hAnsi="Arial" w:cs="Arial"/>
          <w:color w:val="000000" w:themeColor="text1"/>
          <w:sz w:val="22"/>
          <w:szCs w:val="22"/>
          <w:lang w:val="es-ES_tradnl"/>
        </w:rPr>
        <w:t xml:space="preserve"> </w:t>
      </w:r>
      <w:r w:rsidR="00291F54" w:rsidRPr="007D2C85">
        <w:rPr>
          <w:rFonts w:ascii="Arial" w:eastAsia="Calibri" w:hAnsi="Arial" w:cs="Arial"/>
          <w:color w:val="000000" w:themeColor="text1"/>
          <w:sz w:val="22"/>
          <w:szCs w:val="22"/>
          <w:lang w:val="es-ES_tradnl"/>
        </w:rPr>
        <w:t>2</w:t>
      </w:r>
      <w:r w:rsidR="00FF668B" w:rsidRPr="007D2C85">
        <w:rPr>
          <w:rFonts w:ascii="Arial" w:eastAsia="Calibri" w:hAnsi="Arial" w:cs="Arial"/>
          <w:color w:val="000000" w:themeColor="text1"/>
          <w:sz w:val="22"/>
          <w:szCs w:val="22"/>
          <w:lang w:val="es-ES_tradnl"/>
        </w:rPr>
        <w:t>6</w:t>
      </w:r>
      <w:r w:rsidR="0028161B" w:rsidRPr="007D2C85">
        <w:rPr>
          <w:rFonts w:ascii="Arial" w:eastAsia="Calibri" w:hAnsi="Arial" w:cs="Arial"/>
          <w:color w:val="000000" w:themeColor="text1"/>
          <w:sz w:val="22"/>
          <w:szCs w:val="22"/>
          <w:lang w:val="es-ES_tradnl"/>
        </w:rPr>
        <w:t xml:space="preserve"> </w:t>
      </w:r>
      <w:r w:rsidR="00C52FB1" w:rsidRPr="007D2C85">
        <w:rPr>
          <w:rFonts w:ascii="Arial" w:eastAsia="Calibri" w:hAnsi="Arial" w:cs="Arial"/>
          <w:color w:val="000000" w:themeColor="text1"/>
          <w:sz w:val="22"/>
          <w:szCs w:val="22"/>
          <w:lang w:val="es-ES_tradnl"/>
        </w:rPr>
        <w:t xml:space="preserve">de </w:t>
      </w:r>
      <w:r w:rsidR="00F85444" w:rsidRPr="007D2C85">
        <w:rPr>
          <w:rFonts w:ascii="Arial" w:eastAsia="Calibri" w:hAnsi="Arial" w:cs="Arial"/>
          <w:color w:val="000000" w:themeColor="text1"/>
          <w:sz w:val="22"/>
          <w:szCs w:val="22"/>
          <w:lang w:val="es-ES_tradnl"/>
        </w:rPr>
        <w:t>s</w:t>
      </w:r>
      <w:r w:rsidR="006B47F2" w:rsidRPr="007D2C85">
        <w:rPr>
          <w:rFonts w:ascii="Arial" w:eastAsia="Calibri" w:hAnsi="Arial" w:cs="Arial"/>
          <w:color w:val="000000" w:themeColor="text1"/>
          <w:sz w:val="22"/>
          <w:szCs w:val="22"/>
          <w:lang w:val="es-ES_tradnl"/>
        </w:rPr>
        <w:t xml:space="preserve">eptiembre </w:t>
      </w:r>
      <w:r w:rsidR="00207C1E" w:rsidRPr="007D2C85">
        <w:rPr>
          <w:rFonts w:ascii="Arial" w:eastAsia="Calibri" w:hAnsi="Arial" w:cs="Arial"/>
          <w:color w:val="000000" w:themeColor="text1"/>
          <w:sz w:val="22"/>
          <w:szCs w:val="22"/>
          <w:lang w:val="es-ES_tradnl"/>
        </w:rPr>
        <w:t>de 2022</w:t>
      </w:r>
      <w:r w:rsidR="00F21D6D" w:rsidRPr="007D2C85">
        <w:rPr>
          <w:rFonts w:ascii="Arial" w:eastAsia="Calibri" w:hAnsi="Arial" w:cs="Arial"/>
          <w:color w:val="000000" w:themeColor="text1"/>
          <w:sz w:val="22"/>
          <w:szCs w:val="22"/>
          <w:lang w:val="es-ES_tradnl"/>
        </w:rPr>
        <w:t>.</w:t>
      </w:r>
    </w:p>
    <w:p w14:paraId="0C1E0712" w14:textId="77777777" w:rsidR="00DD5B04" w:rsidRPr="007D2C85" w:rsidRDefault="00DD5B04" w:rsidP="00DF76A2">
      <w:pPr>
        <w:spacing w:line="276" w:lineRule="auto"/>
        <w:jc w:val="both"/>
        <w:rPr>
          <w:rFonts w:ascii="Arial" w:eastAsia="Calibri" w:hAnsi="Arial" w:cs="Arial"/>
          <w:b/>
          <w:color w:val="000000" w:themeColor="text1"/>
          <w:sz w:val="22"/>
          <w:szCs w:val="22"/>
          <w:lang w:val="es-ES_tradnl"/>
        </w:rPr>
      </w:pPr>
    </w:p>
    <w:p w14:paraId="7701FCC7" w14:textId="77777777" w:rsidR="00DD5B04" w:rsidRPr="007D2C85"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7D2C85">
        <w:rPr>
          <w:rFonts w:ascii="Arial" w:eastAsia="Calibri" w:hAnsi="Arial" w:cs="Arial"/>
          <w:b/>
          <w:color w:val="000000" w:themeColor="text1"/>
          <w:sz w:val="22"/>
          <w:lang w:val="es-ES_tradnl"/>
        </w:rPr>
        <w:t xml:space="preserve">Problema planteado </w:t>
      </w:r>
    </w:p>
    <w:p w14:paraId="3D22AAE5" w14:textId="77777777" w:rsidR="00384466" w:rsidRPr="007D2C85" w:rsidRDefault="00384466" w:rsidP="00384466">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55DEC41E" w14:textId="77777777" w:rsidR="00902834" w:rsidRPr="007D2C85" w:rsidRDefault="003D458D" w:rsidP="008C1291">
      <w:pPr>
        <w:spacing w:line="276" w:lineRule="auto"/>
        <w:jc w:val="both"/>
        <w:rPr>
          <w:rFonts w:ascii="Arial" w:hAnsi="Arial" w:cs="Arial"/>
          <w:sz w:val="22"/>
          <w:szCs w:val="22"/>
          <w:lang w:eastAsia="es-MX"/>
        </w:rPr>
      </w:pPr>
      <w:r w:rsidRPr="007D2C85">
        <w:rPr>
          <w:rFonts w:ascii="Arial" w:hAnsi="Arial" w:cs="Arial"/>
          <w:color w:val="000000" w:themeColor="text1"/>
          <w:sz w:val="22"/>
          <w:szCs w:val="22"/>
          <w:lang w:val="es-ES_tradnl"/>
        </w:rPr>
        <w:t>U</w:t>
      </w:r>
      <w:r w:rsidR="005C69F7" w:rsidRPr="007D2C85">
        <w:rPr>
          <w:rFonts w:ascii="Arial" w:hAnsi="Arial" w:cs="Arial"/>
          <w:color w:val="000000" w:themeColor="text1"/>
          <w:sz w:val="22"/>
          <w:szCs w:val="22"/>
          <w:lang w:val="es-ES_tradnl"/>
        </w:rPr>
        <w:t xml:space="preserve">sted </w:t>
      </w:r>
      <w:r w:rsidR="000841A2" w:rsidRPr="007D2C85">
        <w:rPr>
          <w:rFonts w:ascii="Arial" w:hAnsi="Arial" w:cs="Arial"/>
          <w:color w:val="000000" w:themeColor="text1"/>
          <w:sz w:val="22"/>
          <w:szCs w:val="22"/>
          <w:lang w:val="es-ES_tradnl"/>
        </w:rPr>
        <w:t>realiza</w:t>
      </w:r>
      <w:r w:rsidR="00827203" w:rsidRPr="007D2C85">
        <w:rPr>
          <w:rFonts w:ascii="Arial" w:hAnsi="Arial" w:cs="Arial"/>
          <w:color w:val="000000" w:themeColor="text1"/>
          <w:sz w:val="22"/>
          <w:szCs w:val="22"/>
          <w:lang w:val="es-ES_tradnl"/>
        </w:rPr>
        <w:t xml:space="preserve"> </w:t>
      </w:r>
      <w:r w:rsidR="00026092" w:rsidRPr="007D2C85">
        <w:rPr>
          <w:rFonts w:ascii="Arial" w:hAnsi="Arial" w:cs="Arial"/>
          <w:color w:val="000000" w:themeColor="text1"/>
          <w:sz w:val="22"/>
          <w:szCs w:val="22"/>
          <w:lang w:val="es-ES_tradnl"/>
        </w:rPr>
        <w:t>la siguiente</w:t>
      </w:r>
      <w:r w:rsidR="00AC4D8F" w:rsidRPr="007D2C85">
        <w:rPr>
          <w:rFonts w:ascii="Arial" w:hAnsi="Arial" w:cs="Arial"/>
          <w:color w:val="000000" w:themeColor="text1"/>
          <w:sz w:val="22"/>
          <w:szCs w:val="22"/>
          <w:lang w:val="es-ES_tradnl"/>
        </w:rPr>
        <w:t xml:space="preserve"> consulta</w:t>
      </w:r>
      <w:r w:rsidR="007577DA" w:rsidRPr="007D2C85">
        <w:rPr>
          <w:rFonts w:ascii="Arial" w:hAnsi="Arial" w:cs="Arial"/>
          <w:color w:val="000000" w:themeColor="text1"/>
          <w:sz w:val="22"/>
          <w:szCs w:val="22"/>
          <w:lang w:val="es-ES_tradnl"/>
        </w:rPr>
        <w:t>:</w:t>
      </w:r>
      <w:r w:rsidR="00017F6B" w:rsidRPr="007D2C85">
        <w:rPr>
          <w:rFonts w:ascii="Arial" w:hAnsi="Arial" w:cs="Arial"/>
          <w:color w:val="000000" w:themeColor="text1"/>
          <w:sz w:val="22"/>
          <w:szCs w:val="22"/>
          <w:lang w:val="es-ES_tradnl"/>
        </w:rPr>
        <w:t xml:space="preserve"> </w:t>
      </w:r>
    </w:p>
    <w:p w14:paraId="2494A424" w14:textId="77777777" w:rsidR="00902834" w:rsidRPr="007D2C85" w:rsidRDefault="00902834" w:rsidP="008C1291">
      <w:pPr>
        <w:spacing w:line="276" w:lineRule="auto"/>
        <w:jc w:val="both"/>
        <w:rPr>
          <w:rFonts w:ascii="Arial" w:hAnsi="Arial" w:cs="Arial"/>
          <w:sz w:val="22"/>
          <w:szCs w:val="22"/>
          <w:lang w:eastAsia="es-MX"/>
        </w:rPr>
      </w:pPr>
    </w:p>
    <w:p w14:paraId="13B60279" w14:textId="6E2F1754" w:rsidR="00DB082D" w:rsidRPr="00DC1074" w:rsidRDefault="008F7ED1" w:rsidP="00DB082D">
      <w:pPr>
        <w:spacing w:line="276" w:lineRule="auto"/>
        <w:ind w:left="851" w:right="757"/>
        <w:jc w:val="both"/>
        <w:rPr>
          <w:rFonts w:ascii="Arial" w:hAnsi="Arial" w:cs="Arial"/>
          <w:i/>
          <w:sz w:val="20"/>
          <w:szCs w:val="20"/>
          <w:lang w:eastAsia="es-MX"/>
        </w:rPr>
      </w:pPr>
      <w:r w:rsidRPr="00DC1074">
        <w:rPr>
          <w:rFonts w:ascii="Arial" w:hAnsi="Arial" w:cs="Arial"/>
          <w:color w:val="000000" w:themeColor="text1"/>
          <w:sz w:val="20"/>
          <w:szCs w:val="20"/>
        </w:rPr>
        <w:t>«</w:t>
      </w:r>
      <w:r w:rsidR="00D57DF9" w:rsidRPr="007D2C85">
        <w:rPr>
          <w:rFonts w:ascii="Arial" w:hAnsi="Arial" w:cs="Arial"/>
          <w:color w:val="000000"/>
          <w:sz w:val="22"/>
          <w:szCs w:val="22"/>
          <w:lang w:eastAsia="es-MX"/>
        </w:rPr>
        <w:t xml:space="preserve">[…] </w:t>
      </w:r>
      <w:r w:rsidR="00DB082D" w:rsidRPr="00DC1074">
        <w:rPr>
          <w:rFonts w:ascii="Arial" w:hAnsi="Arial" w:cs="Arial"/>
          <w:i/>
          <w:sz w:val="20"/>
          <w:szCs w:val="20"/>
          <w:lang w:eastAsia="es-MX"/>
        </w:rPr>
        <w:t>si en un convenio interadministrativo suscrito entre un ente territorial municipal y un a E.S.E. Municipal, para aunar esfuerzos administrativos y recursos económicos en la terminación de puestos de salud.</w:t>
      </w:r>
    </w:p>
    <w:p w14:paraId="48898C83" w14:textId="6FAC9D91" w:rsidR="00DB082D" w:rsidRPr="00DC1074" w:rsidRDefault="00DB082D" w:rsidP="00DB082D">
      <w:pPr>
        <w:spacing w:line="276" w:lineRule="auto"/>
        <w:ind w:left="851" w:right="757"/>
        <w:jc w:val="both"/>
        <w:rPr>
          <w:rFonts w:ascii="Arial" w:hAnsi="Arial" w:cs="Arial"/>
          <w:i/>
          <w:sz w:val="20"/>
          <w:szCs w:val="20"/>
          <w:lang w:eastAsia="es-MX"/>
        </w:rPr>
      </w:pPr>
      <w:r w:rsidRPr="00DC1074">
        <w:rPr>
          <w:rFonts w:ascii="Arial" w:hAnsi="Arial" w:cs="Arial"/>
          <w:i/>
          <w:sz w:val="20"/>
          <w:szCs w:val="20"/>
          <w:lang w:eastAsia="es-MX"/>
        </w:rPr>
        <w:t>1, Es viable la prórroga de este convenio cuando el plazo de este convenio ya se encuentre expirado.</w:t>
      </w:r>
    </w:p>
    <w:p w14:paraId="5FE04C0A" w14:textId="77777777" w:rsidR="00DB082D" w:rsidRPr="00DC1074" w:rsidRDefault="00DB082D" w:rsidP="00DB082D">
      <w:pPr>
        <w:spacing w:line="276" w:lineRule="auto"/>
        <w:ind w:left="851" w:right="757"/>
        <w:jc w:val="both"/>
        <w:rPr>
          <w:rFonts w:ascii="Arial" w:hAnsi="Arial" w:cs="Arial"/>
          <w:i/>
          <w:sz w:val="20"/>
          <w:szCs w:val="20"/>
          <w:lang w:eastAsia="es-MX"/>
        </w:rPr>
      </w:pPr>
      <w:r w:rsidRPr="00DC1074">
        <w:rPr>
          <w:rFonts w:ascii="Arial" w:hAnsi="Arial" w:cs="Arial"/>
          <w:i/>
          <w:sz w:val="20"/>
          <w:szCs w:val="20"/>
          <w:lang w:eastAsia="es-MX"/>
        </w:rPr>
        <w:t>2. Es necesaria la liquidación del convenio?</w:t>
      </w:r>
    </w:p>
    <w:p w14:paraId="28AA7B87" w14:textId="5564C400" w:rsidR="00DB082D" w:rsidRPr="00DC1074" w:rsidRDefault="00DB082D" w:rsidP="00DB082D">
      <w:pPr>
        <w:spacing w:line="276" w:lineRule="auto"/>
        <w:ind w:left="851" w:right="757"/>
        <w:jc w:val="both"/>
        <w:rPr>
          <w:rFonts w:ascii="Arial" w:hAnsi="Arial" w:cs="Arial"/>
          <w:i/>
          <w:sz w:val="20"/>
          <w:szCs w:val="20"/>
          <w:lang w:eastAsia="es-MX"/>
        </w:rPr>
      </w:pPr>
      <w:r w:rsidRPr="00DC1074">
        <w:rPr>
          <w:rFonts w:ascii="Arial" w:hAnsi="Arial" w:cs="Arial"/>
          <w:i/>
          <w:sz w:val="20"/>
          <w:szCs w:val="20"/>
          <w:lang w:eastAsia="es-MX"/>
        </w:rPr>
        <w:t xml:space="preserve">3. si el objeto del convenio no se </w:t>
      </w:r>
      <w:proofErr w:type="spellStart"/>
      <w:r w:rsidRPr="00DC1074">
        <w:rPr>
          <w:rFonts w:ascii="Arial" w:hAnsi="Arial" w:cs="Arial"/>
          <w:i/>
          <w:sz w:val="20"/>
          <w:szCs w:val="20"/>
          <w:lang w:eastAsia="es-MX"/>
        </w:rPr>
        <w:t>termino</w:t>
      </w:r>
      <w:proofErr w:type="spellEnd"/>
      <w:r w:rsidRPr="00DC1074">
        <w:rPr>
          <w:rFonts w:ascii="Arial" w:hAnsi="Arial" w:cs="Arial"/>
          <w:i/>
          <w:sz w:val="20"/>
          <w:szCs w:val="20"/>
          <w:lang w:eastAsia="es-MX"/>
        </w:rPr>
        <w:t>, se puede realizar otro convenio.</w:t>
      </w:r>
      <w:r w:rsidR="008F7ED1" w:rsidRPr="00DC1074">
        <w:rPr>
          <w:rFonts w:ascii="Arial" w:hAnsi="Arial" w:cs="Arial"/>
          <w:color w:val="000000" w:themeColor="text1"/>
          <w:sz w:val="20"/>
          <w:szCs w:val="20"/>
        </w:rPr>
        <w:t>»</w:t>
      </w:r>
    </w:p>
    <w:p w14:paraId="1DB21848" w14:textId="77777777" w:rsidR="00DB082D" w:rsidRPr="007D2C85" w:rsidRDefault="00DB082D" w:rsidP="00DB082D">
      <w:pPr>
        <w:spacing w:line="276" w:lineRule="auto"/>
        <w:jc w:val="both"/>
        <w:rPr>
          <w:rFonts w:ascii="Arial" w:hAnsi="Arial" w:cs="Arial"/>
          <w:i/>
          <w:sz w:val="22"/>
          <w:szCs w:val="22"/>
          <w:lang w:eastAsia="es-MX"/>
        </w:rPr>
      </w:pPr>
    </w:p>
    <w:p w14:paraId="4A54C3B6" w14:textId="4C84E971" w:rsidR="00AC6C90" w:rsidRPr="007D2C85" w:rsidRDefault="00AC6C90" w:rsidP="001D1B03">
      <w:pPr>
        <w:pStyle w:val="NormalWeb"/>
        <w:numPr>
          <w:ilvl w:val="0"/>
          <w:numId w:val="8"/>
        </w:numPr>
        <w:spacing w:before="0" w:beforeAutospacing="0" w:after="0" w:afterAutospacing="0" w:line="276" w:lineRule="auto"/>
        <w:jc w:val="both"/>
        <w:rPr>
          <w:rFonts w:ascii="Arial" w:hAnsi="Arial" w:cs="Arial"/>
          <w:sz w:val="22"/>
          <w:szCs w:val="22"/>
        </w:rPr>
      </w:pPr>
      <w:r w:rsidRPr="007D2C85">
        <w:rPr>
          <w:rFonts w:ascii="Arial" w:eastAsia="Calibri" w:hAnsi="Arial" w:cs="Arial"/>
          <w:b/>
          <w:color w:val="000000" w:themeColor="text1"/>
          <w:sz w:val="22"/>
          <w:szCs w:val="22"/>
          <w:lang w:val="es-ES_tradnl"/>
        </w:rPr>
        <w:t>Consideraciones</w:t>
      </w:r>
    </w:p>
    <w:p w14:paraId="14C799C5" w14:textId="77777777" w:rsidR="00AC6C90" w:rsidRPr="007D2C85" w:rsidRDefault="00AC6C90" w:rsidP="00AC6C90">
      <w:pPr>
        <w:spacing w:line="276" w:lineRule="auto"/>
        <w:jc w:val="both"/>
        <w:rPr>
          <w:rFonts w:ascii="Arial" w:eastAsia="Calibri" w:hAnsi="Arial" w:cs="Arial"/>
          <w:sz w:val="22"/>
          <w:szCs w:val="22"/>
          <w:lang w:val="es-ES_tradnl"/>
        </w:rPr>
      </w:pPr>
    </w:p>
    <w:p w14:paraId="2273091F" w14:textId="5E7792D0" w:rsidR="009D0B5D" w:rsidRPr="007D2C85" w:rsidRDefault="009D0B5D" w:rsidP="0090097C">
      <w:pPr>
        <w:spacing w:after="120" w:line="276" w:lineRule="auto"/>
        <w:jc w:val="both"/>
        <w:rPr>
          <w:rFonts w:ascii="Arial" w:hAnsi="Arial" w:cs="Arial"/>
          <w:sz w:val="22"/>
          <w:szCs w:val="22"/>
          <w:lang w:val="es-ES"/>
        </w:rPr>
      </w:pPr>
      <w:r w:rsidRPr="007D2C85">
        <w:rPr>
          <w:rFonts w:ascii="Arial" w:hAnsi="Arial" w:cs="Arial"/>
          <w:bCs/>
          <w:sz w:val="22"/>
          <w:szCs w:val="22"/>
        </w:rPr>
        <w:lastRenderedPageBreak/>
        <w:t>En ejercicio de las competencias establecidas en los artículos 3.5 y 11.8 del Decreto 4170 de 2011, la Agencia Nacional de Contratación Pública – Colombia Compra Eficiente</w:t>
      </w:r>
      <w:r w:rsidR="006A27C0" w:rsidRPr="007D2C85">
        <w:rPr>
          <w:rFonts w:ascii="Arial" w:hAnsi="Arial" w:cs="Arial"/>
          <w:bCs/>
          <w:sz w:val="22"/>
          <w:szCs w:val="22"/>
        </w:rPr>
        <w:t>,</w:t>
      </w:r>
      <w:r w:rsidRPr="007D2C85">
        <w:rPr>
          <w:rFonts w:ascii="Arial" w:hAnsi="Arial" w:cs="Arial"/>
          <w:bCs/>
          <w:sz w:val="22"/>
          <w:szCs w:val="22"/>
        </w:rPr>
        <w:t xml:space="preserve"> resuelve las consultas sobre los asuntos de su competencia, esto es, sobre las temáticas de la contratación estatal y compras públicas relacionadas en los artículos citados</w:t>
      </w:r>
      <w:r w:rsidR="006A27C0" w:rsidRPr="007D2C85">
        <w:rPr>
          <w:rFonts w:ascii="Arial" w:hAnsi="Arial" w:cs="Arial"/>
          <w:bCs/>
          <w:sz w:val="22"/>
          <w:szCs w:val="22"/>
        </w:rPr>
        <w:t>;</w:t>
      </w:r>
      <w:r w:rsidR="00E02F61" w:rsidRPr="007D2C85">
        <w:rPr>
          <w:rFonts w:ascii="Arial" w:hAnsi="Arial" w:cs="Arial"/>
          <w:bCs/>
          <w:sz w:val="22"/>
          <w:szCs w:val="22"/>
        </w:rPr>
        <w:t xml:space="preserve"> </w:t>
      </w:r>
      <w:bookmarkStart w:id="4" w:name="_Hlk61701014"/>
      <w:bookmarkStart w:id="5" w:name="_Hlk62136649"/>
      <w:r w:rsidRPr="007D2C85">
        <w:rPr>
          <w:rFonts w:ascii="Arial" w:hAnsi="Arial" w:cs="Arial"/>
          <w:sz w:val="22"/>
          <w:szCs w:val="22"/>
          <w:lang w:val="es-ES"/>
        </w:rPr>
        <w:t xml:space="preserve">Es necesario tener en cuenta que </w:t>
      </w:r>
      <w:bookmarkStart w:id="6" w:name="_Hlk61026958"/>
      <w:r w:rsidRPr="007D2C85">
        <w:rPr>
          <w:rFonts w:ascii="Arial" w:hAnsi="Arial" w:cs="Arial"/>
          <w:sz w:val="22"/>
          <w:szCs w:val="22"/>
          <w:lang w:val="es-ES"/>
        </w:rPr>
        <w:t xml:space="preserve">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w:t>
      </w:r>
      <w:proofErr w:type="spellStart"/>
      <w:r w:rsidR="006A27C0" w:rsidRPr="007D2C85">
        <w:rPr>
          <w:rFonts w:ascii="Arial" w:hAnsi="Arial" w:cs="Arial"/>
          <w:sz w:val="22"/>
          <w:szCs w:val="22"/>
          <w:lang w:val="es-ES"/>
        </w:rPr>
        <w:t>a</w:t>
      </w:r>
      <w:proofErr w:type="spellEnd"/>
      <w:r w:rsidR="006A27C0" w:rsidRPr="007D2C85">
        <w:rPr>
          <w:rFonts w:ascii="Arial" w:hAnsi="Arial" w:cs="Arial"/>
          <w:sz w:val="22"/>
          <w:szCs w:val="22"/>
          <w:lang w:val="es-ES"/>
        </w:rPr>
        <w:t xml:space="preserve"> la Agencia</w:t>
      </w:r>
      <w:r w:rsidRPr="007D2C85">
        <w:rPr>
          <w:rFonts w:ascii="Arial" w:hAnsi="Arial" w:cs="Arial"/>
          <w:sz w:val="22"/>
          <w:szCs w:val="22"/>
          <w:lang w:val="es-ES"/>
        </w:rPr>
        <w:t xml:space="preserve"> como una autoridad para solucionar problemas jurídicos particulares</w:t>
      </w:r>
      <w:r w:rsidRPr="007D2C85">
        <w:rPr>
          <w:rFonts w:ascii="Arial" w:hAnsi="Arial" w:cs="Arial"/>
          <w:bCs/>
          <w:sz w:val="22"/>
          <w:szCs w:val="22"/>
        </w:rPr>
        <w:t xml:space="preserve"> de todos los partícipes de la contratación estatal.</w:t>
      </w:r>
    </w:p>
    <w:p w14:paraId="3231BBDC" w14:textId="77777777" w:rsidR="009D0B5D" w:rsidRPr="007D2C85" w:rsidRDefault="009D0B5D" w:rsidP="0090097C">
      <w:pPr>
        <w:spacing w:after="120" w:line="276" w:lineRule="auto"/>
        <w:ind w:firstLine="708"/>
        <w:jc w:val="both"/>
        <w:rPr>
          <w:rFonts w:ascii="Arial" w:hAnsi="Arial" w:cs="Arial"/>
          <w:sz w:val="22"/>
          <w:szCs w:val="22"/>
          <w:lang w:val="es-ES"/>
        </w:rPr>
      </w:pPr>
      <w:r w:rsidRPr="007D2C85">
        <w:rPr>
          <w:rFonts w:ascii="Arial" w:hAnsi="Arial" w:cs="Arial"/>
          <w:sz w:val="22"/>
          <w:szCs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7D2C85">
        <w:rPr>
          <w:rFonts w:ascii="Arial" w:hAnsi="Arial" w:cs="Arial"/>
          <w:sz w:val="22"/>
          <w:szCs w:val="22"/>
          <w:vertAlign w:val="superscript"/>
          <w:lang w:val="es-ES"/>
        </w:rPr>
        <w:footnoteReference w:id="2"/>
      </w:r>
      <w:r w:rsidRPr="007D2C85">
        <w:rPr>
          <w:rFonts w:ascii="Arial" w:hAnsi="Arial" w:cs="Arial"/>
          <w:sz w:val="22"/>
          <w:szCs w:val="22"/>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6"/>
      <w:r w:rsidRPr="007D2C85">
        <w:rPr>
          <w:rFonts w:ascii="Arial" w:hAnsi="Arial" w:cs="Arial"/>
          <w:sz w:val="22"/>
          <w:szCs w:val="22"/>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4"/>
    </w:p>
    <w:bookmarkEnd w:id="5"/>
    <w:p w14:paraId="1AA19627" w14:textId="3F8E9666" w:rsidR="00385131" w:rsidRPr="007D2C85" w:rsidRDefault="009D0B5D" w:rsidP="00DC1074">
      <w:pPr>
        <w:spacing w:after="120" w:line="276" w:lineRule="auto"/>
        <w:jc w:val="both"/>
        <w:rPr>
          <w:rFonts w:ascii="Arial" w:hAnsi="Arial" w:cs="Arial"/>
          <w:bCs/>
          <w:color w:val="000000" w:themeColor="text1"/>
          <w:sz w:val="22"/>
          <w:szCs w:val="22"/>
        </w:rPr>
      </w:pPr>
      <w:r w:rsidRPr="007D2C85">
        <w:rPr>
          <w:rFonts w:ascii="Arial" w:eastAsia="Calibri" w:hAnsi="Arial" w:cs="Arial"/>
          <w:color w:val="000000" w:themeColor="text1"/>
          <w:sz w:val="22"/>
          <w:szCs w:val="22"/>
        </w:rPr>
        <w:t xml:space="preserve">Sin perjuicio de lo anterior, </w:t>
      </w:r>
      <w:r w:rsidRPr="007D2C85">
        <w:rPr>
          <w:rFonts w:ascii="Arial" w:eastAsia="Calibri" w:hAnsi="Arial" w:cs="Arial"/>
          <w:color w:val="000000" w:themeColor="text1"/>
          <w:sz w:val="22"/>
          <w:szCs w:val="22"/>
          <w:lang w:val="es-ES"/>
        </w:rPr>
        <w:t>la Subdirección</w:t>
      </w:r>
      <w:r w:rsidR="00C001F2" w:rsidRPr="007D2C85">
        <w:rPr>
          <w:rFonts w:ascii="Arial" w:eastAsia="Calibri" w:hAnsi="Arial" w:cs="Arial"/>
          <w:color w:val="000000" w:themeColor="text1"/>
          <w:sz w:val="22"/>
          <w:szCs w:val="22"/>
          <w:lang w:val="es-ES"/>
        </w:rPr>
        <w:t xml:space="preserve"> de Gestión Contractual,</w:t>
      </w:r>
      <w:r w:rsidR="003B3DA8">
        <w:rPr>
          <w:rFonts w:ascii="Arial" w:eastAsia="Calibri" w:hAnsi="Arial" w:cs="Arial"/>
          <w:color w:val="000000" w:themeColor="text1"/>
          <w:sz w:val="22"/>
          <w:szCs w:val="22"/>
          <w:lang w:val="es-ES"/>
        </w:rPr>
        <w:t xml:space="preserve"> </w:t>
      </w:r>
      <w:r w:rsidRPr="007D2C85">
        <w:rPr>
          <w:rFonts w:ascii="Arial" w:eastAsia="Calibri" w:hAnsi="Arial" w:cs="Arial"/>
          <w:color w:val="000000" w:themeColor="text1"/>
          <w:sz w:val="22"/>
          <w:szCs w:val="22"/>
          <w:lang w:val="es-ES"/>
        </w:rPr>
        <w:t>dentro de los límites de sus atribuciones</w:t>
      </w:r>
      <w:r w:rsidR="003F006E" w:rsidRPr="007D2C85">
        <w:rPr>
          <w:rFonts w:ascii="Arial" w:eastAsia="Calibri" w:hAnsi="Arial" w:cs="Arial"/>
          <w:color w:val="000000" w:themeColor="text1"/>
          <w:sz w:val="22"/>
          <w:szCs w:val="22"/>
          <w:lang w:val="es-ES"/>
        </w:rPr>
        <w:t>,</w:t>
      </w:r>
      <w:r w:rsidRPr="007D2C85">
        <w:rPr>
          <w:rFonts w:ascii="Arial" w:eastAsia="Calibri" w:hAnsi="Arial" w:cs="Arial"/>
          <w:color w:val="000000" w:themeColor="text1"/>
          <w:sz w:val="22"/>
          <w:szCs w:val="22"/>
          <w:lang w:val="es-ES"/>
        </w:rPr>
        <w:t xml:space="preserve"> resolverá la consulta conforme a las normas generales en materia de contratación estatal. </w:t>
      </w:r>
      <w:r w:rsidR="00906E31" w:rsidRPr="007D2C85">
        <w:rPr>
          <w:rFonts w:ascii="Arial" w:eastAsia="Calibri" w:hAnsi="Arial" w:cs="Arial"/>
          <w:color w:val="000000" w:themeColor="text1"/>
          <w:sz w:val="22"/>
          <w:szCs w:val="22"/>
          <w:lang w:val="es-ES"/>
        </w:rPr>
        <w:t xml:space="preserve">Con este objeto se analizará </w:t>
      </w:r>
      <w:r w:rsidR="00D40E5E" w:rsidRPr="007D2C85">
        <w:rPr>
          <w:rFonts w:ascii="Arial" w:eastAsia="Calibri" w:hAnsi="Arial" w:cs="Arial"/>
          <w:color w:val="000000" w:themeColor="text1"/>
          <w:sz w:val="22"/>
          <w:szCs w:val="22"/>
          <w:lang w:val="es-ES"/>
        </w:rPr>
        <w:t>el</w:t>
      </w:r>
      <w:r w:rsidR="00BE4859" w:rsidRPr="007D2C85">
        <w:rPr>
          <w:rFonts w:ascii="Arial" w:eastAsia="Calibri" w:hAnsi="Arial" w:cs="Arial"/>
          <w:color w:val="000000" w:themeColor="text1"/>
          <w:sz w:val="22"/>
          <w:szCs w:val="22"/>
          <w:lang w:val="es-ES"/>
        </w:rPr>
        <w:t xml:space="preserve"> tema relativo </w:t>
      </w:r>
      <w:r w:rsidR="00F43BAD" w:rsidRPr="007D2C85">
        <w:rPr>
          <w:rFonts w:ascii="Arial" w:eastAsia="Calibri" w:hAnsi="Arial" w:cs="Arial"/>
          <w:color w:val="000000" w:themeColor="text1"/>
          <w:sz w:val="22"/>
          <w:szCs w:val="22"/>
          <w:lang w:val="es-ES"/>
        </w:rPr>
        <w:t>las inhabilidades e incompatibilidades</w:t>
      </w:r>
      <w:r w:rsidR="007A4157" w:rsidRPr="007D2C85">
        <w:rPr>
          <w:rFonts w:ascii="Arial" w:eastAsia="Calibri" w:hAnsi="Arial" w:cs="Arial"/>
          <w:color w:val="000000" w:themeColor="text1"/>
          <w:sz w:val="22"/>
          <w:szCs w:val="22"/>
          <w:lang w:val="es-ES"/>
        </w:rPr>
        <w:t>.</w:t>
      </w:r>
      <w:r w:rsidR="00B66316" w:rsidRPr="007D2C85">
        <w:rPr>
          <w:rFonts w:ascii="Arial" w:eastAsia="Calibri" w:hAnsi="Arial" w:cs="Arial"/>
          <w:color w:val="000000" w:themeColor="text1"/>
          <w:sz w:val="22"/>
          <w:szCs w:val="22"/>
          <w:lang w:val="es-ES"/>
        </w:rPr>
        <w:t xml:space="preserve"> </w:t>
      </w:r>
      <w:r w:rsidR="00757AAB" w:rsidRPr="007D2C85">
        <w:rPr>
          <w:rFonts w:ascii="Arial" w:hAnsi="Arial" w:cs="Arial"/>
          <w:sz w:val="22"/>
          <w:szCs w:val="22"/>
        </w:rPr>
        <w:t xml:space="preserve">La Agencia Nacional de Contratación Pública – Colombia Compra Eficiente, en el ejercicio de su competencia consultiva, ha estudiado </w:t>
      </w:r>
      <w:r w:rsidR="00757AAB" w:rsidRPr="007D2C85">
        <w:rPr>
          <w:rFonts w:ascii="Arial" w:eastAsia="Calibri" w:hAnsi="Arial" w:cs="Arial"/>
          <w:sz w:val="22"/>
          <w:szCs w:val="22"/>
        </w:rPr>
        <w:t>la naturaleza jurídica</w:t>
      </w:r>
      <w:r w:rsidR="003F006E" w:rsidRPr="007D2C85">
        <w:rPr>
          <w:rStyle w:val="normaltextrun"/>
          <w:rFonts w:ascii="Arial" w:hAnsi="Arial" w:cs="Arial"/>
          <w:color w:val="000000"/>
          <w:sz w:val="22"/>
          <w:szCs w:val="22"/>
          <w:lang w:val="es-ES"/>
        </w:rPr>
        <w:t xml:space="preserve">de </w:t>
      </w:r>
      <w:proofErr w:type="spellStart"/>
      <w:r w:rsidR="003F006E" w:rsidRPr="007D2C85">
        <w:rPr>
          <w:rStyle w:val="normaltextrun"/>
          <w:rFonts w:ascii="Arial" w:hAnsi="Arial" w:cs="Arial"/>
          <w:color w:val="000000"/>
          <w:sz w:val="22"/>
          <w:szCs w:val="22"/>
          <w:lang w:val="es-ES"/>
        </w:rPr>
        <w:t>de</w:t>
      </w:r>
      <w:proofErr w:type="spellEnd"/>
      <w:r w:rsidR="003F006E" w:rsidRPr="007D2C85">
        <w:rPr>
          <w:rStyle w:val="normaltextrun"/>
          <w:rFonts w:ascii="Arial" w:hAnsi="Arial" w:cs="Arial"/>
          <w:color w:val="000000"/>
          <w:sz w:val="22"/>
          <w:szCs w:val="22"/>
          <w:lang w:val="es-ES"/>
        </w:rPr>
        <w:t xml:space="preserve"> convenios interadministrativos, así como su características en los conceptos 4201913000004536 del 27 de julio del 2019, C-023 del 13 de febrero del 2020, C-220 del 13 de abril del 2020, C-681 del 19 de noviembre del 2020, C-552 del 5 de octubre del 2021 y C-</w:t>
      </w:r>
      <w:r w:rsidR="003F006E" w:rsidRPr="007D2C85">
        <w:rPr>
          <w:rStyle w:val="normaltextrun"/>
          <w:rFonts w:ascii="Arial" w:hAnsi="Arial" w:cs="Arial"/>
          <w:color w:val="000000"/>
          <w:sz w:val="22"/>
          <w:szCs w:val="22"/>
          <w:lang w:val="es-ES"/>
        </w:rPr>
        <w:lastRenderedPageBreak/>
        <w:t>562 del 7 de septiembre del 2022.</w:t>
      </w:r>
      <w:r w:rsidR="007C7F6F" w:rsidRPr="007D2C85">
        <w:rPr>
          <w:rStyle w:val="Refdenotaalpie"/>
          <w:rFonts w:ascii="Arial" w:hAnsi="Arial" w:cs="Arial"/>
          <w:sz w:val="22"/>
          <w:szCs w:val="22"/>
          <w:shd w:val="clear" w:color="auto" w:fill="FFFFFF"/>
        </w:rPr>
        <w:footnoteReference w:id="3"/>
      </w:r>
      <w:r w:rsidR="003B3DA8">
        <w:rPr>
          <w:rFonts w:ascii="Arial" w:hAnsi="Arial" w:cs="Arial"/>
          <w:sz w:val="22"/>
          <w:szCs w:val="22"/>
        </w:rPr>
        <w:t xml:space="preserve">Por su parte, la Agencia </w:t>
      </w:r>
      <w:r w:rsidR="003B3DA8" w:rsidRPr="007D2C85">
        <w:rPr>
          <w:rFonts w:ascii="Arial" w:eastAsia="Calibri" w:hAnsi="Arial" w:cs="Arial"/>
          <w:color w:val="000000" w:themeColor="text1"/>
          <w:sz w:val="22"/>
          <w:szCs w:val="22"/>
        </w:rPr>
        <w:t xml:space="preserve">en el concepto con radicado No. 4201913000006907 del 23 de octubre de 2019, reiterado y desarrollado en el concepto C – 110 de 2020, estudió los requisitos para perfeccionar y ejecutar el contrato. </w:t>
      </w:r>
      <w:r w:rsidR="00385131" w:rsidRPr="007D2C85">
        <w:rPr>
          <w:rFonts w:ascii="Arial" w:hAnsi="Arial" w:cs="Arial"/>
          <w:sz w:val="22"/>
          <w:szCs w:val="22"/>
        </w:rPr>
        <w:t>Las tesis propuestas en tales conceptos se reiteran a continuación y se complementan en l</w:t>
      </w:r>
      <w:r w:rsidR="00385131" w:rsidRPr="007D2C85">
        <w:rPr>
          <w:rFonts w:ascii="Arial" w:hAnsi="Arial" w:cs="Arial"/>
          <w:bCs/>
          <w:color w:val="000000" w:themeColor="text1"/>
          <w:sz w:val="22"/>
          <w:szCs w:val="22"/>
        </w:rPr>
        <w:t>o pertinente.</w:t>
      </w:r>
    </w:p>
    <w:p w14:paraId="0E8FBB40" w14:textId="77777777" w:rsidR="003F006E" w:rsidRPr="007D2C85" w:rsidRDefault="003F006E" w:rsidP="00757AAB">
      <w:pPr>
        <w:spacing w:line="276" w:lineRule="auto"/>
        <w:ind w:firstLine="708"/>
        <w:jc w:val="both"/>
        <w:rPr>
          <w:rFonts w:ascii="Arial" w:hAnsi="Arial" w:cs="Arial"/>
          <w:bCs/>
          <w:color w:val="000000" w:themeColor="text1"/>
          <w:sz w:val="22"/>
          <w:szCs w:val="22"/>
          <w:highlight w:val="yellow"/>
        </w:rPr>
      </w:pPr>
    </w:p>
    <w:p w14:paraId="7B352F42" w14:textId="5C2C8EC2" w:rsidR="00B44193" w:rsidRPr="007D2C85" w:rsidRDefault="00B44193" w:rsidP="00B44193">
      <w:pPr>
        <w:spacing w:line="276" w:lineRule="auto"/>
        <w:jc w:val="both"/>
        <w:rPr>
          <w:rFonts w:ascii="Arial" w:eastAsia="Calibri" w:hAnsi="Arial" w:cs="Arial"/>
          <w:b/>
          <w:color w:val="000000" w:themeColor="text1"/>
          <w:sz w:val="22"/>
          <w:szCs w:val="22"/>
          <w:lang w:val="es-ES_tradnl" w:eastAsia="en-US"/>
        </w:rPr>
      </w:pPr>
      <w:r w:rsidRPr="007D2C85">
        <w:rPr>
          <w:rFonts w:ascii="Arial" w:eastAsia="Calibri" w:hAnsi="Arial" w:cs="Arial"/>
          <w:b/>
          <w:color w:val="000000" w:themeColor="text1"/>
          <w:sz w:val="22"/>
          <w:szCs w:val="22"/>
          <w:lang w:val="es-ES_tradnl" w:eastAsia="en-US"/>
        </w:rPr>
        <w:t>2.</w:t>
      </w:r>
      <w:proofErr w:type="gramStart"/>
      <w:r w:rsidRPr="007D2C85">
        <w:rPr>
          <w:rFonts w:ascii="Arial" w:eastAsia="Calibri" w:hAnsi="Arial" w:cs="Arial"/>
          <w:b/>
          <w:color w:val="000000" w:themeColor="text1"/>
          <w:sz w:val="22"/>
          <w:szCs w:val="22"/>
          <w:lang w:val="es-ES_tradnl" w:eastAsia="en-US"/>
        </w:rPr>
        <w:t>1.Concepto</w:t>
      </w:r>
      <w:proofErr w:type="gramEnd"/>
      <w:r w:rsidRPr="007D2C85">
        <w:rPr>
          <w:rFonts w:ascii="Arial" w:eastAsia="Calibri" w:hAnsi="Arial" w:cs="Arial"/>
          <w:b/>
          <w:color w:val="000000" w:themeColor="text1"/>
          <w:sz w:val="22"/>
          <w:szCs w:val="22"/>
          <w:lang w:val="es-ES_tradnl" w:eastAsia="en-US"/>
        </w:rPr>
        <w:t xml:space="preserve"> y régimen jurídico aplicable</w:t>
      </w:r>
      <w:r w:rsidR="008864C6" w:rsidRPr="007D2C85">
        <w:rPr>
          <w:rFonts w:ascii="Arial" w:eastAsia="Calibri" w:hAnsi="Arial" w:cs="Arial"/>
          <w:b/>
          <w:color w:val="000000" w:themeColor="text1"/>
          <w:sz w:val="22"/>
          <w:szCs w:val="22"/>
          <w:lang w:val="es-ES_tradnl" w:eastAsia="en-US"/>
        </w:rPr>
        <w:t xml:space="preserve"> en los Convenios interadministrativos</w:t>
      </w:r>
    </w:p>
    <w:p w14:paraId="64C2C007" w14:textId="77777777" w:rsidR="008864C6" w:rsidRPr="00DC1074" w:rsidRDefault="008864C6" w:rsidP="00DC1074">
      <w:pPr>
        <w:pStyle w:val="paragraph"/>
        <w:jc w:val="both"/>
        <w:textAlignment w:val="baseline"/>
        <w:rPr>
          <w:rFonts w:ascii="Arial" w:hAnsi="Arial" w:cs="Arial"/>
          <w:sz w:val="22"/>
          <w:szCs w:val="22"/>
        </w:rPr>
      </w:pPr>
      <w:r w:rsidRPr="007D2C85">
        <w:rPr>
          <w:rStyle w:val="normaltextrun"/>
          <w:rFonts w:ascii="Arial" w:hAnsi="Arial" w:cs="Arial"/>
          <w:sz w:val="22"/>
          <w:szCs w:val="22"/>
          <w:lang w:val="es-ES"/>
        </w:rPr>
        <w:t>Los contratos que celebren las entidades estatales en virtud de la Ley 80 de 1993 se rigen por las disposiciones civiles y comerciales salvo lo expresamente allí regulado, y en armonía con lo previsto en el Código Civil, el Estatuto General de Contratación de la Administración Pública define la noción de contrato estatal indicando en el artículo 32 lo siguiente:</w:t>
      </w:r>
      <w:r w:rsidRPr="007D2C85">
        <w:rPr>
          <w:rStyle w:val="eop"/>
          <w:rFonts w:ascii="Arial" w:hAnsi="Arial" w:cs="Arial"/>
          <w:sz w:val="22"/>
          <w:szCs w:val="22"/>
        </w:rPr>
        <w:t> </w:t>
      </w:r>
    </w:p>
    <w:p w14:paraId="24D50530" w14:textId="77777777" w:rsidR="008864C6" w:rsidRPr="00DC1074" w:rsidRDefault="008864C6" w:rsidP="008864C6">
      <w:pPr>
        <w:pStyle w:val="paragraph"/>
        <w:ind w:left="705" w:right="705"/>
        <w:jc w:val="both"/>
        <w:textAlignment w:val="baseline"/>
        <w:rPr>
          <w:rFonts w:ascii="Arial" w:hAnsi="Arial" w:cs="Arial"/>
          <w:sz w:val="20"/>
          <w:szCs w:val="20"/>
        </w:rPr>
      </w:pPr>
      <w:r w:rsidRPr="007D2C85">
        <w:rPr>
          <w:rStyle w:val="normaltextrun"/>
          <w:rFonts w:ascii="Arial" w:hAnsi="Arial" w:cs="Arial"/>
          <w:color w:val="D13438"/>
          <w:sz w:val="20"/>
          <w:szCs w:val="20"/>
          <w:lang w:val="es-ES"/>
        </w:rPr>
        <w:t>«</w:t>
      </w:r>
      <w:r w:rsidRPr="007D2C85">
        <w:rPr>
          <w:rStyle w:val="normaltextrun"/>
          <w:rFonts w:ascii="Arial" w:hAnsi="Arial" w:cs="Arial"/>
          <w:sz w:val="20"/>
          <w:szCs w:val="20"/>
          <w:lang w:val="es-ES"/>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r w:rsidRPr="007D2C85">
        <w:rPr>
          <w:rStyle w:val="normaltextrun"/>
          <w:rFonts w:ascii="Arial" w:hAnsi="Arial" w:cs="Arial"/>
          <w:color w:val="D13438"/>
          <w:sz w:val="20"/>
          <w:szCs w:val="20"/>
          <w:lang w:val="es-ES"/>
        </w:rPr>
        <w:t>»</w:t>
      </w:r>
      <w:r w:rsidRPr="007D2C85">
        <w:rPr>
          <w:rStyle w:val="normaltextrun"/>
          <w:rFonts w:ascii="Arial" w:hAnsi="Arial" w:cs="Arial"/>
          <w:sz w:val="20"/>
          <w:szCs w:val="20"/>
          <w:lang w:val="es-ES"/>
        </w:rPr>
        <w:t>.</w:t>
      </w:r>
      <w:r w:rsidRPr="007D2C85">
        <w:rPr>
          <w:rStyle w:val="eop"/>
          <w:rFonts w:ascii="Arial" w:hAnsi="Arial" w:cs="Arial"/>
          <w:sz w:val="20"/>
          <w:szCs w:val="20"/>
        </w:rPr>
        <w:t> </w:t>
      </w:r>
    </w:p>
    <w:p w14:paraId="53B47B54" w14:textId="77777777" w:rsidR="008864C6" w:rsidRPr="00DC1074" w:rsidRDefault="008864C6" w:rsidP="008864C6">
      <w:pPr>
        <w:pStyle w:val="paragraph"/>
        <w:ind w:firstLine="705"/>
        <w:jc w:val="both"/>
        <w:textAlignment w:val="baseline"/>
        <w:rPr>
          <w:rFonts w:ascii="Arial" w:hAnsi="Arial" w:cs="Arial"/>
          <w:sz w:val="22"/>
          <w:szCs w:val="22"/>
        </w:rPr>
      </w:pPr>
      <w:r w:rsidRPr="007D2C85">
        <w:rPr>
          <w:rStyle w:val="normaltextrun"/>
          <w:rFonts w:ascii="Arial" w:hAnsi="Arial" w:cs="Arial"/>
          <w:sz w:val="22"/>
          <w:szCs w:val="22"/>
          <w:lang w:val="es-ES"/>
        </w:rPr>
        <w:t>Es decir, un contrato estatal es cualquier acto jurídico generador de obligaciones que celebren las entidades estatales a las que dicha Ley se refiere, previstos en el derecho privado o derivados del ejercicio de la autonomía de la voluntad. </w:t>
      </w:r>
      <w:r w:rsidRPr="007D2C85">
        <w:rPr>
          <w:rStyle w:val="eop"/>
          <w:rFonts w:ascii="Arial" w:hAnsi="Arial" w:cs="Arial"/>
          <w:sz w:val="22"/>
          <w:szCs w:val="22"/>
        </w:rPr>
        <w:t> </w:t>
      </w:r>
    </w:p>
    <w:p w14:paraId="7933586E" w14:textId="776BEBD8" w:rsidR="008864C6" w:rsidRPr="00DC1074" w:rsidRDefault="008864C6" w:rsidP="008864C6">
      <w:pPr>
        <w:pStyle w:val="paragraph"/>
        <w:ind w:firstLine="705"/>
        <w:jc w:val="both"/>
        <w:textAlignment w:val="baseline"/>
        <w:rPr>
          <w:rFonts w:ascii="Arial" w:hAnsi="Arial" w:cs="Arial"/>
          <w:sz w:val="22"/>
          <w:szCs w:val="22"/>
        </w:rPr>
      </w:pPr>
      <w:r w:rsidRPr="007D2C85">
        <w:rPr>
          <w:rStyle w:val="normaltextrun"/>
          <w:rFonts w:ascii="Arial" w:hAnsi="Arial" w:cs="Arial"/>
          <w:sz w:val="22"/>
          <w:szCs w:val="22"/>
          <w:lang w:val="es-ES"/>
        </w:rPr>
        <w:t>Además de lo anterior, la Ley 80 de 1993 también facultó de manera expresa a las entidades estatales para celebrar contratos y los demás acuerdos que permitan la autonomía de la voluntad y requieran el cumplimiento de los fines estatales, así como la continua y eficiente prestación de servicios públicos</w:t>
      </w:r>
      <w:r w:rsidRPr="007D2C85">
        <w:rPr>
          <w:rStyle w:val="Refdenotaalpie"/>
          <w:rFonts w:ascii="Arial" w:hAnsi="Arial" w:cs="Arial"/>
          <w:sz w:val="22"/>
          <w:szCs w:val="22"/>
          <w:lang w:val="es-ES"/>
        </w:rPr>
        <w:footnoteReference w:id="4"/>
      </w:r>
      <w:r w:rsidRPr="00DC1074">
        <w:rPr>
          <w:rStyle w:val="normaltextrun"/>
          <w:rFonts w:ascii="Arial" w:hAnsi="Arial" w:cs="Arial"/>
          <w:sz w:val="22"/>
          <w:szCs w:val="22"/>
          <w:lang w:val="es-ES"/>
        </w:rPr>
        <w:t>.</w:t>
      </w:r>
      <w:r w:rsidRPr="00DC1074">
        <w:rPr>
          <w:rStyle w:val="eop"/>
          <w:rFonts w:ascii="Arial" w:hAnsi="Arial" w:cs="Arial"/>
          <w:sz w:val="22"/>
          <w:szCs w:val="22"/>
        </w:rPr>
        <w:t> </w:t>
      </w:r>
    </w:p>
    <w:p w14:paraId="0E6DC186" w14:textId="72D7F7E2" w:rsidR="008864C6" w:rsidRPr="00DC1074" w:rsidRDefault="008864C6" w:rsidP="008864C6">
      <w:pPr>
        <w:pStyle w:val="paragraph"/>
        <w:ind w:firstLine="705"/>
        <w:jc w:val="both"/>
        <w:textAlignment w:val="baseline"/>
        <w:rPr>
          <w:rFonts w:ascii="Arial" w:hAnsi="Arial" w:cs="Arial"/>
          <w:sz w:val="22"/>
          <w:szCs w:val="22"/>
        </w:rPr>
      </w:pPr>
      <w:r w:rsidRPr="007D2C85">
        <w:rPr>
          <w:rStyle w:val="normaltextrun"/>
          <w:rFonts w:ascii="Arial" w:hAnsi="Arial" w:cs="Arial"/>
          <w:sz w:val="22"/>
          <w:szCs w:val="22"/>
          <w:lang w:val="es-ES"/>
        </w:rPr>
        <w:t xml:space="preserve">Lo anterior quiere decir que, las entidades estatales que se rigen por la Ley 80 de 1993, en virtud de la autonomía de la voluntad, pueden celebrar todos los acuerdos, denomínese contrato, convención, convenio, etc., que requieran para la materialización de sus objetivos misionales y consecuentemente los fines estatales. Entre otras cosas, porque de acuerdo con la Constitución Política, la función administrativa está al servicio de los intereses generales, y para ello las autoridades administrativas tienen la obligación de </w:t>
      </w:r>
      <w:r w:rsidRPr="007D2C85">
        <w:rPr>
          <w:rStyle w:val="normaltextrun"/>
          <w:rFonts w:ascii="Arial" w:hAnsi="Arial" w:cs="Arial"/>
          <w:sz w:val="22"/>
          <w:szCs w:val="22"/>
          <w:lang w:val="es-ES"/>
        </w:rPr>
        <w:lastRenderedPageBreak/>
        <w:t>coordinar sus actuaciones con la finalidad de lograr el adecuado cumplimiento de los fines del Estado</w:t>
      </w:r>
      <w:r w:rsidRPr="007D2C85">
        <w:rPr>
          <w:rStyle w:val="Refdenotaalpie"/>
          <w:rFonts w:ascii="Arial" w:hAnsi="Arial" w:cs="Arial"/>
          <w:sz w:val="22"/>
          <w:szCs w:val="22"/>
          <w:lang w:val="es-ES"/>
        </w:rPr>
        <w:footnoteReference w:id="5"/>
      </w:r>
      <w:r w:rsidRPr="00DC1074">
        <w:rPr>
          <w:rStyle w:val="normaltextrun"/>
          <w:rFonts w:ascii="Arial" w:hAnsi="Arial" w:cs="Arial"/>
          <w:sz w:val="22"/>
          <w:szCs w:val="22"/>
          <w:lang w:val="es-ES"/>
        </w:rPr>
        <w:t>.</w:t>
      </w:r>
      <w:r w:rsidRPr="007D2C85">
        <w:rPr>
          <w:rStyle w:val="normaltextrun"/>
          <w:rFonts w:ascii="Arial" w:hAnsi="Arial" w:cs="Arial"/>
          <w:sz w:val="22"/>
          <w:szCs w:val="22"/>
          <w:lang w:val="es-ES"/>
        </w:rPr>
        <w:t>  </w:t>
      </w:r>
      <w:r w:rsidRPr="007D2C85">
        <w:rPr>
          <w:rStyle w:val="eop"/>
          <w:rFonts w:ascii="Arial" w:hAnsi="Arial" w:cs="Arial"/>
          <w:sz w:val="22"/>
          <w:szCs w:val="22"/>
        </w:rPr>
        <w:t> </w:t>
      </w:r>
    </w:p>
    <w:p w14:paraId="27EDD063" w14:textId="494D2D4C" w:rsidR="00B44193" w:rsidRPr="007D2C85" w:rsidRDefault="00B44193" w:rsidP="00B44193">
      <w:pPr>
        <w:spacing w:before="120" w:after="120" w:line="276" w:lineRule="auto"/>
        <w:ind w:firstLine="709"/>
        <w:jc w:val="both"/>
        <w:rPr>
          <w:rFonts w:ascii="Arial" w:eastAsia="Calibri" w:hAnsi="Arial" w:cs="Arial"/>
          <w:color w:val="000000" w:themeColor="text1"/>
          <w:sz w:val="22"/>
          <w:szCs w:val="22"/>
          <w:lang w:val="es-MX" w:eastAsia="en-US"/>
        </w:rPr>
      </w:pPr>
      <w:r w:rsidRPr="007D2C85">
        <w:rPr>
          <w:rFonts w:ascii="Arial" w:eastAsia="Calibri" w:hAnsi="Arial" w:cs="Arial"/>
          <w:color w:val="000000" w:themeColor="text1"/>
          <w:sz w:val="22"/>
          <w:szCs w:val="22"/>
          <w:lang w:val="es-MX" w:eastAsia="en-US"/>
        </w:rPr>
        <w:t xml:space="preserve">Sobre el convenio interadministrativo, fue creado en la Ley 80 de 1993, y aunque no lo definió ni desarrolló, el Decreto 1082 de 2015, «Por medio del cual se expide el Decreto único reglamentario del sector administrativo de planeación nacional», califica a </w:t>
      </w:r>
      <w:r w:rsidR="00582C49" w:rsidRPr="007D2C85">
        <w:rPr>
          <w:rFonts w:ascii="Arial" w:eastAsia="Calibri" w:hAnsi="Arial" w:cs="Arial"/>
          <w:color w:val="000000" w:themeColor="text1"/>
          <w:sz w:val="22"/>
          <w:szCs w:val="22"/>
          <w:lang w:val="es-MX" w:eastAsia="en-US"/>
        </w:rPr>
        <w:t>l</w:t>
      </w:r>
      <w:r w:rsidRPr="007D2C85">
        <w:rPr>
          <w:rFonts w:ascii="Arial" w:eastAsia="Calibri" w:hAnsi="Arial" w:cs="Arial"/>
          <w:color w:val="000000" w:themeColor="text1"/>
          <w:sz w:val="22"/>
          <w:szCs w:val="22"/>
          <w:lang w:val="es-MX" w:eastAsia="en-US"/>
        </w:rPr>
        <w:t>os convenios o contratos interadministrativos como contratación entre entidades estatales</w:t>
      </w:r>
      <w:r w:rsidRPr="007D2C85">
        <w:rPr>
          <w:rFonts w:ascii="Arial" w:eastAsia="Calibri" w:hAnsi="Arial" w:cs="Arial"/>
          <w:color w:val="000000" w:themeColor="text1"/>
          <w:sz w:val="22"/>
          <w:szCs w:val="22"/>
          <w:vertAlign w:val="superscript"/>
          <w:lang w:val="es-MX" w:eastAsia="en-US"/>
        </w:rPr>
        <w:footnoteReference w:id="6"/>
      </w:r>
      <w:r w:rsidRPr="007D2C85">
        <w:rPr>
          <w:rFonts w:ascii="Arial" w:eastAsia="Calibri" w:hAnsi="Arial" w:cs="Arial"/>
          <w:color w:val="000000" w:themeColor="text1"/>
          <w:sz w:val="22"/>
          <w:szCs w:val="22"/>
          <w:lang w:val="es-MX" w:eastAsia="en-US"/>
        </w:rPr>
        <w:t>.</w:t>
      </w:r>
    </w:p>
    <w:p w14:paraId="696033D0" w14:textId="588FD2E6" w:rsidR="00B44193" w:rsidRPr="007D2C85" w:rsidRDefault="00B44193" w:rsidP="00B44193">
      <w:pPr>
        <w:spacing w:before="120" w:after="120" w:line="276" w:lineRule="auto"/>
        <w:jc w:val="both"/>
        <w:rPr>
          <w:rFonts w:ascii="Arial" w:eastAsia="Calibri" w:hAnsi="Arial" w:cs="Arial"/>
          <w:color w:val="000000" w:themeColor="text1"/>
          <w:sz w:val="22"/>
          <w:szCs w:val="22"/>
          <w:lang w:val="es-MX" w:eastAsia="en-US"/>
        </w:rPr>
      </w:pPr>
      <w:r w:rsidRPr="007D2C85">
        <w:rPr>
          <w:rFonts w:ascii="Arial" w:eastAsiaTheme="minorHAnsi" w:hAnsi="Arial" w:cs="Arial"/>
          <w:color w:val="000000" w:themeColor="text1"/>
          <w:sz w:val="22"/>
          <w:szCs w:val="22"/>
          <w:lang w:val="es-MX" w:eastAsia="en-US"/>
        </w:rPr>
        <w:tab/>
      </w:r>
      <w:r w:rsidRPr="007D2C85">
        <w:rPr>
          <w:rFonts w:ascii="Arial" w:eastAsia="Calibri" w:hAnsi="Arial" w:cs="Arial"/>
          <w:color w:val="000000" w:themeColor="text1"/>
          <w:sz w:val="22"/>
          <w:szCs w:val="22"/>
          <w:lang w:val="es-MX" w:eastAsia="en-US"/>
        </w:rPr>
        <w:t xml:space="preserve">De acuerdo con lo anterior, </w:t>
      </w:r>
      <w:proofErr w:type="gramStart"/>
      <w:r w:rsidRPr="007D2C85">
        <w:rPr>
          <w:rFonts w:ascii="Arial" w:eastAsia="Calibri" w:hAnsi="Arial" w:cs="Arial"/>
          <w:color w:val="000000" w:themeColor="text1"/>
          <w:sz w:val="22"/>
          <w:szCs w:val="22"/>
          <w:lang w:val="es-MX" w:eastAsia="en-US"/>
        </w:rPr>
        <w:t>el  convenio</w:t>
      </w:r>
      <w:proofErr w:type="gramEnd"/>
      <w:r w:rsidRPr="007D2C85">
        <w:rPr>
          <w:rFonts w:ascii="Arial" w:eastAsia="Calibri" w:hAnsi="Arial" w:cs="Arial"/>
          <w:color w:val="000000" w:themeColor="text1"/>
          <w:sz w:val="22"/>
          <w:szCs w:val="22"/>
          <w:lang w:val="es-MX" w:eastAsia="en-US"/>
        </w:rPr>
        <w:t xml:space="preserve"> interadministrativo es el acuerdo donde concurre la voluntad de dos o más personas jurídicas de derecho público con la finalidad de cumplir, en el marco de sus objetivos misionales y sus competencias, con los fines del Estado. Es decir, los convenios interadministrativos nominados en la Ley 80 de 1993 están determinados por un criterio orgánico, pues es necesario que los extremos de la relación contractual sean entidades estatales.</w:t>
      </w:r>
    </w:p>
    <w:p w14:paraId="4393DC88" w14:textId="1C72ECBB" w:rsidR="007D2C85" w:rsidRPr="00DC1074" w:rsidRDefault="007D2C85" w:rsidP="007D2C85">
      <w:pPr>
        <w:pStyle w:val="paragraph"/>
        <w:ind w:firstLine="705"/>
        <w:jc w:val="both"/>
        <w:textAlignment w:val="baseline"/>
        <w:rPr>
          <w:rFonts w:ascii="Arial" w:hAnsi="Arial" w:cs="Arial"/>
          <w:sz w:val="22"/>
          <w:szCs w:val="22"/>
        </w:rPr>
      </w:pPr>
      <w:r>
        <w:rPr>
          <w:rStyle w:val="normaltextrun"/>
          <w:rFonts w:ascii="Arial" w:hAnsi="Arial" w:cs="Arial"/>
          <w:sz w:val="22"/>
          <w:szCs w:val="22"/>
          <w:lang w:val="es-ES"/>
        </w:rPr>
        <w:t>E</w:t>
      </w:r>
      <w:r w:rsidRPr="007D2C85">
        <w:rPr>
          <w:rStyle w:val="normaltextrun"/>
          <w:rFonts w:ascii="Arial" w:hAnsi="Arial" w:cs="Arial"/>
          <w:sz w:val="22"/>
          <w:szCs w:val="22"/>
          <w:lang w:val="es-ES"/>
        </w:rPr>
        <w:t>n concordancia con el artículo 209 de la Constitución Política Colombiana, del que se desprende el deber de coordinación a cargo de todas las autoridades administrativas,</w:t>
      </w:r>
      <w:r w:rsidRPr="007D2C85">
        <w:rPr>
          <w:rStyle w:val="normaltextrun"/>
          <w:rFonts w:ascii="Arial" w:hAnsi="Arial" w:cs="Arial"/>
          <w:sz w:val="22"/>
          <w:szCs w:val="22"/>
        </w:rPr>
        <w:t xml:space="preserve"> los artículos 6 y 95 de la Ley 489 de </w:t>
      </w:r>
      <w:r w:rsidR="00E648F4" w:rsidRPr="007D2C85">
        <w:rPr>
          <w:rStyle w:val="normaltextrun"/>
          <w:rFonts w:ascii="Arial" w:hAnsi="Arial" w:cs="Arial"/>
          <w:sz w:val="22"/>
          <w:szCs w:val="22"/>
        </w:rPr>
        <w:t>1998,</w:t>
      </w:r>
      <w:r w:rsidR="00E648F4" w:rsidRPr="007D2C85">
        <w:rPr>
          <w:rStyle w:val="normaltextrun"/>
          <w:rFonts w:ascii="Arial" w:hAnsi="Arial" w:cs="Arial"/>
          <w:color w:val="D13438"/>
          <w:sz w:val="22"/>
          <w:szCs w:val="22"/>
        </w:rPr>
        <w:t xml:space="preserve"> disponen</w:t>
      </w:r>
      <w:r w:rsidRPr="007D2C85">
        <w:rPr>
          <w:rStyle w:val="normaltextrun"/>
          <w:rFonts w:ascii="Arial" w:hAnsi="Arial" w:cs="Arial"/>
          <w:sz w:val="22"/>
          <w:szCs w:val="22"/>
        </w:rPr>
        <w:t>, lo siguiente: </w:t>
      </w:r>
      <w:r w:rsidRPr="007D2C85">
        <w:rPr>
          <w:rStyle w:val="eop"/>
          <w:rFonts w:ascii="Arial" w:hAnsi="Arial" w:cs="Arial"/>
          <w:sz w:val="22"/>
          <w:szCs w:val="22"/>
        </w:rPr>
        <w:t> </w:t>
      </w:r>
    </w:p>
    <w:p w14:paraId="42518358" w14:textId="40C7B235" w:rsidR="007D2C85" w:rsidRPr="00DC1074" w:rsidRDefault="007D2C85" w:rsidP="00DC1074">
      <w:pPr>
        <w:pStyle w:val="paragraph"/>
        <w:ind w:left="709" w:right="709"/>
        <w:jc w:val="both"/>
        <w:textAlignment w:val="baseline"/>
        <w:rPr>
          <w:rFonts w:ascii="Arial" w:hAnsi="Arial" w:cs="Arial"/>
          <w:sz w:val="20"/>
          <w:szCs w:val="20"/>
        </w:rPr>
      </w:pPr>
      <w:r w:rsidRPr="00DC1074">
        <w:rPr>
          <w:rStyle w:val="normaltextrun"/>
          <w:rFonts w:ascii="Arial" w:hAnsi="Arial" w:cs="Arial"/>
          <w:color w:val="D13438"/>
          <w:sz w:val="20"/>
          <w:szCs w:val="20"/>
        </w:rPr>
        <w:t>«[</w:t>
      </w:r>
      <w:r w:rsidRPr="00DC1074">
        <w:rPr>
          <w:rStyle w:val="normaltextrun"/>
          <w:rFonts w:ascii="Arial" w:hAnsi="Arial" w:cs="Arial"/>
          <w:sz w:val="20"/>
          <w:szCs w:val="20"/>
          <w:lang w:val="es-ES"/>
        </w:rPr>
        <w:t>A</w:t>
      </w:r>
      <w:r w:rsidRPr="00DC1074">
        <w:rPr>
          <w:rStyle w:val="normaltextrun"/>
          <w:rFonts w:ascii="Arial" w:hAnsi="Arial" w:cs="Arial"/>
          <w:color w:val="D13438"/>
          <w:sz w:val="20"/>
          <w:szCs w:val="20"/>
          <w:lang w:val="es-ES"/>
        </w:rPr>
        <w:t>]</w:t>
      </w:r>
      <w:proofErr w:type="spellStart"/>
      <w:r w:rsidRPr="00DC1074">
        <w:rPr>
          <w:rStyle w:val="normaltextrun"/>
          <w:rFonts w:ascii="Arial" w:hAnsi="Arial" w:cs="Arial"/>
          <w:sz w:val="20"/>
          <w:szCs w:val="20"/>
          <w:lang w:val="es-ES"/>
        </w:rPr>
        <w:t>rtículo</w:t>
      </w:r>
      <w:proofErr w:type="spellEnd"/>
      <w:r w:rsidRPr="00DC1074">
        <w:rPr>
          <w:rStyle w:val="normaltextrun"/>
          <w:rFonts w:ascii="Arial" w:hAnsi="Arial" w:cs="Arial"/>
          <w:sz w:val="20"/>
          <w:szCs w:val="20"/>
          <w:lang w:val="es-ES"/>
        </w:rPr>
        <w:t xml:space="preserve"> 6. En virtud del principio de coordinación y colaboración, las autoridades administrativas deben garantizar la armonía en el ejercicio de sus respectivas funciones con el fin de lograr los fines y cometidos estatales. En consecuencia, prestarán su colaboración a las demás entidades para facilitar el ejercicio de sus funciones y se abstendrán de impedir o estorbar su cumplimiento por los órganos, dependencias, organismos y entidades titulares.</w:t>
      </w:r>
      <w:r w:rsidRPr="00DC1074">
        <w:rPr>
          <w:rStyle w:val="normaltextrun"/>
          <w:rFonts w:ascii="Arial" w:hAnsi="Arial" w:cs="Arial"/>
          <w:color w:val="D13438"/>
          <w:sz w:val="20"/>
          <w:szCs w:val="20"/>
          <w:lang w:val="es-ES"/>
        </w:rPr>
        <w:t>»</w:t>
      </w:r>
      <w:r w:rsidRPr="00DC1074">
        <w:rPr>
          <w:rStyle w:val="eop"/>
          <w:rFonts w:ascii="Arial" w:hAnsi="Arial" w:cs="Arial"/>
          <w:sz w:val="20"/>
          <w:szCs w:val="20"/>
        </w:rPr>
        <w:t> </w:t>
      </w:r>
    </w:p>
    <w:p w14:paraId="4AD0F7D9" w14:textId="0091E634" w:rsidR="007D2C85" w:rsidRPr="00DC1074" w:rsidRDefault="007D2C85" w:rsidP="00DC1074">
      <w:pPr>
        <w:pStyle w:val="paragraph"/>
        <w:ind w:left="709" w:right="709"/>
        <w:jc w:val="both"/>
        <w:textAlignment w:val="baseline"/>
        <w:rPr>
          <w:rFonts w:ascii="Arial" w:hAnsi="Arial" w:cs="Arial"/>
          <w:sz w:val="20"/>
          <w:szCs w:val="20"/>
        </w:rPr>
      </w:pPr>
      <w:r w:rsidRPr="00DC1074">
        <w:rPr>
          <w:rStyle w:val="normaltextrun"/>
          <w:rFonts w:ascii="Arial" w:hAnsi="Arial" w:cs="Arial"/>
          <w:color w:val="D13438"/>
          <w:sz w:val="20"/>
          <w:szCs w:val="20"/>
          <w:lang w:val="es-ES"/>
        </w:rPr>
        <w:t>«[</w:t>
      </w:r>
      <w:r w:rsidRPr="00DC1074">
        <w:rPr>
          <w:rStyle w:val="normaltextrun"/>
          <w:rFonts w:ascii="Arial" w:hAnsi="Arial" w:cs="Arial"/>
          <w:sz w:val="20"/>
          <w:szCs w:val="20"/>
          <w:lang w:val="es-ES"/>
        </w:rPr>
        <w:t>A</w:t>
      </w:r>
      <w:r w:rsidRPr="00DC1074">
        <w:rPr>
          <w:rStyle w:val="normaltextrun"/>
          <w:rFonts w:ascii="Arial" w:hAnsi="Arial" w:cs="Arial"/>
          <w:color w:val="D13438"/>
          <w:sz w:val="20"/>
          <w:szCs w:val="20"/>
          <w:lang w:val="es-ES"/>
        </w:rPr>
        <w:t>]</w:t>
      </w:r>
      <w:proofErr w:type="spellStart"/>
      <w:r w:rsidRPr="00DC1074">
        <w:rPr>
          <w:rStyle w:val="normaltextrun"/>
          <w:rFonts w:ascii="Arial" w:hAnsi="Arial" w:cs="Arial"/>
          <w:sz w:val="20"/>
          <w:szCs w:val="20"/>
          <w:lang w:val="es-ES"/>
        </w:rPr>
        <w:t>rtículo</w:t>
      </w:r>
      <w:proofErr w:type="spellEnd"/>
      <w:r w:rsidRPr="00DC1074">
        <w:rPr>
          <w:rStyle w:val="normaltextrun"/>
          <w:rFonts w:ascii="Arial" w:hAnsi="Arial" w:cs="Arial"/>
          <w:sz w:val="20"/>
          <w:szCs w:val="20"/>
          <w:lang w:val="es-ES"/>
        </w:rPr>
        <w:t xml:space="preserve"> 95. Las entidades públicas </w:t>
      </w:r>
      <w:r w:rsidRPr="00DC1074">
        <w:rPr>
          <w:rStyle w:val="normaltextrun"/>
          <w:rFonts w:ascii="Arial" w:hAnsi="Arial" w:cs="Arial"/>
          <w:b/>
          <w:bCs/>
          <w:sz w:val="20"/>
          <w:szCs w:val="20"/>
          <w:lang w:val="es-ES"/>
        </w:rPr>
        <w:t>podrán asociarse con el fin de cooperar en el cumplimiento de funciones administrativas</w:t>
      </w:r>
      <w:r w:rsidRPr="00DC1074">
        <w:rPr>
          <w:rStyle w:val="normaltextrun"/>
          <w:rFonts w:ascii="Arial" w:hAnsi="Arial" w:cs="Arial"/>
          <w:sz w:val="20"/>
          <w:szCs w:val="20"/>
          <w:lang w:val="es-ES"/>
        </w:rPr>
        <w:t xml:space="preserve"> o de prestar conjuntamente servicios que se hallen a su cargo, </w:t>
      </w:r>
      <w:r w:rsidRPr="00DC1074">
        <w:rPr>
          <w:rStyle w:val="normaltextrun"/>
          <w:rFonts w:ascii="Arial" w:hAnsi="Arial" w:cs="Arial"/>
          <w:b/>
          <w:bCs/>
          <w:sz w:val="20"/>
          <w:szCs w:val="20"/>
          <w:lang w:val="es-ES"/>
        </w:rPr>
        <w:t>mediante la celebración de convenios interadministrativos</w:t>
      </w:r>
      <w:r w:rsidRPr="00DC1074">
        <w:rPr>
          <w:rStyle w:val="normaltextrun"/>
          <w:rFonts w:ascii="Arial" w:hAnsi="Arial" w:cs="Arial"/>
          <w:sz w:val="20"/>
          <w:szCs w:val="20"/>
          <w:lang w:val="es-ES"/>
        </w:rPr>
        <w:t xml:space="preserve"> o la conformación de personas jurídicas sin ánimo de lucro. Las </w:t>
      </w:r>
      <w:r w:rsidRPr="00DC1074">
        <w:rPr>
          <w:rStyle w:val="normaltextrun"/>
          <w:rFonts w:ascii="Arial" w:hAnsi="Arial" w:cs="Arial"/>
          <w:sz w:val="20"/>
          <w:szCs w:val="20"/>
          <w:lang w:val="es-ES"/>
        </w:rPr>
        <w:lastRenderedPageBreak/>
        <w:t xml:space="preserve">personas jurídicas sin ánimo de lucro que se conformen por la asociación exclusiva de entidades </w:t>
      </w:r>
      <w:r w:rsidR="00E648F4" w:rsidRPr="00E648F4">
        <w:rPr>
          <w:rStyle w:val="normaltextrun"/>
          <w:rFonts w:ascii="Arial" w:hAnsi="Arial" w:cs="Arial"/>
          <w:sz w:val="20"/>
          <w:szCs w:val="20"/>
          <w:lang w:val="es-ES"/>
        </w:rPr>
        <w:t>p</w:t>
      </w:r>
      <w:r w:rsidR="00E648F4">
        <w:rPr>
          <w:rStyle w:val="normaltextrun"/>
          <w:rFonts w:ascii="Arial" w:hAnsi="Arial" w:cs="Arial"/>
          <w:sz w:val="20"/>
          <w:szCs w:val="20"/>
          <w:lang w:val="es-ES"/>
        </w:rPr>
        <w:t>ú</w:t>
      </w:r>
      <w:r w:rsidR="00E648F4" w:rsidRPr="00E648F4">
        <w:rPr>
          <w:rStyle w:val="normaltextrun"/>
          <w:rFonts w:ascii="Arial" w:hAnsi="Arial" w:cs="Arial"/>
          <w:sz w:val="20"/>
          <w:szCs w:val="20"/>
          <w:lang w:val="es-ES"/>
        </w:rPr>
        <w:t>blicas</w:t>
      </w:r>
      <w:r w:rsidRPr="00DC1074">
        <w:rPr>
          <w:rStyle w:val="normaltextrun"/>
          <w:rFonts w:ascii="Arial" w:hAnsi="Arial" w:cs="Arial"/>
          <w:sz w:val="20"/>
          <w:szCs w:val="20"/>
          <w:lang w:val="es-ES"/>
        </w:rPr>
        <w:t xml:space="preserve"> se sujetan a las disposiciones previstas en el Código Civil y en las normas para las entidades de este género. Sus Juntas o Concejos Directivos estarán integrados en la forma que prevean los correspondientes estatutos internos, los cuales proveerán igualmente sobre la designación de su representante legal.</w:t>
      </w:r>
      <w:r w:rsidRPr="00DC1074">
        <w:rPr>
          <w:rStyle w:val="normaltextrun"/>
          <w:rFonts w:ascii="Arial" w:hAnsi="Arial" w:cs="Arial"/>
          <w:color w:val="D13438"/>
          <w:sz w:val="20"/>
          <w:szCs w:val="20"/>
          <w:lang w:val="es-ES"/>
        </w:rPr>
        <w:t>»</w:t>
      </w:r>
      <w:r>
        <w:rPr>
          <w:rStyle w:val="normaltextrun"/>
          <w:rFonts w:ascii="Arial" w:hAnsi="Arial" w:cs="Arial"/>
          <w:color w:val="D13438"/>
          <w:sz w:val="20"/>
          <w:szCs w:val="20"/>
          <w:lang w:val="es-ES"/>
        </w:rPr>
        <w:t xml:space="preserve"> </w:t>
      </w:r>
      <w:r w:rsidRPr="00DC1074">
        <w:rPr>
          <w:rStyle w:val="normaltextrun"/>
          <w:rFonts w:ascii="Arial" w:hAnsi="Arial" w:cs="Arial"/>
          <w:sz w:val="20"/>
          <w:szCs w:val="20"/>
          <w:lang w:val="es-ES"/>
        </w:rPr>
        <w:t>(Negrillas fuera de texto).</w:t>
      </w:r>
      <w:r w:rsidRPr="00DC1074">
        <w:rPr>
          <w:rStyle w:val="eop"/>
          <w:rFonts w:ascii="Arial" w:hAnsi="Arial" w:cs="Arial"/>
          <w:sz w:val="20"/>
          <w:szCs w:val="20"/>
        </w:rPr>
        <w:t> </w:t>
      </w:r>
    </w:p>
    <w:p w14:paraId="063333F1" w14:textId="77777777" w:rsidR="007D2C85" w:rsidRPr="00DC1074" w:rsidRDefault="007D2C85" w:rsidP="007D2C85">
      <w:pPr>
        <w:pStyle w:val="paragraph"/>
        <w:ind w:firstLine="705"/>
        <w:jc w:val="both"/>
        <w:textAlignment w:val="baseline"/>
        <w:rPr>
          <w:rFonts w:ascii="Arial" w:hAnsi="Arial" w:cs="Arial"/>
          <w:sz w:val="22"/>
          <w:szCs w:val="22"/>
        </w:rPr>
      </w:pPr>
      <w:r w:rsidRPr="007D2C85">
        <w:rPr>
          <w:rStyle w:val="normaltextrun"/>
          <w:rFonts w:ascii="Arial" w:hAnsi="Arial" w:cs="Arial"/>
          <w:sz w:val="22"/>
          <w:szCs w:val="22"/>
          <w:lang w:val="es-ES"/>
        </w:rPr>
        <w:t>De modo que, aunque la Ley 80 de 1993 faculta a las entidades estatales para celebrar cualquier acto jurídico generador de obligaciones, las disposiciones citadas, regulan de forma particular, la figura del convenio interadministrativo y definen para el efecto, los elementos que integra este tipo de negocio jurídico. </w:t>
      </w:r>
      <w:r w:rsidRPr="007D2C85">
        <w:rPr>
          <w:rStyle w:val="eop"/>
          <w:rFonts w:ascii="Arial" w:hAnsi="Arial" w:cs="Arial"/>
          <w:sz w:val="22"/>
          <w:szCs w:val="22"/>
        </w:rPr>
        <w:t> </w:t>
      </w:r>
    </w:p>
    <w:p w14:paraId="72E6337F" w14:textId="71959A09" w:rsidR="007D2C85" w:rsidRPr="00DC1074" w:rsidRDefault="007D2C85" w:rsidP="007D2C85">
      <w:pPr>
        <w:pStyle w:val="paragraph"/>
        <w:ind w:firstLine="705"/>
        <w:jc w:val="both"/>
        <w:textAlignment w:val="baseline"/>
        <w:rPr>
          <w:rFonts w:ascii="Arial" w:hAnsi="Arial" w:cs="Arial"/>
          <w:sz w:val="22"/>
          <w:szCs w:val="22"/>
        </w:rPr>
      </w:pPr>
      <w:r w:rsidRPr="007D2C85">
        <w:rPr>
          <w:rStyle w:val="normaltextrun"/>
          <w:rFonts w:ascii="Arial" w:hAnsi="Arial" w:cs="Arial"/>
          <w:sz w:val="22"/>
          <w:szCs w:val="22"/>
          <w:lang w:val="es-ES"/>
        </w:rPr>
        <w:t>El alcance de estas disposiciones, en cuanto se refiere a su concreción a través de la celebración de convenios interadministrativos, fue precisado por la Sección Tercera del el Consejo de Estado</w:t>
      </w:r>
      <w:r>
        <w:rPr>
          <w:rStyle w:val="Refdenotaalpie"/>
          <w:rFonts w:ascii="Arial" w:hAnsi="Arial" w:cs="Arial"/>
          <w:sz w:val="22"/>
          <w:szCs w:val="22"/>
          <w:lang w:val="es-ES"/>
        </w:rPr>
        <w:footnoteReference w:id="7"/>
      </w:r>
      <w:r w:rsidRPr="00DC1074">
        <w:rPr>
          <w:rStyle w:val="normaltextrun"/>
          <w:rFonts w:ascii="Arial" w:hAnsi="Arial" w:cs="Arial"/>
          <w:sz w:val="22"/>
          <w:szCs w:val="22"/>
          <w:lang w:val="es-ES"/>
        </w:rPr>
        <w:t>,</w:t>
      </w:r>
      <w:r w:rsidRPr="007D2C85">
        <w:rPr>
          <w:rStyle w:val="normaltextrun"/>
          <w:rFonts w:ascii="Arial" w:hAnsi="Arial" w:cs="Arial"/>
          <w:sz w:val="22"/>
          <w:szCs w:val="22"/>
          <w:lang w:val="es-ES"/>
        </w:rPr>
        <w:t xml:space="preserve"> en los siguientes términos: </w:t>
      </w:r>
      <w:r w:rsidRPr="007D2C85">
        <w:rPr>
          <w:rStyle w:val="eop"/>
          <w:rFonts w:ascii="Arial" w:hAnsi="Arial" w:cs="Arial"/>
          <w:sz w:val="22"/>
          <w:szCs w:val="22"/>
        </w:rPr>
        <w:t> </w:t>
      </w:r>
    </w:p>
    <w:p w14:paraId="6CCADFF0" w14:textId="2A3DA04A" w:rsidR="007D2C85" w:rsidRPr="00DC1074" w:rsidRDefault="007D2C85" w:rsidP="007D2C85">
      <w:pPr>
        <w:pStyle w:val="paragraph"/>
        <w:ind w:left="705" w:right="705"/>
        <w:jc w:val="both"/>
        <w:textAlignment w:val="baseline"/>
        <w:rPr>
          <w:rFonts w:ascii="Arial" w:hAnsi="Arial" w:cs="Arial"/>
          <w:sz w:val="22"/>
          <w:szCs w:val="22"/>
        </w:rPr>
      </w:pPr>
      <w:r w:rsidRPr="00DC1074">
        <w:rPr>
          <w:rStyle w:val="normaltextrun"/>
          <w:rFonts w:ascii="Arial" w:hAnsi="Arial" w:cs="Arial"/>
          <w:color w:val="D13438"/>
          <w:sz w:val="22"/>
          <w:szCs w:val="22"/>
          <w:lang w:val="es-ES"/>
        </w:rPr>
        <w:t>«</w:t>
      </w:r>
      <w:r w:rsidRPr="00DC1074">
        <w:rPr>
          <w:rStyle w:val="normaltextrun"/>
          <w:rFonts w:ascii="Arial" w:hAnsi="Arial" w:cs="Arial"/>
          <w:sz w:val="22"/>
          <w:szCs w:val="22"/>
          <w:lang w:val="es-ES"/>
        </w:rPr>
        <w:t xml:space="preserve">i) Constituyen verdaderos contratos en los términos del Código de Comercio cuando su objeto lo constituyen obligaciones patrimoniales. </w:t>
      </w:r>
      <w:proofErr w:type="spellStart"/>
      <w:r w:rsidRPr="00DC1074">
        <w:rPr>
          <w:rStyle w:val="normaltextrun"/>
          <w:rFonts w:ascii="Arial" w:hAnsi="Arial" w:cs="Arial"/>
          <w:sz w:val="22"/>
          <w:szCs w:val="22"/>
          <w:lang w:val="es-ES"/>
        </w:rPr>
        <w:t>ii</w:t>
      </w:r>
      <w:proofErr w:type="spellEnd"/>
      <w:r w:rsidRPr="00DC1074">
        <w:rPr>
          <w:rStyle w:val="normaltextrun"/>
          <w:rFonts w:ascii="Arial" w:hAnsi="Arial" w:cs="Arial"/>
          <w:sz w:val="22"/>
          <w:szCs w:val="22"/>
          <w:lang w:val="es-ES"/>
        </w:rPr>
        <w:t xml:space="preserve">) Tienen como fuente la autonomía contractual. </w:t>
      </w:r>
      <w:proofErr w:type="spellStart"/>
      <w:r w:rsidRPr="00DC1074">
        <w:rPr>
          <w:rStyle w:val="normaltextrun"/>
          <w:rFonts w:ascii="Arial" w:hAnsi="Arial" w:cs="Arial"/>
          <w:sz w:val="22"/>
          <w:szCs w:val="22"/>
          <w:lang w:val="es-ES"/>
        </w:rPr>
        <w:t>iii</w:t>
      </w:r>
      <w:proofErr w:type="spellEnd"/>
      <w:r w:rsidRPr="00DC1074">
        <w:rPr>
          <w:rStyle w:val="normaltextrun"/>
          <w:rFonts w:ascii="Arial" w:hAnsi="Arial" w:cs="Arial"/>
          <w:sz w:val="22"/>
          <w:szCs w:val="22"/>
          <w:lang w:val="es-ES"/>
        </w:rPr>
        <w:t xml:space="preserve">) Son contratos nominados, puesto que están mencionados por la ley. </w:t>
      </w:r>
      <w:proofErr w:type="spellStart"/>
      <w:r w:rsidRPr="00DC1074">
        <w:rPr>
          <w:rStyle w:val="normaltextrun"/>
          <w:rFonts w:ascii="Arial" w:hAnsi="Arial" w:cs="Arial"/>
          <w:sz w:val="22"/>
          <w:szCs w:val="22"/>
          <w:lang w:val="es-ES"/>
        </w:rPr>
        <w:t>iv</w:t>
      </w:r>
      <w:proofErr w:type="spellEnd"/>
      <w:r w:rsidRPr="00DC1074">
        <w:rPr>
          <w:rStyle w:val="normaltextrun"/>
          <w:rFonts w:ascii="Arial" w:hAnsi="Arial" w:cs="Arial"/>
          <w:sz w:val="22"/>
          <w:szCs w:val="22"/>
          <w:lang w:val="es-ES"/>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DC1074">
        <w:rPr>
          <w:rStyle w:val="normaltextrun"/>
          <w:rFonts w:ascii="Arial" w:hAnsi="Arial" w:cs="Arial"/>
          <w:sz w:val="22"/>
          <w:szCs w:val="22"/>
          <w:lang w:val="es-ES"/>
        </w:rPr>
        <w:t>vii</w:t>
      </w:r>
      <w:proofErr w:type="spellEnd"/>
      <w:r w:rsidRPr="00DC1074">
        <w:rPr>
          <w:rStyle w:val="normaltextrun"/>
          <w:rFonts w:ascii="Arial" w:hAnsi="Arial" w:cs="Arial"/>
          <w:sz w:val="22"/>
          <w:szCs w:val="22"/>
          <w:lang w:val="es-ES"/>
        </w:rPr>
        <w:t xml:space="preserve">) Persiguen una finalidad común a través de la realización de intereses compartidos entre las entidades vinculadas. </w:t>
      </w:r>
      <w:proofErr w:type="spellStart"/>
      <w:r w:rsidRPr="00DC1074">
        <w:rPr>
          <w:rStyle w:val="normaltextrun"/>
          <w:rFonts w:ascii="Arial" w:hAnsi="Arial" w:cs="Arial"/>
          <w:sz w:val="22"/>
          <w:szCs w:val="22"/>
          <w:lang w:val="es-ES"/>
        </w:rPr>
        <w:t>viii</w:t>
      </w:r>
      <w:proofErr w:type="spellEnd"/>
      <w:r w:rsidRPr="00DC1074">
        <w:rPr>
          <w:rStyle w:val="normaltextrun"/>
          <w:rFonts w:ascii="Arial" w:hAnsi="Arial" w:cs="Arial"/>
          <w:sz w:val="22"/>
          <w:szCs w:val="22"/>
          <w:lang w:val="es-ES"/>
        </w:rPr>
        <w:t>) La acción mediante la cual se deben ventilar las diferencias que sobre el particular surjan es la de controversias contractuales</w:t>
      </w:r>
      <w:r w:rsidR="00E648F4">
        <w:rPr>
          <w:rStyle w:val="normaltextrun"/>
          <w:rFonts w:ascii="Arial" w:hAnsi="Arial" w:cs="Arial"/>
          <w:sz w:val="22"/>
          <w:szCs w:val="22"/>
          <w:lang w:val="es-ES"/>
        </w:rPr>
        <w:t>.</w:t>
      </w:r>
      <w:r w:rsidRPr="00DC1074">
        <w:rPr>
          <w:rStyle w:val="normaltextrun"/>
          <w:rFonts w:ascii="Arial" w:hAnsi="Arial" w:cs="Arial"/>
          <w:color w:val="D13438"/>
          <w:sz w:val="22"/>
          <w:szCs w:val="22"/>
          <w:lang w:val="es-ES"/>
        </w:rPr>
        <w:t>»</w:t>
      </w:r>
      <w:r w:rsidRPr="00DC1074">
        <w:rPr>
          <w:rStyle w:val="eop"/>
          <w:rFonts w:ascii="Arial" w:hAnsi="Arial" w:cs="Arial"/>
          <w:sz w:val="22"/>
          <w:szCs w:val="22"/>
        </w:rPr>
        <w:t> </w:t>
      </w:r>
    </w:p>
    <w:p w14:paraId="5236CEC3" w14:textId="7AC82264" w:rsidR="007D2C85" w:rsidRPr="00DC1074" w:rsidRDefault="007D2C85" w:rsidP="00DC1074">
      <w:pPr>
        <w:pStyle w:val="paragraph"/>
        <w:jc w:val="both"/>
        <w:textAlignment w:val="baseline"/>
        <w:rPr>
          <w:rFonts w:ascii="Arial" w:hAnsi="Arial" w:cs="Arial"/>
          <w:sz w:val="22"/>
          <w:szCs w:val="22"/>
        </w:rPr>
      </w:pPr>
      <w:r w:rsidRPr="00DC1074">
        <w:rPr>
          <w:rStyle w:val="eop"/>
          <w:rFonts w:ascii="Arial" w:hAnsi="Arial" w:cs="Arial"/>
          <w:sz w:val="22"/>
          <w:szCs w:val="22"/>
        </w:rPr>
        <w:t> </w:t>
      </w:r>
      <w:r>
        <w:rPr>
          <w:rStyle w:val="eop"/>
          <w:rFonts w:ascii="Arial" w:hAnsi="Arial" w:cs="Arial"/>
          <w:sz w:val="22"/>
          <w:szCs w:val="22"/>
        </w:rPr>
        <w:tab/>
      </w:r>
      <w:r w:rsidRPr="007D2C85">
        <w:rPr>
          <w:rStyle w:val="normaltextrun"/>
          <w:rFonts w:ascii="Arial" w:hAnsi="Arial" w:cs="Arial"/>
          <w:sz w:val="22"/>
          <w:szCs w:val="22"/>
          <w:lang w:val="es-ES"/>
        </w:rPr>
        <w:t xml:space="preserve">Por su parte, el artículo 2.2.1.2.1.4.4. del Decreto 1082 de 2015, reglamentario del Estatuto General de Contratación Pública, dispone que la modalidad de selección para los </w:t>
      </w:r>
      <w:r w:rsidRPr="007D2C85">
        <w:rPr>
          <w:rStyle w:val="normaltextrun"/>
          <w:rFonts w:ascii="Arial" w:hAnsi="Arial" w:cs="Arial"/>
          <w:sz w:val="22"/>
          <w:szCs w:val="22"/>
          <w:lang w:val="es-ES"/>
        </w:rPr>
        <w:lastRenderedPageBreak/>
        <w:t>convenios o contratos interadministrativos es la contratación directa, con lo cual el reglamento establece para ambas tipologías una misma modalidad de selección. </w:t>
      </w:r>
      <w:r w:rsidRPr="007D2C85">
        <w:rPr>
          <w:rStyle w:val="eop"/>
          <w:rFonts w:ascii="Arial" w:hAnsi="Arial" w:cs="Arial"/>
          <w:sz w:val="22"/>
          <w:szCs w:val="22"/>
        </w:rPr>
        <w:t> </w:t>
      </w:r>
    </w:p>
    <w:p w14:paraId="2AB0A834" w14:textId="3688233A" w:rsidR="00B44193" w:rsidRPr="007D2C85" w:rsidRDefault="00B44193" w:rsidP="00E648F4">
      <w:pPr>
        <w:spacing w:before="120" w:after="120" w:line="276" w:lineRule="auto"/>
        <w:ind w:firstLine="708"/>
        <w:jc w:val="both"/>
        <w:rPr>
          <w:rFonts w:ascii="Arial" w:eastAsiaTheme="minorHAnsi" w:hAnsi="Arial" w:cs="Arial"/>
          <w:color w:val="000000" w:themeColor="text1"/>
          <w:sz w:val="22"/>
          <w:szCs w:val="22"/>
          <w:lang w:val="es-MX" w:eastAsia="en-US"/>
        </w:rPr>
      </w:pPr>
      <w:r w:rsidRPr="007D2C85">
        <w:rPr>
          <w:rFonts w:ascii="Arial" w:eastAsia="Calibri" w:hAnsi="Arial" w:cs="Arial"/>
          <w:color w:val="000000" w:themeColor="text1"/>
          <w:sz w:val="22"/>
          <w:szCs w:val="22"/>
          <w:lang w:val="es-MX" w:eastAsia="en-US"/>
        </w:rPr>
        <w:t xml:space="preserve">Si bien los convenios interadministrativos están previstos en la Ley 80 de 1993, en la Ley 1150 de 2007 y en el Decreto en el 1082 de 2015, no quiere decir que solo puedan celebrarse entre entidades estatales que apliquen el régimen de contratación allí previsto, pues bien puede una </w:t>
      </w:r>
      <w:r w:rsidR="006A27C0" w:rsidRPr="007D2C85">
        <w:rPr>
          <w:rFonts w:ascii="Arial" w:eastAsia="Calibri" w:hAnsi="Arial" w:cs="Arial"/>
          <w:color w:val="000000" w:themeColor="text1"/>
          <w:sz w:val="22"/>
          <w:szCs w:val="22"/>
          <w:lang w:val="es-MX" w:eastAsia="en-US"/>
        </w:rPr>
        <w:t>Entidad Estatal</w:t>
      </w:r>
      <w:r w:rsidRPr="007D2C85">
        <w:rPr>
          <w:rFonts w:ascii="Arial" w:eastAsia="Calibri" w:hAnsi="Arial" w:cs="Arial"/>
          <w:color w:val="000000" w:themeColor="text1"/>
          <w:sz w:val="22"/>
          <w:szCs w:val="22"/>
          <w:lang w:val="es-MX" w:eastAsia="en-US"/>
        </w:rPr>
        <w:t xml:space="preserve"> de Ley 80 de 1993 celebrar esta clase de convenios con una </w:t>
      </w:r>
      <w:r w:rsidR="006A27C0" w:rsidRPr="007D2C85">
        <w:rPr>
          <w:rFonts w:ascii="Arial" w:eastAsia="Calibri" w:hAnsi="Arial" w:cs="Arial"/>
          <w:color w:val="000000" w:themeColor="text1"/>
          <w:sz w:val="22"/>
          <w:szCs w:val="22"/>
          <w:lang w:val="es-MX" w:eastAsia="en-US"/>
        </w:rPr>
        <w:t>Entidad Estatal</w:t>
      </w:r>
      <w:r w:rsidRPr="007D2C85">
        <w:rPr>
          <w:rFonts w:ascii="Arial" w:eastAsia="Calibri" w:hAnsi="Arial" w:cs="Arial"/>
          <w:color w:val="000000" w:themeColor="text1"/>
          <w:sz w:val="22"/>
          <w:szCs w:val="22"/>
          <w:lang w:val="es-MX" w:eastAsia="en-US"/>
        </w:rPr>
        <w:t xml:space="preserve"> de régimen especial y no por ello dejará de ser un convenio interadministrativo, caso en el cual su ejecución  estará sometida a la Ley 80 de 1993 a menos que la entidad ejecutora  ̶ entidad con régimen especial ̶  desarrolle su actividad en competencia con el sector privado o que la ejecución del </w:t>
      </w:r>
      <w:r w:rsidR="007D2C85" w:rsidRPr="007D2C85">
        <w:rPr>
          <w:rFonts w:ascii="Arial" w:eastAsia="Calibri" w:hAnsi="Arial" w:cs="Arial"/>
          <w:color w:val="000000" w:themeColor="text1"/>
          <w:sz w:val="22"/>
          <w:szCs w:val="22"/>
          <w:lang w:val="es-MX" w:eastAsia="en-US"/>
        </w:rPr>
        <w:t xml:space="preserve">convenio </w:t>
      </w:r>
      <w:r w:rsidRPr="007D2C85">
        <w:rPr>
          <w:rFonts w:ascii="Arial" w:eastAsia="Calibri" w:hAnsi="Arial" w:cs="Arial"/>
          <w:color w:val="000000" w:themeColor="text1"/>
          <w:sz w:val="22"/>
          <w:szCs w:val="22"/>
          <w:lang w:val="es-MX" w:eastAsia="en-US"/>
        </w:rPr>
        <w:t>interadministrativo tenga relación directa con el desarrollo de su actividad</w:t>
      </w:r>
      <w:r w:rsidRPr="007D2C85">
        <w:rPr>
          <w:rFonts w:ascii="Arial" w:eastAsia="Calibri" w:hAnsi="Arial" w:cs="Arial"/>
          <w:color w:val="000000" w:themeColor="text1"/>
          <w:sz w:val="22"/>
          <w:szCs w:val="22"/>
          <w:vertAlign w:val="superscript"/>
          <w:lang w:val="es-MX" w:eastAsia="en-US"/>
        </w:rPr>
        <w:footnoteReference w:id="8"/>
      </w:r>
      <w:r w:rsidRPr="007D2C85">
        <w:rPr>
          <w:rFonts w:ascii="Arial" w:eastAsia="Calibri" w:hAnsi="Arial" w:cs="Arial"/>
          <w:color w:val="000000" w:themeColor="text1"/>
          <w:sz w:val="22"/>
          <w:szCs w:val="22"/>
          <w:lang w:val="es-MX" w:eastAsia="en-US"/>
        </w:rPr>
        <w:t>.</w:t>
      </w:r>
    </w:p>
    <w:p w14:paraId="52B1292C" w14:textId="6CED8511" w:rsidR="00B44193" w:rsidRPr="007D2C85" w:rsidRDefault="00B44193" w:rsidP="00B44193">
      <w:pPr>
        <w:spacing w:after="120" w:line="276" w:lineRule="auto"/>
        <w:ind w:firstLine="709"/>
        <w:jc w:val="both"/>
        <w:rPr>
          <w:rFonts w:ascii="Arial" w:eastAsia="Calibri" w:hAnsi="Arial" w:cs="Arial"/>
          <w:color w:val="000000" w:themeColor="text1"/>
          <w:sz w:val="22"/>
          <w:szCs w:val="22"/>
          <w:lang w:val="es-MX" w:eastAsia="en-US"/>
        </w:rPr>
      </w:pPr>
      <w:r w:rsidRPr="007D2C85">
        <w:rPr>
          <w:rFonts w:ascii="Arial" w:eastAsia="Calibri" w:hAnsi="Arial" w:cs="Arial"/>
          <w:color w:val="000000" w:themeColor="text1"/>
          <w:sz w:val="22"/>
          <w:szCs w:val="22"/>
          <w:lang w:val="es-MX" w:eastAsia="en-US"/>
        </w:rPr>
        <w:t xml:space="preserve">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w:t>
      </w:r>
    </w:p>
    <w:p w14:paraId="755C6540" w14:textId="77777777" w:rsidR="00867A30" w:rsidRPr="007D2C85" w:rsidRDefault="00867A30" w:rsidP="00867A30">
      <w:pPr>
        <w:spacing w:line="276" w:lineRule="auto"/>
        <w:ind w:firstLine="708"/>
        <w:jc w:val="both"/>
        <w:rPr>
          <w:rFonts w:ascii="Arial" w:eastAsia="Calibri" w:hAnsi="Arial" w:cs="Arial"/>
          <w:color w:val="000000"/>
          <w:sz w:val="22"/>
          <w:szCs w:val="22"/>
          <w:lang w:eastAsia="en-US"/>
        </w:rPr>
      </w:pPr>
    </w:p>
    <w:p w14:paraId="30967F98" w14:textId="6F16CFAA" w:rsidR="00C57010" w:rsidRPr="007D2C85" w:rsidRDefault="00C57010" w:rsidP="00C57010">
      <w:pPr>
        <w:pStyle w:val="Sinespaciado"/>
        <w:contextualSpacing/>
        <w:jc w:val="both"/>
        <w:rPr>
          <w:rFonts w:ascii="Arial" w:hAnsi="Arial" w:cs="Arial"/>
          <w:b/>
          <w:bCs/>
          <w:iCs/>
          <w:color w:val="000000" w:themeColor="text1"/>
          <w:sz w:val="22"/>
        </w:rPr>
      </w:pPr>
      <w:r w:rsidRPr="007D2C85">
        <w:rPr>
          <w:rFonts w:ascii="Arial" w:eastAsia="Calibri" w:hAnsi="Arial" w:cs="Arial"/>
          <w:b/>
          <w:sz w:val="22"/>
          <w:lang w:val="es-ES_tradnl"/>
        </w:rPr>
        <w:t xml:space="preserve">2.2 </w:t>
      </w:r>
      <w:r w:rsidRPr="007D2C85">
        <w:rPr>
          <w:rFonts w:ascii="Arial" w:hAnsi="Arial" w:cs="Arial"/>
          <w:b/>
          <w:bCs/>
          <w:iCs/>
          <w:color w:val="000000" w:themeColor="text1"/>
          <w:sz w:val="22"/>
        </w:rPr>
        <w:t>Posibilidad de prorrogar el plazo de los contratos</w:t>
      </w:r>
      <w:r w:rsidR="00E648F4">
        <w:rPr>
          <w:rFonts w:ascii="Arial" w:hAnsi="Arial" w:cs="Arial"/>
          <w:b/>
          <w:bCs/>
          <w:iCs/>
          <w:color w:val="000000" w:themeColor="text1"/>
          <w:sz w:val="22"/>
        </w:rPr>
        <w:t xml:space="preserve"> o convenios</w:t>
      </w:r>
    </w:p>
    <w:p w14:paraId="18A9AF61" w14:textId="77777777" w:rsidR="00C57010" w:rsidRPr="007D2C85" w:rsidRDefault="00C57010" w:rsidP="00C57010">
      <w:pPr>
        <w:pStyle w:val="Sinespaciado"/>
        <w:spacing w:before="120" w:after="120"/>
        <w:contextualSpacing/>
        <w:jc w:val="both"/>
        <w:rPr>
          <w:rFonts w:ascii="Arial" w:hAnsi="Arial" w:cs="Arial"/>
          <w:color w:val="000000" w:themeColor="text1"/>
          <w:sz w:val="22"/>
        </w:rPr>
      </w:pPr>
    </w:p>
    <w:p w14:paraId="40B9E8D1" w14:textId="77777777" w:rsidR="00C57010" w:rsidRPr="007D2C85" w:rsidRDefault="00C57010" w:rsidP="00C57010">
      <w:pPr>
        <w:spacing w:before="120" w:after="120" w:line="276" w:lineRule="auto"/>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Al igual que sucede con la fijación del plazo inicial, el Estatuto General de Contratación de la Administración Pública ―EGCAP― no señaló criterios aplicables a la generalidad de los contratos, bajo los cuales se limiten o se establezcan criterios detallados para determinar este aspecto del contrato; sin desconocer que algunas tipologías contractuales tienen límites precisos, específicamente algunos contratos de concesión.</w:t>
      </w:r>
    </w:p>
    <w:p w14:paraId="372565D4" w14:textId="75BF4ADD"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w:t>
      </w:r>
      <w:r w:rsidRPr="007D2C85">
        <w:rPr>
          <w:rStyle w:val="Refdenotaalpie"/>
          <w:rFonts w:ascii="Arial" w:hAnsi="Arial" w:cs="Arial"/>
          <w:color w:val="000000" w:themeColor="text1"/>
          <w:sz w:val="22"/>
          <w:szCs w:val="22"/>
          <w:lang w:eastAsia="es-ES"/>
        </w:rPr>
        <w:footnoteReference w:id="9"/>
      </w:r>
      <w:r w:rsidRPr="007D2C85">
        <w:rPr>
          <w:rFonts w:ascii="Arial" w:hAnsi="Arial" w:cs="Arial"/>
          <w:color w:val="000000" w:themeColor="text1"/>
          <w:sz w:val="22"/>
          <w:szCs w:val="22"/>
          <w:lang w:eastAsia="es-ES"/>
        </w:rPr>
        <w:t xml:space="preserve">―. De esta manera, los particulares tienen amplia </w:t>
      </w:r>
      <w:r w:rsidRPr="007D2C85">
        <w:rPr>
          <w:rFonts w:ascii="Arial" w:hAnsi="Arial" w:cs="Arial"/>
          <w:color w:val="000000" w:themeColor="text1"/>
          <w:sz w:val="22"/>
          <w:szCs w:val="22"/>
          <w:lang w:eastAsia="es-ES"/>
        </w:rPr>
        <w:lastRenderedPageBreak/>
        <w:t>libertad para prorrogar el plazo de cualquier contrato</w:t>
      </w:r>
      <w:r w:rsidR="00E648F4">
        <w:rPr>
          <w:rFonts w:ascii="Arial" w:hAnsi="Arial" w:cs="Arial"/>
          <w:color w:val="000000" w:themeColor="text1"/>
          <w:sz w:val="22"/>
          <w:szCs w:val="22"/>
          <w:lang w:eastAsia="es-ES"/>
        </w:rPr>
        <w:t xml:space="preserve"> o convenio</w:t>
      </w:r>
      <w:r w:rsidRPr="007D2C85">
        <w:rPr>
          <w:rFonts w:ascii="Arial" w:hAnsi="Arial" w:cs="Arial"/>
          <w:color w:val="000000" w:themeColor="text1"/>
          <w:sz w:val="22"/>
          <w:szCs w:val="22"/>
          <w:lang w:eastAsia="es-ES"/>
        </w:rPr>
        <w:t xml:space="preserve">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r w:rsidRPr="007D2C85">
        <w:rPr>
          <w:rStyle w:val="Refdenotaalpie"/>
          <w:rFonts w:ascii="Arial" w:hAnsi="Arial" w:cs="Arial"/>
          <w:color w:val="000000" w:themeColor="text1"/>
          <w:sz w:val="22"/>
          <w:szCs w:val="22"/>
          <w:lang w:eastAsia="es-ES"/>
        </w:rPr>
        <w:footnoteReference w:id="10"/>
      </w:r>
      <w:r w:rsidRPr="007D2C85">
        <w:rPr>
          <w:rFonts w:ascii="Arial" w:hAnsi="Arial" w:cs="Arial"/>
          <w:color w:val="000000" w:themeColor="text1"/>
          <w:sz w:val="22"/>
          <w:szCs w:val="22"/>
          <w:lang w:eastAsia="es-ES"/>
        </w:rPr>
        <w:t xml:space="preserve">. </w:t>
      </w:r>
    </w:p>
    <w:p w14:paraId="30C04FEE" w14:textId="441CA115"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 xml:space="preserve">La idea de que los plazos de los contratos </w:t>
      </w:r>
      <w:r w:rsidR="00E648F4">
        <w:rPr>
          <w:rFonts w:ascii="Arial" w:hAnsi="Arial" w:cs="Arial"/>
          <w:color w:val="000000" w:themeColor="text1"/>
          <w:sz w:val="22"/>
          <w:szCs w:val="22"/>
          <w:lang w:eastAsia="es-ES"/>
        </w:rPr>
        <w:t xml:space="preserve">o convenios </w:t>
      </w:r>
      <w:r w:rsidRPr="007D2C85">
        <w:rPr>
          <w:rFonts w:ascii="Arial" w:hAnsi="Arial" w:cs="Arial"/>
          <w:color w:val="000000" w:themeColor="text1"/>
          <w:sz w:val="22"/>
          <w:szCs w:val="22"/>
          <w:lang w:eastAsia="es-ES"/>
        </w:rPr>
        <w:t xml:space="preserve">estatales pueden prorrogarse es sostenida, pacíficamente, por la jurisprudencia y la doctrina. A modo de ejemplo, el Consejo de Estado, en Sentencia del 24 de agosto de 2005, señala que dicha posibilidad se debe a que el plazo es un elemento accidental de los contratos estatales, por lo que existe gran amplitud en su delimitación por las partes, lo que se transfiere a la posibilidad de modificarlo por voluntad de las partes. Allí se indica: </w:t>
      </w:r>
    </w:p>
    <w:p w14:paraId="5CC7361A" w14:textId="77777777" w:rsidR="00C57010" w:rsidRPr="007D2C85" w:rsidRDefault="00C57010" w:rsidP="00C57010">
      <w:pPr>
        <w:spacing w:before="120" w:after="120"/>
        <w:contextualSpacing/>
        <w:jc w:val="both"/>
        <w:rPr>
          <w:rFonts w:ascii="Arial" w:hAnsi="Arial" w:cs="Arial"/>
          <w:color w:val="000000" w:themeColor="text1"/>
          <w:sz w:val="22"/>
          <w:szCs w:val="22"/>
          <w:lang w:eastAsia="es-ES"/>
        </w:rPr>
      </w:pPr>
    </w:p>
    <w:p w14:paraId="617358B6" w14:textId="702B2E8B" w:rsidR="00C57010" w:rsidRPr="00DC1074" w:rsidRDefault="00E648F4" w:rsidP="00C57010">
      <w:pPr>
        <w:spacing w:before="120" w:after="120"/>
        <w:ind w:left="709" w:right="709"/>
        <w:contextualSpacing/>
        <w:jc w:val="both"/>
        <w:rPr>
          <w:rFonts w:ascii="Arial" w:hAnsi="Arial" w:cs="Arial"/>
          <w:color w:val="000000" w:themeColor="text1"/>
          <w:sz w:val="20"/>
          <w:szCs w:val="20"/>
          <w:lang w:eastAsia="es-ES"/>
        </w:rPr>
      </w:pPr>
      <w:r w:rsidRPr="00DC1074">
        <w:rPr>
          <w:rStyle w:val="normaltextrun"/>
          <w:rFonts w:ascii="Arial" w:hAnsi="Arial" w:cs="Arial"/>
          <w:color w:val="D13438"/>
          <w:sz w:val="20"/>
          <w:szCs w:val="20"/>
          <w:lang w:val="es-ES"/>
        </w:rPr>
        <w:t>«</w:t>
      </w:r>
      <w:r w:rsidR="00C57010" w:rsidRPr="00DC1074">
        <w:rPr>
          <w:rFonts w:ascii="Arial" w:hAnsi="Arial" w:cs="Arial"/>
          <w:color w:val="000000" w:themeColor="text1"/>
          <w:sz w:val="20"/>
          <w:szCs w:val="20"/>
          <w:lang w:eastAsia="es-ES"/>
        </w:rPr>
        <w:t xml:space="preserve">Por otra parte, </w:t>
      </w:r>
      <w:r w:rsidR="00C57010" w:rsidRPr="00DC1074">
        <w:rPr>
          <w:rFonts w:ascii="Arial" w:hAnsi="Arial" w:cs="Arial"/>
          <w:i/>
          <w:color w:val="000000" w:themeColor="text1"/>
          <w:sz w:val="20"/>
          <w:szCs w:val="20"/>
          <w:lang w:eastAsia="es-ES"/>
        </w:rPr>
        <w:t>la prórroga del plazo de los contratos tiene el sustento jurídico de que el plazo no constituye un elemento de la esencia de los contratos</w:t>
      </w:r>
      <w:r w:rsidR="00C57010" w:rsidRPr="00DC1074">
        <w:rPr>
          <w:rFonts w:ascii="Arial" w:hAnsi="Arial" w:cs="Arial"/>
          <w:color w:val="000000" w:themeColor="text1"/>
          <w:sz w:val="20"/>
          <w:szCs w:val="20"/>
          <w:lang w:eastAsia="es-ES"/>
        </w:rPr>
        <w:t xml:space="preserve"> a que alude el artículo 1501 del Código Civil y, por tanto, se puede modificar por acuerdo de las partes, pues no es una de ‘… aquellas cosas sin las cuales, o no produce efecto alguno, o degenera en otro contrato diferente’. Tampoco es un elemento de la naturaleza del contrato, esto es el </w:t>
      </w:r>
      <w:proofErr w:type="gramStart"/>
      <w:r w:rsidR="00C57010" w:rsidRPr="00DC1074">
        <w:rPr>
          <w:rFonts w:ascii="Arial" w:hAnsi="Arial" w:cs="Arial"/>
          <w:color w:val="000000" w:themeColor="text1"/>
          <w:sz w:val="20"/>
          <w:szCs w:val="20"/>
          <w:lang w:eastAsia="es-ES"/>
        </w:rPr>
        <w:t>que</w:t>
      </w:r>
      <w:proofErr w:type="gramEnd"/>
      <w:r w:rsidR="00C57010" w:rsidRPr="00DC1074">
        <w:rPr>
          <w:rFonts w:ascii="Arial" w:hAnsi="Arial" w:cs="Arial"/>
          <w:color w:val="000000" w:themeColor="text1"/>
          <w:sz w:val="20"/>
          <w:szCs w:val="20"/>
          <w:lang w:eastAsia="es-ES"/>
        </w:rPr>
        <w:t xml:space="preserve"> no siendo esencial en él, se entiende pertenecerle sin la necesidad de una cláusula especial, dado que si no se pacta, no existe norma legal que lo establezca. El plazo es, por tanto, un elemento accidental del contrato en razón a que, en los términos del mismo artículo, ni esencial ni naturalmente le pertenece a éste, y se le agrega por medio de cláusulas especiales, es decir que no es necesario para la formación del acto ni se sobreentiende como integrante de él. </w:t>
      </w:r>
      <w:r w:rsidR="00C57010" w:rsidRPr="00DC1074">
        <w:rPr>
          <w:rFonts w:ascii="Arial" w:hAnsi="Arial" w:cs="Arial"/>
          <w:i/>
          <w:color w:val="000000" w:themeColor="text1"/>
          <w:sz w:val="20"/>
          <w:szCs w:val="20"/>
          <w:lang w:eastAsia="es-ES"/>
        </w:rPr>
        <w:t>De consiguiente, no siendo el plazo un elemento de la esencia del contrato sino meramente accidental, se puede modificar por acuerdo de las partes, pues éstas lo establecen en el respectivo contrato</w:t>
      </w:r>
      <w:r w:rsidR="00C57010" w:rsidRPr="00DC1074">
        <w:rPr>
          <w:rFonts w:ascii="Arial" w:hAnsi="Arial" w:cs="Arial"/>
          <w:color w:val="000000" w:themeColor="text1"/>
          <w:sz w:val="20"/>
          <w:szCs w:val="20"/>
          <w:lang w:eastAsia="es-ES"/>
        </w:rPr>
        <w:t>.</w:t>
      </w:r>
      <w:r w:rsidRPr="00DC1074">
        <w:rPr>
          <w:rStyle w:val="normaltextrun"/>
          <w:rFonts w:ascii="Arial" w:hAnsi="Arial" w:cs="Arial"/>
          <w:color w:val="D13438"/>
          <w:sz w:val="20"/>
          <w:szCs w:val="20"/>
          <w:lang w:val="es-ES"/>
        </w:rPr>
        <w:t>»</w:t>
      </w:r>
      <w:r w:rsidRPr="00DC1074">
        <w:rPr>
          <w:rStyle w:val="eop"/>
          <w:rFonts w:ascii="Arial" w:hAnsi="Arial" w:cs="Arial"/>
          <w:sz w:val="20"/>
          <w:szCs w:val="20"/>
        </w:rPr>
        <w:t> </w:t>
      </w:r>
      <w:r w:rsidR="00C57010" w:rsidRPr="00DC1074">
        <w:rPr>
          <w:rFonts w:ascii="Arial" w:hAnsi="Arial" w:cs="Arial"/>
          <w:color w:val="000000" w:themeColor="text1"/>
          <w:sz w:val="20"/>
          <w:szCs w:val="20"/>
          <w:vertAlign w:val="superscript"/>
          <w:lang w:eastAsia="es-ES"/>
        </w:rPr>
        <w:footnoteReference w:id="11"/>
      </w:r>
      <w:r w:rsidR="00C57010" w:rsidRPr="00DC1074">
        <w:rPr>
          <w:rFonts w:ascii="Arial" w:hAnsi="Arial" w:cs="Arial"/>
          <w:color w:val="000000" w:themeColor="text1"/>
          <w:sz w:val="20"/>
          <w:szCs w:val="20"/>
          <w:lang w:eastAsia="es-ES"/>
        </w:rPr>
        <w:t xml:space="preserve"> (Cursiva fuera de texto).</w:t>
      </w:r>
    </w:p>
    <w:p w14:paraId="211F3315" w14:textId="77777777" w:rsidR="00C57010" w:rsidRPr="007D2C85" w:rsidRDefault="00C57010" w:rsidP="00C57010">
      <w:pPr>
        <w:spacing w:before="120" w:after="120"/>
        <w:ind w:right="851"/>
        <w:contextualSpacing/>
        <w:jc w:val="both"/>
        <w:rPr>
          <w:rFonts w:ascii="Arial" w:hAnsi="Arial" w:cs="Arial"/>
          <w:color w:val="000000" w:themeColor="text1"/>
          <w:sz w:val="22"/>
          <w:szCs w:val="22"/>
          <w:lang w:eastAsia="es-ES"/>
        </w:rPr>
      </w:pPr>
    </w:p>
    <w:p w14:paraId="44F774DC" w14:textId="77777777"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Se comparten las consideraciones anteriores, pese a que sea discutible si el plazo es un elemento de la naturaleza o accidental de los contratos estatales ―y si la respuesta sea igual para todos ellos―, ya que aunque sea de la naturaleza, no obsta para que las partes cuenten con la misma amplitud de posibilidades en su determinación, ya que lo propio de los elementos de la naturaleza es que se incorporan al contrato pese el silencio de las partes; sin embargo, en principio no restringen la configuración de dichos elementos por parte de ellas.</w:t>
      </w:r>
    </w:p>
    <w:p w14:paraId="644AF9A8" w14:textId="59299B93"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 xml:space="preserve">De esta manera, la determinación del plazo solo se restringe a que sea conveniente para el «interés general», dada las finalidades de la contratación pública, lo que obedecerá a principios de buena administración y de los negocios, que tampoco son ajenos al derecho privado, al trascender las divisiones entre contratos privados o públicos, lo que </w:t>
      </w:r>
      <w:r w:rsidR="00E648F4" w:rsidRPr="007D2C85">
        <w:rPr>
          <w:rFonts w:ascii="Arial" w:hAnsi="Arial" w:cs="Arial"/>
          <w:color w:val="000000" w:themeColor="text1"/>
          <w:sz w:val="22"/>
          <w:szCs w:val="22"/>
          <w:lang w:eastAsia="es-ES"/>
        </w:rPr>
        <w:t>establecerán</w:t>
      </w:r>
      <w:r w:rsidRPr="007D2C85">
        <w:rPr>
          <w:rFonts w:ascii="Arial" w:hAnsi="Arial" w:cs="Arial"/>
          <w:color w:val="000000" w:themeColor="text1"/>
          <w:sz w:val="22"/>
          <w:szCs w:val="22"/>
          <w:lang w:eastAsia="es-ES"/>
        </w:rPr>
        <w:t xml:space="preserve"> las partes atendiendo a las circunstancias concretas.</w:t>
      </w:r>
    </w:p>
    <w:p w14:paraId="2B5884CA" w14:textId="77777777"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Establecido que los contratos estatales son susceptibles de prórroga, adicionalmente debe destacarse que la ley no fijó criterios para determinar el alcance de la ampliación del plazo, de manera que, en principio, sucede lo mismo que con la configuración del plazo inicial, el cual solo se restringe a que sea «razonable». Adicionalmente, es posible que un mismo contrato presente diferentes prórrogas, atendiendo igualmente a que sean convenientes y razonables en su determinación.</w:t>
      </w:r>
    </w:p>
    <w:p w14:paraId="7DEAFC4A" w14:textId="4952CA64"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 xml:space="preserve">Ahora bien, para suscribir las prórrogas deben tenerse en cuenta otros </w:t>
      </w:r>
      <w:r w:rsidRPr="007D2C85">
        <w:rPr>
          <w:rFonts w:ascii="Arial" w:hAnsi="Arial" w:cs="Arial"/>
          <w:iCs/>
          <w:color w:val="000000" w:themeColor="text1"/>
          <w:sz w:val="22"/>
          <w:szCs w:val="22"/>
          <w:lang w:eastAsia="es-ES"/>
        </w:rPr>
        <w:t xml:space="preserve">requisitos adicionales que no afectan la existencia del acuerdo, pero </w:t>
      </w:r>
      <w:r w:rsidRPr="007D2C85">
        <w:rPr>
          <w:rFonts w:ascii="Arial" w:hAnsi="Arial" w:cs="Arial"/>
          <w:color w:val="000000" w:themeColor="text1"/>
          <w:sz w:val="22"/>
          <w:szCs w:val="22"/>
          <w:lang w:eastAsia="es-ES"/>
        </w:rPr>
        <w:t xml:space="preserve">que constituyen obligaciones que deben cumplirse en </w:t>
      </w:r>
      <w:r w:rsidR="00E648F4">
        <w:rPr>
          <w:rFonts w:ascii="Arial" w:hAnsi="Arial" w:cs="Arial"/>
          <w:color w:val="000000" w:themeColor="text1"/>
          <w:sz w:val="22"/>
          <w:szCs w:val="22"/>
          <w:lang w:eastAsia="es-ES"/>
        </w:rPr>
        <w:t xml:space="preserve">todos </w:t>
      </w:r>
      <w:r w:rsidRPr="007D2C85">
        <w:rPr>
          <w:rFonts w:ascii="Arial" w:hAnsi="Arial" w:cs="Arial"/>
          <w:color w:val="000000" w:themeColor="text1"/>
          <w:sz w:val="22"/>
          <w:szCs w:val="22"/>
          <w:lang w:eastAsia="es-ES"/>
        </w:rPr>
        <w:t xml:space="preserve">los contratos </w:t>
      </w:r>
      <w:r w:rsidR="00E648F4">
        <w:rPr>
          <w:rFonts w:ascii="Arial" w:hAnsi="Arial" w:cs="Arial"/>
          <w:color w:val="000000" w:themeColor="text1"/>
          <w:sz w:val="22"/>
          <w:szCs w:val="22"/>
          <w:lang w:eastAsia="es-ES"/>
        </w:rPr>
        <w:t xml:space="preserve">o convenios </w:t>
      </w:r>
      <w:r w:rsidRPr="007D2C85">
        <w:rPr>
          <w:rFonts w:ascii="Arial" w:hAnsi="Arial" w:cs="Arial"/>
          <w:color w:val="000000" w:themeColor="text1"/>
          <w:sz w:val="22"/>
          <w:szCs w:val="22"/>
          <w:lang w:eastAsia="es-ES"/>
        </w:rPr>
        <w:t>estatales; omisiones que podrían incidir en la responsabilidad disciplinaria, fiscal o penal de los funcionarios encargados.</w:t>
      </w:r>
    </w:p>
    <w:p w14:paraId="3ADDAAF4" w14:textId="77777777"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La Ley 80 de 1993, a diferencia del Decreto 222 de 1983</w:t>
      </w:r>
      <w:r w:rsidRPr="007D2C85">
        <w:rPr>
          <w:rStyle w:val="Refdenotaalpie"/>
          <w:rFonts w:ascii="Arial" w:hAnsi="Arial" w:cs="Arial"/>
          <w:color w:val="000000" w:themeColor="text1"/>
          <w:sz w:val="22"/>
          <w:szCs w:val="22"/>
          <w:lang w:eastAsia="es-ES"/>
        </w:rPr>
        <w:footnoteReference w:id="12"/>
      </w:r>
      <w:r w:rsidRPr="007D2C85">
        <w:rPr>
          <w:rFonts w:ascii="Arial" w:hAnsi="Arial" w:cs="Arial"/>
          <w:color w:val="000000" w:themeColor="text1"/>
          <w:sz w:val="22"/>
          <w:szCs w:val="22"/>
          <w:lang w:eastAsia="es-ES"/>
        </w:rPr>
        <w:t xml:space="preserve">, no especificó este aspecto; no obstante, de algunos lugares del EGCAP y de otras normas se deducen varias obligaciones, que coinciden, en general, con lo señalado en el estatuto anterior. Estos requisitos adicionales varían dependiendo de si la prórroga implica aumentar el valor del contrato o si solamente afecta el plazo. </w:t>
      </w:r>
    </w:p>
    <w:p w14:paraId="64F42715" w14:textId="5ED2EB57"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 xml:space="preserve">En el primer caso serán necesarios los siguientes requisitos: i) debe contarse, previo a la suscripción de la prórroga, con el respectivo Certificado de Disponibilidad Presupuestal </w:t>
      </w:r>
      <w:r w:rsidRPr="007D2C85">
        <w:rPr>
          <w:rFonts w:ascii="Arial" w:hAnsi="Arial" w:cs="Arial"/>
          <w:color w:val="000000" w:themeColor="text1"/>
          <w:sz w:val="22"/>
          <w:szCs w:val="22"/>
          <w:lang w:eastAsia="es-ES"/>
        </w:rPr>
        <w:lastRenderedPageBreak/>
        <w:t>y, para su ejecución</w:t>
      </w:r>
      <w:r w:rsidR="003B3DA8">
        <w:rPr>
          <w:rFonts w:ascii="Arial" w:hAnsi="Arial" w:cs="Arial"/>
          <w:color w:val="000000" w:themeColor="text1"/>
          <w:sz w:val="22"/>
          <w:szCs w:val="22"/>
          <w:lang w:eastAsia="es-ES"/>
        </w:rPr>
        <w:t xml:space="preserve"> con </w:t>
      </w:r>
      <w:r w:rsidR="003B3DA8" w:rsidRPr="007D2C85">
        <w:rPr>
          <w:rFonts w:ascii="Arial" w:hAnsi="Arial" w:cs="Arial"/>
          <w:color w:val="000000" w:themeColor="text1"/>
          <w:sz w:val="22"/>
          <w:szCs w:val="22"/>
          <w:lang w:eastAsia="es-ES"/>
        </w:rPr>
        <w:t>el Registro Presupuestal</w:t>
      </w:r>
      <w:r w:rsidRPr="007D2C85">
        <w:rPr>
          <w:rFonts w:ascii="Arial" w:hAnsi="Arial" w:cs="Arial"/>
          <w:color w:val="000000" w:themeColor="text1"/>
          <w:sz w:val="22"/>
          <w:szCs w:val="22"/>
          <w:lang w:eastAsia="es-ES"/>
        </w:rPr>
        <w:t>, de igual manera, debe contarse con las respectivas vigencias futuras en caso de que la prórroga implique afectar el presupuesto de otras vigencias</w:t>
      </w:r>
      <w:r w:rsidR="003B3DA8">
        <w:rPr>
          <w:rFonts w:ascii="Arial" w:hAnsi="Arial" w:cs="Arial"/>
          <w:color w:val="000000" w:themeColor="text1"/>
          <w:sz w:val="22"/>
          <w:szCs w:val="22"/>
          <w:lang w:eastAsia="es-ES"/>
        </w:rPr>
        <w:t>;</w:t>
      </w:r>
      <w:r w:rsidRPr="007D2C85">
        <w:rPr>
          <w:rFonts w:ascii="Arial" w:hAnsi="Arial" w:cs="Arial"/>
          <w:color w:val="000000" w:themeColor="text1"/>
          <w:sz w:val="22"/>
          <w:szCs w:val="22"/>
          <w:lang w:eastAsia="es-ES"/>
        </w:rPr>
        <w:t xml:space="preserve"> </w:t>
      </w:r>
      <w:proofErr w:type="spellStart"/>
      <w:r w:rsidRPr="007D2C85">
        <w:rPr>
          <w:rFonts w:ascii="Arial" w:hAnsi="Arial" w:cs="Arial"/>
          <w:color w:val="000000" w:themeColor="text1"/>
          <w:sz w:val="22"/>
          <w:szCs w:val="22"/>
          <w:lang w:eastAsia="es-ES"/>
        </w:rPr>
        <w:t>ii</w:t>
      </w:r>
      <w:proofErr w:type="spellEnd"/>
      <w:r w:rsidRPr="007D2C85">
        <w:rPr>
          <w:rFonts w:ascii="Arial" w:hAnsi="Arial" w:cs="Arial"/>
          <w:color w:val="000000" w:themeColor="text1"/>
          <w:sz w:val="22"/>
          <w:szCs w:val="22"/>
          <w:lang w:eastAsia="es-ES"/>
        </w:rPr>
        <w:t xml:space="preserve">) </w:t>
      </w:r>
      <w:r w:rsidR="003B3DA8">
        <w:rPr>
          <w:rFonts w:ascii="Arial" w:hAnsi="Arial" w:cs="Arial"/>
          <w:color w:val="000000" w:themeColor="text1"/>
          <w:sz w:val="22"/>
          <w:szCs w:val="22"/>
          <w:lang w:eastAsia="es-ES"/>
        </w:rPr>
        <w:t>d</w:t>
      </w:r>
      <w:r w:rsidRPr="007D2C85">
        <w:rPr>
          <w:rFonts w:ascii="Arial" w:hAnsi="Arial" w:cs="Arial"/>
          <w:color w:val="000000" w:themeColor="text1"/>
          <w:sz w:val="22"/>
          <w:szCs w:val="22"/>
          <w:lang w:eastAsia="es-ES"/>
        </w:rPr>
        <w:t xml:space="preserve">ebe ampliarse la vigencia de las garantías, al igual que su </w:t>
      </w:r>
      <w:r w:rsidR="003B3DA8" w:rsidRPr="007D2C85">
        <w:rPr>
          <w:rFonts w:ascii="Arial" w:hAnsi="Arial" w:cs="Arial"/>
          <w:color w:val="000000" w:themeColor="text1"/>
          <w:sz w:val="22"/>
          <w:szCs w:val="22"/>
          <w:lang w:eastAsia="es-ES"/>
        </w:rPr>
        <w:t>valor</w:t>
      </w:r>
      <w:r w:rsidR="003B3DA8">
        <w:rPr>
          <w:rFonts w:ascii="Arial" w:hAnsi="Arial" w:cs="Arial"/>
          <w:color w:val="000000" w:themeColor="text1"/>
          <w:sz w:val="22"/>
          <w:szCs w:val="22"/>
          <w:lang w:eastAsia="es-ES"/>
        </w:rPr>
        <w:t>; y</w:t>
      </w:r>
      <w:r w:rsidRPr="007D2C85">
        <w:rPr>
          <w:rFonts w:ascii="Arial" w:hAnsi="Arial" w:cs="Arial"/>
          <w:color w:val="000000" w:themeColor="text1"/>
          <w:sz w:val="22"/>
          <w:szCs w:val="22"/>
          <w:lang w:eastAsia="es-ES"/>
        </w:rPr>
        <w:t xml:space="preserve"> </w:t>
      </w:r>
      <w:proofErr w:type="spellStart"/>
      <w:r w:rsidRPr="007D2C85">
        <w:rPr>
          <w:rFonts w:ascii="Arial" w:hAnsi="Arial" w:cs="Arial"/>
          <w:color w:val="000000" w:themeColor="text1"/>
          <w:sz w:val="22"/>
          <w:szCs w:val="22"/>
          <w:lang w:eastAsia="es-ES"/>
        </w:rPr>
        <w:t>iii</w:t>
      </w:r>
      <w:proofErr w:type="spellEnd"/>
      <w:r w:rsidRPr="007D2C85">
        <w:rPr>
          <w:rFonts w:ascii="Arial" w:hAnsi="Arial" w:cs="Arial"/>
          <w:color w:val="000000" w:themeColor="text1"/>
          <w:sz w:val="22"/>
          <w:szCs w:val="22"/>
          <w:lang w:eastAsia="es-ES"/>
        </w:rPr>
        <w:t xml:space="preserve">) </w:t>
      </w:r>
      <w:r w:rsidR="003B3DA8">
        <w:rPr>
          <w:rFonts w:ascii="Arial" w:hAnsi="Arial" w:cs="Arial"/>
          <w:color w:val="000000" w:themeColor="text1"/>
          <w:sz w:val="22"/>
          <w:szCs w:val="22"/>
          <w:lang w:eastAsia="es-ES"/>
        </w:rPr>
        <w:t>e</w:t>
      </w:r>
      <w:r w:rsidRPr="007D2C85">
        <w:rPr>
          <w:rFonts w:ascii="Arial" w:hAnsi="Arial" w:cs="Arial"/>
          <w:color w:val="000000" w:themeColor="text1"/>
          <w:sz w:val="22"/>
          <w:szCs w:val="22"/>
          <w:lang w:eastAsia="es-ES"/>
        </w:rPr>
        <w:t>l documento contentivo de la prórroga debe publicarse en el SECOP</w:t>
      </w:r>
      <w:r w:rsidR="005769F2" w:rsidRPr="007D2C85">
        <w:rPr>
          <w:rFonts w:ascii="Arial" w:hAnsi="Arial" w:cs="Arial"/>
          <w:color w:val="000000" w:themeColor="text1"/>
          <w:sz w:val="22"/>
          <w:szCs w:val="22"/>
          <w:lang w:eastAsia="es-ES"/>
        </w:rPr>
        <w:t xml:space="preserve"> y debe suscribirse en vigencia del contrato a modificar</w:t>
      </w:r>
      <w:r w:rsidRPr="007D2C85">
        <w:rPr>
          <w:rFonts w:ascii="Arial" w:hAnsi="Arial" w:cs="Arial"/>
          <w:color w:val="000000" w:themeColor="text1"/>
          <w:sz w:val="22"/>
          <w:szCs w:val="22"/>
          <w:lang w:eastAsia="es-ES"/>
        </w:rPr>
        <w:t>.</w:t>
      </w:r>
    </w:p>
    <w:p w14:paraId="058C45AC" w14:textId="58F44413" w:rsidR="00C57010" w:rsidRPr="007D2C85" w:rsidRDefault="00C57010" w:rsidP="00C57010">
      <w:pPr>
        <w:spacing w:before="120" w:after="120" w:line="276" w:lineRule="auto"/>
        <w:ind w:firstLine="708"/>
        <w:jc w:val="both"/>
        <w:rPr>
          <w:rFonts w:ascii="Arial" w:hAnsi="Arial" w:cs="Arial"/>
          <w:color w:val="000000" w:themeColor="text1"/>
          <w:sz w:val="22"/>
          <w:szCs w:val="22"/>
          <w:lang w:eastAsia="es-ES"/>
        </w:rPr>
      </w:pPr>
      <w:r w:rsidRPr="007D2C85">
        <w:rPr>
          <w:rFonts w:ascii="Arial" w:hAnsi="Arial" w:cs="Arial"/>
          <w:color w:val="000000" w:themeColor="text1"/>
          <w:sz w:val="22"/>
          <w:szCs w:val="22"/>
          <w:lang w:eastAsia="es-ES"/>
        </w:rPr>
        <w:t xml:space="preserve">Si la prórroga no aumenta el valor del contrato, </w:t>
      </w:r>
      <w:r w:rsidR="003B3DA8">
        <w:rPr>
          <w:rFonts w:ascii="Arial" w:hAnsi="Arial" w:cs="Arial"/>
          <w:color w:val="000000" w:themeColor="text1"/>
          <w:sz w:val="22"/>
          <w:szCs w:val="22"/>
          <w:lang w:eastAsia="es-ES"/>
        </w:rPr>
        <w:t xml:space="preserve">en principio </w:t>
      </w:r>
      <w:r w:rsidRPr="007D2C85">
        <w:rPr>
          <w:rFonts w:ascii="Arial" w:hAnsi="Arial" w:cs="Arial"/>
          <w:color w:val="000000" w:themeColor="text1"/>
          <w:sz w:val="22"/>
          <w:szCs w:val="22"/>
          <w:lang w:eastAsia="es-ES"/>
        </w:rPr>
        <w:t>no es necesario contar con el Certificado de Disponibilidad Presupuestal, ni el Registro Presupuestal, ya que una modificación de ese tipo no afecta el presupuesto del contrato</w:t>
      </w:r>
      <w:r w:rsidR="003B3DA8">
        <w:rPr>
          <w:rFonts w:ascii="Arial" w:hAnsi="Arial" w:cs="Arial"/>
          <w:color w:val="000000" w:themeColor="text1"/>
          <w:sz w:val="22"/>
          <w:szCs w:val="22"/>
          <w:lang w:eastAsia="es-ES"/>
        </w:rPr>
        <w:t xml:space="preserve">, no obstante, si debe </w:t>
      </w:r>
      <w:r w:rsidRPr="007D2C85">
        <w:rPr>
          <w:rFonts w:ascii="Arial" w:hAnsi="Arial" w:cs="Arial"/>
          <w:color w:val="000000" w:themeColor="text1"/>
          <w:sz w:val="22"/>
          <w:szCs w:val="22"/>
          <w:lang w:eastAsia="es-ES"/>
        </w:rPr>
        <w:t xml:space="preserve">ampliarse </w:t>
      </w:r>
      <w:r w:rsidR="003B3DA8">
        <w:rPr>
          <w:rFonts w:ascii="Arial" w:hAnsi="Arial" w:cs="Arial"/>
          <w:color w:val="000000" w:themeColor="text1"/>
          <w:sz w:val="22"/>
          <w:szCs w:val="22"/>
          <w:lang w:eastAsia="es-ES"/>
        </w:rPr>
        <w:t xml:space="preserve">la </w:t>
      </w:r>
      <w:r w:rsidRPr="007D2C85">
        <w:rPr>
          <w:rFonts w:ascii="Arial" w:hAnsi="Arial" w:cs="Arial"/>
          <w:color w:val="000000" w:themeColor="text1"/>
          <w:sz w:val="22"/>
          <w:szCs w:val="22"/>
          <w:lang w:eastAsia="es-ES"/>
        </w:rPr>
        <w:t>vigencia</w:t>
      </w:r>
      <w:r w:rsidR="003B3DA8">
        <w:rPr>
          <w:rFonts w:ascii="Arial" w:hAnsi="Arial" w:cs="Arial"/>
          <w:color w:val="000000" w:themeColor="text1"/>
          <w:sz w:val="22"/>
          <w:szCs w:val="22"/>
          <w:lang w:eastAsia="es-ES"/>
        </w:rPr>
        <w:t xml:space="preserve"> de las garantías que respaldan el contrato</w:t>
      </w:r>
      <w:r w:rsidRPr="007D2C85">
        <w:rPr>
          <w:rFonts w:ascii="Arial" w:hAnsi="Arial" w:cs="Arial"/>
          <w:color w:val="000000" w:themeColor="text1"/>
          <w:sz w:val="22"/>
          <w:szCs w:val="22"/>
          <w:lang w:eastAsia="es-ES"/>
        </w:rPr>
        <w:t xml:space="preserve">, </w:t>
      </w:r>
      <w:proofErr w:type="gramStart"/>
      <w:r w:rsidRPr="007D2C85">
        <w:rPr>
          <w:rFonts w:ascii="Arial" w:hAnsi="Arial" w:cs="Arial"/>
          <w:color w:val="000000" w:themeColor="text1"/>
          <w:sz w:val="22"/>
          <w:szCs w:val="22"/>
          <w:lang w:eastAsia="es-ES"/>
        </w:rPr>
        <w:t>de acuerdo al</w:t>
      </w:r>
      <w:proofErr w:type="gramEnd"/>
      <w:r w:rsidRPr="007D2C85">
        <w:rPr>
          <w:rFonts w:ascii="Arial" w:hAnsi="Arial" w:cs="Arial"/>
          <w:color w:val="000000" w:themeColor="text1"/>
          <w:sz w:val="22"/>
          <w:szCs w:val="22"/>
          <w:lang w:eastAsia="es-ES"/>
        </w:rPr>
        <w:t xml:space="preserve"> nuevo término de duración del contrato. En este supuesto, al igual que en el anterior, el documento contentivo de la prórroga debe publicarse en el SECOP.</w:t>
      </w:r>
    </w:p>
    <w:p w14:paraId="596727AE" w14:textId="5258DA58" w:rsidR="00B44193" w:rsidRPr="007D2C85" w:rsidRDefault="00C57010" w:rsidP="00DC1074">
      <w:pPr>
        <w:pStyle w:val="Sinespaciado"/>
        <w:spacing w:before="120" w:line="276" w:lineRule="auto"/>
        <w:ind w:firstLine="708"/>
        <w:jc w:val="both"/>
        <w:rPr>
          <w:rFonts w:ascii="Arial" w:eastAsia="Calibri" w:hAnsi="Arial" w:cs="Arial"/>
          <w:color w:val="000000" w:themeColor="text1"/>
          <w:sz w:val="22"/>
        </w:rPr>
      </w:pPr>
      <w:r w:rsidRPr="007D2C85">
        <w:rPr>
          <w:rFonts w:ascii="Arial" w:hAnsi="Arial" w:cs="Arial"/>
          <w:color w:val="000000" w:themeColor="text1"/>
          <w:sz w:val="22"/>
          <w:lang w:eastAsia="es-ES"/>
        </w:rPr>
        <w:t xml:space="preserve">Finalmente, </w:t>
      </w:r>
      <w:r w:rsidR="003B3DA8">
        <w:rPr>
          <w:rFonts w:ascii="Arial" w:eastAsia="Calibri" w:hAnsi="Arial" w:cs="Arial"/>
          <w:color w:val="000000" w:themeColor="text1"/>
          <w:sz w:val="22"/>
        </w:rPr>
        <w:t>e</w:t>
      </w:r>
      <w:r w:rsidR="00B44193" w:rsidRPr="007D2C85">
        <w:rPr>
          <w:rFonts w:ascii="Arial" w:eastAsia="Calibri" w:hAnsi="Arial" w:cs="Arial"/>
          <w:color w:val="000000" w:themeColor="text1"/>
          <w:sz w:val="22"/>
        </w:rPr>
        <w:t>l Consejo de Estado se pronunció sobre la solemnidad del contrato estatal y la imposibilidad de modificarla por voluntad de sus destinatarios:</w:t>
      </w:r>
    </w:p>
    <w:p w14:paraId="656A31D3" w14:textId="77777777" w:rsidR="00B44193" w:rsidRPr="007D2C85" w:rsidRDefault="00B44193" w:rsidP="00B44193">
      <w:pPr>
        <w:spacing w:line="276" w:lineRule="auto"/>
        <w:ind w:firstLine="708"/>
        <w:jc w:val="both"/>
        <w:rPr>
          <w:rFonts w:ascii="Arial" w:eastAsia="Calibri" w:hAnsi="Arial" w:cs="Arial"/>
          <w:color w:val="000000" w:themeColor="text1"/>
          <w:sz w:val="22"/>
          <w:szCs w:val="22"/>
        </w:rPr>
      </w:pPr>
    </w:p>
    <w:p w14:paraId="36064FE8" w14:textId="35BD3358" w:rsidR="00B44193" w:rsidRPr="00DC1074" w:rsidRDefault="003B3DA8" w:rsidP="00B44193">
      <w:pPr>
        <w:ind w:left="709" w:right="709"/>
        <w:jc w:val="both"/>
        <w:rPr>
          <w:rFonts w:ascii="Arial" w:eastAsia="Calibri" w:hAnsi="Arial" w:cs="Arial"/>
          <w:color w:val="000000" w:themeColor="text1"/>
          <w:sz w:val="20"/>
          <w:szCs w:val="20"/>
        </w:rPr>
      </w:pPr>
      <w:r w:rsidRPr="003B3DA8">
        <w:rPr>
          <w:rStyle w:val="normaltextrun"/>
          <w:rFonts w:ascii="Arial" w:hAnsi="Arial" w:cs="Arial"/>
          <w:color w:val="D13438"/>
          <w:sz w:val="20"/>
          <w:szCs w:val="20"/>
          <w:lang w:val="es-ES"/>
        </w:rPr>
        <w:t>«</w:t>
      </w:r>
      <w:r w:rsidR="00B44193" w:rsidRPr="00DC1074">
        <w:rPr>
          <w:rFonts w:ascii="Arial" w:eastAsia="Calibri" w:hAnsi="Arial" w:cs="Arial"/>
          <w:color w:val="000000" w:themeColor="text1"/>
          <w:sz w:val="20"/>
          <w:szCs w:val="20"/>
        </w:rPr>
        <w:t>Pues bien, de acuerdo con lo dispuesto en los artículos 39 y 41 de la Ley 80 de 1993 los contratos estatales son solemnes puesto que su perfeccionamiento exige la solemnidad del escrito, excepción hecha de ciertos eventos de urgencia manifiesta en que el contrato se torna consensual ante la imposibilidad de cumplir con la exigencia de la solemnidad del escrito (Ley 80 de 1993 artículo 41 inciso 4º). En los demás casos de urgencia manifiesta, que no queden comprendidos en esta hipótesis, la solemnidad del escrito se sujeta a la regla general expuesta. No se olvide que las normas que exigen solemnidades constitutivas son de orden público e imperativas y por lo tanto inmodificables e inderogables por el querer de sus destinatarios. En consecuencia, sus destinatarios, es decir todos los que pretendan intervenir en la celebración de un contrato estatal, tienen el deber de acatar la exigencia legal del escrito para perfeccionar</w:t>
      </w:r>
      <w:r w:rsidRPr="00DC1074">
        <w:rPr>
          <w:rFonts w:ascii="Arial" w:eastAsia="Calibri" w:hAnsi="Arial" w:cs="Arial"/>
          <w:color w:val="000000" w:themeColor="text1"/>
          <w:sz w:val="20"/>
          <w:szCs w:val="20"/>
        </w:rPr>
        <w:t>.</w:t>
      </w:r>
      <w:r w:rsidRPr="003B3DA8">
        <w:rPr>
          <w:rStyle w:val="normaltextrun"/>
          <w:rFonts w:ascii="Arial" w:hAnsi="Arial" w:cs="Arial"/>
          <w:color w:val="D13438"/>
          <w:sz w:val="20"/>
          <w:szCs w:val="20"/>
          <w:lang w:val="es-ES"/>
        </w:rPr>
        <w:t>»</w:t>
      </w:r>
      <w:r w:rsidR="00B44193" w:rsidRPr="00DC1074">
        <w:rPr>
          <w:rStyle w:val="Refdenotaalpie"/>
          <w:rFonts w:ascii="Arial" w:eastAsia="Calibri" w:hAnsi="Arial" w:cs="Arial"/>
          <w:color w:val="000000" w:themeColor="text1"/>
          <w:sz w:val="20"/>
          <w:szCs w:val="20"/>
        </w:rPr>
        <w:footnoteReference w:id="13"/>
      </w:r>
    </w:p>
    <w:p w14:paraId="2B345278" w14:textId="77777777" w:rsidR="00B44193" w:rsidRPr="007D2C85" w:rsidRDefault="00B44193" w:rsidP="00B44193">
      <w:pPr>
        <w:spacing w:line="276" w:lineRule="auto"/>
        <w:jc w:val="both"/>
        <w:rPr>
          <w:rFonts w:ascii="Arial" w:eastAsia="Calibri" w:hAnsi="Arial" w:cs="Arial"/>
          <w:color w:val="000000" w:themeColor="text1"/>
          <w:sz w:val="22"/>
          <w:szCs w:val="22"/>
        </w:rPr>
      </w:pPr>
    </w:p>
    <w:p w14:paraId="114CA19C" w14:textId="5606CF36" w:rsidR="00B44193" w:rsidRPr="007D2C85" w:rsidRDefault="00B44193" w:rsidP="00B44193">
      <w:pPr>
        <w:spacing w:after="120" w:line="276" w:lineRule="auto"/>
        <w:ind w:firstLine="709"/>
        <w:jc w:val="both"/>
        <w:rPr>
          <w:rFonts w:ascii="Arial" w:eastAsia="Calibri" w:hAnsi="Arial" w:cs="Arial"/>
          <w:color w:val="000000" w:themeColor="text1"/>
          <w:sz w:val="22"/>
          <w:szCs w:val="22"/>
        </w:rPr>
      </w:pPr>
      <w:r w:rsidRPr="007D2C85">
        <w:rPr>
          <w:rFonts w:ascii="Arial" w:eastAsia="Calibri" w:hAnsi="Arial" w:cs="Arial"/>
          <w:color w:val="000000" w:themeColor="text1"/>
          <w:sz w:val="22"/>
          <w:szCs w:val="22"/>
        </w:rPr>
        <w:t>De esta manera, la existencia y perfeccionamiento de</w:t>
      </w:r>
      <w:r w:rsidR="006244BA">
        <w:rPr>
          <w:rFonts w:ascii="Arial" w:eastAsia="Calibri" w:hAnsi="Arial" w:cs="Arial"/>
          <w:color w:val="000000" w:themeColor="text1"/>
          <w:sz w:val="22"/>
          <w:szCs w:val="22"/>
        </w:rPr>
        <w:t xml:space="preserve"> las prórrogas de un contrato o convenio se </w:t>
      </w:r>
      <w:r w:rsidRPr="007D2C85">
        <w:rPr>
          <w:rFonts w:ascii="Arial" w:eastAsia="Calibri" w:hAnsi="Arial" w:cs="Arial"/>
          <w:color w:val="000000" w:themeColor="text1"/>
          <w:sz w:val="22"/>
          <w:szCs w:val="22"/>
        </w:rPr>
        <w:t>producen cuando se cumplen los elementos esenciales y de solemnidad, sin que las partes puedan suprimir los requisitos legales para esto, ya que la autonomía de la voluntad no prevalece sobre las normas de orden público</w:t>
      </w:r>
      <w:r w:rsidR="006244BA">
        <w:rPr>
          <w:rFonts w:ascii="Arial" w:eastAsia="Calibri" w:hAnsi="Arial" w:cs="Arial"/>
          <w:color w:val="000000" w:themeColor="text1"/>
          <w:sz w:val="22"/>
          <w:szCs w:val="22"/>
        </w:rPr>
        <w:t xml:space="preserve">, por lo tanto, </w:t>
      </w:r>
      <w:r w:rsidR="001055AA" w:rsidRPr="007D2C85">
        <w:rPr>
          <w:rFonts w:ascii="Arial" w:eastAsia="Calibri" w:hAnsi="Arial" w:cs="Arial"/>
          <w:color w:val="000000" w:themeColor="text1"/>
          <w:sz w:val="22"/>
          <w:szCs w:val="22"/>
        </w:rPr>
        <w:t>los requisitos de perfeccionamiento del contrato adicional deberán cumplirse antes del vencimiento del plazo inicialmente pactado</w:t>
      </w:r>
      <w:r w:rsidRPr="007D2C85">
        <w:rPr>
          <w:rFonts w:ascii="Arial" w:eastAsia="Calibri" w:hAnsi="Arial" w:cs="Arial"/>
          <w:color w:val="000000" w:themeColor="text1"/>
          <w:sz w:val="22"/>
          <w:szCs w:val="22"/>
        </w:rPr>
        <w:t>.</w:t>
      </w:r>
    </w:p>
    <w:p w14:paraId="14F62D04" w14:textId="6DC00457" w:rsidR="001055AA" w:rsidRPr="007D2C85" w:rsidRDefault="001055AA" w:rsidP="001055AA">
      <w:pPr>
        <w:jc w:val="both"/>
        <w:rPr>
          <w:rFonts w:ascii="Arial" w:hAnsi="Arial" w:cs="Arial"/>
          <w:b/>
          <w:bCs/>
          <w:sz w:val="22"/>
          <w:szCs w:val="22"/>
          <w:lang w:eastAsia="es-MX"/>
        </w:rPr>
      </w:pPr>
      <w:r w:rsidRPr="007D2C85">
        <w:rPr>
          <w:rFonts w:ascii="Arial" w:hAnsi="Arial" w:cs="Arial"/>
          <w:b/>
          <w:bCs/>
          <w:sz w:val="22"/>
          <w:szCs w:val="22"/>
          <w:lang w:eastAsia="es-MX"/>
        </w:rPr>
        <w:t>2.</w:t>
      </w:r>
      <w:r w:rsidR="006244BA">
        <w:rPr>
          <w:rFonts w:ascii="Arial" w:hAnsi="Arial" w:cs="Arial"/>
          <w:b/>
          <w:bCs/>
          <w:sz w:val="22"/>
          <w:szCs w:val="22"/>
          <w:lang w:eastAsia="es-MX"/>
        </w:rPr>
        <w:t xml:space="preserve">3. </w:t>
      </w:r>
      <w:r w:rsidRPr="007D2C85">
        <w:rPr>
          <w:rFonts w:ascii="Arial" w:hAnsi="Arial" w:cs="Arial"/>
          <w:b/>
          <w:bCs/>
          <w:sz w:val="22"/>
          <w:szCs w:val="22"/>
          <w:lang w:eastAsia="es-MX"/>
        </w:rPr>
        <w:t xml:space="preserve"> </w:t>
      </w:r>
      <w:r w:rsidR="006244BA">
        <w:rPr>
          <w:rFonts w:ascii="Arial" w:hAnsi="Arial" w:cs="Arial"/>
          <w:b/>
          <w:bCs/>
          <w:sz w:val="22"/>
          <w:szCs w:val="22"/>
          <w:lang w:eastAsia="es-MX"/>
        </w:rPr>
        <w:t>C</w:t>
      </w:r>
      <w:r w:rsidRPr="007D2C85">
        <w:rPr>
          <w:rFonts w:ascii="Arial" w:hAnsi="Arial" w:cs="Arial"/>
          <w:b/>
          <w:bCs/>
          <w:sz w:val="22"/>
          <w:szCs w:val="22"/>
          <w:lang w:eastAsia="es-MX"/>
        </w:rPr>
        <w:t>ompetencia para liquidar los contratos</w:t>
      </w:r>
      <w:r w:rsidR="006244BA">
        <w:rPr>
          <w:rFonts w:ascii="Arial" w:hAnsi="Arial" w:cs="Arial"/>
          <w:b/>
          <w:bCs/>
          <w:sz w:val="22"/>
          <w:szCs w:val="22"/>
          <w:lang w:eastAsia="es-MX"/>
        </w:rPr>
        <w:t xml:space="preserve"> o convenios</w:t>
      </w:r>
      <w:r w:rsidRPr="007D2C85">
        <w:rPr>
          <w:rFonts w:ascii="Arial" w:hAnsi="Arial" w:cs="Arial"/>
          <w:b/>
          <w:bCs/>
          <w:sz w:val="22"/>
          <w:szCs w:val="22"/>
          <w:lang w:eastAsia="es-MX"/>
        </w:rPr>
        <w:t xml:space="preserve">.  </w:t>
      </w:r>
    </w:p>
    <w:p w14:paraId="4329B3CA" w14:textId="77777777" w:rsidR="001055AA" w:rsidRPr="007D2C85" w:rsidRDefault="001055AA" w:rsidP="001055AA">
      <w:pPr>
        <w:jc w:val="both"/>
        <w:rPr>
          <w:rFonts w:ascii="Arial" w:hAnsi="Arial" w:cs="Arial"/>
          <w:b/>
          <w:bCs/>
          <w:sz w:val="22"/>
          <w:szCs w:val="22"/>
          <w:lang w:eastAsia="es-MX"/>
        </w:rPr>
      </w:pPr>
    </w:p>
    <w:p w14:paraId="31E33535" w14:textId="1C3BD59B" w:rsidR="001055AA" w:rsidRPr="007D2C85" w:rsidRDefault="001055AA" w:rsidP="001055AA">
      <w:pPr>
        <w:spacing w:after="120" w:line="276" w:lineRule="auto"/>
        <w:jc w:val="both"/>
        <w:rPr>
          <w:rFonts w:ascii="Arial" w:eastAsia="Calibri" w:hAnsi="Arial" w:cs="Arial"/>
          <w:color w:val="000000"/>
          <w:sz w:val="22"/>
          <w:szCs w:val="22"/>
          <w:lang w:val="es-ES" w:eastAsia="en-US"/>
        </w:rPr>
      </w:pPr>
      <w:r w:rsidRPr="007D2C85">
        <w:rPr>
          <w:rFonts w:ascii="Arial" w:eastAsia="Calibri" w:hAnsi="Arial" w:cs="Arial"/>
          <w:color w:val="000000"/>
          <w:sz w:val="22"/>
          <w:szCs w:val="22"/>
          <w:lang w:val="es-ES" w:eastAsia="en-US"/>
        </w:rPr>
        <w:lastRenderedPageBreak/>
        <w:t xml:space="preserve">La liquidación es el momento en el cual, una vez concluido el contrato </w:t>
      </w:r>
      <w:r w:rsidR="006244BA">
        <w:rPr>
          <w:rFonts w:ascii="Arial" w:eastAsia="Calibri" w:hAnsi="Arial" w:cs="Arial"/>
          <w:color w:val="000000"/>
          <w:sz w:val="22"/>
          <w:szCs w:val="22"/>
          <w:lang w:val="es-ES" w:eastAsia="en-US"/>
        </w:rPr>
        <w:t xml:space="preserve">o convenio </w:t>
      </w:r>
      <w:r w:rsidRPr="007D2C85">
        <w:rPr>
          <w:rFonts w:ascii="Arial" w:eastAsia="Calibri" w:hAnsi="Arial" w:cs="Arial"/>
          <w:color w:val="000000"/>
          <w:sz w:val="22"/>
          <w:szCs w:val="22"/>
          <w:lang w:val="es-ES" w:eastAsia="en-US"/>
        </w:rPr>
        <w:t>estatal, las partes cruzan cuentas respecto de sus obligaciones. El objetivo de la liquidación es determinar si las partes pueden declararse a paz y salvo mutuo, o si existen obligaciones por cumplir, y con ocasión de aquella se puede acordar la forma en que deben ser cumplidas. Por esta razón, la liquidación solo procede con posterioridad a la terminación de la ejecución del contrato</w:t>
      </w:r>
      <w:r w:rsidR="006244BA">
        <w:rPr>
          <w:rFonts w:ascii="Arial" w:eastAsia="Calibri" w:hAnsi="Arial" w:cs="Arial"/>
          <w:color w:val="000000"/>
          <w:sz w:val="22"/>
          <w:szCs w:val="22"/>
          <w:lang w:val="es-ES" w:eastAsia="en-US"/>
        </w:rPr>
        <w:t xml:space="preserve"> o convenio</w:t>
      </w:r>
      <w:r w:rsidRPr="007D2C85">
        <w:rPr>
          <w:rFonts w:ascii="Arial" w:eastAsia="Calibri" w:hAnsi="Arial" w:cs="Arial"/>
          <w:color w:val="000000"/>
          <w:sz w:val="22"/>
          <w:szCs w:val="22"/>
          <w:lang w:val="es-ES" w:eastAsia="en-US"/>
        </w:rPr>
        <w:t xml:space="preserve">. </w:t>
      </w:r>
    </w:p>
    <w:p w14:paraId="747D1083" w14:textId="5B95BE3E" w:rsidR="001055AA" w:rsidRPr="007D2C85" w:rsidRDefault="001055AA" w:rsidP="001055AA">
      <w:pPr>
        <w:spacing w:before="120" w:line="276" w:lineRule="auto"/>
        <w:ind w:firstLine="708"/>
        <w:jc w:val="both"/>
        <w:rPr>
          <w:rFonts w:ascii="Arial" w:hAnsi="Arial" w:cs="Arial"/>
          <w:color w:val="000000"/>
          <w:sz w:val="22"/>
          <w:szCs w:val="22"/>
          <w:lang w:val="es-ES" w:eastAsia="en-US"/>
        </w:rPr>
      </w:pPr>
      <w:r w:rsidRPr="007D2C85">
        <w:rPr>
          <w:rFonts w:ascii="Arial" w:hAnsi="Arial" w:cs="Arial"/>
          <w:color w:val="000000"/>
          <w:sz w:val="22"/>
          <w:szCs w:val="22"/>
          <w:lang w:val="es-ES" w:eastAsia="en-US"/>
        </w:rPr>
        <w:t>La liquidación del contrato</w:t>
      </w:r>
      <w:r w:rsidR="006244BA">
        <w:rPr>
          <w:rFonts w:ascii="Arial" w:hAnsi="Arial" w:cs="Arial"/>
          <w:color w:val="000000"/>
          <w:sz w:val="22"/>
          <w:szCs w:val="22"/>
          <w:lang w:val="es-ES" w:eastAsia="en-US"/>
        </w:rPr>
        <w:t xml:space="preserve"> o convenio</w:t>
      </w:r>
      <w:r w:rsidRPr="007D2C85">
        <w:rPr>
          <w:rFonts w:ascii="Arial" w:hAnsi="Arial" w:cs="Arial"/>
          <w:color w:val="000000"/>
          <w:sz w:val="22"/>
          <w:szCs w:val="22"/>
          <w:lang w:val="es-ES" w:eastAsia="en-US"/>
        </w:rPr>
        <w:t xml:space="preserve">, según la jurisprudencia,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7D2C85">
        <w:rPr>
          <w:rFonts w:ascii="Arial" w:hAnsi="Arial" w:cs="Arial"/>
          <w:i/>
          <w:iCs/>
          <w:color w:val="000000"/>
          <w:sz w:val="22"/>
          <w:szCs w:val="22"/>
          <w:lang w:val="es-ES" w:eastAsia="en-US"/>
        </w:rPr>
        <w:t>liquidar</w:t>
      </w:r>
      <w:r w:rsidRPr="007D2C85">
        <w:rPr>
          <w:rFonts w:ascii="Arial" w:hAnsi="Arial" w:cs="Arial"/>
          <w:color w:val="000000"/>
          <w:sz w:val="22"/>
          <w:szCs w:val="22"/>
          <w:lang w:val="es-ES" w:eastAsia="en-US"/>
        </w:rPr>
        <w:t xml:space="preserve"> supone un ajuste en relación con las cuentas y el estado de cumplimiento del contrato estatal y, por el otro, que la </w:t>
      </w:r>
      <w:r w:rsidRPr="007D2C85">
        <w:rPr>
          <w:rFonts w:ascii="Arial" w:hAnsi="Arial" w:cs="Arial"/>
          <w:i/>
          <w:iCs/>
          <w:color w:val="000000"/>
          <w:sz w:val="22"/>
          <w:szCs w:val="22"/>
          <w:lang w:val="es-ES" w:eastAsia="en-US"/>
        </w:rPr>
        <w:t>liquidación</w:t>
      </w:r>
      <w:r w:rsidRPr="007D2C85">
        <w:rPr>
          <w:rFonts w:ascii="Arial" w:hAnsi="Arial" w:cs="Arial"/>
          <w:color w:val="000000"/>
          <w:sz w:val="22"/>
          <w:szCs w:val="22"/>
          <w:lang w:val="es-ES" w:eastAsia="en-US"/>
        </w:rPr>
        <w:t xml:space="preserve"> debe incluir el análisis de las condiciones de calidad y oportunidad en la entrega de los bienes, obras o servicios, así como el balance económico y el comportamiento financiero del negocio</w:t>
      </w:r>
      <w:r w:rsidRPr="007D2C85">
        <w:rPr>
          <w:rFonts w:ascii="Arial" w:hAnsi="Arial" w:cs="Arial"/>
          <w:color w:val="000000"/>
          <w:sz w:val="22"/>
          <w:szCs w:val="22"/>
          <w:vertAlign w:val="superscript"/>
          <w:lang w:val="es-ES" w:eastAsia="en-US"/>
        </w:rPr>
        <w:footnoteReference w:id="14"/>
      </w:r>
      <w:r w:rsidRPr="007D2C85">
        <w:rPr>
          <w:rFonts w:ascii="Arial" w:hAnsi="Arial" w:cs="Arial"/>
          <w:color w:val="000000"/>
          <w:sz w:val="22"/>
          <w:szCs w:val="22"/>
          <w:lang w:val="es-ES" w:eastAsia="en-US"/>
        </w:rPr>
        <w:t>. En tal sentido, dijo:</w:t>
      </w:r>
    </w:p>
    <w:p w14:paraId="7CEF5EC2" w14:textId="77777777" w:rsidR="001055AA" w:rsidRPr="007D2C85" w:rsidRDefault="001055AA" w:rsidP="001055AA">
      <w:pPr>
        <w:spacing w:line="276" w:lineRule="auto"/>
        <w:ind w:firstLine="708"/>
        <w:jc w:val="both"/>
        <w:rPr>
          <w:rFonts w:ascii="Arial" w:hAnsi="Arial" w:cs="Arial"/>
          <w:color w:val="000000"/>
          <w:sz w:val="22"/>
          <w:szCs w:val="22"/>
          <w:lang w:val="es-ES" w:eastAsia="en-US"/>
        </w:rPr>
      </w:pPr>
    </w:p>
    <w:p w14:paraId="06132B58" w14:textId="77777777" w:rsidR="001055AA" w:rsidRPr="00DC1074" w:rsidRDefault="001055AA" w:rsidP="001055AA">
      <w:pPr>
        <w:ind w:left="709" w:right="709"/>
        <w:jc w:val="both"/>
        <w:rPr>
          <w:rFonts w:ascii="Arial" w:hAnsi="Arial" w:cs="Arial"/>
          <w:color w:val="000000"/>
          <w:sz w:val="20"/>
          <w:szCs w:val="20"/>
          <w:lang w:val="es-ES" w:eastAsia="en-US"/>
        </w:rPr>
      </w:pPr>
      <w:r w:rsidRPr="00DC1074">
        <w:rPr>
          <w:rFonts w:ascii="Arial" w:hAnsi="Arial" w:cs="Arial"/>
          <w:color w:val="000000"/>
          <w:sz w:val="20"/>
          <w:szCs w:val="20"/>
          <w:lang w:val="es-ES" w:eastAsia="en-US"/>
        </w:rPr>
        <w:t>[…]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r w:rsidRPr="00DC1074">
        <w:rPr>
          <w:rFonts w:ascii="Arial" w:hAnsi="Arial" w:cs="Arial"/>
          <w:color w:val="000000"/>
          <w:sz w:val="20"/>
          <w:szCs w:val="20"/>
          <w:vertAlign w:val="superscript"/>
          <w:lang w:val="es-ES" w:eastAsia="en-US"/>
        </w:rPr>
        <w:footnoteReference w:id="15"/>
      </w:r>
      <w:r w:rsidRPr="00DC1074">
        <w:rPr>
          <w:rFonts w:ascii="Arial" w:hAnsi="Arial" w:cs="Arial"/>
          <w:color w:val="000000"/>
          <w:sz w:val="20"/>
          <w:szCs w:val="20"/>
          <w:lang w:val="es-ES" w:eastAsia="en-US"/>
        </w:rPr>
        <w:t>.</w:t>
      </w:r>
    </w:p>
    <w:p w14:paraId="287293FB" w14:textId="77777777" w:rsidR="001055AA" w:rsidRPr="007D2C85" w:rsidRDefault="001055AA" w:rsidP="001055AA">
      <w:pPr>
        <w:ind w:left="709" w:right="709"/>
        <w:jc w:val="both"/>
        <w:rPr>
          <w:rFonts w:ascii="Arial" w:hAnsi="Arial" w:cs="Arial"/>
          <w:color w:val="000000"/>
          <w:sz w:val="22"/>
          <w:szCs w:val="22"/>
          <w:lang w:val="es-ES" w:eastAsia="en-US"/>
        </w:rPr>
      </w:pPr>
    </w:p>
    <w:p w14:paraId="4EA3C2D3" w14:textId="7A737F3A" w:rsidR="001055AA" w:rsidRPr="007D2C85" w:rsidRDefault="001055AA" w:rsidP="001055AA">
      <w:pPr>
        <w:spacing w:after="120" w:line="276" w:lineRule="auto"/>
        <w:ind w:firstLine="708"/>
        <w:jc w:val="both"/>
        <w:rPr>
          <w:rFonts w:ascii="Arial" w:eastAsia="Calibri" w:hAnsi="Arial" w:cs="Arial"/>
          <w:color w:val="000000"/>
          <w:sz w:val="22"/>
          <w:szCs w:val="22"/>
          <w:lang w:val="es-ES" w:eastAsia="en-US"/>
        </w:rPr>
      </w:pPr>
      <w:r w:rsidRPr="007D2C85">
        <w:rPr>
          <w:rFonts w:ascii="Arial" w:eastAsia="Calibri" w:hAnsi="Arial" w:cs="Arial"/>
          <w:color w:val="000000"/>
          <w:sz w:val="22"/>
          <w:szCs w:val="22"/>
          <w:lang w:val="es-ES" w:eastAsia="en-US"/>
        </w:rPr>
        <w:t xml:space="preserve">Las disposiciones legales que norman la etapa de liquidación de los contratos </w:t>
      </w:r>
      <w:r w:rsidR="006244BA">
        <w:rPr>
          <w:rFonts w:ascii="Arial" w:eastAsia="Calibri" w:hAnsi="Arial" w:cs="Arial"/>
          <w:color w:val="000000"/>
          <w:sz w:val="22"/>
          <w:szCs w:val="22"/>
          <w:lang w:val="es-ES" w:eastAsia="en-US"/>
        </w:rPr>
        <w:t xml:space="preserve">o convenios </w:t>
      </w:r>
      <w:r w:rsidRPr="007D2C85">
        <w:rPr>
          <w:rFonts w:ascii="Arial" w:eastAsia="Calibri" w:hAnsi="Arial" w:cs="Arial"/>
          <w:color w:val="000000"/>
          <w:sz w:val="22"/>
          <w:szCs w:val="22"/>
          <w:lang w:val="es-ES" w:eastAsia="en-US"/>
        </w:rPr>
        <w:t>estatales son el artículo 60 de la Ley 80 de 1993, modificado por el artículo 217 del Decreto 019 de 2012</w:t>
      </w:r>
      <w:r w:rsidR="006244BA">
        <w:rPr>
          <w:rFonts w:ascii="Arial" w:eastAsia="Calibri" w:hAnsi="Arial" w:cs="Arial"/>
          <w:color w:val="000000"/>
          <w:sz w:val="22"/>
          <w:szCs w:val="22"/>
          <w:lang w:val="es-ES" w:eastAsia="en-US"/>
        </w:rPr>
        <w:t xml:space="preserve"> </w:t>
      </w:r>
      <w:r w:rsidRPr="007D2C85">
        <w:rPr>
          <w:rFonts w:ascii="Arial" w:eastAsia="Calibri" w:hAnsi="Arial" w:cs="Arial"/>
          <w:color w:val="000000"/>
          <w:sz w:val="22"/>
          <w:szCs w:val="22"/>
          <w:lang w:val="es-ES" w:eastAsia="en-US"/>
        </w:rPr>
        <w:t xml:space="preserve">y el artículo 11 de la Ley 1150 de 2007. El primero de estos artículos se refiere al alcance sustantivo de la liquidación, mientras que el segundo contiene reglas procedimentales para su manejo. </w:t>
      </w:r>
    </w:p>
    <w:p w14:paraId="7B75ECCB" w14:textId="021AB45B" w:rsidR="001055AA" w:rsidRPr="007D2C85" w:rsidRDefault="001055AA" w:rsidP="001055AA">
      <w:pPr>
        <w:spacing w:after="120" w:line="276" w:lineRule="auto"/>
        <w:ind w:firstLine="708"/>
        <w:jc w:val="both"/>
        <w:rPr>
          <w:rFonts w:ascii="Arial" w:eastAsia="Calibri" w:hAnsi="Arial" w:cs="Arial"/>
          <w:color w:val="000000"/>
          <w:sz w:val="22"/>
          <w:szCs w:val="22"/>
          <w:lang w:val="es-ES" w:eastAsia="en-US"/>
        </w:rPr>
      </w:pPr>
      <w:r w:rsidRPr="007D2C85">
        <w:rPr>
          <w:rFonts w:ascii="Arial" w:eastAsia="Calibri" w:hAnsi="Arial" w:cs="Arial"/>
          <w:color w:val="000000"/>
          <w:sz w:val="22"/>
          <w:szCs w:val="22"/>
          <w:lang w:val="es-ES" w:eastAsia="en-US"/>
        </w:rPr>
        <w:lastRenderedPageBreak/>
        <w:t xml:space="preserve">De acuerdo con el artículo 60 de la Ley 80 de 1993, los contratos </w:t>
      </w:r>
      <w:r w:rsidR="006244BA">
        <w:rPr>
          <w:rFonts w:ascii="Arial" w:eastAsia="Calibri" w:hAnsi="Arial" w:cs="Arial"/>
          <w:color w:val="000000"/>
          <w:sz w:val="22"/>
          <w:szCs w:val="22"/>
          <w:lang w:val="es-ES" w:eastAsia="en-US"/>
        </w:rPr>
        <w:t xml:space="preserve">o convenios </w:t>
      </w:r>
      <w:r w:rsidRPr="007D2C85">
        <w:rPr>
          <w:rFonts w:ascii="Arial" w:eastAsia="Calibri" w:hAnsi="Arial" w:cs="Arial"/>
          <w:color w:val="000000"/>
          <w:sz w:val="22"/>
          <w:szCs w:val="22"/>
          <w:lang w:val="es-ES" w:eastAsia="en-US"/>
        </w:rPr>
        <w:t xml:space="preserve">de tracto sucesivo, aquellos cuyo cumplimiento o ejecución se prolongue en el tiempo y los demás que lo requieran «serán objeto de liquidación». El mismo artículo prescribe que no será obligatoria la liquidación en los contratos de prestación de servicios profesionales y de apoyo a la gestión. </w:t>
      </w:r>
    </w:p>
    <w:p w14:paraId="1B4AF62A" w14:textId="758F1025" w:rsidR="00103453" w:rsidRPr="007D2C85" w:rsidRDefault="001055AA" w:rsidP="001055AA">
      <w:pPr>
        <w:spacing w:after="120" w:line="276" w:lineRule="auto"/>
        <w:ind w:firstLine="708"/>
        <w:jc w:val="both"/>
        <w:rPr>
          <w:rFonts w:ascii="Arial" w:eastAsia="Calibri" w:hAnsi="Arial" w:cs="Arial"/>
          <w:color w:val="000000"/>
          <w:sz w:val="22"/>
          <w:szCs w:val="22"/>
          <w:lang w:val="es-ES" w:eastAsia="en-US"/>
        </w:rPr>
      </w:pPr>
      <w:r w:rsidRPr="007D2C85">
        <w:rPr>
          <w:rFonts w:ascii="Arial" w:eastAsia="Calibri" w:hAnsi="Arial" w:cs="Arial"/>
          <w:color w:val="000000"/>
          <w:sz w:val="22"/>
          <w:szCs w:val="22"/>
          <w:lang w:val="es-ES" w:eastAsia="en-US"/>
        </w:rPr>
        <w:t xml:space="preserve">Adicionalmente, </w:t>
      </w:r>
      <w:r w:rsidR="006244BA">
        <w:rPr>
          <w:rFonts w:ascii="Arial" w:eastAsia="Calibri" w:hAnsi="Arial" w:cs="Arial"/>
          <w:color w:val="000000"/>
          <w:sz w:val="22"/>
          <w:szCs w:val="22"/>
          <w:lang w:val="es-ES" w:eastAsia="en-US"/>
        </w:rPr>
        <w:t xml:space="preserve">la norma citada dispuso que </w:t>
      </w:r>
      <w:r w:rsidRPr="007D2C85">
        <w:rPr>
          <w:rFonts w:ascii="Arial" w:eastAsia="Calibri" w:hAnsi="Arial" w:cs="Arial"/>
          <w:color w:val="000000"/>
          <w:sz w:val="22"/>
          <w:szCs w:val="22"/>
          <w:lang w:val="es-ES" w:eastAsia="en-US"/>
        </w:rPr>
        <w:t xml:space="preserve">tanto para los contratos de </w:t>
      </w:r>
      <w:r w:rsidR="006244BA">
        <w:rPr>
          <w:rFonts w:ascii="Arial" w:eastAsia="Calibri" w:hAnsi="Arial" w:cs="Arial"/>
          <w:color w:val="000000"/>
          <w:sz w:val="22"/>
          <w:szCs w:val="22"/>
          <w:lang w:val="es-ES" w:eastAsia="en-US"/>
        </w:rPr>
        <w:t xml:space="preserve">prestación de </w:t>
      </w:r>
      <w:r w:rsidRPr="007D2C85">
        <w:rPr>
          <w:rFonts w:ascii="Arial" w:eastAsia="Calibri" w:hAnsi="Arial" w:cs="Arial"/>
          <w:color w:val="000000"/>
          <w:sz w:val="22"/>
          <w:szCs w:val="22"/>
          <w:lang w:val="es-ES" w:eastAsia="en-US"/>
        </w:rPr>
        <w:t xml:space="preserve">servicios profesionales y de apoyo a la gestión, como para los contratos estatales en general, las entidades deben definir la oportunidad y forma de recibir </w:t>
      </w:r>
      <w:r w:rsidR="00564140">
        <w:rPr>
          <w:rFonts w:ascii="Arial" w:eastAsia="Calibri" w:hAnsi="Arial" w:cs="Arial"/>
          <w:color w:val="000000"/>
          <w:sz w:val="22"/>
          <w:szCs w:val="22"/>
          <w:lang w:val="es-ES" w:eastAsia="en-US"/>
        </w:rPr>
        <w:t xml:space="preserve">o dar por cumplido </w:t>
      </w:r>
      <w:r w:rsidRPr="007D2C85">
        <w:rPr>
          <w:rFonts w:ascii="Arial" w:eastAsia="Calibri" w:hAnsi="Arial" w:cs="Arial"/>
          <w:color w:val="000000"/>
          <w:sz w:val="22"/>
          <w:szCs w:val="22"/>
          <w:lang w:val="es-ES" w:eastAsia="en-US"/>
        </w:rPr>
        <w:t xml:space="preserve">el objeto contratado y, en cada caso, si un contrato </w:t>
      </w:r>
      <w:r w:rsidR="006244BA">
        <w:rPr>
          <w:rFonts w:ascii="Arial" w:eastAsia="Calibri" w:hAnsi="Arial" w:cs="Arial"/>
          <w:color w:val="000000"/>
          <w:sz w:val="22"/>
          <w:szCs w:val="22"/>
          <w:lang w:val="es-ES" w:eastAsia="en-US"/>
        </w:rPr>
        <w:t xml:space="preserve">o convenio </w:t>
      </w:r>
      <w:r w:rsidRPr="007D2C85">
        <w:rPr>
          <w:rFonts w:ascii="Arial" w:eastAsia="Calibri" w:hAnsi="Arial" w:cs="Arial"/>
          <w:color w:val="000000"/>
          <w:sz w:val="22"/>
          <w:szCs w:val="22"/>
          <w:lang w:val="es-ES" w:eastAsia="en-US"/>
        </w:rPr>
        <w:t>requiere o no de liquidación, con arreglo a criterios tales como la naturaleza, objeto y plazo</w:t>
      </w:r>
      <w:r w:rsidRPr="007D2C85">
        <w:rPr>
          <w:rFonts w:ascii="Arial" w:eastAsia="Calibri" w:hAnsi="Arial" w:cs="Arial"/>
          <w:color w:val="000000"/>
          <w:sz w:val="22"/>
          <w:szCs w:val="22"/>
          <w:vertAlign w:val="superscript"/>
          <w:lang w:val="es-ES" w:eastAsia="en-US"/>
        </w:rPr>
        <w:footnoteReference w:id="16"/>
      </w:r>
      <w:r w:rsidRPr="007D2C85">
        <w:rPr>
          <w:rFonts w:ascii="Arial" w:eastAsia="Calibri" w:hAnsi="Arial" w:cs="Arial"/>
          <w:color w:val="000000"/>
          <w:sz w:val="22"/>
          <w:szCs w:val="22"/>
          <w:lang w:val="es-ES" w:eastAsia="en-US"/>
        </w:rPr>
        <w:t xml:space="preserve">, así como la probabilidad de que puedan surgir diferencias durante la ejecución.  </w:t>
      </w:r>
    </w:p>
    <w:p w14:paraId="30255878" w14:textId="277C7F93" w:rsidR="001055AA" w:rsidRDefault="001055AA" w:rsidP="006244BA">
      <w:pPr>
        <w:spacing w:after="120" w:line="276" w:lineRule="auto"/>
        <w:ind w:firstLine="708"/>
        <w:jc w:val="both"/>
        <w:rPr>
          <w:rFonts w:ascii="Arial" w:eastAsia="Calibri" w:hAnsi="Arial" w:cs="Arial"/>
          <w:color w:val="000000"/>
          <w:sz w:val="22"/>
          <w:szCs w:val="22"/>
          <w:lang w:val="es-ES" w:eastAsia="en-US"/>
        </w:rPr>
      </w:pPr>
      <w:r w:rsidRPr="007D2C85">
        <w:rPr>
          <w:rFonts w:ascii="Arial" w:eastAsia="Calibri" w:hAnsi="Arial" w:cs="Arial"/>
          <w:color w:val="000000"/>
          <w:sz w:val="22"/>
          <w:szCs w:val="22"/>
          <w:lang w:val="es-ES" w:eastAsia="en-US"/>
        </w:rPr>
        <w:t>El artículo 11 de la Ley 1150 de 2007</w:t>
      </w:r>
      <w:r w:rsidRPr="007D2C85">
        <w:rPr>
          <w:rFonts w:ascii="Arial" w:eastAsia="Calibri" w:hAnsi="Arial" w:cs="Arial"/>
          <w:color w:val="000000"/>
          <w:sz w:val="22"/>
          <w:szCs w:val="22"/>
          <w:vertAlign w:val="superscript"/>
          <w:lang w:val="es-ES" w:eastAsia="en-US"/>
        </w:rPr>
        <w:footnoteReference w:id="17"/>
      </w:r>
      <w:r w:rsidRPr="007D2C85">
        <w:rPr>
          <w:rFonts w:ascii="Arial" w:eastAsia="Calibri" w:hAnsi="Arial" w:cs="Arial"/>
          <w:color w:val="000000"/>
          <w:sz w:val="22"/>
          <w:szCs w:val="22"/>
          <w:lang w:val="es-ES" w:eastAsia="en-US"/>
        </w:rPr>
        <w:t xml:space="preserve"> contiene las reglas de tipo procedimental para liquidar los contratos </w:t>
      </w:r>
      <w:r w:rsidR="006244BA">
        <w:rPr>
          <w:rFonts w:ascii="Arial" w:eastAsia="Calibri" w:hAnsi="Arial" w:cs="Arial"/>
          <w:color w:val="000000"/>
          <w:sz w:val="22"/>
          <w:szCs w:val="22"/>
          <w:lang w:val="es-ES" w:eastAsia="en-US"/>
        </w:rPr>
        <w:t xml:space="preserve">o convenio </w:t>
      </w:r>
      <w:r w:rsidRPr="007D2C85">
        <w:rPr>
          <w:rFonts w:ascii="Arial" w:eastAsia="Calibri" w:hAnsi="Arial" w:cs="Arial"/>
          <w:color w:val="000000"/>
          <w:sz w:val="22"/>
          <w:szCs w:val="22"/>
          <w:lang w:val="es-ES" w:eastAsia="en-US"/>
        </w:rPr>
        <w:t xml:space="preserve">estatales, </w:t>
      </w:r>
      <w:r w:rsidR="006244BA">
        <w:rPr>
          <w:rFonts w:ascii="Arial" w:eastAsia="Calibri" w:hAnsi="Arial" w:cs="Arial"/>
          <w:color w:val="000000"/>
          <w:sz w:val="22"/>
          <w:szCs w:val="22"/>
          <w:lang w:val="es-ES" w:eastAsia="en-US"/>
        </w:rPr>
        <w:t>entre ellas</w:t>
      </w:r>
      <w:r w:rsidRPr="007D2C85">
        <w:rPr>
          <w:rFonts w:ascii="Arial" w:eastAsia="Calibri" w:hAnsi="Arial" w:cs="Arial"/>
          <w:color w:val="000000"/>
          <w:sz w:val="22"/>
          <w:szCs w:val="22"/>
          <w:lang w:val="es-ES" w:eastAsia="en-US"/>
        </w:rPr>
        <w:t>,</w:t>
      </w:r>
      <w:r w:rsidR="006244BA">
        <w:rPr>
          <w:rFonts w:ascii="Arial" w:eastAsia="Calibri" w:hAnsi="Arial" w:cs="Arial"/>
          <w:color w:val="000000"/>
          <w:sz w:val="22"/>
          <w:szCs w:val="22"/>
          <w:lang w:val="es-ES" w:eastAsia="en-US"/>
        </w:rPr>
        <w:t xml:space="preserve"> la de la liquidación bilateral, aplicable para los convenios interadministrativos, según la cual,</w:t>
      </w:r>
      <w:r w:rsidRPr="007D2C85">
        <w:rPr>
          <w:rFonts w:ascii="Arial" w:eastAsia="Calibri" w:hAnsi="Arial" w:cs="Arial"/>
          <w:color w:val="000000"/>
          <w:sz w:val="22"/>
          <w:szCs w:val="22"/>
          <w:lang w:val="es-ES" w:eastAsia="en-US"/>
        </w:rPr>
        <w:t xml:space="preserve"> en ejercicio de la autonomía de la voluntad y de conformidad con los criterios de la naturaleza, objeto y plazo</w:t>
      </w:r>
      <w:r w:rsidR="006244BA">
        <w:rPr>
          <w:rFonts w:ascii="Arial" w:eastAsia="Calibri" w:hAnsi="Arial" w:cs="Arial"/>
          <w:color w:val="000000"/>
          <w:sz w:val="22"/>
          <w:szCs w:val="22"/>
          <w:lang w:val="es-ES" w:eastAsia="en-US"/>
        </w:rPr>
        <w:t>, las partes</w:t>
      </w:r>
      <w:r w:rsidRPr="007D2C85">
        <w:rPr>
          <w:rFonts w:ascii="Arial" w:eastAsia="Calibri" w:hAnsi="Arial" w:cs="Arial"/>
          <w:color w:val="000000"/>
          <w:sz w:val="22"/>
          <w:szCs w:val="22"/>
          <w:lang w:val="es-ES" w:eastAsia="en-US"/>
        </w:rPr>
        <w:t xml:space="preserve"> puede definir el plazo para efectuar la liquidación de mutuo acuerdo. En ausencia de pacto contractual, el artículo 11 de la Ley 1150 de 2007 prevé un término </w:t>
      </w:r>
      <w:r w:rsidRPr="007D2C85">
        <w:rPr>
          <w:rFonts w:ascii="Arial" w:eastAsia="Calibri" w:hAnsi="Arial" w:cs="Arial"/>
          <w:b/>
          <w:color w:val="000000"/>
          <w:sz w:val="22"/>
          <w:szCs w:val="22"/>
          <w:u w:val="single"/>
          <w:lang w:val="es-ES" w:eastAsia="en-US"/>
        </w:rPr>
        <w:t>supletivo</w:t>
      </w:r>
      <w:r w:rsidRPr="007D2C85">
        <w:rPr>
          <w:rFonts w:ascii="Arial" w:eastAsia="Calibri" w:hAnsi="Arial" w:cs="Arial"/>
          <w:b/>
          <w:color w:val="000000"/>
          <w:sz w:val="22"/>
          <w:szCs w:val="22"/>
          <w:u w:val="single"/>
          <w:vertAlign w:val="superscript"/>
          <w:lang w:val="es-ES" w:eastAsia="en-US"/>
        </w:rPr>
        <w:footnoteReference w:id="18"/>
      </w:r>
      <w:r w:rsidRPr="007D2C85">
        <w:rPr>
          <w:rFonts w:ascii="Arial" w:eastAsia="Calibri" w:hAnsi="Arial" w:cs="Arial"/>
          <w:color w:val="000000"/>
          <w:sz w:val="22"/>
          <w:szCs w:val="22"/>
          <w:lang w:val="es-ES" w:eastAsia="en-US"/>
        </w:rPr>
        <w:t xml:space="preserve"> de 4 meses contados desde: (i) el vencimiento del plazo previsto para la ejecución del contrato, (</w:t>
      </w:r>
      <w:proofErr w:type="spellStart"/>
      <w:r w:rsidRPr="007D2C85">
        <w:rPr>
          <w:rFonts w:ascii="Arial" w:eastAsia="Calibri" w:hAnsi="Arial" w:cs="Arial"/>
          <w:color w:val="000000"/>
          <w:sz w:val="22"/>
          <w:szCs w:val="22"/>
          <w:lang w:val="es-ES" w:eastAsia="en-US"/>
        </w:rPr>
        <w:t>ii</w:t>
      </w:r>
      <w:proofErr w:type="spellEnd"/>
      <w:r w:rsidRPr="007D2C85">
        <w:rPr>
          <w:rFonts w:ascii="Arial" w:eastAsia="Calibri" w:hAnsi="Arial" w:cs="Arial"/>
          <w:color w:val="000000"/>
          <w:sz w:val="22"/>
          <w:szCs w:val="22"/>
          <w:lang w:val="es-ES" w:eastAsia="en-US"/>
        </w:rPr>
        <w:t>) la expedición del acto administrativo que ordene la terminación del contrato o (</w:t>
      </w:r>
      <w:proofErr w:type="spellStart"/>
      <w:r w:rsidRPr="007D2C85">
        <w:rPr>
          <w:rFonts w:ascii="Arial" w:eastAsia="Calibri" w:hAnsi="Arial" w:cs="Arial"/>
          <w:color w:val="000000"/>
          <w:sz w:val="22"/>
          <w:szCs w:val="22"/>
          <w:lang w:val="es-ES" w:eastAsia="en-US"/>
        </w:rPr>
        <w:t>iii</w:t>
      </w:r>
      <w:proofErr w:type="spellEnd"/>
      <w:r w:rsidRPr="007D2C85">
        <w:rPr>
          <w:rFonts w:ascii="Arial" w:eastAsia="Calibri" w:hAnsi="Arial" w:cs="Arial"/>
          <w:color w:val="000000"/>
          <w:sz w:val="22"/>
          <w:szCs w:val="22"/>
          <w:lang w:val="es-ES" w:eastAsia="en-US"/>
        </w:rPr>
        <w:t>) la fecha del acuerdo que disponga la terminación del contrato.</w:t>
      </w:r>
    </w:p>
    <w:p w14:paraId="4532BD5C" w14:textId="77777777" w:rsidR="00D57DF9" w:rsidRPr="007D2C85" w:rsidRDefault="00D57DF9" w:rsidP="00D57DF9">
      <w:pPr>
        <w:jc w:val="both"/>
        <w:rPr>
          <w:rFonts w:ascii="Arial" w:hAnsi="Arial" w:cs="Arial"/>
          <w:b/>
          <w:bCs/>
          <w:sz w:val="22"/>
          <w:szCs w:val="22"/>
          <w:lang w:val="es-ES" w:eastAsia="es-MX"/>
        </w:rPr>
      </w:pPr>
      <w:r w:rsidRPr="007D2C85">
        <w:rPr>
          <w:rFonts w:ascii="Arial" w:hAnsi="Arial" w:cs="Arial"/>
          <w:b/>
          <w:bCs/>
          <w:sz w:val="22"/>
          <w:szCs w:val="22"/>
          <w:lang w:val="es-ES" w:eastAsia="es-MX"/>
        </w:rPr>
        <w:lastRenderedPageBreak/>
        <w:t xml:space="preserve">3. Respuesta: </w:t>
      </w:r>
    </w:p>
    <w:p w14:paraId="4697569A" w14:textId="77777777" w:rsidR="00D57DF9" w:rsidRPr="007D2C85" w:rsidRDefault="00D57DF9" w:rsidP="00D57DF9">
      <w:pPr>
        <w:spacing w:line="276" w:lineRule="auto"/>
        <w:jc w:val="both"/>
        <w:rPr>
          <w:rFonts w:ascii="Arial" w:hAnsi="Arial" w:cs="Arial"/>
          <w:sz w:val="22"/>
          <w:szCs w:val="22"/>
          <w:lang w:eastAsia="es-MX"/>
        </w:rPr>
      </w:pPr>
    </w:p>
    <w:p w14:paraId="36E2262A" w14:textId="77777777" w:rsidR="00D57DF9" w:rsidRPr="007D2C85" w:rsidRDefault="00D57DF9" w:rsidP="00D57DF9">
      <w:pPr>
        <w:spacing w:line="276" w:lineRule="auto"/>
        <w:ind w:left="851" w:right="757"/>
        <w:jc w:val="both"/>
        <w:rPr>
          <w:rFonts w:ascii="Arial" w:hAnsi="Arial" w:cs="Arial"/>
          <w:i/>
          <w:sz w:val="22"/>
          <w:szCs w:val="22"/>
          <w:lang w:eastAsia="es-MX"/>
        </w:rPr>
      </w:pPr>
      <w:r w:rsidRPr="007D2C85">
        <w:rPr>
          <w:rFonts w:ascii="Arial" w:hAnsi="Arial" w:cs="Arial"/>
          <w:color w:val="000000"/>
          <w:sz w:val="22"/>
          <w:szCs w:val="22"/>
          <w:lang w:eastAsia="es-MX"/>
        </w:rPr>
        <w:t xml:space="preserve">«[…] </w:t>
      </w:r>
      <w:r w:rsidRPr="007D2C85">
        <w:rPr>
          <w:rFonts w:ascii="Arial" w:hAnsi="Arial" w:cs="Arial"/>
          <w:i/>
          <w:sz w:val="22"/>
          <w:szCs w:val="22"/>
          <w:lang w:eastAsia="es-MX"/>
        </w:rPr>
        <w:t>si en un convenio interadministrativo suscrito entre un ente territorial municipal y un a E.S.E. Municipal, para aunar esfuerzos administrativos y recursos económicos en la terminación de puestos de salud.</w:t>
      </w:r>
    </w:p>
    <w:p w14:paraId="1CDEF965" w14:textId="77777777" w:rsidR="00D57DF9" w:rsidRPr="007D2C85" w:rsidRDefault="00D57DF9" w:rsidP="00D57DF9">
      <w:pPr>
        <w:spacing w:line="276" w:lineRule="auto"/>
        <w:ind w:left="851" w:right="757"/>
        <w:jc w:val="both"/>
        <w:rPr>
          <w:rFonts w:ascii="Arial" w:hAnsi="Arial" w:cs="Arial"/>
          <w:i/>
          <w:sz w:val="22"/>
          <w:szCs w:val="22"/>
          <w:lang w:eastAsia="es-MX"/>
        </w:rPr>
      </w:pPr>
      <w:r w:rsidRPr="007D2C85">
        <w:rPr>
          <w:rFonts w:ascii="Arial" w:hAnsi="Arial" w:cs="Arial"/>
          <w:i/>
          <w:sz w:val="22"/>
          <w:szCs w:val="22"/>
          <w:lang w:eastAsia="es-MX"/>
        </w:rPr>
        <w:t>1, Es viable la prórroga de este convenio cuando el plazo de este convenio ya se encuentre expirado.</w:t>
      </w:r>
    </w:p>
    <w:p w14:paraId="31124CE4" w14:textId="77777777" w:rsidR="00D57DF9" w:rsidRPr="007D2C85" w:rsidRDefault="00D57DF9" w:rsidP="00D57DF9">
      <w:pPr>
        <w:spacing w:line="276" w:lineRule="auto"/>
        <w:ind w:left="851" w:right="757"/>
        <w:jc w:val="both"/>
        <w:rPr>
          <w:rFonts w:ascii="Arial" w:hAnsi="Arial" w:cs="Arial"/>
          <w:i/>
          <w:sz w:val="22"/>
          <w:szCs w:val="22"/>
          <w:lang w:eastAsia="es-MX"/>
        </w:rPr>
      </w:pPr>
      <w:r w:rsidRPr="007D2C85">
        <w:rPr>
          <w:rFonts w:ascii="Arial" w:hAnsi="Arial" w:cs="Arial"/>
          <w:i/>
          <w:sz w:val="22"/>
          <w:szCs w:val="22"/>
          <w:lang w:eastAsia="es-MX"/>
        </w:rPr>
        <w:t>2. Es necesaria la liquidación del convenio?</w:t>
      </w:r>
    </w:p>
    <w:p w14:paraId="261C9F52" w14:textId="77777777" w:rsidR="00D57DF9" w:rsidRPr="007D2C85" w:rsidRDefault="00D57DF9" w:rsidP="00D57DF9">
      <w:pPr>
        <w:spacing w:line="276" w:lineRule="auto"/>
        <w:ind w:left="851" w:right="899"/>
        <w:jc w:val="both"/>
        <w:rPr>
          <w:rFonts w:ascii="Arial" w:eastAsia="Calibri" w:hAnsi="Arial" w:cs="Arial"/>
          <w:i/>
          <w:sz w:val="22"/>
          <w:szCs w:val="22"/>
          <w:highlight w:val="yellow"/>
          <w:lang w:eastAsia="en-US"/>
        </w:rPr>
      </w:pPr>
      <w:r w:rsidRPr="007D2C85">
        <w:rPr>
          <w:rFonts w:ascii="Arial" w:hAnsi="Arial" w:cs="Arial"/>
          <w:i/>
          <w:sz w:val="22"/>
          <w:szCs w:val="22"/>
          <w:lang w:eastAsia="es-MX"/>
        </w:rPr>
        <w:t>3. si el objeto del convenio no se terminó, se puede realizar otro convenio</w:t>
      </w:r>
      <w:r w:rsidRPr="007D2C85">
        <w:rPr>
          <w:rFonts w:ascii="Arial" w:hAnsi="Arial" w:cs="Arial"/>
          <w:color w:val="000000"/>
          <w:sz w:val="22"/>
          <w:szCs w:val="22"/>
          <w:lang w:eastAsia="es-MX"/>
        </w:rPr>
        <w:t>»</w:t>
      </w:r>
    </w:p>
    <w:p w14:paraId="3318D41F" w14:textId="77777777" w:rsidR="00D57DF9" w:rsidRPr="007D2C85" w:rsidRDefault="00D57DF9" w:rsidP="00D57DF9">
      <w:pPr>
        <w:spacing w:line="276" w:lineRule="auto"/>
        <w:ind w:right="900" w:firstLine="708"/>
        <w:jc w:val="both"/>
        <w:rPr>
          <w:rFonts w:ascii="Arial" w:hAnsi="Arial" w:cs="Arial"/>
          <w:color w:val="000000"/>
          <w:sz w:val="22"/>
          <w:szCs w:val="22"/>
          <w:highlight w:val="yellow"/>
          <w:lang w:eastAsia="es-MX"/>
        </w:rPr>
      </w:pPr>
    </w:p>
    <w:p w14:paraId="5A8E801A" w14:textId="35CFCA27" w:rsidR="00D57DF9" w:rsidRPr="007D2C85" w:rsidRDefault="00D57DF9" w:rsidP="00DC1074">
      <w:pPr>
        <w:spacing w:line="276" w:lineRule="auto"/>
        <w:jc w:val="both"/>
        <w:rPr>
          <w:rFonts w:ascii="Arial" w:hAnsi="Arial" w:cs="Arial"/>
          <w:color w:val="000000" w:themeColor="text1"/>
          <w:sz w:val="22"/>
          <w:szCs w:val="22"/>
          <w:lang w:eastAsia="es-ES"/>
        </w:rPr>
      </w:pPr>
      <w:r w:rsidRPr="007D2C85">
        <w:rPr>
          <w:rFonts w:ascii="Arial" w:hAnsi="Arial" w:cs="Arial"/>
          <w:color w:val="000000"/>
          <w:sz w:val="22"/>
          <w:szCs w:val="22"/>
          <w:lang w:eastAsia="es-MX"/>
        </w:rPr>
        <w:t>Frente al primer interrogante</w:t>
      </w:r>
      <w:r w:rsidR="00564140">
        <w:rPr>
          <w:rFonts w:ascii="Arial" w:hAnsi="Arial" w:cs="Arial"/>
          <w:color w:val="000000"/>
          <w:sz w:val="22"/>
          <w:szCs w:val="22"/>
          <w:lang w:eastAsia="es-MX"/>
        </w:rPr>
        <w:t>,</w:t>
      </w:r>
      <w:r w:rsidRPr="007D2C85">
        <w:rPr>
          <w:rFonts w:ascii="Arial" w:hAnsi="Arial" w:cs="Arial"/>
          <w:color w:val="000000"/>
          <w:sz w:val="22"/>
          <w:szCs w:val="22"/>
          <w:lang w:eastAsia="es-MX"/>
        </w:rPr>
        <w:t xml:space="preserve"> como se estableció en la parte considerativa del presente concepto, los</w:t>
      </w:r>
      <w:r>
        <w:rPr>
          <w:rFonts w:ascii="Arial" w:hAnsi="Arial" w:cs="Arial"/>
          <w:color w:val="000000"/>
          <w:sz w:val="22"/>
          <w:szCs w:val="22"/>
          <w:lang w:eastAsia="es-MX"/>
        </w:rPr>
        <w:t xml:space="preserve"> convenios </w:t>
      </w:r>
      <w:r w:rsidR="00564140">
        <w:rPr>
          <w:rFonts w:ascii="Arial" w:hAnsi="Arial" w:cs="Arial"/>
          <w:color w:val="000000"/>
          <w:sz w:val="22"/>
          <w:szCs w:val="22"/>
          <w:lang w:eastAsia="es-MX"/>
        </w:rPr>
        <w:t xml:space="preserve">interadministrativos al igual que los contratos estatales deben </w:t>
      </w:r>
      <w:r w:rsidR="00564140" w:rsidRPr="007D2C85">
        <w:rPr>
          <w:rFonts w:ascii="Arial" w:eastAsia="Calibri" w:hAnsi="Arial" w:cs="Arial"/>
          <w:color w:val="000000" w:themeColor="text1"/>
          <w:sz w:val="22"/>
          <w:szCs w:val="22"/>
        </w:rPr>
        <w:t>cumpl</w:t>
      </w:r>
      <w:r w:rsidR="00564140">
        <w:rPr>
          <w:rFonts w:ascii="Arial" w:eastAsia="Calibri" w:hAnsi="Arial" w:cs="Arial"/>
          <w:color w:val="000000" w:themeColor="text1"/>
          <w:sz w:val="22"/>
          <w:szCs w:val="22"/>
        </w:rPr>
        <w:t>ir con</w:t>
      </w:r>
      <w:r w:rsidR="00564140" w:rsidRPr="007D2C85">
        <w:rPr>
          <w:rFonts w:ascii="Arial" w:eastAsia="Calibri" w:hAnsi="Arial" w:cs="Arial"/>
          <w:color w:val="000000" w:themeColor="text1"/>
          <w:sz w:val="22"/>
          <w:szCs w:val="22"/>
        </w:rPr>
        <w:t xml:space="preserve"> los elementos esenciales</w:t>
      </w:r>
      <w:r>
        <w:rPr>
          <w:rFonts w:ascii="Arial" w:hAnsi="Arial" w:cs="Arial"/>
          <w:color w:val="000000"/>
          <w:sz w:val="22"/>
          <w:szCs w:val="22"/>
          <w:lang w:eastAsia="es-MX"/>
        </w:rPr>
        <w:t xml:space="preserve"> </w:t>
      </w:r>
      <w:r w:rsidR="00564140">
        <w:rPr>
          <w:rFonts w:ascii="Arial" w:hAnsi="Arial" w:cs="Arial"/>
          <w:color w:val="000000"/>
          <w:sz w:val="22"/>
          <w:szCs w:val="22"/>
          <w:lang w:eastAsia="es-MX"/>
        </w:rPr>
        <w:t xml:space="preserve">de los negocios jurídicos y cumplir con </w:t>
      </w:r>
      <w:r>
        <w:rPr>
          <w:rFonts w:ascii="Arial" w:hAnsi="Arial" w:cs="Arial"/>
          <w:color w:val="000000"/>
          <w:sz w:val="22"/>
          <w:szCs w:val="22"/>
          <w:lang w:eastAsia="es-MX"/>
        </w:rPr>
        <w:t>s</w:t>
      </w:r>
      <w:r w:rsidRPr="007D2C85">
        <w:rPr>
          <w:rFonts w:ascii="Arial" w:hAnsi="Arial" w:cs="Arial"/>
          <w:color w:val="000000"/>
          <w:sz w:val="22"/>
          <w:szCs w:val="22"/>
          <w:lang w:eastAsia="es-MX"/>
        </w:rPr>
        <w:t>ole</w:t>
      </w:r>
      <w:r w:rsidR="00564140">
        <w:rPr>
          <w:rFonts w:ascii="Arial" w:hAnsi="Arial" w:cs="Arial"/>
          <w:color w:val="000000"/>
          <w:sz w:val="22"/>
          <w:szCs w:val="22"/>
          <w:lang w:eastAsia="es-MX"/>
        </w:rPr>
        <w:t>mnidades, como el constar por escrito,</w:t>
      </w:r>
      <w:r w:rsidRPr="007D2C85">
        <w:rPr>
          <w:rFonts w:ascii="Arial" w:hAnsi="Arial" w:cs="Arial"/>
          <w:color w:val="000000"/>
          <w:sz w:val="22"/>
          <w:szCs w:val="22"/>
          <w:lang w:eastAsia="es-MX"/>
        </w:rPr>
        <w:t xml:space="preserve"> </w:t>
      </w:r>
      <w:r w:rsidR="00564140">
        <w:rPr>
          <w:rFonts w:ascii="Arial" w:hAnsi="Arial" w:cs="Arial"/>
          <w:color w:val="000000"/>
          <w:sz w:val="22"/>
          <w:szCs w:val="22"/>
          <w:lang w:eastAsia="es-MX"/>
        </w:rPr>
        <w:t xml:space="preserve">por lo que sus requisitos de perfeccionamiento se </w:t>
      </w:r>
      <w:r w:rsidRPr="007D2C85">
        <w:rPr>
          <w:rFonts w:ascii="Arial" w:hAnsi="Arial" w:cs="Arial"/>
          <w:color w:val="000000"/>
          <w:sz w:val="22"/>
          <w:szCs w:val="22"/>
          <w:lang w:eastAsia="es-MX"/>
        </w:rPr>
        <w:t xml:space="preserve">aplican de igual manera </w:t>
      </w:r>
      <w:r w:rsidR="00564140">
        <w:rPr>
          <w:rFonts w:ascii="Arial" w:hAnsi="Arial" w:cs="Arial"/>
          <w:color w:val="000000"/>
          <w:sz w:val="22"/>
          <w:szCs w:val="22"/>
          <w:lang w:eastAsia="es-MX"/>
        </w:rPr>
        <w:t>par</w:t>
      </w:r>
      <w:r w:rsidRPr="007D2C85">
        <w:rPr>
          <w:rFonts w:ascii="Arial" w:hAnsi="Arial" w:cs="Arial"/>
          <w:color w:val="000000"/>
          <w:sz w:val="22"/>
          <w:szCs w:val="22"/>
          <w:lang w:eastAsia="es-MX"/>
        </w:rPr>
        <w:t xml:space="preserve">a </w:t>
      </w:r>
      <w:r>
        <w:rPr>
          <w:rFonts w:ascii="Arial" w:hAnsi="Arial" w:cs="Arial"/>
          <w:color w:val="000000"/>
          <w:sz w:val="22"/>
          <w:szCs w:val="22"/>
          <w:lang w:eastAsia="es-MX"/>
        </w:rPr>
        <w:t xml:space="preserve">sus actas </w:t>
      </w:r>
      <w:r w:rsidRPr="007D2C85">
        <w:rPr>
          <w:rFonts w:ascii="Arial" w:hAnsi="Arial" w:cs="Arial"/>
          <w:color w:val="000000"/>
          <w:sz w:val="22"/>
          <w:szCs w:val="22"/>
          <w:lang w:eastAsia="es-MX"/>
        </w:rPr>
        <w:t>modifica</w:t>
      </w:r>
      <w:r>
        <w:rPr>
          <w:rFonts w:ascii="Arial" w:hAnsi="Arial" w:cs="Arial"/>
          <w:color w:val="000000"/>
          <w:sz w:val="22"/>
          <w:szCs w:val="22"/>
          <w:lang w:eastAsia="es-MX"/>
        </w:rPr>
        <w:t>torias</w:t>
      </w:r>
      <w:r w:rsidRPr="007D2C85">
        <w:rPr>
          <w:rFonts w:ascii="Arial" w:hAnsi="Arial" w:cs="Arial"/>
          <w:color w:val="000000"/>
          <w:sz w:val="22"/>
          <w:szCs w:val="22"/>
          <w:lang w:eastAsia="es-MX"/>
        </w:rPr>
        <w:t xml:space="preserve">, </w:t>
      </w:r>
      <w:r>
        <w:rPr>
          <w:rFonts w:ascii="Arial" w:hAnsi="Arial" w:cs="Arial"/>
          <w:color w:val="000000"/>
          <w:sz w:val="22"/>
          <w:szCs w:val="22"/>
          <w:lang w:eastAsia="es-MX"/>
        </w:rPr>
        <w:t>como l</w:t>
      </w:r>
      <w:r w:rsidR="00564140">
        <w:rPr>
          <w:rFonts w:ascii="Arial" w:hAnsi="Arial" w:cs="Arial"/>
          <w:color w:val="000000"/>
          <w:sz w:val="22"/>
          <w:szCs w:val="22"/>
          <w:lang w:eastAsia="es-MX"/>
        </w:rPr>
        <w:t>o son las</w:t>
      </w:r>
      <w:r>
        <w:rPr>
          <w:rFonts w:ascii="Arial" w:hAnsi="Arial" w:cs="Arial"/>
          <w:color w:val="000000"/>
          <w:sz w:val="22"/>
          <w:szCs w:val="22"/>
          <w:lang w:eastAsia="es-MX"/>
        </w:rPr>
        <w:t xml:space="preserve"> prórrogas en el plazo de ejecución, frente a las cuales </w:t>
      </w:r>
      <w:r w:rsidRPr="007D2C85">
        <w:rPr>
          <w:rFonts w:ascii="Arial" w:hAnsi="Arial" w:cs="Arial"/>
          <w:color w:val="000000" w:themeColor="text1"/>
          <w:sz w:val="22"/>
          <w:szCs w:val="22"/>
          <w:lang w:eastAsia="es-ES"/>
        </w:rPr>
        <w:t xml:space="preserve">la ley no fijó criterios para determinar el alcance de la ampliación del plazo, de manera que, en principio, sucede lo mismo que con la configuración del plazo inicial, el cual solo se restringe a que sea «razonable». </w:t>
      </w:r>
    </w:p>
    <w:p w14:paraId="27D5534B" w14:textId="77777777" w:rsidR="00D57DF9" w:rsidRPr="007D2C85" w:rsidRDefault="00D57DF9" w:rsidP="00DC1074">
      <w:pPr>
        <w:spacing w:line="276" w:lineRule="auto"/>
        <w:ind w:firstLine="708"/>
        <w:jc w:val="both"/>
        <w:rPr>
          <w:rFonts w:ascii="Arial" w:hAnsi="Arial" w:cs="Arial"/>
          <w:color w:val="000000"/>
          <w:sz w:val="22"/>
          <w:szCs w:val="22"/>
          <w:lang w:eastAsia="es-MX"/>
        </w:rPr>
      </w:pPr>
    </w:p>
    <w:p w14:paraId="051D7A82" w14:textId="7B884AFD" w:rsidR="00D57DF9" w:rsidRPr="007D2C85" w:rsidRDefault="00D57DF9" w:rsidP="00D57DF9">
      <w:pPr>
        <w:spacing w:after="120" w:line="276" w:lineRule="auto"/>
        <w:ind w:firstLine="709"/>
        <w:jc w:val="both"/>
        <w:rPr>
          <w:rFonts w:ascii="Arial" w:eastAsia="Calibri" w:hAnsi="Arial" w:cs="Arial"/>
          <w:color w:val="000000" w:themeColor="text1"/>
          <w:sz w:val="22"/>
          <w:szCs w:val="22"/>
        </w:rPr>
      </w:pPr>
      <w:r w:rsidRPr="007D2C85">
        <w:rPr>
          <w:rFonts w:ascii="Arial" w:eastAsia="Calibri" w:hAnsi="Arial" w:cs="Arial"/>
          <w:color w:val="000000" w:themeColor="text1"/>
          <w:sz w:val="22"/>
          <w:szCs w:val="22"/>
        </w:rPr>
        <w:t>De esta manera, la existencia y perfeccionamiento de</w:t>
      </w:r>
      <w:r>
        <w:rPr>
          <w:rFonts w:ascii="Arial" w:eastAsia="Calibri" w:hAnsi="Arial" w:cs="Arial"/>
          <w:color w:val="000000" w:themeColor="text1"/>
          <w:sz w:val="22"/>
          <w:szCs w:val="22"/>
        </w:rPr>
        <w:t xml:space="preserve"> las prórrogas de un convenio interadministrativo se </w:t>
      </w:r>
      <w:r w:rsidRPr="007D2C85">
        <w:rPr>
          <w:rFonts w:ascii="Arial" w:eastAsia="Calibri" w:hAnsi="Arial" w:cs="Arial"/>
          <w:color w:val="000000" w:themeColor="text1"/>
          <w:sz w:val="22"/>
          <w:szCs w:val="22"/>
        </w:rPr>
        <w:t>producen cuando se cumplen los elementos esenciales y de solemnidad, sin que las partes puedan suprimir los requisitos legales para esto, ya que la autonomía de la voluntad no prevalece sobre las normas de orden público</w:t>
      </w:r>
      <w:r>
        <w:rPr>
          <w:rFonts w:ascii="Arial" w:eastAsia="Calibri" w:hAnsi="Arial" w:cs="Arial"/>
          <w:color w:val="000000" w:themeColor="text1"/>
          <w:sz w:val="22"/>
          <w:szCs w:val="22"/>
        </w:rPr>
        <w:t xml:space="preserve">, por lo tanto, </w:t>
      </w:r>
      <w:r w:rsidRPr="007D2C85">
        <w:rPr>
          <w:rFonts w:ascii="Arial" w:eastAsia="Calibri" w:hAnsi="Arial" w:cs="Arial"/>
          <w:color w:val="000000" w:themeColor="text1"/>
          <w:sz w:val="22"/>
          <w:szCs w:val="22"/>
        </w:rPr>
        <w:t xml:space="preserve">los requisitos de perfeccionamiento del </w:t>
      </w:r>
      <w:r>
        <w:rPr>
          <w:rFonts w:ascii="Arial" w:eastAsia="Calibri" w:hAnsi="Arial" w:cs="Arial"/>
          <w:color w:val="000000" w:themeColor="text1"/>
          <w:sz w:val="22"/>
          <w:szCs w:val="22"/>
        </w:rPr>
        <w:t>actas modificatorios, como las prórrogas,</w:t>
      </w:r>
      <w:r w:rsidRPr="007D2C85">
        <w:rPr>
          <w:rFonts w:ascii="Arial" w:eastAsia="Calibri" w:hAnsi="Arial" w:cs="Arial"/>
          <w:color w:val="000000" w:themeColor="text1"/>
          <w:sz w:val="22"/>
          <w:szCs w:val="22"/>
        </w:rPr>
        <w:t xml:space="preserve"> deberán cumplirse antes del vencimiento del plazo inicialmente pactado</w:t>
      </w:r>
      <w:r>
        <w:rPr>
          <w:rFonts w:ascii="Arial" w:eastAsia="Calibri" w:hAnsi="Arial" w:cs="Arial"/>
          <w:color w:val="000000" w:themeColor="text1"/>
          <w:sz w:val="22"/>
          <w:szCs w:val="22"/>
        </w:rPr>
        <w:t>, por lo que no es viable suscribir una prórroga una vez se encuentre vencido o haya terminado el plazo de ejecución del convenio</w:t>
      </w:r>
      <w:r w:rsidR="00564140">
        <w:rPr>
          <w:rFonts w:ascii="Arial" w:eastAsia="Calibri" w:hAnsi="Arial" w:cs="Arial"/>
          <w:color w:val="000000" w:themeColor="text1"/>
          <w:sz w:val="22"/>
          <w:szCs w:val="22"/>
        </w:rPr>
        <w:t xml:space="preserve"> interadministrativo.</w:t>
      </w:r>
    </w:p>
    <w:p w14:paraId="4143F7D1" w14:textId="77777777" w:rsidR="00D57DF9" w:rsidRPr="007D2C85" w:rsidRDefault="00D57DF9" w:rsidP="00DC1074">
      <w:pPr>
        <w:spacing w:line="276" w:lineRule="auto"/>
        <w:ind w:firstLine="708"/>
        <w:jc w:val="both"/>
        <w:rPr>
          <w:rFonts w:ascii="Arial" w:hAnsi="Arial" w:cs="Arial"/>
          <w:color w:val="000000" w:themeColor="text1"/>
          <w:sz w:val="22"/>
          <w:szCs w:val="22"/>
          <w:lang w:eastAsia="es-ES"/>
        </w:rPr>
      </w:pPr>
    </w:p>
    <w:p w14:paraId="0BCF3FDE" w14:textId="6D3B309D" w:rsidR="00D57DF9" w:rsidRPr="007D2C85" w:rsidRDefault="00D57DF9" w:rsidP="00DC1074">
      <w:pPr>
        <w:spacing w:line="276" w:lineRule="auto"/>
        <w:ind w:firstLine="708"/>
        <w:jc w:val="both"/>
        <w:rPr>
          <w:rFonts w:ascii="Arial" w:hAnsi="Arial" w:cs="Arial"/>
          <w:color w:val="000000" w:themeColor="text1"/>
          <w:sz w:val="22"/>
          <w:szCs w:val="22"/>
          <w:lang w:val="es-ES" w:eastAsia="es-ES"/>
        </w:rPr>
      </w:pPr>
      <w:r w:rsidRPr="007D2C85">
        <w:rPr>
          <w:rFonts w:ascii="Arial" w:hAnsi="Arial" w:cs="Arial"/>
          <w:color w:val="000000" w:themeColor="text1"/>
          <w:sz w:val="22"/>
          <w:szCs w:val="22"/>
          <w:lang w:eastAsia="es-ES"/>
        </w:rPr>
        <w:t xml:space="preserve">Ahora bien, frente a la liquidación de los </w:t>
      </w:r>
      <w:r>
        <w:rPr>
          <w:rFonts w:ascii="Arial" w:hAnsi="Arial" w:cs="Arial"/>
          <w:color w:val="000000" w:themeColor="text1"/>
          <w:sz w:val="22"/>
          <w:szCs w:val="22"/>
          <w:lang w:eastAsia="es-ES"/>
        </w:rPr>
        <w:t xml:space="preserve">convenios </w:t>
      </w:r>
      <w:r w:rsidR="00564140">
        <w:rPr>
          <w:rFonts w:ascii="Arial" w:hAnsi="Arial" w:cs="Arial"/>
          <w:color w:val="000000" w:themeColor="text1"/>
          <w:sz w:val="22"/>
          <w:szCs w:val="22"/>
          <w:lang w:eastAsia="es-ES"/>
        </w:rPr>
        <w:t>interadministrativos</w:t>
      </w:r>
      <w:r w:rsidRPr="007D2C85">
        <w:rPr>
          <w:rFonts w:ascii="Arial" w:hAnsi="Arial" w:cs="Arial"/>
          <w:color w:val="000000" w:themeColor="text1"/>
          <w:sz w:val="22"/>
          <w:szCs w:val="22"/>
          <w:lang w:eastAsia="es-ES"/>
        </w:rPr>
        <w:t>, el Estatuto general de contratación de la administración pública determinó</w:t>
      </w:r>
      <w:r w:rsidRPr="007D2C85">
        <w:rPr>
          <w:rFonts w:ascii="Arial" w:hAnsi="Arial" w:cs="Arial"/>
          <w:color w:val="000000" w:themeColor="text1"/>
          <w:sz w:val="22"/>
          <w:szCs w:val="22"/>
          <w:lang w:val="es-ES" w:eastAsia="es-ES"/>
        </w:rPr>
        <w:t xml:space="preserve"> en el artículo 60 de la Ley 80 de 1993 que, </w:t>
      </w:r>
      <w:r w:rsidR="00564140">
        <w:rPr>
          <w:rFonts w:ascii="Arial" w:hAnsi="Arial" w:cs="Arial"/>
          <w:color w:val="000000" w:themeColor="text1"/>
          <w:sz w:val="22"/>
          <w:szCs w:val="22"/>
          <w:lang w:val="es-ES" w:eastAsia="es-ES"/>
        </w:rPr>
        <w:t xml:space="preserve">que </w:t>
      </w:r>
      <w:r w:rsidRPr="007D2C85">
        <w:rPr>
          <w:rFonts w:ascii="Arial" w:hAnsi="Arial" w:cs="Arial"/>
          <w:color w:val="000000" w:themeColor="text1"/>
          <w:sz w:val="22"/>
          <w:szCs w:val="22"/>
          <w:lang w:val="es-ES" w:eastAsia="es-ES"/>
        </w:rPr>
        <w:t xml:space="preserve">los contratos de tracto sucesivo, aquellos cuyo cumplimiento o ejecución se prolongue en el tiempo y los demás que lo requieran </w:t>
      </w:r>
      <w:r w:rsidRPr="007D2C85">
        <w:rPr>
          <w:rFonts w:ascii="Arial" w:hAnsi="Arial" w:cs="Arial"/>
          <w:color w:val="000000" w:themeColor="text1"/>
          <w:sz w:val="22"/>
          <w:szCs w:val="22"/>
          <w:u w:val="single"/>
          <w:lang w:val="es-ES" w:eastAsia="es-ES"/>
        </w:rPr>
        <w:t xml:space="preserve">«serán objeto de liquidación». </w:t>
      </w:r>
      <w:r w:rsidRPr="007D2C85">
        <w:rPr>
          <w:rFonts w:ascii="Arial" w:hAnsi="Arial" w:cs="Arial"/>
          <w:color w:val="000000" w:themeColor="text1"/>
          <w:sz w:val="22"/>
          <w:szCs w:val="22"/>
          <w:lang w:val="es-ES" w:eastAsia="es-ES"/>
        </w:rPr>
        <w:t xml:space="preserve">Conforme a lo anterior, sin importar la tipología contractual, ni la modalidad de selección implementada, si el contrato </w:t>
      </w:r>
      <w:r w:rsidR="00564140">
        <w:rPr>
          <w:rFonts w:ascii="Arial" w:hAnsi="Arial" w:cs="Arial"/>
          <w:color w:val="000000" w:themeColor="text1"/>
          <w:sz w:val="22"/>
          <w:szCs w:val="22"/>
          <w:lang w:val="es-ES" w:eastAsia="es-ES"/>
        </w:rPr>
        <w:t xml:space="preserve">o convenio </w:t>
      </w:r>
      <w:r w:rsidRPr="007D2C85">
        <w:rPr>
          <w:rFonts w:ascii="Arial" w:hAnsi="Arial" w:cs="Arial"/>
          <w:color w:val="000000" w:themeColor="text1"/>
          <w:sz w:val="22"/>
          <w:szCs w:val="22"/>
          <w:lang w:val="es-ES" w:eastAsia="es-ES"/>
        </w:rPr>
        <w:t>en mención cumple lo establecido en el citado artículo 60 de la Ley 80 de 1993, será objeto de liquidación</w:t>
      </w:r>
      <w:r w:rsidR="00564140">
        <w:rPr>
          <w:rFonts w:ascii="Arial" w:hAnsi="Arial" w:cs="Arial"/>
          <w:color w:val="000000" w:themeColor="text1"/>
          <w:sz w:val="22"/>
          <w:szCs w:val="22"/>
          <w:lang w:val="es-ES" w:eastAsia="es-ES"/>
        </w:rPr>
        <w:t xml:space="preserve">, por lo que serán </w:t>
      </w:r>
      <w:r w:rsidR="00564140" w:rsidRPr="007D2C85">
        <w:rPr>
          <w:rFonts w:ascii="Arial" w:eastAsia="Calibri" w:hAnsi="Arial" w:cs="Arial"/>
          <w:color w:val="000000"/>
          <w:sz w:val="22"/>
          <w:szCs w:val="22"/>
          <w:lang w:val="es-ES" w:eastAsia="en-US"/>
        </w:rPr>
        <w:t xml:space="preserve">las entidades </w:t>
      </w:r>
      <w:r w:rsidR="00564140">
        <w:rPr>
          <w:rFonts w:ascii="Arial" w:eastAsia="Calibri" w:hAnsi="Arial" w:cs="Arial"/>
          <w:color w:val="000000"/>
          <w:sz w:val="22"/>
          <w:szCs w:val="22"/>
          <w:lang w:val="es-ES" w:eastAsia="en-US"/>
        </w:rPr>
        <w:t xml:space="preserve">las que deben </w:t>
      </w:r>
      <w:r w:rsidR="00564140" w:rsidRPr="007D2C85">
        <w:rPr>
          <w:rFonts w:ascii="Arial" w:eastAsia="Calibri" w:hAnsi="Arial" w:cs="Arial"/>
          <w:color w:val="000000"/>
          <w:sz w:val="22"/>
          <w:szCs w:val="22"/>
          <w:lang w:val="es-ES" w:eastAsia="en-US"/>
        </w:rPr>
        <w:t xml:space="preserve">definir la oportunidad y forma de recibir </w:t>
      </w:r>
      <w:r w:rsidR="00564140">
        <w:rPr>
          <w:rFonts w:ascii="Arial" w:eastAsia="Calibri" w:hAnsi="Arial" w:cs="Arial"/>
          <w:color w:val="000000"/>
          <w:sz w:val="22"/>
          <w:szCs w:val="22"/>
          <w:lang w:val="es-ES" w:eastAsia="en-US"/>
        </w:rPr>
        <w:t xml:space="preserve">o dar por cumplido </w:t>
      </w:r>
      <w:r w:rsidR="00564140" w:rsidRPr="007D2C85">
        <w:rPr>
          <w:rFonts w:ascii="Arial" w:eastAsia="Calibri" w:hAnsi="Arial" w:cs="Arial"/>
          <w:color w:val="000000"/>
          <w:sz w:val="22"/>
          <w:szCs w:val="22"/>
          <w:lang w:val="es-ES" w:eastAsia="en-US"/>
        </w:rPr>
        <w:t xml:space="preserve">el objeto contratado </w:t>
      </w:r>
      <w:r w:rsidR="00564140" w:rsidRPr="007D2C85">
        <w:rPr>
          <w:rFonts w:ascii="Arial" w:eastAsia="Calibri" w:hAnsi="Arial" w:cs="Arial"/>
          <w:color w:val="000000"/>
          <w:sz w:val="22"/>
          <w:szCs w:val="22"/>
          <w:lang w:val="es-ES" w:eastAsia="en-US"/>
        </w:rPr>
        <w:lastRenderedPageBreak/>
        <w:t xml:space="preserve">y, en cada caso, si un contrato </w:t>
      </w:r>
      <w:r w:rsidR="00564140">
        <w:rPr>
          <w:rFonts w:ascii="Arial" w:eastAsia="Calibri" w:hAnsi="Arial" w:cs="Arial"/>
          <w:color w:val="000000"/>
          <w:sz w:val="22"/>
          <w:szCs w:val="22"/>
          <w:lang w:val="es-ES" w:eastAsia="en-US"/>
        </w:rPr>
        <w:t xml:space="preserve">o convenio </w:t>
      </w:r>
      <w:r w:rsidR="00564140" w:rsidRPr="007D2C85">
        <w:rPr>
          <w:rFonts w:ascii="Arial" w:eastAsia="Calibri" w:hAnsi="Arial" w:cs="Arial"/>
          <w:color w:val="000000"/>
          <w:sz w:val="22"/>
          <w:szCs w:val="22"/>
          <w:lang w:val="es-ES" w:eastAsia="en-US"/>
        </w:rPr>
        <w:t>requiere o no de liquidación, con arreglo a criterios tales como la naturaleza, objeto y plazo</w:t>
      </w:r>
      <w:r w:rsidR="00564140">
        <w:rPr>
          <w:rFonts w:ascii="Arial" w:eastAsia="Calibri" w:hAnsi="Arial" w:cs="Arial"/>
          <w:color w:val="000000"/>
          <w:sz w:val="22"/>
          <w:szCs w:val="22"/>
          <w:lang w:val="es-ES" w:eastAsia="en-US"/>
        </w:rPr>
        <w:t>.</w:t>
      </w:r>
    </w:p>
    <w:p w14:paraId="4F9E5335" w14:textId="612E4404" w:rsidR="000D7CE5" w:rsidRPr="007D2C85" w:rsidRDefault="00D57DF9" w:rsidP="00DC1074">
      <w:pPr>
        <w:spacing w:before="120" w:after="120" w:line="276" w:lineRule="auto"/>
        <w:ind w:firstLine="708"/>
        <w:jc w:val="both"/>
        <w:rPr>
          <w:rFonts w:ascii="Arial" w:eastAsia="Calibri" w:hAnsi="Arial" w:cs="Arial"/>
          <w:color w:val="000000"/>
          <w:sz w:val="22"/>
          <w:szCs w:val="22"/>
          <w:lang w:val="es-ES" w:eastAsia="en-US"/>
        </w:rPr>
      </w:pPr>
      <w:r w:rsidRPr="007D2C85">
        <w:rPr>
          <w:rFonts w:ascii="Arial" w:hAnsi="Arial" w:cs="Arial"/>
          <w:color w:val="000000" w:themeColor="text1"/>
          <w:sz w:val="22"/>
          <w:szCs w:val="22"/>
          <w:lang w:val="es-ES" w:eastAsia="es-ES"/>
        </w:rPr>
        <w:t xml:space="preserve">Finalmente, frente a su ultimo interrogante, de si el convenio no se terminó, se puede realizar otro convenio, esta Agencia considera que la decisión frente a este cuestionamiento </w:t>
      </w:r>
      <w:r w:rsidR="000D7CE5">
        <w:rPr>
          <w:rStyle w:val="normaltextrun"/>
          <w:rFonts w:ascii="Arial" w:hAnsi="Arial" w:cs="Arial"/>
          <w:sz w:val="22"/>
          <w:szCs w:val="22"/>
          <w:lang w:val="es-ES"/>
        </w:rPr>
        <w:t xml:space="preserve">versa sobre circunstancias fácticas que implica un análisis de las particularidades ocurridas en un Proceso de Contratación, asunto que desborda la competencia de esta Subdirección. </w:t>
      </w:r>
      <w:r w:rsidR="000D7CE5" w:rsidRPr="007D2C85">
        <w:rPr>
          <w:rFonts w:ascii="Arial" w:hAnsi="Arial" w:cs="Arial"/>
          <w:color w:val="000000"/>
          <w:sz w:val="22"/>
          <w:szCs w:val="22"/>
          <w:lang w:eastAsia="es-MX"/>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r w:rsidR="000D7CE5">
        <w:rPr>
          <w:rFonts w:ascii="Arial" w:hAnsi="Arial" w:cs="Arial"/>
          <w:color w:val="000000"/>
          <w:sz w:val="22"/>
          <w:szCs w:val="22"/>
          <w:lang w:eastAsia="es-MX"/>
        </w:rPr>
        <w:t xml:space="preserve">, por lo que </w:t>
      </w:r>
      <w:r w:rsidR="000D7CE5" w:rsidRPr="007D2C85">
        <w:rPr>
          <w:rFonts w:ascii="Arial" w:hAnsi="Arial" w:cs="Arial"/>
          <w:color w:val="000000"/>
          <w:sz w:val="22"/>
          <w:szCs w:val="22"/>
          <w:lang w:eastAsia="es-MX"/>
        </w:rPr>
        <w:t>tomar posturas frente a las decisiones que debe tomar un ente territorial frente a su contratación</w:t>
      </w:r>
      <w:r w:rsidR="000D7CE5" w:rsidRPr="007D2C85">
        <w:rPr>
          <w:rFonts w:ascii="Arial" w:eastAsia="Calibri" w:hAnsi="Arial" w:cs="Arial"/>
          <w:i/>
          <w:sz w:val="22"/>
          <w:szCs w:val="22"/>
          <w:lang w:eastAsia="en-US"/>
        </w:rPr>
        <w:t xml:space="preserve">, </w:t>
      </w:r>
      <w:r w:rsidR="000D7CE5" w:rsidRPr="007D2C85">
        <w:rPr>
          <w:rFonts w:ascii="Arial" w:hAnsi="Arial" w:cs="Arial"/>
          <w:color w:val="000000"/>
          <w:sz w:val="22"/>
          <w:szCs w:val="22"/>
          <w:lang w:eastAsia="es-MX"/>
        </w:rPr>
        <w:t>sale de su órbita de competencia</w:t>
      </w:r>
      <w:r w:rsidR="000D7CE5">
        <w:rPr>
          <w:rFonts w:ascii="Arial" w:hAnsi="Arial" w:cs="Arial"/>
          <w:color w:val="000000"/>
          <w:sz w:val="22"/>
          <w:szCs w:val="22"/>
          <w:lang w:eastAsia="es-MX"/>
        </w:rPr>
        <w:t>.</w:t>
      </w:r>
    </w:p>
    <w:p w14:paraId="43125F6B" w14:textId="62D8AE3B" w:rsidR="00D57DF9" w:rsidRPr="007D2C85" w:rsidRDefault="00D57DF9" w:rsidP="00DC1074">
      <w:pPr>
        <w:spacing w:line="276" w:lineRule="auto"/>
        <w:ind w:firstLine="708"/>
        <w:jc w:val="both"/>
        <w:rPr>
          <w:rFonts w:ascii="Arial" w:hAnsi="Arial" w:cs="Arial"/>
          <w:color w:val="000000"/>
          <w:sz w:val="22"/>
          <w:szCs w:val="22"/>
          <w:lang w:eastAsia="es-MX"/>
        </w:rPr>
      </w:pPr>
      <w:r w:rsidRPr="007D2C85">
        <w:rPr>
          <w:rFonts w:ascii="Arial" w:hAnsi="Arial" w:cs="Arial"/>
          <w:color w:val="000000"/>
          <w:sz w:val="22"/>
          <w:szCs w:val="22"/>
          <w:lang w:eastAsia="es-MX"/>
        </w:rPr>
        <w:t xml:space="preserve">Este concepto tiene el alcance previsto en el artículo 28 del Código de Procedimiento </w:t>
      </w:r>
      <w:r w:rsidRPr="00606C31">
        <w:rPr>
          <w:rFonts w:ascii="Arial" w:hAnsi="Arial" w:cs="Arial"/>
          <w:sz w:val="22"/>
          <w:szCs w:val="22"/>
          <w:lang w:eastAsia="es-MX"/>
        </w:rPr>
        <w:t>Administrativo y de lo Contencioso Administrativo</w:t>
      </w:r>
      <w:r w:rsidR="000D7CE5" w:rsidRPr="00606C31">
        <w:rPr>
          <w:rFonts w:ascii="Arial" w:hAnsi="Arial" w:cs="Arial"/>
          <w:sz w:val="22"/>
          <w:szCs w:val="22"/>
          <w:lang w:eastAsia="es-MX"/>
        </w:rPr>
        <w:t xml:space="preserve"> </w:t>
      </w:r>
      <w:r w:rsidR="000D7CE5" w:rsidRPr="00606C31">
        <w:rPr>
          <w:rStyle w:val="normaltextrun"/>
          <w:rFonts w:ascii="Arial" w:hAnsi="Arial" w:cs="Arial"/>
          <w:sz w:val="22"/>
          <w:szCs w:val="22"/>
          <w:lang w:val="es-ES"/>
        </w:rPr>
        <w:t xml:space="preserve">y </w:t>
      </w:r>
      <w:r w:rsidR="000D7CE5" w:rsidRPr="00606C31">
        <w:rPr>
          <w:rStyle w:val="normaltextrun"/>
          <w:rFonts w:ascii="Arial" w:hAnsi="Arial" w:cs="Arial"/>
          <w:sz w:val="22"/>
          <w:szCs w:val="22"/>
        </w:rPr>
        <w:t>las expresiones utilizadas con mayúscula inicial deben ser entendidas con el significado que les otorga el artículo 2.2.1.1.1.3.1. del Decreto 1082 de 2015.</w:t>
      </w:r>
    </w:p>
    <w:p w14:paraId="32E3639D" w14:textId="77777777" w:rsidR="00D57DF9" w:rsidRPr="007D2C85" w:rsidRDefault="00D57DF9" w:rsidP="00D57DF9">
      <w:pPr>
        <w:spacing w:before="120" w:line="276" w:lineRule="auto"/>
        <w:jc w:val="both"/>
        <w:rPr>
          <w:rFonts w:ascii="Arial" w:hAnsi="Arial" w:cs="Arial"/>
          <w:color w:val="000000" w:themeColor="text1"/>
          <w:sz w:val="22"/>
          <w:szCs w:val="22"/>
          <w:lang w:val="es-ES_tradnl"/>
        </w:rPr>
      </w:pPr>
    </w:p>
    <w:p w14:paraId="58714C69" w14:textId="77777777" w:rsidR="00D57DF9" w:rsidRPr="007D2C85" w:rsidRDefault="00D57DF9" w:rsidP="00D57DF9">
      <w:pPr>
        <w:pStyle w:val="NormalWeb"/>
        <w:spacing w:before="0" w:beforeAutospacing="0" w:after="0" w:afterAutospacing="0" w:line="276" w:lineRule="auto"/>
        <w:jc w:val="both"/>
        <w:rPr>
          <w:rFonts w:ascii="Arial" w:hAnsi="Arial" w:cs="Arial"/>
          <w:color w:val="000000" w:themeColor="text1"/>
          <w:sz w:val="22"/>
          <w:szCs w:val="22"/>
          <w:lang w:val="es-ES_tradnl"/>
        </w:rPr>
      </w:pPr>
      <w:r w:rsidRPr="007D2C85">
        <w:rPr>
          <w:rFonts w:ascii="Arial" w:hAnsi="Arial" w:cs="Arial"/>
          <w:color w:val="000000" w:themeColor="text1"/>
          <w:sz w:val="22"/>
          <w:szCs w:val="22"/>
          <w:lang w:val="es-ES_tradnl"/>
        </w:rPr>
        <w:t>Atentamente,</w:t>
      </w:r>
    </w:p>
    <w:p w14:paraId="0D8D31D6" w14:textId="77777777" w:rsidR="00D57DF9" w:rsidRPr="007D2C85" w:rsidRDefault="00D57DF9" w:rsidP="00D57DF9">
      <w:pPr>
        <w:pStyle w:val="NormalWeb"/>
        <w:spacing w:before="0" w:beforeAutospacing="0" w:after="0" w:afterAutospacing="0" w:line="276" w:lineRule="auto"/>
        <w:jc w:val="center"/>
        <w:rPr>
          <w:rFonts w:ascii="Arial" w:hAnsi="Arial" w:cs="Arial"/>
          <w:noProof/>
          <w:sz w:val="22"/>
          <w:szCs w:val="22"/>
        </w:rPr>
      </w:pPr>
    </w:p>
    <w:p w14:paraId="7CBDA279" w14:textId="36C51072" w:rsidR="00D57DF9" w:rsidRPr="007D2C85" w:rsidRDefault="000D7CE5" w:rsidP="00DC1074">
      <w:pPr>
        <w:pStyle w:val="NormalWeb"/>
        <w:spacing w:before="0" w:beforeAutospacing="0" w:after="0" w:afterAutospacing="0" w:line="276" w:lineRule="auto"/>
        <w:jc w:val="center"/>
        <w:rPr>
          <w:rFonts w:ascii="Arial" w:hAnsi="Arial" w:cs="Arial"/>
          <w:color w:val="000000" w:themeColor="text1"/>
          <w:sz w:val="22"/>
          <w:szCs w:val="22"/>
          <w:lang w:val="es-ES_tradnl"/>
        </w:rPr>
      </w:pPr>
      <w:r>
        <w:rPr>
          <w:rFonts w:ascii="Arial" w:hAnsi="Arial" w:cs="Arial"/>
          <w:noProof/>
          <w:color w:val="000000" w:themeColor="text1"/>
          <w:sz w:val="22"/>
          <w:szCs w:val="22"/>
          <w:lang w:val="es-ES_tradnl"/>
        </w:rPr>
        <w:drawing>
          <wp:inline distT="0" distB="0" distL="0" distR="0" wp14:anchorId="550C269C" wp14:editId="35E53F95">
            <wp:extent cx="3200400" cy="100330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1003300"/>
                    </a:xfrm>
                    <a:prstGeom prst="rect">
                      <a:avLst/>
                    </a:prstGeom>
                    <a:noFill/>
                    <a:ln>
                      <a:noFill/>
                    </a:ln>
                  </pic:spPr>
                </pic:pic>
              </a:graphicData>
            </a:graphic>
          </wp:inline>
        </w:drawing>
      </w:r>
    </w:p>
    <w:p w14:paraId="120F03F4" w14:textId="77777777" w:rsidR="00D57DF9" w:rsidRPr="007D2C85" w:rsidRDefault="00D57DF9" w:rsidP="00D57DF9">
      <w:pPr>
        <w:pStyle w:val="NormalWeb"/>
        <w:spacing w:before="0" w:beforeAutospacing="0" w:after="0" w:afterAutospacing="0" w:line="276" w:lineRule="auto"/>
        <w:jc w:val="both"/>
        <w:rPr>
          <w:rFonts w:ascii="Arial" w:hAnsi="Arial" w:cs="Arial"/>
          <w:color w:val="000000" w:themeColor="text1"/>
          <w:sz w:val="22"/>
          <w:szCs w:val="22"/>
          <w:lang w:val="es-ES_tradnl"/>
        </w:rPr>
      </w:pPr>
    </w:p>
    <w:p w14:paraId="65177531" w14:textId="77777777" w:rsidR="00D57DF9" w:rsidRPr="007D2C85" w:rsidRDefault="00D57DF9" w:rsidP="00D57DF9">
      <w:pPr>
        <w:pStyle w:val="NormalWeb"/>
        <w:spacing w:before="0" w:beforeAutospacing="0" w:after="0" w:afterAutospacing="0" w:line="276" w:lineRule="auto"/>
        <w:jc w:val="both"/>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1"/>
        <w:gridCol w:w="4972"/>
      </w:tblGrid>
      <w:tr w:rsidR="00D57DF9" w:rsidRPr="000D7CE5" w14:paraId="5373889A" w14:textId="77777777" w:rsidTr="00DC1074">
        <w:trPr>
          <w:trHeight w:val="117"/>
        </w:trPr>
        <w:tc>
          <w:tcPr>
            <w:tcW w:w="1061" w:type="dxa"/>
            <w:vAlign w:val="center"/>
            <w:hideMark/>
          </w:tcPr>
          <w:p w14:paraId="4FF7B290"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Elaboró:</w:t>
            </w:r>
          </w:p>
        </w:tc>
        <w:tc>
          <w:tcPr>
            <w:tcW w:w="4972" w:type="dxa"/>
            <w:tcBorders>
              <w:top w:val="nil"/>
              <w:left w:val="nil"/>
              <w:bottom w:val="dotted" w:sz="4" w:space="0" w:color="7F7F7F" w:themeColor="text1" w:themeTint="80"/>
              <w:right w:val="nil"/>
            </w:tcBorders>
            <w:vAlign w:val="center"/>
            <w:hideMark/>
          </w:tcPr>
          <w:p w14:paraId="6C8A2F60"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Daniela Zapata Arboleda</w:t>
            </w:r>
          </w:p>
          <w:p w14:paraId="0C4879C1"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 xml:space="preserve">Contratista de la Subdirección de Gestión Contractual </w:t>
            </w:r>
          </w:p>
        </w:tc>
      </w:tr>
      <w:tr w:rsidR="00D57DF9" w:rsidRPr="000D7CE5" w14:paraId="2452C3F0" w14:textId="77777777" w:rsidTr="00DC1074">
        <w:trPr>
          <w:trHeight w:val="242"/>
        </w:trPr>
        <w:tc>
          <w:tcPr>
            <w:tcW w:w="1061" w:type="dxa"/>
            <w:vAlign w:val="center"/>
            <w:hideMark/>
          </w:tcPr>
          <w:p w14:paraId="124C4B39"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Revisó:</w:t>
            </w:r>
          </w:p>
        </w:tc>
        <w:tc>
          <w:tcPr>
            <w:tcW w:w="4972" w:type="dxa"/>
            <w:tcBorders>
              <w:top w:val="dotted" w:sz="4" w:space="0" w:color="7F7F7F" w:themeColor="text1" w:themeTint="80"/>
              <w:left w:val="nil"/>
              <w:bottom w:val="dotted" w:sz="4" w:space="0" w:color="7F7F7F" w:themeColor="text1" w:themeTint="80"/>
              <w:right w:val="nil"/>
            </w:tcBorders>
            <w:vAlign w:val="center"/>
            <w:hideMark/>
          </w:tcPr>
          <w:p w14:paraId="13EE83EE"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Any Alejandra Tovar Castillo</w:t>
            </w:r>
          </w:p>
          <w:p w14:paraId="4047FA1B" w14:textId="77777777" w:rsidR="00D57DF9" w:rsidRPr="00DC1074" w:rsidRDefault="00D57DF9" w:rsidP="0056640A">
            <w:pPr>
              <w:jc w:val="both"/>
              <w:rPr>
                <w:rFonts w:ascii="Arial" w:hAnsi="Arial" w:cs="Arial"/>
                <w:color w:val="000000" w:themeColor="text1"/>
                <w:sz w:val="20"/>
                <w:szCs w:val="20"/>
                <w:lang w:val="es-ES" w:eastAsia="es-ES"/>
              </w:rPr>
            </w:pPr>
            <w:r w:rsidRPr="00DC1074">
              <w:rPr>
                <w:rFonts w:ascii="Arial" w:hAnsi="Arial" w:cs="Arial"/>
                <w:color w:val="000000" w:themeColor="text1"/>
                <w:sz w:val="20"/>
                <w:szCs w:val="20"/>
                <w:lang w:val="es-ES_tradnl" w:eastAsia="es-ES"/>
              </w:rPr>
              <w:t>Contratista de la Subdirección de Gestión Contractual</w:t>
            </w:r>
          </w:p>
        </w:tc>
      </w:tr>
      <w:tr w:rsidR="00D57DF9" w:rsidRPr="000D7CE5" w14:paraId="2689FFBD" w14:textId="77777777" w:rsidTr="00DC1074">
        <w:trPr>
          <w:trHeight w:val="220"/>
        </w:trPr>
        <w:tc>
          <w:tcPr>
            <w:tcW w:w="1061" w:type="dxa"/>
            <w:vAlign w:val="center"/>
            <w:hideMark/>
          </w:tcPr>
          <w:p w14:paraId="163397C5"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hAnsi="Arial" w:cs="Arial"/>
                <w:color w:val="000000" w:themeColor="text1"/>
                <w:sz w:val="20"/>
                <w:szCs w:val="20"/>
                <w:lang w:val="es-ES_tradnl" w:eastAsia="es-ES"/>
              </w:rPr>
              <w:t>Aprobó:</w:t>
            </w:r>
          </w:p>
        </w:tc>
        <w:tc>
          <w:tcPr>
            <w:tcW w:w="4972" w:type="dxa"/>
            <w:tcBorders>
              <w:top w:val="dotted" w:sz="4" w:space="0" w:color="7F7F7F" w:themeColor="text1" w:themeTint="80"/>
              <w:left w:val="nil"/>
              <w:bottom w:val="dotted" w:sz="4" w:space="0" w:color="7F7F7F" w:themeColor="text1" w:themeTint="80"/>
              <w:right w:val="nil"/>
            </w:tcBorders>
            <w:vAlign w:val="center"/>
            <w:hideMark/>
          </w:tcPr>
          <w:p w14:paraId="54522247" w14:textId="77777777" w:rsidR="00D57DF9" w:rsidRPr="00DC1074" w:rsidRDefault="00D57DF9" w:rsidP="0056640A">
            <w:pPr>
              <w:rPr>
                <w:rFonts w:ascii="Arial" w:hAnsi="Arial" w:cs="Arial"/>
                <w:sz w:val="20"/>
                <w:szCs w:val="20"/>
              </w:rPr>
            </w:pPr>
            <w:r w:rsidRPr="00DC1074">
              <w:rPr>
                <w:rFonts w:ascii="Arial" w:eastAsia="Arial" w:hAnsi="Arial" w:cs="Arial"/>
                <w:color w:val="000000"/>
                <w:sz w:val="20"/>
                <w:szCs w:val="20"/>
              </w:rPr>
              <w:t xml:space="preserve">Noelia del Carmen </w:t>
            </w:r>
            <w:proofErr w:type="spellStart"/>
            <w:r w:rsidRPr="00DC1074">
              <w:rPr>
                <w:rFonts w:ascii="Arial" w:eastAsia="Arial" w:hAnsi="Arial" w:cs="Arial"/>
                <w:color w:val="000000"/>
                <w:sz w:val="20"/>
                <w:szCs w:val="20"/>
              </w:rPr>
              <w:t>Zawady</w:t>
            </w:r>
            <w:proofErr w:type="spellEnd"/>
            <w:r w:rsidRPr="00DC1074">
              <w:rPr>
                <w:rFonts w:ascii="Arial" w:eastAsia="Arial" w:hAnsi="Arial" w:cs="Arial"/>
                <w:color w:val="000000"/>
                <w:sz w:val="20"/>
                <w:szCs w:val="20"/>
              </w:rPr>
              <w:t xml:space="preserve"> Palacio</w:t>
            </w:r>
          </w:p>
          <w:p w14:paraId="6DF9E318" w14:textId="77777777" w:rsidR="00D57DF9" w:rsidRPr="00DC1074" w:rsidRDefault="00D57DF9" w:rsidP="0056640A">
            <w:pPr>
              <w:jc w:val="both"/>
              <w:rPr>
                <w:rFonts w:ascii="Arial" w:hAnsi="Arial" w:cs="Arial"/>
                <w:color w:val="000000" w:themeColor="text1"/>
                <w:sz w:val="20"/>
                <w:szCs w:val="20"/>
                <w:lang w:val="es-ES_tradnl" w:eastAsia="es-ES"/>
              </w:rPr>
            </w:pPr>
            <w:r w:rsidRPr="00DC1074">
              <w:rPr>
                <w:rFonts w:ascii="Arial" w:eastAsia="Arial" w:hAnsi="Arial" w:cs="Arial"/>
                <w:color w:val="000000"/>
                <w:sz w:val="20"/>
                <w:szCs w:val="20"/>
              </w:rPr>
              <w:t>Subdirectora de Gestión Contractual</w:t>
            </w:r>
          </w:p>
        </w:tc>
      </w:tr>
    </w:tbl>
    <w:p w14:paraId="1724BE6B" w14:textId="77777777" w:rsidR="00D57DF9" w:rsidRPr="007D2C85" w:rsidRDefault="00D57DF9" w:rsidP="00D57DF9">
      <w:pPr>
        <w:jc w:val="both"/>
        <w:rPr>
          <w:rFonts w:ascii="Arial" w:hAnsi="Arial" w:cs="Arial"/>
          <w:sz w:val="22"/>
          <w:szCs w:val="22"/>
          <w:lang w:val="es-ES_tradnl"/>
        </w:rPr>
      </w:pPr>
    </w:p>
    <w:p w14:paraId="4D1C57B7" w14:textId="77777777" w:rsidR="00D57DF9" w:rsidRPr="00DC1074" w:rsidRDefault="00D57DF9" w:rsidP="00DC1074">
      <w:pPr>
        <w:spacing w:after="120" w:line="276" w:lineRule="auto"/>
        <w:ind w:firstLine="708"/>
        <w:jc w:val="both"/>
        <w:rPr>
          <w:rFonts w:ascii="Arial" w:eastAsia="Calibri" w:hAnsi="Arial" w:cs="Arial"/>
          <w:color w:val="000000"/>
          <w:sz w:val="22"/>
          <w:szCs w:val="22"/>
          <w:lang w:val="es-ES_tradnl" w:eastAsia="en-US"/>
        </w:rPr>
      </w:pPr>
    </w:p>
    <w:p w14:paraId="166486F3" w14:textId="77777777" w:rsidR="00F72DFA" w:rsidRPr="007D2C85" w:rsidRDefault="00F72DFA" w:rsidP="00F72DFA">
      <w:pPr>
        <w:jc w:val="both"/>
        <w:rPr>
          <w:rFonts w:ascii="Arial" w:hAnsi="Arial" w:cs="Arial"/>
          <w:bCs/>
          <w:sz w:val="22"/>
          <w:szCs w:val="22"/>
          <w:lang w:val="es-ES" w:eastAsia="es-MX"/>
        </w:rPr>
      </w:pPr>
    </w:p>
    <w:bookmarkEnd w:id="3"/>
    <w:p w14:paraId="407E8F17" w14:textId="77777777" w:rsidR="00DD118B" w:rsidRPr="007D2C85" w:rsidRDefault="00DD118B" w:rsidP="00916694">
      <w:pPr>
        <w:jc w:val="both"/>
        <w:rPr>
          <w:rFonts w:ascii="Arial" w:hAnsi="Arial" w:cs="Arial"/>
          <w:sz w:val="22"/>
          <w:szCs w:val="22"/>
          <w:lang w:val="es-ES_tradnl"/>
        </w:rPr>
      </w:pPr>
    </w:p>
    <w:sectPr w:rsidR="00DD118B" w:rsidRPr="007D2C85" w:rsidSect="006F436D">
      <w:headerReference w:type="default" r:id="rId14"/>
      <w:footerReference w:type="default" r:id="rId15"/>
      <w:pgSz w:w="12240" w:h="15840"/>
      <w:pgMar w:top="2410" w:right="1701" w:bottom="2694" w:left="1560"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2B8B3" w14:textId="77777777" w:rsidR="00EC5D95" w:rsidRDefault="00EC5D95">
      <w:r>
        <w:separator/>
      </w:r>
    </w:p>
  </w:endnote>
  <w:endnote w:type="continuationSeparator" w:id="0">
    <w:p w14:paraId="58C88687" w14:textId="77777777" w:rsidR="00EC5D95" w:rsidRDefault="00EC5D95">
      <w:r>
        <w:continuationSeparator/>
      </w:r>
    </w:p>
  </w:endnote>
  <w:endnote w:type="continuationNotice" w:id="1">
    <w:p w14:paraId="1CDFE35E" w14:textId="77777777" w:rsidR="00EC5D95" w:rsidRDefault="00EC5D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5294E122"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046488">
      <w:rPr>
        <w:rFonts w:ascii="Arial" w:hAnsi="Arial" w:cs="Arial"/>
        <w:b/>
        <w:bCs/>
        <w:noProof/>
        <w:color w:val="7F7F7F"/>
        <w:sz w:val="16"/>
        <w:szCs w:val="16"/>
      </w:rPr>
      <w:t>1</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046488">
      <w:rPr>
        <w:rFonts w:ascii="Arial" w:hAnsi="Arial" w:cs="Arial"/>
        <w:b/>
        <w:bCs/>
        <w:noProof/>
        <w:color w:val="7F7F7F"/>
        <w:sz w:val="16"/>
        <w:szCs w:val="16"/>
      </w:rPr>
      <w:t>17</w:t>
    </w:r>
    <w:r w:rsidRPr="00EC6D8D">
      <w:rPr>
        <w:rFonts w:ascii="Arial" w:hAnsi="Arial" w:cs="Arial"/>
        <w:b/>
        <w:bCs/>
        <w:color w:val="7F7F7F"/>
        <w:sz w:val="16"/>
        <w:szCs w:val="16"/>
      </w:rPr>
      <w:fldChar w:fldCharType="end"/>
    </w:r>
  </w:p>
  <w:p w14:paraId="48FC6A04" w14:textId="187BB681" w:rsidR="00E2520A" w:rsidRDefault="00207C1E" w:rsidP="00322937">
    <w:pPr>
      <w:pStyle w:val="Piedepgina"/>
      <w:jc w:val="center"/>
      <w:rPr>
        <w:lang w:val="es-ES"/>
      </w:rPr>
    </w:pPr>
    <w:r w:rsidRPr="00207C1E">
      <w:rPr>
        <w:noProof/>
        <w:lang w:val="es-CO" w:eastAsia="es-CO"/>
      </w:rPr>
      <w:drawing>
        <wp:inline distT="0" distB="0" distL="0" distR="0" wp14:anchorId="5D151EC5" wp14:editId="37D9D648">
          <wp:extent cx="5778385" cy="856615"/>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81669" cy="857102"/>
                  </a:xfrm>
                  <a:prstGeom prst="rect">
                    <a:avLst/>
                  </a:prstGeom>
                </pic:spPr>
              </pic:pic>
            </a:graphicData>
          </a:graphic>
        </wp:inline>
      </w:drawing>
    </w:r>
  </w:p>
  <w:p w14:paraId="6C0EFC49" w14:textId="77777777" w:rsidR="00E2520A" w:rsidRPr="007B0854" w:rsidRDefault="00E2520A" w:rsidP="007B0854">
    <w:pPr>
      <w:pStyle w:val="Piedepgina"/>
      <w:jc w:val="center"/>
      <w:rPr>
        <w:lang w:val="es-ES"/>
      </w:rPr>
    </w:pPr>
  </w:p>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BADE5" w14:textId="77777777" w:rsidR="00EC5D95" w:rsidRDefault="00EC5D95">
      <w:r>
        <w:separator/>
      </w:r>
    </w:p>
  </w:footnote>
  <w:footnote w:type="continuationSeparator" w:id="0">
    <w:p w14:paraId="4910DE45" w14:textId="77777777" w:rsidR="00EC5D95" w:rsidRDefault="00EC5D95">
      <w:r>
        <w:continuationSeparator/>
      </w:r>
    </w:p>
  </w:footnote>
  <w:footnote w:type="continuationNotice" w:id="1">
    <w:p w14:paraId="5958E303" w14:textId="77777777" w:rsidR="00EC5D95" w:rsidRDefault="00EC5D95"/>
  </w:footnote>
  <w:footnote w:id="2">
    <w:p w14:paraId="6BD33750" w14:textId="77777777" w:rsidR="009D0B5D" w:rsidRPr="00DC1074" w:rsidRDefault="009D0B5D" w:rsidP="007D2C85">
      <w:pPr>
        <w:pStyle w:val="Textonotapie"/>
        <w:ind w:firstLine="708"/>
        <w:jc w:val="both"/>
        <w:rPr>
          <w:rFonts w:ascii="Arial" w:hAnsi="Arial" w:cs="Arial"/>
          <w:sz w:val="18"/>
          <w:szCs w:val="18"/>
        </w:rPr>
      </w:pPr>
      <w:r w:rsidRPr="00DC1074">
        <w:rPr>
          <w:rStyle w:val="Refdenotaalpie"/>
          <w:rFonts w:ascii="Arial" w:hAnsi="Arial" w:cs="Arial"/>
          <w:sz w:val="18"/>
          <w:szCs w:val="18"/>
        </w:rPr>
        <w:footnoteRef/>
      </w:r>
      <w:r w:rsidRPr="00DC1074">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C1074">
        <w:rPr>
          <w:rFonts w:ascii="Arial" w:hAnsi="Arial" w:cs="Arial"/>
          <w:i/>
          <w:iCs/>
          <w:sz w:val="18"/>
          <w:szCs w:val="18"/>
        </w:rPr>
        <w:t xml:space="preserve">ibidem </w:t>
      </w:r>
      <w:r w:rsidRPr="00DC1074">
        <w:rPr>
          <w:rFonts w:ascii="Arial" w:hAnsi="Arial" w:cs="Arial"/>
          <w:sz w:val="18"/>
          <w:szCs w:val="18"/>
        </w:rPr>
        <w:t>señala, de manera precisa, las funciones de Colombia Compra Eficiente. Concretamente, el numeral 5º de este artículo establece que le corresponde a esta entidad: «[a]</w:t>
      </w:r>
      <w:proofErr w:type="spellStart"/>
      <w:r w:rsidRPr="00DC1074">
        <w:rPr>
          <w:rFonts w:ascii="Arial" w:hAnsi="Arial" w:cs="Arial"/>
          <w:sz w:val="18"/>
          <w:szCs w:val="18"/>
        </w:rPr>
        <w:t>bsolver</w:t>
      </w:r>
      <w:proofErr w:type="spellEnd"/>
      <w:r w:rsidRPr="00DC1074">
        <w:rPr>
          <w:rFonts w:ascii="Arial" w:hAnsi="Arial" w:cs="Arial"/>
          <w:sz w:val="18"/>
          <w:szCs w:val="18"/>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DC1074">
        <w:rPr>
          <w:rFonts w:ascii="Arial" w:hAnsi="Arial" w:cs="Arial"/>
          <w:sz w:val="18"/>
          <w:szCs w:val="18"/>
        </w:rPr>
        <w:t>bsolver</w:t>
      </w:r>
      <w:proofErr w:type="spellEnd"/>
      <w:r w:rsidRPr="00DC1074">
        <w:rPr>
          <w:rFonts w:ascii="Arial" w:hAnsi="Arial" w:cs="Arial"/>
          <w:sz w:val="18"/>
          <w:szCs w:val="18"/>
        </w:rPr>
        <w:t xml:space="preserve"> consultas sobre la aplicación de normas de carácter general».</w:t>
      </w:r>
    </w:p>
    <w:p w14:paraId="6E77DF66" w14:textId="77777777" w:rsidR="00BE4859" w:rsidRPr="00DC1074" w:rsidRDefault="00BE4859" w:rsidP="007D2C85">
      <w:pPr>
        <w:pStyle w:val="Textonotapie"/>
        <w:ind w:firstLine="708"/>
        <w:jc w:val="both"/>
        <w:rPr>
          <w:rFonts w:ascii="Arial" w:hAnsi="Arial" w:cs="Arial"/>
          <w:sz w:val="18"/>
          <w:szCs w:val="18"/>
          <w:lang w:val="es-ES"/>
        </w:rPr>
      </w:pPr>
    </w:p>
  </w:footnote>
  <w:footnote w:id="3">
    <w:p w14:paraId="752D493A" w14:textId="77777777" w:rsidR="007C7F6F" w:rsidRPr="00DC1074" w:rsidRDefault="007C7F6F" w:rsidP="00DC1074">
      <w:pPr>
        <w:pStyle w:val="Textonotapie"/>
        <w:jc w:val="both"/>
        <w:rPr>
          <w:rFonts w:ascii="Arial" w:hAnsi="Arial" w:cs="Arial"/>
          <w:sz w:val="18"/>
          <w:szCs w:val="18"/>
          <w:lang w:val="es-ES"/>
        </w:rPr>
      </w:pPr>
      <w:r w:rsidRPr="00DC1074">
        <w:rPr>
          <w:rStyle w:val="Refdenotaalpie"/>
          <w:rFonts w:ascii="Arial" w:hAnsi="Arial" w:cs="Arial"/>
          <w:sz w:val="18"/>
          <w:szCs w:val="18"/>
        </w:rPr>
        <w:footnoteRef/>
      </w:r>
      <w:r w:rsidRPr="00DC1074">
        <w:rPr>
          <w:rFonts w:ascii="Arial" w:hAnsi="Arial" w:cs="Arial"/>
          <w:sz w:val="18"/>
          <w:szCs w:val="18"/>
        </w:rPr>
        <w:t xml:space="preserve"> Estos conceptos pueden ser consultados en la relatoría de Colombia Compra Eficiente en el siguiente enlace:  </w:t>
      </w:r>
      <w:hyperlink r:id="rId1" w:history="1">
        <w:r w:rsidRPr="00DC1074">
          <w:rPr>
            <w:rStyle w:val="Hipervnculo"/>
            <w:rFonts w:ascii="Arial" w:hAnsi="Arial" w:cs="Arial"/>
            <w:color w:val="auto"/>
            <w:sz w:val="18"/>
            <w:szCs w:val="18"/>
            <w:lang w:val="es-ES"/>
          </w:rPr>
          <w:t>http://relatoria.colombiacompra.gov.co/busqueda/conceptos</w:t>
        </w:r>
      </w:hyperlink>
    </w:p>
  </w:footnote>
  <w:footnote w:id="4">
    <w:p w14:paraId="0243C2FF" w14:textId="43A3079A" w:rsidR="008864C6" w:rsidRPr="00DC1074" w:rsidRDefault="008864C6" w:rsidP="00DC1074">
      <w:pPr>
        <w:pStyle w:val="Textonotapie"/>
        <w:jc w:val="both"/>
        <w:rPr>
          <w:rFonts w:ascii="Arial" w:hAnsi="Arial" w:cs="Arial"/>
          <w:sz w:val="18"/>
          <w:szCs w:val="18"/>
          <w:lang w:val="es-CO"/>
        </w:rPr>
      </w:pPr>
      <w:r w:rsidRPr="00DC1074">
        <w:rPr>
          <w:rStyle w:val="Refdenotaalpie"/>
          <w:rFonts w:ascii="Arial" w:hAnsi="Arial" w:cs="Arial"/>
          <w:sz w:val="18"/>
          <w:szCs w:val="18"/>
        </w:rPr>
        <w:footnoteRef/>
      </w:r>
      <w:r w:rsidRPr="00DC1074">
        <w:rPr>
          <w:rFonts w:ascii="Arial" w:hAnsi="Arial" w:cs="Arial"/>
          <w:sz w:val="18"/>
          <w:szCs w:val="18"/>
        </w:rPr>
        <w:t xml:space="preserve"> </w:t>
      </w:r>
      <w:r w:rsidRPr="007D2C85">
        <w:rPr>
          <w:rStyle w:val="normaltextrun"/>
          <w:rFonts w:ascii="Arial" w:hAnsi="Arial" w:cs="Arial"/>
          <w:color w:val="4E4D4D"/>
          <w:sz w:val="18"/>
          <w:szCs w:val="18"/>
          <w:lang w:val="es-ES"/>
        </w:rPr>
        <w:t>Ley 80 de 1993, artículo 3 y 40.</w:t>
      </w:r>
    </w:p>
  </w:footnote>
  <w:footnote w:id="5">
    <w:p w14:paraId="624DA058" w14:textId="5A06F615" w:rsidR="008864C6" w:rsidRPr="00DC1074" w:rsidRDefault="008864C6" w:rsidP="00DC1074">
      <w:pPr>
        <w:pStyle w:val="Textonotapie"/>
        <w:jc w:val="both"/>
        <w:rPr>
          <w:rFonts w:ascii="Arial" w:hAnsi="Arial" w:cs="Arial"/>
          <w:sz w:val="18"/>
          <w:szCs w:val="18"/>
          <w:lang w:val="es-CO"/>
        </w:rPr>
      </w:pPr>
      <w:r w:rsidRPr="00DC1074">
        <w:rPr>
          <w:rStyle w:val="Refdenotaalpie"/>
          <w:rFonts w:ascii="Arial" w:hAnsi="Arial" w:cs="Arial"/>
          <w:sz w:val="18"/>
          <w:szCs w:val="18"/>
        </w:rPr>
        <w:footnoteRef/>
      </w:r>
      <w:r w:rsidRPr="00DC1074">
        <w:rPr>
          <w:rFonts w:ascii="Arial" w:hAnsi="Arial" w:cs="Arial"/>
          <w:sz w:val="18"/>
          <w:szCs w:val="18"/>
        </w:rPr>
        <w:t xml:space="preserve"> </w:t>
      </w:r>
      <w:r w:rsidRPr="007D2C85">
        <w:rPr>
          <w:rStyle w:val="normaltextrun"/>
          <w:rFonts w:ascii="Arial" w:hAnsi="Arial" w:cs="Arial"/>
          <w:color w:val="4E4D4D"/>
          <w:sz w:val="18"/>
          <w:szCs w:val="18"/>
          <w:lang w:val="es-ES"/>
        </w:rPr>
        <w:t>Constitución Política, artículo 209</w:t>
      </w:r>
      <w:r w:rsidR="007D2C85" w:rsidRPr="007D2C85">
        <w:rPr>
          <w:rStyle w:val="normaltextrun"/>
          <w:rFonts w:ascii="Arial" w:hAnsi="Arial" w:cs="Arial"/>
          <w:color w:val="4E4D4D"/>
          <w:sz w:val="18"/>
          <w:szCs w:val="18"/>
          <w:lang w:val="es-ES"/>
        </w:rPr>
        <w:t xml:space="preserve"> "</w:t>
      </w:r>
      <w:r w:rsidR="007D2C85" w:rsidRPr="007D2C85">
        <w:rPr>
          <w:rStyle w:val="normaltextrun"/>
          <w:rFonts w:ascii="Arial" w:hAnsi="Arial" w:cs="Arial"/>
          <w:sz w:val="18"/>
          <w:szCs w:val="18"/>
          <w:lang w:val="es-ES"/>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6">
    <w:p w14:paraId="18AD8C4B" w14:textId="77777777" w:rsidR="00B44193" w:rsidRPr="00DC1074" w:rsidRDefault="00B44193" w:rsidP="007D2C85">
      <w:pPr>
        <w:pStyle w:val="Textonotapie"/>
        <w:ind w:firstLine="709"/>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Decreto 1082 de 2015: «Artículo 2.2.1.2.1.4.4. Convenios o contratos interadministrativos. La modalidad de selección para la contratación entre Entidades Estatales es la contratación directa; </w:t>
      </w:r>
      <w:proofErr w:type="gramStart"/>
      <w:r w:rsidRPr="00DC1074">
        <w:rPr>
          <w:rFonts w:ascii="Arial" w:hAnsi="Arial" w:cs="Arial"/>
          <w:color w:val="000000" w:themeColor="text1"/>
          <w:sz w:val="18"/>
          <w:szCs w:val="18"/>
        </w:rPr>
        <w:t>y</w:t>
      </w:r>
      <w:proofErr w:type="gramEnd"/>
      <w:r w:rsidRPr="00DC1074">
        <w:rPr>
          <w:rFonts w:ascii="Arial" w:hAnsi="Arial" w:cs="Arial"/>
          <w:color w:val="000000" w:themeColor="text1"/>
          <w:sz w:val="18"/>
          <w:szCs w:val="18"/>
        </w:rPr>
        <w:t xml:space="preserve"> en consecuencia, le es aplicable lo establecido en el artículo 2.2.1.2.1.4.1 del presente decreto.</w:t>
      </w:r>
    </w:p>
    <w:p w14:paraId="54EBCAFF" w14:textId="77777777" w:rsidR="00B44193" w:rsidRPr="00DC1074" w:rsidRDefault="00B44193" w:rsidP="007D2C85">
      <w:pPr>
        <w:pStyle w:val="Textonotapie"/>
        <w:ind w:firstLine="709"/>
        <w:jc w:val="both"/>
        <w:rPr>
          <w:rFonts w:ascii="Arial" w:hAnsi="Arial" w:cs="Arial"/>
          <w:color w:val="000000" w:themeColor="text1"/>
          <w:sz w:val="18"/>
          <w:szCs w:val="18"/>
        </w:rPr>
      </w:pPr>
      <w:proofErr w:type="gramStart"/>
      <w:r w:rsidRPr="00DC1074">
        <w:rPr>
          <w:rFonts w:ascii="Arial" w:hAnsi="Arial" w:cs="Arial"/>
          <w:color w:val="000000" w:themeColor="text1"/>
          <w:sz w:val="18"/>
          <w:szCs w:val="18"/>
        </w:rPr>
        <w:t>»Cuando</w:t>
      </w:r>
      <w:proofErr w:type="gramEnd"/>
      <w:r w:rsidRPr="00DC1074">
        <w:rPr>
          <w:rFonts w:ascii="Arial" w:hAnsi="Arial" w:cs="Arial"/>
          <w:color w:val="000000" w:themeColor="text1"/>
          <w:sz w:val="18"/>
          <w:szCs w:val="18"/>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74D789DA" w14:textId="77777777" w:rsidR="00B44193" w:rsidRPr="00DC1074" w:rsidRDefault="00B44193" w:rsidP="007D2C85">
      <w:pPr>
        <w:pStyle w:val="Textonotapie"/>
        <w:ind w:firstLine="709"/>
        <w:jc w:val="both"/>
        <w:rPr>
          <w:rFonts w:ascii="Arial" w:hAnsi="Arial" w:cs="Arial"/>
          <w:color w:val="000000" w:themeColor="text1"/>
          <w:sz w:val="18"/>
          <w:szCs w:val="18"/>
        </w:rPr>
      </w:pPr>
    </w:p>
  </w:footnote>
  <w:footnote w:id="7">
    <w:p w14:paraId="13433047" w14:textId="7616A845" w:rsidR="007D2C85" w:rsidRPr="00DC1074" w:rsidRDefault="007D2C85" w:rsidP="00DC1074">
      <w:pPr>
        <w:pStyle w:val="paragraph"/>
        <w:jc w:val="both"/>
        <w:textAlignment w:val="baseline"/>
        <w:rPr>
          <w:rFonts w:ascii="Arial" w:hAnsi="Arial" w:cs="Arial"/>
          <w:sz w:val="18"/>
          <w:szCs w:val="18"/>
        </w:rPr>
      </w:pPr>
      <w:r w:rsidRPr="00DC1074">
        <w:rPr>
          <w:rStyle w:val="Refdenotaalpie"/>
          <w:rFonts w:ascii="Arial" w:hAnsi="Arial" w:cs="Arial"/>
          <w:sz w:val="18"/>
          <w:szCs w:val="18"/>
        </w:rPr>
        <w:footnoteRef/>
      </w:r>
      <w:r w:rsidRPr="00DC1074">
        <w:rPr>
          <w:rFonts w:ascii="Arial" w:hAnsi="Arial" w:cs="Arial"/>
          <w:sz w:val="18"/>
          <w:szCs w:val="18"/>
        </w:rPr>
        <w:t xml:space="preserve"> </w:t>
      </w:r>
      <w:r w:rsidRPr="00DC1074">
        <w:rPr>
          <w:rStyle w:val="normaltextrun"/>
          <w:rFonts w:ascii="Arial" w:hAnsi="Arial" w:cs="Arial"/>
          <w:sz w:val="18"/>
          <w:szCs w:val="18"/>
          <w:lang w:val="es-MX"/>
        </w:rPr>
        <w:t>Consejo de Estado, Sala de lo Contencioso Administrativo, Sección Tercera, sentencia de 23 de junio de 2010, exp.17860.</w:t>
      </w:r>
      <w:r w:rsidRPr="007D2C85">
        <w:rPr>
          <w:rStyle w:val="eop"/>
          <w:rFonts w:ascii="Arial" w:hAnsi="Arial" w:cs="Arial"/>
          <w:sz w:val="18"/>
          <w:szCs w:val="18"/>
        </w:rPr>
        <w:t> </w:t>
      </w:r>
    </w:p>
  </w:footnote>
  <w:footnote w:id="8">
    <w:p w14:paraId="0BD05BA5" w14:textId="77777777" w:rsidR="00B44193" w:rsidRPr="00DC1074" w:rsidRDefault="00B44193" w:rsidP="007D2C85">
      <w:pPr>
        <w:ind w:firstLine="709"/>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Style w:val="Refdenotaalpie"/>
          <w:rFonts w:ascii="Arial" w:hAnsi="Arial" w:cs="Arial"/>
          <w:color w:val="000000" w:themeColor="text1"/>
          <w:sz w:val="18"/>
          <w:szCs w:val="18"/>
        </w:rPr>
        <w:t xml:space="preserve"> </w:t>
      </w:r>
      <w:r w:rsidRPr="00DC1074">
        <w:rPr>
          <w:rFonts w:ascii="Arial" w:hAnsi="Arial" w:cs="Arial"/>
          <w:color w:val="000000" w:themeColor="text1"/>
          <w:sz w:val="18"/>
          <w:szCs w:val="18"/>
        </w:rPr>
        <w:t>Ley 1150 de 2007, artículo 2, literal 4, numeral c, modificada por el artículo 92 de la Ley 1474 de 2011.</w:t>
      </w:r>
    </w:p>
    <w:p w14:paraId="53588EB3" w14:textId="77777777" w:rsidR="00B44193" w:rsidRPr="00DC1074" w:rsidRDefault="00B44193" w:rsidP="007D2C85">
      <w:pPr>
        <w:ind w:firstLine="709"/>
        <w:jc w:val="both"/>
        <w:rPr>
          <w:rFonts w:ascii="Arial" w:hAnsi="Arial" w:cs="Arial"/>
          <w:color w:val="000000" w:themeColor="text1"/>
          <w:sz w:val="18"/>
          <w:szCs w:val="18"/>
        </w:rPr>
      </w:pPr>
    </w:p>
  </w:footnote>
  <w:footnote w:id="9">
    <w:p w14:paraId="4135898C" w14:textId="77777777" w:rsidR="00C57010" w:rsidRPr="00DC1074" w:rsidRDefault="00C57010" w:rsidP="007D2C85">
      <w:pPr>
        <w:autoSpaceDE w:val="0"/>
        <w:autoSpaceDN w:val="0"/>
        <w:adjustRightInd w:val="0"/>
        <w:ind w:firstLine="708"/>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w:t>
      </w:r>
      <w:r w:rsidRPr="00DC1074">
        <w:rPr>
          <w:rFonts w:ascii="Arial" w:hAnsi="Arial" w:cs="Arial"/>
          <w:vanish/>
          <w:color w:val="000000" w:themeColor="text1"/>
          <w:sz w:val="18"/>
          <w:szCs w:val="18"/>
        </w:rPr>
        <w:t>&amp;$</w:t>
      </w:r>
      <w:r w:rsidRPr="00DC1074">
        <w:rPr>
          <w:rFonts w:ascii="Arial" w:hAnsi="Arial" w:cs="Arial"/>
          <w:color w:val="000000" w:themeColor="text1"/>
          <w:sz w:val="18"/>
          <w:szCs w:val="18"/>
        </w:rPr>
        <w:t>Art. 13. De la normatividad aplicable a los contratos estatales. Los contratos que celebren las entidades a que se refiere el artículo 2</w:t>
      </w:r>
      <w:r w:rsidRPr="00DC1074">
        <w:rPr>
          <w:rFonts w:ascii="Arial" w:hAnsi="Arial" w:cs="Arial"/>
          <w:vanish/>
          <w:color w:val="000000" w:themeColor="text1"/>
          <w:sz w:val="18"/>
          <w:szCs w:val="18"/>
        </w:rPr>
        <w:t>191</w:t>
      </w:r>
      <w:r w:rsidRPr="00DC1074">
        <w:rPr>
          <w:rFonts w:ascii="Arial" w:hAnsi="Arial" w:cs="Arial"/>
          <w:color w:val="000000" w:themeColor="text1"/>
          <w:sz w:val="18"/>
          <w:szCs w:val="18"/>
        </w:rPr>
        <w:t xml:space="preserve"> del presente estatuto se regirán por las disposiciones comerciales y civiles pertinentes, salvo en las materias particularmente reguladas en esta ley».</w:t>
      </w:r>
    </w:p>
    <w:p w14:paraId="3DEAA59D" w14:textId="77777777" w:rsidR="00C57010" w:rsidRPr="00DC1074" w:rsidRDefault="00C57010" w:rsidP="007D2C85">
      <w:pPr>
        <w:pStyle w:val="Textonotapie"/>
        <w:ind w:firstLine="708"/>
        <w:jc w:val="both"/>
        <w:rPr>
          <w:rFonts w:ascii="Arial" w:hAnsi="Arial" w:cs="Arial"/>
          <w:color w:val="000000" w:themeColor="text1"/>
          <w:sz w:val="18"/>
          <w:szCs w:val="18"/>
        </w:rPr>
      </w:pPr>
      <w:r w:rsidRPr="00DC1074">
        <w:rPr>
          <w:rFonts w:ascii="Arial" w:hAnsi="Arial" w:cs="Arial"/>
          <w:color w:val="000000" w:themeColor="text1"/>
          <w:sz w:val="18"/>
          <w:szCs w:val="18"/>
        </w:rPr>
        <w:t xml:space="preserve"> «</w:t>
      </w:r>
      <w:r w:rsidRPr="00DC1074">
        <w:rPr>
          <w:rFonts w:ascii="Arial" w:hAnsi="Arial" w:cs="Arial"/>
          <w:vanish/>
          <w:color w:val="000000" w:themeColor="text1"/>
          <w:sz w:val="18"/>
          <w:szCs w:val="18"/>
        </w:rPr>
        <w:t>&amp;$</w:t>
      </w:r>
      <w:r w:rsidRPr="00DC1074">
        <w:rPr>
          <w:rFonts w:ascii="Arial" w:hAnsi="Arial" w:cs="Arial"/>
          <w:color w:val="000000" w:themeColor="text1"/>
          <w:sz w:val="18"/>
          <w:szCs w:val="18"/>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6DE04522" w14:textId="2722F3C6" w:rsidR="00C57010" w:rsidRPr="00DC1074" w:rsidRDefault="00C57010" w:rsidP="007D2C85">
      <w:pPr>
        <w:autoSpaceDE w:val="0"/>
        <w:autoSpaceDN w:val="0"/>
        <w:adjustRightInd w:val="0"/>
        <w:ind w:firstLine="708"/>
        <w:jc w:val="both"/>
        <w:rPr>
          <w:rFonts w:ascii="Arial" w:hAnsi="Arial" w:cs="Arial"/>
          <w:color w:val="000000" w:themeColor="text1"/>
          <w:sz w:val="18"/>
          <w:szCs w:val="18"/>
        </w:rPr>
      </w:pPr>
      <w:r w:rsidRPr="00DC1074">
        <w:rPr>
          <w:rFonts w:ascii="Arial" w:hAnsi="Arial" w:cs="Arial"/>
          <w:color w:val="000000" w:themeColor="text1"/>
          <w:sz w:val="18"/>
          <w:szCs w:val="18"/>
        </w:rPr>
        <w:t>«</w:t>
      </w:r>
      <w:r w:rsidRPr="00DC1074">
        <w:rPr>
          <w:rFonts w:ascii="Arial" w:hAnsi="Arial" w:cs="Arial"/>
          <w:vanish/>
          <w:color w:val="000000" w:themeColor="text1"/>
          <w:sz w:val="18"/>
          <w:szCs w:val="18"/>
        </w:rPr>
        <w:t>&amp;$</w:t>
      </w:r>
      <w:r w:rsidRPr="00DC1074">
        <w:rPr>
          <w:rFonts w:ascii="Arial" w:hAnsi="Arial" w:cs="Arial"/>
          <w:color w:val="000000" w:themeColor="text1"/>
          <w:sz w:val="18"/>
          <w:szCs w:val="18"/>
        </w:rPr>
        <w:t xml:space="preserve">Art. 40. Del contenido del contrato estatal. Las estipulaciones de los contratos serán las que, de acuerdo con las normas civiles, comerciales y las previstas en esta ley, correspondan a su esencia y naturaleza. </w:t>
      </w:r>
    </w:p>
    <w:p w14:paraId="4FC92608" w14:textId="77777777" w:rsidR="00C57010" w:rsidRPr="00DC1074" w:rsidRDefault="00C57010" w:rsidP="007D2C85">
      <w:pPr>
        <w:autoSpaceDE w:val="0"/>
        <w:autoSpaceDN w:val="0"/>
        <w:adjustRightInd w:val="0"/>
        <w:jc w:val="both"/>
        <w:rPr>
          <w:rFonts w:ascii="Arial" w:hAnsi="Arial" w:cs="Arial"/>
          <w:color w:val="000000" w:themeColor="text1"/>
          <w:sz w:val="18"/>
          <w:szCs w:val="18"/>
        </w:rPr>
      </w:pPr>
      <w:r w:rsidRPr="00DC1074">
        <w:rPr>
          <w:rFonts w:ascii="Arial" w:hAnsi="Arial" w:cs="Arial"/>
          <w:color w:val="000000" w:themeColor="text1"/>
          <w:sz w:val="18"/>
          <w:szCs w:val="18"/>
        </w:rPr>
        <w:t xml:space="preserve"> </w:t>
      </w:r>
      <w:r w:rsidRPr="00DC1074">
        <w:rPr>
          <w:rFonts w:ascii="Arial" w:hAnsi="Arial" w:cs="Arial"/>
          <w:color w:val="000000" w:themeColor="text1"/>
          <w:sz w:val="18"/>
          <w:szCs w:val="18"/>
        </w:rPr>
        <w:tab/>
      </w:r>
      <w:proofErr w:type="gramStart"/>
      <w:r w:rsidRPr="00DC1074">
        <w:rPr>
          <w:rFonts w:ascii="Arial" w:hAnsi="Arial" w:cs="Arial"/>
          <w:color w:val="000000" w:themeColor="text1"/>
          <w:sz w:val="18"/>
          <w:szCs w:val="18"/>
        </w:rPr>
        <w:t>»Las</w:t>
      </w:r>
      <w:proofErr w:type="gramEnd"/>
      <w:r w:rsidRPr="00DC1074">
        <w:rPr>
          <w:rFonts w:ascii="Arial" w:hAnsi="Arial" w:cs="Arial"/>
          <w:color w:val="000000" w:themeColor="text1"/>
          <w:sz w:val="18"/>
          <w:szCs w:val="18"/>
        </w:rPr>
        <w:t xml:space="preserve"> entidades podrán celebrar los contratos y acuerdos que permitan la autonomía de la voluntad y requieran el cumplimiento de los fines estatales. </w:t>
      </w:r>
    </w:p>
    <w:p w14:paraId="72C4E455" w14:textId="77777777" w:rsidR="00C57010" w:rsidRPr="00DC1074" w:rsidRDefault="00C57010" w:rsidP="007D2C85">
      <w:pPr>
        <w:autoSpaceDE w:val="0"/>
        <w:autoSpaceDN w:val="0"/>
        <w:adjustRightInd w:val="0"/>
        <w:jc w:val="both"/>
        <w:rPr>
          <w:rFonts w:ascii="Arial" w:hAnsi="Arial" w:cs="Arial"/>
          <w:color w:val="000000" w:themeColor="text1"/>
          <w:sz w:val="18"/>
          <w:szCs w:val="18"/>
        </w:rPr>
      </w:pPr>
      <w:r w:rsidRPr="00DC1074">
        <w:rPr>
          <w:rFonts w:ascii="Arial" w:hAnsi="Arial" w:cs="Arial"/>
          <w:color w:val="000000" w:themeColor="text1"/>
          <w:sz w:val="18"/>
          <w:szCs w:val="18"/>
        </w:rPr>
        <w:t xml:space="preserve"> </w:t>
      </w:r>
      <w:r w:rsidRPr="00DC1074">
        <w:rPr>
          <w:rFonts w:ascii="Arial" w:hAnsi="Arial" w:cs="Arial"/>
          <w:color w:val="000000" w:themeColor="text1"/>
          <w:sz w:val="18"/>
          <w:szCs w:val="18"/>
        </w:rPr>
        <w:tab/>
      </w:r>
      <w:proofErr w:type="gramStart"/>
      <w:r w:rsidRPr="00DC1074">
        <w:rPr>
          <w:rFonts w:ascii="Arial" w:hAnsi="Arial" w:cs="Arial"/>
          <w:color w:val="000000" w:themeColor="text1"/>
          <w:sz w:val="18"/>
          <w:szCs w:val="18"/>
        </w:rPr>
        <w:t>»En</w:t>
      </w:r>
      <w:proofErr w:type="gramEnd"/>
      <w:r w:rsidRPr="00DC1074">
        <w:rPr>
          <w:rFonts w:ascii="Arial" w:hAnsi="Arial" w:cs="Arial"/>
          <w:color w:val="000000" w:themeColor="text1"/>
          <w:sz w:val="18"/>
          <w:szCs w:val="18"/>
        </w:rPr>
        <w:t xml:space="preserve">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w:t>
      </w:r>
    </w:p>
    <w:p w14:paraId="06789282" w14:textId="77777777" w:rsidR="00C57010" w:rsidRPr="00DC1074" w:rsidRDefault="00C57010" w:rsidP="007D2C85">
      <w:pPr>
        <w:pStyle w:val="Textonotapie"/>
        <w:ind w:firstLine="708"/>
        <w:jc w:val="both"/>
        <w:rPr>
          <w:rFonts w:ascii="Arial" w:hAnsi="Arial" w:cs="Arial"/>
          <w:color w:val="000000" w:themeColor="text1"/>
          <w:sz w:val="18"/>
          <w:szCs w:val="18"/>
          <w:lang w:val="es-CO"/>
        </w:rPr>
      </w:pPr>
    </w:p>
  </w:footnote>
  <w:footnote w:id="10">
    <w:p w14:paraId="5A9941FE" w14:textId="77777777" w:rsidR="00C57010" w:rsidRPr="00DC1074" w:rsidRDefault="00C57010" w:rsidP="007D2C85">
      <w:pPr>
        <w:pStyle w:val="Textonotapie"/>
        <w:ind w:firstLine="709"/>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Lo anterior, sin desconocer la existencia de reglas que inciden en esta posibilidad, y que en el fondo podrían limitarla, como sería normas de orden presupuestal.</w:t>
      </w:r>
    </w:p>
    <w:p w14:paraId="44859307" w14:textId="77777777" w:rsidR="00C57010" w:rsidRPr="00DC1074" w:rsidRDefault="00C57010" w:rsidP="007D2C85">
      <w:pPr>
        <w:pStyle w:val="Textonotapie"/>
        <w:ind w:firstLine="709"/>
        <w:jc w:val="both"/>
        <w:rPr>
          <w:rFonts w:ascii="Arial" w:hAnsi="Arial" w:cs="Arial"/>
          <w:color w:val="000000" w:themeColor="text1"/>
          <w:sz w:val="18"/>
          <w:szCs w:val="18"/>
        </w:rPr>
      </w:pPr>
    </w:p>
  </w:footnote>
  <w:footnote w:id="11">
    <w:p w14:paraId="536640A5" w14:textId="77777777" w:rsidR="00C57010" w:rsidRPr="00DC1074" w:rsidRDefault="00C57010" w:rsidP="007D2C85">
      <w:pPr>
        <w:pStyle w:val="Textonotapie"/>
        <w:ind w:firstLine="709"/>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Consejo de Estado. Sección Quinta. </w:t>
      </w:r>
      <w:r w:rsidRPr="00DC1074">
        <w:rPr>
          <w:rFonts w:ascii="Arial" w:hAnsi="Arial" w:cs="Arial"/>
          <w:bCs/>
          <w:color w:val="000000" w:themeColor="text1"/>
          <w:sz w:val="18"/>
          <w:szCs w:val="18"/>
        </w:rPr>
        <w:t xml:space="preserve">sentencia del 24 de agosto de 2005. </w:t>
      </w:r>
      <w:proofErr w:type="spellStart"/>
      <w:r w:rsidRPr="00DC1074">
        <w:rPr>
          <w:rFonts w:ascii="Arial" w:hAnsi="Arial" w:cs="Arial"/>
          <w:bCs/>
          <w:color w:val="000000" w:themeColor="text1"/>
          <w:sz w:val="18"/>
          <w:szCs w:val="18"/>
        </w:rPr>
        <w:t>exp</w:t>
      </w:r>
      <w:proofErr w:type="spellEnd"/>
      <w:r w:rsidRPr="00DC1074">
        <w:rPr>
          <w:rFonts w:ascii="Arial" w:hAnsi="Arial" w:cs="Arial"/>
          <w:bCs/>
          <w:color w:val="000000" w:themeColor="text1"/>
          <w:sz w:val="18"/>
          <w:szCs w:val="18"/>
        </w:rPr>
        <w:t xml:space="preserve">. </w:t>
      </w:r>
      <w:r w:rsidRPr="00DC1074">
        <w:rPr>
          <w:rFonts w:ascii="Arial" w:hAnsi="Arial" w:cs="Arial"/>
          <w:bCs/>
          <w:iCs/>
          <w:color w:val="000000" w:themeColor="text1"/>
          <w:sz w:val="18"/>
          <w:szCs w:val="18"/>
        </w:rPr>
        <w:t>3171A</w:t>
      </w:r>
      <w:r w:rsidRPr="00DC1074">
        <w:rPr>
          <w:rFonts w:ascii="Arial" w:hAnsi="Arial" w:cs="Arial"/>
          <w:bCs/>
          <w:color w:val="000000" w:themeColor="text1"/>
          <w:sz w:val="18"/>
          <w:szCs w:val="18"/>
        </w:rPr>
        <w:t>. C.P. Darío Quiñones Pinilla.</w:t>
      </w:r>
    </w:p>
  </w:footnote>
  <w:footnote w:id="12">
    <w:p w14:paraId="14CAD043" w14:textId="77777777" w:rsidR="00C57010" w:rsidRPr="00DC1074" w:rsidRDefault="00C57010" w:rsidP="007D2C85">
      <w:pPr>
        <w:pStyle w:val="Textonotapie"/>
        <w:ind w:firstLine="709"/>
        <w:jc w:val="both"/>
        <w:rPr>
          <w:rFonts w:ascii="Arial" w:hAnsi="Arial" w:cs="Arial"/>
          <w:color w:val="000000" w:themeColor="text1"/>
          <w:sz w:val="18"/>
          <w:szCs w:val="18"/>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«Art. 58 Las adiciones relacionadas con el valor quedarán perfeccionadas una vez suscrito el contrato y efectuado el registro presupuestal. Las relacionadas con el plazo sólo requerirán la firma del jefe de la entidad contratante y prórroga de las garantías.</w:t>
      </w:r>
    </w:p>
    <w:p w14:paraId="12BA0C0C" w14:textId="7F611045" w:rsidR="00C57010" w:rsidRPr="00DC1074" w:rsidRDefault="00C57010" w:rsidP="007D2C85">
      <w:pPr>
        <w:pStyle w:val="Textonotapie"/>
        <w:ind w:firstLine="709"/>
        <w:jc w:val="both"/>
        <w:rPr>
          <w:rFonts w:ascii="Arial" w:hAnsi="Arial" w:cs="Arial"/>
          <w:color w:val="000000" w:themeColor="text1"/>
          <w:sz w:val="18"/>
          <w:szCs w:val="18"/>
        </w:rPr>
      </w:pPr>
      <w:proofErr w:type="gramStart"/>
      <w:r w:rsidRPr="00DC1074">
        <w:rPr>
          <w:rFonts w:ascii="Arial" w:hAnsi="Arial" w:cs="Arial"/>
          <w:color w:val="000000" w:themeColor="text1"/>
          <w:sz w:val="18"/>
          <w:szCs w:val="18"/>
        </w:rPr>
        <w:t>»Serán</w:t>
      </w:r>
      <w:proofErr w:type="gramEnd"/>
      <w:r w:rsidRPr="00DC1074">
        <w:rPr>
          <w:rFonts w:ascii="Arial" w:hAnsi="Arial" w:cs="Arial"/>
          <w:color w:val="000000" w:themeColor="text1"/>
          <w:sz w:val="18"/>
          <w:szCs w:val="18"/>
        </w:rPr>
        <w:t xml:space="preserve"> requisitos para que pueda iniciarse la ejecución del contrato, la adición, y prórroga de las garantías y el pago de los impuestos correspondientes».</w:t>
      </w:r>
    </w:p>
  </w:footnote>
  <w:footnote w:id="13">
    <w:p w14:paraId="74056BF0" w14:textId="12612B3D" w:rsidR="00B44193" w:rsidRPr="00DC1074" w:rsidRDefault="00B44193" w:rsidP="007D2C85">
      <w:pPr>
        <w:pStyle w:val="Textonotapie"/>
        <w:ind w:firstLine="708"/>
        <w:jc w:val="both"/>
        <w:rPr>
          <w:rFonts w:ascii="Arial" w:hAnsi="Arial" w:cs="Arial"/>
          <w:color w:val="000000" w:themeColor="text1"/>
          <w:sz w:val="18"/>
          <w:szCs w:val="18"/>
          <w:lang w:val="es-ES"/>
        </w:rPr>
      </w:pPr>
      <w:r w:rsidRPr="00DC1074">
        <w:rPr>
          <w:rStyle w:val="Refdenotaalpie"/>
          <w:rFonts w:ascii="Arial" w:hAnsi="Arial" w:cs="Arial"/>
          <w:color w:val="000000" w:themeColor="text1"/>
          <w:sz w:val="18"/>
          <w:szCs w:val="18"/>
        </w:rPr>
        <w:footnoteRef/>
      </w:r>
      <w:r w:rsidRPr="00DC1074">
        <w:rPr>
          <w:rFonts w:ascii="Arial" w:hAnsi="Arial" w:cs="Arial"/>
          <w:color w:val="000000" w:themeColor="text1"/>
          <w:sz w:val="18"/>
          <w:szCs w:val="18"/>
        </w:rPr>
        <w:t xml:space="preserve"> Consejo de Estado. Sección tercera. Sentencia del 18 de mayo de 2017. </w:t>
      </w:r>
      <w:proofErr w:type="spellStart"/>
      <w:r w:rsidRPr="00DC1074">
        <w:rPr>
          <w:rFonts w:ascii="Arial" w:hAnsi="Arial" w:cs="Arial"/>
          <w:color w:val="000000" w:themeColor="text1"/>
          <w:sz w:val="18"/>
          <w:szCs w:val="18"/>
        </w:rPr>
        <w:t>Exp</w:t>
      </w:r>
      <w:proofErr w:type="spellEnd"/>
      <w:r w:rsidRPr="00DC1074">
        <w:rPr>
          <w:rFonts w:ascii="Arial" w:hAnsi="Arial" w:cs="Arial"/>
          <w:color w:val="000000" w:themeColor="text1"/>
          <w:sz w:val="18"/>
          <w:szCs w:val="18"/>
        </w:rPr>
        <w:t>. 48.396. C.P. Jaime Orlando Santofimio Gamboa.</w:t>
      </w:r>
    </w:p>
  </w:footnote>
  <w:footnote w:id="14">
    <w:p w14:paraId="0A69D2D9" w14:textId="77777777" w:rsidR="001055AA" w:rsidRPr="00DC1074" w:rsidRDefault="001055AA" w:rsidP="007D2C85">
      <w:pPr>
        <w:ind w:firstLine="709"/>
        <w:jc w:val="both"/>
        <w:rPr>
          <w:rFonts w:ascii="Arial" w:hAnsi="Arial" w:cs="Arial"/>
          <w:color w:val="000000"/>
          <w:sz w:val="18"/>
          <w:szCs w:val="18"/>
          <w:lang w:val="es-ES"/>
        </w:rPr>
      </w:pPr>
      <w:r w:rsidRPr="00DC1074">
        <w:rPr>
          <w:rStyle w:val="Refdenotaalpie"/>
          <w:rFonts w:ascii="Arial" w:hAnsi="Arial" w:cs="Arial"/>
          <w:color w:val="000000"/>
          <w:sz w:val="18"/>
          <w:szCs w:val="18"/>
        </w:rPr>
        <w:footnoteRef/>
      </w:r>
      <w:r w:rsidRPr="00DC1074">
        <w:rPr>
          <w:rFonts w:ascii="Arial" w:hAnsi="Arial" w:cs="Arial"/>
          <w:color w:val="000000"/>
          <w:sz w:val="18"/>
          <w:szCs w:val="18"/>
        </w:rPr>
        <w:t xml:space="preserve"> </w:t>
      </w:r>
      <w:r w:rsidRPr="00DC1074">
        <w:rPr>
          <w:rFonts w:ascii="Arial" w:eastAsiaTheme="minorHAnsi" w:hAnsi="Arial" w:cs="Arial"/>
          <w:sz w:val="18"/>
          <w:szCs w:val="18"/>
          <w:lang w:val="es-MX" w:eastAsia="en-US"/>
        </w:rPr>
        <w:t>Consejo de Estado. Sección Tercera. Subsección «C». Radicado No. 05001-23-31-000-1998-00038-01. Número Interno 27.777. M.P. Enrique Gil Botero.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15">
    <w:p w14:paraId="18CA83E2" w14:textId="77777777" w:rsidR="001055AA" w:rsidRPr="00DC1074" w:rsidRDefault="001055AA" w:rsidP="007D2C85">
      <w:pPr>
        <w:pStyle w:val="Textonotapie"/>
        <w:ind w:firstLine="709"/>
        <w:jc w:val="both"/>
        <w:rPr>
          <w:rFonts w:ascii="Arial" w:hAnsi="Arial" w:cs="Arial"/>
          <w:sz w:val="18"/>
          <w:szCs w:val="18"/>
        </w:rPr>
      </w:pPr>
      <w:r w:rsidRPr="00DC1074">
        <w:rPr>
          <w:rStyle w:val="Refdenotaalpie"/>
          <w:rFonts w:ascii="Arial" w:hAnsi="Arial" w:cs="Arial"/>
          <w:sz w:val="18"/>
          <w:szCs w:val="18"/>
        </w:rPr>
        <w:footnoteRef/>
      </w:r>
      <w:r w:rsidRPr="00DC1074">
        <w:rPr>
          <w:rFonts w:ascii="Arial" w:hAnsi="Arial" w:cs="Arial"/>
          <w:sz w:val="18"/>
          <w:szCs w:val="18"/>
        </w:rPr>
        <w:t xml:space="preserve"> </w:t>
      </w:r>
      <w:proofErr w:type="spellStart"/>
      <w:r w:rsidRPr="00DC1074">
        <w:rPr>
          <w:rFonts w:ascii="Arial" w:hAnsi="Arial" w:cs="Arial"/>
          <w:sz w:val="18"/>
          <w:szCs w:val="18"/>
        </w:rPr>
        <w:t>Ibíd</w:t>
      </w:r>
      <w:proofErr w:type="spellEnd"/>
      <w:r w:rsidRPr="00DC1074">
        <w:rPr>
          <w:rFonts w:ascii="Arial" w:hAnsi="Arial" w:cs="Arial"/>
          <w:sz w:val="18"/>
          <w:szCs w:val="18"/>
        </w:rPr>
        <w:t>.</w:t>
      </w:r>
    </w:p>
  </w:footnote>
  <w:footnote w:id="16">
    <w:p w14:paraId="2C323FA8" w14:textId="77777777" w:rsidR="001055AA" w:rsidRPr="00DC1074" w:rsidRDefault="001055AA" w:rsidP="007D2C85">
      <w:pPr>
        <w:pStyle w:val="Textonotapie"/>
        <w:ind w:firstLine="709"/>
        <w:jc w:val="both"/>
        <w:rPr>
          <w:rFonts w:ascii="Arial" w:hAnsi="Arial" w:cs="Arial"/>
          <w:sz w:val="18"/>
          <w:szCs w:val="18"/>
        </w:rPr>
      </w:pPr>
      <w:r w:rsidRPr="00DC1074">
        <w:rPr>
          <w:rStyle w:val="Refdenotaalpie"/>
          <w:rFonts w:ascii="Arial" w:hAnsi="Arial" w:cs="Arial"/>
          <w:sz w:val="18"/>
          <w:szCs w:val="18"/>
        </w:rPr>
        <w:footnoteRef/>
      </w:r>
      <w:r w:rsidRPr="00DC1074">
        <w:rPr>
          <w:rFonts w:ascii="Arial" w:hAnsi="Arial" w:cs="Arial"/>
          <w:sz w:val="18"/>
          <w:szCs w:val="18"/>
        </w:rPr>
        <w:t xml:space="preserve"> CONSEJO DE ESTADO, Sala de Consulta y Servicio Civil. Radicado No. 1453. Concepto de 6 de agosto de 2003. MP. Augusto Trejos.</w:t>
      </w:r>
    </w:p>
  </w:footnote>
  <w:footnote w:id="17">
    <w:p w14:paraId="1EC0DF9C" w14:textId="77777777" w:rsidR="001055AA" w:rsidRPr="00DC1074" w:rsidRDefault="001055AA" w:rsidP="007D2C85">
      <w:pPr>
        <w:pStyle w:val="Textonotapie"/>
        <w:ind w:firstLine="709"/>
        <w:jc w:val="both"/>
        <w:rPr>
          <w:rFonts w:ascii="Arial" w:hAnsi="Arial" w:cs="Arial"/>
          <w:sz w:val="18"/>
          <w:szCs w:val="18"/>
          <w:lang w:val="es-ES"/>
        </w:rPr>
      </w:pPr>
      <w:r w:rsidRPr="00DC1074">
        <w:rPr>
          <w:rStyle w:val="Refdenotaalpie"/>
          <w:rFonts w:ascii="Arial" w:hAnsi="Arial" w:cs="Arial"/>
          <w:sz w:val="18"/>
          <w:szCs w:val="18"/>
        </w:rPr>
        <w:footnoteRef/>
      </w:r>
      <w:r w:rsidRPr="00DC1074">
        <w:rPr>
          <w:rFonts w:ascii="Arial" w:hAnsi="Arial" w:cs="Arial"/>
          <w:sz w:val="18"/>
          <w:szCs w:val="18"/>
        </w:rPr>
        <w:t xml:space="preserve"> </w:t>
      </w:r>
      <w:r w:rsidRPr="00DC1074">
        <w:rPr>
          <w:rFonts w:ascii="Arial" w:hAnsi="Arial" w:cs="Arial"/>
          <w:sz w:val="18"/>
          <w:szCs w:val="18"/>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684F1366" w14:textId="77777777" w:rsidR="001055AA" w:rsidRPr="00DC1074" w:rsidRDefault="001055AA" w:rsidP="007D2C85">
      <w:pPr>
        <w:pStyle w:val="Textonotapie"/>
        <w:ind w:firstLine="709"/>
        <w:jc w:val="both"/>
        <w:rPr>
          <w:rFonts w:ascii="Arial" w:hAnsi="Arial" w:cs="Arial"/>
          <w:sz w:val="18"/>
          <w:szCs w:val="18"/>
          <w:lang w:val="es-ES"/>
        </w:rPr>
      </w:pPr>
      <w:proofErr w:type="gramStart"/>
      <w:r w:rsidRPr="00DC1074">
        <w:rPr>
          <w:rFonts w:ascii="Arial" w:hAnsi="Arial" w:cs="Arial"/>
          <w:sz w:val="18"/>
          <w:szCs w:val="18"/>
          <w:lang w:val="es-ES"/>
        </w:rPr>
        <w:t>»En</w:t>
      </w:r>
      <w:proofErr w:type="gramEnd"/>
      <w:r w:rsidRPr="00DC1074">
        <w:rPr>
          <w:rFonts w:ascii="Arial" w:hAnsi="Arial" w:cs="Arial"/>
          <w:sz w:val="18"/>
          <w:szCs w:val="18"/>
          <w:lang w:val="es-ES"/>
        </w:rPr>
        <w:t xml:space="preserve">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3CA824F1" w14:textId="77777777" w:rsidR="001055AA" w:rsidRPr="00DC1074" w:rsidRDefault="001055AA" w:rsidP="007D2C85">
      <w:pPr>
        <w:pStyle w:val="Textonotapie"/>
        <w:ind w:firstLine="709"/>
        <w:jc w:val="both"/>
        <w:rPr>
          <w:rFonts w:ascii="Arial" w:hAnsi="Arial" w:cs="Arial"/>
          <w:sz w:val="18"/>
          <w:szCs w:val="18"/>
          <w:lang w:val="es-ES"/>
        </w:rPr>
      </w:pPr>
      <w:r w:rsidRPr="00DC1074">
        <w:rPr>
          <w:rFonts w:ascii="Arial" w:hAnsi="Arial" w:cs="Arial"/>
          <w:sz w:val="18"/>
          <w:szCs w:val="18"/>
          <w:lang w:val="es-ES"/>
        </w:rPr>
        <w:t>» 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199E192E" w14:textId="77777777" w:rsidR="001055AA" w:rsidRPr="00DC1074" w:rsidRDefault="001055AA" w:rsidP="007D2C85">
      <w:pPr>
        <w:pStyle w:val="Textonotapie"/>
        <w:ind w:firstLine="709"/>
        <w:jc w:val="both"/>
        <w:rPr>
          <w:rFonts w:ascii="Arial" w:hAnsi="Arial" w:cs="Arial"/>
          <w:sz w:val="18"/>
          <w:szCs w:val="18"/>
          <w:lang w:val="es-ES"/>
        </w:rPr>
      </w:pPr>
      <w:r w:rsidRPr="00DC1074">
        <w:rPr>
          <w:rFonts w:ascii="Arial" w:hAnsi="Arial" w:cs="Arial"/>
          <w:sz w:val="18"/>
          <w:szCs w:val="18"/>
          <w:lang w:val="es-ES"/>
        </w:rPr>
        <w:t>» Los contratistas tendrán derecho a efectuar salvedades a la liquidación por mutuo acuerdo, y en este evento la liquidación unilateral solo procederá en relación con los aspectos que no hayan sido objeto de acuerdo».</w:t>
      </w:r>
    </w:p>
  </w:footnote>
  <w:footnote w:id="18">
    <w:p w14:paraId="6138B534" w14:textId="77777777" w:rsidR="001055AA" w:rsidRPr="00DC1074" w:rsidRDefault="001055AA" w:rsidP="00DC1074">
      <w:pPr>
        <w:pStyle w:val="Textonotapie"/>
        <w:jc w:val="both"/>
        <w:rPr>
          <w:rFonts w:ascii="Arial" w:hAnsi="Arial" w:cs="Arial"/>
          <w:sz w:val="18"/>
          <w:szCs w:val="18"/>
          <w:lang w:val="es-CO"/>
        </w:rPr>
      </w:pPr>
      <w:r w:rsidRPr="00DC1074">
        <w:rPr>
          <w:rStyle w:val="Refdenotaalpie"/>
          <w:rFonts w:ascii="Arial" w:hAnsi="Arial" w:cs="Arial"/>
          <w:sz w:val="18"/>
          <w:szCs w:val="18"/>
        </w:rPr>
        <w:footnoteRef/>
      </w:r>
      <w:r w:rsidRPr="00DC1074">
        <w:rPr>
          <w:rFonts w:ascii="Arial" w:hAnsi="Arial" w:cs="Arial"/>
          <w:sz w:val="18"/>
          <w:szCs w:val="18"/>
        </w:rPr>
        <w:t xml:space="preserve"> </w:t>
      </w:r>
      <w:r w:rsidRPr="00DC1074">
        <w:rPr>
          <w:rFonts w:ascii="Arial" w:hAnsi="Arial" w:cs="Arial"/>
          <w:sz w:val="18"/>
          <w:szCs w:val="18"/>
          <w:lang w:val="es-ES"/>
        </w:rPr>
        <w:t xml:space="preserve">Cada entidad tendrá la facultad de establecer en sus procesos de contratación, en sus pliegos de condiciones y en sus contratos el término que a bien considere, según el objeto contractual, para proceder con los trámites de liquidación del proceso.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3AFE6A3D" w:rsidR="00E2520A" w:rsidRDefault="00E2520A">
    <w:pPr>
      <w:pStyle w:val="Encabezado"/>
    </w:pPr>
  </w:p>
  <w:p w14:paraId="2A80E31D" w14:textId="77777777" w:rsidR="00E2520A" w:rsidRDefault="00E2520A"/>
  <w:p w14:paraId="5DBE9C96" w14:textId="4EE0D645" w:rsidR="00E2520A" w:rsidRDefault="00207C1E" w:rsidP="00207C1E">
    <w:pPr>
      <w:jc w:val="right"/>
    </w:pPr>
    <w:r w:rsidRPr="00207C1E">
      <w:rPr>
        <w:noProof/>
        <w:lang w:eastAsia="es-CO"/>
      </w:rPr>
      <w:drawing>
        <wp:inline distT="0" distB="0" distL="0" distR="0" wp14:anchorId="2288FA4C" wp14:editId="7BF6F84B">
          <wp:extent cx="1752600" cy="7112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52600" cy="711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83C191B"/>
    <w:multiLevelType w:val="hybridMultilevel"/>
    <w:tmpl w:val="915E5E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1"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8" w15:restartNumberingAfterBreak="0">
    <w:nsid w:val="4B8B5997"/>
    <w:multiLevelType w:val="multilevel"/>
    <w:tmpl w:val="7BCE2784"/>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9"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0"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2"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4"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60090DB1"/>
    <w:multiLevelType w:val="hybridMultilevel"/>
    <w:tmpl w:val="078E2E72"/>
    <w:lvl w:ilvl="0" w:tplc="30687C90">
      <w:start w:val="1"/>
      <w:numFmt w:val="lowerRoman"/>
      <w:lvlText w:val="%1)"/>
      <w:lvlJc w:val="left"/>
      <w:pPr>
        <w:ind w:left="1427" w:hanging="720"/>
      </w:pPr>
      <w:rPr>
        <w:rFonts w:hint="default"/>
      </w:rPr>
    </w:lvl>
    <w:lvl w:ilvl="1" w:tplc="080A0019" w:tentative="1">
      <w:start w:val="1"/>
      <w:numFmt w:val="lowerLetter"/>
      <w:lvlText w:val="%2."/>
      <w:lvlJc w:val="left"/>
      <w:pPr>
        <w:ind w:left="1787" w:hanging="360"/>
      </w:pPr>
    </w:lvl>
    <w:lvl w:ilvl="2" w:tplc="080A001B" w:tentative="1">
      <w:start w:val="1"/>
      <w:numFmt w:val="lowerRoman"/>
      <w:lvlText w:val="%3."/>
      <w:lvlJc w:val="right"/>
      <w:pPr>
        <w:ind w:left="2507" w:hanging="180"/>
      </w:pPr>
    </w:lvl>
    <w:lvl w:ilvl="3" w:tplc="080A000F" w:tentative="1">
      <w:start w:val="1"/>
      <w:numFmt w:val="decimal"/>
      <w:lvlText w:val="%4."/>
      <w:lvlJc w:val="left"/>
      <w:pPr>
        <w:ind w:left="3227" w:hanging="360"/>
      </w:pPr>
    </w:lvl>
    <w:lvl w:ilvl="4" w:tplc="080A0019" w:tentative="1">
      <w:start w:val="1"/>
      <w:numFmt w:val="lowerLetter"/>
      <w:lvlText w:val="%5."/>
      <w:lvlJc w:val="left"/>
      <w:pPr>
        <w:ind w:left="3947" w:hanging="360"/>
      </w:pPr>
    </w:lvl>
    <w:lvl w:ilvl="5" w:tplc="080A001B" w:tentative="1">
      <w:start w:val="1"/>
      <w:numFmt w:val="lowerRoman"/>
      <w:lvlText w:val="%6."/>
      <w:lvlJc w:val="right"/>
      <w:pPr>
        <w:ind w:left="4667" w:hanging="180"/>
      </w:pPr>
    </w:lvl>
    <w:lvl w:ilvl="6" w:tplc="080A000F" w:tentative="1">
      <w:start w:val="1"/>
      <w:numFmt w:val="decimal"/>
      <w:lvlText w:val="%7."/>
      <w:lvlJc w:val="left"/>
      <w:pPr>
        <w:ind w:left="5387" w:hanging="360"/>
      </w:pPr>
    </w:lvl>
    <w:lvl w:ilvl="7" w:tplc="080A0019" w:tentative="1">
      <w:start w:val="1"/>
      <w:numFmt w:val="lowerLetter"/>
      <w:lvlText w:val="%8."/>
      <w:lvlJc w:val="left"/>
      <w:pPr>
        <w:ind w:left="6107" w:hanging="360"/>
      </w:pPr>
    </w:lvl>
    <w:lvl w:ilvl="8" w:tplc="080A001B" w:tentative="1">
      <w:start w:val="1"/>
      <w:numFmt w:val="lowerRoman"/>
      <w:lvlText w:val="%9."/>
      <w:lvlJc w:val="right"/>
      <w:pPr>
        <w:ind w:left="6827" w:hanging="180"/>
      </w:pPr>
    </w:lvl>
  </w:abstractNum>
  <w:abstractNum w:abstractNumId="36"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8"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9"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0" w15:restartNumberingAfterBreak="0">
    <w:nsid w:val="6FE85965"/>
    <w:multiLevelType w:val="hybridMultilevel"/>
    <w:tmpl w:val="FC64532E"/>
    <w:lvl w:ilvl="0" w:tplc="AFC6ADA2">
      <w:start w:val="1"/>
      <w:numFmt w:val="decimal"/>
      <w:lvlText w:val="%1."/>
      <w:lvlJc w:val="left"/>
      <w:pPr>
        <w:ind w:left="7449" w:hanging="360"/>
      </w:pPr>
      <w:rPr>
        <w:rFonts w:hint="default"/>
      </w:rPr>
    </w:lvl>
    <w:lvl w:ilvl="1" w:tplc="240A0019">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4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4"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5"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83886080">
    <w:abstractNumId w:val="16"/>
  </w:num>
  <w:num w:numId="2" w16cid:durableId="2144809409">
    <w:abstractNumId w:val="14"/>
  </w:num>
  <w:num w:numId="3" w16cid:durableId="1070615737">
    <w:abstractNumId w:val="25"/>
  </w:num>
  <w:num w:numId="4" w16cid:durableId="870799150">
    <w:abstractNumId w:val="32"/>
  </w:num>
  <w:num w:numId="5" w16cid:durableId="571433513">
    <w:abstractNumId w:val="38"/>
  </w:num>
  <w:num w:numId="6" w16cid:durableId="446508063">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905989633">
    <w:abstractNumId w:val="33"/>
  </w:num>
  <w:num w:numId="8" w16cid:durableId="1368095518">
    <w:abstractNumId w:val="3"/>
  </w:num>
  <w:num w:numId="9" w16cid:durableId="2138067637">
    <w:abstractNumId w:val="9"/>
  </w:num>
  <w:num w:numId="10" w16cid:durableId="129783036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05896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2286972">
    <w:abstractNumId w:val="15"/>
  </w:num>
  <w:num w:numId="13" w16cid:durableId="1156608319">
    <w:abstractNumId w:val="23"/>
  </w:num>
  <w:num w:numId="14" w16cid:durableId="10420649">
    <w:abstractNumId w:val="12"/>
  </w:num>
  <w:num w:numId="15" w16cid:durableId="959071514">
    <w:abstractNumId w:val="3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65217784">
    <w:abstractNumId w:val="4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28540291">
    <w:abstractNumId w:val="41"/>
  </w:num>
  <w:num w:numId="18" w16cid:durableId="203836418">
    <w:abstractNumId w:val="26"/>
  </w:num>
  <w:num w:numId="19" w16cid:durableId="1479570402">
    <w:abstractNumId w:val="8"/>
  </w:num>
  <w:num w:numId="20" w16cid:durableId="606238663">
    <w:abstractNumId w:val="42"/>
  </w:num>
  <w:num w:numId="21" w16cid:durableId="2015841253">
    <w:abstractNumId w:val="30"/>
  </w:num>
  <w:num w:numId="22" w16cid:durableId="1549999694">
    <w:abstractNumId w:val="11"/>
  </w:num>
  <w:num w:numId="23" w16cid:durableId="834150634">
    <w:abstractNumId w:val="10"/>
  </w:num>
  <w:num w:numId="24" w16cid:durableId="92626168">
    <w:abstractNumId w:val="34"/>
  </w:num>
  <w:num w:numId="25" w16cid:durableId="956452131">
    <w:abstractNumId w:val="18"/>
  </w:num>
  <w:num w:numId="26" w16cid:durableId="1913928733">
    <w:abstractNumId w:val="39"/>
  </w:num>
  <w:num w:numId="27" w16cid:durableId="568197877">
    <w:abstractNumId w:val="44"/>
  </w:num>
  <w:num w:numId="28" w16cid:durableId="718096389">
    <w:abstractNumId w:val="24"/>
  </w:num>
  <w:num w:numId="29" w16cid:durableId="1940789647">
    <w:abstractNumId w:val="2"/>
  </w:num>
  <w:num w:numId="30" w16cid:durableId="1642929202">
    <w:abstractNumId w:val="29"/>
  </w:num>
  <w:num w:numId="31" w16cid:durableId="299117939">
    <w:abstractNumId w:val="19"/>
  </w:num>
  <w:num w:numId="32" w16cid:durableId="953634253">
    <w:abstractNumId w:val="31"/>
  </w:num>
  <w:num w:numId="33" w16cid:durableId="1327905031">
    <w:abstractNumId w:val="43"/>
  </w:num>
  <w:num w:numId="34" w16cid:durableId="578171634">
    <w:abstractNumId w:val="17"/>
  </w:num>
  <w:num w:numId="35" w16cid:durableId="1774089411">
    <w:abstractNumId w:val="1"/>
  </w:num>
  <w:num w:numId="36" w16cid:durableId="151650509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47893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27961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91651910">
    <w:abstractNumId w:val="6"/>
  </w:num>
  <w:num w:numId="40" w16cid:durableId="1351761549">
    <w:abstractNumId w:val="22"/>
  </w:num>
  <w:num w:numId="41" w16cid:durableId="1385324347">
    <w:abstractNumId w:val="0"/>
  </w:num>
  <w:num w:numId="42" w16cid:durableId="880364572">
    <w:abstractNumId w:val="36"/>
  </w:num>
  <w:num w:numId="43" w16cid:durableId="1838376109">
    <w:abstractNumId w:val="35"/>
  </w:num>
  <w:num w:numId="44" w16cid:durableId="27418021">
    <w:abstractNumId w:val="21"/>
  </w:num>
  <w:num w:numId="45" w16cid:durableId="1119377914">
    <w:abstractNumId w:val="4"/>
  </w:num>
  <w:num w:numId="46" w16cid:durableId="992180263">
    <w:abstractNumId w:val="40"/>
  </w:num>
  <w:num w:numId="47" w16cid:durableId="660817391">
    <w:abstractNumId w:val="27"/>
  </w:num>
  <w:num w:numId="48" w16cid:durableId="2049319">
    <w:abstractNumId w:val="2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pt-BR" w:vendorID="64" w:dllVersion="6" w:nlCheck="1" w:checkStyle="0"/>
  <w:activeWritingStyle w:appName="MSWord" w:lang="es-ES_tradnl" w:vendorID="64" w:dllVersion="6" w:nlCheck="1" w:checkStyle="0"/>
  <w:activeWritingStyle w:appName="MSWord" w:lang="es-CO" w:vendorID="64" w:dllVersion="6" w:nlCheck="1" w:checkStyle="0"/>
  <w:activeWritingStyle w:appName="MSWord" w:lang="es-MX" w:vendorID="64" w:dllVersion="6" w:nlCheck="1" w:checkStyle="0"/>
  <w:activeWritingStyle w:appName="MSWord" w:lang="es-ES" w:vendorID="64" w:dllVersion="6"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activeWritingStyle w:appName="MSWord" w:lang="en-US" w:vendorID="64" w:dllVersion="0" w:nlCheck="1" w:checkStyle="0"/>
  <w:activeWritingStyle w:appName="MSWord" w:lang="en-US" w:vendorID="64" w:dllVersion="6" w:nlCheck="1" w:checkStyle="1"/>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5D"/>
    <w:rsid w:val="00001FFD"/>
    <w:rsid w:val="00002027"/>
    <w:rsid w:val="000020FE"/>
    <w:rsid w:val="000031A8"/>
    <w:rsid w:val="00003233"/>
    <w:rsid w:val="00003C5C"/>
    <w:rsid w:val="000040D7"/>
    <w:rsid w:val="00004556"/>
    <w:rsid w:val="000051AF"/>
    <w:rsid w:val="000052C4"/>
    <w:rsid w:val="00005958"/>
    <w:rsid w:val="000059D3"/>
    <w:rsid w:val="00005A32"/>
    <w:rsid w:val="00005C48"/>
    <w:rsid w:val="0000600A"/>
    <w:rsid w:val="00006081"/>
    <w:rsid w:val="000060D0"/>
    <w:rsid w:val="00006FBE"/>
    <w:rsid w:val="00007011"/>
    <w:rsid w:val="000074C3"/>
    <w:rsid w:val="000075C0"/>
    <w:rsid w:val="000075EA"/>
    <w:rsid w:val="00007750"/>
    <w:rsid w:val="000077FD"/>
    <w:rsid w:val="00007E37"/>
    <w:rsid w:val="00010408"/>
    <w:rsid w:val="00010C40"/>
    <w:rsid w:val="000112B4"/>
    <w:rsid w:val="00011DCC"/>
    <w:rsid w:val="00012532"/>
    <w:rsid w:val="00012B9E"/>
    <w:rsid w:val="00012FBA"/>
    <w:rsid w:val="00013C6B"/>
    <w:rsid w:val="00013F1F"/>
    <w:rsid w:val="0001406B"/>
    <w:rsid w:val="000143F8"/>
    <w:rsid w:val="00014624"/>
    <w:rsid w:val="000147ED"/>
    <w:rsid w:val="00015B44"/>
    <w:rsid w:val="00015B5A"/>
    <w:rsid w:val="00016081"/>
    <w:rsid w:val="000165AC"/>
    <w:rsid w:val="00016651"/>
    <w:rsid w:val="00016881"/>
    <w:rsid w:val="000171A2"/>
    <w:rsid w:val="00017913"/>
    <w:rsid w:val="00017B65"/>
    <w:rsid w:val="00017F6B"/>
    <w:rsid w:val="00020158"/>
    <w:rsid w:val="000207E0"/>
    <w:rsid w:val="00020F8F"/>
    <w:rsid w:val="00021A95"/>
    <w:rsid w:val="00021C0A"/>
    <w:rsid w:val="0002256F"/>
    <w:rsid w:val="000232FF"/>
    <w:rsid w:val="00023DAE"/>
    <w:rsid w:val="00023FA5"/>
    <w:rsid w:val="00024592"/>
    <w:rsid w:val="00024896"/>
    <w:rsid w:val="000258A6"/>
    <w:rsid w:val="00026092"/>
    <w:rsid w:val="000263F0"/>
    <w:rsid w:val="00026407"/>
    <w:rsid w:val="000264F6"/>
    <w:rsid w:val="00026608"/>
    <w:rsid w:val="0002738B"/>
    <w:rsid w:val="00027545"/>
    <w:rsid w:val="00027787"/>
    <w:rsid w:val="000278D2"/>
    <w:rsid w:val="000278DF"/>
    <w:rsid w:val="00031136"/>
    <w:rsid w:val="00031240"/>
    <w:rsid w:val="00031384"/>
    <w:rsid w:val="000315E1"/>
    <w:rsid w:val="0003236E"/>
    <w:rsid w:val="00032D18"/>
    <w:rsid w:val="000331FB"/>
    <w:rsid w:val="00033295"/>
    <w:rsid w:val="0003339A"/>
    <w:rsid w:val="00034134"/>
    <w:rsid w:val="000341F2"/>
    <w:rsid w:val="000342EA"/>
    <w:rsid w:val="00034651"/>
    <w:rsid w:val="000351F2"/>
    <w:rsid w:val="00035224"/>
    <w:rsid w:val="0003633A"/>
    <w:rsid w:val="00036E03"/>
    <w:rsid w:val="000404DB"/>
    <w:rsid w:val="000406DB"/>
    <w:rsid w:val="0004094D"/>
    <w:rsid w:val="00041029"/>
    <w:rsid w:val="0004149B"/>
    <w:rsid w:val="00041717"/>
    <w:rsid w:val="00041CA0"/>
    <w:rsid w:val="000427F7"/>
    <w:rsid w:val="00042961"/>
    <w:rsid w:val="00042C25"/>
    <w:rsid w:val="00042D03"/>
    <w:rsid w:val="00043086"/>
    <w:rsid w:val="000430A0"/>
    <w:rsid w:val="000434E8"/>
    <w:rsid w:val="0004386D"/>
    <w:rsid w:val="00043A33"/>
    <w:rsid w:val="00043D3B"/>
    <w:rsid w:val="00043D4D"/>
    <w:rsid w:val="00043F5D"/>
    <w:rsid w:val="0004416B"/>
    <w:rsid w:val="0004418C"/>
    <w:rsid w:val="00044204"/>
    <w:rsid w:val="000449D4"/>
    <w:rsid w:val="00046488"/>
    <w:rsid w:val="00046717"/>
    <w:rsid w:val="00046A63"/>
    <w:rsid w:val="00046C09"/>
    <w:rsid w:val="0004716A"/>
    <w:rsid w:val="00047385"/>
    <w:rsid w:val="000473E8"/>
    <w:rsid w:val="000504DE"/>
    <w:rsid w:val="00051074"/>
    <w:rsid w:val="0005138F"/>
    <w:rsid w:val="0005163D"/>
    <w:rsid w:val="00052B79"/>
    <w:rsid w:val="00052EA0"/>
    <w:rsid w:val="00052FE6"/>
    <w:rsid w:val="000536E3"/>
    <w:rsid w:val="00054252"/>
    <w:rsid w:val="0005474D"/>
    <w:rsid w:val="00054A07"/>
    <w:rsid w:val="00055CB9"/>
    <w:rsid w:val="00056F66"/>
    <w:rsid w:val="0005702F"/>
    <w:rsid w:val="00057661"/>
    <w:rsid w:val="0005779C"/>
    <w:rsid w:val="00060C3F"/>
    <w:rsid w:val="00061D06"/>
    <w:rsid w:val="000621CB"/>
    <w:rsid w:val="0006294B"/>
    <w:rsid w:val="00062CDD"/>
    <w:rsid w:val="0006346B"/>
    <w:rsid w:val="00063FA5"/>
    <w:rsid w:val="00064078"/>
    <w:rsid w:val="000640AF"/>
    <w:rsid w:val="00064940"/>
    <w:rsid w:val="00064CAE"/>
    <w:rsid w:val="00064DB7"/>
    <w:rsid w:val="00064FA7"/>
    <w:rsid w:val="00065195"/>
    <w:rsid w:val="00065A8B"/>
    <w:rsid w:val="00067B6F"/>
    <w:rsid w:val="00070AF1"/>
    <w:rsid w:val="000712FD"/>
    <w:rsid w:val="00071417"/>
    <w:rsid w:val="0007147D"/>
    <w:rsid w:val="000714DE"/>
    <w:rsid w:val="00071982"/>
    <w:rsid w:val="00071C5C"/>
    <w:rsid w:val="0007254F"/>
    <w:rsid w:val="00072A7E"/>
    <w:rsid w:val="00073C30"/>
    <w:rsid w:val="00074305"/>
    <w:rsid w:val="00074B2A"/>
    <w:rsid w:val="00075870"/>
    <w:rsid w:val="00075B3E"/>
    <w:rsid w:val="00076456"/>
    <w:rsid w:val="00076604"/>
    <w:rsid w:val="00077554"/>
    <w:rsid w:val="0007779B"/>
    <w:rsid w:val="000777E7"/>
    <w:rsid w:val="0007790A"/>
    <w:rsid w:val="00077B8F"/>
    <w:rsid w:val="0008017B"/>
    <w:rsid w:val="00080287"/>
    <w:rsid w:val="00080ACD"/>
    <w:rsid w:val="000811ED"/>
    <w:rsid w:val="00081284"/>
    <w:rsid w:val="00081D62"/>
    <w:rsid w:val="000820A1"/>
    <w:rsid w:val="000820CE"/>
    <w:rsid w:val="00082B74"/>
    <w:rsid w:val="00083099"/>
    <w:rsid w:val="00083EDC"/>
    <w:rsid w:val="00083EE6"/>
    <w:rsid w:val="000841A2"/>
    <w:rsid w:val="000847C0"/>
    <w:rsid w:val="00084B97"/>
    <w:rsid w:val="00084C21"/>
    <w:rsid w:val="0008510E"/>
    <w:rsid w:val="000856DE"/>
    <w:rsid w:val="000859FA"/>
    <w:rsid w:val="00085F17"/>
    <w:rsid w:val="00085FB3"/>
    <w:rsid w:val="0008686B"/>
    <w:rsid w:val="000868FC"/>
    <w:rsid w:val="00086B2A"/>
    <w:rsid w:val="00086ED2"/>
    <w:rsid w:val="000875FD"/>
    <w:rsid w:val="00087604"/>
    <w:rsid w:val="00087A95"/>
    <w:rsid w:val="000903F6"/>
    <w:rsid w:val="00091114"/>
    <w:rsid w:val="000914D6"/>
    <w:rsid w:val="00091569"/>
    <w:rsid w:val="00091897"/>
    <w:rsid w:val="000918E2"/>
    <w:rsid w:val="00091D99"/>
    <w:rsid w:val="00092DCA"/>
    <w:rsid w:val="00093C51"/>
    <w:rsid w:val="000942EB"/>
    <w:rsid w:val="000953A2"/>
    <w:rsid w:val="00095B70"/>
    <w:rsid w:val="00095C0D"/>
    <w:rsid w:val="0009617E"/>
    <w:rsid w:val="00096489"/>
    <w:rsid w:val="000979CF"/>
    <w:rsid w:val="00097A00"/>
    <w:rsid w:val="000A03C8"/>
    <w:rsid w:val="000A05F2"/>
    <w:rsid w:val="000A06C4"/>
    <w:rsid w:val="000A0861"/>
    <w:rsid w:val="000A0ED1"/>
    <w:rsid w:val="000A12DB"/>
    <w:rsid w:val="000A17C8"/>
    <w:rsid w:val="000A1AEE"/>
    <w:rsid w:val="000A20D7"/>
    <w:rsid w:val="000A2128"/>
    <w:rsid w:val="000A2DB8"/>
    <w:rsid w:val="000A2FF9"/>
    <w:rsid w:val="000A362F"/>
    <w:rsid w:val="000A3B49"/>
    <w:rsid w:val="000A41BA"/>
    <w:rsid w:val="000A446A"/>
    <w:rsid w:val="000A45B0"/>
    <w:rsid w:val="000A5AAF"/>
    <w:rsid w:val="000A5F97"/>
    <w:rsid w:val="000A648E"/>
    <w:rsid w:val="000A6CC4"/>
    <w:rsid w:val="000A6E35"/>
    <w:rsid w:val="000A73BB"/>
    <w:rsid w:val="000A7EF4"/>
    <w:rsid w:val="000B0A15"/>
    <w:rsid w:val="000B0DF3"/>
    <w:rsid w:val="000B103F"/>
    <w:rsid w:val="000B1437"/>
    <w:rsid w:val="000B1470"/>
    <w:rsid w:val="000B19E4"/>
    <w:rsid w:val="000B2B86"/>
    <w:rsid w:val="000B3051"/>
    <w:rsid w:val="000B419B"/>
    <w:rsid w:val="000B420C"/>
    <w:rsid w:val="000B4716"/>
    <w:rsid w:val="000B55F1"/>
    <w:rsid w:val="000B56E7"/>
    <w:rsid w:val="000B5781"/>
    <w:rsid w:val="000B5891"/>
    <w:rsid w:val="000C0185"/>
    <w:rsid w:val="000C0444"/>
    <w:rsid w:val="000C0960"/>
    <w:rsid w:val="000C0F81"/>
    <w:rsid w:val="000C128D"/>
    <w:rsid w:val="000C17A3"/>
    <w:rsid w:val="000C1D4B"/>
    <w:rsid w:val="000C1E0D"/>
    <w:rsid w:val="000C2028"/>
    <w:rsid w:val="000C3260"/>
    <w:rsid w:val="000C3616"/>
    <w:rsid w:val="000C3803"/>
    <w:rsid w:val="000C3B77"/>
    <w:rsid w:val="000C3ED5"/>
    <w:rsid w:val="000C45E8"/>
    <w:rsid w:val="000C4F49"/>
    <w:rsid w:val="000C5861"/>
    <w:rsid w:val="000C639D"/>
    <w:rsid w:val="000C6462"/>
    <w:rsid w:val="000C6C31"/>
    <w:rsid w:val="000C6DBC"/>
    <w:rsid w:val="000C6F79"/>
    <w:rsid w:val="000C7211"/>
    <w:rsid w:val="000C7476"/>
    <w:rsid w:val="000C7711"/>
    <w:rsid w:val="000C7AA2"/>
    <w:rsid w:val="000D0462"/>
    <w:rsid w:val="000D053D"/>
    <w:rsid w:val="000D0CD9"/>
    <w:rsid w:val="000D0ED2"/>
    <w:rsid w:val="000D1CEB"/>
    <w:rsid w:val="000D215D"/>
    <w:rsid w:val="000D2563"/>
    <w:rsid w:val="000D25BF"/>
    <w:rsid w:val="000D27CA"/>
    <w:rsid w:val="000D3FDC"/>
    <w:rsid w:val="000D4E38"/>
    <w:rsid w:val="000D50DB"/>
    <w:rsid w:val="000D5ABA"/>
    <w:rsid w:val="000D6288"/>
    <w:rsid w:val="000D6516"/>
    <w:rsid w:val="000D65A4"/>
    <w:rsid w:val="000D6CAF"/>
    <w:rsid w:val="000D7541"/>
    <w:rsid w:val="000D75E1"/>
    <w:rsid w:val="000D776B"/>
    <w:rsid w:val="000D7CE5"/>
    <w:rsid w:val="000D7E45"/>
    <w:rsid w:val="000E1323"/>
    <w:rsid w:val="000E22CF"/>
    <w:rsid w:val="000E2977"/>
    <w:rsid w:val="000E2B36"/>
    <w:rsid w:val="000E30AC"/>
    <w:rsid w:val="000E3B46"/>
    <w:rsid w:val="000E3C5A"/>
    <w:rsid w:val="000E3E11"/>
    <w:rsid w:val="000E44C8"/>
    <w:rsid w:val="000E4596"/>
    <w:rsid w:val="000E5134"/>
    <w:rsid w:val="000E5768"/>
    <w:rsid w:val="000E5843"/>
    <w:rsid w:val="000E6139"/>
    <w:rsid w:val="000E6BE1"/>
    <w:rsid w:val="000E7E0B"/>
    <w:rsid w:val="000F078A"/>
    <w:rsid w:val="000F122D"/>
    <w:rsid w:val="000F1450"/>
    <w:rsid w:val="000F14E8"/>
    <w:rsid w:val="000F1BBD"/>
    <w:rsid w:val="000F1DF0"/>
    <w:rsid w:val="000F2632"/>
    <w:rsid w:val="000F2739"/>
    <w:rsid w:val="000F3138"/>
    <w:rsid w:val="000F3259"/>
    <w:rsid w:val="000F3D39"/>
    <w:rsid w:val="000F4403"/>
    <w:rsid w:val="000F45FE"/>
    <w:rsid w:val="000F4C3F"/>
    <w:rsid w:val="000F4E17"/>
    <w:rsid w:val="000F6578"/>
    <w:rsid w:val="000F70CD"/>
    <w:rsid w:val="000F726B"/>
    <w:rsid w:val="000F79F9"/>
    <w:rsid w:val="000F7A5A"/>
    <w:rsid w:val="000F7ABD"/>
    <w:rsid w:val="000F7E8F"/>
    <w:rsid w:val="000F7FBB"/>
    <w:rsid w:val="001000FB"/>
    <w:rsid w:val="00100AF1"/>
    <w:rsid w:val="00102109"/>
    <w:rsid w:val="00102605"/>
    <w:rsid w:val="00102686"/>
    <w:rsid w:val="00102745"/>
    <w:rsid w:val="001032E3"/>
    <w:rsid w:val="00103361"/>
    <w:rsid w:val="00103453"/>
    <w:rsid w:val="00103855"/>
    <w:rsid w:val="00103915"/>
    <w:rsid w:val="00103EA0"/>
    <w:rsid w:val="00104F1C"/>
    <w:rsid w:val="001051E5"/>
    <w:rsid w:val="001055AA"/>
    <w:rsid w:val="00105A74"/>
    <w:rsid w:val="00105ACB"/>
    <w:rsid w:val="00105AEF"/>
    <w:rsid w:val="00106259"/>
    <w:rsid w:val="001068EB"/>
    <w:rsid w:val="001078CE"/>
    <w:rsid w:val="0011020F"/>
    <w:rsid w:val="00110548"/>
    <w:rsid w:val="00110CEB"/>
    <w:rsid w:val="00110F61"/>
    <w:rsid w:val="001111BD"/>
    <w:rsid w:val="0011165A"/>
    <w:rsid w:val="00111B2B"/>
    <w:rsid w:val="00111ED9"/>
    <w:rsid w:val="00112609"/>
    <w:rsid w:val="00112774"/>
    <w:rsid w:val="001127AC"/>
    <w:rsid w:val="00112B2E"/>
    <w:rsid w:val="00113003"/>
    <w:rsid w:val="00113062"/>
    <w:rsid w:val="00113705"/>
    <w:rsid w:val="00113814"/>
    <w:rsid w:val="00113975"/>
    <w:rsid w:val="00113CFC"/>
    <w:rsid w:val="00113FEA"/>
    <w:rsid w:val="00114324"/>
    <w:rsid w:val="00114A22"/>
    <w:rsid w:val="00114BF5"/>
    <w:rsid w:val="00114E9D"/>
    <w:rsid w:val="0011507B"/>
    <w:rsid w:val="00115D13"/>
    <w:rsid w:val="00116328"/>
    <w:rsid w:val="001169FD"/>
    <w:rsid w:val="0011705B"/>
    <w:rsid w:val="001174C9"/>
    <w:rsid w:val="00117C82"/>
    <w:rsid w:val="00117E69"/>
    <w:rsid w:val="00121103"/>
    <w:rsid w:val="0012156A"/>
    <w:rsid w:val="00121BAB"/>
    <w:rsid w:val="00121E3C"/>
    <w:rsid w:val="0012232E"/>
    <w:rsid w:val="00122B23"/>
    <w:rsid w:val="00122B7E"/>
    <w:rsid w:val="00123D64"/>
    <w:rsid w:val="00123FB5"/>
    <w:rsid w:val="0012400F"/>
    <w:rsid w:val="00124510"/>
    <w:rsid w:val="001246C9"/>
    <w:rsid w:val="001249DC"/>
    <w:rsid w:val="0012572D"/>
    <w:rsid w:val="00125BED"/>
    <w:rsid w:val="00125C59"/>
    <w:rsid w:val="00125D4F"/>
    <w:rsid w:val="00125FDE"/>
    <w:rsid w:val="00126F9A"/>
    <w:rsid w:val="00126F9B"/>
    <w:rsid w:val="00127004"/>
    <w:rsid w:val="00127AF2"/>
    <w:rsid w:val="00127EDC"/>
    <w:rsid w:val="00127F6D"/>
    <w:rsid w:val="00130355"/>
    <w:rsid w:val="00131A8C"/>
    <w:rsid w:val="00131B5A"/>
    <w:rsid w:val="00132C30"/>
    <w:rsid w:val="00132EFD"/>
    <w:rsid w:val="00133716"/>
    <w:rsid w:val="00133AED"/>
    <w:rsid w:val="001341DD"/>
    <w:rsid w:val="0013450E"/>
    <w:rsid w:val="00134FF9"/>
    <w:rsid w:val="001352AA"/>
    <w:rsid w:val="00135451"/>
    <w:rsid w:val="00135E88"/>
    <w:rsid w:val="0013695C"/>
    <w:rsid w:val="00136BF7"/>
    <w:rsid w:val="001378B9"/>
    <w:rsid w:val="00137FD1"/>
    <w:rsid w:val="00137FFA"/>
    <w:rsid w:val="00140109"/>
    <w:rsid w:val="0014029B"/>
    <w:rsid w:val="001403E0"/>
    <w:rsid w:val="00140A4F"/>
    <w:rsid w:val="001413AB"/>
    <w:rsid w:val="00141DBC"/>
    <w:rsid w:val="001425E4"/>
    <w:rsid w:val="001432AF"/>
    <w:rsid w:val="00144335"/>
    <w:rsid w:val="0014502F"/>
    <w:rsid w:val="00145282"/>
    <w:rsid w:val="001453B0"/>
    <w:rsid w:val="001454D9"/>
    <w:rsid w:val="00145D8E"/>
    <w:rsid w:val="00146083"/>
    <w:rsid w:val="001462F7"/>
    <w:rsid w:val="001466F0"/>
    <w:rsid w:val="001476D3"/>
    <w:rsid w:val="00147798"/>
    <w:rsid w:val="00150005"/>
    <w:rsid w:val="00150F55"/>
    <w:rsid w:val="00151B99"/>
    <w:rsid w:val="00151CB7"/>
    <w:rsid w:val="001521B2"/>
    <w:rsid w:val="00152288"/>
    <w:rsid w:val="001526F3"/>
    <w:rsid w:val="00152EDD"/>
    <w:rsid w:val="00153491"/>
    <w:rsid w:val="0015361C"/>
    <w:rsid w:val="0015372F"/>
    <w:rsid w:val="00153A18"/>
    <w:rsid w:val="00153BFB"/>
    <w:rsid w:val="0015407E"/>
    <w:rsid w:val="0015448E"/>
    <w:rsid w:val="00154690"/>
    <w:rsid w:val="00154A6F"/>
    <w:rsid w:val="00154DC3"/>
    <w:rsid w:val="0015591B"/>
    <w:rsid w:val="00155D08"/>
    <w:rsid w:val="00156BE5"/>
    <w:rsid w:val="00157232"/>
    <w:rsid w:val="00160401"/>
    <w:rsid w:val="00160D4E"/>
    <w:rsid w:val="00161E62"/>
    <w:rsid w:val="00161F1C"/>
    <w:rsid w:val="0016200B"/>
    <w:rsid w:val="0016226D"/>
    <w:rsid w:val="00163CD0"/>
    <w:rsid w:val="00163D7A"/>
    <w:rsid w:val="00164281"/>
    <w:rsid w:val="00164AF1"/>
    <w:rsid w:val="001654DF"/>
    <w:rsid w:val="00165ED5"/>
    <w:rsid w:val="001668A7"/>
    <w:rsid w:val="00167503"/>
    <w:rsid w:val="001676A9"/>
    <w:rsid w:val="00167A15"/>
    <w:rsid w:val="00167A50"/>
    <w:rsid w:val="00167D12"/>
    <w:rsid w:val="00167DF5"/>
    <w:rsid w:val="00170001"/>
    <w:rsid w:val="0017043A"/>
    <w:rsid w:val="0017145A"/>
    <w:rsid w:val="00172198"/>
    <w:rsid w:val="001723DA"/>
    <w:rsid w:val="00172612"/>
    <w:rsid w:val="00172817"/>
    <w:rsid w:val="001734E3"/>
    <w:rsid w:val="0017350E"/>
    <w:rsid w:val="0017391B"/>
    <w:rsid w:val="001742BF"/>
    <w:rsid w:val="001749DF"/>
    <w:rsid w:val="0017593F"/>
    <w:rsid w:val="00175E49"/>
    <w:rsid w:val="00176470"/>
    <w:rsid w:val="0017659F"/>
    <w:rsid w:val="00177076"/>
    <w:rsid w:val="001805C1"/>
    <w:rsid w:val="00180A2E"/>
    <w:rsid w:val="001813AF"/>
    <w:rsid w:val="001829CD"/>
    <w:rsid w:val="00182F01"/>
    <w:rsid w:val="00182FBD"/>
    <w:rsid w:val="00183BF4"/>
    <w:rsid w:val="0018499F"/>
    <w:rsid w:val="00184F27"/>
    <w:rsid w:val="0018519B"/>
    <w:rsid w:val="00185AFE"/>
    <w:rsid w:val="00185E78"/>
    <w:rsid w:val="00187177"/>
    <w:rsid w:val="00187443"/>
    <w:rsid w:val="00187A32"/>
    <w:rsid w:val="00187ABD"/>
    <w:rsid w:val="00187AC0"/>
    <w:rsid w:val="001904E3"/>
    <w:rsid w:val="0019087A"/>
    <w:rsid w:val="00191395"/>
    <w:rsid w:val="00191C5A"/>
    <w:rsid w:val="00191CEB"/>
    <w:rsid w:val="00191E63"/>
    <w:rsid w:val="00192D68"/>
    <w:rsid w:val="0019388B"/>
    <w:rsid w:val="00193B52"/>
    <w:rsid w:val="00193B9A"/>
    <w:rsid w:val="001943BA"/>
    <w:rsid w:val="001946AE"/>
    <w:rsid w:val="001946D5"/>
    <w:rsid w:val="00194E8C"/>
    <w:rsid w:val="00195B71"/>
    <w:rsid w:val="001962EC"/>
    <w:rsid w:val="001963DD"/>
    <w:rsid w:val="001965DB"/>
    <w:rsid w:val="00196DC9"/>
    <w:rsid w:val="0019734E"/>
    <w:rsid w:val="001A0236"/>
    <w:rsid w:val="001A08E1"/>
    <w:rsid w:val="001A0AF8"/>
    <w:rsid w:val="001A16A5"/>
    <w:rsid w:val="001A18D5"/>
    <w:rsid w:val="001A1D4A"/>
    <w:rsid w:val="001A2426"/>
    <w:rsid w:val="001A2ADC"/>
    <w:rsid w:val="001A2D40"/>
    <w:rsid w:val="001A3011"/>
    <w:rsid w:val="001A325B"/>
    <w:rsid w:val="001A368A"/>
    <w:rsid w:val="001A4A08"/>
    <w:rsid w:val="001A4DAF"/>
    <w:rsid w:val="001A54FD"/>
    <w:rsid w:val="001A59FB"/>
    <w:rsid w:val="001A66DF"/>
    <w:rsid w:val="001A67D0"/>
    <w:rsid w:val="001A6BF1"/>
    <w:rsid w:val="001A6C2B"/>
    <w:rsid w:val="001A73E7"/>
    <w:rsid w:val="001A7591"/>
    <w:rsid w:val="001A75B1"/>
    <w:rsid w:val="001A7ADF"/>
    <w:rsid w:val="001B0366"/>
    <w:rsid w:val="001B0444"/>
    <w:rsid w:val="001B096B"/>
    <w:rsid w:val="001B0F9F"/>
    <w:rsid w:val="001B123C"/>
    <w:rsid w:val="001B1A0D"/>
    <w:rsid w:val="001B1BF1"/>
    <w:rsid w:val="001B2456"/>
    <w:rsid w:val="001B449C"/>
    <w:rsid w:val="001B4AA2"/>
    <w:rsid w:val="001B4ADE"/>
    <w:rsid w:val="001B5C86"/>
    <w:rsid w:val="001B5EF8"/>
    <w:rsid w:val="001B622B"/>
    <w:rsid w:val="001B6973"/>
    <w:rsid w:val="001B69FF"/>
    <w:rsid w:val="001B7679"/>
    <w:rsid w:val="001C07C6"/>
    <w:rsid w:val="001C08B2"/>
    <w:rsid w:val="001C19CD"/>
    <w:rsid w:val="001C1F3C"/>
    <w:rsid w:val="001C22D5"/>
    <w:rsid w:val="001C2515"/>
    <w:rsid w:val="001C2550"/>
    <w:rsid w:val="001C26FB"/>
    <w:rsid w:val="001C33C1"/>
    <w:rsid w:val="001C349B"/>
    <w:rsid w:val="001C3E30"/>
    <w:rsid w:val="001C3E5C"/>
    <w:rsid w:val="001C424B"/>
    <w:rsid w:val="001C4D2A"/>
    <w:rsid w:val="001C5072"/>
    <w:rsid w:val="001C5B2A"/>
    <w:rsid w:val="001C600B"/>
    <w:rsid w:val="001C6407"/>
    <w:rsid w:val="001C6898"/>
    <w:rsid w:val="001C6DD8"/>
    <w:rsid w:val="001C7C7B"/>
    <w:rsid w:val="001D068D"/>
    <w:rsid w:val="001D0A71"/>
    <w:rsid w:val="001D12D1"/>
    <w:rsid w:val="001D15DF"/>
    <w:rsid w:val="001D1B03"/>
    <w:rsid w:val="001D2970"/>
    <w:rsid w:val="001D2F4A"/>
    <w:rsid w:val="001D30F3"/>
    <w:rsid w:val="001D31A0"/>
    <w:rsid w:val="001D338E"/>
    <w:rsid w:val="001D3D3F"/>
    <w:rsid w:val="001D4141"/>
    <w:rsid w:val="001D4E70"/>
    <w:rsid w:val="001D56E9"/>
    <w:rsid w:val="001D57F0"/>
    <w:rsid w:val="001D7905"/>
    <w:rsid w:val="001D7923"/>
    <w:rsid w:val="001D796A"/>
    <w:rsid w:val="001D7A84"/>
    <w:rsid w:val="001D7C79"/>
    <w:rsid w:val="001D7FF0"/>
    <w:rsid w:val="001E0E15"/>
    <w:rsid w:val="001E0EFD"/>
    <w:rsid w:val="001E15F0"/>
    <w:rsid w:val="001E1CC4"/>
    <w:rsid w:val="001E1D38"/>
    <w:rsid w:val="001E1DEE"/>
    <w:rsid w:val="001E250D"/>
    <w:rsid w:val="001E4207"/>
    <w:rsid w:val="001E4258"/>
    <w:rsid w:val="001E44F0"/>
    <w:rsid w:val="001E455B"/>
    <w:rsid w:val="001E4587"/>
    <w:rsid w:val="001E56FF"/>
    <w:rsid w:val="001E5A69"/>
    <w:rsid w:val="001E5B84"/>
    <w:rsid w:val="001E5D6A"/>
    <w:rsid w:val="001E70FB"/>
    <w:rsid w:val="001E780A"/>
    <w:rsid w:val="001F0372"/>
    <w:rsid w:val="001F039A"/>
    <w:rsid w:val="001F07D6"/>
    <w:rsid w:val="001F0FA0"/>
    <w:rsid w:val="001F1349"/>
    <w:rsid w:val="001F1863"/>
    <w:rsid w:val="001F232D"/>
    <w:rsid w:val="001F2356"/>
    <w:rsid w:val="001F267C"/>
    <w:rsid w:val="001F2A68"/>
    <w:rsid w:val="001F3513"/>
    <w:rsid w:val="001F39EA"/>
    <w:rsid w:val="001F4773"/>
    <w:rsid w:val="001F5008"/>
    <w:rsid w:val="001F512D"/>
    <w:rsid w:val="001F56AA"/>
    <w:rsid w:val="001F58AA"/>
    <w:rsid w:val="001F5EF6"/>
    <w:rsid w:val="001F657F"/>
    <w:rsid w:val="001F6FB6"/>
    <w:rsid w:val="001F7978"/>
    <w:rsid w:val="001F7A0E"/>
    <w:rsid w:val="0020022E"/>
    <w:rsid w:val="0020054E"/>
    <w:rsid w:val="00200B51"/>
    <w:rsid w:val="002014EF"/>
    <w:rsid w:val="002017C4"/>
    <w:rsid w:val="00201962"/>
    <w:rsid w:val="00201F1E"/>
    <w:rsid w:val="0020299B"/>
    <w:rsid w:val="00202E44"/>
    <w:rsid w:val="002037AA"/>
    <w:rsid w:val="00203B40"/>
    <w:rsid w:val="00203FE3"/>
    <w:rsid w:val="002042D8"/>
    <w:rsid w:val="00204515"/>
    <w:rsid w:val="00204BF5"/>
    <w:rsid w:val="00204D82"/>
    <w:rsid w:val="00204D91"/>
    <w:rsid w:val="00204E6B"/>
    <w:rsid w:val="002058D4"/>
    <w:rsid w:val="002058DC"/>
    <w:rsid w:val="00205BAA"/>
    <w:rsid w:val="0020632A"/>
    <w:rsid w:val="0020697F"/>
    <w:rsid w:val="0020785A"/>
    <w:rsid w:val="002079CB"/>
    <w:rsid w:val="00207C1E"/>
    <w:rsid w:val="002110EB"/>
    <w:rsid w:val="00211338"/>
    <w:rsid w:val="00211388"/>
    <w:rsid w:val="0021148C"/>
    <w:rsid w:val="00211694"/>
    <w:rsid w:val="0021201A"/>
    <w:rsid w:val="00212A83"/>
    <w:rsid w:val="00213A1F"/>
    <w:rsid w:val="00213C63"/>
    <w:rsid w:val="00214502"/>
    <w:rsid w:val="00214741"/>
    <w:rsid w:val="002149F8"/>
    <w:rsid w:val="0021539A"/>
    <w:rsid w:val="00215793"/>
    <w:rsid w:val="00215852"/>
    <w:rsid w:val="00215B8E"/>
    <w:rsid w:val="00215BE9"/>
    <w:rsid w:val="00216264"/>
    <w:rsid w:val="002168B8"/>
    <w:rsid w:val="002176B6"/>
    <w:rsid w:val="0021792D"/>
    <w:rsid w:val="00217DB8"/>
    <w:rsid w:val="0022032A"/>
    <w:rsid w:val="002221CE"/>
    <w:rsid w:val="00222BE8"/>
    <w:rsid w:val="00223102"/>
    <w:rsid w:val="002232CB"/>
    <w:rsid w:val="002233EA"/>
    <w:rsid w:val="00224022"/>
    <w:rsid w:val="00224626"/>
    <w:rsid w:val="00224D93"/>
    <w:rsid w:val="00226055"/>
    <w:rsid w:val="0022613F"/>
    <w:rsid w:val="00226236"/>
    <w:rsid w:val="00226DF9"/>
    <w:rsid w:val="002270C9"/>
    <w:rsid w:val="00227A8B"/>
    <w:rsid w:val="002305F6"/>
    <w:rsid w:val="002308BA"/>
    <w:rsid w:val="00230C12"/>
    <w:rsid w:val="0023146B"/>
    <w:rsid w:val="00231540"/>
    <w:rsid w:val="002315A0"/>
    <w:rsid w:val="00231CE0"/>
    <w:rsid w:val="00231EC7"/>
    <w:rsid w:val="002321E0"/>
    <w:rsid w:val="00232A6C"/>
    <w:rsid w:val="00232A82"/>
    <w:rsid w:val="00232E15"/>
    <w:rsid w:val="00233079"/>
    <w:rsid w:val="0023382C"/>
    <w:rsid w:val="00233977"/>
    <w:rsid w:val="00233C58"/>
    <w:rsid w:val="00233C71"/>
    <w:rsid w:val="00233D9C"/>
    <w:rsid w:val="002345B6"/>
    <w:rsid w:val="00234B84"/>
    <w:rsid w:val="002354ED"/>
    <w:rsid w:val="00236016"/>
    <w:rsid w:val="00236B18"/>
    <w:rsid w:val="00236E24"/>
    <w:rsid w:val="00237065"/>
    <w:rsid w:val="00237492"/>
    <w:rsid w:val="00237589"/>
    <w:rsid w:val="0023758D"/>
    <w:rsid w:val="002375A7"/>
    <w:rsid w:val="0024019A"/>
    <w:rsid w:val="00240FAA"/>
    <w:rsid w:val="002411DE"/>
    <w:rsid w:val="0024131D"/>
    <w:rsid w:val="002413B5"/>
    <w:rsid w:val="002415B8"/>
    <w:rsid w:val="00241618"/>
    <w:rsid w:val="00241ACD"/>
    <w:rsid w:val="00242D62"/>
    <w:rsid w:val="002431D7"/>
    <w:rsid w:val="00243257"/>
    <w:rsid w:val="00243434"/>
    <w:rsid w:val="00244058"/>
    <w:rsid w:val="00244E90"/>
    <w:rsid w:val="00244F9A"/>
    <w:rsid w:val="00245718"/>
    <w:rsid w:val="00245E07"/>
    <w:rsid w:val="00246CD4"/>
    <w:rsid w:val="0024729C"/>
    <w:rsid w:val="002473B8"/>
    <w:rsid w:val="00247712"/>
    <w:rsid w:val="00247780"/>
    <w:rsid w:val="00247BC0"/>
    <w:rsid w:val="00250D54"/>
    <w:rsid w:val="00250EC6"/>
    <w:rsid w:val="00250F11"/>
    <w:rsid w:val="00251866"/>
    <w:rsid w:val="00251A9F"/>
    <w:rsid w:val="00252492"/>
    <w:rsid w:val="00252B35"/>
    <w:rsid w:val="0025316D"/>
    <w:rsid w:val="002532F4"/>
    <w:rsid w:val="00253A02"/>
    <w:rsid w:val="00253B81"/>
    <w:rsid w:val="0025431A"/>
    <w:rsid w:val="0025507C"/>
    <w:rsid w:val="002554DE"/>
    <w:rsid w:val="00255E11"/>
    <w:rsid w:val="00256635"/>
    <w:rsid w:val="00256835"/>
    <w:rsid w:val="002569F0"/>
    <w:rsid w:val="00256A62"/>
    <w:rsid w:val="00256ECF"/>
    <w:rsid w:val="00257730"/>
    <w:rsid w:val="00257999"/>
    <w:rsid w:val="002604AA"/>
    <w:rsid w:val="00260F8D"/>
    <w:rsid w:val="0026129B"/>
    <w:rsid w:val="00261560"/>
    <w:rsid w:val="00261715"/>
    <w:rsid w:val="00261CF9"/>
    <w:rsid w:val="00261EC0"/>
    <w:rsid w:val="0026231B"/>
    <w:rsid w:val="00262422"/>
    <w:rsid w:val="00263101"/>
    <w:rsid w:val="00263201"/>
    <w:rsid w:val="00263A37"/>
    <w:rsid w:val="002653A6"/>
    <w:rsid w:val="0026608D"/>
    <w:rsid w:val="002661F1"/>
    <w:rsid w:val="002663BA"/>
    <w:rsid w:val="002664B7"/>
    <w:rsid w:val="00266A36"/>
    <w:rsid w:val="00266CB5"/>
    <w:rsid w:val="00270B2C"/>
    <w:rsid w:val="002711A4"/>
    <w:rsid w:val="00271201"/>
    <w:rsid w:val="00271F13"/>
    <w:rsid w:val="002721E2"/>
    <w:rsid w:val="00274787"/>
    <w:rsid w:val="002748D9"/>
    <w:rsid w:val="00274DB5"/>
    <w:rsid w:val="002753FD"/>
    <w:rsid w:val="00275BB1"/>
    <w:rsid w:val="00275FBF"/>
    <w:rsid w:val="00276373"/>
    <w:rsid w:val="0027783B"/>
    <w:rsid w:val="00277933"/>
    <w:rsid w:val="00277EC3"/>
    <w:rsid w:val="00277F13"/>
    <w:rsid w:val="00277F8D"/>
    <w:rsid w:val="00277FA7"/>
    <w:rsid w:val="00280F3D"/>
    <w:rsid w:val="0028106A"/>
    <w:rsid w:val="0028161B"/>
    <w:rsid w:val="00281662"/>
    <w:rsid w:val="00281DA2"/>
    <w:rsid w:val="00281EB4"/>
    <w:rsid w:val="002823FE"/>
    <w:rsid w:val="00282BCD"/>
    <w:rsid w:val="0028308E"/>
    <w:rsid w:val="002834E9"/>
    <w:rsid w:val="0028396F"/>
    <w:rsid w:val="00283A52"/>
    <w:rsid w:val="00283C5E"/>
    <w:rsid w:val="00283E26"/>
    <w:rsid w:val="00283EF2"/>
    <w:rsid w:val="00284007"/>
    <w:rsid w:val="0028428F"/>
    <w:rsid w:val="00284CFC"/>
    <w:rsid w:val="00285832"/>
    <w:rsid w:val="00285969"/>
    <w:rsid w:val="0028663B"/>
    <w:rsid w:val="00286CEC"/>
    <w:rsid w:val="002871A9"/>
    <w:rsid w:val="002873A0"/>
    <w:rsid w:val="00287B7E"/>
    <w:rsid w:val="00290781"/>
    <w:rsid w:val="00291784"/>
    <w:rsid w:val="00291F54"/>
    <w:rsid w:val="002929BB"/>
    <w:rsid w:val="00292E53"/>
    <w:rsid w:val="00292E64"/>
    <w:rsid w:val="002932BA"/>
    <w:rsid w:val="002934B9"/>
    <w:rsid w:val="00293669"/>
    <w:rsid w:val="00294368"/>
    <w:rsid w:val="00294B78"/>
    <w:rsid w:val="0029580A"/>
    <w:rsid w:val="00295949"/>
    <w:rsid w:val="00296150"/>
    <w:rsid w:val="0029624A"/>
    <w:rsid w:val="00296922"/>
    <w:rsid w:val="00297098"/>
    <w:rsid w:val="0029770B"/>
    <w:rsid w:val="002A05D4"/>
    <w:rsid w:val="002A075F"/>
    <w:rsid w:val="002A09FF"/>
    <w:rsid w:val="002A0E60"/>
    <w:rsid w:val="002A15C5"/>
    <w:rsid w:val="002A1A58"/>
    <w:rsid w:val="002A1B02"/>
    <w:rsid w:val="002A1C53"/>
    <w:rsid w:val="002A202C"/>
    <w:rsid w:val="002A28FC"/>
    <w:rsid w:val="002A2B44"/>
    <w:rsid w:val="002A2EA5"/>
    <w:rsid w:val="002A39C3"/>
    <w:rsid w:val="002A3D94"/>
    <w:rsid w:val="002A4736"/>
    <w:rsid w:val="002A4B1C"/>
    <w:rsid w:val="002A4BDD"/>
    <w:rsid w:val="002A4CC8"/>
    <w:rsid w:val="002A6AFB"/>
    <w:rsid w:val="002A733D"/>
    <w:rsid w:val="002A774A"/>
    <w:rsid w:val="002A7E5C"/>
    <w:rsid w:val="002A7F6D"/>
    <w:rsid w:val="002A7FC5"/>
    <w:rsid w:val="002B020D"/>
    <w:rsid w:val="002B1342"/>
    <w:rsid w:val="002B27C8"/>
    <w:rsid w:val="002B2A7F"/>
    <w:rsid w:val="002B330B"/>
    <w:rsid w:val="002B35DF"/>
    <w:rsid w:val="002B39BE"/>
    <w:rsid w:val="002B438C"/>
    <w:rsid w:val="002B48DB"/>
    <w:rsid w:val="002B4B34"/>
    <w:rsid w:val="002B4FEC"/>
    <w:rsid w:val="002B508E"/>
    <w:rsid w:val="002B541A"/>
    <w:rsid w:val="002B59AB"/>
    <w:rsid w:val="002B6407"/>
    <w:rsid w:val="002B6416"/>
    <w:rsid w:val="002B6459"/>
    <w:rsid w:val="002B64D2"/>
    <w:rsid w:val="002B73B0"/>
    <w:rsid w:val="002C1143"/>
    <w:rsid w:val="002C226B"/>
    <w:rsid w:val="002C24B4"/>
    <w:rsid w:val="002C26AA"/>
    <w:rsid w:val="002C2B3A"/>
    <w:rsid w:val="002C2B87"/>
    <w:rsid w:val="002C3CF4"/>
    <w:rsid w:val="002C40BA"/>
    <w:rsid w:val="002C441A"/>
    <w:rsid w:val="002C4A73"/>
    <w:rsid w:val="002C4B84"/>
    <w:rsid w:val="002C4C0C"/>
    <w:rsid w:val="002C5016"/>
    <w:rsid w:val="002C5186"/>
    <w:rsid w:val="002C5C2F"/>
    <w:rsid w:val="002C5D0F"/>
    <w:rsid w:val="002C5E87"/>
    <w:rsid w:val="002C60B9"/>
    <w:rsid w:val="002C6F77"/>
    <w:rsid w:val="002C704D"/>
    <w:rsid w:val="002C711C"/>
    <w:rsid w:val="002C7C24"/>
    <w:rsid w:val="002D05FD"/>
    <w:rsid w:val="002D0845"/>
    <w:rsid w:val="002D0933"/>
    <w:rsid w:val="002D19BB"/>
    <w:rsid w:val="002D1A9B"/>
    <w:rsid w:val="002D22C5"/>
    <w:rsid w:val="002D2407"/>
    <w:rsid w:val="002D301F"/>
    <w:rsid w:val="002D302A"/>
    <w:rsid w:val="002D36C6"/>
    <w:rsid w:val="002D37C1"/>
    <w:rsid w:val="002D4156"/>
    <w:rsid w:val="002D444B"/>
    <w:rsid w:val="002D4A45"/>
    <w:rsid w:val="002D4A73"/>
    <w:rsid w:val="002D4AB1"/>
    <w:rsid w:val="002D4B42"/>
    <w:rsid w:val="002D4DBA"/>
    <w:rsid w:val="002D4F5F"/>
    <w:rsid w:val="002D5A1B"/>
    <w:rsid w:val="002D5DF5"/>
    <w:rsid w:val="002D61DC"/>
    <w:rsid w:val="002D65BC"/>
    <w:rsid w:val="002D6D7E"/>
    <w:rsid w:val="002D780B"/>
    <w:rsid w:val="002D7EDD"/>
    <w:rsid w:val="002E0494"/>
    <w:rsid w:val="002E055C"/>
    <w:rsid w:val="002E0A6C"/>
    <w:rsid w:val="002E1050"/>
    <w:rsid w:val="002E18E5"/>
    <w:rsid w:val="002E1953"/>
    <w:rsid w:val="002E268C"/>
    <w:rsid w:val="002E29A0"/>
    <w:rsid w:val="002E2D7D"/>
    <w:rsid w:val="002E3AB5"/>
    <w:rsid w:val="002E3D76"/>
    <w:rsid w:val="002E3F87"/>
    <w:rsid w:val="002E40A1"/>
    <w:rsid w:val="002E48EC"/>
    <w:rsid w:val="002E4B44"/>
    <w:rsid w:val="002E4ECB"/>
    <w:rsid w:val="002E4F23"/>
    <w:rsid w:val="002E5A91"/>
    <w:rsid w:val="002E5B53"/>
    <w:rsid w:val="002E5D05"/>
    <w:rsid w:val="002E655C"/>
    <w:rsid w:val="002E6E80"/>
    <w:rsid w:val="002E7847"/>
    <w:rsid w:val="002E7FCF"/>
    <w:rsid w:val="002F0073"/>
    <w:rsid w:val="002F0544"/>
    <w:rsid w:val="002F0618"/>
    <w:rsid w:val="002F0643"/>
    <w:rsid w:val="002F0795"/>
    <w:rsid w:val="002F170E"/>
    <w:rsid w:val="002F1C05"/>
    <w:rsid w:val="002F1D41"/>
    <w:rsid w:val="002F240B"/>
    <w:rsid w:val="002F2F50"/>
    <w:rsid w:val="002F3601"/>
    <w:rsid w:val="002F3C13"/>
    <w:rsid w:val="002F45F6"/>
    <w:rsid w:val="002F692F"/>
    <w:rsid w:val="002F6986"/>
    <w:rsid w:val="002F69A0"/>
    <w:rsid w:val="002F69BE"/>
    <w:rsid w:val="002F7B66"/>
    <w:rsid w:val="00300CB4"/>
    <w:rsid w:val="00300E24"/>
    <w:rsid w:val="0030101C"/>
    <w:rsid w:val="003033BA"/>
    <w:rsid w:val="003043A3"/>
    <w:rsid w:val="00304BD4"/>
    <w:rsid w:val="00304EE4"/>
    <w:rsid w:val="0030500A"/>
    <w:rsid w:val="0030517B"/>
    <w:rsid w:val="003052EB"/>
    <w:rsid w:val="00305FCB"/>
    <w:rsid w:val="0030600C"/>
    <w:rsid w:val="003063C3"/>
    <w:rsid w:val="003068A3"/>
    <w:rsid w:val="00306B44"/>
    <w:rsid w:val="00306E41"/>
    <w:rsid w:val="003075B4"/>
    <w:rsid w:val="00307C44"/>
    <w:rsid w:val="00310074"/>
    <w:rsid w:val="0031088E"/>
    <w:rsid w:val="00310A35"/>
    <w:rsid w:val="00310B04"/>
    <w:rsid w:val="00310CAF"/>
    <w:rsid w:val="00310D01"/>
    <w:rsid w:val="00311376"/>
    <w:rsid w:val="00311551"/>
    <w:rsid w:val="00311593"/>
    <w:rsid w:val="00311A1F"/>
    <w:rsid w:val="00311B47"/>
    <w:rsid w:val="00311CA6"/>
    <w:rsid w:val="00311D52"/>
    <w:rsid w:val="00312190"/>
    <w:rsid w:val="00312343"/>
    <w:rsid w:val="003125E0"/>
    <w:rsid w:val="00312606"/>
    <w:rsid w:val="0031271D"/>
    <w:rsid w:val="00313447"/>
    <w:rsid w:val="00313748"/>
    <w:rsid w:val="00313EA3"/>
    <w:rsid w:val="003150C6"/>
    <w:rsid w:val="00315457"/>
    <w:rsid w:val="00315AA6"/>
    <w:rsid w:val="003161A4"/>
    <w:rsid w:val="00316955"/>
    <w:rsid w:val="00316E52"/>
    <w:rsid w:val="00316FC7"/>
    <w:rsid w:val="0031720A"/>
    <w:rsid w:val="003173CF"/>
    <w:rsid w:val="0031749B"/>
    <w:rsid w:val="003174E5"/>
    <w:rsid w:val="00317C9D"/>
    <w:rsid w:val="00317CD2"/>
    <w:rsid w:val="00317D99"/>
    <w:rsid w:val="0032078D"/>
    <w:rsid w:val="00320A6E"/>
    <w:rsid w:val="00320F34"/>
    <w:rsid w:val="0032137B"/>
    <w:rsid w:val="003214F7"/>
    <w:rsid w:val="00321836"/>
    <w:rsid w:val="00321BD6"/>
    <w:rsid w:val="00321F66"/>
    <w:rsid w:val="00321FA3"/>
    <w:rsid w:val="003227D3"/>
    <w:rsid w:val="00322937"/>
    <w:rsid w:val="00322A46"/>
    <w:rsid w:val="00322A84"/>
    <w:rsid w:val="003231D0"/>
    <w:rsid w:val="00323881"/>
    <w:rsid w:val="00323B73"/>
    <w:rsid w:val="00324006"/>
    <w:rsid w:val="00324650"/>
    <w:rsid w:val="00325D98"/>
    <w:rsid w:val="0032664F"/>
    <w:rsid w:val="0032682A"/>
    <w:rsid w:val="00327A5C"/>
    <w:rsid w:val="0033092C"/>
    <w:rsid w:val="0033122A"/>
    <w:rsid w:val="003315AC"/>
    <w:rsid w:val="00331932"/>
    <w:rsid w:val="00332EB0"/>
    <w:rsid w:val="00333A88"/>
    <w:rsid w:val="00333DAF"/>
    <w:rsid w:val="00333F6C"/>
    <w:rsid w:val="00333FFB"/>
    <w:rsid w:val="00334104"/>
    <w:rsid w:val="00335B15"/>
    <w:rsid w:val="00335B21"/>
    <w:rsid w:val="00335D3F"/>
    <w:rsid w:val="00336104"/>
    <w:rsid w:val="00336729"/>
    <w:rsid w:val="003367CC"/>
    <w:rsid w:val="00336AB1"/>
    <w:rsid w:val="0033726D"/>
    <w:rsid w:val="00337362"/>
    <w:rsid w:val="00337CA8"/>
    <w:rsid w:val="0034125B"/>
    <w:rsid w:val="0034177C"/>
    <w:rsid w:val="00341A53"/>
    <w:rsid w:val="00342345"/>
    <w:rsid w:val="00342C27"/>
    <w:rsid w:val="003430C8"/>
    <w:rsid w:val="003432C8"/>
    <w:rsid w:val="003433BB"/>
    <w:rsid w:val="003434B3"/>
    <w:rsid w:val="00343536"/>
    <w:rsid w:val="00343EFB"/>
    <w:rsid w:val="003443DF"/>
    <w:rsid w:val="00344760"/>
    <w:rsid w:val="00344A64"/>
    <w:rsid w:val="0034680A"/>
    <w:rsid w:val="00346C62"/>
    <w:rsid w:val="003474F7"/>
    <w:rsid w:val="0034778E"/>
    <w:rsid w:val="003501E2"/>
    <w:rsid w:val="00350A59"/>
    <w:rsid w:val="00351E10"/>
    <w:rsid w:val="0035273A"/>
    <w:rsid w:val="00352D59"/>
    <w:rsid w:val="003533F4"/>
    <w:rsid w:val="003536F6"/>
    <w:rsid w:val="00353DD5"/>
    <w:rsid w:val="0035496B"/>
    <w:rsid w:val="003549CD"/>
    <w:rsid w:val="00354E96"/>
    <w:rsid w:val="00355087"/>
    <w:rsid w:val="00355131"/>
    <w:rsid w:val="00356438"/>
    <w:rsid w:val="00361A04"/>
    <w:rsid w:val="00361A59"/>
    <w:rsid w:val="00362F58"/>
    <w:rsid w:val="003631CC"/>
    <w:rsid w:val="00363348"/>
    <w:rsid w:val="00363857"/>
    <w:rsid w:val="00363D59"/>
    <w:rsid w:val="003640F7"/>
    <w:rsid w:val="00364300"/>
    <w:rsid w:val="00365D3A"/>
    <w:rsid w:val="00365ED1"/>
    <w:rsid w:val="003661DD"/>
    <w:rsid w:val="003664FF"/>
    <w:rsid w:val="00366B70"/>
    <w:rsid w:val="00366BD2"/>
    <w:rsid w:val="003670B8"/>
    <w:rsid w:val="0036776E"/>
    <w:rsid w:val="003704A3"/>
    <w:rsid w:val="003706F2"/>
    <w:rsid w:val="0037124F"/>
    <w:rsid w:val="00371CB5"/>
    <w:rsid w:val="00372C0A"/>
    <w:rsid w:val="00373827"/>
    <w:rsid w:val="00373F04"/>
    <w:rsid w:val="0037401C"/>
    <w:rsid w:val="00374A1E"/>
    <w:rsid w:val="00374A64"/>
    <w:rsid w:val="0037507B"/>
    <w:rsid w:val="00375C7C"/>
    <w:rsid w:val="003762F6"/>
    <w:rsid w:val="00376D81"/>
    <w:rsid w:val="00377027"/>
    <w:rsid w:val="00377135"/>
    <w:rsid w:val="0037751F"/>
    <w:rsid w:val="003777E7"/>
    <w:rsid w:val="0038006E"/>
    <w:rsid w:val="00380272"/>
    <w:rsid w:val="00380576"/>
    <w:rsid w:val="003805DB"/>
    <w:rsid w:val="003813F4"/>
    <w:rsid w:val="0038152A"/>
    <w:rsid w:val="00382AEF"/>
    <w:rsid w:val="00382BAD"/>
    <w:rsid w:val="003830E3"/>
    <w:rsid w:val="00383A8D"/>
    <w:rsid w:val="00383FF1"/>
    <w:rsid w:val="00384466"/>
    <w:rsid w:val="00384DF1"/>
    <w:rsid w:val="00384FF3"/>
    <w:rsid w:val="00385123"/>
    <w:rsid w:val="00385131"/>
    <w:rsid w:val="00386456"/>
    <w:rsid w:val="003865A9"/>
    <w:rsid w:val="00387642"/>
    <w:rsid w:val="00390BD6"/>
    <w:rsid w:val="00390F32"/>
    <w:rsid w:val="0039135E"/>
    <w:rsid w:val="0039200F"/>
    <w:rsid w:val="003926C1"/>
    <w:rsid w:val="0039319C"/>
    <w:rsid w:val="00393CAE"/>
    <w:rsid w:val="00393E4C"/>
    <w:rsid w:val="003945DC"/>
    <w:rsid w:val="003945F4"/>
    <w:rsid w:val="00394EB5"/>
    <w:rsid w:val="003952C5"/>
    <w:rsid w:val="003953B4"/>
    <w:rsid w:val="0039615F"/>
    <w:rsid w:val="00396A29"/>
    <w:rsid w:val="00397E1D"/>
    <w:rsid w:val="00397FF0"/>
    <w:rsid w:val="003A012F"/>
    <w:rsid w:val="003A0878"/>
    <w:rsid w:val="003A1561"/>
    <w:rsid w:val="003A1D25"/>
    <w:rsid w:val="003A22A2"/>
    <w:rsid w:val="003A2447"/>
    <w:rsid w:val="003A2AA1"/>
    <w:rsid w:val="003A31A5"/>
    <w:rsid w:val="003A3851"/>
    <w:rsid w:val="003A39DD"/>
    <w:rsid w:val="003A4A8E"/>
    <w:rsid w:val="003A51B0"/>
    <w:rsid w:val="003A563C"/>
    <w:rsid w:val="003A581E"/>
    <w:rsid w:val="003A6160"/>
    <w:rsid w:val="003A65A5"/>
    <w:rsid w:val="003A6D3F"/>
    <w:rsid w:val="003A72F5"/>
    <w:rsid w:val="003A78E5"/>
    <w:rsid w:val="003B0341"/>
    <w:rsid w:val="003B0CB0"/>
    <w:rsid w:val="003B11C3"/>
    <w:rsid w:val="003B120F"/>
    <w:rsid w:val="003B1359"/>
    <w:rsid w:val="003B1E57"/>
    <w:rsid w:val="003B2885"/>
    <w:rsid w:val="003B2EF3"/>
    <w:rsid w:val="003B3676"/>
    <w:rsid w:val="003B3DA8"/>
    <w:rsid w:val="003B4053"/>
    <w:rsid w:val="003B4B1C"/>
    <w:rsid w:val="003B4CB2"/>
    <w:rsid w:val="003B534F"/>
    <w:rsid w:val="003B5391"/>
    <w:rsid w:val="003B5586"/>
    <w:rsid w:val="003B5952"/>
    <w:rsid w:val="003B5E48"/>
    <w:rsid w:val="003B65D7"/>
    <w:rsid w:val="003B65E0"/>
    <w:rsid w:val="003B6BD4"/>
    <w:rsid w:val="003B6F4D"/>
    <w:rsid w:val="003B6FE7"/>
    <w:rsid w:val="003B7BE8"/>
    <w:rsid w:val="003C0271"/>
    <w:rsid w:val="003C0791"/>
    <w:rsid w:val="003C0A42"/>
    <w:rsid w:val="003C0D1F"/>
    <w:rsid w:val="003C116A"/>
    <w:rsid w:val="003C1AF4"/>
    <w:rsid w:val="003C1B63"/>
    <w:rsid w:val="003C1CB8"/>
    <w:rsid w:val="003C2550"/>
    <w:rsid w:val="003C287F"/>
    <w:rsid w:val="003C2C4F"/>
    <w:rsid w:val="003C3339"/>
    <w:rsid w:val="003C375A"/>
    <w:rsid w:val="003C43F6"/>
    <w:rsid w:val="003C44F0"/>
    <w:rsid w:val="003C4D9F"/>
    <w:rsid w:val="003C5405"/>
    <w:rsid w:val="003C5C83"/>
    <w:rsid w:val="003C5F0C"/>
    <w:rsid w:val="003C60BB"/>
    <w:rsid w:val="003C622C"/>
    <w:rsid w:val="003C73C7"/>
    <w:rsid w:val="003D03F3"/>
    <w:rsid w:val="003D050B"/>
    <w:rsid w:val="003D0652"/>
    <w:rsid w:val="003D0B98"/>
    <w:rsid w:val="003D0C3C"/>
    <w:rsid w:val="003D0DE5"/>
    <w:rsid w:val="003D1351"/>
    <w:rsid w:val="003D21C1"/>
    <w:rsid w:val="003D2442"/>
    <w:rsid w:val="003D29BB"/>
    <w:rsid w:val="003D3707"/>
    <w:rsid w:val="003D3B15"/>
    <w:rsid w:val="003D3B2E"/>
    <w:rsid w:val="003D4337"/>
    <w:rsid w:val="003D458D"/>
    <w:rsid w:val="003D484D"/>
    <w:rsid w:val="003D49CB"/>
    <w:rsid w:val="003D4BD6"/>
    <w:rsid w:val="003D6A6D"/>
    <w:rsid w:val="003D6B8F"/>
    <w:rsid w:val="003D7566"/>
    <w:rsid w:val="003D79D3"/>
    <w:rsid w:val="003E08B3"/>
    <w:rsid w:val="003E09BB"/>
    <w:rsid w:val="003E159D"/>
    <w:rsid w:val="003E1E35"/>
    <w:rsid w:val="003E20EA"/>
    <w:rsid w:val="003E210C"/>
    <w:rsid w:val="003E2913"/>
    <w:rsid w:val="003E2F55"/>
    <w:rsid w:val="003E317C"/>
    <w:rsid w:val="003E34DB"/>
    <w:rsid w:val="003E3833"/>
    <w:rsid w:val="003E3902"/>
    <w:rsid w:val="003E3AF9"/>
    <w:rsid w:val="003E43ED"/>
    <w:rsid w:val="003E4A70"/>
    <w:rsid w:val="003E4C48"/>
    <w:rsid w:val="003E4CD9"/>
    <w:rsid w:val="003E4E8A"/>
    <w:rsid w:val="003E54B3"/>
    <w:rsid w:val="003E5780"/>
    <w:rsid w:val="003E5B9F"/>
    <w:rsid w:val="003E6072"/>
    <w:rsid w:val="003E65AF"/>
    <w:rsid w:val="003E6AB6"/>
    <w:rsid w:val="003E6E0B"/>
    <w:rsid w:val="003E71CD"/>
    <w:rsid w:val="003E74E5"/>
    <w:rsid w:val="003E76DF"/>
    <w:rsid w:val="003E78DA"/>
    <w:rsid w:val="003E7A8B"/>
    <w:rsid w:val="003F006E"/>
    <w:rsid w:val="003F04B0"/>
    <w:rsid w:val="003F0BFA"/>
    <w:rsid w:val="003F0F14"/>
    <w:rsid w:val="003F0F7F"/>
    <w:rsid w:val="003F300D"/>
    <w:rsid w:val="003F3506"/>
    <w:rsid w:val="003F391F"/>
    <w:rsid w:val="003F3A2F"/>
    <w:rsid w:val="003F4599"/>
    <w:rsid w:val="003F45E1"/>
    <w:rsid w:val="003F4F6C"/>
    <w:rsid w:val="003F516A"/>
    <w:rsid w:val="003F52D4"/>
    <w:rsid w:val="003F559E"/>
    <w:rsid w:val="003F5DB7"/>
    <w:rsid w:val="003F6181"/>
    <w:rsid w:val="003F690B"/>
    <w:rsid w:val="003F6CF0"/>
    <w:rsid w:val="003F7343"/>
    <w:rsid w:val="00400002"/>
    <w:rsid w:val="00400048"/>
    <w:rsid w:val="00400054"/>
    <w:rsid w:val="0040028B"/>
    <w:rsid w:val="0040047E"/>
    <w:rsid w:val="004006DC"/>
    <w:rsid w:val="004006E8"/>
    <w:rsid w:val="004012EE"/>
    <w:rsid w:val="004016A3"/>
    <w:rsid w:val="00401B31"/>
    <w:rsid w:val="0040202B"/>
    <w:rsid w:val="00402B70"/>
    <w:rsid w:val="00402DE1"/>
    <w:rsid w:val="00402EEB"/>
    <w:rsid w:val="00402F4B"/>
    <w:rsid w:val="004037C2"/>
    <w:rsid w:val="00403D55"/>
    <w:rsid w:val="00404041"/>
    <w:rsid w:val="00404103"/>
    <w:rsid w:val="00404B43"/>
    <w:rsid w:val="00404C61"/>
    <w:rsid w:val="00405328"/>
    <w:rsid w:val="00405487"/>
    <w:rsid w:val="0040602B"/>
    <w:rsid w:val="00406A42"/>
    <w:rsid w:val="004074C8"/>
    <w:rsid w:val="00407A7A"/>
    <w:rsid w:val="00407ABC"/>
    <w:rsid w:val="00407F1E"/>
    <w:rsid w:val="00410A88"/>
    <w:rsid w:val="00411317"/>
    <w:rsid w:val="00411715"/>
    <w:rsid w:val="00411A9E"/>
    <w:rsid w:val="0041259F"/>
    <w:rsid w:val="00412B4D"/>
    <w:rsid w:val="00412BBF"/>
    <w:rsid w:val="00412C51"/>
    <w:rsid w:val="00413262"/>
    <w:rsid w:val="0041329C"/>
    <w:rsid w:val="00413809"/>
    <w:rsid w:val="004139F4"/>
    <w:rsid w:val="00413FFA"/>
    <w:rsid w:val="00414246"/>
    <w:rsid w:val="0041475B"/>
    <w:rsid w:val="00414760"/>
    <w:rsid w:val="00414D9A"/>
    <w:rsid w:val="00414FFB"/>
    <w:rsid w:val="00415194"/>
    <w:rsid w:val="00415816"/>
    <w:rsid w:val="00415B88"/>
    <w:rsid w:val="00415D32"/>
    <w:rsid w:val="004160A2"/>
    <w:rsid w:val="00417089"/>
    <w:rsid w:val="004170D7"/>
    <w:rsid w:val="004177A6"/>
    <w:rsid w:val="00417EFD"/>
    <w:rsid w:val="004200EE"/>
    <w:rsid w:val="004209D2"/>
    <w:rsid w:val="00420B82"/>
    <w:rsid w:val="00420D6E"/>
    <w:rsid w:val="0042187B"/>
    <w:rsid w:val="00421BD2"/>
    <w:rsid w:val="00421E00"/>
    <w:rsid w:val="00421FCB"/>
    <w:rsid w:val="00421FF6"/>
    <w:rsid w:val="004222E3"/>
    <w:rsid w:val="00422DCA"/>
    <w:rsid w:val="00422F42"/>
    <w:rsid w:val="00423F9F"/>
    <w:rsid w:val="00425C43"/>
    <w:rsid w:val="00426C69"/>
    <w:rsid w:val="004273FA"/>
    <w:rsid w:val="00430186"/>
    <w:rsid w:val="00430740"/>
    <w:rsid w:val="0043137D"/>
    <w:rsid w:val="0043269A"/>
    <w:rsid w:val="00432D09"/>
    <w:rsid w:val="00432DF3"/>
    <w:rsid w:val="00432E14"/>
    <w:rsid w:val="0043318B"/>
    <w:rsid w:val="004333C2"/>
    <w:rsid w:val="00433ACB"/>
    <w:rsid w:val="00434787"/>
    <w:rsid w:val="004347DA"/>
    <w:rsid w:val="00434C13"/>
    <w:rsid w:val="00436323"/>
    <w:rsid w:val="0043683F"/>
    <w:rsid w:val="00436E45"/>
    <w:rsid w:val="00436F40"/>
    <w:rsid w:val="004370FA"/>
    <w:rsid w:val="00437266"/>
    <w:rsid w:val="004372AC"/>
    <w:rsid w:val="00440096"/>
    <w:rsid w:val="004403DD"/>
    <w:rsid w:val="00440DB0"/>
    <w:rsid w:val="00440FAD"/>
    <w:rsid w:val="0044105D"/>
    <w:rsid w:val="00441220"/>
    <w:rsid w:val="00441291"/>
    <w:rsid w:val="004420AB"/>
    <w:rsid w:val="004422D6"/>
    <w:rsid w:val="004427AC"/>
    <w:rsid w:val="00442D4D"/>
    <w:rsid w:val="00443613"/>
    <w:rsid w:val="0044374D"/>
    <w:rsid w:val="00443865"/>
    <w:rsid w:val="00443B55"/>
    <w:rsid w:val="00443D27"/>
    <w:rsid w:val="0044581A"/>
    <w:rsid w:val="00445AC2"/>
    <w:rsid w:val="00446037"/>
    <w:rsid w:val="0044642F"/>
    <w:rsid w:val="00447043"/>
    <w:rsid w:val="0044772C"/>
    <w:rsid w:val="00450846"/>
    <w:rsid w:val="00451A52"/>
    <w:rsid w:val="00451FC8"/>
    <w:rsid w:val="0045271D"/>
    <w:rsid w:val="00452755"/>
    <w:rsid w:val="00452803"/>
    <w:rsid w:val="004529C6"/>
    <w:rsid w:val="00452EAD"/>
    <w:rsid w:val="004533D1"/>
    <w:rsid w:val="004534D1"/>
    <w:rsid w:val="00453A53"/>
    <w:rsid w:val="00454548"/>
    <w:rsid w:val="00454582"/>
    <w:rsid w:val="00454717"/>
    <w:rsid w:val="00455047"/>
    <w:rsid w:val="00455354"/>
    <w:rsid w:val="0045558D"/>
    <w:rsid w:val="00455DEE"/>
    <w:rsid w:val="004564C7"/>
    <w:rsid w:val="0045658D"/>
    <w:rsid w:val="00456970"/>
    <w:rsid w:val="00456BB1"/>
    <w:rsid w:val="00456DDB"/>
    <w:rsid w:val="0045796D"/>
    <w:rsid w:val="004602D6"/>
    <w:rsid w:val="0046080F"/>
    <w:rsid w:val="00460915"/>
    <w:rsid w:val="00460946"/>
    <w:rsid w:val="004613D2"/>
    <w:rsid w:val="004614A9"/>
    <w:rsid w:val="00461B6F"/>
    <w:rsid w:val="00461E97"/>
    <w:rsid w:val="0046268F"/>
    <w:rsid w:val="0046284F"/>
    <w:rsid w:val="00462B10"/>
    <w:rsid w:val="00462C04"/>
    <w:rsid w:val="0046320A"/>
    <w:rsid w:val="0046361D"/>
    <w:rsid w:val="004638E2"/>
    <w:rsid w:val="00463CE6"/>
    <w:rsid w:val="00464030"/>
    <w:rsid w:val="00464278"/>
    <w:rsid w:val="00464526"/>
    <w:rsid w:val="004647F8"/>
    <w:rsid w:val="004647FB"/>
    <w:rsid w:val="00465456"/>
    <w:rsid w:val="00465677"/>
    <w:rsid w:val="00465AC3"/>
    <w:rsid w:val="00466616"/>
    <w:rsid w:val="00466A0C"/>
    <w:rsid w:val="00470A6A"/>
    <w:rsid w:val="00470D92"/>
    <w:rsid w:val="00471117"/>
    <w:rsid w:val="004712D1"/>
    <w:rsid w:val="00471DF7"/>
    <w:rsid w:val="00471F6B"/>
    <w:rsid w:val="0047295C"/>
    <w:rsid w:val="00472D8E"/>
    <w:rsid w:val="00472DA2"/>
    <w:rsid w:val="004734CF"/>
    <w:rsid w:val="00474870"/>
    <w:rsid w:val="00474889"/>
    <w:rsid w:val="00475C5A"/>
    <w:rsid w:val="00475C9C"/>
    <w:rsid w:val="0047676B"/>
    <w:rsid w:val="0047749E"/>
    <w:rsid w:val="0047773C"/>
    <w:rsid w:val="00477C5F"/>
    <w:rsid w:val="00477D76"/>
    <w:rsid w:val="00480050"/>
    <w:rsid w:val="004808DE"/>
    <w:rsid w:val="0048187D"/>
    <w:rsid w:val="00481AC4"/>
    <w:rsid w:val="00481CAF"/>
    <w:rsid w:val="00481DC1"/>
    <w:rsid w:val="00482507"/>
    <w:rsid w:val="0048268A"/>
    <w:rsid w:val="00483020"/>
    <w:rsid w:val="00483356"/>
    <w:rsid w:val="004835CA"/>
    <w:rsid w:val="004836F8"/>
    <w:rsid w:val="004836FE"/>
    <w:rsid w:val="00483B81"/>
    <w:rsid w:val="00484074"/>
    <w:rsid w:val="004843F9"/>
    <w:rsid w:val="00484911"/>
    <w:rsid w:val="00484F0F"/>
    <w:rsid w:val="00484F40"/>
    <w:rsid w:val="00485396"/>
    <w:rsid w:val="0048540C"/>
    <w:rsid w:val="0048592F"/>
    <w:rsid w:val="0048605E"/>
    <w:rsid w:val="004861B4"/>
    <w:rsid w:val="00486AB4"/>
    <w:rsid w:val="00486B08"/>
    <w:rsid w:val="00486BD0"/>
    <w:rsid w:val="00486C85"/>
    <w:rsid w:val="00486D00"/>
    <w:rsid w:val="00487263"/>
    <w:rsid w:val="0048734F"/>
    <w:rsid w:val="004875F1"/>
    <w:rsid w:val="0049029D"/>
    <w:rsid w:val="0049030C"/>
    <w:rsid w:val="004903C0"/>
    <w:rsid w:val="0049114B"/>
    <w:rsid w:val="004912A8"/>
    <w:rsid w:val="00491577"/>
    <w:rsid w:val="0049196E"/>
    <w:rsid w:val="00491ECA"/>
    <w:rsid w:val="0049241A"/>
    <w:rsid w:val="00492C1F"/>
    <w:rsid w:val="00492E4C"/>
    <w:rsid w:val="00493B2C"/>
    <w:rsid w:val="00493E04"/>
    <w:rsid w:val="00493E9C"/>
    <w:rsid w:val="004940E3"/>
    <w:rsid w:val="0049530F"/>
    <w:rsid w:val="00496664"/>
    <w:rsid w:val="00496786"/>
    <w:rsid w:val="0049695B"/>
    <w:rsid w:val="00496D8F"/>
    <w:rsid w:val="00497463"/>
    <w:rsid w:val="00497B15"/>
    <w:rsid w:val="004A054C"/>
    <w:rsid w:val="004A08D1"/>
    <w:rsid w:val="004A08E6"/>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A6D7A"/>
    <w:rsid w:val="004B01B9"/>
    <w:rsid w:val="004B0D62"/>
    <w:rsid w:val="004B0F0B"/>
    <w:rsid w:val="004B12C3"/>
    <w:rsid w:val="004B13EE"/>
    <w:rsid w:val="004B163F"/>
    <w:rsid w:val="004B2197"/>
    <w:rsid w:val="004B298A"/>
    <w:rsid w:val="004B578D"/>
    <w:rsid w:val="004B5BE7"/>
    <w:rsid w:val="004B5E2D"/>
    <w:rsid w:val="004B6793"/>
    <w:rsid w:val="004B69FD"/>
    <w:rsid w:val="004B6C07"/>
    <w:rsid w:val="004B74D3"/>
    <w:rsid w:val="004B76D3"/>
    <w:rsid w:val="004B788E"/>
    <w:rsid w:val="004B7E5D"/>
    <w:rsid w:val="004C0DD8"/>
    <w:rsid w:val="004C22F7"/>
    <w:rsid w:val="004C2B27"/>
    <w:rsid w:val="004C2F53"/>
    <w:rsid w:val="004C334F"/>
    <w:rsid w:val="004C3358"/>
    <w:rsid w:val="004C3929"/>
    <w:rsid w:val="004C4DCB"/>
    <w:rsid w:val="004C5212"/>
    <w:rsid w:val="004C5B3B"/>
    <w:rsid w:val="004C5EF0"/>
    <w:rsid w:val="004C7226"/>
    <w:rsid w:val="004C74C9"/>
    <w:rsid w:val="004C79B2"/>
    <w:rsid w:val="004C7D70"/>
    <w:rsid w:val="004D02F9"/>
    <w:rsid w:val="004D03FE"/>
    <w:rsid w:val="004D0446"/>
    <w:rsid w:val="004D0A4F"/>
    <w:rsid w:val="004D0F95"/>
    <w:rsid w:val="004D106A"/>
    <w:rsid w:val="004D141D"/>
    <w:rsid w:val="004D2E24"/>
    <w:rsid w:val="004D31EE"/>
    <w:rsid w:val="004D3625"/>
    <w:rsid w:val="004D36AF"/>
    <w:rsid w:val="004D3BD1"/>
    <w:rsid w:val="004D41A2"/>
    <w:rsid w:val="004D4BA1"/>
    <w:rsid w:val="004D532C"/>
    <w:rsid w:val="004D5451"/>
    <w:rsid w:val="004D584D"/>
    <w:rsid w:val="004D6826"/>
    <w:rsid w:val="004D68E0"/>
    <w:rsid w:val="004D7ADB"/>
    <w:rsid w:val="004E023F"/>
    <w:rsid w:val="004E0742"/>
    <w:rsid w:val="004E0C64"/>
    <w:rsid w:val="004E0F36"/>
    <w:rsid w:val="004E0F6B"/>
    <w:rsid w:val="004E1545"/>
    <w:rsid w:val="004E199A"/>
    <w:rsid w:val="004E1F1C"/>
    <w:rsid w:val="004E2A35"/>
    <w:rsid w:val="004E32E1"/>
    <w:rsid w:val="004E38A2"/>
    <w:rsid w:val="004E40CE"/>
    <w:rsid w:val="004E4465"/>
    <w:rsid w:val="004E507A"/>
    <w:rsid w:val="004E518D"/>
    <w:rsid w:val="004E5736"/>
    <w:rsid w:val="004E5B36"/>
    <w:rsid w:val="004E6045"/>
    <w:rsid w:val="004E6F43"/>
    <w:rsid w:val="004E7200"/>
    <w:rsid w:val="004E7815"/>
    <w:rsid w:val="004F034D"/>
    <w:rsid w:val="004F091D"/>
    <w:rsid w:val="004F0960"/>
    <w:rsid w:val="004F0A5C"/>
    <w:rsid w:val="004F163F"/>
    <w:rsid w:val="004F1657"/>
    <w:rsid w:val="004F18A0"/>
    <w:rsid w:val="004F1A08"/>
    <w:rsid w:val="004F2B64"/>
    <w:rsid w:val="004F3613"/>
    <w:rsid w:val="004F3764"/>
    <w:rsid w:val="004F3EEA"/>
    <w:rsid w:val="004F3EEF"/>
    <w:rsid w:val="004F4B65"/>
    <w:rsid w:val="004F548C"/>
    <w:rsid w:val="004F5930"/>
    <w:rsid w:val="004F5970"/>
    <w:rsid w:val="004F5F0C"/>
    <w:rsid w:val="004F6121"/>
    <w:rsid w:val="004F6161"/>
    <w:rsid w:val="004F66BC"/>
    <w:rsid w:val="004F67B2"/>
    <w:rsid w:val="004F6C26"/>
    <w:rsid w:val="004F7AC9"/>
    <w:rsid w:val="004F7E5A"/>
    <w:rsid w:val="0050062F"/>
    <w:rsid w:val="00500887"/>
    <w:rsid w:val="005012E2"/>
    <w:rsid w:val="00501481"/>
    <w:rsid w:val="0050160F"/>
    <w:rsid w:val="00501C4F"/>
    <w:rsid w:val="005024C8"/>
    <w:rsid w:val="0050284E"/>
    <w:rsid w:val="00503BB0"/>
    <w:rsid w:val="00505DCB"/>
    <w:rsid w:val="005075CA"/>
    <w:rsid w:val="0051074C"/>
    <w:rsid w:val="00510DE9"/>
    <w:rsid w:val="005111E2"/>
    <w:rsid w:val="00511231"/>
    <w:rsid w:val="00511598"/>
    <w:rsid w:val="00512779"/>
    <w:rsid w:val="00512C4F"/>
    <w:rsid w:val="00513042"/>
    <w:rsid w:val="0051334F"/>
    <w:rsid w:val="00513399"/>
    <w:rsid w:val="00513AA0"/>
    <w:rsid w:val="00513AF2"/>
    <w:rsid w:val="00514575"/>
    <w:rsid w:val="005145E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3E23"/>
    <w:rsid w:val="00524165"/>
    <w:rsid w:val="005242BA"/>
    <w:rsid w:val="005246E7"/>
    <w:rsid w:val="00524FD2"/>
    <w:rsid w:val="00525621"/>
    <w:rsid w:val="00526431"/>
    <w:rsid w:val="005265D8"/>
    <w:rsid w:val="0052701B"/>
    <w:rsid w:val="005279FC"/>
    <w:rsid w:val="00527C6B"/>
    <w:rsid w:val="00527E57"/>
    <w:rsid w:val="00530405"/>
    <w:rsid w:val="00530522"/>
    <w:rsid w:val="005305E5"/>
    <w:rsid w:val="00530F38"/>
    <w:rsid w:val="00531F26"/>
    <w:rsid w:val="0053277C"/>
    <w:rsid w:val="005327C0"/>
    <w:rsid w:val="00533101"/>
    <w:rsid w:val="00533CA9"/>
    <w:rsid w:val="00533DA7"/>
    <w:rsid w:val="005346AD"/>
    <w:rsid w:val="00534C97"/>
    <w:rsid w:val="00534EFB"/>
    <w:rsid w:val="00534F60"/>
    <w:rsid w:val="00535083"/>
    <w:rsid w:val="0053543B"/>
    <w:rsid w:val="005357F1"/>
    <w:rsid w:val="00536053"/>
    <w:rsid w:val="005369E6"/>
    <w:rsid w:val="00536E62"/>
    <w:rsid w:val="005371AC"/>
    <w:rsid w:val="00537672"/>
    <w:rsid w:val="0053772F"/>
    <w:rsid w:val="00537B77"/>
    <w:rsid w:val="0054009B"/>
    <w:rsid w:val="005409B6"/>
    <w:rsid w:val="00540C4C"/>
    <w:rsid w:val="00541544"/>
    <w:rsid w:val="00541571"/>
    <w:rsid w:val="0054245B"/>
    <w:rsid w:val="0054271D"/>
    <w:rsid w:val="0054275A"/>
    <w:rsid w:val="005428B8"/>
    <w:rsid w:val="00542BD7"/>
    <w:rsid w:val="00542E67"/>
    <w:rsid w:val="00543084"/>
    <w:rsid w:val="00543CA5"/>
    <w:rsid w:val="0054413A"/>
    <w:rsid w:val="00544288"/>
    <w:rsid w:val="005446BB"/>
    <w:rsid w:val="00545E30"/>
    <w:rsid w:val="00545EA3"/>
    <w:rsid w:val="00546293"/>
    <w:rsid w:val="0054694C"/>
    <w:rsid w:val="00546C9B"/>
    <w:rsid w:val="00547BF6"/>
    <w:rsid w:val="00547D73"/>
    <w:rsid w:val="005502F9"/>
    <w:rsid w:val="00550CB1"/>
    <w:rsid w:val="00551098"/>
    <w:rsid w:val="00551581"/>
    <w:rsid w:val="00551598"/>
    <w:rsid w:val="0055162B"/>
    <w:rsid w:val="00551BFF"/>
    <w:rsid w:val="00551D68"/>
    <w:rsid w:val="00552B3E"/>
    <w:rsid w:val="00552DE3"/>
    <w:rsid w:val="005551AA"/>
    <w:rsid w:val="005564CA"/>
    <w:rsid w:val="005568EA"/>
    <w:rsid w:val="00557140"/>
    <w:rsid w:val="00557368"/>
    <w:rsid w:val="005578E6"/>
    <w:rsid w:val="0056058C"/>
    <w:rsid w:val="00560C87"/>
    <w:rsid w:val="00560EF9"/>
    <w:rsid w:val="00560F51"/>
    <w:rsid w:val="00561249"/>
    <w:rsid w:val="00561472"/>
    <w:rsid w:val="0056182B"/>
    <w:rsid w:val="005619D3"/>
    <w:rsid w:val="00561AF3"/>
    <w:rsid w:val="00561E0B"/>
    <w:rsid w:val="00562141"/>
    <w:rsid w:val="00562D86"/>
    <w:rsid w:val="00564140"/>
    <w:rsid w:val="005642EC"/>
    <w:rsid w:val="00564704"/>
    <w:rsid w:val="00564712"/>
    <w:rsid w:val="005657A8"/>
    <w:rsid w:val="00565952"/>
    <w:rsid w:val="00566866"/>
    <w:rsid w:val="00566D8F"/>
    <w:rsid w:val="005670A5"/>
    <w:rsid w:val="00567106"/>
    <w:rsid w:val="00567723"/>
    <w:rsid w:val="00567AB8"/>
    <w:rsid w:val="005707F7"/>
    <w:rsid w:val="00570A26"/>
    <w:rsid w:val="0057221F"/>
    <w:rsid w:val="00572539"/>
    <w:rsid w:val="0057293F"/>
    <w:rsid w:val="00573137"/>
    <w:rsid w:val="0057337D"/>
    <w:rsid w:val="00573504"/>
    <w:rsid w:val="0057377C"/>
    <w:rsid w:val="00573788"/>
    <w:rsid w:val="00574708"/>
    <w:rsid w:val="00574932"/>
    <w:rsid w:val="00574D81"/>
    <w:rsid w:val="005756AA"/>
    <w:rsid w:val="0057582D"/>
    <w:rsid w:val="00576233"/>
    <w:rsid w:val="0057696F"/>
    <w:rsid w:val="005769F2"/>
    <w:rsid w:val="005774FE"/>
    <w:rsid w:val="0058040C"/>
    <w:rsid w:val="00580D6D"/>
    <w:rsid w:val="00580FB3"/>
    <w:rsid w:val="005813DE"/>
    <w:rsid w:val="00581700"/>
    <w:rsid w:val="00581796"/>
    <w:rsid w:val="00581B45"/>
    <w:rsid w:val="005820E6"/>
    <w:rsid w:val="00582480"/>
    <w:rsid w:val="005825D7"/>
    <w:rsid w:val="0058290E"/>
    <w:rsid w:val="00582C49"/>
    <w:rsid w:val="00582CAB"/>
    <w:rsid w:val="005831B5"/>
    <w:rsid w:val="0058375E"/>
    <w:rsid w:val="00584233"/>
    <w:rsid w:val="005842D0"/>
    <w:rsid w:val="0058439F"/>
    <w:rsid w:val="005855AE"/>
    <w:rsid w:val="00585829"/>
    <w:rsid w:val="00585BDB"/>
    <w:rsid w:val="00585CA8"/>
    <w:rsid w:val="00586412"/>
    <w:rsid w:val="005864B9"/>
    <w:rsid w:val="005866C4"/>
    <w:rsid w:val="00586BDB"/>
    <w:rsid w:val="00590A6C"/>
    <w:rsid w:val="00590F1A"/>
    <w:rsid w:val="00591C03"/>
    <w:rsid w:val="00591E2A"/>
    <w:rsid w:val="005923C4"/>
    <w:rsid w:val="00593527"/>
    <w:rsid w:val="00593F75"/>
    <w:rsid w:val="005940A0"/>
    <w:rsid w:val="0059429A"/>
    <w:rsid w:val="0059546C"/>
    <w:rsid w:val="00595FDD"/>
    <w:rsid w:val="00596AF7"/>
    <w:rsid w:val="00596CCE"/>
    <w:rsid w:val="00597E38"/>
    <w:rsid w:val="005A0122"/>
    <w:rsid w:val="005A0A2D"/>
    <w:rsid w:val="005A1100"/>
    <w:rsid w:val="005A1199"/>
    <w:rsid w:val="005A1976"/>
    <w:rsid w:val="005A2120"/>
    <w:rsid w:val="005A2501"/>
    <w:rsid w:val="005A2860"/>
    <w:rsid w:val="005A2C80"/>
    <w:rsid w:val="005A3066"/>
    <w:rsid w:val="005A3457"/>
    <w:rsid w:val="005A3B35"/>
    <w:rsid w:val="005A3C4B"/>
    <w:rsid w:val="005A3E5A"/>
    <w:rsid w:val="005A43F3"/>
    <w:rsid w:val="005A496F"/>
    <w:rsid w:val="005A4A56"/>
    <w:rsid w:val="005A5725"/>
    <w:rsid w:val="005A5A3D"/>
    <w:rsid w:val="005A5B87"/>
    <w:rsid w:val="005A6035"/>
    <w:rsid w:val="005A6B75"/>
    <w:rsid w:val="005A6E00"/>
    <w:rsid w:val="005A718A"/>
    <w:rsid w:val="005B09BE"/>
    <w:rsid w:val="005B12B2"/>
    <w:rsid w:val="005B143B"/>
    <w:rsid w:val="005B174F"/>
    <w:rsid w:val="005B1A49"/>
    <w:rsid w:val="005B1E45"/>
    <w:rsid w:val="005B21C4"/>
    <w:rsid w:val="005B2A28"/>
    <w:rsid w:val="005B33B6"/>
    <w:rsid w:val="005B3621"/>
    <w:rsid w:val="005B3E32"/>
    <w:rsid w:val="005B4948"/>
    <w:rsid w:val="005B4B5B"/>
    <w:rsid w:val="005B4FE5"/>
    <w:rsid w:val="005B501D"/>
    <w:rsid w:val="005B5086"/>
    <w:rsid w:val="005B54CC"/>
    <w:rsid w:val="005B5E48"/>
    <w:rsid w:val="005B74AD"/>
    <w:rsid w:val="005B7E96"/>
    <w:rsid w:val="005C01C1"/>
    <w:rsid w:val="005C0429"/>
    <w:rsid w:val="005C084F"/>
    <w:rsid w:val="005C0CE0"/>
    <w:rsid w:val="005C0EE9"/>
    <w:rsid w:val="005C1716"/>
    <w:rsid w:val="005C1954"/>
    <w:rsid w:val="005C1C0B"/>
    <w:rsid w:val="005C1D53"/>
    <w:rsid w:val="005C2011"/>
    <w:rsid w:val="005C2BCC"/>
    <w:rsid w:val="005C36CF"/>
    <w:rsid w:val="005C3E52"/>
    <w:rsid w:val="005C3EA3"/>
    <w:rsid w:val="005C5011"/>
    <w:rsid w:val="005C529E"/>
    <w:rsid w:val="005C57BA"/>
    <w:rsid w:val="005C5C52"/>
    <w:rsid w:val="005C5D3D"/>
    <w:rsid w:val="005C5D59"/>
    <w:rsid w:val="005C5E66"/>
    <w:rsid w:val="005C5F05"/>
    <w:rsid w:val="005C69F7"/>
    <w:rsid w:val="005C7F3E"/>
    <w:rsid w:val="005D0E1C"/>
    <w:rsid w:val="005D1051"/>
    <w:rsid w:val="005D119F"/>
    <w:rsid w:val="005D2044"/>
    <w:rsid w:val="005D2472"/>
    <w:rsid w:val="005D24C7"/>
    <w:rsid w:val="005D27DC"/>
    <w:rsid w:val="005D2917"/>
    <w:rsid w:val="005D2EB2"/>
    <w:rsid w:val="005D2F48"/>
    <w:rsid w:val="005D3811"/>
    <w:rsid w:val="005D3BEE"/>
    <w:rsid w:val="005D45F9"/>
    <w:rsid w:val="005D464B"/>
    <w:rsid w:val="005D466F"/>
    <w:rsid w:val="005D49B5"/>
    <w:rsid w:val="005D49E1"/>
    <w:rsid w:val="005D49F0"/>
    <w:rsid w:val="005D51FA"/>
    <w:rsid w:val="005D53E8"/>
    <w:rsid w:val="005D5A26"/>
    <w:rsid w:val="005D5A9D"/>
    <w:rsid w:val="005D6651"/>
    <w:rsid w:val="005D691D"/>
    <w:rsid w:val="005D6A72"/>
    <w:rsid w:val="005D749F"/>
    <w:rsid w:val="005D7725"/>
    <w:rsid w:val="005D791B"/>
    <w:rsid w:val="005D7CF2"/>
    <w:rsid w:val="005D7F92"/>
    <w:rsid w:val="005E049F"/>
    <w:rsid w:val="005E0D7B"/>
    <w:rsid w:val="005E1595"/>
    <w:rsid w:val="005E1F1D"/>
    <w:rsid w:val="005E1F61"/>
    <w:rsid w:val="005E273D"/>
    <w:rsid w:val="005E2C4E"/>
    <w:rsid w:val="005E3278"/>
    <w:rsid w:val="005E363B"/>
    <w:rsid w:val="005E3B0D"/>
    <w:rsid w:val="005E3FB1"/>
    <w:rsid w:val="005E456A"/>
    <w:rsid w:val="005E4DEF"/>
    <w:rsid w:val="005E6EA5"/>
    <w:rsid w:val="005E7FB5"/>
    <w:rsid w:val="005F0081"/>
    <w:rsid w:val="005F041F"/>
    <w:rsid w:val="005F073E"/>
    <w:rsid w:val="005F0AF6"/>
    <w:rsid w:val="005F0F06"/>
    <w:rsid w:val="005F1216"/>
    <w:rsid w:val="005F1819"/>
    <w:rsid w:val="005F1D7D"/>
    <w:rsid w:val="005F1D89"/>
    <w:rsid w:val="005F2558"/>
    <w:rsid w:val="005F271F"/>
    <w:rsid w:val="005F2BED"/>
    <w:rsid w:val="005F300C"/>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1FB0"/>
    <w:rsid w:val="0060216B"/>
    <w:rsid w:val="00602B45"/>
    <w:rsid w:val="00602FA6"/>
    <w:rsid w:val="00603499"/>
    <w:rsid w:val="006035F5"/>
    <w:rsid w:val="00603CC2"/>
    <w:rsid w:val="006047D1"/>
    <w:rsid w:val="006048E0"/>
    <w:rsid w:val="00604A55"/>
    <w:rsid w:val="00604D3F"/>
    <w:rsid w:val="00605AC3"/>
    <w:rsid w:val="00606908"/>
    <w:rsid w:val="00606B23"/>
    <w:rsid w:val="00606C31"/>
    <w:rsid w:val="00607996"/>
    <w:rsid w:val="00607A37"/>
    <w:rsid w:val="00607A9C"/>
    <w:rsid w:val="00607E9F"/>
    <w:rsid w:val="0061025C"/>
    <w:rsid w:val="0061085E"/>
    <w:rsid w:val="00611398"/>
    <w:rsid w:val="0061155F"/>
    <w:rsid w:val="00612322"/>
    <w:rsid w:val="006123C0"/>
    <w:rsid w:val="00613191"/>
    <w:rsid w:val="00613224"/>
    <w:rsid w:val="006133F9"/>
    <w:rsid w:val="006134B3"/>
    <w:rsid w:val="00613659"/>
    <w:rsid w:val="00613DE1"/>
    <w:rsid w:val="0061401F"/>
    <w:rsid w:val="00614166"/>
    <w:rsid w:val="006145B9"/>
    <w:rsid w:val="00614817"/>
    <w:rsid w:val="006149CC"/>
    <w:rsid w:val="0061557C"/>
    <w:rsid w:val="006157A9"/>
    <w:rsid w:val="0061591D"/>
    <w:rsid w:val="00615ED0"/>
    <w:rsid w:val="0061604C"/>
    <w:rsid w:val="0061610B"/>
    <w:rsid w:val="00616C2B"/>
    <w:rsid w:val="006174FA"/>
    <w:rsid w:val="00617572"/>
    <w:rsid w:val="006178D1"/>
    <w:rsid w:val="00620236"/>
    <w:rsid w:val="00620719"/>
    <w:rsid w:val="006212C9"/>
    <w:rsid w:val="00621459"/>
    <w:rsid w:val="00621D0C"/>
    <w:rsid w:val="00622470"/>
    <w:rsid w:val="0062264E"/>
    <w:rsid w:val="00622725"/>
    <w:rsid w:val="00622AB4"/>
    <w:rsid w:val="006231AA"/>
    <w:rsid w:val="00623482"/>
    <w:rsid w:val="00623822"/>
    <w:rsid w:val="00623AC2"/>
    <w:rsid w:val="00623FF7"/>
    <w:rsid w:val="00624332"/>
    <w:rsid w:val="006244BA"/>
    <w:rsid w:val="00625A26"/>
    <w:rsid w:val="00625F38"/>
    <w:rsid w:val="006266D7"/>
    <w:rsid w:val="00626D42"/>
    <w:rsid w:val="00626EE3"/>
    <w:rsid w:val="006274AD"/>
    <w:rsid w:val="00627532"/>
    <w:rsid w:val="00630244"/>
    <w:rsid w:val="006302AA"/>
    <w:rsid w:val="0063088E"/>
    <w:rsid w:val="006310C3"/>
    <w:rsid w:val="0063161E"/>
    <w:rsid w:val="0063167C"/>
    <w:rsid w:val="00631A31"/>
    <w:rsid w:val="00631BB5"/>
    <w:rsid w:val="00631DD0"/>
    <w:rsid w:val="006322CE"/>
    <w:rsid w:val="0063295C"/>
    <w:rsid w:val="00632DEE"/>
    <w:rsid w:val="00633367"/>
    <w:rsid w:val="0063367B"/>
    <w:rsid w:val="00633B5E"/>
    <w:rsid w:val="00633DBF"/>
    <w:rsid w:val="00634029"/>
    <w:rsid w:val="00634122"/>
    <w:rsid w:val="006355B6"/>
    <w:rsid w:val="00635E32"/>
    <w:rsid w:val="006365DE"/>
    <w:rsid w:val="00636BE4"/>
    <w:rsid w:val="0063746C"/>
    <w:rsid w:val="006376BB"/>
    <w:rsid w:val="00637802"/>
    <w:rsid w:val="00637836"/>
    <w:rsid w:val="00637C26"/>
    <w:rsid w:val="00637F44"/>
    <w:rsid w:val="00640659"/>
    <w:rsid w:val="00641078"/>
    <w:rsid w:val="006411B0"/>
    <w:rsid w:val="00641242"/>
    <w:rsid w:val="00641762"/>
    <w:rsid w:val="006423A3"/>
    <w:rsid w:val="00642A32"/>
    <w:rsid w:val="006433D5"/>
    <w:rsid w:val="0064369C"/>
    <w:rsid w:val="00644156"/>
    <w:rsid w:val="00645D41"/>
    <w:rsid w:val="00646B20"/>
    <w:rsid w:val="00646BF8"/>
    <w:rsid w:val="00646D0F"/>
    <w:rsid w:val="0064708F"/>
    <w:rsid w:val="00647936"/>
    <w:rsid w:val="00647A36"/>
    <w:rsid w:val="00647DCC"/>
    <w:rsid w:val="00647EFA"/>
    <w:rsid w:val="00647F14"/>
    <w:rsid w:val="00647FD1"/>
    <w:rsid w:val="00650027"/>
    <w:rsid w:val="006507BF"/>
    <w:rsid w:val="00650B46"/>
    <w:rsid w:val="0065120E"/>
    <w:rsid w:val="00651389"/>
    <w:rsid w:val="0065188F"/>
    <w:rsid w:val="00651B9C"/>
    <w:rsid w:val="00651C47"/>
    <w:rsid w:val="00651D98"/>
    <w:rsid w:val="00652783"/>
    <w:rsid w:val="00652854"/>
    <w:rsid w:val="00652D2C"/>
    <w:rsid w:val="00652E70"/>
    <w:rsid w:val="0065303A"/>
    <w:rsid w:val="0065339A"/>
    <w:rsid w:val="00653469"/>
    <w:rsid w:val="00653F4A"/>
    <w:rsid w:val="00654A38"/>
    <w:rsid w:val="00654B4B"/>
    <w:rsid w:val="00655301"/>
    <w:rsid w:val="00655371"/>
    <w:rsid w:val="00655876"/>
    <w:rsid w:val="00655FB1"/>
    <w:rsid w:val="00656A0F"/>
    <w:rsid w:val="00656C4B"/>
    <w:rsid w:val="006573EA"/>
    <w:rsid w:val="00661029"/>
    <w:rsid w:val="00661042"/>
    <w:rsid w:val="0066135A"/>
    <w:rsid w:val="006614DC"/>
    <w:rsid w:val="00661639"/>
    <w:rsid w:val="0066272D"/>
    <w:rsid w:val="00662E58"/>
    <w:rsid w:val="00662F39"/>
    <w:rsid w:val="006635A0"/>
    <w:rsid w:val="00664351"/>
    <w:rsid w:val="0066553F"/>
    <w:rsid w:val="00665968"/>
    <w:rsid w:val="00665BF7"/>
    <w:rsid w:val="00666178"/>
    <w:rsid w:val="0066639E"/>
    <w:rsid w:val="00666473"/>
    <w:rsid w:val="00666611"/>
    <w:rsid w:val="00666C72"/>
    <w:rsid w:val="00666E5A"/>
    <w:rsid w:val="00666E6C"/>
    <w:rsid w:val="0066707F"/>
    <w:rsid w:val="0066731F"/>
    <w:rsid w:val="00667ED8"/>
    <w:rsid w:val="0067064C"/>
    <w:rsid w:val="00670B20"/>
    <w:rsid w:val="00670E12"/>
    <w:rsid w:val="00671229"/>
    <w:rsid w:val="00671E7D"/>
    <w:rsid w:val="00671F94"/>
    <w:rsid w:val="006720A1"/>
    <w:rsid w:val="00672E80"/>
    <w:rsid w:val="006735A4"/>
    <w:rsid w:val="006739E4"/>
    <w:rsid w:val="00673ECF"/>
    <w:rsid w:val="0067419A"/>
    <w:rsid w:val="0067426B"/>
    <w:rsid w:val="00674878"/>
    <w:rsid w:val="00674A1B"/>
    <w:rsid w:val="0067532D"/>
    <w:rsid w:val="006754F8"/>
    <w:rsid w:val="00676127"/>
    <w:rsid w:val="006761E5"/>
    <w:rsid w:val="00676AED"/>
    <w:rsid w:val="00677981"/>
    <w:rsid w:val="00677F26"/>
    <w:rsid w:val="006802A7"/>
    <w:rsid w:val="006811C9"/>
    <w:rsid w:val="00681266"/>
    <w:rsid w:val="006812C5"/>
    <w:rsid w:val="006812CE"/>
    <w:rsid w:val="006823DC"/>
    <w:rsid w:val="0068277A"/>
    <w:rsid w:val="00682791"/>
    <w:rsid w:val="00682C89"/>
    <w:rsid w:val="006832B8"/>
    <w:rsid w:val="006832E5"/>
    <w:rsid w:val="006837B2"/>
    <w:rsid w:val="00683800"/>
    <w:rsid w:val="00684283"/>
    <w:rsid w:val="00684411"/>
    <w:rsid w:val="00684434"/>
    <w:rsid w:val="00684BF1"/>
    <w:rsid w:val="00684C8A"/>
    <w:rsid w:val="00684CF5"/>
    <w:rsid w:val="006853EA"/>
    <w:rsid w:val="0068553E"/>
    <w:rsid w:val="00685E7B"/>
    <w:rsid w:val="0068628A"/>
    <w:rsid w:val="00686551"/>
    <w:rsid w:val="0068730C"/>
    <w:rsid w:val="00687332"/>
    <w:rsid w:val="00687504"/>
    <w:rsid w:val="00687A14"/>
    <w:rsid w:val="00687A8C"/>
    <w:rsid w:val="006906FA"/>
    <w:rsid w:val="00690839"/>
    <w:rsid w:val="006908DB"/>
    <w:rsid w:val="00690DE9"/>
    <w:rsid w:val="00690FF7"/>
    <w:rsid w:val="00691308"/>
    <w:rsid w:val="00691DE9"/>
    <w:rsid w:val="00691EAA"/>
    <w:rsid w:val="00692245"/>
    <w:rsid w:val="00692FFA"/>
    <w:rsid w:val="00693772"/>
    <w:rsid w:val="00694160"/>
    <w:rsid w:val="006959A5"/>
    <w:rsid w:val="00695C0C"/>
    <w:rsid w:val="00695C9B"/>
    <w:rsid w:val="00695EBF"/>
    <w:rsid w:val="00696A05"/>
    <w:rsid w:val="00696E17"/>
    <w:rsid w:val="00697665"/>
    <w:rsid w:val="00697C9A"/>
    <w:rsid w:val="00697E68"/>
    <w:rsid w:val="006A0274"/>
    <w:rsid w:val="006A067E"/>
    <w:rsid w:val="006A228F"/>
    <w:rsid w:val="006A27C0"/>
    <w:rsid w:val="006A2A43"/>
    <w:rsid w:val="006A2BF1"/>
    <w:rsid w:val="006A2EEA"/>
    <w:rsid w:val="006A2F9A"/>
    <w:rsid w:val="006A34E4"/>
    <w:rsid w:val="006A3A5A"/>
    <w:rsid w:val="006A4287"/>
    <w:rsid w:val="006A44CF"/>
    <w:rsid w:val="006A457D"/>
    <w:rsid w:val="006A544E"/>
    <w:rsid w:val="006A55EE"/>
    <w:rsid w:val="006A575B"/>
    <w:rsid w:val="006A59DE"/>
    <w:rsid w:val="006A6655"/>
    <w:rsid w:val="006A6B0B"/>
    <w:rsid w:val="006A6BF9"/>
    <w:rsid w:val="006A76BA"/>
    <w:rsid w:val="006A7CB5"/>
    <w:rsid w:val="006A7FD0"/>
    <w:rsid w:val="006B025C"/>
    <w:rsid w:val="006B0ECC"/>
    <w:rsid w:val="006B2534"/>
    <w:rsid w:val="006B2CB2"/>
    <w:rsid w:val="006B347D"/>
    <w:rsid w:val="006B3B7C"/>
    <w:rsid w:val="006B3C50"/>
    <w:rsid w:val="006B3E19"/>
    <w:rsid w:val="006B3FB6"/>
    <w:rsid w:val="006B40A8"/>
    <w:rsid w:val="006B4488"/>
    <w:rsid w:val="006B47F2"/>
    <w:rsid w:val="006B4CB2"/>
    <w:rsid w:val="006B671C"/>
    <w:rsid w:val="006B67AC"/>
    <w:rsid w:val="006B6A25"/>
    <w:rsid w:val="006B70FB"/>
    <w:rsid w:val="006B751D"/>
    <w:rsid w:val="006B786A"/>
    <w:rsid w:val="006B78B9"/>
    <w:rsid w:val="006B7BA0"/>
    <w:rsid w:val="006B7E4E"/>
    <w:rsid w:val="006C003A"/>
    <w:rsid w:val="006C061E"/>
    <w:rsid w:val="006C2454"/>
    <w:rsid w:val="006C2551"/>
    <w:rsid w:val="006C2F9D"/>
    <w:rsid w:val="006C37CA"/>
    <w:rsid w:val="006C40B7"/>
    <w:rsid w:val="006C40D2"/>
    <w:rsid w:val="006C5B15"/>
    <w:rsid w:val="006C5D32"/>
    <w:rsid w:val="006C5D6C"/>
    <w:rsid w:val="006C5DCB"/>
    <w:rsid w:val="006C70C4"/>
    <w:rsid w:val="006C7270"/>
    <w:rsid w:val="006C775C"/>
    <w:rsid w:val="006C789C"/>
    <w:rsid w:val="006D04DA"/>
    <w:rsid w:val="006D0686"/>
    <w:rsid w:val="006D0B95"/>
    <w:rsid w:val="006D10F6"/>
    <w:rsid w:val="006D1544"/>
    <w:rsid w:val="006D1688"/>
    <w:rsid w:val="006D1FF3"/>
    <w:rsid w:val="006D2C65"/>
    <w:rsid w:val="006D32C6"/>
    <w:rsid w:val="006D360E"/>
    <w:rsid w:val="006D3697"/>
    <w:rsid w:val="006D39D2"/>
    <w:rsid w:val="006D3BB6"/>
    <w:rsid w:val="006D3F2A"/>
    <w:rsid w:val="006D4370"/>
    <w:rsid w:val="006D46A3"/>
    <w:rsid w:val="006D4AD1"/>
    <w:rsid w:val="006D658F"/>
    <w:rsid w:val="006D67A4"/>
    <w:rsid w:val="006D6988"/>
    <w:rsid w:val="006D69FA"/>
    <w:rsid w:val="006D6A12"/>
    <w:rsid w:val="006D6AAB"/>
    <w:rsid w:val="006D712D"/>
    <w:rsid w:val="006D7687"/>
    <w:rsid w:val="006D7D1F"/>
    <w:rsid w:val="006D7D8A"/>
    <w:rsid w:val="006E0572"/>
    <w:rsid w:val="006E05D8"/>
    <w:rsid w:val="006E08EE"/>
    <w:rsid w:val="006E155A"/>
    <w:rsid w:val="006E3452"/>
    <w:rsid w:val="006E3726"/>
    <w:rsid w:val="006E39D1"/>
    <w:rsid w:val="006E3C16"/>
    <w:rsid w:val="006E437F"/>
    <w:rsid w:val="006E4B43"/>
    <w:rsid w:val="006E4D5B"/>
    <w:rsid w:val="006E5B98"/>
    <w:rsid w:val="006E602F"/>
    <w:rsid w:val="006E6720"/>
    <w:rsid w:val="006E68FA"/>
    <w:rsid w:val="006E7275"/>
    <w:rsid w:val="006E77B8"/>
    <w:rsid w:val="006F15CC"/>
    <w:rsid w:val="006F25C8"/>
    <w:rsid w:val="006F3BDD"/>
    <w:rsid w:val="006F3E7B"/>
    <w:rsid w:val="006F4147"/>
    <w:rsid w:val="006F4315"/>
    <w:rsid w:val="006F436D"/>
    <w:rsid w:val="006F4478"/>
    <w:rsid w:val="006F458D"/>
    <w:rsid w:val="006F4A6D"/>
    <w:rsid w:val="006F4CB0"/>
    <w:rsid w:val="006F4F78"/>
    <w:rsid w:val="006F547E"/>
    <w:rsid w:val="006F5656"/>
    <w:rsid w:val="006F5CA8"/>
    <w:rsid w:val="006F5CCF"/>
    <w:rsid w:val="006F5D99"/>
    <w:rsid w:val="006F688D"/>
    <w:rsid w:val="006F772B"/>
    <w:rsid w:val="006F78DC"/>
    <w:rsid w:val="00700D5F"/>
    <w:rsid w:val="007012DC"/>
    <w:rsid w:val="0070138A"/>
    <w:rsid w:val="0070157E"/>
    <w:rsid w:val="007030D4"/>
    <w:rsid w:val="0070317C"/>
    <w:rsid w:val="00703279"/>
    <w:rsid w:val="00703737"/>
    <w:rsid w:val="00703B61"/>
    <w:rsid w:val="00703E11"/>
    <w:rsid w:val="00703FB4"/>
    <w:rsid w:val="00704102"/>
    <w:rsid w:val="0070439B"/>
    <w:rsid w:val="0070461C"/>
    <w:rsid w:val="00705631"/>
    <w:rsid w:val="00705818"/>
    <w:rsid w:val="00705F62"/>
    <w:rsid w:val="0070773F"/>
    <w:rsid w:val="00707ED3"/>
    <w:rsid w:val="007100D2"/>
    <w:rsid w:val="007101B7"/>
    <w:rsid w:val="00710549"/>
    <w:rsid w:val="00710668"/>
    <w:rsid w:val="00710AB5"/>
    <w:rsid w:val="007110F4"/>
    <w:rsid w:val="007112B1"/>
    <w:rsid w:val="0071130F"/>
    <w:rsid w:val="00711954"/>
    <w:rsid w:val="00712714"/>
    <w:rsid w:val="00712720"/>
    <w:rsid w:val="007128E3"/>
    <w:rsid w:val="007129AB"/>
    <w:rsid w:val="00712B63"/>
    <w:rsid w:val="007130F7"/>
    <w:rsid w:val="00713526"/>
    <w:rsid w:val="00713FC5"/>
    <w:rsid w:val="007147A8"/>
    <w:rsid w:val="00715265"/>
    <w:rsid w:val="00715944"/>
    <w:rsid w:val="00715BBF"/>
    <w:rsid w:val="00715C29"/>
    <w:rsid w:val="00715CBD"/>
    <w:rsid w:val="00715E86"/>
    <w:rsid w:val="00715EAA"/>
    <w:rsid w:val="00716CAD"/>
    <w:rsid w:val="00716F18"/>
    <w:rsid w:val="00717363"/>
    <w:rsid w:val="00717786"/>
    <w:rsid w:val="00717ACB"/>
    <w:rsid w:val="00720159"/>
    <w:rsid w:val="00721BFF"/>
    <w:rsid w:val="007223E8"/>
    <w:rsid w:val="00722FD8"/>
    <w:rsid w:val="007236C4"/>
    <w:rsid w:val="00723B59"/>
    <w:rsid w:val="00724635"/>
    <w:rsid w:val="0072554B"/>
    <w:rsid w:val="00725AFD"/>
    <w:rsid w:val="00726603"/>
    <w:rsid w:val="00726772"/>
    <w:rsid w:val="00727DDC"/>
    <w:rsid w:val="00730CD6"/>
    <w:rsid w:val="00730F74"/>
    <w:rsid w:val="0073114B"/>
    <w:rsid w:val="007318A7"/>
    <w:rsid w:val="00732109"/>
    <w:rsid w:val="00732362"/>
    <w:rsid w:val="00734414"/>
    <w:rsid w:val="00734952"/>
    <w:rsid w:val="00734990"/>
    <w:rsid w:val="00734FF5"/>
    <w:rsid w:val="00735B78"/>
    <w:rsid w:val="00735DA7"/>
    <w:rsid w:val="007368B4"/>
    <w:rsid w:val="0073698D"/>
    <w:rsid w:val="00736A76"/>
    <w:rsid w:val="00736B78"/>
    <w:rsid w:val="007378E0"/>
    <w:rsid w:val="00737BF4"/>
    <w:rsid w:val="00737C5C"/>
    <w:rsid w:val="00740529"/>
    <w:rsid w:val="00740A6C"/>
    <w:rsid w:val="00741358"/>
    <w:rsid w:val="00741626"/>
    <w:rsid w:val="007416CB"/>
    <w:rsid w:val="00742332"/>
    <w:rsid w:val="00742886"/>
    <w:rsid w:val="007429DB"/>
    <w:rsid w:val="00742DD2"/>
    <w:rsid w:val="007437C6"/>
    <w:rsid w:val="007439EE"/>
    <w:rsid w:val="007441A2"/>
    <w:rsid w:val="00744915"/>
    <w:rsid w:val="00744E80"/>
    <w:rsid w:val="00745035"/>
    <w:rsid w:val="0074531C"/>
    <w:rsid w:val="00745452"/>
    <w:rsid w:val="00745547"/>
    <w:rsid w:val="007459D0"/>
    <w:rsid w:val="00745BA1"/>
    <w:rsid w:val="0074623A"/>
    <w:rsid w:val="00746420"/>
    <w:rsid w:val="00746E04"/>
    <w:rsid w:val="00746E08"/>
    <w:rsid w:val="00746E3D"/>
    <w:rsid w:val="007473B9"/>
    <w:rsid w:val="007473EF"/>
    <w:rsid w:val="007474ED"/>
    <w:rsid w:val="00747529"/>
    <w:rsid w:val="007476EE"/>
    <w:rsid w:val="00747C96"/>
    <w:rsid w:val="00750075"/>
    <w:rsid w:val="007502EC"/>
    <w:rsid w:val="00750382"/>
    <w:rsid w:val="007507CF"/>
    <w:rsid w:val="0075094E"/>
    <w:rsid w:val="00750FA8"/>
    <w:rsid w:val="00750FB5"/>
    <w:rsid w:val="00751B4C"/>
    <w:rsid w:val="007522E8"/>
    <w:rsid w:val="007524D4"/>
    <w:rsid w:val="0075264C"/>
    <w:rsid w:val="007533E7"/>
    <w:rsid w:val="00753BAC"/>
    <w:rsid w:val="007541FD"/>
    <w:rsid w:val="00754A0B"/>
    <w:rsid w:val="007552DB"/>
    <w:rsid w:val="00755B08"/>
    <w:rsid w:val="00755C31"/>
    <w:rsid w:val="00755DD0"/>
    <w:rsid w:val="0075647A"/>
    <w:rsid w:val="007566BE"/>
    <w:rsid w:val="00756A2F"/>
    <w:rsid w:val="007573E1"/>
    <w:rsid w:val="0075749E"/>
    <w:rsid w:val="007577DA"/>
    <w:rsid w:val="00757AAB"/>
    <w:rsid w:val="00757B2D"/>
    <w:rsid w:val="00757BAD"/>
    <w:rsid w:val="00757D62"/>
    <w:rsid w:val="00760672"/>
    <w:rsid w:val="00760844"/>
    <w:rsid w:val="00760867"/>
    <w:rsid w:val="00760EB6"/>
    <w:rsid w:val="007616DB"/>
    <w:rsid w:val="00761C53"/>
    <w:rsid w:val="007620FC"/>
    <w:rsid w:val="0076228A"/>
    <w:rsid w:val="00762440"/>
    <w:rsid w:val="007629B7"/>
    <w:rsid w:val="00762E60"/>
    <w:rsid w:val="007634AD"/>
    <w:rsid w:val="00766E57"/>
    <w:rsid w:val="00766ECC"/>
    <w:rsid w:val="007672F3"/>
    <w:rsid w:val="007677B5"/>
    <w:rsid w:val="007678B1"/>
    <w:rsid w:val="00770317"/>
    <w:rsid w:val="007708A8"/>
    <w:rsid w:val="00770AB2"/>
    <w:rsid w:val="007718FB"/>
    <w:rsid w:val="00772275"/>
    <w:rsid w:val="007734E4"/>
    <w:rsid w:val="0077380D"/>
    <w:rsid w:val="00773BC8"/>
    <w:rsid w:val="0077466F"/>
    <w:rsid w:val="007752B7"/>
    <w:rsid w:val="0077566B"/>
    <w:rsid w:val="007759A8"/>
    <w:rsid w:val="00775D98"/>
    <w:rsid w:val="00776FE5"/>
    <w:rsid w:val="00777101"/>
    <w:rsid w:val="007774E7"/>
    <w:rsid w:val="0077768C"/>
    <w:rsid w:val="00777696"/>
    <w:rsid w:val="00777FF4"/>
    <w:rsid w:val="00780251"/>
    <w:rsid w:val="007804FE"/>
    <w:rsid w:val="00780605"/>
    <w:rsid w:val="00780F32"/>
    <w:rsid w:val="0078122E"/>
    <w:rsid w:val="00781939"/>
    <w:rsid w:val="00781D29"/>
    <w:rsid w:val="007825EF"/>
    <w:rsid w:val="007827B0"/>
    <w:rsid w:val="0078286B"/>
    <w:rsid w:val="00782D2C"/>
    <w:rsid w:val="00782FC2"/>
    <w:rsid w:val="00784714"/>
    <w:rsid w:val="00784FC4"/>
    <w:rsid w:val="00785783"/>
    <w:rsid w:val="00785BBB"/>
    <w:rsid w:val="00786FAD"/>
    <w:rsid w:val="007873C9"/>
    <w:rsid w:val="00787A7F"/>
    <w:rsid w:val="00787D90"/>
    <w:rsid w:val="00787F5E"/>
    <w:rsid w:val="00790164"/>
    <w:rsid w:val="007906E2"/>
    <w:rsid w:val="007907E8"/>
    <w:rsid w:val="00790A24"/>
    <w:rsid w:val="00790A37"/>
    <w:rsid w:val="00790A60"/>
    <w:rsid w:val="0079146D"/>
    <w:rsid w:val="00791C32"/>
    <w:rsid w:val="00791E08"/>
    <w:rsid w:val="00791FF0"/>
    <w:rsid w:val="007923D0"/>
    <w:rsid w:val="0079302C"/>
    <w:rsid w:val="007930D3"/>
    <w:rsid w:val="0079381F"/>
    <w:rsid w:val="00793B2E"/>
    <w:rsid w:val="007948F5"/>
    <w:rsid w:val="00795647"/>
    <w:rsid w:val="00795B0E"/>
    <w:rsid w:val="007963F6"/>
    <w:rsid w:val="00796418"/>
    <w:rsid w:val="00796576"/>
    <w:rsid w:val="00796E80"/>
    <w:rsid w:val="007979AD"/>
    <w:rsid w:val="00797A9C"/>
    <w:rsid w:val="007A0EAB"/>
    <w:rsid w:val="007A1948"/>
    <w:rsid w:val="007A1C21"/>
    <w:rsid w:val="007A225B"/>
    <w:rsid w:val="007A2341"/>
    <w:rsid w:val="007A31A9"/>
    <w:rsid w:val="007A38A1"/>
    <w:rsid w:val="007A3967"/>
    <w:rsid w:val="007A3BBE"/>
    <w:rsid w:val="007A4157"/>
    <w:rsid w:val="007A4766"/>
    <w:rsid w:val="007A5581"/>
    <w:rsid w:val="007A5816"/>
    <w:rsid w:val="007A5947"/>
    <w:rsid w:val="007A5BC3"/>
    <w:rsid w:val="007A7DF2"/>
    <w:rsid w:val="007B0313"/>
    <w:rsid w:val="007B05FB"/>
    <w:rsid w:val="007B0854"/>
    <w:rsid w:val="007B0E48"/>
    <w:rsid w:val="007B18FD"/>
    <w:rsid w:val="007B1D1B"/>
    <w:rsid w:val="007B29F1"/>
    <w:rsid w:val="007B303E"/>
    <w:rsid w:val="007B32C0"/>
    <w:rsid w:val="007B32F7"/>
    <w:rsid w:val="007B3659"/>
    <w:rsid w:val="007B3CD6"/>
    <w:rsid w:val="007B4263"/>
    <w:rsid w:val="007B4558"/>
    <w:rsid w:val="007B4632"/>
    <w:rsid w:val="007B46A2"/>
    <w:rsid w:val="007B4828"/>
    <w:rsid w:val="007B4B2D"/>
    <w:rsid w:val="007B4D4A"/>
    <w:rsid w:val="007B5428"/>
    <w:rsid w:val="007B54FE"/>
    <w:rsid w:val="007B57A5"/>
    <w:rsid w:val="007B699E"/>
    <w:rsid w:val="007B6C64"/>
    <w:rsid w:val="007B6EC8"/>
    <w:rsid w:val="007B6F81"/>
    <w:rsid w:val="007B787F"/>
    <w:rsid w:val="007B7992"/>
    <w:rsid w:val="007B7EA2"/>
    <w:rsid w:val="007C025A"/>
    <w:rsid w:val="007C081B"/>
    <w:rsid w:val="007C097D"/>
    <w:rsid w:val="007C13FA"/>
    <w:rsid w:val="007C1672"/>
    <w:rsid w:val="007C1A1A"/>
    <w:rsid w:val="007C1F3C"/>
    <w:rsid w:val="007C312A"/>
    <w:rsid w:val="007C3570"/>
    <w:rsid w:val="007C3F2C"/>
    <w:rsid w:val="007C3F3B"/>
    <w:rsid w:val="007C4241"/>
    <w:rsid w:val="007C55FF"/>
    <w:rsid w:val="007C581D"/>
    <w:rsid w:val="007C5B11"/>
    <w:rsid w:val="007C6339"/>
    <w:rsid w:val="007C7C43"/>
    <w:rsid w:val="007C7F0D"/>
    <w:rsid w:val="007C7F6F"/>
    <w:rsid w:val="007D1134"/>
    <w:rsid w:val="007D20CF"/>
    <w:rsid w:val="007D23F7"/>
    <w:rsid w:val="007D2566"/>
    <w:rsid w:val="007D2C18"/>
    <w:rsid w:val="007D2C85"/>
    <w:rsid w:val="007D2D74"/>
    <w:rsid w:val="007D3395"/>
    <w:rsid w:val="007D3693"/>
    <w:rsid w:val="007D379C"/>
    <w:rsid w:val="007D3C6D"/>
    <w:rsid w:val="007D409B"/>
    <w:rsid w:val="007D481A"/>
    <w:rsid w:val="007D55AC"/>
    <w:rsid w:val="007D5648"/>
    <w:rsid w:val="007D58C5"/>
    <w:rsid w:val="007D5DE8"/>
    <w:rsid w:val="007D62DE"/>
    <w:rsid w:val="007D66D0"/>
    <w:rsid w:val="007D7503"/>
    <w:rsid w:val="007D7CFC"/>
    <w:rsid w:val="007D7FFC"/>
    <w:rsid w:val="007E0812"/>
    <w:rsid w:val="007E16A4"/>
    <w:rsid w:val="007E18DF"/>
    <w:rsid w:val="007E1C35"/>
    <w:rsid w:val="007E1D27"/>
    <w:rsid w:val="007E20FC"/>
    <w:rsid w:val="007E2A04"/>
    <w:rsid w:val="007E2C36"/>
    <w:rsid w:val="007E350D"/>
    <w:rsid w:val="007E3D3F"/>
    <w:rsid w:val="007E5659"/>
    <w:rsid w:val="007E5C4A"/>
    <w:rsid w:val="007E635C"/>
    <w:rsid w:val="007E64D4"/>
    <w:rsid w:val="007E66E9"/>
    <w:rsid w:val="007E66FF"/>
    <w:rsid w:val="007E69F2"/>
    <w:rsid w:val="007E7432"/>
    <w:rsid w:val="007E74BF"/>
    <w:rsid w:val="007F14D3"/>
    <w:rsid w:val="007F1C42"/>
    <w:rsid w:val="007F1D9D"/>
    <w:rsid w:val="007F1DAB"/>
    <w:rsid w:val="007F1E28"/>
    <w:rsid w:val="007F1F37"/>
    <w:rsid w:val="007F1F63"/>
    <w:rsid w:val="007F21D8"/>
    <w:rsid w:val="007F22A0"/>
    <w:rsid w:val="007F280B"/>
    <w:rsid w:val="007F2F90"/>
    <w:rsid w:val="007F3320"/>
    <w:rsid w:val="007F392A"/>
    <w:rsid w:val="007F3973"/>
    <w:rsid w:val="007F3A85"/>
    <w:rsid w:val="007F3AC1"/>
    <w:rsid w:val="007F48FA"/>
    <w:rsid w:val="007F4976"/>
    <w:rsid w:val="007F5830"/>
    <w:rsid w:val="007F5A56"/>
    <w:rsid w:val="007F616E"/>
    <w:rsid w:val="007F6259"/>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AB5"/>
    <w:rsid w:val="00803D9D"/>
    <w:rsid w:val="008059C6"/>
    <w:rsid w:val="00805AD7"/>
    <w:rsid w:val="00805BD6"/>
    <w:rsid w:val="00805DE3"/>
    <w:rsid w:val="00807037"/>
    <w:rsid w:val="00807666"/>
    <w:rsid w:val="00807C35"/>
    <w:rsid w:val="00807F69"/>
    <w:rsid w:val="008100EC"/>
    <w:rsid w:val="008100F7"/>
    <w:rsid w:val="00810206"/>
    <w:rsid w:val="00810487"/>
    <w:rsid w:val="00810711"/>
    <w:rsid w:val="00811898"/>
    <w:rsid w:val="00811C0F"/>
    <w:rsid w:val="008124D8"/>
    <w:rsid w:val="00813A7B"/>
    <w:rsid w:val="00813F04"/>
    <w:rsid w:val="00814B72"/>
    <w:rsid w:val="00815DA5"/>
    <w:rsid w:val="00816114"/>
    <w:rsid w:val="00816221"/>
    <w:rsid w:val="00816E85"/>
    <w:rsid w:val="0081766B"/>
    <w:rsid w:val="00820705"/>
    <w:rsid w:val="00820CBF"/>
    <w:rsid w:val="00820FA8"/>
    <w:rsid w:val="008212FD"/>
    <w:rsid w:val="00821489"/>
    <w:rsid w:val="008217B7"/>
    <w:rsid w:val="00821F5E"/>
    <w:rsid w:val="0082239B"/>
    <w:rsid w:val="0082282A"/>
    <w:rsid w:val="0082292E"/>
    <w:rsid w:val="00822D06"/>
    <w:rsid w:val="00822D87"/>
    <w:rsid w:val="00822F48"/>
    <w:rsid w:val="0082348D"/>
    <w:rsid w:val="008234E0"/>
    <w:rsid w:val="008236BE"/>
    <w:rsid w:val="008241CE"/>
    <w:rsid w:val="00824EDA"/>
    <w:rsid w:val="00825240"/>
    <w:rsid w:val="00825B43"/>
    <w:rsid w:val="00826E06"/>
    <w:rsid w:val="00827203"/>
    <w:rsid w:val="008272C9"/>
    <w:rsid w:val="0082767A"/>
    <w:rsid w:val="00827CC0"/>
    <w:rsid w:val="00831026"/>
    <w:rsid w:val="008310CC"/>
    <w:rsid w:val="0083119B"/>
    <w:rsid w:val="00831709"/>
    <w:rsid w:val="00831BAE"/>
    <w:rsid w:val="00832216"/>
    <w:rsid w:val="00832CD0"/>
    <w:rsid w:val="00833430"/>
    <w:rsid w:val="00833592"/>
    <w:rsid w:val="00834128"/>
    <w:rsid w:val="0083417F"/>
    <w:rsid w:val="00834DF1"/>
    <w:rsid w:val="00835143"/>
    <w:rsid w:val="00835741"/>
    <w:rsid w:val="008364F5"/>
    <w:rsid w:val="00836BCD"/>
    <w:rsid w:val="00836E74"/>
    <w:rsid w:val="00836EAB"/>
    <w:rsid w:val="0083747B"/>
    <w:rsid w:val="00837673"/>
    <w:rsid w:val="00837937"/>
    <w:rsid w:val="00837D82"/>
    <w:rsid w:val="00840893"/>
    <w:rsid w:val="00840E88"/>
    <w:rsid w:val="0084195A"/>
    <w:rsid w:val="008423EC"/>
    <w:rsid w:val="008426E0"/>
    <w:rsid w:val="0084332E"/>
    <w:rsid w:val="00843615"/>
    <w:rsid w:val="00843698"/>
    <w:rsid w:val="00843A4B"/>
    <w:rsid w:val="00843B57"/>
    <w:rsid w:val="00843B60"/>
    <w:rsid w:val="00843D33"/>
    <w:rsid w:val="00844D4F"/>
    <w:rsid w:val="0084532A"/>
    <w:rsid w:val="00845AE3"/>
    <w:rsid w:val="00845DD0"/>
    <w:rsid w:val="00846531"/>
    <w:rsid w:val="008466A0"/>
    <w:rsid w:val="00846D1D"/>
    <w:rsid w:val="00846DBE"/>
    <w:rsid w:val="00847535"/>
    <w:rsid w:val="00847B6D"/>
    <w:rsid w:val="00847FFA"/>
    <w:rsid w:val="008501B7"/>
    <w:rsid w:val="0085059A"/>
    <w:rsid w:val="0085092D"/>
    <w:rsid w:val="00850AAB"/>
    <w:rsid w:val="00850D82"/>
    <w:rsid w:val="00850F79"/>
    <w:rsid w:val="0085100B"/>
    <w:rsid w:val="0085304C"/>
    <w:rsid w:val="00853503"/>
    <w:rsid w:val="0085457D"/>
    <w:rsid w:val="008548CA"/>
    <w:rsid w:val="0085587C"/>
    <w:rsid w:val="0085612D"/>
    <w:rsid w:val="008562E4"/>
    <w:rsid w:val="00856C06"/>
    <w:rsid w:val="0085790B"/>
    <w:rsid w:val="00857C95"/>
    <w:rsid w:val="00857E78"/>
    <w:rsid w:val="008605E8"/>
    <w:rsid w:val="00860AEF"/>
    <w:rsid w:val="0086122C"/>
    <w:rsid w:val="00861310"/>
    <w:rsid w:val="0086184B"/>
    <w:rsid w:val="00861B7B"/>
    <w:rsid w:val="00861F0F"/>
    <w:rsid w:val="00861F53"/>
    <w:rsid w:val="0086289E"/>
    <w:rsid w:val="00863413"/>
    <w:rsid w:val="0086394E"/>
    <w:rsid w:val="008639B6"/>
    <w:rsid w:val="00863F8A"/>
    <w:rsid w:val="00863FE3"/>
    <w:rsid w:val="00864241"/>
    <w:rsid w:val="0086468A"/>
    <w:rsid w:val="00864CD5"/>
    <w:rsid w:val="008650BE"/>
    <w:rsid w:val="0086633B"/>
    <w:rsid w:val="00866495"/>
    <w:rsid w:val="00866511"/>
    <w:rsid w:val="00866931"/>
    <w:rsid w:val="00866FEF"/>
    <w:rsid w:val="00867512"/>
    <w:rsid w:val="00867A30"/>
    <w:rsid w:val="00867C5D"/>
    <w:rsid w:val="00867EDA"/>
    <w:rsid w:val="0087033C"/>
    <w:rsid w:val="00870B44"/>
    <w:rsid w:val="008715ED"/>
    <w:rsid w:val="008717D8"/>
    <w:rsid w:val="00871E3C"/>
    <w:rsid w:val="0087213A"/>
    <w:rsid w:val="00872F97"/>
    <w:rsid w:val="00873323"/>
    <w:rsid w:val="00873863"/>
    <w:rsid w:val="00874607"/>
    <w:rsid w:val="00874915"/>
    <w:rsid w:val="00874B89"/>
    <w:rsid w:val="00875403"/>
    <w:rsid w:val="00875434"/>
    <w:rsid w:val="008760BD"/>
    <w:rsid w:val="00876158"/>
    <w:rsid w:val="00876215"/>
    <w:rsid w:val="0087646C"/>
    <w:rsid w:val="008765B1"/>
    <w:rsid w:val="00876815"/>
    <w:rsid w:val="00877932"/>
    <w:rsid w:val="00877CDD"/>
    <w:rsid w:val="008808C7"/>
    <w:rsid w:val="00880DB3"/>
    <w:rsid w:val="0088106B"/>
    <w:rsid w:val="0088107D"/>
    <w:rsid w:val="008812E2"/>
    <w:rsid w:val="0088168A"/>
    <w:rsid w:val="00881E64"/>
    <w:rsid w:val="0088230E"/>
    <w:rsid w:val="00882D20"/>
    <w:rsid w:val="00882E39"/>
    <w:rsid w:val="008850E3"/>
    <w:rsid w:val="008850EB"/>
    <w:rsid w:val="00885D01"/>
    <w:rsid w:val="008864C6"/>
    <w:rsid w:val="00886B32"/>
    <w:rsid w:val="00886BBA"/>
    <w:rsid w:val="00886DF2"/>
    <w:rsid w:val="00886FB9"/>
    <w:rsid w:val="00887080"/>
    <w:rsid w:val="00887BC5"/>
    <w:rsid w:val="00887C79"/>
    <w:rsid w:val="008907CC"/>
    <w:rsid w:val="00890998"/>
    <w:rsid w:val="0089107B"/>
    <w:rsid w:val="008913CC"/>
    <w:rsid w:val="00891411"/>
    <w:rsid w:val="008914AE"/>
    <w:rsid w:val="00891838"/>
    <w:rsid w:val="008919CF"/>
    <w:rsid w:val="008919EB"/>
    <w:rsid w:val="00891F84"/>
    <w:rsid w:val="0089211C"/>
    <w:rsid w:val="008928EC"/>
    <w:rsid w:val="00892E5D"/>
    <w:rsid w:val="008935CF"/>
    <w:rsid w:val="008940B2"/>
    <w:rsid w:val="00894436"/>
    <w:rsid w:val="00894A17"/>
    <w:rsid w:val="00894BB1"/>
    <w:rsid w:val="008950CB"/>
    <w:rsid w:val="008951D0"/>
    <w:rsid w:val="0089582D"/>
    <w:rsid w:val="008958BD"/>
    <w:rsid w:val="008959C6"/>
    <w:rsid w:val="0089606D"/>
    <w:rsid w:val="00896129"/>
    <w:rsid w:val="00896244"/>
    <w:rsid w:val="008965DF"/>
    <w:rsid w:val="0089774F"/>
    <w:rsid w:val="00897875"/>
    <w:rsid w:val="00897B8F"/>
    <w:rsid w:val="008A00D8"/>
    <w:rsid w:val="008A00D9"/>
    <w:rsid w:val="008A07D5"/>
    <w:rsid w:val="008A1F7E"/>
    <w:rsid w:val="008A2527"/>
    <w:rsid w:val="008A25E2"/>
    <w:rsid w:val="008A295B"/>
    <w:rsid w:val="008A2A23"/>
    <w:rsid w:val="008A2AF5"/>
    <w:rsid w:val="008A2B5A"/>
    <w:rsid w:val="008A2DD1"/>
    <w:rsid w:val="008A3F9D"/>
    <w:rsid w:val="008A4E4C"/>
    <w:rsid w:val="008A5474"/>
    <w:rsid w:val="008A590B"/>
    <w:rsid w:val="008A59F0"/>
    <w:rsid w:val="008A5C9A"/>
    <w:rsid w:val="008A6A55"/>
    <w:rsid w:val="008A6DF0"/>
    <w:rsid w:val="008A6F6E"/>
    <w:rsid w:val="008A7577"/>
    <w:rsid w:val="008A7888"/>
    <w:rsid w:val="008A796E"/>
    <w:rsid w:val="008B0862"/>
    <w:rsid w:val="008B088C"/>
    <w:rsid w:val="008B1BF5"/>
    <w:rsid w:val="008B2268"/>
    <w:rsid w:val="008B263F"/>
    <w:rsid w:val="008B3A83"/>
    <w:rsid w:val="008B3EBB"/>
    <w:rsid w:val="008B47A6"/>
    <w:rsid w:val="008B672C"/>
    <w:rsid w:val="008B7581"/>
    <w:rsid w:val="008B7C3F"/>
    <w:rsid w:val="008C036D"/>
    <w:rsid w:val="008C0743"/>
    <w:rsid w:val="008C0B4C"/>
    <w:rsid w:val="008C11F0"/>
    <w:rsid w:val="008C1291"/>
    <w:rsid w:val="008C1DBA"/>
    <w:rsid w:val="008C24E7"/>
    <w:rsid w:val="008C2500"/>
    <w:rsid w:val="008C2CAC"/>
    <w:rsid w:val="008C3392"/>
    <w:rsid w:val="008C3CB5"/>
    <w:rsid w:val="008C3E2A"/>
    <w:rsid w:val="008C42F5"/>
    <w:rsid w:val="008C45BD"/>
    <w:rsid w:val="008C4B19"/>
    <w:rsid w:val="008C568F"/>
    <w:rsid w:val="008C62D4"/>
    <w:rsid w:val="008C6B89"/>
    <w:rsid w:val="008D028B"/>
    <w:rsid w:val="008D077E"/>
    <w:rsid w:val="008D18AA"/>
    <w:rsid w:val="008D1A16"/>
    <w:rsid w:val="008D1A2A"/>
    <w:rsid w:val="008D29B1"/>
    <w:rsid w:val="008D35D9"/>
    <w:rsid w:val="008D3B25"/>
    <w:rsid w:val="008D3B85"/>
    <w:rsid w:val="008D4527"/>
    <w:rsid w:val="008D462D"/>
    <w:rsid w:val="008D4869"/>
    <w:rsid w:val="008D51F2"/>
    <w:rsid w:val="008D66CA"/>
    <w:rsid w:val="008D69B1"/>
    <w:rsid w:val="008D6E07"/>
    <w:rsid w:val="008D70AD"/>
    <w:rsid w:val="008D7150"/>
    <w:rsid w:val="008D7338"/>
    <w:rsid w:val="008D7773"/>
    <w:rsid w:val="008D7A33"/>
    <w:rsid w:val="008E0012"/>
    <w:rsid w:val="008E0649"/>
    <w:rsid w:val="008E0DF7"/>
    <w:rsid w:val="008E0FAD"/>
    <w:rsid w:val="008E1347"/>
    <w:rsid w:val="008E16E0"/>
    <w:rsid w:val="008E1AFC"/>
    <w:rsid w:val="008E1C15"/>
    <w:rsid w:val="008E1C9A"/>
    <w:rsid w:val="008E28BD"/>
    <w:rsid w:val="008E38B4"/>
    <w:rsid w:val="008E3BA4"/>
    <w:rsid w:val="008E3E84"/>
    <w:rsid w:val="008E4072"/>
    <w:rsid w:val="008E41C4"/>
    <w:rsid w:val="008E44AB"/>
    <w:rsid w:val="008E4D97"/>
    <w:rsid w:val="008E5179"/>
    <w:rsid w:val="008E5CD3"/>
    <w:rsid w:val="008E6598"/>
    <w:rsid w:val="008E6A17"/>
    <w:rsid w:val="008E7214"/>
    <w:rsid w:val="008E7348"/>
    <w:rsid w:val="008E7884"/>
    <w:rsid w:val="008E7D6E"/>
    <w:rsid w:val="008F0331"/>
    <w:rsid w:val="008F1056"/>
    <w:rsid w:val="008F1D7D"/>
    <w:rsid w:val="008F2E8D"/>
    <w:rsid w:val="008F387B"/>
    <w:rsid w:val="008F3C67"/>
    <w:rsid w:val="008F3DD9"/>
    <w:rsid w:val="008F4814"/>
    <w:rsid w:val="008F4DA6"/>
    <w:rsid w:val="008F538E"/>
    <w:rsid w:val="008F5475"/>
    <w:rsid w:val="008F5A20"/>
    <w:rsid w:val="008F5ABA"/>
    <w:rsid w:val="008F5DC5"/>
    <w:rsid w:val="008F5EDC"/>
    <w:rsid w:val="008F6CF9"/>
    <w:rsid w:val="008F7905"/>
    <w:rsid w:val="008F7989"/>
    <w:rsid w:val="008F7ED1"/>
    <w:rsid w:val="0090097C"/>
    <w:rsid w:val="00900C70"/>
    <w:rsid w:val="009026AF"/>
    <w:rsid w:val="00902834"/>
    <w:rsid w:val="009028E8"/>
    <w:rsid w:val="00902E5C"/>
    <w:rsid w:val="0090350D"/>
    <w:rsid w:val="009039EB"/>
    <w:rsid w:val="00903CD2"/>
    <w:rsid w:val="009046E5"/>
    <w:rsid w:val="009047C5"/>
    <w:rsid w:val="00904DCA"/>
    <w:rsid w:val="00904FA5"/>
    <w:rsid w:val="00906C7F"/>
    <w:rsid w:val="00906E31"/>
    <w:rsid w:val="00910683"/>
    <w:rsid w:val="00910E00"/>
    <w:rsid w:val="009116CE"/>
    <w:rsid w:val="00911714"/>
    <w:rsid w:val="0091194A"/>
    <w:rsid w:val="00911A5B"/>
    <w:rsid w:val="00911B95"/>
    <w:rsid w:val="009136D4"/>
    <w:rsid w:val="00913706"/>
    <w:rsid w:val="00914B9A"/>
    <w:rsid w:val="00914C3F"/>
    <w:rsid w:val="00914F33"/>
    <w:rsid w:val="0091535A"/>
    <w:rsid w:val="009153F6"/>
    <w:rsid w:val="00915FCE"/>
    <w:rsid w:val="00916694"/>
    <w:rsid w:val="009166F4"/>
    <w:rsid w:val="00916AFE"/>
    <w:rsid w:val="00916FC8"/>
    <w:rsid w:val="009170D3"/>
    <w:rsid w:val="0091755C"/>
    <w:rsid w:val="0091759C"/>
    <w:rsid w:val="00917910"/>
    <w:rsid w:val="00920026"/>
    <w:rsid w:val="009203E2"/>
    <w:rsid w:val="0092085F"/>
    <w:rsid w:val="00920DCB"/>
    <w:rsid w:val="00921304"/>
    <w:rsid w:val="00921805"/>
    <w:rsid w:val="00921BA7"/>
    <w:rsid w:val="00922CB5"/>
    <w:rsid w:val="00923396"/>
    <w:rsid w:val="00923F56"/>
    <w:rsid w:val="0092411F"/>
    <w:rsid w:val="009246C4"/>
    <w:rsid w:val="00924710"/>
    <w:rsid w:val="00925743"/>
    <w:rsid w:val="0092579F"/>
    <w:rsid w:val="0092770D"/>
    <w:rsid w:val="00927D0E"/>
    <w:rsid w:val="00927E8D"/>
    <w:rsid w:val="00927F23"/>
    <w:rsid w:val="00930698"/>
    <w:rsid w:val="009307CD"/>
    <w:rsid w:val="00930E7C"/>
    <w:rsid w:val="00931451"/>
    <w:rsid w:val="009314FA"/>
    <w:rsid w:val="0093194F"/>
    <w:rsid w:val="00931BF3"/>
    <w:rsid w:val="00931C55"/>
    <w:rsid w:val="00932C11"/>
    <w:rsid w:val="00933333"/>
    <w:rsid w:val="0093349A"/>
    <w:rsid w:val="009337B2"/>
    <w:rsid w:val="00933AF1"/>
    <w:rsid w:val="00933FCB"/>
    <w:rsid w:val="00934E69"/>
    <w:rsid w:val="00934FD7"/>
    <w:rsid w:val="009367D5"/>
    <w:rsid w:val="00937401"/>
    <w:rsid w:val="00937561"/>
    <w:rsid w:val="009376FB"/>
    <w:rsid w:val="00937D6B"/>
    <w:rsid w:val="00937DBB"/>
    <w:rsid w:val="0094029D"/>
    <w:rsid w:val="00940477"/>
    <w:rsid w:val="00940876"/>
    <w:rsid w:val="00940A53"/>
    <w:rsid w:val="00940F3C"/>
    <w:rsid w:val="00940FC1"/>
    <w:rsid w:val="009410E0"/>
    <w:rsid w:val="00942BB9"/>
    <w:rsid w:val="009444B4"/>
    <w:rsid w:val="00944644"/>
    <w:rsid w:val="00945242"/>
    <w:rsid w:val="009460F9"/>
    <w:rsid w:val="009463B9"/>
    <w:rsid w:val="00946A24"/>
    <w:rsid w:val="009470D4"/>
    <w:rsid w:val="00947337"/>
    <w:rsid w:val="00947454"/>
    <w:rsid w:val="00947824"/>
    <w:rsid w:val="00950242"/>
    <w:rsid w:val="009512FA"/>
    <w:rsid w:val="009517FA"/>
    <w:rsid w:val="00951E57"/>
    <w:rsid w:val="00953018"/>
    <w:rsid w:val="009533E2"/>
    <w:rsid w:val="009534AD"/>
    <w:rsid w:val="00953554"/>
    <w:rsid w:val="0095385A"/>
    <w:rsid w:val="00953928"/>
    <w:rsid w:val="00955906"/>
    <w:rsid w:val="00955978"/>
    <w:rsid w:val="00957010"/>
    <w:rsid w:val="0095780A"/>
    <w:rsid w:val="009579E4"/>
    <w:rsid w:val="00957AA4"/>
    <w:rsid w:val="00957ACB"/>
    <w:rsid w:val="00957E21"/>
    <w:rsid w:val="00957F27"/>
    <w:rsid w:val="009609F0"/>
    <w:rsid w:val="00960BDB"/>
    <w:rsid w:val="0096147D"/>
    <w:rsid w:val="00961E25"/>
    <w:rsid w:val="00961E5F"/>
    <w:rsid w:val="009625C6"/>
    <w:rsid w:val="009629B5"/>
    <w:rsid w:val="00962A50"/>
    <w:rsid w:val="00962F47"/>
    <w:rsid w:val="009631BD"/>
    <w:rsid w:val="00963955"/>
    <w:rsid w:val="00963CC9"/>
    <w:rsid w:val="00964138"/>
    <w:rsid w:val="00964219"/>
    <w:rsid w:val="00964742"/>
    <w:rsid w:val="00964B3F"/>
    <w:rsid w:val="00964C98"/>
    <w:rsid w:val="00964E0A"/>
    <w:rsid w:val="00965717"/>
    <w:rsid w:val="00966214"/>
    <w:rsid w:val="00966FB8"/>
    <w:rsid w:val="00967671"/>
    <w:rsid w:val="0096799B"/>
    <w:rsid w:val="00970572"/>
    <w:rsid w:val="00970CE8"/>
    <w:rsid w:val="00971441"/>
    <w:rsid w:val="009715D4"/>
    <w:rsid w:val="00971D7B"/>
    <w:rsid w:val="00972470"/>
    <w:rsid w:val="00972C47"/>
    <w:rsid w:val="009739A9"/>
    <w:rsid w:val="00973AA2"/>
    <w:rsid w:val="0097494E"/>
    <w:rsid w:val="00974B58"/>
    <w:rsid w:val="00975229"/>
    <w:rsid w:val="009761ED"/>
    <w:rsid w:val="009801E7"/>
    <w:rsid w:val="0098022F"/>
    <w:rsid w:val="009808B5"/>
    <w:rsid w:val="009810DE"/>
    <w:rsid w:val="009816A2"/>
    <w:rsid w:val="009820E1"/>
    <w:rsid w:val="009822D7"/>
    <w:rsid w:val="009827E6"/>
    <w:rsid w:val="00982E70"/>
    <w:rsid w:val="00982F84"/>
    <w:rsid w:val="00983697"/>
    <w:rsid w:val="009838E9"/>
    <w:rsid w:val="0098427D"/>
    <w:rsid w:val="00984567"/>
    <w:rsid w:val="00985102"/>
    <w:rsid w:val="009865D5"/>
    <w:rsid w:val="00986615"/>
    <w:rsid w:val="0098697F"/>
    <w:rsid w:val="009876F2"/>
    <w:rsid w:val="00987A68"/>
    <w:rsid w:val="00987C77"/>
    <w:rsid w:val="00990345"/>
    <w:rsid w:val="00990701"/>
    <w:rsid w:val="0099090B"/>
    <w:rsid w:val="0099119C"/>
    <w:rsid w:val="0099137A"/>
    <w:rsid w:val="00991805"/>
    <w:rsid w:val="00992064"/>
    <w:rsid w:val="0099211C"/>
    <w:rsid w:val="00993B78"/>
    <w:rsid w:val="00994426"/>
    <w:rsid w:val="0099483A"/>
    <w:rsid w:val="00995119"/>
    <w:rsid w:val="00995265"/>
    <w:rsid w:val="009953AD"/>
    <w:rsid w:val="009955BC"/>
    <w:rsid w:val="0099583D"/>
    <w:rsid w:val="0099656E"/>
    <w:rsid w:val="00996992"/>
    <w:rsid w:val="00996E1E"/>
    <w:rsid w:val="00997392"/>
    <w:rsid w:val="0099747C"/>
    <w:rsid w:val="0099771C"/>
    <w:rsid w:val="009A01E4"/>
    <w:rsid w:val="009A0917"/>
    <w:rsid w:val="009A0A33"/>
    <w:rsid w:val="009A10A6"/>
    <w:rsid w:val="009A1351"/>
    <w:rsid w:val="009A2435"/>
    <w:rsid w:val="009A35DC"/>
    <w:rsid w:val="009A38AB"/>
    <w:rsid w:val="009A3A3D"/>
    <w:rsid w:val="009A3CFB"/>
    <w:rsid w:val="009A3D41"/>
    <w:rsid w:val="009A3D47"/>
    <w:rsid w:val="009A4D63"/>
    <w:rsid w:val="009A52E4"/>
    <w:rsid w:val="009A5356"/>
    <w:rsid w:val="009A5468"/>
    <w:rsid w:val="009A59FD"/>
    <w:rsid w:val="009A5D99"/>
    <w:rsid w:val="009A608C"/>
    <w:rsid w:val="009A63B7"/>
    <w:rsid w:val="009A6CA7"/>
    <w:rsid w:val="009A6CE6"/>
    <w:rsid w:val="009A6FDF"/>
    <w:rsid w:val="009A7006"/>
    <w:rsid w:val="009A76D6"/>
    <w:rsid w:val="009B199E"/>
    <w:rsid w:val="009B2E29"/>
    <w:rsid w:val="009B2FF3"/>
    <w:rsid w:val="009B3163"/>
    <w:rsid w:val="009B39C2"/>
    <w:rsid w:val="009B4100"/>
    <w:rsid w:val="009B422F"/>
    <w:rsid w:val="009B46BC"/>
    <w:rsid w:val="009B4D1A"/>
    <w:rsid w:val="009B558B"/>
    <w:rsid w:val="009B634C"/>
    <w:rsid w:val="009B6801"/>
    <w:rsid w:val="009B68DD"/>
    <w:rsid w:val="009B6D21"/>
    <w:rsid w:val="009B7779"/>
    <w:rsid w:val="009B78ED"/>
    <w:rsid w:val="009C181C"/>
    <w:rsid w:val="009C1C7F"/>
    <w:rsid w:val="009C28A2"/>
    <w:rsid w:val="009C2B9B"/>
    <w:rsid w:val="009C3239"/>
    <w:rsid w:val="009C3828"/>
    <w:rsid w:val="009C3D2C"/>
    <w:rsid w:val="009C41E9"/>
    <w:rsid w:val="009C4987"/>
    <w:rsid w:val="009C523F"/>
    <w:rsid w:val="009C59BF"/>
    <w:rsid w:val="009C5E4F"/>
    <w:rsid w:val="009C5F64"/>
    <w:rsid w:val="009C5F82"/>
    <w:rsid w:val="009C692B"/>
    <w:rsid w:val="009C70F8"/>
    <w:rsid w:val="009C756F"/>
    <w:rsid w:val="009C78A3"/>
    <w:rsid w:val="009C7F08"/>
    <w:rsid w:val="009D0156"/>
    <w:rsid w:val="009D05DA"/>
    <w:rsid w:val="009D0627"/>
    <w:rsid w:val="009D0B5D"/>
    <w:rsid w:val="009D11F6"/>
    <w:rsid w:val="009D13B9"/>
    <w:rsid w:val="009D1A14"/>
    <w:rsid w:val="009D1E2A"/>
    <w:rsid w:val="009D1FA0"/>
    <w:rsid w:val="009D2BDF"/>
    <w:rsid w:val="009D2E78"/>
    <w:rsid w:val="009D361F"/>
    <w:rsid w:val="009D3736"/>
    <w:rsid w:val="009D40B8"/>
    <w:rsid w:val="009D4529"/>
    <w:rsid w:val="009D4B03"/>
    <w:rsid w:val="009D5EB1"/>
    <w:rsid w:val="009D604F"/>
    <w:rsid w:val="009D61BB"/>
    <w:rsid w:val="009D6410"/>
    <w:rsid w:val="009D65FF"/>
    <w:rsid w:val="009D66B2"/>
    <w:rsid w:val="009D68BB"/>
    <w:rsid w:val="009D6E3A"/>
    <w:rsid w:val="009D70C2"/>
    <w:rsid w:val="009D7278"/>
    <w:rsid w:val="009D75EA"/>
    <w:rsid w:val="009D773A"/>
    <w:rsid w:val="009D7ADB"/>
    <w:rsid w:val="009D7B33"/>
    <w:rsid w:val="009D7C08"/>
    <w:rsid w:val="009E0703"/>
    <w:rsid w:val="009E16DA"/>
    <w:rsid w:val="009E1AC8"/>
    <w:rsid w:val="009E1CD4"/>
    <w:rsid w:val="009E20DC"/>
    <w:rsid w:val="009E2391"/>
    <w:rsid w:val="009E241B"/>
    <w:rsid w:val="009E299D"/>
    <w:rsid w:val="009E2E11"/>
    <w:rsid w:val="009E474E"/>
    <w:rsid w:val="009E476A"/>
    <w:rsid w:val="009E4E05"/>
    <w:rsid w:val="009E56FF"/>
    <w:rsid w:val="009E5CB1"/>
    <w:rsid w:val="009E5E56"/>
    <w:rsid w:val="009E61EA"/>
    <w:rsid w:val="009E6990"/>
    <w:rsid w:val="009E6FCA"/>
    <w:rsid w:val="009E6FEE"/>
    <w:rsid w:val="009F060F"/>
    <w:rsid w:val="009F0781"/>
    <w:rsid w:val="009F0850"/>
    <w:rsid w:val="009F08F5"/>
    <w:rsid w:val="009F11B2"/>
    <w:rsid w:val="009F151C"/>
    <w:rsid w:val="009F1BDF"/>
    <w:rsid w:val="009F1C47"/>
    <w:rsid w:val="009F1EAE"/>
    <w:rsid w:val="009F369D"/>
    <w:rsid w:val="009F36FE"/>
    <w:rsid w:val="009F3ADB"/>
    <w:rsid w:val="009F3CFA"/>
    <w:rsid w:val="009F4386"/>
    <w:rsid w:val="009F46A9"/>
    <w:rsid w:val="009F4F25"/>
    <w:rsid w:val="009F4FA7"/>
    <w:rsid w:val="009F55D8"/>
    <w:rsid w:val="009F59C2"/>
    <w:rsid w:val="009F5B00"/>
    <w:rsid w:val="009F7263"/>
    <w:rsid w:val="009F76EA"/>
    <w:rsid w:val="009F78EB"/>
    <w:rsid w:val="009F7F32"/>
    <w:rsid w:val="009F7FEB"/>
    <w:rsid w:val="00A004CE"/>
    <w:rsid w:val="00A01852"/>
    <w:rsid w:val="00A0188B"/>
    <w:rsid w:val="00A01E73"/>
    <w:rsid w:val="00A023E7"/>
    <w:rsid w:val="00A02B88"/>
    <w:rsid w:val="00A02F3C"/>
    <w:rsid w:val="00A03160"/>
    <w:rsid w:val="00A036AC"/>
    <w:rsid w:val="00A03C54"/>
    <w:rsid w:val="00A03E6C"/>
    <w:rsid w:val="00A041BC"/>
    <w:rsid w:val="00A0447F"/>
    <w:rsid w:val="00A046D2"/>
    <w:rsid w:val="00A04A54"/>
    <w:rsid w:val="00A05B4B"/>
    <w:rsid w:val="00A066C3"/>
    <w:rsid w:val="00A06754"/>
    <w:rsid w:val="00A06942"/>
    <w:rsid w:val="00A069E0"/>
    <w:rsid w:val="00A06BD7"/>
    <w:rsid w:val="00A06E4A"/>
    <w:rsid w:val="00A071B0"/>
    <w:rsid w:val="00A078FB"/>
    <w:rsid w:val="00A102E0"/>
    <w:rsid w:val="00A1036D"/>
    <w:rsid w:val="00A1069F"/>
    <w:rsid w:val="00A10919"/>
    <w:rsid w:val="00A10ACA"/>
    <w:rsid w:val="00A10D04"/>
    <w:rsid w:val="00A10D08"/>
    <w:rsid w:val="00A10EB0"/>
    <w:rsid w:val="00A11A98"/>
    <w:rsid w:val="00A12355"/>
    <w:rsid w:val="00A12384"/>
    <w:rsid w:val="00A127B7"/>
    <w:rsid w:val="00A127D2"/>
    <w:rsid w:val="00A12ADA"/>
    <w:rsid w:val="00A143EC"/>
    <w:rsid w:val="00A14A60"/>
    <w:rsid w:val="00A14C64"/>
    <w:rsid w:val="00A14F69"/>
    <w:rsid w:val="00A1500F"/>
    <w:rsid w:val="00A15621"/>
    <w:rsid w:val="00A15670"/>
    <w:rsid w:val="00A157A0"/>
    <w:rsid w:val="00A1585B"/>
    <w:rsid w:val="00A1595B"/>
    <w:rsid w:val="00A15C19"/>
    <w:rsid w:val="00A16809"/>
    <w:rsid w:val="00A1759E"/>
    <w:rsid w:val="00A176FA"/>
    <w:rsid w:val="00A17721"/>
    <w:rsid w:val="00A17769"/>
    <w:rsid w:val="00A17AD0"/>
    <w:rsid w:val="00A17EA2"/>
    <w:rsid w:val="00A20264"/>
    <w:rsid w:val="00A20997"/>
    <w:rsid w:val="00A21454"/>
    <w:rsid w:val="00A21CA0"/>
    <w:rsid w:val="00A22025"/>
    <w:rsid w:val="00A22498"/>
    <w:rsid w:val="00A22571"/>
    <w:rsid w:val="00A23023"/>
    <w:rsid w:val="00A23A08"/>
    <w:rsid w:val="00A24560"/>
    <w:rsid w:val="00A251AE"/>
    <w:rsid w:val="00A25B0F"/>
    <w:rsid w:val="00A25BBB"/>
    <w:rsid w:val="00A25D87"/>
    <w:rsid w:val="00A25F8E"/>
    <w:rsid w:val="00A2659E"/>
    <w:rsid w:val="00A27F18"/>
    <w:rsid w:val="00A27F20"/>
    <w:rsid w:val="00A27FB6"/>
    <w:rsid w:val="00A30121"/>
    <w:rsid w:val="00A30356"/>
    <w:rsid w:val="00A30368"/>
    <w:rsid w:val="00A3043A"/>
    <w:rsid w:val="00A30E02"/>
    <w:rsid w:val="00A30F6A"/>
    <w:rsid w:val="00A31BA2"/>
    <w:rsid w:val="00A31C3E"/>
    <w:rsid w:val="00A34538"/>
    <w:rsid w:val="00A34677"/>
    <w:rsid w:val="00A346A0"/>
    <w:rsid w:val="00A34BA0"/>
    <w:rsid w:val="00A3540F"/>
    <w:rsid w:val="00A35630"/>
    <w:rsid w:val="00A35914"/>
    <w:rsid w:val="00A36189"/>
    <w:rsid w:val="00A3622F"/>
    <w:rsid w:val="00A37E73"/>
    <w:rsid w:val="00A37FB6"/>
    <w:rsid w:val="00A404C6"/>
    <w:rsid w:val="00A41003"/>
    <w:rsid w:val="00A4104A"/>
    <w:rsid w:val="00A41081"/>
    <w:rsid w:val="00A411CA"/>
    <w:rsid w:val="00A413AD"/>
    <w:rsid w:val="00A415AA"/>
    <w:rsid w:val="00A4169F"/>
    <w:rsid w:val="00A42096"/>
    <w:rsid w:val="00A421E7"/>
    <w:rsid w:val="00A426F3"/>
    <w:rsid w:val="00A42BBA"/>
    <w:rsid w:val="00A42FDF"/>
    <w:rsid w:val="00A430A9"/>
    <w:rsid w:val="00A431FE"/>
    <w:rsid w:val="00A434E9"/>
    <w:rsid w:val="00A439E5"/>
    <w:rsid w:val="00A43D1B"/>
    <w:rsid w:val="00A4497A"/>
    <w:rsid w:val="00A44BE8"/>
    <w:rsid w:val="00A44C96"/>
    <w:rsid w:val="00A44F54"/>
    <w:rsid w:val="00A45728"/>
    <w:rsid w:val="00A45F9B"/>
    <w:rsid w:val="00A461BF"/>
    <w:rsid w:val="00A46574"/>
    <w:rsid w:val="00A4657A"/>
    <w:rsid w:val="00A467C4"/>
    <w:rsid w:val="00A46EE4"/>
    <w:rsid w:val="00A47D53"/>
    <w:rsid w:val="00A500B1"/>
    <w:rsid w:val="00A51593"/>
    <w:rsid w:val="00A52C44"/>
    <w:rsid w:val="00A52D3F"/>
    <w:rsid w:val="00A52EE5"/>
    <w:rsid w:val="00A53037"/>
    <w:rsid w:val="00A532B9"/>
    <w:rsid w:val="00A5351D"/>
    <w:rsid w:val="00A53864"/>
    <w:rsid w:val="00A53D84"/>
    <w:rsid w:val="00A53E79"/>
    <w:rsid w:val="00A53F14"/>
    <w:rsid w:val="00A54031"/>
    <w:rsid w:val="00A5426D"/>
    <w:rsid w:val="00A54FC2"/>
    <w:rsid w:val="00A55122"/>
    <w:rsid w:val="00A5696C"/>
    <w:rsid w:val="00A56C67"/>
    <w:rsid w:val="00A56DE7"/>
    <w:rsid w:val="00A57892"/>
    <w:rsid w:val="00A57AF7"/>
    <w:rsid w:val="00A57EB2"/>
    <w:rsid w:val="00A6009E"/>
    <w:rsid w:val="00A605F9"/>
    <w:rsid w:val="00A60762"/>
    <w:rsid w:val="00A60B1F"/>
    <w:rsid w:val="00A61C60"/>
    <w:rsid w:val="00A62589"/>
    <w:rsid w:val="00A62C3A"/>
    <w:rsid w:val="00A62FCD"/>
    <w:rsid w:val="00A63505"/>
    <w:rsid w:val="00A63812"/>
    <w:rsid w:val="00A63DF7"/>
    <w:rsid w:val="00A64026"/>
    <w:rsid w:val="00A64198"/>
    <w:rsid w:val="00A64505"/>
    <w:rsid w:val="00A656A9"/>
    <w:rsid w:val="00A668BA"/>
    <w:rsid w:val="00A66FA7"/>
    <w:rsid w:val="00A674AA"/>
    <w:rsid w:val="00A677F6"/>
    <w:rsid w:val="00A67E16"/>
    <w:rsid w:val="00A703CC"/>
    <w:rsid w:val="00A708CE"/>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93C"/>
    <w:rsid w:val="00A77D21"/>
    <w:rsid w:val="00A80085"/>
    <w:rsid w:val="00A8043B"/>
    <w:rsid w:val="00A81323"/>
    <w:rsid w:val="00A81AC0"/>
    <w:rsid w:val="00A81D1E"/>
    <w:rsid w:val="00A820CB"/>
    <w:rsid w:val="00A82342"/>
    <w:rsid w:val="00A829EE"/>
    <w:rsid w:val="00A82BC7"/>
    <w:rsid w:val="00A83BEF"/>
    <w:rsid w:val="00A84443"/>
    <w:rsid w:val="00A8487F"/>
    <w:rsid w:val="00A848FC"/>
    <w:rsid w:val="00A849A3"/>
    <w:rsid w:val="00A84A0E"/>
    <w:rsid w:val="00A851FD"/>
    <w:rsid w:val="00A86461"/>
    <w:rsid w:val="00A86B00"/>
    <w:rsid w:val="00A86E0B"/>
    <w:rsid w:val="00A90F12"/>
    <w:rsid w:val="00A9110D"/>
    <w:rsid w:val="00A9121D"/>
    <w:rsid w:val="00A93101"/>
    <w:rsid w:val="00A94293"/>
    <w:rsid w:val="00A94760"/>
    <w:rsid w:val="00A9489C"/>
    <w:rsid w:val="00A9496E"/>
    <w:rsid w:val="00A949F0"/>
    <w:rsid w:val="00A94BDE"/>
    <w:rsid w:val="00A94FCA"/>
    <w:rsid w:val="00A951D1"/>
    <w:rsid w:val="00A95E4C"/>
    <w:rsid w:val="00A964A2"/>
    <w:rsid w:val="00A96C60"/>
    <w:rsid w:val="00A9740B"/>
    <w:rsid w:val="00A9766C"/>
    <w:rsid w:val="00A977F8"/>
    <w:rsid w:val="00A97C93"/>
    <w:rsid w:val="00AA08E7"/>
    <w:rsid w:val="00AA0A06"/>
    <w:rsid w:val="00AA1351"/>
    <w:rsid w:val="00AA1859"/>
    <w:rsid w:val="00AA1C84"/>
    <w:rsid w:val="00AA2899"/>
    <w:rsid w:val="00AA30E4"/>
    <w:rsid w:val="00AA3D7B"/>
    <w:rsid w:val="00AA42A0"/>
    <w:rsid w:val="00AA442B"/>
    <w:rsid w:val="00AA46A4"/>
    <w:rsid w:val="00AA5779"/>
    <w:rsid w:val="00AA58A1"/>
    <w:rsid w:val="00AA61C7"/>
    <w:rsid w:val="00AA669D"/>
    <w:rsid w:val="00AA66ED"/>
    <w:rsid w:val="00AA6BE1"/>
    <w:rsid w:val="00AA6E80"/>
    <w:rsid w:val="00AA7416"/>
    <w:rsid w:val="00AA7A60"/>
    <w:rsid w:val="00AA7B42"/>
    <w:rsid w:val="00AB041C"/>
    <w:rsid w:val="00AB0483"/>
    <w:rsid w:val="00AB05A8"/>
    <w:rsid w:val="00AB14E8"/>
    <w:rsid w:val="00AB17EC"/>
    <w:rsid w:val="00AB1B1D"/>
    <w:rsid w:val="00AB2216"/>
    <w:rsid w:val="00AB2901"/>
    <w:rsid w:val="00AB2C0A"/>
    <w:rsid w:val="00AB358D"/>
    <w:rsid w:val="00AB37A1"/>
    <w:rsid w:val="00AB3BAD"/>
    <w:rsid w:val="00AB3CFD"/>
    <w:rsid w:val="00AB40C6"/>
    <w:rsid w:val="00AB49BC"/>
    <w:rsid w:val="00AB4DEE"/>
    <w:rsid w:val="00AB4E32"/>
    <w:rsid w:val="00AB4F86"/>
    <w:rsid w:val="00AB579A"/>
    <w:rsid w:val="00AB60A3"/>
    <w:rsid w:val="00AB62AE"/>
    <w:rsid w:val="00AB724B"/>
    <w:rsid w:val="00AB726C"/>
    <w:rsid w:val="00AB72B4"/>
    <w:rsid w:val="00AC02AA"/>
    <w:rsid w:val="00AC0537"/>
    <w:rsid w:val="00AC0A84"/>
    <w:rsid w:val="00AC2A0B"/>
    <w:rsid w:val="00AC2BEC"/>
    <w:rsid w:val="00AC2BEE"/>
    <w:rsid w:val="00AC2E53"/>
    <w:rsid w:val="00AC30DB"/>
    <w:rsid w:val="00AC484F"/>
    <w:rsid w:val="00AC4B20"/>
    <w:rsid w:val="00AC4D8F"/>
    <w:rsid w:val="00AC56F2"/>
    <w:rsid w:val="00AC5B83"/>
    <w:rsid w:val="00AC5D30"/>
    <w:rsid w:val="00AC5E8D"/>
    <w:rsid w:val="00AC6886"/>
    <w:rsid w:val="00AC6C90"/>
    <w:rsid w:val="00AC71C3"/>
    <w:rsid w:val="00AD0DA5"/>
    <w:rsid w:val="00AD1497"/>
    <w:rsid w:val="00AD1499"/>
    <w:rsid w:val="00AD1EFA"/>
    <w:rsid w:val="00AD2072"/>
    <w:rsid w:val="00AD2808"/>
    <w:rsid w:val="00AD2DBD"/>
    <w:rsid w:val="00AD2FBD"/>
    <w:rsid w:val="00AD2FBF"/>
    <w:rsid w:val="00AD455D"/>
    <w:rsid w:val="00AD463C"/>
    <w:rsid w:val="00AD46A2"/>
    <w:rsid w:val="00AD47E8"/>
    <w:rsid w:val="00AD4F60"/>
    <w:rsid w:val="00AD5044"/>
    <w:rsid w:val="00AD5114"/>
    <w:rsid w:val="00AD523A"/>
    <w:rsid w:val="00AD6236"/>
    <w:rsid w:val="00AD7619"/>
    <w:rsid w:val="00AD7770"/>
    <w:rsid w:val="00AD7BF3"/>
    <w:rsid w:val="00AE0588"/>
    <w:rsid w:val="00AE05F9"/>
    <w:rsid w:val="00AE1772"/>
    <w:rsid w:val="00AE1990"/>
    <w:rsid w:val="00AE1BB9"/>
    <w:rsid w:val="00AE2523"/>
    <w:rsid w:val="00AE25E8"/>
    <w:rsid w:val="00AE2AD4"/>
    <w:rsid w:val="00AE2CA7"/>
    <w:rsid w:val="00AE2F1D"/>
    <w:rsid w:val="00AE4B2B"/>
    <w:rsid w:val="00AE586F"/>
    <w:rsid w:val="00AE6582"/>
    <w:rsid w:val="00AE69D4"/>
    <w:rsid w:val="00AE6BC7"/>
    <w:rsid w:val="00AE6DC5"/>
    <w:rsid w:val="00AE7003"/>
    <w:rsid w:val="00AE7686"/>
    <w:rsid w:val="00AE799A"/>
    <w:rsid w:val="00AF00B6"/>
    <w:rsid w:val="00AF0492"/>
    <w:rsid w:val="00AF0577"/>
    <w:rsid w:val="00AF0E81"/>
    <w:rsid w:val="00AF0F32"/>
    <w:rsid w:val="00AF1130"/>
    <w:rsid w:val="00AF117A"/>
    <w:rsid w:val="00AF186E"/>
    <w:rsid w:val="00AF19DF"/>
    <w:rsid w:val="00AF1F4F"/>
    <w:rsid w:val="00AF26CF"/>
    <w:rsid w:val="00AF2AD1"/>
    <w:rsid w:val="00AF343A"/>
    <w:rsid w:val="00AF35A8"/>
    <w:rsid w:val="00AF362F"/>
    <w:rsid w:val="00AF400A"/>
    <w:rsid w:val="00AF4E92"/>
    <w:rsid w:val="00AF554B"/>
    <w:rsid w:val="00AF5C9B"/>
    <w:rsid w:val="00AF5D53"/>
    <w:rsid w:val="00AF5E2D"/>
    <w:rsid w:val="00AF644B"/>
    <w:rsid w:val="00AF6CA6"/>
    <w:rsid w:val="00AF6EB6"/>
    <w:rsid w:val="00AF72E3"/>
    <w:rsid w:val="00AF7367"/>
    <w:rsid w:val="00AF7796"/>
    <w:rsid w:val="00B011A9"/>
    <w:rsid w:val="00B0134C"/>
    <w:rsid w:val="00B015CF"/>
    <w:rsid w:val="00B015F3"/>
    <w:rsid w:val="00B01BA5"/>
    <w:rsid w:val="00B01D84"/>
    <w:rsid w:val="00B024ED"/>
    <w:rsid w:val="00B0282C"/>
    <w:rsid w:val="00B02E66"/>
    <w:rsid w:val="00B02EB3"/>
    <w:rsid w:val="00B02FCB"/>
    <w:rsid w:val="00B033F8"/>
    <w:rsid w:val="00B03540"/>
    <w:rsid w:val="00B03C1E"/>
    <w:rsid w:val="00B03CE1"/>
    <w:rsid w:val="00B04400"/>
    <w:rsid w:val="00B04835"/>
    <w:rsid w:val="00B05A55"/>
    <w:rsid w:val="00B05DE1"/>
    <w:rsid w:val="00B06595"/>
    <w:rsid w:val="00B0722B"/>
    <w:rsid w:val="00B07D11"/>
    <w:rsid w:val="00B10109"/>
    <w:rsid w:val="00B1085E"/>
    <w:rsid w:val="00B10FD0"/>
    <w:rsid w:val="00B10FD1"/>
    <w:rsid w:val="00B11896"/>
    <w:rsid w:val="00B11B55"/>
    <w:rsid w:val="00B11C8B"/>
    <w:rsid w:val="00B12386"/>
    <w:rsid w:val="00B12735"/>
    <w:rsid w:val="00B129C6"/>
    <w:rsid w:val="00B12CD5"/>
    <w:rsid w:val="00B131C4"/>
    <w:rsid w:val="00B13386"/>
    <w:rsid w:val="00B13533"/>
    <w:rsid w:val="00B13C48"/>
    <w:rsid w:val="00B13E35"/>
    <w:rsid w:val="00B13EC0"/>
    <w:rsid w:val="00B13FA5"/>
    <w:rsid w:val="00B14102"/>
    <w:rsid w:val="00B14D32"/>
    <w:rsid w:val="00B1557C"/>
    <w:rsid w:val="00B155DC"/>
    <w:rsid w:val="00B15766"/>
    <w:rsid w:val="00B159AA"/>
    <w:rsid w:val="00B1666A"/>
    <w:rsid w:val="00B1686D"/>
    <w:rsid w:val="00B17037"/>
    <w:rsid w:val="00B1741D"/>
    <w:rsid w:val="00B17447"/>
    <w:rsid w:val="00B174FD"/>
    <w:rsid w:val="00B17563"/>
    <w:rsid w:val="00B1771D"/>
    <w:rsid w:val="00B1792E"/>
    <w:rsid w:val="00B17B91"/>
    <w:rsid w:val="00B20209"/>
    <w:rsid w:val="00B203AF"/>
    <w:rsid w:val="00B203C9"/>
    <w:rsid w:val="00B2088D"/>
    <w:rsid w:val="00B208FF"/>
    <w:rsid w:val="00B228D1"/>
    <w:rsid w:val="00B22C58"/>
    <w:rsid w:val="00B22D35"/>
    <w:rsid w:val="00B22E22"/>
    <w:rsid w:val="00B22F5F"/>
    <w:rsid w:val="00B23813"/>
    <w:rsid w:val="00B23FD9"/>
    <w:rsid w:val="00B24591"/>
    <w:rsid w:val="00B245D5"/>
    <w:rsid w:val="00B24C36"/>
    <w:rsid w:val="00B24F94"/>
    <w:rsid w:val="00B25126"/>
    <w:rsid w:val="00B25A52"/>
    <w:rsid w:val="00B25B0A"/>
    <w:rsid w:val="00B25FC3"/>
    <w:rsid w:val="00B261F8"/>
    <w:rsid w:val="00B26852"/>
    <w:rsid w:val="00B26C61"/>
    <w:rsid w:val="00B26CC4"/>
    <w:rsid w:val="00B27026"/>
    <w:rsid w:val="00B27339"/>
    <w:rsid w:val="00B27386"/>
    <w:rsid w:val="00B27875"/>
    <w:rsid w:val="00B27BEC"/>
    <w:rsid w:val="00B27C18"/>
    <w:rsid w:val="00B27E51"/>
    <w:rsid w:val="00B3008D"/>
    <w:rsid w:val="00B30E11"/>
    <w:rsid w:val="00B30EEB"/>
    <w:rsid w:val="00B30FD0"/>
    <w:rsid w:val="00B31423"/>
    <w:rsid w:val="00B31710"/>
    <w:rsid w:val="00B323E0"/>
    <w:rsid w:val="00B32DC0"/>
    <w:rsid w:val="00B33137"/>
    <w:rsid w:val="00B3346C"/>
    <w:rsid w:val="00B335E4"/>
    <w:rsid w:val="00B33C23"/>
    <w:rsid w:val="00B345B4"/>
    <w:rsid w:val="00B348B1"/>
    <w:rsid w:val="00B34A28"/>
    <w:rsid w:val="00B34EB2"/>
    <w:rsid w:val="00B34FFD"/>
    <w:rsid w:val="00B35046"/>
    <w:rsid w:val="00B35B6A"/>
    <w:rsid w:val="00B35EB4"/>
    <w:rsid w:val="00B37657"/>
    <w:rsid w:val="00B3788D"/>
    <w:rsid w:val="00B37AFD"/>
    <w:rsid w:val="00B37B07"/>
    <w:rsid w:val="00B4046F"/>
    <w:rsid w:val="00B40B47"/>
    <w:rsid w:val="00B41D39"/>
    <w:rsid w:val="00B42031"/>
    <w:rsid w:val="00B422C0"/>
    <w:rsid w:val="00B426CA"/>
    <w:rsid w:val="00B426E1"/>
    <w:rsid w:val="00B437F8"/>
    <w:rsid w:val="00B4387A"/>
    <w:rsid w:val="00B43F4E"/>
    <w:rsid w:val="00B44193"/>
    <w:rsid w:val="00B44260"/>
    <w:rsid w:val="00B44746"/>
    <w:rsid w:val="00B44854"/>
    <w:rsid w:val="00B4487B"/>
    <w:rsid w:val="00B44A23"/>
    <w:rsid w:val="00B45419"/>
    <w:rsid w:val="00B455A8"/>
    <w:rsid w:val="00B458C1"/>
    <w:rsid w:val="00B458D0"/>
    <w:rsid w:val="00B4792C"/>
    <w:rsid w:val="00B47A25"/>
    <w:rsid w:val="00B50CAE"/>
    <w:rsid w:val="00B512AD"/>
    <w:rsid w:val="00B5196C"/>
    <w:rsid w:val="00B52237"/>
    <w:rsid w:val="00B523B9"/>
    <w:rsid w:val="00B525CB"/>
    <w:rsid w:val="00B52697"/>
    <w:rsid w:val="00B53E7C"/>
    <w:rsid w:val="00B54D8F"/>
    <w:rsid w:val="00B55857"/>
    <w:rsid w:val="00B55C2B"/>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D84"/>
    <w:rsid w:val="00B63F51"/>
    <w:rsid w:val="00B6416D"/>
    <w:rsid w:val="00B64246"/>
    <w:rsid w:val="00B6440F"/>
    <w:rsid w:val="00B64709"/>
    <w:rsid w:val="00B64EDB"/>
    <w:rsid w:val="00B6501B"/>
    <w:rsid w:val="00B65379"/>
    <w:rsid w:val="00B654D3"/>
    <w:rsid w:val="00B65938"/>
    <w:rsid w:val="00B6596B"/>
    <w:rsid w:val="00B65C8A"/>
    <w:rsid w:val="00B65CE2"/>
    <w:rsid w:val="00B65CED"/>
    <w:rsid w:val="00B660AD"/>
    <w:rsid w:val="00B660CB"/>
    <w:rsid w:val="00B66109"/>
    <w:rsid w:val="00B66316"/>
    <w:rsid w:val="00B66349"/>
    <w:rsid w:val="00B67286"/>
    <w:rsid w:val="00B67630"/>
    <w:rsid w:val="00B67BD4"/>
    <w:rsid w:val="00B67FBF"/>
    <w:rsid w:val="00B7024E"/>
    <w:rsid w:val="00B71F5F"/>
    <w:rsid w:val="00B71FA7"/>
    <w:rsid w:val="00B72110"/>
    <w:rsid w:val="00B72B91"/>
    <w:rsid w:val="00B72DE3"/>
    <w:rsid w:val="00B73019"/>
    <w:rsid w:val="00B7315F"/>
    <w:rsid w:val="00B7323A"/>
    <w:rsid w:val="00B73356"/>
    <w:rsid w:val="00B7345C"/>
    <w:rsid w:val="00B7353B"/>
    <w:rsid w:val="00B7358A"/>
    <w:rsid w:val="00B737FB"/>
    <w:rsid w:val="00B73EDA"/>
    <w:rsid w:val="00B7423D"/>
    <w:rsid w:val="00B74605"/>
    <w:rsid w:val="00B74D05"/>
    <w:rsid w:val="00B75937"/>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851"/>
    <w:rsid w:val="00B91B8E"/>
    <w:rsid w:val="00B91E13"/>
    <w:rsid w:val="00B92531"/>
    <w:rsid w:val="00B92618"/>
    <w:rsid w:val="00B92751"/>
    <w:rsid w:val="00B928B3"/>
    <w:rsid w:val="00B92B69"/>
    <w:rsid w:val="00B92CC6"/>
    <w:rsid w:val="00B935C9"/>
    <w:rsid w:val="00B93E3D"/>
    <w:rsid w:val="00B94033"/>
    <w:rsid w:val="00B95018"/>
    <w:rsid w:val="00B95464"/>
    <w:rsid w:val="00B95C30"/>
    <w:rsid w:val="00B95CB7"/>
    <w:rsid w:val="00B95E3D"/>
    <w:rsid w:val="00B9691F"/>
    <w:rsid w:val="00B969E0"/>
    <w:rsid w:val="00B96EEC"/>
    <w:rsid w:val="00B97392"/>
    <w:rsid w:val="00B974B5"/>
    <w:rsid w:val="00B97691"/>
    <w:rsid w:val="00B976C7"/>
    <w:rsid w:val="00BA0C54"/>
    <w:rsid w:val="00BA1382"/>
    <w:rsid w:val="00BA20D8"/>
    <w:rsid w:val="00BA22FC"/>
    <w:rsid w:val="00BA2F30"/>
    <w:rsid w:val="00BA4575"/>
    <w:rsid w:val="00BA4771"/>
    <w:rsid w:val="00BA4DBB"/>
    <w:rsid w:val="00BA5027"/>
    <w:rsid w:val="00BA665B"/>
    <w:rsid w:val="00BA66E3"/>
    <w:rsid w:val="00BA7370"/>
    <w:rsid w:val="00BA778B"/>
    <w:rsid w:val="00BB0888"/>
    <w:rsid w:val="00BB0DF1"/>
    <w:rsid w:val="00BB0E9B"/>
    <w:rsid w:val="00BB10EB"/>
    <w:rsid w:val="00BB139D"/>
    <w:rsid w:val="00BB2729"/>
    <w:rsid w:val="00BB2841"/>
    <w:rsid w:val="00BB300F"/>
    <w:rsid w:val="00BB32C9"/>
    <w:rsid w:val="00BB35C5"/>
    <w:rsid w:val="00BB37B6"/>
    <w:rsid w:val="00BB43A7"/>
    <w:rsid w:val="00BB4C8E"/>
    <w:rsid w:val="00BB57ED"/>
    <w:rsid w:val="00BB58AB"/>
    <w:rsid w:val="00BB65C3"/>
    <w:rsid w:val="00BB662E"/>
    <w:rsid w:val="00BB67A9"/>
    <w:rsid w:val="00BB6C01"/>
    <w:rsid w:val="00BB6C96"/>
    <w:rsid w:val="00BB75CB"/>
    <w:rsid w:val="00BB7942"/>
    <w:rsid w:val="00BB7CD1"/>
    <w:rsid w:val="00BC07E4"/>
    <w:rsid w:val="00BC0F33"/>
    <w:rsid w:val="00BC14A7"/>
    <w:rsid w:val="00BC1611"/>
    <w:rsid w:val="00BC17CC"/>
    <w:rsid w:val="00BC229E"/>
    <w:rsid w:val="00BC2898"/>
    <w:rsid w:val="00BC2928"/>
    <w:rsid w:val="00BC2AA9"/>
    <w:rsid w:val="00BC2BB1"/>
    <w:rsid w:val="00BC34A3"/>
    <w:rsid w:val="00BC377C"/>
    <w:rsid w:val="00BC3FF9"/>
    <w:rsid w:val="00BC4834"/>
    <w:rsid w:val="00BC4A97"/>
    <w:rsid w:val="00BC5A25"/>
    <w:rsid w:val="00BC5E28"/>
    <w:rsid w:val="00BC5FDD"/>
    <w:rsid w:val="00BC68B4"/>
    <w:rsid w:val="00BC6C2D"/>
    <w:rsid w:val="00BC7B9A"/>
    <w:rsid w:val="00BD0140"/>
    <w:rsid w:val="00BD02CC"/>
    <w:rsid w:val="00BD1675"/>
    <w:rsid w:val="00BD1945"/>
    <w:rsid w:val="00BD2063"/>
    <w:rsid w:val="00BD23F8"/>
    <w:rsid w:val="00BD33D9"/>
    <w:rsid w:val="00BD38C5"/>
    <w:rsid w:val="00BD3A71"/>
    <w:rsid w:val="00BD3CF1"/>
    <w:rsid w:val="00BD3DEA"/>
    <w:rsid w:val="00BD3E97"/>
    <w:rsid w:val="00BD40E4"/>
    <w:rsid w:val="00BD503A"/>
    <w:rsid w:val="00BD52D7"/>
    <w:rsid w:val="00BD52FE"/>
    <w:rsid w:val="00BD62CF"/>
    <w:rsid w:val="00BD67B2"/>
    <w:rsid w:val="00BD6A07"/>
    <w:rsid w:val="00BD78AB"/>
    <w:rsid w:val="00BD78FE"/>
    <w:rsid w:val="00BE0149"/>
    <w:rsid w:val="00BE0767"/>
    <w:rsid w:val="00BE09E4"/>
    <w:rsid w:val="00BE12B8"/>
    <w:rsid w:val="00BE12D7"/>
    <w:rsid w:val="00BE1372"/>
    <w:rsid w:val="00BE15BB"/>
    <w:rsid w:val="00BE1775"/>
    <w:rsid w:val="00BE17A2"/>
    <w:rsid w:val="00BE18DA"/>
    <w:rsid w:val="00BE1A31"/>
    <w:rsid w:val="00BE223B"/>
    <w:rsid w:val="00BE26C0"/>
    <w:rsid w:val="00BE3442"/>
    <w:rsid w:val="00BE45DF"/>
    <w:rsid w:val="00BE47B2"/>
    <w:rsid w:val="00BE4859"/>
    <w:rsid w:val="00BE48C7"/>
    <w:rsid w:val="00BE4F66"/>
    <w:rsid w:val="00BE5238"/>
    <w:rsid w:val="00BE5D35"/>
    <w:rsid w:val="00BE6074"/>
    <w:rsid w:val="00BE67A2"/>
    <w:rsid w:val="00BE7257"/>
    <w:rsid w:val="00BF020D"/>
    <w:rsid w:val="00BF1DD2"/>
    <w:rsid w:val="00BF23A3"/>
    <w:rsid w:val="00BF28DB"/>
    <w:rsid w:val="00BF2A7E"/>
    <w:rsid w:val="00BF3331"/>
    <w:rsid w:val="00BF3A45"/>
    <w:rsid w:val="00BF436F"/>
    <w:rsid w:val="00BF45A6"/>
    <w:rsid w:val="00BF4E02"/>
    <w:rsid w:val="00BF5111"/>
    <w:rsid w:val="00BF5723"/>
    <w:rsid w:val="00BF592A"/>
    <w:rsid w:val="00BF5C05"/>
    <w:rsid w:val="00BF60C8"/>
    <w:rsid w:val="00BF6FC6"/>
    <w:rsid w:val="00BF7C52"/>
    <w:rsid w:val="00BF7F99"/>
    <w:rsid w:val="00BF7FD6"/>
    <w:rsid w:val="00C001F2"/>
    <w:rsid w:val="00C004F6"/>
    <w:rsid w:val="00C00540"/>
    <w:rsid w:val="00C00713"/>
    <w:rsid w:val="00C008B4"/>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D95"/>
    <w:rsid w:val="00C108B8"/>
    <w:rsid w:val="00C10BFE"/>
    <w:rsid w:val="00C11503"/>
    <w:rsid w:val="00C1159D"/>
    <w:rsid w:val="00C11683"/>
    <w:rsid w:val="00C11798"/>
    <w:rsid w:val="00C118DB"/>
    <w:rsid w:val="00C11D21"/>
    <w:rsid w:val="00C1233E"/>
    <w:rsid w:val="00C125C1"/>
    <w:rsid w:val="00C12F05"/>
    <w:rsid w:val="00C12FB3"/>
    <w:rsid w:val="00C138BC"/>
    <w:rsid w:val="00C13D85"/>
    <w:rsid w:val="00C14320"/>
    <w:rsid w:val="00C14639"/>
    <w:rsid w:val="00C14E82"/>
    <w:rsid w:val="00C14FF6"/>
    <w:rsid w:val="00C15A85"/>
    <w:rsid w:val="00C1641B"/>
    <w:rsid w:val="00C165FC"/>
    <w:rsid w:val="00C173B1"/>
    <w:rsid w:val="00C176D5"/>
    <w:rsid w:val="00C1776A"/>
    <w:rsid w:val="00C2082C"/>
    <w:rsid w:val="00C20832"/>
    <w:rsid w:val="00C20EB0"/>
    <w:rsid w:val="00C21005"/>
    <w:rsid w:val="00C220B6"/>
    <w:rsid w:val="00C22206"/>
    <w:rsid w:val="00C227AF"/>
    <w:rsid w:val="00C22D7C"/>
    <w:rsid w:val="00C22DDE"/>
    <w:rsid w:val="00C2338B"/>
    <w:rsid w:val="00C233CE"/>
    <w:rsid w:val="00C23661"/>
    <w:rsid w:val="00C236AE"/>
    <w:rsid w:val="00C237DD"/>
    <w:rsid w:val="00C238F4"/>
    <w:rsid w:val="00C23A99"/>
    <w:rsid w:val="00C245EE"/>
    <w:rsid w:val="00C24AE1"/>
    <w:rsid w:val="00C24B8D"/>
    <w:rsid w:val="00C24BD7"/>
    <w:rsid w:val="00C2542B"/>
    <w:rsid w:val="00C25813"/>
    <w:rsid w:val="00C25A04"/>
    <w:rsid w:val="00C25DCC"/>
    <w:rsid w:val="00C27143"/>
    <w:rsid w:val="00C27490"/>
    <w:rsid w:val="00C27A55"/>
    <w:rsid w:val="00C27D37"/>
    <w:rsid w:val="00C27FB2"/>
    <w:rsid w:val="00C302E5"/>
    <w:rsid w:val="00C309E8"/>
    <w:rsid w:val="00C32017"/>
    <w:rsid w:val="00C325CD"/>
    <w:rsid w:val="00C3322E"/>
    <w:rsid w:val="00C337F5"/>
    <w:rsid w:val="00C33907"/>
    <w:rsid w:val="00C33B90"/>
    <w:rsid w:val="00C34B5F"/>
    <w:rsid w:val="00C356AF"/>
    <w:rsid w:val="00C358D4"/>
    <w:rsid w:val="00C35A19"/>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539B"/>
    <w:rsid w:val="00C45466"/>
    <w:rsid w:val="00C455C1"/>
    <w:rsid w:val="00C4581D"/>
    <w:rsid w:val="00C46D21"/>
    <w:rsid w:val="00C47472"/>
    <w:rsid w:val="00C47EA5"/>
    <w:rsid w:val="00C500F0"/>
    <w:rsid w:val="00C502BB"/>
    <w:rsid w:val="00C504A7"/>
    <w:rsid w:val="00C506C9"/>
    <w:rsid w:val="00C50A16"/>
    <w:rsid w:val="00C5122B"/>
    <w:rsid w:val="00C51C9A"/>
    <w:rsid w:val="00C52428"/>
    <w:rsid w:val="00C52C68"/>
    <w:rsid w:val="00C52D98"/>
    <w:rsid w:val="00C52FB1"/>
    <w:rsid w:val="00C5325C"/>
    <w:rsid w:val="00C53D24"/>
    <w:rsid w:val="00C54640"/>
    <w:rsid w:val="00C547A6"/>
    <w:rsid w:val="00C54A3A"/>
    <w:rsid w:val="00C5503F"/>
    <w:rsid w:val="00C55043"/>
    <w:rsid w:val="00C55C32"/>
    <w:rsid w:val="00C55DB4"/>
    <w:rsid w:val="00C56A67"/>
    <w:rsid w:val="00C56CC2"/>
    <w:rsid w:val="00C56FC3"/>
    <w:rsid w:val="00C57010"/>
    <w:rsid w:val="00C57498"/>
    <w:rsid w:val="00C5763C"/>
    <w:rsid w:val="00C57761"/>
    <w:rsid w:val="00C577CA"/>
    <w:rsid w:val="00C5780C"/>
    <w:rsid w:val="00C5796B"/>
    <w:rsid w:val="00C619A1"/>
    <w:rsid w:val="00C62370"/>
    <w:rsid w:val="00C62545"/>
    <w:rsid w:val="00C62A11"/>
    <w:rsid w:val="00C62BBB"/>
    <w:rsid w:val="00C6305F"/>
    <w:rsid w:val="00C6325B"/>
    <w:rsid w:val="00C63E99"/>
    <w:rsid w:val="00C64161"/>
    <w:rsid w:val="00C641BD"/>
    <w:rsid w:val="00C64689"/>
    <w:rsid w:val="00C649B8"/>
    <w:rsid w:val="00C64A64"/>
    <w:rsid w:val="00C64C72"/>
    <w:rsid w:val="00C65151"/>
    <w:rsid w:val="00C657F4"/>
    <w:rsid w:val="00C6599D"/>
    <w:rsid w:val="00C66119"/>
    <w:rsid w:val="00C66292"/>
    <w:rsid w:val="00C672A3"/>
    <w:rsid w:val="00C672F1"/>
    <w:rsid w:val="00C673D0"/>
    <w:rsid w:val="00C6742E"/>
    <w:rsid w:val="00C677BE"/>
    <w:rsid w:val="00C70012"/>
    <w:rsid w:val="00C706CA"/>
    <w:rsid w:val="00C70F7A"/>
    <w:rsid w:val="00C7185F"/>
    <w:rsid w:val="00C71CBB"/>
    <w:rsid w:val="00C71E2A"/>
    <w:rsid w:val="00C722A3"/>
    <w:rsid w:val="00C724E6"/>
    <w:rsid w:val="00C733BA"/>
    <w:rsid w:val="00C755EF"/>
    <w:rsid w:val="00C760DC"/>
    <w:rsid w:val="00C76DCA"/>
    <w:rsid w:val="00C8082B"/>
    <w:rsid w:val="00C80B24"/>
    <w:rsid w:val="00C80F3E"/>
    <w:rsid w:val="00C81A88"/>
    <w:rsid w:val="00C81AEC"/>
    <w:rsid w:val="00C81D46"/>
    <w:rsid w:val="00C820AD"/>
    <w:rsid w:val="00C82298"/>
    <w:rsid w:val="00C831D4"/>
    <w:rsid w:val="00C833B4"/>
    <w:rsid w:val="00C83449"/>
    <w:rsid w:val="00C84284"/>
    <w:rsid w:val="00C84E33"/>
    <w:rsid w:val="00C85FFC"/>
    <w:rsid w:val="00C86123"/>
    <w:rsid w:val="00C861FC"/>
    <w:rsid w:val="00C86C87"/>
    <w:rsid w:val="00C8705B"/>
    <w:rsid w:val="00C87090"/>
    <w:rsid w:val="00C9005E"/>
    <w:rsid w:val="00C90111"/>
    <w:rsid w:val="00C902BA"/>
    <w:rsid w:val="00C90CA9"/>
    <w:rsid w:val="00C915F2"/>
    <w:rsid w:val="00C917B1"/>
    <w:rsid w:val="00C9193C"/>
    <w:rsid w:val="00C91B77"/>
    <w:rsid w:val="00C91D3A"/>
    <w:rsid w:val="00C91E5F"/>
    <w:rsid w:val="00C920E2"/>
    <w:rsid w:val="00C923AA"/>
    <w:rsid w:val="00C93154"/>
    <w:rsid w:val="00C93765"/>
    <w:rsid w:val="00C93877"/>
    <w:rsid w:val="00C938C2"/>
    <w:rsid w:val="00C93D8C"/>
    <w:rsid w:val="00C946CC"/>
    <w:rsid w:val="00C959BD"/>
    <w:rsid w:val="00C95EC4"/>
    <w:rsid w:val="00C95F44"/>
    <w:rsid w:val="00C96908"/>
    <w:rsid w:val="00C96D1B"/>
    <w:rsid w:val="00C97106"/>
    <w:rsid w:val="00C97684"/>
    <w:rsid w:val="00CA0031"/>
    <w:rsid w:val="00CA00F8"/>
    <w:rsid w:val="00CA0413"/>
    <w:rsid w:val="00CA043A"/>
    <w:rsid w:val="00CA0459"/>
    <w:rsid w:val="00CA04F8"/>
    <w:rsid w:val="00CA1691"/>
    <w:rsid w:val="00CA2E65"/>
    <w:rsid w:val="00CA2EA1"/>
    <w:rsid w:val="00CA3665"/>
    <w:rsid w:val="00CA3FC7"/>
    <w:rsid w:val="00CA41E7"/>
    <w:rsid w:val="00CA4B2B"/>
    <w:rsid w:val="00CA5520"/>
    <w:rsid w:val="00CA5812"/>
    <w:rsid w:val="00CA5BD4"/>
    <w:rsid w:val="00CA5C14"/>
    <w:rsid w:val="00CA6882"/>
    <w:rsid w:val="00CA6FDF"/>
    <w:rsid w:val="00CA76FC"/>
    <w:rsid w:val="00CA77EF"/>
    <w:rsid w:val="00CA7DB5"/>
    <w:rsid w:val="00CA7E7B"/>
    <w:rsid w:val="00CB0236"/>
    <w:rsid w:val="00CB19E3"/>
    <w:rsid w:val="00CB2C3A"/>
    <w:rsid w:val="00CB2D38"/>
    <w:rsid w:val="00CB31D6"/>
    <w:rsid w:val="00CB4137"/>
    <w:rsid w:val="00CB52D0"/>
    <w:rsid w:val="00CB5578"/>
    <w:rsid w:val="00CB5671"/>
    <w:rsid w:val="00CB591C"/>
    <w:rsid w:val="00CB5943"/>
    <w:rsid w:val="00CB5E6C"/>
    <w:rsid w:val="00CB61B3"/>
    <w:rsid w:val="00CB6F83"/>
    <w:rsid w:val="00CB72AE"/>
    <w:rsid w:val="00CB78AD"/>
    <w:rsid w:val="00CC00CD"/>
    <w:rsid w:val="00CC02EB"/>
    <w:rsid w:val="00CC0579"/>
    <w:rsid w:val="00CC0AF3"/>
    <w:rsid w:val="00CC0BC6"/>
    <w:rsid w:val="00CC0E68"/>
    <w:rsid w:val="00CC14BF"/>
    <w:rsid w:val="00CC21AC"/>
    <w:rsid w:val="00CC2514"/>
    <w:rsid w:val="00CC2756"/>
    <w:rsid w:val="00CC2F69"/>
    <w:rsid w:val="00CC315F"/>
    <w:rsid w:val="00CC3BD2"/>
    <w:rsid w:val="00CC3D38"/>
    <w:rsid w:val="00CC404B"/>
    <w:rsid w:val="00CC40C3"/>
    <w:rsid w:val="00CC4E5D"/>
    <w:rsid w:val="00CC50AE"/>
    <w:rsid w:val="00CC518A"/>
    <w:rsid w:val="00CC5D9A"/>
    <w:rsid w:val="00CC5ED4"/>
    <w:rsid w:val="00CC61B7"/>
    <w:rsid w:val="00CC61CA"/>
    <w:rsid w:val="00CC6668"/>
    <w:rsid w:val="00CC69EC"/>
    <w:rsid w:val="00CC71D3"/>
    <w:rsid w:val="00CC743D"/>
    <w:rsid w:val="00CC7E86"/>
    <w:rsid w:val="00CD02AB"/>
    <w:rsid w:val="00CD050A"/>
    <w:rsid w:val="00CD1675"/>
    <w:rsid w:val="00CD205D"/>
    <w:rsid w:val="00CD2A22"/>
    <w:rsid w:val="00CD2B50"/>
    <w:rsid w:val="00CD2BAF"/>
    <w:rsid w:val="00CD4506"/>
    <w:rsid w:val="00CD4AF9"/>
    <w:rsid w:val="00CD4C90"/>
    <w:rsid w:val="00CD520B"/>
    <w:rsid w:val="00CD592E"/>
    <w:rsid w:val="00CD5982"/>
    <w:rsid w:val="00CD5A1A"/>
    <w:rsid w:val="00CD77E1"/>
    <w:rsid w:val="00CD7EFA"/>
    <w:rsid w:val="00CE020E"/>
    <w:rsid w:val="00CE0566"/>
    <w:rsid w:val="00CE12A4"/>
    <w:rsid w:val="00CE1CD4"/>
    <w:rsid w:val="00CE23FE"/>
    <w:rsid w:val="00CE2761"/>
    <w:rsid w:val="00CE314E"/>
    <w:rsid w:val="00CE3D5C"/>
    <w:rsid w:val="00CE3E14"/>
    <w:rsid w:val="00CE44C7"/>
    <w:rsid w:val="00CE53CC"/>
    <w:rsid w:val="00CE626A"/>
    <w:rsid w:val="00CE65A7"/>
    <w:rsid w:val="00CE68FE"/>
    <w:rsid w:val="00CE69CC"/>
    <w:rsid w:val="00CE6E98"/>
    <w:rsid w:val="00CE6EC4"/>
    <w:rsid w:val="00CE70AA"/>
    <w:rsid w:val="00CE7A77"/>
    <w:rsid w:val="00CE7F26"/>
    <w:rsid w:val="00CE7FBF"/>
    <w:rsid w:val="00CF0CEA"/>
    <w:rsid w:val="00CF108D"/>
    <w:rsid w:val="00CF1226"/>
    <w:rsid w:val="00CF16C0"/>
    <w:rsid w:val="00CF1ABB"/>
    <w:rsid w:val="00CF1E1D"/>
    <w:rsid w:val="00CF24FE"/>
    <w:rsid w:val="00CF27E9"/>
    <w:rsid w:val="00CF2F63"/>
    <w:rsid w:val="00CF35B5"/>
    <w:rsid w:val="00CF35D0"/>
    <w:rsid w:val="00CF3DD5"/>
    <w:rsid w:val="00CF41D5"/>
    <w:rsid w:val="00CF4AF7"/>
    <w:rsid w:val="00CF4D20"/>
    <w:rsid w:val="00CF4E5A"/>
    <w:rsid w:val="00CF73F8"/>
    <w:rsid w:val="00CF7928"/>
    <w:rsid w:val="00CF7A07"/>
    <w:rsid w:val="00CF7CA2"/>
    <w:rsid w:val="00D0027C"/>
    <w:rsid w:val="00D00A8E"/>
    <w:rsid w:val="00D00DE0"/>
    <w:rsid w:val="00D00F79"/>
    <w:rsid w:val="00D012BF"/>
    <w:rsid w:val="00D01760"/>
    <w:rsid w:val="00D018B9"/>
    <w:rsid w:val="00D0350D"/>
    <w:rsid w:val="00D0368E"/>
    <w:rsid w:val="00D039F1"/>
    <w:rsid w:val="00D03D2D"/>
    <w:rsid w:val="00D03E7B"/>
    <w:rsid w:val="00D0401A"/>
    <w:rsid w:val="00D047E0"/>
    <w:rsid w:val="00D04B9F"/>
    <w:rsid w:val="00D04C7E"/>
    <w:rsid w:val="00D04FFB"/>
    <w:rsid w:val="00D05153"/>
    <w:rsid w:val="00D058E9"/>
    <w:rsid w:val="00D0612A"/>
    <w:rsid w:val="00D06A0E"/>
    <w:rsid w:val="00D06A99"/>
    <w:rsid w:val="00D1060D"/>
    <w:rsid w:val="00D10E7C"/>
    <w:rsid w:val="00D11182"/>
    <w:rsid w:val="00D1137B"/>
    <w:rsid w:val="00D11807"/>
    <w:rsid w:val="00D11DB3"/>
    <w:rsid w:val="00D12D82"/>
    <w:rsid w:val="00D12E87"/>
    <w:rsid w:val="00D1306E"/>
    <w:rsid w:val="00D134CD"/>
    <w:rsid w:val="00D14B5F"/>
    <w:rsid w:val="00D14E13"/>
    <w:rsid w:val="00D14F23"/>
    <w:rsid w:val="00D15356"/>
    <w:rsid w:val="00D160AA"/>
    <w:rsid w:val="00D16740"/>
    <w:rsid w:val="00D16A8B"/>
    <w:rsid w:val="00D16E39"/>
    <w:rsid w:val="00D17951"/>
    <w:rsid w:val="00D17AD8"/>
    <w:rsid w:val="00D17B53"/>
    <w:rsid w:val="00D17FC5"/>
    <w:rsid w:val="00D205AF"/>
    <w:rsid w:val="00D2104A"/>
    <w:rsid w:val="00D213F1"/>
    <w:rsid w:val="00D21BB5"/>
    <w:rsid w:val="00D21FFC"/>
    <w:rsid w:val="00D223A3"/>
    <w:rsid w:val="00D223B6"/>
    <w:rsid w:val="00D223E8"/>
    <w:rsid w:val="00D22DC8"/>
    <w:rsid w:val="00D243D3"/>
    <w:rsid w:val="00D24788"/>
    <w:rsid w:val="00D247D4"/>
    <w:rsid w:val="00D24ECD"/>
    <w:rsid w:val="00D24FAD"/>
    <w:rsid w:val="00D2522A"/>
    <w:rsid w:val="00D2531C"/>
    <w:rsid w:val="00D255F3"/>
    <w:rsid w:val="00D26C21"/>
    <w:rsid w:val="00D2742F"/>
    <w:rsid w:val="00D2754F"/>
    <w:rsid w:val="00D279D9"/>
    <w:rsid w:val="00D3030A"/>
    <w:rsid w:val="00D312CE"/>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401BE"/>
    <w:rsid w:val="00D4043A"/>
    <w:rsid w:val="00D40A8E"/>
    <w:rsid w:val="00D40DB0"/>
    <w:rsid w:val="00D40E05"/>
    <w:rsid w:val="00D40E5E"/>
    <w:rsid w:val="00D40F8B"/>
    <w:rsid w:val="00D4106A"/>
    <w:rsid w:val="00D41858"/>
    <w:rsid w:val="00D422DB"/>
    <w:rsid w:val="00D42A83"/>
    <w:rsid w:val="00D42AC2"/>
    <w:rsid w:val="00D43517"/>
    <w:rsid w:val="00D4498E"/>
    <w:rsid w:val="00D4515F"/>
    <w:rsid w:val="00D451E8"/>
    <w:rsid w:val="00D4636B"/>
    <w:rsid w:val="00D466C9"/>
    <w:rsid w:val="00D467D8"/>
    <w:rsid w:val="00D47275"/>
    <w:rsid w:val="00D4767B"/>
    <w:rsid w:val="00D50414"/>
    <w:rsid w:val="00D50AEF"/>
    <w:rsid w:val="00D50C39"/>
    <w:rsid w:val="00D50F9C"/>
    <w:rsid w:val="00D51E15"/>
    <w:rsid w:val="00D52044"/>
    <w:rsid w:val="00D52B7E"/>
    <w:rsid w:val="00D52E2F"/>
    <w:rsid w:val="00D52F59"/>
    <w:rsid w:val="00D53E3E"/>
    <w:rsid w:val="00D53F9B"/>
    <w:rsid w:val="00D555FE"/>
    <w:rsid w:val="00D55904"/>
    <w:rsid w:val="00D5616F"/>
    <w:rsid w:val="00D57940"/>
    <w:rsid w:val="00D579DE"/>
    <w:rsid w:val="00D57DF9"/>
    <w:rsid w:val="00D60327"/>
    <w:rsid w:val="00D61526"/>
    <w:rsid w:val="00D61A0B"/>
    <w:rsid w:val="00D61F81"/>
    <w:rsid w:val="00D623A9"/>
    <w:rsid w:val="00D62BE6"/>
    <w:rsid w:val="00D62F13"/>
    <w:rsid w:val="00D633AC"/>
    <w:rsid w:val="00D63766"/>
    <w:rsid w:val="00D63912"/>
    <w:rsid w:val="00D63923"/>
    <w:rsid w:val="00D6417A"/>
    <w:rsid w:val="00D6451B"/>
    <w:rsid w:val="00D648A0"/>
    <w:rsid w:val="00D64B57"/>
    <w:rsid w:val="00D65795"/>
    <w:rsid w:val="00D659EA"/>
    <w:rsid w:val="00D65DEA"/>
    <w:rsid w:val="00D65DFE"/>
    <w:rsid w:val="00D67BC7"/>
    <w:rsid w:val="00D701F1"/>
    <w:rsid w:val="00D705D3"/>
    <w:rsid w:val="00D70A52"/>
    <w:rsid w:val="00D70E00"/>
    <w:rsid w:val="00D715AC"/>
    <w:rsid w:val="00D71851"/>
    <w:rsid w:val="00D718CF"/>
    <w:rsid w:val="00D72146"/>
    <w:rsid w:val="00D728F5"/>
    <w:rsid w:val="00D72E9D"/>
    <w:rsid w:val="00D73249"/>
    <w:rsid w:val="00D73419"/>
    <w:rsid w:val="00D73C19"/>
    <w:rsid w:val="00D73CA9"/>
    <w:rsid w:val="00D7481A"/>
    <w:rsid w:val="00D751B7"/>
    <w:rsid w:val="00D7524B"/>
    <w:rsid w:val="00D75396"/>
    <w:rsid w:val="00D759C0"/>
    <w:rsid w:val="00D75BA7"/>
    <w:rsid w:val="00D75C05"/>
    <w:rsid w:val="00D75E99"/>
    <w:rsid w:val="00D766C7"/>
    <w:rsid w:val="00D7692B"/>
    <w:rsid w:val="00D7734F"/>
    <w:rsid w:val="00D8044C"/>
    <w:rsid w:val="00D805D6"/>
    <w:rsid w:val="00D8075E"/>
    <w:rsid w:val="00D80860"/>
    <w:rsid w:val="00D8090E"/>
    <w:rsid w:val="00D80D4C"/>
    <w:rsid w:val="00D810DB"/>
    <w:rsid w:val="00D8184D"/>
    <w:rsid w:val="00D81A7B"/>
    <w:rsid w:val="00D81FE9"/>
    <w:rsid w:val="00D820E8"/>
    <w:rsid w:val="00D8223C"/>
    <w:rsid w:val="00D82B57"/>
    <w:rsid w:val="00D82CE5"/>
    <w:rsid w:val="00D8342C"/>
    <w:rsid w:val="00D853FE"/>
    <w:rsid w:val="00D85494"/>
    <w:rsid w:val="00D8582C"/>
    <w:rsid w:val="00D85D61"/>
    <w:rsid w:val="00D86089"/>
    <w:rsid w:val="00D8616D"/>
    <w:rsid w:val="00D8711B"/>
    <w:rsid w:val="00D87384"/>
    <w:rsid w:val="00D9014A"/>
    <w:rsid w:val="00D90683"/>
    <w:rsid w:val="00D90717"/>
    <w:rsid w:val="00D91251"/>
    <w:rsid w:val="00D915C8"/>
    <w:rsid w:val="00D91C0A"/>
    <w:rsid w:val="00D9261C"/>
    <w:rsid w:val="00D92D4E"/>
    <w:rsid w:val="00D9310B"/>
    <w:rsid w:val="00D93726"/>
    <w:rsid w:val="00D93DD3"/>
    <w:rsid w:val="00D93F3E"/>
    <w:rsid w:val="00D9405B"/>
    <w:rsid w:val="00D94942"/>
    <w:rsid w:val="00D95145"/>
    <w:rsid w:val="00D95381"/>
    <w:rsid w:val="00D95AB3"/>
    <w:rsid w:val="00D967CB"/>
    <w:rsid w:val="00D96CF1"/>
    <w:rsid w:val="00D96EE0"/>
    <w:rsid w:val="00D96EE5"/>
    <w:rsid w:val="00D97BD1"/>
    <w:rsid w:val="00DA06B8"/>
    <w:rsid w:val="00DA0ADC"/>
    <w:rsid w:val="00DA1CA8"/>
    <w:rsid w:val="00DA2343"/>
    <w:rsid w:val="00DA286D"/>
    <w:rsid w:val="00DA2969"/>
    <w:rsid w:val="00DA29B7"/>
    <w:rsid w:val="00DA3F63"/>
    <w:rsid w:val="00DA4842"/>
    <w:rsid w:val="00DA5989"/>
    <w:rsid w:val="00DA5AB1"/>
    <w:rsid w:val="00DA5DE8"/>
    <w:rsid w:val="00DA5F9D"/>
    <w:rsid w:val="00DA61B6"/>
    <w:rsid w:val="00DA670A"/>
    <w:rsid w:val="00DA69B2"/>
    <w:rsid w:val="00DA6A7B"/>
    <w:rsid w:val="00DA7462"/>
    <w:rsid w:val="00DA777E"/>
    <w:rsid w:val="00DA7AD0"/>
    <w:rsid w:val="00DB02D7"/>
    <w:rsid w:val="00DB03CC"/>
    <w:rsid w:val="00DB082D"/>
    <w:rsid w:val="00DB12D4"/>
    <w:rsid w:val="00DB14F0"/>
    <w:rsid w:val="00DB1745"/>
    <w:rsid w:val="00DB1AFF"/>
    <w:rsid w:val="00DB219A"/>
    <w:rsid w:val="00DB3165"/>
    <w:rsid w:val="00DB4292"/>
    <w:rsid w:val="00DB48C4"/>
    <w:rsid w:val="00DB5196"/>
    <w:rsid w:val="00DB54BC"/>
    <w:rsid w:val="00DB5C03"/>
    <w:rsid w:val="00DB681A"/>
    <w:rsid w:val="00DB68BB"/>
    <w:rsid w:val="00DB6DBE"/>
    <w:rsid w:val="00DB6E46"/>
    <w:rsid w:val="00DB7117"/>
    <w:rsid w:val="00DB75D9"/>
    <w:rsid w:val="00DB7760"/>
    <w:rsid w:val="00DB7DD4"/>
    <w:rsid w:val="00DB7E44"/>
    <w:rsid w:val="00DC00B4"/>
    <w:rsid w:val="00DC037A"/>
    <w:rsid w:val="00DC0954"/>
    <w:rsid w:val="00DC1074"/>
    <w:rsid w:val="00DC15BA"/>
    <w:rsid w:val="00DC18CD"/>
    <w:rsid w:val="00DC1A68"/>
    <w:rsid w:val="00DC229A"/>
    <w:rsid w:val="00DC30B8"/>
    <w:rsid w:val="00DC32C6"/>
    <w:rsid w:val="00DC3720"/>
    <w:rsid w:val="00DC3804"/>
    <w:rsid w:val="00DC3B79"/>
    <w:rsid w:val="00DC478F"/>
    <w:rsid w:val="00DC52AB"/>
    <w:rsid w:val="00DC5AC6"/>
    <w:rsid w:val="00DC62E5"/>
    <w:rsid w:val="00DC67EB"/>
    <w:rsid w:val="00DC69DE"/>
    <w:rsid w:val="00DC6AB9"/>
    <w:rsid w:val="00DC6F33"/>
    <w:rsid w:val="00DC7052"/>
    <w:rsid w:val="00DC7349"/>
    <w:rsid w:val="00DD0B21"/>
    <w:rsid w:val="00DD118B"/>
    <w:rsid w:val="00DD14D8"/>
    <w:rsid w:val="00DD1599"/>
    <w:rsid w:val="00DD177F"/>
    <w:rsid w:val="00DD1B03"/>
    <w:rsid w:val="00DD2A62"/>
    <w:rsid w:val="00DD2F2F"/>
    <w:rsid w:val="00DD2F7A"/>
    <w:rsid w:val="00DD3885"/>
    <w:rsid w:val="00DD4938"/>
    <w:rsid w:val="00DD5056"/>
    <w:rsid w:val="00DD5808"/>
    <w:rsid w:val="00DD5946"/>
    <w:rsid w:val="00DD5B04"/>
    <w:rsid w:val="00DD5B9B"/>
    <w:rsid w:val="00DD5DAE"/>
    <w:rsid w:val="00DD5EC6"/>
    <w:rsid w:val="00DD605F"/>
    <w:rsid w:val="00DD6657"/>
    <w:rsid w:val="00DD6D71"/>
    <w:rsid w:val="00DD72A0"/>
    <w:rsid w:val="00DD735D"/>
    <w:rsid w:val="00DD7E17"/>
    <w:rsid w:val="00DE0159"/>
    <w:rsid w:val="00DE064A"/>
    <w:rsid w:val="00DE082D"/>
    <w:rsid w:val="00DE1410"/>
    <w:rsid w:val="00DE1FD8"/>
    <w:rsid w:val="00DE3119"/>
    <w:rsid w:val="00DE3FC2"/>
    <w:rsid w:val="00DE3FF0"/>
    <w:rsid w:val="00DE4105"/>
    <w:rsid w:val="00DE5189"/>
    <w:rsid w:val="00DE5680"/>
    <w:rsid w:val="00DE6230"/>
    <w:rsid w:val="00DE6EA5"/>
    <w:rsid w:val="00DE7108"/>
    <w:rsid w:val="00DE78D1"/>
    <w:rsid w:val="00DF0263"/>
    <w:rsid w:val="00DF04FB"/>
    <w:rsid w:val="00DF0EB4"/>
    <w:rsid w:val="00DF1E36"/>
    <w:rsid w:val="00DF1FDB"/>
    <w:rsid w:val="00DF236B"/>
    <w:rsid w:val="00DF2A91"/>
    <w:rsid w:val="00DF2F82"/>
    <w:rsid w:val="00DF3889"/>
    <w:rsid w:val="00DF3B50"/>
    <w:rsid w:val="00DF3CC9"/>
    <w:rsid w:val="00DF4451"/>
    <w:rsid w:val="00DF49FF"/>
    <w:rsid w:val="00DF4FFB"/>
    <w:rsid w:val="00DF50F2"/>
    <w:rsid w:val="00DF5236"/>
    <w:rsid w:val="00DF57B3"/>
    <w:rsid w:val="00DF651F"/>
    <w:rsid w:val="00DF67DF"/>
    <w:rsid w:val="00DF6E10"/>
    <w:rsid w:val="00DF6F43"/>
    <w:rsid w:val="00DF752F"/>
    <w:rsid w:val="00DF76A2"/>
    <w:rsid w:val="00DF7B33"/>
    <w:rsid w:val="00E00B7A"/>
    <w:rsid w:val="00E00DB0"/>
    <w:rsid w:val="00E01205"/>
    <w:rsid w:val="00E02186"/>
    <w:rsid w:val="00E0264A"/>
    <w:rsid w:val="00E026BB"/>
    <w:rsid w:val="00E027C5"/>
    <w:rsid w:val="00E02F61"/>
    <w:rsid w:val="00E03114"/>
    <w:rsid w:val="00E03124"/>
    <w:rsid w:val="00E031EB"/>
    <w:rsid w:val="00E03951"/>
    <w:rsid w:val="00E03DB8"/>
    <w:rsid w:val="00E051B3"/>
    <w:rsid w:val="00E05E70"/>
    <w:rsid w:val="00E064BC"/>
    <w:rsid w:val="00E06564"/>
    <w:rsid w:val="00E06734"/>
    <w:rsid w:val="00E07225"/>
    <w:rsid w:val="00E07AAA"/>
    <w:rsid w:val="00E100CA"/>
    <w:rsid w:val="00E101D1"/>
    <w:rsid w:val="00E109DD"/>
    <w:rsid w:val="00E11229"/>
    <w:rsid w:val="00E114CA"/>
    <w:rsid w:val="00E1185C"/>
    <w:rsid w:val="00E11CF0"/>
    <w:rsid w:val="00E120F9"/>
    <w:rsid w:val="00E132D5"/>
    <w:rsid w:val="00E1397F"/>
    <w:rsid w:val="00E13AB8"/>
    <w:rsid w:val="00E1482E"/>
    <w:rsid w:val="00E16382"/>
    <w:rsid w:val="00E16572"/>
    <w:rsid w:val="00E1699C"/>
    <w:rsid w:val="00E16E75"/>
    <w:rsid w:val="00E17282"/>
    <w:rsid w:val="00E1746D"/>
    <w:rsid w:val="00E2012A"/>
    <w:rsid w:val="00E205A2"/>
    <w:rsid w:val="00E20BA4"/>
    <w:rsid w:val="00E226F9"/>
    <w:rsid w:val="00E22ADC"/>
    <w:rsid w:val="00E23137"/>
    <w:rsid w:val="00E2324A"/>
    <w:rsid w:val="00E23980"/>
    <w:rsid w:val="00E241E9"/>
    <w:rsid w:val="00E245BA"/>
    <w:rsid w:val="00E24D6A"/>
    <w:rsid w:val="00E2520A"/>
    <w:rsid w:val="00E257C3"/>
    <w:rsid w:val="00E25CB3"/>
    <w:rsid w:val="00E25DA4"/>
    <w:rsid w:val="00E26CB8"/>
    <w:rsid w:val="00E26FCF"/>
    <w:rsid w:val="00E27165"/>
    <w:rsid w:val="00E27226"/>
    <w:rsid w:val="00E27C3F"/>
    <w:rsid w:val="00E3039F"/>
    <w:rsid w:val="00E3044A"/>
    <w:rsid w:val="00E307BA"/>
    <w:rsid w:val="00E31A4A"/>
    <w:rsid w:val="00E31C43"/>
    <w:rsid w:val="00E32DD5"/>
    <w:rsid w:val="00E32FA8"/>
    <w:rsid w:val="00E3344A"/>
    <w:rsid w:val="00E337CE"/>
    <w:rsid w:val="00E33B29"/>
    <w:rsid w:val="00E33B62"/>
    <w:rsid w:val="00E3403D"/>
    <w:rsid w:val="00E34E6C"/>
    <w:rsid w:val="00E350D8"/>
    <w:rsid w:val="00E3522B"/>
    <w:rsid w:val="00E353E2"/>
    <w:rsid w:val="00E35B54"/>
    <w:rsid w:val="00E35B65"/>
    <w:rsid w:val="00E36345"/>
    <w:rsid w:val="00E36C86"/>
    <w:rsid w:val="00E36CEB"/>
    <w:rsid w:val="00E37660"/>
    <w:rsid w:val="00E37A28"/>
    <w:rsid w:val="00E40430"/>
    <w:rsid w:val="00E40690"/>
    <w:rsid w:val="00E40AEB"/>
    <w:rsid w:val="00E4143A"/>
    <w:rsid w:val="00E424C8"/>
    <w:rsid w:val="00E4251D"/>
    <w:rsid w:val="00E42F2B"/>
    <w:rsid w:val="00E431B0"/>
    <w:rsid w:val="00E4397C"/>
    <w:rsid w:val="00E43D00"/>
    <w:rsid w:val="00E445E4"/>
    <w:rsid w:val="00E45740"/>
    <w:rsid w:val="00E457CB"/>
    <w:rsid w:val="00E45D47"/>
    <w:rsid w:val="00E45DE4"/>
    <w:rsid w:val="00E45E63"/>
    <w:rsid w:val="00E46D10"/>
    <w:rsid w:val="00E472AD"/>
    <w:rsid w:val="00E50A7B"/>
    <w:rsid w:val="00E50B0B"/>
    <w:rsid w:val="00E510FE"/>
    <w:rsid w:val="00E511D6"/>
    <w:rsid w:val="00E51693"/>
    <w:rsid w:val="00E51C89"/>
    <w:rsid w:val="00E51E25"/>
    <w:rsid w:val="00E5201F"/>
    <w:rsid w:val="00E5205B"/>
    <w:rsid w:val="00E521AE"/>
    <w:rsid w:val="00E52C99"/>
    <w:rsid w:val="00E53BCA"/>
    <w:rsid w:val="00E53F02"/>
    <w:rsid w:val="00E540D5"/>
    <w:rsid w:val="00E54534"/>
    <w:rsid w:val="00E548C3"/>
    <w:rsid w:val="00E54941"/>
    <w:rsid w:val="00E54F27"/>
    <w:rsid w:val="00E55552"/>
    <w:rsid w:val="00E556F5"/>
    <w:rsid w:val="00E55FF1"/>
    <w:rsid w:val="00E56090"/>
    <w:rsid w:val="00E565B9"/>
    <w:rsid w:val="00E56D03"/>
    <w:rsid w:val="00E57246"/>
    <w:rsid w:val="00E5733B"/>
    <w:rsid w:val="00E57403"/>
    <w:rsid w:val="00E5756C"/>
    <w:rsid w:val="00E601BE"/>
    <w:rsid w:val="00E60B5F"/>
    <w:rsid w:val="00E613AE"/>
    <w:rsid w:val="00E61429"/>
    <w:rsid w:val="00E61ABB"/>
    <w:rsid w:val="00E61FD7"/>
    <w:rsid w:val="00E623E6"/>
    <w:rsid w:val="00E630C0"/>
    <w:rsid w:val="00E63107"/>
    <w:rsid w:val="00E634E6"/>
    <w:rsid w:val="00E63DCE"/>
    <w:rsid w:val="00E64700"/>
    <w:rsid w:val="00E648F4"/>
    <w:rsid w:val="00E64E0B"/>
    <w:rsid w:val="00E65074"/>
    <w:rsid w:val="00E65E70"/>
    <w:rsid w:val="00E65EE9"/>
    <w:rsid w:val="00E66087"/>
    <w:rsid w:val="00E66091"/>
    <w:rsid w:val="00E66D79"/>
    <w:rsid w:val="00E66FF9"/>
    <w:rsid w:val="00E673DC"/>
    <w:rsid w:val="00E6758D"/>
    <w:rsid w:val="00E67856"/>
    <w:rsid w:val="00E679C8"/>
    <w:rsid w:val="00E67E59"/>
    <w:rsid w:val="00E70314"/>
    <w:rsid w:val="00E70355"/>
    <w:rsid w:val="00E709C1"/>
    <w:rsid w:val="00E71238"/>
    <w:rsid w:val="00E724E7"/>
    <w:rsid w:val="00E72B41"/>
    <w:rsid w:val="00E7301D"/>
    <w:rsid w:val="00E7347B"/>
    <w:rsid w:val="00E73D03"/>
    <w:rsid w:val="00E7471C"/>
    <w:rsid w:val="00E7498A"/>
    <w:rsid w:val="00E74A1E"/>
    <w:rsid w:val="00E7514E"/>
    <w:rsid w:val="00E75B34"/>
    <w:rsid w:val="00E76D8A"/>
    <w:rsid w:val="00E77AF5"/>
    <w:rsid w:val="00E8029A"/>
    <w:rsid w:val="00E8050F"/>
    <w:rsid w:val="00E81653"/>
    <w:rsid w:val="00E823F9"/>
    <w:rsid w:val="00E82C1F"/>
    <w:rsid w:val="00E83171"/>
    <w:rsid w:val="00E83671"/>
    <w:rsid w:val="00E8414B"/>
    <w:rsid w:val="00E84A71"/>
    <w:rsid w:val="00E85409"/>
    <w:rsid w:val="00E8544B"/>
    <w:rsid w:val="00E859E8"/>
    <w:rsid w:val="00E85A3A"/>
    <w:rsid w:val="00E86556"/>
    <w:rsid w:val="00E86798"/>
    <w:rsid w:val="00E86D35"/>
    <w:rsid w:val="00E86DC2"/>
    <w:rsid w:val="00E86E32"/>
    <w:rsid w:val="00E86E9F"/>
    <w:rsid w:val="00E8732E"/>
    <w:rsid w:val="00E9011F"/>
    <w:rsid w:val="00E90370"/>
    <w:rsid w:val="00E904C5"/>
    <w:rsid w:val="00E906EB"/>
    <w:rsid w:val="00E913F9"/>
    <w:rsid w:val="00E9241E"/>
    <w:rsid w:val="00E92460"/>
    <w:rsid w:val="00E92E62"/>
    <w:rsid w:val="00E932D8"/>
    <w:rsid w:val="00E937BB"/>
    <w:rsid w:val="00E93804"/>
    <w:rsid w:val="00E93A86"/>
    <w:rsid w:val="00E93AA1"/>
    <w:rsid w:val="00E94889"/>
    <w:rsid w:val="00E95434"/>
    <w:rsid w:val="00E96467"/>
    <w:rsid w:val="00E966DA"/>
    <w:rsid w:val="00E96948"/>
    <w:rsid w:val="00E9737B"/>
    <w:rsid w:val="00E97A3F"/>
    <w:rsid w:val="00E97F0A"/>
    <w:rsid w:val="00EA0100"/>
    <w:rsid w:val="00EA010D"/>
    <w:rsid w:val="00EA04DC"/>
    <w:rsid w:val="00EA0886"/>
    <w:rsid w:val="00EA0BCE"/>
    <w:rsid w:val="00EA14AC"/>
    <w:rsid w:val="00EA2726"/>
    <w:rsid w:val="00EA2744"/>
    <w:rsid w:val="00EA2937"/>
    <w:rsid w:val="00EA3626"/>
    <w:rsid w:val="00EA37B9"/>
    <w:rsid w:val="00EA39F7"/>
    <w:rsid w:val="00EA3B27"/>
    <w:rsid w:val="00EA3B95"/>
    <w:rsid w:val="00EA3DC2"/>
    <w:rsid w:val="00EA434E"/>
    <w:rsid w:val="00EA4757"/>
    <w:rsid w:val="00EA519E"/>
    <w:rsid w:val="00EA53D3"/>
    <w:rsid w:val="00EA560B"/>
    <w:rsid w:val="00EA5669"/>
    <w:rsid w:val="00EA5C05"/>
    <w:rsid w:val="00EA63EF"/>
    <w:rsid w:val="00EA6750"/>
    <w:rsid w:val="00EB0A89"/>
    <w:rsid w:val="00EB1573"/>
    <w:rsid w:val="00EB1650"/>
    <w:rsid w:val="00EB1910"/>
    <w:rsid w:val="00EB1D24"/>
    <w:rsid w:val="00EB1E66"/>
    <w:rsid w:val="00EB2E97"/>
    <w:rsid w:val="00EB3416"/>
    <w:rsid w:val="00EB3C38"/>
    <w:rsid w:val="00EB4424"/>
    <w:rsid w:val="00EB45E4"/>
    <w:rsid w:val="00EB4A3B"/>
    <w:rsid w:val="00EB4AE1"/>
    <w:rsid w:val="00EB52F4"/>
    <w:rsid w:val="00EB5694"/>
    <w:rsid w:val="00EB5779"/>
    <w:rsid w:val="00EB57A4"/>
    <w:rsid w:val="00EB6098"/>
    <w:rsid w:val="00EB65ED"/>
    <w:rsid w:val="00EB67F1"/>
    <w:rsid w:val="00EB72CD"/>
    <w:rsid w:val="00EB749A"/>
    <w:rsid w:val="00EB76B6"/>
    <w:rsid w:val="00EB7D8A"/>
    <w:rsid w:val="00EC05E2"/>
    <w:rsid w:val="00EC08AF"/>
    <w:rsid w:val="00EC0B29"/>
    <w:rsid w:val="00EC0E84"/>
    <w:rsid w:val="00EC16E2"/>
    <w:rsid w:val="00EC1CE7"/>
    <w:rsid w:val="00EC1F3F"/>
    <w:rsid w:val="00EC2676"/>
    <w:rsid w:val="00EC26F1"/>
    <w:rsid w:val="00EC36B1"/>
    <w:rsid w:val="00EC3C94"/>
    <w:rsid w:val="00EC44DF"/>
    <w:rsid w:val="00EC48D5"/>
    <w:rsid w:val="00EC4AB1"/>
    <w:rsid w:val="00EC4FB9"/>
    <w:rsid w:val="00EC51FA"/>
    <w:rsid w:val="00EC5393"/>
    <w:rsid w:val="00EC5741"/>
    <w:rsid w:val="00EC5ACE"/>
    <w:rsid w:val="00EC5AE3"/>
    <w:rsid w:val="00EC5D95"/>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D3C"/>
    <w:rsid w:val="00ED7FBC"/>
    <w:rsid w:val="00EE0253"/>
    <w:rsid w:val="00EE0297"/>
    <w:rsid w:val="00EE0789"/>
    <w:rsid w:val="00EE0B63"/>
    <w:rsid w:val="00EE1258"/>
    <w:rsid w:val="00EE13DA"/>
    <w:rsid w:val="00EE15E2"/>
    <w:rsid w:val="00EE162F"/>
    <w:rsid w:val="00EE1668"/>
    <w:rsid w:val="00EE1B27"/>
    <w:rsid w:val="00EE2854"/>
    <w:rsid w:val="00EE341D"/>
    <w:rsid w:val="00EE34D4"/>
    <w:rsid w:val="00EE366D"/>
    <w:rsid w:val="00EE5350"/>
    <w:rsid w:val="00EE5454"/>
    <w:rsid w:val="00EE549F"/>
    <w:rsid w:val="00EE58B8"/>
    <w:rsid w:val="00EE59B5"/>
    <w:rsid w:val="00EE5CF6"/>
    <w:rsid w:val="00EE5D1D"/>
    <w:rsid w:val="00EE5FB7"/>
    <w:rsid w:val="00EE6A1A"/>
    <w:rsid w:val="00EE72F9"/>
    <w:rsid w:val="00EE77C3"/>
    <w:rsid w:val="00EE7B54"/>
    <w:rsid w:val="00EE7C88"/>
    <w:rsid w:val="00EE7C8B"/>
    <w:rsid w:val="00EF000B"/>
    <w:rsid w:val="00EF0209"/>
    <w:rsid w:val="00EF0EA4"/>
    <w:rsid w:val="00EF1A3D"/>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5FD2"/>
    <w:rsid w:val="00EF6784"/>
    <w:rsid w:val="00EF688A"/>
    <w:rsid w:val="00EF6A03"/>
    <w:rsid w:val="00EF6DC2"/>
    <w:rsid w:val="00EF7BF4"/>
    <w:rsid w:val="00F002D7"/>
    <w:rsid w:val="00F0030F"/>
    <w:rsid w:val="00F00674"/>
    <w:rsid w:val="00F00694"/>
    <w:rsid w:val="00F01657"/>
    <w:rsid w:val="00F01E67"/>
    <w:rsid w:val="00F02704"/>
    <w:rsid w:val="00F02744"/>
    <w:rsid w:val="00F02BFD"/>
    <w:rsid w:val="00F02D25"/>
    <w:rsid w:val="00F0351E"/>
    <w:rsid w:val="00F0435D"/>
    <w:rsid w:val="00F04580"/>
    <w:rsid w:val="00F04ECA"/>
    <w:rsid w:val="00F05089"/>
    <w:rsid w:val="00F05DC2"/>
    <w:rsid w:val="00F0640E"/>
    <w:rsid w:val="00F06E19"/>
    <w:rsid w:val="00F06F84"/>
    <w:rsid w:val="00F076E7"/>
    <w:rsid w:val="00F07AA1"/>
    <w:rsid w:val="00F105AE"/>
    <w:rsid w:val="00F10618"/>
    <w:rsid w:val="00F1108B"/>
    <w:rsid w:val="00F116EC"/>
    <w:rsid w:val="00F11768"/>
    <w:rsid w:val="00F11951"/>
    <w:rsid w:val="00F11BA8"/>
    <w:rsid w:val="00F12262"/>
    <w:rsid w:val="00F12AF8"/>
    <w:rsid w:val="00F12C52"/>
    <w:rsid w:val="00F148B7"/>
    <w:rsid w:val="00F14EA9"/>
    <w:rsid w:val="00F151DA"/>
    <w:rsid w:val="00F15505"/>
    <w:rsid w:val="00F15515"/>
    <w:rsid w:val="00F15BFF"/>
    <w:rsid w:val="00F16974"/>
    <w:rsid w:val="00F17105"/>
    <w:rsid w:val="00F20A0B"/>
    <w:rsid w:val="00F213A0"/>
    <w:rsid w:val="00F217AB"/>
    <w:rsid w:val="00F21A51"/>
    <w:rsid w:val="00F21D54"/>
    <w:rsid w:val="00F21D6D"/>
    <w:rsid w:val="00F21EF4"/>
    <w:rsid w:val="00F23113"/>
    <w:rsid w:val="00F23255"/>
    <w:rsid w:val="00F23393"/>
    <w:rsid w:val="00F23759"/>
    <w:rsid w:val="00F23CB5"/>
    <w:rsid w:val="00F23D19"/>
    <w:rsid w:val="00F24644"/>
    <w:rsid w:val="00F250F6"/>
    <w:rsid w:val="00F2520A"/>
    <w:rsid w:val="00F256FD"/>
    <w:rsid w:val="00F259F1"/>
    <w:rsid w:val="00F25D1F"/>
    <w:rsid w:val="00F26F33"/>
    <w:rsid w:val="00F277F0"/>
    <w:rsid w:val="00F27E74"/>
    <w:rsid w:val="00F300A8"/>
    <w:rsid w:val="00F30265"/>
    <w:rsid w:val="00F30400"/>
    <w:rsid w:val="00F3079E"/>
    <w:rsid w:val="00F326BD"/>
    <w:rsid w:val="00F32C50"/>
    <w:rsid w:val="00F32EBA"/>
    <w:rsid w:val="00F32EE9"/>
    <w:rsid w:val="00F32F01"/>
    <w:rsid w:val="00F33980"/>
    <w:rsid w:val="00F3399B"/>
    <w:rsid w:val="00F33C1A"/>
    <w:rsid w:val="00F3461B"/>
    <w:rsid w:val="00F346ED"/>
    <w:rsid w:val="00F34945"/>
    <w:rsid w:val="00F349AD"/>
    <w:rsid w:val="00F34E1E"/>
    <w:rsid w:val="00F3570C"/>
    <w:rsid w:val="00F368FF"/>
    <w:rsid w:val="00F37068"/>
    <w:rsid w:val="00F37CE4"/>
    <w:rsid w:val="00F37F3F"/>
    <w:rsid w:val="00F407DF"/>
    <w:rsid w:val="00F40992"/>
    <w:rsid w:val="00F40AEC"/>
    <w:rsid w:val="00F40EA1"/>
    <w:rsid w:val="00F40EDD"/>
    <w:rsid w:val="00F412DF"/>
    <w:rsid w:val="00F413A2"/>
    <w:rsid w:val="00F41596"/>
    <w:rsid w:val="00F41883"/>
    <w:rsid w:val="00F41D8B"/>
    <w:rsid w:val="00F42121"/>
    <w:rsid w:val="00F424B3"/>
    <w:rsid w:val="00F428B1"/>
    <w:rsid w:val="00F428B4"/>
    <w:rsid w:val="00F4345D"/>
    <w:rsid w:val="00F4387B"/>
    <w:rsid w:val="00F43BAD"/>
    <w:rsid w:val="00F449DA"/>
    <w:rsid w:val="00F4518D"/>
    <w:rsid w:val="00F45878"/>
    <w:rsid w:val="00F45B2C"/>
    <w:rsid w:val="00F45B91"/>
    <w:rsid w:val="00F46639"/>
    <w:rsid w:val="00F46692"/>
    <w:rsid w:val="00F46BD5"/>
    <w:rsid w:val="00F474BD"/>
    <w:rsid w:val="00F47AAA"/>
    <w:rsid w:val="00F50183"/>
    <w:rsid w:val="00F50D92"/>
    <w:rsid w:val="00F51765"/>
    <w:rsid w:val="00F51A51"/>
    <w:rsid w:val="00F51CB4"/>
    <w:rsid w:val="00F52324"/>
    <w:rsid w:val="00F52950"/>
    <w:rsid w:val="00F52C9D"/>
    <w:rsid w:val="00F52E39"/>
    <w:rsid w:val="00F533F1"/>
    <w:rsid w:val="00F53B74"/>
    <w:rsid w:val="00F53BA6"/>
    <w:rsid w:val="00F5502D"/>
    <w:rsid w:val="00F55679"/>
    <w:rsid w:val="00F561E3"/>
    <w:rsid w:val="00F56318"/>
    <w:rsid w:val="00F565E6"/>
    <w:rsid w:val="00F56AFA"/>
    <w:rsid w:val="00F575E2"/>
    <w:rsid w:val="00F579FF"/>
    <w:rsid w:val="00F600E0"/>
    <w:rsid w:val="00F600FD"/>
    <w:rsid w:val="00F605EC"/>
    <w:rsid w:val="00F60F60"/>
    <w:rsid w:val="00F612CE"/>
    <w:rsid w:val="00F61E71"/>
    <w:rsid w:val="00F624A7"/>
    <w:rsid w:val="00F62AB6"/>
    <w:rsid w:val="00F62E1B"/>
    <w:rsid w:val="00F6392E"/>
    <w:rsid w:val="00F63984"/>
    <w:rsid w:val="00F643C7"/>
    <w:rsid w:val="00F65A3C"/>
    <w:rsid w:val="00F66135"/>
    <w:rsid w:val="00F66282"/>
    <w:rsid w:val="00F66491"/>
    <w:rsid w:val="00F67D8B"/>
    <w:rsid w:val="00F70961"/>
    <w:rsid w:val="00F70A8F"/>
    <w:rsid w:val="00F71397"/>
    <w:rsid w:val="00F72389"/>
    <w:rsid w:val="00F72516"/>
    <w:rsid w:val="00F72DFA"/>
    <w:rsid w:val="00F72FB4"/>
    <w:rsid w:val="00F735E5"/>
    <w:rsid w:val="00F73DD9"/>
    <w:rsid w:val="00F73E80"/>
    <w:rsid w:val="00F7469C"/>
    <w:rsid w:val="00F747E9"/>
    <w:rsid w:val="00F7492E"/>
    <w:rsid w:val="00F74945"/>
    <w:rsid w:val="00F749A3"/>
    <w:rsid w:val="00F74A04"/>
    <w:rsid w:val="00F74AE8"/>
    <w:rsid w:val="00F74F57"/>
    <w:rsid w:val="00F76C11"/>
    <w:rsid w:val="00F77021"/>
    <w:rsid w:val="00F7748C"/>
    <w:rsid w:val="00F77E61"/>
    <w:rsid w:val="00F814B2"/>
    <w:rsid w:val="00F815AC"/>
    <w:rsid w:val="00F82E79"/>
    <w:rsid w:val="00F83200"/>
    <w:rsid w:val="00F83621"/>
    <w:rsid w:val="00F836E0"/>
    <w:rsid w:val="00F8389F"/>
    <w:rsid w:val="00F838EB"/>
    <w:rsid w:val="00F83B33"/>
    <w:rsid w:val="00F83CAE"/>
    <w:rsid w:val="00F840BF"/>
    <w:rsid w:val="00F8415D"/>
    <w:rsid w:val="00F8427A"/>
    <w:rsid w:val="00F843DF"/>
    <w:rsid w:val="00F84899"/>
    <w:rsid w:val="00F84A0A"/>
    <w:rsid w:val="00F84B9D"/>
    <w:rsid w:val="00F853A5"/>
    <w:rsid w:val="00F85444"/>
    <w:rsid w:val="00F85585"/>
    <w:rsid w:val="00F859F0"/>
    <w:rsid w:val="00F85CC1"/>
    <w:rsid w:val="00F8629B"/>
    <w:rsid w:val="00F86A41"/>
    <w:rsid w:val="00F86B5D"/>
    <w:rsid w:val="00F86F93"/>
    <w:rsid w:val="00F87464"/>
    <w:rsid w:val="00F87634"/>
    <w:rsid w:val="00F87765"/>
    <w:rsid w:val="00F87C13"/>
    <w:rsid w:val="00F87C5A"/>
    <w:rsid w:val="00F87E29"/>
    <w:rsid w:val="00F87F18"/>
    <w:rsid w:val="00F87F68"/>
    <w:rsid w:val="00F90C4D"/>
    <w:rsid w:val="00F90D0F"/>
    <w:rsid w:val="00F9167D"/>
    <w:rsid w:val="00F91CB2"/>
    <w:rsid w:val="00F9289C"/>
    <w:rsid w:val="00F93989"/>
    <w:rsid w:val="00F93DBC"/>
    <w:rsid w:val="00F93E41"/>
    <w:rsid w:val="00F94644"/>
    <w:rsid w:val="00F94B13"/>
    <w:rsid w:val="00F95075"/>
    <w:rsid w:val="00F95252"/>
    <w:rsid w:val="00F9537B"/>
    <w:rsid w:val="00F95567"/>
    <w:rsid w:val="00F963FC"/>
    <w:rsid w:val="00F96D27"/>
    <w:rsid w:val="00FA015F"/>
    <w:rsid w:val="00FA0687"/>
    <w:rsid w:val="00FA0FAC"/>
    <w:rsid w:val="00FA1C9A"/>
    <w:rsid w:val="00FA1DA2"/>
    <w:rsid w:val="00FA2968"/>
    <w:rsid w:val="00FA2EC7"/>
    <w:rsid w:val="00FA310E"/>
    <w:rsid w:val="00FA3414"/>
    <w:rsid w:val="00FA347A"/>
    <w:rsid w:val="00FA39D7"/>
    <w:rsid w:val="00FA3CDE"/>
    <w:rsid w:val="00FA4691"/>
    <w:rsid w:val="00FA49B7"/>
    <w:rsid w:val="00FA5043"/>
    <w:rsid w:val="00FA5D33"/>
    <w:rsid w:val="00FA63EE"/>
    <w:rsid w:val="00FA6F8B"/>
    <w:rsid w:val="00FA7A30"/>
    <w:rsid w:val="00FB033F"/>
    <w:rsid w:val="00FB12E3"/>
    <w:rsid w:val="00FB1570"/>
    <w:rsid w:val="00FB193B"/>
    <w:rsid w:val="00FB1FBC"/>
    <w:rsid w:val="00FB27B7"/>
    <w:rsid w:val="00FB2C36"/>
    <w:rsid w:val="00FB3483"/>
    <w:rsid w:val="00FB35E3"/>
    <w:rsid w:val="00FB3680"/>
    <w:rsid w:val="00FB4D3F"/>
    <w:rsid w:val="00FB583C"/>
    <w:rsid w:val="00FB630E"/>
    <w:rsid w:val="00FB6738"/>
    <w:rsid w:val="00FB691B"/>
    <w:rsid w:val="00FB731C"/>
    <w:rsid w:val="00FB7DF8"/>
    <w:rsid w:val="00FC05A0"/>
    <w:rsid w:val="00FC0811"/>
    <w:rsid w:val="00FC1196"/>
    <w:rsid w:val="00FC15EB"/>
    <w:rsid w:val="00FC18DC"/>
    <w:rsid w:val="00FC2AC4"/>
    <w:rsid w:val="00FC2B08"/>
    <w:rsid w:val="00FC2F73"/>
    <w:rsid w:val="00FC3A9B"/>
    <w:rsid w:val="00FC3AE1"/>
    <w:rsid w:val="00FC3DFC"/>
    <w:rsid w:val="00FC3EF4"/>
    <w:rsid w:val="00FC431B"/>
    <w:rsid w:val="00FC434C"/>
    <w:rsid w:val="00FC4FDF"/>
    <w:rsid w:val="00FC56F5"/>
    <w:rsid w:val="00FC5CF4"/>
    <w:rsid w:val="00FC6A39"/>
    <w:rsid w:val="00FC6E50"/>
    <w:rsid w:val="00FC79AB"/>
    <w:rsid w:val="00FC7BE7"/>
    <w:rsid w:val="00FC7D93"/>
    <w:rsid w:val="00FC7DAC"/>
    <w:rsid w:val="00FD04AE"/>
    <w:rsid w:val="00FD1890"/>
    <w:rsid w:val="00FD1994"/>
    <w:rsid w:val="00FD269A"/>
    <w:rsid w:val="00FD2AC8"/>
    <w:rsid w:val="00FD2CA6"/>
    <w:rsid w:val="00FD3508"/>
    <w:rsid w:val="00FD36B5"/>
    <w:rsid w:val="00FD393C"/>
    <w:rsid w:val="00FD43BB"/>
    <w:rsid w:val="00FD4618"/>
    <w:rsid w:val="00FD4A85"/>
    <w:rsid w:val="00FD4AF3"/>
    <w:rsid w:val="00FD556A"/>
    <w:rsid w:val="00FD6300"/>
    <w:rsid w:val="00FD798D"/>
    <w:rsid w:val="00FD7FB9"/>
    <w:rsid w:val="00FE10F6"/>
    <w:rsid w:val="00FE1418"/>
    <w:rsid w:val="00FE141E"/>
    <w:rsid w:val="00FE144E"/>
    <w:rsid w:val="00FE1768"/>
    <w:rsid w:val="00FE24F4"/>
    <w:rsid w:val="00FE2560"/>
    <w:rsid w:val="00FE35D0"/>
    <w:rsid w:val="00FE39DD"/>
    <w:rsid w:val="00FE41AC"/>
    <w:rsid w:val="00FE42ED"/>
    <w:rsid w:val="00FE4371"/>
    <w:rsid w:val="00FE4C6D"/>
    <w:rsid w:val="00FE502D"/>
    <w:rsid w:val="00FE51FD"/>
    <w:rsid w:val="00FE55A7"/>
    <w:rsid w:val="00FE55E6"/>
    <w:rsid w:val="00FE56D5"/>
    <w:rsid w:val="00FE5C5A"/>
    <w:rsid w:val="00FE6432"/>
    <w:rsid w:val="00FE72A0"/>
    <w:rsid w:val="00FF0050"/>
    <w:rsid w:val="00FF045F"/>
    <w:rsid w:val="00FF0712"/>
    <w:rsid w:val="00FF11D3"/>
    <w:rsid w:val="00FF13D4"/>
    <w:rsid w:val="00FF2053"/>
    <w:rsid w:val="00FF21FA"/>
    <w:rsid w:val="00FF2C63"/>
    <w:rsid w:val="00FF3B37"/>
    <w:rsid w:val="00FF3D6F"/>
    <w:rsid w:val="00FF3FE5"/>
    <w:rsid w:val="00FF40FA"/>
    <w:rsid w:val="00FF4BD8"/>
    <w:rsid w:val="00FF4D11"/>
    <w:rsid w:val="00FF50BD"/>
    <w:rsid w:val="00FF5214"/>
    <w:rsid w:val="00FF5403"/>
    <w:rsid w:val="00FF596E"/>
    <w:rsid w:val="00FF5B59"/>
    <w:rsid w:val="00FF5BFD"/>
    <w:rsid w:val="00FF5C01"/>
    <w:rsid w:val="00FF5F9D"/>
    <w:rsid w:val="00FF6095"/>
    <w:rsid w:val="00FF628B"/>
    <w:rsid w:val="00FF62FE"/>
    <w:rsid w:val="00FF6553"/>
    <w:rsid w:val="00FF668B"/>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E7B7A6D8-5071-43F7-8E26-9CBF3DE87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7DBB"/>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00DB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4222E3"/>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755C31"/>
    <w:rPr>
      <w:color w:val="605E5C"/>
      <w:shd w:val="clear" w:color="auto" w:fill="E1DFDD"/>
    </w:rPr>
  </w:style>
  <w:style w:type="table" w:customStyle="1" w:styleId="Tablaconcuadrcula3">
    <w:name w:val="Tabla con cuadrícula3"/>
    <w:basedOn w:val="Tablanormal"/>
    <w:next w:val="Tablaconcuadrcula"/>
    <w:uiPriority w:val="39"/>
    <w:qFormat/>
    <w:rsid w:val="00384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semiHidden/>
    <w:rsid w:val="00E00DB0"/>
    <w:rPr>
      <w:rFonts w:asciiTheme="majorHAnsi" w:eastAsiaTheme="majorEastAsia" w:hAnsiTheme="majorHAnsi" w:cstheme="majorBidi"/>
      <w:color w:val="365F91" w:themeColor="accent1" w:themeShade="BF"/>
      <w:sz w:val="26"/>
      <w:szCs w:val="26"/>
      <w:lang w:eastAsia="es-ES_tradnl"/>
    </w:rPr>
  </w:style>
  <w:style w:type="table" w:customStyle="1" w:styleId="Tablaconcuadrcula4">
    <w:name w:val="Tabla con cuadrícula4"/>
    <w:basedOn w:val="Tablanormal"/>
    <w:next w:val="Tablaconcuadrcula"/>
    <w:uiPriority w:val="39"/>
    <w:qFormat/>
    <w:rsid w:val="00D62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983697"/>
    <w:rPr>
      <w:color w:val="605E5C"/>
      <w:shd w:val="clear" w:color="auto" w:fill="E1DFDD"/>
    </w:rPr>
  </w:style>
  <w:style w:type="character" w:customStyle="1" w:styleId="superscript">
    <w:name w:val="superscript"/>
    <w:basedOn w:val="Fuentedeprrafopredeter"/>
    <w:rsid w:val="008864C6"/>
  </w:style>
  <w:style w:type="character" w:customStyle="1" w:styleId="scxw136345919">
    <w:name w:val="scxw136345919"/>
    <w:basedOn w:val="Fuentedeprrafopredeter"/>
    <w:rsid w:val="007D2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099634">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8530954">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5342837">
      <w:bodyDiv w:val="1"/>
      <w:marLeft w:val="0"/>
      <w:marRight w:val="0"/>
      <w:marTop w:val="0"/>
      <w:marBottom w:val="0"/>
      <w:divBdr>
        <w:top w:val="none" w:sz="0" w:space="0" w:color="auto"/>
        <w:left w:val="none" w:sz="0" w:space="0" w:color="auto"/>
        <w:bottom w:val="none" w:sz="0" w:space="0" w:color="auto"/>
        <w:right w:val="none" w:sz="0" w:space="0" w:color="auto"/>
      </w:divBdr>
    </w:div>
    <w:div w:id="165900301">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89952587">
      <w:bodyDiv w:val="1"/>
      <w:marLeft w:val="0"/>
      <w:marRight w:val="0"/>
      <w:marTop w:val="0"/>
      <w:marBottom w:val="0"/>
      <w:divBdr>
        <w:top w:val="none" w:sz="0" w:space="0" w:color="auto"/>
        <w:left w:val="none" w:sz="0" w:space="0" w:color="auto"/>
        <w:bottom w:val="none" w:sz="0" w:space="0" w:color="auto"/>
        <w:right w:val="none" w:sz="0" w:space="0" w:color="auto"/>
      </w:divBdr>
      <w:divsChild>
        <w:div w:id="1431243687">
          <w:marLeft w:val="0"/>
          <w:marRight w:val="0"/>
          <w:marTop w:val="0"/>
          <w:marBottom w:val="0"/>
          <w:divBdr>
            <w:top w:val="none" w:sz="0" w:space="0" w:color="auto"/>
            <w:left w:val="none" w:sz="0" w:space="0" w:color="auto"/>
            <w:bottom w:val="none" w:sz="0" w:space="0" w:color="auto"/>
            <w:right w:val="none" w:sz="0" w:space="0" w:color="auto"/>
          </w:divBdr>
        </w:div>
      </w:divsChild>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3702653">
      <w:bodyDiv w:val="1"/>
      <w:marLeft w:val="0"/>
      <w:marRight w:val="0"/>
      <w:marTop w:val="0"/>
      <w:marBottom w:val="0"/>
      <w:divBdr>
        <w:top w:val="none" w:sz="0" w:space="0" w:color="auto"/>
        <w:left w:val="none" w:sz="0" w:space="0" w:color="auto"/>
        <w:bottom w:val="none" w:sz="0" w:space="0" w:color="auto"/>
        <w:right w:val="none" w:sz="0" w:space="0" w:color="auto"/>
      </w:divBdr>
      <w:divsChild>
        <w:div w:id="1527912216">
          <w:marLeft w:val="0"/>
          <w:marRight w:val="0"/>
          <w:marTop w:val="0"/>
          <w:marBottom w:val="0"/>
          <w:divBdr>
            <w:top w:val="none" w:sz="0" w:space="0" w:color="auto"/>
            <w:left w:val="none" w:sz="0" w:space="0" w:color="auto"/>
            <w:bottom w:val="none" w:sz="0" w:space="0" w:color="auto"/>
            <w:right w:val="none" w:sz="0" w:space="0" w:color="auto"/>
          </w:divBdr>
          <w:divsChild>
            <w:div w:id="549465189">
              <w:marLeft w:val="0"/>
              <w:marRight w:val="0"/>
              <w:marTop w:val="0"/>
              <w:marBottom w:val="0"/>
              <w:divBdr>
                <w:top w:val="none" w:sz="0" w:space="0" w:color="auto"/>
                <w:left w:val="none" w:sz="0" w:space="0" w:color="auto"/>
                <w:bottom w:val="none" w:sz="0" w:space="0" w:color="auto"/>
                <w:right w:val="none" w:sz="0" w:space="0" w:color="auto"/>
              </w:divBdr>
            </w:div>
            <w:div w:id="574973552">
              <w:marLeft w:val="0"/>
              <w:marRight w:val="0"/>
              <w:marTop w:val="0"/>
              <w:marBottom w:val="0"/>
              <w:divBdr>
                <w:top w:val="none" w:sz="0" w:space="0" w:color="auto"/>
                <w:left w:val="none" w:sz="0" w:space="0" w:color="auto"/>
                <w:bottom w:val="none" w:sz="0" w:space="0" w:color="auto"/>
                <w:right w:val="none" w:sz="0" w:space="0" w:color="auto"/>
              </w:divBdr>
            </w:div>
            <w:div w:id="2026902738">
              <w:marLeft w:val="0"/>
              <w:marRight w:val="0"/>
              <w:marTop w:val="0"/>
              <w:marBottom w:val="0"/>
              <w:divBdr>
                <w:top w:val="none" w:sz="0" w:space="0" w:color="auto"/>
                <w:left w:val="none" w:sz="0" w:space="0" w:color="auto"/>
                <w:bottom w:val="none" w:sz="0" w:space="0" w:color="auto"/>
                <w:right w:val="none" w:sz="0" w:space="0" w:color="auto"/>
              </w:divBdr>
            </w:div>
            <w:div w:id="1076972419">
              <w:marLeft w:val="0"/>
              <w:marRight w:val="0"/>
              <w:marTop w:val="0"/>
              <w:marBottom w:val="0"/>
              <w:divBdr>
                <w:top w:val="none" w:sz="0" w:space="0" w:color="auto"/>
                <w:left w:val="none" w:sz="0" w:space="0" w:color="auto"/>
                <w:bottom w:val="none" w:sz="0" w:space="0" w:color="auto"/>
                <w:right w:val="none" w:sz="0" w:space="0" w:color="auto"/>
              </w:divBdr>
            </w:div>
            <w:div w:id="88812787">
              <w:marLeft w:val="0"/>
              <w:marRight w:val="0"/>
              <w:marTop w:val="0"/>
              <w:marBottom w:val="0"/>
              <w:divBdr>
                <w:top w:val="none" w:sz="0" w:space="0" w:color="auto"/>
                <w:left w:val="none" w:sz="0" w:space="0" w:color="auto"/>
                <w:bottom w:val="none" w:sz="0" w:space="0" w:color="auto"/>
                <w:right w:val="none" w:sz="0" w:space="0" w:color="auto"/>
              </w:divBdr>
            </w:div>
            <w:div w:id="2017919138">
              <w:marLeft w:val="0"/>
              <w:marRight w:val="0"/>
              <w:marTop w:val="0"/>
              <w:marBottom w:val="0"/>
              <w:divBdr>
                <w:top w:val="none" w:sz="0" w:space="0" w:color="auto"/>
                <w:left w:val="none" w:sz="0" w:space="0" w:color="auto"/>
                <w:bottom w:val="none" w:sz="0" w:space="0" w:color="auto"/>
                <w:right w:val="none" w:sz="0" w:space="0" w:color="auto"/>
              </w:divBdr>
            </w:div>
            <w:div w:id="1554921474">
              <w:marLeft w:val="0"/>
              <w:marRight w:val="0"/>
              <w:marTop w:val="0"/>
              <w:marBottom w:val="0"/>
              <w:divBdr>
                <w:top w:val="none" w:sz="0" w:space="0" w:color="auto"/>
                <w:left w:val="none" w:sz="0" w:space="0" w:color="auto"/>
                <w:bottom w:val="none" w:sz="0" w:space="0" w:color="auto"/>
                <w:right w:val="none" w:sz="0" w:space="0" w:color="auto"/>
              </w:divBdr>
            </w:div>
            <w:div w:id="1346833326">
              <w:marLeft w:val="0"/>
              <w:marRight w:val="0"/>
              <w:marTop w:val="0"/>
              <w:marBottom w:val="0"/>
              <w:divBdr>
                <w:top w:val="none" w:sz="0" w:space="0" w:color="auto"/>
                <w:left w:val="none" w:sz="0" w:space="0" w:color="auto"/>
                <w:bottom w:val="none" w:sz="0" w:space="0" w:color="auto"/>
                <w:right w:val="none" w:sz="0" w:space="0" w:color="auto"/>
              </w:divBdr>
            </w:div>
            <w:div w:id="37107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96267">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64672525">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0653102">
      <w:bodyDiv w:val="1"/>
      <w:marLeft w:val="0"/>
      <w:marRight w:val="0"/>
      <w:marTop w:val="0"/>
      <w:marBottom w:val="0"/>
      <w:divBdr>
        <w:top w:val="none" w:sz="0" w:space="0" w:color="auto"/>
        <w:left w:val="none" w:sz="0" w:space="0" w:color="auto"/>
        <w:bottom w:val="none" w:sz="0" w:space="0" w:color="auto"/>
        <w:right w:val="none" w:sz="0" w:space="0" w:color="auto"/>
      </w:divBdr>
      <w:divsChild>
        <w:div w:id="1831404879">
          <w:marLeft w:val="0"/>
          <w:marRight w:val="0"/>
          <w:marTop w:val="0"/>
          <w:marBottom w:val="0"/>
          <w:divBdr>
            <w:top w:val="none" w:sz="0" w:space="0" w:color="auto"/>
            <w:left w:val="none" w:sz="0" w:space="0" w:color="auto"/>
            <w:bottom w:val="none" w:sz="0" w:space="0" w:color="auto"/>
            <w:right w:val="none" w:sz="0" w:space="0" w:color="auto"/>
          </w:divBdr>
        </w:div>
      </w:divsChild>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945414">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2630663">
      <w:bodyDiv w:val="1"/>
      <w:marLeft w:val="0"/>
      <w:marRight w:val="0"/>
      <w:marTop w:val="0"/>
      <w:marBottom w:val="0"/>
      <w:divBdr>
        <w:top w:val="none" w:sz="0" w:space="0" w:color="auto"/>
        <w:left w:val="none" w:sz="0" w:space="0" w:color="auto"/>
        <w:bottom w:val="none" w:sz="0" w:space="0" w:color="auto"/>
        <w:right w:val="none" w:sz="0" w:space="0" w:color="auto"/>
      </w:divBdr>
      <w:divsChild>
        <w:div w:id="1786534976">
          <w:marLeft w:val="0"/>
          <w:marRight w:val="0"/>
          <w:marTop w:val="0"/>
          <w:marBottom w:val="0"/>
          <w:divBdr>
            <w:top w:val="none" w:sz="0" w:space="0" w:color="auto"/>
            <w:left w:val="none" w:sz="0" w:space="0" w:color="auto"/>
            <w:bottom w:val="none" w:sz="0" w:space="0" w:color="auto"/>
            <w:right w:val="none" w:sz="0" w:space="0" w:color="auto"/>
          </w:divBdr>
        </w:div>
      </w:divsChild>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0968980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001770">
      <w:bodyDiv w:val="1"/>
      <w:marLeft w:val="0"/>
      <w:marRight w:val="0"/>
      <w:marTop w:val="0"/>
      <w:marBottom w:val="0"/>
      <w:divBdr>
        <w:top w:val="none" w:sz="0" w:space="0" w:color="auto"/>
        <w:left w:val="none" w:sz="0" w:space="0" w:color="auto"/>
        <w:bottom w:val="none" w:sz="0" w:space="0" w:color="auto"/>
        <w:right w:val="none" w:sz="0" w:space="0" w:color="auto"/>
      </w:divBdr>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0462896">
      <w:bodyDiv w:val="1"/>
      <w:marLeft w:val="0"/>
      <w:marRight w:val="0"/>
      <w:marTop w:val="0"/>
      <w:marBottom w:val="0"/>
      <w:divBdr>
        <w:top w:val="none" w:sz="0" w:space="0" w:color="auto"/>
        <w:left w:val="none" w:sz="0" w:space="0" w:color="auto"/>
        <w:bottom w:val="none" w:sz="0" w:space="0" w:color="auto"/>
        <w:right w:val="none" w:sz="0" w:space="0" w:color="auto"/>
      </w:divBdr>
      <w:divsChild>
        <w:div w:id="439642885">
          <w:marLeft w:val="0"/>
          <w:marRight w:val="0"/>
          <w:marTop w:val="0"/>
          <w:marBottom w:val="0"/>
          <w:divBdr>
            <w:top w:val="none" w:sz="0" w:space="0" w:color="auto"/>
            <w:left w:val="none" w:sz="0" w:space="0" w:color="auto"/>
            <w:bottom w:val="none" w:sz="0" w:space="0" w:color="auto"/>
            <w:right w:val="none" w:sz="0" w:space="0" w:color="auto"/>
          </w:divBdr>
        </w:div>
      </w:divsChild>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0629527">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3829159">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4531597">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2080136">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58706722">
      <w:bodyDiv w:val="1"/>
      <w:marLeft w:val="0"/>
      <w:marRight w:val="0"/>
      <w:marTop w:val="0"/>
      <w:marBottom w:val="0"/>
      <w:divBdr>
        <w:top w:val="none" w:sz="0" w:space="0" w:color="auto"/>
        <w:left w:val="none" w:sz="0" w:space="0" w:color="auto"/>
        <w:bottom w:val="none" w:sz="0" w:space="0" w:color="auto"/>
        <w:right w:val="none" w:sz="0" w:space="0" w:color="auto"/>
      </w:divBdr>
      <w:divsChild>
        <w:div w:id="186412938">
          <w:marLeft w:val="0"/>
          <w:marRight w:val="0"/>
          <w:marTop w:val="0"/>
          <w:marBottom w:val="0"/>
          <w:divBdr>
            <w:top w:val="none" w:sz="0" w:space="0" w:color="auto"/>
            <w:left w:val="none" w:sz="0" w:space="0" w:color="auto"/>
            <w:bottom w:val="none" w:sz="0" w:space="0" w:color="auto"/>
            <w:right w:val="none" w:sz="0" w:space="0" w:color="auto"/>
          </w:divBdr>
        </w:div>
        <w:div w:id="666634781">
          <w:marLeft w:val="0"/>
          <w:marRight w:val="0"/>
          <w:marTop w:val="0"/>
          <w:marBottom w:val="0"/>
          <w:divBdr>
            <w:top w:val="none" w:sz="0" w:space="0" w:color="auto"/>
            <w:left w:val="none" w:sz="0" w:space="0" w:color="auto"/>
            <w:bottom w:val="none" w:sz="0" w:space="0" w:color="auto"/>
            <w:right w:val="none" w:sz="0" w:space="0" w:color="auto"/>
          </w:divBdr>
        </w:div>
        <w:div w:id="137261505">
          <w:marLeft w:val="0"/>
          <w:marRight w:val="0"/>
          <w:marTop w:val="0"/>
          <w:marBottom w:val="0"/>
          <w:divBdr>
            <w:top w:val="none" w:sz="0" w:space="0" w:color="auto"/>
            <w:left w:val="none" w:sz="0" w:space="0" w:color="auto"/>
            <w:bottom w:val="none" w:sz="0" w:space="0" w:color="auto"/>
            <w:right w:val="none" w:sz="0" w:space="0" w:color="auto"/>
          </w:divBdr>
        </w:div>
        <w:div w:id="598411267">
          <w:marLeft w:val="0"/>
          <w:marRight w:val="0"/>
          <w:marTop w:val="0"/>
          <w:marBottom w:val="0"/>
          <w:divBdr>
            <w:top w:val="none" w:sz="0" w:space="0" w:color="auto"/>
            <w:left w:val="none" w:sz="0" w:space="0" w:color="auto"/>
            <w:bottom w:val="none" w:sz="0" w:space="0" w:color="auto"/>
            <w:right w:val="none" w:sz="0" w:space="0" w:color="auto"/>
          </w:divBdr>
        </w:div>
        <w:div w:id="1679498441">
          <w:marLeft w:val="0"/>
          <w:marRight w:val="0"/>
          <w:marTop w:val="0"/>
          <w:marBottom w:val="0"/>
          <w:divBdr>
            <w:top w:val="none" w:sz="0" w:space="0" w:color="auto"/>
            <w:left w:val="none" w:sz="0" w:space="0" w:color="auto"/>
            <w:bottom w:val="none" w:sz="0" w:space="0" w:color="auto"/>
            <w:right w:val="none" w:sz="0" w:space="0" w:color="auto"/>
          </w:divBdr>
        </w:div>
        <w:div w:id="1797290515">
          <w:marLeft w:val="0"/>
          <w:marRight w:val="0"/>
          <w:marTop w:val="0"/>
          <w:marBottom w:val="0"/>
          <w:divBdr>
            <w:top w:val="none" w:sz="0" w:space="0" w:color="auto"/>
            <w:left w:val="none" w:sz="0" w:space="0" w:color="auto"/>
            <w:bottom w:val="none" w:sz="0" w:space="0" w:color="auto"/>
            <w:right w:val="none" w:sz="0" w:space="0" w:color="auto"/>
          </w:divBdr>
        </w:div>
        <w:div w:id="1619214289">
          <w:marLeft w:val="0"/>
          <w:marRight w:val="0"/>
          <w:marTop w:val="0"/>
          <w:marBottom w:val="0"/>
          <w:divBdr>
            <w:top w:val="none" w:sz="0" w:space="0" w:color="auto"/>
            <w:left w:val="none" w:sz="0" w:space="0" w:color="auto"/>
            <w:bottom w:val="none" w:sz="0" w:space="0" w:color="auto"/>
            <w:right w:val="none" w:sz="0" w:space="0" w:color="auto"/>
          </w:divBdr>
        </w:div>
        <w:div w:id="1656029737">
          <w:marLeft w:val="0"/>
          <w:marRight w:val="0"/>
          <w:marTop w:val="0"/>
          <w:marBottom w:val="0"/>
          <w:divBdr>
            <w:top w:val="none" w:sz="0" w:space="0" w:color="auto"/>
            <w:left w:val="none" w:sz="0" w:space="0" w:color="auto"/>
            <w:bottom w:val="none" w:sz="0" w:space="0" w:color="auto"/>
            <w:right w:val="none" w:sz="0" w:space="0" w:color="auto"/>
          </w:divBdr>
        </w:div>
        <w:div w:id="1434326595">
          <w:marLeft w:val="0"/>
          <w:marRight w:val="0"/>
          <w:marTop w:val="0"/>
          <w:marBottom w:val="0"/>
          <w:divBdr>
            <w:top w:val="none" w:sz="0" w:space="0" w:color="auto"/>
            <w:left w:val="none" w:sz="0" w:space="0" w:color="auto"/>
            <w:bottom w:val="none" w:sz="0" w:space="0" w:color="auto"/>
            <w:right w:val="none" w:sz="0" w:space="0" w:color="auto"/>
          </w:divBdr>
        </w:div>
        <w:div w:id="231433709">
          <w:marLeft w:val="0"/>
          <w:marRight w:val="0"/>
          <w:marTop w:val="0"/>
          <w:marBottom w:val="0"/>
          <w:divBdr>
            <w:top w:val="none" w:sz="0" w:space="0" w:color="auto"/>
            <w:left w:val="none" w:sz="0" w:space="0" w:color="auto"/>
            <w:bottom w:val="none" w:sz="0" w:space="0" w:color="auto"/>
            <w:right w:val="none" w:sz="0" w:space="0" w:color="auto"/>
          </w:divBdr>
        </w:div>
        <w:div w:id="1779329830">
          <w:marLeft w:val="0"/>
          <w:marRight w:val="0"/>
          <w:marTop w:val="0"/>
          <w:marBottom w:val="0"/>
          <w:divBdr>
            <w:top w:val="none" w:sz="0" w:space="0" w:color="auto"/>
            <w:left w:val="none" w:sz="0" w:space="0" w:color="auto"/>
            <w:bottom w:val="none" w:sz="0" w:space="0" w:color="auto"/>
            <w:right w:val="none" w:sz="0" w:space="0" w:color="auto"/>
          </w:divBdr>
        </w:div>
        <w:div w:id="688718186">
          <w:marLeft w:val="0"/>
          <w:marRight w:val="0"/>
          <w:marTop w:val="0"/>
          <w:marBottom w:val="0"/>
          <w:divBdr>
            <w:top w:val="none" w:sz="0" w:space="0" w:color="auto"/>
            <w:left w:val="none" w:sz="0" w:space="0" w:color="auto"/>
            <w:bottom w:val="none" w:sz="0" w:space="0" w:color="auto"/>
            <w:right w:val="none" w:sz="0" w:space="0" w:color="auto"/>
          </w:divBdr>
        </w:div>
        <w:div w:id="1177620673">
          <w:marLeft w:val="0"/>
          <w:marRight w:val="0"/>
          <w:marTop w:val="0"/>
          <w:marBottom w:val="0"/>
          <w:divBdr>
            <w:top w:val="none" w:sz="0" w:space="0" w:color="auto"/>
            <w:left w:val="none" w:sz="0" w:space="0" w:color="auto"/>
            <w:bottom w:val="none" w:sz="0" w:space="0" w:color="auto"/>
            <w:right w:val="none" w:sz="0" w:space="0" w:color="auto"/>
          </w:divBdr>
        </w:div>
        <w:div w:id="929698720">
          <w:marLeft w:val="0"/>
          <w:marRight w:val="0"/>
          <w:marTop w:val="0"/>
          <w:marBottom w:val="0"/>
          <w:divBdr>
            <w:top w:val="none" w:sz="0" w:space="0" w:color="auto"/>
            <w:left w:val="none" w:sz="0" w:space="0" w:color="auto"/>
            <w:bottom w:val="none" w:sz="0" w:space="0" w:color="auto"/>
            <w:right w:val="none" w:sz="0" w:space="0" w:color="auto"/>
          </w:divBdr>
        </w:div>
        <w:div w:id="1623222549">
          <w:marLeft w:val="0"/>
          <w:marRight w:val="0"/>
          <w:marTop w:val="0"/>
          <w:marBottom w:val="0"/>
          <w:divBdr>
            <w:top w:val="none" w:sz="0" w:space="0" w:color="auto"/>
            <w:left w:val="none" w:sz="0" w:space="0" w:color="auto"/>
            <w:bottom w:val="none" w:sz="0" w:space="0" w:color="auto"/>
            <w:right w:val="none" w:sz="0" w:space="0" w:color="auto"/>
          </w:divBdr>
        </w:div>
        <w:div w:id="49884524">
          <w:marLeft w:val="0"/>
          <w:marRight w:val="0"/>
          <w:marTop w:val="0"/>
          <w:marBottom w:val="0"/>
          <w:divBdr>
            <w:top w:val="none" w:sz="0" w:space="0" w:color="auto"/>
            <w:left w:val="none" w:sz="0" w:space="0" w:color="auto"/>
            <w:bottom w:val="none" w:sz="0" w:space="0" w:color="auto"/>
            <w:right w:val="none" w:sz="0" w:space="0" w:color="auto"/>
          </w:divBdr>
        </w:div>
        <w:div w:id="281768390">
          <w:marLeft w:val="0"/>
          <w:marRight w:val="0"/>
          <w:marTop w:val="0"/>
          <w:marBottom w:val="0"/>
          <w:divBdr>
            <w:top w:val="none" w:sz="0" w:space="0" w:color="auto"/>
            <w:left w:val="none" w:sz="0" w:space="0" w:color="auto"/>
            <w:bottom w:val="none" w:sz="0" w:space="0" w:color="auto"/>
            <w:right w:val="none" w:sz="0" w:space="0" w:color="auto"/>
          </w:divBdr>
        </w:div>
        <w:div w:id="1795560476">
          <w:marLeft w:val="0"/>
          <w:marRight w:val="0"/>
          <w:marTop w:val="0"/>
          <w:marBottom w:val="0"/>
          <w:divBdr>
            <w:top w:val="none" w:sz="0" w:space="0" w:color="auto"/>
            <w:left w:val="none" w:sz="0" w:space="0" w:color="auto"/>
            <w:bottom w:val="none" w:sz="0" w:space="0" w:color="auto"/>
            <w:right w:val="none" w:sz="0" w:space="0" w:color="auto"/>
          </w:divBdr>
        </w:div>
        <w:div w:id="133252848">
          <w:marLeft w:val="0"/>
          <w:marRight w:val="0"/>
          <w:marTop w:val="0"/>
          <w:marBottom w:val="0"/>
          <w:divBdr>
            <w:top w:val="none" w:sz="0" w:space="0" w:color="auto"/>
            <w:left w:val="none" w:sz="0" w:space="0" w:color="auto"/>
            <w:bottom w:val="none" w:sz="0" w:space="0" w:color="auto"/>
            <w:right w:val="none" w:sz="0" w:space="0" w:color="auto"/>
          </w:divBdr>
        </w:div>
        <w:div w:id="2104841219">
          <w:marLeft w:val="0"/>
          <w:marRight w:val="0"/>
          <w:marTop w:val="0"/>
          <w:marBottom w:val="0"/>
          <w:divBdr>
            <w:top w:val="none" w:sz="0" w:space="0" w:color="auto"/>
            <w:left w:val="none" w:sz="0" w:space="0" w:color="auto"/>
            <w:bottom w:val="none" w:sz="0" w:space="0" w:color="auto"/>
            <w:right w:val="none" w:sz="0" w:space="0" w:color="auto"/>
          </w:divBdr>
        </w:div>
        <w:div w:id="662512588">
          <w:marLeft w:val="0"/>
          <w:marRight w:val="0"/>
          <w:marTop w:val="0"/>
          <w:marBottom w:val="0"/>
          <w:divBdr>
            <w:top w:val="none" w:sz="0" w:space="0" w:color="auto"/>
            <w:left w:val="none" w:sz="0" w:space="0" w:color="auto"/>
            <w:bottom w:val="none" w:sz="0" w:space="0" w:color="auto"/>
            <w:right w:val="none" w:sz="0" w:space="0" w:color="auto"/>
          </w:divBdr>
        </w:div>
        <w:div w:id="1360938025">
          <w:marLeft w:val="0"/>
          <w:marRight w:val="0"/>
          <w:marTop w:val="0"/>
          <w:marBottom w:val="0"/>
          <w:divBdr>
            <w:top w:val="none" w:sz="0" w:space="0" w:color="auto"/>
            <w:left w:val="none" w:sz="0" w:space="0" w:color="auto"/>
            <w:bottom w:val="none" w:sz="0" w:space="0" w:color="auto"/>
            <w:right w:val="none" w:sz="0" w:space="0" w:color="auto"/>
          </w:divBdr>
        </w:div>
        <w:div w:id="1839727753">
          <w:marLeft w:val="0"/>
          <w:marRight w:val="0"/>
          <w:marTop w:val="0"/>
          <w:marBottom w:val="0"/>
          <w:divBdr>
            <w:top w:val="none" w:sz="0" w:space="0" w:color="auto"/>
            <w:left w:val="none" w:sz="0" w:space="0" w:color="auto"/>
            <w:bottom w:val="none" w:sz="0" w:space="0" w:color="auto"/>
            <w:right w:val="none" w:sz="0" w:space="0" w:color="auto"/>
          </w:divBdr>
        </w:div>
        <w:div w:id="2125034840">
          <w:marLeft w:val="0"/>
          <w:marRight w:val="0"/>
          <w:marTop w:val="0"/>
          <w:marBottom w:val="0"/>
          <w:divBdr>
            <w:top w:val="none" w:sz="0" w:space="0" w:color="auto"/>
            <w:left w:val="none" w:sz="0" w:space="0" w:color="auto"/>
            <w:bottom w:val="none" w:sz="0" w:space="0" w:color="auto"/>
            <w:right w:val="none" w:sz="0" w:space="0" w:color="auto"/>
          </w:divBdr>
        </w:div>
      </w:divsChild>
    </w:div>
    <w:div w:id="1278172304">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49962">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776126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734625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274971">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0996400">
      <w:bodyDiv w:val="1"/>
      <w:marLeft w:val="0"/>
      <w:marRight w:val="0"/>
      <w:marTop w:val="0"/>
      <w:marBottom w:val="0"/>
      <w:divBdr>
        <w:top w:val="none" w:sz="0" w:space="0" w:color="auto"/>
        <w:left w:val="none" w:sz="0" w:space="0" w:color="auto"/>
        <w:bottom w:val="none" w:sz="0" w:space="0" w:color="auto"/>
        <w:right w:val="none" w:sz="0" w:space="0" w:color="auto"/>
      </w:divBdr>
      <w:divsChild>
        <w:div w:id="179010177">
          <w:marLeft w:val="0"/>
          <w:marRight w:val="0"/>
          <w:marTop w:val="0"/>
          <w:marBottom w:val="0"/>
          <w:divBdr>
            <w:top w:val="none" w:sz="0" w:space="0" w:color="auto"/>
            <w:left w:val="none" w:sz="0" w:space="0" w:color="auto"/>
            <w:bottom w:val="none" w:sz="0" w:space="0" w:color="auto"/>
            <w:right w:val="none" w:sz="0" w:space="0" w:color="auto"/>
          </w:divBdr>
        </w:div>
      </w:divsChild>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21233855">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319802">
      <w:bodyDiv w:val="1"/>
      <w:marLeft w:val="0"/>
      <w:marRight w:val="0"/>
      <w:marTop w:val="0"/>
      <w:marBottom w:val="0"/>
      <w:divBdr>
        <w:top w:val="none" w:sz="0" w:space="0" w:color="auto"/>
        <w:left w:val="none" w:sz="0" w:space="0" w:color="auto"/>
        <w:bottom w:val="none" w:sz="0" w:space="0" w:color="auto"/>
        <w:right w:val="none" w:sz="0" w:space="0" w:color="auto"/>
      </w:divBdr>
      <w:divsChild>
        <w:div w:id="1677417778">
          <w:marLeft w:val="0"/>
          <w:marRight w:val="0"/>
          <w:marTop w:val="0"/>
          <w:marBottom w:val="0"/>
          <w:divBdr>
            <w:top w:val="none" w:sz="0" w:space="0" w:color="auto"/>
            <w:left w:val="none" w:sz="0" w:space="0" w:color="auto"/>
            <w:bottom w:val="none" w:sz="0" w:space="0" w:color="auto"/>
            <w:right w:val="none" w:sz="0" w:space="0" w:color="auto"/>
          </w:divBdr>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7368638">
      <w:bodyDiv w:val="1"/>
      <w:marLeft w:val="0"/>
      <w:marRight w:val="0"/>
      <w:marTop w:val="0"/>
      <w:marBottom w:val="0"/>
      <w:divBdr>
        <w:top w:val="none" w:sz="0" w:space="0" w:color="auto"/>
        <w:left w:val="none" w:sz="0" w:space="0" w:color="auto"/>
        <w:bottom w:val="none" w:sz="0" w:space="0" w:color="auto"/>
        <w:right w:val="none" w:sz="0" w:space="0" w:color="auto"/>
      </w:divBdr>
    </w:div>
    <w:div w:id="1622420031">
      <w:bodyDiv w:val="1"/>
      <w:marLeft w:val="0"/>
      <w:marRight w:val="0"/>
      <w:marTop w:val="0"/>
      <w:marBottom w:val="0"/>
      <w:divBdr>
        <w:top w:val="none" w:sz="0" w:space="0" w:color="auto"/>
        <w:left w:val="none" w:sz="0" w:space="0" w:color="auto"/>
        <w:bottom w:val="none" w:sz="0" w:space="0" w:color="auto"/>
        <w:right w:val="none" w:sz="0" w:space="0" w:color="auto"/>
      </w:divBdr>
      <w:divsChild>
        <w:div w:id="118382344">
          <w:marLeft w:val="0"/>
          <w:marRight w:val="0"/>
          <w:marTop w:val="0"/>
          <w:marBottom w:val="0"/>
          <w:divBdr>
            <w:top w:val="none" w:sz="0" w:space="0" w:color="auto"/>
            <w:left w:val="none" w:sz="0" w:space="0" w:color="auto"/>
            <w:bottom w:val="none" w:sz="0" w:space="0" w:color="auto"/>
            <w:right w:val="none" w:sz="0" w:space="0" w:color="auto"/>
          </w:divBdr>
          <w:divsChild>
            <w:div w:id="139087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36527277">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59378249">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4529961">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9502989">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1349580">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235734">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1551969">
      <w:bodyDiv w:val="1"/>
      <w:marLeft w:val="0"/>
      <w:marRight w:val="0"/>
      <w:marTop w:val="0"/>
      <w:marBottom w:val="0"/>
      <w:divBdr>
        <w:top w:val="none" w:sz="0" w:space="0" w:color="auto"/>
        <w:left w:val="none" w:sz="0" w:space="0" w:color="auto"/>
        <w:bottom w:val="none" w:sz="0" w:space="0" w:color="auto"/>
        <w:right w:val="none" w:sz="0" w:space="0" w:color="auto"/>
      </w:divBdr>
    </w:div>
    <w:div w:id="1890217369">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38823873">
      <w:bodyDiv w:val="1"/>
      <w:marLeft w:val="0"/>
      <w:marRight w:val="0"/>
      <w:marTop w:val="0"/>
      <w:marBottom w:val="0"/>
      <w:divBdr>
        <w:top w:val="none" w:sz="0" w:space="0" w:color="auto"/>
        <w:left w:val="none" w:sz="0" w:space="0" w:color="auto"/>
        <w:bottom w:val="none" w:sz="0" w:space="0" w:color="auto"/>
        <w:right w:val="none" w:sz="0" w:space="0" w:color="auto"/>
      </w:divBdr>
      <w:divsChild>
        <w:div w:id="637032590">
          <w:marLeft w:val="0"/>
          <w:marRight w:val="0"/>
          <w:marTop w:val="0"/>
          <w:marBottom w:val="0"/>
          <w:divBdr>
            <w:top w:val="none" w:sz="0" w:space="0" w:color="auto"/>
            <w:left w:val="none" w:sz="0" w:space="0" w:color="auto"/>
            <w:bottom w:val="none" w:sz="0" w:space="0" w:color="auto"/>
            <w:right w:val="none" w:sz="0" w:space="0" w:color="auto"/>
          </w:divBdr>
        </w:div>
      </w:divsChild>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5496370">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04180700">
      <w:bodyDiv w:val="1"/>
      <w:marLeft w:val="0"/>
      <w:marRight w:val="0"/>
      <w:marTop w:val="0"/>
      <w:marBottom w:val="0"/>
      <w:divBdr>
        <w:top w:val="none" w:sz="0" w:space="0" w:color="auto"/>
        <w:left w:val="none" w:sz="0" w:space="0" w:color="auto"/>
        <w:bottom w:val="none" w:sz="0" w:space="0" w:color="auto"/>
        <w:right w:val="none" w:sz="0" w:space="0" w:color="auto"/>
      </w:divBdr>
      <w:divsChild>
        <w:div w:id="892077126">
          <w:marLeft w:val="0"/>
          <w:marRight w:val="0"/>
          <w:marTop w:val="0"/>
          <w:marBottom w:val="0"/>
          <w:divBdr>
            <w:top w:val="none" w:sz="0" w:space="0" w:color="auto"/>
            <w:left w:val="none" w:sz="0" w:space="0" w:color="auto"/>
            <w:bottom w:val="none" w:sz="0" w:space="0" w:color="auto"/>
            <w:right w:val="none" w:sz="0" w:space="0" w:color="auto"/>
          </w:divBdr>
          <w:divsChild>
            <w:div w:id="130662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ramarti1975@hotmail.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E22AD38-1995-46B9-9577-28F2B48294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C53F19E-7076-4C3E-B326-BF6F268E09E1}">
  <ds:schemaRefs>
    <ds:schemaRef ds:uri="http://schemas.openxmlformats.org/officeDocument/2006/bibliography"/>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TotalTime>
  <Pages>14</Pages>
  <Words>4601</Words>
  <Characters>25311</Characters>
  <Application>Microsoft Office Word</Application>
  <DocSecurity>0</DocSecurity>
  <Lines>210</Lines>
  <Paragraphs>59</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29853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Ana Maria Velez Arteaga</cp:lastModifiedBy>
  <cp:revision>2</cp:revision>
  <cp:lastPrinted>2020-01-30T15:05:00Z</cp:lastPrinted>
  <dcterms:created xsi:type="dcterms:W3CDTF">2023-03-17T14:35:00Z</dcterms:created>
  <dcterms:modified xsi:type="dcterms:W3CDTF">2023-03-17T14:35:00Z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