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37BBE" w14:textId="77777777" w:rsidR="00B66AFE" w:rsidRPr="00590B85" w:rsidRDefault="00B66AFE" w:rsidP="00B66AFE">
      <w:pPr>
        <w:tabs>
          <w:tab w:val="left" w:pos="3374"/>
          <w:tab w:val="left" w:pos="3969"/>
        </w:tabs>
        <w:jc w:val="both"/>
        <w:rPr>
          <w:rFonts w:ascii="Arial" w:eastAsia="Arial" w:hAnsi="Arial" w:cs="Arial"/>
          <w:b/>
          <w:lang w:val="es-ES"/>
        </w:rPr>
      </w:pPr>
      <w:r w:rsidRPr="00590B85">
        <w:rPr>
          <w:rFonts w:ascii="Arial" w:eastAsia="Arial" w:hAnsi="Arial" w:cs="Arial"/>
          <w:b/>
          <w:lang w:val="es-ES"/>
        </w:rPr>
        <w:t>SUCURSAL – Naturaleza jurídica</w:t>
      </w:r>
    </w:p>
    <w:p w14:paraId="160EF594" w14:textId="77777777" w:rsidR="00B66AFE" w:rsidRPr="00590B85" w:rsidRDefault="00B66AFE" w:rsidP="00B66AFE">
      <w:pPr>
        <w:tabs>
          <w:tab w:val="left" w:pos="3374"/>
          <w:tab w:val="left" w:pos="3969"/>
        </w:tabs>
        <w:jc w:val="both"/>
        <w:rPr>
          <w:rFonts w:ascii="Arial" w:eastAsia="Arial" w:hAnsi="Arial" w:cs="Arial"/>
          <w:b/>
          <w:lang w:val="es-ES"/>
        </w:rPr>
      </w:pPr>
    </w:p>
    <w:p w14:paraId="56EFE22A" w14:textId="77777777" w:rsidR="00B66AFE" w:rsidRPr="00590B85" w:rsidRDefault="00B66AFE" w:rsidP="00B66AFE">
      <w:pPr>
        <w:tabs>
          <w:tab w:val="left" w:pos="3969"/>
        </w:tabs>
        <w:spacing w:before="120"/>
        <w:jc w:val="both"/>
        <w:rPr>
          <w:rFonts w:ascii="Arial" w:hAnsi="Arial" w:cs="Arial"/>
          <w:color w:val="000000"/>
          <w:lang w:eastAsia="es-ES_tradnl"/>
        </w:rPr>
      </w:pPr>
      <w:r w:rsidRPr="00590B85">
        <w:rPr>
          <w:rFonts w:ascii="Arial" w:eastAsia="Arial" w:hAnsi="Arial" w:cs="Arial"/>
          <w:sz w:val="20"/>
          <w:szCs w:val="20"/>
          <w:lang w:val="es-ES"/>
        </w:rPr>
        <w:t>El artículo 515 del Código de Comercio define los establecimientos de Comercio como el «conjunto de bienes organizados por el empresario para realizar los fines de la empresa. Una misma persona podrá tener varios establecimientos de comercio, y, a su vez, un solo establecimiento de comercio podrá pertenecer a varias personas, y destinarse al desarrollo de diversas actividades comerciales» […] Así las cosas, dada la mencionada naturaleza de la sucursal, es claro que la personalidad jurídica que ostenta corresponde a una extensión de la persona jurídica principal.</w:t>
      </w:r>
      <w:r w:rsidRPr="00590B85">
        <w:rPr>
          <w:rFonts w:ascii="Arial" w:hAnsi="Arial" w:cs="Arial"/>
          <w:color w:val="000000"/>
          <w:lang w:eastAsia="es-ES_tradnl"/>
        </w:rPr>
        <w:t xml:space="preserve"> […] </w:t>
      </w:r>
      <w:r w:rsidRPr="00590B85">
        <w:rPr>
          <w:rFonts w:ascii="Arial" w:eastAsia="Arial" w:hAnsi="Arial" w:cs="Arial"/>
          <w:sz w:val="20"/>
          <w:szCs w:val="20"/>
          <w:lang w:val="es-ES"/>
        </w:rPr>
        <w:t>En suma, las sucursales son establecimientos de comercio que no conforman una persona jurídica diferente a la de su matriz, pero que ostentan facultades de representación directa y cuentan con autonomía propia. Esta precisión es importante tratándose de las sucursales constituidas por sociedades extrajeras, pues el artículo 471 del Código de Comercio dispone que «Para que una sociedad extranjera pueda emprender negocios permanentes en Colombia, establecerá una sucursal con domicilio en el territorio nacional</w:t>
      </w:r>
    </w:p>
    <w:p w14:paraId="4BC45653" w14:textId="77777777" w:rsidR="00B66AFE" w:rsidRDefault="00B66AFE" w:rsidP="00B66AFE">
      <w:pPr>
        <w:jc w:val="both"/>
        <w:textAlignment w:val="baseline"/>
        <w:rPr>
          <w:rFonts w:ascii="Arial" w:hAnsi="Arial" w:cs="Arial"/>
          <w:b/>
          <w:color w:val="000000"/>
          <w:sz w:val="21"/>
          <w:szCs w:val="21"/>
          <w:lang w:eastAsia="es-CO"/>
        </w:rPr>
      </w:pPr>
    </w:p>
    <w:p w14:paraId="46308BAA" w14:textId="77777777" w:rsidR="00B66AFE" w:rsidRDefault="00B66AFE" w:rsidP="00B66AFE">
      <w:pPr>
        <w:jc w:val="both"/>
        <w:textAlignment w:val="baseline"/>
        <w:rPr>
          <w:rFonts w:ascii="Arial" w:hAnsi="Arial" w:cs="Arial"/>
          <w:b/>
          <w:color w:val="000000"/>
          <w:sz w:val="21"/>
          <w:szCs w:val="21"/>
          <w:lang w:eastAsia="es-CO"/>
        </w:rPr>
      </w:pPr>
    </w:p>
    <w:p w14:paraId="4F6AC69C" w14:textId="77777777" w:rsidR="00B66AFE" w:rsidRPr="00F57804" w:rsidRDefault="00B66AFE" w:rsidP="00B66AFE">
      <w:pPr>
        <w:jc w:val="both"/>
        <w:textAlignment w:val="baseline"/>
        <w:rPr>
          <w:rFonts w:ascii="Arial" w:hAnsi="Arial" w:cs="Arial"/>
          <w:b/>
          <w:color w:val="000000"/>
          <w:sz w:val="21"/>
          <w:szCs w:val="21"/>
          <w:lang w:eastAsia="es-CO"/>
        </w:rPr>
      </w:pPr>
      <w:r w:rsidRPr="00F57804">
        <w:rPr>
          <w:rFonts w:ascii="Arial" w:hAnsi="Arial" w:cs="Arial"/>
          <w:b/>
          <w:color w:val="000000"/>
          <w:sz w:val="21"/>
          <w:szCs w:val="21"/>
          <w:lang w:eastAsia="es-CO"/>
        </w:rPr>
        <w:t xml:space="preserve">SOCIEDADES EXTRANJERAS CON NEGOCIO PERMANENTE EN EL PAÍS – Obligación de constituir sucursal </w:t>
      </w:r>
    </w:p>
    <w:p w14:paraId="4E521DF2" w14:textId="77777777" w:rsidR="00B66AFE" w:rsidRDefault="00B66AFE" w:rsidP="00B66AFE">
      <w:pPr>
        <w:ind w:right="49"/>
        <w:jc w:val="both"/>
        <w:rPr>
          <w:rFonts w:ascii="Arial" w:hAnsi="Arial" w:cs="Arial"/>
          <w:color w:val="000000" w:themeColor="text1"/>
          <w:sz w:val="21"/>
          <w:szCs w:val="21"/>
        </w:rPr>
      </w:pPr>
      <w:r w:rsidRPr="00F57804">
        <w:rPr>
          <w:rFonts w:ascii="Arial" w:hAnsi="Arial" w:cs="Arial"/>
          <w:color w:val="000000" w:themeColor="text1"/>
          <w:sz w:val="21"/>
          <w:szCs w:val="21"/>
        </w:rPr>
        <w:t xml:space="preserve">De acuerdo a lo anterior, la </w:t>
      </w:r>
      <w:r>
        <w:rPr>
          <w:rFonts w:ascii="Arial" w:hAnsi="Arial" w:cs="Arial"/>
          <w:color w:val="000000" w:themeColor="text1"/>
          <w:sz w:val="21"/>
          <w:szCs w:val="21"/>
        </w:rPr>
        <w:t>“</w:t>
      </w:r>
      <w:r w:rsidRPr="00F57804">
        <w:rPr>
          <w:rFonts w:ascii="Arial" w:hAnsi="Arial" w:cs="Arial"/>
          <w:color w:val="000000" w:themeColor="text1"/>
          <w:sz w:val="21"/>
          <w:szCs w:val="21"/>
        </w:rPr>
        <w:t>Guía de Asuntos Corporativos en los Procesos de Contratación</w:t>
      </w:r>
      <w:r>
        <w:rPr>
          <w:rFonts w:ascii="Arial" w:hAnsi="Arial" w:cs="Arial"/>
          <w:color w:val="000000" w:themeColor="text1"/>
          <w:sz w:val="21"/>
          <w:szCs w:val="21"/>
        </w:rPr>
        <w:t>”</w:t>
      </w:r>
      <w:r w:rsidRPr="00F57804">
        <w:rPr>
          <w:rFonts w:ascii="Arial" w:hAnsi="Arial" w:cs="Arial"/>
          <w:color w:val="000000" w:themeColor="text1"/>
          <w:sz w:val="21"/>
          <w:szCs w:val="21"/>
        </w:rPr>
        <w:t xml:space="preserve">, expedida por la </w:t>
      </w:r>
      <w:r w:rsidRPr="00F57804">
        <w:rPr>
          <w:rFonts w:ascii="Arial" w:eastAsia="Calibri" w:hAnsi="Arial" w:cs="Arial"/>
          <w:color w:val="000000" w:themeColor="text1"/>
          <w:sz w:val="21"/>
          <w:szCs w:val="21"/>
        </w:rPr>
        <w:t xml:space="preserve">Agencia Nacional de Contratación Pública ― Colombia Compra Eficiente, en el acápite IV sobre las sociedades extranjeras sin domicilio ni sucursal en el país, establece que: </w:t>
      </w:r>
      <w:r w:rsidRPr="00F57804">
        <w:rPr>
          <w:rFonts w:ascii="Arial" w:eastAsia="Calibri" w:hAnsi="Arial" w:cs="Arial"/>
          <w:color w:val="000000" w:themeColor="text1"/>
          <w:sz w:val="21"/>
          <w:szCs w:val="21"/>
          <w:lang w:val="es-MX"/>
        </w:rPr>
        <w:t>Para la presentación de la oferta no será necesario que se constituya una sucursal en Colombia pues esto solo es obligatorio si se resulta adjudicatario en Procesos de Contratación que tengan por objeto la construcción de obras o la prestación de servicios, pues en estos dos casos, se entiende que la persona jurídica extranjera está ejerciendo negocios permanentes en Colombia.</w:t>
      </w:r>
      <w:r w:rsidRPr="00F57804">
        <w:rPr>
          <w:rFonts w:ascii="Arial" w:eastAsia="Calibri" w:hAnsi="Arial" w:cs="Arial"/>
          <w:color w:val="000000" w:themeColor="text1"/>
          <w:sz w:val="21"/>
          <w:szCs w:val="21"/>
        </w:rPr>
        <w:t xml:space="preserve">  </w:t>
      </w:r>
      <w:r w:rsidRPr="00F57804">
        <w:rPr>
          <w:rFonts w:ascii="Arial" w:hAnsi="Arial" w:cs="Arial"/>
          <w:color w:val="000000" w:themeColor="text1"/>
          <w:sz w:val="21"/>
          <w:szCs w:val="21"/>
        </w:rPr>
        <w:t xml:space="preserve">Por lo tanto, para que una sociedad extrajera pueda desarrollar una actividad comercial considerada permanente según el artículo 474 del Código de Comercio, deberá establecer una sucursal con domicilio en el territorio nacional (art. 471), y la presencia de la sucursal en el territorio colombiano supone el cumplimiento de las obligaciones previstas en el ordenamiento jurídico, ya que </w:t>
      </w:r>
      <w:r>
        <w:rPr>
          <w:rFonts w:ascii="Arial" w:hAnsi="Arial" w:cs="Arial"/>
          <w:color w:val="000000" w:themeColor="text1"/>
          <w:sz w:val="21"/>
          <w:szCs w:val="21"/>
        </w:rPr>
        <w:t>“</w:t>
      </w:r>
      <w:r w:rsidRPr="00F57804">
        <w:rPr>
          <w:rFonts w:ascii="Arial" w:hAnsi="Arial" w:cs="Arial"/>
          <w:color w:val="000000" w:themeColor="text1"/>
          <w:sz w:val="21"/>
          <w:szCs w:val="21"/>
        </w:rPr>
        <w:t>Es deber de los nacionales y de los extranjeros en Colombia acatar la Constitución y las leyes, y respetar y obedecer a las autoridades</w:t>
      </w:r>
      <w:r>
        <w:rPr>
          <w:rFonts w:ascii="Arial" w:hAnsi="Arial" w:cs="Arial"/>
          <w:color w:val="000000" w:themeColor="text1"/>
          <w:sz w:val="21"/>
          <w:szCs w:val="21"/>
        </w:rPr>
        <w:t>”</w:t>
      </w:r>
      <w:r w:rsidRPr="00F57804">
        <w:rPr>
          <w:rFonts w:ascii="Arial" w:hAnsi="Arial" w:cs="Arial"/>
          <w:color w:val="000000" w:themeColor="text1"/>
          <w:sz w:val="21"/>
          <w:szCs w:val="21"/>
        </w:rPr>
        <w:t xml:space="preserve"> (art. 3, inc. 2, de la Constitución Política), por lo que </w:t>
      </w:r>
      <w:r>
        <w:rPr>
          <w:rFonts w:ascii="Arial" w:hAnsi="Arial" w:cs="Arial"/>
          <w:color w:val="000000" w:themeColor="text1"/>
          <w:sz w:val="21"/>
          <w:szCs w:val="21"/>
        </w:rPr>
        <w:t>“</w:t>
      </w:r>
      <w:r w:rsidRPr="00F57804">
        <w:rPr>
          <w:rFonts w:ascii="Arial" w:hAnsi="Arial" w:cs="Arial"/>
          <w:color w:val="000000" w:themeColor="text1"/>
          <w:sz w:val="21"/>
          <w:szCs w:val="21"/>
        </w:rPr>
        <w:t>La ley es obligatoria tanto a los nacionales como a los extranjeros residentes en Colombia</w:t>
      </w:r>
      <w:r>
        <w:rPr>
          <w:rFonts w:ascii="Arial" w:hAnsi="Arial" w:cs="Arial"/>
          <w:color w:val="000000" w:themeColor="text1"/>
          <w:sz w:val="21"/>
          <w:szCs w:val="21"/>
        </w:rPr>
        <w:t>”</w:t>
      </w:r>
      <w:r w:rsidRPr="00F57804">
        <w:rPr>
          <w:rFonts w:ascii="Arial" w:hAnsi="Arial" w:cs="Arial"/>
          <w:color w:val="000000" w:themeColor="text1"/>
          <w:sz w:val="21"/>
          <w:szCs w:val="21"/>
        </w:rPr>
        <w:t xml:space="preserve"> (art. 18 del Código Civil). </w:t>
      </w:r>
    </w:p>
    <w:p w14:paraId="3F53AD7F" w14:textId="77777777" w:rsidR="00B66AFE" w:rsidRDefault="00B66AFE" w:rsidP="00B66AFE">
      <w:pPr>
        <w:ind w:right="49"/>
        <w:jc w:val="both"/>
        <w:rPr>
          <w:rFonts w:ascii="Arial" w:hAnsi="Arial" w:cs="Arial"/>
          <w:color w:val="000000" w:themeColor="text1"/>
          <w:sz w:val="21"/>
          <w:szCs w:val="21"/>
        </w:rPr>
      </w:pPr>
    </w:p>
    <w:p w14:paraId="0833C026" w14:textId="77777777" w:rsidR="00B66AFE" w:rsidRPr="00BE1BCA" w:rsidRDefault="00B66AFE" w:rsidP="00B66AFE">
      <w:pPr>
        <w:ind w:right="49"/>
        <w:jc w:val="both"/>
        <w:rPr>
          <w:rFonts w:ascii="Arial" w:eastAsia="Calibri" w:hAnsi="Arial" w:cs="Arial"/>
          <w:color w:val="000000" w:themeColor="text1"/>
          <w:sz w:val="21"/>
          <w:szCs w:val="21"/>
        </w:rPr>
      </w:pPr>
    </w:p>
    <w:p w14:paraId="445F3192" w14:textId="77777777" w:rsidR="00B66AFE" w:rsidRPr="00BE1BCA" w:rsidRDefault="00B66AFE" w:rsidP="00B66AFE">
      <w:pPr>
        <w:spacing w:line="276" w:lineRule="auto"/>
        <w:ind w:right="49"/>
        <w:jc w:val="both"/>
        <w:rPr>
          <w:rFonts w:ascii="Arial" w:hAnsi="Arial" w:cs="Arial"/>
          <w:b/>
          <w:bCs/>
          <w:color w:val="000000" w:themeColor="text1"/>
        </w:rPr>
      </w:pPr>
      <w:r w:rsidRPr="006F3E20">
        <w:rPr>
          <w:rFonts w:ascii="Arial" w:hAnsi="Arial" w:cs="Arial"/>
          <w:b/>
          <w:bCs/>
          <w:color w:val="000000" w:themeColor="text1"/>
        </w:rPr>
        <w:t xml:space="preserve">INFORMACIÓN FINANCIERA QUE DEBE PRESENTAR EL PROVEEDOR EXTRANJERO </w:t>
      </w:r>
    </w:p>
    <w:p w14:paraId="12FD779F" w14:textId="77777777" w:rsidR="00B66AFE" w:rsidRPr="007E5E43" w:rsidRDefault="00B66AFE" w:rsidP="00B66AFE">
      <w:pPr>
        <w:spacing w:line="276" w:lineRule="auto"/>
        <w:ind w:right="49"/>
        <w:jc w:val="both"/>
        <w:rPr>
          <w:rFonts w:ascii="Arial" w:eastAsia="Calibri" w:hAnsi="Arial" w:cs="Arial"/>
          <w:color w:val="000000" w:themeColor="text1"/>
          <w:sz w:val="21"/>
          <w:szCs w:val="21"/>
          <w:lang w:val="es-MX"/>
        </w:rPr>
      </w:pPr>
      <w:r w:rsidRPr="007E5E43">
        <w:rPr>
          <w:rFonts w:ascii="Arial" w:eastAsia="Calibri" w:hAnsi="Arial" w:cs="Arial"/>
          <w:color w:val="000000" w:themeColor="text1"/>
          <w:sz w:val="21"/>
          <w:szCs w:val="21"/>
          <w:lang w:val="es-MX"/>
        </w:rPr>
        <w:t xml:space="preserve">De acuerdo a la “Guía de Asuntos Corporativos en los Procesos de Contratación”, expedida por la Agencia Nacional de Contratación Pública ― Colombia Compra Eficiente, </w:t>
      </w:r>
    </w:p>
    <w:p w14:paraId="20E2D07A" w14:textId="77777777" w:rsidR="00B66AFE" w:rsidRPr="007E5E43" w:rsidRDefault="00B66AFE" w:rsidP="00B66AFE">
      <w:pPr>
        <w:spacing w:line="276" w:lineRule="auto"/>
        <w:ind w:right="49" w:firstLine="708"/>
        <w:jc w:val="both"/>
        <w:rPr>
          <w:rFonts w:ascii="Arial" w:eastAsia="Calibri" w:hAnsi="Arial" w:cs="Arial"/>
          <w:color w:val="000000" w:themeColor="text1"/>
          <w:sz w:val="21"/>
          <w:szCs w:val="21"/>
          <w:lang w:val="es-MX"/>
        </w:rPr>
      </w:pPr>
    </w:p>
    <w:p w14:paraId="38649743" w14:textId="77777777" w:rsidR="00B66AFE" w:rsidRPr="007E5E43" w:rsidRDefault="00B66AFE" w:rsidP="00B66AFE">
      <w:pPr>
        <w:spacing w:line="276" w:lineRule="auto"/>
        <w:ind w:left="709" w:right="709" w:firstLine="708"/>
        <w:jc w:val="both"/>
        <w:rPr>
          <w:rFonts w:ascii="Arial" w:eastAsia="Calibri" w:hAnsi="Arial" w:cs="Arial"/>
          <w:color w:val="000000" w:themeColor="text1"/>
          <w:sz w:val="21"/>
          <w:szCs w:val="21"/>
          <w:lang w:val="es-MX"/>
        </w:rPr>
      </w:pPr>
      <w:r w:rsidRPr="007E5E43">
        <w:rPr>
          <w:rFonts w:ascii="Arial" w:eastAsia="Calibri" w:hAnsi="Arial" w:cs="Arial"/>
          <w:color w:val="000000" w:themeColor="text1"/>
          <w:sz w:val="21"/>
          <w:szCs w:val="21"/>
          <w:lang w:val="es-MX"/>
        </w:rPr>
        <w:t xml:space="preserve">“Los proveedores extranjeros deben presentar los estados financieros del año inmediatamente anterior, debidamente auditados en las condiciones definidas en los pliegos de condiciones, que deben contener los elementos para hacer la conversión de los estados financieros que fueron expedidos en moneda </w:t>
      </w:r>
      <w:r w:rsidRPr="007E5E43">
        <w:rPr>
          <w:rFonts w:ascii="Arial" w:eastAsia="Calibri" w:hAnsi="Arial" w:cs="Arial"/>
          <w:color w:val="000000" w:themeColor="text1"/>
          <w:sz w:val="21"/>
          <w:szCs w:val="21"/>
          <w:lang w:val="es-MX"/>
        </w:rPr>
        <w:lastRenderedPageBreak/>
        <w:t>extranjera. Cuando, de acuerdo con las normas aplicables, los proveedores extranjeros “aprueben sus estados financieros auditados con corte a 31 de diciembre en un fecha posterior al quinto día hábil del mes de abril, pueden presentar sus estados financieros a 31 de diciembre suscritos por el representante legal junto con un pre informe de auditoría en el cual el auditor o el revisor fiscal certifique que: (a) la información financiera presentada a la Entidad Estatal es la entregada al auditor o revisor fiscal para cumplir su función de auditoría; y (b) el proponente en forma regular y para ejercicios contables anteriores ha adoptado normas y principios de contabilidad generalmente aceptados para preparar su información y estados financieros. (…). Esta información debe ser actualizada llegada la fecha máxima de actualización de acuerdo con la legislación del país de origen”</w:t>
      </w:r>
    </w:p>
    <w:p w14:paraId="060BAF00" w14:textId="77777777" w:rsidR="00B66AFE" w:rsidRDefault="00B66AFE" w:rsidP="00B66AFE">
      <w:pPr>
        <w:rPr>
          <w:rFonts w:ascii="Geomanist Light" w:eastAsia="Geomanist Light" w:hAnsi="Geomanist Light" w:cs="Geomanist Light"/>
          <w:color w:val="000000" w:themeColor="text1"/>
          <w:lang w:val="es-MX"/>
        </w:rPr>
      </w:pPr>
    </w:p>
    <w:p w14:paraId="09453552" w14:textId="77777777" w:rsidR="00B66AFE" w:rsidRDefault="00B66AFE" w:rsidP="00B66AFE">
      <w:pPr>
        <w:rPr>
          <w:rFonts w:ascii="Geomanist Light" w:eastAsia="Geomanist Light" w:hAnsi="Geomanist Light" w:cs="Geomanist Light"/>
          <w:color w:val="000000" w:themeColor="text1"/>
          <w:lang w:val="es-MX"/>
        </w:rPr>
      </w:pPr>
    </w:p>
    <w:p w14:paraId="3F1B459C" w14:textId="77777777" w:rsidR="00B66AFE" w:rsidRDefault="00B66AFE" w:rsidP="00B66AFE">
      <w:pPr>
        <w:rPr>
          <w:rFonts w:ascii="Geomanist Light" w:eastAsia="Geomanist Light" w:hAnsi="Geomanist Light" w:cs="Geomanist Light"/>
          <w:color w:val="000000" w:themeColor="text1"/>
          <w:lang w:val="es-MX"/>
        </w:rPr>
      </w:pPr>
    </w:p>
    <w:p w14:paraId="144A3BB4" w14:textId="77777777" w:rsidR="00B66AFE" w:rsidRDefault="00B66AFE" w:rsidP="00B66AFE">
      <w:pPr>
        <w:rPr>
          <w:rFonts w:ascii="Geomanist Light" w:eastAsia="Geomanist Light" w:hAnsi="Geomanist Light" w:cs="Geomanist Light"/>
          <w:color w:val="000000" w:themeColor="text1"/>
          <w:lang w:val="es-MX"/>
        </w:rPr>
      </w:pPr>
    </w:p>
    <w:p w14:paraId="7EE12D8C" w14:textId="77777777" w:rsidR="00B66AFE" w:rsidRDefault="00B66AFE" w:rsidP="00B66AFE">
      <w:pPr>
        <w:rPr>
          <w:rFonts w:ascii="Geomanist Light" w:eastAsia="Geomanist Light" w:hAnsi="Geomanist Light" w:cs="Geomanist Light"/>
          <w:color w:val="000000" w:themeColor="text1"/>
          <w:lang w:val="es-MX"/>
        </w:rPr>
      </w:pPr>
    </w:p>
    <w:p w14:paraId="1F9D46CD" w14:textId="77777777" w:rsidR="00B66AFE" w:rsidRDefault="00B66AFE" w:rsidP="00B66AFE">
      <w:pPr>
        <w:rPr>
          <w:rFonts w:ascii="Geomanist Light" w:eastAsia="Geomanist Light" w:hAnsi="Geomanist Light" w:cs="Geomanist Light"/>
          <w:color w:val="000000" w:themeColor="text1"/>
          <w:lang w:val="es-MX"/>
        </w:rPr>
      </w:pPr>
    </w:p>
    <w:p w14:paraId="6FB1F286" w14:textId="77777777" w:rsidR="00B66AFE" w:rsidRDefault="00B66AFE" w:rsidP="00B66AFE">
      <w:pPr>
        <w:rPr>
          <w:rFonts w:ascii="Geomanist Light" w:eastAsia="Geomanist Light" w:hAnsi="Geomanist Light" w:cs="Geomanist Light"/>
          <w:color w:val="000000" w:themeColor="text1"/>
          <w:lang w:val="es-MX"/>
        </w:rPr>
      </w:pPr>
    </w:p>
    <w:p w14:paraId="18B1E688" w14:textId="77777777" w:rsidR="00B66AFE" w:rsidRDefault="00B66AFE" w:rsidP="00B66AFE">
      <w:pPr>
        <w:rPr>
          <w:rFonts w:ascii="Geomanist Light" w:eastAsia="Geomanist Light" w:hAnsi="Geomanist Light" w:cs="Geomanist Light"/>
          <w:color w:val="000000" w:themeColor="text1"/>
          <w:lang w:val="es-MX"/>
        </w:rPr>
      </w:pPr>
    </w:p>
    <w:p w14:paraId="7BE5BFF3" w14:textId="77777777" w:rsidR="00B66AFE" w:rsidRDefault="00B66AFE" w:rsidP="00B66AFE">
      <w:pPr>
        <w:rPr>
          <w:rFonts w:ascii="Geomanist Light" w:eastAsia="Geomanist Light" w:hAnsi="Geomanist Light" w:cs="Geomanist Light"/>
          <w:color w:val="000000" w:themeColor="text1"/>
          <w:lang w:val="es-MX"/>
        </w:rPr>
      </w:pPr>
    </w:p>
    <w:p w14:paraId="3801D799" w14:textId="77777777" w:rsidR="00B66AFE" w:rsidRDefault="00B66AFE" w:rsidP="00B66AFE">
      <w:pPr>
        <w:rPr>
          <w:rFonts w:ascii="Geomanist Light" w:eastAsia="Geomanist Light" w:hAnsi="Geomanist Light" w:cs="Geomanist Light"/>
          <w:color w:val="000000" w:themeColor="text1"/>
          <w:lang w:val="es-MX"/>
        </w:rPr>
      </w:pPr>
    </w:p>
    <w:p w14:paraId="39B8C80C" w14:textId="77777777" w:rsidR="00B66AFE" w:rsidRDefault="00B66AFE" w:rsidP="00B66AFE">
      <w:pPr>
        <w:rPr>
          <w:rFonts w:ascii="Geomanist Light" w:eastAsia="Geomanist Light" w:hAnsi="Geomanist Light" w:cs="Geomanist Light"/>
          <w:color w:val="000000" w:themeColor="text1"/>
          <w:lang w:val="es-MX"/>
        </w:rPr>
      </w:pPr>
    </w:p>
    <w:p w14:paraId="00DF486F" w14:textId="77777777" w:rsidR="00B66AFE" w:rsidRDefault="00B66AFE" w:rsidP="00B66AFE">
      <w:pPr>
        <w:rPr>
          <w:rFonts w:ascii="Geomanist Light" w:eastAsia="Geomanist Light" w:hAnsi="Geomanist Light" w:cs="Geomanist Light"/>
          <w:color w:val="000000" w:themeColor="text1"/>
          <w:lang w:val="es-MX"/>
        </w:rPr>
      </w:pPr>
    </w:p>
    <w:p w14:paraId="10EA7629" w14:textId="77777777" w:rsidR="00B66AFE" w:rsidRDefault="00B66AFE" w:rsidP="00B66AFE">
      <w:pPr>
        <w:rPr>
          <w:rFonts w:ascii="Geomanist Light" w:eastAsia="Geomanist Light" w:hAnsi="Geomanist Light" w:cs="Geomanist Light"/>
          <w:color w:val="000000" w:themeColor="text1"/>
          <w:lang w:val="es-MX"/>
        </w:rPr>
      </w:pPr>
    </w:p>
    <w:p w14:paraId="0DC3C057" w14:textId="77777777" w:rsidR="00B66AFE" w:rsidRDefault="00B66AFE" w:rsidP="00B66AFE">
      <w:pPr>
        <w:rPr>
          <w:rFonts w:ascii="Geomanist Light" w:eastAsia="Geomanist Light" w:hAnsi="Geomanist Light" w:cs="Geomanist Light"/>
          <w:color w:val="000000" w:themeColor="text1"/>
          <w:lang w:val="es-MX"/>
        </w:rPr>
      </w:pPr>
    </w:p>
    <w:p w14:paraId="29B6867D" w14:textId="77777777" w:rsidR="00B66AFE" w:rsidRDefault="00B66AFE" w:rsidP="00B66AFE">
      <w:pPr>
        <w:rPr>
          <w:rFonts w:ascii="Geomanist Light" w:eastAsia="Geomanist Light" w:hAnsi="Geomanist Light" w:cs="Geomanist Light"/>
          <w:color w:val="000000" w:themeColor="text1"/>
          <w:lang w:val="es-MX"/>
        </w:rPr>
      </w:pPr>
    </w:p>
    <w:p w14:paraId="5A522012" w14:textId="77777777" w:rsidR="00B66AFE" w:rsidRDefault="00B66AFE" w:rsidP="00B66AFE">
      <w:pPr>
        <w:rPr>
          <w:rFonts w:ascii="Geomanist Light" w:eastAsia="Geomanist Light" w:hAnsi="Geomanist Light" w:cs="Geomanist Light"/>
          <w:color w:val="000000" w:themeColor="text1"/>
          <w:lang w:val="es-MX"/>
        </w:rPr>
      </w:pPr>
    </w:p>
    <w:p w14:paraId="1BA52CA5" w14:textId="77777777" w:rsidR="00B66AFE" w:rsidRDefault="00B66AFE" w:rsidP="00B66AFE">
      <w:pPr>
        <w:rPr>
          <w:rFonts w:ascii="Geomanist Light" w:eastAsia="Geomanist Light" w:hAnsi="Geomanist Light" w:cs="Geomanist Light"/>
          <w:color w:val="000000" w:themeColor="text1"/>
          <w:lang w:val="es-MX"/>
        </w:rPr>
      </w:pPr>
    </w:p>
    <w:p w14:paraId="2AAE667F" w14:textId="77777777" w:rsidR="00B66AFE" w:rsidRDefault="00B66AFE" w:rsidP="00B66AFE">
      <w:pPr>
        <w:rPr>
          <w:rFonts w:ascii="Geomanist Light" w:eastAsia="Geomanist Light" w:hAnsi="Geomanist Light" w:cs="Geomanist Light"/>
          <w:color w:val="000000" w:themeColor="text1"/>
          <w:lang w:val="es-MX"/>
        </w:rPr>
      </w:pPr>
    </w:p>
    <w:p w14:paraId="7F9EE495" w14:textId="77777777" w:rsidR="00B66AFE" w:rsidRDefault="00B66AFE" w:rsidP="00B66AFE">
      <w:pPr>
        <w:rPr>
          <w:rFonts w:ascii="Geomanist Light" w:eastAsia="Geomanist Light" w:hAnsi="Geomanist Light" w:cs="Geomanist Light"/>
          <w:color w:val="000000" w:themeColor="text1"/>
          <w:lang w:val="es-MX"/>
        </w:rPr>
      </w:pPr>
    </w:p>
    <w:p w14:paraId="78E8ADF6" w14:textId="77777777" w:rsidR="00AA47BC" w:rsidRDefault="00AA47BC" w:rsidP="00B66AFE">
      <w:pPr>
        <w:rPr>
          <w:rFonts w:ascii="Geomanist Light" w:eastAsia="Geomanist Light" w:hAnsi="Geomanist Light" w:cs="Geomanist Light"/>
          <w:color w:val="000000" w:themeColor="text1"/>
          <w:lang w:val="es-MX"/>
        </w:rPr>
      </w:pPr>
    </w:p>
    <w:p w14:paraId="2DFDBF33" w14:textId="77777777" w:rsidR="00AA47BC" w:rsidRDefault="00AA47BC" w:rsidP="00B66AFE">
      <w:pPr>
        <w:rPr>
          <w:rFonts w:ascii="Geomanist Light" w:eastAsia="Geomanist Light" w:hAnsi="Geomanist Light" w:cs="Geomanist Light"/>
          <w:color w:val="000000" w:themeColor="text1"/>
          <w:lang w:val="es-MX"/>
        </w:rPr>
      </w:pPr>
    </w:p>
    <w:p w14:paraId="6CF7E1EB" w14:textId="77777777" w:rsidR="00AA47BC" w:rsidRDefault="00AA47BC" w:rsidP="00B66AFE">
      <w:pPr>
        <w:rPr>
          <w:rFonts w:ascii="Geomanist Light" w:eastAsia="Geomanist Light" w:hAnsi="Geomanist Light" w:cs="Geomanist Light"/>
          <w:color w:val="000000" w:themeColor="text1"/>
          <w:lang w:val="es-MX"/>
        </w:rPr>
      </w:pPr>
    </w:p>
    <w:p w14:paraId="0DB974C3" w14:textId="77777777" w:rsidR="00AA47BC" w:rsidRDefault="00AA47BC" w:rsidP="00B66AFE">
      <w:pPr>
        <w:rPr>
          <w:rFonts w:ascii="Geomanist Light" w:eastAsia="Geomanist Light" w:hAnsi="Geomanist Light" w:cs="Geomanist Light"/>
          <w:color w:val="000000" w:themeColor="text1"/>
          <w:lang w:val="es-MX"/>
        </w:rPr>
      </w:pPr>
    </w:p>
    <w:p w14:paraId="71B26D0A" w14:textId="77777777" w:rsidR="00AA47BC" w:rsidRDefault="00AA47BC" w:rsidP="00B66AFE">
      <w:pPr>
        <w:rPr>
          <w:rFonts w:ascii="Geomanist Light" w:eastAsia="Geomanist Light" w:hAnsi="Geomanist Light" w:cs="Geomanist Light"/>
          <w:color w:val="000000" w:themeColor="text1"/>
          <w:lang w:val="es-MX"/>
        </w:rPr>
      </w:pPr>
    </w:p>
    <w:p w14:paraId="68E71AF8" w14:textId="77777777" w:rsidR="00AA47BC" w:rsidRDefault="00AA47BC" w:rsidP="00B66AFE">
      <w:pPr>
        <w:rPr>
          <w:rFonts w:ascii="Geomanist Light" w:eastAsia="Geomanist Light" w:hAnsi="Geomanist Light" w:cs="Geomanist Light"/>
          <w:color w:val="000000" w:themeColor="text1"/>
          <w:lang w:val="es-MX"/>
        </w:rPr>
      </w:pPr>
    </w:p>
    <w:p w14:paraId="4EB4927B" w14:textId="77777777" w:rsidR="00AA47BC" w:rsidRDefault="00AA47BC" w:rsidP="00B66AFE">
      <w:pPr>
        <w:rPr>
          <w:rFonts w:ascii="Geomanist Light" w:eastAsia="Geomanist Light" w:hAnsi="Geomanist Light" w:cs="Geomanist Light"/>
          <w:color w:val="000000" w:themeColor="text1"/>
          <w:lang w:val="es-MX"/>
        </w:rPr>
      </w:pPr>
    </w:p>
    <w:p w14:paraId="2553FE1E" w14:textId="77777777" w:rsidR="00AA47BC" w:rsidRDefault="00AA47BC" w:rsidP="00B66AFE">
      <w:pPr>
        <w:rPr>
          <w:rFonts w:ascii="Geomanist Light" w:eastAsia="Geomanist Light" w:hAnsi="Geomanist Light" w:cs="Geomanist Light"/>
          <w:color w:val="000000" w:themeColor="text1"/>
          <w:lang w:val="es-MX"/>
        </w:rPr>
      </w:pPr>
    </w:p>
    <w:p w14:paraId="0DB42F27" w14:textId="00645D17" w:rsidR="00B66AFE" w:rsidRPr="007566FE" w:rsidRDefault="00B66AFE" w:rsidP="00B66AFE">
      <w:pPr>
        <w:rPr>
          <w:rFonts w:ascii="Geomanist Light" w:eastAsia="Geomanist Light" w:hAnsi="Geomanist Light" w:cs="Geomanist Light"/>
          <w:color w:val="201F1E"/>
          <w:lang w:val="es-MX"/>
        </w:rPr>
      </w:pPr>
      <w:r w:rsidRPr="6B8BD3AC">
        <w:rPr>
          <w:rFonts w:ascii="Geomanist Light" w:eastAsia="Geomanist Light" w:hAnsi="Geomanist Light" w:cs="Geomanist Light"/>
          <w:color w:val="000000" w:themeColor="text1"/>
          <w:lang w:val="es-MX"/>
        </w:rPr>
        <w:lastRenderedPageBreak/>
        <w:t>Bogotá D.C., </w:t>
      </w:r>
      <w:r w:rsidR="00AA47BC">
        <w:rPr>
          <w:rFonts w:ascii="Geomanist Light" w:eastAsia="Geomanist Light" w:hAnsi="Geomanist Light" w:cs="Geomanist Light"/>
          <w:color w:val="201F1E"/>
          <w:lang w:val="es-MX"/>
        </w:rPr>
        <w:t xml:space="preserve">08 de junio de 2023 </w:t>
      </w:r>
    </w:p>
    <w:p w14:paraId="5481AAEE" w14:textId="77777777" w:rsidR="00B66AFE" w:rsidRDefault="00B66AFE" w:rsidP="00B66AFE">
      <w:pPr>
        <w:spacing w:line="276" w:lineRule="auto"/>
        <w:jc w:val="both"/>
        <w:rPr>
          <w:rFonts w:ascii="Arial" w:eastAsia="Calibri" w:hAnsi="Arial" w:cs="Arial"/>
          <w:color w:val="000000" w:themeColor="text1"/>
          <w:sz w:val="21"/>
          <w:szCs w:val="21"/>
          <w:lang w:val="es-MX"/>
        </w:rPr>
      </w:pPr>
    </w:p>
    <w:p w14:paraId="0D875C68" w14:textId="77777777" w:rsidR="00B66AFE" w:rsidRDefault="00B66AFE" w:rsidP="00B66AFE">
      <w:pPr>
        <w:spacing w:line="276" w:lineRule="auto"/>
        <w:jc w:val="both"/>
        <w:rPr>
          <w:rFonts w:ascii="Arial" w:eastAsia="Arial" w:hAnsi="Arial" w:cs="Arial"/>
          <w:color w:val="000000"/>
          <w:lang w:eastAsia="es-ES_tradnl"/>
        </w:rPr>
      </w:pPr>
    </w:p>
    <w:p w14:paraId="377C862C" w14:textId="77777777" w:rsidR="00AA47BC" w:rsidRDefault="00AA47BC" w:rsidP="00B66AFE">
      <w:pPr>
        <w:spacing w:line="276" w:lineRule="auto"/>
        <w:jc w:val="both"/>
        <w:rPr>
          <w:rFonts w:ascii="Arial" w:eastAsia="Arial" w:hAnsi="Arial" w:cs="Arial"/>
          <w:color w:val="000000"/>
          <w:lang w:eastAsia="es-ES_tradnl"/>
        </w:rPr>
      </w:pPr>
    </w:p>
    <w:p w14:paraId="4CE99C81" w14:textId="1E4408F0" w:rsidR="00AA47BC" w:rsidRPr="00F57804" w:rsidRDefault="00AA47BC" w:rsidP="00AA47BC">
      <w:pPr>
        <w:spacing w:line="276" w:lineRule="auto"/>
        <w:jc w:val="right"/>
        <w:rPr>
          <w:rFonts w:ascii="Arial" w:eastAsia="Arial" w:hAnsi="Arial" w:cs="Arial"/>
          <w:color w:val="000000"/>
          <w:lang w:eastAsia="es-ES_tradnl"/>
        </w:rPr>
      </w:pPr>
      <w:r w:rsidRPr="00AA47BC">
        <w:rPr>
          <w:rFonts w:ascii="Arial" w:eastAsia="Arial" w:hAnsi="Arial" w:cs="Arial"/>
          <w:noProof/>
          <w:color w:val="000000"/>
          <w:lang w:eastAsia="es-ES_tradnl"/>
        </w:rPr>
        <w:drawing>
          <wp:inline distT="0" distB="0" distL="0" distR="0" wp14:anchorId="07F473C4" wp14:editId="2442CAB4">
            <wp:extent cx="3149145" cy="781050"/>
            <wp:effectExtent l="0" t="0" r="0" b="0"/>
            <wp:docPr id="14060967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0360" cy="786312"/>
                    </a:xfrm>
                    <a:prstGeom prst="rect">
                      <a:avLst/>
                    </a:prstGeom>
                    <a:noFill/>
                    <a:ln>
                      <a:noFill/>
                    </a:ln>
                  </pic:spPr>
                </pic:pic>
              </a:graphicData>
            </a:graphic>
          </wp:inline>
        </w:drawing>
      </w:r>
    </w:p>
    <w:p w14:paraId="1CF0C37F" w14:textId="77777777" w:rsidR="00B66AFE" w:rsidRPr="0046370E" w:rsidRDefault="00B66AFE" w:rsidP="00B66AFE">
      <w:pPr>
        <w:spacing w:line="276" w:lineRule="auto"/>
        <w:jc w:val="both"/>
        <w:rPr>
          <w:rFonts w:ascii="Arial" w:eastAsia="Arial" w:hAnsi="Arial" w:cs="Arial"/>
          <w:color w:val="000000"/>
          <w:lang w:eastAsia="es-ES_tradnl"/>
        </w:rPr>
      </w:pPr>
      <w:r w:rsidRPr="0046370E">
        <w:rPr>
          <w:rFonts w:ascii="Arial" w:eastAsia="Arial" w:hAnsi="Arial" w:cs="Arial"/>
          <w:color w:val="000000"/>
          <w:lang w:eastAsia="es-ES_tradnl"/>
        </w:rPr>
        <w:t>Señora</w:t>
      </w:r>
    </w:p>
    <w:p w14:paraId="5B889E13" w14:textId="77777777" w:rsidR="00B66AFE" w:rsidRPr="0046370E" w:rsidRDefault="00B66AFE" w:rsidP="00B66AFE">
      <w:pPr>
        <w:spacing w:line="276" w:lineRule="auto"/>
        <w:jc w:val="both"/>
        <w:rPr>
          <w:rFonts w:ascii="Arial" w:hAnsi="Arial" w:cs="Arial"/>
          <w:b/>
          <w:bCs/>
          <w:color w:val="000000"/>
        </w:rPr>
      </w:pPr>
      <w:r w:rsidRPr="0046370E">
        <w:rPr>
          <w:rFonts w:ascii="Arial" w:hAnsi="Arial" w:cs="Arial"/>
          <w:b/>
          <w:bCs/>
          <w:color w:val="000000"/>
        </w:rPr>
        <w:t xml:space="preserve">Patricia Gonzalez Chaparro </w:t>
      </w:r>
    </w:p>
    <w:p w14:paraId="23252EEC" w14:textId="77777777" w:rsidR="00B66AFE" w:rsidRPr="0046370E" w:rsidRDefault="00B66AFE" w:rsidP="00B66AFE">
      <w:pPr>
        <w:spacing w:line="276" w:lineRule="auto"/>
        <w:jc w:val="both"/>
        <w:rPr>
          <w:rFonts w:ascii="Arial" w:eastAsia="Arial" w:hAnsi="Arial" w:cs="Arial"/>
          <w:color w:val="000000"/>
          <w:lang w:eastAsia="es-ES_tradnl"/>
        </w:rPr>
      </w:pPr>
      <w:r w:rsidRPr="0046370E">
        <w:rPr>
          <w:rFonts w:ascii="Arial" w:hAnsi="Arial" w:cs="Arial"/>
          <w:color w:val="000000"/>
        </w:rPr>
        <w:t>npg0825@gmail.com</w:t>
      </w:r>
    </w:p>
    <w:p w14:paraId="6485DC6A" w14:textId="77777777" w:rsidR="00B66AFE" w:rsidRDefault="00B66AFE" w:rsidP="00B66AFE">
      <w:pPr>
        <w:spacing w:line="276" w:lineRule="auto"/>
        <w:ind w:left="2832"/>
        <w:rPr>
          <w:rFonts w:ascii="Arial" w:eastAsia="Calibri" w:hAnsi="Arial" w:cs="Arial"/>
          <w:b/>
          <w:lang w:eastAsia="es-ES_tradnl"/>
        </w:rPr>
      </w:pPr>
    </w:p>
    <w:p w14:paraId="7E65AFB0" w14:textId="77777777" w:rsidR="00B66AFE" w:rsidRDefault="00B66AFE" w:rsidP="00B66AFE">
      <w:pPr>
        <w:spacing w:line="276" w:lineRule="auto"/>
        <w:ind w:left="2832"/>
        <w:rPr>
          <w:rFonts w:ascii="Arial" w:eastAsia="Calibri" w:hAnsi="Arial" w:cs="Arial"/>
          <w:b/>
          <w:lang w:eastAsia="es-ES_tradnl"/>
        </w:rPr>
      </w:pPr>
    </w:p>
    <w:p w14:paraId="1E11E355" w14:textId="77777777" w:rsidR="00B66AFE" w:rsidRPr="00F57804" w:rsidRDefault="00B66AFE" w:rsidP="00B66AFE">
      <w:pPr>
        <w:spacing w:line="276" w:lineRule="auto"/>
        <w:ind w:left="2832"/>
        <w:jc w:val="center"/>
        <w:rPr>
          <w:rFonts w:ascii="Arial" w:eastAsia="Arial" w:hAnsi="Arial" w:cs="Arial"/>
          <w:color w:val="000000"/>
          <w:sz w:val="20"/>
          <w:szCs w:val="20"/>
          <w:lang w:eastAsia="es-ES_tradnl"/>
        </w:rPr>
      </w:pPr>
      <w:r w:rsidRPr="00F57804">
        <w:rPr>
          <w:rFonts w:ascii="Arial" w:eastAsia="Calibri" w:hAnsi="Arial" w:cs="Arial"/>
          <w:b/>
          <w:lang w:eastAsia="es-ES_tradnl"/>
        </w:rPr>
        <w:t>Concepto C</w:t>
      </w:r>
      <w:r>
        <w:rPr>
          <w:rFonts w:ascii="Arial" w:eastAsia="Calibri" w:hAnsi="Arial" w:cs="Arial"/>
          <w:b/>
          <w:lang w:eastAsia="es-ES_tradnl"/>
        </w:rPr>
        <w:t>-177 de 2023</w:t>
      </w: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00B66AFE" w:rsidRPr="00F57804" w14:paraId="51410085" w14:textId="77777777" w:rsidTr="008028E5">
        <w:trPr>
          <w:trHeight w:val="353"/>
        </w:trPr>
        <w:tc>
          <w:tcPr>
            <w:tcW w:w="2689" w:type="dxa"/>
          </w:tcPr>
          <w:p w14:paraId="2F4AF90A" w14:textId="77777777" w:rsidR="00B66AFE" w:rsidRPr="00A375D6" w:rsidRDefault="00B66AFE" w:rsidP="008028E5">
            <w:pPr>
              <w:spacing w:line="276" w:lineRule="auto"/>
              <w:jc w:val="both"/>
              <w:rPr>
                <w:rFonts w:ascii="Arial" w:eastAsia="Arial" w:hAnsi="Arial" w:cs="Arial"/>
                <w:color w:val="000000"/>
                <w:sz w:val="22"/>
                <w:szCs w:val="22"/>
              </w:rPr>
            </w:pPr>
            <w:r w:rsidRPr="00F57804">
              <w:rPr>
                <w:rFonts w:ascii="Arial" w:eastAsia="Arial" w:hAnsi="Arial" w:cs="Arial"/>
                <w:color w:val="000000"/>
                <w:sz w:val="22"/>
                <w:szCs w:val="22"/>
              </w:rPr>
              <w:t xml:space="preserve">                                          </w:t>
            </w:r>
            <w:r w:rsidRPr="00A375D6">
              <w:rPr>
                <w:rFonts w:ascii="Arial" w:eastAsia="Arial" w:hAnsi="Arial" w:cs="Arial"/>
                <w:color w:val="000000"/>
                <w:sz w:val="22"/>
                <w:szCs w:val="22"/>
              </w:rPr>
              <w:t xml:space="preserve">Temas:        </w:t>
            </w:r>
          </w:p>
        </w:tc>
        <w:tc>
          <w:tcPr>
            <w:tcW w:w="6237" w:type="dxa"/>
          </w:tcPr>
          <w:p w14:paraId="6A40C135" w14:textId="77777777" w:rsidR="00B66AFE" w:rsidRPr="00A375D6" w:rsidRDefault="00B66AFE" w:rsidP="008028E5">
            <w:pPr>
              <w:spacing w:before="0"/>
              <w:jc w:val="both"/>
              <w:textAlignment w:val="baseline"/>
              <w:rPr>
                <w:rFonts w:ascii="Arial" w:hAnsi="Arial" w:cs="Arial"/>
                <w:bCs/>
                <w:color w:val="000000"/>
                <w:sz w:val="22"/>
                <w:szCs w:val="22"/>
                <w:lang w:eastAsia="es-CO"/>
              </w:rPr>
            </w:pPr>
            <w:r w:rsidRPr="00A375D6">
              <w:rPr>
                <w:rFonts w:ascii="Arial" w:hAnsi="Arial" w:cs="Arial"/>
                <w:bCs/>
                <w:color w:val="000000"/>
                <w:sz w:val="22"/>
                <w:szCs w:val="22"/>
                <w:lang w:eastAsia="es-CO"/>
              </w:rPr>
              <w:t xml:space="preserve">SOCIEDADES EXTRANJERAS CON NEGOCIO PERMANENTE EN EL PAÍS – </w:t>
            </w:r>
            <w:r w:rsidRPr="009360EA">
              <w:rPr>
                <w:rFonts w:ascii="Arial" w:hAnsi="Arial" w:cs="Arial"/>
                <w:color w:val="000000" w:themeColor="text1"/>
                <w:sz w:val="22"/>
                <w:szCs w:val="22"/>
              </w:rPr>
              <w:t>INFORMACIÓN FINANCIERA QUE DEBE PRESENTAR EL PROVEEDOR EXTRANJERO</w:t>
            </w:r>
          </w:p>
        </w:tc>
      </w:tr>
      <w:tr w:rsidR="00B66AFE" w:rsidRPr="00F57804" w14:paraId="40BAA62C" w14:textId="77777777" w:rsidTr="008028E5">
        <w:trPr>
          <w:trHeight w:val="94"/>
        </w:trPr>
        <w:tc>
          <w:tcPr>
            <w:tcW w:w="2689" w:type="dxa"/>
          </w:tcPr>
          <w:p w14:paraId="45BDC83B" w14:textId="77777777" w:rsidR="00B66AFE" w:rsidRPr="00470576" w:rsidRDefault="00B66AFE" w:rsidP="008028E5">
            <w:pPr>
              <w:spacing w:line="276" w:lineRule="auto"/>
              <w:rPr>
                <w:rFonts w:ascii="Arial" w:eastAsia="Arial" w:hAnsi="Arial" w:cs="Arial"/>
                <w:bCs/>
                <w:color w:val="000000"/>
                <w:sz w:val="22"/>
                <w:szCs w:val="22"/>
              </w:rPr>
            </w:pPr>
            <w:r w:rsidRPr="00470576">
              <w:rPr>
                <w:rFonts w:ascii="Arial" w:eastAsia="Arial" w:hAnsi="Arial" w:cs="Arial"/>
                <w:bCs/>
                <w:color w:val="000000"/>
                <w:sz w:val="22"/>
                <w:szCs w:val="22"/>
              </w:rPr>
              <w:t xml:space="preserve">Radicación:                              </w:t>
            </w:r>
          </w:p>
        </w:tc>
        <w:tc>
          <w:tcPr>
            <w:tcW w:w="6237" w:type="dxa"/>
          </w:tcPr>
          <w:p w14:paraId="1CB75814" w14:textId="77777777" w:rsidR="00B66AFE" w:rsidRPr="00470576" w:rsidRDefault="00B66AFE" w:rsidP="008028E5">
            <w:pPr>
              <w:spacing w:line="276" w:lineRule="auto"/>
              <w:jc w:val="both"/>
              <w:rPr>
                <w:rFonts w:ascii="Arial" w:eastAsia="Arial" w:hAnsi="Arial" w:cs="Arial"/>
                <w:color w:val="000000"/>
                <w:sz w:val="22"/>
                <w:szCs w:val="22"/>
              </w:rPr>
            </w:pPr>
            <w:r w:rsidRPr="00470576">
              <w:rPr>
                <w:rFonts w:ascii="Arial" w:eastAsia="Arial" w:hAnsi="Arial" w:cs="Arial"/>
                <w:color w:val="000000"/>
                <w:sz w:val="22"/>
                <w:szCs w:val="22"/>
              </w:rPr>
              <w:t xml:space="preserve">Respuesta a consulta </w:t>
            </w:r>
            <w:r w:rsidRPr="00CD3C25">
              <w:rPr>
                <w:rFonts w:ascii="Arial" w:eastAsia="Arial" w:hAnsi="Arial" w:cs="Arial"/>
                <w:color w:val="000000"/>
                <w:sz w:val="22"/>
                <w:szCs w:val="22"/>
              </w:rPr>
              <w:t>P20230425003654</w:t>
            </w:r>
          </w:p>
        </w:tc>
      </w:tr>
      <w:tr w:rsidR="00B66AFE" w:rsidRPr="00F57804" w14:paraId="48A1E4F1" w14:textId="77777777" w:rsidTr="008028E5">
        <w:tc>
          <w:tcPr>
            <w:tcW w:w="2689" w:type="dxa"/>
          </w:tcPr>
          <w:p w14:paraId="5385B495" w14:textId="77777777" w:rsidR="00B66AFE" w:rsidRPr="00F57804" w:rsidRDefault="00B66AFE" w:rsidP="008028E5">
            <w:pPr>
              <w:spacing w:line="276" w:lineRule="auto"/>
              <w:rPr>
                <w:rFonts w:ascii="Arial" w:eastAsia="Arial" w:hAnsi="Arial" w:cs="Arial"/>
                <w:b/>
                <w:color w:val="000000"/>
                <w:sz w:val="22"/>
                <w:szCs w:val="22"/>
              </w:rPr>
            </w:pPr>
          </w:p>
        </w:tc>
        <w:tc>
          <w:tcPr>
            <w:tcW w:w="6237" w:type="dxa"/>
          </w:tcPr>
          <w:p w14:paraId="4B6DA6B9" w14:textId="77777777" w:rsidR="00B66AFE" w:rsidRPr="00F57804" w:rsidRDefault="00B66AFE" w:rsidP="008028E5">
            <w:pPr>
              <w:spacing w:line="276" w:lineRule="auto"/>
              <w:rPr>
                <w:rFonts w:ascii="Arial" w:eastAsia="Arial" w:hAnsi="Arial" w:cs="Arial"/>
                <w:color w:val="000000"/>
                <w:sz w:val="22"/>
                <w:szCs w:val="22"/>
              </w:rPr>
            </w:pPr>
          </w:p>
        </w:tc>
      </w:tr>
    </w:tbl>
    <w:p w14:paraId="05D8D44F" w14:textId="77777777" w:rsidR="00B66AFE" w:rsidRPr="00F57804" w:rsidRDefault="00B66AFE" w:rsidP="00B66AFE">
      <w:pPr>
        <w:spacing w:line="276" w:lineRule="auto"/>
        <w:jc w:val="both"/>
        <w:rPr>
          <w:rFonts w:ascii="Arial" w:eastAsia="Arial" w:hAnsi="Arial" w:cs="Arial"/>
          <w:color w:val="000000"/>
          <w:lang w:eastAsia="es-ES_tradnl"/>
        </w:rPr>
      </w:pPr>
      <w:r w:rsidRPr="00F57804">
        <w:rPr>
          <w:rFonts w:ascii="Arial" w:eastAsia="Arial" w:hAnsi="Arial" w:cs="Arial"/>
          <w:color w:val="000000"/>
          <w:lang w:eastAsia="es-ES_tradnl"/>
        </w:rPr>
        <w:t xml:space="preserve">Estimada señora </w:t>
      </w:r>
      <w:r>
        <w:rPr>
          <w:rFonts w:ascii="Arial" w:eastAsia="Arial" w:hAnsi="Arial" w:cs="Arial"/>
          <w:color w:val="000000"/>
          <w:lang w:eastAsia="es-ES_tradnl"/>
        </w:rPr>
        <w:t>Patricia</w:t>
      </w:r>
      <w:r w:rsidRPr="00F57804">
        <w:rPr>
          <w:rFonts w:ascii="Arial" w:eastAsia="Arial" w:hAnsi="Arial" w:cs="Arial"/>
          <w:color w:val="000000"/>
          <w:lang w:eastAsia="es-ES_tradnl"/>
        </w:rPr>
        <w:t>:</w:t>
      </w:r>
    </w:p>
    <w:p w14:paraId="6A559D9C" w14:textId="77777777" w:rsidR="00B66AFE" w:rsidRPr="00F57804" w:rsidRDefault="00B66AFE" w:rsidP="00B66AFE">
      <w:pPr>
        <w:spacing w:line="276" w:lineRule="auto"/>
        <w:ind w:firstLine="709"/>
        <w:jc w:val="both"/>
        <w:rPr>
          <w:rFonts w:ascii="Arial" w:eastAsia="Arial" w:hAnsi="Arial" w:cs="Arial"/>
          <w:color w:val="000000"/>
          <w:lang w:eastAsia="es-ES_tradnl"/>
        </w:rPr>
      </w:pPr>
    </w:p>
    <w:p w14:paraId="718C4B60" w14:textId="77777777" w:rsidR="00B66AFE" w:rsidRPr="00F57804" w:rsidRDefault="00B66AFE" w:rsidP="00B66AFE">
      <w:pPr>
        <w:spacing w:line="276" w:lineRule="auto"/>
        <w:ind w:right="51"/>
        <w:jc w:val="both"/>
        <w:rPr>
          <w:rFonts w:ascii="Arial" w:eastAsia="Arial" w:hAnsi="Arial" w:cs="Arial"/>
          <w:color w:val="000000"/>
          <w:lang w:eastAsia="es-ES_tradnl"/>
        </w:rPr>
      </w:pPr>
      <w:r w:rsidRPr="00F57804">
        <w:rPr>
          <w:rFonts w:ascii="Arial" w:eastAsia="Arial" w:hAnsi="Arial" w:cs="Arial"/>
          <w:color w:val="000000"/>
          <w:lang w:eastAsia="es-ES_tradnl"/>
        </w:rPr>
        <w:t>En ejercicio de la competencia otorgada por el numeral 8 del artículo 11 y el numeral 5 del artículo 3 del Decreto Ley 4170 de 2011, la Agencia Nacional de Contratación Pública – Colombia Compra Eficiente responde la consulta realizada e</w:t>
      </w:r>
      <w:r>
        <w:rPr>
          <w:rFonts w:ascii="Arial" w:eastAsia="Arial" w:hAnsi="Arial" w:cs="Arial"/>
          <w:color w:val="000000"/>
          <w:lang w:eastAsia="es-ES_tradnl"/>
        </w:rPr>
        <w:t>l 25</w:t>
      </w:r>
      <w:r w:rsidRPr="00F57804">
        <w:rPr>
          <w:rFonts w:ascii="Arial" w:eastAsia="Arial" w:hAnsi="Arial" w:cs="Arial"/>
          <w:color w:val="000000"/>
          <w:lang w:eastAsia="es-ES_tradnl"/>
        </w:rPr>
        <w:t xml:space="preserve"> de </w:t>
      </w:r>
      <w:r>
        <w:rPr>
          <w:rFonts w:ascii="Arial" w:eastAsia="Arial" w:hAnsi="Arial" w:cs="Arial"/>
          <w:color w:val="000000"/>
          <w:lang w:eastAsia="es-ES_tradnl"/>
        </w:rPr>
        <w:t>abril</w:t>
      </w:r>
      <w:r w:rsidRPr="00F57804">
        <w:rPr>
          <w:rFonts w:ascii="Arial" w:eastAsia="Arial" w:hAnsi="Arial" w:cs="Arial"/>
          <w:color w:val="000000"/>
          <w:lang w:eastAsia="es-ES_tradnl"/>
        </w:rPr>
        <w:t xml:space="preserve"> de 202</w:t>
      </w:r>
      <w:r>
        <w:rPr>
          <w:rFonts w:ascii="Arial" w:eastAsia="Arial" w:hAnsi="Arial" w:cs="Arial"/>
          <w:color w:val="000000"/>
          <w:lang w:eastAsia="es-ES_tradnl"/>
        </w:rPr>
        <w:t>3</w:t>
      </w:r>
      <w:r w:rsidRPr="00F57804">
        <w:rPr>
          <w:rFonts w:ascii="Arial" w:eastAsia="Arial" w:hAnsi="Arial" w:cs="Arial"/>
          <w:color w:val="000000"/>
          <w:lang w:eastAsia="es-ES_tradnl"/>
        </w:rPr>
        <w:t xml:space="preserve">. </w:t>
      </w:r>
    </w:p>
    <w:p w14:paraId="2E349CAF" w14:textId="77777777" w:rsidR="00B66AFE" w:rsidRPr="00F57804" w:rsidRDefault="00B66AFE" w:rsidP="00B66AFE">
      <w:pPr>
        <w:spacing w:line="276" w:lineRule="auto"/>
        <w:jc w:val="both"/>
        <w:rPr>
          <w:rFonts w:ascii="Arial" w:eastAsia="Arial" w:hAnsi="Arial" w:cs="Arial"/>
          <w:color w:val="000000"/>
          <w:lang w:eastAsia="es-ES_tradnl"/>
        </w:rPr>
      </w:pPr>
    </w:p>
    <w:p w14:paraId="336BB453" w14:textId="77777777" w:rsidR="00B66AFE" w:rsidRPr="00F57804" w:rsidRDefault="00B66AFE" w:rsidP="00B66AFE">
      <w:pPr>
        <w:tabs>
          <w:tab w:val="left" w:pos="284"/>
        </w:tabs>
        <w:spacing w:line="276" w:lineRule="auto"/>
        <w:jc w:val="both"/>
        <w:rPr>
          <w:rFonts w:ascii="Arial" w:eastAsia="Arial" w:hAnsi="Arial" w:cs="Arial"/>
          <w:b/>
          <w:color w:val="000000"/>
          <w:lang w:eastAsia="es-ES_tradnl"/>
        </w:rPr>
      </w:pPr>
      <w:r w:rsidRPr="00F57804">
        <w:rPr>
          <w:rFonts w:ascii="Arial" w:eastAsia="Arial" w:hAnsi="Arial" w:cs="Arial"/>
          <w:b/>
          <w:color w:val="000000"/>
          <w:lang w:eastAsia="es-ES_tradnl"/>
        </w:rPr>
        <w:t xml:space="preserve">1. Problema planteado </w:t>
      </w:r>
    </w:p>
    <w:p w14:paraId="45F1AA52" w14:textId="77777777" w:rsidR="00B66AFE" w:rsidRPr="00F57804" w:rsidRDefault="00B66AFE" w:rsidP="00B66AFE">
      <w:pPr>
        <w:pBdr>
          <w:top w:val="nil"/>
          <w:left w:val="nil"/>
          <w:bottom w:val="nil"/>
          <w:right w:val="nil"/>
          <w:between w:val="nil"/>
        </w:pBdr>
        <w:spacing w:line="276" w:lineRule="auto"/>
        <w:jc w:val="both"/>
        <w:rPr>
          <w:rFonts w:ascii="Arial" w:eastAsia="Arial" w:hAnsi="Arial" w:cs="Arial"/>
          <w:color w:val="000000"/>
          <w:lang w:eastAsia="es-ES_tradnl"/>
        </w:rPr>
      </w:pPr>
      <w:bookmarkStart w:id="0" w:name="_17dp8vu" w:colFirst="0" w:colLast="0"/>
      <w:bookmarkEnd w:id="0"/>
    </w:p>
    <w:p w14:paraId="631FE148" w14:textId="77777777" w:rsidR="00B66AFE" w:rsidRDefault="00B66AFE" w:rsidP="00B66AFE">
      <w:pPr>
        <w:pStyle w:val="Default"/>
        <w:rPr>
          <w:bCs/>
          <w:sz w:val="22"/>
          <w:szCs w:val="22"/>
          <w:lang w:eastAsia="es-ES_tradnl"/>
        </w:rPr>
      </w:pPr>
      <w:r>
        <w:rPr>
          <w:bCs/>
          <w:sz w:val="22"/>
          <w:szCs w:val="22"/>
          <w:lang w:eastAsia="es-ES_tradnl"/>
        </w:rPr>
        <w:t>Usted realiza la siguiente consulta</w:t>
      </w:r>
      <w:r w:rsidRPr="00661D58">
        <w:rPr>
          <w:bCs/>
          <w:sz w:val="22"/>
          <w:szCs w:val="22"/>
          <w:lang w:eastAsia="es-ES_tradnl"/>
        </w:rPr>
        <w:t>:</w:t>
      </w:r>
    </w:p>
    <w:p w14:paraId="59126AA9" w14:textId="77777777" w:rsidR="00B66AFE" w:rsidRPr="0046370E" w:rsidRDefault="00B66AFE" w:rsidP="00B66AFE">
      <w:pPr>
        <w:pStyle w:val="Default"/>
        <w:rPr>
          <w:rFonts w:ascii="Segoe UI" w:hAnsi="Segoe UI" w:cs="Segoe UI"/>
        </w:rPr>
      </w:pPr>
    </w:p>
    <w:p w14:paraId="3292B7A0" w14:textId="77777777" w:rsidR="00B66AFE" w:rsidRPr="0046370E" w:rsidRDefault="00B66AFE" w:rsidP="00B66AFE">
      <w:pPr>
        <w:autoSpaceDE w:val="0"/>
        <w:autoSpaceDN w:val="0"/>
        <w:adjustRightInd w:val="0"/>
        <w:ind w:left="709" w:right="709"/>
        <w:jc w:val="both"/>
        <w:rPr>
          <w:rFonts w:ascii="Arial" w:hAnsi="Arial" w:cs="Arial"/>
          <w:color w:val="242424"/>
          <w:sz w:val="21"/>
          <w:szCs w:val="21"/>
        </w:rPr>
      </w:pPr>
      <w:r w:rsidRPr="0046370E">
        <w:rPr>
          <w:rFonts w:ascii="Arial" w:hAnsi="Arial" w:cs="Arial"/>
          <w:color w:val="000000"/>
          <w:sz w:val="21"/>
          <w:szCs w:val="21"/>
        </w:rPr>
        <w:t xml:space="preserve"> </w:t>
      </w:r>
      <w:r w:rsidRPr="0046370E">
        <w:rPr>
          <w:rFonts w:ascii="Arial" w:hAnsi="Arial" w:cs="Arial"/>
          <w:color w:val="242424"/>
          <w:sz w:val="21"/>
          <w:szCs w:val="21"/>
        </w:rPr>
        <w:t>1. Cuando un proponente extranjero pretende participar en un proceso de contratación pública en</w:t>
      </w:r>
      <w:r>
        <w:rPr>
          <w:rFonts w:ascii="Arial" w:hAnsi="Arial" w:cs="Arial"/>
          <w:color w:val="242424"/>
          <w:sz w:val="21"/>
          <w:szCs w:val="21"/>
        </w:rPr>
        <w:t xml:space="preserve"> </w:t>
      </w:r>
      <w:r w:rsidRPr="0046370E">
        <w:rPr>
          <w:rFonts w:ascii="Arial" w:hAnsi="Arial" w:cs="Arial"/>
          <w:color w:val="242424"/>
          <w:sz w:val="21"/>
          <w:szCs w:val="21"/>
        </w:rPr>
        <w:t xml:space="preserve">Colombia y dicho proponente es subsidiaria o filial, </w:t>
      </w:r>
      <w:r w:rsidRPr="0046370E">
        <w:rPr>
          <w:rFonts w:ascii="Arial" w:hAnsi="Arial" w:cs="Arial"/>
          <w:b/>
          <w:bCs/>
          <w:color w:val="242424"/>
          <w:sz w:val="21"/>
          <w:szCs w:val="21"/>
        </w:rPr>
        <w:t xml:space="preserve">la información financiera </w:t>
      </w:r>
      <w:r w:rsidRPr="0046370E">
        <w:rPr>
          <w:rFonts w:ascii="Arial" w:hAnsi="Arial" w:cs="Arial"/>
          <w:color w:val="242424"/>
          <w:sz w:val="21"/>
          <w:szCs w:val="21"/>
        </w:rPr>
        <w:t>que debe presentar es</w:t>
      </w:r>
      <w:r>
        <w:rPr>
          <w:rFonts w:ascii="Arial" w:hAnsi="Arial" w:cs="Arial"/>
          <w:color w:val="242424"/>
          <w:sz w:val="21"/>
          <w:szCs w:val="21"/>
        </w:rPr>
        <w:t xml:space="preserve"> </w:t>
      </w:r>
      <w:r w:rsidRPr="0046370E">
        <w:rPr>
          <w:rFonts w:ascii="Arial" w:hAnsi="Arial" w:cs="Arial"/>
          <w:color w:val="242424"/>
          <w:sz w:val="21"/>
          <w:szCs w:val="21"/>
        </w:rPr>
        <w:t xml:space="preserve">la de la matriz o controlante y sus subordinados o dominados, como si fuesen los de </w:t>
      </w:r>
      <w:r w:rsidRPr="0046370E">
        <w:rPr>
          <w:rFonts w:ascii="Arial" w:hAnsi="Arial" w:cs="Arial"/>
          <w:b/>
          <w:bCs/>
          <w:color w:val="242424"/>
          <w:sz w:val="21"/>
          <w:szCs w:val="21"/>
        </w:rPr>
        <w:t xml:space="preserve">un solo ente </w:t>
      </w:r>
      <w:r w:rsidRPr="0046370E">
        <w:rPr>
          <w:rFonts w:ascii="Arial" w:hAnsi="Arial" w:cs="Arial"/>
          <w:color w:val="242424"/>
          <w:sz w:val="21"/>
          <w:szCs w:val="21"/>
        </w:rPr>
        <w:t xml:space="preserve">??? o </w:t>
      </w:r>
      <w:r w:rsidRPr="0046370E">
        <w:rPr>
          <w:rFonts w:ascii="Arial" w:hAnsi="Arial" w:cs="Arial"/>
          <w:b/>
          <w:bCs/>
          <w:color w:val="242424"/>
          <w:sz w:val="21"/>
          <w:szCs w:val="21"/>
        </w:rPr>
        <w:t xml:space="preserve">DEBE </w:t>
      </w:r>
      <w:r w:rsidRPr="0046370E">
        <w:rPr>
          <w:rFonts w:ascii="Arial" w:hAnsi="Arial" w:cs="Arial"/>
          <w:color w:val="242424"/>
          <w:sz w:val="21"/>
          <w:szCs w:val="21"/>
        </w:rPr>
        <w:t>presentar con la oferta los estados financieros de la matriz y los suyos como filiales ???. Como se debe proceder para la presentación de estados financieros y bajo que normatividad, en</w:t>
      </w:r>
      <w:r>
        <w:rPr>
          <w:rFonts w:ascii="Arial" w:hAnsi="Arial" w:cs="Arial"/>
          <w:color w:val="242424"/>
          <w:sz w:val="21"/>
          <w:szCs w:val="21"/>
        </w:rPr>
        <w:t xml:space="preserve"> </w:t>
      </w:r>
      <w:r w:rsidRPr="0046370E">
        <w:rPr>
          <w:rFonts w:ascii="Arial" w:hAnsi="Arial" w:cs="Arial"/>
          <w:color w:val="242424"/>
          <w:sz w:val="21"/>
          <w:szCs w:val="21"/>
        </w:rPr>
        <w:t>caso que:</w:t>
      </w:r>
    </w:p>
    <w:p w14:paraId="419B53FC" w14:textId="77777777" w:rsidR="00B66AFE" w:rsidRPr="0046370E" w:rsidRDefault="00B66AFE" w:rsidP="00B66AFE">
      <w:pPr>
        <w:autoSpaceDE w:val="0"/>
        <w:autoSpaceDN w:val="0"/>
        <w:adjustRightInd w:val="0"/>
        <w:ind w:left="709" w:right="709"/>
        <w:jc w:val="both"/>
        <w:rPr>
          <w:rFonts w:ascii="Arial" w:hAnsi="Arial" w:cs="Arial"/>
          <w:color w:val="242424"/>
          <w:sz w:val="21"/>
          <w:szCs w:val="21"/>
        </w:rPr>
      </w:pPr>
      <w:r w:rsidRPr="0046370E">
        <w:rPr>
          <w:rFonts w:ascii="Arial" w:hAnsi="Arial" w:cs="Arial"/>
          <w:color w:val="242424"/>
          <w:sz w:val="21"/>
          <w:szCs w:val="21"/>
        </w:rPr>
        <w:lastRenderedPageBreak/>
        <w:t>a) Que la matriz y filiales sean extranjeros sin sucursal en Colombia</w:t>
      </w:r>
    </w:p>
    <w:p w14:paraId="7EF1C2BC" w14:textId="77777777" w:rsidR="00B66AFE" w:rsidRPr="0046370E" w:rsidRDefault="00B66AFE" w:rsidP="00B66AFE">
      <w:pPr>
        <w:autoSpaceDE w:val="0"/>
        <w:autoSpaceDN w:val="0"/>
        <w:adjustRightInd w:val="0"/>
        <w:ind w:left="709" w:right="709"/>
        <w:jc w:val="both"/>
        <w:rPr>
          <w:rFonts w:ascii="Arial" w:hAnsi="Arial" w:cs="Arial"/>
          <w:color w:val="242424"/>
          <w:sz w:val="21"/>
          <w:szCs w:val="21"/>
        </w:rPr>
      </w:pPr>
      <w:r w:rsidRPr="0046370E">
        <w:rPr>
          <w:rFonts w:ascii="Arial" w:hAnsi="Arial" w:cs="Arial"/>
          <w:color w:val="242424"/>
          <w:sz w:val="21"/>
          <w:szCs w:val="21"/>
        </w:rPr>
        <w:t>b) Que la matriz sea extranjera y la filial sea con sucursal en Colombia</w:t>
      </w:r>
    </w:p>
    <w:p w14:paraId="1BC89E7C" w14:textId="77777777" w:rsidR="00B66AFE" w:rsidRPr="00CB0DA1" w:rsidRDefault="00B66AFE" w:rsidP="00B66AFE">
      <w:pPr>
        <w:spacing w:line="276" w:lineRule="auto"/>
        <w:ind w:left="709" w:right="709"/>
        <w:jc w:val="both"/>
        <w:rPr>
          <w:rFonts w:ascii="Arial" w:eastAsia="Calibri" w:hAnsi="Arial" w:cs="Arial"/>
          <w:color w:val="0D0D0D"/>
          <w:sz w:val="21"/>
          <w:szCs w:val="21"/>
          <w:bdr w:val="none" w:sz="0" w:space="0" w:color="auto" w:frame="1"/>
          <w:lang w:eastAsia="es-CO"/>
        </w:rPr>
      </w:pPr>
      <w:r w:rsidRPr="00CB0DA1">
        <w:rPr>
          <w:rFonts w:ascii="Arial" w:hAnsi="Arial" w:cs="Arial"/>
          <w:color w:val="242424"/>
          <w:sz w:val="21"/>
          <w:szCs w:val="21"/>
        </w:rPr>
        <w:t>c) Que la matriz y la filial sean nacionales</w:t>
      </w:r>
      <w:r w:rsidRPr="00CB0DA1">
        <w:rPr>
          <w:rFonts w:ascii="Arial" w:eastAsia="Calibri" w:hAnsi="Arial" w:cs="Arial"/>
          <w:color w:val="0D0D0D"/>
          <w:sz w:val="21"/>
          <w:szCs w:val="21"/>
          <w:bdr w:val="none" w:sz="0" w:space="0" w:color="auto" w:frame="1"/>
          <w:lang w:eastAsia="es-CO"/>
        </w:rPr>
        <w:t xml:space="preserve">?”. </w:t>
      </w:r>
      <w:r>
        <w:rPr>
          <w:rFonts w:ascii="Arial" w:eastAsia="Calibri" w:hAnsi="Arial" w:cs="Arial"/>
          <w:color w:val="0D0D0D"/>
          <w:sz w:val="21"/>
          <w:szCs w:val="21"/>
          <w:bdr w:val="none" w:sz="0" w:space="0" w:color="auto" w:frame="1"/>
          <w:lang w:eastAsia="es-CO"/>
        </w:rPr>
        <w:t>(sic)</w:t>
      </w:r>
    </w:p>
    <w:p w14:paraId="7A74BC02" w14:textId="77777777" w:rsidR="00B66AFE" w:rsidRPr="00F57804" w:rsidRDefault="00B66AFE" w:rsidP="00B66AFE">
      <w:pPr>
        <w:shd w:val="clear" w:color="auto" w:fill="FFFFFF"/>
        <w:spacing w:line="276" w:lineRule="auto"/>
        <w:ind w:left="709" w:right="709"/>
        <w:jc w:val="both"/>
        <w:rPr>
          <w:rFonts w:ascii="Arial" w:eastAsia="Calibri" w:hAnsi="Arial" w:cs="Arial"/>
          <w:color w:val="0D0D0D"/>
          <w:sz w:val="21"/>
          <w:szCs w:val="21"/>
          <w:bdr w:val="none" w:sz="0" w:space="0" w:color="auto" w:frame="1"/>
          <w:lang w:eastAsia="es-CO"/>
        </w:rPr>
      </w:pPr>
    </w:p>
    <w:p w14:paraId="6B5D8512" w14:textId="77777777" w:rsidR="00B66AFE" w:rsidRPr="00F57804" w:rsidRDefault="00B66AFE" w:rsidP="00B66AFE">
      <w:pPr>
        <w:spacing w:line="276" w:lineRule="auto"/>
        <w:ind w:right="709"/>
        <w:jc w:val="both"/>
        <w:rPr>
          <w:rFonts w:ascii="Arial" w:eastAsia="Arial" w:hAnsi="Arial" w:cs="Arial"/>
          <w:b/>
          <w:color w:val="000000"/>
          <w:lang w:eastAsia="es-ES_tradnl"/>
        </w:rPr>
      </w:pPr>
      <w:r w:rsidRPr="00F57804">
        <w:rPr>
          <w:rFonts w:ascii="Arial" w:eastAsia="Arial" w:hAnsi="Arial" w:cs="Arial"/>
          <w:b/>
          <w:color w:val="000000"/>
          <w:lang w:eastAsia="es-ES_tradnl"/>
        </w:rPr>
        <w:t xml:space="preserve">2. Consideraciones </w:t>
      </w:r>
    </w:p>
    <w:p w14:paraId="7DC6F68D" w14:textId="77777777" w:rsidR="00B66AFE" w:rsidRPr="00F57804" w:rsidRDefault="00B66AFE" w:rsidP="00B66AFE">
      <w:pPr>
        <w:spacing w:line="276" w:lineRule="auto"/>
        <w:ind w:right="709"/>
        <w:jc w:val="both"/>
        <w:rPr>
          <w:rFonts w:ascii="Arial" w:eastAsia="Arial" w:hAnsi="Arial" w:cs="Arial"/>
          <w:b/>
          <w:color w:val="000000"/>
          <w:lang w:eastAsia="es-ES_tradnl"/>
        </w:rPr>
      </w:pPr>
    </w:p>
    <w:p w14:paraId="54ED7888" w14:textId="77777777" w:rsidR="00B66AFE" w:rsidRPr="00855F96" w:rsidRDefault="00B66AFE" w:rsidP="00B66AFE">
      <w:pPr>
        <w:jc w:val="both"/>
        <w:textAlignment w:val="baseline"/>
        <w:rPr>
          <w:rFonts w:ascii="Arial" w:eastAsia="Arial" w:hAnsi="Arial" w:cs="Arial"/>
          <w:color w:val="000000"/>
          <w:lang w:eastAsia="es-ES_tradnl"/>
        </w:rPr>
      </w:pPr>
      <w:r w:rsidRPr="00855F96">
        <w:rPr>
          <w:rFonts w:ascii="Arial" w:eastAsia="Arial" w:hAnsi="Arial" w:cs="Arial"/>
          <w:color w:val="000000"/>
          <w:lang w:eastAsia="es-ES_tradnl"/>
        </w:rPr>
        <w:t xml:space="preserve">la Agencia Nacional de Contratación Pública – Colombia Compra Eficiente mediante la Subdirección </w:t>
      </w:r>
      <w:r>
        <w:rPr>
          <w:rFonts w:ascii="Arial" w:eastAsia="Arial" w:hAnsi="Arial" w:cs="Arial"/>
          <w:color w:val="000000"/>
          <w:lang w:eastAsia="es-ES_tradnl"/>
        </w:rPr>
        <w:t xml:space="preserve">de Gestión Contractual </w:t>
      </w:r>
      <w:r w:rsidRPr="00855F96">
        <w:rPr>
          <w:rFonts w:ascii="Arial" w:eastAsia="Arial" w:hAnsi="Arial" w:cs="Arial"/>
          <w:color w:val="000000"/>
          <w:lang w:eastAsia="es-ES_tradnl"/>
        </w:rPr>
        <w:t xml:space="preserve">expidió el Concepto 685 de 2022, con radicado del 19 de octubre de 2022, en el que se explicó </w:t>
      </w:r>
      <w:r>
        <w:rPr>
          <w:rFonts w:ascii="Arial" w:eastAsia="Arial" w:hAnsi="Arial" w:cs="Arial"/>
          <w:color w:val="000000"/>
          <w:lang w:eastAsia="es-ES_tradnl"/>
        </w:rPr>
        <w:t xml:space="preserve">si las </w:t>
      </w:r>
      <w:r w:rsidRPr="00855F96">
        <w:rPr>
          <w:rFonts w:ascii="Arial" w:eastAsia="Arial" w:hAnsi="Arial" w:cs="Arial"/>
          <w:color w:val="000000"/>
          <w:lang w:eastAsia="es-ES_tradnl"/>
        </w:rPr>
        <w:t>sociedades extranjeras con negocio permanente en el país están en la obligación de constituir sucursal</w:t>
      </w:r>
      <w:r>
        <w:rPr>
          <w:rFonts w:ascii="Arial" w:eastAsia="Arial" w:hAnsi="Arial" w:cs="Arial"/>
          <w:color w:val="000000"/>
          <w:lang w:eastAsia="es-ES_tradnl"/>
        </w:rPr>
        <w:t>.</w:t>
      </w:r>
    </w:p>
    <w:p w14:paraId="3535D63E" w14:textId="77777777" w:rsidR="00B66AFE" w:rsidRPr="00F57804" w:rsidRDefault="00B66AFE" w:rsidP="00B66AFE">
      <w:pPr>
        <w:spacing w:after="120" w:line="276" w:lineRule="auto"/>
        <w:jc w:val="both"/>
        <w:rPr>
          <w:rFonts w:ascii="Arial" w:hAnsi="Arial" w:cs="Arial"/>
          <w:bCs/>
          <w:lang w:eastAsia="es-ES_tradnl"/>
        </w:rPr>
      </w:pPr>
      <w:r w:rsidRPr="00F57804">
        <w:rPr>
          <w:rFonts w:ascii="Arial" w:hAnsi="Arial" w:cs="Arial"/>
          <w:bCs/>
          <w:lang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1" w:name="_Hlk61701014"/>
      <w:bookmarkStart w:id="2" w:name="_Hlk62136649"/>
      <w:r w:rsidRPr="00F57804">
        <w:rPr>
          <w:rFonts w:ascii="Arial" w:hAnsi="Arial" w:cs="Arial"/>
          <w:bCs/>
          <w:lang w:eastAsia="es-ES_tradnl"/>
        </w:rPr>
        <w:t xml:space="preserve"> </w:t>
      </w:r>
      <w:r w:rsidRPr="00F57804">
        <w:rPr>
          <w:rFonts w:ascii="Arial" w:hAnsi="Arial" w:cs="Arial"/>
          <w:lang w:eastAsia="es-ES_tradnl"/>
        </w:rPr>
        <w:t xml:space="preserve">Es necesario tener en cuenta que </w:t>
      </w:r>
      <w:bookmarkStart w:id="3" w:name="_Hlk61026958"/>
      <w:r w:rsidRPr="00F57804">
        <w:rPr>
          <w:rFonts w:ascii="Arial" w:hAnsi="Arial" w:cs="Arial"/>
          <w:lang w:eastAsia="es-ES_tradnl"/>
        </w:rPr>
        <w:t>esta entidad solo tiene atribuciones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F57804">
        <w:rPr>
          <w:rFonts w:ascii="Arial" w:hAnsi="Arial" w:cs="Arial"/>
          <w:bCs/>
          <w:lang w:eastAsia="es-ES_tradnl"/>
        </w:rPr>
        <w:t xml:space="preserve"> de todos los partícipes de la contratación estatal.</w:t>
      </w:r>
    </w:p>
    <w:p w14:paraId="6D68E462" w14:textId="77777777" w:rsidR="00B66AFE" w:rsidRPr="00F57804" w:rsidRDefault="00B66AFE" w:rsidP="00B66AFE">
      <w:pPr>
        <w:spacing w:line="276" w:lineRule="auto"/>
        <w:ind w:firstLine="708"/>
        <w:jc w:val="both"/>
        <w:rPr>
          <w:rFonts w:ascii="Arial" w:eastAsia="Calibri" w:hAnsi="Arial" w:cs="Arial"/>
          <w:color w:val="000000"/>
          <w:lang w:eastAsia="es-ES_tradnl"/>
        </w:rPr>
      </w:pPr>
      <w:r w:rsidRPr="00F57804">
        <w:rPr>
          <w:rFonts w:ascii="Arial" w:hAnsi="Arial" w:cs="Arial"/>
          <w:lang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F57804">
        <w:rPr>
          <w:rFonts w:ascii="Arial" w:hAnsi="Arial" w:cs="Arial"/>
          <w:vertAlign w:val="superscript"/>
          <w:lang w:eastAsia="es-ES_tradnl"/>
        </w:rPr>
        <w:footnoteReference w:id="2"/>
      </w:r>
      <w:r w:rsidRPr="00F57804">
        <w:rPr>
          <w:rFonts w:ascii="Arial" w:hAnsi="Arial" w:cs="Arial"/>
          <w:lang w:eastAsia="es-ES_tradnl"/>
        </w:rPr>
        <w:t>. Esta competencia de interpretación de normas generales, por definición, no puede extenderse a la resolución de controversias, ni a brindar asesorías sobre casos puntuales</w:t>
      </w:r>
      <w:bookmarkEnd w:id="3"/>
      <w:r w:rsidRPr="00F57804">
        <w:rPr>
          <w:rFonts w:ascii="Arial" w:hAnsi="Arial" w:cs="Arial"/>
          <w:lang w:eastAsia="es-ES_tradnl"/>
        </w:rPr>
        <w:t>.</w:t>
      </w:r>
      <w:bookmarkEnd w:id="1"/>
      <w:bookmarkEnd w:id="2"/>
      <w:r w:rsidRPr="00F57804">
        <w:rPr>
          <w:rFonts w:ascii="Arial" w:hAnsi="Arial" w:cs="Arial"/>
          <w:lang w:eastAsia="es-ES_tradnl"/>
        </w:rPr>
        <w:t xml:space="preserve"> </w:t>
      </w:r>
      <w:r w:rsidRPr="00F57804">
        <w:rPr>
          <w:rFonts w:ascii="Arial" w:eastAsia="Calibri" w:hAnsi="Arial" w:cs="Arial"/>
          <w:color w:val="000000"/>
          <w:lang w:eastAsia="es-ES_tradnl"/>
        </w:rPr>
        <w:t xml:space="preserve">De esta manera, la Subdirección resolverá la </w:t>
      </w:r>
      <w:r w:rsidRPr="00F57804">
        <w:rPr>
          <w:rFonts w:ascii="Arial" w:eastAsia="Calibri" w:hAnsi="Arial" w:cs="Arial"/>
          <w:color w:val="000000"/>
          <w:lang w:eastAsia="es-ES_tradnl"/>
        </w:rPr>
        <w:lastRenderedPageBreak/>
        <w:t>consulta conforme a las normas generales en materia de contratación estatal, para lo cual, –dentro de los límites de sus atribuciones</w:t>
      </w:r>
      <w:r w:rsidRPr="00F57804">
        <w:rPr>
          <w:rFonts w:ascii="Arial" w:eastAsia="Calibri" w:hAnsi="Arial" w:cs="Arial"/>
          <w:color w:val="000000"/>
          <w:vertAlign w:val="superscript"/>
          <w:lang w:eastAsia="es-ES_tradnl"/>
        </w:rPr>
        <w:footnoteReference w:id="3"/>
      </w:r>
      <w:r w:rsidRPr="00F57804">
        <w:rPr>
          <w:rFonts w:ascii="Arial" w:eastAsia="Calibri" w:hAnsi="Arial" w:cs="Arial"/>
          <w:color w:val="000000"/>
          <w:lang w:eastAsia="es-ES_tradnl"/>
        </w:rPr>
        <w:t>– se analizará sobre las sociedades extranjeras con actividad permanente en el país.</w:t>
      </w:r>
    </w:p>
    <w:p w14:paraId="6C0E77F6" w14:textId="77777777" w:rsidR="00B66AFE" w:rsidRPr="00BF6087" w:rsidRDefault="00B66AFE" w:rsidP="00B66AFE">
      <w:pPr>
        <w:widowControl w:val="0"/>
        <w:tabs>
          <w:tab w:val="left" w:pos="1180"/>
          <w:tab w:val="left" w:pos="1181"/>
        </w:tabs>
        <w:autoSpaceDE w:val="0"/>
        <w:autoSpaceDN w:val="0"/>
        <w:outlineLvl w:val="0"/>
        <w:rPr>
          <w:rFonts w:ascii="Arial" w:eastAsia="Arial" w:hAnsi="Arial" w:cs="Arial"/>
          <w:b/>
          <w:bCs/>
          <w:lang w:val="es-ES"/>
        </w:rPr>
      </w:pPr>
      <w:r w:rsidRPr="00BF6087">
        <w:rPr>
          <w:rFonts w:ascii="Arial" w:eastAsia="Arial" w:hAnsi="Arial" w:cs="Arial"/>
          <w:b/>
          <w:bCs/>
          <w:lang w:val="es-ES"/>
        </w:rPr>
        <w:t>2.1. Naturaleza jurídica de las sucursales y su relación con las sociedades matrices en el ordenamiento jurídico colombiano</w:t>
      </w:r>
    </w:p>
    <w:p w14:paraId="021D1C05" w14:textId="77777777" w:rsidR="00B66AFE" w:rsidRPr="00BF6087" w:rsidRDefault="00B66AFE" w:rsidP="00B66AFE">
      <w:pPr>
        <w:spacing w:line="276" w:lineRule="auto"/>
        <w:jc w:val="both"/>
        <w:rPr>
          <w:rFonts w:ascii="Arial" w:hAnsi="Arial" w:cs="Arial"/>
          <w:color w:val="000000" w:themeColor="text1"/>
        </w:rPr>
      </w:pPr>
      <w:bookmarkStart w:id="4" w:name="_Hlk137118087"/>
      <w:r w:rsidRPr="00BF6087">
        <w:rPr>
          <w:rFonts w:ascii="Arial" w:hAnsi="Arial" w:cs="Arial"/>
          <w:color w:val="000000" w:themeColor="text1"/>
        </w:rPr>
        <w:t>El artículo 515 del Código de Comercio define los establecimientos de Comercio como el «conjunto de bienes organizados por el empresario para realizar los fines de la empresa. Una misma persona podrá tener varios establecimientos de comercio, y, a su vez, un solo establecimiento de comercio podrá pertenecer a varias personas, y destinarse al desarrollo de diversas actividades comerciales». A su vez, el artículo 263 del Código de Comercio define las sucursales y las facultades de los administradores de estos en los siguientes términos:</w:t>
      </w:r>
    </w:p>
    <w:p w14:paraId="31C8A4D7" w14:textId="77777777" w:rsidR="00B66AFE" w:rsidRPr="00BF6087" w:rsidRDefault="00B66AFE" w:rsidP="00B66AFE">
      <w:pPr>
        <w:spacing w:line="276" w:lineRule="auto"/>
        <w:jc w:val="both"/>
        <w:rPr>
          <w:rFonts w:ascii="Arial" w:hAnsi="Arial" w:cs="Arial"/>
          <w:color w:val="000000" w:themeColor="text1"/>
        </w:rPr>
      </w:pPr>
    </w:p>
    <w:p w14:paraId="79688859" w14:textId="77777777" w:rsidR="00B66AFE" w:rsidRPr="00BF6087" w:rsidRDefault="00B66AFE" w:rsidP="00B66AFE">
      <w:pPr>
        <w:spacing w:after="120"/>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xml:space="preserve">Son sucursales los establecimientos de comercio abiertos por una sociedad, dentro o fuera de su domicilio, para el desarrollo de los negocios sociales o parte de ellos, administrados por mandatarios con facultades para representar la sociedad. </w:t>
      </w:r>
    </w:p>
    <w:p w14:paraId="3A43B0AC" w14:textId="77777777" w:rsidR="00B66AFE" w:rsidRPr="00BF6087" w:rsidRDefault="00B66AFE" w:rsidP="00B66AFE">
      <w:pPr>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xml:space="preserve">Cuando en los estatutos no se determinen las facultades de los administradores de las sucursales, deberá otorgárseles un poder por escritura pública o documento legalmente reconocido, que se inscribirá en el registro mercantil. A falta de dicho poder, se presumirá que tendrán las mismas atribuciones de los administradores de la principal. </w:t>
      </w:r>
    </w:p>
    <w:p w14:paraId="51DD9784" w14:textId="77777777" w:rsidR="00B66AFE" w:rsidRPr="00BF6087" w:rsidRDefault="00B66AFE" w:rsidP="00B66AFE">
      <w:pPr>
        <w:spacing w:line="276" w:lineRule="auto"/>
        <w:ind w:left="709" w:right="709"/>
        <w:jc w:val="both"/>
        <w:rPr>
          <w:rFonts w:ascii="Arial" w:hAnsi="Arial" w:cs="Arial"/>
          <w:color w:val="000000" w:themeColor="text1"/>
        </w:rPr>
      </w:pPr>
    </w:p>
    <w:p w14:paraId="3D0A8569" w14:textId="77777777" w:rsidR="00B66AFE" w:rsidRPr="00BF6087" w:rsidRDefault="00B66AFE" w:rsidP="00B66AFE">
      <w:pPr>
        <w:spacing w:line="276" w:lineRule="auto"/>
        <w:ind w:firstLine="708"/>
        <w:jc w:val="both"/>
        <w:rPr>
          <w:rFonts w:ascii="Arial" w:hAnsi="Arial" w:cs="Arial"/>
          <w:color w:val="000000" w:themeColor="text1"/>
        </w:rPr>
      </w:pPr>
      <w:r w:rsidRPr="00BF6087">
        <w:rPr>
          <w:rFonts w:ascii="Arial" w:hAnsi="Arial" w:cs="Arial"/>
          <w:color w:val="000000" w:themeColor="text1"/>
        </w:rPr>
        <w:t xml:space="preserve">La norma citada determina la característica principal de la sucursal, diferenciándola de otras figuras jurídicas como la agencia, al disponer que cuenta con la facultad para representar a la sociedad principal o matriz, a través de un administrador que tiene calidad de mandatario. Al respecto, más precisamente en relación con las diferencias entre sucursales y agencias, la Superintendencia de Sociedades –en el Concepto 220-23728– considera que: </w:t>
      </w:r>
    </w:p>
    <w:p w14:paraId="57ACDA8B" w14:textId="77777777" w:rsidR="00B66AFE" w:rsidRPr="00BF6087" w:rsidRDefault="00B66AFE" w:rsidP="00B66AFE">
      <w:pPr>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xml:space="preserve">De la lectura de los artículos 263 y 264, del Código de Comercio se desprende con claridad que tanto la agencia como la sucursal, son establecimientos de comercio abiertos por una sociedad dentro o fuera de su domicilio, para el desarrollo de los negocios sociales o parte de ellos y que la diferencia entre una y otra consiste en que quien administra la sucursal ostenta facultades para </w:t>
      </w:r>
      <w:r w:rsidRPr="00BF6087">
        <w:rPr>
          <w:rFonts w:ascii="Arial" w:hAnsi="Arial" w:cs="Arial"/>
          <w:color w:val="000000" w:themeColor="text1"/>
          <w:sz w:val="21"/>
          <w:szCs w:val="21"/>
        </w:rPr>
        <w:lastRenderedPageBreak/>
        <w:t>representar a la sociedad, mientras que quien administra la agencia carece de poder para representarla</w:t>
      </w:r>
    </w:p>
    <w:p w14:paraId="1D48F8B0" w14:textId="77777777" w:rsidR="00B66AFE" w:rsidRPr="00BF6087" w:rsidRDefault="00B66AFE" w:rsidP="00B66AFE">
      <w:pPr>
        <w:spacing w:before="120" w:after="120"/>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xml:space="preserve">Los socios, de acuerdo con el régimen legal establecido para cada tipo de sociedad, podrán directamente o por conducto de sus administradores determinar acerca de la administración de sus establecimientos de comercio, los que como se anotó anteriormente, son de dos clases: Sucursales o Agencias, según que su administrador tenga o no facultades para representar legalmente a la sociedad. (artículo 263 y 264 del Código de Comercio). </w:t>
      </w:r>
    </w:p>
    <w:p w14:paraId="13794AE3" w14:textId="77777777" w:rsidR="00B66AFE" w:rsidRPr="00BF6087" w:rsidRDefault="00B66AFE" w:rsidP="00B66AFE">
      <w:pPr>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xml:space="preserve">Consecuente con lo anterior, el legislador en los artículos 28 y 111 del Código de Comercio, exige que las sociedades comerciales registren en la Cámara de Comercio con jurisdicción en cada lugar en donde la sociedad va a desarrollar sus negocios sociales a través de una sucursal, tanto la escritura social, como las de reforma a sus estatutos; o en su defecto, el documento reconocido ante juez o notario en el que consten las facultades otorgadas al administrador (artículo 110 numeral 3, Código de Comercio en concordancia con el artículo 263 del Código de Comercio). Lo anterior, sin perjuicio de la obligación que le asiste a la sociedad comercial, de obtener de la Cámara de Comercio con jurisdicción en el lugar donde vaya a desarrollar su actividad, la matrícula mercantil del establecimiento de comercio, cuando este se trate de una agencia. (artículo 28 ordinal 6 del Código de Comercio). </w:t>
      </w:r>
    </w:p>
    <w:p w14:paraId="2F3A9CDD" w14:textId="77777777" w:rsidR="00B66AFE" w:rsidRDefault="00B66AFE" w:rsidP="00B66AFE">
      <w:pPr>
        <w:spacing w:line="276" w:lineRule="auto"/>
        <w:ind w:firstLine="708"/>
        <w:jc w:val="both"/>
        <w:rPr>
          <w:rFonts w:ascii="Arial" w:hAnsi="Arial" w:cs="Arial"/>
          <w:color w:val="000000" w:themeColor="text1"/>
        </w:rPr>
      </w:pPr>
    </w:p>
    <w:p w14:paraId="76A09F2D" w14:textId="77777777" w:rsidR="00B66AFE" w:rsidRPr="00BF6087" w:rsidRDefault="00B66AFE" w:rsidP="00B66AFE">
      <w:pPr>
        <w:spacing w:line="276" w:lineRule="auto"/>
        <w:ind w:firstLine="708"/>
        <w:jc w:val="both"/>
        <w:rPr>
          <w:rFonts w:ascii="Arial" w:hAnsi="Arial" w:cs="Arial"/>
          <w:color w:val="000000" w:themeColor="text1"/>
        </w:rPr>
      </w:pPr>
      <w:r w:rsidRPr="00BF6087">
        <w:rPr>
          <w:rFonts w:ascii="Arial" w:hAnsi="Arial" w:cs="Arial"/>
          <w:color w:val="000000" w:themeColor="text1"/>
        </w:rPr>
        <w:t xml:space="preserve">Así las cosas, dada la mencionada naturaleza de la sucursal, es claro que la personalidad jurídica que ostenta corresponde a una extensión de la persona jurídica principal. En este contexto, si bien tienen autonomía en sus actuaciones, la celebración de cualquier negocio jurídico vincula directamente a la sociedad principal o matriz. De allí que la Superintendencia de Sociedades –a través del Oficio 220-038254 del 3 de agosto de 2007– considere que: </w:t>
      </w:r>
    </w:p>
    <w:p w14:paraId="0B0779D6" w14:textId="77777777" w:rsidR="00B66AFE" w:rsidRPr="00BF6087" w:rsidRDefault="00B66AFE" w:rsidP="00B66AFE">
      <w:pPr>
        <w:spacing w:line="276" w:lineRule="auto"/>
        <w:jc w:val="both"/>
        <w:rPr>
          <w:rFonts w:ascii="Arial" w:hAnsi="Arial" w:cs="Arial"/>
          <w:color w:val="000000" w:themeColor="text1"/>
        </w:rPr>
      </w:pPr>
    </w:p>
    <w:p w14:paraId="38D9BD37" w14:textId="77777777" w:rsidR="00B66AFE" w:rsidRPr="00BF6087" w:rsidRDefault="00B66AFE" w:rsidP="00B66AFE">
      <w:pPr>
        <w:spacing w:after="120"/>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si bien es cierto que nuestro sistema tiende a conferir autonomía operativa a la sucursal y que con el fin de tener mecanismos de control jurídicos, contables y tributarios, ordena que estos establecimientos observen durante su permanencia en el país y en desarrollo de sus actividades permanentes las disposiciones legales por las cuales se rigen las sociedades colombianas, esto no significa que les conceda capacidad jurídica como si se tratase de sociedades. Ello indica que la compañía extranjera no es un tercero absoluto, ni un tercero relativo con respecto a las acciones u omisiones de su representante, toda vez que de conformidad con lo previsto en el artículo 485 idem "La sociedad responderá por los negocios celebrados en el país al tenor de los estatutos que tengan registrados en la cámara de comercio al tiempo de la celebración de cada negocio".</w:t>
      </w:r>
    </w:p>
    <w:p w14:paraId="143CC2D8" w14:textId="77777777" w:rsidR="00B66AFE" w:rsidRPr="00BF6087" w:rsidRDefault="00B66AFE" w:rsidP="00B66AFE">
      <w:pPr>
        <w:ind w:left="709" w:right="709"/>
        <w:jc w:val="both"/>
        <w:rPr>
          <w:rFonts w:ascii="Arial" w:hAnsi="Arial" w:cs="Arial"/>
          <w:color w:val="000000" w:themeColor="text1"/>
          <w:sz w:val="21"/>
          <w:szCs w:val="21"/>
        </w:rPr>
      </w:pPr>
      <w:r w:rsidRPr="00BF6087">
        <w:rPr>
          <w:rFonts w:ascii="Arial" w:hAnsi="Arial" w:cs="Arial"/>
          <w:color w:val="000000" w:themeColor="text1"/>
          <w:sz w:val="21"/>
          <w:szCs w:val="21"/>
        </w:rPr>
        <w:t xml:space="preserve">Con fundamento en lo anterior, podemos insistir en que la sucursal, en este caso de sociedad extranjera, no es un ente autónomo distinto de la casa matriz por </w:t>
      </w:r>
      <w:r w:rsidRPr="00BF6087">
        <w:rPr>
          <w:rFonts w:ascii="Arial" w:hAnsi="Arial" w:cs="Arial"/>
          <w:color w:val="000000" w:themeColor="text1"/>
          <w:sz w:val="21"/>
          <w:szCs w:val="21"/>
        </w:rPr>
        <w:lastRenderedPageBreak/>
        <w:t xml:space="preserve">cuanto no goza de personería jurídica independiente, toda vez que es ésta quien la crea, por decisión del órgano de dirección, otorgándole a la sucursal ciertas facultades para el desempeño de las actividades que le asigna, observando las formalidades exigidas por la ley y sin desbordar el marco de capacidad de la persona jurídica creadora de este instrumento de descentralización e internacionalización del capitalismo". </w:t>
      </w:r>
    </w:p>
    <w:p w14:paraId="7A0BA677" w14:textId="77777777" w:rsidR="00B66AFE" w:rsidRPr="00BF6087" w:rsidRDefault="00B66AFE" w:rsidP="00B66AFE">
      <w:pPr>
        <w:spacing w:line="276" w:lineRule="auto"/>
        <w:ind w:left="709" w:right="709"/>
        <w:jc w:val="both"/>
        <w:rPr>
          <w:rFonts w:ascii="Arial" w:hAnsi="Arial" w:cs="Arial"/>
          <w:color w:val="000000" w:themeColor="text1"/>
        </w:rPr>
      </w:pPr>
    </w:p>
    <w:p w14:paraId="2BFE26CE" w14:textId="77777777" w:rsidR="00B66AFE" w:rsidRPr="00BF6087" w:rsidRDefault="00B66AFE" w:rsidP="00B66AFE">
      <w:pPr>
        <w:spacing w:line="276" w:lineRule="auto"/>
        <w:ind w:right="49" w:firstLine="708"/>
        <w:jc w:val="both"/>
        <w:rPr>
          <w:rFonts w:ascii="Arial" w:hAnsi="Arial" w:cs="Arial"/>
          <w:color w:val="000000" w:themeColor="text1"/>
        </w:rPr>
      </w:pPr>
      <w:r w:rsidRPr="00BF6087">
        <w:rPr>
          <w:rFonts w:ascii="Arial" w:hAnsi="Arial" w:cs="Arial"/>
          <w:color w:val="000000" w:themeColor="text1"/>
        </w:rPr>
        <w:t>En suma, las sucursales son establecimientos de comercio que no conforman una persona jurídica diferente a la de su matriz, pero que ostentan facultades de representación directa y cuentan con autonomía propia. Esta precisión es importante tratándose de las sucursales constituidas por sociedades extrajeras, pues el artículo 471 del Código de Comercio dispone que «Para que una sociedad extranjera pueda emprender negocios permanentes en Colombia, establecerá una sucursal con domicilio en el territorio nacional […]»</w:t>
      </w:r>
      <w:r w:rsidRPr="00BF6087">
        <w:rPr>
          <w:rStyle w:val="Refdenotaalpie"/>
          <w:rFonts w:ascii="Arial" w:hAnsi="Arial" w:cs="Arial"/>
          <w:color w:val="000000" w:themeColor="text1"/>
        </w:rPr>
        <w:footnoteReference w:id="4"/>
      </w:r>
      <w:r w:rsidRPr="00BF6087">
        <w:rPr>
          <w:rFonts w:ascii="Arial" w:hAnsi="Arial" w:cs="Arial"/>
          <w:color w:val="000000" w:themeColor="text1"/>
        </w:rPr>
        <w:t xml:space="preserve">. Esta presencia en territorio colombiano define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obligatoria tanto a los nacionales como a los extranjeros residentes en Colombia» (art. 18 del Código Civil). </w:t>
      </w:r>
    </w:p>
    <w:bookmarkEnd w:id="4"/>
    <w:p w14:paraId="5023852D" w14:textId="77777777" w:rsidR="00B66AFE" w:rsidRPr="00F57804" w:rsidRDefault="00B66AFE" w:rsidP="00B66AFE">
      <w:pPr>
        <w:spacing w:line="276" w:lineRule="auto"/>
        <w:jc w:val="both"/>
        <w:rPr>
          <w:rFonts w:ascii="Arial" w:eastAsia="Calibri" w:hAnsi="Arial" w:cs="Arial"/>
          <w:color w:val="000000"/>
          <w:lang w:eastAsia="es-ES_tradnl"/>
        </w:rPr>
      </w:pPr>
    </w:p>
    <w:p w14:paraId="7DB8EF1A" w14:textId="77777777" w:rsidR="00B66AFE" w:rsidRPr="00F57804" w:rsidRDefault="00B66AFE" w:rsidP="00B66AFE">
      <w:pPr>
        <w:spacing w:line="276" w:lineRule="auto"/>
        <w:jc w:val="both"/>
        <w:rPr>
          <w:rFonts w:ascii="Arial" w:eastAsia="Calibri" w:hAnsi="Arial" w:cs="Arial"/>
          <w:b/>
          <w:bCs/>
          <w:color w:val="000000"/>
          <w:lang w:eastAsia="es-ES_tradnl"/>
        </w:rPr>
      </w:pPr>
      <w:r w:rsidRPr="00F57804">
        <w:rPr>
          <w:rFonts w:ascii="Arial" w:eastAsia="Calibri" w:hAnsi="Arial" w:cs="Arial"/>
          <w:b/>
          <w:bCs/>
          <w:color w:val="000000"/>
          <w:lang w:eastAsia="es-ES_tradnl"/>
        </w:rPr>
        <w:t>2.</w:t>
      </w:r>
      <w:r>
        <w:rPr>
          <w:rFonts w:ascii="Arial" w:eastAsia="Calibri" w:hAnsi="Arial" w:cs="Arial"/>
          <w:b/>
          <w:bCs/>
          <w:color w:val="000000"/>
          <w:lang w:eastAsia="es-ES_tradnl"/>
        </w:rPr>
        <w:t>2</w:t>
      </w:r>
      <w:r w:rsidRPr="00F57804">
        <w:rPr>
          <w:rFonts w:ascii="Arial" w:eastAsia="Calibri" w:hAnsi="Arial" w:cs="Arial"/>
          <w:b/>
          <w:bCs/>
          <w:color w:val="000000"/>
          <w:lang w:eastAsia="es-ES_tradnl"/>
        </w:rPr>
        <w:t xml:space="preserve">. Sociedades extrajeras con negocio permanente en el país </w:t>
      </w:r>
    </w:p>
    <w:p w14:paraId="3AB9BDE5" w14:textId="77777777" w:rsidR="00B66AFE" w:rsidRPr="00F57804" w:rsidRDefault="00B66AFE" w:rsidP="00B66AFE">
      <w:pPr>
        <w:spacing w:line="276" w:lineRule="auto"/>
        <w:jc w:val="both"/>
        <w:rPr>
          <w:rFonts w:ascii="Arial" w:hAnsi="Arial" w:cs="Arial"/>
          <w:color w:val="000000" w:themeColor="text1"/>
        </w:rPr>
      </w:pPr>
    </w:p>
    <w:p w14:paraId="02B6C101" w14:textId="77777777" w:rsidR="00B66AFE" w:rsidRPr="00F57804" w:rsidRDefault="00B66AFE" w:rsidP="00B66AFE">
      <w:pPr>
        <w:spacing w:after="120" w:line="276" w:lineRule="auto"/>
        <w:jc w:val="both"/>
        <w:rPr>
          <w:rFonts w:ascii="Arial" w:hAnsi="Arial" w:cs="Arial"/>
        </w:rPr>
      </w:pPr>
      <w:r w:rsidRPr="00F57804">
        <w:rPr>
          <w:rFonts w:ascii="Arial" w:hAnsi="Arial" w:cs="Arial"/>
          <w:color w:val="000000" w:themeColor="text1"/>
        </w:rPr>
        <w:t xml:space="preserve">El artículo 469 del Código de Comercio define </w:t>
      </w:r>
      <w:r>
        <w:rPr>
          <w:rFonts w:ascii="Arial" w:hAnsi="Arial" w:cs="Arial"/>
          <w:color w:val="000000" w:themeColor="text1"/>
        </w:rPr>
        <w:t>l</w:t>
      </w:r>
      <w:r w:rsidRPr="00F57804">
        <w:rPr>
          <w:rFonts w:ascii="Arial" w:hAnsi="Arial" w:cs="Arial"/>
          <w:color w:val="000000" w:themeColor="text1"/>
        </w:rPr>
        <w:t xml:space="preserve">a sociedad extrajera como </w:t>
      </w:r>
      <w:r>
        <w:rPr>
          <w:rFonts w:ascii="Arial" w:hAnsi="Arial" w:cs="Arial"/>
          <w:color w:val="000000" w:themeColor="text1"/>
        </w:rPr>
        <w:t>“</w:t>
      </w:r>
      <w:r w:rsidRPr="00F57804">
        <w:rPr>
          <w:rFonts w:ascii="Arial" w:hAnsi="Arial" w:cs="Arial"/>
          <w:color w:val="000000" w:themeColor="text1"/>
        </w:rPr>
        <w:t>aquella constituidas conforme a la ley de otro país y con domicilio principal en el exterior</w:t>
      </w:r>
      <w:r>
        <w:rPr>
          <w:rFonts w:ascii="Arial" w:hAnsi="Arial" w:cs="Arial"/>
          <w:color w:val="000000" w:themeColor="text1"/>
        </w:rPr>
        <w:t>”</w:t>
      </w:r>
      <w:r w:rsidRPr="00F57804">
        <w:rPr>
          <w:rFonts w:ascii="Arial" w:hAnsi="Arial" w:cs="Arial"/>
          <w:color w:val="000000" w:themeColor="text1"/>
        </w:rPr>
        <w:t xml:space="preserve">. A su vez, el artículo 471 del Código de Comercio dispone que </w:t>
      </w:r>
      <w:r>
        <w:rPr>
          <w:rFonts w:ascii="Arial" w:hAnsi="Arial" w:cs="Arial"/>
          <w:color w:val="000000" w:themeColor="text1"/>
        </w:rPr>
        <w:t>“</w:t>
      </w:r>
      <w:r w:rsidRPr="00F57804">
        <w:rPr>
          <w:rFonts w:ascii="Arial" w:hAnsi="Arial" w:cs="Arial"/>
          <w:color w:val="000000" w:themeColor="text1"/>
        </w:rPr>
        <w:t>Para que una sociedad extranjera pueda emprender negocios permanentes en Colombia, establecerá una sucursal con domicilio en el territorio nacional […]</w:t>
      </w:r>
      <w:r>
        <w:rPr>
          <w:rFonts w:ascii="Arial" w:hAnsi="Arial" w:cs="Arial"/>
          <w:color w:val="000000" w:themeColor="text1"/>
        </w:rPr>
        <w:t>”</w:t>
      </w:r>
      <w:r w:rsidRPr="00F57804">
        <w:rPr>
          <w:rFonts w:ascii="Arial" w:hAnsi="Arial" w:cs="Arial"/>
          <w:color w:val="000000" w:themeColor="text1"/>
        </w:rPr>
        <w:t xml:space="preserve">, cumpliendo con </w:t>
      </w:r>
      <w:r w:rsidRPr="00F57804">
        <w:rPr>
          <w:rFonts w:ascii="Arial" w:hAnsi="Arial" w:cs="Arial"/>
          <w:color w:val="000000" w:themeColor="text1"/>
        </w:rPr>
        <w:lastRenderedPageBreak/>
        <w:t xml:space="preserve">los siguientes requisitos: </w:t>
      </w:r>
      <w:r>
        <w:rPr>
          <w:rFonts w:ascii="Arial" w:hAnsi="Arial" w:cs="Arial"/>
          <w:color w:val="000000" w:themeColor="text1"/>
        </w:rPr>
        <w:t>i</w:t>
      </w:r>
      <w:r w:rsidRPr="00F57804">
        <w:rPr>
          <w:rFonts w:ascii="Arial" w:hAnsi="Arial" w:cs="Arial"/>
        </w:rPr>
        <w:t>) p</w:t>
      </w:r>
      <w:r w:rsidRPr="00F57804">
        <w:rPr>
          <w:rFonts w:ascii="Arial" w:hAnsi="Arial" w:cs="Arial"/>
          <w:color w:val="000000"/>
        </w:rPr>
        <w:t xml:space="preserve">rotocolizar en una notaría del lugar elegido para su domicilio en el país copias auténticas del documento de su fundación, de sus estatutos, la resolución o el acto que acordó su establecimiento en Colombia y de los que acrediten que existe la sociedad y la personería de sus representantes y; </w:t>
      </w:r>
      <w:r>
        <w:rPr>
          <w:rFonts w:ascii="Arial" w:hAnsi="Arial" w:cs="Arial"/>
          <w:color w:val="000000"/>
        </w:rPr>
        <w:t>ii</w:t>
      </w:r>
      <w:r w:rsidRPr="00F57804">
        <w:rPr>
          <w:rFonts w:ascii="Arial" w:hAnsi="Arial" w:cs="Arial"/>
          <w:color w:val="000000"/>
        </w:rPr>
        <w:t xml:space="preserve">) obtener permiso para funcionar en el país de parte de la Superintendencia de Sociedades o de la Superintendencia Bancaria, según el caso. </w:t>
      </w:r>
    </w:p>
    <w:p w14:paraId="3816E96D" w14:textId="77777777" w:rsidR="00B66AFE" w:rsidRPr="00F57804" w:rsidRDefault="00B66AFE" w:rsidP="00B66AFE">
      <w:pPr>
        <w:spacing w:after="120" w:line="276" w:lineRule="auto"/>
        <w:ind w:right="51" w:firstLine="709"/>
        <w:jc w:val="both"/>
        <w:rPr>
          <w:rFonts w:ascii="Arial" w:hAnsi="Arial" w:cs="Arial"/>
          <w:color w:val="000000" w:themeColor="text1"/>
          <w:lang w:val="es-MX"/>
        </w:rPr>
      </w:pPr>
      <w:r w:rsidRPr="00F57804">
        <w:rPr>
          <w:rFonts w:ascii="Arial" w:hAnsi="Arial" w:cs="Arial"/>
          <w:color w:val="000000" w:themeColor="text1"/>
        </w:rPr>
        <w:t xml:space="preserve">Adicionalmente, para las sociedades extranjeras que pretendan realizar actividades permanentes en el territorio nacional, el artículo 482 del Código de Comercio dispone que </w:t>
      </w:r>
      <w:r>
        <w:rPr>
          <w:rFonts w:ascii="Arial" w:hAnsi="Arial" w:cs="Arial"/>
          <w:color w:val="000000" w:themeColor="text1"/>
        </w:rPr>
        <w:t>“</w:t>
      </w:r>
      <w:r w:rsidRPr="00F57804">
        <w:rPr>
          <w:rFonts w:ascii="Arial" w:hAnsi="Arial" w:cs="Arial"/>
          <w:color w:val="000000" w:themeColor="text1"/>
        </w:rPr>
        <w:t>Quienes actúen a nombre y representación de personas extranjeras sin dar cumplimiento a las normas del presente Título, responderán solidariamente con dichas personas de las obligaciones que contraigan en Colombia</w:t>
      </w:r>
      <w:r>
        <w:rPr>
          <w:rFonts w:ascii="Arial" w:hAnsi="Arial" w:cs="Arial"/>
          <w:color w:val="000000" w:themeColor="text1"/>
        </w:rPr>
        <w:t>”</w:t>
      </w:r>
      <w:r w:rsidRPr="00F57804">
        <w:rPr>
          <w:rFonts w:ascii="Arial" w:hAnsi="Arial" w:cs="Arial"/>
          <w:color w:val="000000" w:themeColor="text1"/>
        </w:rPr>
        <w:t xml:space="preserve">. De esta manera, el artículo 483 </w:t>
      </w:r>
      <w:r w:rsidRPr="00F57804">
        <w:rPr>
          <w:rFonts w:ascii="Arial" w:hAnsi="Arial" w:cs="Arial"/>
          <w:i/>
          <w:iCs/>
          <w:color w:val="000000" w:themeColor="text1"/>
        </w:rPr>
        <w:t>ibidem</w:t>
      </w:r>
      <w:r w:rsidRPr="00F57804">
        <w:rPr>
          <w:rFonts w:ascii="Arial" w:hAnsi="Arial" w:cs="Arial"/>
          <w:color w:val="000000" w:themeColor="text1"/>
          <w:lang w:val="es-MX"/>
        </w:rPr>
        <w:t xml:space="preserve"> también dispone que </w:t>
      </w:r>
      <w:r>
        <w:rPr>
          <w:rFonts w:ascii="Arial" w:hAnsi="Arial" w:cs="Arial"/>
          <w:color w:val="000000" w:themeColor="text1"/>
          <w:lang w:val="es-MX"/>
        </w:rPr>
        <w:t>“</w:t>
      </w:r>
      <w:r w:rsidRPr="00F57804">
        <w:rPr>
          <w:rFonts w:ascii="Arial" w:hAnsi="Arial" w:cs="Arial"/>
          <w:color w:val="000000" w:themeColor="text1"/>
        </w:rPr>
        <w:t>El Superintendente de Sociedades o el Bancario, según el caso, podrá sancionar con multas sucesivas hasta de cincuenta mil pesos a las personas extranjeras que inicien o desarrollen actividades sin dar cumplimiento a las normas del presente Título, así como a sus representantes, gerentes, apoderados, directores o gestores. El respectivo superintendente tendrá, respecto de las sucursales, las atribuciones que le confieren las leyes en relación con la vigilancia de las sociedades nacionales</w:t>
      </w:r>
      <w:r>
        <w:rPr>
          <w:rFonts w:ascii="Arial" w:hAnsi="Arial" w:cs="Arial"/>
          <w:color w:val="000000" w:themeColor="text1"/>
        </w:rPr>
        <w:t>”</w:t>
      </w:r>
      <w:r w:rsidRPr="00F57804">
        <w:rPr>
          <w:rFonts w:ascii="Arial" w:hAnsi="Arial" w:cs="Arial"/>
          <w:color w:val="000000" w:themeColor="text1"/>
        </w:rPr>
        <w:t>.</w:t>
      </w:r>
      <w:r w:rsidRPr="00F57804">
        <w:rPr>
          <w:rFonts w:ascii="Arial" w:hAnsi="Arial" w:cs="Arial"/>
          <w:color w:val="000000" w:themeColor="text1"/>
          <w:lang w:val="es-MX"/>
        </w:rPr>
        <w:t xml:space="preserve"> </w:t>
      </w:r>
    </w:p>
    <w:p w14:paraId="6205DEED" w14:textId="77777777" w:rsidR="00B66AFE" w:rsidRPr="00F57804" w:rsidRDefault="00B66AFE" w:rsidP="00B66AFE">
      <w:pPr>
        <w:spacing w:line="276" w:lineRule="auto"/>
        <w:ind w:right="49" w:firstLine="708"/>
        <w:jc w:val="both"/>
        <w:rPr>
          <w:rFonts w:ascii="Arial" w:hAnsi="Arial" w:cs="Arial"/>
          <w:color w:val="000000" w:themeColor="text1"/>
          <w:lang w:val="es-MX"/>
        </w:rPr>
      </w:pPr>
      <w:r w:rsidRPr="00F57804">
        <w:rPr>
          <w:rFonts w:ascii="Arial" w:hAnsi="Arial" w:cs="Arial"/>
          <w:color w:val="000000" w:themeColor="text1"/>
          <w:lang w:val="es-MX"/>
        </w:rPr>
        <w:t xml:space="preserve">Por su parte, el artículo 474 del Código de Comercio dice que se tiene por actividades permanentes para efectos del artículo 471, las siguientes: </w:t>
      </w:r>
    </w:p>
    <w:p w14:paraId="16462342" w14:textId="77777777" w:rsidR="00B66AFE" w:rsidRPr="00F57804" w:rsidRDefault="00B66AFE" w:rsidP="00B66AFE">
      <w:pPr>
        <w:spacing w:line="276" w:lineRule="auto"/>
        <w:ind w:right="49"/>
        <w:jc w:val="both"/>
        <w:rPr>
          <w:rFonts w:ascii="Arial" w:hAnsi="Arial" w:cs="Arial"/>
          <w:color w:val="000000" w:themeColor="text1"/>
        </w:rPr>
      </w:pPr>
    </w:p>
    <w:p w14:paraId="1BC369CE" w14:textId="77777777" w:rsidR="00B66AFE" w:rsidRPr="00F57804" w:rsidRDefault="00B66AFE" w:rsidP="00B66AFE">
      <w:pPr>
        <w:spacing w:line="276" w:lineRule="auto"/>
        <w:ind w:left="709" w:right="709"/>
        <w:jc w:val="both"/>
        <w:rPr>
          <w:rFonts w:ascii="Arial" w:hAnsi="Arial" w:cs="Arial"/>
          <w:color w:val="000000" w:themeColor="text1"/>
          <w:sz w:val="21"/>
          <w:szCs w:val="21"/>
          <w:lang w:val="es-MX"/>
        </w:rPr>
      </w:pPr>
      <w:r w:rsidRPr="00F57804">
        <w:rPr>
          <w:rFonts w:ascii="Arial" w:hAnsi="Arial" w:cs="Arial"/>
          <w:color w:val="000000" w:themeColor="text1"/>
          <w:sz w:val="21"/>
          <w:szCs w:val="21"/>
        </w:rPr>
        <w:t>1) Abrir dentro del territorio de la República establecimientos mercantiles u oficinas de negocios aunque éstas solamente tengan un carácter técnico o de asesoría;</w:t>
      </w:r>
    </w:p>
    <w:p w14:paraId="32BEBA9C" w14:textId="77777777" w:rsidR="00B66AFE" w:rsidRPr="00F57804" w:rsidRDefault="00B66AFE" w:rsidP="00B66AFE">
      <w:pPr>
        <w:spacing w:line="276" w:lineRule="auto"/>
        <w:ind w:left="709" w:right="709"/>
        <w:jc w:val="both"/>
        <w:rPr>
          <w:rFonts w:ascii="Arial" w:hAnsi="Arial" w:cs="Arial"/>
          <w:color w:val="000000" w:themeColor="text1"/>
          <w:sz w:val="21"/>
          <w:szCs w:val="21"/>
        </w:rPr>
      </w:pPr>
      <w:r w:rsidRPr="00F57804">
        <w:rPr>
          <w:rFonts w:ascii="Arial" w:hAnsi="Arial" w:cs="Arial"/>
          <w:color w:val="000000" w:themeColor="text1"/>
          <w:sz w:val="21"/>
          <w:szCs w:val="21"/>
        </w:rPr>
        <w:t>2) Intervenir como contratista en la ejecución de obras o en la prestación de servicios;</w:t>
      </w:r>
    </w:p>
    <w:p w14:paraId="5A09C40B" w14:textId="77777777" w:rsidR="00B66AFE" w:rsidRPr="00F57804" w:rsidRDefault="00B66AFE" w:rsidP="00B66AFE">
      <w:pPr>
        <w:spacing w:line="276" w:lineRule="auto"/>
        <w:ind w:left="709" w:right="709"/>
        <w:jc w:val="both"/>
        <w:rPr>
          <w:rFonts w:ascii="Arial" w:hAnsi="Arial" w:cs="Arial"/>
          <w:color w:val="000000" w:themeColor="text1"/>
          <w:sz w:val="21"/>
          <w:szCs w:val="21"/>
        </w:rPr>
      </w:pPr>
      <w:r w:rsidRPr="00F57804">
        <w:rPr>
          <w:rFonts w:ascii="Arial" w:hAnsi="Arial" w:cs="Arial"/>
          <w:color w:val="000000" w:themeColor="text1"/>
          <w:sz w:val="21"/>
          <w:szCs w:val="21"/>
        </w:rPr>
        <w:t>3) Participar en cualquier forma en actividades que tengan por objeto el manejo, aprovechamiento o inversión de fondos provenientes del ahorro privado;</w:t>
      </w:r>
    </w:p>
    <w:p w14:paraId="43B2BDE0" w14:textId="77777777" w:rsidR="00B66AFE" w:rsidRPr="00F57804" w:rsidRDefault="00B66AFE" w:rsidP="00B66AFE">
      <w:pPr>
        <w:spacing w:line="276" w:lineRule="auto"/>
        <w:ind w:left="709" w:right="709"/>
        <w:jc w:val="both"/>
        <w:rPr>
          <w:rFonts w:ascii="Arial" w:hAnsi="Arial" w:cs="Arial"/>
          <w:color w:val="000000" w:themeColor="text1"/>
          <w:sz w:val="21"/>
          <w:szCs w:val="21"/>
        </w:rPr>
      </w:pPr>
      <w:r w:rsidRPr="00F57804">
        <w:rPr>
          <w:rFonts w:ascii="Arial" w:hAnsi="Arial" w:cs="Arial"/>
          <w:color w:val="000000" w:themeColor="text1"/>
          <w:sz w:val="21"/>
          <w:szCs w:val="21"/>
        </w:rPr>
        <w:t>4) Dedicarse a la industria extractiva en cualquiera de sus ramas o servicios;</w:t>
      </w:r>
    </w:p>
    <w:p w14:paraId="3B2B1916" w14:textId="77777777" w:rsidR="00B66AFE" w:rsidRPr="00F57804" w:rsidRDefault="00B66AFE" w:rsidP="00B66AFE">
      <w:pPr>
        <w:spacing w:line="276" w:lineRule="auto"/>
        <w:ind w:left="709" w:right="709"/>
        <w:jc w:val="both"/>
        <w:rPr>
          <w:rFonts w:ascii="Arial" w:hAnsi="Arial" w:cs="Arial"/>
          <w:color w:val="000000" w:themeColor="text1"/>
          <w:sz w:val="21"/>
          <w:szCs w:val="21"/>
        </w:rPr>
      </w:pPr>
      <w:r w:rsidRPr="00F57804">
        <w:rPr>
          <w:rFonts w:ascii="Arial" w:hAnsi="Arial" w:cs="Arial"/>
          <w:color w:val="000000" w:themeColor="text1"/>
          <w:sz w:val="21"/>
          <w:szCs w:val="21"/>
        </w:rPr>
        <w:t>5) Obtener del Estado colombiano una concesión o que ésta le hubiere sido cedida a cualquier título, o que en alguna forma participe en la explotación de la misma y,</w:t>
      </w:r>
    </w:p>
    <w:p w14:paraId="7F6E2B3E" w14:textId="77777777" w:rsidR="00B66AFE" w:rsidRPr="00F57804" w:rsidRDefault="00B66AFE" w:rsidP="00B66AFE">
      <w:pPr>
        <w:spacing w:line="276" w:lineRule="auto"/>
        <w:ind w:left="709" w:right="709"/>
        <w:jc w:val="both"/>
        <w:rPr>
          <w:rFonts w:ascii="Arial" w:hAnsi="Arial" w:cs="Arial"/>
          <w:color w:val="000000" w:themeColor="text1"/>
          <w:sz w:val="21"/>
          <w:szCs w:val="21"/>
        </w:rPr>
      </w:pPr>
      <w:r w:rsidRPr="00F57804">
        <w:rPr>
          <w:rFonts w:ascii="Arial" w:hAnsi="Arial" w:cs="Arial"/>
          <w:color w:val="000000" w:themeColor="text1"/>
          <w:sz w:val="21"/>
          <w:szCs w:val="21"/>
        </w:rPr>
        <w:t>6) El funcionamiento de sus asambleas de asociados, juntas directivas, gerencia o administración en el territorio nacional.</w:t>
      </w:r>
    </w:p>
    <w:p w14:paraId="407DE9F3" w14:textId="77777777" w:rsidR="00B66AFE" w:rsidRPr="001931E1" w:rsidRDefault="00B66AFE" w:rsidP="00B66AFE">
      <w:pPr>
        <w:spacing w:line="276" w:lineRule="auto"/>
        <w:ind w:right="49"/>
        <w:jc w:val="both"/>
        <w:rPr>
          <w:rFonts w:ascii="Arial" w:hAnsi="Arial" w:cs="Arial"/>
          <w:color w:val="000000" w:themeColor="text1"/>
        </w:rPr>
      </w:pPr>
    </w:p>
    <w:p w14:paraId="3984F601" w14:textId="77777777" w:rsidR="00B66AFE" w:rsidRPr="00A375D6" w:rsidRDefault="00B66AFE" w:rsidP="00B66AFE">
      <w:pPr>
        <w:spacing w:after="120" w:line="276" w:lineRule="auto"/>
        <w:ind w:right="51" w:firstLine="709"/>
        <w:jc w:val="both"/>
        <w:rPr>
          <w:rFonts w:ascii="Arial" w:eastAsia="Calibri" w:hAnsi="Arial" w:cs="Arial"/>
          <w:color w:val="000000" w:themeColor="text1"/>
          <w:lang w:val="es-MX"/>
        </w:rPr>
      </w:pPr>
      <w:r w:rsidRPr="001931E1">
        <w:rPr>
          <w:rFonts w:ascii="Arial" w:hAnsi="Arial" w:cs="Arial"/>
          <w:color w:val="000000" w:themeColor="text1"/>
        </w:rPr>
        <w:lastRenderedPageBreak/>
        <w:t xml:space="preserve">De acuerdo a lo anterior, la </w:t>
      </w:r>
      <w:r>
        <w:rPr>
          <w:rFonts w:ascii="Arial" w:hAnsi="Arial" w:cs="Arial"/>
          <w:color w:val="000000" w:themeColor="text1"/>
        </w:rPr>
        <w:t>“</w:t>
      </w:r>
      <w:r w:rsidRPr="001931E1">
        <w:rPr>
          <w:rFonts w:ascii="Arial" w:hAnsi="Arial" w:cs="Arial"/>
          <w:color w:val="000000" w:themeColor="text1"/>
        </w:rPr>
        <w:t>Guía de Asuntos Corporativos en los Procesos de Contratación</w:t>
      </w:r>
      <w:r>
        <w:rPr>
          <w:rFonts w:ascii="Arial" w:hAnsi="Arial" w:cs="Arial"/>
          <w:color w:val="000000" w:themeColor="text1"/>
        </w:rPr>
        <w:t>”</w:t>
      </w:r>
      <w:r w:rsidRPr="001931E1">
        <w:rPr>
          <w:rStyle w:val="Refdenotaalpie"/>
          <w:rFonts w:ascii="Arial" w:hAnsi="Arial" w:cs="Arial"/>
          <w:color w:val="000000" w:themeColor="text1"/>
        </w:rPr>
        <w:footnoteReference w:id="5"/>
      </w:r>
      <w:r w:rsidRPr="001931E1">
        <w:rPr>
          <w:rFonts w:ascii="Arial" w:hAnsi="Arial" w:cs="Arial"/>
          <w:color w:val="000000" w:themeColor="text1"/>
        </w:rPr>
        <w:t xml:space="preserve">, expedida por la </w:t>
      </w:r>
      <w:r w:rsidRPr="001931E1">
        <w:rPr>
          <w:rFonts w:ascii="Arial" w:eastAsia="Calibri" w:hAnsi="Arial" w:cs="Arial"/>
          <w:color w:val="000000" w:themeColor="text1"/>
        </w:rPr>
        <w:t xml:space="preserve">Agencia Nacional de Contratación Pública ― Colombia Compra Eficiente, en el acápite IV sobre las sociedades extranjeras sin domicilio ni sucursal en el país, establece que: </w:t>
      </w:r>
      <w:r>
        <w:rPr>
          <w:rFonts w:ascii="Arial" w:eastAsia="Calibri" w:hAnsi="Arial" w:cs="Arial"/>
          <w:color w:val="000000" w:themeColor="text1"/>
        </w:rPr>
        <w:t>“</w:t>
      </w:r>
      <w:r w:rsidRPr="00A375D6">
        <w:rPr>
          <w:rFonts w:ascii="Arial" w:eastAsia="Calibri" w:hAnsi="Arial" w:cs="Arial"/>
          <w:color w:val="000000" w:themeColor="text1"/>
          <w:lang w:val="es-MX"/>
        </w:rPr>
        <w:t>Para la presentación de la oferta no será necesario que se constituya una sucursal en Colombia pues esto solo es obligatorio si se resulta adjudicatario en Procesos de Contratación que tengan por objeto la construcción de obras o la prestación de servicios, pues en estos dos casos, se entiende que la persona jurídica extranjera está ejerciendo negocios permanentes en Colombia</w:t>
      </w:r>
      <w:r>
        <w:rPr>
          <w:rFonts w:ascii="Arial" w:eastAsia="Calibri" w:hAnsi="Arial" w:cs="Arial"/>
          <w:color w:val="000000" w:themeColor="text1"/>
          <w:lang w:val="es-MX"/>
        </w:rPr>
        <w:t>”</w:t>
      </w:r>
      <w:r w:rsidRPr="00A375D6">
        <w:rPr>
          <w:rFonts w:ascii="Arial" w:eastAsia="Calibri" w:hAnsi="Arial" w:cs="Arial"/>
          <w:color w:val="000000" w:themeColor="text1"/>
          <w:lang w:val="es-MX"/>
        </w:rPr>
        <w:t>.</w:t>
      </w:r>
      <w:r w:rsidRPr="00A375D6">
        <w:rPr>
          <w:rFonts w:ascii="Arial" w:eastAsia="Calibri" w:hAnsi="Arial" w:cs="Arial"/>
          <w:color w:val="000000" w:themeColor="text1"/>
        </w:rPr>
        <w:t xml:space="preserve"> </w:t>
      </w:r>
    </w:p>
    <w:p w14:paraId="3CDE5F54" w14:textId="77777777" w:rsidR="00B66AFE" w:rsidRDefault="00B66AFE" w:rsidP="00B66AFE">
      <w:pPr>
        <w:spacing w:line="276" w:lineRule="auto"/>
        <w:ind w:right="49" w:firstLine="708"/>
        <w:jc w:val="both"/>
        <w:rPr>
          <w:rFonts w:ascii="Arial" w:hAnsi="Arial" w:cs="Arial"/>
          <w:color w:val="000000" w:themeColor="text1"/>
        </w:rPr>
      </w:pPr>
      <w:r w:rsidRPr="00F57804">
        <w:rPr>
          <w:rFonts w:ascii="Arial" w:hAnsi="Arial" w:cs="Arial"/>
          <w:color w:val="000000" w:themeColor="text1"/>
        </w:rPr>
        <w:t xml:space="preserve">Por lo tanto, para que una sociedad extrajera pueda desarrollar una actividad comercial considerada permanente según el artículo 474 del Código de Comercio, deberá establecer una sucursal con domicilio en el territorio nacional </w:t>
      </w:r>
      <w:r>
        <w:rPr>
          <w:rFonts w:ascii="Arial" w:hAnsi="Arial" w:cs="Arial"/>
          <w:color w:val="000000" w:themeColor="text1"/>
        </w:rPr>
        <w:t>–</w:t>
      </w:r>
      <w:r w:rsidRPr="00F57804">
        <w:rPr>
          <w:rFonts w:ascii="Arial" w:hAnsi="Arial" w:cs="Arial"/>
          <w:color w:val="000000" w:themeColor="text1"/>
        </w:rPr>
        <w:t>art. 471</w:t>
      </w:r>
      <w:r>
        <w:rPr>
          <w:rFonts w:ascii="Arial" w:hAnsi="Arial" w:cs="Arial"/>
          <w:color w:val="000000" w:themeColor="text1"/>
        </w:rPr>
        <w:t>–</w:t>
      </w:r>
      <w:r w:rsidRPr="00F57804">
        <w:rPr>
          <w:rFonts w:ascii="Arial" w:hAnsi="Arial" w:cs="Arial"/>
          <w:color w:val="000000" w:themeColor="text1"/>
        </w:rPr>
        <w:t xml:space="preserve">, y la presencia de la sucursal en el territorio colombiano supone el cumplimiento de las obligaciones previstas en el ordenamiento jurídico, ya que </w:t>
      </w:r>
      <w:r>
        <w:rPr>
          <w:rFonts w:ascii="Arial" w:hAnsi="Arial" w:cs="Arial"/>
          <w:color w:val="000000" w:themeColor="text1"/>
        </w:rPr>
        <w:t>“</w:t>
      </w:r>
      <w:r w:rsidRPr="00F57804">
        <w:rPr>
          <w:rFonts w:ascii="Arial" w:hAnsi="Arial" w:cs="Arial"/>
          <w:color w:val="000000" w:themeColor="text1"/>
        </w:rPr>
        <w:t>Es deber de los nacionales y de los extranjeros en Colombia acatar la Constitución y las leyes, y respetar y obedecer a las autoridades</w:t>
      </w:r>
      <w:r>
        <w:rPr>
          <w:rFonts w:ascii="Arial" w:hAnsi="Arial" w:cs="Arial"/>
          <w:color w:val="000000" w:themeColor="text1"/>
        </w:rPr>
        <w:t>”</w:t>
      </w:r>
      <w:r w:rsidRPr="00F57804">
        <w:rPr>
          <w:rFonts w:ascii="Arial" w:hAnsi="Arial" w:cs="Arial"/>
          <w:color w:val="000000" w:themeColor="text1"/>
        </w:rPr>
        <w:t xml:space="preserve"> (art. 3, inc. 2, de la Constitución Política), por lo que </w:t>
      </w:r>
      <w:r>
        <w:rPr>
          <w:rFonts w:ascii="Arial" w:hAnsi="Arial" w:cs="Arial"/>
          <w:color w:val="000000" w:themeColor="text1"/>
        </w:rPr>
        <w:t>“</w:t>
      </w:r>
      <w:r w:rsidRPr="00F57804">
        <w:rPr>
          <w:rFonts w:ascii="Arial" w:hAnsi="Arial" w:cs="Arial"/>
          <w:color w:val="000000" w:themeColor="text1"/>
        </w:rPr>
        <w:t>La ley es obligatoria tanto a los nacionales como a los extranjeros residentes en Colombia</w:t>
      </w:r>
      <w:r>
        <w:rPr>
          <w:rFonts w:ascii="Arial" w:hAnsi="Arial" w:cs="Arial"/>
          <w:color w:val="000000" w:themeColor="text1"/>
        </w:rPr>
        <w:t>”</w:t>
      </w:r>
      <w:r w:rsidRPr="00F57804">
        <w:rPr>
          <w:rFonts w:ascii="Arial" w:hAnsi="Arial" w:cs="Arial"/>
          <w:color w:val="000000" w:themeColor="text1"/>
        </w:rPr>
        <w:t xml:space="preserve"> </w:t>
      </w:r>
      <w:r>
        <w:rPr>
          <w:rFonts w:ascii="Arial" w:hAnsi="Arial" w:cs="Arial"/>
          <w:color w:val="000000" w:themeColor="text1"/>
        </w:rPr>
        <w:t>–</w:t>
      </w:r>
      <w:r w:rsidRPr="00F57804">
        <w:rPr>
          <w:rFonts w:ascii="Arial" w:hAnsi="Arial" w:cs="Arial"/>
          <w:color w:val="000000" w:themeColor="text1"/>
        </w:rPr>
        <w:t>art. 18 del Código Civil</w:t>
      </w:r>
      <w:r>
        <w:rPr>
          <w:rFonts w:ascii="Arial" w:hAnsi="Arial" w:cs="Arial"/>
          <w:color w:val="000000" w:themeColor="text1"/>
        </w:rPr>
        <w:t>–</w:t>
      </w:r>
      <w:r w:rsidRPr="00F57804">
        <w:rPr>
          <w:rFonts w:ascii="Arial" w:hAnsi="Arial" w:cs="Arial"/>
          <w:color w:val="000000" w:themeColor="text1"/>
        </w:rPr>
        <w:t xml:space="preserve">. </w:t>
      </w:r>
    </w:p>
    <w:p w14:paraId="39FBE0A0" w14:textId="77777777" w:rsidR="00B66AFE" w:rsidRDefault="00B66AFE" w:rsidP="00B66AFE">
      <w:pPr>
        <w:spacing w:line="276" w:lineRule="auto"/>
        <w:ind w:right="49"/>
        <w:jc w:val="both"/>
        <w:rPr>
          <w:rFonts w:ascii="Arial" w:hAnsi="Arial" w:cs="Arial"/>
          <w:b/>
          <w:bCs/>
          <w:color w:val="000000" w:themeColor="text1"/>
        </w:rPr>
      </w:pPr>
    </w:p>
    <w:p w14:paraId="0EE51C11" w14:textId="77777777" w:rsidR="00B66AFE" w:rsidRDefault="00B66AFE" w:rsidP="00B66AFE">
      <w:pPr>
        <w:spacing w:line="276" w:lineRule="auto"/>
        <w:ind w:right="49"/>
        <w:jc w:val="both"/>
        <w:rPr>
          <w:rFonts w:ascii="Arial" w:hAnsi="Arial" w:cs="Arial"/>
          <w:b/>
          <w:bCs/>
          <w:color w:val="000000" w:themeColor="text1"/>
        </w:rPr>
      </w:pPr>
      <w:r w:rsidRPr="006F3E20">
        <w:rPr>
          <w:rFonts w:ascii="Arial" w:hAnsi="Arial" w:cs="Arial"/>
          <w:b/>
          <w:bCs/>
          <w:color w:val="000000" w:themeColor="text1"/>
        </w:rPr>
        <w:t>2.</w:t>
      </w:r>
      <w:r>
        <w:rPr>
          <w:rFonts w:ascii="Arial" w:hAnsi="Arial" w:cs="Arial"/>
          <w:b/>
          <w:bCs/>
          <w:color w:val="000000" w:themeColor="text1"/>
        </w:rPr>
        <w:t>3</w:t>
      </w:r>
      <w:r w:rsidRPr="006F3E20">
        <w:rPr>
          <w:rFonts w:ascii="Arial" w:hAnsi="Arial" w:cs="Arial"/>
          <w:b/>
          <w:bCs/>
          <w:color w:val="000000" w:themeColor="text1"/>
        </w:rPr>
        <w:t xml:space="preserve"> Información financiera que debe presentar el Proveedor Extranjero </w:t>
      </w:r>
    </w:p>
    <w:p w14:paraId="067265A9" w14:textId="77777777" w:rsidR="00B66AFE" w:rsidRDefault="00B66AFE" w:rsidP="00B66AFE">
      <w:pPr>
        <w:spacing w:line="276" w:lineRule="auto"/>
        <w:ind w:right="49"/>
        <w:jc w:val="both"/>
        <w:rPr>
          <w:rFonts w:ascii="Arial" w:hAnsi="Arial" w:cs="Arial"/>
          <w:color w:val="000000" w:themeColor="text1"/>
        </w:rPr>
      </w:pPr>
    </w:p>
    <w:p w14:paraId="6DB2C1AF" w14:textId="77777777" w:rsidR="00B66AFE" w:rsidRDefault="00B66AFE" w:rsidP="00B66AFE">
      <w:pPr>
        <w:spacing w:line="276" w:lineRule="auto"/>
        <w:ind w:right="49" w:firstLine="708"/>
        <w:jc w:val="both"/>
        <w:rPr>
          <w:rFonts w:ascii="Arial" w:eastAsia="Calibri" w:hAnsi="Arial" w:cs="Arial"/>
          <w:color w:val="000000" w:themeColor="text1"/>
        </w:rPr>
      </w:pPr>
      <w:r w:rsidRPr="001931E1">
        <w:rPr>
          <w:rFonts w:ascii="Arial" w:hAnsi="Arial" w:cs="Arial"/>
          <w:color w:val="000000" w:themeColor="text1"/>
        </w:rPr>
        <w:t xml:space="preserve">De acuerdo a la </w:t>
      </w:r>
      <w:r>
        <w:rPr>
          <w:rFonts w:ascii="Arial" w:hAnsi="Arial" w:cs="Arial"/>
          <w:color w:val="000000" w:themeColor="text1"/>
        </w:rPr>
        <w:t>“</w:t>
      </w:r>
      <w:r w:rsidRPr="001931E1">
        <w:rPr>
          <w:rFonts w:ascii="Arial" w:hAnsi="Arial" w:cs="Arial"/>
          <w:color w:val="000000" w:themeColor="text1"/>
        </w:rPr>
        <w:t>Guía de Asuntos Corporativos en los Procesos de Contratación</w:t>
      </w:r>
      <w:r>
        <w:rPr>
          <w:rFonts w:ascii="Arial" w:hAnsi="Arial" w:cs="Arial"/>
          <w:color w:val="000000" w:themeColor="text1"/>
        </w:rPr>
        <w:t>”</w:t>
      </w:r>
      <w:r w:rsidRPr="001931E1">
        <w:rPr>
          <w:rStyle w:val="Refdenotaalpie"/>
          <w:rFonts w:ascii="Arial" w:hAnsi="Arial" w:cs="Arial"/>
          <w:color w:val="000000" w:themeColor="text1"/>
        </w:rPr>
        <w:footnoteReference w:id="6"/>
      </w:r>
      <w:r w:rsidRPr="001931E1">
        <w:rPr>
          <w:rFonts w:ascii="Arial" w:hAnsi="Arial" w:cs="Arial"/>
          <w:color w:val="000000" w:themeColor="text1"/>
        </w:rPr>
        <w:t xml:space="preserve">, expedida por la </w:t>
      </w:r>
      <w:r w:rsidRPr="001931E1">
        <w:rPr>
          <w:rFonts w:ascii="Arial" w:eastAsia="Calibri" w:hAnsi="Arial" w:cs="Arial"/>
          <w:color w:val="000000" w:themeColor="text1"/>
        </w:rPr>
        <w:t>Agencia Nacional de Contratación Pública ― Colombia Compra Eficiente, en el acápite V sobre</w:t>
      </w:r>
      <w:r>
        <w:rPr>
          <w:rFonts w:ascii="Arial" w:eastAsia="Calibri" w:hAnsi="Arial" w:cs="Arial"/>
          <w:color w:val="000000" w:themeColor="text1"/>
        </w:rPr>
        <w:t xml:space="preserve"> requisitos para participar en Procesos de Contratación en literal B numeral 3, se señalan los indicadores financieros y organizacionales de los proponentes extranjeros, donde indica los estados financieros que deben ser presentador por los proveedores extranjeros que oferten en Colombia, así: </w:t>
      </w:r>
    </w:p>
    <w:p w14:paraId="7DBD46BD" w14:textId="77777777" w:rsidR="00B66AFE" w:rsidRDefault="00B66AFE" w:rsidP="00B66AFE">
      <w:pPr>
        <w:spacing w:line="276" w:lineRule="auto"/>
        <w:ind w:right="49" w:firstLine="708"/>
        <w:jc w:val="both"/>
        <w:rPr>
          <w:rFonts w:ascii="Arial" w:eastAsia="Calibri" w:hAnsi="Arial" w:cs="Arial"/>
          <w:color w:val="000000" w:themeColor="text1"/>
        </w:rPr>
      </w:pPr>
    </w:p>
    <w:p w14:paraId="614FBDB7" w14:textId="77777777" w:rsidR="00B66AFE" w:rsidRPr="00DE3546" w:rsidRDefault="00B66AFE" w:rsidP="00B66AFE">
      <w:pPr>
        <w:spacing w:line="276" w:lineRule="auto"/>
        <w:ind w:left="709" w:right="709" w:firstLine="708"/>
        <w:jc w:val="both"/>
        <w:rPr>
          <w:rFonts w:ascii="Arial" w:hAnsi="Arial" w:cs="Arial"/>
          <w:color w:val="000000" w:themeColor="text1"/>
        </w:rPr>
      </w:pPr>
      <w:r>
        <w:rPr>
          <w:rFonts w:ascii="Arial" w:hAnsi="Arial" w:cs="Arial"/>
          <w:color w:val="000000" w:themeColor="text1"/>
        </w:rPr>
        <w:lastRenderedPageBreak/>
        <w:t>“</w:t>
      </w:r>
      <w:r w:rsidRPr="00DE3546">
        <w:rPr>
          <w:rFonts w:ascii="Arial" w:hAnsi="Arial" w:cs="Arial"/>
          <w:color w:val="000000" w:themeColor="text1"/>
        </w:rPr>
        <w:t>Los proveedores extranjeros deben presentar los estados financieros del año inmediatamente anterior, debidamente auditados en las condiciones definidas en los pliegos de condiciones, que deben contener los elementos para hacer la conversión de los estados financieros que fueron expedidos en moneda extranjera. Cuando, de acuerdo con las normas aplicables, los proveedores extranjeros “aprueben sus estados financieros auditados con corte a 31 de diciembre en un fecha posterior al quinto día hábil del mes de abril, pueden presentar sus estados financieros a 31 de diciembre suscritos por el representante legal junto con un pre informe de auditoría en el cual el auditor o el revisor fiscal certifique que: (a) la información financiera presentada a la Entidad Estatal es la entregada al auditor o revisor fiscal para cumplir su función de auditoría; y (b) el proponente en forma regular y para ejercicios contables anteriores ha adoptado normas y principios de contabilidad generalmente aceptados para preparar su información y estados financieros. (…). Esta información debe ser actualizada llegada la fecha máxima de actualización de acuerdo con la legislación del país de origen”</w:t>
      </w:r>
      <w:r>
        <w:rPr>
          <w:rStyle w:val="Refdenotaalpie"/>
          <w:rFonts w:ascii="Arial" w:hAnsi="Arial" w:cs="Arial"/>
          <w:color w:val="000000" w:themeColor="text1"/>
        </w:rPr>
        <w:footnoteReference w:id="7"/>
      </w:r>
    </w:p>
    <w:p w14:paraId="4B2DF577" w14:textId="77777777" w:rsidR="00B66AFE" w:rsidRPr="00F57804" w:rsidRDefault="00B66AFE" w:rsidP="00B66AFE">
      <w:pPr>
        <w:spacing w:line="276" w:lineRule="auto"/>
        <w:ind w:right="49"/>
        <w:jc w:val="both"/>
        <w:rPr>
          <w:rFonts w:ascii="Arial" w:hAnsi="Arial" w:cs="Arial"/>
          <w:color w:val="000000" w:themeColor="text1"/>
        </w:rPr>
      </w:pPr>
    </w:p>
    <w:p w14:paraId="3D2EA3DB" w14:textId="77777777" w:rsidR="00B66AFE" w:rsidRPr="00F57804" w:rsidRDefault="00B66AFE" w:rsidP="00B66AFE">
      <w:pPr>
        <w:spacing w:line="276" w:lineRule="auto"/>
        <w:ind w:right="49"/>
        <w:jc w:val="both"/>
        <w:rPr>
          <w:rFonts w:ascii="Arial" w:hAnsi="Arial" w:cs="Arial"/>
          <w:b/>
          <w:bCs/>
          <w:color w:val="000000" w:themeColor="text1"/>
        </w:rPr>
      </w:pPr>
      <w:r w:rsidRPr="00F57804">
        <w:rPr>
          <w:rFonts w:ascii="Arial" w:hAnsi="Arial" w:cs="Arial"/>
          <w:b/>
          <w:bCs/>
          <w:color w:val="000000" w:themeColor="text1"/>
        </w:rPr>
        <w:t xml:space="preserve">3. Respuesta </w:t>
      </w:r>
    </w:p>
    <w:p w14:paraId="4150E94B" w14:textId="77777777" w:rsidR="00B66AFE" w:rsidRPr="00F57804" w:rsidRDefault="00B66AFE" w:rsidP="00B66AFE">
      <w:pPr>
        <w:spacing w:line="276" w:lineRule="auto"/>
        <w:jc w:val="both"/>
        <w:rPr>
          <w:rFonts w:ascii="Arial" w:hAnsi="Arial" w:cs="Arial"/>
          <w:color w:val="000000" w:themeColor="text1"/>
        </w:rPr>
      </w:pPr>
    </w:p>
    <w:p w14:paraId="5812A8D4" w14:textId="77777777" w:rsidR="00B66AFE" w:rsidRPr="00DD3EB1" w:rsidRDefault="00B66AFE" w:rsidP="00B66AFE">
      <w:pPr>
        <w:pStyle w:val="Prrafodelista"/>
        <w:numPr>
          <w:ilvl w:val="0"/>
          <w:numId w:val="11"/>
        </w:numPr>
        <w:autoSpaceDE w:val="0"/>
        <w:autoSpaceDN w:val="0"/>
        <w:adjustRightInd w:val="0"/>
        <w:ind w:right="709"/>
        <w:jc w:val="both"/>
        <w:rPr>
          <w:rFonts w:ascii="Arial" w:hAnsi="Arial" w:cs="Arial"/>
          <w:color w:val="242424"/>
          <w:sz w:val="21"/>
          <w:szCs w:val="21"/>
          <w:lang w:val="es-CO"/>
        </w:rPr>
      </w:pPr>
      <w:r w:rsidRPr="00DD3EB1">
        <w:rPr>
          <w:rFonts w:ascii="Arial" w:hAnsi="Arial" w:cs="Arial"/>
          <w:color w:val="242424"/>
          <w:sz w:val="21"/>
          <w:szCs w:val="21"/>
          <w:lang w:val="es-CO"/>
        </w:rPr>
        <w:t xml:space="preserve">Cuando un proponente extranjero pretende participar en un proceso de contratación pública en Colombia y dicho proponente es subsidiaria o filial, </w:t>
      </w:r>
      <w:r w:rsidRPr="00DD3EB1">
        <w:rPr>
          <w:rFonts w:ascii="Arial" w:hAnsi="Arial" w:cs="Arial"/>
          <w:b/>
          <w:bCs/>
          <w:color w:val="242424"/>
          <w:sz w:val="21"/>
          <w:szCs w:val="21"/>
          <w:lang w:val="es-CO"/>
        </w:rPr>
        <w:t xml:space="preserve">la información financiera </w:t>
      </w:r>
      <w:r w:rsidRPr="00DD3EB1">
        <w:rPr>
          <w:rFonts w:ascii="Arial" w:hAnsi="Arial" w:cs="Arial"/>
          <w:color w:val="242424"/>
          <w:sz w:val="21"/>
          <w:szCs w:val="21"/>
          <w:lang w:val="es-CO"/>
        </w:rPr>
        <w:t xml:space="preserve">que debe presentar es la de la matriz o controlante y sus subordinados o dominados, como si fuesen los de </w:t>
      </w:r>
      <w:r w:rsidRPr="00DD3EB1">
        <w:rPr>
          <w:rFonts w:ascii="Arial" w:hAnsi="Arial" w:cs="Arial"/>
          <w:b/>
          <w:bCs/>
          <w:color w:val="242424"/>
          <w:sz w:val="21"/>
          <w:szCs w:val="21"/>
          <w:lang w:val="es-CO"/>
        </w:rPr>
        <w:t xml:space="preserve">un solo ente </w:t>
      </w:r>
      <w:r w:rsidRPr="00DD3EB1">
        <w:rPr>
          <w:rFonts w:ascii="Arial" w:hAnsi="Arial" w:cs="Arial"/>
          <w:color w:val="242424"/>
          <w:sz w:val="21"/>
          <w:szCs w:val="21"/>
          <w:lang w:val="es-CO"/>
        </w:rPr>
        <w:t xml:space="preserve">??? o </w:t>
      </w:r>
      <w:r w:rsidRPr="00DD3EB1">
        <w:rPr>
          <w:rFonts w:ascii="Arial" w:hAnsi="Arial" w:cs="Arial"/>
          <w:b/>
          <w:bCs/>
          <w:color w:val="242424"/>
          <w:sz w:val="21"/>
          <w:szCs w:val="21"/>
          <w:lang w:val="es-CO"/>
        </w:rPr>
        <w:t xml:space="preserve">DEBE </w:t>
      </w:r>
      <w:r w:rsidRPr="00DD3EB1">
        <w:rPr>
          <w:rFonts w:ascii="Arial" w:hAnsi="Arial" w:cs="Arial"/>
          <w:color w:val="242424"/>
          <w:sz w:val="21"/>
          <w:szCs w:val="21"/>
          <w:lang w:val="es-CO"/>
        </w:rPr>
        <w:t>presentar con la oferta los estados financieros de la matriz y los suyos como filiales ???. Como se debe proceder para la presentación de estados financieros y bajo que normatividad, en caso que:</w:t>
      </w:r>
    </w:p>
    <w:p w14:paraId="5EE3AAE6" w14:textId="77777777" w:rsidR="00B66AFE" w:rsidRPr="00DD3EB1" w:rsidRDefault="00B66AFE" w:rsidP="00B66AFE">
      <w:pPr>
        <w:pStyle w:val="Prrafodelista"/>
        <w:autoSpaceDE w:val="0"/>
        <w:autoSpaceDN w:val="0"/>
        <w:adjustRightInd w:val="0"/>
        <w:ind w:left="1069" w:right="709"/>
        <w:jc w:val="both"/>
        <w:rPr>
          <w:rFonts w:ascii="Arial" w:hAnsi="Arial" w:cs="Arial"/>
          <w:color w:val="242424"/>
          <w:sz w:val="21"/>
          <w:szCs w:val="21"/>
          <w:lang w:val="es-CO"/>
        </w:rPr>
      </w:pPr>
    </w:p>
    <w:p w14:paraId="5F202A3F" w14:textId="77777777" w:rsidR="00B66AFE" w:rsidRPr="0046370E" w:rsidRDefault="00B66AFE" w:rsidP="00B66AFE">
      <w:pPr>
        <w:autoSpaceDE w:val="0"/>
        <w:autoSpaceDN w:val="0"/>
        <w:adjustRightInd w:val="0"/>
        <w:ind w:left="709" w:right="709"/>
        <w:jc w:val="both"/>
        <w:rPr>
          <w:rFonts w:ascii="Arial" w:hAnsi="Arial" w:cs="Arial"/>
          <w:color w:val="242424"/>
          <w:sz w:val="21"/>
          <w:szCs w:val="21"/>
        </w:rPr>
      </w:pPr>
      <w:r w:rsidRPr="0046370E">
        <w:rPr>
          <w:rFonts w:ascii="Arial" w:hAnsi="Arial" w:cs="Arial"/>
          <w:color w:val="242424"/>
          <w:sz w:val="21"/>
          <w:szCs w:val="21"/>
        </w:rPr>
        <w:t>a) Que la matriz y filiales sean extranjeros sin sucursal en Colombia</w:t>
      </w:r>
    </w:p>
    <w:p w14:paraId="700193EB" w14:textId="77777777" w:rsidR="00B66AFE" w:rsidRPr="0046370E" w:rsidRDefault="00B66AFE" w:rsidP="00B66AFE">
      <w:pPr>
        <w:autoSpaceDE w:val="0"/>
        <w:autoSpaceDN w:val="0"/>
        <w:adjustRightInd w:val="0"/>
        <w:ind w:left="709" w:right="709"/>
        <w:jc w:val="both"/>
        <w:rPr>
          <w:rFonts w:ascii="Arial" w:hAnsi="Arial" w:cs="Arial"/>
          <w:color w:val="242424"/>
          <w:sz w:val="21"/>
          <w:szCs w:val="21"/>
        </w:rPr>
      </w:pPr>
      <w:r w:rsidRPr="0046370E">
        <w:rPr>
          <w:rFonts w:ascii="Arial" w:hAnsi="Arial" w:cs="Arial"/>
          <w:color w:val="242424"/>
          <w:sz w:val="21"/>
          <w:szCs w:val="21"/>
        </w:rPr>
        <w:t>b) Que la matriz sea extranjera y la filial sea con sucursal en Colombia</w:t>
      </w:r>
    </w:p>
    <w:p w14:paraId="079480D5" w14:textId="77777777" w:rsidR="00B66AFE" w:rsidRDefault="00B66AFE" w:rsidP="00B66AFE">
      <w:pPr>
        <w:spacing w:line="276" w:lineRule="auto"/>
        <w:ind w:left="709" w:right="709"/>
        <w:jc w:val="both"/>
        <w:rPr>
          <w:rFonts w:ascii="Arial" w:eastAsia="Calibri" w:hAnsi="Arial" w:cs="Arial"/>
          <w:color w:val="0D0D0D"/>
          <w:sz w:val="21"/>
          <w:szCs w:val="21"/>
          <w:bdr w:val="none" w:sz="0" w:space="0" w:color="auto" w:frame="1"/>
          <w:lang w:eastAsia="es-CO"/>
        </w:rPr>
      </w:pPr>
      <w:r w:rsidRPr="00CB0DA1">
        <w:rPr>
          <w:rFonts w:ascii="Arial" w:hAnsi="Arial" w:cs="Arial"/>
          <w:color w:val="242424"/>
          <w:sz w:val="21"/>
          <w:szCs w:val="21"/>
        </w:rPr>
        <w:t>c) Que la matriz y la filial sean nacionales</w:t>
      </w:r>
      <w:r w:rsidRPr="00CB0DA1">
        <w:rPr>
          <w:rFonts w:ascii="Arial" w:eastAsia="Calibri" w:hAnsi="Arial" w:cs="Arial"/>
          <w:color w:val="0D0D0D"/>
          <w:sz w:val="21"/>
          <w:szCs w:val="21"/>
          <w:bdr w:val="none" w:sz="0" w:space="0" w:color="auto" w:frame="1"/>
          <w:lang w:eastAsia="es-CO"/>
        </w:rPr>
        <w:t xml:space="preserve">?”. </w:t>
      </w:r>
      <w:r>
        <w:rPr>
          <w:rFonts w:ascii="Arial" w:eastAsia="Calibri" w:hAnsi="Arial" w:cs="Arial"/>
          <w:color w:val="0D0D0D"/>
          <w:sz w:val="21"/>
          <w:szCs w:val="21"/>
          <w:bdr w:val="none" w:sz="0" w:space="0" w:color="auto" w:frame="1"/>
          <w:lang w:eastAsia="es-CO"/>
        </w:rPr>
        <w:t>(sic)</w:t>
      </w:r>
    </w:p>
    <w:p w14:paraId="671F1290" w14:textId="77777777" w:rsidR="00B66AFE" w:rsidRPr="00CB0DA1" w:rsidRDefault="00B66AFE" w:rsidP="00B66AFE">
      <w:pPr>
        <w:spacing w:line="276" w:lineRule="auto"/>
        <w:ind w:left="709" w:right="709"/>
        <w:jc w:val="both"/>
        <w:rPr>
          <w:rFonts w:ascii="Arial" w:eastAsia="Calibri" w:hAnsi="Arial" w:cs="Arial"/>
          <w:color w:val="0D0D0D"/>
          <w:sz w:val="21"/>
          <w:szCs w:val="21"/>
          <w:bdr w:val="none" w:sz="0" w:space="0" w:color="auto" w:frame="1"/>
          <w:lang w:eastAsia="es-CO"/>
        </w:rPr>
      </w:pPr>
    </w:p>
    <w:p w14:paraId="2E181E71" w14:textId="77777777" w:rsidR="00B66AFE" w:rsidRPr="00BE1BCA" w:rsidRDefault="00B66AFE" w:rsidP="00B66AFE">
      <w:pPr>
        <w:spacing w:line="276" w:lineRule="auto"/>
        <w:ind w:firstLine="708"/>
        <w:jc w:val="both"/>
        <w:rPr>
          <w:rFonts w:ascii="Arial" w:eastAsia="Arial" w:hAnsi="Arial" w:cs="Arial"/>
          <w:bCs/>
          <w:color w:val="000000"/>
          <w:sz w:val="21"/>
          <w:szCs w:val="21"/>
          <w:lang w:eastAsia="es-ES_tradnl"/>
        </w:rPr>
      </w:pPr>
      <w:r>
        <w:rPr>
          <w:rFonts w:ascii="Arial" w:hAnsi="Arial" w:cs="Arial"/>
          <w:color w:val="000000" w:themeColor="text1"/>
        </w:rPr>
        <w:t xml:space="preserve">Respecto a su pregunta </w:t>
      </w:r>
      <w:r w:rsidRPr="001931E1">
        <w:rPr>
          <w:rFonts w:ascii="Arial" w:hAnsi="Arial" w:cs="Arial"/>
          <w:color w:val="000000" w:themeColor="text1"/>
        </w:rPr>
        <w:t xml:space="preserve">la </w:t>
      </w:r>
      <w:r>
        <w:rPr>
          <w:rFonts w:ascii="Arial" w:hAnsi="Arial" w:cs="Arial"/>
          <w:color w:val="000000" w:themeColor="text1"/>
        </w:rPr>
        <w:t>“</w:t>
      </w:r>
      <w:r w:rsidRPr="001931E1">
        <w:rPr>
          <w:rFonts w:ascii="Arial" w:hAnsi="Arial" w:cs="Arial"/>
          <w:color w:val="000000" w:themeColor="text1"/>
        </w:rPr>
        <w:t>Guía de Asuntos Corporativos en los Procesos de Contratación</w:t>
      </w:r>
      <w:r>
        <w:rPr>
          <w:rFonts w:ascii="Arial" w:hAnsi="Arial" w:cs="Arial"/>
          <w:color w:val="000000" w:themeColor="text1"/>
        </w:rPr>
        <w:t>” señala que l</w:t>
      </w:r>
      <w:r w:rsidRPr="00DE3546">
        <w:rPr>
          <w:rFonts w:ascii="Arial" w:hAnsi="Arial" w:cs="Arial"/>
          <w:color w:val="000000" w:themeColor="text1"/>
        </w:rPr>
        <w:t xml:space="preserve">os proveedores extranjeros deben presentar los estados financieros del año inmediatamente anterior, debidamente auditados en las </w:t>
      </w:r>
      <w:r w:rsidRPr="00DE3546">
        <w:rPr>
          <w:rFonts w:ascii="Arial" w:hAnsi="Arial" w:cs="Arial"/>
          <w:color w:val="000000" w:themeColor="text1"/>
        </w:rPr>
        <w:lastRenderedPageBreak/>
        <w:t>condiciones definidas en los pliegos de condiciones, que deben contener los elementos para hacer la conversión de los estados financieros que fueron expedidos en moneda extranjera</w:t>
      </w:r>
      <w:r>
        <w:rPr>
          <w:rFonts w:ascii="Arial" w:hAnsi="Arial" w:cs="Arial"/>
          <w:color w:val="000000" w:themeColor="text1"/>
        </w:rPr>
        <w:t xml:space="preserve">”. Es decir, que el proponente extranjero al ofertar deberá presentar la información financiera que sea solicitada dentro del pliego de condiciones. Así mismo, es importante tener en cuenta que, de acuerdo con la normativa vigente, </w:t>
      </w:r>
      <w:r w:rsidRPr="206E1529">
        <w:rPr>
          <w:rFonts w:ascii="Arial" w:hAnsi="Arial" w:cs="Arial"/>
          <w:color w:val="000000" w:themeColor="text1"/>
        </w:rPr>
        <w:t>para la presentación de la oferta no resulta obligatorio que el proponente extranjero constituya una sucursal en Colombia</w:t>
      </w:r>
      <w:r>
        <w:rPr>
          <w:rFonts w:ascii="Arial" w:hAnsi="Arial" w:cs="Arial"/>
          <w:color w:val="000000" w:themeColor="text1"/>
        </w:rPr>
        <w:t xml:space="preserve">. </w:t>
      </w:r>
      <w:bookmarkStart w:id="5" w:name="_2grqrue" w:colFirst="0" w:colLast="0"/>
      <w:bookmarkEnd w:id="5"/>
    </w:p>
    <w:p w14:paraId="6E549FC0" w14:textId="77777777" w:rsidR="00B66AFE" w:rsidRDefault="00B66AFE" w:rsidP="00B66AFE">
      <w:pPr>
        <w:spacing w:line="276" w:lineRule="auto"/>
        <w:jc w:val="both"/>
        <w:rPr>
          <w:rFonts w:ascii="Arial" w:eastAsia="Arial" w:hAnsi="Arial" w:cs="Arial"/>
          <w:color w:val="000000"/>
          <w:lang w:eastAsia="es-ES_tradnl"/>
        </w:rPr>
      </w:pPr>
    </w:p>
    <w:p w14:paraId="3F818CA0" w14:textId="77777777" w:rsidR="00B66AFE" w:rsidRPr="00F57804" w:rsidRDefault="00B66AFE" w:rsidP="00B66AFE">
      <w:pPr>
        <w:spacing w:line="276" w:lineRule="auto"/>
        <w:jc w:val="both"/>
        <w:rPr>
          <w:rFonts w:ascii="Arial" w:eastAsia="Arial" w:hAnsi="Arial" w:cs="Arial"/>
          <w:color w:val="000000"/>
          <w:lang w:eastAsia="es-ES_tradnl"/>
        </w:rPr>
      </w:pPr>
      <w:r w:rsidRPr="00F57804">
        <w:rPr>
          <w:rFonts w:ascii="Arial" w:eastAsia="Arial" w:hAnsi="Arial" w:cs="Arial"/>
          <w:color w:val="000000"/>
          <w:lang w:eastAsia="es-ES_tradnl"/>
        </w:rPr>
        <w:t>Este concepto tiene el alcance previsto en el artículo 28 del Código de Procedimiento Administrativo y de lo Contencioso Administrativo.</w:t>
      </w:r>
    </w:p>
    <w:p w14:paraId="67FCA3F9" w14:textId="77777777" w:rsidR="00B66AFE" w:rsidRDefault="00B66AFE" w:rsidP="00B66AFE">
      <w:pPr>
        <w:spacing w:line="276" w:lineRule="auto"/>
        <w:jc w:val="both"/>
        <w:rPr>
          <w:rFonts w:ascii="Arial" w:eastAsia="Arial" w:hAnsi="Arial" w:cs="Arial"/>
          <w:color w:val="000000"/>
          <w:lang w:eastAsia="es-ES_tradnl"/>
        </w:rPr>
      </w:pPr>
    </w:p>
    <w:p w14:paraId="622B7D18" w14:textId="77777777" w:rsidR="00B66AFE" w:rsidRPr="00F57804" w:rsidRDefault="00B66AFE" w:rsidP="00B66AFE">
      <w:pPr>
        <w:spacing w:line="276" w:lineRule="auto"/>
        <w:jc w:val="both"/>
        <w:rPr>
          <w:rFonts w:ascii="Arial" w:eastAsia="Arial" w:hAnsi="Arial" w:cs="Arial"/>
          <w:color w:val="000000"/>
          <w:lang w:eastAsia="es-ES_tradnl"/>
        </w:rPr>
      </w:pPr>
      <w:r w:rsidRPr="00F57804">
        <w:rPr>
          <w:rFonts w:ascii="Arial" w:eastAsia="Arial" w:hAnsi="Arial" w:cs="Arial"/>
          <w:color w:val="000000"/>
          <w:lang w:eastAsia="es-ES_tradnl"/>
        </w:rPr>
        <w:t>Atentamente,</w:t>
      </w:r>
    </w:p>
    <w:p w14:paraId="396AE24D" w14:textId="77777777" w:rsidR="00B66AFE" w:rsidRDefault="00B66AFE" w:rsidP="00B66AFE">
      <w:pPr>
        <w:spacing w:line="276" w:lineRule="auto"/>
        <w:jc w:val="center"/>
        <w:rPr>
          <w:rFonts w:ascii="Arial" w:hAnsi="Arial" w:cs="Arial"/>
          <w:lang w:eastAsia="es-ES_tradnl"/>
        </w:rPr>
      </w:pPr>
    </w:p>
    <w:p w14:paraId="547882FB" w14:textId="588FE5D0" w:rsidR="00B66AFE" w:rsidRPr="002C11BB" w:rsidRDefault="00A040D2" w:rsidP="00B66AFE">
      <w:pPr>
        <w:pStyle w:val="NormalWeb"/>
        <w:spacing w:before="0" w:beforeAutospacing="0" w:after="0" w:afterAutospacing="0" w:line="276" w:lineRule="auto"/>
        <w:jc w:val="center"/>
        <w:rPr>
          <w:rFonts w:ascii="Arial" w:hAnsi="Arial" w:cs="Arial"/>
          <w:color w:val="000000"/>
          <w:sz w:val="22"/>
          <w:szCs w:val="22"/>
          <w:shd w:val="clear" w:color="auto" w:fill="FFFFFF"/>
        </w:rPr>
      </w:pPr>
      <w:r>
        <w:rPr>
          <w:noProof/>
        </w:rPr>
        <w:drawing>
          <wp:inline distT="0" distB="0" distL="0" distR="0" wp14:anchorId="2370440A" wp14:editId="24EF078E">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p w14:paraId="2E45BD50" w14:textId="77777777" w:rsidR="00B66AFE" w:rsidRPr="002C11BB" w:rsidRDefault="00B66AFE" w:rsidP="00B66AFE">
      <w:pPr>
        <w:pStyle w:val="NormalWeb"/>
        <w:spacing w:before="0" w:beforeAutospacing="0" w:after="0" w:afterAutospacing="0" w:line="276" w:lineRule="auto"/>
        <w:jc w:val="center"/>
        <w:rPr>
          <w:rFonts w:ascii="Arial" w:hAnsi="Arial" w:cs="Arial"/>
          <w:sz w:val="22"/>
          <w:szCs w:val="22"/>
        </w:rPr>
      </w:pPr>
    </w:p>
    <w:tbl>
      <w:tblPr>
        <w:tblW w:w="5225"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B66AFE" w:rsidRPr="002C11BB" w14:paraId="643D371C" w14:textId="77777777" w:rsidTr="008028E5">
        <w:trPr>
          <w:trHeight w:val="315"/>
        </w:trPr>
        <w:tc>
          <w:tcPr>
            <w:tcW w:w="812" w:type="dxa"/>
            <w:vAlign w:val="center"/>
          </w:tcPr>
          <w:p w14:paraId="447C6FA4"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Elaboró:</w:t>
            </w:r>
          </w:p>
        </w:tc>
        <w:tc>
          <w:tcPr>
            <w:tcW w:w="4413" w:type="dxa"/>
            <w:tcBorders>
              <w:top w:val="nil"/>
              <w:left w:val="nil"/>
              <w:bottom w:val="dotted" w:sz="4" w:space="0" w:color="7F7F7F"/>
              <w:right w:val="nil"/>
            </w:tcBorders>
            <w:vAlign w:val="center"/>
          </w:tcPr>
          <w:p w14:paraId="74D3CEA7"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 xml:space="preserve">María Valeska Medellín Mora </w:t>
            </w:r>
          </w:p>
          <w:p w14:paraId="7CABC1F8"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Gestor T1- 15 Subdirección de Gestión Contractual</w:t>
            </w:r>
          </w:p>
        </w:tc>
      </w:tr>
      <w:tr w:rsidR="00B66AFE" w:rsidRPr="002C11BB" w14:paraId="3921B03F" w14:textId="77777777" w:rsidTr="008028E5">
        <w:trPr>
          <w:trHeight w:val="330"/>
        </w:trPr>
        <w:tc>
          <w:tcPr>
            <w:tcW w:w="812" w:type="dxa"/>
            <w:vAlign w:val="center"/>
          </w:tcPr>
          <w:p w14:paraId="1B781C4B"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Revisó:</w:t>
            </w:r>
          </w:p>
        </w:tc>
        <w:tc>
          <w:tcPr>
            <w:tcW w:w="4413" w:type="dxa"/>
            <w:tcBorders>
              <w:top w:val="dotted" w:sz="4" w:space="0" w:color="7F7F7F"/>
              <w:left w:val="nil"/>
              <w:bottom w:val="dotted" w:sz="4" w:space="0" w:color="7F7F7F"/>
              <w:right w:val="nil"/>
            </w:tcBorders>
            <w:vAlign w:val="center"/>
          </w:tcPr>
          <w:p w14:paraId="69E22B08"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Diana Carolina Armenta Celis</w:t>
            </w:r>
          </w:p>
          <w:p w14:paraId="2499BE2E"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Contratista de la Subdirección de Gestión Contractual</w:t>
            </w:r>
          </w:p>
        </w:tc>
      </w:tr>
      <w:tr w:rsidR="00B66AFE" w:rsidRPr="002C11BB" w14:paraId="66D683D0" w14:textId="77777777" w:rsidTr="008028E5">
        <w:trPr>
          <w:trHeight w:val="300"/>
        </w:trPr>
        <w:tc>
          <w:tcPr>
            <w:tcW w:w="812" w:type="dxa"/>
            <w:vAlign w:val="center"/>
          </w:tcPr>
          <w:p w14:paraId="5C7329F1"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Aprobó:</w:t>
            </w:r>
          </w:p>
        </w:tc>
        <w:tc>
          <w:tcPr>
            <w:tcW w:w="4413" w:type="dxa"/>
            <w:tcBorders>
              <w:top w:val="dotted" w:sz="4" w:space="0" w:color="7F7F7F"/>
              <w:left w:val="nil"/>
              <w:bottom w:val="dotted" w:sz="4" w:space="0" w:color="7F7F7F"/>
              <w:right w:val="nil"/>
            </w:tcBorders>
            <w:vAlign w:val="center"/>
          </w:tcPr>
          <w:p w14:paraId="491CE036"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 xml:space="preserve"> Nohelia del Carmen Zawady Palacio </w:t>
            </w:r>
          </w:p>
          <w:p w14:paraId="73D25367" w14:textId="77777777" w:rsidR="00B66AFE" w:rsidRPr="002C11BB" w:rsidRDefault="00B66AFE" w:rsidP="008028E5">
            <w:pPr>
              <w:spacing w:line="276" w:lineRule="auto"/>
              <w:rPr>
                <w:rFonts w:ascii="Arial" w:hAnsi="Arial" w:cs="Arial"/>
                <w:bCs/>
                <w:sz w:val="14"/>
                <w:szCs w:val="14"/>
                <w:lang w:eastAsia="es-CO"/>
              </w:rPr>
            </w:pPr>
            <w:r w:rsidRPr="002C11BB">
              <w:rPr>
                <w:rFonts w:ascii="Arial" w:hAnsi="Arial" w:cs="Arial"/>
                <w:bCs/>
                <w:sz w:val="14"/>
                <w:szCs w:val="14"/>
                <w:lang w:eastAsia="es-CO"/>
              </w:rPr>
              <w:t>Subdirectora de Gestión Contractual ANCP – CCE</w:t>
            </w:r>
          </w:p>
        </w:tc>
      </w:tr>
    </w:tbl>
    <w:p w14:paraId="4E8BA3E5" w14:textId="77777777" w:rsidR="00B66AFE" w:rsidRPr="00BA4F0B" w:rsidRDefault="00B66AFE" w:rsidP="00B66AFE">
      <w:pPr>
        <w:spacing w:after="120" w:line="276" w:lineRule="auto"/>
        <w:jc w:val="both"/>
      </w:pPr>
    </w:p>
    <w:p w14:paraId="5E1B6028" w14:textId="77777777" w:rsidR="00B66AFE" w:rsidRPr="00BA4F0B" w:rsidRDefault="00B66AFE" w:rsidP="00B66AFE">
      <w:pPr>
        <w:spacing w:after="120" w:line="276" w:lineRule="auto"/>
        <w:jc w:val="both"/>
      </w:pPr>
    </w:p>
    <w:p w14:paraId="5B44C1CF" w14:textId="77777777" w:rsidR="00B66AFE" w:rsidRPr="00080DA3" w:rsidRDefault="00B66AFE" w:rsidP="00B66AFE">
      <w:pPr>
        <w:jc w:val="right"/>
        <w:textAlignment w:val="baseline"/>
        <w:rPr>
          <w:rFonts w:ascii="Geomanist Light" w:hAnsi="Geomanist Light" w:cs="Arial"/>
          <w:lang w:eastAsia="es-CO"/>
        </w:rPr>
      </w:pPr>
    </w:p>
    <w:p w14:paraId="49D4532E" w14:textId="7187FB04" w:rsidR="00560087" w:rsidRPr="00B66AFE" w:rsidRDefault="00560087" w:rsidP="00B66AFE"/>
    <w:sectPr w:rsidR="00560087" w:rsidRPr="00B66AFE" w:rsidSect="00D81E5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5C235" w14:textId="77777777" w:rsidR="008338D8" w:rsidRDefault="008338D8" w:rsidP="003C7067">
      <w:r>
        <w:separator/>
      </w:r>
    </w:p>
  </w:endnote>
  <w:endnote w:type="continuationSeparator" w:id="0">
    <w:p w14:paraId="28D2D17E" w14:textId="77777777" w:rsidR="008338D8" w:rsidRDefault="008338D8" w:rsidP="003C7067">
      <w:r>
        <w:continuationSeparator/>
      </w:r>
    </w:p>
  </w:endnote>
  <w:endnote w:type="continuationNotice" w:id="1">
    <w:p w14:paraId="47949682" w14:textId="77777777" w:rsidR="008338D8" w:rsidRDefault="008338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manist Light">
    <w:altName w:val="Calibri"/>
    <w:panose1 w:val="02000503000000020004"/>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Nova">
    <w:altName w:val="Arial Nova"/>
    <w:charset w:val="00"/>
    <w:family w:val="swiss"/>
    <w:pitch w:val="variable"/>
    <w:sig w:usb0="0000028F" w:usb1="00000002" w:usb2="00000000" w:usb3="00000000" w:csb0="000001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BF19D" w14:textId="77777777" w:rsidR="00D81E5B" w:rsidRDefault="00D81E5B" w:rsidP="00D81E5B">
    <w:pPr>
      <w:pStyle w:val="Sinespaciado"/>
      <w:jc w:val="right"/>
      <w:rPr>
        <w:rFonts w:ascii="Arial" w:hAnsi="Arial" w:cs="Arial"/>
        <w:sz w:val="18"/>
        <w:szCs w:val="18"/>
      </w:rPr>
    </w:pPr>
  </w:p>
  <w:p w14:paraId="14B5D1D1" w14:textId="77777777" w:rsidR="00FF547A" w:rsidRDefault="00FF547A" w:rsidP="00FF547A">
    <w:pPr>
      <w:pStyle w:val="Piedepgina"/>
    </w:pPr>
    <w:r>
      <w:rPr>
        <w:noProof/>
        <w:lang w:val="es-CO" w:eastAsia="es-CO"/>
      </w:rPr>
      <w:drawing>
        <wp:inline distT="0" distB="0" distL="0" distR="0" wp14:anchorId="6A306E23" wp14:editId="5EFE2315">
          <wp:extent cx="5742143" cy="892175"/>
          <wp:effectExtent l="0" t="0" r="0" b="3175"/>
          <wp:docPr id="4" name="Picture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460695" w:rsidRPr="00080DA3" w14:paraId="27B94BCF" w14:textId="77777777" w:rsidTr="00460695">
      <w:trPr>
        <w:trHeight w:val="198"/>
        <w:jc w:val="center"/>
      </w:trPr>
      <w:tc>
        <w:tcPr>
          <w:tcW w:w="838" w:type="dxa"/>
          <w:tcBorders>
            <w:top w:val="dotted" w:sz="4" w:space="0" w:color="808080"/>
            <w:left w:val="dotted" w:sz="4" w:space="0" w:color="808080"/>
            <w:bottom w:val="dotted" w:sz="4" w:space="0" w:color="808080"/>
          </w:tcBorders>
          <w:shd w:val="clear" w:color="auto" w:fill="auto"/>
        </w:tcPr>
        <w:p w14:paraId="1E3EFA1F"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bottom w:val="dotted" w:sz="4" w:space="0" w:color="808080"/>
            <w:right w:val="dotted" w:sz="4" w:space="0" w:color="808080"/>
          </w:tcBorders>
          <w:shd w:val="clear" w:color="auto" w:fill="auto"/>
        </w:tcPr>
        <w:p w14:paraId="710E3DC4"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left w:val="dotted" w:sz="4" w:space="0" w:color="808080"/>
            <w:bottom w:val="dotted" w:sz="4" w:space="0" w:color="808080"/>
          </w:tcBorders>
          <w:shd w:val="clear" w:color="auto" w:fill="auto"/>
        </w:tcPr>
        <w:p w14:paraId="4A64857C"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bottom w:val="dotted" w:sz="4" w:space="0" w:color="808080"/>
            <w:right w:val="dotted" w:sz="4" w:space="0" w:color="808080"/>
          </w:tcBorders>
          <w:shd w:val="clear" w:color="auto" w:fill="auto"/>
          <w:vAlign w:val="center"/>
        </w:tcPr>
        <w:p w14:paraId="0D61B480" w14:textId="77777777" w:rsidR="00FF547A" w:rsidRPr="004B6B0E" w:rsidRDefault="00FF547A" w:rsidP="00FF547A">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left w:val="dotted" w:sz="4" w:space="0" w:color="808080"/>
            <w:bottom w:val="dotted" w:sz="4" w:space="0" w:color="808080"/>
          </w:tcBorders>
          <w:shd w:val="clear" w:color="auto" w:fill="auto"/>
        </w:tcPr>
        <w:p w14:paraId="78564CCB"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bottom w:val="dotted" w:sz="4" w:space="0" w:color="808080"/>
            <w:right w:val="dotted" w:sz="4" w:space="0" w:color="808080"/>
          </w:tcBorders>
          <w:shd w:val="clear" w:color="auto" w:fill="auto"/>
        </w:tcPr>
        <w:p w14:paraId="21CCEDBA" w14:textId="77777777" w:rsidR="00FF547A" w:rsidRPr="00080DA3" w:rsidRDefault="00FF547A" w:rsidP="00FF547A">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left w:val="dotted" w:sz="4" w:space="0" w:color="808080"/>
            <w:bottom w:val="dotted" w:sz="4" w:space="0" w:color="808080"/>
            <w:right w:val="dotted" w:sz="4" w:space="0" w:color="808080"/>
          </w:tcBorders>
          <w:shd w:val="clear" w:color="auto" w:fill="auto"/>
        </w:tcPr>
        <w:p w14:paraId="4DC8B44A"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00460695">
            <w:rPr>
              <w:rFonts w:ascii="Geomanist Light" w:hAnsi="Geomanist Light"/>
              <w:b/>
              <w:bCs/>
              <w:noProof/>
              <w:sz w:val="18"/>
              <w:szCs w:val="18"/>
            </w:rPr>
            <w:t>21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00460695">
            <w:rPr>
              <w:rFonts w:ascii="Geomanist Light" w:hAnsi="Geomanist Light"/>
              <w:b/>
              <w:bCs/>
              <w:noProof/>
              <w:sz w:val="18"/>
              <w:szCs w:val="18"/>
            </w:rPr>
            <w:t>22</w:t>
          </w:r>
          <w:r w:rsidRPr="00080DA3">
            <w:rPr>
              <w:rFonts w:ascii="Geomanist Light" w:hAnsi="Geomanist Light"/>
              <w:b/>
              <w:bCs/>
              <w:sz w:val="18"/>
              <w:szCs w:val="18"/>
            </w:rPr>
            <w:fldChar w:fldCharType="end"/>
          </w:r>
        </w:p>
      </w:tc>
    </w:tr>
  </w:tbl>
  <w:p w14:paraId="0A9DFE46" w14:textId="77777777" w:rsidR="00FF547A" w:rsidRDefault="00FF547A" w:rsidP="00FF547A">
    <w:pPr>
      <w:pStyle w:val="Piedepgina"/>
      <w:jc w:val="center"/>
    </w:pPr>
  </w:p>
  <w:p w14:paraId="1CBE747A" w14:textId="77777777" w:rsidR="00D81E5B" w:rsidRPr="00E756AC" w:rsidRDefault="00D81E5B" w:rsidP="00FF547A">
    <w:pPr>
      <w:pStyle w:val="Sinespaciado"/>
      <w:jc w:val="right"/>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ED511" w14:textId="77777777" w:rsidR="008338D8" w:rsidRDefault="008338D8" w:rsidP="003C7067">
      <w:r>
        <w:separator/>
      </w:r>
    </w:p>
  </w:footnote>
  <w:footnote w:type="continuationSeparator" w:id="0">
    <w:p w14:paraId="14BB0A1A" w14:textId="77777777" w:rsidR="008338D8" w:rsidRDefault="008338D8" w:rsidP="003C7067">
      <w:r>
        <w:continuationSeparator/>
      </w:r>
    </w:p>
  </w:footnote>
  <w:footnote w:type="continuationNotice" w:id="1">
    <w:p w14:paraId="3A044168" w14:textId="77777777" w:rsidR="008338D8" w:rsidRDefault="008338D8"/>
  </w:footnote>
  <w:footnote w:id="2">
    <w:p w14:paraId="586B8714" w14:textId="77777777" w:rsidR="00B66AFE" w:rsidRDefault="00B66AFE" w:rsidP="00B66AFE">
      <w:pPr>
        <w:pStyle w:val="Textonotapie"/>
        <w:ind w:firstLine="708"/>
        <w:jc w:val="both"/>
        <w:rPr>
          <w:rFonts w:ascii="Arial" w:hAnsi="Arial" w:cs="Arial"/>
          <w:sz w:val="19"/>
          <w:szCs w:val="19"/>
          <w:lang w:val="es-ES"/>
        </w:rPr>
      </w:pPr>
      <w:r>
        <w:rPr>
          <w:rStyle w:val="Refdenotaalpie"/>
          <w:rFonts w:ascii="Arial" w:hAnsi="Arial" w:cs="Arial"/>
          <w:sz w:val="19"/>
          <w:szCs w:val="19"/>
        </w:rPr>
        <w:footnoteRef/>
      </w:r>
      <w:r>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Pr>
          <w:rFonts w:ascii="Arial" w:hAnsi="Arial" w:cs="Arial"/>
          <w:i/>
          <w:iCs/>
          <w:sz w:val="19"/>
          <w:szCs w:val="19"/>
        </w:rPr>
        <w:t xml:space="preserve">ibídem </w:t>
      </w:r>
      <w:r>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ibídem señala que es función de la Subdirección de Gestión Contractual: “[a]bsolver consultas sobre la aplicación de normas de carácter general».</w:t>
      </w:r>
    </w:p>
  </w:footnote>
  <w:footnote w:id="3">
    <w:p w14:paraId="3029EDB2" w14:textId="77777777" w:rsidR="00B66AFE" w:rsidRDefault="00B66AFE" w:rsidP="00B66AFE">
      <w:pPr>
        <w:pBdr>
          <w:top w:val="nil"/>
          <w:left w:val="nil"/>
          <w:bottom w:val="nil"/>
          <w:right w:val="nil"/>
          <w:between w:val="nil"/>
        </w:pBdr>
        <w:ind w:firstLine="709"/>
        <w:jc w:val="both"/>
        <w:rPr>
          <w:rFonts w:ascii="Arial" w:eastAsia="Arial" w:hAnsi="Arial" w:cs="Arial"/>
          <w:color w:val="000000"/>
          <w:sz w:val="19"/>
          <w:szCs w:val="19"/>
        </w:rPr>
      </w:pPr>
      <w:r>
        <w:rPr>
          <w:vertAlign w:val="superscript"/>
        </w:rPr>
        <w:footnoteRef/>
      </w:r>
      <w:r>
        <w:rPr>
          <w:rFonts w:ascii="Arial" w:eastAsia="Arial" w:hAnsi="Arial" w:cs="Arial"/>
          <w:color w:val="000000"/>
          <w:sz w:val="19"/>
          <w:szCs w:val="19"/>
        </w:rPr>
        <w:t xml:space="preserve"> Seguidamente, el numeral 8º del artículo 11 Decreto Ley 4170 de 2011 señala que es función de la Subdirección de Gestión Contractual: “ [a]bsolver consultas sobre la aplicación de normas de carácter general». Es necesario tener en cuenta que esta entidad solo tiene competencia para responder solicitudes sobre la aplicación de normas de carácter general en materia de compras y contratación pública.</w:t>
      </w:r>
    </w:p>
  </w:footnote>
  <w:footnote w:id="4">
    <w:p w14:paraId="5390A0ED" w14:textId="77777777" w:rsidR="00B66AFE" w:rsidRPr="003300E3" w:rsidRDefault="00B66AFE" w:rsidP="00B66AFE">
      <w:pPr>
        <w:pStyle w:val="Textonotapie"/>
        <w:ind w:firstLine="708"/>
        <w:jc w:val="both"/>
        <w:rPr>
          <w:rFonts w:ascii="Arial" w:hAnsi="Arial" w:cs="Arial"/>
          <w:sz w:val="19"/>
          <w:szCs w:val="19"/>
        </w:rPr>
      </w:pPr>
      <w:r w:rsidRPr="003300E3">
        <w:rPr>
          <w:rStyle w:val="Refdenotaalpie"/>
          <w:rFonts w:ascii="Arial" w:hAnsi="Arial" w:cs="Arial"/>
          <w:sz w:val="19"/>
          <w:szCs w:val="19"/>
        </w:rPr>
        <w:footnoteRef/>
      </w:r>
      <w:r w:rsidRPr="003300E3">
        <w:rPr>
          <w:rFonts w:ascii="Arial" w:hAnsi="Arial" w:cs="Arial"/>
          <w:sz w:val="19"/>
          <w:szCs w:val="19"/>
        </w:rPr>
        <w:t xml:space="preserve"> </w:t>
      </w:r>
      <w:r>
        <w:rPr>
          <w:rFonts w:ascii="Arial" w:hAnsi="Arial" w:cs="Arial"/>
          <w:sz w:val="19"/>
          <w:szCs w:val="19"/>
        </w:rPr>
        <w:t>Así mismo, para las sociedades extranjeras que pretendan realizar actividades permanentes en el territorio nacional, el artículo 482 del Código de Comercio dispone que «</w:t>
      </w:r>
      <w:r w:rsidRPr="00005368">
        <w:rPr>
          <w:rFonts w:ascii="Arial" w:hAnsi="Arial" w:cs="Arial"/>
          <w:sz w:val="19"/>
          <w:szCs w:val="19"/>
          <w:lang w:val="es-CO"/>
        </w:rPr>
        <w:t>Quienes actúen a nombre y representación de personas extranjeras sin dar cumplimiento a las normas del presente Título, responderán solidariamente con dichas personas de las obligaciones que contraigan en Colombia</w:t>
      </w:r>
      <w:r>
        <w:rPr>
          <w:rFonts w:ascii="Arial" w:hAnsi="Arial" w:cs="Arial"/>
          <w:sz w:val="19"/>
          <w:szCs w:val="19"/>
          <w:lang w:val="es-CO"/>
        </w:rPr>
        <w:t xml:space="preserve">». De esta manera, el artículo 483 </w:t>
      </w:r>
      <w:r w:rsidRPr="00BF6087">
        <w:rPr>
          <w:rFonts w:ascii="Arial" w:hAnsi="Arial" w:cs="Arial"/>
          <w:i/>
          <w:iCs/>
          <w:sz w:val="19"/>
          <w:szCs w:val="19"/>
          <w:lang w:val="es-CO"/>
        </w:rPr>
        <w:t>ibidem</w:t>
      </w:r>
      <w:r>
        <w:rPr>
          <w:rFonts w:ascii="Arial" w:hAnsi="Arial" w:cs="Arial"/>
          <w:sz w:val="19"/>
          <w:szCs w:val="19"/>
        </w:rPr>
        <w:t xml:space="preserve"> también dispone que «</w:t>
      </w:r>
      <w:r w:rsidRPr="003463FF">
        <w:rPr>
          <w:rFonts w:ascii="Arial" w:hAnsi="Arial" w:cs="Arial"/>
          <w:sz w:val="19"/>
          <w:szCs w:val="19"/>
          <w:lang w:val="es-CO"/>
        </w:rPr>
        <w:t>El Superintendente de Sociedades o el Bancario, según el caso, podrá sancionar con multas sucesivas hasta de cincuenta mil pesos</w:t>
      </w:r>
      <w:r>
        <w:rPr>
          <w:rFonts w:ascii="Arial" w:hAnsi="Arial" w:cs="Arial"/>
          <w:sz w:val="19"/>
          <w:szCs w:val="19"/>
          <w:lang w:val="es-CO"/>
        </w:rPr>
        <w:t xml:space="preserve"> </w:t>
      </w:r>
      <w:r w:rsidRPr="003463FF">
        <w:rPr>
          <w:rFonts w:ascii="Arial" w:hAnsi="Arial" w:cs="Arial"/>
          <w:sz w:val="19"/>
          <w:szCs w:val="19"/>
          <w:lang w:val="es-CO"/>
        </w:rPr>
        <w:t>a las personas extranjeras que inicien o desarrollen actividades sin dar cumplimiento a las normas del presente Título, así como a sus representantes, gerentes, apoderados, directores o gestores. El respectivo superintendente tendrá, respecto de las sucursales, las atribuciones que le confieren las leyes en relación con la vigilancia de las sociedades nacionales</w:t>
      </w:r>
      <w:r>
        <w:rPr>
          <w:rFonts w:ascii="Arial" w:hAnsi="Arial" w:cs="Arial"/>
          <w:sz w:val="19"/>
          <w:szCs w:val="19"/>
          <w:lang w:val="es-CO"/>
        </w:rPr>
        <w:t>»</w:t>
      </w:r>
      <w:r w:rsidRPr="003463FF">
        <w:rPr>
          <w:rFonts w:ascii="Arial" w:hAnsi="Arial" w:cs="Arial"/>
          <w:sz w:val="19"/>
          <w:szCs w:val="19"/>
          <w:lang w:val="es-CO"/>
        </w:rPr>
        <w:t>.</w:t>
      </w:r>
      <w:r>
        <w:rPr>
          <w:rFonts w:ascii="Arial" w:hAnsi="Arial" w:cs="Arial"/>
          <w:sz w:val="19"/>
          <w:szCs w:val="19"/>
        </w:rPr>
        <w:t xml:space="preserve"> </w:t>
      </w:r>
    </w:p>
  </w:footnote>
  <w:footnote w:id="5">
    <w:p w14:paraId="6E7A8713" w14:textId="77777777" w:rsidR="00B66AFE" w:rsidRDefault="00B66AFE" w:rsidP="00B66AFE">
      <w:pPr>
        <w:pStyle w:val="Textonotapie"/>
        <w:ind w:firstLine="709"/>
        <w:rPr>
          <w:rFonts w:ascii="Arial" w:hAnsi="Arial" w:cs="Arial"/>
          <w:sz w:val="19"/>
          <w:szCs w:val="19"/>
        </w:rPr>
      </w:pPr>
      <w:r w:rsidRPr="0000399E">
        <w:rPr>
          <w:rStyle w:val="Refdenotaalpie"/>
          <w:rFonts w:ascii="Arial" w:hAnsi="Arial" w:cs="Arial"/>
          <w:sz w:val="19"/>
          <w:szCs w:val="19"/>
        </w:rPr>
        <w:footnoteRef/>
      </w:r>
      <w:r w:rsidRPr="0000399E">
        <w:rPr>
          <w:rFonts w:ascii="Arial" w:hAnsi="Arial" w:cs="Arial"/>
          <w:sz w:val="19"/>
          <w:szCs w:val="19"/>
        </w:rPr>
        <w:t>https://colombiacompra.gov.co/sites/cce_public/files/cce_documents/cce_guia_asuntos_corporativos.pdf</w:t>
      </w:r>
    </w:p>
    <w:p w14:paraId="6D9CE214" w14:textId="77777777" w:rsidR="00B66AFE" w:rsidRPr="0000399E" w:rsidRDefault="00B66AFE" w:rsidP="00B66AFE">
      <w:pPr>
        <w:pStyle w:val="Textonotapie"/>
        <w:ind w:firstLine="709"/>
        <w:rPr>
          <w:rFonts w:ascii="Arial" w:hAnsi="Arial" w:cs="Arial"/>
          <w:sz w:val="19"/>
          <w:szCs w:val="19"/>
          <w:lang w:val="es-ES_tradnl"/>
        </w:rPr>
      </w:pPr>
    </w:p>
  </w:footnote>
  <w:footnote w:id="6">
    <w:p w14:paraId="369A14F9" w14:textId="77777777" w:rsidR="00B66AFE" w:rsidRDefault="00B66AFE" w:rsidP="00B66AFE">
      <w:pPr>
        <w:pStyle w:val="Textonotapie"/>
        <w:ind w:firstLine="709"/>
        <w:rPr>
          <w:rFonts w:ascii="Arial" w:hAnsi="Arial" w:cs="Arial"/>
          <w:sz w:val="19"/>
          <w:szCs w:val="19"/>
        </w:rPr>
      </w:pPr>
      <w:r w:rsidRPr="0000399E">
        <w:rPr>
          <w:rStyle w:val="Refdenotaalpie"/>
          <w:rFonts w:ascii="Arial" w:hAnsi="Arial" w:cs="Arial"/>
          <w:sz w:val="19"/>
          <w:szCs w:val="19"/>
        </w:rPr>
        <w:footnoteRef/>
      </w:r>
      <w:r w:rsidRPr="0000399E">
        <w:rPr>
          <w:rFonts w:ascii="Arial" w:hAnsi="Arial" w:cs="Arial"/>
          <w:sz w:val="19"/>
          <w:szCs w:val="19"/>
        </w:rPr>
        <w:t>https://colombiacompra.gov.co/sites/cce_public/files/cce_documents/cce_guia_asuntos_corporativos.pdf</w:t>
      </w:r>
    </w:p>
    <w:p w14:paraId="50236A19" w14:textId="77777777" w:rsidR="00B66AFE" w:rsidRPr="0000399E" w:rsidRDefault="00B66AFE" w:rsidP="00B66AFE">
      <w:pPr>
        <w:pStyle w:val="Textonotapie"/>
        <w:ind w:firstLine="709"/>
        <w:rPr>
          <w:rFonts w:ascii="Arial" w:hAnsi="Arial" w:cs="Arial"/>
          <w:sz w:val="19"/>
          <w:szCs w:val="19"/>
          <w:lang w:val="es-ES_tradnl"/>
        </w:rPr>
      </w:pPr>
    </w:p>
  </w:footnote>
  <w:footnote w:id="7">
    <w:p w14:paraId="79AA3285" w14:textId="77777777" w:rsidR="00B66AFE" w:rsidRDefault="00B66AFE" w:rsidP="00B66AFE">
      <w:pPr>
        <w:pStyle w:val="Textonotapie"/>
      </w:pPr>
      <w:r>
        <w:rPr>
          <w:rStyle w:val="Refdenotaalpie"/>
        </w:rPr>
        <w:footnoteRef/>
      </w:r>
      <w:r>
        <w:t xml:space="preserve"> Artículo 2.2.1.1.1.6.4 del Decreto 1082 de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F70B2" w14:textId="77777777" w:rsidR="00FF547A" w:rsidRPr="003F58A1" w:rsidRDefault="00FF547A" w:rsidP="00FF547A">
    <w:pPr>
      <w:rPr>
        <w:rFonts w:ascii="Geomanist Bold" w:hAnsi="Geomanist Bold"/>
        <w:color w:val="002060"/>
      </w:rPr>
    </w:pPr>
    <w:r w:rsidRPr="008614E5">
      <w:rPr>
        <w:rFonts w:eastAsia="Arial Nova" w:cs="Arial Nova"/>
        <w:noProof/>
        <w:lang w:val="es-CO" w:eastAsia="es-CO"/>
      </w:rPr>
      <w:drawing>
        <wp:anchor distT="0" distB="0" distL="0" distR="0" simplePos="0" relativeHeight="251658240" behindDoc="1" locked="0" layoutInCell="1" hidden="0" allowOverlap="1" wp14:anchorId="5874DB57" wp14:editId="160F8ED8">
          <wp:simplePos x="0" y="0"/>
          <wp:positionH relativeFrom="margin">
            <wp:align>right</wp:align>
          </wp:positionH>
          <wp:positionV relativeFrom="paragraph">
            <wp:posOffset>6985</wp:posOffset>
          </wp:positionV>
          <wp:extent cx="1657350" cy="676275"/>
          <wp:effectExtent l="0" t="0" r="0" b="9525"/>
          <wp:wrapNone/>
          <wp:docPr id="25" name="Picture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FF547A" w:rsidRPr="00367110" w14:paraId="5ED9DEE1" w14:textId="77777777" w:rsidTr="00F51545">
      <w:tc>
        <w:tcPr>
          <w:tcW w:w="6756" w:type="dxa"/>
        </w:tcPr>
        <w:p w14:paraId="0A134E09" w14:textId="77777777" w:rsidR="00FF547A" w:rsidRPr="006478E3" w:rsidRDefault="00FF547A" w:rsidP="00FF547A">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21A55BEE" w14:textId="77777777" w:rsidR="00FF547A" w:rsidRPr="0057618A" w:rsidRDefault="00FF547A" w:rsidP="00FF547A">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5FC476D3" w14:textId="77777777" w:rsidR="00FF547A" w:rsidRPr="00367110" w:rsidRDefault="00FF547A" w:rsidP="00FF547A">
          <w:pPr>
            <w:jc w:val="right"/>
            <w:rPr>
              <w:rFonts w:eastAsia="Arial Nova" w:cs="Arial Nova"/>
              <w:lang w:eastAsia="es-CO"/>
            </w:rPr>
          </w:pPr>
        </w:p>
      </w:tc>
      <w:tc>
        <w:tcPr>
          <w:tcW w:w="1324" w:type="dxa"/>
        </w:tcPr>
        <w:p w14:paraId="0F0F73CB" w14:textId="77777777" w:rsidR="00FF547A" w:rsidRPr="00367110" w:rsidRDefault="00FF547A" w:rsidP="00FF547A">
          <w:pPr>
            <w:jc w:val="right"/>
            <w:rPr>
              <w:rFonts w:eastAsia="Arial Nova" w:cs="Arial Nova"/>
              <w:lang w:eastAsia="es-CO"/>
            </w:rPr>
          </w:pPr>
        </w:p>
      </w:tc>
    </w:tr>
  </w:tbl>
  <w:p w14:paraId="6748370D" w14:textId="77777777" w:rsidR="00FF547A" w:rsidRPr="00460695" w:rsidRDefault="00FF547A" w:rsidP="00FF547A">
    <w:pPr>
      <w:pStyle w:val="Encabezado"/>
      <w:ind w:left="3545" w:firstLine="709"/>
      <w:rPr>
        <w:b/>
        <w:bCs/>
        <w:color w:val="9BBB59"/>
        <w:sz w:val="18"/>
        <w:szCs w:val="18"/>
      </w:rPr>
    </w:pPr>
    <w:r w:rsidRPr="00367110">
      <w:rPr>
        <w:rFonts w:eastAsia="Arial Nova" w:cs="Arial Nova"/>
        <w:noProof/>
        <w:color w:val="000000"/>
        <w:lang w:val="es-CO" w:eastAsia="es-CO"/>
      </w:rPr>
      <w:drawing>
        <wp:anchor distT="0" distB="0" distL="114300" distR="114300" simplePos="0" relativeHeight="251658241" behindDoc="1" locked="0" layoutInCell="1" allowOverlap="1" wp14:anchorId="6DE7C012" wp14:editId="6EC056F1">
          <wp:simplePos x="0" y="0"/>
          <wp:positionH relativeFrom="column">
            <wp:posOffset>62866</wp:posOffset>
          </wp:positionH>
          <wp:positionV relativeFrom="paragraph">
            <wp:posOffset>1905</wp:posOffset>
          </wp:positionV>
          <wp:extent cx="3238500" cy="76200"/>
          <wp:effectExtent l="0" t="0" r="0" b="0"/>
          <wp:wrapNone/>
          <wp:docPr id="26" name="Picture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p w14:paraId="596DAC93" w14:textId="5AAD8977" w:rsidR="00D81E5B" w:rsidRDefault="00D81E5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33D57"/>
    <w:multiLevelType w:val="hybridMultilevel"/>
    <w:tmpl w:val="F4BEBEDE"/>
    <w:lvl w:ilvl="0" w:tplc="FFFFFFFF">
      <w:start w:val="1"/>
      <w:numFmt w:val="decimal"/>
      <w:lvlText w:val="%1."/>
      <w:lvlJc w:val="left"/>
      <w:pPr>
        <w:ind w:left="5823" w:hanging="360"/>
      </w:pPr>
      <w:rPr>
        <w:rFonts w:eastAsia="Calibri" w:hint="default"/>
        <w:sz w:val="21"/>
        <w:szCs w:val="21"/>
      </w:rPr>
    </w:lvl>
    <w:lvl w:ilvl="1" w:tplc="FFFFFFFF" w:tentative="1">
      <w:start w:val="1"/>
      <w:numFmt w:val="lowerLetter"/>
      <w:lvlText w:val="%2."/>
      <w:lvlJc w:val="left"/>
      <w:pPr>
        <w:ind w:left="6543" w:hanging="360"/>
      </w:pPr>
    </w:lvl>
    <w:lvl w:ilvl="2" w:tplc="FFFFFFFF" w:tentative="1">
      <w:start w:val="1"/>
      <w:numFmt w:val="lowerRoman"/>
      <w:lvlText w:val="%3."/>
      <w:lvlJc w:val="right"/>
      <w:pPr>
        <w:ind w:left="7263" w:hanging="180"/>
      </w:pPr>
    </w:lvl>
    <w:lvl w:ilvl="3" w:tplc="FFFFFFFF" w:tentative="1">
      <w:start w:val="1"/>
      <w:numFmt w:val="decimal"/>
      <w:lvlText w:val="%4."/>
      <w:lvlJc w:val="left"/>
      <w:pPr>
        <w:ind w:left="7983" w:hanging="360"/>
      </w:pPr>
    </w:lvl>
    <w:lvl w:ilvl="4" w:tplc="FFFFFFFF" w:tentative="1">
      <w:start w:val="1"/>
      <w:numFmt w:val="lowerLetter"/>
      <w:lvlText w:val="%5."/>
      <w:lvlJc w:val="left"/>
      <w:pPr>
        <w:ind w:left="8703" w:hanging="360"/>
      </w:pPr>
    </w:lvl>
    <w:lvl w:ilvl="5" w:tplc="FFFFFFFF" w:tentative="1">
      <w:start w:val="1"/>
      <w:numFmt w:val="lowerRoman"/>
      <w:lvlText w:val="%6."/>
      <w:lvlJc w:val="right"/>
      <w:pPr>
        <w:ind w:left="9423" w:hanging="180"/>
      </w:pPr>
    </w:lvl>
    <w:lvl w:ilvl="6" w:tplc="FFFFFFFF" w:tentative="1">
      <w:start w:val="1"/>
      <w:numFmt w:val="decimal"/>
      <w:lvlText w:val="%7."/>
      <w:lvlJc w:val="left"/>
      <w:pPr>
        <w:ind w:left="10143" w:hanging="360"/>
      </w:pPr>
    </w:lvl>
    <w:lvl w:ilvl="7" w:tplc="FFFFFFFF" w:tentative="1">
      <w:start w:val="1"/>
      <w:numFmt w:val="lowerLetter"/>
      <w:lvlText w:val="%8."/>
      <w:lvlJc w:val="left"/>
      <w:pPr>
        <w:ind w:left="10863" w:hanging="360"/>
      </w:pPr>
    </w:lvl>
    <w:lvl w:ilvl="8" w:tplc="FFFFFFFF" w:tentative="1">
      <w:start w:val="1"/>
      <w:numFmt w:val="lowerRoman"/>
      <w:lvlText w:val="%9."/>
      <w:lvlJc w:val="right"/>
      <w:pPr>
        <w:ind w:left="11583" w:hanging="180"/>
      </w:pPr>
    </w:lvl>
  </w:abstractNum>
  <w:abstractNum w:abstractNumId="1" w15:restartNumberingAfterBreak="0">
    <w:nsid w:val="198F47E4"/>
    <w:multiLevelType w:val="hybridMultilevel"/>
    <w:tmpl w:val="BC246248"/>
    <w:lvl w:ilvl="0" w:tplc="948AF6E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1FB360E5"/>
    <w:multiLevelType w:val="hybridMultilevel"/>
    <w:tmpl w:val="D39C906C"/>
    <w:lvl w:ilvl="0" w:tplc="D5F84DD2">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4592630"/>
    <w:multiLevelType w:val="hybridMultilevel"/>
    <w:tmpl w:val="7A7411D8"/>
    <w:lvl w:ilvl="0" w:tplc="0A1C59BA">
      <w:start w:val="1"/>
      <w:numFmt w:val="lowerLetter"/>
      <w:lvlText w:val="%1)"/>
      <w:lvlJc w:val="left"/>
      <w:pPr>
        <w:ind w:left="1008" w:hanging="330"/>
      </w:pPr>
      <w:rPr>
        <w:rFonts w:ascii="Arial" w:eastAsia="Arial" w:hAnsi="Arial" w:cs="Arial" w:hint="default"/>
        <w:color w:val="4E4D4D"/>
        <w:spacing w:val="-3"/>
        <w:w w:val="100"/>
        <w:sz w:val="21"/>
        <w:szCs w:val="21"/>
        <w:lang w:val="es-ES" w:eastAsia="en-US" w:bidi="ar-SA"/>
      </w:rPr>
    </w:lvl>
    <w:lvl w:ilvl="1" w:tplc="C76AB28E">
      <w:numFmt w:val="bullet"/>
      <w:lvlText w:val="•"/>
      <w:lvlJc w:val="left"/>
      <w:pPr>
        <w:ind w:left="1854" w:hanging="330"/>
      </w:pPr>
      <w:rPr>
        <w:rFonts w:hint="default"/>
        <w:lang w:val="es-ES" w:eastAsia="en-US" w:bidi="ar-SA"/>
      </w:rPr>
    </w:lvl>
    <w:lvl w:ilvl="2" w:tplc="9E525040">
      <w:numFmt w:val="bullet"/>
      <w:lvlText w:val="•"/>
      <w:lvlJc w:val="left"/>
      <w:pPr>
        <w:ind w:left="2708" w:hanging="330"/>
      </w:pPr>
      <w:rPr>
        <w:rFonts w:hint="default"/>
        <w:lang w:val="es-ES" w:eastAsia="en-US" w:bidi="ar-SA"/>
      </w:rPr>
    </w:lvl>
    <w:lvl w:ilvl="3" w:tplc="157487EA">
      <w:numFmt w:val="bullet"/>
      <w:lvlText w:val="•"/>
      <w:lvlJc w:val="left"/>
      <w:pPr>
        <w:ind w:left="3562" w:hanging="330"/>
      </w:pPr>
      <w:rPr>
        <w:rFonts w:hint="default"/>
        <w:lang w:val="es-ES" w:eastAsia="en-US" w:bidi="ar-SA"/>
      </w:rPr>
    </w:lvl>
    <w:lvl w:ilvl="4" w:tplc="9C92261A">
      <w:numFmt w:val="bullet"/>
      <w:lvlText w:val="•"/>
      <w:lvlJc w:val="left"/>
      <w:pPr>
        <w:ind w:left="4416" w:hanging="330"/>
      </w:pPr>
      <w:rPr>
        <w:rFonts w:hint="default"/>
        <w:lang w:val="es-ES" w:eastAsia="en-US" w:bidi="ar-SA"/>
      </w:rPr>
    </w:lvl>
    <w:lvl w:ilvl="5" w:tplc="F6FEF14A">
      <w:numFmt w:val="bullet"/>
      <w:lvlText w:val="•"/>
      <w:lvlJc w:val="left"/>
      <w:pPr>
        <w:ind w:left="5270" w:hanging="330"/>
      </w:pPr>
      <w:rPr>
        <w:rFonts w:hint="default"/>
        <w:lang w:val="es-ES" w:eastAsia="en-US" w:bidi="ar-SA"/>
      </w:rPr>
    </w:lvl>
    <w:lvl w:ilvl="6" w:tplc="48D0A250">
      <w:numFmt w:val="bullet"/>
      <w:lvlText w:val="•"/>
      <w:lvlJc w:val="left"/>
      <w:pPr>
        <w:ind w:left="6124" w:hanging="330"/>
      </w:pPr>
      <w:rPr>
        <w:rFonts w:hint="default"/>
        <w:lang w:val="es-ES" w:eastAsia="en-US" w:bidi="ar-SA"/>
      </w:rPr>
    </w:lvl>
    <w:lvl w:ilvl="7" w:tplc="87100EE6">
      <w:numFmt w:val="bullet"/>
      <w:lvlText w:val="•"/>
      <w:lvlJc w:val="left"/>
      <w:pPr>
        <w:ind w:left="6978" w:hanging="330"/>
      </w:pPr>
      <w:rPr>
        <w:rFonts w:hint="default"/>
        <w:lang w:val="es-ES" w:eastAsia="en-US" w:bidi="ar-SA"/>
      </w:rPr>
    </w:lvl>
    <w:lvl w:ilvl="8" w:tplc="D2849722">
      <w:numFmt w:val="bullet"/>
      <w:lvlText w:val="•"/>
      <w:lvlJc w:val="left"/>
      <w:pPr>
        <w:ind w:left="7832" w:hanging="330"/>
      </w:pPr>
      <w:rPr>
        <w:rFonts w:hint="default"/>
        <w:lang w:val="es-ES" w:eastAsia="en-US" w:bidi="ar-SA"/>
      </w:rPr>
    </w:lvl>
  </w:abstractNum>
  <w:abstractNum w:abstractNumId="4" w15:restartNumberingAfterBreak="0">
    <w:nsid w:val="2D1546DC"/>
    <w:multiLevelType w:val="multilevel"/>
    <w:tmpl w:val="AB72A74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15:restartNumberingAfterBreak="0">
    <w:nsid w:val="491D27D0"/>
    <w:multiLevelType w:val="multilevel"/>
    <w:tmpl w:val="D47AE904"/>
    <w:lvl w:ilvl="0">
      <w:start w:val="1"/>
      <w:numFmt w:val="decimal"/>
      <w:lvlText w:val="%1"/>
      <w:lvlJc w:val="left"/>
      <w:pPr>
        <w:ind w:left="725" w:hanging="425"/>
      </w:pPr>
      <w:rPr>
        <w:rFonts w:hint="default"/>
        <w:lang w:val="es-ES" w:eastAsia="en-US" w:bidi="ar-SA"/>
      </w:rPr>
    </w:lvl>
    <w:lvl w:ilvl="1">
      <w:start w:val="1"/>
      <w:numFmt w:val="decimal"/>
      <w:lvlText w:val="%1.%2."/>
      <w:lvlJc w:val="left"/>
      <w:pPr>
        <w:ind w:left="725" w:hanging="425"/>
      </w:pPr>
      <w:rPr>
        <w:rFonts w:ascii="Arial" w:eastAsia="Arial" w:hAnsi="Arial" w:cs="Arial" w:hint="default"/>
        <w:b/>
        <w:bCs/>
        <w:color w:val="000000" w:themeColor="text1"/>
        <w:spacing w:val="-1"/>
        <w:w w:val="100"/>
        <w:sz w:val="22"/>
        <w:szCs w:val="22"/>
        <w:lang w:val="es-ES" w:eastAsia="en-US" w:bidi="ar-SA"/>
      </w:rPr>
    </w:lvl>
    <w:lvl w:ilvl="2">
      <w:numFmt w:val="bullet"/>
      <w:lvlText w:val="•"/>
      <w:lvlJc w:val="left"/>
      <w:pPr>
        <w:ind w:left="1700" w:hanging="425"/>
      </w:pPr>
      <w:rPr>
        <w:rFonts w:hint="default"/>
        <w:lang w:val="es-ES" w:eastAsia="en-US" w:bidi="ar-SA"/>
      </w:rPr>
    </w:lvl>
    <w:lvl w:ilvl="3">
      <w:numFmt w:val="bullet"/>
      <w:lvlText w:val="•"/>
      <w:lvlJc w:val="left"/>
      <w:pPr>
        <w:ind w:left="2680" w:hanging="425"/>
      </w:pPr>
      <w:rPr>
        <w:rFonts w:hint="default"/>
        <w:lang w:val="es-ES" w:eastAsia="en-US" w:bidi="ar-SA"/>
      </w:rPr>
    </w:lvl>
    <w:lvl w:ilvl="4">
      <w:numFmt w:val="bullet"/>
      <w:lvlText w:val="•"/>
      <w:lvlJc w:val="left"/>
      <w:pPr>
        <w:ind w:left="3660" w:hanging="425"/>
      </w:pPr>
      <w:rPr>
        <w:rFonts w:hint="default"/>
        <w:lang w:val="es-ES" w:eastAsia="en-US" w:bidi="ar-SA"/>
      </w:rPr>
    </w:lvl>
    <w:lvl w:ilvl="5">
      <w:numFmt w:val="bullet"/>
      <w:lvlText w:val="•"/>
      <w:lvlJc w:val="left"/>
      <w:pPr>
        <w:ind w:left="4640" w:hanging="425"/>
      </w:pPr>
      <w:rPr>
        <w:rFonts w:hint="default"/>
        <w:lang w:val="es-ES" w:eastAsia="en-US" w:bidi="ar-SA"/>
      </w:rPr>
    </w:lvl>
    <w:lvl w:ilvl="6">
      <w:numFmt w:val="bullet"/>
      <w:lvlText w:val="•"/>
      <w:lvlJc w:val="left"/>
      <w:pPr>
        <w:ind w:left="5620" w:hanging="425"/>
      </w:pPr>
      <w:rPr>
        <w:rFonts w:hint="default"/>
        <w:lang w:val="es-ES" w:eastAsia="en-US" w:bidi="ar-SA"/>
      </w:rPr>
    </w:lvl>
    <w:lvl w:ilvl="7">
      <w:numFmt w:val="bullet"/>
      <w:lvlText w:val="•"/>
      <w:lvlJc w:val="left"/>
      <w:pPr>
        <w:ind w:left="6600" w:hanging="425"/>
      </w:pPr>
      <w:rPr>
        <w:rFonts w:hint="default"/>
        <w:lang w:val="es-ES" w:eastAsia="en-US" w:bidi="ar-SA"/>
      </w:rPr>
    </w:lvl>
    <w:lvl w:ilvl="8">
      <w:numFmt w:val="bullet"/>
      <w:lvlText w:val="•"/>
      <w:lvlJc w:val="left"/>
      <w:pPr>
        <w:ind w:left="7580" w:hanging="425"/>
      </w:pPr>
      <w:rPr>
        <w:rFonts w:hint="default"/>
        <w:lang w:val="es-ES" w:eastAsia="en-US" w:bidi="ar-SA"/>
      </w:rPr>
    </w:lvl>
  </w:abstractNum>
  <w:abstractNum w:abstractNumId="6" w15:restartNumberingAfterBreak="0">
    <w:nsid w:val="4C5A58BD"/>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5D5F44E0"/>
    <w:multiLevelType w:val="hybridMultilevel"/>
    <w:tmpl w:val="F4BEBEDE"/>
    <w:lvl w:ilvl="0" w:tplc="EC40D58E">
      <w:start w:val="1"/>
      <w:numFmt w:val="decimal"/>
      <w:lvlText w:val="%1."/>
      <w:lvlJc w:val="left"/>
      <w:pPr>
        <w:ind w:left="720" w:hanging="360"/>
      </w:pPr>
      <w:rPr>
        <w:rFonts w:eastAsia="Calibri" w:hint="default"/>
        <w:sz w:val="21"/>
        <w:szCs w:val="2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1857FE1"/>
    <w:multiLevelType w:val="hybridMultilevel"/>
    <w:tmpl w:val="22081502"/>
    <w:lvl w:ilvl="0" w:tplc="01C08F3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79050F22"/>
    <w:multiLevelType w:val="hybridMultilevel"/>
    <w:tmpl w:val="775CA8A8"/>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142574823">
    <w:abstractNumId w:val="4"/>
  </w:num>
  <w:num w:numId="2" w16cid:durableId="65035669">
    <w:abstractNumId w:val="9"/>
  </w:num>
  <w:num w:numId="3" w16cid:durableId="1981837625">
    <w:abstractNumId w:val="3"/>
  </w:num>
  <w:num w:numId="4" w16cid:durableId="2016421018">
    <w:abstractNumId w:val="5"/>
  </w:num>
  <w:num w:numId="5" w16cid:durableId="1591770257">
    <w:abstractNumId w:val="7"/>
  </w:num>
  <w:num w:numId="6" w16cid:durableId="2088962858">
    <w:abstractNumId w:val="0"/>
  </w:num>
  <w:num w:numId="7" w16cid:durableId="1670130527">
    <w:abstractNumId w:val="2"/>
  </w:num>
  <w:num w:numId="8" w16cid:durableId="102699815">
    <w:abstractNumId w:val="8"/>
  </w:num>
  <w:num w:numId="9" w16cid:durableId="219436960">
    <w:abstractNumId w:val="6"/>
  </w:num>
  <w:num w:numId="10" w16cid:durableId="1706367420">
    <w:abstractNumId w:val="10"/>
  </w:num>
  <w:num w:numId="11" w16cid:durableId="12235164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067"/>
    <w:rsid w:val="0000246D"/>
    <w:rsid w:val="000027AC"/>
    <w:rsid w:val="0000290E"/>
    <w:rsid w:val="00006A45"/>
    <w:rsid w:val="00007D62"/>
    <w:rsid w:val="0001350A"/>
    <w:rsid w:val="00013A32"/>
    <w:rsid w:val="00015285"/>
    <w:rsid w:val="000160CE"/>
    <w:rsid w:val="00027E00"/>
    <w:rsid w:val="00034765"/>
    <w:rsid w:val="00041D4B"/>
    <w:rsid w:val="0004470C"/>
    <w:rsid w:val="00047939"/>
    <w:rsid w:val="00051DF9"/>
    <w:rsid w:val="00061670"/>
    <w:rsid w:val="00063E22"/>
    <w:rsid w:val="00064617"/>
    <w:rsid w:val="00065604"/>
    <w:rsid w:val="00066403"/>
    <w:rsid w:val="000714BA"/>
    <w:rsid w:val="000770A6"/>
    <w:rsid w:val="000801E4"/>
    <w:rsid w:val="00081366"/>
    <w:rsid w:val="000815BD"/>
    <w:rsid w:val="00093ECC"/>
    <w:rsid w:val="000965D3"/>
    <w:rsid w:val="000A1A65"/>
    <w:rsid w:val="000A22E0"/>
    <w:rsid w:val="000A2429"/>
    <w:rsid w:val="000A2922"/>
    <w:rsid w:val="000A64A4"/>
    <w:rsid w:val="000A6950"/>
    <w:rsid w:val="000A71F8"/>
    <w:rsid w:val="000B322A"/>
    <w:rsid w:val="000B38F9"/>
    <w:rsid w:val="000B6B23"/>
    <w:rsid w:val="000B7A2F"/>
    <w:rsid w:val="000C0C5A"/>
    <w:rsid w:val="000C176A"/>
    <w:rsid w:val="000C17E8"/>
    <w:rsid w:val="000C232E"/>
    <w:rsid w:val="000C2E65"/>
    <w:rsid w:val="000C41FF"/>
    <w:rsid w:val="000C7DC5"/>
    <w:rsid w:val="000D17CE"/>
    <w:rsid w:val="000D31AF"/>
    <w:rsid w:val="000E22E1"/>
    <w:rsid w:val="000E4BCC"/>
    <w:rsid w:val="000E6606"/>
    <w:rsid w:val="000E67EA"/>
    <w:rsid w:val="000F1274"/>
    <w:rsid w:val="000F16C3"/>
    <w:rsid w:val="000F20D6"/>
    <w:rsid w:val="000F2455"/>
    <w:rsid w:val="000F416D"/>
    <w:rsid w:val="001005DA"/>
    <w:rsid w:val="00100AC8"/>
    <w:rsid w:val="0010115C"/>
    <w:rsid w:val="0010340C"/>
    <w:rsid w:val="00103ECD"/>
    <w:rsid w:val="001048AE"/>
    <w:rsid w:val="0010798E"/>
    <w:rsid w:val="00110547"/>
    <w:rsid w:val="001221E5"/>
    <w:rsid w:val="00122D5C"/>
    <w:rsid w:val="00130B50"/>
    <w:rsid w:val="00132DAD"/>
    <w:rsid w:val="0013381E"/>
    <w:rsid w:val="0014048E"/>
    <w:rsid w:val="00140BF5"/>
    <w:rsid w:val="0014294A"/>
    <w:rsid w:val="0014312B"/>
    <w:rsid w:val="00144885"/>
    <w:rsid w:val="00145CEA"/>
    <w:rsid w:val="0015100A"/>
    <w:rsid w:val="001542F1"/>
    <w:rsid w:val="00155176"/>
    <w:rsid w:val="00155A6A"/>
    <w:rsid w:val="00156332"/>
    <w:rsid w:val="00156426"/>
    <w:rsid w:val="00160025"/>
    <w:rsid w:val="00160EA4"/>
    <w:rsid w:val="0016321F"/>
    <w:rsid w:val="00165F93"/>
    <w:rsid w:val="00166895"/>
    <w:rsid w:val="001701CA"/>
    <w:rsid w:val="00172A6F"/>
    <w:rsid w:val="00172E23"/>
    <w:rsid w:val="0017361B"/>
    <w:rsid w:val="00177317"/>
    <w:rsid w:val="00181D50"/>
    <w:rsid w:val="00192273"/>
    <w:rsid w:val="0019286E"/>
    <w:rsid w:val="001931E1"/>
    <w:rsid w:val="0019347C"/>
    <w:rsid w:val="0019577D"/>
    <w:rsid w:val="00196387"/>
    <w:rsid w:val="00197239"/>
    <w:rsid w:val="001973D3"/>
    <w:rsid w:val="001A1FE0"/>
    <w:rsid w:val="001A3646"/>
    <w:rsid w:val="001A7515"/>
    <w:rsid w:val="001B1ED3"/>
    <w:rsid w:val="001B5043"/>
    <w:rsid w:val="001C668B"/>
    <w:rsid w:val="001C7F1C"/>
    <w:rsid w:val="001D014E"/>
    <w:rsid w:val="001D169F"/>
    <w:rsid w:val="001D579D"/>
    <w:rsid w:val="001E00A3"/>
    <w:rsid w:val="001E0D8E"/>
    <w:rsid w:val="001E3285"/>
    <w:rsid w:val="001E51C7"/>
    <w:rsid w:val="001E55F8"/>
    <w:rsid w:val="001F0BA1"/>
    <w:rsid w:val="001F1036"/>
    <w:rsid w:val="001F2112"/>
    <w:rsid w:val="001F21CD"/>
    <w:rsid w:val="001F2FE7"/>
    <w:rsid w:val="001F4A87"/>
    <w:rsid w:val="0020413F"/>
    <w:rsid w:val="0020666F"/>
    <w:rsid w:val="00206E4E"/>
    <w:rsid w:val="0022027A"/>
    <w:rsid w:val="002203D9"/>
    <w:rsid w:val="00222FE7"/>
    <w:rsid w:val="00225AB2"/>
    <w:rsid w:val="0023114E"/>
    <w:rsid w:val="00234C96"/>
    <w:rsid w:val="00236169"/>
    <w:rsid w:val="002370E0"/>
    <w:rsid w:val="002410B7"/>
    <w:rsid w:val="00244285"/>
    <w:rsid w:val="00244D23"/>
    <w:rsid w:val="002465BD"/>
    <w:rsid w:val="00247860"/>
    <w:rsid w:val="002546FB"/>
    <w:rsid w:val="0025649D"/>
    <w:rsid w:val="0025667C"/>
    <w:rsid w:val="002621C0"/>
    <w:rsid w:val="00262A58"/>
    <w:rsid w:val="0026380C"/>
    <w:rsid w:val="002650A2"/>
    <w:rsid w:val="00266469"/>
    <w:rsid w:val="00266CCA"/>
    <w:rsid w:val="00267994"/>
    <w:rsid w:val="00273DB1"/>
    <w:rsid w:val="00274FF8"/>
    <w:rsid w:val="00276E87"/>
    <w:rsid w:val="00276F1D"/>
    <w:rsid w:val="0027789E"/>
    <w:rsid w:val="002835D0"/>
    <w:rsid w:val="0028433E"/>
    <w:rsid w:val="002867FC"/>
    <w:rsid w:val="00290872"/>
    <w:rsid w:val="002911AF"/>
    <w:rsid w:val="00292A75"/>
    <w:rsid w:val="00294A56"/>
    <w:rsid w:val="002950C2"/>
    <w:rsid w:val="002A092A"/>
    <w:rsid w:val="002A471D"/>
    <w:rsid w:val="002A75C7"/>
    <w:rsid w:val="002B2085"/>
    <w:rsid w:val="002B5D94"/>
    <w:rsid w:val="002B6EDD"/>
    <w:rsid w:val="002C18C8"/>
    <w:rsid w:val="002C3DC8"/>
    <w:rsid w:val="002D522B"/>
    <w:rsid w:val="002D55E0"/>
    <w:rsid w:val="002D6662"/>
    <w:rsid w:val="002D6DB8"/>
    <w:rsid w:val="002D7CBD"/>
    <w:rsid w:val="002E0539"/>
    <w:rsid w:val="002E4878"/>
    <w:rsid w:val="002F1D1C"/>
    <w:rsid w:val="002F339A"/>
    <w:rsid w:val="002F3B48"/>
    <w:rsid w:val="002F5437"/>
    <w:rsid w:val="002F5CAB"/>
    <w:rsid w:val="002F7C27"/>
    <w:rsid w:val="00303F37"/>
    <w:rsid w:val="00305DDD"/>
    <w:rsid w:val="0030614C"/>
    <w:rsid w:val="00307D38"/>
    <w:rsid w:val="003104CB"/>
    <w:rsid w:val="00311E48"/>
    <w:rsid w:val="00313EFB"/>
    <w:rsid w:val="003142AF"/>
    <w:rsid w:val="00316157"/>
    <w:rsid w:val="0031755A"/>
    <w:rsid w:val="00320859"/>
    <w:rsid w:val="003210B5"/>
    <w:rsid w:val="003258E3"/>
    <w:rsid w:val="00325CA9"/>
    <w:rsid w:val="00326110"/>
    <w:rsid w:val="00326F82"/>
    <w:rsid w:val="00332D6E"/>
    <w:rsid w:val="00333088"/>
    <w:rsid w:val="00333656"/>
    <w:rsid w:val="00334B19"/>
    <w:rsid w:val="003362C8"/>
    <w:rsid w:val="00337918"/>
    <w:rsid w:val="00341302"/>
    <w:rsid w:val="003415D7"/>
    <w:rsid w:val="0034176C"/>
    <w:rsid w:val="00343966"/>
    <w:rsid w:val="0035088F"/>
    <w:rsid w:val="0035196F"/>
    <w:rsid w:val="0035241D"/>
    <w:rsid w:val="0035529C"/>
    <w:rsid w:val="00355937"/>
    <w:rsid w:val="00356696"/>
    <w:rsid w:val="003610F4"/>
    <w:rsid w:val="00364D51"/>
    <w:rsid w:val="003702AD"/>
    <w:rsid w:val="0037154B"/>
    <w:rsid w:val="00372146"/>
    <w:rsid w:val="0037367E"/>
    <w:rsid w:val="00375947"/>
    <w:rsid w:val="00377837"/>
    <w:rsid w:val="00382463"/>
    <w:rsid w:val="0038422A"/>
    <w:rsid w:val="00385A96"/>
    <w:rsid w:val="00385B3E"/>
    <w:rsid w:val="003867C5"/>
    <w:rsid w:val="003870E4"/>
    <w:rsid w:val="0039144E"/>
    <w:rsid w:val="00391B62"/>
    <w:rsid w:val="0039354E"/>
    <w:rsid w:val="00393B89"/>
    <w:rsid w:val="00395260"/>
    <w:rsid w:val="003953A4"/>
    <w:rsid w:val="00396BF2"/>
    <w:rsid w:val="003A235D"/>
    <w:rsid w:val="003A279E"/>
    <w:rsid w:val="003A6173"/>
    <w:rsid w:val="003A7C69"/>
    <w:rsid w:val="003B42A6"/>
    <w:rsid w:val="003B76F3"/>
    <w:rsid w:val="003C0050"/>
    <w:rsid w:val="003C0F20"/>
    <w:rsid w:val="003C1B39"/>
    <w:rsid w:val="003C350F"/>
    <w:rsid w:val="003C4644"/>
    <w:rsid w:val="003C6B38"/>
    <w:rsid w:val="003C7067"/>
    <w:rsid w:val="003D01B8"/>
    <w:rsid w:val="003D24F8"/>
    <w:rsid w:val="003E023D"/>
    <w:rsid w:val="003E060B"/>
    <w:rsid w:val="003E0862"/>
    <w:rsid w:val="003E4620"/>
    <w:rsid w:val="003F0A0C"/>
    <w:rsid w:val="003F0A31"/>
    <w:rsid w:val="003F1077"/>
    <w:rsid w:val="003F1CF4"/>
    <w:rsid w:val="003F2CA6"/>
    <w:rsid w:val="004007FB"/>
    <w:rsid w:val="00400B3F"/>
    <w:rsid w:val="00400C77"/>
    <w:rsid w:val="0040411F"/>
    <w:rsid w:val="004073F3"/>
    <w:rsid w:val="00407B88"/>
    <w:rsid w:val="00410D7B"/>
    <w:rsid w:val="004116D9"/>
    <w:rsid w:val="00412728"/>
    <w:rsid w:val="004137EC"/>
    <w:rsid w:val="00413C3B"/>
    <w:rsid w:val="00425CA0"/>
    <w:rsid w:val="00427639"/>
    <w:rsid w:val="004277DE"/>
    <w:rsid w:val="00430257"/>
    <w:rsid w:val="004317CE"/>
    <w:rsid w:val="0043199D"/>
    <w:rsid w:val="00433947"/>
    <w:rsid w:val="0043465F"/>
    <w:rsid w:val="004449CC"/>
    <w:rsid w:val="00450297"/>
    <w:rsid w:val="00450F52"/>
    <w:rsid w:val="004514C3"/>
    <w:rsid w:val="004515DC"/>
    <w:rsid w:val="00452B6D"/>
    <w:rsid w:val="00452C65"/>
    <w:rsid w:val="004530B5"/>
    <w:rsid w:val="004530DC"/>
    <w:rsid w:val="004541BB"/>
    <w:rsid w:val="00454C1E"/>
    <w:rsid w:val="00457483"/>
    <w:rsid w:val="00460695"/>
    <w:rsid w:val="00461578"/>
    <w:rsid w:val="0046312E"/>
    <w:rsid w:val="004636E0"/>
    <w:rsid w:val="0046370E"/>
    <w:rsid w:val="004647CD"/>
    <w:rsid w:val="004662C1"/>
    <w:rsid w:val="004665D9"/>
    <w:rsid w:val="00470576"/>
    <w:rsid w:val="004708A3"/>
    <w:rsid w:val="00472517"/>
    <w:rsid w:val="00474FA1"/>
    <w:rsid w:val="00481474"/>
    <w:rsid w:val="00483A77"/>
    <w:rsid w:val="0048751D"/>
    <w:rsid w:val="004963B0"/>
    <w:rsid w:val="004A0C2B"/>
    <w:rsid w:val="004A2FA1"/>
    <w:rsid w:val="004A33E3"/>
    <w:rsid w:val="004A396E"/>
    <w:rsid w:val="004A6DF7"/>
    <w:rsid w:val="004A73A4"/>
    <w:rsid w:val="004B2DEB"/>
    <w:rsid w:val="004B3167"/>
    <w:rsid w:val="004B3476"/>
    <w:rsid w:val="004B569C"/>
    <w:rsid w:val="004B7BD5"/>
    <w:rsid w:val="004C1C33"/>
    <w:rsid w:val="004C27EC"/>
    <w:rsid w:val="004C4C02"/>
    <w:rsid w:val="004C59A9"/>
    <w:rsid w:val="004D4519"/>
    <w:rsid w:val="004D76E8"/>
    <w:rsid w:val="004E3799"/>
    <w:rsid w:val="004E43C1"/>
    <w:rsid w:val="004E5663"/>
    <w:rsid w:val="004E587A"/>
    <w:rsid w:val="004E76CB"/>
    <w:rsid w:val="004F1086"/>
    <w:rsid w:val="004F507C"/>
    <w:rsid w:val="004F654F"/>
    <w:rsid w:val="005058EF"/>
    <w:rsid w:val="005069B7"/>
    <w:rsid w:val="0051003B"/>
    <w:rsid w:val="005121D0"/>
    <w:rsid w:val="005134AE"/>
    <w:rsid w:val="00513F21"/>
    <w:rsid w:val="00517622"/>
    <w:rsid w:val="00521AC0"/>
    <w:rsid w:val="0052369C"/>
    <w:rsid w:val="00525649"/>
    <w:rsid w:val="005278E3"/>
    <w:rsid w:val="0053012B"/>
    <w:rsid w:val="005313ED"/>
    <w:rsid w:val="005334E6"/>
    <w:rsid w:val="00543797"/>
    <w:rsid w:val="00545362"/>
    <w:rsid w:val="005463B4"/>
    <w:rsid w:val="00546A01"/>
    <w:rsid w:val="00546BD3"/>
    <w:rsid w:val="00550397"/>
    <w:rsid w:val="005537BE"/>
    <w:rsid w:val="00554FCF"/>
    <w:rsid w:val="00556AB7"/>
    <w:rsid w:val="00557E7B"/>
    <w:rsid w:val="00560087"/>
    <w:rsid w:val="00560E2C"/>
    <w:rsid w:val="00562968"/>
    <w:rsid w:val="00564FB9"/>
    <w:rsid w:val="005728E1"/>
    <w:rsid w:val="00573420"/>
    <w:rsid w:val="00573E27"/>
    <w:rsid w:val="005745BF"/>
    <w:rsid w:val="005752B3"/>
    <w:rsid w:val="00576604"/>
    <w:rsid w:val="00584231"/>
    <w:rsid w:val="005867C9"/>
    <w:rsid w:val="00594698"/>
    <w:rsid w:val="00596212"/>
    <w:rsid w:val="005A1C22"/>
    <w:rsid w:val="005A43E5"/>
    <w:rsid w:val="005B14B2"/>
    <w:rsid w:val="005B384E"/>
    <w:rsid w:val="005B39BF"/>
    <w:rsid w:val="005B3CB1"/>
    <w:rsid w:val="005B441F"/>
    <w:rsid w:val="005C00F9"/>
    <w:rsid w:val="005C100F"/>
    <w:rsid w:val="005C6135"/>
    <w:rsid w:val="005D2019"/>
    <w:rsid w:val="005D20C7"/>
    <w:rsid w:val="005D539E"/>
    <w:rsid w:val="005E57D6"/>
    <w:rsid w:val="005F1274"/>
    <w:rsid w:val="005F3331"/>
    <w:rsid w:val="00604DB8"/>
    <w:rsid w:val="00607049"/>
    <w:rsid w:val="00611C84"/>
    <w:rsid w:val="00614569"/>
    <w:rsid w:val="0061555F"/>
    <w:rsid w:val="006169DA"/>
    <w:rsid w:val="006250F9"/>
    <w:rsid w:val="00626DC2"/>
    <w:rsid w:val="00630DE4"/>
    <w:rsid w:val="00636A9A"/>
    <w:rsid w:val="00643074"/>
    <w:rsid w:val="006439A6"/>
    <w:rsid w:val="00644AD1"/>
    <w:rsid w:val="00645FB0"/>
    <w:rsid w:val="006465AC"/>
    <w:rsid w:val="00646C99"/>
    <w:rsid w:val="0064789F"/>
    <w:rsid w:val="00652125"/>
    <w:rsid w:val="006534EE"/>
    <w:rsid w:val="00657CB5"/>
    <w:rsid w:val="00660C19"/>
    <w:rsid w:val="006610BD"/>
    <w:rsid w:val="00661D58"/>
    <w:rsid w:val="00663EA4"/>
    <w:rsid w:val="00664E56"/>
    <w:rsid w:val="00676C2D"/>
    <w:rsid w:val="00677721"/>
    <w:rsid w:val="006908AF"/>
    <w:rsid w:val="00696C59"/>
    <w:rsid w:val="0069743E"/>
    <w:rsid w:val="00697780"/>
    <w:rsid w:val="006A2383"/>
    <w:rsid w:val="006B040D"/>
    <w:rsid w:val="006B0534"/>
    <w:rsid w:val="006B06C7"/>
    <w:rsid w:val="006B205F"/>
    <w:rsid w:val="006B2DE3"/>
    <w:rsid w:val="006B5BAD"/>
    <w:rsid w:val="006B698E"/>
    <w:rsid w:val="006C0631"/>
    <w:rsid w:val="006C16B7"/>
    <w:rsid w:val="006C25DE"/>
    <w:rsid w:val="006C67CE"/>
    <w:rsid w:val="006C730C"/>
    <w:rsid w:val="006D1233"/>
    <w:rsid w:val="006D157C"/>
    <w:rsid w:val="006D16C0"/>
    <w:rsid w:val="006D1DF5"/>
    <w:rsid w:val="006D42CA"/>
    <w:rsid w:val="006D43D6"/>
    <w:rsid w:val="006D4B52"/>
    <w:rsid w:val="006D4E4D"/>
    <w:rsid w:val="006D66D3"/>
    <w:rsid w:val="006D7111"/>
    <w:rsid w:val="006E01E2"/>
    <w:rsid w:val="006E0A1E"/>
    <w:rsid w:val="006E280E"/>
    <w:rsid w:val="006E2E59"/>
    <w:rsid w:val="006E3684"/>
    <w:rsid w:val="006E599A"/>
    <w:rsid w:val="006E6B7C"/>
    <w:rsid w:val="006E716B"/>
    <w:rsid w:val="006F12B4"/>
    <w:rsid w:val="006F3E20"/>
    <w:rsid w:val="006F628A"/>
    <w:rsid w:val="006F6C29"/>
    <w:rsid w:val="007007D0"/>
    <w:rsid w:val="0070319B"/>
    <w:rsid w:val="00703305"/>
    <w:rsid w:val="00703E2A"/>
    <w:rsid w:val="007101DE"/>
    <w:rsid w:val="0071057D"/>
    <w:rsid w:val="007135B5"/>
    <w:rsid w:val="00714D49"/>
    <w:rsid w:val="00715151"/>
    <w:rsid w:val="0071587F"/>
    <w:rsid w:val="00716EA5"/>
    <w:rsid w:val="00717176"/>
    <w:rsid w:val="00717AA6"/>
    <w:rsid w:val="00726BB2"/>
    <w:rsid w:val="007301A5"/>
    <w:rsid w:val="00731374"/>
    <w:rsid w:val="00734358"/>
    <w:rsid w:val="00736654"/>
    <w:rsid w:val="007374F5"/>
    <w:rsid w:val="007402D6"/>
    <w:rsid w:val="00740E20"/>
    <w:rsid w:val="0074401A"/>
    <w:rsid w:val="007444BB"/>
    <w:rsid w:val="007477FE"/>
    <w:rsid w:val="007533F2"/>
    <w:rsid w:val="00753925"/>
    <w:rsid w:val="007566AD"/>
    <w:rsid w:val="007568B5"/>
    <w:rsid w:val="007620D3"/>
    <w:rsid w:val="00763584"/>
    <w:rsid w:val="00766606"/>
    <w:rsid w:val="007704C1"/>
    <w:rsid w:val="007717EC"/>
    <w:rsid w:val="00771994"/>
    <w:rsid w:val="00774750"/>
    <w:rsid w:val="007748BD"/>
    <w:rsid w:val="00774EA0"/>
    <w:rsid w:val="00780EF8"/>
    <w:rsid w:val="00781A67"/>
    <w:rsid w:val="0079555C"/>
    <w:rsid w:val="00796735"/>
    <w:rsid w:val="007A07E6"/>
    <w:rsid w:val="007A09E8"/>
    <w:rsid w:val="007A13A0"/>
    <w:rsid w:val="007A48A1"/>
    <w:rsid w:val="007A52B4"/>
    <w:rsid w:val="007A5F2D"/>
    <w:rsid w:val="007A6F08"/>
    <w:rsid w:val="007A7DDB"/>
    <w:rsid w:val="007B017F"/>
    <w:rsid w:val="007B0517"/>
    <w:rsid w:val="007B4AAC"/>
    <w:rsid w:val="007B4CC3"/>
    <w:rsid w:val="007B6D7A"/>
    <w:rsid w:val="007C14A7"/>
    <w:rsid w:val="007C18F9"/>
    <w:rsid w:val="007C285C"/>
    <w:rsid w:val="007C7278"/>
    <w:rsid w:val="007D476C"/>
    <w:rsid w:val="007D5580"/>
    <w:rsid w:val="007D648E"/>
    <w:rsid w:val="007E3FC4"/>
    <w:rsid w:val="007E48AE"/>
    <w:rsid w:val="007E5291"/>
    <w:rsid w:val="007E52AC"/>
    <w:rsid w:val="007E5E43"/>
    <w:rsid w:val="007E714B"/>
    <w:rsid w:val="007E7488"/>
    <w:rsid w:val="007F1DEE"/>
    <w:rsid w:val="007F22B5"/>
    <w:rsid w:val="007F3872"/>
    <w:rsid w:val="007F4036"/>
    <w:rsid w:val="007F55F8"/>
    <w:rsid w:val="007F6F80"/>
    <w:rsid w:val="007F737A"/>
    <w:rsid w:val="00802CD1"/>
    <w:rsid w:val="00806F7D"/>
    <w:rsid w:val="00812BB2"/>
    <w:rsid w:val="00814E8F"/>
    <w:rsid w:val="00817CCE"/>
    <w:rsid w:val="00821B1D"/>
    <w:rsid w:val="00823B9F"/>
    <w:rsid w:val="00826A17"/>
    <w:rsid w:val="0082778E"/>
    <w:rsid w:val="008338D8"/>
    <w:rsid w:val="0083524B"/>
    <w:rsid w:val="008353CA"/>
    <w:rsid w:val="008402CD"/>
    <w:rsid w:val="00841BDF"/>
    <w:rsid w:val="00843CDF"/>
    <w:rsid w:val="00844316"/>
    <w:rsid w:val="008443B3"/>
    <w:rsid w:val="00847A78"/>
    <w:rsid w:val="008541B6"/>
    <w:rsid w:val="008542DD"/>
    <w:rsid w:val="00854A55"/>
    <w:rsid w:val="008559E5"/>
    <w:rsid w:val="00855F96"/>
    <w:rsid w:val="00860639"/>
    <w:rsid w:val="00862579"/>
    <w:rsid w:val="00863607"/>
    <w:rsid w:val="00866190"/>
    <w:rsid w:val="0087011C"/>
    <w:rsid w:val="008702BA"/>
    <w:rsid w:val="008708B7"/>
    <w:rsid w:val="00872D96"/>
    <w:rsid w:val="008735D0"/>
    <w:rsid w:val="0087674C"/>
    <w:rsid w:val="00876B78"/>
    <w:rsid w:val="00880E37"/>
    <w:rsid w:val="00887EAD"/>
    <w:rsid w:val="00890AB8"/>
    <w:rsid w:val="00890D5F"/>
    <w:rsid w:val="0089254A"/>
    <w:rsid w:val="00893807"/>
    <w:rsid w:val="00893FDF"/>
    <w:rsid w:val="008951CE"/>
    <w:rsid w:val="008958AC"/>
    <w:rsid w:val="00896007"/>
    <w:rsid w:val="00896140"/>
    <w:rsid w:val="00897990"/>
    <w:rsid w:val="00897B51"/>
    <w:rsid w:val="008A0C05"/>
    <w:rsid w:val="008A2551"/>
    <w:rsid w:val="008A2F7B"/>
    <w:rsid w:val="008A3050"/>
    <w:rsid w:val="008A5F02"/>
    <w:rsid w:val="008A6295"/>
    <w:rsid w:val="008B0F92"/>
    <w:rsid w:val="008C1377"/>
    <w:rsid w:val="008C1D44"/>
    <w:rsid w:val="008C34D4"/>
    <w:rsid w:val="008C368A"/>
    <w:rsid w:val="008D2933"/>
    <w:rsid w:val="008D35A4"/>
    <w:rsid w:val="008D6FD8"/>
    <w:rsid w:val="008E33F5"/>
    <w:rsid w:val="008E4FC5"/>
    <w:rsid w:val="008E518E"/>
    <w:rsid w:val="008E6740"/>
    <w:rsid w:val="008F10C7"/>
    <w:rsid w:val="008F6E0C"/>
    <w:rsid w:val="00900252"/>
    <w:rsid w:val="0090099E"/>
    <w:rsid w:val="009040A2"/>
    <w:rsid w:val="0090501B"/>
    <w:rsid w:val="0090557C"/>
    <w:rsid w:val="00913406"/>
    <w:rsid w:val="0091442D"/>
    <w:rsid w:val="0091503C"/>
    <w:rsid w:val="00915041"/>
    <w:rsid w:val="00920086"/>
    <w:rsid w:val="0092073B"/>
    <w:rsid w:val="0092111A"/>
    <w:rsid w:val="009212E1"/>
    <w:rsid w:val="00924576"/>
    <w:rsid w:val="0092531E"/>
    <w:rsid w:val="00926BCC"/>
    <w:rsid w:val="00931650"/>
    <w:rsid w:val="009346BA"/>
    <w:rsid w:val="009360EA"/>
    <w:rsid w:val="009365AC"/>
    <w:rsid w:val="009418A5"/>
    <w:rsid w:val="0094506A"/>
    <w:rsid w:val="00945581"/>
    <w:rsid w:val="009470FC"/>
    <w:rsid w:val="0095024F"/>
    <w:rsid w:val="009527E4"/>
    <w:rsid w:val="009540D3"/>
    <w:rsid w:val="00957674"/>
    <w:rsid w:val="00961511"/>
    <w:rsid w:val="00962D13"/>
    <w:rsid w:val="00965B3A"/>
    <w:rsid w:val="009705BB"/>
    <w:rsid w:val="00973B51"/>
    <w:rsid w:val="00975452"/>
    <w:rsid w:val="00977BC1"/>
    <w:rsid w:val="009803C4"/>
    <w:rsid w:val="009805DC"/>
    <w:rsid w:val="0098129C"/>
    <w:rsid w:val="00984D8B"/>
    <w:rsid w:val="00987493"/>
    <w:rsid w:val="00987861"/>
    <w:rsid w:val="0098798B"/>
    <w:rsid w:val="009916A6"/>
    <w:rsid w:val="0099278D"/>
    <w:rsid w:val="009930E3"/>
    <w:rsid w:val="0099407E"/>
    <w:rsid w:val="00994D39"/>
    <w:rsid w:val="00995CAD"/>
    <w:rsid w:val="00996366"/>
    <w:rsid w:val="0099787B"/>
    <w:rsid w:val="009A246D"/>
    <w:rsid w:val="009A4017"/>
    <w:rsid w:val="009A4188"/>
    <w:rsid w:val="009B1112"/>
    <w:rsid w:val="009B20DB"/>
    <w:rsid w:val="009B2C35"/>
    <w:rsid w:val="009B5641"/>
    <w:rsid w:val="009B5F97"/>
    <w:rsid w:val="009B6276"/>
    <w:rsid w:val="009C0BE5"/>
    <w:rsid w:val="009C0DBA"/>
    <w:rsid w:val="009C1414"/>
    <w:rsid w:val="009C16B3"/>
    <w:rsid w:val="009C38C7"/>
    <w:rsid w:val="009C3E55"/>
    <w:rsid w:val="009C5E1C"/>
    <w:rsid w:val="009C5E76"/>
    <w:rsid w:val="009C7BBC"/>
    <w:rsid w:val="009D408A"/>
    <w:rsid w:val="009D66B9"/>
    <w:rsid w:val="009D6BD7"/>
    <w:rsid w:val="009F0A44"/>
    <w:rsid w:val="009F4002"/>
    <w:rsid w:val="009F4296"/>
    <w:rsid w:val="009F532D"/>
    <w:rsid w:val="009F5860"/>
    <w:rsid w:val="009F5A81"/>
    <w:rsid w:val="009F5CFA"/>
    <w:rsid w:val="009F6AF3"/>
    <w:rsid w:val="009F7627"/>
    <w:rsid w:val="00A0046D"/>
    <w:rsid w:val="00A007E0"/>
    <w:rsid w:val="00A009D4"/>
    <w:rsid w:val="00A00FCB"/>
    <w:rsid w:val="00A0194F"/>
    <w:rsid w:val="00A02727"/>
    <w:rsid w:val="00A03998"/>
    <w:rsid w:val="00A040D2"/>
    <w:rsid w:val="00A04819"/>
    <w:rsid w:val="00A053C7"/>
    <w:rsid w:val="00A061EC"/>
    <w:rsid w:val="00A10CAC"/>
    <w:rsid w:val="00A1657C"/>
    <w:rsid w:val="00A16F59"/>
    <w:rsid w:val="00A201B3"/>
    <w:rsid w:val="00A21241"/>
    <w:rsid w:val="00A21B3D"/>
    <w:rsid w:val="00A2369A"/>
    <w:rsid w:val="00A23905"/>
    <w:rsid w:val="00A304AD"/>
    <w:rsid w:val="00A375D6"/>
    <w:rsid w:val="00A412E5"/>
    <w:rsid w:val="00A55358"/>
    <w:rsid w:val="00A55366"/>
    <w:rsid w:val="00A56676"/>
    <w:rsid w:val="00A57C30"/>
    <w:rsid w:val="00A57E21"/>
    <w:rsid w:val="00A62877"/>
    <w:rsid w:val="00A63DA3"/>
    <w:rsid w:val="00A72632"/>
    <w:rsid w:val="00A83C01"/>
    <w:rsid w:val="00A844C4"/>
    <w:rsid w:val="00A86314"/>
    <w:rsid w:val="00A9003D"/>
    <w:rsid w:val="00A9127E"/>
    <w:rsid w:val="00A94591"/>
    <w:rsid w:val="00A96B78"/>
    <w:rsid w:val="00A977C8"/>
    <w:rsid w:val="00AA47BC"/>
    <w:rsid w:val="00AA593D"/>
    <w:rsid w:val="00AB36B6"/>
    <w:rsid w:val="00AB60D9"/>
    <w:rsid w:val="00AC2D0D"/>
    <w:rsid w:val="00AC4174"/>
    <w:rsid w:val="00AC4FE9"/>
    <w:rsid w:val="00AC5A39"/>
    <w:rsid w:val="00AD027E"/>
    <w:rsid w:val="00AD17DB"/>
    <w:rsid w:val="00AD1AB6"/>
    <w:rsid w:val="00AD41E4"/>
    <w:rsid w:val="00AE28AE"/>
    <w:rsid w:val="00AE3552"/>
    <w:rsid w:val="00AE3B13"/>
    <w:rsid w:val="00AE485F"/>
    <w:rsid w:val="00AF2BAE"/>
    <w:rsid w:val="00AF4235"/>
    <w:rsid w:val="00AF632D"/>
    <w:rsid w:val="00AF664B"/>
    <w:rsid w:val="00B0166A"/>
    <w:rsid w:val="00B0338C"/>
    <w:rsid w:val="00B036EA"/>
    <w:rsid w:val="00B05ACC"/>
    <w:rsid w:val="00B12676"/>
    <w:rsid w:val="00B139B2"/>
    <w:rsid w:val="00B203A3"/>
    <w:rsid w:val="00B204B3"/>
    <w:rsid w:val="00B213A1"/>
    <w:rsid w:val="00B24B11"/>
    <w:rsid w:val="00B325AF"/>
    <w:rsid w:val="00B32CC3"/>
    <w:rsid w:val="00B347CE"/>
    <w:rsid w:val="00B40B39"/>
    <w:rsid w:val="00B41C7A"/>
    <w:rsid w:val="00B44948"/>
    <w:rsid w:val="00B44A82"/>
    <w:rsid w:val="00B44C63"/>
    <w:rsid w:val="00B46CB5"/>
    <w:rsid w:val="00B470BB"/>
    <w:rsid w:val="00B621A5"/>
    <w:rsid w:val="00B66AFE"/>
    <w:rsid w:val="00B67F77"/>
    <w:rsid w:val="00B70E91"/>
    <w:rsid w:val="00B71F0A"/>
    <w:rsid w:val="00B726EB"/>
    <w:rsid w:val="00B742C2"/>
    <w:rsid w:val="00B74E3B"/>
    <w:rsid w:val="00B76F53"/>
    <w:rsid w:val="00B82D1D"/>
    <w:rsid w:val="00B84E03"/>
    <w:rsid w:val="00B85941"/>
    <w:rsid w:val="00B864D6"/>
    <w:rsid w:val="00B930C5"/>
    <w:rsid w:val="00B93A8D"/>
    <w:rsid w:val="00B97CE2"/>
    <w:rsid w:val="00BA0AE4"/>
    <w:rsid w:val="00BA187E"/>
    <w:rsid w:val="00BA4004"/>
    <w:rsid w:val="00BA4F0B"/>
    <w:rsid w:val="00BA6801"/>
    <w:rsid w:val="00BA6AA2"/>
    <w:rsid w:val="00BB28EB"/>
    <w:rsid w:val="00BB32B1"/>
    <w:rsid w:val="00BB5FFC"/>
    <w:rsid w:val="00BC3F4B"/>
    <w:rsid w:val="00BC51F1"/>
    <w:rsid w:val="00BD395E"/>
    <w:rsid w:val="00BD5A6F"/>
    <w:rsid w:val="00BD5ED5"/>
    <w:rsid w:val="00BD6A2B"/>
    <w:rsid w:val="00BD777F"/>
    <w:rsid w:val="00BD7B31"/>
    <w:rsid w:val="00BE065B"/>
    <w:rsid w:val="00BE260D"/>
    <w:rsid w:val="00BF021D"/>
    <w:rsid w:val="00BF25F4"/>
    <w:rsid w:val="00BF4336"/>
    <w:rsid w:val="00C007D7"/>
    <w:rsid w:val="00C01A8D"/>
    <w:rsid w:val="00C032FA"/>
    <w:rsid w:val="00C04F58"/>
    <w:rsid w:val="00C06297"/>
    <w:rsid w:val="00C06CEC"/>
    <w:rsid w:val="00C1122A"/>
    <w:rsid w:val="00C12608"/>
    <w:rsid w:val="00C15092"/>
    <w:rsid w:val="00C15870"/>
    <w:rsid w:val="00C167F8"/>
    <w:rsid w:val="00C20A90"/>
    <w:rsid w:val="00C21998"/>
    <w:rsid w:val="00C24E6D"/>
    <w:rsid w:val="00C2723D"/>
    <w:rsid w:val="00C30F2F"/>
    <w:rsid w:val="00C37069"/>
    <w:rsid w:val="00C405B9"/>
    <w:rsid w:val="00C43F7C"/>
    <w:rsid w:val="00C45EFF"/>
    <w:rsid w:val="00C46B18"/>
    <w:rsid w:val="00C5071C"/>
    <w:rsid w:val="00C52029"/>
    <w:rsid w:val="00C52A57"/>
    <w:rsid w:val="00C52F53"/>
    <w:rsid w:val="00C559FC"/>
    <w:rsid w:val="00C55E13"/>
    <w:rsid w:val="00C56571"/>
    <w:rsid w:val="00C602CB"/>
    <w:rsid w:val="00C60930"/>
    <w:rsid w:val="00C63119"/>
    <w:rsid w:val="00C63632"/>
    <w:rsid w:val="00C667F5"/>
    <w:rsid w:val="00C67F8C"/>
    <w:rsid w:val="00C71F83"/>
    <w:rsid w:val="00C756E0"/>
    <w:rsid w:val="00C75D42"/>
    <w:rsid w:val="00C76716"/>
    <w:rsid w:val="00C807B0"/>
    <w:rsid w:val="00C81076"/>
    <w:rsid w:val="00C81CF0"/>
    <w:rsid w:val="00C85E83"/>
    <w:rsid w:val="00C9043C"/>
    <w:rsid w:val="00C93063"/>
    <w:rsid w:val="00C9506B"/>
    <w:rsid w:val="00C95355"/>
    <w:rsid w:val="00C967B4"/>
    <w:rsid w:val="00C97555"/>
    <w:rsid w:val="00CB0C0E"/>
    <w:rsid w:val="00CB0DA1"/>
    <w:rsid w:val="00CB0E51"/>
    <w:rsid w:val="00CB1595"/>
    <w:rsid w:val="00CB68C0"/>
    <w:rsid w:val="00CB69FC"/>
    <w:rsid w:val="00CC3129"/>
    <w:rsid w:val="00CC4815"/>
    <w:rsid w:val="00CC5C01"/>
    <w:rsid w:val="00CC714B"/>
    <w:rsid w:val="00CC747F"/>
    <w:rsid w:val="00CD1FFB"/>
    <w:rsid w:val="00CD23C7"/>
    <w:rsid w:val="00CD3C25"/>
    <w:rsid w:val="00CD5952"/>
    <w:rsid w:val="00CD683B"/>
    <w:rsid w:val="00CF04A4"/>
    <w:rsid w:val="00CF21BD"/>
    <w:rsid w:val="00CF24BF"/>
    <w:rsid w:val="00CF4D94"/>
    <w:rsid w:val="00D025EC"/>
    <w:rsid w:val="00D05326"/>
    <w:rsid w:val="00D05D53"/>
    <w:rsid w:val="00D06B51"/>
    <w:rsid w:val="00D13E49"/>
    <w:rsid w:val="00D14CB4"/>
    <w:rsid w:val="00D17F43"/>
    <w:rsid w:val="00D20437"/>
    <w:rsid w:val="00D2190E"/>
    <w:rsid w:val="00D21B76"/>
    <w:rsid w:val="00D26A0D"/>
    <w:rsid w:val="00D34A5D"/>
    <w:rsid w:val="00D354FA"/>
    <w:rsid w:val="00D371F4"/>
    <w:rsid w:val="00D419AF"/>
    <w:rsid w:val="00D43237"/>
    <w:rsid w:val="00D4411E"/>
    <w:rsid w:val="00D45FFD"/>
    <w:rsid w:val="00D47503"/>
    <w:rsid w:val="00D50AFB"/>
    <w:rsid w:val="00D52BF4"/>
    <w:rsid w:val="00D54220"/>
    <w:rsid w:val="00D5474B"/>
    <w:rsid w:val="00D5574A"/>
    <w:rsid w:val="00D56CA2"/>
    <w:rsid w:val="00D6088A"/>
    <w:rsid w:val="00D62647"/>
    <w:rsid w:val="00D62C94"/>
    <w:rsid w:val="00D73FBC"/>
    <w:rsid w:val="00D7400F"/>
    <w:rsid w:val="00D74DB3"/>
    <w:rsid w:val="00D81E5B"/>
    <w:rsid w:val="00D8604C"/>
    <w:rsid w:val="00D95F6B"/>
    <w:rsid w:val="00D97105"/>
    <w:rsid w:val="00D97FF7"/>
    <w:rsid w:val="00DA07F3"/>
    <w:rsid w:val="00DA13D9"/>
    <w:rsid w:val="00DA318B"/>
    <w:rsid w:val="00DA5241"/>
    <w:rsid w:val="00DA69A6"/>
    <w:rsid w:val="00DA747C"/>
    <w:rsid w:val="00DB16A5"/>
    <w:rsid w:val="00DB45DC"/>
    <w:rsid w:val="00DB51CA"/>
    <w:rsid w:val="00DB5576"/>
    <w:rsid w:val="00DB587E"/>
    <w:rsid w:val="00DC1453"/>
    <w:rsid w:val="00DC54D2"/>
    <w:rsid w:val="00DC7CC6"/>
    <w:rsid w:val="00DD3CBA"/>
    <w:rsid w:val="00DD3EB1"/>
    <w:rsid w:val="00DD50DE"/>
    <w:rsid w:val="00DD686B"/>
    <w:rsid w:val="00DE1D4C"/>
    <w:rsid w:val="00DE29EB"/>
    <w:rsid w:val="00DE3546"/>
    <w:rsid w:val="00DE6D2B"/>
    <w:rsid w:val="00DE7249"/>
    <w:rsid w:val="00DF02C5"/>
    <w:rsid w:val="00DF3130"/>
    <w:rsid w:val="00DF4665"/>
    <w:rsid w:val="00DF5BB0"/>
    <w:rsid w:val="00DF6DE0"/>
    <w:rsid w:val="00E006F1"/>
    <w:rsid w:val="00E02864"/>
    <w:rsid w:val="00E06A3D"/>
    <w:rsid w:val="00E073F4"/>
    <w:rsid w:val="00E07540"/>
    <w:rsid w:val="00E14B0C"/>
    <w:rsid w:val="00E1744A"/>
    <w:rsid w:val="00E17DD1"/>
    <w:rsid w:val="00E213E1"/>
    <w:rsid w:val="00E22184"/>
    <w:rsid w:val="00E23067"/>
    <w:rsid w:val="00E23264"/>
    <w:rsid w:val="00E2364B"/>
    <w:rsid w:val="00E2370B"/>
    <w:rsid w:val="00E30F24"/>
    <w:rsid w:val="00E36420"/>
    <w:rsid w:val="00E401C0"/>
    <w:rsid w:val="00E432E8"/>
    <w:rsid w:val="00E457BB"/>
    <w:rsid w:val="00E471B7"/>
    <w:rsid w:val="00E47347"/>
    <w:rsid w:val="00E5054B"/>
    <w:rsid w:val="00E5158E"/>
    <w:rsid w:val="00E5202C"/>
    <w:rsid w:val="00E522CD"/>
    <w:rsid w:val="00E534BB"/>
    <w:rsid w:val="00E55AA2"/>
    <w:rsid w:val="00E56A40"/>
    <w:rsid w:val="00E60868"/>
    <w:rsid w:val="00E62B07"/>
    <w:rsid w:val="00E63A0E"/>
    <w:rsid w:val="00E63B8B"/>
    <w:rsid w:val="00E6439F"/>
    <w:rsid w:val="00E667D8"/>
    <w:rsid w:val="00E6723D"/>
    <w:rsid w:val="00E74412"/>
    <w:rsid w:val="00E76F02"/>
    <w:rsid w:val="00E84094"/>
    <w:rsid w:val="00E851FA"/>
    <w:rsid w:val="00E93DD3"/>
    <w:rsid w:val="00E94838"/>
    <w:rsid w:val="00E94A99"/>
    <w:rsid w:val="00E9754D"/>
    <w:rsid w:val="00EA003C"/>
    <w:rsid w:val="00EA575F"/>
    <w:rsid w:val="00EB161C"/>
    <w:rsid w:val="00EB1DBF"/>
    <w:rsid w:val="00EB2411"/>
    <w:rsid w:val="00EB32BF"/>
    <w:rsid w:val="00EB66C4"/>
    <w:rsid w:val="00EC0083"/>
    <w:rsid w:val="00EC11DC"/>
    <w:rsid w:val="00EC429E"/>
    <w:rsid w:val="00EC5476"/>
    <w:rsid w:val="00ED2577"/>
    <w:rsid w:val="00ED55F2"/>
    <w:rsid w:val="00EE1EA1"/>
    <w:rsid w:val="00EE6D46"/>
    <w:rsid w:val="00EE7039"/>
    <w:rsid w:val="00EE7141"/>
    <w:rsid w:val="00EF19AD"/>
    <w:rsid w:val="00EF2C3C"/>
    <w:rsid w:val="00EF432A"/>
    <w:rsid w:val="00EF57A8"/>
    <w:rsid w:val="00F00588"/>
    <w:rsid w:val="00F05314"/>
    <w:rsid w:val="00F06CDD"/>
    <w:rsid w:val="00F128A6"/>
    <w:rsid w:val="00F13E1E"/>
    <w:rsid w:val="00F14E3E"/>
    <w:rsid w:val="00F16C48"/>
    <w:rsid w:val="00F17E55"/>
    <w:rsid w:val="00F21F79"/>
    <w:rsid w:val="00F2234C"/>
    <w:rsid w:val="00F22795"/>
    <w:rsid w:val="00F2691F"/>
    <w:rsid w:val="00F2752E"/>
    <w:rsid w:val="00F27A54"/>
    <w:rsid w:val="00F30C0A"/>
    <w:rsid w:val="00F33EBD"/>
    <w:rsid w:val="00F37E69"/>
    <w:rsid w:val="00F37FFA"/>
    <w:rsid w:val="00F40435"/>
    <w:rsid w:val="00F4282D"/>
    <w:rsid w:val="00F42A6F"/>
    <w:rsid w:val="00F44924"/>
    <w:rsid w:val="00F44EDE"/>
    <w:rsid w:val="00F4574F"/>
    <w:rsid w:val="00F4666D"/>
    <w:rsid w:val="00F46AE1"/>
    <w:rsid w:val="00F51545"/>
    <w:rsid w:val="00F52583"/>
    <w:rsid w:val="00F53387"/>
    <w:rsid w:val="00F537D7"/>
    <w:rsid w:val="00F57804"/>
    <w:rsid w:val="00F646A8"/>
    <w:rsid w:val="00F66F1C"/>
    <w:rsid w:val="00F71872"/>
    <w:rsid w:val="00F7482E"/>
    <w:rsid w:val="00F86BAC"/>
    <w:rsid w:val="00F90F70"/>
    <w:rsid w:val="00F967CA"/>
    <w:rsid w:val="00FA06C3"/>
    <w:rsid w:val="00FA1A45"/>
    <w:rsid w:val="00FA1DEA"/>
    <w:rsid w:val="00FA3596"/>
    <w:rsid w:val="00FA4397"/>
    <w:rsid w:val="00FA6BCA"/>
    <w:rsid w:val="00FB193E"/>
    <w:rsid w:val="00FB1ED8"/>
    <w:rsid w:val="00FB2D69"/>
    <w:rsid w:val="00FB3415"/>
    <w:rsid w:val="00FB4302"/>
    <w:rsid w:val="00FB4A99"/>
    <w:rsid w:val="00FB59B1"/>
    <w:rsid w:val="00FB5F56"/>
    <w:rsid w:val="00FC0382"/>
    <w:rsid w:val="00FC0CA5"/>
    <w:rsid w:val="00FC460F"/>
    <w:rsid w:val="00FC52E5"/>
    <w:rsid w:val="00FC53A0"/>
    <w:rsid w:val="00FC76EE"/>
    <w:rsid w:val="00FD1F59"/>
    <w:rsid w:val="00FD29DC"/>
    <w:rsid w:val="00FD2E94"/>
    <w:rsid w:val="00FD300E"/>
    <w:rsid w:val="00FD3F49"/>
    <w:rsid w:val="00FE1E54"/>
    <w:rsid w:val="00FE3D9D"/>
    <w:rsid w:val="00FE6255"/>
    <w:rsid w:val="00FF2096"/>
    <w:rsid w:val="00FF236A"/>
    <w:rsid w:val="00FF4B2A"/>
    <w:rsid w:val="00FF547A"/>
    <w:rsid w:val="00FF5495"/>
    <w:rsid w:val="00FF67C7"/>
    <w:rsid w:val="03030AEE"/>
    <w:rsid w:val="11FEF2E5"/>
    <w:rsid w:val="1498774B"/>
    <w:rsid w:val="19D7295C"/>
    <w:rsid w:val="1C10FAFB"/>
    <w:rsid w:val="206E1529"/>
    <w:rsid w:val="37B9C41F"/>
    <w:rsid w:val="3CF2D7C1"/>
    <w:rsid w:val="449DBD2C"/>
    <w:rsid w:val="4B7D3E60"/>
    <w:rsid w:val="4DFC2706"/>
    <w:rsid w:val="4E9657AF"/>
    <w:rsid w:val="52A326CC"/>
    <w:rsid w:val="6AB435A8"/>
    <w:rsid w:val="71EF0FE0"/>
    <w:rsid w:val="753C17E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F49E1"/>
  <w15:docId w15:val="{811FE9DD-3FE0-45D5-9BB6-8C1381532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119"/>
    <w:rPr>
      <w:rFonts w:ascii="Times New Roman" w:eastAsia="Times New Roman" w:hAnsi="Times New Roman" w:cs="Times New Roman"/>
      <w:lang w:val="es-ES_tradnl" w:eastAsia="es-MX"/>
    </w:rPr>
  </w:style>
  <w:style w:type="paragraph" w:styleId="Ttulo1">
    <w:name w:val="heading 1"/>
    <w:basedOn w:val="Normal"/>
    <w:link w:val="Ttulo1Car"/>
    <w:uiPriority w:val="9"/>
    <w:qFormat/>
    <w:rsid w:val="00F128A6"/>
    <w:pPr>
      <w:widowControl w:val="0"/>
      <w:autoSpaceDE w:val="0"/>
      <w:autoSpaceDN w:val="0"/>
      <w:ind w:left="543"/>
      <w:outlineLvl w:val="0"/>
    </w:pPr>
    <w:rPr>
      <w:rFonts w:ascii="Arial" w:eastAsia="Arial" w:hAnsi="Arial" w:cs="Arial"/>
      <w:b/>
      <w:bCs/>
      <w:sz w:val="22"/>
      <w:szCs w:val="22"/>
      <w:lang w:val="es-ES" w:eastAsia="en-US"/>
    </w:rPr>
  </w:style>
  <w:style w:type="paragraph" w:styleId="Ttulo4">
    <w:name w:val="heading 4"/>
    <w:basedOn w:val="Normal"/>
    <w:next w:val="Normal"/>
    <w:link w:val="Ttulo4Car"/>
    <w:uiPriority w:val="9"/>
    <w:semiHidden/>
    <w:unhideWhenUsed/>
    <w:qFormat/>
    <w:rsid w:val="00A0272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C7067"/>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3C7067"/>
    <w:rPr>
      <w:szCs w:val="22"/>
      <w:lang w:val="es-MX"/>
    </w:rPr>
  </w:style>
  <w:style w:type="paragraph" w:styleId="Encabezado">
    <w:name w:val="header"/>
    <w:basedOn w:val="Normal"/>
    <w:link w:val="EncabezadoCar"/>
    <w:uiPriority w:val="99"/>
    <w:unhideWhenUsed/>
    <w:rsid w:val="003C7067"/>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3C7067"/>
    <w:rPr>
      <w:szCs w:val="22"/>
      <w:lang w:val="es-MX"/>
    </w:rPr>
  </w:style>
  <w:style w:type="table" w:styleId="Tablaconcuadrcula">
    <w:name w:val="Table Grid"/>
    <w:basedOn w:val="Tablanormal"/>
    <w:uiPriority w:val="39"/>
    <w:qFormat/>
    <w:rsid w:val="003C706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3C7067"/>
    <w:pPr>
      <w:ind w:left="720"/>
      <w:contextualSpacing/>
    </w:pPr>
    <w:rPr>
      <w:rFonts w:asciiTheme="minorHAnsi" w:eastAsiaTheme="minorHAnsi" w:hAnsiTheme="minorHAnsi" w:cstheme="minorBidi"/>
      <w:szCs w:val="22"/>
      <w:lang w:val="es-MX" w:eastAsia="en-US"/>
    </w:rPr>
  </w:style>
  <w:style w:type="paragraph" w:styleId="Sinespaciado">
    <w:name w:val="No Spacing"/>
    <w:aliases w:val="No Indent"/>
    <w:uiPriority w:val="3"/>
    <w:qFormat/>
    <w:rsid w:val="003C7067"/>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C706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3C7067"/>
    <w:rPr>
      <w:rFonts w:asciiTheme="minorHAnsi" w:eastAsiaTheme="minorHAnsi" w:hAnsiTheme="minorHAnsi" w:cstheme="minorBidi"/>
      <w:sz w:val="20"/>
      <w:szCs w:val="20"/>
      <w:lang w:val="es-MX" w:eastAsia="en-US"/>
    </w:rPr>
  </w:style>
  <w:style w:type="character" w:customStyle="1" w:styleId="TextonotapieCar1">
    <w:name w:val="Texto nota pie Car1"/>
    <w:aliases w:val="Texto nota pie Car Car,Footnote Text Char Char Char Char Car,Footnote Text Cha Car,Footnote Text Char Char Char Car,FA Fußnotentext Car,FA Fuﬂnotentext Car"/>
    <w:basedOn w:val="Fuentedeprrafopredeter"/>
    <w:qFormat/>
    <w:rsid w:val="003C7067"/>
    <w:rPr>
      <w:rFonts w:ascii="Times New Roman" w:eastAsia="Times New Roman" w:hAnsi="Times New Roman" w:cs="Times New Roman"/>
      <w:sz w:val="20"/>
      <w:szCs w:val="20"/>
      <w:lang w:eastAsia="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C7067"/>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C7067"/>
    <w:rPr>
      <w:vertAlign w:val="superscript"/>
    </w:rPr>
  </w:style>
  <w:style w:type="paragraph" w:styleId="Textoindependiente">
    <w:name w:val="Body Text"/>
    <w:basedOn w:val="Normal"/>
    <w:link w:val="TextoindependienteCar"/>
    <w:uiPriority w:val="1"/>
    <w:qFormat/>
    <w:rsid w:val="003C7067"/>
    <w:pPr>
      <w:widowControl w:val="0"/>
      <w:autoSpaceDE w:val="0"/>
      <w:autoSpaceDN w:val="0"/>
    </w:pPr>
    <w:rPr>
      <w:rFonts w:ascii="Arial" w:eastAsia="Arial" w:hAnsi="Arial" w:cs="Arial"/>
      <w:sz w:val="20"/>
      <w:szCs w:val="20"/>
      <w:lang w:val="es-ES" w:eastAsia="en-US"/>
    </w:rPr>
  </w:style>
  <w:style w:type="character" w:customStyle="1" w:styleId="TextoindependienteCar">
    <w:name w:val="Texto independiente Car"/>
    <w:basedOn w:val="Fuentedeprrafopredeter"/>
    <w:link w:val="Textoindependiente"/>
    <w:uiPriority w:val="1"/>
    <w:rsid w:val="003C7067"/>
    <w:rPr>
      <w:rFonts w:ascii="Arial" w:eastAsia="Arial" w:hAnsi="Arial" w:cs="Arial"/>
      <w:sz w:val="20"/>
      <w:szCs w:val="20"/>
      <w:lang w:val="es-ES"/>
    </w:rPr>
  </w:style>
  <w:style w:type="paragraph" w:customStyle="1" w:styleId="Appelnotedebasde">
    <w:name w:val="Appel note de bas de..."/>
    <w:basedOn w:val="Normal"/>
    <w:link w:val="Refdenotaalpie"/>
    <w:uiPriority w:val="99"/>
    <w:rsid w:val="003C7067"/>
    <w:pPr>
      <w:spacing w:after="160" w:line="240" w:lineRule="exact"/>
    </w:pPr>
    <w:rPr>
      <w:rFonts w:asciiTheme="minorHAnsi" w:eastAsiaTheme="minorHAnsi" w:hAnsiTheme="minorHAnsi" w:cstheme="minorBidi"/>
      <w:vertAlign w:val="superscript"/>
      <w:lang w:eastAsia="en-US"/>
    </w:rPr>
  </w:style>
  <w:style w:type="paragraph" w:styleId="Textocomentario">
    <w:name w:val="annotation text"/>
    <w:basedOn w:val="Normal"/>
    <w:link w:val="TextocomentarioCar"/>
    <w:uiPriority w:val="99"/>
    <w:unhideWhenUsed/>
    <w:rsid w:val="003C7067"/>
    <w:rPr>
      <w:sz w:val="20"/>
      <w:szCs w:val="20"/>
    </w:rPr>
  </w:style>
  <w:style w:type="character" w:customStyle="1" w:styleId="TextocomentarioCar">
    <w:name w:val="Texto comentario Car"/>
    <w:basedOn w:val="Fuentedeprrafopredeter"/>
    <w:link w:val="Textocomentario"/>
    <w:uiPriority w:val="99"/>
    <w:rsid w:val="003C7067"/>
    <w:rPr>
      <w:rFonts w:ascii="Times New Roman" w:eastAsia="Times New Roman" w:hAnsi="Times New Roman" w:cs="Times New Roman"/>
      <w:sz w:val="20"/>
      <w:szCs w:val="20"/>
      <w:lang w:eastAsia="es-MX"/>
    </w:rPr>
  </w:style>
  <w:style w:type="character" w:customStyle="1" w:styleId="normaltextrun">
    <w:name w:val="normaltextrun"/>
    <w:basedOn w:val="Fuentedeprrafopredeter"/>
    <w:rsid w:val="003C7067"/>
  </w:style>
  <w:style w:type="character" w:customStyle="1" w:styleId="eop">
    <w:name w:val="eop"/>
    <w:basedOn w:val="Fuentedeprrafopredeter"/>
    <w:rsid w:val="003C7067"/>
  </w:style>
  <w:style w:type="paragraph" w:customStyle="1" w:styleId="ql-align-justify">
    <w:name w:val="ql-align-justify"/>
    <w:basedOn w:val="Normal"/>
    <w:rsid w:val="003E060B"/>
    <w:pPr>
      <w:spacing w:before="100" w:beforeAutospacing="1" w:after="100" w:afterAutospacing="1"/>
    </w:pPr>
  </w:style>
  <w:style w:type="character" w:customStyle="1" w:styleId="apple-converted-space">
    <w:name w:val="apple-converted-space"/>
    <w:basedOn w:val="Fuentedeprrafopredeter"/>
    <w:rsid w:val="003E060B"/>
  </w:style>
  <w:style w:type="character" w:styleId="Refdecomentario">
    <w:name w:val="annotation reference"/>
    <w:basedOn w:val="Fuentedeprrafopredeter"/>
    <w:uiPriority w:val="99"/>
    <w:semiHidden/>
    <w:unhideWhenUsed/>
    <w:rsid w:val="0016321F"/>
    <w:rPr>
      <w:sz w:val="16"/>
      <w:szCs w:val="16"/>
    </w:rPr>
  </w:style>
  <w:style w:type="paragraph" w:styleId="Asuntodelcomentario">
    <w:name w:val="annotation subject"/>
    <w:basedOn w:val="Textocomentario"/>
    <w:next w:val="Textocomentario"/>
    <w:link w:val="AsuntodelcomentarioCar"/>
    <w:uiPriority w:val="99"/>
    <w:semiHidden/>
    <w:unhideWhenUsed/>
    <w:rsid w:val="0016321F"/>
    <w:rPr>
      <w:b/>
      <w:bCs/>
    </w:rPr>
  </w:style>
  <w:style w:type="character" w:customStyle="1" w:styleId="AsuntodelcomentarioCar">
    <w:name w:val="Asunto del comentario Car"/>
    <w:basedOn w:val="TextocomentarioCar"/>
    <w:link w:val="Asuntodelcomentario"/>
    <w:uiPriority w:val="99"/>
    <w:semiHidden/>
    <w:rsid w:val="0016321F"/>
    <w:rPr>
      <w:rFonts w:ascii="Times New Roman" w:eastAsia="Times New Roman" w:hAnsi="Times New Roman" w:cs="Times New Roman"/>
      <w:b/>
      <w:bCs/>
      <w:sz w:val="20"/>
      <w:szCs w:val="20"/>
      <w:lang w:eastAsia="es-MX"/>
    </w:rPr>
  </w:style>
  <w:style w:type="paragraph" w:styleId="Revisin">
    <w:name w:val="Revision"/>
    <w:hidden/>
    <w:uiPriority w:val="99"/>
    <w:semiHidden/>
    <w:rsid w:val="001B1ED3"/>
    <w:rPr>
      <w:rFonts w:ascii="Times New Roman" w:eastAsia="Times New Roman" w:hAnsi="Times New Roman" w:cs="Times New Roman"/>
      <w:lang w:eastAsia="es-MX"/>
    </w:rPr>
  </w:style>
  <w:style w:type="paragraph" w:customStyle="1" w:styleId="Normal11pt">
    <w:name w:val="Normal + 11 pt"/>
    <w:aliases w:val="Negro,Justificado,Izquierda:  -0,95 cm,Derecha:  0,04 cm"/>
    <w:basedOn w:val="Normal"/>
    <w:uiPriority w:val="99"/>
    <w:rsid w:val="00236169"/>
    <w:pPr>
      <w:ind w:left="-540"/>
      <w:jc w:val="both"/>
    </w:pPr>
    <w:rPr>
      <w:rFonts w:ascii="Arial" w:hAnsi="Arial" w:cs="Arial"/>
      <w:color w:val="000000"/>
      <w:sz w:val="22"/>
      <w:szCs w:val="22"/>
      <w:lang w:eastAsia="es-ES"/>
    </w:rPr>
  </w:style>
  <w:style w:type="character" w:styleId="Hipervnculo">
    <w:name w:val="Hyperlink"/>
    <w:basedOn w:val="Fuentedeprrafopredeter"/>
    <w:uiPriority w:val="99"/>
    <w:unhideWhenUsed/>
    <w:rsid w:val="009D6BD7"/>
    <w:rPr>
      <w:color w:val="0000FF"/>
      <w:u w:val="single"/>
    </w:rPr>
  </w:style>
  <w:style w:type="paragraph" w:styleId="NormalWeb">
    <w:name w:val="Normal (Web)"/>
    <w:basedOn w:val="Normal"/>
    <w:link w:val="NormalWebCar"/>
    <w:uiPriority w:val="99"/>
    <w:unhideWhenUsed/>
    <w:rsid w:val="004963B0"/>
    <w:pPr>
      <w:spacing w:before="100" w:beforeAutospacing="1" w:after="100" w:afterAutospacing="1"/>
    </w:pPr>
  </w:style>
  <w:style w:type="character" w:styleId="Textoennegrita">
    <w:name w:val="Strong"/>
    <w:basedOn w:val="Fuentedeprrafopredeter"/>
    <w:uiPriority w:val="22"/>
    <w:qFormat/>
    <w:rsid w:val="004963B0"/>
    <w:rPr>
      <w:b/>
      <w:bCs/>
    </w:rPr>
  </w:style>
  <w:style w:type="character" w:styleId="nfasis">
    <w:name w:val="Emphasis"/>
    <w:basedOn w:val="Fuentedeprrafopredeter"/>
    <w:uiPriority w:val="20"/>
    <w:qFormat/>
    <w:rsid w:val="004963B0"/>
    <w:rPr>
      <w:i/>
      <w:iCs/>
    </w:rPr>
  </w:style>
  <w:style w:type="character" w:customStyle="1" w:styleId="Mencinsinresolver1">
    <w:name w:val="Mención sin resolver1"/>
    <w:basedOn w:val="Fuentedeprrafopredeter"/>
    <w:uiPriority w:val="99"/>
    <w:semiHidden/>
    <w:unhideWhenUsed/>
    <w:rsid w:val="001F0BA1"/>
    <w:rPr>
      <w:color w:val="605E5C"/>
      <w:shd w:val="clear" w:color="auto" w:fill="E1DFDD"/>
    </w:rPr>
  </w:style>
  <w:style w:type="table" w:customStyle="1" w:styleId="Tablaconcuadrcula2">
    <w:name w:val="Tabla con cuadrícula2"/>
    <w:basedOn w:val="Tablanormal"/>
    <w:next w:val="Tablaconcuadrcula"/>
    <w:uiPriority w:val="39"/>
    <w:rsid w:val="00826A1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826A17"/>
    <w:rPr>
      <w:rFonts w:ascii="Times New Roman" w:eastAsia="Times New Roman" w:hAnsi="Times New Roman" w:cs="Times New Roman"/>
      <w:lang w:eastAsia="es-MX"/>
    </w:rPr>
  </w:style>
  <w:style w:type="character" w:customStyle="1" w:styleId="Ttulo1Car">
    <w:name w:val="Título 1 Car"/>
    <w:basedOn w:val="Fuentedeprrafopredeter"/>
    <w:link w:val="Ttulo1"/>
    <w:uiPriority w:val="9"/>
    <w:rsid w:val="00F128A6"/>
    <w:rPr>
      <w:rFonts w:ascii="Arial" w:eastAsia="Arial" w:hAnsi="Arial" w:cs="Arial"/>
      <w:b/>
      <w:bCs/>
      <w:sz w:val="22"/>
      <w:szCs w:val="22"/>
      <w:lang w:val="es-ES"/>
    </w:rPr>
  </w:style>
  <w:style w:type="paragraph" w:customStyle="1" w:styleId="gmail-msonospacing">
    <w:name w:val="gmail-msonospacing"/>
    <w:basedOn w:val="Normal"/>
    <w:rsid w:val="00731374"/>
    <w:pPr>
      <w:spacing w:before="100" w:beforeAutospacing="1" w:after="100" w:afterAutospacing="1"/>
    </w:pPr>
    <w:rPr>
      <w:rFonts w:ascii="Calibri" w:eastAsiaTheme="minorHAnsi" w:hAnsi="Calibri" w:cs="Calibri"/>
      <w:sz w:val="22"/>
      <w:szCs w:val="22"/>
      <w:lang w:val="es-ES" w:eastAsia="es-ES"/>
    </w:rPr>
  </w:style>
  <w:style w:type="paragraph" w:customStyle="1" w:styleId="Textocomentario1">
    <w:name w:val="Texto comentario1"/>
    <w:basedOn w:val="Normal"/>
    <w:next w:val="Textocomentario"/>
    <w:uiPriority w:val="99"/>
    <w:unhideWhenUsed/>
    <w:rsid w:val="009F4296"/>
    <w:rPr>
      <w:rFonts w:asciiTheme="minorHAnsi" w:eastAsiaTheme="minorHAnsi" w:hAnsiTheme="minorHAnsi" w:cstheme="minorBidi"/>
      <w:sz w:val="20"/>
      <w:szCs w:val="20"/>
      <w:lang w:val="es-MX" w:eastAsia="en-US"/>
    </w:rPr>
  </w:style>
  <w:style w:type="paragraph" w:customStyle="1" w:styleId="Car1">
    <w:name w:val="Car1"/>
    <w:basedOn w:val="Normal"/>
    <w:next w:val="Textonotapie"/>
    <w:uiPriority w:val="99"/>
    <w:unhideWhenUsed/>
    <w:qFormat/>
    <w:rsid w:val="009F4296"/>
    <w:rPr>
      <w:rFonts w:asciiTheme="minorHAnsi" w:eastAsiaTheme="minorHAnsi" w:hAnsiTheme="minorHAnsi" w:cstheme="minorBidi"/>
      <w:sz w:val="20"/>
      <w:szCs w:val="20"/>
      <w:lang w:val="es-MX" w:eastAsia="en-US"/>
    </w:rPr>
  </w:style>
  <w:style w:type="paragraph" w:customStyle="1" w:styleId="paragraph">
    <w:name w:val="paragraph"/>
    <w:basedOn w:val="Normal"/>
    <w:rsid w:val="002835D0"/>
    <w:pPr>
      <w:spacing w:before="100" w:beforeAutospacing="1" w:after="100" w:afterAutospacing="1"/>
    </w:pPr>
    <w:rPr>
      <w:lang w:eastAsia="es-CO"/>
    </w:rPr>
  </w:style>
  <w:style w:type="table" w:customStyle="1" w:styleId="Tablaconcuadrcula1">
    <w:name w:val="Tabla con cuadrícula1"/>
    <w:basedOn w:val="Tablanormal"/>
    <w:next w:val="Tablaconcuadrcula"/>
    <w:uiPriority w:val="59"/>
    <w:rsid w:val="00DF313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303F37"/>
  </w:style>
  <w:style w:type="character" w:customStyle="1" w:styleId="Ttulo4Car">
    <w:name w:val="Título 4 Car"/>
    <w:basedOn w:val="Fuentedeprrafopredeter"/>
    <w:link w:val="Ttulo4"/>
    <w:uiPriority w:val="9"/>
    <w:semiHidden/>
    <w:rsid w:val="00A02727"/>
    <w:rPr>
      <w:rFonts w:asciiTheme="majorHAnsi" w:eastAsiaTheme="majorEastAsia" w:hAnsiTheme="majorHAnsi" w:cstheme="majorBidi"/>
      <w:i/>
      <w:iCs/>
      <w:color w:val="2F5496" w:themeColor="accent1" w:themeShade="BF"/>
      <w:lang w:val="es-ES_tradnl" w:eastAsia="es-MX"/>
    </w:rPr>
  </w:style>
  <w:style w:type="character" w:styleId="Hipervnculovisitado">
    <w:name w:val="FollowedHyperlink"/>
    <w:basedOn w:val="Fuentedeprrafopredeter"/>
    <w:uiPriority w:val="99"/>
    <w:semiHidden/>
    <w:unhideWhenUsed/>
    <w:rsid w:val="00C63632"/>
    <w:rPr>
      <w:color w:val="954F72" w:themeColor="followedHyperlink"/>
      <w:u w:val="single"/>
    </w:rPr>
  </w:style>
  <w:style w:type="paragraph" w:customStyle="1" w:styleId="Default">
    <w:name w:val="Default"/>
    <w:rsid w:val="00D26A0D"/>
    <w:pPr>
      <w:autoSpaceDE w:val="0"/>
      <w:autoSpaceDN w:val="0"/>
      <w:adjustRightInd w:val="0"/>
    </w:pPr>
    <w:rPr>
      <w:rFonts w:ascii="Arial" w:hAnsi="Arial" w:cs="Arial"/>
      <w:color w:val="000000"/>
      <w:lang w:val="es-MX"/>
    </w:rPr>
  </w:style>
  <w:style w:type="table" w:customStyle="1" w:styleId="2">
    <w:name w:val="2"/>
    <w:basedOn w:val="Tablanormal"/>
    <w:rsid w:val="00460695"/>
    <w:pPr>
      <w:spacing w:before="120"/>
    </w:pPr>
    <w:rPr>
      <w:rFonts w:ascii="Calibri" w:eastAsia="Calibri" w:hAnsi="Calibri" w:cs="Calibri"/>
      <w:lang w:val="es-MX" w:eastAsia="es-ES_tradnl"/>
    </w:rPr>
    <w:tblPr>
      <w:tblStyleRowBandSize w:val="1"/>
      <w:tblStyleColBandSize w:val="1"/>
      <w:tblInd w:w="0" w:type="nil"/>
    </w:tblPr>
  </w:style>
  <w:style w:type="character" w:styleId="Mencinsinresolver">
    <w:name w:val="Unresolved Mention"/>
    <w:basedOn w:val="Fuentedeprrafopredeter"/>
    <w:uiPriority w:val="99"/>
    <w:semiHidden/>
    <w:unhideWhenUsed/>
    <w:rsid w:val="009502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698">
      <w:bodyDiv w:val="1"/>
      <w:marLeft w:val="0"/>
      <w:marRight w:val="0"/>
      <w:marTop w:val="0"/>
      <w:marBottom w:val="0"/>
      <w:divBdr>
        <w:top w:val="none" w:sz="0" w:space="0" w:color="auto"/>
        <w:left w:val="none" w:sz="0" w:space="0" w:color="auto"/>
        <w:bottom w:val="none" w:sz="0" w:space="0" w:color="auto"/>
        <w:right w:val="none" w:sz="0" w:space="0" w:color="auto"/>
      </w:divBdr>
    </w:div>
    <w:div w:id="95178968">
      <w:bodyDiv w:val="1"/>
      <w:marLeft w:val="0"/>
      <w:marRight w:val="0"/>
      <w:marTop w:val="0"/>
      <w:marBottom w:val="0"/>
      <w:divBdr>
        <w:top w:val="none" w:sz="0" w:space="0" w:color="auto"/>
        <w:left w:val="none" w:sz="0" w:space="0" w:color="auto"/>
        <w:bottom w:val="none" w:sz="0" w:space="0" w:color="auto"/>
        <w:right w:val="none" w:sz="0" w:space="0" w:color="auto"/>
      </w:divBdr>
      <w:divsChild>
        <w:div w:id="1018432453">
          <w:marLeft w:val="0"/>
          <w:marRight w:val="0"/>
          <w:marTop w:val="0"/>
          <w:marBottom w:val="0"/>
          <w:divBdr>
            <w:top w:val="none" w:sz="0" w:space="0" w:color="auto"/>
            <w:left w:val="none" w:sz="0" w:space="0" w:color="auto"/>
            <w:bottom w:val="none" w:sz="0" w:space="0" w:color="auto"/>
            <w:right w:val="none" w:sz="0" w:space="0" w:color="auto"/>
          </w:divBdr>
        </w:div>
      </w:divsChild>
    </w:div>
    <w:div w:id="108859970">
      <w:bodyDiv w:val="1"/>
      <w:marLeft w:val="0"/>
      <w:marRight w:val="0"/>
      <w:marTop w:val="0"/>
      <w:marBottom w:val="0"/>
      <w:divBdr>
        <w:top w:val="none" w:sz="0" w:space="0" w:color="auto"/>
        <w:left w:val="none" w:sz="0" w:space="0" w:color="auto"/>
        <w:bottom w:val="none" w:sz="0" w:space="0" w:color="auto"/>
        <w:right w:val="none" w:sz="0" w:space="0" w:color="auto"/>
      </w:divBdr>
    </w:div>
    <w:div w:id="146285508">
      <w:bodyDiv w:val="1"/>
      <w:marLeft w:val="0"/>
      <w:marRight w:val="0"/>
      <w:marTop w:val="0"/>
      <w:marBottom w:val="0"/>
      <w:divBdr>
        <w:top w:val="none" w:sz="0" w:space="0" w:color="auto"/>
        <w:left w:val="none" w:sz="0" w:space="0" w:color="auto"/>
        <w:bottom w:val="none" w:sz="0" w:space="0" w:color="auto"/>
        <w:right w:val="none" w:sz="0" w:space="0" w:color="auto"/>
      </w:divBdr>
    </w:div>
    <w:div w:id="232280027">
      <w:bodyDiv w:val="1"/>
      <w:marLeft w:val="0"/>
      <w:marRight w:val="0"/>
      <w:marTop w:val="0"/>
      <w:marBottom w:val="0"/>
      <w:divBdr>
        <w:top w:val="none" w:sz="0" w:space="0" w:color="auto"/>
        <w:left w:val="none" w:sz="0" w:space="0" w:color="auto"/>
        <w:bottom w:val="none" w:sz="0" w:space="0" w:color="auto"/>
        <w:right w:val="none" w:sz="0" w:space="0" w:color="auto"/>
      </w:divBdr>
      <w:divsChild>
        <w:div w:id="399133508">
          <w:marLeft w:val="0"/>
          <w:marRight w:val="0"/>
          <w:marTop w:val="0"/>
          <w:marBottom w:val="0"/>
          <w:divBdr>
            <w:top w:val="none" w:sz="0" w:space="0" w:color="auto"/>
            <w:left w:val="none" w:sz="0" w:space="0" w:color="auto"/>
            <w:bottom w:val="none" w:sz="0" w:space="0" w:color="auto"/>
            <w:right w:val="none" w:sz="0" w:space="0" w:color="auto"/>
          </w:divBdr>
          <w:divsChild>
            <w:div w:id="110511755">
              <w:marLeft w:val="0"/>
              <w:marRight w:val="0"/>
              <w:marTop w:val="0"/>
              <w:marBottom w:val="0"/>
              <w:divBdr>
                <w:top w:val="none" w:sz="0" w:space="0" w:color="auto"/>
                <w:left w:val="none" w:sz="0" w:space="0" w:color="auto"/>
                <w:bottom w:val="none" w:sz="0" w:space="0" w:color="auto"/>
                <w:right w:val="none" w:sz="0" w:space="0" w:color="auto"/>
              </w:divBdr>
            </w:div>
            <w:div w:id="173619910">
              <w:marLeft w:val="0"/>
              <w:marRight w:val="0"/>
              <w:marTop w:val="0"/>
              <w:marBottom w:val="0"/>
              <w:divBdr>
                <w:top w:val="none" w:sz="0" w:space="0" w:color="auto"/>
                <w:left w:val="none" w:sz="0" w:space="0" w:color="auto"/>
                <w:bottom w:val="none" w:sz="0" w:space="0" w:color="auto"/>
                <w:right w:val="none" w:sz="0" w:space="0" w:color="auto"/>
              </w:divBdr>
            </w:div>
            <w:div w:id="579483539">
              <w:marLeft w:val="0"/>
              <w:marRight w:val="0"/>
              <w:marTop w:val="0"/>
              <w:marBottom w:val="0"/>
              <w:divBdr>
                <w:top w:val="none" w:sz="0" w:space="0" w:color="auto"/>
                <w:left w:val="none" w:sz="0" w:space="0" w:color="auto"/>
                <w:bottom w:val="none" w:sz="0" w:space="0" w:color="auto"/>
                <w:right w:val="none" w:sz="0" w:space="0" w:color="auto"/>
              </w:divBdr>
            </w:div>
            <w:div w:id="792556381">
              <w:marLeft w:val="0"/>
              <w:marRight w:val="0"/>
              <w:marTop w:val="0"/>
              <w:marBottom w:val="0"/>
              <w:divBdr>
                <w:top w:val="none" w:sz="0" w:space="0" w:color="auto"/>
                <w:left w:val="none" w:sz="0" w:space="0" w:color="auto"/>
                <w:bottom w:val="none" w:sz="0" w:space="0" w:color="auto"/>
                <w:right w:val="none" w:sz="0" w:space="0" w:color="auto"/>
              </w:divBdr>
            </w:div>
            <w:div w:id="806319965">
              <w:marLeft w:val="0"/>
              <w:marRight w:val="0"/>
              <w:marTop w:val="0"/>
              <w:marBottom w:val="0"/>
              <w:divBdr>
                <w:top w:val="none" w:sz="0" w:space="0" w:color="auto"/>
                <w:left w:val="none" w:sz="0" w:space="0" w:color="auto"/>
                <w:bottom w:val="none" w:sz="0" w:space="0" w:color="auto"/>
                <w:right w:val="none" w:sz="0" w:space="0" w:color="auto"/>
              </w:divBdr>
            </w:div>
            <w:div w:id="1027372752">
              <w:marLeft w:val="0"/>
              <w:marRight w:val="0"/>
              <w:marTop w:val="0"/>
              <w:marBottom w:val="0"/>
              <w:divBdr>
                <w:top w:val="none" w:sz="0" w:space="0" w:color="auto"/>
                <w:left w:val="none" w:sz="0" w:space="0" w:color="auto"/>
                <w:bottom w:val="none" w:sz="0" w:space="0" w:color="auto"/>
                <w:right w:val="none" w:sz="0" w:space="0" w:color="auto"/>
              </w:divBdr>
            </w:div>
            <w:div w:id="1208839404">
              <w:marLeft w:val="0"/>
              <w:marRight w:val="0"/>
              <w:marTop w:val="0"/>
              <w:marBottom w:val="0"/>
              <w:divBdr>
                <w:top w:val="none" w:sz="0" w:space="0" w:color="auto"/>
                <w:left w:val="none" w:sz="0" w:space="0" w:color="auto"/>
                <w:bottom w:val="none" w:sz="0" w:space="0" w:color="auto"/>
                <w:right w:val="none" w:sz="0" w:space="0" w:color="auto"/>
              </w:divBdr>
            </w:div>
            <w:div w:id="1229070665">
              <w:marLeft w:val="0"/>
              <w:marRight w:val="0"/>
              <w:marTop w:val="0"/>
              <w:marBottom w:val="0"/>
              <w:divBdr>
                <w:top w:val="none" w:sz="0" w:space="0" w:color="auto"/>
                <w:left w:val="none" w:sz="0" w:space="0" w:color="auto"/>
                <w:bottom w:val="none" w:sz="0" w:space="0" w:color="auto"/>
                <w:right w:val="none" w:sz="0" w:space="0" w:color="auto"/>
              </w:divBdr>
            </w:div>
            <w:div w:id="1411733568">
              <w:marLeft w:val="0"/>
              <w:marRight w:val="0"/>
              <w:marTop w:val="0"/>
              <w:marBottom w:val="0"/>
              <w:divBdr>
                <w:top w:val="none" w:sz="0" w:space="0" w:color="auto"/>
                <w:left w:val="none" w:sz="0" w:space="0" w:color="auto"/>
                <w:bottom w:val="none" w:sz="0" w:space="0" w:color="auto"/>
                <w:right w:val="none" w:sz="0" w:space="0" w:color="auto"/>
              </w:divBdr>
            </w:div>
            <w:div w:id="1499230849">
              <w:marLeft w:val="0"/>
              <w:marRight w:val="0"/>
              <w:marTop w:val="0"/>
              <w:marBottom w:val="0"/>
              <w:divBdr>
                <w:top w:val="none" w:sz="0" w:space="0" w:color="auto"/>
                <w:left w:val="none" w:sz="0" w:space="0" w:color="auto"/>
                <w:bottom w:val="none" w:sz="0" w:space="0" w:color="auto"/>
                <w:right w:val="none" w:sz="0" w:space="0" w:color="auto"/>
              </w:divBdr>
            </w:div>
            <w:div w:id="1549955371">
              <w:marLeft w:val="0"/>
              <w:marRight w:val="0"/>
              <w:marTop w:val="0"/>
              <w:marBottom w:val="0"/>
              <w:divBdr>
                <w:top w:val="none" w:sz="0" w:space="0" w:color="auto"/>
                <w:left w:val="none" w:sz="0" w:space="0" w:color="auto"/>
                <w:bottom w:val="none" w:sz="0" w:space="0" w:color="auto"/>
                <w:right w:val="none" w:sz="0" w:space="0" w:color="auto"/>
              </w:divBdr>
            </w:div>
            <w:div w:id="1630018027">
              <w:marLeft w:val="0"/>
              <w:marRight w:val="0"/>
              <w:marTop w:val="0"/>
              <w:marBottom w:val="0"/>
              <w:divBdr>
                <w:top w:val="none" w:sz="0" w:space="0" w:color="auto"/>
                <w:left w:val="none" w:sz="0" w:space="0" w:color="auto"/>
                <w:bottom w:val="none" w:sz="0" w:space="0" w:color="auto"/>
                <w:right w:val="none" w:sz="0" w:space="0" w:color="auto"/>
              </w:divBdr>
            </w:div>
            <w:div w:id="1639648031">
              <w:marLeft w:val="0"/>
              <w:marRight w:val="0"/>
              <w:marTop w:val="0"/>
              <w:marBottom w:val="0"/>
              <w:divBdr>
                <w:top w:val="none" w:sz="0" w:space="0" w:color="auto"/>
                <w:left w:val="none" w:sz="0" w:space="0" w:color="auto"/>
                <w:bottom w:val="none" w:sz="0" w:space="0" w:color="auto"/>
                <w:right w:val="none" w:sz="0" w:space="0" w:color="auto"/>
              </w:divBdr>
            </w:div>
            <w:div w:id="1720202991">
              <w:marLeft w:val="0"/>
              <w:marRight w:val="0"/>
              <w:marTop w:val="0"/>
              <w:marBottom w:val="0"/>
              <w:divBdr>
                <w:top w:val="none" w:sz="0" w:space="0" w:color="auto"/>
                <w:left w:val="none" w:sz="0" w:space="0" w:color="auto"/>
                <w:bottom w:val="none" w:sz="0" w:space="0" w:color="auto"/>
                <w:right w:val="none" w:sz="0" w:space="0" w:color="auto"/>
              </w:divBdr>
            </w:div>
            <w:div w:id="200632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21424">
      <w:bodyDiv w:val="1"/>
      <w:marLeft w:val="0"/>
      <w:marRight w:val="0"/>
      <w:marTop w:val="0"/>
      <w:marBottom w:val="0"/>
      <w:divBdr>
        <w:top w:val="none" w:sz="0" w:space="0" w:color="auto"/>
        <w:left w:val="none" w:sz="0" w:space="0" w:color="auto"/>
        <w:bottom w:val="none" w:sz="0" w:space="0" w:color="auto"/>
        <w:right w:val="none" w:sz="0" w:space="0" w:color="auto"/>
      </w:divBdr>
    </w:div>
    <w:div w:id="337074326">
      <w:bodyDiv w:val="1"/>
      <w:marLeft w:val="0"/>
      <w:marRight w:val="0"/>
      <w:marTop w:val="0"/>
      <w:marBottom w:val="0"/>
      <w:divBdr>
        <w:top w:val="none" w:sz="0" w:space="0" w:color="auto"/>
        <w:left w:val="none" w:sz="0" w:space="0" w:color="auto"/>
        <w:bottom w:val="none" w:sz="0" w:space="0" w:color="auto"/>
        <w:right w:val="none" w:sz="0" w:space="0" w:color="auto"/>
      </w:divBdr>
    </w:div>
    <w:div w:id="371344272">
      <w:bodyDiv w:val="1"/>
      <w:marLeft w:val="0"/>
      <w:marRight w:val="0"/>
      <w:marTop w:val="0"/>
      <w:marBottom w:val="0"/>
      <w:divBdr>
        <w:top w:val="none" w:sz="0" w:space="0" w:color="auto"/>
        <w:left w:val="none" w:sz="0" w:space="0" w:color="auto"/>
        <w:bottom w:val="none" w:sz="0" w:space="0" w:color="auto"/>
        <w:right w:val="none" w:sz="0" w:space="0" w:color="auto"/>
      </w:divBdr>
    </w:div>
    <w:div w:id="377316997">
      <w:bodyDiv w:val="1"/>
      <w:marLeft w:val="0"/>
      <w:marRight w:val="0"/>
      <w:marTop w:val="0"/>
      <w:marBottom w:val="0"/>
      <w:divBdr>
        <w:top w:val="none" w:sz="0" w:space="0" w:color="auto"/>
        <w:left w:val="none" w:sz="0" w:space="0" w:color="auto"/>
        <w:bottom w:val="none" w:sz="0" w:space="0" w:color="auto"/>
        <w:right w:val="none" w:sz="0" w:space="0" w:color="auto"/>
      </w:divBdr>
    </w:div>
    <w:div w:id="433718327">
      <w:bodyDiv w:val="1"/>
      <w:marLeft w:val="0"/>
      <w:marRight w:val="0"/>
      <w:marTop w:val="0"/>
      <w:marBottom w:val="0"/>
      <w:divBdr>
        <w:top w:val="none" w:sz="0" w:space="0" w:color="auto"/>
        <w:left w:val="none" w:sz="0" w:space="0" w:color="auto"/>
        <w:bottom w:val="none" w:sz="0" w:space="0" w:color="auto"/>
        <w:right w:val="none" w:sz="0" w:space="0" w:color="auto"/>
      </w:divBdr>
      <w:divsChild>
        <w:div w:id="1906069724">
          <w:marLeft w:val="0"/>
          <w:marRight w:val="0"/>
          <w:marTop w:val="0"/>
          <w:marBottom w:val="0"/>
          <w:divBdr>
            <w:top w:val="none" w:sz="0" w:space="0" w:color="auto"/>
            <w:left w:val="none" w:sz="0" w:space="0" w:color="auto"/>
            <w:bottom w:val="none" w:sz="0" w:space="0" w:color="auto"/>
            <w:right w:val="none" w:sz="0" w:space="0" w:color="auto"/>
          </w:divBdr>
          <w:divsChild>
            <w:div w:id="976883789">
              <w:marLeft w:val="0"/>
              <w:marRight w:val="0"/>
              <w:marTop w:val="0"/>
              <w:marBottom w:val="0"/>
              <w:divBdr>
                <w:top w:val="none" w:sz="0" w:space="0" w:color="auto"/>
                <w:left w:val="none" w:sz="0" w:space="0" w:color="auto"/>
                <w:bottom w:val="none" w:sz="0" w:space="0" w:color="auto"/>
                <w:right w:val="none" w:sz="0" w:space="0" w:color="auto"/>
              </w:divBdr>
              <w:divsChild>
                <w:div w:id="384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421877">
      <w:bodyDiv w:val="1"/>
      <w:marLeft w:val="0"/>
      <w:marRight w:val="0"/>
      <w:marTop w:val="0"/>
      <w:marBottom w:val="0"/>
      <w:divBdr>
        <w:top w:val="none" w:sz="0" w:space="0" w:color="auto"/>
        <w:left w:val="none" w:sz="0" w:space="0" w:color="auto"/>
        <w:bottom w:val="none" w:sz="0" w:space="0" w:color="auto"/>
        <w:right w:val="none" w:sz="0" w:space="0" w:color="auto"/>
      </w:divBdr>
    </w:div>
    <w:div w:id="587084021">
      <w:bodyDiv w:val="1"/>
      <w:marLeft w:val="0"/>
      <w:marRight w:val="0"/>
      <w:marTop w:val="0"/>
      <w:marBottom w:val="0"/>
      <w:divBdr>
        <w:top w:val="none" w:sz="0" w:space="0" w:color="auto"/>
        <w:left w:val="none" w:sz="0" w:space="0" w:color="auto"/>
        <w:bottom w:val="none" w:sz="0" w:space="0" w:color="auto"/>
        <w:right w:val="none" w:sz="0" w:space="0" w:color="auto"/>
      </w:divBdr>
    </w:div>
    <w:div w:id="609052755">
      <w:bodyDiv w:val="1"/>
      <w:marLeft w:val="0"/>
      <w:marRight w:val="0"/>
      <w:marTop w:val="0"/>
      <w:marBottom w:val="0"/>
      <w:divBdr>
        <w:top w:val="none" w:sz="0" w:space="0" w:color="auto"/>
        <w:left w:val="none" w:sz="0" w:space="0" w:color="auto"/>
        <w:bottom w:val="none" w:sz="0" w:space="0" w:color="auto"/>
        <w:right w:val="none" w:sz="0" w:space="0" w:color="auto"/>
      </w:divBdr>
      <w:divsChild>
        <w:div w:id="632098825">
          <w:marLeft w:val="0"/>
          <w:marRight w:val="0"/>
          <w:marTop w:val="0"/>
          <w:marBottom w:val="0"/>
          <w:divBdr>
            <w:top w:val="none" w:sz="0" w:space="0" w:color="auto"/>
            <w:left w:val="none" w:sz="0" w:space="0" w:color="auto"/>
            <w:bottom w:val="none" w:sz="0" w:space="0" w:color="auto"/>
            <w:right w:val="none" w:sz="0" w:space="0" w:color="auto"/>
          </w:divBdr>
          <w:divsChild>
            <w:div w:id="1516073896">
              <w:marLeft w:val="0"/>
              <w:marRight w:val="0"/>
              <w:marTop w:val="0"/>
              <w:marBottom w:val="0"/>
              <w:divBdr>
                <w:top w:val="none" w:sz="0" w:space="0" w:color="auto"/>
                <w:left w:val="none" w:sz="0" w:space="0" w:color="auto"/>
                <w:bottom w:val="none" w:sz="0" w:space="0" w:color="auto"/>
                <w:right w:val="none" w:sz="0" w:space="0" w:color="auto"/>
              </w:divBdr>
              <w:divsChild>
                <w:div w:id="187650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239077">
      <w:bodyDiv w:val="1"/>
      <w:marLeft w:val="0"/>
      <w:marRight w:val="0"/>
      <w:marTop w:val="0"/>
      <w:marBottom w:val="0"/>
      <w:divBdr>
        <w:top w:val="none" w:sz="0" w:space="0" w:color="auto"/>
        <w:left w:val="none" w:sz="0" w:space="0" w:color="auto"/>
        <w:bottom w:val="none" w:sz="0" w:space="0" w:color="auto"/>
        <w:right w:val="none" w:sz="0" w:space="0" w:color="auto"/>
      </w:divBdr>
    </w:div>
    <w:div w:id="651183442">
      <w:bodyDiv w:val="1"/>
      <w:marLeft w:val="0"/>
      <w:marRight w:val="0"/>
      <w:marTop w:val="0"/>
      <w:marBottom w:val="0"/>
      <w:divBdr>
        <w:top w:val="none" w:sz="0" w:space="0" w:color="auto"/>
        <w:left w:val="none" w:sz="0" w:space="0" w:color="auto"/>
        <w:bottom w:val="none" w:sz="0" w:space="0" w:color="auto"/>
        <w:right w:val="none" w:sz="0" w:space="0" w:color="auto"/>
      </w:divBdr>
      <w:divsChild>
        <w:div w:id="347830034">
          <w:marLeft w:val="0"/>
          <w:marRight w:val="0"/>
          <w:marTop w:val="0"/>
          <w:marBottom w:val="0"/>
          <w:divBdr>
            <w:top w:val="none" w:sz="0" w:space="0" w:color="auto"/>
            <w:left w:val="none" w:sz="0" w:space="0" w:color="auto"/>
            <w:bottom w:val="none" w:sz="0" w:space="0" w:color="auto"/>
            <w:right w:val="none" w:sz="0" w:space="0" w:color="auto"/>
          </w:divBdr>
          <w:divsChild>
            <w:div w:id="1119496435">
              <w:marLeft w:val="0"/>
              <w:marRight w:val="0"/>
              <w:marTop w:val="0"/>
              <w:marBottom w:val="0"/>
              <w:divBdr>
                <w:top w:val="none" w:sz="0" w:space="0" w:color="auto"/>
                <w:left w:val="none" w:sz="0" w:space="0" w:color="auto"/>
                <w:bottom w:val="none" w:sz="0" w:space="0" w:color="auto"/>
                <w:right w:val="none" w:sz="0" w:space="0" w:color="auto"/>
              </w:divBdr>
              <w:divsChild>
                <w:div w:id="122317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855812">
      <w:bodyDiv w:val="1"/>
      <w:marLeft w:val="0"/>
      <w:marRight w:val="0"/>
      <w:marTop w:val="0"/>
      <w:marBottom w:val="0"/>
      <w:divBdr>
        <w:top w:val="none" w:sz="0" w:space="0" w:color="auto"/>
        <w:left w:val="none" w:sz="0" w:space="0" w:color="auto"/>
        <w:bottom w:val="none" w:sz="0" w:space="0" w:color="auto"/>
        <w:right w:val="none" w:sz="0" w:space="0" w:color="auto"/>
      </w:divBdr>
      <w:divsChild>
        <w:div w:id="540170377">
          <w:marLeft w:val="0"/>
          <w:marRight w:val="0"/>
          <w:marTop w:val="0"/>
          <w:marBottom w:val="0"/>
          <w:divBdr>
            <w:top w:val="none" w:sz="0" w:space="0" w:color="auto"/>
            <w:left w:val="none" w:sz="0" w:space="0" w:color="auto"/>
            <w:bottom w:val="none" w:sz="0" w:space="0" w:color="auto"/>
            <w:right w:val="none" w:sz="0" w:space="0" w:color="auto"/>
          </w:divBdr>
        </w:div>
      </w:divsChild>
    </w:div>
    <w:div w:id="729768611">
      <w:bodyDiv w:val="1"/>
      <w:marLeft w:val="0"/>
      <w:marRight w:val="0"/>
      <w:marTop w:val="0"/>
      <w:marBottom w:val="0"/>
      <w:divBdr>
        <w:top w:val="none" w:sz="0" w:space="0" w:color="auto"/>
        <w:left w:val="none" w:sz="0" w:space="0" w:color="auto"/>
        <w:bottom w:val="none" w:sz="0" w:space="0" w:color="auto"/>
        <w:right w:val="none" w:sz="0" w:space="0" w:color="auto"/>
      </w:divBdr>
    </w:div>
    <w:div w:id="886841932">
      <w:bodyDiv w:val="1"/>
      <w:marLeft w:val="0"/>
      <w:marRight w:val="0"/>
      <w:marTop w:val="0"/>
      <w:marBottom w:val="0"/>
      <w:divBdr>
        <w:top w:val="none" w:sz="0" w:space="0" w:color="auto"/>
        <w:left w:val="none" w:sz="0" w:space="0" w:color="auto"/>
        <w:bottom w:val="none" w:sz="0" w:space="0" w:color="auto"/>
        <w:right w:val="none" w:sz="0" w:space="0" w:color="auto"/>
      </w:divBdr>
      <w:divsChild>
        <w:div w:id="659425936">
          <w:marLeft w:val="0"/>
          <w:marRight w:val="0"/>
          <w:marTop w:val="0"/>
          <w:marBottom w:val="0"/>
          <w:divBdr>
            <w:top w:val="none" w:sz="0" w:space="0" w:color="auto"/>
            <w:left w:val="none" w:sz="0" w:space="0" w:color="auto"/>
            <w:bottom w:val="none" w:sz="0" w:space="0" w:color="auto"/>
            <w:right w:val="none" w:sz="0" w:space="0" w:color="auto"/>
          </w:divBdr>
          <w:divsChild>
            <w:div w:id="1237932363">
              <w:marLeft w:val="0"/>
              <w:marRight w:val="0"/>
              <w:marTop w:val="0"/>
              <w:marBottom w:val="0"/>
              <w:divBdr>
                <w:top w:val="none" w:sz="0" w:space="0" w:color="auto"/>
                <w:left w:val="none" w:sz="0" w:space="0" w:color="auto"/>
                <w:bottom w:val="none" w:sz="0" w:space="0" w:color="auto"/>
                <w:right w:val="none" w:sz="0" w:space="0" w:color="auto"/>
              </w:divBdr>
              <w:divsChild>
                <w:div w:id="197941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914450">
      <w:bodyDiv w:val="1"/>
      <w:marLeft w:val="0"/>
      <w:marRight w:val="0"/>
      <w:marTop w:val="0"/>
      <w:marBottom w:val="0"/>
      <w:divBdr>
        <w:top w:val="none" w:sz="0" w:space="0" w:color="auto"/>
        <w:left w:val="none" w:sz="0" w:space="0" w:color="auto"/>
        <w:bottom w:val="none" w:sz="0" w:space="0" w:color="auto"/>
        <w:right w:val="none" w:sz="0" w:space="0" w:color="auto"/>
      </w:divBdr>
    </w:div>
    <w:div w:id="951012285">
      <w:bodyDiv w:val="1"/>
      <w:marLeft w:val="0"/>
      <w:marRight w:val="0"/>
      <w:marTop w:val="0"/>
      <w:marBottom w:val="0"/>
      <w:divBdr>
        <w:top w:val="none" w:sz="0" w:space="0" w:color="auto"/>
        <w:left w:val="none" w:sz="0" w:space="0" w:color="auto"/>
        <w:bottom w:val="none" w:sz="0" w:space="0" w:color="auto"/>
        <w:right w:val="none" w:sz="0" w:space="0" w:color="auto"/>
      </w:divBdr>
    </w:div>
    <w:div w:id="994911990">
      <w:bodyDiv w:val="1"/>
      <w:marLeft w:val="0"/>
      <w:marRight w:val="0"/>
      <w:marTop w:val="0"/>
      <w:marBottom w:val="0"/>
      <w:divBdr>
        <w:top w:val="none" w:sz="0" w:space="0" w:color="auto"/>
        <w:left w:val="none" w:sz="0" w:space="0" w:color="auto"/>
        <w:bottom w:val="none" w:sz="0" w:space="0" w:color="auto"/>
        <w:right w:val="none" w:sz="0" w:space="0" w:color="auto"/>
      </w:divBdr>
      <w:divsChild>
        <w:div w:id="724837066">
          <w:marLeft w:val="0"/>
          <w:marRight w:val="0"/>
          <w:marTop w:val="0"/>
          <w:marBottom w:val="0"/>
          <w:divBdr>
            <w:top w:val="none" w:sz="0" w:space="0" w:color="auto"/>
            <w:left w:val="none" w:sz="0" w:space="0" w:color="auto"/>
            <w:bottom w:val="none" w:sz="0" w:space="0" w:color="auto"/>
            <w:right w:val="none" w:sz="0" w:space="0" w:color="auto"/>
          </w:divBdr>
          <w:divsChild>
            <w:div w:id="519853884">
              <w:marLeft w:val="0"/>
              <w:marRight w:val="0"/>
              <w:marTop w:val="0"/>
              <w:marBottom w:val="0"/>
              <w:divBdr>
                <w:top w:val="none" w:sz="0" w:space="0" w:color="auto"/>
                <w:left w:val="none" w:sz="0" w:space="0" w:color="auto"/>
                <w:bottom w:val="none" w:sz="0" w:space="0" w:color="auto"/>
                <w:right w:val="none" w:sz="0" w:space="0" w:color="auto"/>
              </w:divBdr>
              <w:divsChild>
                <w:div w:id="92762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645984">
      <w:bodyDiv w:val="1"/>
      <w:marLeft w:val="0"/>
      <w:marRight w:val="0"/>
      <w:marTop w:val="0"/>
      <w:marBottom w:val="0"/>
      <w:divBdr>
        <w:top w:val="none" w:sz="0" w:space="0" w:color="auto"/>
        <w:left w:val="none" w:sz="0" w:space="0" w:color="auto"/>
        <w:bottom w:val="none" w:sz="0" w:space="0" w:color="auto"/>
        <w:right w:val="none" w:sz="0" w:space="0" w:color="auto"/>
      </w:divBdr>
    </w:div>
    <w:div w:id="1158957361">
      <w:bodyDiv w:val="1"/>
      <w:marLeft w:val="0"/>
      <w:marRight w:val="0"/>
      <w:marTop w:val="0"/>
      <w:marBottom w:val="0"/>
      <w:divBdr>
        <w:top w:val="none" w:sz="0" w:space="0" w:color="auto"/>
        <w:left w:val="none" w:sz="0" w:space="0" w:color="auto"/>
        <w:bottom w:val="none" w:sz="0" w:space="0" w:color="auto"/>
        <w:right w:val="none" w:sz="0" w:space="0" w:color="auto"/>
      </w:divBdr>
      <w:divsChild>
        <w:div w:id="370500300">
          <w:marLeft w:val="0"/>
          <w:marRight w:val="0"/>
          <w:marTop w:val="0"/>
          <w:marBottom w:val="0"/>
          <w:divBdr>
            <w:top w:val="none" w:sz="0" w:space="0" w:color="auto"/>
            <w:left w:val="none" w:sz="0" w:space="0" w:color="auto"/>
            <w:bottom w:val="none" w:sz="0" w:space="0" w:color="auto"/>
            <w:right w:val="none" w:sz="0" w:space="0" w:color="auto"/>
          </w:divBdr>
          <w:divsChild>
            <w:div w:id="151066584">
              <w:marLeft w:val="0"/>
              <w:marRight w:val="0"/>
              <w:marTop w:val="0"/>
              <w:marBottom w:val="0"/>
              <w:divBdr>
                <w:top w:val="none" w:sz="0" w:space="0" w:color="auto"/>
                <w:left w:val="none" w:sz="0" w:space="0" w:color="auto"/>
                <w:bottom w:val="none" w:sz="0" w:space="0" w:color="auto"/>
                <w:right w:val="none" w:sz="0" w:space="0" w:color="auto"/>
              </w:divBdr>
            </w:div>
            <w:div w:id="381832082">
              <w:marLeft w:val="0"/>
              <w:marRight w:val="0"/>
              <w:marTop w:val="0"/>
              <w:marBottom w:val="0"/>
              <w:divBdr>
                <w:top w:val="none" w:sz="0" w:space="0" w:color="auto"/>
                <w:left w:val="none" w:sz="0" w:space="0" w:color="auto"/>
                <w:bottom w:val="none" w:sz="0" w:space="0" w:color="auto"/>
                <w:right w:val="none" w:sz="0" w:space="0" w:color="auto"/>
              </w:divBdr>
            </w:div>
            <w:div w:id="385295333">
              <w:marLeft w:val="0"/>
              <w:marRight w:val="0"/>
              <w:marTop w:val="0"/>
              <w:marBottom w:val="0"/>
              <w:divBdr>
                <w:top w:val="none" w:sz="0" w:space="0" w:color="auto"/>
                <w:left w:val="none" w:sz="0" w:space="0" w:color="auto"/>
                <w:bottom w:val="none" w:sz="0" w:space="0" w:color="auto"/>
                <w:right w:val="none" w:sz="0" w:space="0" w:color="auto"/>
              </w:divBdr>
            </w:div>
            <w:div w:id="392121971">
              <w:marLeft w:val="0"/>
              <w:marRight w:val="0"/>
              <w:marTop w:val="0"/>
              <w:marBottom w:val="0"/>
              <w:divBdr>
                <w:top w:val="none" w:sz="0" w:space="0" w:color="auto"/>
                <w:left w:val="none" w:sz="0" w:space="0" w:color="auto"/>
                <w:bottom w:val="none" w:sz="0" w:space="0" w:color="auto"/>
                <w:right w:val="none" w:sz="0" w:space="0" w:color="auto"/>
              </w:divBdr>
            </w:div>
            <w:div w:id="394662775">
              <w:marLeft w:val="0"/>
              <w:marRight w:val="0"/>
              <w:marTop w:val="0"/>
              <w:marBottom w:val="0"/>
              <w:divBdr>
                <w:top w:val="none" w:sz="0" w:space="0" w:color="auto"/>
                <w:left w:val="none" w:sz="0" w:space="0" w:color="auto"/>
                <w:bottom w:val="none" w:sz="0" w:space="0" w:color="auto"/>
                <w:right w:val="none" w:sz="0" w:space="0" w:color="auto"/>
              </w:divBdr>
            </w:div>
            <w:div w:id="514149318">
              <w:marLeft w:val="0"/>
              <w:marRight w:val="0"/>
              <w:marTop w:val="0"/>
              <w:marBottom w:val="0"/>
              <w:divBdr>
                <w:top w:val="none" w:sz="0" w:space="0" w:color="auto"/>
                <w:left w:val="none" w:sz="0" w:space="0" w:color="auto"/>
                <w:bottom w:val="none" w:sz="0" w:space="0" w:color="auto"/>
                <w:right w:val="none" w:sz="0" w:space="0" w:color="auto"/>
              </w:divBdr>
            </w:div>
            <w:div w:id="527062691">
              <w:marLeft w:val="0"/>
              <w:marRight w:val="0"/>
              <w:marTop w:val="0"/>
              <w:marBottom w:val="0"/>
              <w:divBdr>
                <w:top w:val="none" w:sz="0" w:space="0" w:color="auto"/>
                <w:left w:val="none" w:sz="0" w:space="0" w:color="auto"/>
                <w:bottom w:val="none" w:sz="0" w:space="0" w:color="auto"/>
                <w:right w:val="none" w:sz="0" w:space="0" w:color="auto"/>
              </w:divBdr>
            </w:div>
            <w:div w:id="736972137">
              <w:marLeft w:val="0"/>
              <w:marRight w:val="0"/>
              <w:marTop w:val="0"/>
              <w:marBottom w:val="0"/>
              <w:divBdr>
                <w:top w:val="none" w:sz="0" w:space="0" w:color="auto"/>
                <w:left w:val="none" w:sz="0" w:space="0" w:color="auto"/>
                <w:bottom w:val="none" w:sz="0" w:space="0" w:color="auto"/>
                <w:right w:val="none" w:sz="0" w:space="0" w:color="auto"/>
              </w:divBdr>
            </w:div>
            <w:div w:id="776799276">
              <w:marLeft w:val="0"/>
              <w:marRight w:val="0"/>
              <w:marTop w:val="0"/>
              <w:marBottom w:val="0"/>
              <w:divBdr>
                <w:top w:val="none" w:sz="0" w:space="0" w:color="auto"/>
                <w:left w:val="none" w:sz="0" w:space="0" w:color="auto"/>
                <w:bottom w:val="none" w:sz="0" w:space="0" w:color="auto"/>
                <w:right w:val="none" w:sz="0" w:space="0" w:color="auto"/>
              </w:divBdr>
            </w:div>
            <w:div w:id="780957430">
              <w:marLeft w:val="0"/>
              <w:marRight w:val="0"/>
              <w:marTop w:val="0"/>
              <w:marBottom w:val="0"/>
              <w:divBdr>
                <w:top w:val="none" w:sz="0" w:space="0" w:color="auto"/>
                <w:left w:val="none" w:sz="0" w:space="0" w:color="auto"/>
                <w:bottom w:val="none" w:sz="0" w:space="0" w:color="auto"/>
                <w:right w:val="none" w:sz="0" w:space="0" w:color="auto"/>
              </w:divBdr>
            </w:div>
            <w:div w:id="842359195">
              <w:marLeft w:val="0"/>
              <w:marRight w:val="0"/>
              <w:marTop w:val="0"/>
              <w:marBottom w:val="0"/>
              <w:divBdr>
                <w:top w:val="none" w:sz="0" w:space="0" w:color="auto"/>
                <w:left w:val="none" w:sz="0" w:space="0" w:color="auto"/>
                <w:bottom w:val="none" w:sz="0" w:space="0" w:color="auto"/>
                <w:right w:val="none" w:sz="0" w:space="0" w:color="auto"/>
              </w:divBdr>
            </w:div>
            <w:div w:id="863711006">
              <w:marLeft w:val="0"/>
              <w:marRight w:val="0"/>
              <w:marTop w:val="0"/>
              <w:marBottom w:val="0"/>
              <w:divBdr>
                <w:top w:val="none" w:sz="0" w:space="0" w:color="auto"/>
                <w:left w:val="none" w:sz="0" w:space="0" w:color="auto"/>
                <w:bottom w:val="none" w:sz="0" w:space="0" w:color="auto"/>
                <w:right w:val="none" w:sz="0" w:space="0" w:color="auto"/>
              </w:divBdr>
            </w:div>
            <w:div w:id="932393527">
              <w:marLeft w:val="0"/>
              <w:marRight w:val="0"/>
              <w:marTop w:val="0"/>
              <w:marBottom w:val="0"/>
              <w:divBdr>
                <w:top w:val="none" w:sz="0" w:space="0" w:color="auto"/>
                <w:left w:val="none" w:sz="0" w:space="0" w:color="auto"/>
                <w:bottom w:val="none" w:sz="0" w:space="0" w:color="auto"/>
                <w:right w:val="none" w:sz="0" w:space="0" w:color="auto"/>
              </w:divBdr>
            </w:div>
            <w:div w:id="959459261">
              <w:marLeft w:val="0"/>
              <w:marRight w:val="0"/>
              <w:marTop w:val="0"/>
              <w:marBottom w:val="0"/>
              <w:divBdr>
                <w:top w:val="none" w:sz="0" w:space="0" w:color="auto"/>
                <w:left w:val="none" w:sz="0" w:space="0" w:color="auto"/>
                <w:bottom w:val="none" w:sz="0" w:space="0" w:color="auto"/>
                <w:right w:val="none" w:sz="0" w:space="0" w:color="auto"/>
              </w:divBdr>
            </w:div>
            <w:div w:id="1114133781">
              <w:marLeft w:val="0"/>
              <w:marRight w:val="0"/>
              <w:marTop w:val="0"/>
              <w:marBottom w:val="0"/>
              <w:divBdr>
                <w:top w:val="none" w:sz="0" w:space="0" w:color="auto"/>
                <w:left w:val="none" w:sz="0" w:space="0" w:color="auto"/>
                <w:bottom w:val="none" w:sz="0" w:space="0" w:color="auto"/>
                <w:right w:val="none" w:sz="0" w:space="0" w:color="auto"/>
              </w:divBdr>
            </w:div>
            <w:div w:id="1115979721">
              <w:marLeft w:val="0"/>
              <w:marRight w:val="0"/>
              <w:marTop w:val="0"/>
              <w:marBottom w:val="0"/>
              <w:divBdr>
                <w:top w:val="none" w:sz="0" w:space="0" w:color="auto"/>
                <w:left w:val="none" w:sz="0" w:space="0" w:color="auto"/>
                <w:bottom w:val="none" w:sz="0" w:space="0" w:color="auto"/>
                <w:right w:val="none" w:sz="0" w:space="0" w:color="auto"/>
              </w:divBdr>
            </w:div>
            <w:div w:id="1333412044">
              <w:marLeft w:val="0"/>
              <w:marRight w:val="0"/>
              <w:marTop w:val="0"/>
              <w:marBottom w:val="0"/>
              <w:divBdr>
                <w:top w:val="none" w:sz="0" w:space="0" w:color="auto"/>
                <w:left w:val="none" w:sz="0" w:space="0" w:color="auto"/>
                <w:bottom w:val="none" w:sz="0" w:space="0" w:color="auto"/>
                <w:right w:val="none" w:sz="0" w:space="0" w:color="auto"/>
              </w:divBdr>
            </w:div>
            <w:div w:id="1450011094">
              <w:marLeft w:val="0"/>
              <w:marRight w:val="0"/>
              <w:marTop w:val="0"/>
              <w:marBottom w:val="0"/>
              <w:divBdr>
                <w:top w:val="none" w:sz="0" w:space="0" w:color="auto"/>
                <w:left w:val="none" w:sz="0" w:space="0" w:color="auto"/>
                <w:bottom w:val="none" w:sz="0" w:space="0" w:color="auto"/>
                <w:right w:val="none" w:sz="0" w:space="0" w:color="auto"/>
              </w:divBdr>
            </w:div>
            <w:div w:id="1474448764">
              <w:marLeft w:val="0"/>
              <w:marRight w:val="0"/>
              <w:marTop w:val="0"/>
              <w:marBottom w:val="0"/>
              <w:divBdr>
                <w:top w:val="none" w:sz="0" w:space="0" w:color="auto"/>
                <w:left w:val="none" w:sz="0" w:space="0" w:color="auto"/>
                <w:bottom w:val="none" w:sz="0" w:space="0" w:color="auto"/>
                <w:right w:val="none" w:sz="0" w:space="0" w:color="auto"/>
              </w:divBdr>
            </w:div>
            <w:div w:id="1590693338">
              <w:marLeft w:val="0"/>
              <w:marRight w:val="0"/>
              <w:marTop w:val="0"/>
              <w:marBottom w:val="0"/>
              <w:divBdr>
                <w:top w:val="none" w:sz="0" w:space="0" w:color="auto"/>
                <w:left w:val="none" w:sz="0" w:space="0" w:color="auto"/>
                <w:bottom w:val="none" w:sz="0" w:space="0" w:color="auto"/>
                <w:right w:val="none" w:sz="0" w:space="0" w:color="auto"/>
              </w:divBdr>
            </w:div>
            <w:div w:id="1664628624">
              <w:marLeft w:val="0"/>
              <w:marRight w:val="0"/>
              <w:marTop w:val="0"/>
              <w:marBottom w:val="0"/>
              <w:divBdr>
                <w:top w:val="none" w:sz="0" w:space="0" w:color="auto"/>
                <w:left w:val="none" w:sz="0" w:space="0" w:color="auto"/>
                <w:bottom w:val="none" w:sz="0" w:space="0" w:color="auto"/>
                <w:right w:val="none" w:sz="0" w:space="0" w:color="auto"/>
              </w:divBdr>
            </w:div>
            <w:div w:id="1853690151">
              <w:marLeft w:val="0"/>
              <w:marRight w:val="0"/>
              <w:marTop w:val="0"/>
              <w:marBottom w:val="0"/>
              <w:divBdr>
                <w:top w:val="none" w:sz="0" w:space="0" w:color="auto"/>
                <w:left w:val="none" w:sz="0" w:space="0" w:color="auto"/>
                <w:bottom w:val="none" w:sz="0" w:space="0" w:color="auto"/>
                <w:right w:val="none" w:sz="0" w:space="0" w:color="auto"/>
              </w:divBdr>
            </w:div>
            <w:div w:id="1858421292">
              <w:marLeft w:val="0"/>
              <w:marRight w:val="0"/>
              <w:marTop w:val="0"/>
              <w:marBottom w:val="0"/>
              <w:divBdr>
                <w:top w:val="none" w:sz="0" w:space="0" w:color="auto"/>
                <w:left w:val="none" w:sz="0" w:space="0" w:color="auto"/>
                <w:bottom w:val="none" w:sz="0" w:space="0" w:color="auto"/>
                <w:right w:val="none" w:sz="0" w:space="0" w:color="auto"/>
              </w:divBdr>
            </w:div>
            <w:div w:id="1901859729">
              <w:marLeft w:val="0"/>
              <w:marRight w:val="0"/>
              <w:marTop w:val="0"/>
              <w:marBottom w:val="0"/>
              <w:divBdr>
                <w:top w:val="none" w:sz="0" w:space="0" w:color="auto"/>
                <w:left w:val="none" w:sz="0" w:space="0" w:color="auto"/>
                <w:bottom w:val="none" w:sz="0" w:space="0" w:color="auto"/>
                <w:right w:val="none" w:sz="0" w:space="0" w:color="auto"/>
              </w:divBdr>
            </w:div>
            <w:div w:id="2000965068">
              <w:marLeft w:val="0"/>
              <w:marRight w:val="0"/>
              <w:marTop w:val="0"/>
              <w:marBottom w:val="0"/>
              <w:divBdr>
                <w:top w:val="none" w:sz="0" w:space="0" w:color="auto"/>
                <w:left w:val="none" w:sz="0" w:space="0" w:color="auto"/>
                <w:bottom w:val="none" w:sz="0" w:space="0" w:color="auto"/>
                <w:right w:val="none" w:sz="0" w:space="0" w:color="auto"/>
              </w:divBdr>
            </w:div>
            <w:div w:id="2068843972">
              <w:marLeft w:val="0"/>
              <w:marRight w:val="0"/>
              <w:marTop w:val="0"/>
              <w:marBottom w:val="0"/>
              <w:divBdr>
                <w:top w:val="none" w:sz="0" w:space="0" w:color="auto"/>
                <w:left w:val="none" w:sz="0" w:space="0" w:color="auto"/>
                <w:bottom w:val="none" w:sz="0" w:space="0" w:color="auto"/>
                <w:right w:val="none" w:sz="0" w:space="0" w:color="auto"/>
              </w:divBdr>
            </w:div>
            <w:div w:id="209809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905248">
      <w:bodyDiv w:val="1"/>
      <w:marLeft w:val="0"/>
      <w:marRight w:val="0"/>
      <w:marTop w:val="0"/>
      <w:marBottom w:val="0"/>
      <w:divBdr>
        <w:top w:val="none" w:sz="0" w:space="0" w:color="auto"/>
        <w:left w:val="none" w:sz="0" w:space="0" w:color="auto"/>
        <w:bottom w:val="none" w:sz="0" w:space="0" w:color="auto"/>
        <w:right w:val="none" w:sz="0" w:space="0" w:color="auto"/>
      </w:divBdr>
      <w:divsChild>
        <w:div w:id="1541093712">
          <w:marLeft w:val="0"/>
          <w:marRight w:val="0"/>
          <w:marTop w:val="0"/>
          <w:marBottom w:val="0"/>
          <w:divBdr>
            <w:top w:val="none" w:sz="0" w:space="0" w:color="auto"/>
            <w:left w:val="none" w:sz="0" w:space="0" w:color="auto"/>
            <w:bottom w:val="none" w:sz="0" w:space="0" w:color="auto"/>
            <w:right w:val="none" w:sz="0" w:space="0" w:color="auto"/>
          </w:divBdr>
          <w:divsChild>
            <w:div w:id="928268909">
              <w:marLeft w:val="0"/>
              <w:marRight w:val="0"/>
              <w:marTop w:val="0"/>
              <w:marBottom w:val="0"/>
              <w:divBdr>
                <w:top w:val="none" w:sz="0" w:space="0" w:color="auto"/>
                <w:left w:val="none" w:sz="0" w:space="0" w:color="auto"/>
                <w:bottom w:val="none" w:sz="0" w:space="0" w:color="auto"/>
                <w:right w:val="none" w:sz="0" w:space="0" w:color="auto"/>
              </w:divBdr>
              <w:divsChild>
                <w:div w:id="58106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031244">
      <w:bodyDiv w:val="1"/>
      <w:marLeft w:val="0"/>
      <w:marRight w:val="0"/>
      <w:marTop w:val="0"/>
      <w:marBottom w:val="0"/>
      <w:divBdr>
        <w:top w:val="none" w:sz="0" w:space="0" w:color="auto"/>
        <w:left w:val="none" w:sz="0" w:space="0" w:color="auto"/>
        <w:bottom w:val="none" w:sz="0" w:space="0" w:color="auto"/>
        <w:right w:val="none" w:sz="0" w:space="0" w:color="auto"/>
      </w:divBdr>
    </w:div>
    <w:div w:id="1403792217">
      <w:bodyDiv w:val="1"/>
      <w:marLeft w:val="0"/>
      <w:marRight w:val="0"/>
      <w:marTop w:val="0"/>
      <w:marBottom w:val="0"/>
      <w:divBdr>
        <w:top w:val="none" w:sz="0" w:space="0" w:color="auto"/>
        <w:left w:val="none" w:sz="0" w:space="0" w:color="auto"/>
        <w:bottom w:val="none" w:sz="0" w:space="0" w:color="auto"/>
        <w:right w:val="none" w:sz="0" w:space="0" w:color="auto"/>
      </w:divBdr>
      <w:divsChild>
        <w:div w:id="1821799566">
          <w:marLeft w:val="0"/>
          <w:marRight w:val="0"/>
          <w:marTop w:val="15"/>
          <w:marBottom w:val="0"/>
          <w:divBdr>
            <w:top w:val="single" w:sz="48" w:space="0" w:color="auto"/>
            <w:left w:val="single" w:sz="48" w:space="0" w:color="auto"/>
            <w:bottom w:val="single" w:sz="48" w:space="0" w:color="auto"/>
            <w:right w:val="single" w:sz="48" w:space="0" w:color="auto"/>
          </w:divBdr>
          <w:divsChild>
            <w:div w:id="161535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861137">
      <w:bodyDiv w:val="1"/>
      <w:marLeft w:val="0"/>
      <w:marRight w:val="0"/>
      <w:marTop w:val="0"/>
      <w:marBottom w:val="0"/>
      <w:divBdr>
        <w:top w:val="none" w:sz="0" w:space="0" w:color="auto"/>
        <w:left w:val="none" w:sz="0" w:space="0" w:color="auto"/>
        <w:bottom w:val="none" w:sz="0" w:space="0" w:color="auto"/>
        <w:right w:val="none" w:sz="0" w:space="0" w:color="auto"/>
      </w:divBdr>
    </w:div>
    <w:div w:id="1554535866">
      <w:bodyDiv w:val="1"/>
      <w:marLeft w:val="0"/>
      <w:marRight w:val="0"/>
      <w:marTop w:val="0"/>
      <w:marBottom w:val="0"/>
      <w:divBdr>
        <w:top w:val="none" w:sz="0" w:space="0" w:color="auto"/>
        <w:left w:val="none" w:sz="0" w:space="0" w:color="auto"/>
        <w:bottom w:val="none" w:sz="0" w:space="0" w:color="auto"/>
        <w:right w:val="none" w:sz="0" w:space="0" w:color="auto"/>
      </w:divBdr>
      <w:divsChild>
        <w:div w:id="117649283">
          <w:marLeft w:val="0"/>
          <w:marRight w:val="0"/>
          <w:marTop w:val="0"/>
          <w:marBottom w:val="0"/>
          <w:divBdr>
            <w:top w:val="none" w:sz="0" w:space="0" w:color="auto"/>
            <w:left w:val="none" w:sz="0" w:space="0" w:color="auto"/>
            <w:bottom w:val="none" w:sz="0" w:space="0" w:color="auto"/>
            <w:right w:val="none" w:sz="0" w:space="0" w:color="auto"/>
          </w:divBdr>
        </w:div>
      </w:divsChild>
    </w:div>
    <w:div w:id="1560088786">
      <w:bodyDiv w:val="1"/>
      <w:marLeft w:val="0"/>
      <w:marRight w:val="0"/>
      <w:marTop w:val="0"/>
      <w:marBottom w:val="0"/>
      <w:divBdr>
        <w:top w:val="none" w:sz="0" w:space="0" w:color="auto"/>
        <w:left w:val="none" w:sz="0" w:space="0" w:color="auto"/>
        <w:bottom w:val="none" w:sz="0" w:space="0" w:color="auto"/>
        <w:right w:val="none" w:sz="0" w:space="0" w:color="auto"/>
      </w:divBdr>
      <w:divsChild>
        <w:div w:id="526336664">
          <w:marLeft w:val="0"/>
          <w:marRight w:val="0"/>
          <w:marTop w:val="0"/>
          <w:marBottom w:val="0"/>
          <w:divBdr>
            <w:top w:val="none" w:sz="0" w:space="0" w:color="auto"/>
            <w:left w:val="none" w:sz="0" w:space="0" w:color="auto"/>
            <w:bottom w:val="none" w:sz="0" w:space="0" w:color="auto"/>
            <w:right w:val="none" w:sz="0" w:space="0" w:color="auto"/>
          </w:divBdr>
          <w:divsChild>
            <w:div w:id="2057464757">
              <w:marLeft w:val="0"/>
              <w:marRight w:val="0"/>
              <w:marTop w:val="0"/>
              <w:marBottom w:val="0"/>
              <w:divBdr>
                <w:top w:val="none" w:sz="0" w:space="0" w:color="auto"/>
                <w:left w:val="none" w:sz="0" w:space="0" w:color="auto"/>
                <w:bottom w:val="none" w:sz="0" w:space="0" w:color="auto"/>
                <w:right w:val="none" w:sz="0" w:space="0" w:color="auto"/>
              </w:divBdr>
              <w:divsChild>
                <w:div w:id="90795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425548">
      <w:bodyDiv w:val="1"/>
      <w:marLeft w:val="0"/>
      <w:marRight w:val="0"/>
      <w:marTop w:val="0"/>
      <w:marBottom w:val="0"/>
      <w:divBdr>
        <w:top w:val="none" w:sz="0" w:space="0" w:color="auto"/>
        <w:left w:val="none" w:sz="0" w:space="0" w:color="auto"/>
        <w:bottom w:val="none" w:sz="0" w:space="0" w:color="auto"/>
        <w:right w:val="none" w:sz="0" w:space="0" w:color="auto"/>
      </w:divBdr>
    </w:div>
    <w:div w:id="1650090261">
      <w:bodyDiv w:val="1"/>
      <w:marLeft w:val="0"/>
      <w:marRight w:val="0"/>
      <w:marTop w:val="0"/>
      <w:marBottom w:val="0"/>
      <w:divBdr>
        <w:top w:val="none" w:sz="0" w:space="0" w:color="auto"/>
        <w:left w:val="none" w:sz="0" w:space="0" w:color="auto"/>
        <w:bottom w:val="none" w:sz="0" w:space="0" w:color="auto"/>
        <w:right w:val="none" w:sz="0" w:space="0" w:color="auto"/>
      </w:divBdr>
      <w:divsChild>
        <w:div w:id="228663037">
          <w:marLeft w:val="0"/>
          <w:marRight w:val="0"/>
          <w:marTop w:val="0"/>
          <w:marBottom w:val="0"/>
          <w:divBdr>
            <w:top w:val="none" w:sz="0" w:space="0" w:color="auto"/>
            <w:left w:val="none" w:sz="0" w:space="0" w:color="auto"/>
            <w:bottom w:val="none" w:sz="0" w:space="0" w:color="auto"/>
            <w:right w:val="none" w:sz="0" w:space="0" w:color="auto"/>
          </w:divBdr>
          <w:divsChild>
            <w:div w:id="997659273">
              <w:marLeft w:val="0"/>
              <w:marRight w:val="0"/>
              <w:marTop w:val="0"/>
              <w:marBottom w:val="0"/>
              <w:divBdr>
                <w:top w:val="none" w:sz="0" w:space="0" w:color="auto"/>
                <w:left w:val="none" w:sz="0" w:space="0" w:color="auto"/>
                <w:bottom w:val="none" w:sz="0" w:space="0" w:color="auto"/>
                <w:right w:val="none" w:sz="0" w:space="0" w:color="auto"/>
              </w:divBdr>
              <w:divsChild>
                <w:div w:id="77478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236345">
      <w:bodyDiv w:val="1"/>
      <w:marLeft w:val="0"/>
      <w:marRight w:val="0"/>
      <w:marTop w:val="0"/>
      <w:marBottom w:val="0"/>
      <w:divBdr>
        <w:top w:val="none" w:sz="0" w:space="0" w:color="auto"/>
        <w:left w:val="none" w:sz="0" w:space="0" w:color="auto"/>
        <w:bottom w:val="none" w:sz="0" w:space="0" w:color="auto"/>
        <w:right w:val="none" w:sz="0" w:space="0" w:color="auto"/>
      </w:divBdr>
    </w:div>
    <w:div w:id="1705908602">
      <w:bodyDiv w:val="1"/>
      <w:marLeft w:val="0"/>
      <w:marRight w:val="0"/>
      <w:marTop w:val="0"/>
      <w:marBottom w:val="0"/>
      <w:divBdr>
        <w:top w:val="none" w:sz="0" w:space="0" w:color="auto"/>
        <w:left w:val="none" w:sz="0" w:space="0" w:color="auto"/>
        <w:bottom w:val="none" w:sz="0" w:space="0" w:color="auto"/>
        <w:right w:val="none" w:sz="0" w:space="0" w:color="auto"/>
      </w:divBdr>
    </w:div>
    <w:div w:id="1730685673">
      <w:bodyDiv w:val="1"/>
      <w:marLeft w:val="0"/>
      <w:marRight w:val="0"/>
      <w:marTop w:val="0"/>
      <w:marBottom w:val="0"/>
      <w:divBdr>
        <w:top w:val="none" w:sz="0" w:space="0" w:color="auto"/>
        <w:left w:val="none" w:sz="0" w:space="0" w:color="auto"/>
        <w:bottom w:val="none" w:sz="0" w:space="0" w:color="auto"/>
        <w:right w:val="none" w:sz="0" w:space="0" w:color="auto"/>
      </w:divBdr>
    </w:div>
    <w:div w:id="1768768690">
      <w:bodyDiv w:val="1"/>
      <w:marLeft w:val="0"/>
      <w:marRight w:val="0"/>
      <w:marTop w:val="0"/>
      <w:marBottom w:val="0"/>
      <w:divBdr>
        <w:top w:val="none" w:sz="0" w:space="0" w:color="auto"/>
        <w:left w:val="none" w:sz="0" w:space="0" w:color="auto"/>
        <w:bottom w:val="none" w:sz="0" w:space="0" w:color="auto"/>
        <w:right w:val="none" w:sz="0" w:space="0" w:color="auto"/>
      </w:divBdr>
    </w:div>
    <w:div w:id="1780875609">
      <w:bodyDiv w:val="1"/>
      <w:marLeft w:val="0"/>
      <w:marRight w:val="0"/>
      <w:marTop w:val="0"/>
      <w:marBottom w:val="0"/>
      <w:divBdr>
        <w:top w:val="none" w:sz="0" w:space="0" w:color="auto"/>
        <w:left w:val="none" w:sz="0" w:space="0" w:color="auto"/>
        <w:bottom w:val="none" w:sz="0" w:space="0" w:color="auto"/>
        <w:right w:val="none" w:sz="0" w:space="0" w:color="auto"/>
      </w:divBdr>
    </w:div>
    <w:div w:id="1787656124">
      <w:bodyDiv w:val="1"/>
      <w:marLeft w:val="0"/>
      <w:marRight w:val="0"/>
      <w:marTop w:val="0"/>
      <w:marBottom w:val="0"/>
      <w:divBdr>
        <w:top w:val="none" w:sz="0" w:space="0" w:color="auto"/>
        <w:left w:val="none" w:sz="0" w:space="0" w:color="auto"/>
        <w:bottom w:val="none" w:sz="0" w:space="0" w:color="auto"/>
        <w:right w:val="none" w:sz="0" w:space="0" w:color="auto"/>
      </w:divBdr>
    </w:div>
    <w:div w:id="2018271483">
      <w:bodyDiv w:val="1"/>
      <w:marLeft w:val="0"/>
      <w:marRight w:val="0"/>
      <w:marTop w:val="0"/>
      <w:marBottom w:val="0"/>
      <w:divBdr>
        <w:top w:val="none" w:sz="0" w:space="0" w:color="auto"/>
        <w:left w:val="none" w:sz="0" w:space="0" w:color="auto"/>
        <w:bottom w:val="none" w:sz="0" w:space="0" w:color="auto"/>
        <w:right w:val="none" w:sz="0" w:space="0" w:color="auto"/>
      </w:divBdr>
    </w:div>
    <w:div w:id="2050033785">
      <w:bodyDiv w:val="1"/>
      <w:marLeft w:val="0"/>
      <w:marRight w:val="0"/>
      <w:marTop w:val="0"/>
      <w:marBottom w:val="0"/>
      <w:divBdr>
        <w:top w:val="none" w:sz="0" w:space="0" w:color="auto"/>
        <w:left w:val="none" w:sz="0" w:space="0" w:color="auto"/>
        <w:bottom w:val="none" w:sz="0" w:space="0" w:color="auto"/>
        <w:right w:val="none" w:sz="0" w:space="0" w:color="auto"/>
      </w:divBdr>
    </w:div>
    <w:div w:id="2089690658">
      <w:bodyDiv w:val="1"/>
      <w:marLeft w:val="0"/>
      <w:marRight w:val="0"/>
      <w:marTop w:val="0"/>
      <w:marBottom w:val="0"/>
      <w:divBdr>
        <w:top w:val="none" w:sz="0" w:space="0" w:color="auto"/>
        <w:left w:val="none" w:sz="0" w:space="0" w:color="auto"/>
        <w:bottom w:val="none" w:sz="0" w:space="0" w:color="auto"/>
        <w:right w:val="none" w:sz="0" w:space="0" w:color="auto"/>
      </w:divBdr>
      <w:divsChild>
        <w:div w:id="135414708">
          <w:marLeft w:val="0"/>
          <w:marRight w:val="0"/>
          <w:marTop w:val="0"/>
          <w:marBottom w:val="0"/>
          <w:divBdr>
            <w:top w:val="none" w:sz="0" w:space="0" w:color="auto"/>
            <w:left w:val="none" w:sz="0" w:space="0" w:color="auto"/>
            <w:bottom w:val="none" w:sz="0" w:space="0" w:color="auto"/>
            <w:right w:val="none" w:sz="0" w:space="0" w:color="auto"/>
          </w:divBdr>
          <w:divsChild>
            <w:div w:id="196892328">
              <w:marLeft w:val="0"/>
              <w:marRight w:val="0"/>
              <w:marTop w:val="0"/>
              <w:marBottom w:val="0"/>
              <w:divBdr>
                <w:top w:val="none" w:sz="0" w:space="0" w:color="auto"/>
                <w:left w:val="none" w:sz="0" w:space="0" w:color="auto"/>
                <w:bottom w:val="none" w:sz="0" w:space="0" w:color="auto"/>
                <w:right w:val="none" w:sz="0" w:space="0" w:color="auto"/>
              </w:divBdr>
              <w:divsChild>
                <w:div w:id="13381731">
                  <w:marLeft w:val="0"/>
                  <w:marRight w:val="0"/>
                  <w:marTop w:val="0"/>
                  <w:marBottom w:val="0"/>
                  <w:divBdr>
                    <w:top w:val="none" w:sz="0" w:space="0" w:color="auto"/>
                    <w:left w:val="none" w:sz="0" w:space="0" w:color="auto"/>
                    <w:bottom w:val="none" w:sz="0" w:space="0" w:color="auto"/>
                    <w:right w:val="none" w:sz="0" w:space="0" w:color="auto"/>
                  </w:divBdr>
                </w:div>
                <w:div w:id="133526210">
                  <w:marLeft w:val="0"/>
                  <w:marRight w:val="0"/>
                  <w:marTop w:val="0"/>
                  <w:marBottom w:val="0"/>
                  <w:divBdr>
                    <w:top w:val="none" w:sz="0" w:space="0" w:color="auto"/>
                    <w:left w:val="none" w:sz="0" w:space="0" w:color="auto"/>
                    <w:bottom w:val="none" w:sz="0" w:space="0" w:color="auto"/>
                    <w:right w:val="none" w:sz="0" w:space="0" w:color="auto"/>
                  </w:divBdr>
                </w:div>
                <w:div w:id="164825959">
                  <w:marLeft w:val="0"/>
                  <w:marRight w:val="0"/>
                  <w:marTop w:val="0"/>
                  <w:marBottom w:val="0"/>
                  <w:divBdr>
                    <w:top w:val="none" w:sz="0" w:space="0" w:color="auto"/>
                    <w:left w:val="none" w:sz="0" w:space="0" w:color="auto"/>
                    <w:bottom w:val="none" w:sz="0" w:space="0" w:color="auto"/>
                    <w:right w:val="none" w:sz="0" w:space="0" w:color="auto"/>
                  </w:divBdr>
                </w:div>
                <w:div w:id="681275181">
                  <w:marLeft w:val="0"/>
                  <w:marRight w:val="0"/>
                  <w:marTop w:val="0"/>
                  <w:marBottom w:val="0"/>
                  <w:divBdr>
                    <w:top w:val="none" w:sz="0" w:space="0" w:color="auto"/>
                    <w:left w:val="none" w:sz="0" w:space="0" w:color="auto"/>
                    <w:bottom w:val="none" w:sz="0" w:space="0" w:color="auto"/>
                    <w:right w:val="none" w:sz="0" w:space="0" w:color="auto"/>
                  </w:divBdr>
                </w:div>
                <w:div w:id="723455002">
                  <w:marLeft w:val="0"/>
                  <w:marRight w:val="0"/>
                  <w:marTop w:val="0"/>
                  <w:marBottom w:val="0"/>
                  <w:divBdr>
                    <w:top w:val="none" w:sz="0" w:space="0" w:color="auto"/>
                    <w:left w:val="none" w:sz="0" w:space="0" w:color="auto"/>
                    <w:bottom w:val="none" w:sz="0" w:space="0" w:color="auto"/>
                    <w:right w:val="none" w:sz="0" w:space="0" w:color="auto"/>
                  </w:divBdr>
                </w:div>
                <w:div w:id="815923830">
                  <w:marLeft w:val="0"/>
                  <w:marRight w:val="0"/>
                  <w:marTop w:val="0"/>
                  <w:marBottom w:val="0"/>
                  <w:divBdr>
                    <w:top w:val="none" w:sz="0" w:space="0" w:color="auto"/>
                    <w:left w:val="none" w:sz="0" w:space="0" w:color="auto"/>
                    <w:bottom w:val="none" w:sz="0" w:space="0" w:color="auto"/>
                    <w:right w:val="none" w:sz="0" w:space="0" w:color="auto"/>
                  </w:divBdr>
                </w:div>
                <w:div w:id="819418525">
                  <w:marLeft w:val="0"/>
                  <w:marRight w:val="0"/>
                  <w:marTop w:val="0"/>
                  <w:marBottom w:val="0"/>
                  <w:divBdr>
                    <w:top w:val="none" w:sz="0" w:space="0" w:color="auto"/>
                    <w:left w:val="none" w:sz="0" w:space="0" w:color="auto"/>
                    <w:bottom w:val="none" w:sz="0" w:space="0" w:color="auto"/>
                    <w:right w:val="none" w:sz="0" w:space="0" w:color="auto"/>
                  </w:divBdr>
                </w:div>
                <w:div w:id="1060593502">
                  <w:marLeft w:val="0"/>
                  <w:marRight w:val="0"/>
                  <w:marTop w:val="0"/>
                  <w:marBottom w:val="0"/>
                  <w:divBdr>
                    <w:top w:val="none" w:sz="0" w:space="0" w:color="auto"/>
                    <w:left w:val="none" w:sz="0" w:space="0" w:color="auto"/>
                    <w:bottom w:val="none" w:sz="0" w:space="0" w:color="auto"/>
                    <w:right w:val="none" w:sz="0" w:space="0" w:color="auto"/>
                  </w:divBdr>
                </w:div>
                <w:div w:id="1087651719">
                  <w:marLeft w:val="0"/>
                  <w:marRight w:val="0"/>
                  <w:marTop w:val="0"/>
                  <w:marBottom w:val="0"/>
                  <w:divBdr>
                    <w:top w:val="none" w:sz="0" w:space="0" w:color="auto"/>
                    <w:left w:val="none" w:sz="0" w:space="0" w:color="auto"/>
                    <w:bottom w:val="none" w:sz="0" w:space="0" w:color="auto"/>
                    <w:right w:val="none" w:sz="0" w:space="0" w:color="auto"/>
                  </w:divBdr>
                </w:div>
                <w:div w:id="1153333282">
                  <w:marLeft w:val="0"/>
                  <w:marRight w:val="0"/>
                  <w:marTop w:val="0"/>
                  <w:marBottom w:val="0"/>
                  <w:divBdr>
                    <w:top w:val="none" w:sz="0" w:space="0" w:color="auto"/>
                    <w:left w:val="none" w:sz="0" w:space="0" w:color="auto"/>
                    <w:bottom w:val="none" w:sz="0" w:space="0" w:color="auto"/>
                    <w:right w:val="none" w:sz="0" w:space="0" w:color="auto"/>
                  </w:divBdr>
                </w:div>
                <w:div w:id="1357582108">
                  <w:marLeft w:val="0"/>
                  <w:marRight w:val="0"/>
                  <w:marTop w:val="0"/>
                  <w:marBottom w:val="0"/>
                  <w:divBdr>
                    <w:top w:val="none" w:sz="0" w:space="0" w:color="auto"/>
                    <w:left w:val="none" w:sz="0" w:space="0" w:color="auto"/>
                    <w:bottom w:val="none" w:sz="0" w:space="0" w:color="auto"/>
                    <w:right w:val="none" w:sz="0" w:space="0" w:color="auto"/>
                  </w:divBdr>
                </w:div>
                <w:div w:id="1510556059">
                  <w:marLeft w:val="0"/>
                  <w:marRight w:val="0"/>
                  <w:marTop w:val="0"/>
                  <w:marBottom w:val="0"/>
                  <w:divBdr>
                    <w:top w:val="none" w:sz="0" w:space="0" w:color="auto"/>
                    <w:left w:val="none" w:sz="0" w:space="0" w:color="auto"/>
                    <w:bottom w:val="none" w:sz="0" w:space="0" w:color="auto"/>
                    <w:right w:val="none" w:sz="0" w:space="0" w:color="auto"/>
                  </w:divBdr>
                </w:div>
                <w:div w:id="1685205253">
                  <w:marLeft w:val="0"/>
                  <w:marRight w:val="0"/>
                  <w:marTop w:val="0"/>
                  <w:marBottom w:val="0"/>
                  <w:divBdr>
                    <w:top w:val="none" w:sz="0" w:space="0" w:color="auto"/>
                    <w:left w:val="none" w:sz="0" w:space="0" w:color="auto"/>
                    <w:bottom w:val="none" w:sz="0" w:space="0" w:color="auto"/>
                    <w:right w:val="none" w:sz="0" w:space="0" w:color="auto"/>
                  </w:divBdr>
                </w:div>
                <w:div w:id="1698384643">
                  <w:marLeft w:val="0"/>
                  <w:marRight w:val="0"/>
                  <w:marTop w:val="0"/>
                  <w:marBottom w:val="0"/>
                  <w:divBdr>
                    <w:top w:val="none" w:sz="0" w:space="0" w:color="auto"/>
                    <w:left w:val="none" w:sz="0" w:space="0" w:color="auto"/>
                    <w:bottom w:val="none" w:sz="0" w:space="0" w:color="auto"/>
                    <w:right w:val="none" w:sz="0" w:space="0" w:color="auto"/>
                  </w:divBdr>
                </w:div>
                <w:div w:id="200057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48920">
          <w:marLeft w:val="0"/>
          <w:marRight w:val="0"/>
          <w:marTop w:val="0"/>
          <w:marBottom w:val="0"/>
          <w:divBdr>
            <w:top w:val="none" w:sz="0" w:space="0" w:color="auto"/>
            <w:left w:val="none" w:sz="0" w:space="0" w:color="auto"/>
            <w:bottom w:val="none" w:sz="0" w:space="0" w:color="auto"/>
            <w:right w:val="none" w:sz="0" w:space="0" w:color="auto"/>
          </w:divBdr>
        </w:div>
      </w:divsChild>
    </w:div>
    <w:div w:id="2092847234">
      <w:bodyDiv w:val="1"/>
      <w:marLeft w:val="0"/>
      <w:marRight w:val="0"/>
      <w:marTop w:val="0"/>
      <w:marBottom w:val="0"/>
      <w:divBdr>
        <w:top w:val="none" w:sz="0" w:space="0" w:color="auto"/>
        <w:left w:val="none" w:sz="0" w:space="0" w:color="auto"/>
        <w:bottom w:val="none" w:sz="0" w:space="0" w:color="auto"/>
        <w:right w:val="none" w:sz="0" w:space="0" w:color="auto"/>
      </w:divBdr>
      <w:divsChild>
        <w:div w:id="1374696518">
          <w:marLeft w:val="0"/>
          <w:marRight w:val="0"/>
          <w:marTop w:val="0"/>
          <w:marBottom w:val="0"/>
          <w:divBdr>
            <w:top w:val="none" w:sz="0" w:space="0" w:color="auto"/>
            <w:left w:val="none" w:sz="0" w:space="0" w:color="auto"/>
            <w:bottom w:val="none" w:sz="0" w:space="0" w:color="auto"/>
            <w:right w:val="none" w:sz="0" w:space="0" w:color="auto"/>
          </w:divBdr>
          <w:divsChild>
            <w:div w:id="9668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1C509D-0285-439D-BD13-859167D23B6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8B7F1C0-1756-4140-9A45-94FD109DB406}">
  <ds:schemaRefs>
    <ds:schemaRef ds:uri="http://schemas.microsoft.com/sharepoint/v3/contenttype/forms"/>
  </ds:schemaRefs>
</ds:datastoreItem>
</file>

<file path=customXml/itemProps3.xml><?xml version="1.0" encoding="utf-8"?>
<ds:datastoreItem xmlns:ds="http://schemas.openxmlformats.org/officeDocument/2006/customXml" ds:itemID="{E07394EE-1B4B-46DE-A502-FE1C0182B3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CFA380-6E12-4B69-B07B-03C392286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11</Pages>
  <Words>3318</Words>
  <Characters>18251</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Maria Valeska Medellín Mora</cp:lastModifiedBy>
  <cp:revision>109</cp:revision>
  <cp:lastPrinted>2022-09-23T06:38:00Z</cp:lastPrinted>
  <dcterms:created xsi:type="dcterms:W3CDTF">2022-10-07T17:32:00Z</dcterms:created>
  <dcterms:modified xsi:type="dcterms:W3CDTF">2023-06-13T15:45:00Z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