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3E55B5" w14:textId="77777777" w:rsidR="00FD7876" w:rsidRPr="0069624A" w:rsidRDefault="00FD7876" w:rsidP="002F5BED">
      <w:pPr>
        <w:ind w:left="102"/>
        <w:jc w:val="both"/>
        <w:rPr>
          <w:b/>
          <w:bCs/>
          <w:color w:val="000000" w:themeColor="text1"/>
        </w:rPr>
      </w:pPr>
    </w:p>
    <w:p w14:paraId="1D86D6BB" w14:textId="704517B0" w:rsidR="00CE3E9B" w:rsidRPr="0069624A" w:rsidRDefault="00633E4B" w:rsidP="002F5BED">
      <w:pPr>
        <w:ind w:left="102"/>
        <w:jc w:val="both"/>
        <w:rPr>
          <w:b/>
          <w:bCs/>
          <w:color w:val="000000" w:themeColor="text1"/>
        </w:rPr>
      </w:pPr>
      <w:r w:rsidRPr="0069624A">
        <w:rPr>
          <w:b/>
          <w:bCs/>
          <w:color w:val="000000" w:themeColor="text1"/>
        </w:rPr>
        <w:t>LEY GARANTÍAS ELECTORALES</w:t>
      </w:r>
      <w:r w:rsidR="00B447A0" w:rsidRPr="0069624A">
        <w:rPr>
          <w:b/>
          <w:bCs/>
          <w:color w:val="000000" w:themeColor="text1"/>
        </w:rPr>
        <w:t xml:space="preserve"> / CONVENIOS </w:t>
      </w:r>
      <w:r w:rsidR="00FD7876" w:rsidRPr="0069624A">
        <w:rPr>
          <w:b/>
          <w:bCs/>
          <w:color w:val="000000" w:themeColor="text1"/>
        </w:rPr>
        <w:t xml:space="preserve">INTERADMINISTRATIVOS </w:t>
      </w:r>
      <w:proofErr w:type="gramStart"/>
      <w:r w:rsidR="00FD7876" w:rsidRPr="0069624A">
        <w:rPr>
          <w:b/>
          <w:bCs/>
          <w:color w:val="000000" w:themeColor="text1"/>
        </w:rPr>
        <w:t xml:space="preserve">– </w:t>
      </w:r>
      <w:r w:rsidRPr="0069624A">
        <w:rPr>
          <w:b/>
          <w:bCs/>
          <w:color w:val="000000" w:themeColor="text1"/>
        </w:rPr>
        <w:t xml:space="preserve"> Entidades</w:t>
      </w:r>
      <w:proofErr w:type="gramEnd"/>
      <w:r w:rsidRPr="0069624A">
        <w:rPr>
          <w:b/>
          <w:bCs/>
          <w:color w:val="000000" w:themeColor="text1"/>
        </w:rPr>
        <w:t xml:space="preserve"> territoriales </w:t>
      </w:r>
      <w:r w:rsidR="00FD7876" w:rsidRPr="0069624A">
        <w:rPr>
          <w:b/>
          <w:bCs/>
          <w:color w:val="000000" w:themeColor="text1"/>
        </w:rPr>
        <w:t xml:space="preserve"> – </w:t>
      </w:r>
      <w:r w:rsidR="00D426A1" w:rsidRPr="0069624A">
        <w:rPr>
          <w:b/>
          <w:bCs/>
          <w:color w:val="000000" w:themeColor="text1"/>
        </w:rPr>
        <w:t xml:space="preserve"> </w:t>
      </w:r>
      <w:r w:rsidR="00B51215" w:rsidRPr="0069624A">
        <w:rPr>
          <w:b/>
          <w:bCs/>
          <w:color w:val="000000" w:themeColor="text1"/>
        </w:rPr>
        <w:t xml:space="preserve">Prohibición </w:t>
      </w:r>
      <w:r w:rsidR="00FD7876" w:rsidRPr="0069624A">
        <w:rPr>
          <w:b/>
          <w:bCs/>
          <w:color w:val="000000" w:themeColor="text1"/>
        </w:rPr>
        <w:t xml:space="preserve"> – </w:t>
      </w:r>
      <w:r w:rsidR="00E967D5" w:rsidRPr="0069624A">
        <w:rPr>
          <w:b/>
          <w:bCs/>
          <w:color w:val="000000" w:themeColor="text1"/>
        </w:rPr>
        <w:t xml:space="preserve"> S</w:t>
      </w:r>
      <w:r w:rsidR="00B51215" w:rsidRPr="0069624A">
        <w:rPr>
          <w:b/>
          <w:bCs/>
          <w:color w:val="000000" w:themeColor="text1"/>
        </w:rPr>
        <w:t xml:space="preserve">uscripción convenios </w:t>
      </w:r>
      <w:r w:rsidR="00FD7876" w:rsidRPr="0069624A">
        <w:rPr>
          <w:b/>
          <w:bCs/>
          <w:color w:val="000000" w:themeColor="text1"/>
        </w:rPr>
        <w:t xml:space="preserve"> – </w:t>
      </w:r>
      <w:r w:rsidR="00B51215" w:rsidRPr="0069624A">
        <w:rPr>
          <w:b/>
          <w:bCs/>
          <w:color w:val="000000" w:themeColor="text1"/>
        </w:rPr>
        <w:t xml:space="preserve">Término prohibición </w:t>
      </w:r>
      <w:r w:rsidR="00FD7876" w:rsidRPr="0069624A">
        <w:rPr>
          <w:b/>
          <w:bCs/>
          <w:color w:val="000000" w:themeColor="text1"/>
        </w:rPr>
        <w:t xml:space="preserve"> –</w:t>
      </w:r>
      <w:r w:rsidR="00D426A1" w:rsidRPr="0069624A">
        <w:rPr>
          <w:b/>
          <w:bCs/>
          <w:color w:val="000000" w:themeColor="text1"/>
        </w:rPr>
        <w:t xml:space="preserve"> </w:t>
      </w:r>
      <w:r w:rsidR="00012A95" w:rsidRPr="0069624A">
        <w:rPr>
          <w:b/>
          <w:bCs/>
          <w:color w:val="000000" w:themeColor="text1"/>
        </w:rPr>
        <w:t xml:space="preserve">Contratación directa </w:t>
      </w:r>
      <w:r w:rsidR="00FD7876" w:rsidRPr="0069624A">
        <w:rPr>
          <w:b/>
          <w:bCs/>
          <w:color w:val="000000" w:themeColor="text1"/>
        </w:rPr>
        <w:t xml:space="preserve"> – </w:t>
      </w:r>
      <w:r w:rsidR="00012A95" w:rsidRPr="0069624A">
        <w:rPr>
          <w:b/>
          <w:bCs/>
          <w:color w:val="000000" w:themeColor="text1"/>
        </w:rPr>
        <w:t>Causales</w:t>
      </w:r>
    </w:p>
    <w:p w14:paraId="58E88A24" w14:textId="77777777" w:rsidR="00CE3E9B" w:rsidRPr="0069624A" w:rsidRDefault="00CE3E9B" w:rsidP="002F5BED">
      <w:pPr>
        <w:ind w:left="102"/>
        <w:jc w:val="both"/>
        <w:rPr>
          <w:color w:val="000000" w:themeColor="text1"/>
          <w:sz w:val="20"/>
          <w:szCs w:val="20"/>
        </w:rPr>
      </w:pPr>
    </w:p>
    <w:p w14:paraId="570C7415" w14:textId="1D23417E" w:rsidR="00FD7876" w:rsidRPr="0069624A" w:rsidRDefault="002844B1" w:rsidP="0069624A">
      <w:pPr>
        <w:spacing w:after="120"/>
        <w:ind w:left="102" w:right="108"/>
        <w:jc w:val="both"/>
        <w:rPr>
          <w:color w:val="000000" w:themeColor="text1"/>
          <w:sz w:val="20"/>
          <w:szCs w:val="20"/>
        </w:rPr>
      </w:pPr>
      <w:r w:rsidRPr="0069624A">
        <w:rPr>
          <w:color w:val="000000" w:themeColor="text1"/>
          <w:sz w:val="20"/>
          <w:szCs w:val="20"/>
        </w:rPr>
        <w:t>Ley 996 de 2005, artículo 38, parágrafo, establece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00100067" w:rsidRPr="0069624A">
        <w:rPr>
          <w:color w:val="000000" w:themeColor="text1"/>
          <w:sz w:val="20"/>
          <w:szCs w:val="20"/>
        </w:rPr>
        <w:t xml:space="preserve"> </w:t>
      </w:r>
    </w:p>
    <w:p w14:paraId="6C08687C" w14:textId="2A1A8927" w:rsidR="00100067" w:rsidRPr="0069624A" w:rsidRDefault="00FD7876" w:rsidP="0069624A">
      <w:pPr>
        <w:ind w:left="102" w:right="108"/>
        <w:jc w:val="both"/>
        <w:rPr>
          <w:color w:val="000000" w:themeColor="text1"/>
          <w:sz w:val="20"/>
          <w:szCs w:val="20"/>
        </w:rPr>
      </w:pPr>
      <w:r w:rsidRPr="0069624A">
        <w:rPr>
          <w:color w:val="000000" w:themeColor="text1"/>
          <w:sz w:val="20"/>
          <w:szCs w:val="20"/>
        </w:rPr>
        <w:t>[…]</w:t>
      </w:r>
      <w:r w:rsidR="00100067" w:rsidRPr="0069624A">
        <w:rPr>
          <w:color w:val="000000" w:themeColor="text1"/>
          <w:sz w:val="20"/>
          <w:szCs w:val="20"/>
        </w:rPr>
        <w:t xml:space="preserve"> </w:t>
      </w:r>
      <w:r w:rsidR="002844B1" w:rsidRPr="0069624A">
        <w:rPr>
          <w:color w:val="000000" w:themeColor="text1"/>
          <w:sz w:val="20"/>
          <w:szCs w:val="20"/>
        </w:rPr>
        <w:t>Esta prohibición no aplica para los contratos que se celebren en virtud de las causales de modalidad de selección por contratación directa, diferentes a la referida a contratos y convenios interadministrativos.</w:t>
      </w:r>
    </w:p>
    <w:p w14:paraId="199D3BFC" w14:textId="7BCAF4BC" w:rsidR="002F5BED" w:rsidRPr="0069624A" w:rsidRDefault="002F5BED" w:rsidP="0069624A">
      <w:pPr>
        <w:pStyle w:val="Textoindependiente"/>
        <w:ind w:left="100" w:right="105"/>
        <w:jc w:val="both"/>
        <w:rPr>
          <w:color w:val="000000" w:themeColor="text1"/>
        </w:rPr>
      </w:pPr>
    </w:p>
    <w:p w14:paraId="341BD585" w14:textId="77777777" w:rsidR="0069624A" w:rsidRPr="0069624A" w:rsidRDefault="0069624A" w:rsidP="0069624A">
      <w:pPr>
        <w:pStyle w:val="Textoindependiente"/>
        <w:ind w:left="100" w:right="105"/>
        <w:jc w:val="both"/>
        <w:rPr>
          <w:color w:val="000000" w:themeColor="text1"/>
        </w:rPr>
      </w:pPr>
    </w:p>
    <w:p w14:paraId="4012EB6B" w14:textId="77777777" w:rsidR="00086E01" w:rsidRPr="0069624A" w:rsidRDefault="00871539" w:rsidP="0069624A">
      <w:pPr>
        <w:pStyle w:val="Textoindependiente"/>
        <w:ind w:left="100" w:right="105"/>
        <w:jc w:val="both"/>
        <w:rPr>
          <w:b/>
          <w:color w:val="000000" w:themeColor="text1"/>
          <w:lang w:val="pt-BR"/>
        </w:rPr>
      </w:pPr>
      <w:r w:rsidRPr="0069624A">
        <w:rPr>
          <w:color w:val="000000" w:themeColor="text1"/>
          <w:lang w:val="pt-BR"/>
        </w:rPr>
        <w:t xml:space="preserve">Bogotá D.C., </w:t>
      </w:r>
      <w:r w:rsidRPr="0069624A">
        <w:rPr>
          <w:b/>
          <w:color w:val="000000" w:themeColor="text1"/>
          <w:lang w:val="pt-BR"/>
        </w:rPr>
        <w:t>08/08/2019 Hora 16:41:10s</w:t>
      </w:r>
    </w:p>
    <w:p w14:paraId="30DE3C8B" w14:textId="77777777" w:rsidR="00086E01" w:rsidRPr="0069624A" w:rsidRDefault="00871539">
      <w:pPr>
        <w:pStyle w:val="Ttulo1"/>
        <w:ind w:left="5951"/>
        <w:rPr>
          <w:color w:val="000000" w:themeColor="text1"/>
          <w:lang w:val="pt-BR"/>
        </w:rPr>
      </w:pPr>
      <w:r w:rsidRPr="0069624A">
        <w:rPr>
          <w:color w:val="000000" w:themeColor="text1"/>
          <w:lang w:val="pt-BR"/>
        </w:rPr>
        <w:t>N° Radicado: 2201913000005687</w:t>
      </w:r>
    </w:p>
    <w:p w14:paraId="58C55DB6" w14:textId="77777777" w:rsidR="00086E01" w:rsidRPr="0069624A" w:rsidRDefault="00086E01">
      <w:pPr>
        <w:pStyle w:val="Textoindependiente"/>
        <w:rPr>
          <w:b/>
          <w:color w:val="000000" w:themeColor="text1"/>
          <w:lang w:val="pt-BR"/>
        </w:rPr>
      </w:pPr>
    </w:p>
    <w:p w14:paraId="26A8F852" w14:textId="77777777" w:rsidR="00086E01" w:rsidRPr="0069624A" w:rsidRDefault="00086E01">
      <w:pPr>
        <w:pStyle w:val="Textoindependiente"/>
        <w:spacing w:before="2"/>
        <w:rPr>
          <w:b/>
          <w:color w:val="000000" w:themeColor="text1"/>
          <w:lang w:val="pt-BR"/>
        </w:rPr>
      </w:pPr>
    </w:p>
    <w:p w14:paraId="3B4B162A" w14:textId="77777777" w:rsidR="00086E01" w:rsidRPr="0069624A" w:rsidRDefault="00871539">
      <w:pPr>
        <w:pStyle w:val="Textoindependiente"/>
        <w:spacing w:line="229" w:lineRule="exact"/>
        <w:ind w:left="100"/>
        <w:rPr>
          <w:color w:val="000000" w:themeColor="text1"/>
        </w:rPr>
      </w:pPr>
      <w:r w:rsidRPr="0069624A">
        <w:rPr>
          <w:color w:val="000000" w:themeColor="text1"/>
        </w:rPr>
        <w:t>Señor</w:t>
      </w:r>
    </w:p>
    <w:p w14:paraId="4A9E21D3" w14:textId="77777777" w:rsidR="00086E01" w:rsidRPr="0069624A" w:rsidRDefault="00871539">
      <w:pPr>
        <w:pStyle w:val="Ttulo1"/>
        <w:spacing w:line="229" w:lineRule="exact"/>
        <w:rPr>
          <w:color w:val="000000" w:themeColor="text1"/>
        </w:rPr>
      </w:pPr>
      <w:r w:rsidRPr="0069624A">
        <w:rPr>
          <w:color w:val="000000" w:themeColor="text1"/>
        </w:rPr>
        <w:t>Marlon Augusto Cabrera Daza</w:t>
      </w:r>
    </w:p>
    <w:p w14:paraId="2F8469F4" w14:textId="77777777" w:rsidR="00086E01" w:rsidRPr="0069624A" w:rsidRDefault="00871539">
      <w:pPr>
        <w:pStyle w:val="Textoindependiente"/>
        <w:spacing w:before="3"/>
        <w:ind w:left="100"/>
        <w:rPr>
          <w:color w:val="000000" w:themeColor="text1"/>
        </w:rPr>
      </w:pPr>
      <w:r w:rsidRPr="0069624A">
        <w:rPr>
          <w:color w:val="000000" w:themeColor="text1"/>
        </w:rPr>
        <w:t>Villavicencio – Meta</w:t>
      </w:r>
    </w:p>
    <w:p w14:paraId="05E1885E" w14:textId="77777777" w:rsidR="00086E01" w:rsidRPr="0069624A" w:rsidRDefault="00086E01">
      <w:pPr>
        <w:pStyle w:val="Textoindependiente"/>
        <w:rPr>
          <w:color w:val="000000" w:themeColor="text1"/>
          <w:sz w:val="22"/>
        </w:rPr>
      </w:pPr>
    </w:p>
    <w:p w14:paraId="38391FA4" w14:textId="77777777" w:rsidR="00086E01" w:rsidRPr="0069624A" w:rsidRDefault="00086E01">
      <w:pPr>
        <w:pStyle w:val="Textoindependiente"/>
        <w:spacing w:before="9"/>
        <w:rPr>
          <w:color w:val="000000" w:themeColor="text1"/>
          <w:sz w:val="17"/>
        </w:rPr>
      </w:pPr>
    </w:p>
    <w:p w14:paraId="027FB7D7" w14:textId="77777777" w:rsidR="00086E01" w:rsidRPr="0069624A" w:rsidRDefault="00871539">
      <w:pPr>
        <w:tabs>
          <w:tab w:val="left" w:pos="2933"/>
        </w:tabs>
        <w:ind w:left="100"/>
        <w:rPr>
          <w:color w:val="000000" w:themeColor="text1"/>
          <w:sz w:val="20"/>
        </w:rPr>
      </w:pPr>
      <w:r w:rsidRPr="0069624A">
        <w:rPr>
          <w:b/>
          <w:color w:val="000000" w:themeColor="text1"/>
          <w:sz w:val="20"/>
        </w:rPr>
        <w:t>Radicación:</w:t>
      </w:r>
      <w:r w:rsidRPr="0069624A">
        <w:rPr>
          <w:b/>
          <w:color w:val="000000" w:themeColor="text1"/>
          <w:sz w:val="20"/>
        </w:rPr>
        <w:tab/>
      </w:r>
      <w:r w:rsidRPr="0069624A">
        <w:rPr>
          <w:color w:val="000000" w:themeColor="text1"/>
          <w:sz w:val="20"/>
        </w:rPr>
        <w:t>Respuesta a consulta #</w:t>
      </w:r>
      <w:r w:rsidRPr="0069624A">
        <w:rPr>
          <w:color w:val="000000" w:themeColor="text1"/>
          <w:spacing w:val="-1"/>
          <w:sz w:val="20"/>
        </w:rPr>
        <w:t xml:space="preserve"> </w:t>
      </w:r>
      <w:r w:rsidRPr="0069624A">
        <w:rPr>
          <w:color w:val="000000" w:themeColor="text1"/>
          <w:sz w:val="20"/>
        </w:rPr>
        <w:t>4201913000005065</w:t>
      </w:r>
    </w:p>
    <w:p w14:paraId="78BC5DBD" w14:textId="77777777" w:rsidR="00086E01" w:rsidRPr="0069624A" w:rsidRDefault="00871539">
      <w:pPr>
        <w:pStyle w:val="Textoindependiente"/>
        <w:tabs>
          <w:tab w:val="left" w:pos="2933"/>
        </w:tabs>
        <w:ind w:left="100"/>
        <w:rPr>
          <w:color w:val="000000" w:themeColor="text1"/>
        </w:rPr>
      </w:pPr>
      <w:r w:rsidRPr="0069624A">
        <w:rPr>
          <w:b/>
          <w:color w:val="000000" w:themeColor="text1"/>
        </w:rPr>
        <w:t>Temas:</w:t>
      </w:r>
      <w:r w:rsidRPr="0069624A">
        <w:rPr>
          <w:b/>
          <w:color w:val="000000" w:themeColor="text1"/>
        </w:rPr>
        <w:tab/>
      </w:r>
      <w:r w:rsidRPr="0069624A">
        <w:rPr>
          <w:color w:val="000000" w:themeColor="text1"/>
        </w:rPr>
        <w:t>Aplicación de la ley de</w:t>
      </w:r>
      <w:r w:rsidRPr="0069624A">
        <w:rPr>
          <w:color w:val="000000" w:themeColor="text1"/>
          <w:spacing w:val="-6"/>
        </w:rPr>
        <w:t xml:space="preserve"> </w:t>
      </w:r>
      <w:r w:rsidRPr="0069624A">
        <w:rPr>
          <w:color w:val="000000" w:themeColor="text1"/>
        </w:rPr>
        <w:t>garantías</w:t>
      </w:r>
    </w:p>
    <w:p w14:paraId="6D650310" w14:textId="77777777" w:rsidR="00086E01" w:rsidRPr="0069624A" w:rsidRDefault="00871539">
      <w:pPr>
        <w:tabs>
          <w:tab w:val="left" w:pos="2933"/>
        </w:tabs>
        <w:spacing w:before="1" w:line="482" w:lineRule="auto"/>
        <w:ind w:left="100" w:right="1736"/>
        <w:rPr>
          <w:color w:val="000000" w:themeColor="text1"/>
          <w:sz w:val="20"/>
        </w:rPr>
      </w:pPr>
      <w:r w:rsidRPr="0069624A">
        <w:rPr>
          <w:b/>
          <w:color w:val="000000" w:themeColor="text1"/>
          <w:sz w:val="20"/>
        </w:rPr>
        <w:t>Tipo de</w:t>
      </w:r>
      <w:r w:rsidRPr="0069624A">
        <w:rPr>
          <w:b/>
          <w:color w:val="000000" w:themeColor="text1"/>
          <w:spacing w:val="-5"/>
          <w:sz w:val="20"/>
        </w:rPr>
        <w:t xml:space="preserve"> </w:t>
      </w:r>
      <w:r w:rsidRPr="0069624A">
        <w:rPr>
          <w:b/>
          <w:color w:val="000000" w:themeColor="text1"/>
          <w:sz w:val="20"/>
        </w:rPr>
        <w:t>asunto</w:t>
      </w:r>
      <w:r w:rsidRPr="0069624A">
        <w:rPr>
          <w:b/>
          <w:color w:val="000000" w:themeColor="text1"/>
          <w:spacing w:val="-1"/>
          <w:sz w:val="20"/>
        </w:rPr>
        <w:t xml:space="preserve"> </w:t>
      </w:r>
      <w:r w:rsidRPr="0069624A">
        <w:rPr>
          <w:b/>
          <w:color w:val="000000" w:themeColor="text1"/>
          <w:sz w:val="20"/>
        </w:rPr>
        <w:t>consultado:</w:t>
      </w:r>
      <w:r w:rsidRPr="0069624A">
        <w:rPr>
          <w:b/>
          <w:color w:val="000000" w:themeColor="text1"/>
          <w:sz w:val="20"/>
        </w:rPr>
        <w:tab/>
      </w:r>
      <w:r w:rsidRPr="0069624A">
        <w:rPr>
          <w:color w:val="000000" w:themeColor="text1"/>
          <w:sz w:val="20"/>
        </w:rPr>
        <w:t>Aplicación ley de garantías en contratación</w:t>
      </w:r>
      <w:r w:rsidRPr="0069624A">
        <w:rPr>
          <w:color w:val="000000" w:themeColor="text1"/>
          <w:spacing w:val="-20"/>
          <w:sz w:val="20"/>
        </w:rPr>
        <w:t xml:space="preserve"> </w:t>
      </w:r>
      <w:r w:rsidRPr="0069624A">
        <w:rPr>
          <w:color w:val="000000" w:themeColor="text1"/>
          <w:sz w:val="20"/>
        </w:rPr>
        <w:t>directa Estimado señor Cabrera,</w:t>
      </w:r>
    </w:p>
    <w:p w14:paraId="573360D7" w14:textId="77777777" w:rsidR="00086E01" w:rsidRPr="0069624A" w:rsidRDefault="00871539">
      <w:pPr>
        <w:pStyle w:val="Textoindependiente"/>
        <w:ind w:left="100" w:right="108"/>
        <w:jc w:val="both"/>
        <w:rPr>
          <w:color w:val="000000" w:themeColor="text1"/>
        </w:rPr>
      </w:pPr>
      <w:r w:rsidRPr="0069624A">
        <w:rPr>
          <w:color w:val="000000" w:themeColor="text1"/>
        </w:rPr>
        <w:t>La Agencia Nacional de Contratación Pública - Colombia Compra Eficiente responde su consulta del 26 de julio de 2019 remitida por el Departamento Administrativo de la Función Pública mediante radicado No. 20192040245921, en ejercicio de la competencia otorgada por el numeral 5 del artículo 3 y numeral 8 del artículo 11 del Decreto 4170 de 2011.</w:t>
      </w:r>
    </w:p>
    <w:p w14:paraId="691704D3" w14:textId="77777777" w:rsidR="00086E01" w:rsidRPr="0069624A" w:rsidRDefault="00086E01">
      <w:pPr>
        <w:pStyle w:val="Textoindependiente"/>
        <w:spacing w:before="10"/>
        <w:rPr>
          <w:color w:val="000000" w:themeColor="text1"/>
          <w:sz w:val="19"/>
        </w:rPr>
      </w:pPr>
    </w:p>
    <w:p w14:paraId="332101FF" w14:textId="77777777" w:rsidR="00086E01" w:rsidRPr="0069624A" w:rsidRDefault="00871539">
      <w:pPr>
        <w:pStyle w:val="Prrafodelista"/>
        <w:numPr>
          <w:ilvl w:val="0"/>
          <w:numId w:val="1"/>
        </w:numPr>
        <w:tabs>
          <w:tab w:val="left" w:pos="386"/>
        </w:tabs>
        <w:ind w:hanging="286"/>
        <w:rPr>
          <w:color w:val="000000" w:themeColor="text1"/>
          <w:sz w:val="20"/>
        </w:rPr>
      </w:pPr>
      <w:r w:rsidRPr="0069624A">
        <w:rPr>
          <w:color w:val="000000" w:themeColor="text1"/>
          <w:sz w:val="20"/>
        </w:rPr>
        <w:t>PROBLEMA</w:t>
      </w:r>
      <w:r w:rsidRPr="0069624A">
        <w:rPr>
          <w:color w:val="000000" w:themeColor="text1"/>
          <w:spacing w:val="-2"/>
          <w:sz w:val="20"/>
        </w:rPr>
        <w:t xml:space="preserve"> </w:t>
      </w:r>
      <w:r w:rsidRPr="0069624A">
        <w:rPr>
          <w:color w:val="000000" w:themeColor="text1"/>
          <w:sz w:val="20"/>
        </w:rPr>
        <w:t>PLANTEADO</w:t>
      </w:r>
    </w:p>
    <w:p w14:paraId="14566A55" w14:textId="77777777" w:rsidR="00086E01" w:rsidRPr="0069624A" w:rsidRDefault="00871539">
      <w:pPr>
        <w:pStyle w:val="Textoindependiente"/>
        <w:spacing w:before="214"/>
        <w:ind w:left="100" w:right="105"/>
        <w:jc w:val="both"/>
        <w:rPr>
          <w:color w:val="000000" w:themeColor="text1"/>
        </w:rPr>
      </w:pPr>
      <w:r w:rsidRPr="0069624A">
        <w:rPr>
          <w:color w:val="000000" w:themeColor="text1"/>
        </w:rPr>
        <w:t>“Las entidades públicas en vigencia de la ley de garantías 2019 ¿pueden celebrar contratos bajo la modalidad de contratación directa o esta se encuentra prohibida con excepción de la prohibición de los contratos o convenios interadministrativos que impliquen recursos públicos?”</w:t>
      </w:r>
    </w:p>
    <w:p w14:paraId="5239F86C" w14:textId="77777777" w:rsidR="00086E01" w:rsidRPr="0069624A" w:rsidRDefault="00086E01">
      <w:pPr>
        <w:pStyle w:val="Textoindependiente"/>
        <w:spacing w:before="9"/>
        <w:rPr>
          <w:color w:val="000000" w:themeColor="text1"/>
          <w:sz w:val="21"/>
        </w:rPr>
      </w:pPr>
    </w:p>
    <w:p w14:paraId="14FC3442" w14:textId="77777777" w:rsidR="00086E01" w:rsidRPr="0069624A" w:rsidRDefault="00871539">
      <w:pPr>
        <w:pStyle w:val="Prrafodelista"/>
        <w:numPr>
          <w:ilvl w:val="0"/>
          <w:numId w:val="1"/>
        </w:numPr>
        <w:tabs>
          <w:tab w:val="left" w:pos="386"/>
        </w:tabs>
        <w:spacing w:before="1" w:line="220" w:lineRule="auto"/>
        <w:ind w:right="307"/>
        <w:rPr>
          <w:color w:val="000000" w:themeColor="text1"/>
          <w:sz w:val="20"/>
        </w:rPr>
      </w:pPr>
      <w:r w:rsidRPr="0069624A">
        <w:rPr>
          <w:color w:val="000000" w:themeColor="text1"/>
          <w:sz w:val="20"/>
        </w:rPr>
        <w:t>LA AGENCIA NACIONAL DE CONTRATACIÓN PÚBLICA - COLOMBIA COMPRA EFICIENTE RESPONDE:</w:t>
      </w:r>
    </w:p>
    <w:p w14:paraId="2A6D8678" w14:textId="77777777" w:rsidR="00086E01" w:rsidRPr="0069624A" w:rsidRDefault="00086E01">
      <w:pPr>
        <w:pStyle w:val="Textoindependiente"/>
        <w:spacing w:before="3"/>
        <w:rPr>
          <w:color w:val="000000" w:themeColor="text1"/>
        </w:rPr>
      </w:pPr>
    </w:p>
    <w:p w14:paraId="46CC6FCD" w14:textId="77777777" w:rsidR="00086E01" w:rsidRPr="0069624A" w:rsidRDefault="00871539">
      <w:pPr>
        <w:ind w:left="100" w:right="106"/>
        <w:jc w:val="both"/>
        <w:rPr>
          <w:i/>
          <w:color w:val="000000" w:themeColor="text1"/>
          <w:sz w:val="20"/>
        </w:rPr>
      </w:pPr>
      <w:r w:rsidRPr="0069624A">
        <w:rPr>
          <w:color w:val="000000" w:themeColor="text1"/>
          <w:sz w:val="20"/>
        </w:rPr>
        <w:t>Ley 996 de 2005, artículo 38, parágrafo, establece que “</w:t>
      </w:r>
      <w:r w:rsidRPr="0069624A">
        <w:rPr>
          <w:i/>
          <w:color w:val="000000" w:themeColor="text1"/>
          <w:sz w:val="20"/>
        </w:rPr>
        <w:t>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BE9ECE2" w14:textId="77777777" w:rsidR="00086E01" w:rsidRPr="0069624A" w:rsidRDefault="00086E01">
      <w:pPr>
        <w:pStyle w:val="Textoindependiente"/>
        <w:spacing w:before="1"/>
        <w:rPr>
          <w:i/>
          <w:color w:val="000000" w:themeColor="text1"/>
        </w:rPr>
      </w:pPr>
    </w:p>
    <w:p w14:paraId="483152AC" w14:textId="77777777" w:rsidR="00086E01" w:rsidRPr="0069624A" w:rsidRDefault="00871539">
      <w:pPr>
        <w:pStyle w:val="Textoindependiente"/>
        <w:ind w:left="100" w:right="104"/>
        <w:jc w:val="both"/>
        <w:rPr>
          <w:color w:val="000000" w:themeColor="text1"/>
        </w:rPr>
      </w:pPr>
      <w:r w:rsidRPr="0069624A">
        <w:rPr>
          <w:color w:val="000000" w:themeColor="text1"/>
        </w:rPr>
        <w:t>Lo anterior quiere decir que, los gobernadores, alcaldes distritales y municipales, secretarios de despacho, gerentes y directores de entidades descentralizadas del orden municipal, departamental o distrital, tienen prohibido a partir del día 27 de junio de la actual vigencia fiscal, celebrar</w:t>
      </w:r>
      <w:r w:rsidRPr="0069624A">
        <w:rPr>
          <w:color w:val="000000" w:themeColor="text1"/>
          <w:spacing w:val="15"/>
        </w:rPr>
        <w:t xml:space="preserve"> </w:t>
      </w:r>
      <w:r w:rsidRPr="0069624A">
        <w:rPr>
          <w:color w:val="000000" w:themeColor="text1"/>
        </w:rPr>
        <w:t>convenios</w:t>
      </w:r>
    </w:p>
    <w:p w14:paraId="273D6FA5" w14:textId="77777777" w:rsidR="00086E01" w:rsidRPr="0069624A" w:rsidRDefault="00871539">
      <w:pPr>
        <w:pStyle w:val="Textoindependiente"/>
        <w:ind w:left="100"/>
        <w:jc w:val="both"/>
        <w:rPr>
          <w:color w:val="000000" w:themeColor="text1"/>
        </w:rPr>
      </w:pPr>
      <w:r w:rsidRPr="0069624A">
        <w:rPr>
          <w:color w:val="000000" w:themeColor="text1"/>
        </w:rPr>
        <w:t>o contratos interadministrativos para la ejecución de recursos públicos.</w:t>
      </w:r>
    </w:p>
    <w:p w14:paraId="7AF0DAA4" w14:textId="77777777" w:rsidR="00086E01" w:rsidRPr="0069624A" w:rsidRDefault="00086E01">
      <w:pPr>
        <w:pStyle w:val="Textoindependiente"/>
        <w:rPr>
          <w:color w:val="000000" w:themeColor="text1"/>
        </w:rPr>
      </w:pPr>
    </w:p>
    <w:p w14:paraId="0500AD48" w14:textId="77777777" w:rsidR="00A341DE" w:rsidRPr="0069624A" w:rsidRDefault="00871539" w:rsidP="00A341DE">
      <w:pPr>
        <w:pStyle w:val="Textoindependiente"/>
        <w:ind w:left="100" w:right="113"/>
        <w:jc w:val="both"/>
        <w:rPr>
          <w:color w:val="000000" w:themeColor="text1"/>
        </w:rPr>
      </w:pPr>
      <w:r w:rsidRPr="0069624A">
        <w:rPr>
          <w:color w:val="000000" w:themeColor="text1"/>
        </w:rPr>
        <w:t>Esta prohibición no aplica para los contratos que se celebren en virtud de las causales de modalidad de selección por contratación directa, diferentes a la referida a contratos y convenios interadministrativos.</w:t>
      </w:r>
    </w:p>
    <w:p w14:paraId="0604659F" w14:textId="77777777" w:rsidR="00A341DE" w:rsidRPr="0069624A" w:rsidRDefault="00A341DE" w:rsidP="00A341DE">
      <w:pPr>
        <w:pStyle w:val="Textoindependiente"/>
        <w:ind w:left="100" w:right="113"/>
        <w:jc w:val="both"/>
        <w:rPr>
          <w:color w:val="000000" w:themeColor="text1"/>
        </w:rPr>
      </w:pPr>
    </w:p>
    <w:p w14:paraId="71BB3CA8" w14:textId="77777777" w:rsidR="00086E01" w:rsidRPr="0069624A" w:rsidRDefault="00871539" w:rsidP="00A341DE">
      <w:pPr>
        <w:pStyle w:val="Textoindependiente"/>
        <w:ind w:left="100" w:right="113"/>
        <w:jc w:val="both"/>
        <w:rPr>
          <w:color w:val="000000" w:themeColor="text1"/>
        </w:rPr>
      </w:pPr>
      <w:r w:rsidRPr="0069624A">
        <w:rPr>
          <w:color w:val="000000" w:themeColor="text1"/>
        </w:rPr>
        <w:t xml:space="preserve">Así las cosas, el parágrafo único del artículo 38 </w:t>
      </w:r>
      <w:r w:rsidRPr="0069624A">
        <w:rPr>
          <w:i/>
          <w:color w:val="000000" w:themeColor="text1"/>
        </w:rPr>
        <w:t>ibidem</w:t>
      </w:r>
      <w:r w:rsidRPr="0069624A">
        <w:rPr>
          <w:color w:val="000000" w:themeColor="text1"/>
        </w:rPr>
        <w:t xml:space="preserve">, aplica a la contienda electoral para la elección de gobernadores, alcaldes, diputados concejales y ediles que se llevará a cabo el próximo 27 de octubre de 2019 en todo el territorio nacional </w:t>
      </w:r>
      <w:proofErr w:type="gramStart"/>
      <w:r w:rsidRPr="0069624A">
        <w:rPr>
          <w:color w:val="000000" w:themeColor="text1"/>
        </w:rPr>
        <w:t>y</w:t>
      </w:r>
      <w:proofErr w:type="gramEnd"/>
      <w:r w:rsidRPr="0069624A">
        <w:rPr>
          <w:color w:val="000000" w:themeColor="text1"/>
        </w:rPr>
        <w:t xml:space="preserve"> por tanto, de acuerdo con su pregunta, no se podrá durante dicho periodo, es decir desde el 27 de junio hasta el 27 de octubre del presente año, celebrar contratos o convenios interadministrativos para la ejecución de recursos públicos.</w:t>
      </w:r>
    </w:p>
    <w:p w14:paraId="3712E634" w14:textId="77777777" w:rsidR="00086E01" w:rsidRPr="0069624A" w:rsidRDefault="00086E01">
      <w:pPr>
        <w:pStyle w:val="Textoindependiente"/>
        <w:spacing w:before="2"/>
        <w:rPr>
          <w:color w:val="000000" w:themeColor="text1"/>
          <w:sz w:val="22"/>
        </w:rPr>
      </w:pPr>
    </w:p>
    <w:p w14:paraId="6B162564" w14:textId="77777777" w:rsidR="00086E01" w:rsidRPr="0069624A" w:rsidRDefault="00871539">
      <w:pPr>
        <w:ind w:left="100" w:right="108"/>
        <w:jc w:val="both"/>
        <w:rPr>
          <w:color w:val="000000" w:themeColor="text1"/>
          <w:sz w:val="20"/>
        </w:rPr>
      </w:pPr>
      <w:r w:rsidRPr="0069624A">
        <w:rPr>
          <w:color w:val="000000" w:themeColor="text1"/>
          <w:sz w:val="20"/>
        </w:rPr>
        <w:t xml:space="preserve">Si quiere obtener más información, lo invitamos a revisar los </w:t>
      </w:r>
      <w:r w:rsidRPr="0069624A">
        <w:rPr>
          <w:i/>
          <w:color w:val="000000" w:themeColor="text1"/>
          <w:sz w:val="20"/>
        </w:rPr>
        <w:t>“LINEAMIENTOS IMPARTIDOS POR LA AGENCIA NACIONAL DE CONTRATACIÓN PÚBLICA -COLOMBIA COMPRA EFICIENTE- SOBRE LA APLICACIÓN DE LA LEY DE GARANTÍAS ELECTORALES PARA EL AÑO 2019”</w:t>
      </w:r>
      <w:r w:rsidRPr="0069624A">
        <w:rPr>
          <w:color w:val="000000" w:themeColor="text1"/>
          <w:sz w:val="20"/>
        </w:rPr>
        <w:t>, a los</w:t>
      </w:r>
    </w:p>
    <w:p w14:paraId="4BA558A0" w14:textId="77777777" w:rsidR="00086E01" w:rsidRPr="0069624A" w:rsidRDefault="00871539">
      <w:pPr>
        <w:pStyle w:val="Textoindependiente"/>
        <w:ind w:left="100" w:right="108"/>
        <w:jc w:val="both"/>
        <w:rPr>
          <w:color w:val="000000" w:themeColor="text1"/>
        </w:rPr>
      </w:pPr>
      <w:r w:rsidRPr="0069624A">
        <w:rPr>
          <w:color w:val="000000" w:themeColor="text1"/>
        </w:rPr>
        <w:t xml:space="preserve">cuales podrá acceder en el siguiente enlace: </w:t>
      </w:r>
      <w:hyperlink r:id="rId10">
        <w:r w:rsidRPr="0069624A">
          <w:rPr>
            <w:color w:val="000000" w:themeColor="text1"/>
            <w:u w:val="single" w:color="09487C"/>
          </w:rPr>
          <w:t>https://www.colombiacompra.gov.co/sala-de-</w:t>
        </w:r>
      </w:hyperlink>
      <w:r w:rsidRPr="0069624A">
        <w:rPr>
          <w:color w:val="000000" w:themeColor="text1"/>
        </w:rPr>
        <w:t xml:space="preserve"> </w:t>
      </w:r>
      <w:hyperlink r:id="rId11">
        <w:r w:rsidRPr="0069624A">
          <w:rPr>
            <w:color w:val="000000" w:themeColor="text1"/>
            <w:u w:val="single" w:color="09487C"/>
          </w:rPr>
          <w:t>prensa/comunicados/lineamientos-impartidos-por-la-agencia-nacional-de-contratacion-publica</w:t>
        </w:r>
      </w:hyperlink>
    </w:p>
    <w:p w14:paraId="2145D02A" w14:textId="77777777" w:rsidR="00086E01" w:rsidRPr="0069624A" w:rsidRDefault="00086E01">
      <w:pPr>
        <w:pStyle w:val="Textoindependiente"/>
        <w:rPr>
          <w:color w:val="000000" w:themeColor="text1"/>
        </w:rPr>
      </w:pPr>
    </w:p>
    <w:p w14:paraId="0E4F8D2A" w14:textId="77777777" w:rsidR="00086E01" w:rsidRPr="0069624A" w:rsidRDefault="00086E01">
      <w:pPr>
        <w:pStyle w:val="Textoindependiente"/>
        <w:spacing w:before="9"/>
        <w:rPr>
          <w:color w:val="000000" w:themeColor="text1"/>
          <w:sz w:val="19"/>
        </w:rPr>
      </w:pPr>
    </w:p>
    <w:p w14:paraId="1CE736B0" w14:textId="77777777" w:rsidR="00086E01" w:rsidRPr="0069624A" w:rsidRDefault="00871539">
      <w:pPr>
        <w:pStyle w:val="Textoindependiente"/>
        <w:ind w:left="100" w:right="77"/>
        <w:rPr>
          <w:color w:val="000000" w:themeColor="text1"/>
        </w:rPr>
      </w:pPr>
      <w:r w:rsidRPr="0069624A">
        <w:rPr>
          <w:color w:val="000000" w:themeColor="text1"/>
        </w:rPr>
        <w:t>Este concepto tiene el alcance previsto en el artículo 28 del Código de Procedimiento Administrativo y de lo Contencioso Administrativo.</w:t>
      </w:r>
    </w:p>
    <w:p w14:paraId="6D29BAC7" w14:textId="77777777" w:rsidR="00086E01" w:rsidRPr="0069624A" w:rsidRDefault="0069624A">
      <w:pPr>
        <w:pStyle w:val="Textoindependiente"/>
        <w:spacing w:before="6"/>
        <w:rPr>
          <w:color w:val="000000" w:themeColor="text1"/>
          <w:sz w:val="17"/>
        </w:rPr>
      </w:pPr>
      <w:r w:rsidRPr="0069624A">
        <w:rPr>
          <w:color w:val="000000" w:themeColor="text1"/>
        </w:rPr>
        <w:pict w14:anchorId="74EF5103">
          <v:line id="_x0000_s1026" style="position:absolute;z-index:-251658240;mso-wrap-distance-left:0;mso-wrap-distance-right:0;mso-position-horizontal-relative:page" from="119.25pt,12.45pt" to="488.25pt,12.45pt" strokecolor="#dbdbdb">
            <w10:wrap type="topAndBottom" anchorx="page"/>
          </v:line>
        </w:pict>
      </w:r>
    </w:p>
    <w:p w14:paraId="1C03CF83" w14:textId="77777777" w:rsidR="00086E01" w:rsidRPr="0069624A" w:rsidRDefault="00871539">
      <w:pPr>
        <w:pStyle w:val="Textoindependiente"/>
        <w:spacing w:before="174"/>
        <w:ind w:left="100"/>
        <w:rPr>
          <w:color w:val="000000" w:themeColor="text1"/>
        </w:rPr>
      </w:pPr>
      <w:r w:rsidRPr="0069624A">
        <w:rPr>
          <w:color w:val="000000" w:themeColor="text1"/>
        </w:rPr>
        <w:t>Atentamente,</w:t>
      </w:r>
    </w:p>
    <w:p w14:paraId="593C8BF6" w14:textId="0F63B0CA" w:rsidR="00086E01" w:rsidRDefault="0069624A" w:rsidP="0069624A">
      <w:pPr>
        <w:pStyle w:val="Textoindependiente"/>
        <w:spacing w:before="8"/>
        <w:jc w:val="center"/>
        <w:rPr>
          <w:color w:val="000000" w:themeColor="text1"/>
          <w:sz w:val="18"/>
        </w:rPr>
      </w:pPr>
      <w:r>
        <w:rPr>
          <w:noProof/>
        </w:rPr>
        <w:drawing>
          <wp:inline distT="0" distB="0" distL="0" distR="0" wp14:anchorId="7B2506FB" wp14:editId="5689D520">
            <wp:extent cx="2773045" cy="988695"/>
            <wp:effectExtent l="0" t="0" r="0" b="0"/>
            <wp:docPr id="42" name="Imagen 42"/>
            <wp:cNvGraphicFramePr/>
            <a:graphic xmlns:a="http://schemas.openxmlformats.org/drawingml/2006/main">
              <a:graphicData uri="http://schemas.openxmlformats.org/drawingml/2006/picture">
                <pic:pic xmlns:pic="http://schemas.openxmlformats.org/drawingml/2006/picture">
                  <pic:nvPicPr>
                    <pic:cNvPr id="42" name="Imagen 42"/>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3045" cy="988695"/>
                    </a:xfrm>
                    <a:prstGeom prst="rect">
                      <a:avLst/>
                    </a:prstGeom>
                    <a:noFill/>
                  </pic:spPr>
                </pic:pic>
              </a:graphicData>
            </a:graphic>
          </wp:inline>
        </w:drawing>
      </w:r>
    </w:p>
    <w:p w14:paraId="7E81E931" w14:textId="77777777" w:rsidR="0069624A" w:rsidRPr="0069624A" w:rsidRDefault="0069624A" w:rsidP="0069624A">
      <w:pPr>
        <w:pStyle w:val="Textoindependiente"/>
        <w:spacing w:before="8"/>
        <w:jc w:val="center"/>
        <w:rPr>
          <w:color w:val="000000" w:themeColor="text1"/>
          <w:sz w:val="18"/>
        </w:rPr>
      </w:pPr>
    </w:p>
    <w:p w14:paraId="02D23F20" w14:textId="77777777" w:rsidR="00086E01" w:rsidRPr="0069624A" w:rsidRDefault="00871539">
      <w:pPr>
        <w:pStyle w:val="Textoindependiente"/>
        <w:spacing w:before="37"/>
        <w:ind w:left="100"/>
        <w:rPr>
          <w:color w:val="000000" w:themeColor="text1"/>
        </w:rPr>
      </w:pPr>
      <w:r w:rsidRPr="0069624A">
        <w:rPr>
          <w:color w:val="000000" w:themeColor="text1"/>
        </w:rPr>
        <w:t>Proyectó: Fredy Alexander Rodríguez Ardila</w:t>
      </w:r>
    </w:p>
    <w:sectPr w:rsidR="00086E01" w:rsidRPr="0069624A" w:rsidSect="00CE3E9B">
      <w:headerReference w:type="default" r:id="rId13"/>
      <w:footerReference w:type="default" r:id="rId14"/>
      <w:pgSz w:w="12240" w:h="15840"/>
      <w:pgMar w:top="1560" w:right="1500" w:bottom="2140" w:left="1600" w:header="737" w:footer="19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1C9543" w14:textId="77777777" w:rsidR="00B05588" w:rsidRDefault="00B05588">
      <w:r>
        <w:separator/>
      </w:r>
    </w:p>
  </w:endnote>
  <w:endnote w:type="continuationSeparator" w:id="0">
    <w:p w14:paraId="03E2C797" w14:textId="77777777" w:rsidR="00B05588" w:rsidRDefault="00B05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837F22" w14:textId="77777777" w:rsidR="00086E01" w:rsidRDefault="00871539">
    <w:pPr>
      <w:pStyle w:val="Textoindependiente"/>
      <w:spacing w:line="14" w:lineRule="auto"/>
    </w:pPr>
    <w:r>
      <w:rPr>
        <w:noProof/>
      </w:rPr>
      <w:drawing>
        <wp:anchor distT="0" distB="0" distL="0" distR="0" simplePos="0" relativeHeight="251661312" behindDoc="1" locked="0" layoutInCell="1" allowOverlap="1" wp14:anchorId="30849311" wp14:editId="690ACFB6">
          <wp:simplePos x="0" y="0"/>
          <wp:positionH relativeFrom="page">
            <wp:posOffset>1137919</wp:posOffset>
          </wp:positionH>
          <wp:positionV relativeFrom="page">
            <wp:posOffset>8688387</wp:posOffset>
          </wp:positionV>
          <wp:extent cx="5612130" cy="78712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5612130" cy="78712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D602A0" w14:textId="77777777" w:rsidR="00B05588" w:rsidRDefault="00B05588">
      <w:r>
        <w:separator/>
      </w:r>
    </w:p>
  </w:footnote>
  <w:footnote w:type="continuationSeparator" w:id="0">
    <w:p w14:paraId="21474961" w14:textId="77777777" w:rsidR="00B05588" w:rsidRDefault="00B05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29BF7F" w14:textId="77777777" w:rsidR="00086E01" w:rsidRDefault="00871539">
    <w:pPr>
      <w:pStyle w:val="Textoindependiente"/>
      <w:spacing w:line="14" w:lineRule="auto"/>
    </w:pPr>
    <w:r>
      <w:rPr>
        <w:noProof/>
      </w:rPr>
      <w:drawing>
        <wp:anchor distT="0" distB="0" distL="0" distR="0" simplePos="0" relativeHeight="251656192" behindDoc="1" locked="0" layoutInCell="1" allowOverlap="1" wp14:anchorId="0D28A461" wp14:editId="6B36CDDD">
          <wp:simplePos x="0" y="0"/>
          <wp:positionH relativeFrom="page">
            <wp:posOffset>5304473</wp:posOffset>
          </wp:positionH>
          <wp:positionV relativeFrom="page">
            <wp:posOffset>468247</wp:posOffset>
          </wp:positionV>
          <wp:extent cx="1346374" cy="52137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346374" cy="52137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4936A3"/>
    <w:multiLevelType w:val="hybridMultilevel"/>
    <w:tmpl w:val="B2342AE4"/>
    <w:lvl w:ilvl="0" w:tplc="F656C18A">
      <w:numFmt w:val="bullet"/>
      <w:lvlText w:val=""/>
      <w:lvlJc w:val="left"/>
      <w:pPr>
        <w:ind w:left="385" w:hanging="285"/>
      </w:pPr>
      <w:rPr>
        <w:rFonts w:ascii="Wingdings" w:eastAsia="Wingdings" w:hAnsi="Wingdings" w:cs="Wingdings" w:hint="default"/>
        <w:color w:val="000000" w:themeColor="text1"/>
        <w:w w:val="100"/>
        <w:sz w:val="28"/>
        <w:szCs w:val="28"/>
        <w:lang w:val="es-ES" w:eastAsia="es-ES" w:bidi="es-ES"/>
      </w:rPr>
    </w:lvl>
    <w:lvl w:ilvl="1" w:tplc="FB64DC56">
      <w:numFmt w:val="bullet"/>
      <w:lvlText w:val="•"/>
      <w:lvlJc w:val="left"/>
      <w:pPr>
        <w:ind w:left="1256" w:hanging="285"/>
      </w:pPr>
      <w:rPr>
        <w:rFonts w:hint="default"/>
        <w:lang w:val="es-ES" w:eastAsia="es-ES" w:bidi="es-ES"/>
      </w:rPr>
    </w:lvl>
    <w:lvl w:ilvl="2" w:tplc="602C14A4">
      <w:numFmt w:val="bullet"/>
      <w:lvlText w:val="•"/>
      <w:lvlJc w:val="left"/>
      <w:pPr>
        <w:ind w:left="2132" w:hanging="285"/>
      </w:pPr>
      <w:rPr>
        <w:rFonts w:hint="default"/>
        <w:lang w:val="es-ES" w:eastAsia="es-ES" w:bidi="es-ES"/>
      </w:rPr>
    </w:lvl>
    <w:lvl w:ilvl="3" w:tplc="518A736E">
      <w:numFmt w:val="bullet"/>
      <w:lvlText w:val="•"/>
      <w:lvlJc w:val="left"/>
      <w:pPr>
        <w:ind w:left="3008" w:hanging="285"/>
      </w:pPr>
      <w:rPr>
        <w:rFonts w:hint="default"/>
        <w:lang w:val="es-ES" w:eastAsia="es-ES" w:bidi="es-ES"/>
      </w:rPr>
    </w:lvl>
    <w:lvl w:ilvl="4" w:tplc="C3B8132A">
      <w:numFmt w:val="bullet"/>
      <w:lvlText w:val="•"/>
      <w:lvlJc w:val="left"/>
      <w:pPr>
        <w:ind w:left="3884" w:hanging="285"/>
      </w:pPr>
      <w:rPr>
        <w:rFonts w:hint="default"/>
        <w:lang w:val="es-ES" w:eastAsia="es-ES" w:bidi="es-ES"/>
      </w:rPr>
    </w:lvl>
    <w:lvl w:ilvl="5" w:tplc="7E32D1EC">
      <w:numFmt w:val="bullet"/>
      <w:lvlText w:val="•"/>
      <w:lvlJc w:val="left"/>
      <w:pPr>
        <w:ind w:left="4760" w:hanging="285"/>
      </w:pPr>
      <w:rPr>
        <w:rFonts w:hint="default"/>
        <w:lang w:val="es-ES" w:eastAsia="es-ES" w:bidi="es-ES"/>
      </w:rPr>
    </w:lvl>
    <w:lvl w:ilvl="6" w:tplc="D5E8E40E">
      <w:numFmt w:val="bullet"/>
      <w:lvlText w:val="•"/>
      <w:lvlJc w:val="left"/>
      <w:pPr>
        <w:ind w:left="5636" w:hanging="285"/>
      </w:pPr>
      <w:rPr>
        <w:rFonts w:hint="default"/>
        <w:lang w:val="es-ES" w:eastAsia="es-ES" w:bidi="es-ES"/>
      </w:rPr>
    </w:lvl>
    <w:lvl w:ilvl="7" w:tplc="9A1EEA2C">
      <w:numFmt w:val="bullet"/>
      <w:lvlText w:val="•"/>
      <w:lvlJc w:val="left"/>
      <w:pPr>
        <w:ind w:left="6512" w:hanging="285"/>
      </w:pPr>
      <w:rPr>
        <w:rFonts w:hint="default"/>
        <w:lang w:val="es-ES" w:eastAsia="es-ES" w:bidi="es-ES"/>
      </w:rPr>
    </w:lvl>
    <w:lvl w:ilvl="8" w:tplc="31EC9E88">
      <w:numFmt w:val="bullet"/>
      <w:lvlText w:val="•"/>
      <w:lvlJc w:val="left"/>
      <w:pPr>
        <w:ind w:left="7388" w:hanging="285"/>
      </w:pPr>
      <w:rPr>
        <w:rFonts w:hint="default"/>
        <w:lang w:val="es-ES" w:eastAsia="es-ES" w:bidi="es-E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086E01"/>
    <w:rsid w:val="00012A95"/>
    <w:rsid w:val="00086E01"/>
    <w:rsid w:val="00100067"/>
    <w:rsid w:val="002844B1"/>
    <w:rsid w:val="002F4C73"/>
    <w:rsid w:val="002F5BED"/>
    <w:rsid w:val="00430FD7"/>
    <w:rsid w:val="004476A5"/>
    <w:rsid w:val="00633E4B"/>
    <w:rsid w:val="0069624A"/>
    <w:rsid w:val="00871539"/>
    <w:rsid w:val="00A341DE"/>
    <w:rsid w:val="00B05588"/>
    <w:rsid w:val="00B447A0"/>
    <w:rsid w:val="00B51215"/>
    <w:rsid w:val="00CE3E9B"/>
    <w:rsid w:val="00D426A1"/>
    <w:rsid w:val="00E967D5"/>
    <w:rsid w:val="00FD787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89B12E0"/>
  <w15:docId w15:val="{7AB0029B-A0DF-454B-BDDF-95F1021B2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ind w:left="100"/>
      <w:outlineLvl w:val="0"/>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pPr>
      <w:ind w:left="385" w:hanging="286"/>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sala-de-prensa/comunicados/lineamientos-impartidos-por-la-agencia-nacional-de-contratacion-publica"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colombiacompra.gov.co/sala-de-prensa/comunicados/lineamientos-impartidos-por-la-agencia-nacional-de-contratacion-publi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FB76E0-FFC4-4F25-9CEA-40326CA6D4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231337-1669-4BC6-A02D-5F9464797182}">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532EE2FC-2E1F-41A3-9C48-24E7962019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711</Words>
  <Characters>3915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Carlos Mario Castrillón Endo</cp:lastModifiedBy>
  <cp:revision>8</cp:revision>
  <dcterms:created xsi:type="dcterms:W3CDTF">2020-04-07T14:55:00Z</dcterms:created>
  <dcterms:modified xsi:type="dcterms:W3CDTF">2020-07-05T23:14:00Z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2019-08-08T00:00:00Z</vt:filetime>
  </property>
  <property fmtid="{D5CDD505-2E9C-101B-9397-08002B2CF9AE}" pid="3" name="Creator">
    <vt:lpwstr>Microsoft Word</vt:lpwstr>
  </property>
  <property fmtid="{D5CDD505-2E9C-101B-9397-08002B2CF9AE}" pid="4" name="LastSaved">
    <vt:filetime>2020-04-07T00:00:00Z</vt:filetime>
  </property>
  <property fmtid="{D5CDD505-2E9C-101B-9397-08002B2CF9AE}" pid="5" name="ContentTypeId">
    <vt:lpwstr>0x010100F2E0F32964D9B84EA054B84E5D4157A0</vt:lpwstr>
  </property>
</Properties>
</file>