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4DBAA0" w14:textId="3381D103" w:rsidR="00E529C8" w:rsidRPr="00E529C8" w:rsidRDefault="00E529C8" w:rsidP="00E529C8">
      <w:pPr>
        <w:spacing w:after="0"/>
        <w:jc w:val="both"/>
        <w:rPr>
          <w:rFonts w:ascii="Verdana" w:hAnsi="Verdana"/>
        </w:rPr>
      </w:pPr>
      <w:bookmarkStart w:id="0" w:name="_Hlk143780582"/>
      <w:r w:rsidRPr="00E529C8">
        <w:rPr>
          <w:rFonts w:ascii="Verdana" w:eastAsia="Calibri" w:hAnsi="Verdana" w:cs="Arial"/>
          <w:b/>
          <w:bCs/>
          <w:lang w:val="es-ES" w:eastAsia="es-ES"/>
        </w:rPr>
        <w:t>DOCUMENTOS TIPO DE CONVENIOS SOLIDARIOS – Generalidades – Contratación directa – Menor cuantía – Organismos de Acción Comunal</w:t>
      </w:r>
    </w:p>
    <w:p w14:paraId="73FD637D" w14:textId="77777777" w:rsidR="00E529C8" w:rsidRPr="00E529C8" w:rsidRDefault="00E529C8" w:rsidP="00E529C8">
      <w:pPr>
        <w:spacing w:after="0" w:line="240" w:lineRule="auto"/>
        <w:rPr>
          <w:rFonts w:ascii="Verdana" w:eastAsia="Calibri" w:hAnsi="Verdana" w:cs="Arial"/>
          <w:b/>
          <w:bCs/>
          <w:lang w:val="es-ES" w:eastAsia="es-ES"/>
        </w:rPr>
      </w:pPr>
    </w:p>
    <w:p w14:paraId="04E832C1" w14:textId="3458363D" w:rsidR="00350EEE" w:rsidRPr="00430D1A" w:rsidRDefault="00350EEE" w:rsidP="00430D1A">
      <w:pPr>
        <w:spacing w:after="0" w:line="240" w:lineRule="auto"/>
        <w:contextualSpacing/>
        <w:jc w:val="both"/>
        <w:rPr>
          <w:rFonts w:ascii="Verdana" w:eastAsia="Calibri" w:hAnsi="Verdana" w:cs="Arial"/>
          <w:color w:val="000000"/>
          <w:sz w:val="20"/>
          <w:szCs w:val="20"/>
          <w:lang w:val="es-ES"/>
        </w:rPr>
      </w:pPr>
      <w:r w:rsidRPr="00430D1A">
        <w:rPr>
          <w:rFonts w:ascii="Verdana" w:eastAsia="Aptos" w:hAnsi="Verdana" w:cs="Arial"/>
          <w:spacing w:val="2"/>
          <w:sz w:val="20"/>
          <w:szCs w:val="20"/>
          <w:lang w:eastAsia="es-CO"/>
        </w:rPr>
        <w:t xml:space="preserve">Con fundamento en la competencia prevista en el artículo 1 de la Ley 2022 de 2020, el pasado 30 de junio de 2023 la Agencia Nacional de Contratación Pública </w:t>
      </w:r>
      <w:r w:rsidRPr="00430D1A">
        <w:rPr>
          <w:rFonts w:ascii="Verdana" w:eastAsia="Calibri" w:hAnsi="Verdana" w:cs="Arial"/>
          <w:color w:val="000000"/>
          <w:sz w:val="20"/>
          <w:szCs w:val="20"/>
          <w:lang w:val="es-ES" w:eastAsia="es-ES"/>
        </w:rPr>
        <w:t>– Colombia Compra Eficiente</w:t>
      </w:r>
      <w:r w:rsidRPr="00430D1A">
        <w:rPr>
          <w:rFonts w:ascii="Verdana" w:eastAsia="Aptos" w:hAnsi="Verdana" w:cs="Arial"/>
          <w:spacing w:val="2"/>
          <w:sz w:val="20"/>
          <w:szCs w:val="20"/>
          <w:lang w:eastAsia="es-CO"/>
        </w:rPr>
        <w:t xml:space="preserve"> expidió la Resolución 358 de 2023 “</w:t>
      </w:r>
      <w:hyperlink r:id="rId10" w:history="1">
        <w:r w:rsidRPr="00430D1A">
          <w:rPr>
            <w:rFonts w:ascii="Verdana" w:eastAsia="Aptos" w:hAnsi="Verdana" w:cs="Arial"/>
            <w:spacing w:val="2"/>
            <w:sz w:val="20"/>
            <w:szCs w:val="20"/>
            <w:lang w:eastAsia="es-CO"/>
          </w:rPr>
          <w:t>Por la cual se adopta el documento tipo para la contratación directa de convenios solidarios para la ejecución de obras hasta la menor cuantía con organismos de acción comunal”. </w:t>
        </w:r>
      </w:hyperlink>
      <w:r w:rsidRPr="00430D1A">
        <w:rPr>
          <w:rFonts w:ascii="Verdana" w:eastAsia="Aptos" w:hAnsi="Verdana" w:cs="Arial"/>
          <w:spacing w:val="2"/>
          <w:sz w:val="20"/>
          <w:szCs w:val="20"/>
          <w:lang w:eastAsia="es-CO"/>
        </w:rPr>
        <w:t xml:space="preserve">La Resolución señalada, consta de cuatro artículos, el primero dispone que esta adopta los documentos tipo para la contratación directa de convenios solidarios para la ejecución de obras hasta la menor cuantía con Organismos de Acción Comunal. </w:t>
      </w:r>
    </w:p>
    <w:p w14:paraId="2B46507E" w14:textId="77777777" w:rsidR="00E529C8" w:rsidRPr="00E529C8" w:rsidRDefault="00E529C8" w:rsidP="00B5674B">
      <w:pPr>
        <w:spacing w:after="0" w:line="240" w:lineRule="auto"/>
        <w:ind w:left="2124" w:hanging="2124"/>
        <w:jc w:val="both"/>
        <w:rPr>
          <w:rFonts w:ascii="Verdana" w:eastAsia="Calibri" w:hAnsi="Verdana" w:cs="Arial"/>
          <w:lang w:val="es-ES"/>
        </w:rPr>
      </w:pPr>
    </w:p>
    <w:p w14:paraId="438ABA9B" w14:textId="77777777" w:rsidR="00E529C8" w:rsidRPr="00E529C8" w:rsidRDefault="00E529C8" w:rsidP="00E529C8">
      <w:pPr>
        <w:shd w:val="clear" w:color="auto" w:fill="FFFFFF"/>
        <w:spacing w:after="0" w:line="240" w:lineRule="auto"/>
        <w:contextualSpacing/>
        <w:jc w:val="both"/>
        <w:rPr>
          <w:rFonts w:ascii="Verdana" w:eastAsia="Calibri" w:hAnsi="Verdana" w:cs="Arial"/>
          <w:b/>
          <w:kern w:val="2"/>
          <w:lang w:val="es-MX" w:eastAsia="es-ES_tradnl"/>
          <w14:ligatures w14:val="standardContextual"/>
        </w:rPr>
      </w:pPr>
      <w:r w:rsidRPr="00E529C8">
        <w:rPr>
          <w:rFonts w:ascii="Verdana" w:eastAsia="Calibri" w:hAnsi="Verdana" w:cs="Arial"/>
          <w:b/>
          <w:kern w:val="2"/>
          <w:lang w:val="es-MX" w:eastAsia="es-ES_tradnl"/>
          <w14:ligatures w14:val="standardContextual"/>
        </w:rPr>
        <w:t xml:space="preserve">LEY 2166 DE 2021 – Organismos de Acción Comunal – Artículo 95 – Convenios solidarios – Contratación directa – Contratos de obra – Menor cuantía </w:t>
      </w:r>
    </w:p>
    <w:p w14:paraId="3C259511" w14:textId="77777777" w:rsidR="00E529C8" w:rsidRPr="00E529C8" w:rsidRDefault="00E529C8" w:rsidP="00E529C8">
      <w:pPr>
        <w:shd w:val="clear" w:color="auto" w:fill="FFFFFF"/>
        <w:spacing w:after="0" w:line="240" w:lineRule="auto"/>
        <w:contextualSpacing/>
        <w:jc w:val="both"/>
        <w:rPr>
          <w:rFonts w:ascii="Verdana" w:eastAsia="Calibri" w:hAnsi="Verdana" w:cs="Arial"/>
          <w:b/>
          <w:kern w:val="2"/>
          <w:lang w:val="es-MX" w:eastAsia="es-ES_tradnl"/>
          <w14:ligatures w14:val="standardContextual"/>
        </w:rPr>
      </w:pPr>
    </w:p>
    <w:p w14:paraId="0F0E3504" w14:textId="1519D6BB" w:rsidR="00A36718" w:rsidRPr="00430D1A" w:rsidRDefault="00A36718" w:rsidP="00430D1A">
      <w:pPr>
        <w:shd w:val="clear" w:color="auto" w:fill="FFFFFF"/>
        <w:spacing w:after="0" w:line="240" w:lineRule="auto"/>
        <w:contextualSpacing/>
        <w:jc w:val="both"/>
        <w:rPr>
          <w:rFonts w:ascii="Verdana" w:eastAsia="Calibri" w:hAnsi="Verdana" w:cs="Arial"/>
          <w:color w:val="000000"/>
          <w:sz w:val="20"/>
          <w:szCs w:val="20"/>
          <w:lang w:val="es-ES_tradnl"/>
        </w:rPr>
      </w:pPr>
      <w:r w:rsidRPr="00430D1A">
        <w:rPr>
          <w:rFonts w:ascii="Verdana" w:eastAsia="Aptos" w:hAnsi="Verdana" w:cs="Arial"/>
          <w:bCs/>
          <w:color w:val="000000"/>
          <w:sz w:val="20"/>
          <w:szCs w:val="20"/>
          <w:lang w:eastAsia="es-MX"/>
        </w:rPr>
        <w:t xml:space="preserve">Según se evidencia, esta norma desarrolla las siguientes reglas: i) Las </w:t>
      </w:r>
      <w:r w:rsidRPr="00430D1A">
        <w:rPr>
          <w:rFonts w:ascii="Verdana" w:eastAsia="Calibri" w:hAnsi="Verdana" w:cs="Arial"/>
          <w:color w:val="000000"/>
          <w:sz w:val="20"/>
          <w:szCs w:val="20"/>
          <w:lang w:val="es-ES_tradnl"/>
        </w:rPr>
        <w:t>“</w:t>
      </w:r>
      <w:r w:rsidRPr="00430D1A">
        <w:rPr>
          <w:rFonts w:ascii="Verdana" w:eastAsia="Aptos" w:hAnsi="Verdana" w:cs="Arial"/>
          <w:bCs/>
          <w:color w:val="000000"/>
          <w:sz w:val="20"/>
          <w:szCs w:val="20"/>
          <w:lang w:eastAsia="es-MX"/>
        </w:rPr>
        <w:t>entidades del</w:t>
      </w:r>
      <w:r w:rsidRPr="00430D1A">
        <w:rPr>
          <w:rFonts w:ascii="Verdana" w:eastAsia="Calibri" w:hAnsi="Verdana" w:cs="Arial"/>
          <w:color w:val="000000"/>
          <w:sz w:val="20"/>
          <w:szCs w:val="20"/>
          <w:lang w:val="es-ES_tradnl"/>
        </w:rPr>
        <w:t xml:space="preserve"> </w:t>
      </w:r>
      <w:r w:rsidRPr="00430D1A">
        <w:rPr>
          <w:rFonts w:ascii="Verdana" w:eastAsia="Aptos" w:hAnsi="Verdana" w:cs="Arial"/>
          <w:color w:val="000000"/>
          <w:sz w:val="20"/>
          <w:szCs w:val="20"/>
        </w:rPr>
        <w:t>orden Nacional, Departamental, Distrital y municipal</w:t>
      </w:r>
      <w:r w:rsidRPr="00430D1A">
        <w:rPr>
          <w:rFonts w:ascii="Verdana" w:eastAsia="Calibri" w:hAnsi="Verdana" w:cs="Arial"/>
          <w:color w:val="000000"/>
          <w:sz w:val="20"/>
          <w:szCs w:val="20"/>
          <w:lang w:val="es-ES_tradnl"/>
        </w:rPr>
        <w:t xml:space="preserve">” y los organismos de acción comunal podrán celebrar directamente convenios solidarios, es decir, la modalidad de contratación establecida para este caso es la contratación directa. Para el efecto, debe tenerse en cuenta la clasificación que realiza el artículo 7 de la Ley 2166 de 2021 de los organismos de acción comunal, de manera que la celebración de estos convenios puede realizarse con cualquiera de los organismos de acción comunal allí contemplados, pues la norma se refiere de forma general a los </w:t>
      </w:r>
      <w:r w:rsidRPr="00430D1A">
        <w:rPr>
          <w:rFonts w:ascii="Verdana" w:eastAsia="Calibri" w:hAnsi="Verdana" w:cs="Arial"/>
          <w:i/>
          <w:iCs/>
          <w:color w:val="000000"/>
          <w:sz w:val="20"/>
          <w:szCs w:val="20"/>
          <w:lang w:val="es-ES_tradnl"/>
        </w:rPr>
        <w:t>organismos de acción comunal</w:t>
      </w:r>
      <w:r w:rsidRPr="00430D1A">
        <w:rPr>
          <w:rFonts w:ascii="Verdana" w:eastAsia="Calibri" w:hAnsi="Verdana" w:cs="Arial"/>
          <w:color w:val="000000"/>
          <w:sz w:val="20"/>
          <w:szCs w:val="20"/>
          <w:lang w:val="es-ES_tradnl"/>
        </w:rPr>
        <w:t xml:space="preserve">.  </w:t>
      </w:r>
    </w:p>
    <w:p w14:paraId="58B1BFA3" w14:textId="77777777" w:rsidR="00E529C8" w:rsidRPr="00430D1A" w:rsidRDefault="00E529C8" w:rsidP="00E529C8">
      <w:pPr>
        <w:shd w:val="clear" w:color="auto" w:fill="FFFFFF"/>
        <w:spacing w:after="0" w:line="240" w:lineRule="auto"/>
        <w:contextualSpacing/>
        <w:jc w:val="both"/>
        <w:rPr>
          <w:rFonts w:ascii="Verdana" w:eastAsia="Calibri" w:hAnsi="Verdana" w:cs="Arial"/>
          <w:b/>
          <w:kern w:val="2"/>
          <w:lang w:val="es-MX" w:eastAsia="es-ES_tradnl"/>
          <w14:ligatures w14:val="standardContextual"/>
        </w:rPr>
      </w:pPr>
    </w:p>
    <w:p w14:paraId="3611BC1D" w14:textId="77777777" w:rsidR="00E529C8" w:rsidRPr="00E529C8" w:rsidRDefault="00E529C8" w:rsidP="00E529C8">
      <w:pPr>
        <w:shd w:val="clear" w:color="auto" w:fill="FFFFFF"/>
        <w:spacing w:after="0" w:line="240" w:lineRule="auto"/>
        <w:contextualSpacing/>
        <w:jc w:val="both"/>
        <w:rPr>
          <w:rFonts w:ascii="Verdana" w:eastAsia="Calibri" w:hAnsi="Verdana" w:cs="Arial"/>
          <w:b/>
          <w:kern w:val="2"/>
          <w:lang w:val="es-MX" w:eastAsia="es-ES_tradnl"/>
          <w14:ligatures w14:val="standardContextual"/>
        </w:rPr>
      </w:pPr>
      <w:r w:rsidRPr="00E529C8">
        <w:rPr>
          <w:rFonts w:ascii="Verdana" w:eastAsia="Calibri" w:hAnsi="Verdana" w:cs="Arial"/>
          <w:b/>
          <w:kern w:val="2"/>
          <w:lang w:val="es-MX" w:eastAsia="es-ES_tradnl"/>
          <w14:ligatures w14:val="standardContextual"/>
        </w:rPr>
        <w:t>DECRETO 1082 DE 2015 – Artículo 2.2.15.1.2 – Decreto 142 de 2023 – Artículo 15 – Suspensión provisional – Consejo de Estado</w:t>
      </w:r>
    </w:p>
    <w:p w14:paraId="2B9F3D06" w14:textId="77777777" w:rsidR="00E529C8" w:rsidRPr="00430D1A" w:rsidRDefault="00E529C8" w:rsidP="00E529C8">
      <w:pPr>
        <w:spacing w:after="0" w:line="240" w:lineRule="auto"/>
        <w:rPr>
          <w:rFonts w:ascii="Verdana" w:eastAsia="Calibri" w:hAnsi="Verdana" w:cs="Arial"/>
          <w:b/>
          <w:kern w:val="2"/>
          <w:lang w:val="es-MX" w:eastAsia="es-ES_tradnl"/>
          <w14:ligatures w14:val="standardContextual"/>
        </w:rPr>
      </w:pPr>
    </w:p>
    <w:p w14:paraId="091A15FA" w14:textId="77777777" w:rsidR="00430D1A" w:rsidRPr="00430D1A" w:rsidRDefault="00430D1A" w:rsidP="00430D1A">
      <w:pPr>
        <w:shd w:val="clear" w:color="auto" w:fill="FFFFFF"/>
        <w:spacing w:after="0" w:line="240" w:lineRule="auto"/>
        <w:contextualSpacing/>
        <w:jc w:val="both"/>
        <w:rPr>
          <w:rFonts w:ascii="Verdana" w:eastAsia="Calibri" w:hAnsi="Verdana" w:cs="Arial"/>
          <w:color w:val="000000"/>
          <w:sz w:val="20"/>
          <w:szCs w:val="20"/>
          <w:lang w:val="es-ES_tradnl"/>
        </w:rPr>
      </w:pPr>
      <w:r w:rsidRPr="00430D1A">
        <w:rPr>
          <w:rFonts w:ascii="Verdana" w:eastAsia="Calibri" w:hAnsi="Verdana" w:cs="Arial"/>
          <w:color w:val="000000"/>
          <w:sz w:val="20"/>
          <w:szCs w:val="20"/>
          <w:lang w:val="es-ES"/>
        </w:rPr>
        <w:t xml:space="preserve">Finalmente, debe advertirse que, recientemente, el Consejo de Estado, Sección Tercera, C.P. Alberto Montaña Plata, mediante auto del 28 de mayo de 2024, rad. No. 11001-03-26-0002023-00071 (69.860), decretó la medida cautelar de suspensión provisional del artículo 2.2.15.1.2 del Decreto 1082 de 2015, adicionado y modificado por el artículo 15 del Decreto 142 de 2023. Dicha norma establece que </w:t>
      </w:r>
      <w:r w:rsidRPr="00430D1A">
        <w:rPr>
          <w:rFonts w:ascii="Verdana" w:eastAsia="Calibri" w:hAnsi="Verdana" w:cs="Arial"/>
          <w:i/>
          <w:iCs/>
          <w:color w:val="000000"/>
          <w:sz w:val="20"/>
          <w:szCs w:val="20"/>
          <w:lang w:val="es-ES"/>
        </w:rPr>
        <w:t>”De conformidad con lo dispuesto en el artículo 95 de la Ley 2166 de 2021, solo podrán celebrar de manera directa convenios solidarios para la ejecución de obras los entes territoriales del orden nacional, departamental, distrital y municipal con los organismos de acción comunal. El valor de tales convenios no podrá exceder la menor cuantía de la entidad estatal involucrada”.</w:t>
      </w:r>
    </w:p>
    <w:p w14:paraId="48C9BDA9" w14:textId="77777777" w:rsidR="00430D1A" w:rsidRPr="00430D1A" w:rsidRDefault="00430D1A" w:rsidP="00430D1A">
      <w:pPr>
        <w:spacing w:after="0" w:line="240" w:lineRule="auto"/>
        <w:ind w:left="720"/>
        <w:contextualSpacing/>
        <w:rPr>
          <w:rFonts w:ascii="Verdana" w:eastAsia="Calibri" w:hAnsi="Verdana" w:cs="Arial"/>
          <w:color w:val="000000"/>
          <w:sz w:val="20"/>
          <w:szCs w:val="20"/>
          <w:lang w:val="es-ES"/>
        </w:rPr>
      </w:pPr>
    </w:p>
    <w:p w14:paraId="56BEC37A" w14:textId="15B3D093" w:rsidR="00E529C8" w:rsidRPr="00430D1A" w:rsidRDefault="00430D1A" w:rsidP="00430D1A">
      <w:pPr>
        <w:shd w:val="clear" w:color="auto" w:fill="FFFFFF"/>
        <w:spacing w:after="0" w:line="240" w:lineRule="auto"/>
        <w:contextualSpacing/>
        <w:jc w:val="both"/>
        <w:rPr>
          <w:rFonts w:ascii="Verdana" w:eastAsia="Calibri" w:hAnsi="Verdana" w:cs="Arial"/>
          <w:color w:val="000000"/>
          <w:sz w:val="20"/>
          <w:szCs w:val="20"/>
          <w:lang w:val="es-ES_tradnl"/>
        </w:rPr>
      </w:pPr>
      <w:r w:rsidRPr="00430D1A">
        <w:rPr>
          <w:rFonts w:ascii="Verdana" w:eastAsia="Calibri" w:hAnsi="Verdana" w:cs="Arial"/>
          <w:color w:val="000000"/>
          <w:sz w:val="20"/>
          <w:szCs w:val="20"/>
          <w:lang w:val="es-ES"/>
        </w:rPr>
        <w:t xml:space="preserve">Sin perjuicio de lo anterior, en criterio de esta Subdirección, los efectos de la referida decisión del Consejo de Estado no se extienden al artículo 95 de la Ley 2166 de 2021, disposición mediante la cual el Congreso de la República, en el marco de la competencia normativa que le asigna el inciso final del artículo 150 de la Constitución Política, autorizó a los entes del orden nacional, departamental, distrital y municipal a celebrar convenios solidarios de manera directa con Organismos de Acción Comunal,  para la ejecución de obras que no superen la menor cuantía. Esta disposición corresponde a una norma de aplicación directa, por lo que, en principio, no requiere de reglamentación para su aplicación. </w:t>
      </w:r>
    </w:p>
    <w:p w14:paraId="061AA9D1" w14:textId="2055A1A3" w:rsidR="00E529C8" w:rsidRPr="00E529C8" w:rsidRDefault="00E529C8" w:rsidP="00E529C8">
      <w:pPr>
        <w:spacing w:after="0" w:line="240" w:lineRule="auto"/>
        <w:jc w:val="both"/>
        <w:rPr>
          <w:rFonts w:ascii="Verdana" w:eastAsia="Calibri" w:hAnsi="Verdana" w:cs="Arial"/>
          <w:lang w:val="es-ES"/>
        </w:rPr>
      </w:pPr>
      <w:r w:rsidRPr="0044528D">
        <w:rPr>
          <w:rFonts w:ascii="Verdana" w:hAnsi="Verdana"/>
        </w:rPr>
        <w:lastRenderedPageBreak/>
        <w:t>Bogotá D.C., [Día] [Mes</w:t>
      </w:r>
      <w:r>
        <w:rPr>
          <w:rFonts w:ascii="Verdana" w:hAnsi="Verdana"/>
        </w:rPr>
        <w:t>.</w:t>
      </w:r>
      <w:r w:rsidRPr="0044528D">
        <w:rPr>
          <w:rFonts w:ascii="Verdana" w:hAnsi="Verdana"/>
        </w:rPr>
        <w:t>NombreCapitalizado] [Año]</w:t>
      </w:r>
    </w:p>
    <w:p w14:paraId="47F1689A" w14:textId="7772F9C1" w:rsidR="00E529C8" w:rsidRDefault="00ED3E34" w:rsidP="00E529C8">
      <w:pPr>
        <w:spacing w:after="0" w:line="240" w:lineRule="auto"/>
        <w:jc w:val="both"/>
        <w:rPr>
          <w:rFonts w:ascii="Verdana" w:eastAsia="Calibri" w:hAnsi="Verdana" w:cs="Arial"/>
          <w:lang w:val="es-ES"/>
        </w:rPr>
      </w:pPr>
      <w:r w:rsidRPr="00ED3E34">
        <w:rPr>
          <w:rFonts w:ascii="Verdana" w:eastAsia="Calibri" w:hAnsi="Verdana" w:cs="Arial"/>
          <w:lang w:val="es-ES"/>
        </w:rPr>
        <w:drawing>
          <wp:anchor distT="0" distB="0" distL="114300" distR="114300" simplePos="0" relativeHeight="251658240" behindDoc="1" locked="0" layoutInCell="1" allowOverlap="1" wp14:anchorId="0329F6E6" wp14:editId="405B152B">
            <wp:simplePos x="0" y="0"/>
            <wp:positionH relativeFrom="column">
              <wp:posOffset>3072765</wp:posOffset>
            </wp:positionH>
            <wp:positionV relativeFrom="paragraph">
              <wp:posOffset>41910</wp:posOffset>
            </wp:positionV>
            <wp:extent cx="3390900" cy="1000125"/>
            <wp:effectExtent l="0" t="0" r="0" b="9525"/>
            <wp:wrapTight wrapText="bothSides">
              <wp:wrapPolygon edited="0">
                <wp:start x="0" y="0"/>
                <wp:lineTo x="0" y="21394"/>
                <wp:lineTo x="21479" y="21394"/>
                <wp:lineTo x="21479" y="0"/>
                <wp:lineTo x="0" y="0"/>
              </wp:wrapPolygon>
            </wp:wrapTight>
            <wp:docPr id="136261567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2615670" name="Imagen 1" descr="Texto&#10;&#10;Descripción generada automáticamente"/>
                    <pic:cNvPicPr/>
                  </pic:nvPicPr>
                  <pic:blipFill>
                    <a:blip r:embed="rId11">
                      <a:extLst>
                        <a:ext uri="{28A0092B-C50C-407E-A947-70E740481C1C}">
                          <a14:useLocalDpi xmlns:a14="http://schemas.microsoft.com/office/drawing/2010/main" val="0"/>
                        </a:ext>
                      </a:extLst>
                    </a:blip>
                    <a:stretch>
                      <a:fillRect/>
                    </a:stretch>
                  </pic:blipFill>
                  <pic:spPr>
                    <a:xfrm>
                      <a:off x="0" y="0"/>
                      <a:ext cx="3390900" cy="1000125"/>
                    </a:xfrm>
                    <a:prstGeom prst="rect">
                      <a:avLst/>
                    </a:prstGeom>
                  </pic:spPr>
                </pic:pic>
              </a:graphicData>
            </a:graphic>
          </wp:anchor>
        </w:drawing>
      </w:r>
    </w:p>
    <w:p w14:paraId="457387DC" w14:textId="24B9E8F7" w:rsidR="00ED3E34" w:rsidRDefault="00ED3E34" w:rsidP="00E529C8">
      <w:pPr>
        <w:spacing w:after="0" w:line="240" w:lineRule="auto"/>
        <w:jc w:val="both"/>
        <w:rPr>
          <w:rFonts w:ascii="Verdana" w:eastAsia="Calibri" w:hAnsi="Verdana" w:cs="Arial"/>
          <w:lang w:val="es-ES"/>
        </w:rPr>
      </w:pPr>
    </w:p>
    <w:p w14:paraId="55EF7716" w14:textId="6EF63C44" w:rsidR="00ED3E34" w:rsidRDefault="00ED3E34" w:rsidP="00E529C8">
      <w:pPr>
        <w:spacing w:after="0" w:line="240" w:lineRule="auto"/>
        <w:jc w:val="both"/>
        <w:rPr>
          <w:rFonts w:ascii="Verdana" w:eastAsia="Calibri" w:hAnsi="Verdana" w:cs="Arial"/>
          <w:lang w:val="es-ES"/>
        </w:rPr>
      </w:pPr>
    </w:p>
    <w:p w14:paraId="73C4DD9F" w14:textId="77777777" w:rsidR="00ED3E34" w:rsidRDefault="00ED3E34" w:rsidP="00E529C8">
      <w:pPr>
        <w:spacing w:after="0" w:line="240" w:lineRule="auto"/>
        <w:jc w:val="both"/>
        <w:rPr>
          <w:rFonts w:ascii="Verdana" w:eastAsia="Calibri" w:hAnsi="Verdana" w:cs="Arial"/>
          <w:lang w:val="es-ES"/>
        </w:rPr>
      </w:pPr>
    </w:p>
    <w:p w14:paraId="0AE4AC6B" w14:textId="77777777" w:rsidR="00ED3E34" w:rsidRDefault="00ED3E34" w:rsidP="00E529C8">
      <w:pPr>
        <w:spacing w:after="0" w:line="240" w:lineRule="auto"/>
        <w:jc w:val="both"/>
        <w:rPr>
          <w:rFonts w:ascii="Verdana" w:eastAsia="Calibri" w:hAnsi="Verdana" w:cs="Arial"/>
          <w:lang w:val="es-ES"/>
        </w:rPr>
      </w:pPr>
    </w:p>
    <w:p w14:paraId="61C0E48D" w14:textId="77777777" w:rsidR="00ED3E34" w:rsidRDefault="00ED3E34" w:rsidP="00E529C8">
      <w:pPr>
        <w:spacing w:after="0" w:line="240" w:lineRule="auto"/>
        <w:jc w:val="both"/>
        <w:rPr>
          <w:rFonts w:ascii="Verdana" w:eastAsia="Calibri" w:hAnsi="Verdana" w:cs="Arial"/>
          <w:lang w:val="es-ES"/>
        </w:rPr>
      </w:pPr>
    </w:p>
    <w:p w14:paraId="47B25C00" w14:textId="77777777" w:rsidR="00ED3E34" w:rsidRDefault="00ED3E34" w:rsidP="00E529C8">
      <w:pPr>
        <w:spacing w:after="0" w:line="240" w:lineRule="auto"/>
        <w:jc w:val="both"/>
        <w:rPr>
          <w:rFonts w:ascii="Verdana" w:eastAsia="Calibri" w:hAnsi="Verdana" w:cs="Arial"/>
          <w:lang w:val="es-ES"/>
        </w:rPr>
      </w:pPr>
    </w:p>
    <w:p w14:paraId="36650AFD" w14:textId="77777777" w:rsidR="00E529C8" w:rsidRPr="00E529C8" w:rsidRDefault="00E529C8" w:rsidP="00E529C8">
      <w:pPr>
        <w:spacing w:after="0" w:line="240" w:lineRule="auto"/>
        <w:jc w:val="both"/>
        <w:rPr>
          <w:rFonts w:ascii="Verdana" w:eastAsia="Calibri" w:hAnsi="Verdana" w:cs="Arial"/>
          <w:lang w:val="es-ES"/>
        </w:rPr>
      </w:pPr>
    </w:p>
    <w:p w14:paraId="2561E792" w14:textId="77777777" w:rsidR="00ED3E34" w:rsidRDefault="00ED3E34" w:rsidP="00E529C8">
      <w:pPr>
        <w:spacing w:after="0" w:line="240" w:lineRule="auto"/>
        <w:jc w:val="both"/>
        <w:rPr>
          <w:rFonts w:ascii="Verdana" w:eastAsia="Calibri" w:hAnsi="Verdana" w:cs="Arial"/>
          <w:lang w:val="es-ES" w:eastAsia="es-ES"/>
        </w:rPr>
      </w:pPr>
    </w:p>
    <w:p w14:paraId="1346C632" w14:textId="10E46777" w:rsidR="00E529C8" w:rsidRPr="00E529C8" w:rsidRDefault="00E529C8" w:rsidP="00E529C8">
      <w:pPr>
        <w:spacing w:after="0" w:line="240" w:lineRule="auto"/>
        <w:jc w:val="both"/>
        <w:rPr>
          <w:rFonts w:ascii="Verdana" w:eastAsia="Calibri" w:hAnsi="Verdana" w:cs="Arial"/>
          <w:lang w:val="es-ES" w:eastAsia="es-ES"/>
        </w:rPr>
      </w:pPr>
      <w:r w:rsidRPr="00E529C8">
        <w:rPr>
          <w:rFonts w:ascii="Verdana" w:eastAsia="Calibri" w:hAnsi="Verdana" w:cs="Arial"/>
          <w:lang w:val="es-ES" w:eastAsia="es-ES"/>
        </w:rPr>
        <w:t>Señora</w:t>
      </w:r>
    </w:p>
    <w:p w14:paraId="1D2E355F" w14:textId="77777777" w:rsidR="00E529C8" w:rsidRPr="00E529C8" w:rsidRDefault="00E529C8" w:rsidP="00E529C8">
      <w:pPr>
        <w:spacing w:after="0" w:line="240" w:lineRule="auto"/>
        <w:rPr>
          <w:rFonts w:ascii="Verdana" w:eastAsia="Calibri" w:hAnsi="Verdana" w:cs="Arial"/>
          <w:b/>
          <w:lang w:val="es-ES_tradnl" w:eastAsia="es-ES_tradnl"/>
        </w:rPr>
      </w:pPr>
      <w:r w:rsidRPr="00E529C8">
        <w:rPr>
          <w:rFonts w:ascii="Verdana" w:eastAsia="Calibri" w:hAnsi="Verdana" w:cs="Arial"/>
          <w:b/>
          <w:lang w:val="es-ES_tradnl" w:eastAsia="es-ES_tradnl"/>
        </w:rPr>
        <w:t>Liseth Vanessa De La Rosa Seña</w:t>
      </w:r>
    </w:p>
    <w:p w14:paraId="10C242C0" w14:textId="77777777" w:rsidR="00E529C8" w:rsidRPr="00E529C8" w:rsidRDefault="00E529C8" w:rsidP="00E529C8">
      <w:pPr>
        <w:spacing w:after="0" w:line="240" w:lineRule="auto"/>
        <w:rPr>
          <w:rFonts w:ascii="Verdana" w:eastAsia="Calibri" w:hAnsi="Verdana" w:cs="Arial"/>
          <w:lang w:val="es-ES" w:eastAsia="es-ES"/>
        </w:rPr>
      </w:pPr>
      <w:r w:rsidRPr="00E529C8">
        <w:rPr>
          <w:rFonts w:ascii="Verdana" w:eastAsia="Calibri" w:hAnsi="Verdana" w:cs="Arial"/>
          <w:lang w:val="es-ES" w:eastAsia="es-ES"/>
        </w:rPr>
        <w:t>Secretaria de Asuntos Jurídicos y Administrativos</w:t>
      </w:r>
    </w:p>
    <w:p w14:paraId="07876CEF" w14:textId="77777777" w:rsidR="00E529C8" w:rsidRPr="00E529C8" w:rsidRDefault="00E529C8" w:rsidP="00E529C8">
      <w:pPr>
        <w:spacing w:after="0" w:line="240" w:lineRule="auto"/>
        <w:rPr>
          <w:rFonts w:ascii="Verdana" w:eastAsia="Calibri" w:hAnsi="Verdana" w:cs="Arial"/>
          <w:lang w:val="es-ES" w:eastAsia="es-ES"/>
        </w:rPr>
      </w:pPr>
      <w:r w:rsidRPr="00E529C8">
        <w:rPr>
          <w:rFonts w:ascii="Verdana" w:eastAsia="Calibri" w:hAnsi="Verdana" w:cs="Arial"/>
          <w:lang w:val="es-ES" w:eastAsia="es-ES"/>
        </w:rPr>
        <w:t>Alcaldía Municipal de Simití</w:t>
      </w:r>
    </w:p>
    <w:p w14:paraId="716AD49A" w14:textId="77777777" w:rsidR="00E529C8" w:rsidRPr="00E529C8" w:rsidRDefault="00E529C8" w:rsidP="00E529C8">
      <w:pPr>
        <w:spacing w:after="0" w:line="240" w:lineRule="auto"/>
        <w:rPr>
          <w:rFonts w:ascii="Verdana" w:eastAsia="Calibri" w:hAnsi="Verdana" w:cs="Arial"/>
          <w:b/>
          <w:bCs/>
          <w:lang w:val="es-ES" w:eastAsia="es-ES"/>
        </w:rPr>
      </w:pPr>
      <w:r w:rsidRPr="00E529C8">
        <w:rPr>
          <w:rFonts w:ascii="Verdana" w:eastAsia="Calibri" w:hAnsi="Verdana" w:cs="Arial"/>
          <w:lang w:val="es-ES" w:eastAsia="es-ES"/>
        </w:rPr>
        <w:t>Simití, Bolívar</w:t>
      </w:r>
    </w:p>
    <w:p w14:paraId="2A6B1899" w14:textId="77777777" w:rsidR="00E529C8" w:rsidRPr="00E529C8" w:rsidRDefault="00E529C8" w:rsidP="00E529C8">
      <w:pPr>
        <w:spacing w:after="0" w:line="240" w:lineRule="auto"/>
        <w:rPr>
          <w:rFonts w:ascii="Verdana" w:eastAsia="Calibri" w:hAnsi="Verdana" w:cs="Arial"/>
          <w:b/>
          <w:bCs/>
          <w:lang w:val="es-ES_tradnl" w:eastAsia="es-ES_tradnl"/>
        </w:rPr>
      </w:pPr>
    </w:p>
    <w:p w14:paraId="699B7AC6" w14:textId="77777777" w:rsidR="00E529C8" w:rsidRPr="00E529C8" w:rsidRDefault="00E529C8" w:rsidP="00E529C8">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E529C8" w:rsidRPr="00E529C8" w14:paraId="2B4BAC24" w14:textId="77777777" w:rsidTr="00C2477C">
        <w:trPr>
          <w:trHeight w:val="884"/>
        </w:trPr>
        <w:tc>
          <w:tcPr>
            <w:tcW w:w="2689" w:type="dxa"/>
          </w:tcPr>
          <w:p w14:paraId="0CC1EBEE" w14:textId="77777777" w:rsidR="00E529C8" w:rsidRPr="00E529C8" w:rsidRDefault="00E529C8" w:rsidP="00E529C8">
            <w:pPr>
              <w:jc w:val="both"/>
              <w:rPr>
                <w:rFonts w:ascii="Verdana" w:eastAsia="Calibri" w:hAnsi="Verdana" w:cs="Arial"/>
                <w:b/>
                <w:bCs/>
                <w:lang w:val="es-ES_tradnl" w:eastAsia="es-ES_tradnl"/>
              </w:rPr>
            </w:pPr>
          </w:p>
        </w:tc>
        <w:tc>
          <w:tcPr>
            <w:tcW w:w="6100" w:type="dxa"/>
          </w:tcPr>
          <w:p w14:paraId="0684AF74" w14:textId="77777777" w:rsidR="00E529C8" w:rsidRPr="00E529C8" w:rsidRDefault="00E529C8" w:rsidP="00E529C8">
            <w:pPr>
              <w:jc w:val="both"/>
              <w:rPr>
                <w:rFonts w:ascii="Verdana" w:eastAsia="Calibri" w:hAnsi="Verdana" w:cs="Arial"/>
                <w:b/>
                <w:bCs/>
                <w:lang w:val="es-ES" w:eastAsia="es-ES"/>
              </w:rPr>
            </w:pPr>
            <w:r w:rsidRPr="00E529C8">
              <w:rPr>
                <w:rFonts w:ascii="Verdana" w:eastAsia="Calibri" w:hAnsi="Verdana" w:cs="Arial"/>
                <w:b/>
                <w:bCs/>
                <w:lang w:val="es-ES" w:eastAsia="es-ES"/>
              </w:rPr>
              <w:t>Concepto C – 116 de 2024</w:t>
            </w:r>
          </w:p>
        </w:tc>
      </w:tr>
      <w:tr w:rsidR="00E529C8" w:rsidRPr="00E529C8" w14:paraId="54381408" w14:textId="77777777" w:rsidTr="00C2477C">
        <w:trPr>
          <w:trHeight w:val="884"/>
        </w:trPr>
        <w:tc>
          <w:tcPr>
            <w:tcW w:w="2689" w:type="dxa"/>
          </w:tcPr>
          <w:p w14:paraId="1117A0FF" w14:textId="77777777" w:rsidR="00E529C8" w:rsidRPr="00E529C8" w:rsidRDefault="00E529C8" w:rsidP="00E529C8">
            <w:pPr>
              <w:jc w:val="both"/>
              <w:rPr>
                <w:rFonts w:ascii="Verdana" w:eastAsia="Calibri" w:hAnsi="Verdana" w:cs="Arial"/>
                <w:lang w:val="es-ES_tradnl" w:eastAsia="es-ES_tradnl"/>
              </w:rPr>
            </w:pPr>
            <w:r w:rsidRPr="00E529C8">
              <w:rPr>
                <w:rFonts w:ascii="Verdana" w:eastAsia="Calibri" w:hAnsi="Verdana" w:cs="Arial"/>
                <w:b/>
                <w:lang w:val="es-ES_tradnl" w:eastAsia="es-ES_tradnl"/>
              </w:rPr>
              <w:t>Temas:</w:t>
            </w:r>
            <w:r w:rsidRPr="00E529C8">
              <w:rPr>
                <w:rFonts w:ascii="Verdana" w:eastAsia="Calibri" w:hAnsi="Verdana" w:cs="Arial"/>
                <w:lang w:val="es-ES_tradnl" w:eastAsia="es-ES_tradnl"/>
              </w:rPr>
              <w:t xml:space="preserve">                   </w:t>
            </w:r>
          </w:p>
        </w:tc>
        <w:tc>
          <w:tcPr>
            <w:tcW w:w="6100" w:type="dxa"/>
          </w:tcPr>
          <w:p w14:paraId="528807CA" w14:textId="77777777" w:rsidR="00E529C8" w:rsidRPr="00E529C8" w:rsidRDefault="00E529C8" w:rsidP="00E529C8">
            <w:pPr>
              <w:spacing w:line="276" w:lineRule="auto"/>
              <w:jc w:val="both"/>
              <w:rPr>
                <w:rFonts w:ascii="Verdana" w:eastAsia="Calibri" w:hAnsi="Verdana" w:cs="Arial"/>
                <w:lang w:val="es-ES" w:eastAsia="es-ES"/>
              </w:rPr>
            </w:pPr>
            <w:r w:rsidRPr="00E529C8">
              <w:rPr>
                <w:rFonts w:ascii="Verdana" w:eastAsia="Calibri" w:hAnsi="Verdana" w:cs="Arial"/>
                <w:lang w:val="es-ES" w:eastAsia="es-ES"/>
              </w:rPr>
              <w:t>DOCUMENTOS TIPO DE CONVENIOS SOLIDARIOS – Generalidades – Contratación directa – Menor cuantía – Organismos de Acción Comunal / LEY 2166 DE 2021 – Organismos de Acción Comunal – Artículo 95 – Convenios solidarios – Contratación directa – Contratos de obra – Menor cuantía / DECRETO 1082 DE 2015 – Artículo 2.2.15.1.2 – Decreto 142 de 2023 – Artículo 15 – Suspensión provisional – Consejo de Estado</w:t>
            </w:r>
          </w:p>
          <w:p w14:paraId="479FB037" w14:textId="77777777" w:rsidR="00E529C8" w:rsidRPr="00E529C8" w:rsidRDefault="00E529C8" w:rsidP="00E529C8">
            <w:pPr>
              <w:spacing w:line="276" w:lineRule="auto"/>
              <w:jc w:val="both"/>
              <w:rPr>
                <w:rFonts w:ascii="Verdana" w:eastAsia="Calibri" w:hAnsi="Verdana" w:cs="Arial"/>
                <w:lang w:val="es-ES" w:eastAsia="es-ES"/>
              </w:rPr>
            </w:pPr>
          </w:p>
        </w:tc>
      </w:tr>
      <w:tr w:rsidR="00E529C8" w:rsidRPr="00E529C8" w14:paraId="250E83C1" w14:textId="77777777" w:rsidTr="00C2477C">
        <w:tc>
          <w:tcPr>
            <w:tcW w:w="2689" w:type="dxa"/>
          </w:tcPr>
          <w:p w14:paraId="06655FE2" w14:textId="77777777" w:rsidR="00E529C8" w:rsidRPr="00E529C8" w:rsidRDefault="00E529C8" w:rsidP="00E529C8">
            <w:pPr>
              <w:jc w:val="both"/>
              <w:rPr>
                <w:rFonts w:ascii="Verdana" w:eastAsia="Calibri" w:hAnsi="Verdana" w:cs="Arial"/>
                <w:b/>
                <w:lang w:val="es-ES_tradnl" w:eastAsia="es-ES_tradnl"/>
              </w:rPr>
            </w:pPr>
            <w:r w:rsidRPr="00E529C8">
              <w:rPr>
                <w:rFonts w:ascii="Verdana" w:eastAsia="Calibri" w:hAnsi="Verdana" w:cs="Arial"/>
                <w:b/>
                <w:lang w:val="es-ES_tradnl" w:eastAsia="es-ES_tradnl"/>
              </w:rPr>
              <w:t>Radicación:</w:t>
            </w:r>
            <w:r w:rsidRPr="00E529C8">
              <w:rPr>
                <w:rFonts w:ascii="Verdana" w:eastAsia="Calibri" w:hAnsi="Verdana" w:cs="Arial"/>
                <w:lang w:val="es-ES_tradnl" w:eastAsia="es-ES_tradnl"/>
              </w:rPr>
              <w:t xml:space="preserve">               </w:t>
            </w:r>
          </w:p>
        </w:tc>
        <w:tc>
          <w:tcPr>
            <w:tcW w:w="6100" w:type="dxa"/>
          </w:tcPr>
          <w:p w14:paraId="7A1C26EE" w14:textId="77777777" w:rsidR="00E529C8" w:rsidRPr="00E529C8" w:rsidRDefault="00E529C8" w:rsidP="00E529C8">
            <w:pPr>
              <w:jc w:val="both"/>
              <w:rPr>
                <w:rFonts w:ascii="Verdana" w:eastAsia="Calibri" w:hAnsi="Verdana" w:cs="Arial"/>
                <w:lang w:val="es-ES_tradnl" w:eastAsia="es-ES_tradnl"/>
              </w:rPr>
            </w:pPr>
            <w:r w:rsidRPr="00E529C8">
              <w:rPr>
                <w:rFonts w:ascii="Verdana" w:eastAsia="Calibri" w:hAnsi="Verdana" w:cs="Arial"/>
                <w:lang w:val="es-ES_tradnl" w:eastAsia="es-ES_tradnl"/>
              </w:rPr>
              <w:t>Respuesta a consulta con radicado No. P20240605005811</w:t>
            </w:r>
          </w:p>
        </w:tc>
      </w:tr>
    </w:tbl>
    <w:p w14:paraId="38E1505D" w14:textId="77777777" w:rsidR="00E529C8" w:rsidRPr="00E529C8" w:rsidRDefault="00E529C8" w:rsidP="00E529C8">
      <w:pPr>
        <w:spacing w:after="0" w:line="240" w:lineRule="auto"/>
        <w:jc w:val="both"/>
        <w:rPr>
          <w:rFonts w:ascii="Verdana" w:eastAsia="Calibri" w:hAnsi="Verdana" w:cs="Arial"/>
          <w:lang w:val="es-ES_tradnl" w:eastAsia="es-ES_tradnl"/>
        </w:rPr>
      </w:pPr>
    </w:p>
    <w:p w14:paraId="36D4E40A" w14:textId="77777777" w:rsidR="00E529C8" w:rsidRPr="00E529C8" w:rsidRDefault="00E529C8" w:rsidP="00E529C8">
      <w:pPr>
        <w:spacing w:after="0" w:line="240" w:lineRule="auto"/>
        <w:jc w:val="both"/>
        <w:rPr>
          <w:rFonts w:ascii="Verdana" w:eastAsia="Calibri" w:hAnsi="Verdana" w:cs="Arial"/>
          <w:lang w:val="es-ES_tradnl" w:eastAsia="es-ES_tradnl"/>
        </w:rPr>
      </w:pPr>
    </w:p>
    <w:p w14:paraId="203D2ED3" w14:textId="77777777" w:rsidR="00E529C8" w:rsidRPr="00E529C8" w:rsidRDefault="00E529C8" w:rsidP="00E529C8">
      <w:pPr>
        <w:spacing w:after="0" w:line="276" w:lineRule="auto"/>
        <w:jc w:val="both"/>
        <w:rPr>
          <w:rFonts w:ascii="Verdana" w:eastAsia="Calibri" w:hAnsi="Verdana" w:cs="Arial"/>
          <w:lang w:val="es-ES" w:eastAsia="es-ES"/>
        </w:rPr>
      </w:pPr>
      <w:r w:rsidRPr="00E529C8">
        <w:rPr>
          <w:rFonts w:ascii="Verdana" w:eastAsia="Calibri" w:hAnsi="Verdana" w:cs="Arial"/>
          <w:lang w:val="es-ES" w:eastAsia="es-ES"/>
        </w:rPr>
        <w:t xml:space="preserve">Estimada señora De La Rosa: </w:t>
      </w:r>
    </w:p>
    <w:p w14:paraId="663A0A4D" w14:textId="77777777" w:rsidR="00E529C8" w:rsidRPr="00E529C8" w:rsidRDefault="00E529C8" w:rsidP="00E529C8">
      <w:pPr>
        <w:tabs>
          <w:tab w:val="left" w:pos="3768"/>
        </w:tabs>
        <w:spacing w:after="0" w:line="276" w:lineRule="auto"/>
        <w:jc w:val="both"/>
        <w:rPr>
          <w:rFonts w:ascii="Verdana" w:eastAsia="Calibri" w:hAnsi="Verdana" w:cs="Arial"/>
          <w:lang w:val="es-ES" w:eastAsia="es-ES"/>
        </w:rPr>
      </w:pPr>
      <w:r w:rsidRPr="00E529C8">
        <w:rPr>
          <w:rFonts w:ascii="Verdana" w:eastAsia="Calibri" w:hAnsi="Verdana" w:cs="Arial"/>
          <w:lang w:val="es-ES" w:eastAsia="es-ES"/>
        </w:rPr>
        <w:tab/>
      </w:r>
    </w:p>
    <w:p w14:paraId="5BAA07E9" w14:textId="77777777" w:rsidR="00E529C8" w:rsidRPr="00E529C8" w:rsidRDefault="00E529C8" w:rsidP="00E529C8">
      <w:pPr>
        <w:spacing w:after="0" w:line="276" w:lineRule="auto"/>
        <w:jc w:val="both"/>
        <w:rPr>
          <w:rFonts w:ascii="Verdana" w:eastAsia="Calibri" w:hAnsi="Verdana" w:cs="Arial"/>
          <w:lang w:val="es-ES" w:eastAsia="es-ES"/>
        </w:rPr>
      </w:pPr>
      <w:r w:rsidRPr="00E529C8">
        <w:rPr>
          <w:rFonts w:ascii="Verdana" w:eastAsia="Calibri" w:hAnsi="Verdana" w:cs="Arial"/>
          <w:lang w:val="es-ES" w:eastAsia="es-ES"/>
        </w:rPr>
        <w:t>En ejercicio de la competencia otorgada por los artículos 3, numeral 5º, y 11, numeral 8º, del Decreto Ley 4170 de 2011,</w:t>
      </w:r>
      <w:r w:rsidRPr="00E529C8">
        <w:rPr>
          <w:rFonts w:ascii="Verdana" w:eastAsia="Arial MT" w:hAnsi="Verdana" w:cs="Arial MT"/>
          <w:lang w:val="es-ES" w:eastAsia="es-ES"/>
        </w:rPr>
        <w:t xml:space="preserve"> </w:t>
      </w:r>
      <w:r w:rsidRPr="00E529C8">
        <w:rPr>
          <w:rFonts w:ascii="Verdana" w:eastAsia="Calibri" w:hAnsi="Verdana" w:cs="Arial"/>
        </w:rPr>
        <w:t xml:space="preserve">así como lo establecido en el artículo 4 de la Resolución 1707 de 2018 expedida por esta Entidad, </w:t>
      </w:r>
      <w:r w:rsidRPr="00E529C8">
        <w:rPr>
          <w:rFonts w:ascii="Verdana" w:eastAsia="Calibri" w:hAnsi="Verdana" w:cs="Arial"/>
          <w:lang w:val="es-ES" w:eastAsia="es-ES"/>
        </w:rPr>
        <w:t>la Agencia Nacional de Contratación Pública – Colombia Compra Eficiente– responde su solicitud de consulta de fecha 5 de junio de 2024. En relación con los convenios solidarios, usted manifiesta lo siguiente:</w:t>
      </w:r>
    </w:p>
    <w:p w14:paraId="24FE4A9D" w14:textId="77777777" w:rsidR="00E529C8" w:rsidRPr="00E529C8" w:rsidRDefault="00E529C8" w:rsidP="00E529C8">
      <w:pPr>
        <w:tabs>
          <w:tab w:val="left" w:pos="142"/>
          <w:tab w:val="left" w:pos="284"/>
        </w:tabs>
        <w:spacing w:line="276" w:lineRule="auto"/>
        <w:contextualSpacing/>
        <w:jc w:val="both"/>
        <w:rPr>
          <w:rFonts w:ascii="Verdana" w:eastAsia="Century Gothic" w:hAnsi="Verdana" w:cs="Century Gothic"/>
          <w:b/>
          <w:bCs/>
          <w:lang w:val="es-ES"/>
        </w:rPr>
      </w:pPr>
    </w:p>
    <w:p w14:paraId="4A814220" w14:textId="77777777" w:rsidR="00E529C8" w:rsidRPr="00E529C8" w:rsidRDefault="00E529C8" w:rsidP="00E529C8">
      <w:pPr>
        <w:spacing w:after="0" w:line="240" w:lineRule="auto"/>
        <w:ind w:left="709" w:right="709"/>
        <w:jc w:val="both"/>
        <w:rPr>
          <w:rFonts w:ascii="Verdana" w:eastAsia="Century Gothic" w:hAnsi="Verdana" w:cs="Century Gothic"/>
          <w:sz w:val="20"/>
          <w:szCs w:val="20"/>
          <w:lang w:val="es-ES"/>
        </w:rPr>
      </w:pPr>
      <w:r w:rsidRPr="00E529C8">
        <w:rPr>
          <w:rFonts w:ascii="Verdana" w:eastAsia="Century Gothic" w:hAnsi="Verdana" w:cs="Century Gothic"/>
          <w:sz w:val="20"/>
          <w:szCs w:val="20"/>
          <w:lang w:val="es-ES"/>
        </w:rPr>
        <w:t>“[…]</w:t>
      </w:r>
    </w:p>
    <w:p w14:paraId="5BD29E57" w14:textId="77777777" w:rsidR="00E529C8" w:rsidRPr="00E529C8" w:rsidRDefault="00E529C8" w:rsidP="00E529C8">
      <w:pPr>
        <w:spacing w:after="0" w:line="240" w:lineRule="auto"/>
        <w:ind w:left="709" w:right="709"/>
        <w:jc w:val="both"/>
        <w:rPr>
          <w:rFonts w:ascii="Verdana" w:eastAsia="Calibri" w:hAnsi="Verdana" w:cs="Arial"/>
          <w:sz w:val="20"/>
          <w:szCs w:val="20"/>
          <w:shd w:val="clear" w:color="auto" w:fill="FFFFFF"/>
          <w:lang w:val="es-ES"/>
        </w:rPr>
      </w:pPr>
      <w:r w:rsidRPr="00E529C8">
        <w:rPr>
          <w:rFonts w:ascii="Verdana" w:eastAsia="Century Gothic" w:hAnsi="Verdana" w:cs="Century Gothic"/>
          <w:sz w:val="20"/>
          <w:szCs w:val="20"/>
          <w:lang w:val="es-ES"/>
        </w:rPr>
        <w:t>La anterior consulta deriva de la decisión emitida por parte de la Subsección B de la Sección Tercera de la Sala de lo Contencioso Administrativo del Consejo de Estado, quien mediante auto del 28 de mayo de 2024 suspendió de manera provisional los efectos del artículo 2.2.15.1.2 del Decreto 1082 de 2015, adicionado y modificado por el artículo 15 del Decreto Reglamentario 142 de 2023. De esto, entonces, se le consulta a la entidad respecto de las normas que se pueden aplicar, así como de los procesos y procedimientos vigentes, para la suscripción de futuros convenios solidarios con las Juntas de Acción Comunal del territorio, así como de la continuidad o no de la aplicabilidad del pliego tipo definido por la Agencia</w:t>
      </w:r>
      <w:r w:rsidRPr="00E529C8">
        <w:rPr>
          <w:rFonts w:ascii="Verdana" w:eastAsia="Calibri" w:hAnsi="Verdana" w:cs="Arial"/>
          <w:sz w:val="20"/>
          <w:szCs w:val="20"/>
          <w:shd w:val="clear" w:color="auto" w:fill="FFFFFF"/>
          <w:lang w:val="es-ES"/>
        </w:rPr>
        <w:t>.”</w:t>
      </w:r>
    </w:p>
    <w:p w14:paraId="3A114BD8" w14:textId="77777777" w:rsidR="00E529C8" w:rsidRPr="00E529C8" w:rsidRDefault="00E529C8" w:rsidP="00E529C8">
      <w:pPr>
        <w:tabs>
          <w:tab w:val="left" w:pos="142"/>
          <w:tab w:val="left" w:pos="284"/>
        </w:tabs>
        <w:spacing w:line="276" w:lineRule="auto"/>
        <w:contextualSpacing/>
        <w:jc w:val="both"/>
        <w:rPr>
          <w:rFonts w:ascii="Verdana" w:eastAsia="Century Gothic" w:hAnsi="Verdana" w:cs="Century Gothic"/>
          <w:b/>
          <w:bCs/>
          <w:lang w:val="es-ES"/>
        </w:rPr>
      </w:pPr>
    </w:p>
    <w:p w14:paraId="449767F3" w14:textId="77777777" w:rsidR="00E529C8" w:rsidRPr="00E529C8" w:rsidRDefault="00E529C8" w:rsidP="00E529C8">
      <w:pPr>
        <w:spacing w:after="120" w:line="276" w:lineRule="auto"/>
        <w:ind w:firstLine="709"/>
        <w:jc w:val="both"/>
        <w:rPr>
          <w:rFonts w:ascii="Verdana" w:eastAsia="Calibri" w:hAnsi="Verdana" w:cs="Arial"/>
          <w:szCs w:val="24"/>
          <w:lang w:val="es-ES_tradnl" w:eastAsia="es-ES_tradnl"/>
        </w:rPr>
      </w:pPr>
      <w:r w:rsidRPr="00E529C8">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529C8">
        <w:rPr>
          <w:rFonts w:ascii="Verdana" w:eastAsia="Calibri" w:hAnsi="Verdana" w:cs="Arial"/>
          <w:szCs w:val="24"/>
          <w:lang w:val="es-ES_tradnl" w:eastAsia="es-ES_tradnl"/>
        </w:rPr>
        <w:tab/>
      </w:r>
    </w:p>
    <w:p w14:paraId="7F7B9DE1" w14:textId="77777777" w:rsidR="00E529C8" w:rsidRPr="00E529C8" w:rsidRDefault="00E529C8" w:rsidP="00E529C8">
      <w:pPr>
        <w:spacing w:after="0" w:line="276" w:lineRule="auto"/>
        <w:ind w:firstLine="709"/>
        <w:jc w:val="both"/>
        <w:rPr>
          <w:rFonts w:ascii="Verdana" w:eastAsia="Calibri" w:hAnsi="Verdana" w:cs="Arial"/>
          <w:lang w:val="es-ES" w:eastAsia="es-ES"/>
        </w:rPr>
      </w:pPr>
      <w:r w:rsidRPr="00E529C8">
        <w:rPr>
          <w:rFonts w:ascii="Verdana" w:eastAsia="Calibri" w:hAnsi="Verdana" w:cs="Arial"/>
          <w:lang w:val="es-ES"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4464C151" w14:textId="77777777" w:rsidR="00E529C8" w:rsidRPr="00E529C8" w:rsidRDefault="00E529C8" w:rsidP="00E529C8">
      <w:pPr>
        <w:spacing w:after="0" w:line="276" w:lineRule="auto"/>
        <w:ind w:firstLine="709"/>
        <w:jc w:val="both"/>
        <w:rPr>
          <w:rFonts w:ascii="Verdana" w:eastAsia="Calibri" w:hAnsi="Verdana" w:cs="Arial"/>
          <w:lang w:val="es-ES" w:eastAsia="es-ES"/>
        </w:rPr>
      </w:pPr>
    </w:p>
    <w:p w14:paraId="68590E93" w14:textId="77777777" w:rsidR="00E529C8" w:rsidRPr="00E529C8" w:rsidRDefault="00E529C8" w:rsidP="00E529C8">
      <w:pPr>
        <w:numPr>
          <w:ilvl w:val="0"/>
          <w:numId w:val="16"/>
        </w:numPr>
        <w:tabs>
          <w:tab w:val="left" w:pos="142"/>
          <w:tab w:val="left" w:pos="284"/>
        </w:tabs>
        <w:spacing w:after="0" w:line="276" w:lineRule="auto"/>
        <w:ind w:left="357" w:hanging="357"/>
        <w:contextualSpacing/>
        <w:jc w:val="both"/>
        <w:rPr>
          <w:rFonts w:ascii="Verdana" w:eastAsia="Century Gothic" w:hAnsi="Verdana" w:cs="Century Gothic"/>
          <w:b/>
          <w:bCs/>
          <w:lang w:val="es-ES"/>
        </w:rPr>
      </w:pPr>
      <w:r w:rsidRPr="00E529C8">
        <w:rPr>
          <w:rFonts w:ascii="Verdana" w:eastAsia="Century Gothic" w:hAnsi="Verdana" w:cs="Century Gothic"/>
          <w:b/>
          <w:bCs/>
          <w:lang w:val="es-ES"/>
        </w:rPr>
        <w:t>Problema planteado:</w:t>
      </w:r>
    </w:p>
    <w:p w14:paraId="3B91088D" w14:textId="77777777" w:rsidR="00E529C8" w:rsidRPr="00E529C8" w:rsidRDefault="00E529C8" w:rsidP="00E529C8">
      <w:pPr>
        <w:tabs>
          <w:tab w:val="left" w:pos="426"/>
        </w:tabs>
        <w:spacing w:after="0" w:line="276" w:lineRule="auto"/>
        <w:jc w:val="both"/>
        <w:rPr>
          <w:rFonts w:ascii="Verdana" w:eastAsia="Century Gothic" w:hAnsi="Verdana" w:cs="Century Gothic"/>
          <w:lang w:val="es-ES"/>
        </w:rPr>
      </w:pPr>
    </w:p>
    <w:p w14:paraId="4601D952" w14:textId="77777777" w:rsidR="00E529C8" w:rsidRPr="00E529C8" w:rsidRDefault="00E529C8" w:rsidP="00E529C8">
      <w:pPr>
        <w:snapToGrid w:val="0"/>
        <w:spacing w:after="0" w:line="276" w:lineRule="auto"/>
        <w:jc w:val="both"/>
        <w:rPr>
          <w:rFonts w:ascii="Verdana" w:eastAsia="Century Gothic" w:hAnsi="Verdana" w:cs="Century Gothic"/>
        </w:rPr>
      </w:pPr>
      <w:r w:rsidRPr="00E529C8">
        <w:rPr>
          <w:rFonts w:ascii="Verdana" w:eastAsia="Century Gothic" w:hAnsi="Verdana" w:cs="Century Gothic"/>
        </w:rPr>
        <w:t xml:space="preserve">De acuerdo con el contenido de su solicitud, esta Agencia resolverá el siguiente problema jurídico: ¿cuál es el marco normativo vigente y aplicable a la celebración de convenios solidarios, incluyendo aquellos adelantados con documentos tipo, a propósito de la reciente decisión del Consejo de Estado de suspender de manera provisional los efectos del artículo 2.2.15.1.2 del Decreto </w:t>
      </w:r>
      <w:r w:rsidRPr="00E529C8">
        <w:rPr>
          <w:rFonts w:ascii="Verdana" w:eastAsia="Century Gothic" w:hAnsi="Verdana" w:cs="Century Gothic"/>
        </w:rPr>
        <w:lastRenderedPageBreak/>
        <w:t>1082 de 2015, adicionado y modificado por el artículo 15 del Decreto Reglamentario 142 de 2023?</w:t>
      </w:r>
    </w:p>
    <w:p w14:paraId="4FFAFF4C" w14:textId="77777777" w:rsidR="00E529C8" w:rsidRPr="00E529C8" w:rsidRDefault="00E529C8" w:rsidP="00E529C8">
      <w:pPr>
        <w:snapToGrid w:val="0"/>
        <w:spacing w:after="0" w:line="276" w:lineRule="auto"/>
        <w:jc w:val="both"/>
        <w:rPr>
          <w:rFonts w:ascii="Verdana" w:eastAsia="Calibri" w:hAnsi="Verdana" w:cs="Arial"/>
          <w:lang w:val="es-ES"/>
        </w:rPr>
      </w:pPr>
    </w:p>
    <w:p w14:paraId="6B20DEA6" w14:textId="77777777" w:rsidR="00E529C8" w:rsidRPr="00E529C8" w:rsidRDefault="00E529C8" w:rsidP="00E529C8">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E529C8">
        <w:rPr>
          <w:rFonts w:ascii="Verdana" w:eastAsia="Century Gothic" w:hAnsi="Verdana" w:cs="Century Gothic"/>
          <w:b/>
          <w:bCs/>
          <w:lang w:val="es-ES"/>
        </w:rPr>
        <w:t>Respuesta:</w:t>
      </w:r>
    </w:p>
    <w:p w14:paraId="670A708D" w14:textId="77777777" w:rsidR="00E529C8" w:rsidRPr="00E529C8" w:rsidRDefault="00E529C8" w:rsidP="00E529C8">
      <w:pPr>
        <w:tabs>
          <w:tab w:val="left" w:pos="142"/>
          <w:tab w:val="left" w:pos="284"/>
        </w:tabs>
        <w:snapToGrid w:val="0"/>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529C8" w:rsidRPr="00E529C8" w14:paraId="2DCC8E1F" w14:textId="77777777" w:rsidTr="00C2477C">
        <w:tc>
          <w:tcPr>
            <w:tcW w:w="8828" w:type="dxa"/>
            <w:shd w:val="clear" w:color="auto" w:fill="auto"/>
          </w:tcPr>
          <w:p w14:paraId="168CC0F2" w14:textId="77777777" w:rsidR="00E529C8" w:rsidRPr="00E529C8" w:rsidRDefault="00E529C8" w:rsidP="00E529C8">
            <w:pPr>
              <w:snapToGrid w:val="0"/>
              <w:spacing w:line="276" w:lineRule="auto"/>
              <w:jc w:val="both"/>
              <w:rPr>
                <w:rFonts w:ascii="Verdana" w:eastAsia="Calibri" w:hAnsi="Verdana" w:cs="Arial"/>
                <w:color w:val="000000"/>
                <w:lang w:val="es-ES_tradnl"/>
              </w:rPr>
            </w:pPr>
            <w:r w:rsidRPr="00E529C8">
              <w:rPr>
                <w:rFonts w:ascii="Verdana" w:eastAsia="Calibri" w:hAnsi="Verdana" w:cs="Arial"/>
                <w:lang w:val="es-ES"/>
              </w:rPr>
              <w:t>De conformidad con el artículo 95 de la Ley 2166 de 2021, l</w:t>
            </w:r>
            <w:r w:rsidRPr="00E529C8">
              <w:rPr>
                <w:rFonts w:ascii="Verdana" w:eastAsia="Aptos" w:hAnsi="Verdana" w:cs="Arial"/>
                <w:bCs/>
                <w:color w:val="000000"/>
                <w:lang w:eastAsia="es-MX"/>
              </w:rPr>
              <w:t xml:space="preserve">as </w:t>
            </w:r>
            <w:r w:rsidRPr="00E529C8">
              <w:rPr>
                <w:rFonts w:ascii="Verdana" w:eastAsia="Calibri" w:hAnsi="Verdana" w:cs="Arial"/>
                <w:color w:val="000000"/>
                <w:lang w:val="es-ES_tradnl"/>
              </w:rPr>
              <w:t>“</w:t>
            </w:r>
            <w:r w:rsidRPr="00E529C8">
              <w:rPr>
                <w:rFonts w:ascii="Verdana" w:eastAsia="Aptos" w:hAnsi="Verdana" w:cs="Arial"/>
                <w:bCs/>
                <w:color w:val="000000"/>
                <w:lang w:eastAsia="es-MX"/>
              </w:rPr>
              <w:t>entidades del</w:t>
            </w:r>
            <w:r w:rsidRPr="00E529C8">
              <w:rPr>
                <w:rFonts w:ascii="Verdana" w:eastAsia="Calibri" w:hAnsi="Verdana" w:cs="Arial"/>
                <w:color w:val="000000"/>
                <w:lang w:val="es-ES_tradnl"/>
              </w:rPr>
              <w:t xml:space="preserve"> </w:t>
            </w:r>
            <w:r w:rsidRPr="00E529C8">
              <w:rPr>
                <w:rFonts w:ascii="Verdana" w:eastAsia="Aptos" w:hAnsi="Verdana" w:cs="Arial"/>
                <w:color w:val="000000"/>
              </w:rPr>
              <w:t>orden Nacional, Departamental, Distrital y municipal</w:t>
            </w:r>
            <w:r w:rsidRPr="00E529C8">
              <w:rPr>
                <w:rFonts w:ascii="Verdana" w:eastAsia="Calibri" w:hAnsi="Verdana" w:cs="Arial"/>
                <w:color w:val="000000"/>
                <w:lang w:val="es-ES_tradnl"/>
              </w:rPr>
              <w:t>” y los organismos de acción comunal podrán celebrar directamente convenios solidarios con el fin de ejecutar obras hasta por la menor cuantía, es decir, la modalidad de contratación establecida para este caso es la contratación directa. La referida Ley se encuentra vigente y establece el marco normativo que rige la contratación directa de convenios solidarios para la ejecución de obras hasta la menor cuantía con organismos de acción comunal.</w:t>
            </w:r>
          </w:p>
          <w:p w14:paraId="30D2B0B9" w14:textId="77777777" w:rsidR="00E529C8" w:rsidRPr="00E529C8" w:rsidRDefault="00E529C8" w:rsidP="00E529C8">
            <w:pPr>
              <w:snapToGrid w:val="0"/>
              <w:spacing w:line="276" w:lineRule="auto"/>
              <w:jc w:val="both"/>
              <w:rPr>
                <w:rFonts w:ascii="Verdana" w:eastAsia="Calibri" w:hAnsi="Verdana" w:cs="Arial"/>
                <w:lang w:val="es-ES_tradnl"/>
              </w:rPr>
            </w:pPr>
          </w:p>
          <w:p w14:paraId="6975E440" w14:textId="77777777" w:rsidR="00E529C8" w:rsidRDefault="00E529C8" w:rsidP="00E529C8">
            <w:pPr>
              <w:snapToGrid w:val="0"/>
              <w:spacing w:line="276" w:lineRule="auto"/>
              <w:jc w:val="both"/>
              <w:rPr>
                <w:rFonts w:ascii="Verdana" w:eastAsia="Calibri" w:hAnsi="Verdana" w:cs="Arial"/>
                <w:color w:val="000000"/>
                <w:lang w:val="es-ES"/>
              </w:rPr>
            </w:pPr>
            <w:r w:rsidRPr="00E529C8">
              <w:rPr>
                <w:rFonts w:ascii="Verdana" w:eastAsia="Calibri" w:hAnsi="Verdana" w:cs="Arial"/>
                <w:color w:val="000000"/>
                <w:lang w:val="es-ES"/>
              </w:rPr>
              <w:t>Sin perjuicio de lo anterior, pese a la suspensión provisional decretada por el Consejo de Estado sobre el artículo 15 del Decreto Reglamentario 142 de 2023 que adicionó el artículo 2.2.15.1.1 del Decreto 1082 de 2015, en criterio de esta Subdirección, los entes del orden nacional, departamental, distrital y municipal siguen autorizados para celebrar convenios solidarios con Organismos de Acción Comunal para la ejecución de obras hasta la menor cuantía, cumpliendo los requisitos establecidos en el artículo 95 de la Ley 2166 de 2021, normas cuya vigencia no se ve afectada por el auto del 28 de mayo de 2024 del Alto Tribunal. Lo mismo ocurre con los documentos tipo para la contratación directa de convenios solidarios para la ejecución de obras hasta la menor cuantía con organismos de acción comunal, toda vez que su fundamento es el artículo 95 de la Ley 2166 de 2021</w:t>
            </w:r>
            <w:r w:rsidR="00335F45">
              <w:rPr>
                <w:rFonts w:ascii="Verdana" w:eastAsia="Calibri" w:hAnsi="Verdana" w:cs="Arial"/>
                <w:color w:val="000000"/>
                <w:lang w:val="es-ES"/>
              </w:rPr>
              <w:t>, el cual se encuentra vigente.</w:t>
            </w:r>
          </w:p>
          <w:p w14:paraId="29AC8EC6" w14:textId="77777777" w:rsidR="003524D4" w:rsidRDefault="003524D4" w:rsidP="00E529C8">
            <w:pPr>
              <w:snapToGrid w:val="0"/>
              <w:spacing w:line="276" w:lineRule="auto"/>
              <w:jc w:val="both"/>
              <w:rPr>
                <w:rFonts w:ascii="Verdana" w:eastAsia="Calibri" w:hAnsi="Verdana" w:cs="Arial"/>
                <w:lang w:val="es-ES"/>
              </w:rPr>
            </w:pPr>
          </w:p>
          <w:p w14:paraId="1DD27483" w14:textId="17FACCEA" w:rsidR="00E529C8" w:rsidRPr="00E529C8" w:rsidRDefault="003524D4" w:rsidP="00E529C8">
            <w:pPr>
              <w:snapToGrid w:val="0"/>
              <w:spacing w:line="276" w:lineRule="auto"/>
              <w:jc w:val="both"/>
              <w:rPr>
                <w:rFonts w:ascii="Verdana" w:eastAsia="Calibri" w:hAnsi="Verdana" w:cs="Arial"/>
                <w:lang w:val="es-ES"/>
              </w:rPr>
            </w:pPr>
            <w:r>
              <w:rPr>
                <w:rFonts w:ascii="Verdana" w:eastAsia="Calibri" w:hAnsi="Verdana" w:cs="Arial"/>
                <w:lang w:val="es-ES"/>
              </w:rPr>
              <w:t xml:space="preserve">En este sentido, </w:t>
            </w:r>
            <w:r w:rsidR="009A440B">
              <w:rPr>
                <w:rFonts w:ascii="Verdana" w:eastAsia="Calibri" w:hAnsi="Verdana" w:cs="Arial"/>
                <w:lang w:val="es-ES"/>
              </w:rPr>
              <w:t xml:space="preserve">el documento tipo adoptado mediante </w:t>
            </w:r>
            <w:r w:rsidR="009A440B" w:rsidRPr="00E529C8">
              <w:rPr>
                <w:rFonts w:ascii="Verdana" w:eastAsia="Aptos" w:hAnsi="Verdana" w:cs="Arial"/>
                <w:bCs/>
                <w:color w:val="000000"/>
                <w:lang w:eastAsia="es-MX"/>
              </w:rPr>
              <w:t xml:space="preserve">Resolución 358 del 30 de junio de 2023, tiene como fundamento el régimen de contratación directa de los convenios solidarios señalado en el artículo 95 de la Ley 2166 de 2021, por lo que únicamente puede realizarse conforme a lo dispuesto en dicha norma, de manera que podrán celebrarse esos convenios </w:t>
            </w:r>
            <w:r w:rsidR="009A440B" w:rsidRPr="00E529C8">
              <w:rPr>
                <w:rFonts w:ascii="Verdana" w:eastAsia="Calibri" w:hAnsi="Verdana" w:cs="Arial"/>
                <w:color w:val="000000"/>
                <w:lang w:val="es-ES_tradnl"/>
              </w:rPr>
              <w:t>por la mínima o la menor cuantía de la entidad estatal sometida al Estatuto General de Contratación de la Administración Pública</w:t>
            </w:r>
            <w:r w:rsidR="00C25459">
              <w:rPr>
                <w:rFonts w:ascii="Verdana" w:eastAsia="Calibri" w:hAnsi="Verdana" w:cs="Arial"/>
                <w:color w:val="000000"/>
                <w:lang w:val="es-ES_tradnl"/>
              </w:rPr>
              <w:t xml:space="preserve">. </w:t>
            </w:r>
            <w:r w:rsidR="009A440B">
              <w:rPr>
                <w:rFonts w:ascii="Verdana" w:eastAsia="Calibri" w:hAnsi="Verdana" w:cs="Arial"/>
                <w:lang w:val="es-ES"/>
              </w:rPr>
              <w:t xml:space="preserve"> </w:t>
            </w:r>
          </w:p>
        </w:tc>
      </w:tr>
    </w:tbl>
    <w:p w14:paraId="1B750E82" w14:textId="77777777" w:rsidR="00E529C8" w:rsidRPr="00E529C8" w:rsidRDefault="00E529C8" w:rsidP="00E529C8">
      <w:pPr>
        <w:tabs>
          <w:tab w:val="left" w:pos="142"/>
          <w:tab w:val="left" w:pos="284"/>
        </w:tabs>
        <w:snapToGrid w:val="0"/>
        <w:spacing w:after="0" w:line="276" w:lineRule="auto"/>
        <w:jc w:val="both"/>
        <w:rPr>
          <w:rFonts w:ascii="Verdana" w:eastAsia="Century Gothic" w:hAnsi="Verdana" w:cs="Century Gothic"/>
          <w:b/>
          <w:bCs/>
          <w:lang w:val="es-ES"/>
        </w:rPr>
      </w:pPr>
    </w:p>
    <w:p w14:paraId="74BA637F" w14:textId="77777777" w:rsidR="00E529C8" w:rsidRPr="00E529C8" w:rsidRDefault="00E529C8" w:rsidP="00E529C8">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E529C8">
        <w:rPr>
          <w:rFonts w:ascii="Verdana" w:eastAsia="Century Gothic" w:hAnsi="Verdana" w:cs="Century Gothic"/>
          <w:b/>
          <w:bCs/>
          <w:lang w:val="es-ES"/>
        </w:rPr>
        <w:t>Razones de la respuesta:</w:t>
      </w:r>
    </w:p>
    <w:p w14:paraId="2D87E9E9" w14:textId="77777777" w:rsidR="00E529C8" w:rsidRPr="00E529C8" w:rsidRDefault="00E529C8" w:rsidP="00E529C8">
      <w:pPr>
        <w:tabs>
          <w:tab w:val="left" w:pos="142"/>
          <w:tab w:val="left" w:pos="284"/>
        </w:tabs>
        <w:snapToGrid w:val="0"/>
        <w:spacing w:after="0" w:line="276" w:lineRule="auto"/>
        <w:ind w:left="357"/>
        <w:jc w:val="both"/>
        <w:rPr>
          <w:rFonts w:ascii="Verdana" w:eastAsia="Century Gothic" w:hAnsi="Verdana" w:cs="Century Gothic"/>
          <w:b/>
          <w:bCs/>
          <w:lang w:val="es-ES"/>
        </w:rPr>
      </w:pPr>
    </w:p>
    <w:p w14:paraId="52256357" w14:textId="77777777" w:rsidR="00E529C8" w:rsidRPr="00E529C8" w:rsidRDefault="00E529C8" w:rsidP="00E529C8">
      <w:pPr>
        <w:snapToGrid w:val="0"/>
        <w:spacing w:after="0" w:line="276" w:lineRule="auto"/>
        <w:jc w:val="both"/>
        <w:rPr>
          <w:rFonts w:ascii="Verdana" w:eastAsia="Calibri" w:hAnsi="Verdana" w:cs="Arial"/>
          <w:lang w:val="es-ES"/>
        </w:rPr>
      </w:pPr>
      <w:r w:rsidRPr="00E529C8">
        <w:rPr>
          <w:rFonts w:ascii="Verdana" w:eastAsia="Calibri" w:hAnsi="Verdana" w:cs="Arial"/>
          <w:lang w:val="es-ES"/>
        </w:rPr>
        <w:lastRenderedPageBreak/>
        <w:t xml:space="preserve">Lo anterior se sustenta en las siguientes consideraciones: </w:t>
      </w:r>
    </w:p>
    <w:p w14:paraId="7F60D652" w14:textId="77777777" w:rsidR="00E529C8" w:rsidRPr="00E529C8" w:rsidRDefault="00E529C8" w:rsidP="00E529C8">
      <w:pPr>
        <w:spacing w:after="0" w:line="276" w:lineRule="auto"/>
        <w:jc w:val="both"/>
        <w:rPr>
          <w:rFonts w:ascii="Verdana" w:eastAsia="Calibri" w:hAnsi="Verdana" w:cs="Arial"/>
          <w:lang w:val="es-ES"/>
        </w:rPr>
      </w:pPr>
    </w:p>
    <w:p w14:paraId="410B0033" w14:textId="77777777" w:rsidR="00E529C8" w:rsidRPr="00E529C8" w:rsidRDefault="00E529C8" w:rsidP="00E529C8">
      <w:pPr>
        <w:numPr>
          <w:ilvl w:val="0"/>
          <w:numId w:val="18"/>
        </w:numPr>
        <w:spacing w:after="0" w:line="276" w:lineRule="auto"/>
        <w:contextualSpacing/>
        <w:jc w:val="both"/>
        <w:rPr>
          <w:rFonts w:ascii="Verdana" w:eastAsia="Calibri" w:hAnsi="Verdana" w:cs="Arial"/>
          <w:color w:val="000000"/>
          <w:lang w:val="es-ES"/>
        </w:rPr>
      </w:pPr>
      <w:r w:rsidRPr="00E529C8">
        <w:rPr>
          <w:rFonts w:ascii="Verdana" w:eastAsia="Calibri" w:hAnsi="Verdana" w:cs="Arial"/>
          <w:color w:val="000000"/>
          <w:lang w:val="es-ES"/>
        </w:rPr>
        <w:t xml:space="preserve">En congruencia con el ámbito de aplicación de la Ley 2166 de 2021 y el Decreto 142 de 2023, existen tres (3) alternativas mediante las cuales las entidades del orden nacional, departamental, distrital o municipal pueden celebrar convenios solidarios con organismos de acción comunal. El </w:t>
      </w:r>
      <w:r w:rsidRPr="00E529C8">
        <w:rPr>
          <w:rFonts w:ascii="Verdana" w:eastAsia="Calibri" w:hAnsi="Verdana" w:cs="Arial"/>
          <w:i/>
          <w:iCs/>
          <w:color w:val="000000"/>
          <w:lang w:val="es-ES"/>
        </w:rPr>
        <w:t>primer régimen</w:t>
      </w:r>
      <w:r w:rsidRPr="00E529C8">
        <w:rPr>
          <w:rFonts w:ascii="Verdana" w:eastAsia="Calibri" w:hAnsi="Verdana" w:cs="Arial"/>
          <w:color w:val="000000"/>
          <w:lang w:val="es-ES"/>
        </w:rPr>
        <w:t xml:space="preserve"> encuentra su fundamento en el parágrafo cuarto del artículo 3 de la Ley 136 de 1994. Un </w:t>
      </w:r>
      <w:r w:rsidRPr="00E529C8">
        <w:rPr>
          <w:rFonts w:ascii="Verdana" w:eastAsia="Calibri" w:hAnsi="Verdana" w:cs="Arial"/>
          <w:i/>
          <w:iCs/>
          <w:color w:val="000000"/>
          <w:lang w:val="es-ES"/>
        </w:rPr>
        <w:t>segundo</w:t>
      </w:r>
      <w:r w:rsidRPr="00E529C8">
        <w:rPr>
          <w:rFonts w:ascii="Verdana" w:eastAsia="Calibri" w:hAnsi="Verdana" w:cs="Arial"/>
          <w:color w:val="000000"/>
          <w:lang w:val="es-ES"/>
        </w:rPr>
        <w:t xml:space="preserve"> </w:t>
      </w:r>
      <w:r w:rsidRPr="00E529C8">
        <w:rPr>
          <w:rFonts w:ascii="Verdana" w:eastAsia="Calibri" w:hAnsi="Verdana" w:cs="Arial"/>
          <w:i/>
          <w:iCs/>
          <w:color w:val="000000"/>
          <w:lang w:val="es-ES"/>
        </w:rPr>
        <w:t>régimen</w:t>
      </w:r>
      <w:r w:rsidRPr="00E529C8">
        <w:rPr>
          <w:rFonts w:ascii="Verdana" w:eastAsia="Calibri" w:hAnsi="Verdana" w:cs="Arial"/>
          <w:color w:val="000000"/>
          <w:lang w:val="es-ES"/>
        </w:rPr>
        <w:t xml:space="preserve"> o modalidad de contratación se encuentra prevista en el Decreto 092 de 2017, exceptuando lo consignado en su artículo quinto, pues versa sobre convenios de asociación. </w:t>
      </w:r>
      <w:r w:rsidRPr="00E529C8">
        <w:rPr>
          <w:rFonts w:ascii="Verdana" w:eastAsia="Calibri" w:hAnsi="Verdana" w:cs="Arial"/>
          <w:i/>
          <w:iCs/>
          <w:color w:val="000000"/>
          <w:lang w:val="es-ES"/>
        </w:rPr>
        <w:t>Por último</w:t>
      </w:r>
      <w:r w:rsidRPr="00E529C8">
        <w:rPr>
          <w:rFonts w:ascii="Verdana" w:eastAsia="Calibri" w:hAnsi="Verdana" w:cs="Arial"/>
          <w:color w:val="000000"/>
          <w:lang w:val="es-ES"/>
        </w:rPr>
        <w:t xml:space="preserve">, en armonía con la modificación realizada por la Ley 1955 de 2019, se presenta un </w:t>
      </w:r>
      <w:r w:rsidRPr="00E529C8">
        <w:rPr>
          <w:rFonts w:ascii="Verdana" w:eastAsia="Calibri" w:hAnsi="Verdana" w:cs="Arial"/>
          <w:i/>
          <w:iCs/>
          <w:color w:val="000000"/>
          <w:lang w:val="es-ES"/>
        </w:rPr>
        <w:t>tercer régimen</w:t>
      </w:r>
      <w:r w:rsidRPr="00E529C8">
        <w:rPr>
          <w:rFonts w:ascii="Verdana" w:eastAsia="Calibri" w:hAnsi="Verdana" w:cs="Arial"/>
          <w:color w:val="000000"/>
          <w:lang w:val="es-ES"/>
        </w:rPr>
        <w:t>, que encuentra su fundamento en los parágrafos tercero y quinto del artículo tercero de la Ley 136 de 1994.</w:t>
      </w:r>
    </w:p>
    <w:p w14:paraId="5E137A78" w14:textId="77777777" w:rsidR="00E529C8" w:rsidRPr="00E529C8" w:rsidRDefault="00E529C8" w:rsidP="00E529C8">
      <w:pPr>
        <w:spacing w:after="0" w:line="276" w:lineRule="auto"/>
        <w:ind w:left="720"/>
        <w:contextualSpacing/>
        <w:jc w:val="both"/>
        <w:rPr>
          <w:rFonts w:ascii="Verdana" w:eastAsia="Calibri" w:hAnsi="Verdana" w:cs="Arial"/>
          <w:color w:val="000000"/>
          <w:lang w:val="es-ES"/>
        </w:rPr>
      </w:pPr>
    </w:p>
    <w:p w14:paraId="2C4E348C" w14:textId="77777777" w:rsidR="00E529C8" w:rsidRPr="00E529C8" w:rsidRDefault="00E529C8" w:rsidP="00E529C8">
      <w:pPr>
        <w:numPr>
          <w:ilvl w:val="0"/>
          <w:numId w:val="18"/>
        </w:numPr>
        <w:spacing w:after="0" w:line="276" w:lineRule="auto"/>
        <w:contextualSpacing/>
        <w:jc w:val="both"/>
        <w:rPr>
          <w:rFonts w:ascii="Verdana" w:eastAsia="Calibri" w:hAnsi="Verdana" w:cs="Arial"/>
          <w:color w:val="000000"/>
          <w:lang w:val="es-ES"/>
        </w:rPr>
      </w:pPr>
      <w:r w:rsidRPr="00E529C8">
        <w:rPr>
          <w:rFonts w:ascii="Verdana" w:eastAsia="Aptos" w:hAnsi="Verdana" w:cs="Arial"/>
          <w:spacing w:val="2"/>
          <w:lang w:eastAsia="es-CO"/>
        </w:rPr>
        <w:t xml:space="preserve">Con fundamento en la competencia prevista en el artículo 1 de la Ley 2022 de 2020, el pasado 30 de junio de 2023 la Agencia Nacional de Contratación Pública </w:t>
      </w:r>
      <w:r w:rsidRPr="00E529C8">
        <w:rPr>
          <w:rFonts w:ascii="Verdana" w:eastAsia="Calibri" w:hAnsi="Verdana" w:cs="Arial"/>
          <w:color w:val="000000"/>
          <w:lang w:val="es-ES" w:eastAsia="es-ES"/>
        </w:rPr>
        <w:t>– Colombia Compra Eficiente</w:t>
      </w:r>
      <w:r w:rsidRPr="00E529C8">
        <w:rPr>
          <w:rFonts w:ascii="Verdana" w:eastAsia="Aptos" w:hAnsi="Verdana" w:cs="Arial"/>
          <w:spacing w:val="2"/>
          <w:lang w:eastAsia="es-CO"/>
        </w:rPr>
        <w:t xml:space="preserve"> expidió la Resolución 358 de 2023 “</w:t>
      </w:r>
      <w:hyperlink r:id="rId12" w:history="1">
        <w:r w:rsidRPr="00E529C8">
          <w:rPr>
            <w:rFonts w:ascii="Verdana" w:eastAsia="Aptos" w:hAnsi="Verdana" w:cs="Arial"/>
            <w:spacing w:val="2"/>
            <w:lang w:eastAsia="es-CO"/>
          </w:rPr>
          <w:t>Por la cual se adopta el documento tipo para la contratación directa de convenios solidarios para la ejecución de obras hasta la menor cuantía con organismos de acción comunal”</w:t>
        </w:r>
        <w:r w:rsidRPr="00E529C8">
          <w:rPr>
            <w:rFonts w:ascii="Verdana" w:eastAsia="Aptos" w:hAnsi="Verdana" w:cs="Times New Roman"/>
            <w:kern w:val="2"/>
            <w:vertAlign w:val="superscript"/>
            <w:lang w:eastAsia="es-CO"/>
            <w14:ligatures w14:val="standardContextual"/>
          </w:rPr>
          <w:footnoteReference w:id="2"/>
        </w:r>
        <w:r w:rsidRPr="00E529C8">
          <w:rPr>
            <w:rFonts w:ascii="Verdana" w:eastAsia="Aptos" w:hAnsi="Verdana" w:cs="Arial"/>
            <w:spacing w:val="2"/>
            <w:lang w:eastAsia="es-CO"/>
          </w:rPr>
          <w:t>. </w:t>
        </w:r>
      </w:hyperlink>
      <w:r w:rsidRPr="00E529C8">
        <w:rPr>
          <w:rFonts w:ascii="Verdana" w:eastAsia="Aptos" w:hAnsi="Verdana" w:cs="Arial"/>
          <w:spacing w:val="2"/>
          <w:lang w:eastAsia="es-CO"/>
        </w:rPr>
        <w:t xml:space="preserve">La Resolución señalada, consta de cuatro artículos, el primero dispone que esta adopta los documentos tipo para la contratación directa de convenios solidarios para la ejecución de obras hasta la menor cuantía con Organismos de Acción Comunal. </w:t>
      </w:r>
    </w:p>
    <w:p w14:paraId="4F42A85D" w14:textId="77777777" w:rsidR="00E529C8" w:rsidRPr="00E529C8" w:rsidRDefault="00E529C8" w:rsidP="00E529C8">
      <w:pPr>
        <w:spacing w:after="0" w:line="276" w:lineRule="auto"/>
        <w:ind w:left="720"/>
        <w:contextualSpacing/>
        <w:rPr>
          <w:rFonts w:ascii="Verdana" w:eastAsia="Aptos" w:hAnsi="Verdana" w:cs="Arial"/>
          <w:spacing w:val="2"/>
          <w:lang w:eastAsia="es-CO"/>
        </w:rPr>
      </w:pPr>
    </w:p>
    <w:p w14:paraId="4B41D8E4" w14:textId="77777777" w:rsidR="00E529C8" w:rsidRPr="00E529C8" w:rsidRDefault="00E529C8" w:rsidP="00E529C8">
      <w:pPr>
        <w:numPr>
          <w:ilvl w:val="0"/>
          <w:numId w:val="18"/>
        </w:numPr>
        <w:spacing w:after="0" w:line="276" w:lineRule="auto"/>
        <w:contextualSpacing/>
        <w:jc w:val="both"/>
        <w:rPr>
          <w:rFonts w:ascii="Verdana" w:eastAsia="Calibri" w:hAnsi="Verdana" w:cs="Arial"/>
          <w:color w:val="000000"/>
          <w:lang w:val="es-ES"/>
        </w:rPr>
      </w:pPr>
      <w:r w:rsidRPr="00E529C8">
        <w:rPr>
          <w:rFonts w:ascii="Verdana" w:eastAsia="Aptos" w:hAnsi="Verdana" w:cs="Arial"/>
          <w:spacing w:val="2"/>
          <w:lang w:eastAsia="es-CO"/>
        </w:rPr>
        <w:t xml:space="preserve">Por su parte, el artículo 2 consagra que los documentos que se adoptan por medio de la Resolución contienen parámetros obligatorios para las entidades sometidas al Estatuto General de Contratación de la Administración Pública que adelanten procesos de selección bajo la modalidad de contratación directa para la celebración de convenios solidarios con organismos de acción comunal para la ejecución de obras </w:t>
      </w:r>
      <w:r w:rsidRPr="00E529C8">
        <w:rPr>
          <w:rFonts w:ascii="Verdana" w:eastAsia="Aptos" w:hAnsi="Verdana" w:cs="Arial"/>
          <w:spacing w:val="2"/>
          <w:lang w:eastAsia="es-CO"/>
        </w:rPr>
        <w:lastRenderedPageBreak/>
        <w:t>hasta el monto de la menor cuantía</w:t>
      </w:r>
      <w:r w:rsidRPr="00E529C8">
        <w:rPr>
          <w:rFonts w:ascii="Verdana" w:eastAsia="Aptos" w:hAnsi="Verdana" w:cs="Times New Roman"/>
          <w:kern w:val="2"/>
          <w:vertAlign w:val="superscript"/>
          <w:lang w:eastAsia="es-CO"/>
          <w14:ligatures w14:val="standardContextual"/>
        </w:rPr>
        <w:footnoteReference w:id="3"/>
      </w:r>
      <w:r w:rsidRPr="00E529C8">
        <w:rPr>
          <w:rFonts w:ascii="Verdana" w:eastAsia="Aptos" w:hAnsi="Verdana" w:cs="Arial"/>
          <w:spacing w:val="2"/>
          <w:lang w:eastAsia="es-CO"/>
        </w:rPr>
        <w:t xml:space="preserve">. Además, en este artículo se señala que componen ese documento tipo: i) Minuta tipo, ii) Anexo1 – Especificaciones técnicas, iii) Anexo 2 – Análisis del Sector y iv) Matriz de Riesgos. </w:t>
      </w:r>
    </w:p>
    <w:p w14:paraId="382A8C41" w14:textId="77777777" w:rsidR="00E529C8" w:rsidRPr="00E529C8" w:rsidRDefault="00E529C8" w:rsidP="00E529C8">
      <w:pPr>
        <w:spacing w:after="0" w:line="276" w:lineRule="auto"/>
        <w:ind w:left="720"/>
        <w:contextualSpacing/>
        <w:rPr>
          <w:rFonts w:ascii="Verdana" w:eastAsia="Aptos" w:hAnsi="Verdana" w:cs="Arial"/>
          <w:spacing w:val="2"/>
          <w:lang w:eastAsia="es-CO"/>
        </w:rPr>
      </w:pPr>
    </w:p>
    <w:p w14:paraId="535362E4" w14:textId="77777777" w:rsidR="00E529C8" w:rsidRPr="00E529C8" w:rsidRDefault="00E529C8" w:rsidP="00E529C8">
      <w:pPr>
        <w:numPr>
          <w:ilvl w:val="0"/>
          <w:numId w:val="18"/>
        </w:numPr>
        <w:spacing w:after="0" w:line="276" w:lineRule="auto"/>
        <w:contextualSpacing/>
        <w:jc w:val="both"/>
        <w:rPr>
          <w:rFonts w:ascii="Verdana" w:eastAsia="Calibri" w:hAnsi="Verdana" w:cs="Arial"/>
          <w:color w:val="000000"/>
          <w:lang w:val="es-ES"/>
        </w:rPr>
      </w:pPr>
      <w:r w:rsidRPr="00E529C8">
        <w:rPr>
          <w:rFonts w:ascii="Verdana" w:eastAsia="Aptos" w:hAnsi="Verdana" w:cs="Arial"/>
          <w:spacing w:val="2"/>
          <w:lang w:eastAsia="es-CO"/>
        </w:rPr>
        <w:t xml:space="preserve">Seguidamente, el artículo 3 </w:t>
      </w:r>
      <w:r w:rsidRPr="00E529C8">
        <w:rPr>
          <w:rFonts w:ascii="Verdana" w:eastAsia="Aptos" w:hAnsi="Verdana" w:cs="Arial"/>
          <w:bCs/>
          <w:lang w:val="es-ES_tradnl"/>
        </w:rPr>
        <w:t xml:space="preserve">dispone la inalterabilidad de los documentos tipo </w:t>
      </w:r>
      <w:r w:rsidRPr="00E529C8">
        <w:rPr>
          <w:rFonts w:ascii="Verdana" w:eastAsia="Calibri" w:hAnsi="Verdana" w:cs="Arial"/>
          <w:lang w:val="es-ES" w:eastAsia="es-MX"/>
        </w:rPr>
        <w:t>para la contratación directa de convenios solidarios para la ejecución de obras hasta la menor cuantía con organismos de acción comunal</w:t>
      </w:r>
      <w:r w:rsidRPr="00E529C8">
        <w:rPr>
          <w:rFonts w:ascii="Verdana" w:eastAsia="Aptos" w:hAnsi="Verdana" w:cs="Arial"/>
          <w:bCs/>
          <w:lang w:val="es-ES_tradnl"/>
        </w:rPr>
        <w:t xml:space="preserve">. En consecuencia, las condiciones establecidas en los documentos que adopte la Agencia, en ejercicio del mandato establecido en el artículo 1 de la Ley 2022 de 2020, son de obligatorio cumplimiento para las entidades sometidas al Estatuto General de Contratación de la Administración Pública que adelanten procesos que deban regirse por su contenido y, salvo que se permita expresamente, no podrán variarse los requisitos fijados en ellos. </w:t>
      </w:r>
    </w:p>
    <w:p w14:paraId="4105B765" w14:textId="77777777" w:rsidR="00E529C8" w:rsidRPr="00E529C8" w:rsidRDefault="00E529C8" w:rsidP="00E529C8">
      <w:pPr>
        <w:spacing w:after="0" w:line="276" w:lineRule="auto"/>
        <w:ind w:left="720"/>
        <w:contextualSpacing/>
        <w:rPr>
          <w:rFonts w:ascii="Verdana" w:eastAsia="Calibri" w:hAnsi="Verdana" w:cs="Arial"/>
          <w:bCs/>
          <w:lang w:val="es-ES_tradnl" w:eastAsia="es-ES_tradnl"/>
        </w:rPr>
      </w:pPr>
    </w:p>
    <w:p w14:paraId="13596D1E" w14:textId="77777777" w:rsidR="00E529C8" w:rsidRPr="00E529C8" w:rsidRDefault="00E529C8" w:rsidP="00E529C8">
      <w:pPr>
        <w:numPr>
          <w:ilvl w:val="0"/>
          <w:numId w:val="18"/>
        </w:numPr>
        <w:spacing w:after="0" w:line="276" w:lineRule="auto"/>
        <w:contextualSpacing/>
        <w:jc w:val="both"/>
        <w:rPr>
          <w:rFonts w:ascii="Verdana" w:eastAsia="Calibri" w:hAnsi="Verdana" w:cs="Arial"/>
          <w:color w:val="000000"/>
          <w:lang w:val="es-ES"/>
        </w:rPr>
      </w:pPr>
      <w:r w:rsidRPr="00E529C8">
        <w:rPr>
          <w:rFonts w:ascii="Verdana" w:eastAsia="Calibri" w:hAnsi="Verdana" w:cs="Arial"/>
          <w:bCs/>
          <w:lang w:val="es-ES_tradnl" w:eastAsia="es-ES_tradnl"/>
        </w:rPr>
        <w:t xml:space="preserve">Finalmente, el artículo 4 consagra que la Resolución 358 del 30 de junio de 2023, rige a partir de su publicación y aplicará a la contratación directa de convenios solidarios para la ejecución de obras hasta la menor cuantía con Organismos de Acción Comunal. </w:t>
      </w:r>
    </w:p>
    <w:p w14:paraId="68BBE00D" w14:textId="77777777" w:rsidR="00E529C8" w:rsidRPr="00E529C8" w:rsidRDefault="00E529C8" w:rsidP="00E529C8">
      <w:pPr>
        <w:spacing w:after="0" w:line="276" w:lineRule="auto"/>
        <w:ind w:left="720"/>
        <w:contextualSpacing/>
        <w:rPr>
          <w:rFonts w:ascii="Verdana" w:eastAsia="Calibri" w:hAnsi="Verdana" w:cs="Arial"/>
          <w:bCs/>
          <w:lang w:val="es-ES_tradnl" w:eastAsia="es-ES_tradnl"/>
        </w:rPr>
      </w:pPr>
    </w:p>
    <w:p w14:paraId="0A8F4FDB" w14:textId="77777777" w:rsidR="00E529C8" w:rsidRPr="00E529C8" w:rsidRDefault="00E529C8" w:rsidP="00E529C8">
      <w:pPr>
        <w:numPr>
          <w:ilvl w:val="0"/>
          <w:numId w:val="18"/>
        </w:numPr>
        <w:spacing w:after="0" w:line="276" w:lineRule="auto"/>
        <w:contextualSpacing/>
        <w:jc w:val="both"/>
        <w:rPr>
          <w:rFonts w:ascii="Verdana" w:eastAsia="Calibri" w:hAnsi="Verdana" w:cs="Arial"/>
          <w:color w:val="000000"/>
          <w:lang w:val="es-ES"/>
        </w:rPr>
      </w:pPr>
      <w:r w:rsidRPr="00E529C8">
        <w:rPr>
          <w:rFonts w:ascii="Verdana" w:eastAsia="Calibri" w:hAnsi="Verdana" w:cs="Arial"/>
          <w:bCs/>
          <w:lang w:val="es-ES_tradnl" w:eastAsia="es-ES_tradnl"/>
        </w:rPr>
        <w:t xml:space="preserve">Conforme al contenido de la Resolución 358 del 30 de junio de 2023, conviene precisar que los documentos tipo que se adoptan, son aquellos </w:t>
      </w:r>
      <w:r w:rsidRPr="00E529C8">
        <w:rPr>
          <w:rFonts w:ascii="Verdana" w:eastAsia="Aptos" w:hAnsi="Verdana" w:cs="Arial"/>
          <w:spacing w:val="2"/>
          <w:lang w:eastAsia="es-CO"/>
        </w:rPr>
        <w:t>para la contratación directa de convenios solidarios para la ejecución de obras hasta la menor cuantía con Organismos de Acción Comunal, los cuales tienen como fundamento normativo el artículo 95 “Convenios solidarios” de la Ley 2166 de 2021</w:t>
      </w:r>
      <w:r w:rsidRPr="00E529C8">
        <w:rPr>
          <w:rFonts w:ascii="Verdana" w:eastAsia="Aptos" w:hAnsi="Verdana" w:cs="Times New Roman"/>
          <w:spacing w:val="2"/>
          <w:kern w:val="2"/>
          <w:vertAlign w:val="superscript"/>
          <w:lang w:eastAsia="es-CO"/>
          <w14:ligatures w14:val="standardContextual"/>
        </w:rPr>
        <w:footnoteReference w:id="4"/>
      </w:r>
      <w:r w:rsidRPr="00E529C8">
        <w:rPr>
          <w:rFonts w:ascii="Verdana" w:eastAsia="Aptos" w:hAnsi="Verdana" w:cs="Arial"/>
          <w:spacing w:val="2"/>
          <w:lang w:eastAsia="es-CO"/>
        </w:rPr>
        <w:t xml:space="preserve">, reglamentado en el artículo </w:t>
      </w:r>
      <w:r w:rsidRPr="00E529C8">
        <w:rPr>
          <w:rFonts w:ascii="Verdana" w:eastAsia="Aptos" w:hAnsi="Verdana" w:cs="Arial"/>
          <w:color w:val="000000"/>
          <w:lang w:val="es-MX"/>
        </w:rPr>
        <w:t>15 del Decreto 142 de 2023</w:t>
      </w:r>
      <w:r w:rsidRPr="00E529C8">
        <w:rPr>
          <w:rFonts w:ascii="Verdana" w:eastAsia="Aptos" w:hAnsi="Verdana" w:cs="Times New Roman"/>
          <w:color w:val="000000"/>
          <w:kern w:val="2"/>
          <w:vertAlign w:val="superscript"/>
          <w:lang w:val="es-MX"/>
          <w14:ligatures w14:val="standardContextual"/>
        </w:rPr>
        <w:footnoteReference w:id="5"/>
      </w:r>
      <w:r w:rsidRPr="00E529C8">
        <w:rPr>
          <w:rFonts w:ascii="Verdana" w:eastAsia="Aptos" w:hAnsi="Verdana" w:cs="Arial"/>
          <w:color w:val="000000"/>
          <w:lang w:val="es-MX"/>
        </w:rPr>
        <w:t xml:space="preserve"> </w:t>
      </w:r>
      <w:r w:rsidRPr="00E529C8">
        <w:rPr>
          <w:rFonts w:ascii="Verdana" w:eastAsia="Aptos" w:hAnsi="Verdana" w:cs="Arial"/>
          <w:bCs/>
          <w:color w:val="000000"/>
          <w:lang w:eastAsia="es-MX"/>
        </w:rPr>
        <w:t>el cual adiciona el artículo 2.2.15.1.2 del Decreto 1082 de 2015, en la forma que se señala a continuación.</w:t>
      </w:r>
    </w:p>
    <w:p w14:paraId="36F74513" w14:textId="77777777" w:rsidR="00E529C8" w:rsidRPr="00E529C8" w:rsidRDefault="00E529C8" w:rsidP="00E529C8">
      <w:pPr>
        <w:spacing w:after="0" w:line="276" w:lineRule="auto"/>
        <w:ind w:left="720"/>
        <w:contextualSpacing/>
        <w:rPr>
          <w:rFonts w:ascii="Verdana" w:eastAsia="Aptos" w:hAnsi="Verdana" w:cs="Arial"/>
          <w:bCs/>
          <w:color w:val="000000"/>
          <w:lang w:eastAsia="es-MX"/>
        </w:rPr>
      </w:pPr>
    </w:p>
    <w:p w14:paraId="4721AC70" w14:textId="77777777" w:rsidR="00E529C8" w:rsidRPr="00E529C8" w:rsidRDefault="00E529C8" w:rsidP="00E529C8">
      <w:pPr>
        <w:numPr>
          <w:ilvl w:val="0"/>
          <w:numId w:val="18"/>
        </w:numPr>
        <w:spacing w:after="0" w:line="276" w:lineRule="auto"/>
        <w:contextualSpacing/>
        <w:jc w:val="both"/>
        <w:rPr>
          <w:rFonts w:ascii="Verdana" w:eastAsia="Calibri" w:hAnsi="Verdana" w:cs="Arial"/>
          <w:color w:val="000000"/>
          <w:lang w:val="es-ES"/>
        </w:rPr>
      </w:pPr>
      <w:r w:rsidRPr="00E529C8">
        <w:rPr>
          <w:rFonts w:ascii="Verdana" w:eastAsia="Aptos" w:hAnsi="Verdana" w:cs="Arial"/>
          <w:bCs/>
          <w:color w:val="000000"/>
          <w:lang w:eastAsia="es-MX"/>
        </w:rPr>
        <w:t xml:space="preserve">Con la expedición de la Ley 2166 de 2021 se deroga la Ley 743 de 2002, se desarrolla el artículo 38 de la Constitución Política de Colombia en lo referente a los organismos de acción comunal y se establecen lineamientos para la formulación e implementación de la política pública de los organismos de acción comunal y de sus afiliados. De acuerdo con el artículo 1 de dicho cuerpo normativo esta ley tiene por objeto </w:t>
      </w:r>
      <w:r w:rsidRPr="00E529C8">
        <w:rPr>
          <w:rFonts w:ascii="Verdana" w:eastAsia="Calibri" w:hAnsi="Verdana" w:cs="Arial"/>
          <w:color w:val="000000"/>
          <w:lang w:val="es-ES_tradnl"/>
        </w:rPr>
        <w:t>“</w:t>
      </w:r>
      <w:r w:rsidRPr="00E529C8">
        <w:rPr>
          <w:rFonts w:ascii="Verdana" w:eastAsia="Aptos" w:hAnsi="Verdana" w:cs="Arial"/>
          <w:bCs/>
          <w:color w:val="000000"/>
          <w:lang w:eastAsia="es-MX"/>
        </w:rPr>
        <w:t>promover, facilitar, estructurar y fortalecer la organización democrática, moderna, participativa y representativa de la acción comunal en sus respectivos grados asociativos y, a la vez, pretende establecer un marco jurídico para sus relaciones con el Estado y con los particulares, así como para el cabal ejercicio de derechos y deberes</w:t>
      </w:r>
      <w:r w:rsidRPr="00E529C8">
        <w:rPr>
          <w:rFonts w:ascii="Verdana" w:eastAsia="Calibri" w:hAnsi="Verdana" w:cs="Arial"/>
          <w:color w:val="000000"/>
          <w:lang w:val="es-ES_tradnl"/>
        </w:rPr>
        <w:t>”</w:t>
      </w:r>
      <w:r w:rsidRPr="00E529C8">
        <w:rPr>
          <w:rFonts w:ascii="Verdana" w:eastAsia="Aptos" w:hAnsi="Verdana" w:cs="Arial"/>
          <w:bCs/>
          <w:color w:val="000000"/>
          <w:lang w:eastAsia="es-MX"/>
        </w:rPr>
        <w:t xml:space="preserve">. </w:t>
      </w:r>
    </w:p>
    <w:p w14:paraId="71E129EA" w14:textId="77777777" w:rsidR="00E529C8" w:rsidRPr="00E529C8" w:rsidRDefault="00E529C8" w:rsidP="00E529C8">
      <w:pPr>
        <w:spacing w:after="0" w:line="276" w:lineRule="auto"/>
        <w:ind w:left="720"/>
        <w:contextualSpacing/>
        <w:rPr>
          <w:rFonts w:ascii="Verdana" w:eastAsia="Aptos" w:hAnsi="Verdana" w:cs="Arial"/>
          <w:bCs/>
          <w:color w:val="000000"/>
          <w:lang w:eastAsia="es-MX"/>
        </w:rPr>
      </w:pPr>
    </w:p>
    <w:p w14:paraId="6611DF0E" w14:textId="77777777" w:rsidR="00E529C8" w:rsidRPr="00E529C8" w:rsidRDefault="00E529C8" w:rsidP="00E529C8">
      <w:pPr>
        <w:numPr>
          <w:ilvl w:val="0"/>
          <w:numId w:val="18"/>
        </w:numPr>
        <w:spacing w:after="0" w:line="276" w:lineRule="auto"/>
        <w:contextualSpacing/>
        <w:jc w:val="both"/>
        <w:rPr>
          <w:rFonts w:ascii="Verdana" w:eastAsia="Calibri" w:hAnsi="Verdana" w:cs="Arial"/>
          <w:color w:val="000000"/>
          <w:lang w:val="es-ES"/>
        </w:rPr>
      </w:pPr>
      <w:r w:rsidRPr="00E529C8">
        <w:rPr>
          <w:rFonts w:ascii="Verdana" w:eastAsia="Aptos" w:hAnsi="Verdana" w:cs="Arial"/>
          <w:bCs/>
          <w:color w:val="000000"/>
          <w:lang w:eastAsia="es-MX"/>
        </w:rPr>
        <w:t xml:space="preserve">En desarrollo de lo anterior, el artículo 95 de dicha ley contempla la celebración directa de convenios solidarios entre organismos de acción comunal y “los entes del orden Nacional, Departamental, Distrital y municipal”, prescribiendo lo siguiente: </w:t>
      </w:r>
    </w:p>
    <w:p w14:paraId="56A70F66" w14:textId="77777777" w:rsidR="00E529C8" w:rsidRPr="00E529C8" w:rsidRDefault="00E529C8" w:rsidP="00E529C8">
      <w:pPr>
        <w:shd w:val="clear" w:color="auto" w:fill="FFFFFF"/>
        <w:spacing w:after="0" w:line="276" w:lineRule="auto"/>
        <w:ind w:firstLine="709"/>
        <w:jc w:val="both"/>
        <w:rPr>
          <w:rFonts w:ascii="Verdana" w:eastAsia="Aptos" w:hAnsi="Verdana" w:cs="Arial"/>
          <w:bCs/>
          <w:color w:val="000000"/>
          <w:lang w:eastAsia="es-MX"/>
        </w:rPr>
      </w:pPr>
    </w:p>
    <w:p w14:paraId="6206AACC" w14:textId="77777777" w:rsidR="00E529C8" w:rsidRPr="00E529C8" w:rsidRDefault="00E529C8" w:rsidP="00E529C8">
      <w:pPr>
        <w:shd w:val="clear" w:color="auto" w:fill="FFFFFF"/>
        <w:spacing w:after="0" w:line="240" w:lineRule="auto"/>
        <w:ind w:left="709" w:right="709"/>
        <w:jc w:val="both"/>
        <w:rPr>
          <w:rFonts w:ascii="Verdana" w:eastAsia="Aptos" w:hAnsi="Verdana" w:cs="Arial"/>
          <w:color w:val="000000"/>
          <w:sz w:val="21"/>
          <w:szCs w:val="21"/>
        </w:rPr>
      </w:pPr>
      <w:r w:rsidRPr="00E529C8">
        <w:rPr>
          <w:rFonts w:ascii="Verdana" w:eastAsia="Aptos" w:hAnsi="Verdana" w:cs="Arial"/>
          <w:color w:val="000000"/>
          <w:sz w:val="21"/>
          <w:szCs w:val="21"/>
        </w:rPr>
        <w:t>“Artículo 95. Convenios Solidarios. Se autoriza a los entes del orden Nacional, Departamental, Distrital y municipal para celebrar directamente convenios solidarios con los Organismos de Acción Comunal con el fin de ejecutar obras hasta por la menor cuantía. Para la ejecución de estas deberán contratar con los habitantes de la comunidad.</w:t>
      </w:r>
    </w:p>
    <w:p w14:paraId="34D33FC8" w14:textId="77777777" w:rsidR="00E529C8" w:rsidRPr="00E529C8" w:rsidRDefault="00E529C8" w:rsidP="00E529C8">
      <w:pPr>
        <w:shd w:val="clear" w:color="auto" w:fill="FFFFFF"/>
        <w:spacing w:after="0" w:line="240" w:lineRule="auto"/>
        <w:ind w:left="709" w:right="709"/>
        <w:jc w:val="both"/>
        <w:rPr>
          <w:rFonts w:ascii="Verdana" w:eastAsia="Aptos" w:hAnsi="Verdana" w:cs="Arial"/>
          <w:color w:val="000000"/>
          <w:sz w:val="21"/>
          <w:szCs w:val="21"/>
        </w:rPr>
      </w:pPr>
    </w:p>
    <w:p w14:paraId="2742B62C" w14:textId="77777777" w:rsidR="00E529C8" w:rsidRPr="00E529C8" w:rsidRDefault="00E529C8" w:rsidP="00E529C8">
      <w:pPr>
        <w:shd w:val="clear" w:color="auto" w:fill="FFFFFF"/>
        <w:spacing w:after="0" w:line="240" w:lineRule="auto"/>
        <w:ind w:left="709" w:right="709"/>
        <w:jc w:val="both"/>
        <w:rPr>
          <w:rFonts w:ascii="Verdana" w:eastAsia="Aptos" w:hAnsi="Verdana" w:cs="Arial"/>
          <w:color w:val="000000"/>
          <w:sz w:val="21"/>
          <w:szCs w:val="21"/>
        </w:rPr>
      </w:pPr>
      <w:r w:rsidRPr="00E529C8">
        <w:rPr>
          <w:rFonts w:ascii="Verdana" w:eastAsia="Aptos" w:hAnsi="Verdana" w:cs="Arial"/>
          <w:color w:val="000000"/>
          <w:sz w:val="21"/>
          <w:szCs w:val="21"/>
        </w:rPr>
        <w:t xml:space="preserve">Parágrafo 1. Los entes territoriales podrán incluir en el monto total de los Convenios Solidarios los costos directos, los costos administrativos y el Subsidio al dignatario representante legal para transportes de que trata la (SIC) el literal c) del artículo 38 de la presente ley. </w:t>
      </w:r>
    </w:p>
    <w:p w14:paraId="455379A5" w14:textId="77777777" w:rsidR="00E529C8" w:rsidRPr="00E529C8" w:rsidRDefault="00E529C8" w:rsidP="00E529C8">
      <w:pPr>
        <w:shd w:val="clear" w:color="auto" w:fill="FFFFFF"/>
        <w:spacing w:after="0" w:line="240" w:lineRule="auto"/>
        <w:ind w:left="709" w:right="709"/>
        <w:jc w:val="both"/>
        <w:rPr>
          <w:rFonts w:ascii="Verdana" w:eastAsia="Aptos" w:hAnsi="Verdana" w:cs="Arial"/>
          <w:color w:val="000000"/>
          <w:sz w:val="21"/>
          <w:szCs w:val="21"/>
        </w:rPr>
      </w:pPr>
    </w:p>
    <w:p w14:paraId="2E6E899B" w14:textId="77777777" w:rsidR="00E529C8" w:rsidRPr="00E529C8" w:rsidRDefault="00E529C8" w:rsidP="00E529C8">
      <w:pPr>
        <w:shd w:val="clear" w:color="auto" w:fill="FFFFFF"/>
        <w:spacing w:after="0" w:line="240" w:lineRule="auto"/>
        <w:ind w:left="709" w:right="709"/>
        <w:jc w:val="both"/>
        <w:rPr>
          <w:rFonts w:ascii="Verdana" w:eastAsia="Aptos" w:hAnsi="Verdana" w:cs="Arial"/>
          <w:color w:val="000000"/>
          <w:sz w:val="21"/>
          <w:szCs w:val="21"/>
        </w:rPr>
      </w:pPr>
      <w:r w:rsidRPr="00E529C8">
        <w:rPr>
          <w:rFonts w:ascii="Verdana" w:eastAsia="Aptos" w:hAnsi="Verdana" w:cs="Arial"/>
          <w:color w:val="000000"/>
          <w:sz w:val="21"/>
          <w:szCs w:val="21"/>
        </w:rPr>
        <w:t>Parágrafo 2. Adicional del monto del Convenio Solidario, los entes territoriales deberán contar o disponer de personal técnico y administrativo-contable, para supervisar y apoyar a los Organismos de Acción Comunal en la ejecución de las obras”</w:t>
      </w:r>
      <w:r w:rsidRPr="00E529C8">
        <w:rPr>
          <w:rFonts w:ascii="Verdana" w:eastAsia="Aptos" w:hAnsi="Verdana" w:cs="Arial"/>
          <w:color w:val="000000"/>
          <w:sz w:val="21"/>
          <w:szCs w:val="21"/>
          <w:vertAlign w:val="superscript"/>
        </w:rPr>
        <w:footnoteReference w:id="6"/>
      </w:r>
      <w:r w:rsidRPr="00E529C8">
        <w:rPr>
          <w:rFonts w:ascii="Verdana" w:eastAsia="Aptos" w:hAnsi="Verdana" w:cs="Arial"/>
          <w:color w:val="000000"/>
          <w:sz w:val="21"/>
          <w:szCs w:val="21"/>
        </w:rPr>
        <w:t>.</w:t>
      </w:r>
    </w:p>
    <w:p w14:paraId="61A1D0E7" w14:textId="77777777" w:rsidR="00E529C8" w:rsidRPr="00E529C8" w:rsidRDefault="00E529C8" w:rsidP="00E529C8">
      <w:pPr>
        <w:shd w:val="clear" w:color="auto" w:fill="FFFFFF"/>
        <w:spacing w:after="0" w:line="276" w:lineRule="auto"/>
        <w:ind w:left="709" w:right="709"/>
        <w:jc w:val="both"/>
        <w:rPr>
          <w:rFonts w:ascii="Verdana" w:eastAsia="Aptos" w:hAnsi="Verdana" w:cs="Arial"/>
          <w:color w:val="000000"/>
        </w:rPr>
      </w:pPr>
    </w:p>
    <w:p w14:paraId="17D826B5" w14:textId="77777777" w:rsidR="00E529C8" w:rsidRPr="00E529C8" w:rsidRDefault="00E529C8" w:rsidP="00E529C8">
      <w:pPr>
        <w:numPr>
          <w:ilvl w:val="0"/>
          <w:numId w:val="19"/>
        </w:numPr>
        <w:shd w:val="clear" w:color="auto" w:fill="FFFFFF"/>
        <w:spacing w:after="0" w:line="276" w:lineRule="auto"/>
        <w:contextualSpacing/>
        <w:jc w:val="both"/>
        <w:rPr>
          <w:rFonts w:ascii="Verdana" w:eastAsia="Calibri" w:hAnsi="Verdana" w:cs="Arial"/>
          <w:color w:val="000000"/>
          <w:lang w:val="es-ES_tradnl"/>
        </w:rPr>
      </w:pPr>
      <w:r w:rsidRPr="00E529C8">
        <w:rPr>
          <w:rFonts w:ascii="Verdana" w:eastAsia="Aptos" w:hAnsi="Verdana" w:cs="Arial"/>
          <w:bCs/>
          <w:color w:val="000000"/>
          <w:lang w:eastAsia="es-MX"/>
        </w:rPr>
        <w:lastRenderedPageBreak/>
        <w:t xml:space="preserve">Según se evidencia, esta norma desarrolla las siguientes reglas: i) Las </w:t>
      </w:r>
      <w:r w:rsidRPr="00E529C8">
        <w:rPr>
          <w:rFonts w:ascii="Verdana" w:eastAsia="Calibri" w:hAnsi="Verdana" w:cs="Arial"/>
          <w:color w:val="000000"/>
          <w:lang w:val="es-ES_tradnl"/>
        </w:rPr>
        <w:t>“</w:t>
      </w:r>
      <w:r w:rsidRPr="00E529C8">
        <w:rPr>
          <w:rFonts w:ascii="Verdana" w:eastAsia="Aptos" w:hAnsi="Verdana" w:cs="Arial"/>
          <w:bCs/>
          <w:color w:val="000000"/>
          <w:lang w:eastAsia="es-MX"/>
        </w:rPr>
        <w:t>entidades del</w:t>
      </w:r>
      <w:r w:rsidRPr="00E529C8">
        <w:rPr>
          <w:rFonts w:ascii="Verdana" w:eastAsia="Calibri" w:hAnsi="Verdana" w:cs="Arial"/>
          <w:color w:val="000000"/>
          <w:lang w:val="es-ES_tradnl"/>
        </w:rPr>
        <w:t xml:space="preserve"> </w:t>
      </w:r>
      <w:r w:rsidRPr="00E529C8">
        <w:rPr>
          <w:rFonts w:ascii="Verdana" w:eastAsia="Aptos" w:hAnsi="Verdana" w:cs="Arial"/>
          <w:color w:val="000000"/>
        </w:rPr>
        <w:t>orden Nacional, Departamental, Distrital y municipal</w:t>
      </w:r>
      <w:r w:rsidRPr="00E529C8">
        <w:rPr>
          <w:rFonts w:ascii="Verdana" w:eastAsia="Calibri" w:hAnsi="Verdana" w:cs="Arial"/>
          <w:color w:val="000000"/>
          <w:lang w:val="es-ES_tradnl"/>
        </w:rPr>
        <w:t xml:space="preserve">” y los organismos de acción comunal podrán celebrar directamente convenios solidarios, es decir, la modalidad de contratación establecida para este caso es la contratación directa. Para el efecto, debe tenerse en cuenta la clasificación que realiza el artículo 7 de la Ley 2166 de 2021 de los organismos de acción comunal, de manera que la celebración de estos convenios puede realizarse con cualquiera de los organismos de acción comunal allí contemplados, pues la norma se refiere de forma general a los </w:t>
      </w:r>
      <w:r w:rsidRPr="00E529C8">
        <w:rPr>
          <w:rFonts w:ascii="Verdana" w:eastAsia="Calibri" w:hAnsi="Verdana" w:cs="Arial"/>
          <w:i/>
          <w:iCs/>
          <w:color w:val="000000"/>
          <w:lang w:val="es-ES_tradnl"/>
        </w:rPr>
        <w:t>organismos de acción comunal</w:t>
      </w:r>
      <w:r w:rsidRPr="00E529C8">
        <w:rPr>
          <w:rFonts w:ascii="Verdana" w:eastAsia="Calibri" w:hAnsi="Verdana" w:cs="Times New Roman"/>
          <w:kern w:val="2"/>
          <w:vertAlign w:val="superscript"/>
          <w:lang w:val="es-ES_tradnl"/>
          <w14:ligatures w14:val="standardContextual"/>
        </w:rPr>
        <w:footnoteReference w:id="7"/>
      </w:r>
      <w:r w:rsidRPr="00E529C8">
        <w:rPr>
          <w:rFonts w:ascii="Verdana" w:eastAsia="Calibri" w:hAnsi="Verdana" w:cs="Arial"/>
          <w:color w:val="000000"/>
          <w:lang w:val="es-ES_tradnl"/>
        </w:rPr>
        <w:t xml:space="preserve">.  </w:t>
      </w:r>
    </w:p>
    <w:p w14:paraId="5A5199BC" w14:textId="77777777" w:rsidR="00E529C8" w:rsidRPr="00E529C8" w:rsidRDefault="00E529C8" w:rsidP="00E529C8">
      <w:pPr>
        <w:shd w:val="clear" w:color="auto" w:fill="FFFFFF"/>
        <w:spacing w:after="0" w:line="276" w:lineRule="auto"/>
        <w:ind w:left="720"/>
        <w:contextualSpacing/>
        <w:jc w:val="both"/>
        <w:rPr>
          <w:rFonts w:ascii="Verdana" w:eastAsia="Calibri" w:hAnsi="Verdana" w:cs="Arial"/>
          <w:color w:val="000000"/>
          <w:lang w:val="es-ES_tradnl"/>
        </w:rPr>
      </w:pPr>
    </w:p>
    <w:p w14:paraId="0783B30B" w14:textId="77777777" w:rsidR="00E529C8" w:rsidRPr="00E529C8" w:rsidRDefault="00E529C8" w:rsidP="0D23A4D3">
      <w:pPr>
        <w:numPr>
          <w:ilvl w:val="0"/>
          <w:numId w:val="19"/>
        </w:numPr>
        <w:shd w:val="clear" w:color="auto" w:fill="FFFFFF" w:themeFill="background1"/>
        <w:spacing w:after="0" w:line="276" w:lineRule="auto"/>
        <w:contextualSpacing/>
        <w:jc w:val="both"/>
        <w:rPr>
          <w:rFonts w:ascii="Verdana" w:eastAsia="Calibri" w:hAnsi="Verdana" w:cs="Arial"/>
          <w:color w:val="000000"/>
          <w:lang w:val="es-ES"/>
        </w:rPr>
      </w:pPr>
      <w:r w:rsidRPr="0D23A4D3">
        <w:rPr>
          <w:rFonts w:ascii="Verdana" w:eastAsia="Calibri" w:hAnsi="Verdana" w:cs="Arial"/>
          <w:color w:val="000000" w:themeColor="text1"/>
          <w:lang w:val="es-ES"/>
        </w:rPr>
        <w:t xml:space="preserve">ii) Estos convenios solidarios deben tener por objeto únicamente la ejecución de obras. Esto significa que no pueden desarrollarse otros objetos distintos a la obra con fundamento en este artículo. </w:t>
      </w:r>
    </w:p>
    <w:p w14:paraId="62785621" w14:textId="77777777" w:rsidR="00E529C8" w:rsidRPr="00E529C8" w:rsidRDefault="00E529C8" w:rsidP="00E529C8">
      <w:pPr>
        <w:spacing w:after="0" w:line="276" w:lineRule="auto"/>
        <w:ind w:left="720"/>
        <w:contextualSpacing/>
        <w:rPr>
          <w:rFonts w:ascii="Verdana" w:eastAsia="Calibri" w:hAnsi="Verdana" w:cs="Arial"/>
          <w:color w:val="000000"/>
          <w:lang w:val="es-ES_tradnl"/>
        </w:rPr>
      </w:pPr>
    </w:p>
    <w:p w14:paraId="3D8D257A" w14:textId="77777777" w:rsidR="00E529C8" w:rsidRPr="00E529C8" w:rsidRDefault="00E529C8" w:rsidP="0D23A4D3">
      <w:pPr>
        <w:numPr>
          <w:ilvl w:val="0"/>
          <w:numId w:val="19"/>
        </w:numPr>
        <w:shd w:val="clear" w:color="auto" w:fill="FFFFFF" w:themeFill="background1"/>
        <w:spacing w:after="0" w:line="276" w:lineRule="auto"/>
        <w:contextualSpacing/>
        <w:jc w:val="both"/>
        <w:rPr>
          <w:rFonts w:ascii="Verdana" w:eastAsia="Calibri" w:hAnsi="Verdana" w:cs="Arial"/>
          <w:color w:val="000000"/>
          <w:lang w:val="es-ES"/>
        </w:rPr>
      </w:pPr>
      <w:r w:rsidRPr="0D23A4D3">
        <w:rPr>
          <w:rFonts w:ascii="Verdana" w:eastAsia="Calibri" w:hAnsi="Verdana" w:cs="Arial"/>
          <w:color w:val="000000" w:themeColor="text1"/>
          <w:lang w:val="es-ES"/>
        </w:rPr>
        <w:t xml:space="preserve">iii) El convenio solidario tiene un límite consistente en que no podrá exceder la menor cuantía de la entidad. Por tanto, los sujetos señalados en la norma están facultados para celebrar estos convenios por la mínima </w:t>
      </w:r>
      <w:r w:rsidRPr="0D23A4D3">
        <w:rPr>
          <w:rFonts w:ascii="Verdana" w:eastAsia="Calibri" w:hAnsi="Verdana" w:cs="Arial"/>
          <w:color w:val="000000" w:themeColor="text1"/>
          <w:lang w:val="es-ES"/>
        </w:rPr>
        <w:lastRenderedPageBreak/>
        <w:t xml:space="preserve">o la menor cuantía de la entidad, para lo cual se atenderá lo previsto en el literal b) del artículo 2 de la Ley 1150 de 2007 para determinar el tope de la menor cuantía de la entidad estatal. </w:t>
      </w:r>
    </w:p>
    <w:p w14:paraId="6AE38BF7" w14:textId="77777777" w:rsidR="00E529C8" w:rsidRPr="00E529C8" w:rsidRDefault="00E529C8" w:rsidP="00E529C8">
      <w:pPr>
        <w:spacing w:after="0" w:line="276" w:lineRule="auto"/>
        <w:ind w:left="720"/>
        <w:contextualSpacing/>
        <w:rPr>
          <w:rFonts w:ascii="Verdana" w:eastAsia="Calibri" w:hAnsi="Verdana" w:cs="Arial"/>
          <w:color w:val="000000"/>
          <w:lang w:val="es-ES_tradnl"/>
        </w:rPr>
      </w:pPr>
    </w:p>
    <w:p w14:paraId="367D69FC" w14:textId="77777777" w:rsidR="00E529C8" w:rsidRPr="00E529C8" w:rsidRDefault="00E529C8" w:rsidP="0D23A4D3">
      <w:pPr>
        <w:numPr>
          <w:ilvl w:val="0"/>
          <w:numId w:val="19"/>
        </w:numPr>
        <w:shd w:val="clear" w:color="auto" w:fill="FFFFFF" w:themeFill="background1"/>
        <w:spacing w:after="0" w:line="276" w:lineRule="auto"/>
        <w:contextualSpacing/>
        <w:jc w:val="both"/>
        <w:rPr>
          <w:rFonts w:ascii="Verdana" w:eastAsia="Calibri" w:hAnsi="Verdana" w:cs="Arial"/>
          <w:color w:val="000000"/>
          <w:lang w:val="es-ES"/>
        </w:rPr>
      </w:pPr>
      <w:r w:rsidRPr="0D23A4D3">
        <w:rPr>
          <w:rFonts w:ascii="Verdana" w:eastAsia="Calibri" w:hAnsi="Verdana" w:cs="Arial"/>
          <w:color w:val="000000" w:themeColor="text1"/>
          <w:lang w:val="es-ES"/>
        </w:rPr>
        <w:t>iv) Para la ejecución de las obras se establece el deber de contratar con los habitantes de la comunidad.</w:t>
      </w:r>
    </w:p>
    <w:p w14:paraId="0457A7B7" w14:textId="77777777" w:rsidR="00E529C8" w:rsidRPr="00E529C8" w:rsidRDefault="00E529C8" w:rsidP="00E529C8">
      <w:pPr>
        <w:spacing w:after="0" w:line="276" w:lineRule="auto"/>
        <w:ind w:left="720"/>
        <w:contextualSpacing/>
        <w:rPr>
          <w:rFonts w:ascii="Verdana" w:eastAsia="Calibri" w:hAnsi="Verdana" w:cs="Arial"/>
          <w:color w:val="000000"/>
          <w:lang w:val="es-ES_tradnl"/>
        </w:rPr>
      </w:pPr>
    </w:p>
    <w:p w14:paraId="31C9CFAE" w14:textId="77777777" w:rsidR="00E529C8" w:rsidRPr="00E529C8" w:rsidRDefault="00E529C8" w:rsidP="00E529C8">
      <w:pPr>
        <w:numPr>
          <w:ilvl w:val="0"/>
          <w:numId w:val="19"/>
        </w:numPr>
        <w:shd w:val="clear" w:color="auto" w:fill="FFFFFF"/>
        <w:spacing w:after="0" w:line="276" w:lineRule="auto"/>
        <w:contextualSpacing/>
        <w:jc w:val="both"/>
        <w:rPr>
          <w:rFonts w:ascii="Verdana" w:eastAsia="Calibri" w:hAnsi="Verdana" w:cs="Arial"/>
          <w:color w:val="000000"/>
          <w:lang w:val="es-ES_tradnl"/>
        </w:rPr>
      </w:pPr>
      <w:r w:rsidRPr="00E529C8">
        <w:rPr>
          <w:rFonts w:ascii="Verdana" w:eastAsia="Calibri" w:hAnsi="Verdana" w:cs="Arial"/>
          <w:color w:val="000000"/>
          <w:lang w:val="es-ES_tradnl"/>
        </w:rPr>
        <w:t xml:space="preserve">v) En el valor total del convenio la entidad podrá incluir los costos directos, los costos administrativos y el subsidio </w:t>
      </w:r>
      <w:r w:rsidRPr="00E529C8">
        <w:rPr>
          <w:rFonts w:ascii="Verdana" w:eastAsia="Calibri" w:hAnsi="Verdana" w:cs="Arial"/>
          <w:color w:val="000000"/>
        </w:rPr>
        <w:t xml:space="preserve">al dignatario representante legal para transportes de que trata el literal c) del artículo 38 de la Ley 2166 de 2021. Estos costos deberán incluirse en el ejercicio de planeación que realice la entidad y estar debidamente justificados. </w:t>
      </w:r>
    </w:p>
    <w:p w14:paraId="26310288" w14:textId="77777777" w:rsidR="00E529C8" w:rsidRPr="00E529C8" w:rsidRDefault="00E529C8" w:rsidP="00E529C8">
      <w:pPr>
        <w:spacing w:after="0" w:line="276" w:lineRule="auto"/>
        <w:ind w:left="720"/>
        <w:contextualSpacing/>
        <w:rPr>
          <w:rFonts w:ascii="Verdana" w:eastAsia="Calibri" w:hAnsi="Verdana" w:cs="Arial"/>
          <w:color w:val="000000"/>
        </w:rPr>
      </w:pPr>
    </w:p>
    <w:p w14:paraId="413AD759" w14:textId="77777777" w:rsidR="00E529C8" w:rsidRPr="00E529C8" w:rsidRDefault="00E529C8" w:rsidP="00E529C8">
      <w:pPr>
        <w:numPr>
          <w:ilvl w:val="0"/>
          <w:numId w:val="19"/>
        </w:numPr>
        <w:shd w:val="clear" w:color="auto" w:fill="FFFFFF"/>
        <w:spacing w:after="0" w:line="276" w:lineRule="auto"/>
        <w:contextualSpacing/>
        <w:jc w:val="both"/>
        <w:rPr>
          <w:rFonts w:ascii="Verdana" w:eastAsia="Calibri" w:hAnsi="Verdana" w:cs="Arial"/>
          <w:color w:val="000000"/>
          <w:lang w:val="es-ES_tradnl"/>
        </w:rPr>
      </w:pPr>
      <w:r w:rsidRPr="00E529C8">
        <w:rPr>
          <w:rFonts w:ascii="Verdana" w:eastAsia="Calibri" w:hAnsi="Verdana" w:cs="Arial"/>
          <w:color w:val="000000"/>
        </w:rPr>
        <w:t>vi) Las entidades deberán contar con personal técnico y administrativo-contable para apoyar y supervisar a los organismos de acción comunal durante la ejecución de las obras. De acuerdo con el parágrafo 2 del artículo 95 de la Ley 2166 de 2021, para garantizar este personal de apoyo las Entidades Estatales deben contar con unos recursos adicionales a los comprendidos dentro del valor del Convenio Solidario.</w:t>
      </w:r>
    </w:p>
    <w:p w14:paraId="0964572A" w14:textId="77777777" w:rsidR="00E529C8" w:rsidRPr="00E529C8" w:rsidRDefault="00E529C8" w:rsidP="00E529C8">
      <w:pPr>
        <w:spacing w:after="0" w:line="276" w:lineRule="auto"/>
        <w:ind w:left="720"/>
        <w:contextualSpacing/>
        <w:rPr>
          <w:rFonts w:ascii="Verdana" w:eastAsia="Aptos" w:hAnsi="Verdana" w:cs="Arial"/>
          <w:bCs/>
          <w:color w:val="000000"/>
          <w:lang w:eastAsia="es-MX"/>
        </w:rPr>
      </w:pPr>
    </w:p>
    <w:p w14:paraId="697093F6" w14:textId="77777777" w:rsidR="00E529C8" w:rsidRPr="00E529C8" w:rsidRDefault="00E529C8" w:rsidP="00E529C8">
      <w:pPr>
        <w:numPr>
          <w:ilvl w:val="0"/>
          <w:numId w:val="19"/>
        </w:numPr>
        <w:shd w:val="clear" w:color="auto" w:fill="FFFFFF"/>
        <w:spacing w:after="0" w:line="276" w:lineRule="auto"/>
        <w:contextualSpacing/>
        <w:jc w:val="both"/>
        <w:rPr>
          <w:rFonts w:ascii="Verdana" w:eastAsia="Calibri" w:hAnsi="Verdana" w:cs="Arial"/>
          <w:color w:val="000000"/>
          <w:lang w:val="es-ES_tradnl"/>
        </w:rPr>
      </w:pPr>
      <w:r w:rsidRPr="00E529C8">
        <w:rPr>
          <w:rFonts w:ascii="Verdana" w:eastAsia="Aptos" w:hAnsi="Verdana" w:cs="Arial"/>
          <w:bCs/>
          <w:color w:val="000000"/>
          <w:lang w:eastAsia="es-MX"/>
        </w:rPr>
        <w:t xml:space="preserve">Como se observa, el artículo 95 de la Ley 2166 de 2021 determina la celebración por contratación directa de convenios solidarios. Este régimen de contratación ya se había contemplado inicialmente en el parágrafo 4 del artículo 3 de la Ley 136 de 1994. Sin embargo, el contenido del artículo 95 es más amplio en relación con los sujetos, la cuantía del contrato y la ejecución de dichos convenios. En efecto, el artículo 95 incluye a los </w:t>
      </w:r>
      <w:r w:rsidRPr="00E529C8">
        <w:rPr>
          <w:rFonts w:ascii="Verdana" w:eastAsia="Calibri" w:hAnsi="Verdana" w:cs="Arial"/>
          <w:color w:val="000000"/>
          <w:lang w:val="es-ES_tradnl"/>
        </w:rPr>
        <w:t>“</w:t>
      </w:r>
      <w:r w:rsidRPr="00E529C8">
        <w:rPr>
          <w:rFonts w:ascii="Verdana" w:eastAsia="Aptos" w:hAnsi="Verdana" w:cs="Arial"/>
          <w:bCs/>
          <w:color w:val="000000"/>
          <w:lang w:eastAsia="es-MX"/>
        </w:rPr>
        <w:t>entes del</w:t>
      </w:r>
      <w:r w:rsidRPr="00E529C8">
        <w:rPr>
          <w:rFonts w:ascii="Verdana" w:eastAsia="Calibri" w:hAnsi="Verdana" w:cs="Arial"/>
          <w:color w:val="000000"/>
          <w:lang w:val="es-ES_tradnl"/>
        </w:rPr>
        <w:t xml:space="preserve"> </w:t>
      </w:r>
      <w:r w:rsidRPr="00E529C8">
        <w:rPr>
          <w:rFonts w:ascii="Verdana" w:eastAsia="Aptos" w:hAnsi="Verdana" w:cs="Arial"/>
          <w:color w:val="000000"/>
        </w:rPr>
        <w:t>orden Nacional, Departamental, Distrital y municipal</w:t>
      </w:r>
      <w:r w:rsidRPr="00E529C8">
        <w:rPr>
          <w:rFonts w:ascii="Verdana" w:eastAsia="Calibri" w:hAnsi="Verdana" w:cs="Arial"/>
          <w:color w:val="000000"/>
          <w:lang w:val="es-ES_tradnl"/>
        </w:rPr>
        <w:t xml:space="preserve">” y a los “organismos de acción comunal”. Es decir, </w:t>
      </w:r>
      <w:r w:rsidRPr="00E529C8">
        <w:rPr>
          <w:rFonts w:ascii="Verdana" w:eastAsia="Aptos" w:hAnsi="Verdana" w:cs="Arial"/>
          <w:bCs/>
          <w:color w:val="000000"/>
          <w:lang w:eastAsia="es-MX"/>
        </w:rPr>
        <w:t>conforme a esta Ley podrán celebrar convenios solidarios directamente, no solo los entes territoriales del orden departamental, municipal y distrital, sino también las entidades del orden nacional, y se podrán celebrar con todos los organismos de acción comunal y no únicamente con las juntas de acción comunal. Además, se amplía la cuantía de los convenios permitiendo que se contraten hasta por la menor cuantía y no solo por la mínima cuantía. En cuanto al objeto, las normas son claras en señalar que se trata de la ejecución de obras. Por lo demás, dichos aspectos se sintetizan en el desarrollo reglamentario del Decreto 142 de 2023, el cual adiciona el artículo 2.2.15.1.2 del Decreto 1082 de 2015 en los siguientes términos:</w:t>
      </w:r>
    </w:p>
    <w:p w14:paraId="1EE93CEE" w14:textId="77777777" w:rsidR="00E529C8" w:rsidRPr="00E529C8" w:rsidRDefault="00E529C8" w:rsidP="00E529C8">
      <w:pPr>
        <w:shd w:val="clear" w:color="auto" w:fill="FFFFFF"/>
        <w:spacing w:after="0" w:line="276" w:lineRule="auto"/>
        <w:ind w:left="709" w:right="709"/>
        <w:jc w:val="both"/>
        <w:rPr>
          <w:rFonts w:ascii="Verdana" w:eastAsia="Aptos" w:hAnsi="Verdana" w:cs="Arial"/>
          <w:bCs/>
          <w:color w:val="000000"/>
          <w:lang w:eastAsia="es-MX"/>
        </w:rPr>
      </w:pPr>
    </w:p>
    <w:p w14:paraId="74D333E6" w14:textId="77777777" w:rsidR="00E529C8" w:rsidRPr="00E529C8" w:rsidRDefault="00E529C8" w:rsidP="00E529C8">
      <w:pPr>
        <w:shd w:val="clear" w:color="auto" w:fill="FFFFFF"/>
        <w:spacing w:after="0" w:line="240" w:lineRule="auto"/>
        <w:ind w:left="709" w:right="709"/>
        <w:jc w:val="both"/>
        <w:rPr>
          <w:rFonts w:ascii="Verdana" w:eastAsia="Aptos" w:hAnsi="Verdana" w:cs="Arial"/>
          <w:bCs/>
          <w:color w:val="000000"/>
          <w:sz w:val="21"/>
          <w:szCs w:val="21"/>
          <w:lang w:eastAsia="es-MX"/>
        </w:rPr>
      </w:pPr>
      <w:r w:rsidRPr="00E529C8">
        <w:rPr>
          <w:rFonts w:ascii="Verdana" w:eastAsia="Aptos" w:hAnsi="Verdana" w:cs="Arial"/>
          <w:bCs/>
          <w:color w:val="000000"/>
          <w:sz w:val="21"/>
          <w:szCs w:val="21"/>
          <w:lang w:eastAsia="es-MX"/>
        </w:rPr>
        <w:t>“Artículo 2.2.15.1.2. Convenios solidarios para la ejecución de obras. De conformidad con lo dispuesto en el artículo 95 de la Ley 2166 de 2021, solo podrán celebrar de manera directa convenios solidarios para la ejecución de obras los entes territoriales del orden nacional, departamental, distrital y municipal con los organismos de acción comunal. El valor de tales convenios no podrá exceder la menor cuantía de la entidad estatal involucrada.</w:t>
      </w:r>
    </w:p>
    <w:p w14:paraId="657AFCA8" w14:textId="77777777" w:rsidR="00E529C8" w:rsidRPr="00E529C8" w:rsidRDefault="00E529C8" w:rsidP="00E529C8">
      <w:pPr>
        <w:shd w:val="clear" w:color="auto" w:fill="FFFFFF"/>
        <w:spacing w:after="0" w:line="240" w:lineRule="auto"/>
        <w:ind w:left="709" w:right="709"/>
        <w:jc w:val="both"/>
        <w:rPr>
          <w:rFonts w:ascii="Verdana" w:eastAsia="Aptos" w:hAnsi="Verdana" w:cs="Arial"/>
          <w:bCs/>
          <w:color w:val="000000"/>
          <w:sz w:val="21"/>
          <w:szCs w:val="21"/>
          <w:lang w:eastAsia="es-MX"/>
        </w:rPr>
      </w:pPr>
    </w:p>
    <w:p w14:paraId="3A3BADD8" w14:textId="77777777" w:rsidR="00E529C8" w:rsidRPr="00E529C8" w:rsidRDefault="00E529C8" w:rsidP="00E529C8">
      <w:pPr>
        <w:shd w:val="clear" w:color="auto" w:fill="FFFFFF"/>
        <w:spacing w:after="0" w:line="240" w:lineRule="auto"/>
        <w:ind w:left="709" w:right="709"/>
        <w:jc w:val="both"/>
        <w:rPr>
          <w:rFonts w:ascii="Verdana" w:eastAsia="Aptos" w:hAnsi="Verdana" w:cs="Arial"/>
          <w:bCs/>
          <w:color w:val="000000"/>
          <w:sz w:val="21"/>
          <w:szCs w:val="21"/>
          <w:lang w:eastAsia="es-MX"/>
        </w:rPr>
      </w:pPr>
      <w:r w:rsidRPr="00E529C8">
        <w:rPr>
          <w:rFonts w:ascii="Verdana" w:eastAsia="Aptos" w:hAnsi="Verdana" w:cs="Arial"/>
          <w:bCs/>
          <w:color w:val="000000"/>
          <w:sz w:val="21"/>
          <w:szCs w:val="21"/>
          <w:lang w:eastAsia="es-MX"/>
        </w:rPr>
        <w:t>Estos convenios solidarios solo podrán tener por objeto la ejecución de obras. Para la ejecución de estas obras los Organismos de Acción Comunal deberán procurar vincular a los habitantes de la comunidad”.</w:t>
      </w:r>
    </w:p>
    <w:p w14:paraId="1E891821" w14:textId="77777777" w:rsidR="00E529C8" w:rsidRPr="00E529C8" w:rsidRDefault="00E529C8" w:rsidP="00E529C8">
      <w:pPr>
        <w:shd w:val="clear" w:color="auto" w:fill="FFFFFF"/>
        <w:spacing w:after="0" w:line="276" w:lineRule="auto"/>
        <w:jc w:val="both"/>
        <w:rPr>
          <w:rFonts w:ascii="Verdana" w:eastAsia="Aptos" w:hAnsi="Verdana" w:cs="Arial"/>
          <w:bCs/>
          <w:color w:val="000000"/>
          <w:lang w:eastAsia="es-MX"/>
        </w:rPr>
      </w:pPr>
    </w:p>
    <w:p w14:paraId="0C6F699B" w14:textId="77777777" w:rsidR="00E529C8" w:rsidRPr="00E529C8" w:rsidRDefault="00E529C8" w:rsidP="00E529C8">
      <w:pPr>
        <w:numPr>
          <w:ilvl w:val="0"/>
          <w:numId w:val="20"/>
        </w:numPr>
        <w:shd w:val="clear" w:color="auto" w:fill="FFFFFF"/>
        <w:spacing w:after="0" w:line="276" w:lineRule="auto"/>
        <w:contextualSpacing/>
        <w:jc w:val="both"/>
        <w:rPr>
          <w:rFonts w:ascii="Verdana" w:eastAsia="Calibri" w:hAnsi="Verdana" w:cs="Arial"/>
          <w:color w:val="000000"/>
          <w:lang w:val="es-ES_tradnl"/>
        </w:rPr>
      </w:pPr>
      <w:r w:rsidRPr="00E529C8">
        <w:rPr>
          <w:rFonts w:ascii="Verdana" w:eastAsia="Aptos" w:hAnsi="Verdana" w:cs="Arial"/>
          <w:bCs/>
          <w:color w:val="000000"/>
          <w:lang w:eastAsia="es-MX"/>
        </w:rPr>
        <w:t>De acuerdo con lo señalado, el documento tipo adoptado por la Agencia Nacional de Contratación Pública</w:t>
      </w:r>
      <w:r w:rsidRPr="00E529C8">
        <w:rPr>
          <w:rFonts w:ascii="Verdana" w:eastAsia="Calibri" w:hAnsi="Verdana" w:cs="Arial"/>
          <w:color w:val="000000"/>
          <w:lang w:val="es-ES" w:eastAsia="es-ES"/>
        </w:rPr>
        <w:t>– Colombia Compra Eficiente</w:t>
      </w:r>
      <w:r w:rsidRPr="00E529C8">
        <w:rPr>
          <w:rFonts w:ascii="Verdana" w:eastAsia="Aptos" w:hAnsi="Verdana" w:cs="Arial"/>
          <w:spacing w:val="2"/>
          <w:lang w:eastAsia="es-CO"/>
        </w:rPr>
        <w:t xml:space="preserve"> </w:t>
      </w:r>
      <w:r w:rsidRPr="00E529C8">
        <w:rPr>
          <w:rFonts w:ascii="Verdana" w:eastAsia="Aptos" w:hAnsi="Verdana" w:cs="Arial"/>
          <w:bCs/>
          <w:color w:val="000000"/>
          <w:lang w:eastAsia="es-MX"/>
        </w:rPr>
        <w:t xml:space="preserve">mediante la Resolución 358 del 30 de junio de 2023, tiene como fundamento el régimen de contratación directa de los convenios solidarios señalado en el artículo 95 de la Ley 2166 de 2021, por lo que únicamente puede realizarse conforme a lo dispuesto en dicha norma, de manera que podrán celebrarse esos convenios </w:t>
      </w:r>
      <w:r w:rsidRPr="00E529C8">
        <w:rPr>
          <w:rFonts w:ascii="Verdana" w:eastAsia="Calibri" w:hAnsi="Verdana" w:cs="Arial"/>
          <w:color w:val="000000"/>
          <w:lang w:val="es-ES_tradnl"/>
        </w:rPr>
        <w:t xml:space="preserve">por la mínima o la menor cuantía de la entidad estatal sometida al Estatuto General de Contratación de la Administración Pública. Por lo anterior, los artículos 1, 2 y 4 de la Resolución señalada mencionan que estos aplican para la contratación directa de convenios solidarios para la ejecución de obras </w:t>
      </w:r>
      <w:r w:rsidRPr="00E529C8">
        <w:rPr>
          <w:rFonts w:ascii="Verdana" w:eastAsia="Calibri" w:hAnsi="Verdana" w:cs="Arial"/>
          <w:i/>
          <w:iCs/>
          <w:color w:val="000000"/>
          <w:u w:val="single"/>
          <w:lang w:val="es-ES_tradnl"/>
        </w:rPr>
        <w:t>hasta</w:t>
      </w:r>
      <w:r w:rsidRPr="00E529C8">
        <w:rPr>
          <w:rFonts w:ascii="Verdana" w:eastAsia="Calibri" w:hAnsi="Verdana" w:cs="Arial"/>
          <w:color w:val="000000"/>
          <w:lang w:val="es-ES_tradnl"/>
        </w:rPr>
        <w:t xml:space="preserve"> la menor cuantía con Organismos de Acción Comunal.</w:t>
      </w:r>
    </w:p>
    <w:p w14:paraId="29331AF4" w14:textId="77777777" w:rsidR="00E529C8" w:rsidRPr="00E529C8" w:rsidRDefault="00E529C8" w:rsidP="00E529C8">
      <w:pPr>
        <w:shd w:val="clear" w:color="auto" w:fill="FFFFFF"/>
        <w:spacing w:after="0" w:line="276" w:lineRule="auto"/>
        <w:ind w:left="720"/>
        <w:contextualSpacing/>
        <w:jc w:val="both"/>
        <w:rPr>
          <w:rFonts w:ascii="Verdana" w:eastAsia="Calibri" w:hAnsi="Verdana" w:cs="Arial"/>
          <w:color w:val="000000"/>
          <w:lang w:val="es-ES_tradnl"/>
        </w:rPr>
      </w:pPr>
    </w:p>
    <w:p w14:paraId="289DCC99" w14:textId="77777777" w:rsidR="00E529C8" w:rsidRPr="00E529C8" w:rsidRDefault="00E529C8" w:rsidP="00E529C8">
      <w:pPr>
        <w:numPr>
          <w:ilvl w:val="0"/>
          <w:numId w:val="20"/>
        </w:numPr>
        <w:shd w:val="clear" w:color="auto" w:fill="FFFFFF"/>
        <w:spacing w:after="0" w:line="276" w:lineRule="auto"/>
        <w:contextualSpacing/>
        <w:jc w:val="both"/>
        <w:rPr>
          <w:rFonts w:ascii="Verdana" w:eastAsia="Calibri" w:hAnsi="Verdana" w:cs="Arial"/>
          <w:color w:val="000000"/>
          <w:lang w:val="es-ES_tradnl"/>
        </w:rPr>
      </w:pPr>
      <w:r w:rsidRPr="00E529C8">
        <w:rPr>
          <w:rFonts w:ascii="Verdana" w:eastAsia="Calibri" w:hAnsi="Verdana" w:cs="Arial"/>
          <w:color w:val="000000"/>
          <w:lang w:val="es-ES"/>
        </w:rPr>
        <w:t xml:space="preserve">Finalmente, debe advertirse que, recientemente, el Consejo de Estado, Sección Tercera, C.P. Alberto Montaña Plata, mediante auto del 28 de mayo de 2024, rad. No. 11001-03-26-0002023-00071 (69.860), decretó la medida cautelar de suspensión provisional del artículo 2.2.15.1.2 del Decreto 1082 de 2015, adicionado y modificado por el artículo 15 del Decreto 142 de 2023. Dicha norma establece que </w:t>
      </w:r>
      <w:r w:rsidRPr="00E529C8">
        <w:rPr>
          <w:rFonts w:ascii="Verdana" w:eastAsia="Calibri" w:hAnsi="Verdana" w:cs="Arial"/>
          <w:i/>
          <w:iCs/>
          <w:color w:val="000000"/>
          <w:lang w:val="es-ES"/>
        </w:rPr>
        <w:t>”De conformidad con lo dispuesto en el artículo 95 de la Ley 2166 de 2021, solo podrán celebrar de manera directa convenios solidarios para la ejecución de obras los entes territoriales del orden nacional, departamental, distrital y municipal con los organismos de acción comunal. El valor de tales convenios no podrá exceder la menor cuantía de la entidad estatal involucrada”.</w:t>
      </w:r>
    </w:p>
    <w:p w14:paraId="48BEC7C6" w14:textId="77777777" w:rsidR="00E529C8" w:rsidRPr="00E529C8" w:rsidRDefault="00E529C8" w:rsidP="00E529C8">
      <w:pPr>
        <w:spacing w:after="0" w:line="276" w:lineRule="auto"/>
        <w:ind w:left="720"/>
        <w:contextualSpacing/>
        <w:rPr>
          <w:rFonts w:ascii="Verdana" w:eastAsia="Calibri" w:hAnsi="Verdana" w:cs="Arial"/>
          <w:color w:val="000000"/>
          <w:lang w:val="es-ES"/>
        </w:rPr>
      </w:pPr>
    </w:p>
    <w:p w14:paraId="5A02C7A0" w14:textId="77777777" w:rsidR="00E529C8" w:rsidRPr="00E529C8" w:rsidRDefault="00E529C8" w:rsidP="00E529C8">
      <w:pPr>
        <w:numPr>
          <w:ilvl w:val="0"/>
          <w:numId w:val="20"/>
        </w:numPr>
        <w:shd w:val="clear" w:color="auto" w:fill="FFFFFF"/>
        <w:spacing w:after="0" w:line="276" w:lineRule="auto"/>
        <w:contextualSpacing/>
        <w:jc w:val="both"/>
        <w:rPr>
          <w:rFonts w:ascii="Verdana" w:eastAsia="Calibri" w:hAnsi="Verdana" w:cs="Arial"/>
          <w:color w:val="000000"/>
          <w:lang w:val="es-ES_tradnl"/>
        </w:rPr>
      </w:pPr>
      <w:r w:rsidRPr="00E529C8">
        <w:rPr>
          <w:rFonts w:ascii="Verdana" w:eastAsia="Calibri" w:hAnsi="Verdana" w:cs="Arial"/>
          <w:color w:val="000000"/>
          <w:lang w:val="es-ES"/>
        </w:rPr>
        <w:t xml:space="preserve">Sin perjuicio de lo anterior, en criterio de esta Subdirección, los efectos de la referida decisión del Consejo de Estado no se extienden al artículo </w:t>
      </w:r>
      <w:r w:rsidRPr="00E529C8">
        <w:rPr>
          <w:rFonts w:ascii="Verdana" w:eastAsia="Calibri" w:hAnsi="Verdana" w:cs="Arial"/>
          <w:color w:val="000000"/>
          <w:lang w:val="es-ES"/>
        </w:rPr>
        <w:lastRenderedPageBreak/>
        <w:t xml:space="preserve">95 de la Ley 2166 de 2021, disposición mediante la cual el Congreso de la República, en el marco de la competencia normativa que le asigna el inciso final del artículo 150 de la Constitución Política, autorizó a los entes del orden nacional, departamental, distrital y municipal a celebrar convenios solidarios de manera directa con Organismos de Acción Comunal,  para la ejecución de obras que no superen la menor cuantía. Esta disposición corresponde a una norma de aplicación directa, por lo que, en principio, no requiere de reglamentación para su aplicación. </w:t>
      </w:r>
    </w:p>
    <w:p w14:paraId="37B13704" w14:textId="77777777" w:rsidR="00E529C8" w:rsidRPr="00E529C8" w:rsidRDefault="00E529C8" w:rsidP="00E529C8">
      <w:pPr>
        <w:spacing w:after="0" w:line="276" w:lineRule="auto"/>
        <w:ind w:left="720"/>
        <w:contextualSpacing/>
        <w:rPr>
          <w:rFonts w:ascii="Verdana" w:eastAsia="Calibri" w:hAnsi="Verdana" w:cs="Arial"/>
          <w:color w:val="000000"/>
          <w:lang w:val="es-ES"/>
        </w:rPr>
      </w:pPr>
    </w:p>
    <w:p w14:paraId="249871E4" w14:textId="77777777" w:rsidR="00E529C8" w:rsidRPr="00E529C8" w:rsidRDefault="00E529C8" w:rsidP="00E529C8">
      <w:pPr>
        <w:numPr>
          <w:ilvl w:val="0"/>
          <w:numId w:val="20"/>
        </w:numPr>
        <w:shd w:val="clear" w:color="auto" w:fill="FFFFFF"/>
        <w:spacing w:after="0" w:line="276" w:lineRule="auto"/>
        <w:contextualSpacing/>
        <w:jc w:val="both"/>
        <w:rPr>
          <w:rFonts w:ascii="Verdana" w:eastAsia="Calibri" w:hAnsi="Verdana" w:cs="Arial"/>
          <w:color w:val="000000"/>
          <w:lang w:val="es-ES_tradnl"/>
        </w:rPr>
      </w:pPr>
      <w:r w:rsidRPr="00E529C8">
        <w:rPr>
          <w:rFonts w:ascii="Verdana" w:eastAsia="Calibri" w:hAnsi="Verdana" w:cs="Arial"/>
          <w:color w:val="000000"/>
          <w:lang w:val="es-ES"/>
        </w:rPr>
        <w:t xml:space="preserve">Por lo anterior, pese a la suspensión del artículo 15 del Decreto Reglamentario 142 de 2023 que adicionó el artículo 2.2.15.1.1 del Decreto 1082 de 2015, los entes del orden nacional, departamental, distrital y municipal siguen autorizados para celebrar convenios solidarios con Organismos de Acción Comunal para la ejecución de obras hasta la menor cuantía, cumpliendo los requisitos establecidos en el artículo 95 de la Ley 2166 de 2021, normas cuya vigencia no se ve afectada por el auto del 28 de mayo de 2024. Lo mismo ocurre con los documentos tipo para la contratación directa de convenios solidarios para la ejecución de obras hasta la menor cuantía con organismos de acción comunal, toda vez que su fundamento es el artículo 95 de la Ley 2166 de 2021. </w:t>
      </w:r>
    </w:p>
    <w:p w14:paraId="0755FEB7" w14:textId="77777777" w:rsidR="00E529C8" w:rsidRPr="00E529C8" w:rsidRDefault="00E529C8" w:rsidP="00E529C8">
      <w:pPr>
        <w:widowControl w:val="0"/>
        <w:autoSpaceDE w:val="0"/>
        <w:autoSpaceDN w:val="0"/>
        <w:spacing w:after="0" w:line="276" w:lineRule="auto"/>
        <w:jc w:val="both"/>
        <w:rPr>
          <w:rFonts w:ascii="Verdana" w:eastAsia="Calibri" w:hAnsi="Verdana" w:cs="Arial"/>
        </w:rPr>
      </w:pPr>
    </w:p>
    <w:p w14:paraId="09195F84" w14:textId="77777777" w:rsidR="00E529C8" w:rsidRPr="00E529C8" w:rsidRDefault="00E529C8" w:rsidP="00E529C8">
      <w:pPr>
        <w:numPr>
          <w:ilvl w:val="0"/>
          <w:numId w:val="16"/>
        </w:numPr>
        <w:tabs>
          <w:tab w:val="left" w:pos="142"/>
          <w:tab w:val="left" w:pos="284"/>
        </w:tabs>
        <w:spacing w:after="0" w:line="276" w:lineRule="auto"/>
        <w:ind w:left="357" w:hanging="357"/>
        <w:jc w:val="both"/>
        <w:rPr>
          <w:rFonts w:ascii="Verdana" w:eastAsia="Century Gothic" w:hAnsi="Verdana" w:cs="Century Gothic"/>
          <w:b/>
          <w:bCs/>
          <w:lang w:val="es-ES"/>
        </w:rPr>
      </w:pPr>
      <w:r w:rsidRPr="00E529C8">
        <w:rPr>
          <w:rFonts w:ascii="Verdana" w:eastAsia="Century Gothic" w:hAnsi="Verdana" w:cs="Century Gothic"/>
          <w:b/>
          <w:bCs/>
          <w:lang w:val="es-ES"/>
        </w:rPr>
        <w:t>Referencias normativas, jurisprudenciales y otras fuentes:</w:t>
      </w:r>
    </w:p>
    <w:p w14:paraId="2D7204CD" w14:textId="77777777" w:rsidR="00E529C8" w:rsidRPr="00E529C8" w:rsidRDefault="00E529C8" w:rsidP="00E529C8">
      <w:pPr>
        <w:widowControl w:val="0"/>
        <w:autoSpaceDE w:val="0"/>
        <w:autoSpaceDN w:val="0"/>
        <w:spacing w:after="0" w:line="276" w:lineRule="auto"/>
        <w:jc w:val="both"/>
        <w:rPr>
          <w:rFonts w:ascii="Verdana" w:eastAsia="Calibri"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E529C8" w:rsidRPr="00E529C8" w14:paraId="030268E6" w14:textId="77777777" w:rsidTr="00C2477C">
        <w:trPr>
          <w:trHeight w:val="870"/>
        </w:trPr>
        <w:tc>
          <w:tcPr>
            <w:tcW w:w="8647" w:type="dxa"/>
          </w:tcPr>
          <w:p w14:paraId="0A2EE8A5" w14:textId="77777777" w:rsidR="00E529C8" w:rsidRPr="00E529C8" w:rsidRDefault="00E529C8" w:rsidP="00E529C8">
            <w:pPr>
              <w:widowControl w:val="0"/>
              <w:numPr>
                <w:ilvl w:val="0"/>
                <w:numId w:val="17"/>
              </w:numPr>
              <w:autoSpaceDE w:val="0"/>
              <w:autoSpaceDN w:val="0"/>
              <w:spacing w:after="120" w:line="276" w:lineRule="auto"/>
              <w:jc w:val="both"/>
              <w:rPr>
                <w:rFonts w:ascii="Verdana" w:eastAsia="Calibri" w:hAnsi="Verdana" w:cs="Arial"/>
              </w:rPr>
            </w:pPr>
            <w:r w:rsidRPr="00E529C8">
              <w:rPr>
                <w:rFonts w:ascii="Verdana" w:eastAsia="Calibri" w:hAnsi="Verdana" w:cs="Arial"/>
              </w:rPr>
              <w:t xml:space="preserve">Ley 2022 de 2020, artículo 1. </w:t>
            </w:r>
          </w:p>
          <w:p w14:paraId="449FAFF3" w14:textId="77777777" w:rsidR="00E529C8" w:rsidRPr="00E529C8" w:rsidRDefault="00E529C8" w:rsidP="00E529C8">
            <w:pPr>
              <w:widowControl w:val="0"/>
              <w:numPr>
                <w:ilvl w:val="0"/>
                <w:numId w:val="17"/>
              </w:numPr>
              <w:autoSpaceDE w:val="0"/>
              <w:autoSpaceDN w:val="0"/>
              <w:spacing w:after="120" w:line="276" w:lineRule="auto"/>
              <w:jc w:val="both"/>
              <w:rPr>
                <w:rFonts w:ascii="Verdana" w:eastAsia="Calibri" w:hAnsi="Verdana" w:cs="Arial"/>
              </w:rPr>
            </w:pPr>
            <w:r w:rsidRPr="00E529C8">
              <w:rPr>
                <w:rFonts w:ascii="Verdana" w:eastAsia="Calibri" w:hAnsi="Verdana" w:cs="Arial"/>
              </w:rPr>
              <w:t>Ley 2166 de 2021, artículos 7, 38 y 95.</w:t>
            </w:r>
          </w:p>
          <w:p w14:paraId="3D2DC4FC" w14:textId="77777777" w:rsidR="00E529C8" w:rsidRPr="00E529C8" w:rsidRDefault="00E529C8" w:rsidP="00E529C8">
            <w:pPr>
              <w:widowControl w:val="0"/>
              <w:numPr>
                <w:ilvl w:val="0"/>
                <w:numId w:val="17"/>
              </w:numPr>
              <w:autoSpaceDE w:val="0"/>
              <w:autoSpaceDN w:val="0"/>
              <w:spacing w:after="120" w:line="276" w:lineRule="auto"/>
              <w:jc w:val="both"/>
              <w:rPr>
                <w:rFonts w:ascii="Verdana" w:eastAsia="Calibri" w:hAnsi="Verdana" w:cs="Arial"/>
              </w:rPr>
            </w:pPr>
            <w:r w:rsidRPr="00E529C8">
              <w:rPr>
                <w:rFonts w:ascii="Verdana" w:eastAsia="Calibri" w:hAnsi="Verdana" w:cs="Arial"/>
              </w:rPr>
              <w:t xml:space="preserve">Decreto 1082 de 2015, artículo </w:t>
            </w:r>
            <w:r w:rsidRPr="00E529C8">
              <w:rPr>
                <w:rFonts w:ascii="Verdana" w:eastAsia="Aptos" w:hAnsi="Verdana" w:cs="Arial"/>
                <w:bCs/>
                <w:color w:val="000000"/>
                <w:lang w:eastAsia="es-MX"/>
              </w:rPr>
              <w:t>2.2.15.1.2.</w:t>
            </w:r>
          </w:p>
          <w:p w14:paraId="1FEACADF" w14:textId="77777777" w:rsidR="00E529C8" w:rsidRPr="00E529C8" w:rsidRDefault="00E529C8" w:rsidP="00E529C8">
            <w:pPr>
              <w:widowControl w:val="0"/>
              <w:numPr>
                <w:ilvl w:val="0"/>
                <w:numId w:val="17"/>
              </w:numPr>
              <w:autoSpaceDE w:val="0"/>
              <w:autoSpaceDN w:val="0"/>
              <w:spacing w:after="120" w:line="276" w:lineRule="auto"/>
              <w:jc w:val="both"/>
              <w:rPr>
                <w:rFonts w:ascii="Verdana" w:eastAsia="Calibri" w:hAnsi="Verdana" w:cs="Arial"/>
              </w:rPr>
            </w:pPr>
            <w:r w:rsidRPr="00E529C8">
              <w:rPr>
                <w:rFonts w:ascii="Verdana" w:eastAsia="Aptos" w:hAnsi="Verdana" w:cs="Arial"/>
                <w:bCs/>
                <w:color w:val="000000"/>
                <w:lang w:eastAsia="es-MX"/>
              </w:rPr>
              <w:t>Decreto 142 de 2023, artículo 15.</w:t>
            </w:r>
          </w:p>
          <w:p w14:paraId="0D757FE4" w14:textId="77777777" w:rsidR="00E529C8" w:rsidRPr="00E529C8" w:rsidRDefault="00E529C8" w:rsidP="00E529C8">
            <w:pPr>
              <w:widowControl w:val="0"/>
              <w:numPr>
                <w:ilvl w:val="0"/>
                <w:numId w:val="17"/>
              </w:numPr>
              <w:autoSpaceDE w:val="0"/>
              <w:autoSpaceDN w:val="0"/>
              <w:spacing w:after="120" w:line="276" w:lineRule="auto"/>
              <w:jc w:val="both"/>
              <w:rPr>
                <w:rFonts w:ascii="Verdana" w:eastAsia="Calibri" w:hAnsi="Verdana" w:cs="Arial"/>
              </w:rPr>
            </w:pPr>
            <w:r w:rsidRPr="00E529C8">
              <w:rPr>
                <w:rFonts w:ascii="Verdana" w:eastAsia="Aptos" w:hAnsi="Verdana" w:cs="Arial"/>
                <w:spacing w:val="2"/>
                <w:lang w:eastAsia="es-CO"/>
              </w:rPr>
              <w:t>Resolución 358 de 2023 “</w:t>
            </w:r>
            <w:hyperlink r:id="rId13" w:history="1">
              <w:r w:rsidRPr="00E529C8">
                <w:rPr>
                  <w:rFonts w:ascii="Verdana" w:eastAsia="Aptos" w:hAnsi="Verdana" w:cs="Arial"/>
                  <w:spacing w:val="2"/>
                  <w:lang w:eastAsia="es-CO"/>
                </w:rPr>
                <w:t xml:space="preserve">Por la cual se adopta el documento tipo para la contratación directa de convenios solidarios para la ejecución de obras hasta la menor cuantía con organismos de acción comunal”. Disponible en: </w:t>
              </w:r>
            </w:hyperlink>
            <w:r w:rsidRPr="00E529C8">
              <w:rPr>
                <w:rFonts w:ascii="Aptos" w:eastAsia="Aptos" w:hAnsi="Aptos" w:cs="Times New Roman"/>
                <w:lang w:val="es-ES_tradnl"/>
              </w:rPr>
              <w:t xml:space="preserve"> </w:t>
            </w:r>
            <w:hyperlink r:id="rId14" w:history="1">
              <w:r w:rsidRPr="00E529C8">
                <w:rPr>
                  <w:rFonts w:ascii="Verdana" w:eastAsia="Aptos" w:hAnsi="Verdana" w:cs="Arial"/>
                  <w:color w:val="0000FF"/>
                  <w:spacing w:val="2"/>
                  <w:u w:val="single"/>
                  <w:lang w:eastAsia="es-CO"/>
                </w:rPr>
                <w:t>https://www.colombiacompra.gov.co/content/documento-tipo-para-la-contratacion-directa-de-convenios-solidarios-para-la-ejecucion-de</w:t>
              </w:r>
            </w:hyperlink>
            <w:r w:rsidRPr="00E529C8">
              <w:rPr>
                <w:rFonts w:ascii="Verdana" w:eastAsia="Aptos" w:hAnsi="Verdana" w:cs="Arial"/>
                <w:spacing w:val="2"/>
                <w:lang w:eastAsia="es-CO"/>
              </w:rPr>
              <w:t xml:space="preserve"> </w:t>
            </w:r>
          </w:p>
          <w:p w14:paraId="6FB80E1D" w14:textId="77777777" w:rsidR="00E529C8" w:rsidRPr="00E529C8" w:rsidRDefault="00E529C8" w:rsidP="00E529C8">
            <w:pPr>
              <w:widowControl w:val="0"/>
              <w:numPr>
                <w:ilvl w:val="0"/>
                <w:numId w:val="17"/>
              </w:numPr>
              <w:autoSpaceDE w:val="0"/>
              <w:autoSpaceDN w:val="0"/>
              <w:spacing w:after="120" w:line="276" w:lineRule="auto"/>
              <w:jc w:val="both"/>
              <w:rPr>
                <w:rFonts w:ascii="Verdana" w:eastAsia="Calibri" w:hAnsi="Verdana" w:cs="Arial"/>
              </w:rPr>
            </w:pPr>
            <w:r w:rsidRPr="00E529C8">
              <w:rPr>
                <w:rFonts w:ascii="Verdana" w:eastAsia="Calibri" w:hAnsi="Verdana" w:cs="Arial"/>
              </w:rPr>
              <w:t xml:space="preserve">Consejo de Estado, Sección Tercera, Auto 11001-03-26-000-2023-00071-00 (69.860) del 28 de mayo de 2024, C.P. Alberto Montaña </w:t>
            </w:r>
            <w:r w:rsidRPr="00E529C8">
              <w:rPr>
                <w:rFonts w:ascii="Verdana" w:eastAsia="Calibri" w:hAnsi="Verdana" w:cs="Arial"/>
              </w:rPr>
              <w:lastRenderedPageBreak/>
              <w:t>Plata.</w:t>
            </w:r>
          </w:p>
        </w:tc>
      </w:tr>
    </w:tbl>
    <w:p w14:paraId="0E7EE47F" w14:textId="77777777" w:rsidR="00E529C8" w:rsidRPr="00E529C8" w:rsidRDefault="00E529C8" w:rsidP="00E529C8">
      <w:pPr>
        <w:widowControl w:val="0"/>
        <w:autoSpaceDE w:val="0"/>
        <w:autoSpaceDN w:val="0"/>
        <w:spacing w:after="0" w:line="276" w:lineRule="auto"/>
        <w:jc w:val="both"/>
        <w:rPr>
          <w:rFonts w:ascii="Verdana" w:eastAsia="Calibri" w:hAnsi="Verdana" w:cs="Arial"/>
        </w:rPr>
      </w:pPr>
    </w:p>
    <w:p w14:paraId="3510A4AC" w14:textId="77777777" w:rsidR="00E529C8" w:rsidRPr="00E529C8" w:rsidRDefault="00E529C8" w:rsidP="00E529C8">
      <w:pPr>
        <w:numPr>
          <w:ilvl w:val="0"/>
          <w:numId w:val="16"/>
        </w:numPr>
        <w:tabs>
          <w:tab w:val="left" w:pos="142"/>
          <w:tab w:val="left" w:pos="284"/>
        </w:tabs>
        <w:spacing w:after="0" w:line="276" w:lineRule="auto"/>
        <w:ind w:left="357" w:hanging="357"/>
        <w:jc w:val="both"/>
        <w:rPr>
          <w:rFonts w:ascii="Verdana" w:eastAsia="Century Gothic" w:hAnsi="Verdana" w:cs="Century Gothic"/>
          <w:b/>
          <w:bCs/>
          <w:lang w:val="es-ES"/>
        </w:rPr>
      </w:pPr>
      <w:r w:rsidRPr="00E529C8">
        <w:rPr>
          <w:rFonts w:ascii="Verdana" w:eastAsia="Century Gothic" w:hAnsi="Verdana" w:cs="Century Gothic"/>
          <w:b/>
          <w:bCs/>
          <w:lang w:val="es-ES"/>
        </w:rPr>
        <w:t>Doctrina de la Agencia Nacional de Contratación Pública:</w:t>
      </w:r>
    </w:p>
    <w:p w14:paraId="5A8A1E5E" w14:textId="77777777" w:rsidR="00E529C8" w:rsidRPr="00E529C8" w:rsidRDefault="00E529C8" w:rsidP="00E529C8">
      <w:pPr>
        <w:widowControl w:val="0"/>
        <w:autoSpaceDE w:val="0"/>
        <w:autoSpaceDN w:val="0"/>
        <w:spacing w:after="0" w:line="276" w:lineRule="auto"/>
        <w:jc w:val="both"/>
        <w:rPr>
          <w:rFonts w:ascii="Verdana" w:eastAsia="Calibri" w:hAnsi="Verdana" w:cs="Arial"/>
        </w:rPr>
      </w:pPr>
    </w:p>
    <w:p w14:paraId="7FBBEBB7" w14:textId="77777777" w:rsidR="00E529C8" w:rsidRPr="00E529C8" w:rsidRDefault="00E529C8" w:rsidP="00E529C8">
      <w:pPr>
        <w:widowControl w:val="0"/>
        <w:autoSpaceDE w:val="0"/>
        <w:autoSpaceDN w:val="0"/>
        <w:spacing w:after="0" w:line="276" w:lineRule="auto"/>
        <w:jc w:val="both"/>
        <w:rPr>
          <w:rFonts w:ascii="Verdana" w:eastAsia="Calibri" w:hAnsi="Verdana" w:cs="Arial"/>
          <w:shd w:val="clear" w:color="auto" w:fill="FFFFFF"/>
          <w:lang w:val="es-ES"/>
        </w:rPr>
      </w:pPr>
      <w:r w:rsidRPr="00E529C8">
        <w:rPr>
          <w:rFonts w:ascii="Verdana" w:eastAsia="Calibri" w:hAnsi="Verdana" w:cs="Arial"/>
          <w:shd w:val="clear" w:color="auto" w:fill="FFFFFF"/>
          <w:lang w:val="es-ES"/>
        </w:rPr>
        <w:t>La Agencia Nacional de Contratación Pública – Colombia Compra Eficiente, en los Conceptos No. 4201913000006135 del 10 de septiembre de 2019, 4201912000004117 del 17 de septiembre de 2019, C-140 del 31 de abril de 2020, C-223 del 29 de abril de 2020, C-477 del 27 de julio de 2020, C-656 del 17 de noviembre de 2020, C-763 del 7 de enero de 2021, C-785 del 18 de enero de 2021, C-155 del 14 de abril de 2021, C-364 del 28 de julio de 2021, C-394 del 17 de septiembre de 2021, C-627 del 25 de octubre de 2021, C-002 del 15 de febrero de 2022, C-008 del 25 de febrero de 2022, C-079 del 18 de marzo de 2022, C-092 del 16 de marzo de 2022, C-107 del 18 de marzo de 2022, C-116 del 18 de febrero de 2022, C-119 del 25 de marzo de 2022, C-177 del 8 de abril de 2022, C-185 del 12 de abril de 2022, C-333 del 24 de mayo de 2022, C-390 del 21 de junio de 2022, C-404 del 26 de mayo de 2022, C-435 del 6 de julio de 2022, C-455 del 15 de julio de 2022, C-465 del 21 de julio de 2022, C-559 del 2 de septiembre de 2022, C-576 del 25 de septiembre de 2022, C-588 del 21 de septiembre de 2022, C-682 del 19 de octubre de 2022, C-717 del 31 de octubre de 2022, C-718 del 31 de octubre de 2022, C-729 del 28 de noviembre de 2022, C-730 del 3 de noviembre de 2022, C-740 del 31 de octubre de 2022, C-940 del 29 de diciembre de 2022, C-971 del 28 de febrero de 2023, C-972 del 8 de febrero de 2023, C-068 del 9 de marzo de 2023, C-040 del 24 de marzo de 2023, C-052 del 21 de abril de 2023, C-0117 del 21 de abril de 2023, C-094 del 4 de mayo de 2023, C-209 del 21 de junio de 2023, C-287 del 9 de octubre de 2023, C-469 del 5 de febrero de 2024, C-020 del 23 de febrero de 2024 y C-051 del 3 de mayo de 2024, entre otros, analizó los convenios solidarios, su alcance y su régimen contractual. Es</w:t>
      </w:r>
      <w:r w:rsidRPr="00E529C8">
        <w:rPr>
          <w:rFonts w:ascii="Verdana" w:eastAsia="Calibri" w:hAnsi="Verdana" w:cs="Times New Roman"/>
        </w:rPr>
        <w:t>tos y otros conceptos se encuentran disponibles para consulta en el sistema de relatoría de la Agencia, al cual se puede acceder a través del siguiente enlace:</w:t>
      </w:r>
      <w:r w:rsidRPr="00E529C8">
        <w:rPr>
          <w:rFonts w:ascii="Verdana" w:eastAsia="Calibri" w:hAnsi="Verdana" w:cs="Arial"/>
          <w:shd w:val="clear" w:color="auto" w:fill="FFFFFF"/>
          <w:lang w:val="es-ES"/>
        </w:rPr>
        <w:t xml:space="preserve"> </w:t>
      </w:r>
      <w:hyperlink r:id="rId15" w:history="1">
        <w:r w:rsidRPr="00E529C8">
          <w:rPr>
            <w:rFonts w:ascii="Verdana" w:eastAsia="Calibri" w:hAnsi="Verdana" w:cs="Arial"/>
            <w:u w:val="single"/>
            <w:shd w:val="clear" w:color="auto" w:fill="FFFFFF"/>
            <w:lang w:val="es-ES"/>
          </w:rPr>
          <w:t>https://relatoria.colombiacompra.gov.co/busqueda/conceptos</w:t>
        </w:r>
      </w:hyperlink>
      <w:r w:rsidRPr="00E529C8">
        <w:rPr>
          <w:rFonts w:ascii="Verdana" w:eastAsia="Calibri" w:hAnsi="Verdana" w:cs="Arial"/>
          <w:shd w:val="clear" w:color="auto" w:fill="FFFFFF"/>
          <w:lang w:val="es-ES"/>
        </w:rPr>
        <w:t xml:space="preserve">. </w:t>
      </w:r>
    </w:p>
    <w:p w14:paraId="674EB713" w14:textId="77777777" w:rsidR="00E529C8" w:rsidRPr="00E529C8" w:rsidRDefault="00E529C8" w:rsidP="00E529C8">
      <w:pPr>
        <w:widowControl w:val="0"/>
        <w:autoSpaceDE w:val="0"/>
        <w:autoSpaceDN w:val="0"/>
        <w:spacing w:after="0" w:line="276" w:lineRule="auto"/>
        <w:jc w:val="both"/>
        <w:rPr>
          <w:rFonts w:ascii="Verdana" w:eastAsia="Calibri" w:hAnsi="Verdana" w:cs="Arial"/>
          <w:shd w:val="clear" w:color="auto" w:fill="FFFFFF"/>
          <w:lang w:val="es-ES"/>
        </w:rPr>
      </w:pPr>
    </w:p>
    <w:p w14:paraId="51D24DCF" w14:textId="77777777" w:rsidR="00E529C8" w:rsidRPr="00E529C8" w:rsidRDefault="00E529C8" w:rsidP="00E529C8">
      <w:pPr>
        <w:widowControl w:val="0"/>
        <w:autoSpaceDE w:val="0"/>
        <w:autoSpaceDN w:val="0"/>
        <w:spacing w:after="0" w:line="276" w:lineRule="auto"/>
        <w:jc w:val="both"/>
        <w:rPr>
          <w:rFonts w:ascii="Verdana" w:eastAsia="Calibri" w:hAnsi="Verdana" w:cs="Arial"/>
          <w:shd w:val="clear" w:color="auto" w:fill="FFFFFF"/>
          <w:lang w:val="es-ES"/>
        </w:rPr>
      </w:pPr>
      <w:r w:rsidRPr="00E529C8">
        <w:rPr>
          <w:rFonts w:ascii="Verdana" w:eastAsia="Calibri" w:hAnsi="Verdana" w:cs="Arial"/>
          <w:shd w:val="clear" w:color="auto" w:fill="FFFFFF"/>
          <w:lang w:val="es-ES"/>
        </w:rPr>
        <w:t xml:space="preserve">También, le recomendamos consultar las versiones I y II de 2024 del Boletín de Relatoría de la Subdirección de Gestión Contractual, las cuales puede descargar en la página web de la Agencia: </w:t>
      </w:r>
      <w:hyperlink r:id="rId16" w:history="1">
        <w:r w:rsidRPr="00E529C8">
          <w:rPr>
            <w:rFonts w:ascii="Verdana" w:eastAsia="Calibri" w:hAnsi="Verdana" w:cs="Arial"/>
            <w:u w:val="single"/>
            <w:shd w:val="clear" w:color="auto" w:fill="FFFFFF"/>
            <w:lang w:val="es-ES"/>
          </w:rPr>
          <w:t>https://www.colombiacompra.gov.co/sala-de-prensa/boletin-digital</w:t>
        </w:r>
      </w:hyperlink>
      <w:r w:rsidRPr="00E529C8">
        <w:rPr>
          <w:rFonts w:ascii="Verdana" w:eastAsia="Calibri" w:hAnsi="Verdana" w:cs="Arial"/>
          <w:shd w:val="clear" w:color="auto" w:fill="FFFFFF"/>
          <w:lang w:val="es-ES"/>
        </w:rPr>
        <w:t xml:space="preserve">   </w:t>
      </w:r>
    </w:p>
    <w:p w14:paraId="0BFFEC59" w14:textId="77777777" w:rsidR="00E529C8" w:rsidRPr="00E529C8" w:rsidRDefault="00E529C8" w:rsidP="00E529C8">
      <w:pPr>
        <w:widowControl w:val="0"/>
        <w:autoSpaceDE w:val="0"/>
        <w:autoSpaceDN w:val="0"/>
        <w:spacing w:after="0" w:line="276" w:lineRule="auto"/>
        <w:jc w:val="both"/>
        <w:rPr>
          <w:rFonts w:ascii="Verdana" w:eastAsia="Aptos" w:hAnsi="Verdana" w:cs="Times New Roman"/>
          <w:kern w:val="2"/>
          <w:shd w:val="clear" w:color="auto" w:fill="FFFFFF"/>
          <w14:ligatures w14:val="standardContextual"/>
        </w:rPr>
      </w:pPr>
      <w:r w:rsidRPr="00E529C8">
        <w:rPr>
          <w:rFonts w:ascii="Verdana" w:eastAsia="Aptos" w:hAnsi="Verdana" w:cs="Times New Roman"/>
          <w:kern w:val="2"/>
          <w14:ligatures w14:val="standardContextual"/>
        </w:rPr>
        <w:lastRenderedPageBreak/>
        <w:br/>
      </w:r>
      <w:r w:rsidRPr="00E529C8">
        <w:rPr>
          <w:rFonts w:ascii="Verdana" w:eastAsia="Aptos" w:hAnsi="Verdana" w:cs="Times New Roman"/>
          <w:kern w:val="2"/>
          <w:shd w:val="clear" w:color="auto" w:fill="FFFFFF"/>
          <w14:ligatures w14:val="standardContextual"/>
        </w:rPr>
        <w:t xml:space="preserve">Adicionalmente, le contamos que ampliamos hasta el 19 de julio de 2024 el periodo para recibir observaciones a los borradores de las próximas versiones de los documentos tipo para la contratación de obras públicas de infraestructura de transporte en las modalidades de licitación pública, selección abreviada de menor cuantía y mínima cuantía. Por lo tanto, le invitamos a realizar sus comentarios a través del siguiente enlace: </w:t>
      </w:r>
      <w:hyperlink r:id="rId17" w:history="1">
        <w:r w:rsidRPr="00E529C8">
          <w:rPr>
            <w:rFonts w:ascii="Verdana" w:eastAsia="Calibri" w:hAnsi="Verdana" w:cs="Arial"/>
            <w:color w:val="467886"/>
            <w:u w:val="single"/>
            <w:shd w:val="clear" w:color="auto" w:fill="FFFFFF"/>
            <w:lang w:val="es-ES"/>
          </w:rPr>
          <w:t>https://www.colombiacompra.gov.co/documentos-tipo/documentos-tipo</w:t>
        </w:r>
      </w:hyperlink>
      <w:r w:rsidRPr="00E529C8">
        <w:rPr>
          <w:rFonts w:ascii="Verdana" w:eastAsia="Calibri" w:hAnsi="Verdana" w:cs="Arial"/>
          <w:shd w:val="clear" w:color="auto" w:fill="FFFFFF"/>
          <w:lang w:val="es-ES"/>
        </w:rPr>
        <w:t xml:space="preserve">. </w:t>
      </w:r>
    </w:p>
    <w:p w14:paraId="741AC641" w14:textId="77777777" w:rsidR="00E529C8" w:rsidRPr="00E529C8" w:rsidRDefault="00E529C8" w:rsidP="00E529C8">
      <w:pPr>
        <w:widowControl w:val="0"/>
        <w:autoSpaceDE w:val="0"/>
        <w:autoSpaceDN w:val="0"/>
        <w:spacing w:after="0" w:line="276" w:lineRule="auto"/>
        <w:jc w:val="both"/>
        <w:rPr>
          <w:rFonts w:ascii="Verdana" w:eastAsia="Calibri" w:hAnsi="Verdana" w:cs="Arial"/>
          <w:shd w:val="clear" w:color="auto" w:fill="FFFFFF"/>
          <w:lang w:val="es-ES"/>
        </w:rPr>
      </w:pPr>
    </w:p>
    <w:p w14:paraId="4234A718" w14:textId="77777777" w:rsidR="00E529C8" w:rsidRPr="00E529C8" w:rsidRDefault="00E529C8" w:rsidP="00E529C8">
      <w:pPr>
        <w:spacing w:after="0" w:line="240" w:lineRule="auto"/>
        <w:jc w:val="both"/>
        <w:rPr>
          <w:rFonts w:ascii="Verdana" w:eastAsia="Calibri" w:hAnsi="Verdana" w:cs="Times New Roman"/>
        </w:rPr>
      </w:pPr>
      <w:r w:rsidRPr="00E529C8">
        <w:rPr>
          <w:rFonts w:ascii="Verdana" w:eastAsia="Calibri" w:hAnsi="Verdana" w:cs="Times New Roman"/>
        </w:rPr>
        <w:t xml:space="preserve">Por último, los invitamos a seguirnos en las redes sociales, en las cuales se difunde información institucional: </w:t>
      </w:r>
    </w:p>
    <w:p w14:paraId="78FB2ABE" w14:textId="77777777" w:rsidR="00E529C8" w:rsidRPr="00E529C8" w:rsidRDefault="00E529C8" w:rsidP="00E529C8">
      <w:pPr>
        <w:spacing w:after="0" w:line="240" w:lineRule="auto"/>
        <w:jc w:val="both"/>
        <w:rPr>
          <w:rFonts w:ascii="Verdana" w:eastAsia="Calibri" w:hAnsi="Verdana" w:cs="Times New Roman"/>
        </w:rPr>
      </w:pPr>
    </w:p>
    <w:p w14:paraId="56A3B1DC" w14:textId="77777777" w:rsidR="00E529C8" w:rsidRPr="00E529C8" w:rsidRDefault="00E529C8" w:rsidP="00E529C8">
      <w:pPr>
        <w:spacing w:after="0" w:line="240" w:lineRule="auto"/>
        <w:jc w:val="both"/>
        <w:rPr>
          <w:rFonts w:ascii="Verdana" w:eastAsia="Calibri" w:hAnsi="Verdana" w:cs="Times New Roman"/>
        </w:rPr>
      </w:pPr>
      <w:r w:rsidRPr="00E529C8">
        <w:rPr>
          <w:rFonts w:ascii="Verdana" w:eastAsia="Calibri" w:hAnsi="Verdana" w:cs="Times New Roman"/>
        </w:rPr>
        <w:t xml:space="preserve">Twitter: </w:t>
      </w:r>
      <w:r w:rsidRPr="00E529C8">
        <w:rPr>
          <w:rFonts w:ascii="Verdana" w:eastAsia="Calibri" w:hAnsi="Verdana" w:cs="Times New Roman"/>
          <w:u w:val="single"/>
        </w:rPr>
        <w:t>@colombiacompra</w:t>
      </w:r>
      <w:r w:rsidRPr="00E529C8">
        <w:rPr>
          <w:rFonts w:ascii="Verdana" w:eastAsia="Calibri" w:hAnsi="Verdana" w:cs="Times New Roman"/>
        </w:rPr>
        <w:t xml:space="preserve"> </w:t>
      </w:r>
    </w:p>
    <w:p w14:paraId="60EB220E" w14:textId="77777777" w:rsidR="00E529C8" w:rsidRPr="00E529C8" w:rsidRDefault="00E529C8" w:rsidP="00E529C8">
      <w:pPr>
        <w:spacing w:after="0" w:line="240" w:lineRule="auto"/>
        <w:jc w:val="both"/>
        <w:rPr>
          <w:rFonts w:ascii="Verdana" w:eastAsia="Calibri" w:hAnsi="Verdana" w:cs="Times New Roman"/>
        </w:rPr>
      </w:pPr>
      <w:r w:rsidRPr="00E529C8">
        <w:rPr>
          <w:rFonts w:ascii="Verdana" w:eastAsia="Calibri" w:hAnsi="Verdana" w:cs="Times New Roman"/>
        </w:rPr>
        <w:t xml:space="preserve">Facebook: </w:t>
      </w:r>
      <w:r w:rsidRPr="00E529C8">
        <w:rPr>
          <w:rFonts w:ascii="Verdana" w:eastAsia="Calibri" w:hAnsi="Verdana" w:cs="Times New Roman"/>
          <w:u w:val="single"/>
        </w:rPr>
        <w:t>ColombiaCompraEficiente</w:t>
      </w:r>
    </w:p>
    <w:p w14:paraId="37866AD2" w14:textId="77777777" w:rsidR="00E529C8" w:rsidRPr="00E529C8" w:rsidRDefault="00E529C8" w:rsidP="00E529C8">
      <w:pPr>
        <w:spacing w:after="0" w:line="240" w:lineRule="auto"/>
        <w:jc w:val="both"/>
        <w:rPr>
          <w:rFonts w:ascii="Verdana" w:eastAsia="Calibri" w:hAnsi="Verdana" w:cs="Times New Roman"/>
        </w:rPr>
      </w:pPr>
      <w:r w:rsidRPr="00E529C8">
        <w:rPr>
          <w:rFonts w:ascii="Verdana" w:eastAsia="Calibri" w:hAnsi="Verdana" w:cs="Times New Roman"/>
        </w:rPr>
        <w:t xml:space="preserve">LinkedIn: </w:t>
      </w:r>
      <w:r w:rsidRPr="00E529C8">
        <w:rPr>
          <w:rFonts w:ascii="Verdana" w:eastAsia="Calibri" w:hAnsi="Verdana" w:cs="Times New Roman"/>
          <w:u w:val="single"/>
        </w:rPr>
        <w:t>Agencia Nacional de Contratación Pública - Colombia Compra Eficiente</w:t>
      </w:r>
      <w:r w:rsidRPr="00E529C8">
        <w:rPr>
          <w:rFonts w:ascii="Verdana" w:eastAsia="Calibri" w:hAnsi="Verdana" w:cs="Times New Roman"/>
        </w:rPr>
        <w:t xml:space="preserve"> Instagram: </w:t>
      </w:r>
      <w:r w:rsidRPr="00E529C8">
        <w:rPr>
          <w:rFonts w:ascii="Verdana" w:eastAsia="Calibri" w:hAnsi="Verdana" w:cs="Times New Roman"/>
          <w:u w:val="single"/>
        </w:rPr>
        <w:t>@colombiacompraeficiente_cce</w:t>
      </w:r>
    </w:p>
    <w:p w14:paraId="3ABCDE2B" w14:textId="77777777" w:rsidR="00E529C8" w:rsidRPr="00E529C8" w:rsidRDefault="00E529C8" w:rsidP="00E529C8">
      <w:pPr>
        <w:widowControl w:val="0"/>
        <w:autoSpaceDE w:val="0"/>
        <w:autoSpaceDN w:val="0"/>
        <w:spacing w:after="0" w:line="276" w:lineRule="auto"/>
        <w:jc w:val="both"/>
        <w:rPr>
          <w:rFonts w:ascii="Verdana" w:eastAsia="Calibri" w:hAnsi="Verdana" w:cs="Arial"/>
        </w:rPr>
      </w:pPr>
    </w:p>
    <w:p w14:paraId="7AA3F654" w14:textId="77777777" w:rsidR="00E529C8" w:rsidRPr="00E529C8" w:rsidRDefault="00E529C8" w:rsidP="00E529C8">
      <w:pPr>
        <w:widowControl w:val="0"/>
        <w:autoSpaceDE w:val="0"/>
        <w:autoSpaceDN w:val="0"/>
        <w:spacing w:after="0" w:line="276" w:lineRule="auto"/>
        <w:jc w:val="both"/>
        <w:rPr>
          <w:rFonts w:ascii="Verdana" w:eastAsia="Calibri" w:hAnsi="Verdana" w:cs="Arial"/>
          <w:lang w:val="es-ES_tradnl"/>
        </w:rPr>
      </w:pPr>
      <w:r w:rsidRPr="00E529C8">
        <w:rPr>
          <w:rFonts w:ascii="Verdana" w:eastAsia="Calibri" w:hAnsi="Verdana" w:cs="Arial"/>
        </w:rPr>
        <w:t xml:space="preserve">Este concepto tiene el alcance previsto en el artículo 28 del Código de Procedimiento Administrativo y de lo Contencioso Administrativo </w:t>
      </w:r>
      <w:r w:rsidRPr="00E529C8">
        <w:rPr>
          <w:rFonts w:ascii="Verdana" w:eastAsia="Calibri" w:hAnsi="Verdana" w:cs="Arial"/>
          <w:lang w:val="es-ES_tradnl"/>
        </w:rPr>
        <w:t>y las expresiones aquí utilizadas con mayúscula inicial deben ser entendidas con el significado que les otorga el artículo 2.2.1.1.1.3.1. del Decreto 1082 de 2015.</w:t>
      </w:r>
    </w:p>
    <w:p w14:paraId="7F2DE521" w14:textId="77777777" w:rsidR="00E529C8" w:rsidRPr="00E529C8" w:rsidRDefault="00E529C8" w:rsidP="00E529C8">
      <w:pPr>
        <w:widowControl w:val="0"/>
        <w:autoSpaceDE w:val="0"/>
        <w:autoSpaceDN w:val="0"/>
        <w:spacing w:after="0" w:line="276" w:lineRule="auto"/>
        <w:jc w:val="both"/>
        <w:rPr>
          <w:rFonts w:ascii="Verdana" w:eastAsia="Calibri" w:hAnsi="Verdana" w:cs="Arial"/>
        </w:rPr>
      </w:pPr>
    </w:p>
    <w:p w14:paraId="1EBC237E" w14:textId="77777777" w:rsidR="00E529C8" w:rsidRPr="00E529C8" w:rsidRDefault="00E529C8" w:rsidP="00E529C8">
      <w:pPr>
        <w:spacing w:after="0" w:line="240" w:lineRule="auto"/>
        <w:rPr>
          <w:rFonts w:ascii="Verdana" w:eastAsia="Calibri" w:hAnsi="Verdana" w:cs="Arial"/>
          <w:lang w:eastAsia="es-CO"/>
        </w:rPr>
      </w:pPr>
      <w:r w:rsidRPr="00E529C8">
        <w:rPr>
          <w:rFonts w:ascii="Verdana" w:eastAsia="Times New Roman" w:hAnsi="Verdana" w:cs="Arial"/>
          <w:lang w:eastAsia="es-CO"/>
        </w:rPr>
        <w:t>Atentamente,</w:t>
      </w:r>
      <w:r w:rsidRPr="00E529C8">
        <w:rPr>
          <w:rFonts w:ascii="Verdana" w:eastAsia="Calibri" w:hAnsi="Verdana" w:cs="Arial"/>
          <w:lang w:eastAsia="es-CO"/>
        </w:rPr>
        <w:t xml:space="preserve"> </w:t>
      </w:r>
    </w:p>
    <w:p w14:paraId="32AA6008" w14:textId="2BF837DC" w:rsidR="00E529C8" w:rsidRPr="00E529C8" w:rsidRDefault="00ED3E34" w:rsidP="00E529C8">
      <w:pPr>
        <w:spacing w:line="276" w:lineRule="auto"/>
        <w:jc w:val="center"/>
        <w:rPr>
          <w:rFonts w:ascii="Verdana" w:eastAsia="Calibri" w:hAnsi="Verdana" w:cs="Arial"/>
          <w:lang w:val="es-ES_tradnl" w:eastAsia="es-CO"/>
        </w:rPr>
      </w:pPr>
      <w:r>
        <w:rPr>
          <w:noProof/>
          <w14:ligatures w14:val="standardContextual"/>
        </w:rPr>
        <w:drawing>
          <wp:inline distT="0" distB="0" distL="0" distR="0" wp14:anchorId="6C83C4E4" wp14:editId="16255418">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8"/>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529C8" w:rsidRPr="00E529C8" w14:paraId="7FE8685C" w14:textId="77777777" w:rsidTr="00C2477C">
        <w:trPr>
          <w:trHeight w:val="315"/>
        </w:trPr>
        <w:tc>
          <w:tcPr>
            <w:tcW w:w="893" w:type="dxa"/>
            <w:vAlign w:val="center"/>
            <w:hideMark/>
          </w:tcPr>
          <w:p w14:paraId="4D32E2C8" w14:textId="77777777" w:rsidR="00E529C8" w:rsidRPr="00E529C8" w:rsidRDefault="00E529C8" w:rsidP="00E529C8">
            <w:pPr>
              <w:rPr>
                <w:rFonts w:ascii="Verdana" w:eastAsia="Calibri" w:hAnsi="Verdana" w:cs="Arial"/>
                <w:sz w:val="16"/>
                <w:szCs w:val="16"/>
                <w:lang w:val="es-ES" w:eastAsia="es-ES"/>
              </w:rPr>
            </w:pPr>
            <w:r w:rsidRPr="00E529C8">
              <w:rPr>
                <w:rFonts w:ascii="Verdana" w:eastAsia="Calibri" w:hAnsi="Verdana" w:cs="Arial"/>
                <w:sz w:val="16"/>
                <w:szCs w:val="16"/>
                <w:lang w:val="es-ES" w:eastAsia="es-ES"/>
              </w:rPr>
              <w:t>Elaboró:</w:t>
            </w:r>
          </w:p>
        </w:tc>
        <w:tc>
          <w:tcPr>
            <w:tcW w:w="5628" w:type="dxa"/>
            <w:tcBorders>
              <w:top w:val="nil"/>
              <w:left w:val="nil"/>
              <w:bottom w:val="dotted" w:sz="4" w:space="0" w:color="7F7F7F"/>
              <w:right w:val="nil"/>
            </w:tcBorders>
            <w:vAlign w:val="center"/>
            <w:hideMark/>
          </w:tcPr>
          <w:p w14:paraId="3432DE43" w14:textId="77777777" w:rsidR="00E529C8" w:rsidRPr="00E529C8" w:rsidRDefault="00E529C8" w:rsidP="00E529C8">
            <w:pPr>
              <w:rPr>
                <w:rFonts w:ascii="Verdana" w:eastAsia="Arial" w:hAnsi="Verdana" w:cs="Arial"/>
                <w:sz w:val="16"/>
                <w:szCs w:val="16"/>
              </w:rPr>
            </w:pPr>
            <w:r w:rsidRPr="00E529C8">
              <w:rPr>
                <w:rFonts w:ascii="Verdana" w:eastAsia="Arial" w:hAnsi="Verdana" w:cs="Arial"/>
                <w:sz w:val="16"/>
                <w:szCs w:val="16"/>
              </w:rPr>
              <w:t>Kevin Arlid Herrera Santa</w:t>
            </w:r>
          </w:p>
          <w:p w14:paraId="1E856E62" w14:textId="77777777" w:rsidR="00E529C8" w:rsidRPr="00E529C8" w:rsidRDefault="00E529C8" w:rsidP="00E529C8">
            <w:pPr>
              <w:rPr>
                <w:rFonts w:ascii="Verdana" w:eastAsia="Arial" w:hAnsi="Verdana" w:cs="Arial"/>
                <w:sz w:val="16"/>
                <w:szCs w:val="16"/>
              </w:rPr>
            </w:pPr>
            <w:r w:rsidRPr="00E529C8">
              <w:rPr>
                <w:rFonts w:ascii="Verdana" w:eastAsia="Arial" w:hAnsi="Verdana" w:cs="Arial"/>
                <w:sz w:val="16"/>
                <w:szCs w:val="16"/>
              </w:rPr>
              <w:t>Contratista de la Subdirección de Gestión Contractual</w:t>
            </w:r>
          </w:p>
        </w:tc>
      </w:tr>
      <w:tr w:rsidR="00E529C8" w:rsidRPr="00E529C8" w14:paraId="3A148715" w14:textId="77777777" w:rsidTr="00C2477C">
        <w:trPr>
          <w:trHeight w:val="330"/>
        </w:trPr>
        <w:tc>
          <w:tcPr>
            <w:tcW w:w="893" w:type="dxa"/>
            <w:vAlign w:val="center"/>
            <w:hideMark/>
          </w:tcPr>
          <w:p w14:paraId="11F88B8F" w14:textId="77777777" w:rsidR="00E529C8" w:rsidRPr="00E529C8" w:rsidRDefault="00E529C8" w:rsidP="00E529C8">
            <w:pPr>
              <w:rPr>
                <w:rFonts w:ascii="Verdana" w:eastAsia="Calibri" w:hAnsi="Verdana" w:cs="Arial"/>
                <w:sz w:val="16"/>
                <w:szCs w:val="16"/>
                <w:lang w:val="es-ES" w:eastAsia="es-ES"/>
              </w:rPr>
            </w:pPr>
            <w:r w:rsidRPr="00E529C8">
              <w:rPr>
                <w:rFonts w:ascii="Verdana" w:eastAsia="Calibri" w:hAnsi="Verdana" w:cs="Arial"/>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070EA36D" w14:textId="77777777" w:rsidR="00E529C8" w:rsidRPr="00E529C8" w:rsidRDefault="00E529C8" w:rsidP="00E529C8">
            <w:pPr>
              <w:textAlignment w:val="baseline"/>
              <w:rPr>
                <w:rFonts w:ascii="Verdana" w:eastAsia="Times New Roman" w:hAnsi="Verdana" w:cs="Segoe UI"/>
                <w:sz w:val="16"/>
                <w:szCs w:val="16"/>
                <w:lang w:eastAsia="es-ES_tradnl"/>
              </w:rPr>
            </w:pPr>
            <w:r w:rsidRPr="00E529C8">
              <w:rPr>
                <w:rFonts w:ascii="Verdana" w:eastAsia="Times New Roman" w:hAnsi="Verdana" w:cs="Segoe UI"/>
                <w:sz w:val="16"/>
                <w:szCs w:val="16"/>
                <w:lang w:eastAsia="es-ES_tradnl"/>
              </w:rPr>
              <w:t>Martha Alicia Romero Vargas</w:t>
            </w:r>
          </w:p>
          <w:p w14:paraId="57A04218" w14:textId="77777777" w:rsidR="00E529C8" w:rsidRPr="00E529C8" w:rsidRDefault="00E529C8" w:rsidP="00E529C8">
            <w:pPr>
              <w:textAlignment w:val="baseline"/>
              <w:rPr>
                <w:rFonts w:ascii="Verdana" w:eastAsia="Times New Roman" w:hAnsi="Verdana" w:cs="Segoe UI"/>
                <w:sz w:val="16"/>
                <w:szCs w:val="16"/>
                <w:lang w:eastAsia="es-ES_tradnl"/>
              </w:rPr>
            </w:pPr>
            <w:r w:rsidRPr="00E529C8">
              <w:rPr>
                <w:rFonts w:ascii="Verdana" w:eastAsia="Times New Roman" w:hAnsi="Verdana" w:cs="Arial"/>
                <w:sz w:val="16"/>
                <w:szCs w:val="16"/>
                <w:lang w:val="es-ES" w:eastAsia="es-ES_tradnl"/>
              </w:rPr>
              <w:t>Gestor T1-15 de la Subdirección de Gestión Contractual</w:t>
            </w:r>
            <w:r w:rsidRPr="00E529C8">
              <w:rPr>
                <w:rFonts w:ascii="Verdana" w:eastAsia="Times New Roman" w:hAnsi="Verdana" w:cs="Arial"/>
                <w:sz w:val="16"/>
                <w:szCs w:val="16"/>
                <w:lang w:eastAsia="es-ES_tradnl"/>
              </w:rPr>
              <w:t> </w:t>
            </w:r>
          </w:p>
        </w:tc>
      </w:tr>
      <w:tr w:rsidR="00E529C8" w:rsidRPr="00E529C8" w14:paraId="2E784912" w14:textId="77777777" w:rsidTr="00C2477C">
        <w:trPr>
          <w:trHeight w:val="300"/>
        </w:trPr>
        <w:tc>
          <w:tcPr>
            <w:tcW w:w="893" w:type="dxa"/>
            <w:vAlign w:val="center"/>
          </w:tcPr>
          <w:p w14:paraId="408F0DD7" w14:textId="77777777" w:rsidR="00E529C8" w:rsidRPr="00E529C8" w:rsidRDefault="00E529C8" w:rsidP="00E529C8">
            <w:pPr>
              <w:rPr>
                <w:rFonts w:ascii="Verdana" w:eastAsia="Calibri" w:hAnsi="Verdana" w:cs="Arial"/>
                <w:sz w:val="16"/>
                <w:szCs w:val="16"/>
                <w:lang w:val="es-ES" w:eastAsia="es-ES"/>
              </w:rPr>
            </w:pPr>
            <w:r w:rsidRPr="00E529C8">
              <w:rPr>
                <w:rFonts w:ascii="Verdana" w:eastAsia="Calibri" w:hAnsi="Verdana" w:cs="Arial"/>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4B12C972" w14:textId="77777777" w:rsidR="00E529C8" w:rsidRPr="00E529C8" w:rsidRDefault="00E529C8" w:rsidP="00E529C8">
            <w:pPr>
              <w:rPr>
                <w:rFonts w:ascii="Verdana" w:eastAsia="Calibri" w:hAnsi="Verdana" w:cs="Arial"/>
                <w:sz w:val="16"/>
                <w:szCs w:val="16"/>
                <w:lang w:val="pt-BR" w:eastAsia="es-ES"/>
              </w:rPr>
            </w:pPr>
            <w:r w:rsidRPr="00E529C8">
              <w:rPr>
                <w:rFonts w:ascii="Verdana" w:eastAsia="Calibri" w:hAnsi="Verdana" w:cs="Arial"/>
                <w:sz w:val="16"/>
                <w:szCs w:val="16"/>
                <w:lang w:val="pt-BR" w:eastAsia="es-ES"/>
              </w:rPr>
              <w:t>Carolina Quintero Gacharná</w:t>
            </w:r>
          </w:p>
          <w:p w14:paraId="2AC6FA2D" w14:textId="77777777" w:rsidR="00E529C8" w:rsidRPr="00E529C8" w:rsidRDefault="00E529C8" w:rsidP="00E529C8">
            <w:pPr>
              <w:rPr>
                <w:rFonts w:ascii="Verdana" w:eastAsia="Calibri" w:hAnsi="Verdana" w:cs="Arial"/>
                <w:sz w:val="16"/>
                <w:szCs w:val="16"/>
                <w:lang w:val="pt-BR" w:eastAsia="es-ES"/>
              </w:rPr>
            </w:pPr>
            <w:r w:rsidRPr="00E529C8">
              <w:rPr>
                <w:rFonts w:ascii="Verdana" w:eastAsia="Calibri" w:hAnsi="Verdana" w:cs="Arial"/>
                <w:sz w:val="16"/>
                <w:szCs w:val="16"/>
                <w:lang w:eastAsia="es-ES"/>
              </w:rPr>
              <w:t>Subdirectora</w:t>
            </w:r>
            <w:r w:rsidRPr="00E529C8">
              <w:rPr>
                <w:rFonts w:ascii="Verdana" w:eastAsia="Calibri" w:hAnsi="Verdana" w:cs="Arial"/>
                <w:sz w:val="16"/>
                <w:szCs w:val="16"/>
                <w:lang w:val="pt-BR" w:eastAsia="es-ES"/>
              </w:rPr>
              <w:t xml:space="preserve"> de Gestión Contratual ANCP – CCE</w:t>
            </w:r>
          </w:p>
        </w:tc>
      </w:tr>
    </w:tbl>
    <w:p w14:paraId="5797FE45" w14:textId="77777777" w:rsidR="00E529C8" w:rsidRPr="00E529C8" w:rsidRDefault="00E529C8" w:rsidP="00E529C8">
      <w:pPr>
        <w:spacing w:after="0"/>
        <w:rPr>
          <w:rFonts w:ascii="Verdana" w:eastAsia="Calibri" w:hAnsi="Verdana" w:cs="Times New Roman"/>
        </w:rPr>
      </w:pPr>
    </w:p>
    <w:p w14:paraId="7D0288E3" w14:textId="77777777" w:rsidR="00E529C8" w:rsidRPr="00E529C8" w:rsidRDefault="00E529C8" w:rsidP="00E529C8">
      <w:pPr>
        <w:spacing w:after="0" w:line="240" w:lineRule="auto"/>
        <w:rPr>
          <w:rFonts w:ascii="Aptos" w:eastAsia="Aptos" w:hAnsi="Aptos" w:cs="Times New Roman"/>
          <w:kern w:val="2"/>
          <w:sz w:val="24"/>
          <w:szCs w:val="24"/>
          <w:lang w:val="es-ES_tradnl"/>
          <w14:ligatures w14:val="standardContextual"/>
        </w:rPr>
      </w:pPr>
    </w:p>
    <w:bookmarkEnd w:id="0"/>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14E5CF" w14:textId="77777777" w:rsidR="0003033E" w:rsidRDefault="0003033E" w:rsidP="004A1847">
      <w:pPr>
        <w:spacing w:after="0" w:line="240" w:lineRule="auto"/>
      </w:pPr>
      <w:r>
        <w:separator/>
      </w:r>
    </w:p>
  </w:endnote>
  <w:endnote w:type="continuationSeparator" w:id="0">
    <w:p w14:paraId="5FF07F91" w14:textId="77777777" w:rsidR="0003033E" w:rsidRDefault="0003033E" w:rsidP="004A1847">
      <w:pPr>
        <w:spacing w:after="0" w:line="240" w:lineRule="auto"/>
      </w:pPr>
      <w:r>
        <w:continuationSeparator/>
      </w:r>
    </w:p>
  </w:endnote>
  <w:endnote w:type="continuationNotice" w:id="1">
    <w:p w14:paraId="3BF70C59" w14:textId="77777777" w:rsidR="0003033E" w:rsidRDefault="0003033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86E86D9" w14:textId="77777777" w:rsidR="0003033E" w:rsidRDefault="0003033E" w:rsidP="004A1847">
      <w:pPr>
        <w:spacing w:after="0" w:line="240" w:lineRule="auto"/>
      </w:pPr>
      <w:r>
        <w:separator/>
      </w:r>
    </w:p>
  </w:footnote>
  <w:footnote w:type="continuationSeparator" w:id="0">
    <w:p w14:paraId="63D2FE9F" w14:textId="77777777" w:rsidR="0003033E" w:rsidRDefault="0003033E" w:rsidP="004A1847">
      <w:pPr>
        <w:spacing w:after="0" w:line="240" w:lineRule="auto"/>
      </w:pPr>
      <w:r>
        <w:continuationSeparator/>
      </w:r>
    </w:p>
  </w:footnote>
  <w:footnote w:type="continuationNotice" w:id="1">
    <w:p w14:paraId="11F3B57B" w14:textId="77777777" w:rsidR="0003033E" w:rsidRDefault="0003033E">
      <w:pPr>
        <w:spacing w:after="0" w:line="240" w:lineRule="auto"/>
      </w:pPr>
    </w:p>
  </w:footnote>
  <w:footnote w:id="2">
    <w:p w14:paraId="2CE7BE8A" w14:textId="77777777" w:rsidR="00E529C8" w:rsidRPr="009040A1" w:rsidRDefault="00E529C8" w:rsidP="00E529C8">
      <w:pPr>
        <w:pStyle w:val="Textonotapie"/>
        <w:ind w:firstLine="709"/>
        <w:jc w:val="both"/>
        <w:rPr>
          <w:rFonts w:ascii="Verdana" w:hAnsi="Verdana" w:cs="Arial"/>
          <w:sz w:val="18"/>
          <w:szCs w:val="18"/>
          <w:lang w:val="es-CO"/>
        </w:rPr>
      </w:pPr>
      <w:r w:rsidRPr="009040A1">
        <w:rPr>
          <w:rStyle w:val="Refdenotaalpie"/>
          <w:rFonts w:ascii="Verdana" w:hAnsi="Verdana" w:cs="Arial"/>
          <w:sz w:val="18"/>
          <w:szCs w:val="18"/>
        </w:rPr>
        <w:footnoteRef/>
      </w:r>
      <w:r w:rsidRPr="009040A1">
        <w:rPr>
          <w:rFonts w:ascii="Verdana" w:hAnsi="Verdana" w:cs="Arial"/>
          <w:sz w:val="18"/>
          <w:szCs w:val="18"/>
        </w:rPr>
        <w:t xml:space="preserve"> Esta resolución puede consultarse en la página web de la Agencia Nacional de Contratación Pública </w:t>
      </w:r>
      <w:r w:rsidRPr="009040A1">
        <w:rPr>
          <w:rFonts w:ascii="Verdana" w:eastAsia="Calibri" w:hAnsi="Verdana" w:cs="Arial"/>
          <w:sz w:val="18"/>
          <w:szCs w:val="18"/>
          <w:lang w:val="es-ES" w:eastAsia="es-ES"/>
        </w:rPr>
        <w:t xml:space="preserve">– Colombia Compra Eficiente en el siguiente enlace: </w:t>
      </w:r>
      <w:hyperlink r:id="rId1" w:history="1">
        <w:r w:rsidRPr="009040A1">
          <w:rPr>
            <w:rStyle w:val="Hipervnculo"/>
            <w:rFonts w:ascii="Verdana" w:eastAsia="Calibri" w:hAnsi="Verdana" w:cs="Arial"/>
            <w:sz w:val="18"/>
            <w:szCs w:val="18"/>
            <w:lang w:val="es-ES" w:eastAsia="es-ES"/>
          </w:rPr>
          <w:t>https://www.colombiacompra.gov.co/content/documento-tipo-para-la-contratacion-directa-de-convenios-solidarios-para-la-ejecucion-de</w:t>
        </w:r>
      </w:hyperlink>
      <w:r w:rsidRPr="009040A1">
        <w:rPr>
          <w:rFonts w:ascii="Verdana" w:eastAsia="Calibri" w:hAnsi="Verdana" w:cs="Arial"/>
          <w:sz w:val="18"/>
          <w:szCs w:val="18"/>
          <w:lang w:val="es-ES" w:eastAsia="es-ES"/>
        </w:rPr>
        <w:t xml:space="preserve"> </w:t>
      </w:r>
    </w:p>
  </w:footnote>
  <w:footnote w:id="3">
    <w:p w14:paraId="51857698" w14:textId="77777777" w:rsidR="00E529C8" w:rsidRPr="009040A1" w:rsidRDefault="00E529C8" w:rsidP="00E529C8">
      <w:pPr>
        <w:pStyle w:val="Textonotapie"/>
        <w:ind w:firstLine="709"/>
        <w:jc w:val="both"/>
        <w:rPr>
          <w:rFonts w:ascii="Verdana" w:hAnsi="Verdana" w:cs="Arial"/>
          <w:sz w:val="18"/>
          <w:szCs w:val="18"/>
          <w:lang w:val="es-CO"/>
        </w:rPr>
      </w:pPr>
      <w:r w:rsidRPr="009040A1">
        <w:rPr>
          <w:rStyle w:val="Refdenotaalpie"/>
          <w:rFonts w:ascii="Verdana" w:hAnsi="Verdana" w:cs="Arial"/>
          <w:sz w:val="18"/>
          <w:szCs w:val="18"/>
        </w:rPr>
        <w:footnoteRef/>
      </w:r>
      <w:r w:rsidRPr="009040A1">
        <w:rPr>
          <w:rFonts w:ascii="Verdana" w:hAnsi="Verdana" w:cs="Arial"/>
          <w:sz w:val="18"/>
          <w:szCs w:val="18"/>
        </w:rPr>
        <w:t xml:space="preserve"> En relación con el artículo 2. “Desarrollo e implementación de los documentos tipo” contenido en la Resolución 358 del 30 de junio de 2023, debe aclararse que respecto a la palabra subrayada “[…] la ejecución de obras hasta el </w:t>
      </w:r>
      <w:r w:rsidRPr="009040A1">
        <w:rPr>
          <w:rFonts w:ascii="Verdana" w:hAnsi="Verdana" w:cs="Arial"/>
          <w:i/>
          <w:iCs/>
          <w:sz w:val="18"/>
          <w:szCs w:val="18"/>
          <w:u w:val="single"/>
        </w:rPr>
        <w:t>momento</w:t>
      </w:r>
      <w:r w:rsidRPr="009040A1">
        <w:rPr>
          <w:rFonts w:ascii="Verdana" w:hAnsi="Verdana" w:cs="Arial"/>
          <w:sz w:val="18"/>
          <w:szCs w:val="18"/>
        </w:rPr>
        <w:t xml:space="preserve"> de la menor cuantía”, se cometió una impresión en la digitación, y esta palabra debe entenderse como </w:t>
      </w:r>
      <w:r w:rsidRPr="009040A1">
        <w:rPr>
          <w:rFonts w:ascii="Verdana" w:hAnsi="Verdana" w:cs="Arial"/>
          <w:i/>
          <w:iCs/>
          <w:sz w:val="18"/>
          <w:szCs w:val="18"/>
          <w:u w:val="single"/>
        </w:rPr>
        <w:t>monto</w:t>
      </w:r>
      <w:r w:rsidRPr="009040A1">
        <w:rPr>
          <w:rFonts w:ascii="Verdana" w:hAnsi="Verdana" w:cs="Arial"/>
          <w:sz w:val="18"/>
          <w:szCs w:val="18"/>
        </w:rPr>
        <w:t xml:space="preserve">. </w:t>
      </w:r>
    </w:p>
  </w:footnote>
  <w:footnote w:id="4">
    <w:p w14:paraId="0823837B" w14:textId="77777777" w:rsidR="00E529C8" w:rsidRPr="009040A1" w:rsidRDefault="00E529C8" w:rsidP="00E529C8">
      <w:pPr>
        <w:pStyle w:val="Textonotapie"/>
        <w:ind w:firstLine="709"/>
        <w:jc w:val="both"/>
        <w:rPr>
          <w:rFonts w:ascii="Verdana" w:hAnsi="Verdana" w:cs="Arial"/>
          <w:b/>
          <w:bCs/>
          <w:sz w:val="18"/>
          <w:szCs w:val="18"/>
          <w:lang w:val="es-CO"/>
        </w:rPr>
      </w:pPr>
      <w:r w:rsidRPr="009040A1">
        <w:rPr>
          <w:rStyle w:val="Refdenotaalpie"/>
          <w:rFonts w:ascii="Verdana" w:hAnsi="Verdana" w:cs="Arial"/>
          <w:b/>
          <w:bCs/>
          <w:sz w:val="18"/>
          <w:szCs w:val="18"/>
        </w:rPr>
        <w:footnoteRef/>
      </w:r>
      <w:r w:rsidRPr="009040A1">
        <w:rPr>
          <w:rFonts w:ascii="Verdana" w:hAnsi="Verdana" w:cs="Arial"/>
          <w:b/>
          <w:bCs/>
          <w:sz w:val="18"/>
          <w:szCs w:val="18"/>
        </w:rPr>
        <w:t xml:space="preserve"> “</w:t>
      </w:r>
      <w:r w:rsidRPr="009040A1">
        <w:rPr>
          <w:rStyle w:val="Textoennegrita"/>
          <w:rFonts w:ascii="Verdana" w:hAnsi="Verdana" w:cs="Arial"/>
          <w:sz w:val="18"/>
          <w:szCs w:val="18"/>
          <w:shd w:val="clear" w:color="auto" w:fill="FFFFFF"/>
        </w:rPr>
        <w:t>Por la cual se deroga la Ley 743 de 2002, se desarrolla el Artículo 38 de la Constitución Política de Colombia en lo referente a los organismos de acción comunal y se establecen lineamientos para la formulación e implementación de la política pública de los organismos de acción comunal y de sus afiliados, y se dictan otras disposiciones”.</w:t>
      </w:r>
    </w:p>
  </w:footnote>
  <w:footnote w:id="5">
    <w:p w14:paraId="5577CC7D" w14:textId="77777777" w:rsidR="00E529C8" w:rsidRPr="009040A1" w:rsidRDefault="00E529C8" w:rsidP="00E529C8">
      <w:pPr>
        <w:pStyle w:val="Textonotapie"/>
        <w:ind w:firstLine="709"/>
        <w:jc w:val="both"/>
        <w:rPr>
          <w:rFonts w:ascii="Verdana" w:hAnsi="Verdana" w:cs="Arial"/>
          <w:sz w:val="18"/>
          <w:szCs w:val="18"/>
          <w:lang w:val="es-CO"/>
        </w:rPr>
      </w:pPr>
      <w:r w:rsidRPr="009040A1">
        <w:rPr>
          <w:rStyle w:val="Refdenotaalpie"/>
          <w:rFonts w:ascii="Verdana" w:hAnsi="Verdana" w:cs="Arial"/>
          <w:sz w:val="18"/>
          <w:szCs w:val="18"/>
        </w:rPr>
        <w:footnoteRef/>
      </w:r>
      <w:r w:rsidRPr="009040A1">
        <w:rPr>
          <w:rFonts w:ascii="Verdana" w:hAnsi="Verdana" w:cs="Arial"/>
          <w:sz w:val="18"/>
          <w:szCs w:val="18"/>
        </w:rPr>
        <w:t xml:space="preserve"> “Por el cual se modifica y adiciona el Decreto 1082 de 2015, Único Reglamentario del Sector Administrativo de Planeación Nacional para promover el acceso al sistema de Compras Públicas de las Mipymes, las Cooperativas y demás entidades de la economía solidaria, se incorporan criterios sociales y ambientales en los Procesos de Contratación de las Entidades Estatales, se incluye el Título de emprendimiento comunal y se dictan otras disposiciones”. </w:t>
      </w:r>
    </w:p>
  </w:footnote>
  <w:footnote w:id="6">
    <w:p w14:paraId="6FECCA33" w14:textId="77777777" w:rsidR="00E529C8" w:rsidRPr="009040A1" w:rsidRDefault="00E529C8" w:rsidP="00E529C8">
      <w:pPr>
        <w:pStyle w:val="Textonotapie"/>
        <w:ind w:firstLine="709"/>
        <w:jc w:val="both"/>
        <w:rPr>
          <w:rFonts w:ascii="Verdana" w:hAnsi="Verdana" w:cs="Arial"/>
          <w:color w:val="000000"/>
          <w:sz w:val="18"/>
          <w:szCs w:val="18"/>
          <w:lang w:val="es-CO"/>
        </w:rPr>
      </w:pPr>
      <w:r w:rsidRPr="009040A1">
        <w:rPr>
          <w:rStyle w:val="Refdenotaalpie"/>
          <w:rFonts w:ascii="Verdana" w:hAnsi="Verdana" w:cs="Arial"/>
          <w:sz w:val="18"/>
          <w:szCs w:val="18"/>
        </w:rPr>
        <w:footnoteRef/>
      </w:r>
      <w:r w:rsidRPr="009040A1">
        <w:rPr>
          <w:rFonts w:ascii="Verdana" w:hAnsi="Verdana" w:cs="Arial"/>
          <w:sz w:val="18"/>
          <w:szCs w:val="18"/>
        </w:rPr>
        <w:t xml:space="preserve"> Texto tomado de la ley sancionada y publicada en la página web de la Presidencia de la República, disponible en el siguiente enlace</w:t>
      </w:r>
      <w:r w:rsidRPr="009040A1">
        <w:rPr>
          <w:rFonts w:ascii="Verdana" w:hAnsi="Verdana" w:cs="Arial"/>
          <w:color w:val="000000"/>
          <w:sz w:val="18"/>
          <w:szCs w:val="18"/>
        </w:rPr>
        <w:t xml:space="preserve">: </w:t>
      </w:r>
      <w:hyperlink r:id="rId2" w:history="1">
        <w:r w:rsidRPr="009040A1">
          <w:rPr>
            <w:rStyle w:val="Hipervnculo"/>
            <w:rFonts w:ascii="Verdana" w:hAnsi="Verdana" w:cs="Arial"/>
            <w:color w:val="000000"/>
            <w:sz w:val="18"/>
            <w:szCs w:val="18"/>
          </w:rPr>
          <w:t>https://dapre.presidencia.gov.co/normativa/leyes</w:t>
        </w:r>
      </w:hyperlink>
      <w:r w:rsidRPr="009040A1">
        <w:rPr>
          <w:rFonts w:ascii="Verdana" w:hAnsi="Verdana" w:cs="Arial"/>
          <w:color w:val="000000"/>
          <w:sz w:val="18"/>
          <w:szCs w:val="18"/>
        </w:rPr>
        <w:t xml:space="preserve">. </w:t>
      </w:r>
    </w:p>
  </w:footnote>
  <w:footnote w:id="7">
    <w:p w14:paraId="6A15EADB" w14:textId="77777777" w:rsidR="00E529C8" w:rsidRPr="009040A1" w:rsidRDefault="00E529C8" w:rsidP="00E529C8">
      <w:pPr>
        <w:pStyle w:val="Textonotapie"/>
        <w:ind w:firstLine="709"/>
        <w:jc w:val="both"/>
        <w:rPr>
          <w:rFonts w:ascii="Verdana" w:hAnsi="Verdana" w:cs="Arial"/>
          <w:sz w:val="18"/>
          <w:szCs w:val="18"/>
          <w:lang w:val="es-CO"/>
        </w:rPr>
      </w:pPr>
      <w:r w:rsidRPr="009040A1">
        <w:rPr>
          <w:rStyle w:val="Refdenotaalpie"/>
          <w:rFonts w:ascii="Verdana" w:hAnsi="Verdana" w:cs="Arial"/>
          <w:sz w:val="18"/>
          <w:szCs w:val="18"/>
        </w:rPr>
        <w:footnoteRef/>
      </w:r>
      <w:r w:rsidRPr="009040A1">
        <w:rPr>
          <w:rFonts w:ascii="Verdana" w:hAnsi="Verdana" w:cs="Arial"/>
          <w:sz w:val="18"/>
          <w:szCs w:val="18"/>
        </w:rPr>
        <w:t xml:space="preserve"> </w:t>
      </w:r>
      <w:bookmarkStart w:id="1" w:name="7"/>
      <w:r w:rsidRPr="009040A1">
        <w:rPr>
          <w:rFonts w:ascii="Verdana" w:eastAsia="Calibri" w:hAnsi="Verdana" w:cs="Arial"/>
          <w:color w:val="000000"/>
          <w:sz w:val="18"/>
          <w:szCs w:val="18"/>
          <w:lang w:val="es-ES_tradnl"/>
        </w:rPr>
        <w:t>“</w:t>
      </w:r>
      <w:r w:rsidRPr="009040A1">
        <w:rPr>
          <w:rFonts w:ascii="Verdana" w:hAnsi="Verdana" w:cs="Arial"/>
          <w:sz w:val="18"/>
          <w:szCs w:val="18"/>
          <w:lang w:val="es-CO"/>
        </w:rPr>
        <w:t>Artículo 7. Organismos de la Acción Comunal.</w:t>
      </w:r>
      <w:bookmarkEnd w:id="1"/>
    </w:p>
    <w:p w14:paraId="65DFB5CA" w14:textId="77777777" w:rsidR="00E529C8" w:rsidRPr="009040A1" w:rsidRDefault="00E529C8" w:rsidP="00E529C8">
      <w:pPr>
        <w:pStyle w:val="Textonotapie"/>
        <w:ind w:firstLine="709"/>
        <w:jc w:val="both"/>
        <w:rPr>
          <w:rFonts w:ascii="Verdana" w:hAnsi="Verdana" w:cs="Arial"/>
          <w:sz w:val="18"/>
          <w:szCs w:val="18"/>
          <w:lang w:val="es-CO"/>
        </w:rPr>
      </w:pPr>
      <w:r w:rsidRPr="009040A1">
        <w:rPr>
          <w:rFonts w:ascii="Verdana" w:hAnsi="Verdana" w:cs="Arial"/>
          <w:sz w:val="18"/>
          <w:szCs w:val="18"/>
          <w:lang w:val="es-CO"/>
        </w:rPr>
        <w:t>a) Son organismos de acción comunal de primer grado las juntas de acción comunal y las juntas de vivienda comunal. La junta de acción comunal es una organización cívica, social y comunitaria de gestión social, sin ánimo de lucro, de naturaleza solidaria, con personería jurídica y patrimonio propio, integrada voluntariamente por los residentes de un lugar que aúnan esfuerzos y recursos para procurar un desarrollo integral, sostenible y sustentable con fundamento en el ejercicio de la democracia participativa;</w:t>
      </w:r>
    </w:p>
    <w:p w14:paraId="524DE53E" w14:textId="77777777" w:rsidR="00E529C8" w:rsidRPr="009040A1" w:rsidRDefault="00E529C8" w:rsidP="00E529C8">
      <w:pPr>
        <w:pStyle w:val="Textonotapie"/>
        <w:ind w:firstLine="709"/>
        <w:jc w:val="both"/>
        <w:rPr>
          <w:rFonts w:ascii="Verdana" w:hAnsi="Verdana" w:cs="Arial"/>
          <w:sz w:val="18"/>
          <w:szCs w:val="18"/>
          <w:lang w:val="es-CO"/>
        </w:rPr>
      </w:pPr>
      <w:r w:rsidRPr="009040A1">
        <w:rPr>
          <w:rFonts w:ascii="Verdana" w:hAnsi="Verdana" w:cs="Arial"/>
          <w:sz w:val="18"/>
          <w:szCs w:val="18"/>
          <w:lang w:val="es-CO"/>
        </w:rPr>
        <w:t>b) La junta de vivienda comunal es una organización cívica sin ánimo de lucro, integrada por familias que se reúnen con el propósito de adelantar programas de mejoramiento o de autoconstrucción de vivienda. Una vez concluido el programa, la junta de vivienda comunal se podrá asimilar a la Junta de Acción Comunal definida en el presente artículo, siempre y cuando cumpla los requisitos dispuestos en la ley;</w:t>
      </w:r>
    </w:p>
    <w:p w14:paraId="116053B8" w14:textId="77777777" w:rsidR="00E529C8" w:rsidRPr="009040A1" w:rsidRDefault="00E529C8" w:rsidP="00E529C8">
      <w:pPr>
        <w:pStyle w:val="Textonotapie"/>
        <w:ind w:firstLine="709"/>
        <w:jc w:val="both"/>
        <w:rPr>
          <w:rFonts w:ascii="Verdana" w:hAnsi="Verdana" w:cs="Arial"/>
          <w:sz w:val="18"/>
          <w:szCs w:val="18"/>
          <w:lang w:val="es-CO"/>
        </w:rPr>
      </w:pPr>
      <w:r w:rsidRPr="009040A1">
        <w:rPr>
          <w:rFonts w:ascii="Verdana" w:hAnsi="Verdana" w:cs="Arial"/>
          <w:sz w:val="18"/>
          <w:szCs w:val="18"/>
          <w:lang w:val="es-CO"/>
        </w:rPr>
        <w:t>c) Es organismo de acción comunal de segundo grado la asociación de juntas de acción comunal. Tienen la misma naturaleza jurídica de las juntas de acción comunal y se constituye con los organismos de primer grado fundadores y los que posteriormente se afilien;</w:t>
      </w:r>
    </w:p>
    <w:p w14:paraId="3778654E" w14:textId="77777777" w:rsidR="00E529C8" w:rsidRPr="009040A1" w:rsidRDefault="00E529C8" w:rsidP="00E529C8">
      <w:pPr>
        <w:pStyle w:val="Textonotapie"/>
        <w:ind w:firstLine="709"/>
        <w:jc w:val="both"/>
        <w:rPr>
          <w:rFonts w:ascii="Verdana" w:hAnsi="Verdana" w:cs="Arial"/>
          <w:sz w:val="18"/>
          <w:szCs w:val="18"/>
          <w:lang w:val="es-CO"/>
        </w:rPr>
      </w:pPr>
      <w:r w:rsidRPr="009040A1">
        <w:rPr>
          <w:rFonts w:ascii="Verdana" w:hAnsi="Verdana" w:cs="Arial"/>
          <w:sz w:val="18"/>
          <w:szCs w:val="18"/>
          <w:lang w:val="es-CO"/>
        </w:rPr>
        <w:t>d) Es organismo de acción comunal de tercer grado la federación de acción comunal, tiene la misma naturaleza jurídica de las juntas de acción comunal y se constituye con los organismos de acción comunal de segundo grado fundadores y que posteriormente se afilien;</w:t>
      </w:r>
    </w:p>
    <w:p w14:paraId="20D3224D" w14:textId="77777777" w:rsidR="00E529C8" w:rsidRPr="009040A1" w:rsidRDefault="00E529C8" w:rsidP="00E529C8">
      <w:pPr>
        <w:pStyle w:val="Textonotapie"/>
        <w:ind w:firstLine="709"/>
        <w:jc w:val="both"/>
        <w:rPr>
          <w:rFonts w:ascii="Verdana" w:hAnsi="Verdana" w:cs="Arial"/>
          <w:sz w:val="18"/>
          <w:szCs w:val="18"/>
          <w:lang w:val="es-CO"/>
        </w:rPr>
      </w:pPr>
      <w:r w:rsidRPr="009040A1">
        <w:rPr>
          <w:rFonts w:ascii="Verdana" w:hAnsi="Verdana" w:cs="Arial"/>
          <w:sz w:val="18"/>
          <w:szCs w:val="18"/>
          <w:lang w:val="es-CO"/>
        </w:rPr>
        <w:t>e) Es organismo de acción comunal de cuarto grado, la confederación nacional de acción comunal, tiene la misma naturaleza jurídica de las juntas de acción comunal y se constituye con los organismos de acción comunal de tercer grado fundadores y que posteriormente se afilien.</w:t>
      </w:r>
    </w:p>
    <w:p w14:paraId="5ED7A9F4" w14:textId="77777777" w:rsidR="00E529C8" w:rsidRPr="009040A1" w:rsidRDefault="00E529C8" w:rsidP="00E529C8">
      <w:pPr>
        <w:pStyle w:val="Textonotapie"/>
        <w:ind w:firstLine="709"/>
        <w:jc w:val="both"/>
        <w:rPr>
          <w:rFonts w:ascii="Verdana" w:hAnsi="Verdana" w:cs="Arial"/>
          <w:sz w:val="18"/>
          <w:szCs w:val="18"/>
          <w:lang w:val="es-CO"/>
        </w:rPr>
      </w:pPr>
      <w:r w:rsidRPr="009040A1">
        <w:rPr>
          <w:rFonts w:ascii="Verdana" w:hAnsi="Verdana" w:cs="Arial"/>
          <w:sz w:val="18"/>
          <w:szCs w:val="18"/>
          <w:lang w:val="es-CO"/>
        </w:rPr>
        <w:t>PARÁGRAFO 1o. Cada organismo de acción comunal, se dará su propio reglamento conforme al marco brindado por esta ley enunciado en el artículo 1 y las normas que le sucedan.</w:t>
      </w:r>
    </w:p>
    <w:p w14:paraId="129FE882" w14:textId="77777777" w:rsidR="00E529C8" w:rsidRPr="009040A1" w:rsidRDefault="00E529C8" w:rsidP="00E529C8">
      <w:pPr>
        <w:pStyle w:val="Textonotapie"/>
        <w:ind w:firstLine="709"/>
        <w:jc w:val="both"/>
        <w:rPr>
          <w:rFonts w:ascii="Verdana" w:hAnsi="Verdana" w:cs="Arial"/>
          <w:sz w:val="18"/>
          <w:szCs w:val="18"/>
          <w:lang w:val="es-CO"/>
        </w:rPr>
      </w:pPr>
      <w:r w:rsidRPr="009040A1">
        <w:rPr>
          <w:rFonts w:ascii="Verdana" w:hAnsi="Verdana" w:cs="Arial"/>
          <w:sz w:val="18"/>
          <w:szCs w:val="18"/>
          <w:lang w:val="es-CO"/>
        </w:rPr>
        <w:t>PARÁGRAFO 2o. Dentro del año siguiente a la expedición de la presente Ley en concertación con la organización social de la Acción Comunal, el Gobierno nacional expedirá una reglamentación para las Juntas de Vivienda Comunal</w:t>
      </w:r>
      <w:r w:rsidRPr="009040A1">
        <w:rPr>
          <w:rFonts w:ascii="Verdana" w:eastAsia="Calibri" w:hAnsi="Verdana" w:cs="Arial"/>
          <w:color w:val="000000"/>
          <w:sz w:val="18"/>
          <w:szCs w:val="18"/>
          <w:lang w:val="es-ES_tradnl"/>
        </w:rPr>
        <w:t>”.</w:t>
      </w:r>
    </w:p>
    <w:p w14:paraId="1BA7882A" w14:textId="77777777" w:rsidR="00E529C8" w:rsidRPr="009040A1" w:rsidRDefault="00E529C8" w:rsidP="00E529C8">
      <w:pPr>
        <w:pStyle w:val="Textonotapie"/>
        <w:ind w:firstLine="709"/>
        <w:jc w:val="both"/>
        <w:rPr>
          <w:rFonts w:ascii="Verdana" w:hAnsi="Verdana" w:cs="Arial"/>
          <w:sz w:val="19"/>
          <w:szCs w:val="19"/>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79C71CD"/>
    <w:multiLevelType w:val="hybridMultilevel"/>
    <w:tmpl w:val="24F415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A74137A"/>
    <w:multiLevelType w:val="hybridMultilevel"/>
    <w:tmpl w:val="B010EF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1E463C4"/>
    <w:multiLevelType w:val="hybridMultilevel"/>
    <w:tmpl w:val="2F4A9D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6"/>
  </w:num>
  <w:num w:numId="8" w16cid:durableId="152644682">
    <w:abstractNumId w:val="15"/>
  </w:num>
  <w:num w:numId="9" w16cid:durableId="1317221377">
    <w:abstractNumId w:val="8"/>
  </w:num>
  <w:num w:numId="10" w16cid:durableId="1471245386">
    <w:abstractNumId w:val="14"/>
  </w:num>
  <w:num w:numId="11" w16cid:durableId="289172385">
    <w:abstractNumId w:val="9"/>
  </w:num>
  <w:num w:numId="12" w16cid:durableId="1470781324">
    <w:abstractNumId w:val="1"/>
  </w:num>
  <w:num w:numId="13" w16cid:durableId="1512908409">
    <w:abstractNumId w:val="4"/>
  </w:num>
  <w:num w:numId="14" w16cid:durableId="895897244">
    <w:abstractNumId w:val="17"/>
  </w:num>
  <w:num w:numId="15" w16cid:durableId="390349800">
    <w:abstractNumId w:val="13"/>
  </w:num>
  <w:num w:numId="16" w16cid:durableId="341274352">
    <w:abstractNumId w:val="0"/>
  </w:num>
  <w:num w:numId="17" w16cid:durableId="679089576">
    <w:abstractNumId w:val="10"/>
  </w:num>
  <w:num w:numId="18" w16cid:durableId="295986491">
    <w:abstractNumId w:val="11"/>
  </w:num>
  <w:num w:numId="19" w16cid:durableId="1655985476">
    <w:abstractNumId w:val="12"/>
  </w:num>
  <w:num w:numId="20" w16cid:durableId="7190926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7336"/>
    <w:rsid w:val="00020BB4"/>
    <w:rsid w:val="0003033E"/>
    <w:rsid w:val="00061B2A"/>
    <w:rsid w:val="00082362"/>
    <w:rsid w:val="000A683E"/>
    <w:rsid w:val="000B19B9"/>
    <w:rsid w:val="000D0334"/>
    <w:rsid w:val="000E0263"/>
    <w:rsid w:val="000F6486"/>
    <w:rsid w:val="001000A6"/>
    <w:rsid w:val="00125105"/>
    <w:rsid w:val="00127233"/>
    <w:rsid w:val="001E4177"/>
    <w:rsid w:val="001F7DC6"/>
    <w:rsid w:val="00206529"/>
    <w:rsid w:val="002421BB"/>
    <w:rsid w:val="0025796E"/>
    <w:rsid w:val="002707A2"/>
    <w:rsid w:val="00294384"/>
    <w:rsid w:val="002951A0"/>
    <w:rsid w:val="002962BC"/>
    <w:rsid w:val="002A093D"/>
    <w:rsid w:val="002A0DD0"/>
    <w:rsid w:val="002A49AC"/>
    <w:rsid w:val="002A64FD"/>
    <w:rsid w:val="002B1346"/>
    <w:rsid w:val="002C7A84"/>
    <w:rsid w:val="002E4FD9"/>
    <w:rsid w:val="00322A85"/>
    <w:rsid w:val="00324168"/>
    <w:rsid w:val="00335F45"/>
    <w:rsid w:val="003448F4"/>
    <w:rsid w:val="00350EEE"/>
    <w:rsid w:val="003524D4"/>
    <w:rsid w:val="00374F5E"/>
    <w:rsid w:val="00377E3E"/>
    <w:rsid w:val="003A26D1"/>
    <w:rsid w:val="003A779E"/>
    <w:rsid w:val="003D0F4D"/>
    <w:rsid w:val="003D5B0D"/>
    <w:rsid w:val="003E0499"/>
    <w:rsid w:val="003F3941"/>
    <w:rsid w:val="003F6DF0"/>
    <w:rsid w:val="00406575"/>
    <w:rsid w:val="0042722E"/>
    <w:rsid w:val="00430D1A"/>
    <w:rsid w:val="0044528D"/>
    <w:rsid w:val="00446465"/>
    <w:rsid w:val="004A1847"/>
    <w:rsid w:val="004A305D"/>
    <w:rsid w:val="004D2D86"/>
    <w:rsid w:val="004F0A45"/>
    <w:rsid w:val="004F21C4"/>
    <w:rsid w:val="004F685F"/>
    <w:rsid w:val="00530D68"/>
    <w:rsid w:val="005566E8"/>
    <w:rsid w:val="00574867"/>
    <w:rsid w:val="00575BEC"/>
    <w:rsid w:val="00591460"/>
    <w:rsid w:val="00592628"/>
    <w:rsid w:val="005948AF"/>
    <w:rsid w:val="005C3777"/>
    <w:rsid w:val="005C5CDC"/>
    <w:rsid w:val="005D476C"/>
    <w:rsid w:val="0060369A"/>
    <w:rsid w:val="00610812"/>
    <w:rsid w:val="006219F8"/>
    <w:rsid w:val="00650FF7"/>
    <w:rsid w:val="00651810"/>
    <w:rsid w:val="00665D70"/>
    <w:rsid w:val="00671DAC"/>
    <w:rsid w:val="00680BB3"/>
    <w:rsid w:val="006900D9"/>
    <w:rsid w:val="006A69E1"/>
    <w:rsid w:val="006D12F8"/>
    <w:rsid w:val="00706C16"/>
    <w:rsid w:val="007362ED"/>
    <w:rsid w:val="00756841"/>
    <w:rsid w:val="007649AB"/>
    <w:rsid w:val="00771D0C"/>
    <w:rsid w:val="007833AC"/>
    <w:rsid w:val="007B268C"/>
    <w:rsid w:val="007B7171"/>
    <w:rsid w:val="007C0C0F"/>
    <w:rsid w:val="007C3DC2"/>
    <w:rsid w:val="007E2CA5"/>
    <w:rsid w:val="007E5497"/>
    <w:rsid w:val="00806F5F"/>
    <w:rsid w:val="008126F7"/>
    <w:rsid w:val="00820278"/>
    <w:rsid w:val="00824BA2"/>
    <w:rsid w:val="008843B6"/>
    <w:rsid w:val="00891928"/>
    <w:rsid w:val="008A446D"/>
    <w:rsid w:val="008D180B"/>
    <w:rsid w:val="008F0EA7"/>
    <w:rsid w:val="009040A1"/>
    <w:rsid w:val="00923EEF"/>
    <w:rsid w:val="009419F9"/>
    <w:rsid w:val="0095685E"/>
    <w:rsid w:val="00961B09"/>
    <w:rsid w:val="00965334"/>
    <w:rsid w:val="0097093E"/>
    <w:rsid w:val="009A0DFA"/>
    <w:rsid w:val="009A440B"/>
    <w:rsid w:val="009B2D26"/>
    <w:rsid w:val="009C71FA"/>
    <w:rsid w:val="009C72E7"/>
    <w:rsid w:val="009D3058"/>
    <w:rsid w:val="009F3A13"/>
    <w:rsid w:val="00A122D3"/>
    <w:rsid w:val="00A17F13"/>
    <w:rsid w:val="00A20739"/>
    <w:rsid w:val="00A33C78"/>
    <w:rsid w:val="00A36718"/>
    <w:rsid w:val="00AB0ADB"/>
    <w:rsid w:val="00B01B1A"/>
    <w:rsid w:val="00B5674B"/>
    <w:rsid w:val="00B72CD3"/>
    <w:rsid w:val="00B72FFF"/>
    <w:rsid w:val="00BC3D36"/>
    <w:rsid w:val="00BD7F72"/>
    <w:rsid w:val="00C04FB3"/>
    <w:rsid w:val="00C25459"/>
    <w:rsid w:val="00C330EB"/>
    <w:rsid w:val="00C33520"/>
    <w:rsid w:val="00C754BE"/>
    <w:rsid w:val="00C76B1C"/>
    <w:rsid w:val="00CB6357"/>
    <w:rsid w:val="00CC1B26"/>
    <w:rsid w:val="00CC4776"/>
    <w:rsid w:val="00D423A2"/>
    <w:rsid w:val="00D520D8"/>
    <w:rsid w:val="00D60992"/>
    <w:rsid w:val="00D63AC2"/>
    <w:rsid w:val="00D7383B"/>
    <w:rsid w:val="00DA231B"/>
    <w:rsid w:val="00DA23A0"/>
    <w:rsid w:val="00DC39FC"/>
    <w:rsid w:val="00DF5254"/>
    <w:rsid w:val="00E144D8"/>
    <w:rsid w:val="00E16408"/>
    <w:rsid w:val="00E20894"/>
    <w:rsid w:val="00E245AB"/>
    <w:rsid w:val="00E2764C"/>
    <w:rsid w:val="00E27F2E"/>
    <w:rsid w:val="00E3575A"/>
    <w:rsid w:val="00E413EA"/>
    <w:rsid w:val="00E50AFE"/>
    <w:rsid w:val="00E529C8"/>
    <w:rsid w:val="00E75C92"/>
    <w:rsid w:val="00E771DC"/>
    <w:rsid w:val="00E8772A"/>
    <w:rsid w:val="00E90F6B"/>
    <w:rsid w:val="00E92C27"/>
    <w:rsid w:val="00EA0E3D"/>
    <w:rsid w:val="00EB7747"/>
    <w:rsid w:val="00EC1F93"/>
    <w:rsid w:val="00EC38A7"/>
    <w:rsid w:val="00ED3E34"/>
    <w:rsid w:val="00EE1AA8"/>
    <w:rsid w:val="00EE7BBD"/>
    <w:rsid w:val="00F31EDC"/>
    <w:rsid w:val="00F462B3"/>
    <w:rsid w:val="00F5664F"/>
    <w:rsid w:val="00F666C4"/>
    <w:rsid w:val="00F76AFC"/>
    <w:rsid w:val="00FA47C0"/>
    <w:rsid w:val="00FB27F4"/>
    <w:rsid w:val="00FB5DD1"/>
    <w:rsid w:val="00FC2B5D"/>
    <w:rsid w:val="00FF1449"/>
    <w:rsid w:val="0D23A4D3"/>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E529C8"/>
    <w:pPr>
      <w:spacing w:line="240" w:lineRule="exact"/>
    </w:pPr>
    <w:rPr>
      <w:vertAlign w:val="superscript"/>
    </w:rPr>
  </w:style>
  <w:style w:type="character" w:styleId="Textoennegrita">
    <w:name w:val="Strong"/>
    <w:basedOn w:val="Fuentedeprrafopredeter"/>
    <w:uiPriority w:val="22"/>
    <w:qFormat/>
    <w:rsid w:val="00E529C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sites/cce_public/files/files_2020/02._resolucion_358_de_2023_dt_-_convenios_solidarios.pdf"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colombiacompra.gov.co/sites/cce_public/files/files_2020/02._resolucion_358_de_2023_dt_-_convenios_solidarios.pdf" TargetMode="External"/><Relationship Id="rId17" Type="http://schemas.openxmlformats.org/officeDocument/2006/relationships/hyperlink" Target="https://www.colombiacompra.gov.co/documentos-tipo/documentos-tipo" TargetMode="External"/><Relationship Id="rId2" Type="http://schemas.openxmlformats.org/officeDocument/2006/relationships/customXml" Target="../customXml/item2.xml"/><Relationship Id="rId16" Type="http://schemas.openxmlformats.org/officeDocument/2006/relationships/hyperlink" Target="https://www.colombiacompra.gov.co/sala-de-prensa/boletin-digital"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yperlink" Target="https://relatoria.colombiacompra.gov.co/busqueda/conceptos" TargetMode="External"/><Relationship Id="rId10" Type="http://schemas.openxmlformats.org/officeDocument/2006/relationships/hyperlink" Target="https://www.colombiacompra.gov.co/sites/cce_public/files/files_2020/02._resolucion_358_de_2023_dt_-_convenios_solidarios.pdf" TargetMode="External"/><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content/documento-tipo-para-la-contratacion-directa-de-convenios-solidarios-para-la-ejecucion-de"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dapre.presidencia.gov.co/normativa/leyes" TargetMode="External"/><Relationship Id="rId1" Type="http://schemas.openxmlformats.org/officeDocument/2006/relationships/hyperlink" Target="https://www.colombiacompra.gov.co/content/documento-tipo-para-la-contratacion-directa-de-convenios-solidarios-para-la-ejecucion-d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UserInfo>
        <DisplayName>Kevin Arlid Herrera Santa</DisplayName>
        <AccountId>221</AccountId>
        <AccountType/>
      </UserInfo>
      <UserInfo>
        <DisplayName>Martha Alicia Romero Vargas</DisplayName>
        <AccountId>215</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36c82cfe-0eda-494d-b392-a9281b89aaf0"/>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7DFFF470-E7BE-41EB-88F3-AC570C88C58B}"/>
</file>

<file path=docProps/app.xml><?xml version="1.0" encoding="utf-8"?>
<Properties xmlns="http://schemas.openxmlformats.org/officeDocument/2006/extended-properties" xmlns:vt="http://schemas.openxmlformats.org/officeDocument/2006/docPropsVTypes">
  <Template>Normal</Template>
  <TotalTime>7</TotalTime>
  <Pages>13</Pages>
  <Words>4124</Words>
  <Characters>22682</Characters>
  <Application>Microsoft Office Word</Application>
  <DocSecurity>0</DocSecurity>
  <Lines>189</Lines>
  <Paragraphs>53</Paragraphs>
  <ScaleCrop>false</ScaleCrop>
  <Company/>
  <LinksUpToDate>false</LinksUpToDate>
  <CharactersWithSpaces>26753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10</cp:revision>
  <cp:lastPrinted>2023-01-10T21:18:00Z</cp:lastPrinted>
  <dcterms:created xsi:type="dcterms:W3CDTF">2024-07-17T21:45:00Z</dcterms:created>
  <dcterms:modified xsi:type="dcterms:W3CDTF">2024-07-26T13:30:00Z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