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6D3330" w14:textId="77777777" w:rsidR="00882F3E" w:rsidRPr="008C6F64" w:rsidRDefault="00882F3E" w:rsidP="00275E6C">
      <w:pPr>
        <w:spacing w:line="240" w:lineRule="auto"/>
        <w:jc w:val="both"/>
        <w:rPr>
          <w:rFonts w:ascii="Verdana" w:eastAsia="Calibri" w:hAnsi="Verdana" w:cs="Arial"/>
          <w:b/>
          <w:sz w:val="20"/>
          <w:szCs w:val="20"/>
          <w:lang w:val="es-ES" w:eastAsia="es-ES"/>
        </w:rPr>
      </w:pPr>
      <w:bookmarkStart w:id="0" w:name="_Hlk143780582"/>
      <w:r w:rsidRPr="008C6F64">
        <w:rPr>
          <w:rFonts w:ascii="Verdana" w:eastAsia="Calibri" w:hAnsi="Verdana" w:cs="Arial"/>
          <w:b/>
          <w:sz w:val="20"/>
          <w:szCs w:val="20"/>
          <w:lang w:val="es-ES" w:eastAsia="es-ES"/>
        </w:rPr>
        <w:t>PUEBLOS INDÍGENAS – Convenio No. 169 de la OIT – Compromisos</w:t>
      </w:r>
    </w:p>
    <w:p w14:paraId="0151A5E1" w14:textId="6A55325A" w:rsidR="00FB0B6B" w:rsidRPr="008C6F64" w:rsidRDefault="00FB0B6B" w:rsidP="00275E6C">
      <w:pPr>
        <w:spacing w:line="240" w:lineRule="auto"/>
        <w:jc w:val="both"/>
        <w:rPr>
          <w:rFonts w:ascii="Verdana" w:eastAsia="Calibri" w:hAnsi="Verdana" w:cs="Arial"/>
          <w:bCs/>
          <w:sz w:val="20"/>
          <w:szCs w:val="20"/>
          <w:lang w:val="es-ES_tradnl" w:eastAsia="es-ES"/>
        </w:rPr>
      </w:pPr>
      <w:r w:rsidRPr="008C6F64">
        <w:rPr>
          <w:rFonts w:ascii="Verdana" w:eastAsia="Calibri" w:hAnsi="Verdana" w:cs="Arial"/>
          <w:bCs/>
          <w:sz w:val="20"/>
          <w:szCs w:val="20"/>
          <w:lang w:val="es-ES_tradnl" w:eastAsia="es-ES"/>
        </w:rPr>
        <w:t xml:space="preserve">Con la suscripción del Convenio No. 169 de 1989 «Sobre pueblos indígenas y tribales en países independientes» de la Organización Internacional del Trabajo – OIT, incorporado al bloque de constitucionalidad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 Al respecto, la Ley 21 de 1991, en el artículo 2, prescribe: Artículo 2. 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El cumplimiento de este compromiso ha requerido de la creación de un marco jurídico legal y reglamentario que permita desarrollar las acciones que se ameritan. Es esta la principal razón por la que en el ordenamiento jurídico colombiano existen múltiples disposiciones dirigidas a satisfacer en diferentes contextos derechos de los pueblos indígenas. La normativa que al efecto hoy día se encuentra vigente ha repercutido en el ámbito de la contratación pública en gran medida porque las actuaciones orientadas a la satisfacción de derechos en situaciones concretas requieren de la concertación entre las comunidades indígenas y las </w:t>
      </w:r>
      <w:r w:rsidR="00EA31F1" w:rsidRPr="008C6F64">
        <w:rPr>
          <w:rFonts w:ascii="Verdana" w:eastAsia="Calibri" w:hAnsi="Verdana" w:cs="Arial"/>
          <w:bCs/>
          <w:sz w:val="20"/>
          <w:szCs w:val="20"/>
          <w:lang w:val="es-ES_tradnl" w:eastAsia="es-ES"/>
        </w:rPr>
        <w:t>E</w:t>
      </w:r>
      <w:r w:rsidRPr="008C6F64">
        <w:rPr>
          <w:rFonts w:ascii="Verdana" w:eastAsia="Calibri" w:hAnsi="Verdana" w:cs="Arial"/>
          <w:bCs/>
          <w:sz w:val="20"/>
          <w:szCs w:val="20"/>
          <w:lang w:val="es-ES_tradnl" w:eastAsia="es-ES"/>
        </w:rPr>
        <w:t xml:space="preserve">ntidades </w:t>
      </w:r>
      <w:r w:rsidR="00EA31F1" w:rsidRPr="008C6F64">
        <w:rPr>
          <w:rFonts w:ascii="Verdana" w:eastAsia="Calibri" w:hAnsi="Verdana" w:cs="Arial"/>
          <w:bCs/>
          <w:sz w:val="20"/>
          <w:szCs w:val="20"/>
          <w:lang w:val="es-ES_tradnl" w:eastAsia="es-ES"/>
        </w:rPr>
        <w:t>E</w:t>
      </w:r>
      <w:r w:rsidRPr="008C6F64">
        <w:rPr>
          <w:rFonts w:ascii="Verdana" w:eastAsia="Calibri" w:hAnsi="Verdana" w:cs="Arial"/>
          <w:bCs/>
          <w:sz w:val="20"/>
          <w:szCs w:val="20"/>
          <w:lang w:val="es-ES_tradnl" w:eastAsia="es-ES"/>
        </w:rPr>
        <w:t>statales.</w:t>
      </w:r>
    </w:p>
    <w:p w14:paraId="4D662216" w14:textId="34555000" w:rsidR="00882F3E" w:rsidRPr="008C6F64" w:rsidRDefault="00882F3E" w:rsidP="00275E6C">
      <w:pPr>
        <w:spacing w:line="240" w:lineRule="auto"/>
        <w:jc w:val="both"/>
        <w:rPr>
          <w:rFonts w:ascii="Verdana" w:eastAsia="Calibri" w:hAnsi="Verdana" w:cs="Arial"/>
          <w:b/>
          <w:sz w:val="20"/>
          <w:szCs w:val="20"/>
          <w:lang w:val="es-MX" w:eastAsia="es-ES"/>
        </w:rPr>
      </w:pPr>
      <w:r w:rsidRPr="008C6F64">
        <w:rPr>
          <w:rFonts w:ascii="Verdana" w:eastAsia="Calibri" w:hAnsi="Verdana" w:cs="Arial"/>
          <w:b/>
          <w:sz w:val="20"/>
          <w:szCs w:val="20"/>
          <w:lang w:val="es-MX" w:eastAsia="es-ES"/>
        </w:rPr>
        <w:t xml:space="preserve">RESGUARDOS Y AUTORIDADES TRADICIONALES INDIGENAS – Régimen de contratación </w:t>
      </w:r>
    </w:p>
    <w:p w14:paraId="224E6618" w14:textId="7657938B" w:rsidR="00DA00F5" w:rsidRPr="008C6F64" w:rsidRDefault="00DA00F5" w:rsidP="00275E6C">
      <w:pPr>
        <w:spacing w:line="240" w:lineRule="auto"/>
        <w:jc w:val="both"/>
        <w:rPr>
          <w:rFonts w:ascii="Verdana" w:eastAsia="Calibri" w:hAnsi="Verdana" w:cs="Arial"/>
          <w:bCs/>
          <w:sz w:val="20"/>
          <w:szCs w:val="20"/>
          <w:lang w:val="es-ES" w:eastAsia="es-ES"/>
        </w:rPr>
      </w:pPr>
      <w:r w:rsidRPr="008C6F64">
        <w:rPr>
          <w:rFonts w:ascii="Verdana" w:eastAsia="Calibri" w:hAnsi="Verdana" w:cs="Arial"/>
          <w:bCs/>
          <w:sz w:val="20"/>
          <w:szCs w:val="20"/>
          <w:lang w:val="es-ES" w:eastAsia="es-ES"/>
        </w:rPr>
        <w:t>Decreto 1953 de 2014: Los resguardos podrán asociarse para administrar y ejecutar los recursos de la asignación especial del SGP, siempre que acrediten los requisitos establecidos en el decreto, y son personas jurídicas de derecho público especial.</w:t>
      </w:r>
    </w:p>
    <w:p w14:paraId="48714753" w14:textId="77777777" w:rsidR="00DA00F5" w:rsidRPr="008C6F64" w:rsidRDefault="00DA00F5" w:rsidP="00275E6C">
      <w:pPr>
        <w:spacing w:line="240" w:lineRule="auto"/>
        <w:jc w:val="both"/>
        <w:rPr>
          <w:rFonts w:ascii="Verdana" w:eastAsia="Calibri" w:hAnsi="Verdana" w:cs="Arial"/>
          <w:bCs/>
          <w:sz w:val="20"/>
          <w:szCs w:val="20"/>
          <w:lang w:val="es-ES" w:eastAsia="es-ES"/>
        </w:rPr>
      </w:pPr>
      <w:r w:rsidRPr="008C6F64">
        <w:rPr>
          <w:rFonts w:ascii="Verdana" w:eastAsia="Calibri" w:hAnsi="Verdana" w:cs="Arial"/>
          <w:bCs/>
          <w:sz w:val="20"/>
          <w:szCs w:val="20"/>
          <w:lang w:val="es-ES" w:eastAsia="es-ES"/>
        </w:rPr>
        <w:t>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conforme a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w:t>
      </w:r>
    </w:p>
    <w:p w14:paraId="1F35FDAD" w14:textId="04E12C1E" w:rsidR="00882F3E" w:rsidRPr="008C6F64" w:rsidRDefault="00882F3E" w:rsidP="00275E6C">
      <w:pPr>
        <w:spacing w:line="240" w:lineRule="auto"/>
        <w:jc w:val="both"/>
        <w:rPr>
          <w:rFonts w:ascii="Verdana" w:eastAsia="Calibri" w:hAnsi="Verdana" w:cs="Arial"/>
          <w:b/>
          <w:sz w:val="20"/>
          <w:szCs w:val="20"/>
          <w:lang w:val="es-ES_tradnl" w:eastAsia="es-ES"/>
        </w:rPr>
      </w:pPr>
      <w:r w:rsidRPr="008C6F64">
        <w:rPr>
          <w:rFonts w:ascii="Verdana" w:eastAsia="Calibri" w:hAnsi="Verdana" w:cs="Arial"/>
          <w:b/>
          <w:sz w:val="20"/>
          <w:szCs w:val="20"/>
          <w:lang w:val="es-ES_tradnl" w:eastAsia="es-ES"/>
        </w:rPr>
        <w:t xml:space="preserve">RÉGIMEN DE CONTRATACIÓN – Resguardos indígenas – Decreto 1953 de 2014 </w:t>
      </w:r>
    </w:p>
    <w:p w14:paraId="5AAA1179" w14:textId="7E8C206F" w:rsidR="00C56112" w:rsidRPr="008C6F64" w:rsidRDefault="00C56112" w:rsidP="00275E6C">
      <w:pPr>
        <w:spacing w:after="0" w:line="240" w:lineRule="auto"/>
        <w:jc w:val="both"/>
        <w:rPr>
          <w:rFonts w:ascii="Verdana" w:eastAsia="Calibri" w:hAnsi="Verdana" w:cs="Arial"/>
          <w:sz w:val="20"/>
          <w:szCs w:val="20"/>
          <w:lang w:val="es-ES"/>
        </w:rPr>
      </w:pPr>
      <w:r w:rsidRPr="008C6F64">
        <w:rPr>
          <w:rFonts w:ascii="Verdana" w:eastAsia="Calibri" w:hAnsi="Verdana" w:cs="Arial"/>
          <w:sz w:val="20"/>
          <w:szCs w:val="20"/>
          <w:lang w:val="es-ES"/>
        </w:rPr>
        <w:t xml:space="preserve">[...] </w:t>
      </w:r>
      <w:r w:rsidRPr="008C6F64">
        <w:rPr>
          <w:rFonts w:ascii="Verdana" w:eastAsia="Times New Roman" w:hAnsi="Verdana" w:cs="Arial"/>
          <w:sz w:val="20"/>
          <w:szCs w:val="20"/>
          <w:lang w:val="es-ES" w:eastAsia="es-ES_tradnl"/>
        </w:rPr>
        <w:t xml:space="preserve">Conforme al Decreto 1953 de 2014, los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w:t>
      </w:r>
      <w:r w:rsidRPr="008C6F64">
        <w:rPr>
          <w:rFonts w:ascii="Verdana" w:eastAsia="Times New Roman" w:hAnsi="Verdana" w:cs="Arial"/>
          <w:sz w:val="20"/>
          <w:szCs w:val="20"/>
          <w:lang w:val="es-ES" w:eastAsia="es-ES_tradnl"/>
        </w:rPr>
        <w:lastRenderedPageBreak/>
        <w:t xml:space="preserve">Dicha capacidad será ejercida a través de su representante legal, conforme a lo dispuesto en el decreto. </w:t>
      </w:r>
    </w:p>
    <w:p w14:paraId="496D3562" w14:textId="77777777" w:rsidR="00C56112" w:rsidRPr="008C6F64" w:rsidRDefault="00C56112" w:rsidP="00275E6C">
      <w:pPr>
        <w:spacing w:after="0" w:line="240" w:lineRule="auto"/>
        <w:jc w:val="both"/>
        <w:rPr>
          <w:rFonts w:ascii="Verdana" w:eastAsia="Times New Roman" w:hAnsi="Verdana" w:cs="Arial"/>
          <w:sz w:val="20"/>
          <w:szCs w:val="20"/>
          <w:lang w:val="es-ES" w:eastAsia="es-ES_tradnl"/>
        </w:rPr>
      </w:pPr>
    </w:p>
    <w:p w14:paraId="7DA5D60D" w14:textId="77777777" w:rsidR="00C56112" w:rsidRPr="008C6F64" w:rsidRDefault="00C56112" w:rsidP="00275E6C">
      <w:pPr>
        <w:spacing w:after="0" w:line="240" w:lineRule="auto"/>
        <w:jc w:val="both"/>
        <w:rPr>
          <w:rFonts w:ascii="Verdana" w:eastAsia="Times New Roman" w:hAnsi="Verdana" w:cs="Arial"/>
          <w:sz w:val="20"/>
          <w:szCs w:val="20"/>
          <w:lang w:val="es-ES" w:eastAsia="es-ES_tradnl"/>
        </w:rPr>
      </w:pPr>
      <w:r w:rsidRPr="008C6F64">
        <w:rPr>
          <w:rFonts w:ascii="Verdana" w:eastAsia="Times New Roman" w:hAnsi="Verdana" w:cs="Arial"/>
          <w:sz w:val="20"/>
          <w:szCs w:val="20"/>
          <w:lang w:val="es-ES" w:eastAsia="es-ES_tradnl"/>
        </w:rPr>
        <w:t xml:space="preserve">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5E11AEAD" w14:textId="77777777" w:rsidR="00C56112" w:rsidRPr="008C6F64" w:rsidRDefault="00C56112" w:rsidP="00275E6C">
      <w:pPr>
        <w:spacing w:after="0" w:line="240" w:lineRule="auto"/>
        <w:jc w:val="both"/>
        <w:rPr>
          <w:rFonts w:ascii="Verdana" w:eastAsia="Times New Roman" w:hAnsi="Verdana" w:cs="Arial"/>
          <w:sz w:val="20"/>
          <w:szCs w:val="20"/>
          <w:lang w:val="es-ES" w:eastAsia="es-ES_tradnl"/>
        </w:rPr>
      </w:pPr>
    </w:p>
    <w:p w14:paraId="676709B9" w14:textId="592AE665" w:rsidR="00C56112" w:rsidRPr="008C6F64" w:rsidRDefault="00C56112" w:rsidP="00275E6C">
      <w:pPr>
        <w:spacing w:after="0" w:line="240" w:lineRule="auto"/>
        <w:jc w:val="both"/>
        <w:rPr>
          <w:rFonts w:ascii="Verdana" w:eastAsia="Times New Roman" w:hAnsi="Verdana" w:cs="Arial"/>
          <w:sz w:val="20"/>
          <w:szCs w:val="20"/>
          <w:lang w:val="es-ES" w:eastAsia="es-ES_tradnl"/>
        </w:rPr>
      </w:pPr>
      <w:r w:rsidRPr="008C6F64">
        <w:rPr>
          <w:rFonts w:ascii="Verdana" w:eastAsia="Times New Roman" w:hAnsi="Verdana" w:cs="Arial"/>
          <w:sz w:val="20"/>
          <w:szCs w:val="20"/>
          <w:lang w:val="es-ES" w:eastAsia="es-ES_tradnl"/>
        </w:rPr>
        <w:t xml:space="preserve">Ahora, si bien la Ley 80 de 1993 dentro de su propio texto estableció que los territorios indígenas constituyen </w:t>
      </w:r>
      <w:r w:rsidR="00223B1A">
        <w:rPr>
          <w:rFonts w:ascii="Verdana" w:eastAsia="Times New Roman" w:hAnsi="Verdana" w:cs="Arial"/>
          <w:sz w:val="20"/>
          <w:szCs w:val="20"/>
          <w:lang w:val="es-ES" w:eastAsia="es-ES_tradnl"/>
        </w:rPr>
        <w:t>E</w:t>
      </w:r>
      <w:r w:rsidRPr="008C6F64">
        <w:rPr>
          <w:rFonts w:ascii="Verdana" w:eastAsia="Times New Roman" w:hAnsi="Verdana" w:cs="Arial"/>
          <w:sz w:val="20"/>
          <w:szCs w:val="20"/>
          <w:lang w:val="es-ES" w:eastAsia="es-ES_tradnl"/>
        </w:rPr>
        <w:t xml:space="preserve">ntidades </w:t>
      </w:r>
      <w:r w:rsidR="00223B1A">
        <w:rPr>
          <w:rFonts w:ascii="Verdana" w:eastAsia="Times New Roman" w:hAnsi="Verdana" w:cs="Arial"/>
          <w:sz w:val="20"/>
          <w:szCs w:val="20"/>
          <w:lang w:val="es-ES" w:eastAsia="es-ES_tradnl"/>
        </w:rPr>
        <w:t>E</w:t>
      </w:r>
      <w:r w:rsidRPr="008C6F64">
        <w:rPr>
          <w:rFonts w:ascii="Verdana" w:eastAsia="Times New Roman" w:hAnsi="Verdana" w:cs="Arial"/>
          <w:sz w:val="20"/>
          <w:szCs w:val="20"/>
          <w:lang w:val="es-ES" w:eastAsia="es-ES_tradnl"/>
        </w:rPr>
        <w:t xml:space="preserve">statales, lo cierto es que aún no hay desarrollos legislativos sobre la materia, lo que ha impedido que los mismos puedan implementarse y obrar como </w:t>
      </w:r>
      <w:r w:rsidR="00223B1A">
        <w:rPr>
          <w:rFonts w:ascii="Verdana" w:eastAsia="Times New Roman" w:hAnsi="Verdana" w:cs="Arial"/>
          <w:sz w:val="20"/>
          <w:szCs w:val="20"/>
          <w:lang w:val="es-ES" w:eastAsia="es-ES_tradnl"/>
        </w:rPr>
        <w:t>E</w:t>
      </w:r>
      <w:r w:rsidRPr="008C6F64">
        <w:rPr>
          <w:rFonts w:ascii="Verdana" w:eastAsia="Times New Roman" w:hAnsi="Verdana" w:cs="Arial"/>
          <w:sz w:val="20"/>
          <w:szCs w:val="20"/>
          <w:lang w:val="es-ES" w:eastAsia="es-ES_tradnl"/>
        </w:rPr>
        <w:t xml:space="preserve">ntidades </w:t>
      </w:r>
      <w:r w:rsidR="00223B1A">
        <w:rPr>
          <w:rFonts w:ascii="Verdana" w:eastAsia="Times New Roman" w:hAnsi="Verdana" w:cs="Arial"/>
          <w:sz w:val="20"/>
          <w:szCs w:val="20"/>
          <w:lang w:val="es-ES" w:eastAsia="es-ES_tradnl"/>
        </w:rPr>
        <w:t>E</w:t>
      </w:r>
      <w:r w:rsidRPr="008C6F64">
        <w:rPr>
          <w:rFonts w:ascii="Verdana" w:eastAsia="Times New Roman" w:hAnsi="Verdana" w:cs="Arial"/>
          <w:sz w:val="20"/>
          <w:szCs w:val="20"/>
          <w:lang w:val="es-ES" w:eastAsia="es-ES_tradnl"/>
        </w:rPr>
        <w:t xml:space="preserve">statales, al tenor del artículo 2 de la Ley 80 de 1993. </w:t>
      </w:r>
    </w:p>
    <w:p w14:paraId="76ECE71B" w14:textId="77777777" w:rsidR="00C56112" w:rsidRPr="008C6F64" w:rsidRDefault="00C56112" w:rsidP="00275E6C">
      <w:pPr>
        <w:shd w:val="clear" w:color="auto" w:fill="FFFFFF"/>
        <w:spacing w:after="0" w:line="240" w:lineRule="auto"/>
        <w:jc w:val="both"/>
        <w:rPr>
          <w:rFonts w:ascii="Verdana" w:eastAsia="Times New Roman" w:hAnsi="Verdana" w:cs="Arial"/>
          <w:sz w:val="20"/>
          <w:szCs w:val="20"/>
          <w:lang w:val="es-ES" w:eastAsia="es-ES_tradnl"/>
        </w:rPr>
      </w:pPr>
    </w:p>
    <w:p w14:paraId="796ADC09" w14:textId="77777777" w:rsidR="00C56112" w:rsidRPr="008C6F64" w:rsidRDefault="00C56112" w:rsidP="00275E6C">
      <w:pPr>
        <w:shd w:val="clear" w:color="auto" w:fill="FFFFFF"/>
        <w:spacing w:after="0" w:line="240" w:lineRule="auto"/>
        <w:jc w:val="both"/>
        <w:rPr>
          <w:rFonts w:ascii="Verdana" w:eastAsia="Times New Roman" w:hAnsi="Verdana" w:cs="Arial"/>
          <w:sz w:val="20"/>
          <w:szCs w:val="20"/>
          <w:lang w:val="es-ES" w:eastAsia="es-ES_tradnl"/>
        </w:rPr>
      </w:pPr>
      <w:r w:rsidRPr="008C6F64">
        <w:rPr>
          <w:rFonts w:ascii="Verdana" w:eastAsia="Times New Roman" w:hAnsi="Verdana" w:cs="Arial"/>
          <w:sz w:val="20"/>
          <w:szCs w:val="20"/>
          <w:lang w:val="es-ES" w:eastAsia="es-ES_tradnl"/>
        </w:rPr>
        <w:t xml:space="preserve">Por su parte, el Decreto 1953 de 2014, al implementar de manera transitoria los territorios indígenas, además dio el tratamiento de entidades de derecho público especial a estos, a los resguardos y a las asociaciones de estos, autorizadas para administrar recursos de asignación especial del SGP, asimilándolos a entidades estatales de conformidad con el artículo 2 de la Ley 80 de 1993.    </w:t>
      </w:r>
    </w:p>
    <w:p w14:paraId="4CAFE76C" w14:textId="77777777" w:rsidR="00C56112" w:rsidRPr="008C6F64" w:rsidRDefault="00C56112" w:rsidP="00C56112">
      <w:pPr>
        <w:shd w:val="clear" w:color="auto" w:fill="FFFFFF"/>
        <w:spacing w:after="0" w:line="240" w:lineRule="auto"/>
        <w:jc w:val="both"/>
        <w:rPr>
          <w:rFonts w:ascii="Verdana" w:eastAsia="Times New Roman" w:hAnsi="Verdana" w:cs="Arial"/>
          <w:sz w:val="20"/>
          <w:szCs w:val="20"/>
          <w:lang w:val="es-ES" w:eastAsia="es-ES_tradnl"/>
        </w:rPr>
      </w:pPr>
    </w:p>
    <w:p w14:paraId="416904AD" w14:textId="77777777" w:rsidR="00E50E7D" w:rsidRPr="008C6F64" w:rsidRDefault="00E50E7D" w:rsidP="00707E5E">
      <w:pPr>
        <w:spacing w:after="0" w:line="240" w:lineRule="auto"/>
        <w:rPr>
          <w:rFonts w:ascii="Verdana" w:hAnsi="Verdana"/>
          <w:sz w:val="20"/>
          <w:szCs w:val="20"/>
          <w:lang w:val="es-ES"/>
        </w:rPr>
      </w:pPr>
    </w:p>
    <w:p w14:paraId="17FE06A4" w14:textId="77777777" w:rsidR="00E50E7D" w:rsidRPr="008C6F64" w:rsidRDefault="00E50E7D" w:rsidP="00707E5E">
      <w:pPr>
        <w:spacing w:after="0" w:line="240" w:lineRule="auto"/>
        <w:rPr>
          <w:rFonts w:ascii="Verdana" w:hAnsi="Verdana"/>
          <w:sz w:val="20"/>
          <w:szCs w:val="20"/>
        </w:rPr>
      </w:pPr>
    </w:p>
    <w:p w14:paraId="5DB18101" w14:textId="77777777" w:rsidR="00882F3E" w:rsidRPr="008C6F64" w:rsidRDefault="00882F3E" w:rsidP="00707E5E">
      <w:pPr>
        <w:spacing w:after="0" w:line="240" w:lineRule="auto"/>
        <w:rPr>
          <w:rFonts w:ascii="Verdana" w:hAnsi="Verdana"/>
          <w:sz w:val="20"/>
          <w:szCs w:val="20"/>
        </w:rPr>
      </w:pPr>
    </w:p>
    <w:p w14:paraId="3A34D0DF" w14:textId="77777777" w:rsidR="00882F3E" w:rsidRPr="008C6F64" w:rsidRDefault="00882F3E" w:rsidP="00707E5E">
      <w:pPr>
        <w:spacing w:after="0" w:line="240" w:lineRule="auto"/>
        <w:rPr>
          <w:rFonts w:ascii="Verdana" w:hAnsi="Verdana"/>
          <w:sz w:val="20"/>
          <w:szCs w:val="20"/>
        </w:rPr>
      </w:pPr>
    </w:p>
    <w:p w14:paraId="38FC0DCD" w14:textId="77777777" w:rsidR="00882F3E" w:rsidRDefault="00882F3E" w:rsidP="00E245AB">
      <w:pPr>
        <w:spacing w:after="0"/>
        <w:rPr>
          <w:rFonts w:ascii="Verdana" w:hAnsi="Verdana"/>
        </w:rPr>
      </w:pPr>
    </w:p>
    <w:p w14:paraId="768B5F94" w14:textId="77777777" w:rsidR="00882F3E" w:rsidRDefault="00882F3E" w:rsidP="00E245AB">
      <w:pPr>
        <w:spacing w:after="0"/>
        <w:rPr>
          <w:rFonts w:ascii="Verdana" w:hAnsi="Verdana"/>
        </w:rPr>
      </w:pPr>
    </w:p>
    <w:p w14:paraId="5155950B" w14:textId="77777777" w:rsidR="00275E6C" w:rsidRDefault="00275E6C" w:rsidP="00E245AB">
      <w:pPr>
        <w:spacing w:after="0"/>
        <w:rPr>
          <w:rFonts w:ascii="Verdana" w:hAnsi="Verdana"/>
        </w:rPr>
      </w:pPr>
    </w:p>
    <w:p w14:paraId="4F6E1599" w14:textId="77777777" w:rsidR="006000E5" w:rsidRDefault="006000E5" w:rsidP="00E245AB">
      <w:pPr>
        <w:spacing w:after="0"/>
        <w:rPr>
          <w:rFonts w:ascii="Verdana" w:hAnsi="Verdana"/>
        </w:rPr>
      </w:pPr>
    </w:p>
    <w:p w14:paraId="17E8A2A1" w14:textId="77777777" w:rsidR="006000E5" w:rsidRDefault="006000E5" w:rsidP="00E245AB">
      <w:pPr>
        <w:spacing w:after="0"/>
        <w:rPr>
          <w:rFonts w:ascii="Verdana" w:hAnsi="Verdana"/>
        </w:rPr>
      </w:pPr>
    </w:p>
    <w:p w14:paraId="533F61BA" w14:textId="77777777" w:rsidR="006000E5" w:rsidRDefault="006000E5" w:rsidP="00E245AB">
      <w:pPr>
        <w:spacing w:after="0"/>
        <w:rPr>
          <w:rFonts w:ascii="Verdana" w:hAnsi="Verdana"/>
        </w:rPr>
      </w:pPr>
    </w:p>
    <w:p w14:paraId="0D644D4D" w14:textId="77777777" w:rsidR="006000E5" w:rsidRDefault="006000E5" w:rsidP="00E245AB">
      <w:pPr>
        <w:spacing w:after="0"/>
        <w:rPr>
          <w:rFonts w:ascii="Verdana" w:hAnsi="Verdana"/>
        </w:rPr>
      </w:pPr>
    </w:p>
    <w:p w14:paraId="0D7D0382" w14:textId="77777777" w:rsidR="006000E5" w:rsidRDefault="006000E5" w:rsidP="00E245AB">
      <w:pPr>
        <w:spacing w:after="0"/>
        <w:rPr>
          <w:rFonts w:ascii="Verdana" w:hAnsi="Verdana"/>
        </w:rPr>
      </w:pPr>
    </w:p>
    <w:p w14:paraId="5BDCDE21" w14:textId="77777777" w:rsidR="006000E5" w:rsidRDefault="006000E5" w:rsidP="00E245AB">
      <w:pPr>
        <w:spacing w:after="0"/>
        <w:rPr>
          <w:rFonts w:ascii="Verdana" w:hAnsi="Verdana"/>
        </w:rPr>
      </w:pPr>
    </w:p>
    <w:p w14:paraId="6B2634DF" w14:textId="77777777" w:rsidR="006000E5" w:rsidRDefault="006000E5" w:rsidP="00E245AB">
      <w:pPr>
        <w:spacing w:after="0"/>
        <w:rPr>
          <w:rFonts w:ascii="Verdana" w:hAnsi="Verdana"/>
        </w:rPr>
      </w:pPr>
    </w:p>
    <w:p w14:paraId="7B0C7E37" w14:textId="77777777" w:rsidR="006000E5" w:rsidRDefault="006000E5" w:rsidP="00E245AB">
      <w:pPr>
        <w:spacing w:after="0"/>
        <w:rPr>
          <w:rFonts w:ascii="Verdana" w:hAnsi="Verdana"/>
        </w:rPr>
      </w:pPr>
    </w:p>
    <w:p w14:paraId="6E700C71" w14:textId="77777777" w:rsidR="006000E5" w:rsidRDefault="006000E5" w:rsidP="00E245AB">
      <w:pPr>
        <w:spacing w:after="0"/>
        <w:rPr>
          <w:rFonts w:ascii="Verdana" w:hAnsi="Verdana"/>
        </w:rPr>
      </w:pPr>
    </w:p>
    <w:p w14:paraId="44DC2143" w14:textId="77777777" w:rsidR="006000E5" w:rsidRDefault="006000E5" w:rsidP="00E245AB">
      <w:pPr>
        <w:spacing w:after="0"/>
        <w:rPr>
          <w:rFonts w:ascii="Verdana" w:hAnsi="Verdana"/>
        </w:rPr>
      </w:pPr>
    </w:p>
    <w:p w14:paraId="09F42FF8" w14:textId="77777777" w:rsidR="006000E5" w:rsidRDefault="006000E5" w:rsidP="00E245AB">
      <w:pPr>
        <w:spacing w:after="0"/>
        <w:rPr>
          <w:rFonts w:ascii="Verdana" w:hAnsi="Verdana"/>
        </w:rPr>
      </w:pPr>
    </w:p>
    <w:p w14:paraId="09EA54B1" w14:textId="77777777" w:rsidR="006000E5" w:rsidRDefault="006000E5" w:rsidP="00E245AB">
      <w:pPr>
        <w:spacing w:after="0"/>
        <w:rPr>
          <w:rFonts w:ascii="Verdana" w:hAnsi="Verdana"/>
        </w:rPr>
      </w:pPr>
    </w:p>
    <w:p w14:paraId="3F6D5223" w14:textId="77777777" w:rsidR="006000E5" w:rsidRDefault="006000E5" w:rsidP="00E245AB">
      <w:pPr>
        <w:spacing w:after="0"/>
        <w:rPr>
          <w:rFonts w:ascii="Verdana" w:hAnsi="Verdana"/>
        </w:rPr>
      </w:pPr>
    </w:p>
    <w:p w14:paraId="524DA01E" w14:textId="77777777" w:rsidR="006000E5" w:rsidRDefault="006000E5" w:rsidP="00E245AB">
      <w:pPr>
        <w:spacing w:after="0"/>
        <w:rPr>
          <w:rFonts w:ascii="Verdana" w:hAnsi="Verdana"/>
        </w:rPr>
      </w:pPr>
    </w:p>
    <w:p w14:paraId="521CF662" w14:textId="77777777" w:rsidR="006000E5" w:rsidRDefault="006000E5" w:rsidP="00E245AB">
      <w:pPr>
        <w:spacing w:after="0"/>
        <w:rPr>
          <w:rFonts w:ascii="Verdana" w:hAnsi="Verdana"/>
        </w:rPr>
      </w:pPr>
    </w:p>
    <w:p w14:paraId="6F14A89E" w14:textId="77777777" w:rsidR="006000E5" w:rsidRDefault="006000E5" w:rsidP="00E245AB">
      <w:pPr>
        <w:spacing w:after="0"/>
        <w:rPr>
          <w:rFonts w:ascii="Verdana" w:hAnsi="Verdana"/>
        </w:rPr>
      </w:pPr>
    </w:p>
    <w:p w14:paraId="08AC8FD0" w14:textId="77777777" w:rsidR="00C74CE2" w:rsidRDefault="00C74CE2" w:rsidP="00E245AB">
      <w:pPr>
        <w:spacing w:after="0"/>
        <w:rPr>
          <w:rFonts w:ascii="Verdana" w:hAnsi="Verdana"/>
        </w:rPr>
      </w:pPr>
    </w:p>
    <w:p w14:paraId="610E137D" w14:textId="77777777" w:rsidR="00C74CE2" w:rsidRDefault="00C74CE2" w:rsidP="00E245AB">
      <w:pPr>
        <w:spacing w:after="0"/>
        <w:rPr>
          <w:rFonts w:ascii="Verdana" w:hAnsi="Verdana"/>
        </w:rPr>
      </w:pPr>
    </w:p>
    <w:p w14:paraId="3FE2184B" w14:textId="5F15C406" w:rsidR="00E245AB" w:rsidRPr="00C02037" w:rsidRDefault="00E245AB" w:rsidP="00E245AB">
      <w:pPr>
        <w:spacing w:after="0"/>
        <w:rPr>
          <w:rFonts w:ascii="Verdana" w:hAnsi="Verdana"/>
        </w:rPr>
      </w:pPr>
      <w:r w:rsidRPr="00C02037">
        <w:rPr>
          <w:rFonts w:ascii="Verdana" w:hAnsi="Verdana"/>
        </w:rPr>
        <w:t xml:space="preserve">Bogotá D.C., </w:t>
      </w:r>
      <w:r w:rsidR="00661FCD">
        <w:rPr>
          <w:rFonts w:ascii="Verdana" w:hAnsi="Verdana"/>
        </w:rPr>
        <w:t>30 de agosto del 2024</w:t>
      </w:r>
      <w:r w:rsidR="00891928" w:rsidRPr="00C02037">
        <w:rPr>
          <w:rFonts w:ascii="Verdana" w:hAnsi="Verdana"/>
        </w:rPr>
        <w:tab/>
      </w:r>
    </w:p>
    <w:p w14:paraId="5FCADBF9" w14:textId="77777777" w:rsidR="00E245AB" w:rsidRPr="00C02037" w:rsidRDefault="00E245AB" w:rsidP="00E245AB">
      <w:pPr>
        <w:spacing w:after="0"/>
        <w:rPr>
          <w:rFonts w:ascii="Verdana" w:hAnsi="Verdana"/>
        </w:rPr>
      </w:pPr>
    </w:p>
    <w:p w14:paraId="0465BA6D" w14:textId="68B8185F" w:rsidR="00E245AB" w:rsidRPr="00C02037" w:rsidRDefault="00334926" w:rsidP="00334926">
      <w:pPr>
        <w:spacing w:after="0"/>
        <w:jc w:val="right"/>
        <w:rPr>
          <w:rFonts w:ascii="Verdana" w:hAnsi="Verdana"/>
        </w:rPr>
      </w:pPr>
      <w:r w:rsidRPr="00334926">
        <w:rPr>
          <w:rFonts w:ascii="Verdana" w:hAnsi="Verdana"/>
          <w:noProof/>
        </w:rPr>
        <w:drawing>
          <wp:inline distT="0" distB="0" distL="0" distR="0" wp14:anchorId="798BF203" wp14:editId="628CBA7E">
            <wp:extent cx="3123565" cy="876300"/>
            <wp:effectExtent l="0" t="0" r="635" b="0"/>
            <wp:docPr id="8187375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737587" name=""/>
                    <pic:cNvPicPr/>
                  </pic:nvPicPr>
                  <pic:blipFill>
                    <a:blip r:embed="rId11"/>
                    <a:stretch>
                      <a:fillRect/>
                    </a:stretch>
                  </pic:blipFill>
                  <pic:spPr>
                    <a:xfrm>
                      <a:off x="0" y="0"/>
                      <a:ext cx="3126502" cy="877124"/>
                    </a:xfrm>
                    <a:prstGeom prst="rect">
                      <a:avLst/>
                    </a:prstGeom>
                  </pic:spPr>
                </pic:pic>
              </a:graphicData>
            </a:graphic>
          </wp:inline>
        </w:drawing>
      </w:r>
    </w:p>
    <w:bookmarkEnd w:id="0"/>
    <w:p w14:paraId="25DC509C" w14:textId="77777777" w:rsidR="00A15952" w:rsidRPr="00C02037" w:rsidRDefault="00A15952" w:rsidP="00E50E7D">
      <w:pPr>
        <w:spacing w:after="0" w:line="240" w:lineRule="auto"/>
        <w:jc w:val="both"/>
        <w:rPr>
          <w:rFonts w:ascii="Verdana" w:eastAsia="Calibri" w:hAnsi="Verdana" w:cs="Arial"/>
          <w:lang w:val="es-ES" w:eastAsia="es-ES"/>
        </w:rPr>
      </w:pPr>
    </w:p>
    <w:p w14:paraId="6A80F5D2" w14:textId="349727BD" w:rsidR="00E50E7D" w:rsidRPr="00C02037" w:rsidRDefault="00E50E7D" w:rsidP="00E50E7D">
      <w:pPr>
        <w:spacing w:after="0" w:line="240" w:lineRule="auto"/>
        <w:jc w:val="both"/>
        <w:rPr>
          <w:rFonts w:ascii="Verdana" w:eastAsia="Calibri" w:hAnsi="Verdana" w:cs="Arial"/>
          <w:lang w:val="es-ES" w:eastAsia="es-ES"/>
        </w:rPr>
      </w:pPr>
      <w:r w:rsidRPr="00C02037">
        <w:rPr>
          <w:rFonts w:ascii="Verdana" w:eastAsia="Calibri" w:hAnsi="Verdana" w:cs="Arial"/>
          <w:lang w:val="es-ES" w:eastAsia="es-ES"/>
        </w:rPr>
        <w:t>Señor:</w:t>
      </w:r>
    </w:p>
    <w:p w14:paraId="706362A3" w14:textId="358B1AFD" w:rsidR="00E50E7D" w:rsidRPr="00C02037" w:rsidRDefault="00A15952" w:rsidP="00E50E7D">
      <w:pPr>
        <w:spacing w:after="0" w:line="240" w:lineRule="auto"/>
        <w:rPr>
          <w:rFonts w:ascii="Verdana" w:eastAsia="Calibri" w:hAnsi="Verdana" w:cs="Arial"/>
          <w:b/>
          <w:lang w:val="es-ES" w:eastAsia="es-ES"/>
        </w:rPr>
      </w:pPr>
      <w:r w:rsidRPr="00C02037">
        <w:rPr>
          <w:rFonts w:ascii="Verdana" w:eastAsia="Calibri" w:hAnsi="Verdana" w:cs="Arial"/>
          <w:b/>
          <w:lang w:val="es-ES" w:eastAsia="es-ES"/>
        </w:rPr>
        <w:t xml:space="preserve">Juan Carlos </w:t>
      </w:r>
      <w:proofErr w:type="spellStart"/>
      <w:r w:rsidRPr="00C02037">
        <w:rPr>
          <w:rFonts w:ascii="Verdana" w:eastAsia="Calibri" w:hAnsi="Verdana" w:cs="Arial"/>
          <w:b/>
          <w:lang w:val="es-ES" w:eastAsia="es-ES"/>
        </w:rPr>
        <w:t>Yatacue</w:t>
      </w:r>
      <w:proofErr w:type="spellEnd"/>
      <w:r w:rsidRPr="00C02037">
        <w:rPr>
          <w:rFonts w:ascii="Verdana" w:eastAsia="Calibri" w:hAnsi="Verdana" w:cs="Arial"/>
          <w:b/>
          <w:lang w:val="es-ES" w:eastAsia="es-ES"/>
        </w:rPr>
        <w:t xml:space="preserve"> Ortega </w:t>
      </w:r>
    </w:p>
    <w:p w14:paraId="75647851" w14:textId="4DEBF45C" w:rsidR="005023CE" w:rsidRPr="00C02037" w:rsidRDefault="00000000" w:rsidP="00E50E7D">
      <w:pPr>
        <w:spacing w:after="0" w:line="240" w:lineRule="auto"/>
        <w:rPr>
          <w:rFonts w:ascii="Verdana" w:hAnsi="Verdana"/>
        </w:rPr>
      </w:pPr>
      <w:hyperlink r:id="rId12" w:history="1">
        <w:r w:rsidR="005023CE" w:rsidRPr="00C02037">
          <w:rPr>
            <w:rStyle w:val="Hipervnculo"/>
            <w:rFonts w:ascii="Verdana" w:hAnsi="Verdana"/>
          </w:rPr>
          <w:t>cabildo_indigena_corinto@outlook.com</w:t>
        </w:r>
      </w:hyperlink>
    </w:p>
    <w:p w14:paraId="3DBECE3A" w14:textId="1722D3C2" w:rsidR="00E50E7D" w:rsidRPr="00C02037" w:rsidRDefault="009961C0" w:rsidP="00E50E7D">
      <w:pPr>
        <w:spacing w:after="0" w:line="240" w:lineRule="auto"/>
        <w:rPr>
          <w:rFonts w:ascii="Verdana" w:eastAsia="Calibri" w:hAnsi="Verdana" w:cs="Arial"/>
          <w:u w:val="single"/>
          <w:lang w:val="es-ES" w:eastAsia="es-ES"/>
        </w:rPr>
      </w:pPr>
      <w:r w:rsidRPr="00C02037">
        <w:rPr>
          <w:rFonts w:ascii="Verdana" w:eastAsia="Calibri" w:hAnsi="Verdana" w:cs="Arial"/>
          <w:lang w:val="es-ES" w:eastAsia="es-ES"/>
        </w:rPr>
        <w:t>Corinto</w:t>
      </w:r>
      <w:r w:rsidR="00E50E7D" w:rsidRPr="00C02037">
        <w:rPr>
          <w:rFonts w:ascii="Verdana" w:eastAsia="Calibri" w:hAnsi="Verdana" w:cs="Arial"/>
          <w:lang w:val="es-ES" w:eastAsia="es-ES"/>
        </w:rPr>
        <w:t xml:space="preserve">, </w:t>
      </w:r>
      <w:r w:rsidRPr="00C02037">
        <w:rPr>
          <w:rFonts w:ascii="Verdana" w:eastAsia="Calibri" w:hAnsi="Verdana" w:cs="Arial"/>
          <w:lang w:val="es-ES" w:eastAsia="es-ES"/>
        </w:rPr>
        <w:t>Cauca</w:t>
      </w:r>
    </w:p>
    <w:p w14:paraId="49C69064" w14:textId="74C1BAFD" w:rsidR="00E50E7D" w:rsidRDefault="00E50E7D" w:rsidP="00E50E7D">
      <w:pPr>
        <w:spacing w:after="0" w:line="240" w:lineRule="auto"/>
        <w:rPr>
          <w:rFonts w:ascii="Verdana" w:eastAsia="Calibri" w:hAnsi="Verdana" w:cs="Arial"/>
          <w:b/>
          <w:bCs/>
          <w:highlight w:val="cyan"/>
          <w:lang w:val="es-ES_tradnl" w:eastAsia="es-ES_tradnl"/>
        </w:rPr>
      </w:pPr>
    </w:p>
    <w:p w14:paraId="04BBEAA6" w14:textId="285404C9" w:rsidR="008519BA" w:rsidRPr="00C02037" w:rsidRDefault="008519BA" w:rsidP="00E50E7D">
      <w:pPr>
        <w:spacing w:after="0" w:line="240" w:lineRule="auto"/>
        <w:rPr>
          <w:rFonts w:ascii="Verdana" w:eastAsia="Calibri" w:hAnsi="Verdana" w:cs="Arial"/>
          <w:b/>
          <w:bCs/>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50E7D" w:rsidRPr="00C02037" w14:paraId="7E51747B" w14:textId="77777777" w:rsidTr="00A56EB7">
        <w:trPr>
          <w:trHeight w:val="884"/>
        </w:trPr>
        <w:tc>
          <w:tcPr>
            <w:tcW w:w="2689" w:type="dxa"/>
          </w:tcPr>
          <w:p w14:paraId="619E2DCF" w14:textId="77777777" w:rsidR="00E50E7D" w:rsidRPr="00C02037" w:rsidRDefault="00E50E7D" w:rsidP="00A56EB7">
            <w:pPr>
              <w:jc w:val="both"/>
              <w:rPr>
                <w:rFonts w:ascii="Verdana" w:eastAsia="Calibri" w:hAnsi="Verdana" w:cs="Arial"/>
                <w:b/>
                <w:bCs/>
                <w:highlight w:val="cyan"/>
                <w:lang w:val="es-ES_tradnl" w:eastAsia="es-ES_tradnl"/>
              </w:rPr>
            </w:pPr>
          </w:p>
        </w:tc>
        <w:tc>
          <w:tcPr>
            <w:tcW w:w="6100" w:type="dxa"/>
          </w:tcPr>
          <w:p w14:paraId="0C50441B" w14:textId="7E0565B1" w:rsidR="00E50E7D" w:rsidRPr="00C02037" w:rsidRDefault="00E50E7D" w:rsidP="00A56EB7">
            <w:pPr>
              <w:jc w:val="both"/>
              <w:rPr>
                <w:rFonts w:ascii="Verdana" w:eastAsia="Calibri" w:hAnsi="Verdana" w:cs="Arial"/>
                <w:b/>
                <w:bCs/>
                <w:lang w:val="es-ES" w:eastAsia="es-ES"/>
              </w:rPr>
            </w:pPr>
            <w:r w:rsidRPr="00C02037">
              <w:rPr>
                <w:rFonts w:ascii="Verdana" w:eastAsia="Calibri" w:hAnsi="Verdana" w:cs="Arial"/>
                <w:b/>
                <w:bCs/>
                <w:lang w:val="es-ES" w:eastAsia="es-ES"/>
              </w:rPr>
              <w:t xml:space="preserve">Concepto C- </w:t>
            </w:r>
            <w:r w:rsidR="00FC448D" w:rsidRPr="00C02037">
              <w:rPr>
                <w:rFonts w:ascii="Verdana" w:eastAsia="Calibri" w:hAnsi="Verdana" w:cs="Arial"/>
                <w:b/>
                <w:bCs/>
                <w:lang w:val="es-ES" w:eastAsia="es-ES"/>
              </w:rPr>
              <w:t>256</w:t>
            </w:r>
            <w:r w:rsidRPr="00C02037">
              <w:rPr>
                <w:rFonts w:ascii="Verdana" w:eastAsia="Calibri" w:hAnsi="Verdana" w:cs="Arial"/>
                <w:b/>
                <w:bCs/>
                <w:lang w:val="es-ES" w:eastAsia="es-ES"/>
              </w:rPr>
              <w:t xml:space="preserve"> de 2024</w:t>
            </w:r>
          </w:p>
        </w:tc>
      </w:tr>
      <w:tr w:rsidR="00E50E7D" w:rsidRPr="00C02037" w14:paraId="55E34233" w14:textId="77777777" w:rsidTr="00A56EB7">
        <w:trPr>
          <w:trHeight w:val="884"/>
        </w:trPr>
        <w:tc>
          <w:tcPr>
            <w:tcW w:w="2689" w:type="dxa"/>
          </w:tcPr>
          <w:p w14:paraId="15EE8720" w14:textId="77777777" w:rsidR="00E50E7D" w:rsidRPr="00C02037" w:rsidRDefault="00E50E7D" w:rsidP="00A56EB7">
            <w:pPr>
              <w:jc w:val="both"/>
              <w:rPr>
                <w:rFonts w:ascii="Verdana" w:eastAsia="Calibri" w:hAnsi="Verdana" w:cs="Arial"/>
                <w:lang w:val="es-ES_tradnl" w:eastAsia="es-ES_tradnl"/>
              </w:rPr>
            </w:pPr>
            <w:r w:rsidRPr="00C02037">
              <w:rPr>
                <w:rFonts w:ascii="Verdana" w:eastAsia="Calibri" w:hAnsi="Verdana" w:cs="Arial"/>
                <w:b/>
                <w:lang w:val="es-ES_tradnl" w:eastAsia="es-ES_tradnl"/>
              </w:rPr>
              <w:t>Temas:</w:t>
            </w:r>
            <w:r w:rsidRPr="00C02037">
              <w:rPr>
                <w:rFonts w:ascii="Verdana" w:eastAsia="Calibri" w:hAnsi="Verdana" w:cs="Arial"/>
                <w:lang w:val="es-ES_tradnl" w:eastAsia="es-ES_tradnl"/>
              </w:rPr>
              <w:t xml:space="preserve">                   </w:t>
            </w:r>
          </w:p>
        </w:tc>
        <w:tc>
          <w:tcPr>
            <w:tcW w:w="6100" w:type="dxa"/>
          </w:tcPr>
          <w:p w14:paraId="4DFBCD2E" w14:textId="77777777" w:rsidR="00BB3D5A" w:rsidRPr="00C02037" w:rsidRDefault="000B5DF0" w:rsidP="00A56EB7">
            <w:pPr>
              <w:spacing w:line="276" w:lineRule="auto"/>
              <w:jc w:val="both"/>
              <w:rPr>
                <w:rFonts w:ascii="Verdana" w:eastAsia="Calibri" w:hAnsi="Verdana" w:cs="Arial"/>
                <w:bCs/>
                <w:lang w:val="es-ES_tradnl" w:eastAsia="es-ES"/>
              </w:rPr>
            </w:pPr>
            <w:r w:rsidRPr="00C02037">
              <w:rPr>
                <w:rFonts w:ascii="Verdana" w:eastAsia="Calibri" w:hAnsi="Verdana" w:cs="Arial"/>
                <w:bCs/>
                <w:lang w:val="es-ES" w:eastAsia="es-ES"/>
              </w:rPr>
              <w:t xml:space="preserve">PUEBLOS INDÍGENAS – Convenio No. 169 de la OIT – Compromisos / </w:t>
            </w:r>
            <w:r w:rsidRPr="00C02037">
              <w:rPr>
                <w:rFonts w:ascii="Verdana" w:eastAsia="Calibri" w:hAnsi="Verdana" w:cs="Arial"/>
                <w:bCs/>
                <w:lang w:val="es-MX" w:eastAsia="es-ES"/>
              </w:rPr>
              <w:t xml:space="preserve">RESGUARDOS Y AUTORIDADES TRADICIONALES INDIGENAS – Régimen de contratación / </w:t>
            </w:r>
            <w:r w:rsidRPr="00C02037">
              <w:rPr>
                <w:rFonts w:ascii="Verdana" w:eastAsia="Calibri" w:hAnsi="Verdana" w:cs="Arial"/>
                <w:bCs/>
                <w:lang w:val="es-ES_tradnl" w:eastAsia="es-ES"/>
              </w:rPr>
              <w:t xml:space="preserve">RÉGIMEN DE CONTRATACIÓN – Resguardos indígenas – Decreto 1953 de 2014 </w:t>
            </w:r>
          </w:p>
          <w:p w14:paraId="15C58746" w14:textId="583EAF53" w:rsidR="000B5DF0" w:rsidRPr="00C02037" w:rsidRDefault="000B5DF0" w:rsidP="00A56EB7">
            <w:pPr>
              <w:spacing w:line="276" w:lineRule="auto"/>
              <w:jc w:val="both"/>
              <w:rPr>
                <w:rFonts w:ascii="Verdana" w:eastAsia="Calibri" w:hAnsi="Verdana" w:cs="Arial"/>
                <w:lang w:val="es-MX" w:eastAsia="es-ES"/>
              </w:rPr>
            </w:pPr>
          </w:p>
        </w:tc>
      </w:tr>
      <w:tr w:rsidR="00E50E7D" w:rsidRPr="00C02037" w14:paraId="09B93A1A" w14:textId="77777777" w:rsidTr="00A56EB7">
        <w:tc>
          <w:tcPr>
            <w:tcW w:w="2689" w:type="dxa"/>
          </w:tcPr>
          <w:p w14:paraId="0A6F7A18" w14:textId="77777777" w:rsidR="00E50E7D" w:rsidRPr="00C02037" w:rsidRDefault="00E50E7D" w:rsidP="00A56EB7">
            <w:pPr>
              <w:jc w:val="both"/>
              <w:rPr>
                <w:rFonts w:ascii="Verdana" w:eastAsia="Calibri" w:hAnsi="Verdana" w:cs="Arial"/>
                <w:b/>
                <w:lang w:val="es-ES_tradnl" w:eastAsia="es-ES_tradnl"/>
              </w:rPr>
            </w:pPr>
            <w:r w:rsidRPr="00C02037">
              <w:rPr>
                <w:rFonts w:ascii="Verdana" w:eastAsia="Calibri" w:hAnsi="Verdana" w:cs="Arial"/>
                <w:b/>
                <w:lang w:val="es-ES_tradnl" w:eastAsia="es-ES_tradnl"/>
              </w:rPr>
              <w:t>Radicación:</w:t>
            </w:r>
            <w:r w:rsidRPr="00C02037">
              <w:rPr>
                <w:rFonts w:ascii="Verdana" w:eastAsia="Calibri" w:hAnsi="Verdana" w:cs="Arial"/>
                <w:lang w:val="es-ES_tradnl" w:eastAsia="es-ES_tradnl"/>
              </w:rPr>
              <w:t xml:space="preserve">               </w:t>
            </w:r>
          </w:p>
        </w:tc>
        <w:tc>
          <w:tcPr>
            <w:tcW w:w="6100" w:type="dxa"/>
          </w:tcPr>
          <w:p w14:paraId="5FACF82A" w14:textId="104D5647" w:rsidR="00E50E7D" w:rsidRPr="00C02037" w:rsidRDefault="00E50E7D" w:rsidP="00A56EB7">
            <w:pPr>
              <w:jc w:val="both"/>
              <w:rPr>
                <w:rFonts w:ascii="Verdana" w:eastAsia="Calibri" w:hAnsi="Verdana" w:cs="Arial"/>
                <w:lang w:eastAsia="es-ES_tradnl"/>
              </w:rPr>
            </w:pPr>
            <w:r w:rsidRPr="00C02037">
              <w:rPr>
                <w:rFonts w:ascii="Verdana" w:eastAsia="Calibri" w:hAnsi="Verdana" w:cs="Arial"/>
                <w:lang w:val="es-ES_tradnl" w:eastAsia="es-ES_tradnl"/>
              </w:rPr>
              <w:t>Respuesta a consulta con radicado No.</w:t>
            </w:r>
            <w:r w:rsidR="00082F6C" w:rsidRPr="00C02037">
              <w:rPr>
                <w:rFonts w:ascii="Verdana" w:eastAsia="Calibri" w:hAnsi="Verdana" w:cs="Arial"/>
                <w:lang w:val="es-ES_tradnl" w:eastAsia="es-ES_tradnl"/>
              </w:rPr>
              <w:t xml:space="preserve"> </w:t>
            </w:r>
            <w:r w:rsidR="00082F6C" w:rsidRPr="00C02037">
              <w:rPr>
                <w:rFonts w:ascii="Verdana" w:eastAsia="Calibri" w:hAnsi="Verdana" w:cs="Arial"/>
                <w:lang w:eastAsia="es-ES_tradnl"/>
              </w:rPr>
              <w:t>P20240719007455</w:t>
            </w:r>
          </w:p>
        </w:tc>
      </w:tr>
    </w:tbl>
    <w:p w14:paraId="21F6BEEE" w14:textId="77777777" w:rsidR="00E50E7D" w:rsidRPr="00C02037" w:rsidRDefault="00E50E7D" w:rsidP="00E50E7D">
      <w:pPr>
        <w:spacing w:after="0" w:line="240" w:lineRule="auto"/>
        <w:jc w:val="both"/>
        <w:rPr>
          <w:rFonts w:ascii="Verdana" w:eastAsia="Calibri" w:hAnsi="Verdana" w:cs="Arial"/>
          <w:highlight w:val="cyan"/>
          <w:lang w:val="es-ES_tradnl" w:eastAsia="es-ES_tradnl"/>
        </w:rPr>
      </w:pPr>
    </w:p>
    <w:p w14:paraId="77CF33F4" w14:textId="77777777" w:rsidR="00082F6C" w:rsidRPr="00C02037" w:rsidRDefault="00082F6C" w:rsidP="00E50E7D">
      <w:pPr>
        <w:spacing w:after="0" w:line="240" w:lineRule="auto"/>
        <w:jc w:val="both"/>
        <w:rPr>
          <w:rFonts w:ascii="Verdana" w:eastAsia="Calibri" w:hAnsi="Verdana" w:cs="Arial"/>
          <w:highlight w:val="cyan"/>
          <w:lang w:val="es-ES_tradnl" w:eastAsia="es-ES_tradnl"/>
        </w:rPr>
      </w:pPr>
    </w:p>
    <w:p w14:paraId="12076EE1" w14:textId="2F8CB797" w:rsidR="00E50E7D" w:rsidRPr="00C02037" w:rsidRDefault="00E50E7D" w:rsidP="00E50E7D">
      <w:pPr>
        <w:spacing w:after="0" w:line="276" w:lineRule="auto"/>
        <w:jc w:val="both"/>
        <w:rPr>
          <w:rFonts w:ascii="Verdana" w:eastAsia="Calibri" w:hAnsi="Verdana" w:cs="Arial"/>
          <w:lang w:val="es-ES" w:eastAsia="es-ES"/>
        </w:rPr>
      </w:pPr>
      <w:r w:rsidRPr="00C02037">
        <w:rPr>
          <w:rFonts w:ascii="Verdana" w:eastAsia="Calibri" w:hAnsi="Verdana" w:cs="Arial"/>
          <w:lang w:val="es-ES" w:eastAsia="es-ES"/>
        </w:rPr>
        <w:t xml:space="preserve">Estimado señor </w:t>
      </w:r>
      <w:proofErr w:type="spellStart"/>
      <w:r w:rsidR="009D2EDA" w:rsidRPr="00C02037">
        <w:rPr>
          <w:rFonts w:ascii="Verdana" w:eastAsia="Calibri" w:hAnsi="Verdana" w:cs="Arial"/>
          <w:lang w:val="es-ES" w:eastAsia="es-ES"/>
        </w:rPr>
        <w:t>Yatacu</w:t>
      </w:r>
      <w:r w:rsidR="006C4FE4" w:rsidRPr="00C02037">
        <w:rPr>
          <w:rFonts w:ascii="Verdana" w:eastAsia="Calibri" w:hAnsi="Verdana" w:cs="Arial"/>
          <w:lang w:val="es-ES" w:eastAsia="es-ES"/>
        </w:rPr>
        <w:t>e</w:t>
      </w:r>
      <w:proofErr w:type="spellEnd"/>
      <w:r w:rsidR="006C4FE4" w:rsidRPr="00C02037">
        <w:rPr>
          <w:rFonts w:ascii="Verdana" w:eastAsia="Calibri" w:hAnsi="Verdana" w:cs="Arial"/>
          <w:lang w:val="es-ES" w:eastAsia="es-ES"/>
        </w:rPr>
        <w:t xml:space="preserve">: </w:t>
      </w:r>
    </w:p>
    <w:p w14:paraId="42356CFA" w14:textId="77777777" w:rsidR="00E50E7D" w:rsidRPr="00C02037" w:rsidRDefault="00E50E7D" w:rsidP="00E50E7D">
      <w:pPr>
        <w:tabs>
          <w:tab w:val="left" w:pos="3768"/>
        </w:tabs>
        <w:spacing w:after="0" w:line="276" w:lineRule="auto"/>
        <w:jc w:val="both"/>
        <w:rPr>
          <w:rFonts w:ascii="Verdana" w:eastAsia="Calibri" w:hAnsi="Verdana" w:cs="Arial"/>
          <w:lang w:val="es-ES" w:eastAsia="es-ES"/>
        </w:rPr>
      </w:pPr>
      <w:r w:rsidRPr="00C02037">
        <w:rPr>
          <w:rFonts w:ascii="Verdana" w:eastAsia="Calibri" w:hAnsi="Verdana" w:cs="Arial"/>
          <w:lang w:val="es-ES" w:eastAsia="es-ES"/>
        </w:rPr>
        <w:tab/>
      </w:r>
    </w:p>
    <w:p w14:paraId="16A2985A" w14:textId="3A61FC7E" w:rsidR="00E50E7D" w:rsidRPr="00C02037" w:rsidRDefault="00E50E7D" w:rsidP="00E50E7D">
      <w:pPr>
        <w:spacing w:after="0" w:line="276" w:lineRule="auto"/>
        <w:jc w:val="both"/>
        <w:rPr>
          <w:rFonts w:ascii="Verdana" w:eastAsia="Calibri" w:hAnsi="Verdana" w:cs="Arial"/>
          <w:lang w:val="es-ES" w:eastAsia="es-ES"/>
        </w:rPr>
      </w:pPr>
      <w:r w:rsidRPr="00C02037">
        <w:rPr>
          <w:rFonts w:ascii="Verdana" w:eastAsia="Calibri" w:hAnsi="Verdana" w:cs="Arial"/>
          <w:lang w:val="es-ES" w:eastAsia="es-ES"/>
        </w:rPr>
        <w:t>En ejercicio de la competencia otorgada por los artículos 3, numeral 5º, y 11, numeral 8º, del Decreto Ley 4170 de 2011,</w:t>
      </w:r>
      <w:r w:rsidRPr="00C02037">
        <w:rPr>
          <w:rFonts w:ascii="Verdana" w:eastAsia="Arial MT" w:hAnsi="Verdana" w:cs="Arial MT"/>
          <w:lang w:val="es-ES" w:eastAsia="es-ES"/>
        </w:rPr>
        <w:t xml:space="preserve"> </w:t>
      </w:r>
      <w:r w:rsidRPr="00C02037">
        <w:rPr>
          <w:rFonts w:ascii="Verdana" w:hAnsi="Verdana" w:cs="Arial"/>
        </w:rPr>
        <w:t xml:space="preserve">así como lo establecido en el artículo 4 de la Resolución 1707 de 2018 expedida por esta Entidad, </w:t>
      </w:r>
      <w:r w:rsidRPr="00C02037">
        <w:rPr>
          <w:rFonts w:ascii="Verdana" w:eastAsia="Calibri" w:hAnsi="Verdana" w:cs="Arial"/>
          <w:lang w:val="es-ES" w:eastAsia="es-ES"/>
        </w:rPr>
        <w:t xml:space="preserve">la Agencia Nacional de Contratación Pública – Colombia Compra Eficiente– responde su solicitud de consulta de fecha </w:t>
      </w:r>
      <w:r w:rsidR="007F4D3D" w:rsidRPr="00C02037">
        <w:rPr>
          <w:rFonts w:ascii="Verdana" w:eastAsia="Calibri" w:hAnsi="Verdana" w:cs="Arial"/>
          <w:lang w:val="es-ES" w:eastAsia="es-ES"/>
        </w:rPr>
        <w:t>19 de julio del 2024</w:t>
      </w:r>
      <w:r w:rsidRPr="00C02037">
        <w:rPr>
          <w:rFonts w:ascii="Verdana" w:eastAsia="Calibri" w:hAnsi="Verdana" w:cs="Arial"/>
          <w:lang w:val="es-ES" w:eastAsia="es-ES"/>
        </w:rPr>
        <w:t xml:space="preserve">, en la cual manifiesta lo siguiente: </w:t>
      </w:r>
    </w:p>
    <w:p w14:paraId="0F293BF4" w14:textId="7BBFAB11" w:rsidR="00127233" w:rsidRPr="00C02037" w:rsidRDefault="00127233" w:rsidP="00665D70">
      <w:pPr>
        <w:spacing w:after="0"/>
        <w:jc w:val="both"/>
        <w:rPr>
          <w:rFonts w:ascii="Verdana" w:hAnsi="Verdana"/>
          <w:lang w:val="es-ES"/>
        </w:rPr>
      </w:pPr>
    </w:p>
    <w:p w14:paraId="6847ABBF" w14:textId="47401938" w:rsidR="0017102D" w:rsidRPr="00C02037" w:rsidRDefault="00CA2B64" w:rsidP="00CA2B64">
      <w:pPr>
        <w:spacing w:after="0" w:line="240" w:lineRule="auto"/>
        <w:ind w:left="709" w:right="709"/>
        <w:jc w:val="both"/>
        <w:rPr>
          <w:rStyle w:val="normaltextrun"/>
          <w:rFonts w:ascii="Verdana" w:hAnsi="Verdana" w:cs="Arial"/>
          <w:sz w:val="20"/>
          <w:szCs w:val="20"/>
          <w:shd w:val="clear" w:color="auto" w:fill="FFFFFF"/>
          <w:lang w:val="es-ES"/>
        </w:rPr>
      </w:pPr>
      <w:bookmarkStart w:id="1" w:name="_Hlk95313578"/>
      <w:r w:rsidRPr="00C02037">
        <w:rPr>
          <w:rFonts w:ascii="Verdana" w:eastAsia="Century Gothic" w:hAnsi="Verdana" w:cs="Century Gothic"/>
          <w:sz w:val="20"/>
          <w:szCs w:val="20"/>
          <w:lang w:val="es-ES"/>
        </w:rPr>
        <w:t>“</w:t>
      </w:r>
      <w:r w:rsidRPr="00C02037">
        <w:rPr>
          <w:rStyle w:val="normaltextrun"/>
          <w:rFonts w:ascii="Verdana" w:hAnsi="Verdana" w:cs="Arial"/>
          <w:sz w:val="20"/>
          <w:szCs w:val="20"/>
          <w:shd w:val="clear" w:color="auto" w:fill="FFFFFF"/>
          <w:lang w:val="es-ES"/>
        </w:rPr>
        <w:t xml:space="preserve">[…] </w:t>
      </w:r>
      <w:r w:rsidR="00145821" w:rsidRPr="00C02037">
        <w:rPr>
          <w:rStyle w:val="normaltextrun"/>
          <w:rFonts w:ascii="Verdana" w:hAnsi="Verdana" w:cs="Arial"/>
          <w:sz w:val="20"/>
          <w:szCs w:val="20"/>
          <w:shd w:val="clear" w:color="auto" w:fill="FFFFFF"/>
          <w:lang w:val="es-ES"/>
        </w:rPr>
        <w:t xml:space="preserve">1. </w:t>
      </w:r>
      <w:r w:rsidR="00B91961" w:rsidRPr="00C02037">
        <w:rPr>
          <w:rStyle w:val="normaltextrun"/>
          <w:rFonts w:ascii="Verdana" w:hAnsi="Verdana" w:cs="Arial"/>
          <w:sz w:val="20"/>
          <w:szCs w:val="20"/>
          <w:shd w:val="clear" w:color="auto" w:fill="FFFFFF"/>
          <w:lang w:val="es-ES"/>
        </w:rPr>
        <w:t>¿Solicitar a la Agencia Nacional de Contratación Pública – Colombia Compra Eficiente, emitir un concepto sobre la aplicabilidad o no del resguardo Páez</w:t>
      </w:r>
      <w:r w:rsidR="0017102D" w:rsidRPr="00C02037">
        <w:rPr>
          <w:rStyle w:val="normaltextrun"/>
          <w:rFonts w:ascii="Verdana" w:hAnsi="Verdana" w:cs="Arial"/>
          <w:sz w:val="20"/>
          <w:szCs w:val="20"/>
          <w:shd w:val="clear" w:color="auto" w:fill="FFFFFF"/>
          <w:lang w:val="es-ES"/>
        </w:rPr>
        <w:t xml:space="preserve"> de Corinto al Régimen Especial de Contratación?</w:t>
      </w:r>
    </w:p>
    <w:p w14:paraId="0072914E" w14:textId="77777777" w:rsidR="0017102D" w:rsidRPr="00C02037" w:rsidRDefault="0017102D" w:rsidP="00CA2B64">
      <w:pPr>
        <w:spacing w:after="0" w:line="240" w:lineRule="auto"/>
        <w:ind w:left="709" w:right="709"/>
        <w:jc w:val="both"/>
        <w:rPr>
          <w:rStyle w:val="normaltextrun"/>
          <w:rFonts w:ascii="Verdana" w:hAnsi="Verdana" w:cs="Arial"/>
          <w:sz w:val="20"/>
          <w:szCs w:val="20"/>
          <w:shd w:val="clear" w:color="auto" w:fill="FFFFFF"/>
          <w:lang w:val="es-ES"/>
        </w:rPr>
      </w:pPr>
    </w:p>
    <w:p w14:paraId="688F1B9F" w14:textId="77777777" w:rsidR="00145821" w:rsidRPr="00C02037" w:rsidRDefault="00145821" w:rsidP="00CA2B64">
      <w:pPr>
        <w:spacing w:after="0" w:line="240" w:lineRule="auto"/>
        <w:ind w:left="709" w:right="709"/>
        <w:jc w:val="both"/>
        <w:rPr>
          <w:rStyle w:val="normaltextrun"/>
          <w:rFonts w:ascii="Verdana" w:hAnsi="Verdana" w:cs="Arial"/>
          <w:sz w:val="20"/>
          <w:szCs w:val="20"/>
          <w:shd w:val="clear" w:color="auto" w:fill="FFFFFF"/>
          <w:lang w:val="es-ES"/>
        </w:rPr>
      </w:pPr>
      <w:r w:rsidRPr="00C02037">
        <w:rPr>
          <w:rStyle w:val="normaltextrun"/>
          <w:rFonts w:ascii="Verdana" w:hAnsi="Verdana" w:cs="Arial"/>
          <w:sz w:val="20"/>
          <w:szCs w:val="20"/>
          <w:shd w:val="clear" w:color="auto" w:fill="FFFFFF"/>
          <w:lang w:val="es-ES"/>
        </w:rPr>
        <w:lastRenderedPageBreak/>
        <w:t>2. ¿Existen procesos de enfoque diferencial étnico en materia de contratación de los recursos AESPRI, en el territorio nacional?</w:t>
      </w:r>
    </w:p>
    <w:p w14:paraId="4F8F392D" w14:textId="77777777" w:rsidR="00145821" w:rsidRPr="00C02037" w:rsidRDefault="00145821" w:rsidP="00CA2B64">
      <w:pPr>
        <w:spacing w:after="0" w:line="240" w:lineRule="auto"/>
        <w:ind w:left="709" w:right="709"/>
        <w:jc w:val="both"/>
        <w:rPr>
          <w:rStyle w:val="normaltextrun"/>
          <w:rFonts w:ascii="Verdana" w:hAnsi="Verdana" w:cs="Arial"/>
          <w:sz w:val="20"/>
          <w:szCs w:val="20"/>
          <w:shd w:val="clear" w:color="auto" w:fill="FFFFFF"/>
          <w:lang w:val="es-ES"/>
        </w:rPr>
      </w:pPr>
    </w:p>
    <w:p w14:paraId="09A76A14" w14:textId="39117E4B" w:rsidR="00CA2B64" w:rsidRPr="00C02037" w:rsidRDefault="00145821" w:rsidP="00CA2B64">
      <w:pPr>
        <w:spacing w:after="0" w:line="240" w:lineRule="auto"/>
        <w:ind w:left="709" w:right="709"/>
        <w:jc w:val="both"/>
        <w:rPr>
          <w:rFonts w:ascii="Verdana" w:eastAsia="Century Gothic" w:hAnsi="Verdana" w:cs="Century Gothic"/>
          <w:sz w:val="20"/>
          <w:szCs w:val="20"/>
          <w:lang w:val="es-ES"/>
        </w:rPr>
      </w:pPr>
      <w:r w:rsidRPr="00C02037">
        <w:rPr>
          <w:rStyle w:val="normaltextrun"/>
          <w:rFonts w:ascii="Verdana" w:hAnsi="Verdana" w:cs="Arial"/>
          <w:sz w:val="20"/>
          <w:szCs w:val="20"/>
          <w:shd w:val="clear" w:color="auto" w:fill="FFFFFF"/>
          <w:lang w:val="es-ES"/>
        </w:rPr>
        <w:t xml:space="preserve">3. ¿La Agencia de contratación pública cuenta con personal o dirección que pueda acompañar desde el enfoque diferencial a los resguardos acreditados? </w:t>
      </w:r>
      <w:r w:rsidR="00CA2B64" w:rsidRPr="00C02037">
        <w:rPr>
          <w:rStyle w:val="normaltextrun"/>
          <w:rFonts w:ascii="Verdana" w:hAnsi="Verdana" w:cs="Arial"/>
          <w:sz w:val="20"/>
          <w:szCs w:val="20"/>
          <w:shd w:val="clear" w:color="auto" w:fill="FFFFFF"/>
          <w:lang w:val="es-ES"/>
        </w:rPr>
        <w:t>[…]</w:t>
      </w:r>
      <w:r w:rsidR="00CA2B64" w:rsidRPr="00C02037">
        <w:rPr>
          <w:rFonts w:ascii="Verdana" w:eastAsia="Century Gothic" w:hAnsi="Verdana" w:cs="Century Gothic"/>
          <w:sz w:val="20"/>
          <w:szCs w:val="20"/>
          <w:lang w:val="es-ES"/>
        </w:rPr>
        <w:t>”</w:t>
      </w:r>
      <w:bookmarkEnd w:id="1"/>
      <w:r w:rsidR="00CA2B64" w:rsidRPr="00C02037">
        <w:rPr>
          <w:rFonts w:ascii="Verdana" w:eastAsia="Century Gothic" w:hAnsi="Verdana" w:cs="Century Gothic"/>
          <w:sz w:val="20"/>
          <w:szCs w:val="20"/>
          <w:lang w:val="es-ES"/>
        </w:rPr>
        <w:t>.</w:t>
      </w:r>
    </w:p>
    <w:p w14:paraId="75C7B63E" w14:textId="77777777" w:rsidR="00CA2B64" w:rsidRPr="00C02037" w:rsidRDefault="00CA2B64" w:rsidP="00665D70">
      <w:pPr>
        <w:spacing w:after="0"/>
        <w:jc w:val="both"/>
        <w:rPr>
          <w:rFonts w:ascii="Verdana" w:hAnsi="Verdana"/>
          <w:lang w:val="es-ES"/>
        </w:rPr>
      </w:pPr>
    </w:p>
    <w:p w14:paraId="3B96106B" w14:textId="77777777" w:rsidR="004760B2" w:rsidRPr="00C02037" w:rsidRDefault="004760B2" w:rsidP="004760B2">
      <w:pPr>
        <w:spacing w:after="120" w:line="276" w:lineRule="auto"/>
        <w:ind w:firstLine="709"/>
        <w:jc w:val="both"/>
        <w:rPr>
          <w:rFonts w:ascii="Verdana" w:eastAsia="Calibri" w:hAnsi="Verdana" w:cs="Arial"/>
          <w:color w:val="000000"/>
          <w:szCs w:val="24"/>
          <w:lang w:val="es-ES_tradnl" w:eastAsia="es-ES_tradnl"/>
        </w:rPr>
      </w:pPr>
      <w:r w:rsidRPr="00C0203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02037">
        <w:rPr>
          <w:rFonts w:ascii="Verdana" w:eastAsia="Calibri" w:hAnsi="Verdana" w:cs="Arial"/>
          <w:color w:val="000000"/>
          <w:szCs w:val="24"/>
          <w:lang w:val="es-ES_tradnl" w:eastAsia="es-ES_tradnl"/>
        </w:rPr>
        <w:tab/>
      </w:r>
    </w:p>
    <w:p w14:paraId="0700A959" w14:textId="77777777" w:rsidR="004760B2" w:rsidRPr="00C02037" w:rsidRDefault="004760B2" w:rsidP="004760B2">
      <w:pPr>
        <w:spacing w:after="0" w:line="276" w:lineRule="auto"/>
        <w:ind w:firstLine="709"/>
        <w:jc w:val="both"/>
        <w:rPr>
          <w:rFonts w:ascii="Verdana" w:eastAsia="Calibri" w:hAnsi="Verdana" w:cs="Arial"/>
          <w:color w:val="000000"/>
          <w:lang w:val="es-ES" w:eastAsia="es-ES"/>
        </w:rPr>
      </w:pPr>
      <w:r w:rsidRPr="00C02037">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C02037">
        <w:rPr>
          <w:rFonts w:ascii="Verdana" w:eastAsia="Calibri" w:hAnsi="Verdana" w:cs="Arial"/>
          <w:color w:val="7030A0"/>
          <w:lang w:val="es-ES" w:eastAsia="es-ES"/>
        </w:rPr>
        <w:t xml:space="preserve"> </w:t>
      </w:r>
      <w:r w:rsidRPr="00C02037">
        <w:rPr>
          <w:rFonts w:ascii="Verdana" w:eastAsia="Calibri" w:hAnsi="Verdana" w:cs="Arial"/>
          <w:color w:val="000000"/>
          <w:lang w:val="es-ES" w:eastAsia="es-ES"/>
        </w:rPr>
        <w:t>jurídico</w:t>
      </w:r>
      <w:r w:rsidRPr="00C02037">
        <w:rPr>
          <w:rFonts w:ascii="Verdana" w:eastAsia="Calibri" w:hAnsi="Verdana" w:cs="Arial"/>
          <w:color w:val="7030A0"/>
          <w:lang w:val="es-ES" w:eastAsia="es-ES"/>
        </w:rPr>
        <w:t xml:space="preserve"> </w:t>
      </w:r>
      <w:r w:rsidRPr="00C02037">
        <w:rPr>
          <w:rFonts w:ascii="Verdana" w:eastAsia="Calibri" w:hAnsi="Verdana" w:cs="Arial"/>
          <w:color w:val="000000"/>
          <w:lang w:val="es-ES" w:eastAsia="es-ES"/>
        </w:rPr>
        <w:t xml:space="preserve">de su consulta. </w:t>
      </w:r>
    </w:p>
    <w:p w14:paraId="3F6D71F5" w14:textId="77777777" w:rsidR="004760B2" w:rsidRPr="00C02037" w:rsidRDefault="004760B2" w:rsidP="004760B2">
      <w:pPr>
        <w:spacing w:after="0" w:line="276" w:lineRule="auto"/>
        <w:ind w:firstLine="709"/>
        <w:jc w:val="both"/>
        <w:rPr>
          <w:rFonts w:ascii="Verdana" w:eastAsia="Calibri" w:hAnsi="Verdana" w:cs="Arial"/>
          <w:color w:val="000000"/>
          <w:lang w:val="es-ES" w:eastAsia="es-ES"/>
        </w:rPr>
      </w:pPr>
    </w:p>
    <w:p w14:paraId="64B98770" w14:textId="77777777" w:rsidR="004760B2" w:rsidRPr="00C02037" w:rsidRDefault="004760B2" w:rsidP="004760B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C02037">
        <w:rPr>
          <w:rFonts w:ascii="Verdana" w:eastAsia="Century Gothic" w:hAnsi="Verdana" w:cs="Century Gothic"/>
          <w:b/>
          <w:bCs/>
        </w:rPr>
        <w:t>Problema planteado:</w:t>
      </w:r>
    </w:p>
    <w:p w14:paraId="3C8DBFCF" w14:textId="77777777" w:rsidR="004760B2" w:rsidRPr="00C02037" w:rsidRDefault="004760B2" w:rsidP="004760B2">
      <w:pPr>
        <w:tabs>
          <w:tab w:val="left" w:pos="426"/>
        </w:tabs>
        <w:spacing w:after="0" w:line="276" w:lineRule="auto"/>
        <w:jc w:val="both"/>
        <w:rPr>
          <w:rFonts w:ascii="Verdana" w:eastAsia="Century Gothic" w:hAnsi="Verdana" w:cs="Century Gothic"/>
          <w:lang w:val="es-ES"/>
        </w:rPr>
      </w:pPr>
    </w:p>
    <w:p w14:paraId="25044629" w14:textId="1FE0127A" w:rsidR="004760B2" w:rsidRPr="00C02037" w:rsidRDefault="004760B2" w:rsidP="004760B2">
      <w:pPr>
        <w:spacing w:after="0" w:line="276" w:lineRule="auto"/>
        <w:jc w:val="both"/>
        <w:rPr>
          <w:rFonts w:ascii="Verdana" w:eastAsia="Century Gothic" w:hAnsi="Verdana" w:cs="Century Gothic"/>
        </w:rPr>
      </w:pPr>
      <w:r w:rsidRPr="00C02037">
        <w:rPr>
          <w:rFonts w:ascii="Verdana" w:eastAsia="Century Gothic" w:hAnsi="Verdana" w:cs="Century Gothic"/>
        </w:rPr>
        <w:t xml:space="preserve">De acuerdo con el contenido de su solicitud, esta Agencia resolverá el </w:t>
      </w:r>
      <w:r w:rsidR="00CF46CE" w:rsidRPr="00C02037">
        <w:rPr>
          <w:rFonts w:ascii="Verdana" w:eastAsia="Century Gothic" w:hAnsi="Verdana" w:cs="Century Gothic"/>
        </w:rPr>
        <w:t>siguiente problema</w:t>
      </w:r>
      <w:r w:rsidRPr="00C02037">
        <w:rPr>
          <w:rFonts w:ascii="Verdana" w:eastAsia="Century Gothic" w:hAnsi="Verdana" w:cs="Century Gothic"/>
        </w:rPr>
        <w:t xml:space="preserve"> jurídico: </w:t>
      </w:r>
      <w:r w:rsidR="00233FC2" w:rsidRPr="00C02037">
        <w:rPr>
          <w:rFonts w:ascii="Verdana" w:eastAsia="Century Gothic" w:hAnsi="Verdana" w:cs="Century Gothic"/>
        </w:rPr>
        <w:t xml:space="preserve">¿Cuál es el régimen de contratación de los </w:t>
      </w:r>
      <w:r w:rsidR="00233FC2" w:rsidRPr="00C02037">
        <w:rPr>
          <w:rFonts w:ascii="Verdana" w:eastAsia="Calibri" w:hAnsi="Verdana" w:cs="Arial"/>
          <w:lang w:val="es-ES"/>
        </w:rPr>
        <w:t>Resguardos Indígenas?</w:t>
      </w:r>
      <w:r w:rsidR="00715DA8" w:rsidRPr="00C02037">
        <w:rPr>
          <w:rFonts w:ascii="Verdana" w:eastAsia="Calibri" w:hAnsi="Verdana" w:cs="Arial"/>
          <w:lang w:val="es-ES"/>
        </w:rPr>
        <w:t xml:space="preserve"> </w:t>
      </w:r>
    </w:p>
    <w:p w14:paraId="020613BD" w14:textId="77777777" w:rsidR="00D90BC8" w:rsidRPr="00C02037" w:rsidRDefault="00D90BC8" w:rsidP="00D90BC8">
      <w:pPr>
        <w:spacing w:after="0" w:line="276" w:lineRule="auto"/>
        <w:jc w:val="both"/>
        <w:rPr>
          <w:rFonts w:ascii="Verdana" w:eastAsia="Calibri" w:hAnsi="Verdana" w:cs="Arial"/>
          <w:color w:val="000000"/>
          <w:lang w:eastAsia="es-ES"/>
        </w:rPr>
      </w:pPr>
    </w:p>
    <w:p w14:paraId="3E2FE7AB" w14:textId="77777777" w:rsidR="00D90BC8" w:rsidRPr="00C02037" w:rsidRDefault="00D90BC8" w:rsidP="00D90B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37">
        <w:rPr>
          <w:rFonts w:ascii="Verdana" w:eastAsia="Century Gothic" w:hAnsi="Verdana" w:cs="Century Gothic"/>
          <w:b/>
          <w:bCs/>
        </w:rPr>
        <w:t>Respuesta:</w:t>
      </w:r>
    </w:p>
    <w:p w14:paraId="4ED752D4" w14:textId="77777777" w:rsidR="00D90BC8" w:rsidRPr="00C02037" w:rsidRDefault="00D90BC8" w:rsidP="00D90BC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90BC8" w:rsidRPr="00C02037" w14:paraId="28E8CEC8" w14:textId="77777777" w:rsidTr="00A56EB7">
        <w:tc>
          <w:tcPr>
            <w:tcW w:w="8828" w:type="dxa"/>
            <w:shd w:val="clear" w:color="auto" w:fill="auto"/>
          </w:tcPr>
          <w:p w14:paraId="11793AC3" w14:textId="36B1EDED" w:rsidR="00C54206" w:rsidRDefault="00C54206" w:rsidP="00C54206">
            <w:pPr>
              <w:spacing w:line="276" w:lineRule="auto"/>
              <w:jc w:val="both"/>
              <w:rPr>
                <w:rFonts w:ascii="Verdana" w:eastAsia="Calibri" w:hAnsi="Verdana" w:cs="Arial"/>
              </w:rPr>
            </w:pPr>
            <w:r w:rsidRPr="00C02037">
              <w:rPr>
                <w:rFonts w:ascii="Verdana" w:eastAsia="Calibri" w:hAnsi="Verdana" w:cs="Arial"/>
                <w:lang w:val="es-ES"/>
              </w:rPr>
              <w:t>Conforme al Decreto 1953 de 2014, los resguardos podrán asociarse para administrar y ejecutar los recursos de la asignación especial del Sistema General de Participaciones -SGP</w:t>
            </w:r>
            <w:r>
              <w:rPr>
                <w:rStyle w:val="Refdenotaalpie"/>
                <w:rFonts w:ascii="Verdana" w:eastAsia="Calibri" w:hAnsi="Verdana" w:cs="Arial"/>
                <w:lang w:val="es-ES"/>
              </w:rPr>
              <w:footnoteReference w:id="2"/>
            </w:r>
            <w:r w:rsidRPr="00C02037">
              <w:rPr>
                <w:rFonts w:ascii="Verdana" w:eastAsia="Calibri" w:hAnsi="Verdana" w:cs="Arial"/>
                <w:lang w:val="es-ES"/>
              </w:rPr>
              <w:t>-, siempre que acrediten los requisitos establecidos en el decreto</w:t>
            </w:r>
            <w:r>
              <w:rPr>
                <w:rFonts w:ascii="Verdana" w:eastAsia="Calibri" w:hAnsi="Verdana" w:cs="Arial"/>
                <w:lang w:val="es-ES"/>
              </w:rPr>
              <w:t xml:space="preserve"> señalado</w:t>
            </w:r>
            <w:r w:rsidRPr="00C02037">
              <w:rPr>
                <w:rFonts w:ascii="Verdana" w:eastAsia="Calibri" w:hAnsi="Verdana" w:cs="Arial"/>
                <w:lang w:val="es-ES"/>
              </w:rPr>
              <w:t xml:space="preserve">, </w:t>
            </w:r>
            <w:r>
              <w:rPr>
                <w:rFonts w:ascii="Verdana" w:eastAsia="Calibri" w:hAnsi="Verdana" w:cs="Arial"/>
                <w:lang w:val="es-ES"/>
              </w:rPr>
              <w:t xml:space="preserve">constituyéndose, así como </w:t>
            </w:r>
            <w:r w:rsidRPr="00C02037">
              <w:rPr>
                <w:rFonts w:ascii="Verdana" w:eastAsia="Calibri" w:hAnsi="Verdana" w:cs="Arial"/>
                <w:lang w:val="es-ES"/>
              </w:rPr>
              <w:t xml:space="preserve">personas </w:t>
            </w:r>
            <w:r w:rsidRPr="00C02037">
              <w:rPr>
                <w:rFonts w:ascii="Verdana" w:eastAsia="Calibri" w:hAnsi="Verdana" w:cs="Arial"/>
                <w:lang w:val="es-ES"/>
              </w:rPr>
              <w:lastRenderedPageBreak/>
              <w:t xml:space="preserve">jurídicas de derecho público especial. Así las cosas, los Territorios y Resguardos Indígenas que hayan sido autorizados para administrar recursos del SGP, conforme a lo dispuesto por el decreto en mención, se consideran Entidades Estatales y en tal sentido serán aplicables las disposiciones contempladas en el </w:t>
            </w:r>
            <w:r w:rsidRPr="00C02037">
              <w:rPr>
                <w:rFonts w:ascii="Verdana" w:eastAsia="Calibri" w:hAnsi="Verdana" w:cs="Arial"/>
              </w:rPr>
              <w:t>Estatuto General de Contratación de la Administración Pública</w:t>
            </w:r>
            <w:r>
              <w:rPr>
                <w:rFonts w:ascii="Verdana" w:eastAsia="Calibri" w:hAnsi="Verdana" w:cs="Arial"/>
              </w:rPr>
              <w:t>, por lo cual el marco jurídico para realizar los procesos de contratación serán los establecidos en este Estatuto y no un régimen especial, dada su naturaleza jurídica.</w:t>
            </w:r>
          </w:p>
          <w:p w14:paraId="72CFF6D2" w14:textId="77777777" w:rsidR="00C54206" w:rsidRPr="00C02037" w:rsidRDefault="00C54206" w:rsidP="00C54206">
            <w:pPr>
              <w:spacing w:line="276" w:lineRule="auto"/>
              <w:jc w:val="both"/>
              <w:rPr>
                <w:rFonts w:ascii="Verdana" w:eastAsia="Calibri" w:hAnsi="Verdana" w:cs="Arial"/>
                <w:color w:val="000000" w:themeColor="text1"/>
              </w:rPr>
            </w:pPr>
          </w:p>
          <w:p w14:paraId="2F3CD388" w14:textId="6C7C7386" w:rsidR="00C54206" w:rsidRPr="00C02037" w:rsidRDefault="00C54206" w:rsidP="00C54206">
            <w:pPr>
              <w:spacing w:line="276" w:lineRule="auto"/>
              <w:jc w:val="both"/>
              <w:rPr>
                <w:rFonts w:ascii="Verdana" w:eastAsia="Calibri" w:hAnsi="Verdana" w:cs="Arial"/>
                <w:color w:val="000000" w:themeColor="text1"/>
              </w:rPr>
            </w:pPr>
            <w:r w:rsidRPr="00C02037">
              <w:rPr>
                <w:rFonts w:ascii="Verdana" w:eastAsia="Calibri" w:hAnsi="Verdana" w:cs="Arial"/>
                <w:color w:val="000000" w:themeColor="text1"/>
              </w:rPr>
              <w:t xml:space="preserve">Por otro lado, y en lo que respecta a la existencia de procesos con enfoque diferencial étnico, </w:t>
            </w:r>
            <w:r>
              <w:rPr>
                <w:rFonts w:ascii="Verdana" w:eastAsia="Calibri" w:hAnsi="Verdana" w:cs="Arial"/>
                <w:color w:val="000000" w:themeColor="text1"/>
              </w:rPr>
              <w:t>resulta pertinente</w:t>
            </w:r>
            <w:r w:rsidRPr="00C02037">
              <w:rPr>
                <w:rFonts w:ascii="Verdana" w:eastAsia="Calibri" w:hAnsi="Verdana" w:cs="Arial"/>
                <w:color w:val="000000" w:themeColor="text1"/>
              </w:rPr>
              <w:t xml:space="preserve"> </w:t>
            </w:r>
            <w:r>
              <w:rPr>
                <w:rFonts w:ascii="Verdana" w:eastAsia="Calibri" w:hAnsi="Verdana" w:cs="Arial"/>
                <w:color w:val="000000" w:themeColor="text1"/>
              </w:rPr>
              <w:t>indicar</w:t>
            </w:r>
            <w:r w:rsidRPr="00C02037">
              <w:rPr>
                <w:rFonts w:ascii="Verdana" w:eastAsia="Calibri" w:hAnsi="Verdana" w:cs="Arial"/>
                <w:color w:val="000000" w:themeColor="text1"/>
              </w:rPr>
              <w:t xml:space="preserve"> que cada Entidad Estatal dentro de la autonomía de la voluntad, es quien determina la forma en la que estructura sus procesos de contratación, y en virtud de ello la Agencia Nacional de Contratación Pública, no cuenta con un registro de información que permita identificar si un proceso de contratación tiene enfoque diferencial.   </w:t>
            </w:r>
          </w:p>
          <w:p w14:paraId="4B8BE697" w14:textId="77777777" w:rsidR="00C54206" w:rsidRPr="00C02037" w:rsidRDefault="00C54206" w:rsidP="00C54206">
            <w:pPr>
              <w:spacing w:line="276" w:lineRule="auto"/>
              <w:jc w:val="both"/>
              <w:rPr>
                <w:rFonts w:ascii="Verdana" w:eastAsia="Calibri" w:hAnsi="Verdana" w:cs="Arial"/>
                <w:color w:val="000000" w:themeColor="text1"/>
              </w:rPr>
            </w:pPr>
          </w:p>
          <w:p w14:paraId="35917957" w14:textId="511A150F" w:rsidR="008D0625" w:rsidRPr="00C02037" w:rsidRDefault="00C54206" w:rsidP="00C54206">
            <w:pPr>
              <w:spacing w:line="276" w:lineRule="auto"/>
              <w:jc w:val="both"/>
              <w:rPr>
                <w:rFonts w:ascii="Verdana" w:eastAsia="Calibri" w:hAnsi="Verdana" w:cs="Arial"/>
                <w:color w:val="000000" w:themeColor="text1"/>
              </w:rPr>
            </w:pPr>
            <w:r w:rsidRPr="00C02037">
              <w:rPr>
                <w:rFonts w:ascii="Verdana" w:eastAsia="Calibri" w:hAnsi="Verdana" w:cs="Arial"/>
                <w:color w:val="000000" w:themeColor="text1"/>
              </w:rPr>
              <w:t xml:space="preserve">Finalmente, y de conformidad con las funciones y competencias asignadas en el Decreto Ley 4170 del 2011, es preciso </w:t>
            </w:r>
            <w:r>
              <w:rPr>
                <w:rFonts w:ascii="Verdana" w:eastAsia="Calibri" w:hAnsi="Verdana" w:cs="Arial"/>
                <w:color w:val="000000" w:themeColor="text1"/>
              </w:rPr>
              <w:t xml:space="preserve">reiterar </w:t>
            </w:r>
            <w:r w:rsidRPr="00C02037">
              <w:rPr>
                <w:rFonts w:ascii="Verdana" w:eastAsia="Calibri" w:hAnsi="Verdana" w:cs="Arial"/>
                <w:color w:val="000000" w:themeColor="text1"/>
              </w:rPr>
              <w:t>que esta Agencia, solo tiene competencia para responder solicitudes sobre la aplicación de normas de carácter general en materia de compras y contratación pública, atender casos particulares desborda las atribuciones asignadas por el legislador extraordinario, que no concibió a Colombia Compra Eficiente como una autoridad para solucionar problemas jurídicos particulares de todos los partícipes de la contratación estatal.</w:t>
            </w:r>
          </w:p>
        </w:tc>
      </w:tr>
    </w:tbl>
    <w:p w14:paraId="06518FC6" w14:textId="77777777" w:rsidR="00D90BC8" w:rsidRPr="00C02037" w:rsidRDefault="00D90BC8" w:rsidP="00D90BC8">
      <w:pPr>
        <w:tabs>
          <w:tab w:val="left" w:pos="142"/>
          <w:tab w:val="left" w:pos="284"/>
        </w:tabs>
        <w:spacing w:after="0" w:line="276" w:lineRule="auto"/>
        <w:jc w:val="both"/>
        <w:rPr>
          <w:rFonts w:ascii="Verdana" w:eastAsia="Century Gothic" w:hAnsi="Verdana" w:cs="Century Gothic"/>
          <w:b/>
          <w:bCs/>
          <w:lang w:val="es-ES"/>
        </w:rPr>
      </w:pPr>
    </w:p>
    <w:p w14:paraId="1FC1AC65" w14:textId="77777777" w:rsidR="002C7C87" w:rsidRPr="00C02037" w:rsidRDefault="002C7C87" w:rsidP="002C7C8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37">
        <w:rPr>
          <w:rFonts w:ascii="Verdana" w:eastAsia="Century Gothic" w:hAnsi="Verdana" w:cs="Century Gothic"/>
          <w:b/>
          <w:bCs/>
        </w:rPr>
        <w:t>Razones de la respuesta:</w:t>
      </w:r>
    </w:p>
    <w:p w14:paraId="63FF63D9" w14:textId="77777777" w:rsidR="002C7C87" w:rsidRPr="00C02037" w:rsidRDefault="002C7C87" w:rsidP="002C7C87">
      <w:pPr>
        <w:spacing w:after="0" w:line="276" w:lineRule="auto"/>
        <w:jc w:val="both"/>
        <w:rPr>
          <w:rFonts w:ascii="Verdana" w:eastAsia="Calibri" w:hAnsi="Verdana" w:cs="Arial"/>
          <w:color w:val="7030A0"/>
          <w:lang w:val="es-ES"/>
        </w:rPr>
      </w:pPr>
    </w:p>
    <w:p w14:paraId="57A66EC5" w14:textId="77777777" w:rsidR="002C7C87" w:rsidRPr="00C02037" w:rsidRDefault="002C7C87" w:rsidP="002C7C87">
      <w:pPr>
        <w:spacing w:after="0" w:line="276" w:lineRule="auto"/>
        <w:jc w:val="both"/>
        <w:rPr>
          <w:rFonts w:ascii="Verdana" w:eastAsia="Calibri" w:hAnsi="Verdana" w:cs="Arial"/>
          <w:lang w:val="es-ES"/>
        </w:rPr>
      </w:pPr>
      <w:r w:rsidRPr="00C02037">
        <w:rPr>
          <w:rFonts w:ascii="Verdana" w:eastAsia="Calibri" w:hAnsi="Verdana" w:cs="Arial"/>
          <w:lang w:val="es-ES"/>
        </w:rPr>
        <w:t xml:space="preserve">La respuesta anterior se sustenta en las siguientes consideraciones: </w:t>
      </w:r>
    </w:p>
    <w:p w14:paraId="26F46DD5" w14:textId="77777777" w:rsidR="002C7C87" w:rsidRPr="00C02037" w:rsidRDefault="002C7C87" w:rsidP="002C7C87">
      <w:pPr>
        <w:spacing w:after="0"/>
        <w:jc w:val="both"/>
        <w:rPr>
          <w:rFonts w:ascii="Verdana" w:hAnsi="Verdana"/>
          <w:lang w:val="es-ES"/>
        </w:rPr>
      </w:pPr>
    </w:p>
    <w:p w14:paraId="040C3A82" w14:textId="77777777" w:rsidR="00983019" w:rsidRPr="00C02037" w:rsidRDefault="0069346C" w:rsidP="00B658A5">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Con la suscripción del Convenio No. 169 de 1989, “Sobre pueblos indígenas y tribales en países independientes</w:t>
      </w:r>
      <w:r w:rsidR="00DE0222" w:rsidRPr="00C02037">
        <w:rPr>
          <w:rFonts w:ascii="Verdana" w:eastAsia="Calibri" w:hAnsi="Verdana" w:cs="Arial"/>
        </w:rPr>
        <w:t>”</w:t>
      </w:r>
      <w:r w:rsidRPr="00C02037">
        <w:rPr>
          <w:rFonts w:ascii="Verdana" w:eastAsia="Calibri" w:hAnsi="Verdana" w:cs="Arial"/>
        </w:rPr>
        <w:t xml:space="preserve"> de la Organización Internacional del Trabajo – OIT, incorporado al bloque de constitucionalidad</w:t>
      </w:r>
      <w:r w:rsidRPr="00C02037">
        <w:rPr>
          <w:rFonts w:ascii="Verdana" w:hAnsi="Verdana"/>
          <w:vertAlign w:val="superscript"/>
        </w:rPr>
        <w:footnoteReference w:id="3"/>
      </w:r>
      <w:r w:rsidRPr="00C02037">
        <w:rPr>
          <w:rFonts w:ascii="Verdana" w:eastAsia="Calibri" w:hAnsi="Verdana" w:cs="Arial"/>
        </w:rPr>
        <w:t xml:space="preserve"> mediante la Ley 21 de 1991, “Por medio de la cual se aprueba el Convenio número 169 sobre </w:t>
      </w:r>
      <w:r w:rsidRPr="00C02037">
        <w:rPr>
          <w:rFonts w:ascii="Verdana" w:eastAsia="Calibri" w:hAnsi="Verdana" w:cs="Arial"/>
        </w:rPr>
        <w:lastRenderedPageBreak/>
        <w:t>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w:t>
      </w:r>
    </w:p>
    <w:p w14:paraId="34F303C4" w14:textId="77777777" w:rsidR="00983019" w:rsidRPr="00C02037" w:rsidRDefault="00983019" w:rsidP="00B658A5">
      <w:pPr>
        <w:pStyle w:val="Prrafodelista"/>
        <w:spacing w:after="0" w:line="276" w:lineRule="auto"/>
        <w:ind w:left="360"/>
        <w:jc w:val="both"/>
        <w:rPr>
          <w:rFonts w:ascii="Verdana" w:hAnsi="Verdana"/>
          <w:lang w:val="es-CO"/>
        </w:rPr>
      </w:pPr>
    </w:p>
    <w:p w14:paraId="4D014EEE" w14:textId="77777777" w:rsidR="00B3098F" w:rsidRPr="00B3098F" w:rsidRDefault="007C728F" w:rsidP="00B3098F">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 xml:space="preserve">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Así, 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indígenas. </w:t>
      </w:r>
    </w:p>
    <w:p w14:paraId="463DE637" w14:textId="77777777" w:rsidR="00B3098F" w:rsidRPr="00B3098F" w:rsidRDefault="00B3098F" w:rsidP="00B3098F">
      <w:pPr>
        <w:pStyle w:val="Prrafodelista"/>
        <w:rPr>
          <w:rFonts w:ascii="Verdana" w:eastAsia="Calibri" w:hAnsi="Verdana" w:cs="Arial"/>
        </w:rPr>
      </w:pPr>
    </w:p>
    <w:p w14:paraId="2667E6A9" w14:textId="0D2AB7B8" w:rsidR="00B3098F" w:rsidRPr="00B3098F" w:rsidRDefault="00B3098F" w:rsidP="00B3098F">
      <w:pPr>
        <w:pStyle w:val="Prrafodelista"/>
        <w:numPr>
          <w:ilvl w:val="0"/>
          <w:numId w:val="18"/>
        </w:numPr>
        <w:spacing w:after="0" w:line="276" w:lineRule="auto"/>
        <w:jc w:val="both"/>
        <w:rPr>
          <w:rFonts w:ascii="Verdana" w:hAnsi="Verdana"/>
          <w:lang w:val="es-CO"/>
        </w:rPr>
      </w:pPr>
      <w:r w:rsidRPr="00B3098F">
        <w:rPr>
          <w:rFonts w:ascii="Verdana" w:eastAsia="Calibri" w:hAnsi="Verdana" w:cs="Arial"/>
        </w:rPr>
        <w:t xml:space="preserve">Dentro de los ámbitos en los que han incidido estas disposiciones se encuentra el de la contratación pública, en la medida en que las actuaciones orientadas a la satisfacción de derechos de los </w:t>
      </w:r>
      <w:r w:rsidR="00C51610">
        <w:rPr>
          <w:rFonts w:ascii="Verdana" w:eastAsia="Calibri" w:hAnsi="Verdana" w:cs="Arial"/>
        </w:rPr>
        <w:t>P</w:t>
      </w:r>
      <w:r w:rsidRPr="00B3098F">
        <w:rPr>
          <w:rFonts w:ascii="Verdana" w:eastAsia="Calibri" w:hAnsi="Verdana" w:cs="Arial"/>
        </w:rPr>
        <w:t xml:space="preserve">ueblos indígenas en situaciones concretas requieren de la concertación entre </w:t>
      </w:r>
      <w:r w:rsidR="00C51610">
        <w:rPr>
          <w:rFonts w:ascii="Verdana" w:eastAsia="Calibri" w:hAnsi="Verdana" w:cs="Arial"/>
        </w:rPr>
        <w:t>estos</w:t>
      </w:r>
      <w:r w:rsidRPr="00B3098F">
        <w:rPr>
          <w:rFonts w:ascii="Verdana" w:eastAsia="Calibri" w:hAnsi="Verdana" w:cs="Arial"/>
        </w:rPr>
        <w:t xml:space="preserve"> y las </w:t>
      </w:r>
      <w:r w:rsidR="008C6D35">
        <w:rPr>
          <w:rFonts w:ascii="Verdana" w:eastAsia="Calibri" w:hAnsi="Verdana" w:cs="Arial"/>
        </w:rPr>
        <w:t>E</w:t>
      </w:r>
      <w:r w:rsidRPr="00B3098F">
        <w:rPr>
          <w:rFonts w:ascii="Verdana" w:eastAsia="Calibri" w:hAnsi="Verdana" w:cs="Arial"/>
        </w:rPr>
        <w:t xml:space="preserve">ntidades </w:t>
      </w:r>
      <w:r w:rsidR="008C6D35">
        <w:rPr>
          <w:rFonts w:ascii="Verdana" w:eastAsia="Calibri" w:hAnsi="Verdana" w:cs="Arial"/>
        </w:rPr>
        <w:t>E</w:t>
      </w:r>
      <w:r w:rsidRPr="00B3098F">
        <w:rPr>
          <w:rFonts w:ascii="Verdana" w:eastAsia="Calibri" w:hAnsi="Verdana" w:cs="Arial"/>
        </w:rPr>
        <w:t>statales, lo que ha suscitado la necesidad de un tratamiento jurídico particular para tales acuerdos.</w:t>
      </w:r>
    </w:p>
    <w:p w14:paraId="2BBA5552" w14:textId="77777777" w:rsidR="00B3098F" w:rsidRPr="008C6D35" w:rsidRDefault="00B3098F" w:rsidP="008C6D35">
      <w:pPr>
        <w:spacing w:after="0" w:line="276" w:lineRule="auto"/>
        <w:jc w:val="both"/>
        <w:rPr>
          <w:rFonts w:ascii="Verdana" w:hAnsi="Verdana"/>
        </w:rPr>
      </w:pPr>
    </w:p>
    <w:p w14:paraId="4E2C00B1" w14:textId="6E3BD414" w:rsidR="003E40FF" w:rsidRPr="00C02037" w:rsidRDefault="00AA03D2" w:rsidP="00B658A5">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 xml:space="preserve">Esto ha generado que diversas disposiciones reconozcan la posibilidad de celebrar convenios </w:t>
      </w:r>
      <w:r w:rsidR="00380B2A">
        <w:rPr>
          <w:rFonts w:ascii="Verdana" w:eastAsia="Calibri" w:hAnsi="Verdana" w:cs="Arial"/>
        </w:rPr>
        <w:t>y</w:t>
      </w:r>
      <w:r w:rsidRPr="00C02037">
        <w:rPr>
          <w:rFonts w:ascii="Verdana" w:eastAsia="Calibri" w:hAnsi="Verdana" w:cs="Arial"/>
        </w:rPr>
        <w:t xml:space="preserve"> contratos que involucran como cocontratantes de las entidades estatales a diferentes instancias de representación de las comunidades indígenas. Para tales efectos, el legislador ha atribuido capacidad jurídica y contractual a diversas formas organizativas de los pueblos indígenas, estableciendo unos supuestos de hecho y requisitos con sujeción a los cuales procede la celebración de acuerdos de naturaleza contractual con dichos agentes.  </w:t>
      </w:r>
    </w:p>
    <w:p w14:paraId="09236A7C" w14:textId="77777777" w:rsidR="003E40FF" w:rsidRPr="00C02037" w:rsidRDefault="003E40FF" w:rsidP="00B658A5">
      <w:pPr>
        <w:pStyle w:val="Prrafodelista"/>
        <w:spacing w:line="276" w:lineRule="auto"/>
        <w:rPr>
          <w:rFonts w:ascii="Verdana" w:eastAsia="Calibri" w:hAnsi="Verdana" w:cs="Arial"/>
        </w:rPr>
      </w:pPr>
    </w:p>
    <w:p w14:paraId="3DA486CE" w14:textId="77777777" w:rsidR="00513BC9" w:rsidRPr="00C02037" w:rsidRDefault="003E40FF" w:rsidP="00B658A5">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 xml:space="preserve">En </w:t>
      </w:r>
      <w:r w:rsidR="00A73701" w:rsidRPr="00C02037">
        <w:rPr>
          <w:rFonts w:ascii="Verdana" w:eastAsia="Calibri" w:hAnsi="Verdana" w:cs="Arial"/>
        </w:rPr>
        <w:t xml:space="preserve">relación con las formas de organización indígena, </w:t>
      </w:r>
      <w:r w:rsidR="00E05743" w:rsidRPr="00C02037">
        <w:rPr>
          <w:rFonts w:ascii="Verdana" w:eastAsia="Calibri" w:hAnsi="Verdana" w:cs="Arial"/>
        </w:rPr>
        <w:t>el artículo 329 de la</w:t>
      </w:r>
      <w:r w:rsidR="00A73701" w:rsidRPr="00C02037">
        <w:rPr>
          <w:rFonts w:ascii="Verdana" w:eastAsia="Calibri" w:hAnsi="Verdana" w:cs="Arial"/>
        </w:rPr>
        <w:t xml:space="preserve"> Constitución Política de 1991</w:t>
      </w:r>
      <w:r w:rsidR="00BB4129" w:rsidRPr="00C02037">
        <w:rPr>
          <w:rFonts w:ascii="Verdana" w:eastAsia="Calibri" w:hAnsi="Verdana" w:cs="Arial"/>
        </w:rPr>
        <w:t xml:space="preserve"> </w:t>
      </w:r>
      <w:r w:rsidR="00A73701" w:rsidRPr="00C02037">
        <w:rPr>
          <w:rFonts w:ascii="Verdana" w:eastAsia="Calibri" w:hAnsi="Verdana" w:cs="Arial"/>
        </w:rPr>
        <w:t>dispuso que la conformación de las entidades territoriales indígenas se realizaría conforme a lo dispuesto en la Ley de Ordenamiento Territorial – LOT.</w:t>
      </w:r>
      <w:r w:rsidRPr="00C02037">
        <w:rPr>
          <w:rFonts w:ascii="Verdana" w:eastAsia="Calibri" w:hAnsi="Verdana" w:cs="Arial"/>
        </w:rPr>
        <w:t xml:space="preserve"> No obstante, mientras esa ley era expedida por el Congreso de la República, la Constitución dispuso un mecanismo para </w:t>
      </w:r>
      <w:r w:rsidRPr="00C02037">
        <w:rPr>
          <w:rFonts w:ascii="Verdana" w:eastAsia="Calibri" w:hAnsi="Verdana" w:cs="Arial"/>
        </w:rPr>
        <w:lastRenderedPageBreak/>
        <w:t>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bookmarkStart w:id="2" w:name="_Hlk34989337"/>
    </w:p>
    <w:p w14:paraId="6BD473C9" w14:textId="77777777" w:rsidR="00513BC9" w:rsidRPr="00C02037" w:rsidRDefault="00513BC9" w:rsidP="00B658A5">
      <w:pPr>
        <w:pStyle w:val="Prrafodelista"/>
        <w:spacing w:line="276" w:lineRule="auto"/>
        <w:rPr>
          <w:rFonts w:ascii="Verdana" w:eastAsia="Calibri" w:hAnsi="Verdana" w:cs="Arial"/>
        </w:rPr>
      </w:pPr>
    </w:p>
    <w:p w14:paraId="3A2BD93E" w14:textId="77777777" w:rsidR="00FE0453" w:rsidRPr="00C02037" w:rsidRDefault="008A4820" w:rsidP="00B658A5">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 atribuyéndoles estas últimas la naturaleza de entidades de derecho público, de carácter especial, con personería jurídica, patrimonio propio y autonomía administrativa.</w:t>
      </w:r>
      <w:bookmarkEnd w:id="2"/>
      <w:r w:rsidR="00513BC9" w:rsidRPr="00C02037">
        <w:rPr>
          <w:rFonts w:ascii="Verdana" w:eastAsia="Calibri" w:hAnsi="Verdana" w:cs="Arial"/>
        </w:rPr>
        <w:t xml:space="preserve"> Con base en lo anterior, los cabildos y las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3F39F28B" w14:textId="77777777" w:rsidR="00FE0453" w:rsidRPr="00C02037" w:rsidRDefault="00FE0453" w:rsidP="00B658A5">
      <w:pPr>
        <w:pStyle w:val="Prrafodelista"/>
        <w:spacing w:line="276" w:lineRule="auto"/>
        <w:rPr>
          <w:rFonts w:ascii="Verdana" w:eastAsia="Calibri" w:hAnsi="Verdana" w:cs="Arial"/>
        </w:rPr>
      </w:pPr>
    </w:p>
    <w:p w14:paraId="4C08E631" w14:textId="4444D8C7" w:rsidR="00F6203C" w:rsidRPr="00C02037" w:rsidRDefault="00FE0453" w:rsidP="00B658A5">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 xml:space="preserve">Posteriormente, se expidió el Decreto 2164 de 1995, “Por el cual se reglamenta parcialmente el Capítulo XIV de la Ley 160 de 1994 en lo relacionado con la dotación y </w:t>
      </w:r>
      <w:bookmarkStart w:id="3" w:name="_Hlk97794511"/>
      <w:r w:rsidRPr="00C02037">
        <w:rPr>
          <w:rFonts w:ascii="Verdana" w:eastAsia="Calibri" w:hAnsi="Verdana" w:cs="Arial"/>
        </w:rPr>
        <w:t>titulación de tierras a las comunidades indígenas</w:t>
      </w:r>
      <w:bookmarkEnd w:id="3"/>
      <w:r w:rsidRPr="00C02037">
        <w:rPr>
          <w:rFonts w:ascii="Verdana" w:eastAsia="Calibri" w:hAnsi="Verdana" w:cs="Arial"/>
        </w:rPr>
        <w:t xml:space="preserve"> para la constitución, reestructuración, ampliación y saneamiento de los Resguardos Indígenas en el territorio nacional”, norma compilada por el Decreto 1071 de 2015, “Por medio del cual se expide el Decreto Único Reglamentario del Sector Administrativo Agropecuario, Pesquero y de Desarrollo Rural</w:t>
      </w:r>
      <w:r w:rsidR="007D4C07" w:rsidRPr="00C02037">
        <w:rPr>
          <w:rFonts w:ascii="Verdana" w:eastAsia="Calibri" w:hAnsi="Verdana" w:cs="Arial"/>
        </w:rPr>
        <w:t>”</w:t>
      </w:r>
      <w:r w:rsidR="00386A20" w:rsidRPr="00C02037">
        <w:rPr>
          <w:rFonts w:ascii="Verdana" w:eastAsia="Calibri" w:hAnsi="Verdana" w:cs="Arial"/>
        </w:rPr>
        <w:t xml:space="preserve">, en el cual se define la naturaleza jurídica de los resguardos </w:t>
      </w:r>
      <w:r w:rsidR="001917B9" w:rsidRPr="00C02037">
        <w:rPr>
          <w:rFonts w:ascii="Verdana" w:eastAsia="Calibri" w:hAnsi="Verdana" w:cs="Arial"/>
        </w:rPr>
        <w:t>indígenas.</w:t>
      </w:r>
      <w:r w:rsidR="0077716B" w:rsidRPr="00C02037">
        <w:rPr>
          <w:rStyle w:val="Refdenotaalpie"/>
          <w:rFonts w:ascii="Verdana" w:eastAsia="Calibri" w:hAnsi="Verdana" w:cs="Arial"/>
        </w:rPr>
        <w:footnoteReference w:id="4"/>
      </w:r>
    </w:p>
    <w:p w14:paraId="0C73C63D" w14:textId="77777777" w:rsidR="00F6203C" w:rsidRPr="00C02037" w:rsidRDefault="00F6203C" w:rsidP="00B658A5">
      <w:pPr>
        <w:pStyle w:val="Prrafodelista"/>
        <w:spacing w:line="276" w:lineRule="auto"/>
        <w:rPr>
          <w:rFonts w:ascii="Verdana" w:hAnsi="Verdana"/>
          <w:lang w:val="es-CO"/>
        </w:rPr>
      </w:pPr>
    </w:p>
    <w:p w14:paraId="6F3BC3CF" w14:textId="2AD6D369" w:rsidR="00F6203C" w:rsidRPr="00C02037" w:rsidRDefault="00B10AC6" w:rsidP="00B658A5">
      <w:pPr>
        <w:pStyle w:val="Prrafodelista"/>
        <w:numPr>
          <w:ilvl w:val="0"/>
          <w:numId w:val="18"/>
        </w:numPr>
        <w:spacing w:after="0" w:line="276" w:lineRule="auto"/>
        <w:jc w:val="both"/>
        <w:rPr>
          <w:rFonts w:ascii="Verdana" w:hAnsi="Verdana"/>
          <w:lang w:val="es-CO"/>
        </w:rPr>
      </w:pPr>
      <w:r w:rsidRPr="00C02037">
        <w:rPr>
          <w:rFonts w:ascii="Verdana" w:hAnsi="Verdana"/>
          <w:lang w:val="es-CO"/>
        </w:rPr>
        <w:t xml:space="preserve">Ahora, de </w:t>
      </w:r>
      <w:r w:rsidR="00F6203C" w:rsidRPr="00C02037">
        <w:rPr>
          <w:rFonts w:ascii="Verdana" w:hAnsi="Verdana"/>
        </w:rPr>
        <w:t xml:space="preserve">acuerdo con la Ley 80 de 1993, los territorios indígenas </w:t>
      </w:r>
      <w:r w:rsidR="00237991">
        <w:rPr>
          <w:rFonts w:ascii="Verdana" w:hAnsi="Verdana"/>
        </w:rPr>
        <w:t>son</w:t>
      </w:r>
      <w:r w:rsidR="00F6203C" w:rsidRPr="00C02037">
        <w:rPr>
          <w:rFonts w:ascii="Verdana" w:hAnsi="Verdana"/>
        </w:rPr>
        <w:t xml:space="preserve"> considerados </w:t>
      </w:r>
      <w:r w:rsidR="009B6BDD" w:rsidRPr="00C02037">
        <w:rPr>
          <w:rFonts w:ascii="Verdana" w:hAnsi="Verdana"/>
        </w:rPr>
        <w:t>E</w:t>
      </w:r>
      <w:r w:rsidR="00F6203C" w:rsidRPr="00C02037">
        <w:rPr>
          <w:rFonts w:ascii="Verdana" w:hAnsi="Verdana"/>
        </w:rPr>
        <w:t xml:space="preserve">ntidades </w:t>
      </w:r>
      <w:r w:rsidR="009B6BDD" w:rsidRPr="00C02037">
        <w:rPr>
          <w:rFonts w:ascii="Verdana" w:hAnsi="Verdana"/>
        </w:rPr>
        <w:t>E</w:t>
      </w:r>
      <w:r w:rsidR="00F6203C" w:rsidRPr="00C02037">
        <w:rPr>
          <w:rFonts w:ascii="Verdana" w:hAnsi="Verdana"/>
        </w:rPr>
        <w:t xml:space="preserv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presentaba dificultades. Esto en la medida que no existía una norma que definiera los territorios indígenas a los que hacía referencia el artículo 2 de esta Ley, lo que necesariamente remitía a otras normas a efectos de determinar qué se entendía por estos y cuáles tenían capacidad para adquirir obligaciones. </w:t>
      </w:r>
    </w:p>
    <w:p w14:paraId="1B5A1FEA" w14:textId="77777777" w:rsidR="0077716B" w:rsidRPr="00C02037" w:rsidRDefault="0077716B" w:rsidP="00B658A5">
      <w:pPr>
        <w:spacing w:after="0" w:line="276" w:lineRule="auto"/>
        <w:jc w:val="both"/>
        <w:rPr>
          <w:rFonts w:ascii="Verdana" w:hAnsi="Verdana"/>
        </w:rPr>
      </w:pPr>
    </w:p>
    <w:p w14:paraId="2019461E" w14:textId="77B8DA9C" w:rsidR="00622D88" w:rsidRPr="00C02037" w:rsidRDefault="00622D88" w:rsidP="00622D88">
      <w:pPr>
        <w:pStyle w:val="Prrafodelista"/>
        <w:numPr>
          <w:ilvl w:val="0"/>
          <w:numId w:val="18"/>
        </w:numPr>
        <w:spacing w:after="0" w:line="276" w:lineRule="auto"/>
        <w:jc w:val="both"/>
        <w:rPr>
          <w:rFonts w:ascii="Verdana" w:hAnsi="Verdana"/>
          <w:lang w:val="es-CO"/>
        </w:rPr>
      </w:pPr>
      <w:r w:rsidRPr="00C02037">
        <w:rPr>
          <w:rFonts w:ascii="Verdana" w:hAnsi="Verdana"/>
          <w:lang w:val="es-CO"/>
        </w:rPr>
        <w:t>En este contexto, posteriormente, se expidi</w:t>
      </w:r>
      <w:r>
        <w:rPr>
          <w:rFonts w:ascii="Verdana" w:hAnsi="Verdana"/>
          <w:lang w:val="es-CO"/>
        </w:rPr>
        <w:t>ó</w:t>
      </w:r>
      <w:r w:rsidRPr="00C02037">
        <w:rPr>
          <w:rFonts w:ascii="Verdana" w:hAnsi="Verdana"/>
          <w:lang w:val="es-CO"/>
        </w:rPr>
        <w:t xml:space="preserve"> la Ley 1454 de 2011, “Por la cual se dictan normas orgánicas sobre ordenamiento territorial y se modifican otras disposiciones”, que reguló </w:t>
      </w:r>
      <w:r>
        <w:rPr>
          <w:rFonts w:ascii="Verdana" w:hAnsi="Verdana"/>
          <w:lang w:val="es-CO"/>
        </w:rPr>
        <w:t xml:space="preserve">los </w:t>
      </w:r>
      <w:r w:rsidRPr="00C02037">
        <w:rPr>
          <w:rFonts w:ascii="Verdana" w:hAnsi="Verdana"/>
          <w:lang w:val="es-CO"/>
        </w:rPr>
        <w:t xml:space="preserve">asuntos relacionados con el ordenamiento territorial. Sin embargo, esta ley no </w:t>
      </w:r>
      <w:r w:rsidR="00122A7E">
        <w:rPr>
          <w:rFonts w:ascii="Verdana" w:hAnsi="Verdana"/>
          <w:lang w:val="es-CO"/>
        </w:rPr>
        <w:t xml:space="preserve">reglamento </w:t>
      </w:r>
      <w:r w:rsidR="00122A7E" w:rsidRPr="00945CB8">
        <w:rPr>
          <w:rFonts w:ascii="Verdana" w:hAnsi="Verdana"/>
          <w:lang w:val="es-CO"/>
        </w:rPr>
        <w:t>lo</w:t>
      </w:r>
      <w:r w:rsidR="00945CB8" w:rsidRPr="00945CB8">
        <w:rPr>
          <w:rFonts w:ascii="Verdana" w:hAnsi="Verdana"/>
          <w:lang w:val="es-CO"/>
        </w:rPr>
        <w:t xml:space="preserve"> relativo a la conformación de las Entidades Territoriales Indígenas</w:t>
      </w:r>
      <w:r w:rsidRPr="00C02037">
        <w:rPr>
          <w:rFonts w:ascii="Verdana" w:hAnsi="Verdana"/>
          <w:lang w:val="es-CO"/>
        </w:rPr>
        <w:t>, como lo demuestra el parágrafo 2° del artículo 37, al disponer que el Gobierno debía presentar al Congreso un proyecto de ley que regulara la materia. Por su parte, la Corte Constitucional, en Sentencia C-489 de 2012, se pronunció sobre la constitucionalidad de la Ley 1454 de 2011, determinando que existía una omisión legislativa respecto de los territorios indígenas.</w:t>
      </w:r>
    </w:p>
    <w:p w14:paraId="31909E6E" w14:textId="77777777" w:rsidR="009C0F32" w:rsidRPr="00C02037" w:rsidRDefault="009C0F32" w:rsidP="00B658A5">
      <w:pPr>
        <w:pStyle w:val="Prrafodelista"/>
        <w:spacing w:line="276" w:lineRule="auto"/>
        <w:rPr>
          <w:rFonts w:ascii="Verdana" w:hAnsi="Verdana"/>
          <w:lang w:val="es-CO"/>
        </w:rPr>
      </w:pPr>
    </w:p>
    <w:p w14:paraId="02EE928D" w14:textId="3938C9EB" w:rsidR="00CB2763" w:rsidRPr="00C02037" w:rsidRDefault="00DA4B8A" w:rsidP="00B658A5">
      <w:pPr>
        <w:pStyle w:val="Prrafodelista"/>
        <w:numPr>
          <w:ilvl w:val="0"/>
          <w:numId w:val="18"/>
        </w:numPr>
        <w:spacing w:after="0" w:line="276" w:lineRule="auto"/>
        <w:jc w:val="both"/>
        <w:rPr>
          <w:rFonts w:ascii="Verdana" w:hAnsi="Verdana"/>
          <w:lang w:val="es-CO"/>
        </w:rPr>
      </w:pPr>
      <w:r>
        <w:rPr>
          <w:rFonts w:ascii="Verdana" w:hAnsi="Verdana"/>
          <w:lang w:val="es-CO"/>
        </w:rPr>
        <w:t>Posteriormente, e</w:t>
      </w:r>
      <w:r w:rsidR="000577BD" w:rsidRPr="00C02037">
        <w:rPr>
          <w:rFonts w:ascii="Verdana" w:hAnsi="Verdana"/>
          <w:lang w:val="es-CO"/>
        </w:rPr>
        <w:t xml:space="preserve">l Congreso de la República expidió luego la Ley 1551 de 2012, modificatoria de la Ley 134 de 1994, </w:t>
      </w:r>
      <w:r w:rsidR="00A3706F" w:rsidRPr="00C02037">
        <w:rPr>
          <w:rFonts w:ascii="Verdana" w:hAnsi="Verdana"/>
          <w:lang w:val="es-CO"/>
        </w:rPr>
        <w:t>“</w:t>
      </w:r>
      <w:r w:rsidR="000577BD" w:rsidRPr="00C02037">
        <w:rPr>
          <w:rFonts w:ascii="Verdana" w:hAnsi="Verdana"/>
          <w:lang w:val="es-CO"/>
        </w:rPr>
        <w:t>Por medio de la cual se dictan normas para modernizar la organización y el funcionamiento de los municipios</w:t>
      </w:r>
      <w:r w:rsidR="0056198F" w:rsidRPr="00C02037">
        <w:rPr>
          <w:rFonts w:ascii="Verdana" w:hAnsi="Verdana"/>
          <w:lang w:val="es-CO"/>
        </w:rPr>
        <w:t>”</w:t>
      </w:r>
      <w:r w:rsidR="000577BD" w:rsidRPr="00C02037">
        <w:rPr>
          <w:rFonts w:ascii="Verdana" w:hAnsi="Verdana"/>
          <w:lang w:val="es-CO"/>
        </w:rPr>
        <w:t xml:space="preserve">. Esta norma asignó competencias a los municipios e hizo algunas autorizaciones relacionadas con los cabildos, autoridades y organizaciones indígenas. </w:t>
      </w:r>
      <w:r w:rsidR="00BE3B89" w:rsidRPr="00C02037">
        <w:rPr>
          <w:rFonts w:ascii="Verdana" w:hAnsi="Verdana"/>
          <w:lang w:val="es-CO"/>
        </w:rPr>
        <w:t>Así, los municipios y los distritos, por expresa autorización del Legislador, pueden celebrar convenios solidarios con cabildos, autoridades y organizaciones indígenas para el desarrollo conjunto de programas y actividades establecidas por la Ley a los municipios y distritos acorde con sus planes de desarrollo</w:t>
      </w:r>
      <w:r w:rsidR="00CB2763" w:rsidRPr="00C02037">
        <w:rPr>
          <w:rFonts w:ascii="Verdana" w:hAnsi="Verdana"/>
          <w:lang w:val="es-CO"/>
        </w:rPr>
        <w:t>.</w:t>
      </w:r>
    </w:p>
    <w:p w14:paraId="1578E046" w14:textId="77777777" w:rsidR="00CB2763" w:rsidRPr="00C02037" w:rsidRDefault="00CB2763" w:rsidP="00B658A5">
      <w:pPr>
        <w:pStyle w:val="Prrafodelista"/>
        <w:spacing w:line="276" w:lineRule="auto"/>
        <w:rPr>
          <w:rFonts w:ascii="Verdana" w:eastAsia="Calibri" w:hAnsi="Verdana" w:cs="Arial"/>
        </w:rPr>
      </w:pPr>
    </w:p>
    <w:p w14:paraId="5966A5B4" w14:textId="77777777" w:rsidR="004315C3" w:rsidRPr="004315C3" w:rsidRDefault="004D151A" w:rsidP="004315C3">
      <w:pPr>
        <w:pStyle w:val="Prrafodelista"/>
        <w:numPr>
          <w:ilvl w:val="0"/>
          <w:numId w:val="18"/>
        </w:numPr>
        <w:spacing w:after="0" w:line="276" w:lineRule="auto"/>
        <w:jc w:val="both"/>
        <w:rPr>
          <w:rFonts w:ascii="Verdana" w:hAnsi="Verdana"/>
          <w:lang w:val="es-CO"/>
        </w:rPr>
      </w:pPr>
      <w:r>
        <w:rPr>
          <w:rFonts w:ascii="Verdana" w:eastAsia="Calibri" w:hAnsi="Verdana" w:cs="Arial"/>
        </w:rPr>
        <w:lastRenderedPageBreak/>
        <w:t>Ulteriormente</w:t>
      </w:r>
      <w:r w:rsidR="00CB2763" w:rsidRPr="00C02037">
        <w:rPr>
          <w:rFonts w:ascii="Verdana" w:eastAsia="Calibri" w:hAnsi="Verdana" w:cs="Arial"/>
        </w:rPr>
        <w:t>, se expidió 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Este Decreto fue expedido en virtud de la autorización conferida al Gobierno Nacional por el artículo 56 transitorio de la Constitución Política, y pone en funcionamiento de manera temporal los territorios indígenas, a la vez que regula la forma de administrar y ejecutar los recursos provenientes del Sistema General de Participaciones.</w:t>
      </w:r>
    </w:p>
    <w:p w14:paraId="51EFD05E" w14:textId="77777777" w:rsidR="004315C3" w:rsidRPr="004315C3" w:rsidRDefault="004315C3" w:rsidP="004315C3">
      <w:pPr>
        <w:pStyle w:val="Prrafodelista"/>
        <w:rPr>
          <w:rFonts w:ascii="Verdana" w:eastAsia="Calibri" w:hAnsi="Verdana" w:cs="Arial"/>
        </w:rPr>
      </w:pPr>
    </w:p>
    <w:p w14:paraId="49CCC2A6" w14:textId="3E90F07C" w:rsidR="004315C3" w:rsidRPr="004315C3" w:rsidRDefault="004315C3" w:rsidP="004315C3">
      <w:pPr>
        <w:pStyle w:val="Prrafodelista"/>
        <w:numPr>
          <w:ilvl w:val="0"/>
          <w:numId w:val="18"/>
        </w:numPr>
        <w:spacing w:after="0" w:line="276" w:lineRule="auto"/>
        <w:jc w:val="both"/>
        <w:rPr>
          <w:rFonts w:ascii="Verdana" w:hAnsi="Verdana"/>
          <w:lang w:val="es-CO"/>
        </w:rPr>
      </w:pPr>
      <w:r w:rsidRPr="004315C3">
        <w:rPr>
          <w:rFonts w:ascii="Verdana" w:eastAsia="Calibri" w:hAnsi="Verdana" w:cs="Arial"/>
        </w:rPr>
        <w:t>Al respecto, los aspectos más relevantes de esta norma son los relacionados con el funcionamiento de los territorios indígenas; puesto que, dispone que los resguardos podrán asociarse para administrar y ejecutar los recursos del SGP y que dichas asociaciones serán consideradas personas jurídicas de derecho público especial. 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Finalmente, la norma establece una última posibilidad para los resguardos indígenas que no hayan sido autorizados para administrar de manera directa los recursos del SGP, consistente en la celebración de un contrato de administración suscrito entre la entidad territorial respectiva y el representante legal del resguardo designado por las autoridades propias.</w:t>
      </w:r>
    </w:p>
    <w:p w14:paraId="6EBEAF6D" w14:textId="77777777" w:rsidR="00C258AB" w:rsidRPr="00C02037" w:rsidRDefault="00C258AB" w:rsidP="00B658A5">
      <w:pPr>
        <w:pStyle w:val="Prrafodelista"/>
        <w:spacing w:line="276" w:lineRule="auto"/>
        <w:rPr>
          <w:rFonts w:ascii="Verdana" w:hAnsi="Verdana"/>
          <w:lang w:val="es-CO"/>
        </w:rPr>
      </w:pPr>
    </w:p>
    <w:p w14:paraId="2D1F37D6" w14:textId="607EB0E2" w:rsidR="00310DA1" w:rsidRPr="00C02037" w:rsidRDefault="00310DA1" w:rsidP="00310DA1">
      <w:pPr>
        <w:pStyle w:val="Prrafodelista"/>
        <w:numPr>
          <w:ilvl w:val="0"/>
          <w:numId w:val="18"/>
        </w:numPr>
        <w:spacing w:after="0" w:line="276" w:lineRule="auto"/>
        <w:jc w:val="both"/>
        <w:rPr>
          <w:rFonts w:ascii="Verdana" w:hAnsi="Verdana"/>
          <w:lang w:val="es-CO"/>
        </w:rPr>
      </w:pPr>
      <w:r>
        <w:rPr>
          <w:rFonts w:ascii="Verdana" w:hAnsi="Verdana"/>
          <w:lang w:val="es-CO"/>
        </w:rPr>
        <w:t>Ahora bien, e</w:t>
      </w:r>
      <w:r w:rsidRPr="00C02037">
        <w:rPr>
          <w:rFonts w:ascii="Verdana" w:hAnsi="Verdana"/>
          <w:lang w:val="es-CO"/>
        </w:rPr>
        <w:t xml:space="preserve">n relación con la capacidad jurídica debe tenerse en cuenta que, en </w:t>
      </w:r>
      <w:r>
        <w:rPr>
          <w:rFonts w:ascii="Verdana" w:hAnsi="Verdana"/>
          <w:lang w:val="es-CO"/>
        </w:rPr>
        <w:t xml:space="preserve">materia de </w:t>
      </w:r>
      <w:r w:rsidRPr="00C02037">
        <w:rPr>
          <w:rFonts w:ascii="Verdana" w:hAnsi="Verdana"/>
          <w:lang w:val="es-CO"/>
        </w:rPr>
        <w:t>contratación estatal</w:t>
      </w:r>
      <w:r>
        <w:rPr>
          <w:rFonts w:ascii="Verdana" w:hAnsi="Verdana"/>
          <w:lang w:val="es-CO"/>
        </w:rPr>
        <w:t xml:space="preserve">, </w:t>
      </w:r>
      <w:r w:rsidRPr="00C02037">
        <w:rPr>
          <w:rFonts w:ascii="Verdana" w:hAnsi="Verdana"/>
          <w:lang w:val="es-MX"/>
        </w:rPr>
        <w:t>es la facultad legal que tiene una persona para celebrar contratos con una entidad pública. Es decir, que pueda obligarse a cumplir con el objeto de contrato, siempre que no se encuentre incurso en inhabilidades o incompatibilidades que le impida celebrarlo. En este tipo de regulaciones, como ya se señaló la capacidad del resguardo indígena no autorizado se limita a un contrato de administración y, por tanto, no podrá participar en la ejecución de otros tipos de negocio jurídico. </w:t>
      </w:r>
      <w:r w:rsidRPr="00C02037">
        <w:rPr>
          <w:rFonts w:ascii="Verdana" w:hAnsi="Verdana"/>
        </w:rPr>
        <w:t> </w:t>
      </w:r>
    </w:p>
    <w:p w14:paraId="2270FE22" w14:textId="77777777" w:rsidR="00C9512C" w:rsidRPr="00310DA1" w:rsidRDefault="00C9512C" w:rsidP="00B658A5">
      <w:pPr>
        <w:pStyle w:val="Prrafodelista"/>
        <w:spacing w:line="276" w:lineRule="auto"/>
        <w:rPr>
          <w:rFonts w:ascii="Verdana" w:eastAsia="Calibri" w:hAnsi="Verdana" w:cs="Arial"/>
          <w:lang w:val="es-CO"/>
        </w:rPr>
      </w:pPr>
    </w:p>
    <w:p w14:paraId="7A3545B6" w14:textId="77777777" w:rsidR="003F2B04" w:rsidRPr="00C02037" w:rsidRDefault="00C9512C" w:rsidP="00B658A5">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 xml:space="preserve">Al respecto, es pertinente mencionar que en el documento </w:t>
      </w:r>
      <w:r w:rsidR="001072DE" w:rsidRPr="00C02037">
        <w:rPr>
          <w:rFonts w:ascii="Verdana" w:eastAsia="Calibri" w:hAnsi="Verdana" w:cs="Arial"/>
        </w:rPr>
        <w:t>“</w:t>
      </w:r>
      <w:r w:rsidRPr="00C02037">
        <w:rPr>
          <w:rFonts w:ascii="Verdana" w:eastAsia="Calibri" w:hAnsi="Verdana" w:cs="Arial"/>
        </w:rPr>
        <w:t>Orientaciones para la programación, administración y ejecución de los recursos de la Asignación Especial del Sistema General de Participaciones para los Resguardos Indígenas (AESGPRI)</w:t>
      </w:r>
      <w:r w:rsidR="001072DE" w:rsidRPr="00C02037">
        <w:rPr>
          <w:rFonts w:ascii="Verdana" w:eastAsia="Calibri" w:hAnsi="Verdana" w:cs="Arial"/>
        </w:rPr>
        <w:t>”</w:t>
      </w:r>
      <w:r w:rsidRPr="00C02037">
        <w:rPr>
          <w:rFonts w:ascii="Verdana" w:eastAsia="Calibri" w:hAnsi="Verdana" w:cs="Arial"/>
        </w:rPr>
        <w:t xml:space="preserve"> expedido por el Departamento Nacional </w:t>
      </w:r>
      <w:r w:rsidRPr="00C02037">
        <w:rPr>
          <w:rFonts w:ascii="Verdana" w:eastAsia="Calibri" w:hAnsi="Verdana" w:cs="Arial"/>
        </w:rPr>
        <w:lastRenderedPageBreak/>
        <w:t xml:space="preserve">de Planeación - DNP, se explica que </w:t>
      </w:r>
      <w:r w:rsidR="001072DE" w:rsidRPr="00C02037">
        <w:rPr>
          <w:rFonts w:ascii="Verdana" w:eastAsia="Calibri" w:hAnsi="Verdana" w:cs="Arial"/>
        </w:rPr>
        <w:t>“</w:t>
      </w:r>
      <w:r w:rsidRPr="00C02037">
        <w:rPr>
          <w:rFonts w:ascii="Verdana" w:eastAsia="Calibri" w:hAnsi="Verdana" w:cs="Arial"/>
        </w:rPr>
        <w:t>una vez sea firmado el contrato de administración de los recursos de la AESGPRI, el alcalde, o gobernador según el caso, deberá proceder a la ejecución de cada uno de los proyectos incluidos en dicho contrato, con estricta aplicación de las normas que rigen la contratación estatal</w:t>
      </w:r>
      <w:r w:rsidR="001072DE" w:rsidRPr="00C02037">
        <w:rPr>
          <w:rFonts w:ascii="Verdana" w:eastAsia="Calibri" w:hAnsi="Verdana" w:cs="Arial"/>
        </w:rPr>
        <w:t>”</w:t>
      </w:r>
      <w:r w:rsidRPr="00C02037">
        <w:rPr>
          <w:rFonts w:ascii="Verdana" w:hAnsi="Verdana"/>
          <w:vertAlign w:val="superscript"/>
        </w:rPr>
        <w:footnoteReference w:id="5"/>
      </w:r>
      <w:r w:rsidRPr="00C02037">
        <w:rPr>
          <w:rFonts w:ascii="Verdana" w:eastAsia="Calibri" w:hAnsi="Verdana" w:cs="Arial"/>
        </w:rPr>
        <w:t xml:space="preserve">. De esta manera, en el evento en que los recursos no sean administrados por los resguardos indígenas, estos solo tendrán la facultad para celebrar el contrato de administración con la entidad territorial y no podrán celebrar otros negocios jurídicos. </w:t>
      </w:r>
    </w:p>
    <w:p w14:paraId="68C0537F" w14:textId="77777777" w:rsidR="003F2B04" w:rsidRPr="00C02037" w:rsidRDefault="003F2B04" w:rsidP="00B658A5">
      <w:pPr>
        <w:pStyle w:val="Prrafodelista"/>
        <w:spacing w:line="276" w:lineRule="auto"/>
        <w:rPr>
          <w:rFonts w:ascii="Verdana" w:eastAsia="Calibri" w:hAnsi="Verdana" w:cs="Arial"/>
        </w:rPr>
      </w:pPr>
    </w:p>
    <w:p w14:paraId="1D0F5369" w14:textId="77777777" w:rsidR="006B187D" w:rsidRPr="006B187D" w:rsidRDefault="003F2B04" w:rsidP="006B187D">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C02037">
        <w:rPr>
          <w:rFonts w:ascii="Verdana" w:hAnsi="Verdana"/>
          <w:vertAlign w:val="superscript"/>
        </w:rPr>
        <w:footnoteReference w:id="6"/>
      </w:r>
      <w:r w:rsidRPr="00C02037">
        <w:rPr>
          <w:rFonts w:ascii="Verdana" w:eastAsia="Calibri" w:hAnsi="Verdana" w:cs="Arial"/>
        </w:rPr>
        <w:t xml:space="preserve">. </w:t>
      </w:r>
    </w:p>
    <w:p w14:paraId="6FFFAC59" w14:textId="77777777" w:rsidR="006B187D" w:rsidRPr="006B187D" w:rsidRDefault="006B187D" w:rsidP="006B187D">
      <w:pPr>
        <w:pStyle w:val="Prrafodelista"/>
        <w:rPr>
          <w:rFonts w:ascii="Verdana" w:eastAsia="Calibri" w:hAnsi="Verdana" w:cs="Arial"/>
        </w:rPr>
      </w:pPr>
    </w:p>
    <w:p w14:paraId="67DBBCD4" w14:textId="3920093E" w:rsidR="006B187D" w:rsidRPr="006B187D" w:rsidRDefault="006B187D" w:rsidP="006B187D">
      <w:pPr>
        <w:pStyle w:val="Prrafodelista"/>
        <w:numPr>
          <w:ilvl w:val="0"/>
          <w:numId w:val="18"/>
        </w:numPr>
        <w:spacing w:after="0" w:line="276" w:lineRule="auto"/>
        <w:jc w:val="both"/>
        <w:rPr>
          <w:rFonts w:ascii="Verdana" w:hAnsi="Verdana"/>
          <w:lang w:val="es-CO"/>
        </w:rPr>
      </w:pPr>
      <w:r w:rsidRPr="006B187D">
        <w:rPr>
          <w:rFonts w:ascii="Verdana" w:eastAsia="Calibri" w:hAnsi="Verdana" w:cs="Arial"/>
        </w:rPr>
        <w:t xml:space="preserve">De las normas anteriormente citadas, y para efectos específicos de la consulta, se concluye que conforme al Decreto 1953 de 2014, los resguardos podrán asociarse para administrar y ejecutar los recursos de la asignación especial del SGP, siempre que acrediten los requisitos establecidos en el decreto. En ese sentido, los Territorios y Resguardos Indígenas que hayan sido autorizados para administrar recursos del SGP, conforme a lo dispuesto por ese decreto, se consideran Entidades Estatales, de acuerdo con lo dispuesto en el artículo 2° de la Ley 80 de 1993 y su capacidad jurídica será </w:t>
      </w:r>
      <w:r w:rsidRPr="006B187D">
        <w:rPr>
          <w:rFonts w:ascii="Verdana" w:eastAsia="Calibri" w:hAnsi="Verdana" w:cs="Arial"/>
        </w:rPr>
        <w:lastRenderedPageBreak/>
        <w:t xml:space="preserve">ejercida a través de su representante legal, conforme a lo dispuesto en el decreto. </w:t>
      </w:r>
    </w:p>
    <w:p w14:paraId="0098929E" w14:textId="77777777" w:rsidR="001D6068" w:rsidRPr="006B187D" w:rsidRDefault="001D6068" w:rsidP="00B658A5">
      <w:pPr>
        <w:pStyle w:val="Prrafodelista"/>
        <w:spacing w:line="276" w:lineRule="auto"/>
        <w:rPr>
          <w:rFonts w:ascii="Verdana" w:eastAsia="Calibri" w:hAnsi="Verdana" w:cs="Arial"/>
        </w:rPr>
      </w:pPr>
    </w:p>
    <w:p w14:paraId="78A0CE1A" w14:textId="77777777" w:rsidR="00FF6160" w:rsidRPr="00C02037" w:rsidRDefault="001D6068" w:rsidP="00B658A5">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 xml:space="preserve">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4C0FB953" w14:textId="77777777" w:rsidR="00FF6160" w:rsidRPr="00C02037" w:rsidRDefault="00FF6160" w:rsidP="00B658A5">
      <w:pPr>
        <w:pStyle w:val="Prrafodelista"/>
        <w:spacing w:line="276" w:lineRule="auto"/>
        <w:rPr>
          <w:rFonts w:ascii="Verdana" w:eastAsia="Calibri" w:hAnsi="Verdana" w:cs="Arial"/>
        </w:rPr>
      </w:pPr>
    </w:p>
    <w:p w14:paraId="43427A7C" w14:textId="77777777" w:rsidR="00C21142" w:rsidRPr="00C02037" w:rsidRDefault="00C21142" w:rsidP="00C21142">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Por otra parte, el Decreto 1953 de 2014, al implementar de manera transitoria los territorios indígenas</w:t>
      </w:r>
      <w:r>
        <w:rPr>
          <w:rFonts w:ascii="Verdana" w:eastAsia="Calibri" w:hAnsi="Verdana" w:cs="Arial"/>
        </w:rPr>
        <w:t>, le dio</w:t>
      </w:r>
      <w:r w:rsidRPr="00C02037">
        <w:rPr>
          <w:rFonts w:ascii="Verdana" w:eastAsia="Calibri" w:hAnsi="Verdana" w:cs="Arial"/>
        </w:rPr>
        <w:t xml:space="preserve"> tratamiento de entidades de derecho público especial a estos, a los resguardos</w:t>
      </w:r>
      <w:r>
        <w:rPr>
          <w:rStyle w:val="Refdenotaalpie"/>
          <w:rFonts w:ascii="Verdana" w:eastAsia="Calibri" w:hAnsi="Verdana" w:cs="Arial"/>
        </w:rPr>
        <w:footnoteReference w:id="7"/>
      </w:r>
      <w:r>
        <w:rPr>
          <w:rFonts w:ascii="Verdana" w:eastAsia="Calibri" w:hAnsi="Verdana" w:cs="Arial"/>
        </w:rPr>
        <w:t xml:space="preserve"> </w:t>
      </w:r>
      <w:r w:rsidRPr="00C02037">
        <w:rPr>
          <w:rFonts w:ascii="Verdana" w:eastAsia="Calibri" w:hAnsi="Verdana" w:cs="Arial"/>
        </w:rPr>
        <w:t xml:space="preserve">y a las asociaciones de estos, autorizadas para administrar recursos de asignación especial del SGP, asimilándolos a Entidades Estatales de conformidad con el artículo 2 de la Ley 80 de 1993.  </w:t>
      </w:r>
    </w:p>
    <w:p w14:paraId="394A02D1" w14:textId="77777777" w:rsidR="00B30A03" w:rsidRPr="00C02037" w:rsidRDefault="00B30A03" w:rsidP="00B658A5">
      <w:pPr>
        <w:pStyle w:val="Prrafodelista"/>
        <w:spacing w:line="276" w:lineRule="auto"/>
        <w:rPr>
          <w:rFonts w:ascii="Verdana" w:eastAsia="Calibri" w:hAnsi="Verdana" w:cs="Arial"/>
          <w:lang w:val="es-CO"/>
        </w:rPr>
      </w:pPr>
    </w:p>
    <w:p w14:paraId="1A9D7FD8" w14:textId="0DEDE1D3" w:rsidR="00B30A03" w:rsidRPr="00C02037" w:rsidRDefault="00B30A03" w:rsidP="00B658A5">
      <w:pPr>
        <w:pStyle w:val="Prrafodelista"/>
        <w:numPr>
          <w:ilvl w:val="0"/>
          <w:numId w:val="18"/>
        </w:numPr>
        <w:spacing w:after="0" w:line="276" w:lineRule="auto"/>
        <w:jc w:val="both"/>
        <w:rPr>
          <w:rFonts w:ascii="Verdana" w:hAnsi="Verdana"/>
          <w:lang w:val="es-CO"/>
        </w:rPr>
      </w:pPr>
      <w:r w:rsidRPr="00C02037">
        <w:rPr>
          <w:rFonts w:ascii="Verdana" w:eastAsia="Calibri" w:hAnsi="Verdana" w:cs="Arial"/>
        </w:rPr>
        <w:t xml:space="preserve">En todo caso, es importante considerar que estos decretos tienen el carácter de decretos autónomos, pues fueron expedidos conforme a las facultades normativas excepcionales atribuidas al Gobierno Nacional por el artículo 56 transitorio de Constitución Política, en lo que el Congreso de la República implementa los territorios indígenas, cuestión respecto de la que permanece la omisión legislativa –sin perjuicio de la expedición de la Ley 1454 de 2011, tal como lo precisó la Corte Constitucional en las sentencias C-489 de 2012 y C-617 de 2015–. </w:t>
      </w:r>
    </w:p>
    <w:p w14:paraId="205522BA" w14:textId="77777777" w:rsidR="00983019" w:rsidRPr="00C02037" w:rsidRDefault="00983019" w:rsidP="00983019">
      <w:pPr>
        <w:pStyle w:val="Prrafodelista"/>
        <w:spacing w:after="0"/>
        <w:ind w:left="360"/>
        <w:jc w:val="both"/>
        <w:rPr>
          <w:rFonts w:ascii="Verdana" w:hAnsi="Verdana"/>
          <w:lang w:val="es-CO"/>
        </w:rPr>
      </w:pPr>
    </w:p>
    <w:p w14:paraId="34D7BE11" w14:textId="77777777" w:rsidR="00714D85" w:rsidRPr="00C02037" w:rsidRDefault="00714D85" w:rsidP="00714D8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37">
        <w:rPr>
          <w:rFonts w:ascii="Verdana" w:eastAsia="Century Gothic" w:hAnsi="Verdana" w:cs="Century Gothic"/>
          <w:b/>
          <w:bCs/>
        </w:rPr>
        <w:t>Referencias normativas, jurisprudenciales y otras fuentes:</w:t>
      </w:r>
    </w:p>
    <w:p w14:paraId="53A35EFA" w14:textId="77777777" w:rsidR="00714D85" w:rsidRPr="00C02037" w:rsidRDefault="00714D85" w:rsidP="00714D8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14D85" w:rsidRPr="00C02037" w14:paraId="448539C3" w14:textId="77777777" w:rsidTr="00A56EB7">
        <w:trPr>
          <w:trHeight w:val="870"/>
        </w:trPr>
        <w:tc>
          <w:tcPr>
            <w:tcW w:w="8647" w:type="dxa"/>
          </w:tcPr>
          <w:p w14:paraId="05072040" w14:textId="77777777" w:rsidR="00E01E41" w:rsidRPr="00C02037" w:rsidRDefault="00E01E41" w:rsidP="00714D85">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E01E41">
              <w:rPr>
                <w:rFonts w:ascii="Verdana" w:hAnsi="Verdana" w:cs="Arial"/>
                <w:lang w:val="es-CO"/>
              </w:rPr>
              <w:t>Convenio No. 169 de 1989</w:t>
            </w:r>
          </w:p>
          <w:p w14:paraId="66C82DA0" w14:textId="77777777" w:rsidR="00E01E41" w:rsidRPr="00C02037" w:rsidRDefault="00E01E41" w:rsidP="00714D85">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E01E41">
              <w:rPr>
                <w:rFonts w:ascii="Verdana" w:hAnsi="Verdana" w:cs="Arial"/>
                <w:lang w:val="es-CO"/>
              </w:rPr>
              <w:t>Ley 21 de 1991</w:t>
            </w:r>
          </w:p>
          <w:p w14:paraId="72750F62" w14:textId="77777777" w:rsidR="007D4C07" w:rsidRPr="00C02037" w:rsidRDefault="00E01E41" w:rsidP="00714D85">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C02037">
              <w:rPr>
                <w:rFonts w:ascii="Verdana" w:hAnsi="Verdana" w:cs="Arial"/>
                <w:lang w:val="es-CO"/>
              </w:rPr>
              <w:t xml:space="preserve">Constitución Política de 1991, artículo </w:t>
            </w:r>
            <w:r w:rsidRPr="00C02037">
              <w:rPr>
                <w:rFonts w:ascii="Verdana" w:eastAsia="Calibri" w:hAnsi="Verdana" w:cs="Arial"/>
              </w:rPr>
              <w:t>329, artículo transitorio 56.</w:t>
            </w:r>
          </w:p>
          <w:p w14:paraId="3299777D" w14:textId="3CFC1BCB" w:rsidR="00E01E41" w:rsidRPr="00C02037" w:rsidRDefault="007D4C07" w:rsidP="00714D85">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7D4C07">
              <w:rPr>
                <w:rFonts w:ascii="Verdana" w:eastAsia="Calibri" w:hAnsi="Verdana" w:cs="Arial"/>
                <w:lang w:val="es-CO"/>
              </w:rPr>
              <w:t>Decreto 2164 de 1995</w:t>
            </w:r>
            <w:r w:rsidR="00E01E41" w:rsidRPr="00C02037">
              <w:rPr>
                <w:rFonts w:ascii="Verdana" w:eastAsia="Calibri" w:hAnsi="Verdana" w:cs="Arial"/>
              </w:rPr>
              <w:t xml:space="preserve"> </w:t>
            </w:r>
          </w:p>
          <w:p w14:paraId="64D261CE" w14:textId="17A855E9" w:rsidR="007D4C07" w:rsidRPr="00C02037" w:rsidRDefault="007D4C07" w:rsidP="00714D85">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7D4C07">
              <w:rPr>
                <w:rFonts w:ascii="Verdana" w:hAnsi="Verdana" w:cs="Arial"/>
                <w:lang w:val="es-CO"/>
              </w:rPr>
              <w:t>Ley 160 de 1994</w:t>
            </w:r>
          </w:p>
          <w:p w14:paraId="3FA32FEE" w14:textId="7272A0BD" w:rsidR="0083222B" w:rsidRPr="00C02037" w:rsidRDefault="0083222B" w:rsidP="00714D85">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C02037">
              <w:rPr>
                <w:rFonts w:ascii="Verdana" w:hAnsi="Verdana"/>
              </w:rPr>
              <w:t>Ley 80 de 1993</w:t>
            </w:r>
          </w:p>
          <w:p w14:paraId="4C985E1F" w14:textId="0C5FB79D" w:rsidR="00923506" w:rsidRPr="00C02037" w:rsidRDefault="00923506" w:rsidP="00714D85">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C02037">
              <w:rPr>
                <w:rFonts w:ascii="Verdana" w:eastAsia="Calibri" w:hAnsi="Verdana" w:cs="Arial"/>
              </w:rPr>
              <w:t>Decreto 1071 de 2015</w:t>
            </w:r>
          </w:p>
          <w:p w14:paraId="759C4F8D" w14:textId="28F2F366" w:rsidR="0083222B" w:rsidRPr="00C02037" w:rsidRDefault="008B74F5" w:rsidP="00714D85">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C02037">
              <w:rPr>
                <w:rFonts w:ascii="Verdana" w:hAnsi="Verdana"/>
                <w:lang w:val="es-CO"/>
              </w:rPr>
              <w:lastRenderedPageBreak/>
              <w:t>Ley 1454 de 2011</w:t>
            </w:r>
          </w:p>
          <w:p w14:paraId="6F652CD9" w14:textId="712829FD" w:rsidR="008B74F5" w:rsidRPr="00C02037" w:rsidRDefault="008B74F5" w:rsidP="00714D85">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C02037">
              <w:rPr>
                <w:rFonts w:ascii="Verdana" w:hAnsi="Verdana"/>
                <w:lang w:val="es-CO"/>
              </w:rPr>
              <w:t>Ley 1551 de 2012</w:t>
            </w:r>
          </w:p>
          <w:p w14:paraId="3E7A4343" w14:textId="77777777" w:rsidR="003D5F1E" w:rsidRPr="003D5F1E" w:rsidRDefault="008B74F5" w:rsidP="003D5F1E">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C02037">
              <w:rPr>
                <w:rFonts w:ascii="Verdana" w:eastAsia="Calibri" w:hAnsi="Verdana" w:cs="Arial"/>
              </w:rPr>
              <w:t>Decreto 1953 de 2014</w:t>
            </w:r>
          </w:p>
          <w:p w14:paraId="1357F72A" w14:textId="4549E245" w:rsidR="00543147" w:rsidRPr="003D5F1E" w:rsidRDefault="00543147" w:rsidP="003D5F1E">
            <w:pPr>
              <w:pStyle w:val="Prrafodelista"/>
              <w:widowControl w:val="0"/>
              <w:numPr>
                <w:ilvl w:val="0"/>
                <w:numId w:val="19"/>
              </w:numPr>
              <w:tabs>
                <w:tab w:val="left" w:pos="8419"/>
              </w:tabs>
              <w:autoSpaceDE w:val="0"/>
              <w:autoSpaceDN w:val="0"/>
              <w:spacing w:after="120" w:line="276" w:lineRule="auto"/>
              <w:contextualSpacing w:val="0"/>
              <w:jc w:val="both"/>
              <w:rPr>
                <w:rFonts w:ascii="Verdana" w:hAnsi="Verdana" w:cs="Arial"/>
              </w:rPr>
            </w:pPr>
            <w:r w:rsidRPr="003D5F1E">
              <w:rPr>
                <w:rFonts w:ascii="Verdana" w:eastAsia="Calibri" w:hAnsi="Verdana" w:cs="Arial"/>
              </w:rPr>
              <w:t>Cartilla para incentivar y fortalecer el acceso al Sistema de Compras y Contratación Pública de los Pueblos y Comunidades étnicas en Colombia</w:t>
            </w:r>
            <w:r w:rsidR="00B91AA2" w:rsidRPr="003D5F1E">
              <w:rPr>
                <w:rFonts w:ascii="Verdana" w:eastAsia="Calibri" w:hAnsi="Verdana" w:cs="Arial"/>
              </w:rPr>
              <w:t xml:space="preserve">. Disponible en: </w:t>
            </w:r>
            <w:hyperlink r:id="rId13" w:history="1">
              <w:r w:rsidR="00A72BFD" w:rsidRPr="003D5F1E">
                <w:rPr>
                  <w:rStyle w:val="Hipervnculo"/>
                  <w:rFonts w:ascii="Verdana" w:hAnsi="Verdana" w:cs="Arial"/>
                </w:rPr>
                <w:t>https://www.colombiacompra.gov.co/sites/cce_public/files/cce_documents/cce-eicp-gi-25_cartilla_para_incentivar_y_fortalecer_el_acceso_al_sistema_de_compras_y_contratacion_publica_de_los_pueblos_y_comunidades_etnicas_en_colombia.pdf</w:t>
              </w:r>
            </w:hyperlink>
          </w:p>
          <w:p w14:paraId="0A62B7C3" w14:textId="77777777" w:rsidR="00714D85" w:rsidRPr="00C02037" w:rsidRDefault="00714D85" w:rsidP="00714D85">
            <w:pPr>
              <w:pStyle w:val="Prrafodelista"/>
              <w:widowControl w:val="0"/>
              <w:numPr>
                <w:ilvl w:val="0"/>
                <w:numId w:val="19"/>
              </w:numPr>
              <w:autoSpaceDE w:val="0"/>
              <w:autoSpaceDN w:val="0"/>
              <w:spacing w:after="120" w:line="276" w:lineRule="auto"/>
              <w:contextualSpacing w:val="0"/>
              <w:jc w:val="both"/>
              <w:rPr>
                <w:rFonts w:ascii="Verdana" w:hAnsi="Verdana" w:cs="Arial"/>
              </w:rPr>
            </w:pPr>
            <w:r w:rsidRPr="00C02037">
              <w:rPr>
                <w:rFonts w:ascii="Verdana" w:hAnsi="Verdana" w:cs="Arial"/>
              </w:rPr>
              <w:t xml:space="preserve">Jurisprudencia del Consejo de Estado. Disponible en: </w:t>
            </w:r>
            <w:hyperlink r:id="rId14" w:history="1">
              <w:r w:rsidRPr="00C02037">
                <w:rPr>
                  <w:rStyle w:val="Hipervnculo"/>
                  <w:rFonts w:ascii="Verdana" w:hAnsi="Verdana" w:cs="Arial"/>
                </w:rPr>
                <w:t>https://relatoria.colombiacompra.gov.co/providencias-consejo-de-estado/</w:t>
              </w:r>
            </w:hyperlink>
            <w:r w:rsidRPr="00C02037">
              <w:rPr>
                <w:rFonts w:ascii="Verdana" w:hAnsi="Verdana" w:cs="Arial"/>
              </w:rPr>
              <w:t xml:space="preserve"> </w:t>
            </w:r>
          </w:p>
          <w:p w14:paraId="08306AFE" w14:textId="77777777" w:rsidR="00714D85" w:rsidRPr="00C02037" w:rsidRDefault="00714D85" w:rsidP="00714D85">
            <w:pPr>
              <w:pStyle w:val="Prrafodelista"/>
              <w:widowControl w:val="0"/>
              <w:numPr>
                <w:ilvl w:val="0"/>
                <w:numId w:val="19"/>
              </w:numPr>
              <w:autoSpaceDE w:val="0"/>
              <w:autoSpaceDN w:val="0"/>
              <w:spacing w:after="120" w:line="276" w:lineRule="auto"/>
              <w:contextualSpacing w:val="0"/>
              <w:jc w:val="both"/>
              <w:rPr>
                <w:rFonts w:ascii="Verdana" w:hAnsi="Verdana" w:cs="Arial"/>
              </w:rPr>
            </w:pPr>
            <w:r w:rsidRPr="00C02037">
              <w:rPr>
                <w:rFonts w:ascii="Verdana" w:hAnsi="Verdana" w:cs="Arial"/>
              </w:rPr>
              <w:t>Guías y manuales expedidos por la ANCP-CCE. Disponible en:</w:t>
            </w:r>
            <w:r w:rsidRPr="00C02037">
              <w:rPr>
                <w:rFonts w:ascii="Verdana" w:hAnsi="Verdana"/>
              </w:rPr>
              <w:t xml:space="preserve"> </w:t>
            </w:r>
            <w:hyperlink r:id="rId15" w:history="1">
              <w:r w:rsidRPr="00C02037">
                <w:rPr>
                  <w:rStyle w:val="Hipervnculo"/>
                  <w:rFonts w:ascii="Verdana" w:hAnsi="Verdana" w:cs="Arial"/>
                </w:rPr>
                <w:t>https://www.colombiacompra.gov.co/manuales-guias-y-pliegos-tipo/manuales-y-guias</w:t>
              </w:r>
            </w:hyperlink>
            <w:r w:rsidRPr="00C02037">
              <w:rPr>
                <w:rFonts w:ascii="Verdana" w:hAnsi="Verdana" w:cs="Arial"/>
              </w:rPr>
              <w:t xml:space="preserve"> </w:t>
            </w:r>
          </w:p>
        </w:tc>
      </w:tr>
    </w:tbl>
    <w:p w14:paraId="4605BD1D" w14:textId="77777777" w:rsidR="00714D85" w:rsidRPr="00C02037" w:rsidRDefault="00714D85" w:rsidP="00714D85">
      <w:pPr>
        <w:widowControl w:val="0"/>
        <w:autoSpaceDE w:val="0"/>
        <w:autoSpaceDN w:val="0"/>
        <w:spacing w:after="0" w:line="276" w:lineRule="auto"/>
        <w:jc w:val="both"/>
        <w:rPr>
          <w:rFonts w:ascii="Verdana" w:hAnsi="Verdana" w:cs="Arial"/>
        </w:rPr>
      </w:pPr>
    </w:p>
    <w:p w14:paraId="6534E21E" w14:textId="77777777" w:rsidR="00714D85" w:rsidRPr="00C02037" w:rsidRDefault="00714D85" w:rsidP="00714D8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02037">
        <w:rPr>
          <w:rFonts w:ascii="Verdana" w:eastAsia="Century Gothic" w:hAnsi="Verdana" w:cs="Century Gothic"/>
          <w:b/>
          <w:bCs/>
        </w:rPr>
        <w:t>Doctrina de la Agencia Nacional de Contratación Pública:</w:t>
      </w:r>
    </w:p>
    <w:p w14:paraId="38D377E9" w14:textId="77777777" w:rsidR="00714D85" w:rsidRPr="00C02037" w:rsidRDefault="00714D85" w:rsidP="00714D85">
      <w:pPr>
        <w:widowControl w:val="0"/>
        <w:autoSpaceDE w:val="0"/>
        <w:autoSpaceDN w:val="0"/>
        <w:spacing w:after="0" w:line="276" w:lineRule="auto"/>
        <w:jc w:val="both"/>
        <w:rPr>
          <w:rFonts w:ascii="Verdana" w:hAnsi="Verdana" w:cs="Arial"/>
        </w:rPr>
      </w:pPr>
    </w:p>
    <w:p w14:paraId="23ABE569" w14:textId="3B845B37" w:rsidR="00714D85" w:rsidRPr="00C02037" w:rsidRDefault="00C638FD" w:rsidP="00714D85">
      <w:pPr>
        <w:widowControl w:val="0"/>
        <w:autoSpaceDE w:val="0"/>
        <w:autoSpaceDN w:val="0"/>
        <w:spacing w:after="0" w:line="276" w:lineRule="auto"/>
        <w:jc w:val="both"/>
        <w:rPr>
          <w:rStyle w:val="normaltextrun"/>
          <w:rFonts w:ascii="Verdana" w:hAnsi="Verdana" w:cs="Arial"/>
          <w:shd w:val="clear" w:color="auto" w:fill="FFFFFF"/>
          <w:lang w:val="es-ES"/>
        </w:rPr>
      </w:pPr>
      <w:r w:rsidRPr="00C02037">
        <w:rPr>
          <w:rStyle w:val="normaltextrun"/>
          <w:rFonts w:ascii="Verdana" w:hAnsi="Verdana" w:cs="Arial"/>
          <w:shd w:val="clear" w:color="auto" w:fill="FFFFFF"/>
          <w:lang w:val="es-ES"/>
        </w:rPr>
        <w:t xml:space="preserve">Sobre el </w:t>
      </w:r>
      <w:r w:rsidRPr="00C02037">
        <w:rPr>
          <w:rFonts w:ascii="Verdana" w:hAnsi="Verdana" w:cs="Arial"/>
          <w:shd w:val="clear" w:color="auto" w:fill="FFFFFF"/>
        </w:rPr>
        <w:t xml:space="preserve">el marco jurídico de la contratación con pueblos indígenas en los conceptos Nro. C-718 del 23 de enero de 2022, C- 720 del 25 de enero de 2022, C-731 del 26 de enero de 2022 y C-063 del 15 de marzo de 2022, C-305 de 20 de mayo de 2021, C-349 de 1 de junio de 2022, C-359 de 6 de junio de 2022, C-695 de 24 de octubre de 2022, C-707 de 25 de octubre de 2022, C-761 de 12 de octubre de 2022, C- 806 del 19 de diciembre de 2022, C- 899 de 30 de diciembre de 2022, C-928 de 26 de enero de 2023, C-961 del 30 de enero de 2023, C- 084 del 28 de abril de 2023, C-044 del 8 de mayo de 2023, C-182 del 29 de junio de 2023, C-319 del 2 de agosto de 2023, C-301 del 6 de octubre de 2023, C-459 del 22 de diciembre del 2023, C-011 del 01 de marzo del 2024, C-012 del 21 de marzo del 2024, C-062 del 07 de junio del 2024 y C-371 del </w:t>
      </w:r>
      <w:r w:rsidR="00676663" w:rsidRPr="00C02037">
        <w:rPr>
          <w:rFonts w:ascii="Verdana" w:hAnsi="Verdana" w:cs="Arial"/>
          <w:shd w:val="clear" w:color="auto" w:fill="FFFFFF"/>
        </w:rPr>
        <w:t xml:space="preserve">09 de agosto del </w:t>
      </w:r>
      <w:r w:rsidRPr="00C02037">
        <w:rPr>
          <w:rFonts w:ascii="Verdana" w:hAnsi="Verdana" w:cs="Arial"/>
          <w:shd w:val="clear" w:color="auto" w:fill="FFFFFF"/>
        </w:rPr>
        <w:t>2024</w:t>
      </w:r>
      <w:r w:rsidR="00714D85" w:rsidRPr="00C02037">
        <w:rPr>
          <w:rFonts w:ascii="Verdana" w:hAnsi="Verdana" w:cs="Arial"/>
          <w:shd w:val="clear" w:color="auto" w:fill="FFFFFF"/>
        </w:rPr>
        <w:t xml:space="preserve">. </w:t>
      </w:r>
      <w:r w:rsidR="00714D85" w:rsidRPr="00C02037">
        <w:rPr>
          <w:rStyle w:val="normaltextrun"/>
          <w:rFonts w:ascii="Verdana" w:hAnsi="Verdana" w:cs="Arial"/>
          <w:shd w:val="clear" w:color="auto" w:fill="FFFFFF"/>
          <w:lang w:val="es-ES"/>
        </w:rPr>
        <w:t>Es</w:t>
      </w:r>
      <w:r w:rsidR="00714D85" w:rsidRPr="00C02037">
        <w:rPr>
          <w:rFonts w:ascii="Verdana" w:hAnsi="Verdana"/>
        </w:rPr>
        <w:t>tos y otros conceptos se encuentran disponibles para consulta en el Sistema de relatoría de la Agencia, al cual se puede acceder a través del siguiente enlace:</w:t>
      </w:r>
      <w:r w:rsidR="00714D85" w:rsidRPr="00C02037">
        <w:rPr>
          <w:rStyle w:val="normaltextrun"/>
          <w:rFonts w:ascii="Verdana" w:hAnsi="Verdana" w:cs="Arial"/>
          <w:shd w:val="clear" w:color="auto" w:fill="FFFFFF"/>
          <w:lang w:val="es-ES"/>
        </w:rPr>
        <w:t xml:space="preserve"> </w:t>
      </w:r>
      <w:hyperlink r:id="rId16" w:history="1">
        <w:r w:rsidR="00714D85" w:rsidRPr="00C02037">
          <w:rPr>
            <w:rStyle w:val="Hipervnculo"/>
            <w:rFonts w:ascii="Verdana" w:hAnsi="Verdana" w:cs="Arial"/>
            <w:shd w:val="clear" w:color="auto" w:fill="FFFFFF"/>
            <w:lang w:val="es-ES"/>
          </w:rPr>
          <w:t>https://relatoria.colombiacompra.gov.co/busqueda/conceptos</w:t>
        </w:r>
      </w:hyperlink>
      <w:r w:rsidR="00714D85" w:rsidRPr="00C02037">
        <w:rPr>
          <w:rStyle w:val="normaltextrun"/>
          <w:rFonts w:ascii="Verdana" w:hAnsi="Verdana" w:cs="Arial"/>
          <w:color w:val="FF0000"/>
          <w:shd w:val="clear" w:color="auto" w:fill="FFFFFF"/>
          <w:lang w:val="es-ES"/>
        </w:rPr>
        <w:t xml:space="preserve">. </w:t>
      </w:r>
    </w:p>
    <w:p w14:paraId="148CB6BA" w14:textId="77777777" w:rsidR="00714D85" w:rsidRPr="00C02037" w:rsidRDefault="00714D85" w:rsidP="00714D8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54ABF48" w14:textId="77777777" w:rsidR="00714D85" w:rsidRPr="00C02037" w:rsidRDefault="00714D85" w:rsidP="00714D85">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C02037">
        <w:rPr>
          <w:rStyle w:val="normaltextrun"/>
          <w:rFonts w:ascii="Verdana" w:hAnsi="Verdana" w:cs="Arial"/>
          <w:color w:val="000000" w:themeColor="text1"/>
          <w:shd w:val="clear" w:color="auto" w:fill="FFFFFF"/>
          <w:lang w:val="es-ES"/>
        </w:rPr>
        <w:lastRenderedPageBreak/>
        <w:t>También le invitamos a consultar las versiones I y II de 2024 del Boletín de Relatoría de la Subdirección de Gestión Contractual, las cuales puede descargar en la página web de la Agencia:</w:t>
      </w:r>
      <w:r w:rsidRPr="00C02037">
        <w:rPr>
          <w:rStyle w:val="normaltextrun"/>
          <w:rFonts w:ascii="Verdana" w:hAnsi="Verdana" w:cs="Arial"/>
          <w:color w:val="FF0000"/>
          <w:shd w:val="clear" w:color="auto" w:fill="FFFFFF"/>
          <w:lang w:val="es-ES"/>
        </w:rPr>
        <w:t xml:space="preserve"> </w:t>
      </w:r>
      <w:hyperlink r:id="rId17" w:history="1">
        <w:r w:rsidRPr="00C02037">
          <w:rPr>
            <w:rStyle w:val="Hipervnculo"/>
            <w:rFonts w:ascii="Verdana" w:hAnsi="Verdana" w:cs="Arial"/>
            <w:shd w:val="clear" w:color="auto" w:fill="FFFFFF"/>
            <w:lang w:val="es-ES"/>
          </w:rPr>
          <w:t>https://www.colombiacompra.gov.co/sala-de-prensa/boletin-digital</w:t>
        </w:r>
      </w:hyperlink>
      <w:r w:rsidRPr="00C02037">
        <w:rPr>
          <w:rStyle w:val="normaltextrun"/>
          <w:rFonts w:ascii="Verdana" w:hAnsi="Verdana" w:cs="Arial"/>
          <w:color w:val="FF0000"/>
          <w:shd w:val="clear" w:color="auto" w:fill="FFFFFF"/>
          <w:lang w:val="es-ES"/>
        </w:rPr>
        <w:t xml:space="preserve">      </w:t>
      </w:r>
    </w:p>
    <w:p w14:paraId="4F991275" w14:textId="77777777" w:rsidR="00714D85" w:rsidRPr="00C02037" w:rsidRDefault="00714D85" w:rsidP="00714D85">
      <w:pPr>
        <w:spacing w:after="0" w:line="240" w:lineRule="auto"/>
        <w:jc w:val="both"/>
        <w:rPr>
          <w:rFonts w:ascii="Verdana" w:hAnsi="Verdana"/>
        </w:rPr>
      </w:pPr>
      <w:r w:rsidRPr="00C02037">
        <w:rPr>
          <w:rFonts w:ascii="Verdana" w:hAnsi="Verdana"/>
        </w:rPr>
        <w:t xml:space="preserve">Por último, lo invitamos a seguirnos en las redes sociales en las cuales se difunde información institucional: </w:t>
      </w:r>
    </w:p>
    <w:p w14:paraId="3E660286" w14:textId="77777777" w:rsidR="00714D85" w:rsidRPr="00C02037" w:rsidRDefault="00714D85" w:rsidP="00714D85">
      <w:pPr>
        <w:spacing w:after="0" w:line="240" w:lineRule="auto"/>
        <w:jc w:val="both"/>
        <w:rPr>
          <w:rFonts w:ascii="Verdana" w:hAnsi="Verdana"/>
        </w:rPr>
      </w:pPr>
    </w:p>
    <w:p w14:paraId="6A7B975C" w14:textId="77777777" w:rsidR="00714D85" w:rsidRPr="00C02037" w:rsidRDefault="00714D85" w:rsidP="00714D85">
      <w:pPr>
        <w:spacing w:after="0" w:line="240" w:lineRule="auto"/>
        <w:jc w:val="both"/>
        <w:rPr>
          <w:rFonts w:ascii="Verdana" w:hAnsi="Verdana"/>
        </w:rPr>
      </w:pPr>
      <w:r w:rsidRPr="00C02037">
        <w:rPr>
          <w:rFonts w:ascii="Verdana" w:hAnsi="Verdana"/>
        </w:rPr>
        <w:t xml:space="preserve">Twitter: </w:t>
      </w:r>
      <w:r w:rsidRPr="00C02037">
        <w:rPr>
          <w:rStyle w:val="Hipervnculo"/>
          <w:rFonts w:ascii="Verdana" w:hAnsi="Verdana"/>
          <w:color w:val="4472C4" w:themeColor="accent1"/>
        </w:rPr>
        <w:t>@colombiacompra</w:t>
      </w:r>
      <w:r w:rsidRPr="00C02037">
        <w:rPr>
          <w:rFonts w:ascii="Verdana" w:hAnsi="Verdana"/>
          <w:color w:val="4472C4" w:themeColor="accent1"/>
        </w:rPr>
        <w:t xml:space="preserve"> </w:t>
      </w:r>
    </w:p>
    <w:p w14:paraId="226A859B" w14:textId="77777777" w:rsidR="00714D85" w:rsidRPr="00C02037" w:rsidRDefault="00714D85" w:rsidP="00714D85">
      <w:pPr>
        <w:spacing w:after="0" w:line="240" w:lineRule="auto"/>
        <w:jc w:val="both"/>
        <w:rPr>
          <w:rFonts w:ascii="Verdana" w:hAnsi="Verdana"/>
        </w:rPr>
      </w:pPr>
      <w:r w:rsidRPr="00C02037">
        <w:rPr>
          <w:rFonts w:ascii="Verdana" w:hAnsi="Verdana"/>
        </w:rPr>
        <w:t xml:space="preserve">Facebook: </w:t>
      </w:r>
      <w:proofErr w:type="spellStart"/>
      <w:r w:rsidRPr="00C02037">
        <w:rPr>
          <w:rStyle w:val="Hipervnculo"/>
          <w:rFonts w:ascii="Verdana" w:hAnsi="Verdana"/>
          <w:color w:val="4472C4" w:themeColor="accent1"/>
        </w:rPr>
        <w:t>ColombiaCompraEficiente</w:t>
      </w:r>
      <w:proofErr w:type="spellEnd"/>
    </w:p>
    <w:p w14:paraId="6B945556" w14:textId="77777777" w:rsidR="00714D85" w:rsidRPr="00C02037" w:rsidRDefault="00714D85" w:rsidP="00714D85">
      <w:pPr>
        <w:spacing w:after="0" w:line="240" w:lineRule="auto"/>
        <w:jc w:val="both"/>
        <w:rPr>
          <w:rFonts w:ascii="Verdana" w:hAnsi="Verdana"/>
        </w:rPr>
      </w:pPr>
      <w:r w:rsidRPr="00C02037">
        <w:rPr>
          <w:rFonts w:ascii="Verdana" w:hAnsi="Verdana"/>
        </w:rPr>
        <w:t xml:space="preserve">LinkedIn: </w:t>
      </w:r>
      <w:r w:rsidRPr="00C02037">
        <w:rPr>
          <w:rStyle w:val="Hipervnculo"/>
          <w:rFonts w:ascii="Verdana" w:hAnsi="Verdana"/>
          <w:color w:val="4472C4" w:themeColor="accent1"/>
        </w:rPr>
        <w:t>Agencia Nacional de Contratación Pública - Colombia Compra Eficiente</w:t>
      </w:r>
      <w:r w:rsidRPr="00C02037">
        <w:rPr>
          <w:rFonts w:ascii="Verdana" w:hAnsi="Verdana"/>
          <w:color w:val="4472C4" w:themeColor="accent1"/>
        </w:rPr>
        <w:t xml:space="preserve"> </w:t>
      </w:r>
      <w:r w:rsidRPr="00C02037">
        <w:rPr>
          <w:rFonts w:ascii="Verdana" w:hAnsi="Verdana"/>
        </w:rPr>
        <w:t xml:space="preserve">Instagram: </w:t>
      </w:r>
      <w:r w:rsidRPr="00C02037">
        <w:rPr>
          <w:rStyle w:val="Hipervnculo"/>
          <w:rFonts w:ascii="Verdana" w:hAnsi="Verdana"/>
          <w:color w:val="4472C4" w:themeColor="accent1"/>
        </w:rPr>
        <w:t>@colombiacompraeficiente_cce</w:t>
      </w:r>
    </w:p>
    <w:p w14:paraId="349AAFC4" w14:textId="77777777" w:rsidR="00714D85" w:rsidRPr="00C02037" w:rsidRDefault="00714D85" w:rsidP="00714D85">
      <w:pPr>
        <w:widowControl w:val="0"/>
        <w:autoSpaceDE w:val="0"/>
        <w:autoSpaceDN w:val="0"/>
        <w:spacing w:after="0" w:line="276" w:lineRule="auto"/>
        <w:jc w:val="both"/>
        <w:rPr>
          <w:rFonts w:ascii="Verdana" w:hAnsi="Verdana" w:cs="Arial"/>
        </w:rPr>
      </w:pPr>
    </w:p>
    <w:p w14:paraId="2D55BEDB" w14:textId="77777777" w:rsidR="00714D85" w:rsidRPr="00C02037" w:rsidRDefault="00714D85" w:rsidP="00714D85">
      <w:pPr>
        <w:widowControl w:val="0"/>
        <w:autoSpaceDE w:val="0"/>
        <w:autoSpaceDN w:val="0"/>
        <w:spacing w:after="0" w:line="276" w:lineRule="auto"/>
        <w:jc w:val="both"/>
        <w:rPr>
          <w:rFonts w:ascii="Verdana" w:hAnsi="Verdana" w:cs="Arial"/>
          <w:lang w:val="es-ES_tradnl"/>
        </w:rPr>
      </w:pPr>
      <w:r w:rsidRPr="00C02037">
        <w:rPr>
          <w:rFonts w:ascii="Verdana" w:hAnsi="Verdana" w:cs="Arial"/>
        </w:rPr>
        <w:t xml:space="preserve">Este concepto tiene el alcance previsto en el artículo 28 del Código de Procedimiento Administrativo y de lo Contencioso Administrativo </w:t>
      </w:r>
      <w:r w:rsidRPr="00C02037">
        <w:rPr>
          <w:rFonts w:ascii="Verdana" w:hAnsi="Verdana" w:cs="Arial"/>
          <w:lang w:val="es-ES_tradnl"/>
        </w:rPr>
        <w:t>y las expresiones aquí utilizadas con mayúscula inicial deben ser entendidas con el significado que les otorga el artículo 2.2.1.1.1.3.1. del Decreto 1082 de 2015.</w:t>
      </w:r>
    </w:p>
    <w:p w14:paraId="4D87AA6E" w14:textId="77777777" w:rsidR="00714D85" w:rsidRPr="00C02037" w:rsidRDefault="00714D85" w:rsidP="00714D85">
      <w:pPr>
        <w:widowControl w:val="0"/>
        <w:autoSpaceDE w:val="0"/>
        <w:autoSpaceDN w:val="0"/>
        <w:spacing w:after="0" w:line="276" w:lineRule="auto"/>
        <w:jc w:val="both"/>
        <w:rPr>
          <w:rFonts w:ascii="Verdana" w:hAnsi="Verdana" w:cs="Arial"/>
        </w:rPr>
      </w:pPr>
    </w:p>
    <w:p w14:paraId="68A213C0" w14:textId="77777777" w:rsidR="00714D85" w:rsidRPr="00C02037" w:rsidRDefault="00714D85" w:rsidP="00714D85">
      <w:pPr>
        <w:spacing w:after="0" w:line="240" w:lineRule="auto"/>
        <w:rPr>
          <w:rFonts w:ascii="Verdana" w:hAnsi="Verdana" w:cs="Arial"/>
          <w:lang w:eastAsia="es-CO"/>
        </w:rPr>
      </w:pPr>
      <w:r w:rsidRPr="00C02037">
        <w:rPr>
          <w:rFonts w:ascii="Verdana" w:eastAsia="Times New Roman" w:hAnsi="Verdana" w:cs="Arial"/>
          <w:lang w:eastAsia="es-CO"/>
        </w:rPr>
        <w:t>Atentamente,</w:t>
      </w:r>
      <w:r w:rsidRPr="00C02037">
        <w:rPr>
          <w:rFonts w:ascii="Verdana" w:hAnsi="Verdana" w:cs="Arial"/>
          <w:lang w:eastAsia="es-CO"/>
        </w:rPr>
        <w:t xml:space="preserve"> </w:t>
      </w:r>
    </w:p>
    <w:p w14:paraId="2CDCAC21" w14:textId="08E708AC" w:rsidR="00714D85" w:rsidRPr="00C02037" w:rsidRDefault="00A32B73" w:rsidP="00714D85">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2244615D" wp14:editId="3457ED13">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14D85" w:rsidRPr="00C02037" w14:paraId="39AA6CD8" w14:textId="77777777" w:rsidTr="00A56EB7">
        <w:trPr>
          <w:trHeight w:val="315"/>
        </w:trPr>
        <w:tc>
          <w:tcPr>
            <w:tcW w:w="893" w:type="dxa"/>
            <w:vAlign w:val="center"/>
            <w:hideMark/>
          </w:tcPr>
          <w:p w14:paraId="28C43FBD" w14:textId="77777777" w:rsidR="00714D85" w:rsidRPr="00C02037" w:rsidRDefault="00714D85" w:rsidP="00A56EB7">
            <w:pPr>
              <w:contextualSpacing/>
              <w:rPr>
                <w:rFonts w:ascii="Verdana" w:hAnsi="Verdana" w:cs="Arial"/>
                <w:sz w:val="16"/>
                <w:szCs w:val="16"/>
                <w:lang w:val="es-ES" w:eastAsia="es-ES"/>
              </w:rPr>
            </w:pPr>
            <w:r w:rsidRPr="00C0203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BCDEFA8" w14:textId="77777777" w:rsidR="00714D85" w:rsidRPr="00C02037" w:rsidRDefault="00714D85" w:rsidP="00A56EB7">
            <w:pPr>
              <w:contextualSpacing/>
              <w:rPr>
                <w:rFonts w:ascii="Verdana" w:eastAsia="Arial" w:hAnsi="Verdana" w:cs="Arial"/>
                <w:sz w:val="16"/>
                <w:szCs w:val="16"/>
              </w:rPr>
            </w:pPr>
            <w:r w:rsidRPr="00C02037">
              <w:rPr>
                <w:rFonts w:ascii="Verdana" w:eastAsia="Arial" w:hAnsi="Verdana" w:cs="Arial"/>
                <w:sz w:val="16"/>
                <w:szCs w:val="16"/>
              </w:rPr>
              <w:t>Ana María Ortiz Ballesteros</w:t>
            </w:r>
          </w:p>
          <w:p w14:paraId="766FCA22" w14:textId="77777777" w:rsidR="00714D85" w:rsidRPr="00C02037" w:rsidRDefault="00714D85" w:rsidP="00A56EB7">
            <w:pPr>
              <w:contextualSpacing/>
              <w:rPr>
                <w:rFonts w:ascii="Verdana" w:eastAsia="Arial" w:hAnsi="Verdana" w:cs="Arial"/>
                <w:sz w:val="16"/>
                <w:szCs w:val="16"/>
              </w:rPr>
            </w:pPr>
            <w:r w:rsidRPr="00C02037">
              <w:rPr>
                <w:rStyle w:val="normaltextrun"/>
                <w:rFonts w:ascii="Verdana" w:eastAsia="Arial" w:hAnsi="Verdana" w:cs="Arial"/>
                <w:sz w:val="16"/>
                <w:szCs w:val="16"/>
              </w:rPr>
              <w:t>C</w:t>
            </w:r>
            <w:r w:rsidRPr="00C02037">
              <w:rPr>
                <w:rStyle w:val="normaltextrun"/>
                <w:rFonts w:ascii="Verdana" w:hAnsi="Verdana"/>
                <w:sz w:val="16"/>
                <w:szCs w:val="16"/>
              </w:rPr>
              <w:t>ontratista</w:t>
            </w:r>
            <w:r w:rsidRPr="00C02037">
              <w:rPr>
                <w:rStyle w:val="normaltextrun"/>
                <w:rFonts w:ascii="Verdana" w:eastAsia="Arial" w:hAnsi="Verdana" w:cs="Arial"/>
                <w:sz w:val="16"/>
                <w:szCs w:val="16"/>
              </w:rPr>
              <w:t xml:space="preserve"> de la Subdirección de Gestión Contractual</w:t>
            </w:r>
          </w:p>
        </w:tc>
      </w:tr>
      <w:tr w:rsidR="00714D85" w:rsidRPr="00C02037" w14:paraId="77978A19" w14:textId="77777777" w:rsidTr="00A56EB7">
        <w:trPr>
          <w:trHeight w:val="330"/>
        </w:trPr>
        <w:tc>
          <w:tcPr>
            <w:tcW w:w="893" w:type="dxa"/>
            <w:vAlign w:val="center"/>
            <w:hideMark/>
          </w:tcPr>
          <w:p w14:paraId="5A1E62EC" w14:textId="77777777" w:rsidR="00714D85" w:rsidRPr="00C02037" w:rsidRDefault="00714D85" w:rsidP="00A56EB7">
            <w:pPr>
              <w:contextualSpacing/>
              <w:rPr>
                <w:rFonts w:ascii="Verdana" w:hAnsi="Verdana" w:cs="Arial"/>
                <w:sz w:val="16"/>
                <w:szCs w:val="16"/>
                <w:lang w:val="es-ES" w:eastAsia="es-ES"/>
              </w:rPr>
            </w:pPr>
            <w:r w:rsidRPr="00C0203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2F6E28" w14:textId="6D902AE6" w:rsidR="0023560A" w:rsidRPr="0023560A" w:rsidRDefault="0023560A" w:rsidP="0023560A">
            <w:pPr>
              <w:pStyle w:val="paragraph"/>
              <w:spacing w:after="0"/>
              <w:contextualSpacing/>
              <w:textAlignment w:val="baseline"/>
              <w:rPr>
                <w:rFonts w:ascii="Verdana" w:hAnsi="Verdana" w:cs="Arial"/>
                <w:sz w:val="16"/>
                <w:szCs w:val="16"/>
              </w:rPr>
            </w:pPr>
            <w:r w:rsidRPr="0023560A">
              <w:rPr>
                <w:rFonts w:ascii="Verdana" w:hAnsi="Verdana" w:cs="Arial"/>
                <w:sz w:val="16"/>
                <w:szCs w:val="16"/>
              </w:rPr>
              <w:t xml:space="preserve">Cielo Victoria </w:t>
            </w:r>
            <w:r w:rsidR="008A2147" w:rsidRPr="00C02037">
              <w:rPr>
                <w:rFonts w:ascii="Verdana" w:hAnsi="Verdana" w:cs="Arial"/>
                <w:sz w:val="16"/>
                <w:szCs w:val="16"/>
              </w:rPr>
              <w:t>González</w:t>
            </w:r>
            <w:r w:rsidRPr="0023560A">
              <w:rPr>
                <w:rFonts w:ascii="Verdana" w:hAnsi="Verdana" w:cs="Arial"/>
                <w:sz w:val="16"/>
                <w:szCs w:val="16"/>
              </w:rPr>
              <w:t xml:space="preserve"> Meza</w:t>
            </w:r>
          </w:p>
          <w:p w14:paraId="75BD3B44" w14:textId="0C8391C0" w:rsidR="00714D85" w:rsidRPr="00C02037" w:rsidRDefault="00714D85" w:rsidP="00A56EB7">
            <w:pPr>
              <w:pStyle w:val="paragraph"/>
              <w:spacing w:before="0" w:beforeAutospacing="0" w:after="0" w:afterAutospacing="0"/>
              <w:contextualSpacing/>
              <w:textAlignment w:val="baseline"/>
              <w:rPr>
                <w:rFonts w:ascii="Verdana" w:hAnsi="Verdana" w:cs="Segoe UI"/>
                <w:sz w:val="16"/>
                <w:szCs w:val="16"/>
              </w:rPr>
            </w:pPr>
            <w:r w:rsidRPr="00C02037">
              <w:rPr>
                <w:rStyle w:val="normaltextrun"/>
                <w:rFonts w:ascii="Verdana" w:eastAsia="Arial" w:hAnsi="Verdana" w:cs="Arial"/>
                <w:sz w:val="16"/>
                <w:szCs w:val="16"/>
              </w:rPr>
              <w:t>C</w:t>
            </w:r>
            <w:r w:rsidRPr="00C02037">
              <w:rPr>
                <w:rStyle w:val="normaltextrun"/>
                <w:rFonts w:ascii="Verdana" w:hAnsi="Verdana"/>
                <w:sz w:val="16"/>
                <w:szCs w:val="16"/>
              </w:rPr>
              <w:t>ontratista</w:t>
            </w:r>
            <w:r w:rsidRPr="00C02037">
              <w:rPr>
                <w:rStyle w:val="normaltextrun"/>
                <w:rFonts w:ascii="Verdana" w:eastAsia="Arial" w:hAnsi="Verdana" w:cs="Arial"/>
                <w:sz w:val="16"/>
                <w:szCs w:val="16"/>
              </w:rPr>
              <w:t xml:space="preserve"> de la Subdirección de Gestión Contractual</w:t>
            </w:r>
          </w:p>
        </w:tc>
      </w:tr>
      <w:tr w:rsidR="00714D85" w:rsidRPr="00C02037" w14:paraId="5AE5CC9E" w14:textId="77777777" w:rsidTr="00A56EB7">
        <w:trPr>
          <w:trHeight w:val="300"/>
        </w:trPr>
        <w:tc>
          <w:tcPr>
            <w:tcW w:w="893" w:type="dxa"/>
            <w:vAlign w:val="center"/>
          </w:tcPr>
          <w:p w14:paraId="0B99DE97" w14:textId="77777777" w:rsidR="00714D85" w:rsidRPr="00C02037" w:rsidRDefault="00714D85" w:rsidP="00A56EB7">
            <w:pPr>
              <w:contextualSpacing/>
              <w:rPr>
                <w:rFonts w:ascii="Verdana" w:hAnsi="Verdana" w:cs="Arial"/>
                <w:sz w:val="16"/>
                <w:szCs w:val="16"/>
                <w:lang w:val="es-ES" w:eastAsia="es-ES"/>
              </w:rPr>
            </w:pPr>
            <w:r w:rsidRPr="00C0203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FD03EC" w14:textId="77777777" w:rsidR="00714D85" w:rsidRPr="00C02037" w:rsidRDefault="00714D85" w:rsidP="00A56EB7">
            <w:pPr>
              <w:contextualSpacing/>
              <w:rPr>
                <w:rFonts w:ascii="Verdana" w:eastAsia="Calibri" w:hAnsi="Verdana" w:cs="Arial"/>
                <w:sz w:val="16"/>
                <w:szCs w:val="16"/>
                <w:lang w:val="pt-BR" w:eastAsia="es-ES"/>
              </w:rPr>
            </w:pPr>
            <w:r w:rsidRPr="00C02037">
              <w:rPr>
                <w:rFonts w:ascii="Verdana" w:eastAsia="Calibri" w:hAnsi="Verdana" w:cs="Arial"/>
                <w:sz w:val="16"/>
                <w:szCs w:val="16"/>
                <w:lang w:val="pt-BR" w:eastAsia="es-ES"/>
              </w:rPr>
              <w:t xml:space="preserve">Carolina Quintero </w:t>
            </w:r>
            <w:proofErr w:type="spellStart"/>
            <w:r w:rsidRPr="00C02037">
              <w:rPr>
                <w:rFonts w:ascii="Verdana" w:eastAsia="Calibri" w:hAnsi="Verdana" w:cs="Arial"/>
                <w:sz w:val="16"/>
                <w:szCs w:val="16"/>
                <w:lang w:val="pt-BR" w:eastAsia="es-ES"/>
              </w:rPr>
              <w:t>Gacharná</w:t>
            </w:r>
            <w:proofErr w:type="spellEnd"/>
          </w:p>
          <w:p w14:paraId="0D8C5000" w14:textId="77777777" w:rsidR="00714D85" w:rsidRPr="00C02037" w:rsidRDefault="00714D85" w:rsidP="00A56EB7">
            <w:pPr>
              <w:contextualSpacing/>
              <w:rPr>
                <w:rFonts w:ascii="Verdana" w:eastAsia="Calibri" w:hAnsi="Verdana" w:cs="Arial"/>
                <w:sz w:val="16"/>
                <w:szCs w:val="16"/>
                <w:lang w:val="pt-BR" w:eastAsia="es-ES"/>
              </w:rPr>
            </w:pPr>
            <w:r w:rsidRPr="00C02037">
              <w:rPr>
                <w:rFonts w:ascii="Verdana" w:eastAsia="Calibri" w:hAnsi="Verdana" w:cs="Arial"/>
                <w:sz w:val="16"/>
                <w:szCs w:val="16"/>
                <w:lang w:eastAsia="es-ES"/>
              </w:rPr>
              <w:t>Subdirectora</w:t>
            </w:r>
            <w:r w:rsidRPr="00C02037">
              <w:rPr>
                <w:rFonts w:ascii="Verdana" w:eastAsia="Calibri" w:hAnsi="Verdana" w:cs="Arial"/>
                <w:sz w:val="16"/>
                <w:szCs w:val="16"/>
                <w:lang w:val="pt-BR" w:eastAsia="es-ES"/>
              </w:rPr>
              <w:t xml:space="preserve"> de Gestión </w:t>
            </w:r>
            <w:proofErr w:type="spellStart"/>
            <w:r w:rsidRPr="00C02037">
              <w:rPr>
                <w:rFonts w:ascii="Verdana" w:eastAsia="Calibri" w:hAnsi="Verdana" w:cs="Arial"/>
                <w:sz w:val="16"/>
                <w:szCs w:val="16"/>
                <w:lang w:val="pt-BR" w:eastAsia="es-ES"/>
              </w:rPr>
              <w:t>Contractual</w:t>
            </w:r>
            <w:proofErr w:type="spellEnd"/>
            <w:r w:rsidRPr="00C02037">
              <w:rPr>
                <w:rFonts w:ascii="Verdana" w:eastAsia="Calibri" w:hAnsi="Verdana" w:cs="Arial"/>
                <w:sz w:val="16"/>
                <w:szCs w:val="16"/>
                <w:lang w:val="pt-BR" w:eastAsia="es-ES"/>
              </w:rPr>
              <w:t xml:space="preserve"> ANCP – CCE</w:t>
            </w:r>
          </w:p>
        </w:tc>
      </w:tr>
    </w:tbl>
    <w:p w14:paraId="43D8FC04" w14:textId="59B4ADC7" w:rsidR="00014626" w:rsidRPr="0069346C" w:rsidRDefault="00014626" w:rsidP="00983019">
      <w:pPr>
        <w:pStyle w:val="Prrafodelista"/>
        <w:spacing w:after="0"/>
        <w:ind w:left="360"/>
        <w:jc w:val="both"/>
        <w:rPr>
          <w:rFonts w:ascii="Verdana" w:hAnsi="Verdana"/>
          <w:lang w:val="es-CO"/>
        </w:rPr>
      </w:pPr>
    </w:p>
    <w:sectPr w:rsidR="00014626" w:rsidRPr="0069346C"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EBD8E1" w14:textId="77777777" w:rsidR="006937F0" w:rsidRDefault="006937F0" w:rsidP="004A1847">
      <w:pPr>
        <w:spacing w:after="0" w:line="240" w:lineRule="auto"/>
      </w:pPr>
      <w:r>
        <w:separator/>
      </w:r>
    </w:p>
  </w:endnote>
  <w:endnote w:type="continuationSeparator" w:id="0">
    <w:p w14:paraId="49E7710A" w14:textId="77777777" w:rsidR="006937F0" w:rsidRDefault="006937F0" w:rsidP="004A1847">
      <w:pPr>
        <w:spacing w:after="0" w:line="240" w:lineRule="auto"/>
      </w:pPr>
      <w:r>
        <w:continuationSeparator/>
      </w:r>
    </w:p>
  </w:endnote>
  <w:endnote w:type="continuationNotice" w:id="1">
    <w:p w14:paraId="43F809E8" w14:textId="77777777" w:rsidR="006937F0" w:rsidRDefault="006937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46E872" w14:textId="77777777" w:rsidR="006937F0" w:rsidRDefault="006937F0" w:rsidP="004A1847">
      <w:pPr>
        <w:spacing w:after="0" w:line="240" w:lineRule="auto"/>
      </w:pPr>
      <w:r>
        <w:separator/>
      </w:r>
    </w:p>
  </w:footnote>
  <w:footnote w:type="continuationSeparator" w:id="0">
    <w:p w14:paraId="3C6DAC6D" w14:textId="77777777" w:rsidR="006937F0" w:rsidRDefault="006937F0" w:rsidP="004A1847">
      <w:pPr>
        <w:spacing w:after="0" w:line="240" w:lineRule="auto"/>
      </w:pPr>
      <w:r>
        <w:continuationSeparator/>
      </w:r>
    </w:p>
  </w:footnote>
  <w:footnote w:type="continuationNotice" w:id="1">
    <w:p w14:paraId="09C96258" w14:textId="77777777" w:rsidR="006937F0" w:rsidRDefault="006937F0">
      <w:pPr>
        <w:spacing w:after="0" w:line="240" w:lineRule="auto"/>
      </w:pPr>
    </w:p>
  </w:footnote>
  <w:footnote w:id="2">
    <w:p w14:paraId="70A6B0FF" w14:textId="77777777" w:rsidR="00C54206" w:rsidRPr="007879C4" w:rsidRDefault="00C54206" w:rsidP="00C54206">
      <w:pPr>
        <w:pStyle w:val="Textonotapie"/>
        <w:ind w:firstLine="708"/>
        <w:rPr>
          <w:rFonts w:ascii="Verdana" w:hAnsi="Verdana"/>
          <w:sz w:val="18"/>
          <w:szCs w:val="18"/>
          <w:lang w:val="es-ES"/>
        </w:rPr>
      </w:pPr>
      <w:r w:rsidRPr="007879C4">
        <w:rPr>
          <w:rStyle w:val="Refdenotaalpie"/>
          <w:rFonts w:ascii="Verdana" w:hAnsi="Verdana"/>
          <w:sz w:val="18"/>
          <w:szCs w:val="18"/>
        </w:rPr>
        <w:footnoteRef/>
      </w:r>
      <w:r w:rsidRPr="007879C4">
        <w:rPr>
          <w:rFonts w:ascii="Verdana" w:hAnsi="Verdana"/>
          <w:sz w:val="18"/>
          <w:szCs w:val="18"/>
        </w:rPr>
        <w:t xml:space="preserve"> </w:t>
      </w:r>
      <w:r w:rsidRPr="007879C4">
        <w:rPr>
          <w:rFonts w:ascii="Verdana" w:hAnsi="Verdana"/>
          <w:sz w:val="18"/>
          <w:szCs w:val="18"/>
          <w:lang w:val="es-ES"/>
        </w:rPr>
        <w:t>Artículo 4 del Decreto 1953 de 2014.</w:t>
      </w:r>
    </w:p>
  </w:footnote>
  <w:footnote w:id="3">
    <w:p w14:paraId="1F2C8451" w14:textId="3E99FC20" w:rsidR="0069346C" w:rsidRPr="004E1144" w:rsidRDefault="0069346C" w:rsidP="0069346C">
      <w:pPr>
        <w:pStyle w:val="Textonotapie"/>
        <w:ind w:firstLine="709"/>
        <w:jc w:val="both"/>
        <w:rPr>
          <w:rFonts w:ascii="Verdana" w:eastAsia="Calibri" w:hAnsi="Verdana" w:cs="Arial"/>
          <w:sz w:val="18"/>
          <w:szCs w:val="18"/>
        </w:rPr>
      </w:pPr>
      <w:r w:rsidRPr="004E1144">
        <w:rPr>
          <w:rStyle w:val="Refdenotaalpie"/>
          <w:rFonts w:ascii="Verdana" w:hAnsi="Verdana" w:cs="Arial"/>
          <w:sz w:val="18"/>
          <w:szCs w:val="18"/>
        </w:rPr>
        <w:footnoteRef/>
      </w:r>
      <w:r w:rsidRPr="004E1144">
        <w:rPr>
          <w:rFonts w:ascii="Verdana" w:hAnsi="Verdana" w:cs="Arial"/>
          <w:sz w:val="18"/>
          <w:szCs w:val="18"/>
        </w:rPr>
        <w:t xml:space="preserve"> </w:t>
      </w:r>
      <w:r w:rsidRPr="004E1144">
        <w:rPr>
          <w:rFonts w:ascii="Verdana" w:eastAsia="Calibri" w:hAnsi="Verdana" w:cs="Arial"/>
          <w:sz w:val="18"/>
          <w:szCs w:val="18"/>
        </w:rPr>
        <w:t xml:space="preserve">Constitución Política: </w:t>
      </w:r>
      <w:r w:rsidR="009521DA" w:rsidRPr="004E1144">
        <w:rPr>
          <w:rFonts w:ascii="Verdana" w:eastAsia="Calibri" w:hAnsi="Verdana" w:cs="Arial"/>
          <w:sz w:val="18"/>
          <w:szCs w:val="18"/>
        </w:rPr>
        <w:t>“</w:t>
      </w:r>
      <w:r w:rsidRPr="004E1144">
        <w:rPr>
          <w:rFonts w:ascii="Verdana" w:eastAsia="Calibri" w:hAnsi="Verdana" w:cs="Arial"/>
          <w:sz w:val="18"/>
          <w:szCs w:val="18"/>
        </w:rPr>
        <w:t>Artículo 93. Los tratados y convenios internacionales ratificados por el Congreso, que reconocen los derechos humanos y que prohíben su limitación en los estados de excepción, prevalecen en el orden interno.</w:t>
      </w:r>
    </w:p>
    <w:p w14:paraId="09DCD193" w14:textId="6D81D9AA" w:rsidR="0069346C" w:rsidRPr="004E1144" w:rsidRDefault="009521DA" w:rsidP="0069346C">
      <w:pPr>
        <w:spacing w:line="240" w:lineRule="auto"/>
        <w:ind w:firstLine="708"/>
        <w:jc w:val="both"/>
        <w:rPr>
          <w:rFonts w:ascii="Verdana" w:eastAsia="Times New Roman" w:hAnsi="Verdana" w:cs="Arial"/>
          <w:sz w:val="18"/>
          <w:szCs w:val="18"/>
        </w:rPr>
      </w:pPr>
      <w:r w:rsidRPr="004E1144">
        <w:rPr>
          <w:rFonts w:ascii="Verdana" w:hAnsi="Verdana" w:cs="Arial"/>
          <w:sz w:val="18"/>
          <w:szCs w:val="18"/>
        </w:rPr>
        <w:t>“</w:t>
      </w:r>
      <w:r w:rsidR="0069346C" w:rsidRPr="004E1144">
        <w:rPr>
          <w:rFonts w:ascii="Verdana" w:hAnsi="Verdana" w:cs="Arial"/>
          <w:sz w:val="18"/>
          <w:szCs w:val="18"/>
        </w:rPr>
        <w:t xml:space="preserve">Los derechos y deberes consagrados en esta </w:t>
      </w:r>
      <w:r w:rsidR="003E6BFD" w:rsidRPr="004E1144">
        <w:rPr>
          <w:rFonts w:ascii="Verdana" w:hAnsi="Verdana" w:cs="Arial"/>
          <w:sz w:val="18"/>
          <w:szCs w:val="18"/>
        </w:rPr>
        <w:t>Carta</w:t>
      </w:r>
      <w:r w:rsidR="0069346C" w:rsidRPr="004E1144">
        <w:rPr>
          <w:rFonts w:ascii="Verdana" w:hAnsi="Verdana" w:cs="Arial"/>
          <w:sz w:val="18"/>
          <w:szCs w:val="18"/>
        </w:rPr>
        <w:t xml:space="preserve"> se interpretarán de conformidad con los tratados internacionales sobre derechos humanos ratificados por Colombia [...]</w:t>
      </w:r>
      <w:r w:rsidRPr="004E1144">
        <w:rPr>
          <w:rFonts w:ascii="Verdana" w:hAnsi="Verdana" w:cs="Arial"/>
          <w:sz w:val="18"/>
          <w:szCs w:val="18"/>
        </w:rPr>
        <w:t>”</w:t>
      </w:r>
      <w:r w:rsidR="0069346C" w:rsidRPr="004E1144">
        <w:rPr>
          <w:rFonts w:ascii="Verdana" w:hAnsi="Verdana" w:cs="Arial"/>
          <w:sz w:val="18"/>
          <w:szCs w:val="18"/>
        </w:rPr>
        <w:t>.</w:t>
      </w:r>
    </w:p>
  </w:footnote>
  <w:footnote w:id="4">
    <w:p w14:paraId="315FEAA9" w14:textId="77777777" w:rsidR="0077716B" w:rsidRPr="004E1144" w:rsidRDefault="0077716B" w:rsidP="0077716B">
      <w:pPr>
        <w:pStyle w:val="Textonotapie"/>
        <w:ind w:firstLine="708"/>
        <w:jc w:val="both"/>
        <w:rPr>
          <w:rFonts w:ascii="Verdana" w:hAnsi="Verdana"/>
          <w:sz w:val="18"/>
          <w:szCs w:val="18"/>
          <w:lang w:val="es-ES"/>
        </w:rPr>
      </w:pPr>
      <w:r w:rsidRPr="004E1144">
        <w:rPr>
          <w:rStyle w:val="Refdenotaalpie"/>
          <w:rFonts w:ascii="Verdana" w:hAnsi="Verdana"/>
          <w:sz w:val="18"/>
          <w:szCs w:val="18"/>
        </w:rPr>
        <w:footnoteRef/>
      </w:r>
      <w:r w:rsidRPr="004E1144">
        <w:rPr>
          <w:rFonts w:ascii="Verdana" w:hAnsi="Verdana"/>
          <w:sz w:val="18"/>
          <w:szCs w:val="18"/>
          <w:lang w:val="es-ES"/>
        </w:rPr>
        <w:t>“Artículo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w:t>
      </w:r>
    </w:p>
    <w:p w14:paraId="1BD03709" w14:textId="77777777" w:rsidR="0077716B" w:rsidRPr="004E1144" w:rsidRDefault="0077716B" w:rsidP="0077716B">
      <w:pPr>
        <w:pStyle w:val="Textonotapie"/>
        <w:ind w:firstLine="708"/>
        <w:jc w:val="both"/>
        <w:rPr>
          <w:rFonts w:ascii="Verdana" w:hAnsi="Verdana"/>
          <w:sz w:val="18"/>
          <w:szCs w:val="18"/>
          <w:lang w:val="es-ES"/>
        </w:rPr>
      </w:pPr>
      <w:r w:rsidRPr="004E1144">
        <w:rPr>
          <w:rFonts w:ascii="Verdana" w:hAnsi="Verdana"/>
          <w:sz w:val="18"/>
          <w:szCs w:val="18"/>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1DC35F73" w14:textId="77777777" w:rsidR="0077716B" w:rsidRPr="004E1144" w:rsidRDefault="0077716B" w:rsidP="0077716B">
      <w:pPr>
        <w:pStyle w:val="Textonotapie"/>
        <w:ind w:firstLine="708"/>
        <w:jc w:val="both"/>
        <w:rPr>
          <w:rFonts w:ascii="Verdana" w:hAnsi="Verdana"/>
          <w:sz w:val="18"/>
          <w:szCs w:val="18"/>
          <w:lang w:val="es-ES"/>
        </w:rPr>
      </w:pPr>
      <w:r w:rsidRPr="004E1144">
        <w:rPr>
          <w:rFonts w:ascii="Verdana" w:hAnsi="Verdana"/>
          <w:sz w:val="18"/>
          <w:szCs w:val="18"/>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p>
    <w:p w14:paraId="505C8B6F" w14:textId="77777777" w:rsidR="00BC3A4D" w:rsidRPr="004E1144" w:rsidRDefault="00BC3A4D" w:rsidP="0077716B">
      <w:pPr>
        <w:pStyle w:val="Textonotapie"/>
        <w:ind w:firstLine="708"/>
        <w:jc w:val="both"/>
        <w:rPr>
          <w:rFonts w:ascii="Verdana" w:hAnsi="Verdana"/>
          <w:sz w:val="18"/>
          <w:szCs w:val="18"/>
          <w:lang w:val="es-ES"/>
        </w:rPr>
      </w:pPr>
    </w:p>
    <w:p w14:paraId="203D1646" w14:textId="13984264" w:rsidR="0077716B" w:rsidRPr="004E1144" w:rsidRDefault="0077716B" w:rsidP="0077716B">
      <w:pPr>
        <w:pStyle w:val="Textonotapie"/>
        <w:ind w:firstLine="708"/>
        <w:jc w:val="both"/>
        <w:rPr>
          <w:rFonts w:ascii="Verdana" w:hAnsi="Verdana"/>
          <w:sz w:val="18"/>
          <w:szCs w:val="18"/>
          <w:lang w:val="es-ES"/>
        </w:rPr>
      </w:pPr>
      <w:r w:rsidRPr="004E1144">
        <w:rPr>
          <w:rFonts w:ascii="Verdana" w:hAnsi="Verdana"/>
          <w:sz w:val="18"/>
          <w:szCs w:val="18"/>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p>
  </w:footnote>
  <w:footnote w:id="5">
    <w:p w14:paraId="6C4CF676" w14:textId="77777777" w:rsidR="00C9512C" w:rsidRPr="004E1144" w:rsidRDefault="00C9512C" w:rsidP="00C9512C">
      <w:pPr>
        <w:pStyle w:val="Textonotapie"/>
        <w:ind w:firstLine="709"/>
        <w:jc w:val="both"/>
        <w:rPr>
          <w:rFonts w:ascii="Verdana" w:hAnsi="Verdana" w:cs="Arial"/>
          <w:color w:val="000000"/>
          <w:sz w:val="18"/>
          <w:szCs w:val="18"/>
        </w:rPr>
      </w:pPr>
      <w:r w:rsidRPr="004E1144">
        <w:rPr>
          <w:rStyle w:val="Refdenotaalpie"/>
          <w:rFonts w:ascii="Verdana" w:hAnsi="Verdana" w:cs="Arial"/>
          <w:color w:val="000000"/>
          <w:sz w:val="18"/>
          <w:szCs w:val="18"/>
        </w:rPr>
        <w:footnoteRef/>
      </w:r>
      <w:r w:rsidRPr="004E1144">
        <w:rPr>
          <w:rFonts w:ascii="Verdana" w:hAnsi="Verdana" w:cs="Arial"/>
          <w:color w:val="000000"/>
          <w:sz w:val="18"/>
          <w:szCs w:val="18"/>
        </w:rPr>
        <w:t xml:space="preserve"> Disponible en: </w:t>
      </w:r>
      <w:hyperlink r:id="rId1" w:history="1">
        <w:r w:rsidRPr="004E1144">
          <w:rPr>
            <w:rStyle w:val="Hipervnculo"/>
            <w:rFonts w:ascii="Verdana" w:hAnsi="Verdana" w:cs="Arial"/>
            <w:color w:val="000000"/>
            <w:sz w:val="18"/>
            <w:szCs w:val="18"/>
          </w:rPr>
          <w:t>https://colaboracion.dnp.gov.co/CDT/Prensa/Publicaciones/4-Orientaciones%20Recursos%20SGP%20Ind%C3%ADgena.pdf</w:t>
        </w:r>
      </w:hyperlink>
      <w:r w:rsidRPr="004E1144">
        <w:rPr>
          <w:rFonts w:ascii="Verdana" w:hAnsi="Verdana" w:cs="Arial"/>
          <w:color w:val="000000"/>
          <w:sz w:val="18"/>
          <w:szCs w:val="18"/>
        </w:rPr>
        <w:t xml:space="preserve"> </w:t>
      </w:r>
    </w:p>
    <w:p w14:paraId="423A6232" w14:textId="77777777" w:rsidR="00F64FC6" w:rsidRPr="004E1144" w:rsidRDefault="00F64FC6" w:rsidP="00C9512C">
      <w:pPr>
        <w:pStyle w:val="Textonotapie"/>
        <w:ind w:firstLine="709"/>
        <w:jc w:val="both"/>
        <w:rPr>
          <w:rFonts w:ascii="Verdana" w:hAnsi="Verdana" w:cs="Arial"/>
          <w:sz w:val="18"/>
          <w:szCs w:val="18"/>
          <w:lang w:val="es-CO"/>
        </w:rPr>
      </w:pPr>
    </w:p>
  </w:footnote>
  <w:footnote w:id="6">
    <w:p w14:paraId="17EF4AAE" w14:textId="5AF4D13C" w:rsidR="003F2B04" w:rsidRPr="004E1144" w:rsidRDefault="003F2B04" w:rsidP="003F2B04">
      <w:pPr>
        <w:spacing w:line="240" w:lineRule="auto"/>
        <w:ind w:firstLine="708"/>
        <w:jc w:val="both"/>
        <w:rPr>
          <w:rFonts w:ascii="Verdana" w:hAnsi="Verdana" w:cs="Arial"/>
          <w:sz w:val="18"/>
          <w:szCs w:val="18"/>
          <w:lang w:val="es-ES"/>
        </w:rPr>
      </w:pPr>
      <w:r w:rsidRPr="004E1144">
        <w:rPr>
          <w:rStyle w:val="Refdenotaalpie"/>
          <w:rFonts w:ascii="Verdana" w:hAnsi="Verdana" w:cs="Arial"/>
          <w:sz w:val="18"/>
          <w:szCs w:val="18"/>
        </w:rPr>
        <w:footnoteRef/>
      </w:r>
      <w:r w:rsidRPr="004E1144">
        <w:rPr>
          <w:rFonts w:ascii="Verdana" w:hAnsi="Verdana" w:cs="Arial"/>
          <w:sz w:val="18"/>
          <w:szCs w:val="18"/>
        </w:rPr>
        <w:t xml:space="preserve"> Decreto 1953 de 2014: </w:t>
      </w:r>
      <w:r w:rsidR="00F64FC6" w:rsidRPr="004E1144">
        <w:rPr>
          <w:rFonts w:ascii="Verdana" w:hAnsi="Verdana" w:cs="Arial"/>
          <w:sz w:val="18"/>
          <w:szCs w:val="18"/>
        </w:rPr>
        <w:t>“</w:t>
      </w:r>
      <w:r w:rsidRPr="004E1144">
        <w:rPr>
          <w:rFonts w:ascii="Verdana" w:hAnsi="Verdana" w:cs="Arial"/>
          <w:sz w:val="18"/>
          <w:szCs w:val="18"/>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5210C515" w14:textId="4925945E" w:rsidR="003F2B04" w:rsidRPr="004E1144" w:rsidRDefault="00F64FC6" w:rsidP="003F2B04">
      <w:pPr>
        <w:ind w:firstLine="708"/>
        <w:jc w:val="both"/>
        <w:rPr>
          <w:rFonts w:ascii="Verdana" w:hAnsi="Verdana" w:cs="Arial"/>
          <w:sz w:val="18"/>
          <w:szCs w:val="18"/>
          <w:lang w:val="es-ES"/>
        </w:rPr>
      </w:pPr>
      <w:r w:rsidRPr="004E1144">
        <w:rPr>
          <w:rFonts w:ascii="Verdana" w:hAnsi="Verdana" w:cs="Arial"/>
          <w:sz w:val="18"/>
          <w:szCs w:val="18"/>
          <w:lang w:val="es-ES"/>
        </w:rPr>
        <w:t>“Parágrafo</w:t>
      </w:r>
      <w:r w:rsidR="003F2B04" w:rsidRPr="004E1144">
        <w:rPr>
          <w:rFonts w:ascii="Verdana" w:hAnsi="Verdana" w:cs="Arial"/>
          <w:sz w:val="18"/>
          <w:szCs w:val="18"/>
          <w:lang w:val="es-ES"/>
        </w:rPr>
        <w:t>.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r w:rsidRPr="004E1144">
        <w:rPr>
          <w:rFonts w:ascii="Verdana" w:hAnsi="Verdana" w:cs="Arial"/>
          <w:sz w:val="18"/>
          <w:szCs w:val="18"/>
          <w:lang w:val="es-ES"/>
        </w:rPr>
        <w:t>”</w:t>
      </w:r>
      <w:r w:rsidR="003F2B04" w:rsidRPr="004E1144">
        <w:rPr>
          <w:rFonts w:ascii="Verdana" w:hAnsi="Verdana" w:cs="Arial"/>
          <w:sz w:val="18"/>
          <w:szCs w:val="18"/>
          <w:lang w:val="es-ES"/>
        </w:rPr>
        <w:t>.</w:t>
      </w:r>
    </w:p>
  </w:footnote>
  <w:footnote w:id="7">
    <w:p w14:paraId="6861CBE6" w14:textId="77777777" w:rsidR="00C21142" w:rsidRPr="00851A35" w:rsidRDefault="00C21142" w:rsidP="003B6ACC">
      <w:pPr>
        <w:pStyle w:val="Textonotapie"/>
        <w:ind w:firstLine="708"/>
        <w:rPr>
          <w:lang w:val="es-ES"/>
        </w:rPr>
      </w:pPr>
      <w:r w:rsidRPr="004E1144">
        <w:rPr>
          <w:rStyle w:val="Refdenotaalpie"/>
          <w:rFonts w:ascii="Verdana" w:hAnsi="Verdana"/>
          <w:sz w:val="18"/>
          <w:szCs w:val="18"/>
        </w:rPr>
        <w:footnoteRef/>
      </w:r>
      <w:r w:rsidRPr="004E1144">
        <w:rPr>
          <w:rFonts w:ascii="Verdana" w:hAnsi="Verdana"/>
          <w:sz w:val="18"/>
          <w:szCs w:val="18"/>
        </w:rPr>
        <w:t xml:space="preserve"> </w:t>
      </w:r>
      <w:r w:rsidRPr="004E1144">
        <w:rPr>
          <w:rFonts w:ascii="Verdana" w:hAnsi="Verdana"/>
          <w:sz w:val="18"/>
          <w:szCs w:val="18"/>
          <w:lang w:val="es-ES"/>
        </w:rPr>
        <w:t>Artículo 9 del Decreto 1953 de 2014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B58C33DA"/>
    <w:lvl w:ilvl="0" w:tplc="BFD005D8">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26B6B69"/>
    <w:multiLevelType w:val="hybridMultilevel"/>
    <w:tmpl w:val="F260D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7AD0B1A"/>
    <w:multiLevelType w:val="hybridMultilevel"/>
    <w:tmpl w:val="450C5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298727126">
    <w:abstractNumId w:val="10"/>
  </w:num>
  <w:num w:numId="18" w16cid:durableId="1209611643">
    <w:abstractNumId w:val="16"/>
  </w:num>
  <w:num w:numId="19"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57E"/>
    <w:rsid w:val="000056E2"/>
    <w:rsid w:val="00014626"/>
    <w:rsid w:val="00031BD0"/>
    <w:rsid w:val="0004785B"/>
    <w:rsid w:val="00056FEA"/>
    <w:rsid w:val="000577BD"/>
    <w:rsid w:val="00061B2A"/>
    <w:rsid w:val="00062C69"/>
    <w:rsid w:val="00082362"/>
    <w:rsid w:val="00082F6C"/>
    <w:rsid w:val="000A0CCD"/>
    <w:rsid w:val="000A3FA7"/>
    <w:rsid w:val="000A683E"/>
    <w:rsid w:val="000B19B9"/>
    <w:rsid w:val="000B5DF0"/>
    <w:rsid w:val="000D0334"/>
    <w:rsid w:val="000F5DCA"/>
    <w:rsid w:val="000F6486"/>
    <w:rsid w:val="001072DE"/>
    <w:rsid w:val="00122A7E"/>
    <w:rsid w:val="00125105"/>
    <w:rsid w:val="00127233"/>
    <w:rsid w:val="001348FF"/>
    <w:rsid w:val="001406EC"/>
    <w:rsid w:val="0014495B"/>
    <w:rsid w:val="00145821"/>
    <w:rsid w:val="001460CD"/>
    <w:rsid w:val="00152DE6"/>
    <w:rsid w:val="0017102D"/>
    <w:rsid w:val="001765E5"/>
    <w:rsid w:val="001917B9"/>
    <w:rsid w:val="001D0735"/>
    <w:rsid w:val="001D2C23"/>
    <w:rsid w:val="001D6068"/>
    <w:rsid w:val="001E4177"/>
    <w:rsid w:val="001F36D8"/>
    <w:rsid w:val="001F7DC6"/>
    <w:rsid w:val="00210C59"/>
    <w:rsid w:val="00223B1A"/>
    <w:rsid w:val="00233FC2"/>
    <w:rsid w:val="0023560A"/>
    <w:rsid w:val="00237991"/>
    <w:rsid w:val="002421BB"/>
    <w:rsid w:val="0025796E"/>
    <w:rsid w:val="00267C11"/>
    <w:rsid w:val="002707A2"/>
    <w:rsid w:val="00275E6C"/>
    <w:rsid w:val="002951A0"/>
    <w:rsid w:val="002962BC"/>
    <w:rsid w:val="002A093D"/>
    <w:rsid w:val="002A0DD0"/>
    <w:rsid w:val="002A1A5E"/>
    <w:rsid w:val="002A49AC"/>
    <w:rsid w:val="002A64FD"/>
    <w:rsid w:val="002C1E8F"/>
    <w:rsid w:val="002C7A84"/>
    <w:rsid w:val="002C7C87"/>
    <w:rsid w:val="002E4FD9"/>
    <w:rsid w:val="002F7AB5"/>
    <w:rsid w:val="00310DA1"/>
    <w:rsid w:val="00322A85"/>
    <w:rsid w:val="00324168"/>
    <w:rsid w:val="00334926"/>
    <w:rsid w:val="003448F4"/>
    <w:rsid w:val="00360AA9"/>
    <w:rsid w:val="00374F5E"/>
    <w:rsid w:val="00377E3E"/>
    <w:rsid w:val="00380B2A"/>
    <w:rsid w:val="00386A20"/>
    <w:rsid w:val="00397A92"/>
    <w:rsid w:val="003A26D1"/>
    <w:rsid w:val="003A766D"/>
    <w:rsid w:val="003A779E"/>
    <w:rsid w:val="003B6ACC"/>
    <w:rsid w:val="003D0F25"/>
    <w:rsid w:val="003D0F4D"/>
    <w:rsid w:val="003D5B0D"/>
    <w:rsid w:val="003D5F1E"/>
    <w:rsid w:val="003D7902"/>
    <w:rsid w:val="003E0499"/>
    <w:rsid w:val="003E40FF"/>
    <w:rsid w:val="003E6BFD"/>
    <w:rsid w:val="003F2B04"/>
    <w:rsid w:val="003F3941"/>
    <w:rsid w:val="00406575"/>
    <w:rsid w:val="00412544"/>
    <w:rsid w:val="0042722E"/>
    <w:rsid w:val="004315C3"/>
    <w:rsid w:val="0044207C"/>
    <w:rsid w:val="0044528D"/>
    <w:rsid w:val="004760B2"/>
    <w:rsid w:val="004A1847"/>
    <w:rsid w:val="004A305D"/>
    <w:rsid w:val="004C68E8"/>
    <w:rsid w:val="004D151A"/>
    <w:rsid w:val="004D228B"/>
    <w:rsid w:val="004E0381"/>
    <w:rsid w:val="004E1144"/>
    <w:rsid w:val="004F21C4"/>
    <w:rsid w:val="004F622F"/>
    <w:rsid w:val="004F685F"/>
    <w:rsid w:val="005023CE"/>
    <w:rsid w:val="00513114"/>
    <w:rsid w:val="00513BC9"/>
    <w:rsid w:val="00532138"/>
    <w:rsid w:val="00543147"/>
    <w:rsid w:val="005566E8"/>
    <w:rsid w:val="0056198F"/>
    <w:rsid w:val="00564348"/>
    <w:rsid w:val="00573FC7"/>
    <w:rsid w:val="00574867"/>
    <w:rsid w:val="00591460"/>
    <w:rsid w:val="00591D79"/>
    <w:rsid w:val="00592628"/>
    <w:rsid w:val="005C3777"/>
    <w:rsid w:val="005C5CDC"/>
    <w:rsid w:val="005C65A8"/>
    <w:rsid w:val="005D476C"/>
    <w:rsid w:val="005E66A0"/>
    <w:rsid w:val="005F2A1F"/>
    <w:rsid w:val="006000E5"/>
    <w:rsid w:val="00610812"/>
    <w:rsid w:val="00612A72"/>
    <w:rsid w:val="006219F8"/>
    <w:rsid w:val="00622D88"/>
    <w:rsid w:val="00634D7C"/>
    <w:rsid w:val="00650D12"/>
    <w:rsid w:val="00650FF7"/>
    <w:rsid w:val="00661FCD"/>
    <w:rsid w:val="00665D70"/>
    <w:rsid w:val="00671DAC"/>
    <w:rsid w:val="00676375"/>
    <w:rsid w:val="00676663"/>
    <w:rsid w:val="006900D9"/>
    <w:rsid w:val="0069346C"/>
    <w:rsid w:val="006937F0"/>
    <w:rsid w:val="006B187D"/>
    <w:rsid w:val="006C4FE4"/>
    <w:rsid w:val="006D12F8"/>
    <w:rsid w:val="006D2135"/>
    <w:rsid w:val="006D311E"/>
    <w:rsid w:val="006E6BCD"/>
    <w:rsid w:val="006F5578"/>
    <w:rsid w:val="00706C16"/>
    <w:rsid w:val="00707E5E"/>
    <w:rsid w:val="00714D85"/>
    <w:rsid w:val="00715DA8"/>
    <w:rsid w:val="0072414E"/>
    <w:rsid w:val="00756841"/>
    <w:rsid w:val="00757AE5"/>
    <w:rsid w:val="007649AB"/>
    <w:rsid w:val="007706E3"/>
    <w:rsid w:val="00771D0C"/>
    <w:rsid w:val="0077716B"/>
    <w:rsid w:val="007833AC"/>
    <w:rsid w:val="007879C4"/>
    <w:rsid w:val="007B268C"/>
    <w:rsid w:val="007B476F"/>
    <w:rsid w:val="007B7171"/>
    <w:rsid w:val="007C0C0F"/>
    <w:rsid w:val="007C3DC2"/>
    <w:rsid w:val="007C728F"/>
    <w:rsid w:val="007D0B0B"/>
    <w:rsid w:val="007D4C07"/>
    <w:rsid w:val="007E5497"/>
    <w:rsid w:val="007F17C5"/>
    <w:rsid w:val="007F4D3D"/>
    <w:rsid w:val="008058C0"/>
    <w:rsid w:val="00806F5F"/>
    <w:rsid w:val="00820278"/>
    <w:rsid w:val="0083054E"/>
    <w:rsid w:val="0083222B"/>
    <w:rsid w:val="008519BA"/>
    <w:rsid w:val="00881BE3"/>
    <w:rsid w:val="00882F3E"/>
    <w:rsid w:val="008843B6"/>
    <w:rsid w:val="00891928"/>
    <w:rsid w:val="008979CF"/>
    <w:rsid w:val="008A2147"/>
    <w:rsid w:val="008A307D"/>
    <w:rsid w:val="008A446D"/>
    <w:rsid w:val="008A4820"/>
    <w:rsid w:val="008B74F5"/>
    <w:rsid w:val="008C6D35"/>
    <w:rsid w:val="008C6F64"/>
    <w:rsid w:val="008D0625"/>
    <w:rsid w:val="008D180B"/>
    <w:rsid w:val="008E0479"/>
    <w:rsid w:val="008E23A8"/>
    <w:rsid w:val="008F0EA7"/>
    <w:rsid w:val="00923506"/>
    <w:rsid w:val="00923EEF"/>
    <w:rsid w:val="00931182"/>
    <w:rsid w:val="009403A8"/>
    <w:rsid w:val="009419F9"/>
    <w:rsid w:val="00945CB8"/>
    <w:rsid w:val="009521DA"/>
    <w:rsid w:val="0095685E"/>
    <w:rsid w:val="00961B09"/>
    <w:rsid w:val="00965334"/>
    <w:rsid w:val="0097093E"/>
    <w:rsid w:val="009718B2"/>
    <w:rsid w:val="00983019"/>
    <w:rsid w:val="009961C0"/>
    <w:rsid w:val="009A0DFA"/>
    <w:rsid w:val="009A2A2E"/>
    <w:rsid w:val="009B1B7B"/>
    <w:rsid w:val="009B2D26"/>
    <w:rsid w:val="009B6BDD"/>
    <w:rsid w:val="009C0F32"/>
    <w:rsid w:val="009C5C5D"/>
    <w:rsid w:val="009C71FA"/>
    <w:rsid w:val="009C72E7"/>
    <w:rsid w:val="009D2EDA"/>
    <w:rsid w:val="009D3058"/>
    <w:rsid w:val="009D70AC"/>
    <w:rsid w:val="009F3A13"/>
    <w:rsid w:val="00A122D3"/>
    <w:rsid w:val="00A15952"/>
    <w:rsid w:val="00A17F13"/>
    <w:rsid w:val="00A20739"/>
    <w:rsid w:val="00A32B73"/>
    <w:rsid w:val="00A33C78"/>
    <w:rsid w:val="00A3706F"/>
    <w:rsid w:val="00A376B8"/>
    <w:rsid w:val="00A53257"/>
    <w:rsid w:val="00A72BFD"/>
    <w:rsid w:val="00A73701"/>
    <w:rsid w:val="00AA03D2"/>
    <w:rsid w:val="00AB0ADB"/>
    <w:rsid w:val="00AD73BA"/>
    <w:rsid w:val="00AE2CD9"/>
    <w:rsid w:val="00AE6269"/>
    <w:rsid w:val="00B01B1A"/>
    <w:rsid w:val="00B031A6"/>
    <w:rsid w:val="00B10AC6"/>
    <w:rsid w:val="00B142DD"/>
    <w:rsid w:val="00B15293"/>
    <w:rsid w:val="00B3098F"/>
    <w:rsid w:val="00B30A03"/>
    <w:rsid w:val="00B45409"/>
    <w:rsid w:val="00B510BE"/>
    <w:rsid w:val="00B658A5"/>
    <w:rsid w:val="00B72CD3"/>
    <w:rsid w:val="00B72FFF"/>
    <w:rsid w:val="00B8091B"/>
    <w:rsid w:val="00B91961"/>
    <w:rsid w:val="00B91AA2"/>
    <w:rsid w:val="00BA1DC1"/>
    <w:rsid w:val="00BB2AD8"/>
    <w:rsid w:val="00BB3D5A"/>
    <w:rsid w:val="00BB4129"/>
    <w:rsid w:val="00BC3A4D"/>
    <w:rsid w:val="00BC3D36"/>
    <w:rsid w:val="00BD7F72"/>
    <w:rsid w:val="00BE3B89"/>
    <w:rsid w:val="00BE5DBC"/>
    <w:rsid w:val="00BF3109"/>
    <w:rsid w:val="00C02037"/>
    <w:rsid w:val="00C04FB3"/>
    <w:rsid w:val="00C10BE5"/>
    <w:rsid w:val="00C21142"/>
    <w:rsid w:val="00C258AB"/>
    <w:rsid w:val="00C330EB"/>
    <w:rsid w:val="00C357A2"/>
    <w:rsid w:val="00C51610"/>
    <w:rsid w:val="00C54206"/>
    <w:rsid w:val="00C56112"/>
    <w:rsid w:val="00C638FD"/>
    <w:rsid w:val="00C71046"/>
    <w:rsid w:val="00C74CE2"/>
    <w:rsid w:val="00C754BE"/>
    <w:rsid w:val="00C76B1C"/>
    <w:rsid w:val="00C77285"/>
    <w:rsid w:val="00C9512C"/>
    <w:rsid w:val="00C956A0"/>
    <w:rsid w:val="00CA034A"/>
    <w:rsid w:val="00CA2B64"/>
    <w:rsid w:val="00CB2763"/>
    <w:rsid w:val="00CB6357"/>
    <w:rsid w:val="00CC1B26"/>
    <w:rsid w:val="00CC516D"/>
    <w:rsid w:val="00CC7315"/>
    <w:rsid w:val="00CF2E96"/>
    <w:rsid w:val="00CF46CE"/>
    <w:rsid w:val="00D423A2"/>
    <w:rsid w:val="00D435FF"/>
    <w:rsid w:val="00D520D8"/>
    <w:rsid w:val="00D63AC2"/>
    <w:rsid w:val="00D7383B"/>
    <w:rsid w:val="00D90BC8"/>
    <w:rsid w:val="00D921FF"/>
    <w:rsid w:val="00DA00F5"/>
    <w:rsid w:val="00DA231B"/>
    <w:rsid w:val="00DA23A0"/>
    <w:rsid w:val="00DA4B8A"/>
    <w:rsid w:val="00DC39FC"/>
    <w:rsid w:val="00DE0222"/>
    <w:rsid w:val="00DE2F4C"/>
    <w:rsid w:val="00DF5254"/>
    <w:rsid w:val="00DF60EF"/>
    <w:rsid w:val="00E01E41"/>
    <w:rsid w:val="00E05743"/>
    <w:rsid w:val="00E15484"/>
    <w:rsid w:val="00E16408"/>
    <w:rsid w:val="00E1683F"/>
    <w:rsid w:val="00E20894"/>
    <w:rsid w:val="00E245AB"/>
    <w:rsid w:val="00E2764C"/>
    <w:rsid w:val="00E27F2E"/>
    <w:rsid w:val="00E32960"/>
    <w:rsid w:val="00E413EA"/>
    <w:rsid w:val="00E50AFE"/>
    <w:rsid w:val="00E50E7D"/>
    <w:rsid w:val="00E6332E"/>
    <w:rsid w:val="00E66A7A"/>
    <w:rsid w:val="00E74175"/>
    <w:rsid w:val="00E749D9"/>
    <w:rsid w:val="00E75C92"/>
    <w:rsid w:val="00E771DC"/>
    <w:rsid w:val="00E8772A"/>
    <w:rsid w:val="00E90F6B"/>
    <w:rsid w:val="00E92C10"/>
    <w:rsid w:val="00E92C27"/>
    <w:rsid w:val="00EA0E3D"/>
    <w:rsid w:val="00EA31F1"/>
    <w:rsid w:val="00EA4CEE"/>
    <w:rsid w:val="00EB5E28"/>
    <w:rsid w:val="00EC3266"/>
    <w:rsid w:val="00EC38A7"/>
    <w:rsid w:val="00EC3F90"/>
    <w:rsid w:val="00EE1AA8"/>
    <w:rsid w:val="00EE392C"/>
    <w:rsid w:val="00EE5071"/>
    <w:rsid w:val="00EF2AD8"/>
    <w:rsid w:val="00F01623"/>
    <w:rsid w:val="00F05C00"/>
    <w:rsid w:val="00F13E9A"/>
    <w:rsid w:val="00F31EDC"/>
    <w:rsid w:val="00F462B3"/>
    <w:rsid w:val="00F5664F"/>
    <w:rsid w:val="00F6203C"/>
    <w:rsid w:val="00F64FC6"/>
    <w:rsid w:val="00F666C4"/>
    <w:rsid w:val="00F76AFC"/>
    <w:rsid w:val="00FA1B03"/>
    <w:rsid w:val="00FA47C0"/>
    <w:rsid w:val="00FB0B6B"/>
    <w:rsid w:val="00FB5DD1"/>
    <w:rsid w:val="00FB6B6C"/>
    <w:rsid w:val="00FC2B5D"/>
    <w:rsid w:val="00FC448D"/>
    <w:rsid w:val="00FC71B6"/>
    <w:rsid w:val="00FE0232"/>
    <w:rsid w:val="00FE0453"/>
    <w:rsid w:val="00FF1449"/>
    <w:rsid w:val="00FF6160"/>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760B2"/>
    <w:rPr>
      <w:rFonts w:ascii="Geomanist Light" w:hAnsi="Geomanist Light"/>
      <w:lang w:val="es-ES"/>
    </w:rPr>
  </w:style>
  <w:style w:type="paragraph" w:customStyle="1" w:styleId="Appelnotedebasde">
    <w:name w:val="Appel note de bas de..."/>
    <w:basedOn w:val="Normal"/>
    <w:link w:val="Refdenotaalpie"/>
    <w:uiPriority w:val="99"/>
    <w:rsid w:val="002C7C87"/>
    <w:pPr>
      <w:spacing w:line="240" w:lineRule="exact"/>
    </w:pPr>
    <w:rPr>
      <w:vertAlign w:val="superscript"/>
    </w:rPr>
  </w:style>
  <w:style w:type="character" w:styleId="Refdecomentario">
    <w:name w:val="annotation reference"/>
    <w:basedOn w:val="Fuentedeprrafopredeter"/>
    <w:uiPriority w:val="99"/>
    <w:semiHidden/>
    <w:unhideWhenUsed/>
    <w:rsid w:val="00622D88"/>
    <w:rPr>
      <w:sz w:val="16"/>
      <w:szCs w:val="16"/>
    </w:rPr>
  </w:style>
  <w:style w:type="paragraph" w:styleId="Textocomentario">
    <w:name w:val="annotation text"/>
    <w:basedOn w:val="Normal"/>
    <w:link w:val="TextocomentarioCar"/>
    <w:uiPriority w:val="99"/>
    <w:semiHidden/>
    <w:unhideWhenUsed/>
    <w:rsid w:val="00622D8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22D8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99900427">
      <w:bodyDiv w:val="1"/>
      <w:marLeft w:val="0"/>
      <w:marRight w:val="0"/>
      <w:marTop w:val="0"/>
      <w:marBottom w:val="0"/>
      <w:divBdr>
        <w:top w:val="none" w:sz="0" w:space="0" w:color="auto"/>
        <w:left w:val="none" w:sz="0" w:space="0" w:color="auto"/>
        <w:bottom w:val="none" w:sz="0" w:space="0" w:color="auto"/>
        <w:right w:val="none" w:sz="0" w:space="0" w:color="auto"/>
      </w:divBdr>
      <w:divsChild>
        <w:div w:id="322438045">
          <w:marLeft w:val="0"/>
          <w:marRight w:val="0"/>
          <w:marTop w:val="0"/>
          <w:marBottom w:val="0"/>
          <w:divBdr>
            <w:top w:val="none" w:sz="0" w:space="0" w:color="auto"/>
            <w:left w:val="none" w:sz="0" w:space="0" w:color="auto"/>
            <w:bottom w:val="none" w:sz="0" w:space="0" w:color="auto"/>
            <w:right w:val="none" w:sz="0" w:space="0" w:color="auto"/>
          </w:divBdr>
          <w:divsChild>
            <w:div w:id="19570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479">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55499714">
      <w:bodyDiv w:val="1"/>
      <w:marLeft w:val="0"/>
      <w:marRight w:val="0"/>
      <w:marTop w:val="0"/>
      <w:marBottom w:val="0"/>
      <w:divBdr>
        <w:top w:val="none" w:sz="0" w:space="0" w:color="auto"/>
        <w:left w:val="none" w:sz="0" w:space="0" w:color="auto"/>
        <w:bottom w:val="none" w:sz="0" w:space="0" w:color="auto"/>
        <w:right w:val="none" w:sz="0" w:space="0" w:color="auto"/>
      </w:divBdr>
    </w:div>
    <w:div w:id="1407534497">
      <w:bodyDiv w:val="1"/>
      <w:marLeft w:val="0"/>
      <w:marRight w:val="0"/>
      <w:marTop w:val="0"/>
      <w:marBottom w:val="0"/>
      <w:divBdr>
        <w:top w:val="none" w:sz="0" w:space="0" w:color="auto"/>
        <w:left w:val="none" w:sz="0" w:space="0" w:color="auto"/>
        <w:bottom w:val="none" w:sz="0" w:space="0" w:color="auto"/>
        <w:right w:val="none" w:sz="0" w:space="0" w:color="auto"/>
      </w:divBdr>
      <w:divsChild>
        <w:div w:id="792334132">
          <w:marLeft w:val="0"/>
          <w:marRight w:val="0"/>
          <w:marTop w:val="0"/>
          <w:marBottom w:val="0"/>
          <w:divBdr>
            <w:top w:val="none" w:sz="0" w:space="0" w:color="auto"/>
            <w:left w:val="none" w:sz="0" w:space="0" w:color="auto"/>
            <w:bottom w:val="none" w:sz="0" w:space="0" w:color="auto"/>
            <w:right w:val="none" w:sz="0" w:space="0" w:color="auto"/>
          </w:divBdr>
          <w:divsChild>
            <w:div w:id="7656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034909">
      <w:bodyDiv w:val="1"/>
      <w:marLeft w:val="0"/>
      <w:marRight w:val="0"/>
      <w:marTop w:val="0"/>
      <w:marBottom w:val="0"/>
      <w:divBdr>
        <w:top w:val="none" w:sz="0" w:space="0" w:color="auto"/>
        <w:left w:val="none" w:sz="0" w:space="0" w:color="auto"/>
        <w:bottom w:val="none" w:sz="0" w:space="0" w:color="auto"/>
        <w:right w:val="none" w:sz="0" w:space="0" w:color="auto"/>
      </w:divBdr>
    </w:div>
    <w:div w:id="19810391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gi-25_cartilla_para_incentivar_y_fortalecer_el_acceso_al_sistema_de_compras_y_contratacion_publica_de_los_pueblos_y_comunidades_etnicas_en_colombia.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cabildo_indigena_corinto@outlook.com" TargetMode="External"/><Relationship Id="rId17" Type="http://schemas.openxmlformats.org/officeDocument/2006/relationships/hyperlink" Target="https://www.colombiacompra.gov.co/sala-de-prensa/boletin-digital"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manuales-guias-y-pliegos-tipo/manuales-y-guias"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providencias-consejo-de-estado/"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Prensa/Publicaciones/4-Orientaciones%20Recursos%20SGP%20Ind%C3%ADgen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4BCECD6-0B89-4DA3-93A2-3618F064B2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512800-CA1D-BE4A-AB87-B1E67052F94B}">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13</Pages>
  <Words>3966</Words>
  <Characters>21816</Characters>
  <Application>Microsoft Office Word</Application>
  <DocSecurity>0</DocSecurity>
  <Lines>181</Lines>
  <Paragraphs>51</Paragraphs>
  <ScaleCrop>false</ScaleCrop>
  <Company/>
  <LinksUpToDate>false</LinksUpToDate>
  <CharactersWithSpaces>25731</CharactersWithSpaces>
  <SharedDoc>false</SharedDoc>
  <HLinks>
    <vt:vector size="36" baseType="variant">
      <vt:variant>
        <vt:i4>5439494</vt:i4>
      </vt:variant>
      <vt:variant>
        <vt:i4>12</vt:i4>
      </vt:variant>
      <vt:variant>
        <vt:i4>0</vt:i4>
      </vt:variant>
      <vt:variant>
        <vt:i4>5</vt:i4>
      </vt:variant>
      <vt:variant>
        <vt:lpwstr>https://www.colombiacompra.gov.co/sala-de-prensa/boletin-digital</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5111895</vt:i4>
      </vt:variant>
      <vt:variant>
        <vt:i4>6</vt:i4>
      </vt:variant>
      <vt:variant>
        <vt:i4>0</vt:i4>
      </vt:variant>
      <vt:variant>
        <vt:i4>5</vt:i4>
      </vt:variant>
      <vt:variant>
        <vt:lpwstr>https://www.colombiacompra.gov.co/manuales-guias-y-pliegos-tipo/manuales-y-guias</vt:lpwstr>
      </vt:variant>
      <vt:variant>
        <vt:lpwstr/>
      </vt:variant>
      <vt:variant>
        <vt:i4>3801145</vt:i4>
      </vt:variant>
      <vt:variant>
        <vt:i4>3</vt:i4>
      </vt:variant>
      <vt:variant>
        <vt:i4>0</vt:i4>
      </vt:variant>
      <vt:variant>
        <vt:i4>5</vt:i4>
      </vt:variant>
      <vt:variant>
        <vt:lpwstr>https://relatoria.colombiacompra.gov.co/providencias-consejo-de-estado/</vt:lpwstr>
      </vt:variant>
      <vt:variant>
        <vt:lpwstr/>
      </vt:variant>
      <vt:variant>
        <vt:i4>4063254</vt:i4>
      </vt:variant>
      <vt:variant>
        <vt:i4>0</vt:i4>
      </vt:variant>
      <vt:variant>
        <vt:i4>0</vt:i4>
      </vt:variant>
      <vt:variant>
        <vt:i4>5</vt:i4>
      </vt:variant>
      <vt:variant>
        <vt:lpwstr>mailto:cabildo_indigena_corinto@outlook.com</vt:lpwstr>
      </vt:variant>
      <vt:variant>
        <vt:lpwstr/>
      </vt:variant>
      <vt:variant>
        <vt:i4>8323134</vt:i4>
      </vt:variant>
      <vt:variant>
        <vt:i4>0</vt:i4>
      </vt:variant>
      <vt:variant>
        <vt:i4>0</vt:i4>
      </vt:variant>
      <vt:variant>
        <vt:i4>5</vt:i4>
      </vt:variant>
      <vt:variant>
        <vt:lpwstr>https://colaboracion.dnp.gov.co/CDT/Prensa/Publicaciones/4-Orientaciones Recursos SGP Ind%C3%ADgena.pdf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75</cp:revision>
  <cp:lastPrinted>2023-01-10T21:18:00Z</cp:lastPrinted>
  <dcterms:created xsi:type="dcterms:W3CDTF">2024-08-30T03:16:00Z</dcterms:created>
  <dcterms:modified xsi:type="dcterms:W3CDTF">2024-09-03T15:47:00Z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