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90"/>
        <w:ind w:left="101"/>
      </w:pPr>
      <w:r>
        <w:rPr/>
        <w:drawing>
          <wp:anchor distT="0" distB="0" distL="0" distR="0" allowOverlap="1" layoutInCell="1" locked="0" behindDoc="0" simplePos="0" relativeHeight="15728640">
            <wp:simplePos x="0" y="0"/>
            <wp:positionH relativeFrom="page">
              <wp:posOffset>3960135</wp:posOffset>
            </wp:positionH>
            <wp:positionV relativeFrom="paragraph">
              <wp:posOffset>57150</wp:posOffset>
            </wp:positionV>
            <wp:extent cx="3239999" cy="899999"/>
            <wp:effectExtent l="0" t="0" r="0" b="0"/>
            <wp:wrapNone/>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3239999" cy="899999"/>
                    </a:xfrm>
                    <a:prstGeom prst="rect">
                      <a:avLst/>
                    </a:prstGeom>
                  </pic:spPr>
                </pic:pic>
              </a:graphicData>
            </a:graphic>
          </wp:anchor>
        </w:drawing>
      </w:r>
      <w:r>
        <w:rPr/>
        <w:t>Bogotá</w:t>
      </w:r>
      <w:r>
        <w:rPr>
          <w:spacing w:val="-13"/>
        </w:rPr>
        <w:t> </w:t>
      </w:r>
      <w:r>
        <w:rPr/>
        <w:t>D.C.,</w:t>
      </w:r>
      <w:r>
        <w:rPr>
          <w:spacing w:val="-13"/>
        </w:rPr>
        <w:t> </w:t>
      </w:r>
      <w:r>
        <w:rPr/>
        <w:t>23</w:t>
      </w:r>
      <w:r>
        <w:rPr>
          <w:spacing w:val="-12"/>
        </w:rPr>
        <w:t> </w:t>
      </w:r>
      <w:r>
        <w:rPr/>
        <w:t>Septiembre</w:t>
      </w:r>
      <w:r>
        <w:rPr>
          <w:spacing w:val="-6"/>
        </w:rPr>
        <w:t> </w:t>
      </w:r>
      <w:r>
        <w:rPr>
          <w:spacing w:val="-4"/>
        </w:rPr>
        <w:t>2024</w:t>
      </w:r>
    </w:p>
    <w:p>
      <w:pPr>
        <w:pStyle w:val="BodyText"/>
      </w:pPr>
    </w:p>
    <w:p>
      <w:pPr>
        <w:pStyle w:val="BodyText"/>
        <w:spacing w:before="21"/>
      </w:pPr>
    </w:p>
    <w:p>
      <w:pPr>
        <w:pStyle w:val="BodyText"/>
        <w:ind w:left="100"/>
      </w:pPr>
      <w:r>
        <w:rPr>
          <w:spacing w:val="-2"/>
        </w:rPr>
        <w:t>Señora</w:t>
      </w:r>
    </w:p>
    <w:p>
      <w:pPr>
        <w:spacing w:before="0"/>
        <w:ind w:left="100" w:right="0" w:firstLine="0"/>
        <w:jc w:val="left"/>
        <w:rPr>
          <w:b/>
          <w:sz w:val="22"/>
        </w:rPr>
      </w:pPr>
      <w:r>
        <w:rPr>
          <w:b/>
          <w:sz w:val="22"/>
        </w:rPr>
        <w:t>MARÍA</w:t>
      </w:r>
      <w:r>
        <w:rPr>
          <w:b/>
          <w:spacing w:val="-11"/>
          <w:sz w:val="22"/>
        </w:rPr>
        <w:t> </w:t>
      </w:r>
      <w:r>
        <w:rPr>
          <w:b/>
          <w:sz w:val="22"/>
        </w:rPr>
        <w:t>DEL</w:t>
      </w:r>
      <w:r>
        <w:rPr>
          <w:b/>
          <w:spacing w:val="-11"/>
          <w:sz w:val="22"/>
        </w:rPr>
        <w:t> </w:t>
      </w:r>
      <w:r>
        <w:rPr>
          <w:b/>
          <w:sz w:val="22"/>
        </w:rPr>
        <w:t>MAR</w:t>
      </w:r>
      <w:r>
        <w:rPr>
          <w:b/>
          <w:spacing w:val="-11"/>
          <w:sz w:val="22"/>
        </w:rPr>
        <w:t> </w:t>
      </w:r>
      <w:r>
        <w:rPr>
          <w:b/>
          <w:sz w:val="22"/>
        </w:rPr>
        <w:t>MUÑOZ</w:t>
      </w:r>
      <w:r>
        <w:rPr>
          <w:b/>
          <w:spacing w:val="-11"/>
          <w:sz w:val="22"/>
        </w:rPr>
        <w:t> </w:t>
      </w:r>
      <w:r>
        <w:rPr>
          <w:b/>
          <w:spacing w:val="-2"/>
          <w:sz w:val="22"/>
        </w:rPr>
        <w:t>NIEVES</w:t>
      </w:r>
    </w:p>
    <w:p>
      <w:pPr>
        <w:spacing w:before="0"/>
        <w:ind w:left="100" w:right="0" w:firstLine="0"/>
        <w:jc w:val="left"/>
        <w:rPr>
          <w:b/>
          <w:sz w:val="22"/>
        </w:rPr>
      </w:pPr>
      <w:r>
        <w:rPr>
          <w:b/>
          <w:sz w:val="22"/>
        </w:rPr>
        <w:t>Guainía</w:t>
      </w:r>
      <w:r>
        <w:rPr>
          <w:b/>
          <w:spacing w:val="-11"/>
          <w:sz w:val="22"/>
        </w:rPr>
        <w:t> </w:t>
      </w:r>
      <w:r>
        <w:rPr>
          <w:b/>
          <w:sz w:val="22"/>
        </w:rPr>
        <w:t>–</w:t>
      </w:r>
      <w:r>
        <w:rPr>
          <w:b/>
          <w:spacing w:val="-12"/>
          <w:sz w:val="22"/>
        </w:rPr>
        <w:t> </w:t>
      </w:r>
      <w:r>
        <w:rPr>
          <w:b/>
          <w:sz w:val="22"/>
        </w:rPr>
        <w:t>Barranco</w:t>
      </w:r>
      <w:r>
        <w:rPr>
          <w:b/>
          <w:spacing w:val="-13"/>
          <w:sz w:val="22"/>
        </w:rPr>
        <w:t> </w:t>
      </w:r>
      <w:r>
        <w:rPr>
          <w:b/>
          <w:spacing w:val="-2"/>
          <w:sz w:val="22"/>
        </w:rPr>
        <w:t>Minas</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spacing w:before="0"/>
        <w:ind w:left="2790" w:right="0" w:firstLine="0"/>
        <w:jc w:val="left"/>
        <w:rPr>
          <w:b/>
          <w:sz w:val="22"/>
        </w:rPr>
      </w:pPr>
      <w:r>
        <w:rPr>
          <w:b/>
          <w:sz w:val="22"/>
        </w:rPr>
        <w:t>Concepto</w:t>
      </w:r>
      <w:r>
        <w:rPr>
          <w:b/>
          <w:spacing w:val="-8"/>
          <w:sz w:val="22"/>
        </w:rPr>
        <w:t> </w:t>
      </w:r>
      <w:r>
        <w:rPr>
          <w:b/>
          <w:sz w:val="22"/>
        </w:rPr>
        <w:t>C-</w:t>
      </w:r>
      <w:r>
        <w:rPr>
          <w:b/>
          <w:spacing w:val="-8"/>
          <w:sz w:val="22"/>
        </w:rPr>
        <w:t> </w:t>
      </w:r>
      <w:r>
        <w:rPr>
          <w:b/>
          <w:sz w:val="22"/>
        </w:rPr>
        <w:t>478</w:t>
      </w:r>
      <w:r>
        <w:rPr>
          <w:b/>
          <w:spacing w:val="-7"/>
          <w:sz w:val="22"/>
        </w:rPr>
        <w:t> </w:t>
      </w:r>
      <w:r>
        <w:rPr>
          <w:b/>
          <w:sz w:val="22"/>
        </w:rPr>
        <w:t>de</w:t>
      </w:r>
      <w:r>
        <w:rPr>
          <w:b/>
          <w:spacing w:val="-8"/>
          <w:sz w:val="22"/>
        </w:rPr>
        <w:t> </w:t>
      </w:r>
      <w:r>
        <w:rPr>
          <w:b/>
          <w:spacing w:val="-4"/>
          <w:sz w:val="22"/>
        </w:rPr>
        <w:t>2024</w:t>
      </w:r>
    </w:p>
    <w:p>
      <w:pPr>
        <w:pStyle w:val="BodyText"/>
        <w:rPr>
          <w:b/>
        </w:rPr>
      </w:pPr>
    </w:p>
    <w:p>
      <w:pPr>
        <w:pStyle w:val="BodyText"/>
        <w:spacing w:before="82"/>
        <w:rPr>
          <w:b/>
        </w:rPr>
      </w:pPr>
    </w:p>
    <w:p>
      <w:pPr>
        <w:tabs>
          <w:tab w:pos="2789" w:val="left" w:leader="none"/>
        </w:tabs>
        <w:spacing w:before="0"/>
        <w:ind w:left="2790" w:right="948" w:hanging="2689"/>
        <w:jc w:val="left"/>
        <w:rPr>
          <w:b/>
          <w:sz w:val="21"/>
        </w:rPr>
      </w:pPr>
      <w:r>
        <w:rPr>
          <w:b/>
          <w:spacing w:val="-2"/>
          <w:sz w:val="22"/>
        </w:rPr>
        <w:t>Temas:</w:t>
      </w:r>
      <w:r>
        <w:rPr>
          <w:b/>
          <w:sz w:val="22"/>
        </w:rPr>
        <w:tab/>
        <w:t>DOCUMENTOS DEL PROCESO </w:t>
      </w:r>
      <w:r>
        <w:rPr>
          <w:b/>
          <w:sz w:val="21"/>
        </w:rPr>
        <w:t>– Noción – Deber de publicación/ SECOP II-plataforma transaccional</w:t>
      </w:r>
    </w:p>
    <w:p>
      <w:pPr>
        <w:pStyle w:val="BodyText"/>
        <w:spacing w:before="106"/>
        <w:rPr>
          <w:b/>
          <w:sz w:val="21"/>
        </w:rPr>
      </w:pPr>
    </w:p>
    <w:p>
      <w:pPr>
        <w:tabs>
          <w:tab w:pos="2789" w:val="left" w:leader="none"/>
          <w:tab w:pos="4369" w:val="left" w:leader="none"/>
          <w:tab w:pos="4942" w:val="left" w:leader="none"/>
          <w:tab w:pos="6302" w:val="left" w:leader="none"/>
          <w:tab w:pos="7130" w:val="left" w:leader="none"/>
          <w:tab w:pos="8511" w:val="left" w:leader="none"/>
        </w:tabs>
        <w:spacing w:before="0"/>
        <w:ind w:left="100" w:right="0" w:firstLine="0"/>
        <w:jc w:val="left"/>
        <w:rPr>
          <w:sz w:val="22"/>
        </w:rPr>
      </w:pPr>
      <w:r>
        <w:rPr>
          <w:b/>
          <w:spacing w:val="-2"/>
          <w:sz w:val="22"/>
        </w:rPr>
        <w:t>Radicación:</w:t>
      </w:r>
      <w:r>
        <w:rPr>
          <w:b/>
          <w:sz w:val="22"/>
        </w:rPr>
        <w:tab/>
      </w:r>
      <w:r>
        <w:rPr>
          <w:spacing w:val="-2"/>
          <w:sz w:val="22"/>
        </w:rPr>
        <w:t>Respuesta</w:t>
      </w:r>
      <w:r>
        <w:rPr>
          <w:sz w:val="22"/>
        </w:rPr>
        <w:tab/>
      </w:r>
      <w:r>
        <w:rPr>
          <w:spacing w:val="-10"/>
          <w:sz w:val="22"/>
        </w:rPr>
        <w:t>a</w:t>
      </w:r>
      <w:r>
        <w:rPr>
          <w:sz w:val="22"/>
        </w:rPr>
        <w:tab/>
      </w:r>
      <w:r>
        <w:rPr>
          <w:spacing w:val="-2"/>
          <w:sz w:val="22"/>
        </w:rPr>
        <w:t>consulta</w:t>
      </w:r>
      <w:r>
        <w:rPr>
          <w:sz w:val="22"/>
        </w:rPr>
        <w:tab/>
      </w:r>
      <w:r>
        <w:rPr>
          <w:spacing w:val="-5"/>
          <w:sz w:val="22"/>
        </w:rPr>
        <w:t>con</w:t>
      </w:r>
      <w:r>
        <w:rPr>
          <w:sz w:val="22"/>
        </w:rPr>
        <w:tab/>
      </w:r>
      <w:r>
        <w:rPr>
          <w:spacing w:val="-2"/>
          <w:sz w:val="22"/>
        </w:rPr>
        <w:t>radicado</w:t>
      </w:r>
      <w:r>
        <w:rPr>
          <w:sz w:val="22"/>
        </w:rPr>
        <w:tab/>
      </w:r>
      <w:r>
        <w:rPr>
          <w:spacing w:val="-5"/>
          <w:sz w:val="22"/>
        </w:rPr>
        <w:t>No.</w:t>
      </w:r>
    </w:p>
    <w:p>
      <w:pPr>
        <w:pStyle w:val="BodyText"/>
        <w:ind w:left="2790"/>
      </w:pPr>
      <w:r>
        <w:rPr>
          <w:spacing w:val="-2"/>
        </w:rPr>
        <w:t>P20240809008189</w:t>
      </w:r>
    </w:p>
    <w:p>
      <w:pPr>
        <w:pStyle w:val="BodyText"/>
      </w:pPr>
    </w:p>
    <w:p>
      <w:pPr>
        <w:pStyle w:val="BodyText"/>
        <w:spacing w:before="10"/>
      </w:pPr>
    </w:p>
    <w:p>
      <w:pPr>
        <w:pStyle w:val="BodyText"/>
        <w:ind w:left="100"/>
      </w:pPr>
      <w:r>
        <w:rPr/>
        <w:t>Estimada</w:t>
      </w:r>
      <w:r>
        <w:rPr>
          <w:spacing w:val="-13"/>
        </w:rPr>
        <w:t> </w:t>
      </w:r>
      <w:r>
        <w:rPr/>
        <w:t>señora</w:t>
      </w:r>
      <w:r>
        <w:rPr>
          <w:spacing w:val="-12"/>
        </w:rPr>
        <w:t> </w:t>
      </w:r>
      <w:r>
        <w:rPr/>
        <w:t>María</w:t>
      </w:r>
      <w:r>
        <w:rPr>
          <w:spacing w:val="-12"/>
        </w:rPr>
        <w:t> </w:t>
      </w:r>
      <w:r>
        <w:rPr/>
        <w:t>del</w:t>
      </w:r>
      <w:r>
        <w:rPr>
          <w:spacing w:val="-12"/>
        </w:rPr>
        <w:t> </w:t>
      </w:r>
      <w:r>
        <w:rPr>
          <w:spacing w:val="-4"/>
        </w:rPr>
        <w:t>Mar:</w:t>
      </w:r>
    </w:p>
    <w:p>
      <w:pPr>
        <w:pStyle w:val="BodyText"/>
      </w:pPr>
    </w:p>
    <w:p>
      <w:pPr>
        <w:pStyle w:val="BodyText"/>
        <w:ind w:left="100" w:right="899"/>
        <w:jc w:val="both"/>
      </w:pPr>
      <w:r>
        <w:rPr/>
        <w:t>En ejercicio de la competencia otorgada por los artículos 3, numeral 5º, y 11, numeral</w:t>
      </w:r>
      <w:r>
        <w:rPr>
          <w:spacing w:val="-13"/>
        </w:rPr>
        <w:t> </w:t>
      </w:r>
      <w:r>
        <w:rPr/>
        <w:t>8º,</w:t>
      </w:r>
      <w:r>
        <w:rPr>
          <w:spacing w:val="-14"/>
        </w:rPr>
        <w:t> </w:t>
      </w:r>
      <w:r>
        <w:rPr/>
        <w:t>del</w:t>
      </w:r>
      <w:r>
        <w:rPr>
          <w:spacing w:val="-15"/>
        </w:rPr>
        <w:t> </w:t>
      </w:r>
      <w:r>
        <w:rPr/>
        <w:t>Decreto</w:t>
      </w:r>
      <w:r>
        <w:rPr>
          <w:spacing w:val="-13"/>
        </w:rPr>
        <w:t> </w:t>
      </w:r>
      <w:r>
        <w:rPr/>
        <w:t>Ley</w:t>
      </w:r>
      <w:r>
        <w:rPr>
          <w:spacing w:val="-14"/>
        </w:rPr>
        <w:t> </w:t>
      </w:r>
      <w:r>
        <w:rPr/>
        <w:t>4170</w:t>
      </w:r>
      <w:r>
        <w:rPr>
          <w:spacing w:val="-14"/>
        </w:rPr>
        <w:t> </w:t>
      </w:r>
      <w:r>
        <w:rPr/>
        <w:t>de</w:t>
      </w:r>
      <w:r>
        <w:rPr>
          <w:spacing w:val="-15"/>
        </w:rPr>
        <w:t> </w:t>
      </w:r>
      <w:r>
        <w:rPr/>
        <w:t>2011,</w:t>
      </w:r>
      <w:r>
        <w:rPr>
          <w:spacing w:val="-14"/>
        </w:rPr>
        <w:t> </w:t>
      </w:r>
      <w:r>
        <w:rPr/>
        <w:t>así</w:t>
      </w:r>
      <w:r>
        <w:rPr>
          <w:spacing w:val="-14"/>
        </w:rPr>
        <w:t> </w:t>
      </w:r>
      <w:r>
        <w:rPr/>
        <w:t>como</w:t>
      </w:r>
      <w:r>
        <w:rPr>
          <w:spacing w:val="-14"/>
        </w:rPr>
        <w:t> </w:t>
      </w:r>
      <w:r>
        <w:rPr/>
        <w:t>lo</w:t>
      </w:r>
      <w:r>
        <w:rPr>
          <w:spacing w:val="-15"/>
        </w:rPr>
        <w:t> </w:t>
      </w:r>
      <w:r>
        <w:rPr/>
        <w:t>establecido</w:t>
      </w:r>
      <w:r>
        <w:rPr>
          <w:spacing w:val="-11"/>
        </w:rPr>
        <w:t> </w:t>
      </w:r>
      <w:r>
        <w:rPr/>
        <w:t>en</w:t>
      </w:r>
      <w:r>
        <w:rPr>
          <w:spacing w:val="-15"/>
        </w:rPr>
        <w:t> </w:t>
      </w:r>
      <w:r>
        <w:rPr/>
        <w:t>el</w:t>
      </w:r>
      <w:r>
        <w:rPr>
          <w:spacing w:val="-15"/>
        </w:rPr>
        <w:t> </w:t>
      </w:r>
      <w:r>
        <w:rPr/>
        <w:t>artículo 4</w:t>
      </w:r>
      <w:r>
        <w:rPr>
          <w:spacing w:val="-9"/>
        </w:rPr>
        <w:t> </w:t>
      </w:r>
      <w:r>
        <w:rPr/>
        <w:t>de</w:t>
      </w:r>
      <w:r>
        <w:rPr>
          <w:spacing w:val="-9"/>
        </w:rPr>
        <w:t> </w:t>
      </w:r>
      <w:r>
        <w:rPr/>
        <w:t>la</w:t>
      </w:r>
      <w:r>
        <w:rPr>
          <w:spacing w:val="-9"/>
        </w:rPr>
        <w:t> </w:t>
      </w:r>
      <w:r>
        <w:rPr/>
        <w:t>Resolución</w:t>
      </w:r>
      <w:r>
        <w:rPr>
          <w:spacing w:val="-6"/>
        </w:rPr>
        <w:t> </w:t>
      </w:r>
      <w:r>
        <w:rPr/>
        <w:t>1707</w:t>
      </w:r>
      <w:r>
        <w:rPr>
          <w:spacing w:val="-8"/>
        </w:rPr>
        <w:t> </w:t>
      </w:r>
      <w:r>
        <w:rPr/>
        <w:t>de</w:t>
      </w:r>
      <w:r>
        <w:rPr>
          <w:spacing w:val="-9"/>
        </w:rPr>
        <w:t> </w:t>
      </w:r>
      <w:r>
        <w:rPr/>
        <w:t>2018</w:t>
      </w:r>
      <w:r>
        <w:rPr>
          <w:spacing w:val="-8"/>
        </w:rPr>
        <w:t> </w:t>
      </w:r>
      <w:r>
        <w:rPr/>
        <w:t>expedida</w:t>
      </w:r>
      <w:r>
        <w:rPr>
          <w:spacing w:val="-7"/>
        </w:rPr>
        <w:t> </w:t>
      </w:r>
      <w:r>
        <w:rPr/>
        <w:t>por</w:t>
      </w:r>
      <w:r>
        <w:rPr>
          <w:spacing w:val="-9"/>
        </w:rPr>
        <w:t> </w:t>
      </w:r>
      <w:r>
        <w:rPr/>
        <w:t>esta</w:t>
      </w:r>
      <w:r>
        <w:rPr>
          <w:spacing w:val="-8"/>
        </w:rPr>
        <w:t> </w:t>
      </w:r>
      <w:r>
        <w:rPr/>
        <w:t>Entidad,</w:t>
      </w:r>
      <w:r>
        <w:rPr>
          <w:spacing w:val="-7"/>
        </w:rPr>
        <w:t> </w:t>
      </w:r>
      <w:r>
        <w:rPr/>
        <w:t>la</w:t>
      </w:r>
      <w:r>
        <w:rPr>
          <w:spacing w:val="-9"/>
        </w:rPr>
        <w:t> </w:t>
      </w:r>
      <w:r>
        <w:rPr/>
        <w:t>Agencia</w:t>
      </w:r>
      <w:r>
        <w:rPr>
          <w:spacing w:val="-7"/>
        </w:rPr>
        <w:t> </w:t>
      </w:r>
      <w:r>
        <w:rPr/>
        <w:t>Nacional de Contratación Pública – Colombia Compra Eficiente– responde su solicitud de consulta de fecha 9 de agosto de 2024, en la cual manifiesta lo siguiente:</w:t>
      </w:r>
    </w:p>
    <w:p>
      <w:pPr>
        <w:pStyle w:val="BodyText"/>
      </w:pPr>
    </w:p>
    <w:p>
      <w:pPr>
        <w:spacing w:before="0"/>
        <w:ind w:left="810" w:right="1608" w:firstLine="73"/>
        <w:jc w:val="both"/>
        <w:rPr>
          <w:sz w:val="21"/>
        </w:rPr>
      </w:pPr>
      <w:r>
        <w:rPr>
          <w:sz w:val="21"/>
        </w:rPr>
        <w:t>“ ¿Por lo anterior, solicitamos que se expida un concepto que aclare si los "Documentos del Proceso" incluyen aquellos generados en la etapa</w:t>
      </w:r>
      <w:r>
        <w:rPr>
          <w:spacing w:val="-13"/>
          <w:sz w:val="21"/>
        </w:rPr>
        <w:t> </w:t>
      </w:r>
      <w:r>
        <w:rPr>
          <w:sz w:val="21"/>
        </w:rPr>
        <w:t>precontractual</w:t>
      </w:r>
      <w:r>
        <w:rPr>
          <w:spacing w:val="-9"/>
          <w:sz w:val="21"/>
        </w:rPr>
        <w:t> </w:t>
      </w:r>
      <w:r>
        <w:rPr>
          <w:sz w:val="21"/>
        </w:rPr>
        <w:t>antes</w:t>
      </w:r>
      <w:r>
        <w:rPr>
          <w:spacing w:val="-13"/>
          <w:sz w:val="21"/>
        </w:rPr>
        <w:t> </w:t>
      </w:r>
      <w:r>
        <w:rPr>
          <w:sz w:val="21"/>
        </w:rPr>
        <w:t>de</w:t>
      </w:r>
      <w:r>
        <w:rPr>
          <w:spacing w:val="-14"/>
          <w:sz w:val="21"/>
        </w:rPr>
        <w:t> </w:t>
      </w:r>
      <w:r>
        <w:rPr>
          <w:sz w:val="21"/>
        </w:rPr>
        <w:t>la</w:t>
      </w:r>
      <w:r>
        <w:rPr>
          <w:spacing w:val="-14"/>
          <w:sz w:val="21"/>
        </w:rPr>
        <w:t> </w:t>
      </w:r>
      <w:r>
        <w:rPr>
          <w:sz w:val="21"/>
        </w:rPr>
        <w:t>asignación</w:t>
      </w:r>
      <w:r>
        <w:rPr>
          <w:spacing w:val="-11"/>
          <w:sz w:val="21"/>
        </w:rPr>
        <w:t> </w:t>
      </w:r>
      <w:r>
        <w:rPr>
          <w:sz w:val="21"/>
        </w:rPr>
        <w:t>de</w:t>
      </w:r>
      <w:r>
        <w:rPr>
          <w:spacing w:val="-14"/>
          <w:sz w:val="21"/>
        </w:rPr>
        <w:t> </w:t>
      </w:r>
      <w:r>
        <w:rPr>
          <w:sz w:val="21"/>
        </w:rPr>
        <w:t>un</w:t>
      </w:r>
      <w:r>
        <w:rPr>
          <w:spacing w:val="-14"/>
          <w:sz w:val="21"/>
        </w:rPr>
        <w:t> </w:t>
      </w:r>
      <w:r>
        <w:rPr>
          <w:sz w:val="21"/>
        </w:rPr>
        <w:t>número</w:t>
      </w:r>
      <w:r>
        <w:rPr>
          <w:spacing w:val="-12"/>
          <w:sz w:val="21"/>
        </w:rPr>
        <w:t> </w:t>
      </w:r>
      <w:r>
        <w:rPr>
          <w:sz w:val="21"/>
        </w:rPr>
        <w:t>contractual, y</w:t>
      </w:r>
      <w:r>
        <w:rPr>
          <w:spacing w:val="-11"/>
          <w:sz w:val="21"/>
        </w:rPr>
        <w:t> </w:t>
      </w:r>
      <w:r>
        <w:rPr>
          <w:sz w:val="21"/>
        </w:rPr>
        <w:t>si</w:t>
      </w:r>
      <w:r>
        <w:rPr>
          <w:spacing w:val="-10"/>
          <w:sz w:val="21"/>
        </w:rPr>
        <w:t> </w:t>
      </w:r>
      <w:r>
        <w:rPr>
          <w:sz w:val="21"/>
        </w:rPr>
        <w:t>estos</w:t>
      </w:r>
      <w:r>
        <w:rPr>
          <w:spacing w:val="-10"/>
          <w:sz w:val="21"/>
        </w:rPr>
        <w:t> </w:t>
      </w:r>
      <w:r>
        <w:rPr>
          <w:sz w:val="21"/>
        </w:rPr>
        <w:t>deben</w:t>
      </w:r>
      <w:r>
        <w:rPr>
          <w:spacing w:val="-9"/>
          <w:sz w:val="21"/>
        </w:rPr>
        <w:t> </w:t>
      </w:r>
      <w:r>
        <w:rPr>
          <w:sz w:val="21"/>
        </w:rPr>
        <w:t>ser</w:t>
      </w:r>
      <w:r>
        <w:rPr>
          <w:spacing w:val="-10"/>
          <w:sz w:val="21"/>
        </w:rPr>
        <w:t> </w:t>
      </w:r>
      <w:r>
        <w:rPr>
          <w:sz w:val="21"/>
        </w:rPr>
        <w:t>publicados</w:t>
      </w:r>
      <w:r>
        <w:rPr>
          <w:spacing w:val="-8"/>
          <w:sz w:val="21"/>
        </w:rPr>
        <w:t> </w:t>
      </w:r>
      <w:r>
        <w:rPr>
          <w:sz w:val="21"/>
        </w:rPr>
        <w:t>en</w:t>
      </w:r>
      <w:r>
        <w:rPr>
          <w:spacing w:val="-10"/>
          <w:sz w:val="21"/>
        </w:rPr>
        <w:t> </w:t>
      </w:r>
      <w:r>
        <w:rPr>
          <w:sz w:val="21"/>
        </w:rPr>
        <w:t>el</w:t>
      </w:r>
      <w:r>
        <w:rPr>
          <w:spacing w:val="-10"/>
          <w:sz w:val="21"/>
        </w:rPr>
        <w:t> </w:t>
      </w:r>
      <w:r>
        <w:rPr>
          <w:sz w:val="21"/>
        </w:rPr>
        <w:t>SECOP</w:t>
      </w:r>
      <w:r>
        <w:rPr>
          <w:spacing w:val="-10"/>
          <w:sz w:val="21"/>
        </w:rPr>
        <w:t> </w:t>
      </w:r>
      <w:r>
        <w:rPr>
          <w:sz w:val="21"/>
        </w:rPr>
        <w:t>dentro</w:t>
      </w:r>
      <w:r>
        <w:rPr>
          <w:spacing w:val="-9"/>
          <w:sz w:val="21"/>
        </w:rPr>
        <w:t> </w:t>
      </w:r>
      <w:r>
        <w:rPr>
          <w:sz w:val="21"/>
        </w:rPr>
        <w:t>de</w:t>
      </w:r>
      <w:r>
        <w:rPr>
          <w:spacing w:val="-11"/>
          <w:sz w:val="21"/>
        </w:rPr>
        <w:t> </w:t>
      </w:r>
      <w:r>
        <w:rPr>
          <w:sz w:val="21"/>
        </w:rPr>
        <w:t>los</w:t>
      </w:r>
      <w:r>
        <w:rPr>
          <w:spacing w:val="-10"/>
          <w:sz w:val="21"/>
        </w:rPr>
        <w:t> </w:t>
      </w:r>
      <w:r>
        <w:rPr>
          <w:sz w:val="21"/>
        </w:rPr>
        <w:t>tres</w:t>
      </w:r>
      <w:r>
        <w:rPr>
          <w:spacing w:val="-10"/>
          <w:sz w:val="21"/>
        </w:rPr>
        <w:t> </w:t>
      </w:r>
      <w:r>
        <w:rPr>
          <w:sz w:val="21"/>
        </w:rPr>
        <w:t>(3)</w:t>
      </w:r>
      <w:r>
        <w:rPr>
          <w:spacing w:val="-10"/>
          <w:sz w:val="21"/>
        </w:rPr>
        <w:t> </w:t>
      </w:r>
      <w:r>
        <w:rPr>
          <w:sz w:val="21"/>
        </w:rPr>
        <w:t>días siguientes</w:t>
      </w:r>
      <w:r>
        <w:rPr>
          <w:spacing w:val="-15"/>
          <w:sz w:val="21"/>
        </w:rPr>
        <w:t> </w:t>
      </w:r>
      <w:r>
        <w:rPr>
          <w:sz w:val="21"/>
        </w:rPr>
        <w:t>a</w:t>
      </w:r>
      <w:r>
        <w:rPr>
          <w:spacing w:val="-17"/>
          <w:sz w:val="21"/>
        </w:rPr>
        <w:t> </w:t>
      </w:r>
      <w:r>
        <w:rPr>
          <w:sz w:val="21"/>
        </w:rPr>
        <w:t>su</w:t>
      </w:r>
      <w:r>
        <w:rPr>
          <w:spacing w:val="-17"/>
          <w:sz w:val="21"/>
        </w:rPr>
        <w:t> </w:t>
      </w:r>
      <w:r>
        <w:rPr>
          <w:sz w:val="21"/>
        </w:rPr>
        <w:t>expedición,</w:t>
      </w:r>
      <w:r>
        <w:rPr>
          <w:spacing w:val="-15"/>
          <w:sz w:val="21"/>
        </w:rPr>
        <w:t> </w:t>
      </w:r>
      <w:r>
        <w:rPr>
          <w:sz w:val="21"/>
        </w:rPr>
        <w:t>incluso</w:t>
      </w:r>
      <w:r>
        <w:rPr>
          <w:spacing w:val="-15"/>
          <w:sz w:val="21"/>
        </w:rPr>
        <w:t> </w:t>
      </w:r>
      <w:r>
        <w:rPr>
          <w:sz w:val="21"/>
        </w:rPr>
        <w:t>cuando</w:t>
      </w:r>
      <w:r>
        <w:rPr>
          <w:spacing w:val="-15"/>
          <w:sz w:val="21"/>
        </w:rPr>
        <w:t> </w:t>
      </w:r>
      <w:r>
        <w:rPr>
          <w:sz w:val="21"/>
        </w:rPr>
        <w:t>el</w:t>
      </w:r>
      <w:r>
        <w:rPr>
          <w:spacing w:val="-17"/>
          <w:sz w:val="21"/>
        </w:rPr>
        <w:t> </w:t>
      </w:r>
      <w:r>
        <w:rPr>
          <w:sz w:val="21"/>
        </w:rPr>
        <w:t>proceso</w:t>
      </w:r>
      <w:r>
        <w:rPr>
          <w:spacing w:val="-15"/>
          <w:sz w:val="21"/>
        </w:rPr>
        <w:t> </w:t>
      </w:r>
      <w:r>
        <w:rPr>
          <w:sz w:val="21"/>
        </w:rPr>
        <w:t>aún</w:t>
      </w:r>
      <w:r>
        <w:rPr>
          <w:spacing w:val="-17"/>
          <w:sz w:val="21"/>
        </w:rPr>
        <w:t> </w:t>
      </w:r>
      <w:r>
        <w:rPr>
          <w:sz w:val="21"/>
        </w:rPr>
        <w:t>se</w:t>
      </w:r>
      <w:r>
        <w:rPr>
          <w:spacing w:val="-17"/>
          <w:sz w:val="21"/>
        </w:rPr>
        <w:t> </w:t>
      </w:r>
      <w:r>
        <w:rPr>
          <w:sz w:val="21"/>
        </w:rPr>
        <w:t>encuentra en las etapas iniciales de verificación y estudio?”.</w:t>
      </w:r>
    </w:p>
    <w:p>
      <w:pPr>
        <w:pStyle w:val="BodyText"/>
        <w:spacing w:before="172"/>
        <w:rPr>
          <w:sz w:val="21"/>
        </w:rPr>
      </w:pPr>
    </w:p>
    <w:p>
      <w:pPr>
        <w:pStyle w:val="BodyText"/>
        <w:ind w:left="100" w:right="900" w:firstLine="709"/>
        <w:jc w:val="both"/>
      </w:pPr>
      <w:r>
        <w:rPr/>
        <w:t>De</w:t>
      </w:r>
      <w:r>
        <w:rPr>
          <w:spacing w:val="-20"/>
        </w:rPr>
        <w:t> </w:t>
      </w:r>
      <w:r>
        <w:rPr/>
        <w:t>manera</w:t>
      </w:r>
      <w:r>
        <w:rPr>
          <w:spacing w:val="-19"/>
        </w:rPr>
        <w:t> </w:t>
      </w:r>
      <w:r>
        <w:rPr/>
        <w:t>preliminar,</w:t>
      </w:r>
      <w:r>
        <w:rPr>
          <w:spacing w:val="-19"/>
        </w:rPr>
        <w:t> </w:t>
      </w:r>
      <w:r>
        <w:rPr/>
        <w:t>resulta</w:t>
      </w:r>
      <w:r>
        <w:rPr>
          <w:spacing w:val="-20"/>
        </w:rPr>
        <w:t> </w:t>
      </w:r>
      <w:r>
        <w:rPr/>
        <w:t>necesario</w:t>
      </w:r>
      <w:r>
        <w:rPr>
          <w:spacing w:val="-19"/>
        </w:rPr>
        <w:t> </w:t>
      </w:r>
      <w:r>
        <w:rPr/>
        <w:t>acotar</w:t>
      </w:r>
      <w:r>
        <w:rPr>
          <w:spacing w:val="-20"/>
        </w:rPr>
        <w:t> </w:t>
      </w:r>
      <w:r>
        <w:rPr/>
        <w:t>que</w:t>
      </w:r>
      <w:r>
        <w:rPr>
          <w:spacing w:val="-19"/>
        </w:rPr>
        <w:t> </w:t>
      </w:r>
      <w:r>
        <w:rPr/>
        <w:t>esta</w:t>
      </w:r>
      <w:r>
        <w:rPr>
          <w:spacing w:val="-19"/>
        </w:rPr>
        <w:t> </w:t>
      </w:r>
      <w:r>
        <w:rPr/>
        <w:t>entidad</w:t>
      </w:r>
      <w:r>
        <w:rPr>
          <w:spacing w:val="-20"/>
        </w:rPr>
        <w:t> </w:t>
      </w:r>
      <w:r>
        <w:rPr/>
        <w:t>solo</w:t>
      </w:r>
      <w:r>
        <w:rPr>
          <w:spacing w:val="-19"/>
        </w:rPr>
        <w:t> </w:t>
      </w:r>
      <w:r>
        <w:rPr/>
        <w:t>tiene competencia</w:t>
      </w:r>
      <w:r>
        <w:rPr>
          <w:spacing w:val="-15"/>
        </w:rPr>
        <w:t> </w:t>
      </w:r>
      <w:r>
        <w:rPr/>
        <w:t>para</w:t>
      </w:r>
      <w:r>
        <w:rPr>
          <w:spacing w:val="-17"/>
        </w:rPr>
        <w:t> </w:t>
      </w:r>
      <w:r>
        <w:rPr/>
        <w:t>responder</w:t>
      </w:r>
      <w:r>
        <w:rPr>
          <w:spacing w:val="-16"/>
        </w:rPr>
        <w:t> </w:t>
      </w:r>
      <w:r>
        <w:rPr/>
        <w:t>consultas</w:t>
      </w:r>
      <w:r>
        <w:rPr>
          <w:spacing w:val="-16"/>
        </w:rPr>
        <w:t> </w:t>
      </w:r>
      <w:r>
        <w:rPr/>
        <w:t>sobre</w:t>
      </w:r>
      <w:r>
        <w:rPr>
          <w:spacing w:val="-17"/>
        </w:rPr>
        <w:t> </w:t>
      </w:r>
      <w:r>
        <w:rPr/>
        <w:t>la</w:t>
      </w:r>
      <w:r>
        <w:rPr>
          <w:spacing w:val="-18"/>
        </w:rPr>
        <w:t> </w:t>
      </w:r>
      <w:r>
        <w:rPr/>
        <w:t>aplicación</w:t>
      </w:r>
      <w:r>
        <w:rPr>
          <w:spacing w:val="-15"/>
        </w:rPr>
        <w:t> </w:t>
      </w:r>
      <w:r>
        <w:rPr/>
        <w:t>de</w:t>
      </w:r>
      <w:r>
        <w:rPr>
          <w:spacing w:val="-18"/>
        </w:rPr>
        <w:t> </w:t>
      </w:r>
      <w:r>
        <w:rPr/>
        <w:t>normas</w:t>
      </w:r>
      <w:r>
        <w:rPr>
          <w:spacing w:val="-17"/>
        </w:rPr>
        <w:t> </w:t>
      </w:r>
      <w:r>
        <w:rPr/>
        <w:t>de</w:t>
      </w:r>
      <w:r>
        <w:rPr>
          <w:spacing w:val="-18"/>
        </w:rPr>
        <w:t> </w:t>
      </w:r>
      <w:r>
        <w:rPr/>
        <w:t>carácter general en materia de compras y</w:t>
      </w:r>
      <w:r>
        <w:rPr>
          <w:spacing w:val="-1"/>
        </w:rPr>
        <w:t> </w:t>
      </w:r>
      <w:r>
        <w:rPr/>
        <w:t>contratación pública. En ese sentido, resolver casos particulares desborda las atribuciones asignadas por el legislador extraordinario,</w:t>
      </w:r>
      <w:r>
        <w:rPr>
          <w:spacing w:val="-20"/>
        </w:rPr>
        <w:t> </w:t>
      </w:r>
      <w:r>
        <w:rPr/>
        <w:t>que</w:t>
      </w:r>
      <w:r>
        <w:rPr>
          <w:spacing w:val="-19"/>
        </w:rPr>
        <w:t> </w:t>
      </w:r>
      <w:r>
        <w:rPr/>
        <w:t>no</w:t>
      </w:r>
      <w:r>
        <w:rPr>
          <w:spacing w:val="-19"/>
        </w:rPr>
        <w:t> </w:t>
      </w:r>
      <w:r>
        <w:rPr/>
        <w:t>concibió</w:t>
      </w:r>
      <w:r>
        <w:rPr>
          <w:spacing w:val="-20"/>
        </w:rPr>
        <w:t> </w:t>
      </w:r>
      <w:r>
        <w:rPr/>
        <w:t>a</w:t>
      </w:r>
      <w:r>
        <w:rPr>
          <w:spacing w:val="-19"/>
        </w:rPr>
        <w:t> </w:t>
      </w:r>
      <w:r>
        <w:rPr/>
        <w:t>Colombia</w:t>
      </w:r>
      <w:r>
        <w:rPr>
          <w:spacing w:val="-20"/>
        </w:rPr>
        <w:t> </w:t>
      </w:r>
      <w:r>
        <w:rPr/>
        <w:t>Compra</w:t>
      </w:r>
      <w:r>
        <w:rPr>
          <w:spacing w:val="-19"/>
        </w:rPr>
        <w:t> </w:t>
      </w:r>
      <w:r>
        <w:rPr/>
        <w:t>Eficiente</w:t>
      </w:r>
      <w:r>
        <w:rPr>
          <w:spacing w:val="-19"/>
        </w:rPr>
        <w:t> </w:t>
      </w:r>
      <w:r>
        <w:rPr/>
        <w:t>como</w:t>
      </w:r>
      <w:r>
        <w:rPr>
          <w:spacing w:val="-20"/>
        </w:rPr>
        <w:t> </w:t>
      </w:r>
      <w:r>
        <w:rPr/>
        <w:t>una</w:t>
      </w:r>
      <w:r>
        <w:rPr>
          <w:spacing w:val="-19"/>
        </w:rPr>
        <w:t> </w:t>
      </w:r>
      <w:r>
        <w:rPr/>
        <w:t>autoridad</w:t>
      </w:r>
    </w:p>
    <w:p>
      <w:pPr>
        <w:spacing w:after="0"/>
        <w:jc w:val="both"/>
        <w:sectPr>
          <w:headerReference w:type="default" r:id="rId5"/>
          <w:footerReference w:type="default" r:id="rId6"/>
          <w:type w:val="continuous"/>
          <w:pgSz w:w="12240" w:h="15840"/>
          <w:pgMar w:header="165" w:footer="1782" w:top="1660" w:bottom="1980" w:left="1600" w:right="800"/>
          <w:pgNumType w:start="1"/>
        </w:sectPr>
      </w:pPr>
    </w:p>
    <w:p>
      <w:pPr>
        <w:pStyle w:val="BodyText"/>
        <w:spacing w:before="90"/>
        <w:ind w:left="100" w:right="899"/>
        <w:jc w:val="both"/>
      </w:pPr>
      <w:r>
        <w:rPr/>
        <w:t>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w:t>
      </w:r>
      <w:r>
        <w:rPr/>
        <w:t>las actuaciones de</w:t>
      </w:r>
      <w:r>
        <w:rPr>
          <w:spacing w:val="-1"/>
        </w:rPr>
        <w:t> </w:t>
      </w:r>
      <w:r>
        <w:rPr/>
        <w:t>las entidades sujetas a</w:t>
      </w:r>
      <w:r>
        <w:rPr>
          <w:spacing w:val="-1"/>
        </w:rPr>
        <w:t> </w:t>
      </w:r>
      <w:r>
        <w:rPr/>
        <w:t>la</w:t>
      </w:r>
      <w:r>
        <w:rPr>
          <w:spacing w:val="-1"/>
        </w:rPr>
        <w:t> </w:t>
      </w:r>
      <w:r>
        <w:rPr/>
        <w:t>Ley 80</w:t>
      </w:r>
      <w:r>
        <w:rPr>
          <w:spacing w:val="-1"/>
        </w:rPr>
        <w:t> </w:t>
      </w:r>
      <w:r>
        <w:rPr/>
        <w:t>de</w:t>
      </w:r>
      <w:r>
        <w:rPr>
          <w:spacing w:val="-1"/>
        </w:rPr>
        <w:t> </w:t>
      </w:r>
      <w:r>
        <w:rPr/>
        <w:t>1993 o</w:t>
      </w:r>
      <w:r>
        <w:rPr>
          <w:spacing w:val="-1"/>
        </w:rPr>
        <w:t> </w:t>
      </w:r>
      <w:r>
        <w:rPr/>
        <w:t>de los demás participantes de la contratación pública. Esta competencia de interpretación de normas generales, por definición, no puede extenderse a la resolución de controversias, ni a brindar asesorías sobre casos puntuales.</w:t>
      </w:r>
    </w:p>
    <w:p>
      <w:pPr>
        <w:pStyle w:val="BodyText"/>
        <w:spacing w:before="120"/>
        <w:ind w:left="100" w:right="899" w:firstLine="709"/>
        <w:jc w:val="both"/>
      </w:pPr>
      <w:r>
        <w:rPr/>
        <w:t>Conforme lo expuesto, en aras de satisfacer el derecho fundamental de petición</w:t>
      </w:r>
      <w:r>
        <w:rPr>
          <w:spacing w:val="-13"/>
        </w:rPr>
        <w:t> </w:t>
      </w:r>
      <w:r>
        <w:rPr/>
        <w:t>se</w:t>
      </w:r>
      <w:r>
        <w:rPr>
          <w:spacing w:val="-15"/>
        </w:rPr>
        <w:t> </w:t>
      </w:r>
      <w:r>
        <w:rPr/>
        <w:t>resolverá</w:t>
      </w:r>
      <w:r>
        <w:rPr>
          <w:spacing w:val="-13"/>
        </w:rPr>
        <w:t> </w:t>
      </w:r>
      <w:r>
        <w:rPr/>
        <w:t>su</w:t>
      </w:r>
      <w:r>
        <w:rPr>
          <w:spacing w:val="-15"/>
        </w:rPr>
        <w:t> </w:t>
      </w:r>
      <w:r>
        <w:rPr/>
        <w:t>consulta</w:t>
      </w:r>
      <w:r>
        <w:rPr>
          <w:spacing w:val="-13"/>
        </w:rPr>
        <w:t> </w:t>
      </w:r>
      <w:r>
        <w:rPr/>
        <w:t>dentro</w:t>
      </w:r>
      <w:r>
        <w:rPr>
          <w:spacing w:val="-14"/>
        </w:rPr>
        <w:t> </w:t>
      </w:r>
      <w:r>
        <w:rPr/>
        <w:t>de</w:t>
      </w:r>
      <w:r>
        <w:rPr>
          <w:spacing w:val="-15"/>
        </w:rPr>
        <w:t> </w:t>
      </w:r>
      <w:r>
        <w:rPr/>
        <w:t>los</w:t>
      </w:r>
      <w:r>
        <w:rPr>
          <w:spacing w:val="-15"/>
        </w:rPr>
        <w:t> </w:t>
      </w:r>
      <w:r>
        <w:rPr/>
        <w:t>límites</w:t>
      </w:r>
      <w:r>
        <w:rPr>
          <w:spacing w:val="-14"/>
        </w:rPr>
        <w:t> </w:t>
      </w:r>
      <w:r>
        <w:rPr/>
        <w:t>de</w:t>
      </w:r>
      <w:r>
        <w:rPr>
          <w:spacing w:val="-15"/>
        </w:rPr>
        <w:t> </w:t>
      </w:r>
      <w:r>
        <w:rPr/>
        <w:t>la</w:t>
      </w:r>
      <w:r>
        <w:rPr>
          <w:spacing w:val="-15"/>
        </w:rPr>
        <w:t> </w:t>
      </w:r>
      <w:r>
        <w:rPr/>
        <w:t>referida</w:t>
      </w:r>
      <w:r>
        <w:rPr>
          <w:spacing w:val="-13"/>
        </w:rPr>
        <w:t> </w:t>
      </w:r>
      <w:r>
        <w:rPr/>
        <w:t>competencia consultiva, esto es, haciendo abstracción de las circunstancias particulares y concretas mencionadas en su petición, pero haciendo unas consideraciones sobre</w:t>
      </w:r>
      <w:r>
        <w:rPr>
          <w:spacing w:val="-19"/>
        </w:rPr>
        <w:t> </w:t>
      </w:r>
      <w:r>
        <w:rPr/>
        <w:t>las</w:t>
      </w:r>
      <w:r>
        <w:rPr>
          <w:spacing w:val="-20"/>
        </w:rPr>
        <w:t> </w:t>
      </w:r>
      <w:r>
        <w:rPr/>
        <w:t>normas</w:t>
      </w:r>
      <w:r>
        <w:rPr>
          <w:spacing w:val="-18"/>
        </w:rPr>
        <w:t> </w:t>
      </w:r>
      <w:r>
        <w:rPr/>
        <w:t>generales</w:t>
      </w:r>
      <w:r>
        <w:rPr>
          <w:spacing w:val="-18"/>
        </w:rPr>
        <w:t> </w:t>
      </w:r>
      <w:r>
        <w:rPr/>
        <w:t>relacionadas</w:t>
      </w:r>
      <w:r>
        <w:rPr>
          <w:spacing w:val="-17"/>
        </w:rPr>
        <w:t> </w:t>
      </w:r>
      <w:r>
        <w:rPr/>
        <w:t>con</w:t>
      </w:r>
      <w:r>
        <w:rPr>
          <w:spacing w:val="-20"/>
        </w:rPr>
        <w:t> </w:t>
      </w:r>
      <w:r>
        <w:rPr/>
        <w:t>el</w:t>
      </w:r>
      <w:r>
        <w:rPr>
          <w:spacing w:val="-19"/>
        </w:rPr>
        <w:t> </w:t>
      </w:r>
      <w:r>
        <w:rPr/>
        <w:t>problema</w:t>
      </w:r>
      <w:r>
        <w:rPr>
          <w:spacing w:val="-18"/>
        </w:rPr>
        <w:t> </w:t>
      </w:r>
      <w:r>
        <w:rPr/>
        <w:t>jurídico</w:t>
      </w:r>
      <w:r>
        <w:rPr>
          <w:spacing w:val="-18"/>
        </w:rPr>
        <w:t> </w:t>
      </w:r>
      <w:r>
        <w:rPr/>
        <w:t>de</w:t>
      </w:r>
      <w:r>
        <w:rPr>
          <w:spacing w:val="-20"/>
        </w:rPr>
        <w:t> </w:t>
      </w:r>
      <w:r>
        <w:rPr/>
        <w:t>su</w:t>
      </w:r>
      <w:r>
        <w:rPr>
          <w:spacing w:val="-19"/>
        </w:rPr>
        <w:t> </w:t>
      </w:r>
      <w:r>
        <w:rPr/>
        <w:t>consulta.</w:t>
      </w:r>
    </w:p>
    <w:p>
      <w:pPr>
        <w:pStyle w:val="BodyText"/>
      </w:pPr>
    </w:p>
    <w:p>
      <w:pPr>
        <w:pStyle w:val="ListParagraph"/>
        <w:numPr>
          <w:ilvl w:val="0"/>
          <w:numId w:val="1"/>
        </w:numPr>
        <w:tabs>
          <w:tab w:pos="382" w:val="left" w:leader="none"/>
        </w:tabs>
        <w:spacing w:line="240" w:lineRule="auto" w:before="0" w:after="0"/>
        <w:ind w:left="382" w:right="0" w:hanging="282"/>
        <w:jc w:val="left"/>
        <w:rPr>
          <w:b/>
          <w:sz w:val="22"/>
        </w:rPr>
      </w:pPr>
      <w:r>
        <w:rPr>
          <w:b/>
          <w:spacing w:val="-2"/>
          <w:sz w:val="22"/>
        </w:rPr>
        <w:t>Problema</w:t>
      </w:r>
      <w:r>
        <w:rPr>
          <w:b/>
          <w:spacing w:val="-4"/>
          <w:sz w:val="22"/>
        </w:rPr>
        <w:t> </w:t>
      </w:r>
      <w:r>
        <w:rPr>
          <w:b/>
          <w:spacing w:val="-2"/>
          <w:sz w:val="22"/>
        </w:rPr>
        <w:t>planteado:</w:t>
      </w:r>
    </w:p>
    <w:p>
      <w:pPr>
        <w:pStyle w:val="BodyText"/>
        <w:spacing w:before="267"/>
        <w:ind w:left="100" w:right="900"/>
        <w:jc w:val="both"/>
      </w:pPr>
      <w:r>
        <w:rPr/>
        <w:t>De</w:t>
      </w:r>
      <w:r>
        <w:rPr>
          <w:spacing w:val="-3"/>
        </w:rPr>
        <w:t> </w:t>
      </w:r>
      <w:r>
        <w:rPr/>
        <w:t>acuerdo</w:t>
      </w:r>
      <w:r>
        <w:rPr>
          <w:spacing w:val="-1"/>
        </w:rPr>
        <w:t> </w:t>
      </w:r>
      <w:r>
        <w:rPr/>
        <w:t>con</w:t>
      </w:r>
      <w:r>
        <w:rPr>
          <w:spacing w:val="-3"/>
        </w:rPr>
        <w:t> </w:t>
      </w:r>
      <w:r>
        <w:rPr/>
        <w:t>el</w:t>
      </w:r>
      <w:r>
        <w:rPr>
          <w:spacing w:val="-3"/>
        </w:rPr>
        <w:t> </w:t>
      </w:r>
      <w:r>
        <w:rPr/>
        <w:t>contenido</w:t>
      </w:r>
      <w:r>
        <w:rPr>
          <w:spacing w:val="-1"/>
        </w:rPr>
        <w:t> </w:t>
      </w:r>
      <w:r>
        <w:rPr/>
        <w:t>de</w:t>
      </w:r>
      <w:r>
        <w:rPr>
          <w:spacing w:val="-3"/>
        </w:rPr>
        <w:t> </w:t>
      </w:r>
      <w:r>
        <w:rPr/>
        <w:t>su</w:t>
      </w:r>
      <w:r>
        <w:rPr>
          <w:spacing w:val="-3"/>
        </w:rPr>
        <w:t> </w:t>
      </w:r>
      <w:r>
        <w:rPr/>
        <w:t>solicitud, esta</w:t>
      </w:r>
      <w:r>
        <w:rPr>
          <w:spacing w:val="-2"/>
        </w:rPr>
        <w:t> </w:t>
      </w:r>
      <w:r>
        <w:rPr/>
        <w:t>Agencia</w:t>
      </w:r>
      <w:r>
        <w:rPr>
          <w:spacing w:val="-1"/>
        </w:rPr>
        <w:t> </w:t>
      </w:r>
      <w:r>
        <w:rPr/>
        <w:t>resolverá</w:t>
      </w:r>
      <w:r>
        <w:rPr>
          <w:spacing w:val="-1"/>
        </w:rPr>
        <w:t> </w:t>
      </w:r>
      <w:r>
        <w:rPr/>
        <w:t>el</w:t>
      </w:r>
      <w:r>
        <w:rPr>
          <w:spacing w:val="-3"/>
        </w:rPr>
        <w:t> </w:t>
      </w:r>
      <w:r>
        <w:rPr/>
        <w:t>siguiente problema jurídico: ¿Cuáles son los documentos del proceso y como deben ser publicados en Secop II?</w:t>
      </w:r>
    </w:p>
    <w:p>
      <w:pPr>
        <w:pStyle w:val="BodyText"/>
      </w:pPr>
    </w:p>
    <w:p>
      <w:pPr>
        <w:pStyle w:val="ListParagraph"/>
        <w:numPr>
          <w:ilvl w:val="0"/>
          <w:numId w:val="1"/>
        </w:numPr>
        <w:tabs>
          <w:tab w:pos="382" w:val="left" w:leader="none"/>
        </w:tabs>
        <w:spacing w:line="240" w:lineRule="auto" w:before="0" w:after="0"/>
        <w:ind w:left="382" w:right="0" w:hanging="282"/>
        <w:jc w:val="left"/>
        <w:rPr>
          <w:b/>
          <w:sz w:val="22"/>
        </w:rPr>
      </w:pPr>
      <w:r>
        <w:rPr>
          <w:b/>
          <w:spacing w:val="-2"/>
          <w:sz w:val="22"/>
        </w:rPr>
        <w:t>Respuesta:</w:t>
      </w:r>
    </w:p>
    <w:p>
      <w:pPr>
        <w:pStyle w:val="BodyText"/>
        <w:spacing w:before="7"/>
        <w:rPr>
          <w:b/>
          <w:sz w:val="19"/>
        </w:rPr>
      </w:pPr>
      <w:r>
        <w:rPr/>
        <mc:AlternateContent>
          <mc:Choice Requires="wps">
            <w:drawing>
              <wp:anchor distT="0" distB="0" distL="0" distR="0" allowOverlap="1" layoutInCell="1" locked="0" behindDoc="1" simplePos="0" relativeHeight="487588352">
                <wp:simplePos x="0" y="0"/>
                <wp:positionH relativeFrom="page">
                  <wp:posOffset>1080135</wp:posOffset>
                </wp:positionH>
                <wp:positionV relativeFrom="paragraph">
                  <wp:posOffset>170019</wp:posOffset>
                </wp:positionV>
                <wp:extent cx="5605780" cy="3215005"/>
                <wp:effectExtent l="0" t="0" r="0" b="0"/>
                <wp:wrapTopAndBottom/>
                <wp:docPr id="8" name="Textbox 8"/>
                <wp:cNvGraphicFramePr>
                  <a:graphicFrameLocks/>
                </wp:cNvGraphicFramePr>
                <a:graphic>
                  <a:graphicData uri="http://schemas.microsoft.com/office/word/2010/wordprocessingShape">
                    <wps:wsp>
                      <wps:cNvPr id="8" name="Textbox 8"/>
                      <wps:cNvSpPr txBox="1"/>
                      <wps:spPr>
                        <a:xfrm>
                          <a:off x="0" y="0"/>
                          <a:ext cx="5605780" cy="3215005"/>
                        </a:xfrm>
                        <a:prstGeom prst="rect">
                          <a:avLst/>
                        </a:prstGeom>
                        <a:ln w="6350">
                          <a:solidFill>
                            <a:srgbClr val="000000"/>
                          </a:solidFill>
                          <a:prstDash val="dot"/>
                        </a:ln>
                      </wps:spPr>
                      <wps:txbx>
                        <w:txbxContent>
                          <w:p>
                            <w:pPr>
                              <w:spacing w:before="0"/>
                              <w:ind w:left="103" w:right="101" w:firstLine="0"/>
                              <w:jc w:val="both"/>
                              <w:rPr>
                                <w:sz w:val="22"/>
                              </w:rPr>
                            </w:pPr>
                            <w:r>
                              <w:rPr>
                                <w:sz w:val="22"/>
                              </w:rPr>
                              <w:t>La expresión </w:t>
                            </w:r>
                            <w:r>
                              <w:rPr>
                                <w:i/>
                                <w:sz w:val="22"/>
                              </w:rPr>
                              <w:t>Documentos del Proceso </w:t>
                            </w:r>
                            <w:r>
                              <w:rPr>
                                <w:sz w:val="22"/>
                              </w:rPr>
                              <w:t>está definida en el artículo 2.2.1.1.1.3.1. del Decreto 1082 de 2015, donde se establece que: “son: (a) los</w:t>
                            </w:r>
                            <w:r>
                              <w:rPr>
                                <w:spacing w:val="-20"/>
                                <w:sz w:val="22"/>
                              </w:rPr>
                              <w:t> </w:t>
                            </w:r>
                            <w:r>
                              <w:rPr>
                                <w:sz w:val="22"/>
                              </w:rPr>
                              <w:t>estudios</w:t>
                            </w:r>
                            <w:r>
                              <w:rPr>
                                <w:spacing w:val="-19"/>
                                <w:sz w:val="22"/>
                              </w:rPr>
                              <w:t> </w:t>
                            </w:r>
                            <w:r>
                              <w:rPr>
                                <w:sz w:val="22"/>
                              </w:rPr>
                              <w:t>y</w:t>
                            </w:r>
                            <w:r>
                              <w:rPr>
                                <w:spacing w:val="-19"/>
                                <w:sz w:val="22"/>
                              </w:rPr>
                              <w:t> </w:t>
                            </w:r>
                            <w:r>
                              <w:rPr>
                                <w:sz w:val="22"/>
                              </w:rPr>
                              <w:t>documentos</w:t>
                            </w:r>
                            <w:r>
                              <w:rPr>
                                <w:spacing w:val="-17"/>
                                <w:sz w:val="22"/>
                              </w:rPr>
                              <w:t> </w:t>
                            </w:r>
                            <w:r>
                              <w:rPr>
                                <w:sz w:val="22"/>
                              </w:rPr>
                              <w:t>previos;</w:t>
                            </w:r>
                            <w:r>
                              <w:rPr>
                                <w:spacing w:val="-19"/>
                                <w:sz w:val="22"/>
                              </w:rPr>
                              <w:t> </w:t>
                            </w:r>
                            <w:r>
                              <w:rPr>
                                <w:sz w:val="22"/>
                              </w:rPr>
                              <w:t>(b)</w:t>
                            </w:r>
                            <w:r>
                              <w:rPr>
                                <w:spacing w:val="-20"/>
                                <w:sz w:val="22"/>
                              </w:rPr>
                              <w:t> </w:t>
                            </w:r>
                            <w:r>
                              <w:rPr>
                                <w:sz w:val="22"/>
                              </w:rPr>
                              <w:t>el</w:t>
                            </w:r>
                            <w:r>
                              <w:rPr>
                                <w:spacing w:val="-19"/>
                                <w:sz w:val="22"/>
                              </w:rPr>
                              <w:t> </w:t>
                            </w:r>
                            <w:r>
                              <w:rPr>
                                <w:sz w:val="22"/>
                              </w:rPr>
                              <w:t>aviso</w:t>
                            </w:r>
                            <w:r>
                              <w:rPr>
                                <w:spacing w:val="-18"/>
                                <w:sz w:val="22"/>
                              </w:rPr>
                              <w:t> </w:t>
                            </w:r>
                            <w:r>
                              <w:rPr>
                                <w:sz w:val="22"/>
                              </w:rPr>
                              <w:t>de</w:t>
                            </w:r>
                            <w:r>
                              <w:rPr>
                                <w:spacing w:val="-20"/>
                                <w:sz w:val="22"/>
                              </w:rPr>
                              <w:t> </w:t>
                            </w:r>
                            <w:r>
                              <w:rPr>
                                <w:sz w:val="22"/>
                              </w:rPr>
                              <w:t>convocatoria;</w:t>
                            </w:r>
                            <w:r>
                              <w:rPr>
                                <w:spacing w:val="-16"/>
                                <w:sz w:val="22"/>
                              </w:rPr>
                              <w:t> </w:t>
                            </w:r>
                            <w:r>
                              <w:rPr>
                                <w:sz w:val="22"/>
                              </w:rPr>
                              <w:t>(c)</w:t>
                            </w:r>
                            <w:r>
                              <w:rPr>
                                <w:spacing w:val="-20"/>
                                <w:sz w:val="22"/>
                              </w:rPr>
                              <w:t> </w:t>
                            </w:r>
                            <w:r>
                              <w:rPr>
                                <w:sz w:val="22"/>
                              </w:rPr>
                              <w:t>los</w:t>
                            </w:r>
                            <w:r>
                              <w:rPr>
                                <w:spacing w:val="-19"/>
                                <w:sz w:val="22"/>
                              </w:rPr>
                              <w:t> </w:t>
                            </w:r>
                            <w:r>
                              <w:rPr>
                                <w:sz w:val="22"/>
                              </w:rPr>
                              <w:t>pliegos de</w:t>
                            </w:r>
                            <w:r>
                              <w:rPr>
                                <w:spacing w:val="-6"/>
                                <w:sz w:val="22"/>
                              </w:rPr>
                              <w:t> </w:t>
                            </w:r>
                            <w:r>
                              <w:rPr>
                                <w:sz w:val="22"/>
                              </w:rPr>
                              <w:t>condiciones</w:t>
                            </w:r>
                            <w:r>
                              <w:rPr>
                                <w:spacing w:val="-4"/>
                                <w:sz w:val="22"/>
                              </w:rPr>
                              <w:t> </w:t>
                            </w:r>
                            <w:r>
                              <w:rPr>
                                <w:sz w:val="22"/>
                              </w:rPr>
                              <w:t>o</w:t>
                            </w:r>
                            <w:r>
                              <w:rPr>
                                <w:spacing w:val="-7"/>
                                <w:sz w:val="22"/>
                              </w:rPr>
                              <w:t> </w:t>
                            </w:r>
                            <w:r>
                              <w:rPr>
                                <w:sz w:val="22"/>
                              </w:rPr>
                              <w:t>la</w:t>
                            </w:r>
                            <w:r>
                              <w:rPr>
                                <w:spacing w:val="-6"/>
                                <w:sz w:val="22"/>
                              </w:rPr>
                              <w:t> </w:t>
                            </w:r>
                            <w:r>
                              <w:rPr>
                                <w:sz w:val="22"/>
                              </w:rPr>
                              <w:t>invitación;</w:t>
                            </w:r>
                            <w:r>
                              <w:rPr>
                                <w:spacing w:val="-3"/>
                                <w:sz w:val="22"/>
                              </w:rPr>
                              <w:t> </w:t>
                            </w:r>
                            <w:r>
                              <w:rPr>
                                <w:sz w:val="22"/>
                              </w:rPr>
                              <w:t>(d)</w:t>
                            </w:r>
                            <w:r>
                              <w:rPr>
                                <w:spacing w:val="-6"/>
                                <w:sz w:val="22"/>
                              </w:rPr>
                              <w:t> </w:t>
                            </w:r>
                            <w:r>
                              <w:rPr>
                                <w:sz w:val="22"/>
                              </w:rPr>
                              <w:t>las</w:t>
                            </w:r>
                            <w:r>
                              <w:rPr>
                                <w:spacing w:val="-6"/>
                                <w:sz w:val="22"/>
                              </w:rPr>
                              <w:t> </w:t>
                            </w:r>
                            <w:r>
                              <w:rPr>
                                <w:sz w:val="22"/>
                              </w:rPr>
                              <w:t>adendas;</w:t>
                            </w:r>
                            <w:r>
                              <w:rPr>
                                <w:spacing w:val="-4"/>
                                <w:sz w:val="22"/>
                              </w:rPr>
                              <w:t> </w:t>
                            </w:r>
                            <w:r>
                              <w:rPr>
                                <w:sz w:val="22"/>
                              </w:rPr>
                              <w:t>(e)</w:t>
                            </w:r>
                            <w:r>
                              <w:rPr>
                                <w:spacing w:val="-6"/>
                                <w:sz w:val="22"/>
                              </w:rPr>
                              <w:t> </w:t>
                            </w:r>
                            <w:r>
                              <w:rPr>
                                <w:sz w:val="22"/>
                              </w:rPr>
                              <w:t>la</w:t>
                            </w:r>
                            <w:r>
                              <w:rPr>
                                <w:spacing w:val="-6"/>
                                <w:sz w:val="22"/>
                              </w:rPr>
                              <w:t> </w:t>
                            </w:r>
                            <w:r>
                              <w:rPr>
                                <w:sz w:val="22"/>
                              </w:rPr>
                              <w:t>oferta;</w:t>
                            </w:r>
                            <w:r>
                              <w:rPr>
                                <w:spacing w:val="-5"/>
                                <w:sz w:val="22"/>
                              </w:rPr>
                              <w:t> </w:t>
                            </w:r>
                            <w:r>
                              <w:rPr>
                                <w:sz w:val="22"/>
                              </w:rPr>
                              <w:t>(f)</w:t>
                            </w:r>
                            <w:r>
                              <w:rPr>
                                <w:spacing w:val="-6"/>
                                <w:sz w:val="22"/>
                              </w:rPr>
                              <w:t> </w:t>
                            </w:r>
                            <w:r>
                              <w:rPr>
                                <w:sz w:val="22"/>
                              </w:rPr>
                              <w:t>el</w:t>
                            </w:r>
                            <w:r>
                              <w:rPr>
                                <w:spacing w:val="-6"/>
                                <w:sz w:val="22"/>
                              </w:rPr>
                              <w:t> </w:t>
                            </w:r>
                            <w:r>
                              <w:rPr>
                                <w:sz w:val="22"/>
                              </w:rPr>
                              <w:t>informe</w:t>
                            </w:r>
                            <w:r>
                              <w:rPr>
                                <w:spacing w:val="-5"/>
                                <w:sz w:val="22"/>
                              </w:rPr>
                              <w:t> </w:t>
                            </w:r>
                            <w:r>
                              <w:rPr>
                                <w:sz w:val="22"/>
                              </w:rPr>
                              <w:t>de evaluación; (g) el contrato; </w:t>
                            </w:r>
                            <w:r>
                              <w:rPr>
                                <w:i/>
                                <w:sz w:val="22"/>
                              </w:rPr>
                              <w:t>y cualquier otro documento expedido por la Entidad Estatal durante el Proceso de Contratación</w:t>
                            </w:r>
                            <w:r>
                              <w:rPr>
                                <w:sz w:val="22"/>
                              </w:rPr>
                              <w:t>”</w:t>
                            </w:r>
                          </w:p>
                          <w:p>
                            <w:pPr>
                              <w:pStyle w:val="BodyText"/>
                              <w:spacing w:before="120"/>
                              <w:ind w:left="103" w:right="101"/>
                              <w:jc w:val="both"/>
                            </w:pPr>
                            <w:r>
                              <w:rPr/>
                              <w:t>Por otra parte, si una entidad estatal se encuentra obligada a tramitar su contratación en el SECOP II, en principio todos los Documentos del Proceso deben gestionarse y crearse en esta plataforma, esto de conformidad con lo señalado en, el artículo 3 de la Ley 1150 de 2007, el artículo 2.2.1.1.1.7.1. del Decreto 1082 de 2015, la Ley 1712 de 2014 y el Decreto 1081 de 2015.</w:t>
                            </w:r>
                          </w:p>
                          <w:p>
                            <w:pPr>
                              <w:pStyle w:val="BodyText"/>
                              <w:spacing w:before="120"/>
                              <w:ind w:left="103" w:right="101"/>
                              <w:jc w:val="both"/>
                            </w:pPr>
                            <w:r>
                              <w:rPr/>
                              <w:t>Adicionalmente, debemos precisar que la naturaleza transaccional del SECOP II, implica que los procesos contractuales no solo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w:t>
                            </w:r>
                          </w:p>
                        </w:txbxContent>
                      </wps:txbx>
                      <wps:bodyPr wrap="square" lIns="0" tIns="0" rIns="0" bIns="0" rtlCol="0">
                        <a:noAutofit/>
                      </wps:bodyPr>
                    </wps:wsp>
                  </a:graphicData>
                </a:graphic>
              </wp:anchor>
            </w:drawing>
          </mc:Choice>
          <mc:Fallback>
            <w:pict>
              <v:shape style="position:absolute;margin-left:85.050003pt;margin-top:13.387358pt;width:441.4pt;height:253.15pt;mso-position-horizontal-relative:page;mso-position-vertical-relative:paragraph;z-index:-15728128;mso-wrap-distance-left:0;mso-wrap-distance-right:0" type="#_x0000_t202" id="docshape6" filled="false" stroked="true" strokeweight=".5pt" strokecolor="#000000">
                <v:textbox inset="0,0,0,0">
                  <w:txbxContent>
                    <w:p>
                      <w:pPr>
                        <w:spacing w:before="0"/>
                        <w:ind w:left="103" w:right="101" w:firstLine="0"/>
                        <w:jc w:val="both"/>
                        <w:rPr>
                          <w:sz w:val="22"/>
                        </w:rPr>
                      </w:pPr>
                      <w:r>
                        <w:rPr>
                          <w:sz w:val="22"/>
                        </w:rPr>
                        <w:t>La expresión </w:t>
                      </w:r>
                      <w:r>
                        <w:rPr>
                          <w:i/>
                          <w:sz w:val="22"/>
                        </w:rPr>
                        <w:t>Documentos del Proceso </w:t>
                      </w:r>
                      <w:r>
                        <w:rPr>
                          <w:sz w:val="22"/>
                        </w:rPr>
                        <w:t>está definida en el artículo 2.2.1.1.1.3.1. del Decreto 1082 de 2015, donde se establece que: “son: (a) los</w:t>
                      </w:r>
                      <w:r>
                        <w:rPr>
                          <w:spacing w:val="-20"/>
                          <w:sz w:val="22"/>
                        </w:rPr>
                        <w:t> </w:t>
                      </w:r>
                      <w:r>
                        <w:rPr>
                          <w:sz w:val="22"/>
                        </w:rPr>
                        <w:t>estudios</w:t>
                      </w:r>
                      <w:r>
                        <w:rPr>
                          <w:spacing w:val="-19"/>
                          <w:sz w:val="22"/>
                        </w:rPr>
                        <w:t> </w:t>
                      </w:r>
                      <w:r>
                        <w:rPr>
                          <w:sz w:val="22"/>
                        </w:rPr>
                        <w:t>y</w:t>
                      </w:r>
                      <w:r>
                        <w:rPr>
                          <w:spacing w:val="-19"/>
                          <w:sz w:val="22"/>
                        </w:rPr>
                        <w:t> </w:t>
                      </w:r>
                      <w:r>
                        <w:rPr>
                          <w:sz w:val="22"/>
                        </w:rPr>
                        <w:t>documentos</w:t>
                      </w:r>
                      <w:r>
                        <w:rPr>
                          <w:spacing w:val="-17"/>
                          <w:sz w:val="22"/>
                        </w:rPr>
                        <w:t> </w:t>
                      </w:r>
                      <w:r>
                        <w:rPr>
                          <w:sz w:val="22"/>
                        </w:rPr>
                        <w:t>previos;</w:t>
                      </w:r>
                      <w:r>
                        <w:rPr>
                          <w:spacing w:val="-19"/>
                          <w:sz w:val="22"/>
                        </w:rPr>
                        <w:t> </w:t>
                      </w:r>
                      <w:r>
                        <w:rPr>
                          <w:sz w:val="22"/>
                        </w:rPr>
                        <w:t>(b)</w:t>
                      </w:r>
                      <w:r>
                        <w:rPr>
                          <w:spacing w:val="-20"/>
                          <w:sz w:val="22"/>
                        </w:rPr>
                        <w:t> </w:t>
                      </w:r>
                      <w:r>
                        <w:rPr>
                          <w:sz w:val="22"/>
                        </w:rPr>
                        <w:t>el</w:t>
                      </w:r>
                      <w:r>
                        <w:rPr>
                          <w:spacing w:val="-19"/>
                          <w:sz w:val="22"/>
                        </w:rPr>
                        <w:t> </w:t>
                      </w:r>
                      <w:r>
                        <w:rPr>
                          <w:sz w:val="22"/>
                        </w:rPr>
                        <w:t>aviso</w:t>
                      </w:r>
                      <w:r>
                        <w:rPr>
                          <w:spacing w:val="-18"/>
                          <w:sz w:val="22"/>
                        </w:rPr>
                        <w:t> </w:t>
                      </w:r>
                      <w:r>
                        <w:rPr>
                          <w:sz w:val="22"/>
                        </w:rPr>
                        <w:t>de</w:t>
                      </w:r>
                      <w:r>
                        <w:rPr>
                          <w:spacing w:val="-20"/>
                          <w:sz w:val="22"/>
                        </w:rPr>
                        <w:t> </w:t>
                      </w:r>
                      <w:r>
                        <w:rPr>
                          <w:sz w:val="22"/>
                        </w:rPr>
                        <w:t>convocatoria;</w:t>
                      </w:r>
                      <w:r>
                        <w:rPr>
                          <w:spacing w:val="-16"/>
                          <w:sz w:val="22"/>
                        </w:rPr>
                        <w:t> </w:t>
                      </w:r>
                      <w:r>
                        <w:rPr>
                          <w:sz w:val="22"/>
                        </w:rPr>
                        <w:t>(c)</w:t>
                      </w:r>
                      <w:r>
                        <w:rPr>
                          <w:spacing w:val="-20"/>
                          <w:sz w:val="22"/>
                        </w:rPr>
                        <w:t> </w:t>
                      </w:r>
                      <w:r>
                        <w:rPr>
                          <w:sz w:val="22"/>
                        </w:rPr>
                        <w:t>los</w:t>
                      </w:r>
                      <w:r>
                        <w:rPr>
                          <w:spacing w:val="-19"/>
                          <w:sz w:val="22"/>
                        </w:rPr>
                        <w:t> </w:t>
                      </w:r>
                      <w:r>
                        <w:rPr>
                          <w:sz w:val="22"/>
                        </w:rPr>
                        <w:t>pliegos de</w:t>
                      </w:r>
                      <w:r>
                        <w:rPr>
                          <w:spacing w:val="-6"/>
                          <w:sz w:val="22"/>
                        </w:rPr>
                        <w:t> </w:t>
                      </w:r>
                      <w:r>
                        <w:rPr>
                          <w:sz w:val="22"/>
                        </w:rPr>
                        <w:t>condiciones</w:t>
                      </w:r>
                      <w:r>
                        <w:rPr>
                          <w:spacing w:val="-4"/>
                          <w:sz w:val="22"/>
                        </w:rPr>
                        <w:t> </w:t>
                      </w:r>
                      <w:r>
                        <w:rPr>
                          <w:sz w:val="22"/>
                        </w:rPr>
                        <w:t>o</w:t>
                      </w:r>
                      <w:r>
                        <w:rPr>
                          <w:spacing w:val="-7"/>
                          <w:sz w:val="22"/>
                        </w:rPr>
                        <w:t> </w:t>
                      </w:r>
                      <w:r>
                        <w:rPr>
                          <w:sz w:val="22"/>
                        </w:rPr>
                        <w:t>la</w:t>
                      </w:r>
                      <w:r>
                        <w:rPr>
                          <w:spacing w:val="-6"/>
                          <w:sz w:val="22"/>
                        </w:rPr>
                        <w:t> </w:t>
                      </w:r>
                      <w:r>
                        <w:rPr>
                          <w:sz w:val="22"/>
                        </w:rPr>
                        <w:t>invitación;</w:t>
                      </w:r>
                      <w:r>
                        <w:rPr>
                          <w:spacing w:val="-3"/>
                          <w:sz w:val="22"/>
                        </w:rPr>
                        <w:t> </w:t>
                      </w:r>
                      <w:r>
                        <w:rPr>
                          <w:sz w:val="22"/>
                        </w:rPr>
                        <w:t>(d)</w:t>
                      </w:r>
                      <w:r>
                        <w:rPr>
                          <w:spacing w:val="-6"/>
                          <w:sz w:val="22"/>
                        </w:rPr>
                        <w:t> </w:t>
                      </w:r>
                      <w:r>
                        <w:rPr>
                          <w:sz w:val="22"/>
                        </w:rPr>
                        <w:t>las</w:t>
                      </w:r>
                      <w:r>
                        <w:rPr>
                          <w:spacing w:val="-6"/>
                          <w:sz w:val="22"/>
                        </w:rPr>
                        <w:t> </w:t>
                      </w:r>
                      <w:r>
                        <w:rPr>
                          <w:sz w:val="22"/>
                        </w:rPr>
                        <w:t>adendas;</w:t>
                      </w:r>
                      <w:r>
                        <w:rPr>
                          <w:spacing w:val="-4"/>
                          <w:sz w:val="22"/>
                        </w:rPr>
                        <w:t> </w:t>
                      </w:r>
                      <w:r>
                        <w:rPr>
                          <w:sz w:val="22"/>
                        </w:rPr>
                        <w:t>(e)</w:t>
                      </w:r>
                      <w:r>
                        <w:rPr>
                          <w:spacing w:val="-6"/>
                          <w:sz w:val="22"/>
                        </w:rPr>
                        <w:t> </w:t>
                      </w:r>
                      <w:r>
                        <w:rPr>
                          <w:sz w:val="22"/>
                        </w:rPr>
                        <w:t>la</w:t>
                      </w:r>
                      <w:r>
                        <w:rPr>
                          <w:spacing w:val="-6"/>
                          <w:sz w:val="22"/>
                        </w:rPr>
                        <w:t> </w:t>
                      </w:r>
                      <w:r>
                        <w:rPr>
                          <w:sz w:val="22"/>
                        </w:rPr>
                        <w:t>oferta;</w:t>
                      </w:r>
                      <w:r>
                        <w:rPr>
                          <w:spacing w:val="-5"/>
                          <w:sz w:val="22"/>
                        </w:rPr>
                        <w:t> </w:t>
                      </w:r>
                      <w:r>
                        <w:rPr>
                          <w:sz w:val="22"/>
                        </w:rPr>
                        <w:t>(f)</w:t>
                      </w:r>
                      <w:r>
                        <w:rPr>
                          <w:spacing w:val="-6"/>
                          <w:sz w:val="22"/>
                        </w:rPr>
                        <w:t> </w:t>
                      </w:r>
                      <w:r>
                        <w:rPr>
                          <w:sz w:val="22"/>
                        </w:rPr>
                        <w:t>el</w:t>
                      </w:r>
                      <w:r>
                        <w:rPr>
                          <w:spacing w:val="-6"/>
                          <w:sz w:val="22"/>
                        </w:rPr>
                        <w:t> </w:t>
                      </w:r>
                      <w:r>
                        <w:rPr>
                          <w:sz w:val="22"/>
                        </w:rPr>
                        <w:t>informe</w:t>
                      </w:r>
                      <w:r>
                        <w:rPr>
                          <w:spacing w:val="-5"/>
                          <w:sz w:val="22"/>
                        </w:rPr>
                        <w:t> </w:t>
                      </w:r>
                      <w:r>
                        <w:rPr>
                          <w:sz w:val="22"/>
                        </w:rPr>
                        <w:t>de evaluación; (g) el contrato; </w:t>
                      </w:r>
                      <w:r>
                        <w:rPr>
                          <w:i/>
                          <w:sz w:val="22"/>
                        </w:rPr>
                        <w:t>y cualquier otro documento expedido por la Entidad Estatal durante el Proceso de Contratación</w:t>
                      </w:r>
                      <w:r>
                        <w:rPr>
                          <w:sz w:val="22"/>
                        </w:rPr>
                        <w:t>”</w:t>
                      </w:r>
                    </w:p>
                    <w:p>
                      <w:pPr>
                        <w:pStyle w:val="BodyText"/>
                        <w:spacing w:before="120"/>
                        <w:ind w:left="103" w:right="101"/>
                        <w:jc w:val="both"/>
                      </w:pPr>
                      <w:r>
                        <w:rPr/>
                        <w:t>Por otra parte, si una entidad estatal se encuentra obligada a tramitar su contratación en el SECOP II, en principio todos los Documentos del Proceso deben gestionarse y crearse en esta plataforma, esto de conformidad con lo señalado en, el artículo 3 de la Ley 1150 de 2007, el artículo 2.2.1.1.1.7.1. del Decreto 1082 de 2015, la Ley 1712 de 2014 y el Decreto 1081 de 2015.</w:t>
                      </w:r>
                    </w:p>
                    <w:p>
                      <w:pPr>
                        <w:pStyle w:val="BodyText"/>
                        <w:spacing w:before="120"/>
                        <w:ind w:left="103" w:right="101"/>
                        <w:jc w:val="both"/>
                      </w:pPr>
                      <w:r>
                        <w:rPr/>
                        <w:t>Adicionalmente, debemos precisar que la naturaleza transaccional del SECOP II, implica que los procesos contractuales no solo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w:t>
                      </w:r>
                    </w:p>
                  </w:txbxContent>
                </v:textbox>
                <v:stroke dashstyle="dot"/>
                <w10:wrap type="topAndBottom"/>
              </v:shape>
            </w:pict>
          </mc:Fallback>
        </mc:AlternateContent>
      </w:r>
    </w:p>
    <w:p>
      <w:pPr>
        <w:pStyle w:val="ListParagraph"/>
        <w:numPr>
          <w:ilvl w:val="0"/>
          <w:numId w:val="1"/>
        </w:numPr>
        <w:tabs>
          <w:tab w:pos="382" w:val="left" w:leader="none"/>
        </w:tabs>
        <w:spacing w:line="240" w:lineRule="auto" w:before="267" w:after="0"/>
        <w:ind w:left="382" w:right="0" w:hanging="282"/>
        <w:jc w:val="left"/>
        <w:rPr>
          <w:b/>
          <w:sz w:val="22"/>
        </w:rPr>
      </w:pPr>
      <w:r>
        <w:rPr>
          <w:b/>
          <w:sz w:val="22"/>
        </w:rPr>
        <w:t>Razones</w:t>
      </w:r>
      <w:r>
        <w:rPr>
          <w:b/>
          <w:spacing w:val="-9"/>
          <w:sz w:val="22"/>
        </w:rPr>
        <w:t> </w:t>
      </w:r>
      <w:r>
        <w:rPr>
          <w:b/>
          <w:sz w:val="22"/>
        </w:rPr>
        <w:t>de</w:t>
      </w:r>
      <w:r>
        <w:rPr>
          <w:b/>
          <w:spacing w:val="-9"/>
          <w:sz w:val="22"/>
        </w:rPr>
        <w:t> </w:t>
      </w:r>
      <w:r>
        <w:rPr>
          <w:b/>
          <w:sz w:val="22"/>
        </w:rPr>
        <w:t>la</w:t>
      </w:r>
      <w:r>
        <w:rPr>
          <w:b/>
          <w:spacing w:val="-9"/>
          <w:sz w:val="22"/>
        </w:rPr>
        <w:t> </w:t>
      </w:r>
      <w:r>
        <w:rPr>
          <w:b/>
          <w:spacing w:val="-2"/>
          <w:sz w:val="22"/>
        </w:rPr>
        <w:t>respuesta:</w:t>
      </w:r>
    </w:p>
    <w:p>
      <w:pPr>
        <w:spacing w:after="0" w:line="240" w:lineRule="auto"/>
        <w:jc w:val="left"/>
        <w:rPr>
          <w:sz w:val="22"/>
        </w:rPr>
        <w:sectPr>
          <w:pgSz w:w="12240" w:h="15840"/>
          <w:pgMar w:header="165" w:footer="1782" w:top="1660" w:bottom="1980" w:left="1600" w:right="800"/>
        </w:sectPr>
      </w:pPr>
    </w:p>
    <w:p>
      <w:pPr>
        <w:pStyle w:val="BodyText"/>
        <w:spacing w:before="90"/>
        <w:ind w:left="100"/>
        <w:jc w:val="both"/>
      </w:pPr>
      <w:r>
        <w:rPr/>
        <w:t>Lo</w:t>
      </w:r>
      <w:r>
        <w:rPr>
          <w:spacing w:val="-11"/>
        </w:rPr>
        <w:t> </w:t>
      </w:r>
      <w:r>
        <w:rPr/>
        <w:t>anterior</w:t>
      </w:r>
      <w:r>
        <w:rPr>
          <w:spacing w:val="-11"/>
        </w:rPr>
        <w:t> </w:t>
      </w:r>
      <w:r>
        <w:rPr/>
        <w:t>se</w:t>
      </w:r>
      <w:r>
        <w:rPr>
          <w:spacing w:val="-11"/>
        </w:rPr>
        <w:t> </w:t>
      </w:r>
      <w:r>
        <w:rPr/>
        <w:t>sustenta</w:t>
      </w:r>
      <w:r>
        <w:rPr>
          <w:spacing w:val="-10"/>
        </w:rPr>
        <w:t> </w:t>
      </w:r>
      <w:r>
        <w:rPr/>
        <w:t>en</w:t>
      </w:r>
      <w:r>
        <w:rPr>
          <w:spacing w:val="-11"/>
        </w:rPr>
        <w:t> </w:t>
      </w:r>
      <w:r>
        <w:rPr/>
        <w:t>las</w:t>
      </w:r>
      <w:r>
        <w:rPr>
          <w:spacing w:val="-11"/>
        </w:rPr>
        <w:t> </w:t>
      </w:r>
      <w:r>
        <w:rPr/>
        <w:t>siguientes</w:t>
      </w:r>
      <w:r>
        <w:rPr>
          <w:spacing w:val="-11"/>
        </w:rPr>
        <w:t> </w:t>
      </w:r>
      <w:r>
        <w:rPr>
          <w:spacing w:val="-2"/>
        </w:rPr>
        <w:t>consideraciones:</w:t>
      </w:r>
    </w:p>
    <w:p>
      <w:pPr>
        <w:pStyle w:val="BodyText"/>
      </w:pPr>
    </w:p>
    <w:p>
      <w:pPr>
        <w:pStyle w:val="BodyText"/>
      </w:pPr>
    </w:p>
    <w:p>
      <w:pPr>
        <w:pStyle w:val="ListParagraph"/>
        <w:numPr>
          <w:ilvl w:val="1"/>
          <w:numId w:val="1"/>
        </w:numPr>
        <w:tabs>
          <w:tab w:pos="821" w:val="left" w:leader="none"/>
        </w:tabs>
        <w:spacing w:line="240" w:lineRule="auto" w:before="0" w:after="0"/>
        <w:ind w:left="821" w:right="900" w:hanging="360"/>
        <w:jc w:val="both"/>
        <w:rPr>
          <w:sz w:val="22"/>
        </w:rPr>
      </w:pPr>
      <w:r>
        <w:rPr>
          <w:sz w:val="22"/>
        </w:rPr>
        <w:t>El</w:t>
      </w:r>
      <w:r>
        <w:rPr>
          <w:spacing w:val="-11"/>
          <w:sz w:val="22"/>
        </w:rPr>
        <w:t> </w:t>
      </w:r>
      <w:r>
        <w:rPr>
          <w:sz w:val="22"/>
        </w:rPr>
        <w:t>procedimiento</w:t>
      </w:r>
      <w:r>
        <w:rPr>
          <w:spacing w:val="-8"/>
          <w:sz w:val="22"/>
        </w:rPr>
        <w:t> </w:t>
      </w:r>
      <w:r>
        <w:rPr>
          <w:sz w:val="22"/>
        </w:rPr>
        <w:t>de</w:t>
      </w:r>
      <w:r>
        <w:rPr>
          <w:spacing w:val="-11"/>
          <w:sz w:val="22"/>
        </w:rPr>
        <w:t> </w:t>
      </w:r>
      <w:r>
        <w:rPr>
          <w:sz w:val="22"/>
        </w:rPr>
        <w:t>contratación</w:t>
      </w:r>
      <w:r>
        <w:rPr>
          <w:spacing w:val="-9"/>
          <w:sz w:val="22"/>
        </w:rPr>
        <w:t> </w:t>
      </w:r>
      <w:r>
        <w:rPr>
          <w:sz w:val="22"/>
        </w:rPr>
        <w:t>de</w:t>
      </w:r>
      <w:r>
        <w:rPr>
          <w:spacing w:val="-11"/>
          <w:sz w:val="22"/>
        </w:rPr>
        <w:t> </w:t>
      </w:r>
      <w:r>
        <w:rPr>
          <w:sz w:val="22"/>
        </w:rPr>
        <w:t>las</w:t>
      </w:r>
      <w:r>
        <w:rPr>
          <w:spacing w:val="-11"/>
          <w:sz w:val="22"/>
        </w:rPr>
        <w:t> </w:t>
      </w:r>
      <w:r>
        <w:rPr>
          <w:sz w:val="22"/>
        </w:rPr>
        <w:t>entidades</w:t>
      </w:r>
      <w:r>
        <w:rPr>
          <w:spacing w:val="-10"/>
          <w:sz w:val="22"/>
        </w:rPr>
        <w:t> </w:t>
      </w:r>
      <w:r>
        <w:rPr>
          <w:sz w:val="22"/>
        </w:rPr>
        <w:t>es</w:t>
      </w:r>
      <w:r>
        <w:rPr>
          <w:spacing w:val="-11"/>
          <w:sz w:val="22"/>
        </w:rPr>
        <w:t> </w:t>
      </w:r>
      <w:r>
        <w:rPr>
          <w:sz w:val="22"/>
        </w:rPr>
        <w:t>reglado,</w:t>
      </w:r>
      <w:r>
        <w:rPr>
          <w:spacing w:val="-10"/>
          <w:sz w:val="22"/>
        </w:rPr>
        <w:t> </w:t>
      </w:r>
      <w:r>
        <w:rPr>
          <w:sz w:val="22"/>
        </w:rPr>
        <w:t>es</w:t>
      </w:r>
      <w:r>
        <w:rPr>
          <w:spacing w:val="-11"/>
          <w:sz w:val="22"/>
        </w:rPr>
        <w:t> </w:t>
      </w:r>
      <w:r>
        <w:rPr>
          <w:sz w:val="22"/>
        </w:rPr>
        <w:t>decir,</w:t>
      </w:r>
      <w:r>
        <w:rPr>
          <w:spacing w:val="-11"/>
          <w:sz w:val="22"/>
        </w:rPr>
        <w:t> </w:t>
      </w:r>
      <w:r>
        <w:rPr>
          <w:sz w:val="22"/>
        </w:rPr>
        <w:t>no es discrecional y se deben consultar las normas que lo rigen para determinar la forma que la ley prevé para adelantarlo. Por consiguiente, las principales normas son: la Ley 80 de 1993, la Ley 1150 de 2007 </w:t>
      </w:r>
      <w:r>
        <w:rPr>
          <w:rFonts w:ascii="Arial MT" w:hAnsi="Arial MT"/>
          <w:spacing w:val="-220"/>
          <w:sz w:val="22"/>
        </w:rPr>
        <w:t>̶</w:t>
      </w:r>
      <w:r>
        <w:rPr>
          <w:rFonts w:ascii="Arial MT" w:hAnsi="Arial MT"/>
          <w:sz w:val="22"/>
        </w:rPr>
        <w:t> </w:t>
      </w:r>
      <w:r>
        <w:rPr>
          <w:sz w:val="22"/>
        </w:rPr>
        <w:t>Estatuto</w:t>
      </w:r>
      <w:r>
        <w:rPr>
          <w:spacing w:val="-20"/>
          <w:sz w:val="22"/>
        </w:rPr>
        <w:t> </w:t>
      </w:r>
      <w:r>
        <w:rPr>
          <w:sz w:val="22"/>
        </w:rPr>
        <w:t>General</w:t>
      </w:r>
      <w:r>
        <w:rPr>
          <w:spacing w:val="32"/>
          <w:sz w:val="22"/>
        </w:rPr>
        <w:t> </w:t>
      </w:r>
      <w:r>
        <w:rPr>
          <w:sz w:val="22"/>
        </w:rPr>
        <w:t>de</w:t>
      </w:r>
      <w:r>
        <w:rPr>
          <w:spacing w:val="40"/>
          <w:sz w:val="22"/>
        </w:rPr>
        <w:t> </w:t>
      </w:r>
      <w:r>
        <w:rPr>
          <w:sz w:val="22"/>
        </w:rPr>
        <w:t>Contratación</w:t>
      </w:r>
      <w:r>
        <w:rPr>
          <w:spacing w:val="40"/>
          <w:sz w:val="22"/>
        </w:rPr>
        <w:t> </w:t>
      </w:r>
      <w:r>
        <w:rPr>
          <w:sz w:val="22"/>
        </w:rPr>
        <w:t>de</w:t>
      </w:r>
      <w:r>
        <w:rPr>
          <w:spacing w:val="40"/>
          <w:sz w:val="22"/>
        </w:rPr>
        <w:t> </w:t>
      </w:r>
      <w:r>
        <w:rPr>
          <w:sz w:val="22"/>
        </w:rPr>
        <w:t>la</w:t>
      </w:r>
      <w:r>
        <w:rPr>
          <w:spacing w:val="40"/>
          <w:sz w:val="22"/>
        </w:rPr>
        <w:t> </w:t>
      </w:r>
      <w:r>
        <w:rPr>
          <w:sz w:val="22"/>
        </w:rPr>
        <w:t>Administración</w:t>
      </w:r>
      <w:r>
        <w:rPr>
          <w:spacing w:val="40"/>
          <w:sz w:val="22"/>
        </w:rPr>
        <w:t> </w:t>
      </w:r>
      <w:r>
        <w:rPr>
          <w:sz w:val="22"/>
        </w:rPr>
        <w:t>Pública</w:t>
      </w:r>
      <w:r>
        <w:rPr>
          <w:spacing w:val="40"/>
          <w:sz w:val="22"/>
        </w:rPr>
        <w:t> </w:t>
      </w:r>
      <w:r>
        <w:rPr>
          <w:rFonts w:ascii="Arial MT" w:hAnsi="Arial MT"/>
          <w:spacing w:val="-220"/>
          <w:sz w:val="22"/>
        </w:rPr>
        <w:t>̶</w:t>
      </w:r>
      <w:r>
        <w:rPr>
          <w:rFonts w:ascii="Arial MT" w:hAnsi="Arial MT"/>
          <w:spacing w:val="71"/>
          <w:sz w:val="22"/>
        </w:rPr>
        <w:t>  </w:t>
      </w:r>
      <w:r>
        <w:rPr>
          <w:sz w:val="22"/>
        </w:rPr>
        <w:t>y</w:t>
      </w:r>
      <w:r>
        <w:rPr>
          <w:spacing w:val="40"/>
          <w:sz w:val="22"/>
        </w:rPr>
        <w:t> </w:t>
      </w:r>
      <w:r>
        <w:rPr>
          <w:sz w:val="22"/>
        </w:rPr>
        <w:t>el Decreto 1082 de 2015, que es reglamentario y concreta cada modalidad de selección, señalando las reglas o pasos a seguir para celebrar el contrato estatal</w:t>
      </w:r>
      <w:r>
        <w:rPr>
          <w:sz w:val="22"/>
          <w:vertAlign w:val="superscript"/>
        </w:rPr>
        <w:t>1</w:t>
      </w:r>
      <w:r>
        <w:rPr>
          <w:sz w:val="22"/>
          <w:vertAlign w:val="baseline"/>
        </w:rPr>
        <w:t>. Por consiguiente, para que los documentos de la actividad</w:t>
      </w:r>
      <w:r>
        <w:rPr>
          <w:spacing w:val="-20"/>
          <w:sz w:val="22"/>
          <w:vertAlign w:val="baseline"/>
        </w:rPr>
        <w:t> </w:t>
      </w:r>
      <w:r>
        <w:rPr>
          <w:sz w:val="22"/>
          <w:vertAlign w:val="baseline"/>
        </w:rPr>
        <w:t>contractual</w:t>
      </w:r>
      <w:r>
        <w:rPr>
          <w:spacing w:val="-19"/>
          <w:sz w:val="22"/>
          <w:vertAlign w:val="baseline"/>
        </w:rPr>
        <w:t> </w:t>
      </w:r>
      <w:r>
        <w:rPr>
          <w:sz w:val="22"/>
          <w:vertAlign w:val="baseline"/>
        </w:rPr>
        <w:t>se</w:t>
      </w:r>
      <w:r>
        <w:rPr>
          <w:spacing w:val="-19"/>
          <w:sz w:val="22"/>
          <w:vertAlign w:val="baseline"/>
        </w:rPr>
        <w:t> </w:t>
      </w:r>
      <w:r>
        <w:rPr>
          <w:sz w:val="22"/>
          <w:vertAlign w:val="baseline"/>
        </w:rPr>
        <w:t>conozcan</w:t>
      </w:r>
      <w:r>
        <w:rPr>
          <w:spacing w:val="-20"/>
          <w:sz w:val="22"/>
          <w:vertAlign w:val="baseline"/>
        </w:rPr>
        <w:t> </w:t>
      </w:r>
      <w:r>
        <w:rPr>
          <w:sz w:val="22"/>
          <w:vertAlign w:val="baseline"/>
        </w:rPr>
        <w:t>la</w:t>
      </w:r>
      <w:r>
        <w:rPr>
          <w:spacing w:val="-19"/>
          <w:sz w:val="22"/>
          <w:vertAlign w:val="baseline"/>
        </w:rPr>
        <w:t> </w:t>
      </w:r>
      <w:r>
        <w:rPr>
          <w:sz w:val="22"/>
          <w:vertAlign w:val="baseline"/>
        </w:rPr>
        <w:t>entidad</w:t>
      </w:r>
      <w:r>
        <w:rPr>
          <w:spacing w:val="-20"/>
          <w:sz w:val="22"/>
          <w:vertAlign w:val="baseline"/>
        </w:rPr>
        <w:t> </w:t>
      </w:r>
      <w:r>
        <w:rPr>
          <w:sz w:val="22"/>
          <w:vertAlign w:val="baseline"/>
        </w:rPr>
        <w:t>debe</w:t>
      </w:r>
      <w:r>
        <w:rPr>
          <w:spacing w:val="-19"/>
          <w:sz w:val="22"/>
          <w:vertAlign w:val="baseline"/>
        </w:rPr>
        <w:t> </w:t>
      </w:r>
      <w:r>
        <w:rPr>
          <w:sz w:val="22"/>
          <w:vertAlign w:val="baseline"/>
        </w:rPr>
        <w:t>publicarlos,</w:t>
      </w:r>
      <w:r>
        <w:rPr>
          <w:spacing w:val="-19"/>
          <w:sz w:val="22"/>
          <w:vertAlign w:val="baseline"/>
        </w:rPr>
        <w:t> </w:t>
      </w:r>
      <w:r>
        <w:rPr>
          <w:sz w:val="22"/>
          <w:vertAlign w:val="baseline"/>
        </w:rPr>
        <w:t>sin</w:t>
      </w:r>
      <w:r>
        <w:rPr>
          <w:spacing w:val="-20"/>
          <w:sz w:val="22"/>
          <w:vertAlign w:val="baseline"/>
        </w:rPr>
        <w:t> </w:t>
      </w:r>
      <w:r>
        <w:rPr>
          <w:sz w:val="22"/>
          <w:vertAlign w:val="baseline"/>
        </w:rPr>
        <w:t>importar la modalidad de selección.</w:t>
      </w:r>
    </w:p>
    <w:p>
      <w:pPr>
        <w:pStyle w:val="ListParagraph"/>
        <w:numPr>
          <w:ilvl w:val="1"/>
          <w:numId w:val="1"/>
        </w:numPr>
        <w:tabs>
          <w:tab w:pos="821" w:val="left" w:leader="none"/>
        </w:tabs>
        <w:spacing w:line="240" w:lineRule="auto" w:before="264" w:after="0"/>
        <w:ind w:left="821" w:right="950" w:hanging="360"/>
        <w:jc w:val="both"/>
        <w:rPr>
          <w:sz w:val="22"/>
        </w:rPr>
      </w:pPr>
      <w:r>
        <w:rPr>
          <w:sz w:val="22"/>
        </w:rPr>
        <w:t>El artículo 3 de la Ley 1150 de 2007 señala que los actos relacionados con</w:t>
      </w:r>
      <w:r>
        <w:rPr>
          <w:spacing w:val="-16"/>
          <w:sz w:val="22"/>
        </w:rPr>
        <w:t> </w:t>
      </w:r>
      <w:r>
        <w:rPr>
          <w:sz w:val="22"/>
        </w:rPr>
        <w:t>los</w:t>
      </w:r>
      <w:r>
        <w:rPr>
          <w:spacing w:val="-16"/>
          <w:sz w:val="22"/>
        </w:rPr>
        <w:t> </w:t>
      </w:r>
      <w:r>
        <w:rPr>
          <w:sz w:val="22"/>
        </w:rPr>
        <w:t>procedimientos</w:t>
      </w:r>
      <w:r>
        <w:rPr>
          <w:spacing w:val="-14"/>
          <w:sz w:val="22"/>
        </w:rPr>
        <w:t> </w:t>
      </w:r>
      <w:r>
        <w:rPr>
          <w:sz w:val="22"/>
        </w:rPr>
        <w:t>de</w:t>
      </w:r>
      <w:r>
        <w:rPr>
          <w:spacing w:val="-16"/>
          <w:sz w:val="22"/>
        </w:rPr>
        <w:t> </w:t>
      </w:r>
      <w:r>
        <w:rPr>
          <w:sz w:val="22"/>
        </w:rPr>
        <w:t>contratación</w:t>
      </w:r>
      <w:r>
        <w:rPr>
          <w:spacing w:val="-14"/>
          <w:sz w:val="22"/>
        </w:rPr>
        <w:t> </w:t>
      </w:r>
      <w:r>
        <w:rPr>
          <w:sz w:val="22"/>
        </w:rPr>
        <w:t>de</w:t>
      </w:r>
      <w:r>
        <w:rPr>
          <w:spacing w:val="-16"/>
          <w:sz w:val="22"/>
        </w:rPr>
        <w:t> </w:t>
      </w:r>
      <w:r>
        <w:rPr>
          <w:sz w:val="22"/>
        </w:rPr>
        <w:t>las</w:t>
      </w:r>
      <w:r>
        <w:rPr>
          <w:spacing w:val="-16"/>
          <w:sz w:val="22"/>
        </w:rPr>
        <w:t> </w:t>
      </w:r>
      <w:r>
        <w:rPr>
          <w:sz w:val="22"/>
        </w:rPr>
        <w:t>entidades</w:t>
      </w:r>
      <w:r>
        <w:rPr>
          <w:spacing w:val="-15"/>
          <w:sz w:val="22"/>
        </w:rPr>
        <w:t> </w:t>
      </w:r>
      <w:r>
        <w:rPr>
          <w:sz w:val="22"/>
        </w:rPr>
        <w:t>estatales</w:t>
      </w:r>
      <w:r>
        <w:rPr>
          <w:spacing w:val="-15"/>
          <w:sz w:val="22"/>
        </w:rPr>
        <w:t> </w:t>
      </w:r>
      <w:r>
        <w:rPr>
          <w:sz w:val="22"/>
        </w:rPr>
        <w:t>pueden ser</w:t>
      </w:r>
      <w:r>
        <w:rPr>
          <w:spacing w:val="63"/>
          <w:sz w:val="22"/>
        </w:rPr>
        <w:t> </w:t>
      </w:r>
      <w:r>
        <w:rPr>
          <w:sz w:val="22"/>
        </w:rPr>
        <w:t>electrónicos,</w:t>
      </w:r>
      <w:r>
        <w:rPr>
          <w:spacing w:val="67"/>
          <w:sz w:val="22"/>
        </w:rPr>
        <w:t> </w:t>
      </w:r>
      <w:r>
        <w:rPr>
          <w:sz w:val="22"/>
        </w:rPr>
        <w:t>al</w:t>
      </w:r>
      <w:r>
        <w:rPr>
          <w:spacing w:val="63"/>
          <w:sz w:val="22"/>
        </w:rPr>
        <w:t> </w:t>
      </w:r>
      <w:r>
        <w:rPr>
          <w:sz w:val="22"/>
        </w:rPr>
        <w:t>igual</w:t>
      </w:r>
      <w:r>
        <w:rPr>
          <w:spacing w:val="64"/>
          <w:sz w:val="22"/>
        </w:rPr>
        <w:t> </w:t>
      </w:r>
      <w:r>
        <w:rPr>
          <w:sz w:val="22"/>
        </w:rPr>
        <w:t>que</w:t>
      </w:r>
      <w:r>
        <w:rPr>
          <w:spacing w:val="63"/>
          <w:sz w:val="22"/>
        </w:rPr>
        <w:t> </w:t>
      </w:r>
      <w:r>
        <w:rPr>
          <w:sz w:val="22"/>
        </w:rPr>
        <w:t>su</w:t>
      </w:r>
      <w:r>
        <w:rPr>
          <w:spacing w:val="63"/>
          <w:sz w:val="22"/>
        </w:rPr>
        <w:t> </w:t>
      </w:r>
      <w:r>
        <w:rPr>
          <w:sz w:val="22"/>
        </w:rPr>
        <w:t>publicidad,</w:t>
      </w:r>
      <w:r>
        <w:rPr>
          <w:spacing w:val="66"/>
          <w:sz w:val="22"/>
        </w:rPr>
        <w:t> </w:t>
      </w:r>
      <w:r>
        <w:rPr>
          <w:sz w:val="22"/>
        </w:rPr>
        <w:t>por</w:t>
      </w:r>
      <w:r>
        <w:rPr>
          <w:spacing w:val="63"/>
          <w:sz w:val="22"/>
        </w:rPr>
        <w:t> </w:t>
      </w:r>
      <w:r>
        <w:rPr>
          <w:sz w:val="22"/>
        </w:rPr>
        <w:t>lo</w:t>
      </w:r>
      <w:r>
        <w:rPr>
          <w:spacing w:val="63"/>
          <w:sz w:val="22"/>
        </w:rPr>
        <w:t> </w:t>
      </w:r>
      <w:r>
        <w:rPr>
          <w:sz w:val="22"/>
        </w:rPr>
        <w:t>que</w:t>
      </w:r>
      <w:r>
        <w:rPr>
          <w:spacing w:val="63"/>
          <w:sz w:val="22"/>
        </w:rPr>
        <w:t> </w:t>
      </w:r>
      <w:r>
        <w:rPr>
          <w:sz w:val="22"/>
        </w:rPr>
        <w:t>el</w:t>
      </w:r>
      <w:r>
        <w:rPr>
          <w:spacing w:val="63"/>
          <w:sz w:val="22"/>
        </w:rPr>
        <w:t> </w:t>
      </w:r>
      <w:r>
        <w:rPr>
          <w:sz w:val="22"/>
        </w:rPr>
        <w:t>Gobierno</w:t>
      </w:r>
    </w:p>
    <w:p>
      <w:pPr>
        <w:pStyle w:val="BodyText"/>
        <w:tabs>
          <w:tab w:pos="820" w:val="left" w:leader="none"/>
        </w:tabs>
        <w:spacing w:line="261" w:lineRule="exact"/>
        <w:ind w:left="100"/>
        <w:jc w:val="both"/>
      </w:pPr>
      <w:r>
        <w:rPr>
          <w:rFonts w:ascii="Times New Roman"/>
          <w:u w:val="single"/>
        </w:rPr>
        <w:tab/>
      </w:r>
      <w:r>
        <w:rPr>
          <w:u w:val="single"/>
        </w:rPr>
        <w:t>nacional</w:t>
      </w:r>
      <w:r>
        <w:rPr>
          <w:spacing w:val="-20"/>
          <w:u w:val="single"/>
        </w:rPr>
        <w:t> </w:t>
      </w:r>
      <w:r>
        <w:rPr>
          <w:u w:val="single"/>
        </w:rPr>
        <w:t>debe</w:t>
      </w:r>
      <w:r>
        <w:rPr>
          <w:spacing w:val="-19"/>
          <w:u w:val="single"/>
        </w:rPr>
        <w:t> </w:t>
      </w:r>
      <w:r>
        <w:rPr>
          <w:u w:val="single"/>
        </w:rPr>
        <w:t>defin</w:t>
      </w:r>
      <w:r>
        <w:rPr/>
        <w:t>ir</w:t>
      </w:r>
      <w:r>
        <w:rPr>
          <w:spacing w:val="-19"/>
        </w:rPr>
        <w:t> </w:t>
      </w:r>
      <w:r>
        <w:rPr/>
        <w:t>los</w:t>
      </w:r>
      <w:r>
        <w:rPr>
          <w:spacing w:val="-20"/>
        </w:rPr>
        <w:t> </w:t>
      </w:r>
      <w:r>
        <w:rPr/>
        <w:t>medios</w:t>
      </w:r>
      <w:r>
        <w:rPr>
          <w:spacing w:val="-19"/>
        </w:rPr>
        <w:t> </w:t>
      </w:r>
      <w:r>
        <w:rPr/>
        <w:t>para</w:t>
      </w:r>
      <w:r>
        <w:rPr>
          <w:spacing w:val="-20"/>
        </w:rPr>
        <w:t> </w:t>
      </w:r>
      <w:r>
        <w:rPr/>
        <w:t>desarrollar</w:t>
      </w:r>
      <w:r>
        <w:rPr>
          <w:spacing w:val="-18"/>
        </w:rPr>
        <w:t> </w:t>
      </w:r>
      <w:r>
        <w:rPr/>
        <w:t>dicha</w:t>
      </w:r>
      <w:r>
        <w:rPr>
          <w:spacing w:val="-19"/>
        </w:rPr>
        <w:t> </w:t>
      </w:r>
      <w:r>
        <w:rPr/>
        <w:t>publicidad,</w:t>
      </w:r>
      <w:r>
        <w:rPr>
          <w:spacing w:val="-18"/>
        </w:rPr>
        <w:t> </w:t>
      </w:r>
      <w:r>
        <w:rPr/>
        <w:t>y</w:t>
      </w:r>
      <w:r>
        <w:rPr>
          <w:spacing w:val="-20"/>
        </w:rPr>
        <w:t> </w:t>
      </w:r>
      <w:r>
        <w:rPr>
          <w:spacing w:val="-2"/>
        </w:rPr>
        <w:t>tiene</w:t>
      </w:r>
    </w:p>
    <w:p>
      <w:pPr>
        <w:spacing w:line="144" w:lineRule="exact" w:before="0"/>
        <w:ind w:left="0" w:right="948" w:firstLine="0"/>
        <w:jc w:val="right"/>
        <w:rPr>
          <w:sz w:val="14"/>
        </w:rPr>
      </w:pPr>
      <w:r>
        <w:rPr/>
        <mc:AlternateContent>
          <mc:Choice Requires="wps">
            <w:drawing>
              <wp:anchor distT="0" distB="0" distL="0" distR="0" allowOverlap="1" layoutInCell="1" locked="0" behindDoc="1" simplePos="0" relativeHeight="487430144">
                <wp:simplePos x="0" y="0"/>
                <wp:positionH relativeFrom="page">
                  <wp:posOffset>1529714</wp:posOffset>
                </wp:positionH>
                <wp:positionV relativeFrom="paragraph">
                  <wp:posOffset>2993</wp:posOffset>
                </wp:positionV>
                <wp:extent cx="5071745" cy="170180"/>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5071745" cy="170180"/>
                        </a:xfrm>
                        <a:prstGeom prst="rect">
                          <a:avLst/>
                        </a:prstGeom>
                      </wps:spPr>
                      <wps:txbx>
                        <w:txbxContent>
                          <w:p>
                            <w:pPr>
                              <w:pStyle w:val="BodyText"/>
                              <w:tabs>
                                <w:tab w:pos="1061" w:val="left" w:leader="none"/>
                                <w:tab w:pos="3026" w:val="left" w:leader="none"/>
                                <w:tab w:pos="4150" w:val="left" w:leader="none"/>
                                <w:tab w:pos="6190" w:val="left" w:leader="none"/>
                                <w:tab w:pos="7238" w:val="left" w:leader="none"/>
                              </w:tabs>
                            </w:pPr>
                            <w:r>
                              <w:rPr>
                                <w:rFonts w:ascii="Arial MT" w:hAnsi="Arial MT"/>
                                <w:spacing w:val="-5"/>
                                <w:position w:val="3"/>
                                <w:sz w:val="13"/>
                              </w:rPr>
                              <w:t>1</w:t>
                            </w:r>
                            <w:r>
                              <w:rPr>
                                <w:spacing w:val="-5"/>
                              </w:rPr>
                              <w:t>la</w:t>
                            </w:r>
                            <w:r>
                              <w:rPr/>
                              <w:tab/>
                            </w:r>
                            <w:r>
                              <w:rPr>
                                <w:spacing w:val="-2"/>
                              </w:rPr>
                              <w:t>obligación</w:t>
                            </w:r>
                            <w:r>
                              <w:rPr/>
                              <w:tab/>
                            </w:r>
                            <w:r>
                              <w:rPr>
                                <w:spacing w:val="-5"/>
                              </w:rPr>
                              <w:t>de</w:t>
                            </w:r>
                            <w:r>
                              <w:rPr/>
                              <w:tab/>
                            </w:r>
                            <w:r>
                              <w:rPr>
                                <w:spacing w:val="-2"/>
                              </w:rPr>
                              <w:t>desarrollar</w:t>
                            </w:r>
                            <w:r>
                              <w:rPr/>
                              <w:tab/>
                            </w:r>
                            <w:r>
                              <w:rPr>
                                <w:spacing w:val="-5"/>
                              </w:rPr>
                              <w:t>el</w:t>
                            </w:r>
                            <w:r>
                              <w:rPr/>
                              <w:tab/>
                            </w:r>
                            <w:r>
                              <w:rPr>
                                <w:spacing w:val="-2"/>
                              </w:rPr>
                              <w:t>SECOP</w:t>
                            </w:r>
                          </w:p>
                        </w:txbxContent>
                      </wps:txbx>
                      <wps:bodyPr wrap="square" lIns="0" tIns="0" rIns="0" bIns="0" rtlCol="0">
                        <a:noAutofit/>
                      </wps:bodyPr>
                    </wps:wsp>
                  </a:graphicData>
                </a:graphic>
              </wp:anchor>
            </w:drawing>
          </mc:Choice>
          <mc:Fallback>
            <w:pict>
              <v:shape style="position:absolute;margin-left:120.449997pt;margin-top:.235682pt;width:399.35pt;height:13.4pt;mso-position-horizontal-relative:page;mso-position-vertical-relative:paragraph;z-index:-15886336" type="#_x0000_t202" id="docshape7" filled="false" stroked="false">
                <v:textbox inset="0,0,0,0">
                  <w:txbxContent>
                    <w:p>
                      <w:pPr>
                        <w:pStyle w:val="BodyText"/>
                        <w:tabs>
                          <w:tab w:pos="1061" w:val="left" w:leader="none"/>
                          <w:tab w:pos="3026" w:val="left" w:leader="none"/>
                          <w:tab w:pos="4150" w:val="left" w:leader="none"/>
                          <w:tab w:pos="6190" w:val="left" w:leader="none"/>
                          <w:tab w:pos="7238" w:val="left" w:leader="none"/>
                        </w:tabs>
                      </w:pPr>
                      <w:r>
                        <w:rPr>
                          <w:rFonts w:ascii="Arial MT" w:hAnsi="Arial MT"/>
                          <w:spacing w:val="-5"/>
                          <w:position w:val="3"/>
                          <w:sz w:val="13"/>
                        </w:rPr>
                        <w:t>1</w:t>
                      </w:r>
                      <w:r>
                        <w:rPr>
                          <w:spacing w:val="-5"/>
                        </w:rPr>
                        <w:t>la</w:t>
                      </w:r>
                      <w:r>
                        <w:rPr/>
                        <w:tab/>
                      </w:r>
                      <w:r>
                        <w:rPr>
                          <w:spacing w:val="-2"/>
                        </w:rPr>
                        <w:t>obligación</w:t>
                      </w:r>
                      <w:r>
                        <w:rPr/>
                        <w:tab/>
                      </w:r>
                      <w:r>
                        <w:rPr>
                          <w:spacing w:val="-5"/>
                        </w:rPr>
                        <w:t>de</w:t>
                      </w:r>
                      <w:r>
                        <w:rPr/>
                        <w:tab/>
                      </w:r>
                      <w:r>
                        <w:rPr>
                          <w:spacing w:val="-2"/>
                        </w:rPr>
                        <w:t>desarrollar</w:t>
                      </w:r>
                      <w:r>
                        <w:rPr/>
                        <w:tab/>
                      </w:r>
                      <w:r>
                        <w:rPr>
                          <w:spacing w:val="-5"/>
                        </w:rPr>
                        <w:t>el</w:t>
                      </w:r>
                      <w:r>
                        <w:rPr/>
                        <w:tab/>
                      </w:r>
                      <w:r>
                        <w:rPr>
                          <w:spacing w:val="-2"/>
                        </w:rPr>
                        <w:t>SECOP</w:t>
                      </w:r>
                    </w:p>
                  </w:txbxContent>
                </v:textbox>
                <w10:wrap type="none"/>
              </v:shape>
            </w:pict>
          </mc:Fallback>
        </mc:AlternateContent>
      </w:r>
      <w:r>
        <w:rPr>
          <w:spacing w:val="-10"/>
          <w:w w:val="105"/>
          <w:sz w:val="14"/>
        </w:rPr>
        <w:t>2</w:t>
      </w:r>
    </w:p>
    <w:p>
      <w:pPr>
        <w:spacing w:line="162" w:lineRule="exact" w:before="0"/>
        <w:ind w:left="928" w:right="0" w:firstLine="0"/>
        <w:jc w:val="both"/>
        <w:rPr>
          <w:rFonts w:ascii="Arial MT" w:hAnsi="Arial MT"/>
          <w:sz w:val="16"/>
        </w:rPr>
      </w:pPr>
      <w:r>
        <w:rPr>
          <w:rFonts w:ascii="Arial MT" w:hAnsi="Arial MT"/>
          <w:sz w:val="16"/>
        </w:rPr>
        <w:t>Decreto</w:t>
      </w:r>
      <w:r>
        <w:rPr>
          <w:rFonts w:ascii="Arial MT" w:hAnsi="Arial MT"/>
          <w:spacing w:val="-7"/>
          <w:sz w:val="16"/>
        </w:rPr>
        <w:t> </w:t>
      </w:r>
      <w:r>
        <w:rPr>
          <w:rFonts w:ascii="Arial MT" w:hAnsi="Arial MT"/>
          <w:sz w:val="16"/>
        </w:rPr>
        <w:t>1082</w:t>
      </w:r>
      <w:r>
        <w:rPr>
          <w:rFonts w:ascii="Arial MT" w:hAnsi="Arial MT"/>
          <w:spacing w:val="-6"/>
          <w:sz w:val="16"/>
        </w:rPr>
        <w:t> </w:t>
      </w:r>
      <w:r>
        <w:rPr>
          <w:rFonts w:ascii="Arial MT" w:hAnsi="Arial MT"/>
          <w:sz w:val="16"/>
        </w:rPr>
        <w:t>de</w:t>
      </w:r>
      <w:r>
        <w:rPr>
          <w:rFonts w:ascii="Arial MT" w:hAnsi="Arial MT"/>
          <w:spacing w:val="-7"/>
          <w:sz w:val="16"/>
        </w:rPr>
        <w:t> </w:t>
      </w:r>
      <w:r>
        <w:rPr>
          <w:rFonts w:ascii="Arial MT" w:hAnsi="Arial MT"/>
          <w:sz w:val="16"/>
        </w:rPr>
        <w:t>2015:</w:t>
      </w:r>
      <w:r>
        <w:rPr>
          <w:rFonts w:ascii="Arial MT" w:hAnsi="Arial MT"/>
          <w:spacing w:val="-6"/>
          <w:sz w:val="16"/>
        </w:rPr>
        <w:t> </w:t>
      </w:r>
      <w:r>
        <w:rPr>
          <w:rFonts w:ascii="Arial MT" w:hAnsi="Arial MT"/>
          <w:sz w:val="16"/>
        </w:rPr>
        <w:t>“Artículo</w:t>
      </w:r>
      <w:r>
        <w:rPr>
          <w:rFonts w:ascii="Arial MT" w:hAnsi="Arial MT"/>
          <w:spacing w:val="-6"/>
          <w:sz w:val="16"/>
        </w:rPr>
        <w:t> </w:t>
      </w:r>
      <w:r>
        <w:rPr>
          <w:rFonts w:ascii="Arial MT" w:hAnsi="Arial MT"/>
          <w:sz w:val="16"/>
        </w:rPr>
        <w:t>2.2.1.1.1.3.1.</w:t>
      </w:r>
      <w:r>
        <w:rPr>
          <w:rFonts w:ascii="Arial MT" w:hAnsi="Arial MT"/>
          <w:spacing w:val="-4"/>
          <w:sz w:val="16"/>
        </w:rPr>
        <w:t> </w:t>
      </w:r>
      <w:r>
        <w:rPr>
          <w:rFonts w:ascii="Arial MT" w:hAnsi="Arial MT"/>
          <w:sz w:val="16"/>
        </w:rPr>
        <w:t>Definiciones.</w:t>
      </w:r>
      <w:r>
        <w:rPr>
          <w:rFonts w:ascii="Arial MT" w:hAnsi="Arial MT"/>
          <w:spacing w:val="-4"/>
          <w:sz w:val="16"/>
        </w:rPr>
        <w:t> </w:t>
      </w:r>
      <w:r>
        <w:rPr>
          <w:rFonts w:ascii="Arial MT" w:hAnsi="Arial MT"/>
          <w:sz w:val="16"/>
        </w:rPr>
        <w:t>Los</w:t>
      </w:r>
      <w:r>
        <w:rPr>
          <w:rFonts w:ascii="Arial MT" w:hAnsi="Arial MT"/>
          <w:spacing w:val="-7"/>
          <w:sz w:val="16"/>
        </w:rPr>
        <w:t> </w:t>
      </w:r>
      <w:r>
        <w:rPr>
          <w:rFonts w:ascii="Arial MT" w:hAnsi="Arial MT"/>
          <w:sz w:val="16"/>
        </w:rPr>
        <w:t>términos</w:t>
      </w:r>
      <w:r>
        <w:rPr>
          <w:rFonts w:ascii="Arial MT" w:hAnsi="Arial MT"/>
          <w:spacing w:val="-7"/>
          <w:sz w:val="16"/>
        </w:rPr>
        <w:t> </w:t>
      </w:r>
      <w:r>
        <w:rPr>
          <w:rFonts w:ascii="Arial MT" w:hAnsi="Arial MT"/>
          <w:sz w:val="16"/>
        </w:rPr>
        <w:t>no</w:t>
      </w:r>
      <w:r>
        <w:rPr>
          <w:rFonts w:ascii="Arial MT" w:hAnsi="Arial MT"/>
          <w:spacing w:val="-7"/>
          <w:sz w:val="16"/>
        </w:rPr>
        <w:t> </w:t>
      </w:r>
      <w:r>
        <w:rPr>
          <w:rFonts w:ascii="Arial MT" w:hAnsi="Arial MT"/>
          <w:sz w:val="16"/>
        </w:rPr>
        <w:t>definidos</w:t>
      </w:r>
      <w:r>
        <w:rPr>
          <w:rFonts w:ascii="Arial MT" w:hAnsi="Arial MT"/>
          <w:spacing w:val="-6"/>
          <w:sz w:val="16"/>
        </w:rPr>
        <w:t> </w:t>
      </w:r>
      <w:r>
        <w:rPr>
          <w:rFonts w:ascii="Arial MT" w:hAnsi="Arial MT"/>
          <w:sz w:val="16"/>
        </w:rPr>
        <w:t>en</w:t>
      </w:r>
      <w:r>
        <w:rPr>
          <w:rFonts w:ascii="Arial MT" w:hAnsi="Arial MT"/>
          <w:spacing w:val="-7"/>
          <w:sz w:val="16"/>
        </w:rPr>
        <w:t> </w:t>
      </w:r>
      <w:r>
        <w:rPr>
          <w:rFonts w:ascii="Arial MT" w:hAnsi="Arial MT"/>
          <w:sz w:val="16"/>
        </w:rPr>
        <w:t>el</w:t>
      </w:r>
      <w:r>
        <w:rPr>
          <w:rFonts w:ascii="Arial MT" w:hAnsi="Arial MT"/>
          <w:spacing w:val="-7"/>
          <w:sz w:val="16"/>
        </w:rPr>
        <w:t> </w:t>
      </w:r>
      <w:r>
        <w:rPr>
          <w:rFonts w:ascii="Arial MT" w:hAnsi="Arial MT"/>
          <w:sz w:val="16"/>
        </w:rPr>
        <w:t>Título</w:t>
      </w:r>
      <w:r>
        <w:rPr>
          <w:rFonts w:ascii="Arial MT" w:hAnsi="Arial MT"/>
          <w:spacing w:val="-6"/>
          <w:sz w:val="16"/>
        </w:rPr>
        <w:t> </w:t>
      </w:r>
      <w:r>
        <w:rPr>
          <w:rFonts w:ascii="Arial MT" w:hAnsi="Arial MT"/>
          <w:sz w:val="16"/>
        </w:rPr>
        <w:t>I</w:t>
      </w:r>
      <w:r>
        <w:rPr>
          <w:rFonts w:ascii="Arial MT" w:hAnsi="Arial MT"/>
          <w:spacing w:val="-8"/>
          <w:sz w:val="16"/>
        </w:rPr>
        <w:t> </w:t>
      </w:r>
      <w:r>
        <w:rPr>
          <w:rFonts w:ascii="Arial MT" w:hAnsi="Arial MT"/>
          <w:sz w:val="16"/>
        </w:rPr>
        <w:t>de</w:t>
      </w:r>
      <w:r>
        <w:rPr>
          <w:rFonts w:ascii="Arial MT" w:hAnsi="Arial MT"/>
          <w:spacing w:val="-7"/>
          <w:sz w:val="16"/>
        </w:rPr>
        <w:t> </w:t>
      </w:r>
      <w:r>
        <w:rPr>
          <w:rFonts w:ascii="Arial MT" w:hAnsi="Arial MT"/>
          <w:sz w:val="16"/>
        </w:rPr>
        <w:t>la</w:t>
      </w:r>
      <w:r>
        <w:rPr>
          <w:rFonts w:ascii="Arial MT" w:hAnsi="Arial MT"/>
          <w:spacing w:val="-7"/>
          <w:sz w:val="16"/>
        </w:rPr>
        <w:t> </w:t>
      </w:r>
      <w:r>
        <w:rPr>
          <w:rFonts w:ascii="Arial MT" w:hAnsi="Arial MT"/>
          <w:sz w:val="16"/>
        </w:rPr>
        <w:t>Parte</w:t>
      </w:r>
      <w:r>
        <w:rPr>
          <w:rFonts w:ascii="Arial MT" w:hAnsi="Arial MT"/>
          <w:spacing w:val="-6"/>
          <w:sz w:val="16"/>
        </w:rPr>
        <w:t> </w:t>
      </w:r>
      <w:r>
        <w:rPr>
          <w:rFonts w:ascii="Arial MT" w:hAnsi="Arial MT"/>
          <w:spacing w:val="-10"/>
          <w:sz w:val="16"/>
        </w:rPr>
        <w:t>2</w:t>
      </w:r>
    </w:p>
    <w:p>
      <w:pPr>
        <w:spacing w:before="10"/>
        <w:ind w:left="100" w:right="948" w:firstLine="0"/>
        <w:jc w:val="both"/>
        <w:rPr>
          <w:rFonts w:ascii="Arial MT" w:hAnsi="Arial MT"/>
          <w:sz w:val="16"/>
        </w:rPr>
      </w:pPr>
      <w:r>
        <w:rPr>
          <w:rFonts w:ascii="Arial MT" w:hAnsi="Arial MT"/>
          <w:sz w:val="16"/>
        </w:rPr>
        <w:t>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pPr>
        <w:spacing w:before="0"/>
        <w:ind w:left="809" w:right="0" w:firstLine="0"/>
        <w:jc w:val="left"/>
        <w:rPr>
          <w:rFonts w:ascii="Arial MT"/>
          <w:sz w:val="16"/>
        </w:rPr>
      </w:pPr>
      <w:r>
        <w:rPr>
          <w:rFonts w:ascii="Arial MT"/>
          <w:spacing w:val="-2"/>
          <w:sz w:val="16"/>
        </w:rPr>
        <w:t>[...]</w:t>
      </w:r>
    </w:p>
    <w:p>
      <w:pPr>
        <w:spacing w:before="0"/>
        <w:ind w:left="100" w:right="948" w:firstLine="708"/>
        <w:jc w:val="both"/>
        <w:rPr>
          <w:rFonts w:ascii="Arial MT" w:hAnsi="Arial MT"/>
          <w:sz w:val="16"/>
        </w:rPr>
      </w:pPr>
      <w:r>
        <w:rPr>
          <w:rFonts w:ascii="Arial MT" w:hAnsi="Arial MT"/>
          <w:sz w:val="16"/>
        </w:rPr>
        <w:t>“Proceso de Contratación: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r>
        <w:rPr>
          <w:rFonts w:ascii="Arial MT" w:hAnsi="Arial MT"/>
          <w:spacing w:val="-21"/>
          <w:sz w:val="16"/>
        </w:rPr>
        <w:t> </w:t>
      </w:r>
      <w:r>
        <w:rPr>
          <w:rFonts w:ascii="Arial MT" w:hAnsi="Arial MT"/>
          <w:sz w:val="16"/>
        </w:rPr>
        <w:t>”.</w:t>
      </w:r>
    </w:p>
    <w:p>
      <w:pPr>
        <w:pStyle w:val="BodyText"/>
        <w:spacing w:before="69"/>
        <w:rPr>
          <w:rFonts w:ascii="Arial MT"/>
          <w:sz w:val="16"/>
        </w:rPr>
      </w:pPr>
    </w:p>
    <w:p>
      <w:pPr>
        <w:spacing w:line="264" w:lineRule="auto" w:before="0"/>
        <w:ind w:left="100" w:right="948" w:firstLine="708"/>
        <w:jc w:val="both"/>
        <w:rPr>
          <w:rFonts w:ascii="Arial MT" w:hAnsi="Arial MT"/>
          <w:sz w:val="16"/>
        </w:rPr>
      </w:pPr>
      <w:r>
        <w:rPr>
          <w:rFonts w:ascii="Arial MT" w:hAnsi="Arial MT"/>
          <w:position w:val="8"/>
          <w:sz w:val="14"/>
        </w:rPr>
        <w:t>2 </w:t>
      </w:r>
      <w:r>
        <w:rPr>
          <w:rFonts w:ascii="Arial MT" w:hAnsi="Arial MT"/>
          <w:sz w:val="16"/>
        </w:rPr>
        <w:t>Ley</w:t>
      </w:r>
      <w:r>
        <w:rPr>
          <w:rFonts w:ascii="Arial MT" w:hAnsi="Arial MT"/>
          <w:spacing w:val="-3"/>
          <w:sz w:val="16"/>
        </w:rPr>
        <w:t> </w:t>
      </w:r>
      <w:r>
        <w:rPr>
          <w:rFonts w:ascii="Arial MT" w:hAnsi="Arial MT"/>
          <w:sz w:val="16"/>
        </w:rPr>
        <w:t>1150</w:t>
      </w:r>
      <w:r>
        <w:rPr>
          <w:rFonts w:ascii="Arial MT" w:hAnsi="Arial MT"/>
          <w:spacing w:val="-2"/>
          <w:sz w:val="16"/>
        </w:rPr>
        <w:t> </w:t>
      </w:r>
      <w:r>
        <w:rPr>
          <w:rFonts w:ascii="Arial MT" w:hAnsi="Arial MT"/>
          <w:sz w:val="16"/>
        </w:rPr>
        <w:t>de</w:t>
      </w:r>
      <w:r>
        <w:rPr>
          <w:rFonts w:ascii="Arial MT" w:hAnsi="Arial MT"/>
          <w:spacing w:val="-3"/>
          <w:sz w:val="16"/>
        </w:rPr>
        <w:t> </w:t>
      </w:r>
      <w:r>
        <w:rPr>
          <w:rFonts w:ascii="Arial MT" w:hAnsi="Arial MT"/>
          <w:sz w:val="16"/>
        </w:rPr>
        <w:t>2007:</w:t>
      </w:r>
      <w:r>
        <w:rPr>
          <w:rFonts w:ascii="Arial MT" w:hAnsi="Arial MT"/>
          <w:spacing w:val="-2"/>
          <w:sz w:val="16"/>
        </w:rPr>
        <w:t> </w:t>
      </w:r>
      <w:r>
        <w:rPr>
          <w:rFonts w:ascii="Arial MT" w:hAnsi="Arial MT"/>
          <w:sz w:val="16"/>
        </w:rPr>
        <w:t>“Artículo</w:t>
      </w:r>
      <w:r>
        <w:rPr>
          <w:rFonts w:ascii="Arial MT" w:hAnsi="Arial MT"/>
          <w:spacing w:val="-1"/>
          <w:sz w:val="16"/>
        </w:rPr>
        <w:t> </w:t>
      </w:r>
      <w:r>
        <w:rPr>
          <w:rFonts w:ascii="Arial MT" w:hAnsi="Arial MT"/>
          <w:sz w:val="16"/>
        </w:rPr>
        <w:t>3.</w:t>
      </w:r>
      <w:r>
        <w:rPr>
          <w:rFonts w:ascii="Arial MT" w:hAnsi="Arial MT"/>
          <w:spacing w:val="-2"/>
          <w:sz w:val="16"/>
        </w:rPr>
        <w:t> </w:t>
      </w:r>
      <w:r>
        <w:rPr>
          <w:rFonts w:ascii="Arial MT" w:hAnsi="Arial MT"/>
          <w:sz w:val="16"/>
        </w:rPr>
        <w:t>De</w:t>
      </w:r>
      <w:r>
        <w:rPr>
          <w:rFonts w:ascii="Arial MT" w:hAnsi="Arial MT"/>
          <w:spacing w:val="-3"/>
          <w:sz w:val="16"/>
        </w:rPr>
        <w:t> </w:t>
      </w:r>
      <w:r>
        <w:rPr>
          <w:rFonts w:ascii="Arial MT" w:hAnsi="Arial MT"/>
          <w:sz w:val="16"/>
        </w:rPr>
        <w:t>la</w:t>
      </w:r>
      <w:r>
        <w:rPr>
          <w:rFonts w:ascii="Arial MT" w:hAnsi="Arial MT"/>
          <w:spacing w:val="-3"/>
          <w:sz w:val="16"/>
        </w:rPr>
        <w:t> </w:t>
      </w:r>
      <w:r>
        <w:rPr>
          <w:rFonts w:ascii="Arial MT" w:hAnsi="Arial MT"/>
          <w:sz w:val="16"/>
        </w:rPr>
        <w:t>contratación</w:t>
      </w:r>
      <w:r>
        <w:rPr>
          <w:rFonts w:ascii="Arial MT" w:hAnsi="Arial MT"/>
          <w:spacing w:val="-1"/>
          <w:sz w:val="16"/>
        </w:rPr>
        <w:t> </w:t>
      </w:r>
      <w:r>
        <w:rPr>
          <w:rFonts w:ascii="Arial MT" w:hAnsi="Arial MT"/>
          <w:sz w:val="16"/>
        </w:rPr>
        <w:t>pública</w:t>
      </w:r>
      <w:r>
        <w:rPr>
          <w:rFonts w:ascii="Arial MT" w:hAnsi="Arial MT"/>
          <w:spacing w:val="-2"/>
          <w:sz w:val="16"/>
        </w:rPr>
        <w:t> </w:t>
      </w:r>
      <w:r>
        <w:rPr>
          <w:rFonts w:ascii="Arial MT" w:hAnsi="Arial MT"/>
          <w:sz w:val="16"/>
        </w:rPr>
        <w:t>electrónica. De</w:t>
      </w:r>
      <w:r>
        <w:rPr>
          <w:rFonts w:ascii="Arial MT" w:hAnsi="Arial MT"/>
          <w:spacing w:val="-3"/>
          <w:sz w:val="16"/>
        </w:rPr>
        <w:t> </w:t>
      </w:r>
      <w:r>
        <w:rPr>
          <w:rFonts w:ascii="Arial MT" w:hAnsi="Arial MT"/>
          <w:sz w:val="16"/>
        </w:rPr>
        <w:t>conformidad</w:t>
      </w:r>
      <w:r>
        <w:rPr>
          <w:rFonts w:ascii="Arial MT" w:hAnsi="Arial MT"/>
          <w:spacing w:val="-1"/>
          <w:sz w:val="16"/>
        </w:rPr>
        <w:t> </w:t>
      </w:r>
      <w:r>
        <w:rPr>
          <w:rFonts w:ascii="Arial MT" w:hAnsi="Arial MT"/>
          <w:sz w:val="16"/>
        </w:rPr>
        <w:t>con</w:t>
      </w:r>
      <w:r>
        <w:rPr>
          <w:rFonts w:ascii="Arial MT" w:hAnsi="Arial MT"/>
          <w:spacing w:val="-2"/>
          <w:sz w:val="16"/>
        </w:rPr>
        <w:t> </w:t>
      </w:r>
      <w:r>
        <w:rPr>
          <w:rFonts w:ascii="Arial MT" w:hAnsi="Arial MT"/>
          <w:sz w:val="16"/>
        </w:rPr>
        <w:t>lo</w:t>
      </w:r>
      <w:r>
        <w:rPr>
          <w:rFonts w:ascii="Arial MT" w:hAnsi="Arial MT"/>
          <w:spacing w:val="-3"/>
          <w:sz w:val="16"/>
        </w:rPr>
        <w:t> </w:t>
      </w:r>
      <w:r>
        <w:rPr>
          <w:rFonts w:ascii="Arial MT" w:hAnsi="Arial MT"/>
          <w:sz w:val="16"/>
        </w:rPr>
        <w:t>dispuesto</w:t>
      </w:r>
      <w:r>
        <w:rPr>
          <w:rFonts w:ascii="Arial MT" w:hAnsi="Arial MT"/>
          <w:spacing w:val="-1"/>
          <w:sz w:val="16"/>
        </w:rPr>
        <w:t> </w:t>
      </w:r>
      <w:r>
        <w:rPr>
          <w:rFonts w:ascii="Arial MT" w:hAnsi="Arial MT"/>
          <w:sz w:val="16"/>
        </w:rPr>
        <w:t>en</w:t>
      </w:r>
      <w:r>
        <w:rPr>
          <w:rFonts w:ascii="Arial MT" w:hAnsi="Arial MT"/>
          <w:spacing w:val="-3"/>
          <w:sz w:val="16"/>
        </w:rPr>
        <w:t> </w:t>
      </w:r>
      <w:r>
        <w:rPr>
          <w:rFonts w:ascii="Arial MT" w:hAnsi="Arial MT"/>
          <w:sz w:val="16"/>
        </w:rPr>
        <w:t>la</w:t>
      </w:r>
      <w:r>
        <w:rPr>
          <w:rFonts w:ascii="Arial MT" w:hAnsi="Arial MT"/>
          <w:spacing w:val="-3"/>
          <w:sz w:val="16"/>
        </w:rPr>
        <w:t> </w:t>
      </w:r>
      <w:r>
        <w:rPr>
          <w:rFonts w:ascii="Arial MT" w:hAnsi="Arial MT"/>
          <w:sz w:val="16"/>
        </w:rPr>
        <w:t>Ley 527</w:t>
      </w:r>
      <w:r>
        <w:rPr>
          <w:rFonts w:ascii="Arial MT" w:hAnsi="Arial MT"/>
          <w:spacing w:val="-5"/>
          <w:sz w:val="16"/>
        </w:rPr>
        <w:t> </w:t>
      </w:r>
      <w:r>
        <w:rPr>
          <w:rFonts w:ascii="Arial MT" w:hAnsi="Arial MT"/>
          <w:sz w:val="16"/>
        </w:rPr>
        <w:t>de</w:t>
      </w:r>
      <w:r>
        <w:rPr>
          <w:rFonts w:ascii="Arial MT" w:hAnsi="Arial MT"/>
          <w:spacing w:val="-5"/>
          <w:sz w:val="16"/>
        </w:rPr>
        <w:t> </w:t>
      </w:r>
      <w:r>
        <w:rPr>
          <w:rFonts w:ascii="Arial MT" w:hAnsi="Arial MT"/>
          <w:sz w:val="16"/>
        </w:rPr>
        <w:t>1999,</w:t>
      </w:r>
      <w:r>
        <w:rPr>
          <w:rFonts w:ascii="Arial MT" w:hAnsi="Arial MT"/>
          <w:spacing w:val="-4"/>
          <w:sz w:val="16"/>
        </w:rPr>
        <w:t> </w:t>
      </w:r>
      <w:r>
        <w:rPr>
          <w:rFonts w:ascii="Arial MT" w:hAnsi="Arial MT"/>
          <w:sz w:val="16"/>
        </w:rPr>
        <w:t>la</w:t>
      </w:r>
      <w:r>
        <w:rPr>
          <w:rFonts w:ascii="Arial MT" w:hAnsi="Arial MT"/>
          <w:spacing w:val="-5"/>
          <w:sz w:val="16"/>
        </w:rPr>
        <w:t> </w:t>
      </w:r>
      <w:r>
        <w:rPr>
          <w:rFonts w:ascii="Arial MT" w:hAnsi="Arial MT"/>
          <w:sz w:val="16"/>
        </w:rPr>
        <w:t>sustanciación</w:t>
      </w:r>
      <w:r>
        <w:rPr>
          <w:rFonts w:ascii="Arial MT" w:hAnsi="Arial MT"/>
          <w:spacing w:val="-3"/>
          <w:sz w:val="16"/>
        </w:rPr>
        <w:t> </w:t>
      </w:r>
      <w:r>
        <w:rPr>
          <w:rFonts w:ascii="Arial MT" w:hAnsi="Arial MT"/>
          <w:sz w:val="16"/>
        </w:rPr>
        <w:t>de</w:t>
      </w:r>
      <w:r>
        <w:rPr>
          <w:rFonts w:ascii="Arial MT" w:hAnsi="Arial MT"/>
          <w:spacing w:val="-5"/>
          <w:sz w:val="16"/>
        </w:rPr>
        <w:t> </w:t>
      </w:r>
      <w:r>
        <w:rPr>
          <w:rFonts w:ascii="Arial MT" w:hAnsi="Arial MT"/>
          <w:sz w:val="16"/>
        </w:rPr>
        <w:t>las</w:t>
      </w:r>
      <w:r>
        <w:rPr>
          <w:rFonts w:ascii="Arial MT" w:hAnsi="Arial MT"/>
          <w:spacing w:val="-5"/>
          <w:sz w:val="16"/>
        </w:rPr>
        <w:t> </w:t>
      </w:r>
      <w:r>
        <w:rPr>
          <w:rFonts w:ascii="Arial MT" w:hAnsi="Arial MT"/>
          <w:sz w:val="16"/>
        </w:rPr>
        <w:t>actuaciones,</w:t>
      </w:r>
      <w:r>
        <w:rPr>
          <w:rFonts w:ascii="Arial MT" w:hAnsi="Arial MT"/>
          <w:spacing w:val="-3"/>
          <w:sz w:val="16"/>
        </w:rPr>
        <w:t> </w:t>
      </w:r>
      <w:r>
        <w:rPr>
          <w:rFonts w:ascii="Arial MT" w:hAnsi="Arial MT"/>
          <w:sz w:val="16"/>
        </w:rPr>
        <w:t>la</w:t>
      </w:r>
      <w:r>
        <w:rPr>
          <w:rFonts w:ascii="Arial MT" w:hAnsi="Arial MT"/>
          <w:spacing w:val="-5"/>
          <w:sz w:val="16"/>
        </w:rPr>
        <w:t> </w:t>
      </w:r>
      <w:r>
        <w:rPr>
          <w:rFonts w:ascii="Arial MT" w:hAnsi="Arial MT"/>
          <w:sz w:val="16"/>
        </w:rPr>
        <w:t>expedición</w:t>
      </w:r>
      <w:r>
        <w:rPr>
          <w:rFonts w:ascii="Arial MT" w:hAnsi="Arial MT"/>
          <w:spacing w:val="-4"/>
          <w:sz w:val="16"/>
        </w:rPr>
        <w:t> </w:t>
      </w:r>
      <w:r>
        <w:rPr>
          <w:rFonts w:ascii="Arial MT" w:hAnsi="Arial MT"/>
          <w:sz w:val="16"/>
        </w:rPr>
        <w:t>de</w:t>
      </w:r>
      <w:r>
        <w:rPr>
          <w:rFonts w:ascii="Arial MT" w:hAnsi="Arial MT"/>
          <w:spacing w:val="-5"/>
          <w:sz w:val="16"/>
        </w:rPr>
        <w:t> </w:t>
      </w:r>
      <w:r>
        <w:rPr>
          <w:rFonts w:ascii="Arial MT" w:hAnsi="Arial MT"/>
          <w:sz w:val="16"/>
        </w:rPr>
        <w:t>los</w:t>
      </w:r>
      <w:r>
        <w:rPr>
          <w:rFonts w:ascii="Arial MT" w:hAnsi="Arial MT"/>
          <w:spacing w:val="-5"/>
          <w:sz w:val="16"/>
        </w:rPr>
        <w:t> </w:t>
      </w:r>
      <w:r>
        <w:rPr>
          <w:rFonts w:ascii="Arial MT" w:hAnsi="Arial MT"/>
          <w:sz w:val="16"/>
        </w:rPr>
        <w:t>actos</w:t>
      </w:r>
      <w:r>
        <w:rPr>
          <w:rFonts w:ascii="Arial MT" w:hAnsi="Arial MT"/>
          <w:spacing w:val="-5"/>
          <w:sz w:val="16"/>
        </w:rPr>
        <w:t> </w:t>
      </w:r>
      <w:r>
        <w:rPr>
          <w:rFonts w:ascii="Arial MT" w:hAnsi="Arial MT"/>
          <w:sz w:val="16"/>
        </w:rPr>
        <w:t>administrativos,</w:t>
      </w:r>
      <w:r>
        <w:rPr>
          <w:rFonts w:ascii="Arial MT" w:hAnsi="Arial MT"/>
          <w:spacing w:val="-2"/>
          <w:sz w:val="16"/>
        </w:rPr>
        <w:t> </w:t>
      </w:r>
      <w:r>
        <w:rPr>
          <w:rFonts w:ascii="Arial MT" w:hAnsi="Arial MT"/>
          <w:sz w:val="16"/>
        </w:rPr>
        <w:t>los</w:t>
      </w:r>
      <w:r>
        <w:rPr>
          <w:rFonts w:ascii="Arial MT" w:hAnsi="Arial MT"/>
          <w:spacing w:val="-5"/>
          <w:sz w:val="16"/>
        </w:rPr>
        <w:t> </w:t>
      </w:r>
      <w:r>
        <w:rPr>
          <w:rFonts w:ascii="Arial MT" w:hAnsi="Arial MT"/>
          <w:sz w:val="16"/>
        </w:rPr>
        <w:t>documentos,</w:t>
      </w:r>
      <w:r>
        <w:rPr>
          <w:rFonts w:ascii="Arial MT" w:hAnsi="Arial MT"/>
          <w:spacing w:val="-3"/>
          <w:sz w:val="16"/>
        </w:rPr>
        <w:t> </w:t>
      </w:r>
      <w:r>
        <w:rPr>
          <w:rFonts w:ascii="Arial MT" w:hAnsi="Arial MT"/>
          <w:sz w:val="16"/>
        </w:rPr>
        <w:t>contratos</w:t>
      </w:r>
      <w:r>
        <w:rPr>
          <w:rFonts w:ascii="Arial MT" w:hAnsi="Arial MT"/>
          <w:spacing w:val="-5"/>
          <w:sz w:val="16"/>
        </w:rPr>
        <w:t> </w:t>
      </w:r>
      <w:r>
        <w:rPr>
          <w:rFonts w:ascii="Arial MT" w:hAnsi="Arial MT"/>
          <w:sz w:val="16"/>
        </w:rPr>
        <w:t>y</w:t>
      </w:r>
      <w:r>
        <w:rPr>
          <w:rFonts w:ascii="Arial MT" w:hAnsi="Arial MT"/>
          <w:spacing w:val="-5"/>
          <w:sz w:val="16"/>
        </w:rPr>
        <w:t> </w:t>
      </w:r>
      <w:r>
        <w:rPr>
          <w:rFonts w:ascii="Arial MT" w:hAnsi="Arial MT"/>
          <w:sz w:val="16"/>
        </w:rPr>
        <w:t>en general los</w:t>
      </w:r>
      <w:r>
        <w:rPr>
          <w:rFonts w:ascii="Arial MT" w:hAnsi="Arial MT"/>
          <w:spacing w:val="-1"/>
          <w:sz w:val="16"/>
        </w:rPr>
        <w:t> </w:t>
      </w:r>
      <w:r>
        <w:rPr>
          <w:rFonts w:ascii="Arial MT" w:hAnsi="Arial MT"/>
          <w:sz w:val="16"/>
        </w:rPr>
        <w:t>actos</w:t>
      </w:r>
      <w:r>
        <w:rPr>
          <w:rFonts w:ascii="Arial MT" w:hAnsi="Arial MT"/>
          <w:spacing w:val="-1"/>
          <w:sz w:val="16"/>
        </w:rPr>
        <w:t> </w:t>
      </w:r>
      <w:r>
        <w:rPr>
          <w:rFonts w:ascii="Arial MT" w:hAnsi="Arial MT"/>
          <w:sz w:val="16"/>
        </w:rPr>
        <w:t>derivados</w:t>
      </w:r>
      <w:r>
        <w:rPr>
          <w:rFonts w:ascii="Arial MT" w:hAnsi="Arial MT"/>
          <w:spacing w:val="-1"/>
          <w:sz w:val="16"/>
        </w:rPr>
        <w:t> </w:t>
      </w:r>
      <w:r>
        <w:rPr>
          <w:rFonts w:ascii="Arial MT" w:hAnsi="Arial MT"/>
          <w:sz w:val="16"/>
        </w:rPr>
        <w:t>de</w:t>
      </w:r>
      <w:r>
        <w:rPr>
          <w:rFonts w:ascii="Arial MT" w:hAnsi="Arial MT"/>
          <w:spacing w:val="-1"/>
          <w:sz w:val="16"/>
        </w:rPr>
        <w:t> </w:t>
      </w:r>
      <w:r>
        <w:rPr>
          <w:rFonts w:ascii="Arial MT" w:hAnsi="Arial MT"/>
          <w:sz w:val="16"/>
        </w:rPr>
        <w:t>la</w:t>
      </w:r>
      <w:r>
        <w:rPr>
          <w:rFonts w:ascii="Arial MT" w:hAnsi="Arial MT"/>
          <w:spacing w:val="-1"/>
          <w:sz w:val="16"/>
        </w:rPr>
        <w:t> </w:t>
      </w:r>
      <w:r>
        <w:rPr>
          <w:rFonts w:ascii="Arial MT" w:hAnsi="Arial MT"/>
          <w:sz w:val="16"/>
        </w:rPr>
        <w:t>actividad precontractual y</w:t>
      </w:r>
      <w:r>
        <w:rPr>
          <w:rFonts w:ascii="Arial MT" w:hAnsi="Arial MT"/>
          <w:spacing w:val="-1"/>
          <w:sz w:val="16"/>
        </w:rPr>
        <w:t> </w:t>
      </w:r>
      <w:r>
        <w:rPr>
          <w:rFonts w:ascii="Arial MT" w:hAnsi="Arial MT"/>
          <w:sz w:val="16"/>
        </w:rPr>
        <w:t>contractual, podrán tener lugar</w:t>
      </w:r>
      <w:r>
        <w:rPr>
          <w:rFonts w:ascii="Arial MT" w:hAnsi="Arial MT"/>
          <w:spacing w:val="-1"/>
          <w:sz w:val="16"/>
        </w:rPr>
        <w:t> </w:t>
      </w:r>
      <w:r>
        <w:rPr>
          <w:rFonts w:ascii="Arial MT" w:hAnsi="Arial MT"/>
          <w:sz w:val="16"/>
        </w:rPr>
        <w:t>por</w:t>
      </w:r>
      <w:r>
        <w:rPr>
          <w:rFonts w:ascii="Arial MT" w:hAnsi="Arial MT"/>
          <w:spacing w:val="-1"/>
          <w:sz w:val="16"/>
        </w:rPr>
        <w:t> </w:t>
      </w:r>
      <w:r>
        <w:rPr>
          <w:rFonts w:ascii="Arial MT" w:hAnsi="Arial MT"/>
          <w:sz w:val="16"/>
        </w:rPr>
        <w:t>medios</w:t>
      </w:r>
      <w:r>
        <w:rPr>
          <w:rFonts w:ascii="Arial MT" w:hAnsi="Arial MT"/>
          <w:spacing w:val="-1"/>
          <w:sz w:val="16"/>
        </w:rPr>
        <w:t> </w:t>
      </w:r>
      <w:r>
        <w:rPr>
          <w:rFonts w:ascii="Arial MT" w:hAnsi="Arial MT"/>
          <w:sz w:val="16"/>
        </w:rPr>
        <w:t>electrónicos. Para</w:t>
      </w:r>
      <w:r>
        <w:rPr>
          <w:rFonts w:ascii="Arial MT" w:hAnsi="Arial MT"/>
          <w:spacing w:val="-1"/>
          <w:sz w:val="16"/>
        </w:rPr>
        <w:t> </w:t>
      </w:r>
      <w:r>
        <w:rPr>
          <w:rFonts w:ascii="Arial MT" w:hAnsi="Arial MT"/>
          <w:sz w:val="16"/>
        </w:rPr>
        <w:t>el trámite, notificación y publicación de tales actos, podrán utilizarse soportes, medios y aplicaciones electrónicas. Los mecanismos</w:t>
      </w:r>
      <w:r>
        <w:rPr>
          <w:rFonts w:ascii="Arial MT" w:hAnsi="Arial MT"/>
          <w:spacing w:val="-3"/>
          <w:sz w:val="16"/>
        </w:rPr>
        <w:t> </w:t>
      </w:r>
      <w:r>
        <w:rPr>
          <w:rFonts w:ascii="Arial MT" w:hAnsi="Arial MT"/>
          <w:sz w:val="16"/>
        </w:rPr>
        <w:t>e</w:t>
      </w:r>
      <w:r>
        <w:rPr>
          <w:rFonts w:ascii="Arial MT" w:hAnsi="Arial MT"/>
          <w:spacing w:val="-4"/>
          <w:sz w:val="16"/>
        </w:rPr>
        <w:t> </w:t>
      </w:r>
      <w:r>
        <w:rPr>
          <w:rFonts w:ascii="Arial MT" w:hAnsi="Arial MT"/>
          <w:sz w:val="16"/>
        </w:rPr>
        <w:t>instrumentos</w:t>
      </w:r>
      <w:r>
        <w:rPr>
          <w:rFonts w:ascii="Arial MT" w:hAnsi="Arial MT"/>
          <w:spacing w:val="-3"/>
          <w:sz w:val="16"/>
        </w:rPr>
        <w:t> </w:t>
      </w:r>
      <w:r>
        <w:rPr>
          <w:rFonts w:ascii="Arial MT" w:hAnsi="Arial MT"/>
          <w:sz w:val="16"/>
        </w:rPr>
        <w:t>por</w:t>
      </w:r>
      <w:r>
        <w:rPr>
          <w:rFonts w:ascii="Arial MT" w:hAnsi="Arial MT"/>
          <w:spacing w:val="-4"/>
          <w:sz w:val="16"/>
        </w:rPr>
        <w:t> </w:t>
      </w:r>
      <w:r>
        <w:rPr>
          <w:rFonts w:ascii="Arial MT" w:hAnsi="Arial MT"/>
          <w:sz w:val="16"/>
        </w:rPr>
        <w:t>medio</w:t>
      </w:r>
      <w:r>
        <w:rPr>
          <w:rFonts w:ascii="Arial MT" w:hAnsi="Arial MT"/>
          <w:spacing w:val="-3"/>
          <w:sz w:val="16"/>
        </w:rPr>
        <w:t> </w:t>
      </w:r>
      <w:r>
        <w:rPr>
          <w:rFonts w:ascii="Arial MT" w:hAnsi="Arial MT"/>
          <w:sz w:val="16"/>
        </w:rPr>
        <w:t>de</w:t>
      </w:r>
      <w:r>
        <w:rPr>
          <w:rFonts w:ascii="Arial MT" w:hAnsi="Arial MT"/>
          <w:spacing w:val="-4"/>
          <w:sz w:val="16"/>
        </w:rPr>
        <w:t> </w:t>
      </w:r>
      <w:r>
        <w:rPr>
          <w:rFonts w:ascii="Arial MT" w:hAnsi="Arial MT"/>
          <w:sz w:val="16"/>
        </w:rPr>
        <w:t>los</w:t>
      </w:r>
      <w:r>
        <w:rPr>
          <w:rFonts w:ascii="Arial MT" w:hAnsi="Arial MT"/>
          <w:spacing w:val="-4"/>
          <w:sz w:val="16"/>
        </w:rPr>
        <w:t> </w:t>
      </w:r>
      <w:r>
        <w:rPr>
          <w:rFonts w:ascii="Arial MT" w:hAnsi="Arial MT"/>
          <w:sz w:val="16"/>
        </w:rPr>
        <w:t>cuales</w:t>
      </w:r>
      <w:r>
        <w:rPr>
          <w:rFonts w:ascii="Arial MT" w:hAnsi="Arial MT"/>
          <w:spacing w:val="-4"/>
          <w:sz w:val="16"/>
        </w:rPr>
        <w:t> </w:t>
      </w:r>
      <w:r>
        <w:rPr>
          <w:rFonts w:ascii="Arial MT" w:hAnsi="Arial MT"/>
          <w:sz w:val="16"/>
        </w:rPr>
        <w:t>las</w:t>
      </w:r>
      <w:r>
        <w:rPr>
          <w:rFonts w:ascii="Arial MT" w:hAnsi="Arial MT"/>
          <w:spacing w:val="-4"/>
          <w:sz w:val="16"/>
        </w:rPr>
        <w:t> </w:t>
      </w:r>
      <w:r>
        <w:rPr>
          <w:rFonts w:ascii="Arial MT" w:hAnsi="Arial MT"/>
          <w:sz w:val="16"/>
        </w:rPr>
        <w:t>entidades</w:t>
      </w:r>
      <w:r>
        <w:rPr>
          <w:rFonts w:ascii="Arial MT" w:hAnsi="Arial MT"/>
          <w:spacing w:val="-3"/>
          <w:sz w:val="16"/>
        </w:rPr>
        <w:t> </w:t>
      </w:r>
      <w:r>
        <w:rPr>
          <w:rFonts w:ascii="Arial MT" w:hAnsi="Arial MT"/>
          <w:sz w:val="16"/>
        </w:rPr>
        <w:t>cumplirán</w:t>
      </w:r>
      <w:r>
        <w:rPr>
          <w:rFonts w:ascii="Arial MT" w:hAnsi="Arial MT"/>
          <w:spacing w:val="-2"/>
          <w:sz w:val="16"/>
        </w:rPr>
        <w:t> </w:t>
      </w:r>
      <w:r>
        <w:rPr>
          <w:rFonts w:ascii="Arial MT" w:hAnsi="Arial MT"/>
          <w:sz w:val="16"/>
        </w:rPr>
        <w:t>con</w:t>
      </w:r>
      <w:r>
        <w:rPr>
          <w:rFonts w:ascii="Arial MT" w:hAnsi="Arial MT"/>
          <w:spacing w:val="-4"/>
          <w:sz w:val="16"/>
        </w:rPr>
        <w:t> </w:t>
      </w:r>
      <w:r>
        <w:rPr>
          <w:rFonts w:ascii="Arial MT" w:hAnsi="Arial MT"/>
          <w:sz w:val="16"/>
        </w:rPr>
        <w:t>las</w:t>
      </w:r>
      <w:r>
        <w:rPr>
          <w:rFonts w:ascii="Arial MT" w:hAnsi="Arial MT"/>
          <w:spacing w:val="-4"/>
          <w:sz w:val="16"/>
        </w:rPr>
        <w:t> </w:t>
      </w:r>
      <w:r>
        <w:rPr>
          <w:rFonts w:ascii="Arial MT" w:hAnsi="Arial MT"/>
          <w:sz w:val="16"/>
        </w:rPr>
        <w:t>obligaciones</w:t>
      </w:r>
      <w:r>
        <w:rPr>
          <w:rFonts w:ascii="Arial MT" w:hAnsi="Arial MT"/>
          <w:spacing w:val="-3"/>
          <w:sz w:val="16"/>
        </w:rPr>
        <w:t> </w:t>
      </w:r>
      <w:r>
        <w:rPr>
          <w:rFonts w:ascii="Arial MT" w:hAnsi="Arial MT"/>
          <w:sz w:val="16"/>
        </w:rPr>
        <w:t>de</w:t>
      </w:r>
      <w:r>
        <w:rPr>
          <w:rFonts w:ascii="Arial MT" w:hAnsi="Arial MT"/>
          <w:spacing w:val="-4"/>
          <w:sz w:val="16"/>
        </w:rPr>
        <w:t> </w:t>
      </w:r>
      <w:r>
        <w:rPr>
          <w:rFonts w:ascii="Arial MT" w:hAnsi="Arial MT"/>
          <w:sz w:val="16"/>
        </w:rPr>
        <w:t>publicidad</w:t>
      </w:r>
      <w:r>
        <w:rPr>
          <w:rFonts w:ascii="Arial MT" w:hAnsi="Arial MT"/>
          <w:spacing w:val="-2"/>
          <w:sz w:val="16"/>
        </w:rPr>
        <w:t> </w:t>
      </w:r>
      <w:r>
        <w:rPr>
          <w:rFonts w:ascii="Arial MT" w:hAnsi="Arial MT"/>
          <w:sz w:val="16"/>
        </w:rPr>
        <w:t>del</w:t>
      </w:r>
      <w:r>
        <w:rPr>
          <w:rFonts w:ascii="Arial MT" w:hAnsi="Arial MT"/>
          <w:spacing w:val="-3"/>
          <w:sz w:val="16"/>
        </w:rPr>
        <w:t> </w:t>
      </w:r>
      <w:r>
        <w:rPr>
          <w:rFonts w:ascii="Arial MT" w:hAnsi="Arial MT"/>
          <w:sz w:val="16"/>
        </w:rPr>
        <w:t>proceso contractual serán señalados por el Gobierno Nacional.</w:t>
      </w:r>
    </w:p>
    <w:p>
      <w:pPr>
        <w:spacing w:before="157"/>
        <w:ind w:left="809" w:right="0" w:firstLine="0"/>
        <w:jc w:val="left"/>
        <w:rPr>
          <w:rFonts w:ascii="Arial MT" w:hAnsi="Arial MT"/>
          <w:sz w:val="16"/>
        </w:rPr>
      </w:pPr>
      <w:r>
        <w:rPr>
          <w:rFonts w:ascii="Arial MT" w:hAnsi="Arial MT"/>
          <w:sz w:val="16"/>
        </w:rPr>
        <w:t>“Lo</w:t>
      </w:r>
      <w:r>
        <w:rPr>
          <w:rFonts w:ascii="Arial MT" w:hAnsi="Arial MT"/>
          <w:spacing w:val="-7"/>
          <w:sz w:val="16"/>
        </w:rPr>
        <w:t> </w:t>
      </w:r>
      <w:r>
        <w:rPr>
          <w:rFonts w:ascii="Arial MT" w:hAnsi="Arial MT"/>
          <w:sz w:val="16"/>
        </w:rPr>
        <w:t>anterior,</w:t>
      </w:r>
      <w:r>
        <w:rPr>
          <w:rFonts w:ascii="Arial MT" w:hAnsi="Arial MT"/>
          <w:spacing w:val="-6"/>
          <w:sz w:val="16"/>
        </w:rPr>
        <w:t> </w:t>
      </w:r>
      <w:r>
        <w:rPr>
          <w:rFonts w:ascii="Arial MT" w:hAnsi="Arial MT"/>
          <w:sz w:val="16"/>
        </w:rPr>
        <w:t>sin</w:t>
      </w:r>
      <w:r>
        <w:rPr>
          <w:rFonts w:ascii="Arial MT" w:hAnsi="Arial MT"/>
          <w:spacing w:val="-6"/>
          <w:sz w:val="16"/>
        </w:rPr>
        <w:t> </w:t>
      </w:r>
      <w:r>
        <w:rPr>
          <w:rFonts w:ascii="Arial MT" w:hAnsi="Arial MT"/>
          <w:sz w:val="16"/>
        </w:rPr>
        <w:t>perjuicio</w:t>
      </w:r>
      <w:r>
        <w:rPr>
          <w:rFonts w:ascii="Arial MT" w:hAnsi="Arial MT"/>
          <w:spacing w:val="-7"/>
          <w:sz w:val="16"/>
        </w:rPr>
        <w:t> </w:t>
      </w:r>
      <w:r>
        <w:rPr>
          <w:rFonts w:ascii="Arial MT" w:hAnsi="Arial MT"/>
          <w:sz w:val="16"/>
        </w:rPr>
        <w:t>de</w:t>
      </w:r>
      <w:r>
        <w:rPr>
          <w:rFonts w:ascii="Arial MT" w:hAnsi="Arial MT"/>
          <w:spacing w:val="-6"/>
          <w:sz w:val="16"/>
        </w:rPr>
        <w:t> </w:t>
      </w:r>
      <w:r>
        <w:rPr>
          <w:rFonts w:ascii="Arial MT" w:hAnsi="Arial MT"/>
          <w:sz w:val="16"/>
        </w:rPr>
        <w:t>las</w:t>
      </w:r>
      <w:r>
        <w:rPr>
          <w:rFonts w:ascii="Arial MT" w:hAnsi="Arial MT"/>
          <w:spacing w:val="-6"/>
          <w:sz w:val="16"/>
        </w:rPr>
        <w:t> </w:t>
      </w:r>
      <w:r>
        <w:rPr>
          <w:rFonts w:ascii="Arial MT" w:hAnsi="Arial MT"/>
          <w:sz w:val="16"/>
        </w:rPr>
        <w:t>publicaciones</w:t>
      </w:r>
      <w:r>
        <w:rPr>
          <w:rFonts w:ascii="Arial MT" w:hAnsi="Arial MT"/>
          <w:spacing w:val="-7"/>
          <w:sz w:val="16"/>
        </w:rPr>
        <w:t> </w:t>
      </w:r>
      <w:r>
        <w:rPr>
          <w:rFonts w:ascii="Arial MT" w:hAnsi="Arial MT"/>
          <w:sz w:val="16"/>
        </w:rPr>
        <w:t>previstas</w:t>
      </w:r>
      <w:r>
        <w:rPr>
          <w:rFonts w:ascii="Arial MT" w:hAnsi="Arial MT"/>
          <w:spacing w:val="-6"/>
          <w:sz w:val="16"/>
        </w:rPr>
        <w:t> </w:t>
      </w:r>
      <w:r>
        <w:rPr>
          <w:rFonts w:ascii="Arial MT" w:hAnsi="Arial MT"/>
          <w:sz w:val="16"/>
        </w:rPr>
        <w:t>en</w:t>
      </w:r>
      <w:r>
        <w:rPr>
          <w:rFonts w:ascii="Arial MT" w:hAnsi="Arial MT"/>
          <w:spacing w:val="-6"/>
          <w:sz w:val="16"/>
        </w:rPr>
        <w:t> </w:t>
      </w:r>
      <w:r>
        <w:rPr>
          <w:rFonts w:ascii="Arial MT" w:hAnsi="Arial MT"/>
          <w:sz w:val="16"/>
        </w:rPr>
        <w:t>el</w:t>
      </w:r>
      <w:r>
        <w:rPr>
          <w:rFonts w:ascii="Arial MT" w:hAnsi="Arial MT"/>
          <w:spacing w:val="-7"/>
          <w:sz w:val="16"/>
        </w:rPr>
        <w:t> </w:t>
      </w:r>
      <w:r>
        <w:rPr>
          <w:rFonts w:ascii="Arial MT" w:hAnsi="Arial MT"/>
          <w:sz w:val="16"/>
        </w:rPr>
        <w:t>numeral</w:t>
      </w:r>
      <w:r>
        <w:rPr>
          <w:rFonts w:ascii="Arial MT" w:hAnsi="Arial MT"/>
          <w:spacing w:val="-6"/>
          <w:sz w:val="16"/>
        </w:rPr>
        <w:t> </w:t>
      </w:r>
      <w:r>
        <w:rPr>
          <w:rFonts w:ascii="Arial MT" w:hAnsi="Arial MT"/>
          <w:sz w:val="16"/>
        </w:rPr>
        <w:t>3</w:t>
      </w:r>
      <w:r>
        <w:rPr>
          <w:rFonts w:ascii="Arial MT" w:hAnsi="Arial MT"/>
          <w:spacing w:val="-6"/>
          <w:sz w:val="16"/>
        </w:rPr>
        <w:t> </w:t>
      </w:r>
      <w:r>
        <w:rPr>
          <w:rFonts w:ascii="Arial MT" w:hAnsi="Arial MT"/>
          <w:sz w:val="16"/>
        </w:rPr>
        <w:t>del</w:t>
      </w:r>
      <w:r>
        <w:rPr>
          <w:rFonts w:ascii="Arial MT" w:hAnsi="Arial MT"/>
          <w:spacing w:val="-6"/>
          <w:sz w:val="16"/>
        </w:rPr>
        <w:t> </w:t>
      </w:r>
      <w:r>
        <w:rPr>
          <w:rFonts w:ascii="Arial MT" w:hAnsi="Arial MT"/>
          <w:sz w:val="16"/>
        </w:rPr>
        <w:t>artículo</w:t>
      </w:r>
      <w:r>
        <w:rPr>
          <w:rFonts w:ascii="Arial MT" w:hAnsi="Arial MT"/>
          <w:spacing w:val="-7"/>
          <w:sz w:val="16"/>
        </w:rPr>
        <w:t> </w:t>
      </w:r>
      <w:r>
        <w:rPr>
          <w:rFonts w:ascii="Arial MT" w:hAnsi="Arial MT"/>
          <w:sz w:val="16"/>
        </w:rPr>
        <w:t>30</w:t>
      </w:r>
      <w:r>
        <w:rPr>
          <w:rFonts w:ascii="Arial MT" w:hAnsi="Arial MT"/>
          <w:spacing w:val="-6"/>
          <w:sz w:val="16"/>
        </w:rPr>
        <w:t> </w:t>
      </w:r>
      <w:r>
        <w:rPr>
          <w:rFonts w:ascii="Arial MT" w:hAnsi="Arial MT"/>
          <w:sz w:val="16"/>
        </w:rPr>
        <w:t>de</w:t>
      </w:r>
      <w:r>
        <w:rPr>
          <w:rFonts w:ascii="Arial MT" w:hAnsi="Arial MT"/>
          <w:spacing w:val="-6"/>
          <w:sz w:val="16"/>
        </w:rPr>
        <w:t> </w:t>
      </w:r>
      <w:r>
        <w:rPr>
          <w:rFonts w:ascii="Arial MT" w:hAnsi="Arial MT"/>
          <w:sz w:val="16"/>
        </w:rPr>
        <w:t>la</w:t>
      </w:r>
      <w:r>
        <w:rPr>
          <w:rFonts w:ascii="Arial MT" w:hAnsi="Arial MT"/>
          <w:spacing w:val="-7"/>
          <w:sz w:val="16"/>
        </w:rPr>
        <w:t> </w:t>
      </w:r>
      <w:r>
        <w:rPr>
          <w:rFonts w:ascii="Arial MT" w:hAnsi="Arial MT"/>
          <w:sz w:val="16"/>
        </w:rPr>
        <w:t>Ley</w:t>
      </w:r>
      <w:r>
        <w:rPr>
          <w:rFonts w:ascii="Arial MT" w:hAnsi="Arial MT"/>
          <w:spacing w:val="-6"/>
          <w:sz w:val="16"/>
        </w:rPr>
        <w:t> </w:t>
      </w:r>
      <w:r>
        <w:rPr>
          <w:rFonts w:ascii="Arial MT" w:hAnsi="Arial MT"/>
          <w:sz w:val="16"/>
        </w:rPr>
        <w:t>80</w:t>
      </w:r>
      <w:r>
        <w:rPr>
          <w:rFonts w:ascii="Arial MT" w:hAnsi="Arial MT"/>
          <w:spacing w:val="-6"/>
          <w:sz w:val="16"/>
        </w:rPr>
        <w:t> </w:t>
      </w:r>
      <w:r>
        <w:rPr>
          <w:rFonts w:ascii="Arial MT" w:hAnsi="Arial MT"/>
          <w:sz w:val="16"/>
        </w:rPr>
        <w:t>de</w:t>
      </w:r>
      <w:r>
        <w:rPr>
          <w:rFonts w:ascii="Arial MT" w:hAnsi="Arial MT"/>
          <w:spacing w:val="-7"/>
          <w:sz w:val="16"/>
        </w:rPr>
        <w:t> </w:t>
      </w:r>
      <w:r>
        <w:rPr>
          <w:rFonts w:ascii="Arial MT" w:hAnsi="Arial MT"/>
          <w:spacing w:val="-2"/>
          <w:sz w:val="16"/>
        </w:rPr>
        <w:t>1993.</w:t>
      </w:r>
    </w:p>
    <w:p>
      <w:pPr>
        <w:spacing w:line="259" w:lineRule="auto" w:before="175"/>
        <w:ind w:left="100" w:right="948" w:firstLine="708"/>
        <w:jc w:val="both"/>
        <w:rPr>
          <w:rFonts w:ascii="Arial MT" w:hAnsi="Arial MT"/>
          <w:sz w:val="16"/>
        </w:rPr>
      </w:pPr>
      <w:r>
        <w:rPr>
          <w:rFonts w:ascii="Arial MT" w:hAnsi="Arial MT"/>
          <w:sz w:val="16"/>
        </w:rPr>
        <w:t>“Con el fin de materializar los objetivos a que se refiere el inciso anterior, el Gobierno Nacional desarrollará el Sistema Electrónico para la Contratación Pública, Secop, el cual:</w:t>
      </w:r>
    </w:p>
    <w:p>
      <w:pPr>
        <w:spacing w:line="259" w:lineRule="auto" w:before="159"/>
        <w:ind w:left="100" w:right="948" w:firstLine="708"/>
        <w:jc w:val="both"/>
        <w:rPr>
          <w:rFonts w:ascii="Arial MT" w:hAnsi="Arial MT"/>
          <w:sz w:val="16"/>
        </w:rPr>
      </w:pPr>
      <w:r>
        <w:rPr>
          <w:rFonts w:ascii="Arial MT" w:hAnsi="Arial MT"/>
          <w:sz w:val="16"/>
        </w:rPr>
        <w:t>“a) Dispondrá de las funcionalidades tecnológicas para realizar procesos de contratación electrónicos bajo los métodos de selección señalados en el artículo 2o de la presente ley según lo defina el reglamento;</w:t>
      </w:r>
    </w:p>
    <w:p>
      <w:pPr>
        <w:spacing w:line="259" w:lineRule="auto" w:before="160"/>
        <w:ind w:left="100" w:right="948" w:firstLine="708"/>
        <w:jc w:val="both"/>
        <w:rPr>
          <w:rFonts w:ascii="Arial MT" w:hAnsi="Arial MT"/>
          <w:sz w:val="16"/>
        </w:rPr>
      </w:pPr>
      <w:r>
        <w:rPr>
          <w:rFonts w:ascii="Arial MT" w:hAnsi="Arial MT"/>
          <w:sz w:val="16"/>
        </w:rPr>
        <w:t>“b)</w:t>
      </w:r>
      <w:r>
        <w:rPr>
          <w:rFonts w:ascii="Arial MT" w:hAnsi="Arial MT"/>
          <w:spacing w:val="-4"/>
          <w:sz w:val="16"/>
        </w:rPr>
        <w:t> </w:t>
      </w:r>
      <w:r>
        <w:rPr>
          <w:rFonts w:ascii="Arial MT" w:hAnsi="Arial MT"/>
          <w:sz w:val="16"/>
        </w:rPr>
        <w:t>Servirá</w:t>
      </w:r>
      <w:r>
        <w:rPr>
          <w:rFonts w:ascii="Arial MT" w:hAnsi="Arial MT"/>
          <w:spacing w:val="-3"/>
          <w:sz w:val="16"/>
        </w:rPr>
        <w:t> </w:t>
      </w:r>
      <w:r>
        <w:rPr>
          <w:rFonts w:ascii="Arial MT" w:hAnsi="Arial MT"/>
          <w:sz w:val="16"/>
        </w:rPr>
        <w:t>de</w:t>
      </w:r>
      <w:r>
        <w:rPr>
          <w:rFonts w:ascii="Arial MT" w:hAnsi="Arial MT"/>
          <w:spacing w:val="-4"/>
          <w:sz w:val="16"/>
        </w:rPr>
        <w:t> </w:t>
      </w:r>
      <w:r>
        <w:rPr>
          <w:rFonts w:ascii="Arial MT" w:hAnsi="Arial MT"/>
          <w:sz w:val="16"/>
        </w:rPr>
        <w:t>punto</w:t>
      </w:r>
      <w:r>
        <w:rPr>
          <w:rFonts w:ascii="Arial MT" w:hAnsi="Arial MT"/>
          <w:spacing w:val="-3"/>
          <w:sz w:val="16"/>
        </w:rPr>
        <w:t> </w:t>
      </w:r>
      <w:r>
        <w:rPr>
          <w:rFonts w:ascii="Arial MT" w:hAnsi="Arial MT"/>
          <w:sz w:val="16"/>
        </w:rPr>
        <w:t>único</w:t>
      </w:r>
      <w:r>
        <w:rPr>
          <w:rFonts w:ascii="Arial MT" w:hAnsi="Arial MT"/>
          <w:spacing w:val="-3"/>
          <w:sz w:val="16"/>
        </w:rPr>
        <w:t> </w:t>
      </w:r>
      <w:r>
        <w:rPr>
          <w:rFonts w:ascii="Arial MT" w:hAnsi="Arial MT"/>
          <w:sz w:val="16"/>
        </w:rPr>
        <w:t>de</w:t>
      </w:r>
      <w:r>
        <w:rPr>
          <w:rFonts w:ascii="Arial MT" w:hAnsi="Arial MT"/>
          <w:spacing w:val="-4"/>
          <w:sz w:val="16"/>
        </w:rPr>
        <w:t> </w:t>
      </w:r>
      <w:r>
        <w:rPr>
          <w:rFonts w:ascii="Arial MT" w:hAnsi="Arial MT"/>
          <w:sz w:val="16"/>
        </w:rPr>
        <w:t>ingreso</w:t>
      </w:r>
      <w:r>
        <w:rPr>
          <w:rFonts w:ascii="Arial MT" w:hAnsi="Arial MT"/>
          <w:spacing w:val="-3"/>
          <w:sz w:val="16"/>
        </w:rPr>
        <w:t> </w:t>
      </w:r>
      <w:r>
        <w:rPr>
          <w:rFonts w:ascii="Arial MT" w:hAnsi="Arial MT"/>
          <w:sz w:val="16"/>
        </w:rPr>
        <w:t>de</w:t>
      </w:r>
      <w:r>
        <w:rPr>
          <w:rFonts w:ascii="Arial MT" w:hAnsi="Arial MT"/>
          <w:spacing w:val="-4"/>
          <w:sz w:val="16"/>
        </w:rPr>
        <w:t> </w:t>
      </w:r>
      <w:r>
        <w:rPr>
          <w:rFonts w:ascii="Arial MT" w:hAnsi="Arial MT"/>
          <w:sz w:val="16"/>
        </w:rPr>
        <w:t>información</w:t>
      </w:r>
      <w:r>
        <w:rPr>
          <w:rFonts w:ascii="Arial MT" w:hAnsi="Arial MT"/>
          <w:spacing w:val="-2"/>
          <w:sz w:val="16"/>
        </w:rPr>
        <w:t> </w:t>
      </w:r>
      <w:r>
        <w:rPr>
          <w:rFonts w:ascii="Arial MT" w:hAnsi="Arial MT"/>
          <w:sz w:val="16"/>
        </w:rPr>
        <w:t>y</w:t>
      </w:r>
      <w:r>
        <w:rPr>
          <w:rFonts w:ascii="Arial MT" w:hAnsi="Arial MT"/>
          <w:spacing w:val="-4"/>
          <w:sz w:val="16"/>
        </w:rPr>
        <w:t> </w:t>
      </w:r>
      <w:r>
        <w:rPr>
          <w:rFonts w:ascii="Arial MT" w:hAnsi="Arial MT"/>
          <w:sz w:val="16"/>
        </w:rPr>
        <w:t>de</w:t>
      </w:r>
      <w:r>
        <w:rPr>
          <w:rFonts w:ascii="Arial MT" w:hAnsi="Arial MT"/>
          <w:spacing w:val="-4"/>
          <w:sz w:val="16"/>
        </w:rPr>
        <w:t> </w:t>
      </w:r>
      <w:r>
        <w:rPr>
          <w:rFonts w:ascii="Arial MT" w:hAnsi="Arial MT"/>
          <w:sz w:val="16"/>
        </w:rPr>
        <w:t>generación</w:t>
      </w:r>
      <w:r>
        <w:rPr>
          <w:rFonts w:ascii="Arial MT" w:hAnsi="Arial MT"/>
          <w:spacing w:val="-3"/>
          <w:sz w:val="16"/>
        </w:rPr>
        <w:t> </w:t>
      </w:r>
      <w:r>
        <w:rPr>
          <w:rFonts w:ascii="Arial MT" w:hAnsi="Arial MT"/>
          <w:sz w:val="16"/>
        </w:rPr>
        <w:t>de</w:t>
      </w:r>
      <w:r>
        <w:rPr>
          <w:rFonts w:ascii="Arial MT" w:hAnsi="Arial MT"/>
          <w:spacing w:val="-4"/>
          <w:sz w:val="16"/>
        </w:rPr>
        <w:t> </w:t>
      </w:r>
      <w:r>
        <w:rPr>
          <w:rFonts w:ascii="Arial MT" w:hAnsi="Arial MT"/>
          <w:sz w:val="16"/>
        </w:rPr>
        <w:t>reportes</w:t>
      </w:r>
      <w:r>
        <w:rPr>
          <w:rFonts w:ascii="Arial MT" w:hAnsi="Arial MT"/>
          <w:spacing w:val="-4"/>
          <w:sz w:val="16"/>
        </w:rPr>
        <w:t> </w:t>
      </w:r>
      <w:r>
        <w:rPr>
          <w:rFonts w:ascii="Arial MT" w:hAnsi="Arial MT"/>
          <w:sz w:val="16"/>
        </w:rPr>
        <w:t>para</w:t>
      </w:r>
      <w:r>
        <w:rPr>
          <w:rFonts w:ascii="Arial MT" w:hAnsi="Arial MT"/>
          <w:spacing w:val="-4"/>
          <w:sz w:val="16"/>
        </w:rPr>
        <w:t> </w:t>
      </w:r>
      <w:r>
        <w:rPr>
          <w:rFonts w:ascii="Arial MT" w:hAnsi="Arial MT"/>
          <w:sz w:val="16"/>
        </w:rPr>
        <w:t>las</w:t>
      </w:r>
      <w:r>
        <w:rPr>
          <w:rFonts w:ascii="Arial MT" w:hAnsi="Arial MT"/>
          <w:spacing w:val="-4"/>
          <w:sz w:val="16"/>
        </w:rPr>
        <w:t> </w:t>
      </w:r>
      <w:r>
        <w:rPr>
          <w:rFonts w:ascii="Arial MT" w:hAnsi="Arial MT"/>
          <w:sz w:val="16"/>
        </w:rPr>
        <w:t>entidades</w:t>
      </w:r>
      <w:r>
        <w:rPr>
          <w:rFonts w:ascii="Arial MT" w:hAnsi="Arial MT"/>
          <w:spacing w:val="-3"/>
          <w:sz w:val="16"/>
        </w:rPr>
        <w:t> </w:t>
      </w:r>
      <w:r>
        <w:rPr>
          <w:rFonts w:ascii="Arial MT" w:hAnsi="Arial MT"/>
          <w:sz w:val="16"/>
        </w:rPr>
        <w:t>estatales</w:t>
      </w:r>
      <w:r>
        <w:rPr>
          <w:rFonts w:ascii="Arial MT" w:hAnsi="Arial MT"/>
          <w:spacing w:val="-3"/>
          <w:sz w:val="16"/>
        </w:rPr>
        <w:t> </w:t>
      </w:r>
      <w:r>
        <w:rPr>
          <w:rFonts w:ascii="Arial MT" w:hAnsi="Arial MT"/>
          <w:sz w:val="16"/>
        </w:rPr>
        <w:t>y</w:t>
      </w:r>
      <w:r>
        <w:rPr>
          <w:rFonts w:ascii="Arial MT" w:hAnsi="Arial MT"/>
          <w:spacing w:val="-4"/>
          <w:sz w:val="16"/>
        </w:rPr>
        <w:t> </w:t>
      </w:r>
      <w:r>
        <w:rPr>
          <w:rFonts w:ascii="Arial MT" w:hAnsi="Arial MT"/>
          <w:sz w:val="16"/>
        </w:rPr>
        <w:t>la </w:t>
      </w:r>
      <w:r>
        <w:rPr>
          <w:rFonts w:ascii="Arial MT" w:hAnsi="Arial MT"/>
          <w:spacing w:val="-2"/>
          <w:sz w:val="16"/>
        </w:rPr>
        <w:t>ciudadanía;</w:t>
      </w:r>
    </w:p>
    <w:p>
      <w:pPr>
        <w:spacing w:line="259" w:lineRule="auto" w:before="160"/>
        <w:ind w:left="100" w:right="948" w:firstLine="708"/>
        <w:jc w:val="both"/>
        <w:rPr>
          <w:rFonts w:ascii="Arial MT" w:hAnsi="Arial MT"/>
          <w:sz w:val="16"/>
        </w:rPr>
      </w:pPr>
      <w:r>
        <w:rPr>
          <w:rFonts w:ascii="Arial MT" w:hAnsi="Arial MT"/>
          <w:sz w:val="16"/>
        </w:rPr>
        <w:t>“c)</w:t>
      </w:r>
      <w:r>
        <w:rPr>
          <w:rFonts w:ascii="Arial MT" w:hAnsi="Arial MT"/>
          <w:spacing w:val="-7"/>
          <w:sz w:val="16"/>
        </w:rPr>
        <w:t> </w:t>
      </w:r>
      <w:r>
        <w:rPr>
          <w:rFonts w:ascii="Arial MT" w:hAnsi="Arial MT"/>
          <w:sz w:val="16"/>
        </w:rPr>
        <w:t>Contará</w:t>
      </w:r>
      <w:r>
        <w:rPr>
          <w:rFonts w:ascii="Arial MT" w:hAnsi="Arial MT"/>
          <w:spacing w:val="-6"/>
          <w:sz w:val="16"/>
        </w:rPr>
        <w:t> </w:t>
      </w:r>
      <w:r>
        <w:rPr>
          <w:rFonts w:ascii="Arial MT" w:hAnsi="Arial MT"/>
          <w:sz w:val="16"/>
        </w:rPr>
        <w:t>con</w:t>
      </w:r>
      <w:r>
        <w:rPr>
          <w:rFonts w:ascii="Arial MT" w:hAnsi="Arial MT"/>
          <w:spacing w:val="-6"/>
          <w:sz w:val="16"/>
        </w:rPr>
        <w:t> </w:t>
      </w:r>
      <w:r>
        <w:rPr>
          <w:rFonts w:ascii="Arial MT" w:hAnsi="Arial MT"/>
          <w:sz w:val="16"/>
        </w:rPr>
        <w:t>la</w:t>
      </w:r>
      <w:r>
        <w:rPr>
          <w:rFonts w:ascii="Arial MT" w:hAnsi="Arial MT"/>
          <w:spacing w:val="-7"/>
          <w:sz w:val="16"/>
        </w:rPr>
        <w:t> </w:t>
      </w:r>
      <w:r>
        <w:rPr>
          <w:rFonts w:ascii="Arial MT" w:hAnsi="Arial MT"/>
          <w:sz w:val="16"/>
        </w:rPr>
        <w:t>información</w:t>
      </w:r>
      <w:r>
        <w:rPr>
          <w:rFonts w:ascii="Arial MT" w:hAnsi="Arial MT"/>
          <w:spacing w:val="-5"/>
          <w:sz w:val="16"/>
        </w:rPr>
        <w:t> </w:t>
      </w:r>
      <w:r>
        <w:rPr>
          <w:rFonts w:ascii="Arial MT" w:hAnsi="Arial MT"/>
          <w:sz w:val="16"/>
        </w:rPr>
        <w:t>oficial</w:t>
      </w:r>
      <w:r>
        <w:rPr>
          <w:rFonts w:ascii="Arial MT" w:hAnsi="Arial MT"/>
          <w:spacing w:val="-6"/>
          <w:sz w:val="16"/>
        </w:rPr>
        <w:t> </w:t>
      </w:r>
      <w:r>
        <w:rPr>
          <w:rFonts w:ascii="Arial MT" w:hAnsi="Arial MT"/>
          <w:sz w:val="16"/>
        </w:rPr>
        <w:t>de</w:t>
      </w:r>
      <w:r>
        <w:rPr>
          <w:rFonts w:ascii="Arial MT" w:hAnsi="Arial MT"/>
          <w:spacing w:val="-7"/>
          <w:sz w:val="16"/>
        </w:rPr>
        <w:t> </w:t>
      </w:r>
      <w:r>
        <w:rPr>
          <w:rFonts w:ascii="Arial MT" w:hAnsi="Arial MT"/>
          <w:sz w:val="16"/>
        </w:rPr>
        <w:t>la</w:t>
      </w:r>
      <w:r>
        <w:rPr>
          <w:rFonts w:ascii="Arial MT" w:hAnsi="Arial MT"/>
          <w:spacing w:val="-7"/>
          <w:sz w:val="16"/>
        </w:rPr>
        <w:t> </w:t>
      </w:r>
      <w:r>
        <w:rPr>
          <w:rFonts w:ascii="Arial MT" w:hAnsi="Arial MT"/>
          <w:sz w:val="16"/>
        </w:rPr>
        <w:t>contratación</w:t>
      </w:r>
      <w:r>
        <w:rPr>
          <w:rFonts w:ascii="Arial MT" w:hAnsi="Arial MT"/>
          <w:spacing w:val="-5"/>
          <w:sz w:val="16"/>
        </w:rPr>
        <w:t> </w:t>
      </w:r>
      <w:r>
        <w:rPr>
          <w:rFonts w:ascii="Arial MT" w:hAnsi="Arial MT"/>
          <w:sz w:val="16"/>
        </w:rPr>
        <w:t>realizada</w:t>
      </w:r>
      <w:r>
        <w:rPr>
          <w:rFonts w:ascii="Arial MT" w:hAnsi="Arial MT"/>
          <w:spacing w:val="-5"/>
          <w:sz w:val="16"/>
        </w:rPr>
        <w:t> </w:t>
      </w:r>
      <w:r>
        <w:rPr>
          <w:rFonts w:ascii="Arial MT" w:hAnsi="Arial MT"/>
          <w:sz w:val="16"/>
        </w:rPr>
        <w:t>con</w:t>
      </w:r>
      <w:r>
        <w:rPr>
          <w:rFonts w:ascii="Arial MT" w:hAnsi="Arial MT"/>
          <w:spacing w:val="-6"/>
          <w:sz w:val="16"/>
        </w:rPr>
        <w:t> </w:t>
      </w:r>
      <w:r>
        <w:rPr>
          <w:rFonts w:ascii="Arial MT" w:hAnsi="Arial MT"/>
          <w:sz w:val="16"/>
        </w:rPr>
        <w:t>dineros</w:t>
      </w:r>
      <w:r>
        <w:rPr>
          <w:rFonts w:ascii="Arial MT" w:hAnsi="Arial MT"/>
          <w:spacing w:val="-6"/>
          <w:sz w:val="16"/>
        </w:rPr>
        <w:t> </w:t>
      </w:r>
      <w:r>
        <w:rPr>
          <w:rFonts w:ascii="Arial MT" w:hAnsi="Arial MT"/>
          <w:sz w:val="16"/>
        </w:rPr>
        <w:t>públicos,</w:t>
      </w:r>
      <w:r>
        <w:rPr>
          <w:rFonts w:ascii="Arial MT" w:hAnsi="Arial MT"/>
          <w:spacing w:val="-5"/>
          <w:sz w:val="16"/>
        </w:rPr>
        <w:t> </w:t>
      </w:r>
      <w:r>
        <w:rPr>
          <w:rFonts w:ascii="Arial MT" w:hAnsi="Arial MT"/>
          <w:sz w:val="16"/>
        </w:rPr>
        <w:t>para</w:t>
      </w:r>
      <w:r>
        <w:rPr>
          <w:rFonts w:ascii="Arial MT" w:hAnsi="Arial MT"/>
          <w:spacing w:val="-6"/>
          <w:sz w:val="16"/>
        </w:rPr>
        <w:t> </w:t>
      </w:r>
      <w:r>
        <w:rPr>
          <w:rFonts w:ascii="Arial MT" w:hAnsi="Arial MT"/>
          <w:sz w:val="16"/>
        </w:rPr>
        <w:t>lo</w:t>
      </w:r>
      <w:r>
        <w:rPr>
          <w:rFonts w:ascii="Arial MT" w:hAnsi="Arial MT"/>
          <w:spacing w:val="-7"/>
          <w:sz w:val="16"/>
        </w:rPr>
        <w:t> </w:t>
      </w:r>
      <w:r>
        <w:rPr>
          <w:rFonts w:ascii="Arial MT" w:hAnsi="Arial MT"/>
          <w:sz w:val="16"/>
        </w:rPr>
        <w:t>cual</w:t>
      </w:r>
      <w:r>
        <w:rPr>
          <w:rFonts w:ascii="Arial MT" w:hAnsi="Arial MT"/>
          <w:spacing w:val="-6"/>
          <w:sz w:val="16"/>
        </w:rPr>
        <w:t> </w:t>
      </w:r>
      <w:r>
        <w:rPr>
          <w:rFonts w:ascii="Arial MT" w:hAnsi="Arial MT"/>
          <w:sz w:val="16"/>
        </w:rPr>
        <w:t>establecerá</w:t>
      </w:r>
      <w:r>
        <w:rPr>
          <w:rFonts w:ascii="Arial MT" w:hAnsi="Arial MT"/>
          <w:spacing w:val="-5"/>
          <w:sz w:val="16"/>
        </w:rPr>
        <w:t> </w:t>
      </w:r>
      <w:r>
        <w:rPr>
          <w:rFonts w:ascii="Arial MT" w:hAnsi="Arial MT"/>
          <w:sz w:val="16"/>
        </w:rPr>
        <w:t>los patrones a que haya lugar y se encargará de su difusión a través de canales electrónicos y;</w:t>
      </w:r>
    </w:p>
    <w:p>
      <w:pPr>
        <w:spacing w:line="259" w:lineRule="auto" w:before="159"/>
        <w:ind w:left="100" w:right="948" w:firstLine="708"/>
        <w:jc w:val="both"/>
        <w:rPr>
          <w:rFonts w:ascii="Arial MT" w:hAnsi="Arial MT"/>
          <w:sz w:val="16"/>
        </w:rPr>
      </w:pPr>
      <w:r>
        <w:rPr>
          <w:rFonts w:ascii="Arial MT" w:hAnsi="Arial MT"/>
          <w:sz w:val="16"/>
        </w:rPr>
        <w:t>“d) Integrará el Registro Unico Empresarial de las Cámaras de Comercio, el Diario Unico de Contratación Estatal</w:t>
      </w:r>
      <w:r>
        <w:rPr>
          <w:rFonts w:ascii="Arial MT" w:hAnsi="Arial MT"/>
          <w:spacing w:val="40"/>
          <w:sz w:val="16"/>
        </w:rPr>
        <w:t> </w:t>
      </w:r>
      <w:r>
        <w:rPr>
          <w:rFonts w:ascii="Arial MT" w:hAnsi="Arial MT"/>
          <w:sz w:val="16"/>
        </w:rPr>
        <w:t>y los demás sistemas que involucren la gestión contractual pública. Así mismo, se articulará con el Sistema de Información para</w:t>
      </w:r>
      <w:r>
        <w:rPr>
          <w:rFonts w:ascii="Arial MT" w:hAnsi="Arial MT"/>
          <w:spacing w:val="-3"/>
          <w:sz w:val="16"/>
        </w:rPr>
        <w:t> </w:t>
      </w:r>
      <w:r>
        <w:rPr>
          <w:rFonts w:ascii="Arial MT" w:hAnsi="Arial MT"/>
          <w:sz w:val="16"/>
        </w:rPr>
        <w:t>la</w:t>
      </w:r>
      <w:r>
        <w:rPr>
          <w:rFonts w:ascii="Arial MT" w:hAnsi="Arial MT"/>
          <w:spacing w:val="-3"/>
          <w:sz w:val="16"/>
        </w:rPr>
        <w:t> </w:t>
      </w:r>
      <w:r>
        <w:rPr>
          <w:rFonts w:ascii="Arial MT" w:hAnsi="Arial MT"/>
          <w:sz w:val="16"/>
        </w:rPr>
        <w:t>Vigilancia</w:t>
      </w:r>
      <w:r>
        <w:rPr>
          <w:rFonts w:ascii="Arial MT" w:hAnsi="Arial MT"/>
          <w:spacing w:val="-1"/>
          <w:sz w:val="16"/>
        </w:rPr>
        <w:t> </w:t>
      </w:r>
      <w:r>
        <w:rPr>
          <w:rFonts w:ascii="Arial MT" w:hAnsi="Arial MT"/>
          <w:sz w:val="16"/>
        </w:rPr>
        <w:t>de</w:t>
      </w:r>
      <w:r>
        <w:rPr>
          <w:rFonts w:ascii="Arial MT" w:hAnsi="Arial MT"/>
          <w:spacing w:val="-3"/>
          <w:sz w:val="16"/>
        </w:rPr>
        <w:t> </w:t>
      </w:r>
      <w:r>
        <w:rPr>
          <w:rFonts w:ascii="Arial MT" w:hAnsi="Arial MT"/>
          <w:sz w:val="16"/>
        </w:rPr>
        <w:t>la</w:t>
      </w:r>
      <w:r>
        <w:rPr>
          <w:rFonts w:ascii="Arial MT" w:hAnsi="Arial MT"/>
          <w:spacing w:val="-3"/>
          <w:sz w:val="16"/>
        </w:rPr>
        <w:t> </w:t>
      </w:r>
      <w:r>
        <w:rPr>
          <w:rFonts w:ascii="Arial MT" w:hAnsi="Arial MT"/>
          <w:sz w:val="16"/>
        </w:rPr>
        <w:t>Contratación</w:t>
      </w:r>
      <w:r>
        <w:rPr>
          <w:rFonts w:ascii="Arial MT" w:hAnsi="Arial MT"/>
          <w:spacing w:val="-1"/>
          <w:sz w:val="16"/>
        </w:rPr>
        <w:t> </w:t>
      </w:r>
      <w:r>
        <w:rPr>
          <w:rFonts w:ascii="Arial MT" w:hAnsi="Arial MT"/>
          <w:sz w:val="16"/>
        </w:rPr>
        <w:t>Estatal,</w:t>
      </w:r>
      <w:r>
        <w:rPr>
          <w:rFonts w:ascii="Arial MT" w:hAnsi="Arial MT"/>
          <w:spacing w:val="-2"/>
          <w:sz w:val="16"/>
        </w:rPr>
        <w:t> </w:t>
      </w:r>
      <w:r>
        <w:rPr>
          <w:rFonts w:ascii="Arial MT" w:hAnsi="Arial MT"/>
          <w:sz w:val="16"/>
        </w:rPr>
        <w:t>SICE,</w:t>
      </w:r>
      <w:r>
        <w:rPr>
          <w:rFonts w:ascii="Arial MT" w:hAnsi="Arial MT"/>
          <w:spacing w:val="-2"/>
          <w:sz w:val="16"/>
        </w:rPr>
        <w:t> </w:t>
      </w:r>
      <w:r>
        <w:rPr>
          <w:rFonts w:ascii="Arial MT" w:hAnsi="Arial MT"/>
          <w:sz w:val="16"/>
        </w:rPr>
        <w:t>creado</w:t>
      </w:r>
      <w:r>
        <w:rPr>
          <w:rFonts w:ascii="Arial MT" w:hAnsi="Arial MT"/>
          <w:spacing w:val="-2"/>
          <w:sz w:val="16"/>
        </w:rPr>
        <w:t> </w:t>
      </w:r>
      <w:r>
        <w:rPr>
          <w:rFonts w:ascii="Arial MT" w:hAnsi="Arial MT"/>
          <w:sz w:val="16"/>
        </w:rPr>
        <w:t>por</w:t>
      </w:r>
      <w:r>
        <w:rPr>
          <w:rFonts w:ascii="Arial MT" w:hAnsi="Arial MT"/>
          <w:spacing w:val="-3"/>
          <w:sz w:val="16"/>
        </w:rPr>
        <w:t> </w:t>
      </w:r>
      <w:r>
        <w:rPr>
          <w:rFonts w:ascii="Arial MT" w:hAnsi="Arial MT"/>
          <w:sz w:val="16"/>
        </w:rPr>
        <w:t>la</w:t>
      </w:r>
      <w:r>
        <w:rPr>
          <w:rFonts w:ascii="Arial MT" w:hAnsi="Arial MT"/>
          <w:spacing w:val="-3"/>
          <w:sz w:val="16"/>
        </w:rPr>
        <w:t> </w:t>
      </w:r>
      <w:r>
        <w:rPr>
          <w:rFonts w:ascii="Arial MT" w:hAnsi="Arial MT"/>
          <w:sz w:val="16"/>
        </w:rPr>
        <w:t>Ley</w:t>
      </w:r>
      <w:r>
        <w:rPr>
          <w:rFonts w:ascii="Arial MT" w:hAnsi="Arial MT"/>
          <w:spacing w:val="-3"/>
          <w:sz w:val="16"/>
        </w:rPr>
        <w:t> </w:t>
      </w:r>
      <w:r>
        <w:rPr>
          <w:rFonts w:ascii="Arial MT" w:hAnsi="Arial MT"/>
          <w:sz w:val="16"/>
        </w:rPr>
        <w:t>598</w:t>
      </w:r>
      <w:r>
        <w:rPr>
          <w:rFonts w:ascii="Arial MT" w:hAnsi="Arial MT"/>
          <w:spacing w:val="-3"/>
          <w:sz w:val="16"/>
        </w:rPr>
        <w:t> </w:t>
      </w:r>
      <w:r>
        <w:rPr>
          <w:rFonts w:ascii="Arial MT" w:hAnsi="Arial MT"/>
          <w:sz w:val="16"/>
        </w:rPr>
        <w:t>de</w:t>
      </w:r>
      <w:r>
        <w:rPr>
          <w:rFonts w:ascii="Arial MT" w:hAnsi="Arial MT"/>
          <w:spacing w:val="-3"/>
          <w:sz w:val="16"/>
        </w:rPr>
        <w:t> </w:t>
      </w:r>
      <w:r>
        <w:rPr>
          <w:rFonts w:ascii="Arial MT" w:hAnsi="Arial MT"/>
          <w:sz w:val="16"/>
        </w:rPr>
        <w:t>2000,</w:t>
      </w:r>
      <w:r>
        <w:rPr>
          <w:rFonts w:ascii="Arial MT" w:hAnsi="Arial MT"/>
          <w:spacing w:val="-2"/>
          <w:sz w:val="16"/>
        </w:rPr>
        <w:t> </w:t>
      </w:r>
      <w:r>
        <w:rPr>
          <w:rFonts w:ascii="Arial MT" w:hAnsi="Arial MT"/>
          <w:sz w:val="16"/>
        </w:rPr>
        <w:t>sin</w:t>
      </w:r>
      <w:r>
        <w:rPr>
          <w:rFonts w:ascii="Arial MT" w:hAnsi="Arial MT"/>
          <w:spacing w:val="-3"/>
          <w:sz w:val="16"/>
        </w:rPr>
        <w:t> </w:t>
      </w:r>
      <w:r>
        <w:rPr>
          <w:rFonts w:ascii="Arial MT" w:hAnsi="Arial MT"/>
          <w:sz w:val="16"/>
        </w:rPr>
        <w:t>que</w:t>
      </w:r>
      <w:r>
        <w:rPr>
          <w:rFonts w:ascii="Arial MT" w:hAnsi="Arial MT"/>
          <w:spacing w:val="-3"/>
          <w:sz w:val="16"/>
        </w:rPr>
        <w:t> </w:t>
      </w:r>
      <w:r>
        <w:rPr>
          <w:rFonts w:ascii="Arial MT" w:hAnsi="Arial MT"/>
          <w:sz w:val="16"/>
        </w:rPr>
        <w:t>este</w:t>
      </w:r>
      <w:r>
        <w:rPr>
          <w:rFonts w:ascii="Arial MT" w:hAnsi="Arial MT"/>
          <w:spacing w:val="-3"/>
          <w:sz w:val="16"/>
        </w:rPr>
        <w:t> </w:t>
      </w:r>
      <w:r>
        <w:rPr>
          <w:rFonts w:ascii="Arial MT" w:hAnsi="Arial MT"/>
          <w:sz w:val="16"/>
        </w:rPr>
        <w:t>pierda</w:t>
      </w:r>
      <w:r>
        <w:rPr>
          <w:rFonts w:ascii="Arial MT" w:hAnsi="Arial MT"/>
          <w:spacing w:val="-2"/>
          <w:sz w:val="16"/>
        </w:rPr>
        <w:t> </w:t>
      </w:r>
      <w:r>
        <w:rPr>
          <w:rFonts w:ascii="Arial MT" w:hAnsi="Arial MT"/>
          <w:sz w:val="16"/>
        </w:rPr>
        <w:t>su</w:t>
      </w:r>
      <w:r>
        <w:rPr>
          <w:rFonts w:ascii="Arial MT" w:hAnsi="Arial MT"/>
          <w:spacing w:val="-3"/>
          <w:sz w:val="16"/>
        </w:rPr>
        <w:t> </w:t>
      </w:r>
      <w:r>
        <w:rPr>
          <w:rFonts w:ascii="Arial MT" w:hAnsi="Arial MT"/>
          <w:sz w:val="16"/>
        </w:rPr>
        <w:t>autonomía</w:t>
      </w:r>
      <w:r>
        <w:rPr>
          <w:rFonts w:ascii="Arial MT" w:hAnsi="Arial MT"/>
          <w:spacing w:val="-2"/>
          <w:sz w:val="16"/>
        </w:rPr>
        <w:t> </w:t>
      </w:r>
      <w:r>
        <w:rPr>
          <w:rFonts w:ascii="Arial MT" w:hAnsi="Arial MT"/>
          <w:sz w:val="16"/>
        </w:rPr>
        <w:t>para</w:t>
      </w:r>
      <w:r>
        <w:rPr>
          <w:rFonts w:ascii="Arial MT" w:hAnsi="Arial MT"/>
          <w:spacing w:val="-3"/>
          <w:sz w:val="16"/>
        </w:rPr>
        <w:t> </w:t>
      </w:r>
      <w:r>
        <w:rPr>
          <w:rFonts w:ascii="Arial MT" w:hAnsi="Arial MT"/>
          <w:sz w:val="16"/>
        </w:rPr>
        <w:t>el ejercicio del control fiscal a la contratación pública.</w:t>
      </w:r>
    </w:p>
    <w:p>
      <w:pPr>
        <w:spacing w:after="0" w:line="259" w:lineRule="auto"/>
        <w:jc w:val="both"/>
        <w:rPr>
          <w:rFonts w:ascii="Arial MT" w:hAnsi="Arial MT"/>
          <w:sz w:val="16"/>
        </w:rPr>
        <w:sectPr>
          <w:pgSz w:w="12240" w:h="15840"/>
          <w:pgMar w:header="165" w:footer="1782" w:top="1660" w:bottom="1980" w:left="1600" w:right="800"/>
        </w:sectPr>
      </w:pPr>
    </w:p>
    <w:p>
      <w:pPr>
        <w:pStyle w:val="BodyText"/>
        <w:spacing w:before="90"/>
        <w:ind w:left="821" w:right="948"/>
        <w:jc w:val="both"/>
      </w:pPr>
      <w:r>
        <w:rPr/>
        <w:t>.</w:t>
      </w:r>
      <w:r>
        <w:rPr>
          <w:spacing w:val="-20"/>
        </w:rPr>
        <w:t> </w:t>
      </w:r>
      <w:r>
        <w:rPr/>
        <w:t>Este</w:t>
      </w:r>
      <w:r>
        <w:rPr>
          <w:spacing w:val="-19"/>
        </w:rPr>
        <w:t> </w:t>
      </w:r>
      <w:r>
        <w:rPr/>
        <w:t>sistema</w:t>
      </w:r>
      <w:r>
        <w:rPr>
          <w:spacing w:val="-19"/>
        </w:rPr>
        <w:t> </w:t>
      </w:r>
      <w:r>
        <w:rPr/>
        <w:t>debe</w:t>
      </w:r>
      <w:r>
        <w:rPr>
          <w:spacing w:val="-20"/>
        </w:rPr>
        <w:t> </w:t>
      </w:r>
      <w:r>
        <w:rPr/>
        <w:t>contar</w:t>
      </w:r>
      <w:r>
        <w:rPr>
          <w:spacing w:val="-19"/>
        </w:rPr>
        <w:t> </w:t>
      </w:r>
      <w:r>
        <w:rPr/>
        <w:t>con</w:t>
      </w:r>
      <w:r>
        <w:rPr>
          <w:spacing w:val="-20"/>
        </w:rPr>
        <w:t> </w:t>
      </w:r>
      <w:r>
        <w:rPr/>
        <w:t>la</w:t>
      </w:r>
      <w:r>
        <w:rPr>
          <w:spacing w:val="-19"/>
        </w:rPr>
        <w:t> </w:t>
      </w:r>
      <w:r>
        <w:rPr/>
        <w:t>información</w:t>
      </w:r>
      <w:r>
        <w:rPr>
          <w:spacing w:val="-19"/>
        </w:rPr>
        <w:t> </w:t>
      </w:r>
      <w:r>
        <w:rPr/>
        <w:t>oficial</w:t>
      </w:r>
      <w:r>
        <w:rPr>
          <w:spacing w:val="-20"/>
        </w:rPr>
        <w:t> </w:t>
      </w:r>
      <w:r>
        <w:rPr/>
        <w:t>de</w:t>
      </w:r>
      <w:r>
        <w:rPr>
          <w:spacing w:val="-19"/>
        </w:rPr>
        <w:t> </w:t>
      </w:r>
      <w:r>
        <w:rPr/>
        <w:t>los</w:t>
      </w:r>
      <w:r>
        <w:rPr>
          <w:spacing w:val="-19"/>
        </w:rPr>
        <w:t> </w:t>
      </w:r>
      <w:r>
        <w:rPr/>
        <w:t>procedimientos contractuales</w:t>
      </w:r>
      <w:r>
        <w:rPr>
          <w:spacing w:val="-2"/>
        </w:rPr>
        <w:t> </w:t>
      </w:r>
      <w:r>
        <w:rPr/>
        <w:t>de</w:t>
      </w:r>
      <w:r>
        <w:rPr>
          <w:spacing w:val="-6"/>
        </w:rPr>
        <w:t> </w:t>
      </w:r>
      <w:r>
        <w:rPr/>
        <w:t>las</w:t>
      </w:r>
      <w:r>
        <w:rPr>
          <w:spacing w:val="-5"/>
        </w:rPr>
        <w:t> </w:t>
      </w:r>
      <w:r>
        <w:rPr/>
        <w:t>entidades,</w:t>
      </w:r>
      <w:r>
        <w:rPr>
          <w:spacing w:val="-3"/>
        </w:rPr>
        <w:t> </w:t>
      </w:r>
      <w:r>
        <w:rPr/>
        <w:t>de</w:t>
      </w:r>
      <w:r>
        <w:rPr>
          <w:spacing w:val="-6"/>
        </w:rPr>
        <w:t> </w:t>
      </w:r>
      <w:r>
        <w:rPr/>
        <w:t>lo</w:t>
      </w:r>
      <w:r>
        <w:rPr>
          <w:spacing w:val="-6"/>
        </w:rPr>
        <w:t> </w:t>
      </w:r>
      <w:r>
        <w:rPr/>
        <w:t>cual</w:t>
      </w:r>
      <w:r>
        <w:rPr>
          <w:spacing w:val="-5"/>
        </w:rPr>
        <w:t> </w:t>
      </w:r>
      <w:r>
        <w:rPr/>
        <w:t>será</w:t>
      </w:r>
      <w:r>
        <w:rPr>
          <w:spacing w:val="-5"/>
        </w:rPr>
        <w:t> </w:t>
      </w:r>
      <w:r>
        <w:rPr/>
        <w:t>la</w:t>
      </w:r>
      <w:r>
        <w:rPr>
          <w:spacing w:val="-6"/>
        </w:rPr>
        <w:t> </w:t>
      </w:r>
      <w:r>
        <w:rPr/>
        <w:t>única</w:t>
      </w:r>
      <w:r>
        <w:rPr>
          <w:spacing w:val="-5"/>
        </w:rPr>
        <w:t> </w:t>
      </w:r>
      <w:r>
        <w:rPr/>
        <w:t>fuente,</w:t>
      </w:r>
      <w:r>
        <w:rPr>
          <w:spacing w:val="-4"/>
        </w:rPr>
        <w:t> </w:t>
      </w:r>
      <w:r>
        <w:rPr/>
        <w:t>que</w:t>
      </w:r>
      <w:r>
        <w:rPr>
          <w:spacing w:val="-5"/>
        </w:rPr>
        <w:t> </w:t>
      </w:r>
      <w:r>
        <w:rPr/>
        <w:t>al</w:t>
      </w:r>
      <w:r>
        <w:rPr>
          <w:spacing w:val="-6"/>
        </w:rPr>
        <w:t> </w:t>
      </w:r>
      <w:r>
        <w:rPr/>
        <w:t>ser de interés público ameritan su conocimiento por parte de la ciudadanía, más aún cuando involucran la inversión de recursos públicos y el correlativo derecho de la ciudadanía de conocer cómo se invierten y controlar que el objetivo sea la satisfacción de sus necesidades.</w:t>
      </w:r>
    </w:p>
    <w:p>
      <w:pPr>
        <w:pStyle w:val="BodyText"/>
      </w:pPr>
    </w:p>
    <w:p>
      <w:pPr>
        <w:pStyle w:val="ListParagraph"/>
        <w:numPr>
          <w:ilvl w:val="1"/>
          <w:numId w:val="1"/>
        </w:numPr>
        <w:tabs>
          <w:tab w:pos="821" w:val="left" w:leader="none"/>
        </w:tabs>
        <w:spacing w:line="240" w:lineRule="auto" w:before="0" w:after="0"/>
        <w:ind w:left="821" w:right="1205" w:hanging="360"/>
        <w:jc w:val="both"/>
        <w:rPr>
          <w:sz w:val="22"/>
        </w:rPr>
      </w:pPr>
      <w:r>
        <w:rPr>
          <w:sz w:val="22"/>
        </w:rPr>
        <w:t>La norma citada genera un cambio en la contratación pública, ámbito en el que las actuaciones de las entidades se realizaban por escrito y en papel, y ahora se crea un mecanismo eficiente que reduce costos, para que se cumpla el principio de publicidad, como un deber de las autoridades públicas en el ejercicio de las funciones administrativas que la ley les otorga.</w:t>
      </w:r>
    </w:p>
    <w:p>
      <w:pPr>
        <w:pStyle w:val="ListParagraph"/>
        <w:numPr>
          <w:ilvl w:val="1"/>
          <w:numId w:val="1"/>
        </w:numPr>
        <w:tabs>
          <w:tab w:pos="821" w:val="left" w:leader="none"/>
        </w:tabs>
        <w:spacing w:line="240" w:lineRule="auto" w:before="265" w:after="0"/>
        <w:ind w:left="821" w:right="1205" w:hanging="360"/>
        <w:jc w:val="both"/>
        <w:rPr>
          <w:sz w:val="22"/>
        </w:rPr>
      </w:pPr>
      <w:r>
        <w:rPr>
          <w:sz w:val="22"/>
        </w:rPr>
        <w:t>La</w:t>
      </w:r>
      <w:r>
        <w:rPr>
          <w:spacing w:val="-13"/>
          <w:sz w:val="22"/>
        </w:rPr>
        <w:t> </w:t>
      </w:r>
      <w:r>
        <w:rPr>
          <w:sz w:val="22"/>
        </w:rPr>
        <w:t>Corte</w:t>
      </w:r>
      <w:r>
        <w:rPr>
          <w:spacing w:val="-13"/>
          <w:sz w:val="22"/>
        </w:rPr>
        <w:t> </w:t>
      </w:r>
      <w:r>
        <w:rPr>
          <w:sz w:val="22"/>
        </w:rPr>
        <w:t>Constitucional,</w:t>
      </w:r>
      <w:r>
        <w:rPr>
          <w:spacing w:val="-9"/>
          <w:sz w:val="22"/>
        </w:rPr>
        <w:t> </w:t>
      </w:r>
      <w:r>
        <w:rPr>
          <w:sz w:val="22"/>
        </w:rPr>
        <w:t>en</w:t>
      </w:r>
      <w:r>
        <w:rPr>
          <w:spacing w:val="-13"/>
          <w:sz w:val="22"/>
        </w:rPr>
        <w:t> </w:t>
      </w:r>
      <w:r>
        <w:rPr>
          <w:sz w:val="22"/>
        </w:rPr>
        <w:t>la</w:t>
      </w:r>
      <w:r>
        <w:rPr>
          <w:spacing w:val="-13"/>
          <w:sz w:val="22"/>
        </w:rPr>
        <w:t> </w:t>
      </w:r>
      <w:r>
        <w:rPr>
          <w:sz w:val="22"/>
        </w:rPr>
        <w:t>sentencia</w:t>
      </w:r>
      <w:r>
        <w:rPr>
          <w:spacing w:val="-11"/>
          <w:sz w:val="22"/>
        </w:rPr>
        <w:t> </w:t>
      </w:r>
      <w:r>
        <w:rPr>
          <w:sz w:val="22"/>
        </w:rPr>
        <w:t>C-711</w:t>
      </w:r>
      <w:r>
        <w:rPr>
          <w:spacing w:val="-12"/>
          <w:sz w:val="22"/>
        </w:rPr>
        <w:t> </w:t>
      </w:r>
      <w:r>
        <w:rPr>
          <w:sz w:val="22"/>
        </w:rPr>
        <w:t>del</w:t>
      </w:r>
      <w:r>
        <w:rPr>
          <w:spacing w:val="-13"/>
          <w:sz w:val="22"/>
        </w:rPr>
        <w:t> </w:t>
      </w:r>
      <w:r>
        <w:rPr>
          <w:sz w:val="22"/>
        </w:rPr>
        <w:t>12</w:t>
      </w:r>
      <w:r>
        <w:rPr>
          <w:spacing w:val="-13"/>
          <w:sz w:val="22"/>
        </w:rPr>
        <w:t> </w:t>
      </w:r>
      <w:r>
        <w:rPr>
          <w:sz w:val="22"/>
        </w:rPr>
        <w:t>de</w:t>
      </w:r>
      <w:r>
        <w:rPr>
          <w:spacing w:val="-13"/>
          <w:sz w:val="22"/>
        </w:rPr>
        <w:t> </w:t>
      </w:r>
      <w:r>
        <w:rPr>
          <w:sz w:val="22"/>
        </w:rPr>
        <w:t>septiembre</w:t>
      </w:r>
      <w:r>
        <w:rPr>
          <w:spacing w:val="-11"/>
          <w:sz w:val="22"/>
        </w:rPr>
        <w:t> </w:t>
      </w:r>
      <w:r>
        <w:rPr>
          <w:sz w:val="22"/>
        </w:rPr>
        <w:t>de 2011, con ponencia del Magistrado Mauricio González Cuervo, hizo énfasis en la transición de la actividad contractual impresa que se publicaba</w:t>
      </w:r>
      <w:r>
        <w:rPr>
          <w:spacing w:val="-20"/>
          <w:sz w:val="22"/>
        </w:rPr>
        <w:t> </w:t>
      </w:r>
      <w:r>
        <w:rPr>
          <w:sz w:val="22"/>
        </w:rPr>
        <w:t>en</w:t>
      </w:r>
      <w:r>
        <w:rPr>
          <w:spacing w:val="-19"/>
          <w:sz w:val="22"/>
        </w:rPr>
        <w:t> </w:t>
      </w:r>
      <w:r>
        <w:rPr>
          <w:sz w:val="22"/>
        </w:rPr>
        <w:t>el</w:t>
      </w:r>
      <w:r>
        <w:rPr>
          <w:spacing w:val="-19"/>
          <w:sz w:val="22"/>
        </w:rPr>
        <w:t> </w:t>
      </w:r>
      <w:r>
        <w:rPr>
          <w:sz w:val="22"/>
        </w:rPr>
        <w:t>Diario</w:t>
      </w:r>
      <w:r>
        <w:rPr>
          <w:spacing w:val="-20"/>
          <w:sz w:val="22"/>
        </w:rPr>
        <w:t> </w:t>
      </w:r>
      <w:r>
        <w:rPr>
          <w:sz w:val="22"/>
        </w:rPr>
        <w:t>Único</w:t>
      </w:r>
      <w:r>
        <w:rPr>
          <w:spacing w:val="-19"/>
          <w:sz w:val="22"/>
        </w:rPr>
        <w:t> </w:t>
      </w:r>
      <w:r>
        <w:rPr>
          <w:sz w:val="22"/>
        </w:rPr>
        <w:t>de</w:t>
      </w:r>
      <w:r>
        <w:rPr>
          <w:spacing w:val="-20"/>
          <w:sz w:val="22"/>
        </w:rPr>
        <w:t> </w:t>
      </w:r>
      <w:r>
        <w:rPr>
          <w:sz w:val="22"/>
        </w:rPr>
        <w:t>Contratación,</w:t>
      </w:r>
      <w:r>
        <w:rPr>
          <w:spacing w:val="-19"/>
          <w:sz w:val="22"/>
        </w:rPr>
        <w:t> </w:t>
      </w:r>
      <w:r>
        <w:rPr>
          <w:sz w:val="22"/>
        </w:rPr>
        <w:t>a</w:t>
      </w:r>
      <w:r>
        <w:rPr>
          <w:spacing w:val="-19"/>
          <w:sz w:val="22"/>
        </w:rPr>
        <w:t> </w:t>
      </w:r>
      <w:r>
        <w:rPr>
          <w:sz w:val="22"/>
        </w:rPr>
        <w:t>una</w:t>
      </w:r>
      <w:r>
        <w:rPr>
          <w:spacing w:val="-20"/>
          <w:sz w:val="22"/>
        </w:rPr>
        <w:t> </w:t>
      </w:r>
      <w:r>
        <w:rPr>
          <w:sz w:val="22"/>
        </w:rPr>
        <w:t>contratación</w:t>
      </w:r>
      <w:r>
        <w:rPr>
          <w:spacing w:val="-19"/>
          <w:sz w:val="22"/>
        </w:rPr>
        <w:t> </w:t>
      </w:r>
      <w:r>
        <w:rPr>
          <w:sz w:val="22"/>
        </w:rPr>
        <w:t>pública electrónica desarrollada mediante el SECOP:</w:t>
      </w:r>
    </w:p>
    <w:p>
      <w:pPr>
        <w:spacing w:before="158"/>
        <w:ind w:left="810" w:right="1608" w:firstLine="0"/>
        <w:jc w:val="both"/>
        <w:rPr>
          <w:sz w:val="21"/>
        </w:rPr>
      </w:pPr>
      <w:r>
        <w:rPr>
          <w:sz w:val="21"/>
        </w:rPr>
        <w:t>“En cuanto a que la supresión de la publicación en el Diario Único de Contratación fuese necesaria, y en consecuencia ajena al ámbito de las facultades extraordinarias conferidas, se concluye que, si bien la publicación de los contratos estatales puede tenerse como requisito esencial para la ejecución y control público de los contratos oficiales, no</w:t>
      </w:r>
      <w:r>
        <w:rPr>
          <w:spacing w:val="25"/>
          <w:sz w:val="21"/>
        </w:rPr>
        <w:t> </w:t>
      </w:r>
      <w:r>
        <w:rPr>
          <w:sz w:val="21"/>
        </w:rPr>
        <w:t>así</w:t>
      </w:r>
      <w:r>
        <w:rPr>
          <w:spacing w:val="25"/>
          <w:sz w:val="21"/>
        </w:rPr>
        <w:t> </w:t>
      </w:r>
      <w:r>
        <w:rPr>
          <w:sz w:val="21"/>
        </w:rPr>
        <w:t>su</w:t>
      </w:r>
      <w:r>
        <w:rPr>
          <w:spacing w:val="25"/>
          <w:sz w:val="21"/>
        </w:rPr>
        <w:t> </w:t>
      </w:r>
      <w:r>
        <w:rPr>
          <w:sz w:val="21"/>
        </w:rPr>
        <w:t>inclusión</w:t>
      </w:r>
      <w:r>
        <w:rPr>
          <w:spacing w:val="27"/>
          <w:sz w:val="21"/>
        </w:rPr>
        <w:t> </w:t>
      </w:r>
      <w:r>
        <w:rPr>
          <w:sz w:val="21"/>
        </w:rPr>
        <w:t>en</w:t>
      </w:r>
      <w:r>
        <w:rPr>
          <w:spacing w:val="25"/>
          <w:sz w:val="21"/>
        </w:rPr>
        <w:t> </w:t>
      </w:r>
      <w:r>
        <w:rPr>
          <w:sz w:val="21"/>
        </w:rPr>
        <w:t>una</w:t>
      </w:r>
      <w:r>
        <w:rPr>
          <w:spacing w:val="25"/>
          <w:sz w:val="21"/>
        </w:rPr>
        <w:t> </w:t>
      </w:r>
      <w:r>
        <w:rPr>
          <w:sz w:val="21"/>
        </w:rPr>
        <w:t>forma</w:t>
      </w:r>
      <w:r>
        <w:rPr>
          <w:spacing w:val="26"/>
          <w:sz w:val="21"/>
        </w:rPr>
        <w:t> </w:t>
      </w:r>
      <w:r>
        <w:rPr>
          <w:sz w:val="21"/>
        </w:rPr>
        <w:t>específica</w:t>
      </w:r>
      <w:r>
        <w:rPr>
          <w:spacing w:val="27"/>
          <w:sz w:val="21"/>
        </w:rPr>
        <w:t> </w:t>
      </w:r>
      <w:r>
        <w:rPr>
          <w:sz w:val="21"/>
        </w:rPr>
        <w:t>de</w:t>
      </w:r>
      <w:r>
        <w:rPr>
          <w:spacing w:val="25"/>
          <w:sz w:val="21"/>
        </w:rPr>
        <w:t> </w:t>
      </w:r>
      <w:r>
        <w:rPr>
          <w:sz w:val="21"/>
        </w:rPr>
        <w:t>divulgación,</w:t>
      </w:r>
      <w:r>
        <w:rPr>
          <w:spacing w:val="28"/>
          <w:sz w:val="21"/>
        </w:rPr>
        <w:t> </w:t>
      </w:r>
      <w:r>
        <w:rPr>
          <w:sz w:val="21"/>
        </w:rPr>
        <w:t>como</w:t>
      </w:r>
      <w:r>
        <w:rPr>
          <w:spacing w:val="25"/>
          <w:sz w:val="21"/>
        </w:rPr>
        <w:t> </w:t>
      </w:r>
      <w:r>
        <w:rPr>
          <w:sz w:val="21"/>
        </w:rPr>
        <w:t>el</w:t>
      </w:r>
    </w:p>
    <w:p>
      <w:pPr>
        <w:spacing w:after="0"/>
        <w:jc w:val="both"/>
        <w:rPr>
          <w:sz w:val="21"/>
        </w:rPr>
        <w:sectPr>
          <w:pgSz w:w="12240" w:h="15840"/>
          <w:pgMar w:header="165" w:footer="1782" w:top="1660" w:bottom="1980" w:left="1600" w:right="800"/>
        </w:sectPr>
      </w:pPr>
    </w:p>
    <w:p>
      <w:pPr>
        <w:spacing w:before="90"/>
        <w:ind w:left="810" w:right="1367" w:firstLine="0"/>
        <w:jc w:val="left"/>
        <w:rPr>
          <w:sz w:val="21"/>
        </w:rPr>
      </w:pPr>
      <w:r>
        <w:rPr>
          <w:sz w:val="21"/>
        </w:rPr>
        <w:t>DUC. Por el contrario, al disponerse que sea publicado en un medio</w:t>
      </w:r>
      <w:r>
        <w:rPr>
          <w:spacing w:val="40"/>
          <w:sz w:val="21"/>
        </w:rPr>
        <w:t> </w:t>
      </w:r>
      <w:r>
        <w:rPr>
          <w:sz w:val="21"/>
        </w:rPr>
        <w:t>electrónico, al cargo y cuidado de la Agencia Nacional de Contratación Pública —Colombia Compra Eficiente—, se asegura la regularidad de este</w:t>
      </w:r>
      <w:r>
        <w:rPr>
          <w:spacing w:val="80"/>
          <w:sz w:val="21"/>
        </w:rPr>
        <w:t> </w:t>
      </w:r>
      <w:r>
        <w:rPr>
          <w:sz w:val="21"/>
        </w:rPr>
        <w:t>tipo</w:t>
      </w:r>
      <w:r>
        <w:rPr>
          <w:spacing w:val="80"/>
          <w:sz w:val="21"/>
        </w:rPr>
        <w:t> </w:t>
      </w:r>
      <w:r>
        <w:rPr>
          <w:sz w:val="21"/>
        </w:rPr>
        <w:t>de</w:t>
      </w:r>
      <w:r>
        <w:rPr>
          <w:spacing w:val="80"/>
          <w:sz w:val="21"/>
        </w:rPr>
        <w:t> </w:t>
      </w:r>
      <w:r>
        <w:rPr>
          <w:sz w:val="21"/>
        </w:rPr>
        <w:t>trámite,</w:t>
      </w:r>
      <w:r>
        <w:rPr>
          <w:spacing w:val="80"/>
          <w:sz w:val="21"/>
        </w:rPr>
        <w:t> </w:t>
      </w:r>
      <w:r>
        <w:rPr>
          <w:sz w:val="21"/>
        </w:rPr>
        <w:t>en</w:t>
      </w:r>
      <w:r>
        <w:rPr>
          <w:spacing w:val="80"/>
          <w:sz w:val="21"/>
        </w:rPr>
        <w:t> </w:t>
      </w:r>
      <w:r>
        <w:rPr>
          <w:sz w:val="21"/>
        </w:rPr>
        <w:t>manos</w:t>
      </w:r>
      <w:r>
        <w:rPr>
          <w:spacing w:val="80"/>
          <w:sz w:val="21"/>
        </w:rPr>
        <w:t> </w:t>
      </w:r>
      <w:r>
        <w:rPr>
          <w:sz w:val="21"/>
        </w:rPr>
        <w:t>de</w:t>
      </w:r>
      <w:r>
        <w:rPr>
          <w:spacing w:val="80"/>
          <w:sz w:val="21"/>
        </w:rPr>
        <w:t> </w:t>
      </w:r>
      <w:r>
        <w:rPr>
          <w:sz w:val="21"/>
        </w:rPr>
        <w:t>una</w:t>
      </w:r>
      <w:r>
        <w:rPr>
          <w:spacing w:val="80"/>
          <w:sz w:val="21"/>
        </w:rPr>
        <w:t> </w:t>
      </w:r>
      <w:r>
        <w:rPr>
          <w:sz w:val="21"/>
        </w:rPr>
        <w:t>entidad</w:t>
      </w:r>
      <w:r>
        <w:rPr>
          <w:spacing w:val="80"/>
          <w:sz w:val="21"/>
        </w:rPr>
        <w:t> </w:t>
      </w:r>
      <w:r>
        <w:rPr>
          <w:sz w:val="21"/>
        </w:rPr>
        <w:t>responsable</w:t>
      </w:r>
      <w:r>
        <w:rPr>
          <w:spacing w:val="80"/>
          <w:sz w:val="21"/>
        </w:rPr>
        <w:t> </w:t>
      </w:r>
      <w:r>
        <w:rPr>
          <w:sz w:val="21"/>
        </w:rPr>
        <w:t>de realizarlo; y, simultáneamente, se cumple la finalidad de la publicación, que</w:t>
      </w:r>
      <w:r>
        <w:rPr>
          <w:spacing w:val="40"/>
          <w:sz w:val="21"/>
        </w:rPr>
        <w:t> </w:t>
      </w:r>
      <w:r>
        <w:rPr>
          <w:sz w:val="21"/>
        </w:rPr>
        <w:t>no</w:t>
      </w:r>
      <w:r>
        <w:rPr>
          <w:spacing w:val="40"/>
          <w:sz w:val="21"/>
        </w:rPr>
        <w:t> </w:t>
      </w:r>
      <w:r>
        <w:rPr>
          <w:sz w:val="21"/>
        </w:rPr>
        <w:t>otra</w:t>
      </w:r>
      <w:r>
        <w:rPr>
          <w:spacing w:val="40"/>
          <w:sz w:val="21"/>
        </w:rPr>
        <w:t> </w:t>
      </w:r>
      <w:r>
        <w:rPr>
          <w:sz w:val="21"/>
        </w:rPr>
        <w:t>distinta</w:t>
      </w:r>
      <w:r>
        <w:rPr>
          <w:spacing w:val="40"/>
          <w:sz w:val="21"/>
        </w:rPr>
        <w:t> </w:t>
      </w:r>
      <w:r>
        <w:rPr>
          <w:sz w:val="21"/>
        </w:rPr>
        <w:t>de</w:t>
      </w:r>
      <w:r>
        <w:rPr>
          <w:spacing w:val="40"/>
          <w:sz w:val="21"/>
        </w:rPr>
        <w:t> </w:t>
      </w:r>
      <w:r>
        <w:rPr>
          <w:sz w:val="21"/>
        </w:rPr>
        <w:t>brindarle</w:t>
      </w:r>
      <w:r>
        <w:rPr>
          <w:spacing w:val="40"/>
          <w:sz w:val="21"/>
        </w:rPr>
        <w:t> </w:t>
      </w:r>
      <w:r>
        <w:rPr>
          <w:sz w:val="21"/>
        </w:rPr>
        <w:t>al</w:t>
      </w:r>
      <w:r>
        <w:rPr>
          <w:spacing w:val="40"/>
          <w:sz w:val="21"/>
        </w:rPr>
        <w:t> </w:t>
      </w:r>
      <w:r>
        <w:rPr>
          <w:sz w:val="21"/>
        </w:rPr>
        <w:t>público</w:t>
      </w:r>
      <w:r>
        <w:rPr>
          <w:spacing w:val="40"/>
          <w:sz w:val="21"/>
        </w:rPr>
        <w:t> </w:t>
      </w:r>
      <w:r>
        <w:rPr>
          <w:sz w:val="21"/>
        </w:rPr>
        <w:t>la</w:t>
      </w:r>
      <w:r>
        <w:rPr>
          <w:spacing w:val="40"/>
          <w:sz w:val="21"/>
        </w:rPr>
        <w:t> </w:t>
      </w:r>
      <w:r>
        <w:rPr>
          <w:sz w:val="21"/>
        </w:rPr>
        <w:t>posibilidad</w:t>
      </w:r>
      <w:r>
        <w:rPr>
          <w:spacing w:val="40"/>
          <w:sz w:val="21"/>
        </w:rPr>
        <w:t> </w:t>
      </w:r>
      <w:r>
        <w:rPr>
          <w:sz w:val="21"/>
        </w:rPr>
        <w:t>de</w:t>
      </w:r>
      <w:r>
        <w:rPr>
          <w:spacing w:val="40"/>
          <w:sz w:val="21"/>
        </w:rPr>
        <w:t> </w:t>
      </w:r>
      <w:r>
        <w:rPr>
          <w:sz w:val="21"/>
        </w:rPr>
        <w:t>acceso fácil,</w:t>
      </w:r>
      <w:r>
        <w:rPr>
          <w:spacing w:val="-4"/>
          <w:sz w:val="21"/>
        </w:rPr>
        <w:t> </w:t>
      </w:r>
      <w:r>
        <w:rPr>
          <w:sz w:val="21"/>
        </w:rPr>
        <w:t>oportuno,</w:t>
      </w:r>
      <w:r>
        <w:rPr>
          <w:spacing w:val="-3"/>
          <w:sz w:val="21"/>
        </w:rPr>
        <w:t> </w:t>
      </w:r>
      <w:r>
        <w:rPr>
          <w:sz w:val="21"/>
        </w:rPr>
        <w:t>idóneo</w:t>
      </w:r>
      <w:r>
        <w:rPr>
          <w:spacing w:val="-4"/>
          <w:sz w:val="21"/>
        </w:rPr>
        <w:t> </w:t>
      </w:r>
      <w:r>
        <w:rPr>
          <w:sz w:val="21"/>
        </w:rPr>
        <w:t>y</w:t>
      </w:r>
      <w:r>
        <w:rPr>
          <w:spacing w:val="-5"/>
          <w:sz w:val="21"/>
        </w:rPr>
        <w:t> </w:t>
      </w:r>
      <w:r>
        <w:rPr>
          <w:sz w:val="21"/>
        </w:rPr>
        <w:t>eficaz</w:t>
      </w:r>
      <w:r>
        <w:rPr>
          <w:spacing w:val="-3"/>
          <w:sz w:val="21"/>
        </w:rPr>
        <w:t> </w:t>
      </w:r>
      <w:r>
        <w:rPr>
          <w:sz w:val="21"/>
        </w:rPr>
        <w:t>a</w:t>
      </w:r>
      <w:r>
        <w:rPr>
          <w:spacing w:val="-5"/>
          <w:sz w:val="21"/>
        </w:rPr>
        <w:t> </w:t>
      </w:r>
      <w:r>
        <w:rPr>
          <w:sz w:val="21"/>
        </w:rPr>
        <w:t>los</w:t>
      </w:r>
      <w:r>
        <w:rPr>
          <w:spacing w:val="-5"/>
          <w:sz w:val="21"/>
        </w:rPr>
        <w:t> </w:t>
      </w:r>
      <w:r>
        <w:rPr>
          <w:sz w:val="21"/>
        </w:rPr>
        <w:t>términos</w:t>
      </w:r>
      <w:r>
        <w:rPr>
          <w:spacing w:val="-3"/>
          <w:sz w:val="21"/>
        </w:rPr>
        <w:t> </w:t>
      </w:r>
      <w:r>
        <w:rPr>
          <w:sz w:val="21"/>
        </w:rPr>
        <w:t>de</w:t>
      </w:r>
      <w:r>
        <w:rPr>
          <w:spacing w:val="-5"/>
          <w:sz w:val="21"/>
        </w:rPr>
        <w:t> </w:t>
      </w:r>
      <w:r>
        <w:rPr>
          <w:sz w:val="21"/>
        </w:rPr>
        <w:t>la</w:t>
      </w:r>
      <w:r>
        <w:rPr>
          <w:spacing w:val="-5"/>
          <w:sz w:val="21"/>
        </w:rPr>
        <w:t> </w:t>
      </w:r>
      <w:r>
        <w:rPr>
          <w:sz w:val="21"/>
        </w:rPr>
        <w:t>contratación</w:t>
      </w:r>
      <w:r>
        <w:rPr>
          <w:spacing w:val="-7"/>
          <w:sz w:val="21"/>
        </w:rPr>
        <w:t> </w:t>
      </w:r>
      <w:r>
        <w:rPr>
          <w:sz w:val="21"/>
        </w:rPr>
        <w:t>estatal.</w:t>
      </w:r>
    </w:p>
    <w:p>
      <w:pPr>
        <w:spacing w:before="160"/>
        <w:ind w:left="810" w:right="1608" w:firstLine="0"/>
        <w:jc w:val="both"/>
        <w:rPr>
          <w:sz w:val="21"/>
        </w:rPr>
      </w:pPr>
      <w:r>
        <w:rPr>
          <w:sz w:val="21"/>
        </w:rPr>
        <w:t>Para la Corte, la publicación de los contratos estatales en el SECOP cumple cabalmente con las exigencias constitucionales de publicidad administrativa. En efecto, permite la presentación de la totalidad del contenido aludido, en un medio al que puede tener acceso al público en general, facilitando a los ciudadanos el conocimiento de las actuaciones de la administración y de los particulares en los procesos de contratación estatal y facilitando su participación en las decisiones que les afectan. Y, de conteras, suple algunas de las limitaciones de las que adolecía el Diario Único de Contratación, en términos de cobertura geográfica, de cantidad de ejemplares y de posibilidad de acceso por parte de la ciudadanía”.</w:t>
      </w:r>
    </w:p>
    <w:p>
      <w:pPr>
        <w:pStyle w:val="ListParagraph"/>
        <w:numPr>
          <w:ilvl w:val="1"/>
          <w:numId w:val="1"/>
        </w:numPr>
        <w:tabs>
          <w:tab w:pos="821" w:val="left" w:leader="none"/>
        </w:tabs>
        <w:spacing w:line="237" w:lineRule="auto" w:before="162" w:after="0"/>
        <w:ind w:left="821" w:right="900" w:hanging="360"/>
        <w:jc w:val="both"/>
        <w:rPr>
          <w:sz w:val="22"/>
        </w:rPr>
      </w:pPr>
      <w:r>
        <w:rPr>
          <w:sz w:val="22"/>
        </w:rPr>
        <w:t>La expresión </w:t>
      </w:r>
      <w:r>
        <w:rPr>
          <w:i/>
          <w:sz w:val="22"/>
        </w:rPr>
        <w:t>Documentos del Proceso </w:t>
      </w:r>
      <w:r>
        <w:rPr>
          <w:sz w:val="22"/>
        </w:rPr>
        <w:t>está definida en el artículo 2.2.1.1.1.3.1. del Decreto 1082 de 2015, donde se establece que: “son:</w:t>
      </w:r>
    </w:p>
    <w:p>
      <w:pPr>
        <w:pStyle w:val="BodyText"/>
        <w:spacing w:before="1"/>
        <w:ind w:left="821" w:right="899"/>
        <w:jc w:val="both"/>
      </w:pPr>
      <w:r>
        <w:rPr/>
        <w:t>(a) los estudios y documentos previos; (b) el aviso de convocatoria; (c) los pliegos de condiciones o la invitación; (d) las adendas; (e) la oferta;</w:t>
      </w:r>
    </w:p>
    <w:p>
      <w:pPr>
        <w:spacing w:before="0"/>
        <w:ind w:left="821" w:right="902" w:firstLine="0"/>
        <w:jc w:val="both"/>
        <w:rPr>
          <w:sz w:val="22"/>
        </w:rPr>
      </w:pPr>
      <w:r>
        <w:rPr>
          <w:sz w:val="22"/>
        </w:rPr>
        <w:t>(f)</w:t>
      </w:r>
      <w:r>
        <w:rPr>
          <w:spacing w:val="-1"/>
          <w:sz w:val="22"/>
        </w:rPr>
        <w:t> </w:t>
      </w:r>
      <w:r>
        <w:rPr>
          <w:sz w:val="22"/>
        </w:rPr>
        <w:t>el</w:t>
      </w:r>
      <w:r>
        <w:rPr>
          <w:spacing w:val="-1"/>
          <w:sz w:val="22"/>
        </w:rPr>
        <w:t> </w:t>
      </w:r>
      <w:r>
        <w:rPr>
          <w:sz w:val="22"/>
        </w:rPr>
        <w:t>informe de</w:t>
      </w:r>
      <w:r>
        <w:rPr>
          <w:spacing w:val="-1"/>
          <w:sz w:val="22"/>
        </w:rPr>
        <w:t> </w:t>
      </w:r>
      <w:r>
        <w:rPr>
          <w:sz w:val="22"/>
        </w:rPr>
        <w:t>evaluación; (g)</w:t>
      </w:r>
      <w:r>
        <w:rPr>
          <w:spacing w:val="-1"/>
          <w:sz w:val="22"/>
        </w:rPr>
        <w:t> </w:t>
      </w:r>
      <w:r>
        <w:rPr>
          <w:sz w:val="22"/>
        </w:rPr>
        <w:t>el</w:t>
      </w:r>
      <w:r>
        <w:rPr>
          <w:spacing w:val="-1"/>
          <w:sz w:val="22"/>
        </w:rPr>
        <w:t> </w:t>
      </w:r>
      <w:r>
        <w:rPr>
          <w:sz w:val="22"/>
        </w:rPr>
        <w:t>contrato; </w:t>
      </w:r>
      <w:r>
        <w:rPr>
          <w:i/>
          <w:sz w:val="22"/>
        </w:rPr>
        <w:t>y</w:t>
      </w:r>
      <w:r>
        <w:rPr>
          <w:i/>
          <w:spacing w:val="-1"/>
          <w:sz w:val="22"/>
        </w:rPr>
        <w:t> </w:t>
      </w:r>
      <w:r>
        <w:rPr>
          <w:i/>
          <w:sz w:val="22"/>
        </w:rPr>
        <w:t>cualquier otro documento expedido por la Entidad Estatal durante el Proceso de Contratación</w:t>
      </w:r>
      <w:r>
        <w:rPr>
          <w:i/>
          <w:spacing w:val="-52"/>
          <w:sz w:val="22"/>
        </w:rPr>
        <w:t> </w:t>
      </w:r>
      <w:r>
        <w:rPr>
          <w:sz w:val="22"/>
        </w:rPr>
        <w:t>”</w:t>
      </w:r>
    </w:p>
    <w:p>
      <w:pPr>
        <w:pStyle w:val="ListParagraph"/>
        <w:numPr>
          <w:ilvl w:val="1"/>
          <w:numId w:val="1"/>
        </w:numPr>
        <w:tabs>
          <w:tab w:pos="821" w:val="left" w:leader="none"/>
        </w:tabs>
        <w:spacing w:line="240" w:lineRule="auto" w:before="0" w:after="0"/>
        <w:ind w:left="821" w:right="899" w:hanging="360"/>
        <w:jc w:val="both"/>
        <w:rPr>
          <w:sz w:val="22"/>
        </w:rPr>
      </w:pPr>
      <w:r>
        <w:rPr>
          <w:sz w:val="22"/>
        </w:rPr>
        <w:t>No obstante, para identificar los documentos que deben publicarse, es necesario realizar una interpretación sistemática de las disposiciones del Decreto 1082 del 2015, comoquiera que el anterior no es un listado taxativo,</w:t>
      </w:r>
      <w:r>
        <w:rPr>
          <w:spacing w:val="-6"/>
          <w:sz w:val="22"/>
        </w:rPr>
        <w:t> </w:t>
      </w:r>
      <w:r>
        <w:rPr>
          <w:sz w:val="22"/>
        </w:rPr>
        <w:t>sino</w:t>
      </w:r>
      <w:r>
        <w:rPr>
          <w:spacing w:val="-7"/>
          <w:sz w:val="22"/>
        </w:rPr>
        <w:t> </w:t>
      </w:r>
      <w:r>
        <w:rPr>
          <w:sz w:val="22"/>
        </w:rPr>
        <w:t>enunciativo,</w:t>
      </w:r>
      <w:r>
        <w:rPr>
          <w:spacing w:val="-5"/>
          <w:sz w:val="22"/>
        </w:rPr>
        <w:t> </w:t>
      </w:r>
      <w:r>
        <w:rPr>
          <w:sz w:val="22"/>
        </w:rPr>
        <w:t>porque</w:t>
      </w:r>
      <w:r>
        <w:rPr>
          <w:spacing w:val="-7"/>
          <w:sz w:val="22"/>
        </w:rPr>
        <w:t> </w:t>
      </w:r>
      <w:r>
        <w:rPr>
          <w:sz w:val="22"/>
        </w:rPr>
        <w:t>además</w:t>
      </w:r>
      <w:r>
        <w:rPr>
          <w:spacing w:val="-7"/>
          <w:sz w:val="22"/>
        </w:rPr>
        <w:t> </w:t>
      </w:r>
      <w:r>
        <w:rPr>
          <w:sz w:val="22"/>
        </w:rPr>
        <w:t>de</w:t>
      </w:r>
      <w:r>
        <w:rPr>
          <w:spacing w:val="-8"/>
          <w:sz w:val="22"/>
        </w:rPr>
        <w:t> </w:t>
      </w:r>
      <w:r>
        <w:rPr>
          <w:sz w:val="22"/>
        </w:rPr>
        <w:t>los</w:t>
      </w:r>
      <w:r>
        <w:rPr>
          <w:spacing w:val="-8"/>
          <w:sz w:val="22"/>
        </w:rPr>
        <w:t> </w:t>
      </w:r>
      <w:r>
        <w:rPr>
          <w:sz w:val="22"/>
        </w:rPr>
        <w:t>documentos</w:t>
      </w:r>
      <w:r>
        <w:rPr>
          <w:spacing w:val="-6"/>
          <w:sz w:val="22"/>
        </w:rPr>
        <w:t> </w:t>
      </w:r>
      <w:r>
        <w:rPr>
          <w:sz w:val="22"/>
        </w:rPr>
        <w:t>enlistados, el artículo 2.2.1.1.1.3.1 </w:t>
      </w:r>
      <w:r>
        <w:rPr>
          <w:i/>
          <w:sz w:val="22"/>
        </w:rPr>
        <w:t>Ibídem </w:t>
      </w:r>
      <w:r>
        <w:rPr>
          <w:sz w:val="22"/>
        </w:rPr>
        <w:t>recoge en la noción de </w:t>
      </w:r>
      <w:r>
        <w:rPr>
          <w:i/>
          <w:sz w:val="22"/>
        </w:rPr>
        <w:t>Documentos del Proceso </w:t>
      </w:r>
      <w:r>
        <w:rPr>
          <w:sz w:val="22"/>
        </w:rPr>
        <w:t>“cualquier otro documento expedido por la Entidad Estatal durante el </w:t>
      </w:r>
      <w:r>
        <w:rPr>
          <w:i/>
          <w:sz w:val="22"/>
        </w:rPr>
        <w:t>Proceso de Contratación”</w:t>
      </w:r>
      <w:r>
        <w:rPr>
          <w:sz w:val="22"/>
        </w:rPr>
        <w:t>. Este mismo artículo define la expresión </w:t>
      </w:r>
      <w:r>
        <w:rPr>
          <w:i/>
          <w:sz w:val="22"/>
        </w:rPr>
        <w:t>Proceso de Contratación </w:t>
      </w:r>
      <w:r>
        <w:rPr>
          <w:sz w:val="22"/>
        </w:rPr>
        <w:t>como el “Conjunto de actos y actividades, y su secuencia, adelantadas por la Entidad Estatal desde la planeación hasta el vencimiento de las garantías de calidad, estabilidad</w:t>
      </w:r>
      <w:r>
        <w:rPr>
          <w:spacing w:val="40"/>
          <w:sz w:val="22"/>
        </w:rPr>
        <w:t> </w:t>
      </w:r>
      <w:r>
        <w:rPr>
          <w:sz w:val="22"/>
        </w:rPr>
        <w:t>y mantenimiento, o las condiciones de disposición final o recuperación ambiental de</w:t>
      </w:r>
      <w:r>
        <w:rPr>
          <w:spacing w:val="-2"/>
          <w:sz w:val="22"/>
        </w:rPr>
        <w:t> </w:t>
      </w:r>
      <w:r>
        <w:rPr>
          <w:sz w:val="22"/>
        </w:rPr>
        <w:t>las</w:t>
      </w:r>
      <w:r>
        <w:rPr>
          <w:spacing w:val="-2"/>
          <w:sz w:val="22"/>
        </w:rPr>
        <w:t> </w:t>
      </w:r>
      <w:r>
        <w:rPr>
          <w:sz w:val="22"/>
        </w:rPr>
        <w:t>obras</w:t>
      </w:r>
      <w:r>
        <w:rPr>
          <w:spacing w:val="-1"/>
          <w:sz w:val="22"/>
        </w:rPr>
        <w:t> </w:t>
      </w:r>
      <w:r>
        <w:rPr>
          <w:sz w:val="22"/>
        </w:rPr>
        <w:t>o</w:t>
      </w:r>
      <w:r>
        <w:rPr>
          <w:spacing w:val="-3"/>
          <w:sz w:val="22"/>
        </w:rPr>
        <w:t> </w:t>
      </w:r>
      <w:r>
        <w:rPr>
          <w:sz w:val="22"/>
        </w:rPr>
        <w:t>bienes</w:t>
      </w:r>
      <w:r>
        <w:rPr>
          <w:spacing w:val="-1"/>
          <w:sz w:val="22"/>
        </w:rPr>
        <w:t> </w:t>
      </w:r>
      <w:r>
        <w:rPr>
          <w:sz w:val="22"/>
        </w:rPr>
        <w:t>o</w:t>
      </w:r>
      <w:r>
        <w:rPr>
          <w:spacing w:val="-3"/>
          <w:sz w:val="22"/>
        </w:rPr>
        <w:t> </w:t>
      </w:r>
      <w:r>
        <w:rPr>
          <w:sz w:val="22"/>
        </w:rPr>
        <w:t>el</w:t>
      </w:r>
      <w:r>
        <w:rPr>
          <w:spacing w:val="-2"/>
          <w:sz w:val="22"/>
        </w:rPr>
        <w:t> </w:t>
      </w:r>
      <w:r>
        <w:rPr>
          <w:sz w:val="22"/>
        </w:rPr>
        <w:t>vencimiento del</w:t>
      </w:r>
      <w:r>
        <w:rPr>
          <w:spacing w:val="-2"/>
          <w:sz w:val="22"/>
        </w:rPr>
        <w:t> </w:t>
      </w:r>
      <w:r>
        <w:rPr>
          <w:sz w:val="22"/>
        </w:rPr>
        <w:t>plazo,</w:t>
      </w:r>
      <w:r>
        <w:rPr>
          <w:spacing w:val="-1"/>
          <w:sz w:val="22"/>
        </w:rPr>
        <w:t> </w:t>
      </w:r>
      <w:r>
        <w:rPr>
          <w:sz w:val="22"/>
        </w:rPr>
        <w:t>lo</w:t>
      </w:r>
      <w:r>
        <w:rPr>
          <w:spacing w:val="-2"/>
          <w:sz w:val="22"/>
        </w:rPr>
        <w:t> </w:t>
      </w:r>
      <w:r>
        <w:rPr>
          <w:sz w:val="22"/>
        </w:rPr>
        <w:t>que</w:t>
      </w:r>
      <w:r>
        <w:rPr>
          <w:spacing w:val="-2"/>
          <w:sz w:val="22"/>
        </w:rPr>
        <w:t> </w:t>
      </w:r>
      <w:r>
        <w:rPr>
          <w:sz w:val="22"/>
        </w:rPr>
        <w:t>ocurra más tarde”.</w:t>
      </w:r>
    </w:p>
    <w:p>
      <w:pPr>
        <w:pStyle w:val="ListParagraph"/>
        <w:numPr>
          <w:ilvl w:val="1"/>
          <w:numId w:val="1"/>
        </w:numPr>
        <w:tabs>
          <w:tab w:pos="821" w:val="left" w:leader="none"/>
        </w:tabs>
        <w:spacing w:line="240" w:lineRule="auto" w:before="0" w:after="0"/>
        <w:ind w:left="821" w:right="899" w:hanging="360"/>
        <w:jc w:val="both"/>
        <w:rPr>
          <w:sz w:val="22"/>
        </w:rPr>
      </w:pPr>
      <w:r>
        <w:rPr>
          <w:sz w:val="22"/>
        </w:rPr>
        <w:t>Nótese</w:t>
      </w:r>
      <w:r>
        <w:rPr>
          <w:spacing w:val="-2"/>
          <w:sz w:val="22"/>
        </w:rPr>
        <w:t> </w:t>
      </w:r>
      <w:r>
        <w:rPr>
          <w:sz w:val="22"/>
        </w:rPr>
        <w:t>que</w:t>
      </w:r>
      <w:r>
        <w:rPr>
          <w:spacing w:val="-3"/>
          <w:sz w:val="22"/>
        </w:rPr>
        <w:t> </w:t>
      </w:r>
      <w:r>
        <w:rPr>
          <w:sz w:val="22"/>
        </w:rPr>
        <w:t>la</w:t>
      </w:r>
      <w:r>
        <w:rPr>
          <w:spacing w:val="-3"/>
          <w:sz w:val="22"/>
        </w:rPr>
        <w:t> </w:t>
      </w:r>
      <w:r>
        <w:rPr>
          <w:sz w:val="22"/>
        </w:rPr>
        <w:t>norma</w:t>
      </w:r>
      <w:r>
        <w:rPr>
          <w:spacing w:val="-3"/>
          <w:sz w:val="22"/>
        </w:rPr>
        <w:t> </w:t>
      </w:r>
      <w:r>
        <w:rPr>
          <w:sz w:val="22"/>
        </w:rPr>
        <w:t>hace</w:t>
      </w:r>
      <w:r>
        <w:rPr>
          <w:spacing w:val="-2"/>
          <w:sz w:val="22"/>
        </w:rPr>
        <w:t> </w:t>
      </w:r>
      <w:r>
        <w:rPr>
          <w:sz w:val="22"/>
        </w:rPr>
        <w:t>referencia</w:t>
      </w:r>
      <w:r>
        <w:rPr>
          <w:spacing w:val="-1"/>
          <w:sz w:val="22"/>
        </w:rPr>
        <w:t> </w:t>
      </w:r>
      <w:r>
        <w:rPr>
          <w:sz w:val="22"/>
        </w:rPr>
        <w:t>a</w:t>
      </w:r>
      <w:r>
        <w:rPr>
          <w:spacing w:val="-4"/>
          <w:sz w:val="22"/>
        </w:rPr>
        <w:t> </w:t>
      </w:r>
      <w:r>
        <w:rPr>
          <w:sz w:val="22"/>
        </w:rPr>
        <w:t>los</w:t>
      </w:r>
      <w:r>
        <w:rPr>
          <w:spacing w:val="-3"/>
          <w:sz w:val="22"/>
        </w:rPr>
        <w:t> </w:t>
      </w:r>
      <w:r>
        <w:rPr>
          <w:sz w:val="22"/>
        </w:rPr>
        <w:t>documentos</w:t>
      </w:r>
      <w:r>
        <w:rPr>
          <w:spacing w:val="-1"/>
          <w:sz w:val="22"/>
        </w:rPr>
        <w:t> </w:t>
      </w:r>
      <w:r>
        <w:rPr>
          <w:sz w:val="22"/>
        </w:rPr>
        <w:t>“expedidos</w:t>
      </w:r>
      <w:r>
        <w:rPr>
          <w:spacing w:val="-2"/>
          <w:sz w:val="22"/>
        </w:rPr>
        <w:t> </w:t>
      </w:r>
      <w:r>
        <w:rPr>
          <w:sz w:val="22"/>
        </w:rPr>
        <w:t>por</w:t>
      </w:r>
      <w:r>
        <w:rPr>
          <w:spacing w:val="-3"/>
          <w:sz w:val="22"/>
        </w:rPr>
        <w:t> </w:t>
      </w:r>
      <w:r>
        <w:rPr>
          <w:sz w:val="22"/>
        </w:rPr>
        <w:t>la entidad estatal” durante el proceso de contratación, excluyendo de la noción</w:t>
      </w:r>
      <w:r>
        <w:rPr>
          <w:spacing w:val="-1"/>
          <w:sz w:val="22"/>
        </w:rPr>
        <w:t> </w:t>
      </w:r>
      <w:r>
        <w:rPr>
          <w:sz w:val="22"/>
        </w:rPr>
        <w:t>de</w:t>
      </w:r>
      <w:r>
        <w:rPr>
          <w:spacing w:val="-3"/>
          <w:sz w:val="22"/>
        </w:rPr>
        <w:t> </w:t>
      </w:r>
      <w:r>
        <w:rPr>
          <w:i/>
          <w:sz w:val="22"/>
        </w:rPr>
        <w:t>Documentos del</w:t>
      </w:r>
      <w:r>
        <w:rPr>
          <w:i/>
          <w:spacing w:val="-2"/>
          <w:sz w:val="22"/>
        </w:rPr>
        <w:t> </w:t>
      </w:r>
      <w:r>
        <w:rPr>
          <w:i/>
          <w:sz w:val="22"/>
        </w:rPr>
        <w:t>Proceso </w:t>
      </w:r>
      <w:r>
        <w:rPr>
          <w:sz w:val="22"/>
        </w:rPr>
        <w:t>los</w:t>
      </w:r>
      <w:r>
        <w:rPr>
          <w:spacing w:val="-2"/>
          <w:sz w:val="22"/>
        </w:rPr>
        <w:t> </w:t>
      </w:r>
      <w:r>
        <w:rPr>
          <w:sz w:val="22"/>
        </w:rPr>
        <w:t>expedidos</w:t>
      </w:r>
      <w:r>
        <w:rPr>
          <w:spacing w:val="-1"/>
          <w:sz w:val="22"/>
        </w:rPr>
        <w:t> </w:t>
      </w:r>
      <w:r>
        <w:rPr>
          <w:sz w:val="22"/>
        </w:rPr>
        <w:t>por</w:t>
      </w:r>
      <w:r>
        <w:rPr>
          <w:spacing w:val="-2"/>
          <w:sz w:val="22"/>
        </w:rPr>
        <w:t> </w:t>
      </w:r>
      <w:r>
        <w:rPr>
          <w:sz w:val="22"/>
        </w:rPr>
        <w:t>un</w:t>
      </w:r>
      <w:r>
        <w:rPr>
          <w:spacing w:val="-2"/>
          <w:sz w:val="22"/>
        </w:rPr>
        <w:t> </w:t>
      </w:r>
      <w:r>
        <w:rPr>
          <w:sz w:val="22"/>
        </w:rPr>
        <w:t>sujeto</w:t>
      </w:r>
      <w:r>
        <w:rPr>
          <w:spacing w:val="-1"/>
          <w:sz w:val="22"/>
        </w:rPr>
        <w:t> </w:t>
      </w:r>
      <w:r>
        <w:rPr>
          <w:sz w:val="22"/>
        </w:rPr>
        <w:t>distinto</w:t>
      </w:r>
      <w:r>
        <w:rPr>
          <w:spacing w:val="-1"/>
          <w:sz w:val="22"/>
        </w:rPr>
        <w:t> </w:t>
      </w:r>
      <w:r>
        <w:rPr>
          <w:sz w:val="22"/>
        </w:rPr>
        <w:t>a la entidad, salvo la oferta, la cual se incluye expresamente en el artículo </w:t>
      </w:r>
      <w:r>
        <w:rPr>
          <w:spacing w:val="-2"/>
          <w:sz w:val="22"/>
        </w:rPr>
        <w:t>2.2.1.1.1.3.1.</w:t>
      </w:r>
    </w:p>
    <w:p>
      <w:pPr>
        <w:pStyle w:val="ListParagraph"/>
        <w:numPr>
          <w:ilvl w:val="1"/>
          <w:numId w:val="1"/>
        </w:numPr>
        <w:tabs>
          <w:tab w:pos="819" w:val="left" w:leader="none"/>
        </w:tabs>
        <w:spacing w:line="267" w:lineRule="exact" w:before="0" w:after="0"/>
        <w:ind w:left="819" w:right="0" w:hanging="359"/>
        <w:jc w:val="both"/>
        <w:rPr>
          <w:sz w:val="22"/>
        </w:rPr>
      </w:pPr>
      <w:r>
        <w:rPr>
          <w:sz w:val="22"/>
        </w:rPr>
        <w:t>En</w:t>
      </w:r>
      <w:r>
        <w:rPr>
          <w:spacing w:val="-13"/>
          <w:sz w:val="22"/>
        </w:rPr>
        <w:t> </w:t>
      </w:r>
      <w:r>
        <w:rPr>
          <w:sz w:val="22"/>
        </w:rPr>
        <w:t>ese</w:t>
      </w:r>
      <w:r>
        <w:rPr>
          <w:spacing w:val="-13"/>
          <w:sz w:val="22"/>
        </w:rPr>
        <w:t> </w:t>
      </w:r>
      <w:r>
        <w:rPr>
          <w:sz w:val="22"/>
        </w:rPr>
        <w:t>sentido,</w:t>
      </w:r>
      <w:r>
        <w:rPr>
          <w:spacing w:val="-11"/>
          <w:sz w:val="22"/>
        </w:rPr>
        <w:t> </w:t>
      </w:r>
      <w:r>
        <w:rPr>
          <w:sz w:val="22"/>
        </w:rPr>
        <w:t>la</w:t>
      </w:r>
      <w:r>
        <w:rPr>
          <w:spacing w:val="-13"/>
          <w:sz w:val="22"/>
        </w:rPr>
        <w:t> </w:t>
      </w:r>
      <w:r>
        <w:rPr>
          <w:sz w:val="22"/>
        </w:rPr>
        <w:t>interpretación</w:t>
      </w:r>
      <w:r>
        <w:rPr>
          <w:spacing w:val="-9"/>
          <w:sz w:val="22"/>
        </w:rPr>
        <w:t> </w:t>
      </w:r>
      <w:r>
        <w:rPr>
          <w:sz w:val="22"/>
        </w:rPr>
        <w:t>sistemática</w:t>
      </w:r>
      <w:r>
        <w:rPr>
          <w:spacing w:val="-10"/>
          <w:sz w:val="22"/>
        </w:rPr>
        <w:t> </w:t>
      </w:r>
      <w:r>
        <w:rPr>
          <w:sz w:val="22"/>
        </w:rPr>
        <w:t>de</w:t>
      </w:r>
      <w:r>
        <w:rPr>
          <w:spacing w:val="-13"/>
          <w:sz w:val="22"/>
        </w:rPr>
        <w:t> </w:t>
      </w:r>
      <w:r>
        <w:rPr>
          <w:sz w:val="22"/>
        </w:rPr>
        <w:t>los</w:t>
      </w:r>
      <w:r>
        <w:rPr>
          <w:spacing w:val="-13"/>
          <w:sz w:val="22"/>
        </w:rPr>
        <w:t> </w:t>
      </w:r>
      <w:r>
        <w:rPr>
          <w:sz w:val="22"/>
        </w:rPr>
        <w:t>preceptos</w:t>
      </w:r>
      <w:r>
        <w:rPr>
          <w:spacing w:val="-11"/>
          <w:sz w:val="22"/>
        </w:rPr>
        <w:t> </w:t>
      </w:r>
      <w:r>
        <w:rPr>
          <w:sz w:val="22"/>
        </w:rPr>
        <w:t>del</w:t>
      </w:r>
      <w:r>
        <w:rPr>
          <w:spacing w:val="-13"/>
          <w:sz w:val="22"/>
        </w:rPr>
        <w:t> </w:t>
      </w:r>
      <w:r>
        <w:rPr>
          <w:spacing w:val="-2"/>
          <w:sz w:val="22"/>
        </w:rPr>
        <w:t>Decreto</w:t>
      </w:r>
    </w:p>
    <w:p>
      <w:pPr>
        <w:spacing w:after="0" w:line="267" w:lineRule="exact"/>
        <w:jc w:val="both"/>
        <w:rPr>
          <w:sz w:val="22"/>
        </w:rPr>
        <w:sectPr>
          <w:pgSz w:w="12240" w:h="15840"/>
          <w:pgMar w:header="165" w:footer="1782" w:top="1660" w:bottom="1980" w:left="1600" w:right="800"/>
        </w:sectPr>
      </w:pPr>
    </w:p>
    <w:p>
      <w:pPr>
        <w:pStyle w:val="BodyText"/>
        <w:spacing w:before="90"/>
        <w:ind w:left="821" w:right="899"/>
        <w:jc w:val="both"/>
      </w:pPr>
      <w:r>
        <w:rPr/>
        <w:t>1082 de 2015, de acuerdo con el principio de publicidad, inicialmente, indica que las entidades estatales tienen la obligación de publicar todos los documentos que expidan con ocasión del </w:t>
      </w:r>
      <w:r>
        <w:rPr>
          <w:i/>
        </w:rPr>
        <w:t>Proceso de Contratación</w:t>
      </w:r>
      <w:r>
        <w:rPr/>
        <w:t>, esto</w:t>
      </w:r>
      <w:r>
        <w:rPr>
          <w:spacing w:val="-20"/>
        </w:rPr>
        <w:t> </w:t>
      </w:r>
      <w:r>
        <w:rPr/>
        <w:t>es,</w:t>
      </w:r>
      <w:r>
        <w:rPr>
          <w:spacing w:val="-19"/>
        </w:rPr>
        <w:t> </w:t>
      </w:r>
      <w:r>
        <w:rPr/>
        <w:t>desde</w:t>
      </w:r>
      <w:r>
        <w:rPr>
          <w:spacing w:val="-19"/>
        </w:rPr>
        <w:t> </w:t>
      </w:r>
      <w:r>
        <w:rPr/>
        <w:t>la</w:t>
      </w:r>
      <w:r>
        <w:rPr>
          <w:spacing w:val="-20"/>
        </w:rPr>
        <w:t> </w:t>
      </w:r>
      <w:r>
        <w:rPr/>
        <w:t>fase</w:t>
      </w:r>
      <w:r>
        <w:rPr>
          <w:spacing w:val="-19"/>
        </w:rPr>
        <w:t> </w:t>
      </w:r>
      <w:r>
        <w:rPr/>
        <w:t>de</w:t>
      </w:r>
      <w:r>
        <w:rPr>
          <w:spacing w:val="-20"/>
        </w:rPr>
        <w:t> </w:t>
      </w:r>
      <w:r>
        <w:rPr/>
        <w:t>planeación</w:t>
      </w:r>
      <w:r>
        <w:rPr>
          <w:spacing w:val="-18"/>
        </w:rPr>
        <w:t> </w:t>
      </w:r>
      <w:r>
        <w:rPr/>
        <w:t>hasta</w:t>
      </w:r>
      <w:r>
        <w:rPr>
          <w:spacing w:val="-19"/>
        </w:rPr>
        <w:t> </w:t>
      </w:r>
      <w:r>
        <w:rPr/>
        <w:t>“el</w:t>
      </w:r>
      <w:r>
        <w:rPr>
          <w:spacing w:val="-19"/>
        </w:rPr>
        <w:t> </w:t>
      </w:r>
      <w:r>
        <w:rPr/>
        <w:t>vencimiento</w:t>
      </w:r>
      <w:r>
        <w:rPr>
          <w:spacing w:val="-17"/>
        </w:rPr>
        <w:t> </w:t>
      </w:r>
      <w:r>
        <w:rPr/>
        <w:t>de</w:t>
      </w:r>
      <w:r>
        <w:rPr>
          <w:spacing w:val="-19"/>
        </w:rPr>
        <w:t> </w:t>
      </w:r>
      <w:r>
        <w:rPr/>
        <w:t>las</w:t>
      </w:r>
      <w:r>
        <w:rPr>
          <w:spacing w:val="-19"/>
        </w:rPr>
        <w:t> </w:t>
      </w:r>
      <w:r>
        <w:rPr/>
        <w:t>garantías de</w:t>
      </w:r>
      <w:r>
        <w:rPr>
          <w:spacing w:val="-1"/>
        </w:rPr>
        <w:t> </w:t>
      </w:r>
      <w:r>
        <w:rPr/>
        <w:t>calidad, estabilidad y</w:t>
      </w:r>
      <w:r>
        <w:rPr>
          <w:spacing w:val="-2"/>
        </w:rPr>
        <w:t> </w:t>
      </w:r>
      <w:r>
        <w:rPr/>
        <w:t>mantenimiento, o</w:t>
      </w:r>
      <w:r>
        <w:rPr>
          <w:spacing w:val="-2"/>
        </w:rPr>
        <w:t> </w:t>
      </w:r>
      <w:r>
        <w:rPr/>
        <w:t>las</w:t>
      </w:r>
      <w:r>
        <w:rPr>
          <w:spacing w:val="-1"/>
        </w:rPr>
        <w:t> </w:t>
      </w:r>
      <w:r>
        <w:rPr/>
        <w:t>condiciones de</w:t>
      </w:r>
      <w:r>
        <w:rPr>
          <w:spacing w:val="-1"/>
        </w:rPr>
        <w:t> </w:t>
      </w:r>
      <w:r>
        <w:rPr/>
        <w:t>disposición final o</w:t>
      </w:r>
      <w:r>
        <w:rPr>
          <w:spacing w:val="-1"/>
        </w:rPr>
        <w:t> </w:t>
      </w:r>
      <w:r>
        <w:rPr/>
        <w:t>recuperación ambiental de</w:t>
      </w:r>
      <w:r>
        <w:rPr>
          <w:spacing w:val="-1"/>
        </w:rPr>
        <w:t> </w:t>
      </w:r>
      <w:r>
        <w:rPr/>
        <w:t>las</w:t>
      </w:r>
      <w:r>
        <w:rPr>
          <w:spacing w:val="-1"/>
        </w:rPr>
        <w:t> </w:t>
      </w:r>
      <w:r>
        <w:rPr/>
        <w:t>obras o</w:t>
      </w:r>
      <w:r>
        <w:rPr>
          <w:spacing w:val="-1"/>
        </w:rPr>
        <w:t> </w:t>
      </w:r>
      <w:r>
        <w:rPr/>
        <w:t>bienes o</w:t>
      </w:r>
      <w:r>
        <w:rPr>
          <w:spacing w:val="-1"/>
        </w:rPr>
        <w:t> </w:t>
      </w:r>
      <w:r>
        <w:rPr/>
        <w:t>el</w:t>
      </w:r>
      <w:r>
        <w:rPr>
          <w:spacing w:val="-1"/>
        </w:rPr>
        <w:t> </w:t>
      </w:r>
      <w:r>
        <w:rPr/>
        <w:t>vencimiento del plazo,</w:t>
      </w:r>
      <w:r>
        <w:rPr>
          <w:spacing w:val="-16"/>
        </w:rPr>
        <w:t> </w:t>
      </w:r>
      <w:r>
        <w:rPr/>
        <w:t>lo</w:t>
      </w:r>
      <w:r>
        <w:rPr>
          <w:spacing w:val="-18"/>
        </w:rPr>
        <w:t> </w:t>
      </w:r>
      <w:r>
        <w:rPr/>
        <w:t>que</w:t>
      </w:r>
      <w:r>
        <w:rPr>
          <w:spacing w:val="-17"/>
        </w:rPr>
        <w:t> </w:t>
      </w:r>
      <w:r>
        <w:rPr/>
        <w:t>ocurra</w:t>
      </w:r>
      <w:r>
        <w:rPr>
          <w:spacing w:val="-16"/>
        </w:rPr>
        <w:t> </w:t>
      </w:r>
      <w:r>
        <w:rPr/>
        <w:t>más</w:t>
      </w:r>
      <w:r>
        <w:rPr>
          <w:spacing w:val="-17"/>
        </w:rPr>
        <w:t> </w:t>
      </w:r>
      <w:r>
        <w:rPr/>
        <w:t>tarde”,</w:t>
      </w:r>
      <w:r>
        <w:rPr>
          <w:spacing w:val="-18"/>
        </w:rPr>
        <w:t> </w:t>
      </w:r>
      <w:r>
        <w:rPr/>
        <w:t>lo</w:t>
      </w:r>
      <w:r>
        <w:rPr>
          <w:spacing w:val="-18"/>
        </w:rPr>
        <w:t> </w:t>
      </w:r>
      <w:r>
        <w:rPr/>
        <w:t>que</w:t>
      </w:r>
      <w:r>
        <w:rPr>
          <w:spacing w:val="-17"/>
        </w:rPr>
        <w:t> </w:t>
      </w:r>
      <w:r>
        <w:rPr/>
        <w:t>significa</w:t>
      </w:r>
      <w:r>
        <w:rPr>
          <w:spacing w:val="-15"/>
        </w:rPr>
        <w:t> </w:t>
      </w:r>
      <w:r>
        <w:rPr/>
        <w:t>que</w:t>
      </w:r>
      <w:r>
        <w:rPr>
          <w:spacing w:val="-17"/>
        </w:rPr>
        <w:t> </w:t>
      </w:r>
      <w:r>
        <w:rPr/>
        <w:t>todos</w:t>
      </w:r>
      <w:r>
        <w:rPr>
          <w:spacing w:val="-17"/>
        </w:rPr>
        <w:t> </w:t>
      </w:r>
      <w:r>
        <w:rPr/>
        <w:t>los</w:t>
      </w:r>
      <w:r>
        <w:rPr>
          <w:spacing w:val="-17"/>
        </w:rPr>
        <w:t> </w:t>
      </w:r>
      <w:r>
        <w:rPr/>
        <w:t>documentos expedidos por</w:t>
      </w:r>
      <w:r>
        <w:rPr>
          <w:spacing w:val="-1"/>
        </w:rPr>
        <w:t> </w:t>
      </w:r>
      <w:r>
        <w:rPr/>
        <w:t>la</w:t>
      </w:r>
      <w:r>
        <w:rPr>
          <w:spacing w:val="-1"/>
        </w:rPr>
        <w:t> </w:t>
      </w:r>
      <w:r>
        <w:rPr/>
        <w:t>entidad durante las etapas precontractual, de</w:t>
      </w:r>
      <w:r>
        <w:rPr>
          <w:spacing w:val="-1"/>
        </w:rPr>
        <w:t> </w:t>
      </w:r>
      <w:r>
        <w:rPr/>
        <w:t>ejecución y postcontractual deberán ser publicados en SECOP .</w:t>
      </w:r>
    </w:p>
    <w:p>
      <w:pPr>
        <w:pStyle w:val="ListParagraph"/>
        <w:numPr>
          <w:ilvl w:val="1"/>
          <w:numId w:val="1"/>
        </w:numPr>
        <w:tabs>
          <w:tab w:pos="821" w:val="left" w:leader="none"/>
        </w:tabs>
        <w:spacing w:line="240" w:lineRule="auto" w:before="0" w:after="0"/>
        <w:ind w:left="821" w:right="899" w:hanging="360"/>
        <w:jc w:val="both"/>
        <w:rPr>
          <w:sz w:val="22"/>
        </w:rPr>
      </w:pPr>
      <w:r>
        <w:rPr>
          <w:sz w:val="22"/>
        </w:rPr>
        <w:t>En</w:t>
      </w:r>
      <w:r>
        <w:rPr>
          <w:spacing w:val="-7"/>
          <w:sz w:val="22"/>
        </w:rPr>
        <w:t> </w:t>
      </w:r>
      <w:r>
        <w:rPr>
          <w:sz w:val="22"/>
        </w:rPr>
        <w:t>todo</w:t>
      </w:r>
      <w:r>
        <w:rPr>
          <w:spacing w:val="-7"/>
          <w:sz w:val="22"/>
        </w:rPr>
        <w:t> </w:t>
      </w:r>
      <w:r>
        <w:rPr>
          <w:sz w:val="22"/>
        </w:rPr>
        <w:t>caso,</w:t>
      </w:r>
      <w:r>
        <w:rPr>
          <w:spacing w:val="-6"/>
          <w:sz w:val="22"/>
        </w:rPr>
        <w:t> </w:t>
      </w:r>
      <w:r>
        <w:rPr>
          <w:sz w:val="22"/>
        </w:rPr>
        <w:t>de</w:t>
      </w:r>
      <w:r>
        <w:rPr>
          <w:spacing w:val="-7"/>
          <w:sz w:val="22"/>
        </w:rPr>
        <w:t> </w:t>
      </w:r>
      <w:r>
        <w:rPr>
          <w:sz w:val="22"/>
        </w:rPr>
        <w:t>conformidad</w:t>
      </w:r>
      <w:r>
        <w:rPr>
          <w:spacing w:val="-5"/>
          <w:sz w:val="22"/>
        </w:rPr>
        <w:t> </w:t>
      </w:r>
      <w:r>
        <w:rPr>
          <w:sz w:val="22"/>
        </w:rPr>
        <w:t>con</w:t>
      </w:r>
      <w:r>
        <w:rPr>
          <w:spacing w:val="-7"/>
          <w:sz w:val="22"/>
        </w:rPr>
        <w:t> </w:t>
      </w:r>
      <w:r>
        <w:rPr>
          <w:sz w:val="22"/>
        </w:rPr>
        <w:t>la</w:t>
      </w:r>
      <w:r>
        <w:rPr>
          <w:spacing w:val="-8"/>
          <w:sz w:val="22"/>
        </w:rPr>
        <w:t> </w:t>
      </w:r>
      <w:r>
        <w:rPr>
          <w:sz w:val="22"/>
        </w:rPr>
        <w:t>segunda</w:t>
      </w:r>
      <w:r>
        <w:rPr>
          <w:spacing w:val="-6"/>
          <w:sz w:val="22"/>
        </w:rPr>
        <w:t> </w:t>
      </w:r>
      <w:r>
        <w:rPr>
          <w:sz w:val="22"/>
        </w:rPr>
        <w:t>parte</w:t>
      </w:r>
      <w:r>
        <w:rPr>
          <w:spacing w:val="-6"/>
          <w:sz w:val="22"/>
        </w:rPr>
        <w:t> </w:t>
      </w:r>
      <w:r>
        <w:rPr>
          <w:sz w:val="22"/>
        </w:rPr>
        <w:t>del</w:t>
      </w:r>
      <w:r>
        <w:rPr>
          <w:spacing w:val="-7"/>
          <w:sz w:val="22"/>
        </w:rPr>
        <w:t> </w:t>
      </w:r>
      <w:r>
        <w:rPr>
          <w:sz w:val="22"/>
        </w:rPr>
        <w:t>inciso</w:t>
      </w:r>
      <w:r>
        <w:rPr>
          <w:spacing w:val="-6"/>
          <w:sz w:val="22"/>
        </w:rPr>
        <w:t> </w:t>
      </w:r>
      <w:r>
        <w:rPr>
          <w:sz w:val="22"/>
        </w:rPr>
        <w:t>primero</w:t>
      </w:r>
      <w:r>
        <w:rPr>
          <w:spacing w:val="-6"/>
          <w:sz w:val="22"/>
        </w:rPr>
        <w:t> </w:t>
      </w:r>
      <w:r>
        <w:rPr>
          <w:sz w:val="22"/>
        </w:rPr>
        <w:t>del artículo 2.2.1.1.1.7.1 </w:t>
      </w:r>
      <w:r>
        <w:rPr>
          <w:i/>
          <w:sz w:val="22"/>
        </w:rPr>
        <w:t>Ibídem</w:t>
      </w:r>
      <w:r>
        <w:rPr>
          <w:sz w:val="22"/>
        </w:rPr>
        <w:t>, el deber de publicar las actuaciones realizadas en el marco del proceso de contratación, en lo referente a las ofertas</w:t>
      </w:r>
      <w:r>
        <w:rPr>
          <w:spacing w:val="-11"/>
          <w:sz w:val="22"/>
        </w:rPr>
        <w:t> </w:t>
      </w:r>
      <w:r>
        <w:rPr>
          <w:sz w:val="22"/>
        </w:rPr>
        <w:t>presentadas,</w:t>
      </w:r>
      <w:r>
        <w:rPr>
          <w:spacing w:val="-9"/>
          <w:sz w:val="22"/>
        </w:rPr>
        <w:t> </w:t>
      </w:r>
      <w:r>
        <w:rPr>
          <w:sz w:val="22"/>
        </w:rPr>
        <w:t>solo</w:t>
      </w:r>
      <w:r>
        <w:rPr>
          <w:spacing w:val="-12"/>
          <w:sz w:val="22"/>
        </w:rPr>
        <w:t> </w:t>
      </w:r>
      <w:r>
        <w:rPr>
          <w:sz w:val="22"/>
        </w:rPr>
        <w:t>se</w:t>
      </w:r>
      <w:r>
        <w:rPr>
          <w:spacing w:val="-12"/>
          <w:sz w:val="22"/>
        </w:rPr>
        <w:t> </w:t>
      </w:r>
      <w:r>
        <w:rPr>
          <w:sz w:val="22"/>
        </w:rPr>
        <w:t>predica</w:t>
      </w:r>
      <w:r>
        <w:rPr>
          <w:spacing w:val="-11"/>
          <w:sz w:val="22"/>
        </w:rPr>
        <w:t> </w:t>
      </w:r>
      <w:r>
        <w:rPr>
          <w:sz w:val="22"/>
        </w:rPr>
        <w:t>de</w:t>
      </w:r>
      <w:r>
        <w:rPr>
          <w:spacing w:val="-12"/>
          <w:sz w:val="22"/>
        </w:rPr>
        <w:t> </w:t>
      </w:r>
      <w:r>
        <w:rPr>
          <w:sz w:val="22"/>
        </w:rPr>
        <w:t>la</w:t>
      </w:r>
      <w:r>
        <w:rPr>
          <w:spacing w:val="-12"/>
          <w:sz w:val="22"/>
        </w:rPr>
        <w:t> </w:t>
      </w:r>
      <w:r>
        <w:rPr>
          <w:sz w:val="22"/>
        </w:rPr>
        <w:t>propuesta</w:t>
      </w:r>
      <w:r>
        <w:rPr>
          <w:spacing w:val="-10"/>
          <w:sz w:val="22"/>
        </w:rPr>
        <w:t> </w:t>
      </w:r>
      <w:r>
        <w:rPr>
          <w:sz w:val="22"/>
        </w:rPr>
        <w:t>del</w:t>
      </w:r>
      <w:r>
        <w:rPr>
          <w:spacing w:val="-12"/>
          <w:sz w:val="22"/>
        </w:rPr>
        <w:t> </w:t>
      </w:r>
      <w:r>
        <w:rPr>
          <w:sz w:val="22"/>
        </w:rPr>
        <w:t>adjudicatario,</w:t>
      </w:r>
      <w:r>
        <w:rPr>
          <w:spacing w:val="-8"/>
          <w:sz w:val="22"/>
        </w:rPr>
        <w:t> </w:t>
      </w:r>
      <w:r>
        <w:rPr>
          <w:sz w:val="22"/>
        </w:rPr>
        <w:t>así que</w:t>
      </w:r>
      <w:r>
        <w:rPr>
          <w:spacing w:val="-10"/>
          <w:sz w:val="22"/>
        </w:rPr>
        <w:t> </w:t>
      </w:r>
      <w:r>
        <w:rPr>
          <w:sz w:val="22"/>
        </w:rPr>
        <w:t>no</w:t>
      </w:r>
      <w:r>
        <w:rPr>
          <w:spacing w:val="-11"/>
          <w:sz w:val="22"/>
        </w:rPr>
        <w:t> </w:t>
      </w:r>
      <w:r>
        <w:rPr>
          <w:sz w:val="22"/>
        </w:rPr>
        <w:t>es</w:t>
      </w:r>
      <w:r>
        <w:rPr>
          <w:spacing w:val="-10"/>
          <w:sz w:val="22"/>
        </w:rPr>
        <w:t> </w:t>
      </w:r>
      <w:r>
        <w:rPr>
          <w:sz w:val="22"/>
        </w:rPr>
        <w:t>necesario</w:t>
      </w:r>
      <w:r>
        <w:rPr>
          <w:spacing w:val="-8"/>
          <w:sz w:val="22"/>
        </w:rPr>
        <w:t> </w:t>
      </w:r>
      <w:r>
        <w:rPr>
          <w:sz w:val="22"/>
        </w:rPr>
        <w:t>publicar</w:t>
      </w:r>
      <w:r>
        <w:rPr>
          <w:spacing w:val="-9"/>
          <w:sz w:val="22"/>
        </w:rPr>
        <w:t> </w:t>
      </w:r>
      <w:r>
        <w:rPr>
          <w:sz w:val="22"/>
        </w:rPr>
        <w:t>las</w:t>
      </w:r>
      <w:r>
        <w:rPr>
          <w:spacing w:val="-10"/>
          <w:sz w:val="22"/>
        </w:rPr>
        <w:t> </w:t>
      </w:r>
      <w:r>
        <w:rPr>
          <w:sz w:val="22"/>
        </w:rPr>
        <w:t>demás.</w:t>
      </w:r>
      <w:r>
        <w:rPr>
          <w:spacing w:val="-9"/>
          <w:sz w:val="22"/>
        </w:rPr>
        <w:t> </w:t>
      </w:r>
      <w:r>
        <w:rPr>
          <w:sz w:val="22"/>
        </w:rPr>
        <w:t>Sin</w:t>
      </w:r>
      <w:r>
        <w:rPr>
          <w:spacing w:val="-10"/>
          <w:sz w:val="22"/>
        </w:rPr>
        <w:t> </w:t>
      </w:r>
      <w:r>
        <w:rPr>
          <w:sz w:val="22"/>
        </w:rPr>
        <w:t>embargo,</w:t>
      </w:r>
      <w:r>
        <w:rPr>
          <w:spacing w:val="-9"/>
          <w:sz w:val="22"/>
        </w:rPr>
        <w:t> </w:t>
      </w:r>
      <w:r>
        <w:rPr>
          <w:sz w:val="22"/>
        </w:rPr>
        <w:t>eso</w:t>
      </w:r>
      <w:r>
        <w:rPr>
          <w:spacing w:val="-10"/>
          <w:sz w:val="22"/>
        </w:rPr>
        <w:t> </w:t>
      </w:r>
      <w:r>
        <w:rPr>
          <w:sz w:val="22"/>
        </w:rPr>
        <w:t>no</w:t>
      </w:r>
      <w:r>
        <w:rPr>
          <w:spacing w:val="-11"/>
          <w:sz w:val="22"/>
        </w:rPr>
        <w:t> </w:t>
      </w:r>
      <w:r>
        <w:rPr>
          <w:sz w:val="22"/>
        </w:rPr>
        <w:t>quiere</w:t>
      </w:r>
      <w:r>
        <w:rPr>
          <w:spacing w:val="-9"/>
          <w:sz w:val="22"/>
        </w:rPr>
        <w:t> </w:t>
      </w:r>
      <w:r>
        <w:rPr>
          <w:sz w:val="22"/>
        </w:rPr>
        <w:t>decir que</w:t>
      </w:r>
      <w:r>
        <w:rPr>
          <w:spacing w:val="-13"/>
          <w:sz w:val="22"/>
        </w:rPr>
        <w:t> </w:t>
      </w:r>
      <w:r>
        <w:rPr>
          <w:sz w:val="22"/>
        </w:rPr>
        <w:t>las</w:t>
      </w:r>
      <w:r>
        <w:rPr>
          <w:spacing w:val="-13"/>
          <w:sz w:val="22"/>
        </w:rPr>
        <w:t> </w:t>
      </w:r>
      <w:r>
        <w:rPr>
          <w:sz w:val="22"/>
        </w:rPr>
        <w:t>ofertas</w:t>
      </w:r>
      <w:r>
        <w:rPr>
          <w:spacing w:val="-12"/>
          <w:sz w:val="22"/>
        </w:rPr>
        <w:t> </w:t>
      </w:r>
      <w:r>
        <w:rPr>
          <w:sz w:val="22"/>
        </w:rPr>
        <w:t>tengan</w:t>
      </w:r>
      <w:r>
        <w:rPr>
          <w:spacing w:val="-12"/>
          <w:sz w:val="22"/>
        </w:rPr>
        <w:t> </w:t>
      </w:r>
      <w:r>
        <w:rPr>
          <w:sz w:val="22"/>
        </w:rPr>
        <w:t>algún</w:t>
      </w:r>
      <w:r>
        <w:rPr>
          <w:spacing w:val="-12"/>
          <w:sz w:val="22"/>
        </w:rPr>
        <w:t> </w:t>
      </w:r>
      <w:r>
        <w:rPr>
          <w:sz w:val="22"/>
        </w:rPr>
        <w:t>tipo</w:t>
      </w:r>
      <w:r>
        <w:rPr>
          <w:spacing w:val="-13"/>
          <w:sz w:val="22"/>
        </w:rPr>
        <w:t> </w:t>
      </w:r>
      <w:r>
        <w:rPr>
          <w:sz w:val="22"/>
        </w:rPr>
        <w:t>de</w:t>
      </w:r>
      <w:r>
        <w:rPr>
          <w:spacing w:val="-13"/>
          <w:sz w:val="22"/>
        </w:rPr>
        <w:t> </w:t>
      </w:r>
      <w:r>
        <w:rPr>
          <w:sz w:val="22"/>
        </w:rPr>
        <w:t>reserva,</w:t>
      </w:r>
      <w:r>
        <w:rPr>
          <w:spacing w:val="-10"/>
          <w:sz w:val="22"/>
        </w:rPr>
        <w:t> </w:t>
      </w:r>
      <w:r>
        <w:rPr>
          <w:sz w:val="22"/>
        </w:rPr>
        <w:t>toda</w:t>
      </w:r>
      <w:r>
        <w:rPr>
          <w:spacing w:val="-13"/>
          <w:sz w:val="22"/>
        </w:rPr>
        <w:t> </w:t>
      </w:r>
      <w:r>
        <w:rPr>
          <w:sz w:val="22"/>
        </w:rPr>
        <w:t>vez</w:t>
      </w:r>
      <w:r>
        <w:rPr>
          <w:spacing w:val="-13"/>
          <w:sz w:val="22"/>
        </w:rPr>
        <w:t> </w:t>
      </w:r>
      <w:r>
        <w:rPr>
          <w:sz w:val="22"/>
        </w:rPr>
        <w:t>que</w:t>
      </w:r>
      <w:r>
        <w:rPr>
          <w:spacing w:val="-13"/>
          <w:sz w:val="22"/>
        </w:rPr>
        <w:t> </w:t>
      </w:r>
      <w:r>
        <w:rPr>
          <w:sz w:val="22"/>
        </w:rPr>
        <w:t>la</w:t>
      </w:r>
      <w:r>
        <w:rPr>
          <w:spacing w:val="-13"/>
          <w:sz w:val="22"/>
        </w:rPr>
        <w:t> </w:t>
      </w:r>
      <w:r>
        <w:rPr>
          <w:sz w:val="22"/>
        </w:rPr>
        <w:t>audiencia</w:t>
      </w:r>
      <w:r>
        <w:rPr>
          <w:spacing w:val="-11"/>
          <w:sz w:val="22"/>
        </w:rPr>
        <w:t> </w:t>
      </w:r>
      <w:r>
        <w:rPr>
          <w:sz w:val="22"/>
        </w:rPr>
        <w:t>de adjudicación es publica y, además, se permite al interesado consultar el expediente</w:t>
      </w:r>
      <w:r>
        <w:rPr>
          <w:spacing w:val="-10"/>
          <w:sz w:val="22"/>
        </w:rPr>
        <w:t> </w:t>
      </w:r>
      <w:r>
        <w:rPr>
          <w:sz w:val="22"/>
        </w:rPr>
        <w:t>del</w:t>
      </w:r>
      <w:r>
        <w:rPr>
          <w:spacing w:val="-12"/>
          <w:sz w:val="22"/>
        </w:rPr>
        <w:t> </w:t>
      </w:r>
      <w:r>
        <w:rPr>
          <w:i/>
          <w:sz w:val="22"/>
        </w:rPr>
        <w:t>Proceso</w:t>
      </w:r>
      <w:r>
        <w:rPr>
          <w:i/>
          <w:spacing w:val="-10"/>
          <w:sz w:val="22"/>
        </w:rPr>
        <w:t> </w:t>
      </w:r>
      <w:r>
        <w:rPr>
          <w:i/>
          <w:sz w:val="22"/>
        </w:rPr>
        <w:t>de</w:t>
      </w:r>
      <w:r>
        <w:rPr>
          <w:i/>
          <w:spacing w:val="-12"/>
          <w:sz w:val="22"/>
        </w:rPr>
        <w:t> </w:t>
      </w:r>
      <w:r>
        <w:rPr>
          <w:i/>
          <w:sz w:val="22"/>
        </w:rPr>
        <w:t>Contratación</w:t>
      </w:r>
      <w:r>
        <w:rPr>
          <w:sz w:val="22"/>
        </w:rPr>
        <w:t>.</w:t>
      </w:r>
      <w:r>
        <w:rPr>
          <w:spacing w:val="-13"/>
          <w:sz w:val="22"/>
        </w:rPr>
        <w:t> </w:t>
      </w:r>
      <w:r>
        <w:rPr>
          <w:sz w:val="22"/>
        </w:rPr>
        <w:t>En</w:t>
      </w:r>
      <w:r>
        <w:rPr>
          <w:spacing w:val="-12"/>
          <w:sz w:val="22"/>
        </w:rPr>
        <w:t> </w:t>
      </w:r>
      <w:r>
        <w:rPr>
          <w:sz w:val="22"/>
        </w:rPr>
        <w:t>ese</w:t>
      </w:r>
      <w:r>
        <w:rPr>
          <w:spacing w:val="-12"/>
          <w:sz w:val="22"/>
        </w:rPr>
        <w:t> </w:t>
      </w:r>
      <w:r>
        <w:rPr>
          <w:sz w:val="22"/>
        </w:rPr>
        <w:t>sentido,</w:t>
      </w:r>
      <w:r>
        <w:rPr>
          <w:spacing w:val="-10"/>
          <w:sz w:val="22"/>
        </w:rPr>
        <w:t> </w:t>
      </w:r>
      <w:r>
        <w:rPr>
          <w:sz w:val="22"/>
        </w:rPr>
        <w:t>si</w:t>
      </w:r>
      <w:r>
        <w:rPr>
          <w:spacing w:val="-12"/>
          <w:sz w:val="22"/>
        </w:rPr>
        <w:t> </w:t>
      </w:r>
      <w:r>
        <w:rPr>
          <w:sz w:val="22"/>
        </w:rPr>
        <w:t>bien</w:t>
      </w:r>
      <w:r>
        <w:rPr>
          <w:spacing w:val="-12"/>
          <w:sz w:val="22"/>
        </w:rPr>
        <w:t> </w:t>
      </w:r>
      <w:r>
        <w:rPr>
          <w:sz w:val="22"/>
        </w:rPr>
        <w:t>la</w:t>
      </w:r>
      <w:r>
        <w:rPr>
          <w:spacing w:val="-12"/>
          <w:sz w:val="22"/>
        </w:rPr>
        <w:t> </w:t>
      </w:r>
      <w:r>
        <w:rPr>
          <w:sz w:val="22"/>
        </w:rPr>
        <w:t>entidad no</w:t>
      </w:r>
      <w:r>
        <w:rPr>
          <w:spacing w:val="-20"/>
          <w:sz w:val="22"/>
        </w:rPr>
        <w:t> </w:t>
      </w:r>
      <w:r>
        <w:rPr>
          <w:sz w:val="22"/>
        </w:rPr>
        <w:t>está</w:t>
      </w:r>
      <w:r>
        <w:rPr>
          <w:spacing w:val="-19"/>
          <w:sz w:val="22"/>
        </w:rPr>
        <w:t> </w:t>
      </w:r>
      <w:r>
        <w:rPr>
          <w:sz w:val="22"/>
        </w:rPr>
        <w:t>obligada</w:t>
      </w:r>
      <w:r>
        <w:rPr>
          <w:spacing w:val="-19"/>
          <w:sz w:val="22"/>
        </w:rPr>
        <w:t> </w:t>
      </w:r>
      <w:r>
        <w:rPr>
          <w:sz w:val="22"/>
        </w:rPr>
        <w:t>a</w:t>
      </w:r>
      <w:r>
        <w:rPr>
          <w:spacing w:val="-20"/>
          <w:sz w:val="22"/>
        </w:rPr>
        <w:t> </w:t>
      </w:r>
      <w:r>
        <w:rPr>
          <w:sz w:val="22"/>
        </w:rPr>
        <w:t>publicar</w:t>
      </w:r>
      <w:r>
        <w:rPr>
          <w:spacing w:val="-18"/>
          <w:sz w:val="22"/>
        </w:rPr>
        <w:t> </w:t>
      </w:r>
      <w:r>
        <w:rPr>
          <w:sz w:val="22"/>
        </w:rPr>
        <w:t>las</w:t>
      </w:r>
      <w:r>
        <w:rPr>
          <w:spacing w:val="-19"/>
          <w:sz w:val="22"/>
        </w:rPr>
        <w:t> </w:t>
      </w:r>
      <w:r>
        <w:rPr>
          <w:sz w:val="22"/>
        </w:rPr>
        <w:t>ofertas</w:t>
      </w:r>
      <w:r>
        <w:rPr>
          <w:spacing w:val="-19"/>
          <w:sz w:val="22"/>
        </w:rPr>
        <w:t> </w:t>
      </w:r>
      <w:r>
        <w:rPr>
          <w:sz w:val="22"/>
        </w:rPr>
        <w:t>de</w:t>
      </w:r>
      <w:r>
        <w:rPr>
          <w:spacing w:val="-19"/>
          <w:sz w:val="22"/>
        </w:rPr>
        <w:t> </w:t>
      </w:r>
      <w:r>
        <w:rPr>
          <w:sz w:val="22"/>
        </w:rPr>
        <w:t>los</w:t>
      </w:r>
      <w:r>
        <w:rPr>
          <w:spacing w:val="-20"/>
          <w:sz w:val="22"/>
        </w:rPr>
        <w:t> </w:t>
      </w:r>
      <w:r>
        <w:rPr>
          <w:sz w:val="22"/>
        </w:rPr>
        <w:t>demás</w:t>
      </w:r>
      <w:r>
        <w:rPr>
          <w:spacing w:val="-18"/>
          <w:sz w:val="22"/>
        </w:rPr>
        <w:t> </w:t>
      </w:r>
      <w:r>
        <w:rPr>
          <w:sz w:val="22"/>
        </w:rPr>
        <w:t>participantes,</w:t>
      </w:r>
      <w:r>
        <w:rPr>
          <w:spacing w:val="-16"/>
          <w:sz w:val="22"/>
        </w:rPr>
        <w:t> </w:t>
      </w:r>
      <w:r>
        <w:rPr>
          <w:sz w:val="22"/>
        </w:rPr>
        <w:t>lo</w:t>
      </w:r>
      <w:r>
        <w:rPr>
          <w:spacing w:val="-20"/>
          <w:sz w:val="22"/>
        </w:rPr>
        <w:t> </w:t>
      </w:r>
      <w:r>
        <w:rPr>
          <w:sz w:val="22"/>
        </w:rPr>
        <w:t>cierto es que, sobre las mismas, no se presenta reserva legal. Del deber de publicidad, de conformidad con la tercera parte del inciso primero de la referida norma, también se encuentran exentos los documentos de las operaciones que se realicen en bolsa de productos.</w:t>
      </w:r>
    </w:p>
    <w:p>
      <w:pPr>
        <w:pStyle w:val="ListParagraph"/>
        <w:numPr>
          <w:ilvl w:val="1"/>
          <w:numId w:val="1"/>
        </w:numPr>
        <w:tabs>
          <w:tab w:pos="821" w:val="left" w:leader="none"/>
        </w:tabs>
        <w:spacing w:line="240" w:lineRule="auto" w:before="0" w:after="0"/>
        <w:ind w:left="821" w:right="899" w:hanging="360"/>
        <w:jc w:val="both"/>
        <w:rPr>
          <w:sz w:val="22"/>
        </w:rPr>
      </w:pPr>
      <w:r>
        <w:rPr>
          <w:sz w:val="22"/>
        </w:rPr>
        <w:t>El inciso segundo del artículo 2.2.1.1.1.7.1 </w:t>
      </w:r>
      <w:r>
        <w:rPr>
          <w:i/>
          <w:sz w:val="22"/>
        </w:rPr>
        <w:t>ejusdem, </w:t>
      </w:r>
      <w:r>
        <w:rPr>
          <w:sz w:val="22"/>
        </w:rPr>
        <w:t>hace explícito el deber de</w:t>
      </w:r>
      <w:r>
        <w:rPr>
          <w:spacing w:val="-2"/>
          <w:sz w:val="22"/>
        </w:rPr>
        <w:t> </w:t>
      </w:r>
      <w:r>
        <w:rPr>
          <w:sz w:val="22"/>
        </w:rPr>
        <w:t>las</w:t>
      </w:r>
      <w:r>
        <w:rPr>
          <w:spacing w:val="-1"/>
          <w:sz w:val="22"/>
        </w:rPr>
        <w:t> </w:t>
      </w:r>
      <w:r>
        <w:rPr>
          <w:sz w:val="22"/>
        </w:rPr>
        <w:t>entidades estatales de</w:t>
      </w:r>
      <w:r>
        <w:rPr>
          <w:spacing w:val="-2"/>
          <w:sz w:val="22"/>
        </w:rPr>
        <w:t> </w:t>
      </w:r>
      <w:r>
        <w:rPr>
          <w:sz w:val="22"/>
        </w:rPr>
        <w:t>publicar el</w:t>
      </w:r>
      <w:r>
        <w:rPr>
          <w:spacing w:val="-1"/>
          <w:sz w:val="22"/>
        </w:rPr>
        <w:t> </w:t>
      </w:r>
      <w:r>
        <w:rPr>
          <w:sz w:val="22"/>
        </w:rPr>
        <w:t>aviso de</w:t>
      </w:r>
      <w:r>
        <w:rPr>
          <w:spacing w:val="-2"/>
          <w:sz w:val="22"/>
        </w:rPr>
        <w:t> </w:t>
      </w:r>
      <w:r>
        <w:rPr>
          <w:sz w:val="22"/>
        </w:rPr>
        <w:t>convocatoria con el objeto de que los interesados formulen observaciones al proyecto de pliego de</w:t>
      </w:r>
      <w:r>
        <w:rPr>
          <w:spacing w:val="-1"/>
          <w:sz w:val="22"/>
        </w:rPr>
        <w:t> </w:t>
      </w:r>
      <w:r>
        <w:rPr>
          <w:sz w:val="22"/>
        </w:rPr>
        <w:t>condiciones o</w:t>
      </w:r>
      <w:r>
        <w:rPr>
          <w:spacing w:val="-1"/>
          <w:sz w:val="22"/>
        </w:rPr>
        <w:t> </w:t>
      </w:r>
      <w:r>
        <w:rPr>
          <w:sz w:val="22"/>
        </w:rPr>
        <w:t>soliciten aclaraciones en</w:t>
      </w:r>
      <w:r>
        <w:rPr>
          <w:spacing w:val="-1"/>
          <w:sz w:val="22"/>
        </w:rPr>
        <w:t> </w:t>
      </w:r>
      <w:r>
        <w:rPr>
          <w:sz w:val="22"/>
        </w:rPr>
        <w:t>los</w:t>
      </w:r>
      <w:r>
        <w:rPr>
          <w:spacing w:val="-1"/>
          <w:sz w:val="22"/>
        </w:rPr>
        <w:t> </w:t>
      </w:r>
      <w:r>
        <w:rPr>
          <w:sz w:val="22"/>
        </w:rPr>
        <w:t>términos del</w:t>
      </w:r>
      <w:r>
        <w:rPr>
          <w:spacing w:val="-1"/>
          <w:sz w:val="22"/>
        </w:rPr>
        <w:t> </w:t>
      </w:r>
      <w:r>
        <w:rPr>
          <w:sz w:val="22"/>
        </w:rPr>
        <w:t>artículo 2.2.1.1.2.1.4, deber que hace extensivo a la invitación a participar en procesos de mínima cuantía. No obstante, de conformidad con el inciso final</w:t>
      </w:r>
      <w:r>
        <w:rPr>
          <w:spacing w:val="-1"/>
          <w:sz w:val="22"/>
        </w:rPr>
        <w:t> </w:t>
      </w:r>
      <w:r>
        <w:rPr>
          <w:sz w:val="22"/>
        </w:rPr>
        <w:t>del</w:t>
      </w:r>
      <w:r>
        <w:rPr>
          <w:spacing w:val="-1"/>
          <w:sz w:val="22"/>
        </w:rPr>
        <w:t> </w:t>
      </w:r>
      <w:r>
        <w:rPr>
          <w:sz w:val="22"/>
        </w:rPr>
        <w:t>artículo 2.2.1.1.2.1.2 del</w:t>
      </w:r>
      <w:r>
        <w:rPr>
          <w:spacing w:val="-1"/>
          <w:sz w:val="22"/>
        </w:rPr>
        <w:t> </w:t>
      </w:r>
      <w:r>
        <w:rPr>
          <w:sz w:val="22"/>
        </w:rPr>
        <w:t>Decreto 1082</w:t>
      </w:r>
      <w:r>
        <w:rPr>
          <w:spacing w:val="-1"/>
          <w:sz w:val="22"/>
        </w:rPr>
        <w:t> </w:t>
      </w:r>
      <w:r>
        <w:rPr>
          <w:sz w:val="22"/>
        </w:rPr>
        <w:t>de</w:t>
      </w:r>
      <w:r>
        <w:rPr>
          <w:spacing w:val="-2"/>
          <w:sz w:val="22"/>
        </w:rPr>
        <w:t> </w:t>
      </w:r>
      <w:r>
        <w:rPr>
          <w:sz w:val="22"/>
        </w:rPr>
        <w:t>2015, la</w:t>
      </w:r>
      <w:r>
        <w:rPr>
          <w:spacing w:val="-2"/>
          <w:sz w:val="22"/>
        </w:rPr>
        <w:t> </w:t>
      </w:r>
      <w:r>
        <w:rPr>
          <w:sz w:val="22"/>
        </w:rPr>
        <w:t>expedición y publicación en</w:t>
      </w:r>
      <w:r>
        <w:rPr>
          <w:spacing w:val="-2"/>
          <w:sz w:val="22"/>
        </w:rPr>
        <w:t> </w:t>
      </w:r>
      <w:r>
        <w:rPr>
          <w:sz w:val="22"/>
        </w:rPr>
        <w:t>el</w:t>
      </w:r>
      <w:r>
        <w:rPr>
          <w:spacing w:val="-2"/>
          <w:sz w:val="22"/>
        </w:rPr>
        <w:t> </w:t>
      </w:r>
      <w:r>
        <w:rPr>
          <w:sz w:val="22"/>
        </w:rPr>
        <w:t>SECOP</w:t>
      </w:r>
      <w:r>
        <w:rPr>
          <w:spacing w:val="-2"/>
          <w:sz w:val="22"/>
        </w:rPr>
        <w:t> </w:t>
      </w:r>
      <w:r>
        <w:rPr>
          <w:sz w:val="22"/>
        </w:rPr>
        <w:t>del</w:t>
      </w:r>
      <w:r>
        <w:rPr>
          <w:spacing w:val="-2"/>
          <w:sz w:val="22"/>
        </w:rPr>
        <w:t> </w:t>
      </w:r>
      <w:r>
        <w:rPr>
          <w:sz w:val="22"/>
        </w:rPr>
        <w:t>aviso</w:t>
      </w:r>
      <w:r>
        <w:rPr>
          <w:spacing w:val="-1"/>
          <w:sz w:val="22"/>
        </w:rPr>
        <w:t> </w:t>
      </w:r>
      <w:r>
        <w:rPr>
          <w:sz w:val="22"/>
        </w:rPr>
        <w:t>de</w:t>
      </w:r>
      <w:r>
        <w:rPr>
          <w:spacing w:val="-2"/>
          <w:sz w:val="22"/>
        </w:rPr>
        <w:t> </w:t>
      </w:r>
      <w:r>
        <w:rPr>
          <w:sz w:val="22"/>
        </w:rPr>
        <w:t>convocatoria no</w:t>
      </w:r>
      <w:r>
        <w:rPr>
          <w:spacing w:val="-2"/>
          <w:sz w:val="22"/>
        </w:rPr>
        <w:t> </w:t>
      </w:r>
      <w:r>
        <w:rPr>
          <w:sz w:val="22"/>
        </w:rPr>
        <w:t>es</w:t>
      </w:r>
      <w:r>
        <w:rPr>
          <w:spacing w:val="-2"/>
          <w:sz w:val="22"/>
        </w:rPr>
        <w:t> </w:t>
      </w:r>
      <w:r>
        <w:rPr>
          <w:sz w:val="22"/>
        </w:rPr>
        <w:t>necesaria en</w:t>
      </w:r>
      <w:r>
        <w:rPr>
          <w:spacing w:val="-2"/>
          <w:sz w:val="22"/>
        </w:rPr>
        <w:t> </w:t>
      </w:r>
      <w:r>
        <w:rPr>
          <w:sz w:val="22"/>
        </w:rPr>
        <w:t>las modalidades de selección de contratación directa y mínima cuantía.</w:t>
      </w:r>
    </w:p>
    <w:p>
      <w:pPr>
        <w:pStyle w:val="ListParagraph"/>
        <w:numPr>
          <w:ilvl w:val="1"/>
          <w:numId w:val="1"/>
        </w:numPr>
        <w:tabs>
          <w:tab w:pos="821" w:val="left" w:leader="none"/>
        </w:tabs>
        <w:spacing w:line="240" w:lineRule="auto" w:before="0" w:after="0"/>
        <w:ind w:left="821" w:right="820" w:hanging="360"/>
        <w:jc w:val="both"/>
        <w:rPr>
          <w:sz w:val="22"/>
        </w:rPr>
      </w:pPr>
      <w:r>
        <w:rPr>
          <w:sz w:val="22"/>
        </w:rPr>
        <w:t>No obstante, conforme se estableció </w:t>
      </w:r>
      <w:r>
        <w:rPr>
          <w:i/>
          <w:sz w:val="22"/>
        </w:rPr>
        <w:t>supra</w:t>
      </w:r>
      <w:r>
        <w:rPr>
          <w:sz w:val="22"/>
        </w:rPr>
        <w:t>, el deber de publicar los documentos relacionados con la contratación no se encuentra regulado solamente por las normas del Estatuto General de Contratación</w:t>
      </w:r>
      <w:r>
        <w:rPr>
          <w:spacing w:val="40"/>
          <w:sz w:val="22"/>
        </w:rPr>
        <w:t> </w:t>
      </w:r>
      <w:r>
        <w:rPr>
          <w:sz w:val="22"/>
        </w:rPr>
        <w:t>de la Administración Pública, ya que la Ley 1712 de 2014, normativa de la transparencia y</w:t>
      </w:r>
      <w:r>
        <w:rPr>
          <w:spacing w:val="-3"/>
          <w:sz w:val="22"/>
        </w:rPr>
        <w:t> </w:t>
      </w:r>
      <w:r>
        <w:rPr>
          <w:sz w:val="22"/>
        </w:rPr>
        <w:t>del</w:t>
      </w:r>
      <w:r>
        <w:rPr>
          <w:spacing w:val="-2"/>
          <w:sz w:val="22"/>
        </w:rPr>
        <w:t> </w:t>
      </w:r>
      <w:r>
        <w:rPr>
          <w:sz w:val="22"/>
        </w:rPr>
        <w:t>derecho</w:t>
      </w:r>
      <w:r>
        <w:rPr>
          <w:spacing w:val="-1"/>
          <w:sz w:val="22"/>
        </w:rPr>
        <w:t> </w:t>
      </w:r>
      <w:r>
        <w:rPr>
          <w:sz w:val="22"/>
        </w:rPr>
        <w:t>de</w:t>
      </w:r>
      <w:r>
        <w:rPr>
          <w:spacing w:val="-3"/>
          <w:sz w:val="22"/>
        </w:rPr>
        <w:t> </w:t>
      </w:r>
      <w:r>
        <w:rPr>
          <w:sz w:val="22"/>
        </w:rPr>
        <w:t>acceso</w:t>
      </w:r>
      <w:r>
        <w:rPr>
          <w:spacing w:val="-1"/>
          <w:sz w:val="22"/>
        </w:rPr>
        <w:t> </w:t>
      </w:r>
      <w:r>
        <w:rPr>
          <w:sz w:val="22"/>
        </w:rPr>
        <w:t>a</w:t>
      </w:r>
      <w:r>
        <w:rPr>
          <w:spacing w:val="-3"/>
          <w:sz w:val="22"/>
        </w:rPr>
        <w:t> </w:t>
      </w:r>
      <w:r>
        <w:rPr>
          <w:sz w:val="22"/>
        </w:rPr>
        <w:t>la</w:t>
      </w:r>
      <w:r>
        <w:rPr>
          <w:spacing w:val="-3"/>
          <w:sz w:val="22"/>
        </w:rPr>
        <w:t> </w:t>
      </w:r>
      <w:r>
        <w:rPr>
          <w:sz w:val="22"/>
        </w:rPr>
        <w:t>información pública,</w:t>
      </w:r>
      <w:r>
        <w:rPr>
          <w:spacing w:val="-1"/>
          <w:sz w:val="22"/>
        </w:rPr>
        <w:t> </w:t>
      </w:r>
      <w:r>
        <w:rPr>
          <w:sz w:val="22"/>
        </w:rPr>
        <w:t>señala</w:t>
      </w:r>
      <w:r>
        <w:rPr>
          <w:spacing w:val="-1"/>
          <w:sz w:val="22"/>
        </w:rPr>
        <w:t> </w:t>
      </w:r>
      <w:r>
        <w:rPr>
          <w:sz w:val="22"/>
        </w:rPr>
        <w:t>en el literal g) del artículo 11, que todo sujeto obligado debe publicar sus procedimientos, lineamientos, políticas en materia de adquisiciones y compras, así como todos los datos de adjudicación y ejecución de sus contratos.</w:t>
      </w:r>
      <w:r>
        <w:rPr>
          <w:spacing w:val="-16"/>
          <w:sz w:val="22"/>
        </w:rPr>
        <w:t> </w:t>
      </w:r>
      <w:r>
        <w:rPr>
          <w:sz w:val="22"/>
        </w:rPr>
        <w:t>Esta</w:t>
      </w:r>
      <w:r>
        <w:rPr>
          <w:spacing w:val="-18"/>
          <w:sz w:val="22"/>
        </w:rPr>
        <w:t> </w:t>
      </w:r>
      <w:r>
        <w:rPr>
          <w:sz w:val="22"/>
        </w:rPr>
        <w:t>obligación,</w:t>
      </w:r>
      <w:r>
        <w:rPr>
          <w:spacing w:val="-16"/>
          <w:sz w:val="22"/>
        </w:rPr>
        <w:t> </w:t>
      </w:r>
      <w:r>
        <w:rPr>
          <w:sz w:val="22"/>
        </w:rPr>
        <w:t>está</w:t>
      </w:r>
      <w:r>
        <w:rPr>
          <w:spacing w:val="-18"/>
          <w:sz w:val="22"/>
        </w:rPr>
        <w:t> </w:t>
      </w:r>
      <w:r>
        <w:rPr>
          <w:sz w:val="22"/>
        </w:rPr>
        <w:t>reglamentada</w:t>
      </w:r>
      <w:r>
        <w:rPr>
          <w:spacing w:val="-16"/>
          <w:sz w:val="22"/>
        </w:rPr>
        <w:t> </w:t>
      </w:r>
      <w:r>
        <w:rPr>
          <w:sz w:val="22"/>
        </w:rPr>
        <w:t>en</w:t>
      </w:r>
      <w:r>
        <w:rPr>
          <w:spacing w:val="-19"/>
          <w:sz w:val="22"/>
        </w:rPr>
        <w:t> </w:t>
      </w:r>
      <w:r>
        <w:rPr>
          <w:sz w:val="22"/>
        </w:rPr>
        <w:t>el</w:t>
      </w:r>
      <w:r>
        <w:rPr>
          <w:spacing w:val="-19"/>
          <w:sz w:val="22"/>
        </w:rPr>
        <w:t> </w:t>
      </w:r>
      <w:r>
        <w:rPr>
          <w:sz w:val="22"/>
        </w:rPr>
        <w:t>Decreto</w:t>
      </w:r>
      <w:r>
        <w:rPr>
          <w:spacing w:val="-17"/>
          <w:sz w:val="22"/>
        </w:rPr>
        <w:t> </w:t>
      </w:r>
      <w:r>
        <w:rPr>
          <w:sz w:val="22"/>
        </w:rPr>
        <w:t>1081</w:t>
      </w:r>
      <w:r>
        <w:rPr>
          <w:spacing w:val="-18"/>
          <w:sz w:val="22"/>
        </w:rPr>
        <w:t> </w:t>
      </w:r>
      <w:r>
        <w:rPr>
          <w:sz w:val="22"/>
        </w:rPr>
        <w:t>de</w:t>
      </w:r>
      <w:r>
        <w:rPr>
          <w:spacing w:val="-19"/>
          <w:sz w:val="22"/>
        </w:rPr>
        <w:t> </w:t>
      </w:r>
      <w:r>
        <w:rPr>
          <w:sz w:val="22"/>
        </w:rPr>
        <w:t>2015.</w:t>
      </w:r>
    </w:p>
    <w:p>
      <w:pPr>
        <w:pStyle w:val="BodyText"/>
        <w:tabs>
          <w:tab w:pos="820" w:val="left" w:leader="none"/>
        </w:tabs>
        <w:ind w:left="821" w:right="899" w:hanging="720"/>
        <w:jc w:val="both"/>
      </w:pPr>
      <w:r>
        <w:rPr>
          <w:rFonts w:ascii="Times New Roman" w:hAnsi="Times New Roman"/>
          <w:strike/>
        </w:rPr>
        <w:tab/>
      </w:r>
      <w:r>
        <w:rPr>
          <w:strike/>
        </w:rPr>
        <w:t>Este</w:t>
      </w:r>
      <w:r>
        <w:rPr>
          <w:strike/>
          <w:spacing w:val="-13"/>
        </w:rPr>
        <w:t> </w:t>
      </w:r>
      <w:r>
        <w:rPr>
          <w:strike/>
        </w:rPr>
        <w:t>señala,</w:t>
      </w:r>
      <w:r>
        <w:rPr>
          <w:strike/>
          <w:spacing w:val="-12"/>
        </w:rPr>
        <w:t> </w:t>
      </w:r>
      <w:r>
        <w:rPr>
          <w:strike/>
        </w:rPr>
        <w:t>en</w:t>
      </w:r>
      <w:r>
        <w:rPr>
          <w:strike/>
          <w:spacing w:val="-13"/>
        </w:rPr>
        <w:t> </w:t>
      </w:r>
      <w:r>
        <w:rPr>
          <w:strike/>
        </w:rPr>
        <w:t>el</w:t>
      </w:r>
      <w:r>
        <w:rPr>
          <w:strike/>
          <w:spacing w:val="-13"/>
        </w:rPr>
        <w:t> </w:t>
      </w:r>
      <w:r>
        <w:rPr>
          <w:strike/>
        </w:rPr>
        <w:t>a</w:t>
      </w:r>
      <w:r>
        <w:rPr>
          <w:strike w:val="0"/>
        </w:rPr>
        <w:t>rtículo</w:t>
      </w:r>
      <w:r>
        <w:rPr>
          <w:strike w:val="0"/>
          <w:spacing w:val="-12"/>
        </w:rPr>
        <w:t> </w:t>
      </w:r>
      <w:r>
        <w:rPr>
          <w:strike w:val="0"/>
        </w:rPr>
        <w:t>2.1.1.2.1.7,</w:t>
      </w:r>
      <w:r>
        <w:rPr>
          <w:strike w:val="0"/>
          <w:spacing w:val="-10"/>
        </w:rPr>
        <w:t> </w:t>
      </w:r>
      <w:r>
        <w:rPr>
          <w:strike w:val="0"/>
        </w:rPr>
        <w:t>que</w:t>
      </w:r>
      <w:r>
        <w:rPr>
          <w:strike w:val="0"/>
          <w:spacing w:val="-13"/>
        </w:rPr>
        <w:t> </w:t>
      </w:r>
      <w:r>
        <w:rPr>
          <w:strike w:val="0"/>
        </w:rPr>
        <w:t>las</w:t>
      </w:r>
      <w:r>
        <w:rPr>
          <w:strike w:val="0"/>
          <w:spacing w:val="-13"/>
        </w:rPr>
        <w:t> </w:t>
      </w:r>
      <w:r>
        <w:rPr>
          <w:strike w:val="0"/>
        </w:rPr>
        <w:t>entidades</w:t>
      </w:r>
      <w:r>
        <w:rPr>
          <w:strike w:val="0"/>
          <w:spacing w:val="-12"/>
        </w:rPr>
        <w:t> </w:t>
      </w:r>
      <w:r>
        <w:rPr>
          <w:strike w:val="0"/>
        </w:rPr>
        <w:t>deberán</w:t>
      </w:r>
      <w:r>
        <w:rPr>
          <w:strike w:val="0"/>
          <w:spacing w:val="-12"/>
        </w:rPr>
        <w:t> </w:t>
      </w:r>
      <w:r>
        <w:rPr>
          <w:strike w:val="0"/>
        </w:rPr>
        <w:t>publicar en</w:t>
      </w:r>
      <w:r>
        <w:rPr>
          <w:strike w:val="0"/>
          <w:spacing w:val="52"/>
          <w:w w:val="150"/>
        </w:rPr>
        <w:t>  </w:t>
      </w:r>
      <w:r>
        <w:rPr>
          <w:strike w:val="0"/>
        </w:rPr>
        <w:t>el</w:t>
      </w:r>
      <w:r>
        <w:rPr>
          <w:strike w:val="0"/>
          <w:spacing w:val="53"/>
          <w:w w:val="150"/>
        </w:rPr>
        <w:t>  </w:t>
      </w:r>
      <w:r>
        <w:rPr>
          <w:strike w:val="0"/>
        </w:rPr>
        <w:t>SECOP</w:t>
      </w:r>
      <w:r>
        <w:rPr>
          <w:strike w:val="0"/>
          <w:spacing w:val="53"/>
          <w:w w:val="150"/>
        </w:rPr>
        <w:t>  </w:t>
      </w:r>
      <w:r>
        <w:rPr>
          <w:strike w:val="0"/>
        </w:rPr>
        <w:t>la</w:t>
      </w:r>
      <w:r>
        <w:rPr>
          <w:strike w:val="0"/>
          <w:spacing w:val="52"/>
          <w:w w:val="150"/>
        </w:rPr>
        <w:t>  </w:t>
      </w:r>
      <w:r>
        <w:rPr>
          <w:strike w:val="0"/>
        </w:rPr>
        <w:t>información</w:t>
      </w:r>
      <w:r>
        <w:rPr>
          <w:strike w:val="0"/>
          <w:spacing w:val="54"/>
          <w:w w:val="150"/>
        </w:rPr>
        <w:t>  </w:t>
      </w:r>
      <w:r>
        <w:rPr>
          <w:strike w:val="0"/>
        </w:rPr>
        <w:t>de</w:t>
      </w:r>
      <w:r>
        <w:rPr>
          <w:strike w:val="0"/>
          <w:spacing w:val="53"/>
          <w:w w:val="150"/>
        </w:rPr>
        <w:t>  </w:t>
      </w:r>
      <w:r>
        <w:rPr>
          <w:strike w:val="0"/>
        </w:rPr>
        <w:t>su</w:t>
      </w:r>
      <w:r>
        <w:rPr>
          <w:strike w:val="0"/>
          <w:spacing w:val="53"/>
          <w:w w:val="150"/>
        </w:rPr>
        <w:t>  </w:t>
      </w:r>
      <w:r>
        <w:rPr>
          <w:strike w:val="0"/>
        </w:rPr>
        <w:t>gestión</w:t>
      </w:r>
      <w:r>
        <w:rPr>
          <w:strike w:val="0"/>
          <w:spacing w:val="54"/>
          <w:w w:val="150"/>
        </w:rPr>
        <w:t>  </w:t>
      </w:r>
      <w:r>
        <w:rPr>
          <w:strike w:val="0"/>
          <w:spacing w:val="-2"/>
        </w:rPr>
        <w:t>contractual</w:t>
      </w:r>
      <w:r>
        <w:rPr>
          <w:strike w:val="0"/>
          <w:spacing w:val="-2"/>
          <w:vertAlign w:val="superscript"/>
        </w:rPr>
        <w:t>3</w:t>
      </w:r>
    </w:p>
    <w:p>
      <w:pPr>
        <w:spacing w:before="13"/>
        <w:ind w:left="809" w:right="0" w:firstLine="0"/>
        <w:jc w:val="both"/>
        <w:rPr>
          <w:rFonts w:ascii="Arial MT" w:hAnsi="Arial MT"/>
          <w:sz w:val="16"/>
        </w:rPr>
      </w:pPr>
      <w:r>
        <w:rPr>
          <w:rFonts w:ascii="Arial MT" w:hAnsi="Arial MT"/>
          <w:spacing w:val="-2"/>
          <w:position w:val="9"/>
          <w:sz w:val="16"/>
        </w:rPr>
        <w:t>3</w:t>
      </w:r>
      <w:r>
        <w:rPr>
          <w:rFonts w:ascii="Arial MT" w:hAnsi="Arial MT"/>
          <w:spacing w:val="-9"/>
          <w:position w:val="9"/>
          <w:sz w:val="16"/>
        </w:rPr>
        <w:t> </w:t>
      </w:r>
      <w:r>
        <w:rPr>
          <w:rFonts w:ascii="Arial MT" w:hAnsi="Arial MT"/>
          <w:spacing w:val="-2"/>
          <w:sz w:val="16"/>
        </w:rPr>
        <w:t>Decreto</w:t>
      </w:r>
      <w:r>
        <w:rPr>
          <w:rFonts w:ascii="Arial MT" w:hAnsi="Arial MT"/>
          <w:spacing w:val="-7"/>
          <w:sz w:val="16"/>
        </w:rPr>
        <w:t> </w:t>
      </w:r>
      <w:r>
        <w:rPr>
          <w:rFonts w:ascii="Arial MT" w:hAnsi="Arial MT"/>
          <w:spacing w:val="-2"/>
          <w:sz w:val="16"/>
        </w:rPr>
        <w:t>1081</w:t>
      </w:r>
      <w:r>
        <w:rPr>
          <w:rFonts w:ascii="Arial MT" w:hAnsi="Arial MT"/>
          <w:spacing w:val="-7"/>
          <w:sz w:val="16"/>
        </w:rPr>
        <w:t> </w:t>
      </w:r>
      <w:r>
        <w:rPr>
          <w:rFonts w:ascii="Arial MT" w:hAnsi="Arial MT"/>
          <w:spacing w:val="-2"/>
          <w:sz w:val="16"/>
        </w:rPr>
        <w:t>de</w:t>
      </w:r>
      <w:r>
        <w:rPr>
          <w:rFonts w:ascii="Arial MT" w:hAnsi="Arial MT"/>
          <w:spacing w:val="-8"/>
          <w:sz w:val="16"/>
        </w:rPr>
        <w:t> </w:t>
      </w:r>
      <w:r>
        <w:rPr>
          <w:rFonts w:ascii="Arial MT" w:hAnsi="Arial MT"/>
          <w:spacing w:val="-2"/>
          <w:sz w:val="16"/>
        </w:rPr>
        <w:t>2015</w:t>
      </w:r>
      <w:r>
        <w:rPr>
          <w:rFonts w:ascii="Arial MT" w:hAnsi="Arial MT"/>
          <w:spacing w:val="-8"/>
          <w:sz w:val="16"/>
        </w:rPr>
        <w:t> </w:t>
      </w:r>
      <w:r>
        <w:rPr>
          <w:rFonts w:ascii="Arial MT" w:hAnsi="Arial MT"/>
          <w:spacing w:val="-2"/>
          <w:sz w:val="16"/>
        </w:rPr>
        <w:t>“Artículo</w:t>
      </w:r>
      <w:r>
        <w:rPr>
          <w:rFonts w:ascii="Arial MT" w:hAnsi="Arial MT"/>
          <w:spacing w:val="-6"/>
          <w:sz w:val="16"/>
        </w:rPr>
        <w:t> </w:t>
      </w:r>
      <w:r>
        <w:rPr>
          <w:rFonts w:ascii="Arial MT" w:hAnsi="Arial MT"/>
          <w:spacing w:val="-2"/>
          <w:sz w:val="16"/>
        </w:rPr>
        <w:t>2.1.1.2.1.7.</w:t>
      </w:r>
      <w:r>
        <w:rPr>
          <w:rFonts w:ascii="Arial MT" w:hAnsi="Arial MT"/>
          <w:spacing w:val="5"/>
          <w:sz w:val="16"/>
        </w:rPr>
        <w:t> </w:t>
      </w:r>
      <w:r>
        <w:rPr>
          <w:rFonts w:ascii="Arial MT" w:hAnsi="Arial MT"/>
          <w:spacing w:val="-2"/>
          <w:sz w:val="16"/>
        </w:rPr>
        <w:t>Publicación</w:t>
      </w:r>
      <w:r>
        <w:rPr>
          <w:rFonts w:ascii="Arial MT" w:hAnsi="Arial MT"/>
          <w:spacing w:val="-6"/>
          <w:sz w:val="16"/>
        </w:rPr>
        <w:t> </w:t>
      </w:r>
      <w:r>
        <w:rPr>
          <w:rFonts w:ascii="Arial MT" w:hAnsi="Arial MT"/>
          <w:spacing w:val="-2"/>
          <w:sz w:val="16"/>
        </w:rPr>
        <w:t>de</w:t>
      </w:r>
      <w:r>
        <w:rPr>
          <w:rFonts w:ascii="Arial MT" w:hAnsi="Arial MT"/>
          <w:spacing w:val="-8"/>
          <w:sz w:val="16"/>
        </w:rPr>
        <w:t> </w:t>
      </w:r>
      <w:r>
        <w:rPr>
          <w:rFonts w:ascii="Arial MT" w:hAnsi="Arial MT"/>
          <w:spacing w:val="-2"/>
          <w:sz w:val="16"/>
        </w:rPr>
        <w:t>la</w:t>
      </w:r>
      <w:r>
        <w:rPr>
          <w:rFonts w:ascii="Arial MT" w:hAnsi="Arial MT"/>
          <w:spacing w:val="-8"/>
          <w:sz w:val="16"/>
        </w:rPr>
        <w:t> </w:t>
      </w:r>
      <w:r>
        <w:rPr>
          <w:rFonts w:ascii="Arial MT" w:hAnsi="Arial MT"/>
          <w:spacing w:val="-2"/>
          <w:sz w:val="16"/>
        </w:rPr>
        <w:t>información</w:t>
      </w:r>
      <w:r>
        <w:rPr>
          <w:rFonts w:ascii="Arial MT" w:hAnsi="Arial MT"/>
          <w:spacing w:val="-6"/>
          <w:sz w:val="16"/>
        </w:rPr>
        <w:t> </w:t>
      </w:r>
      <w:r>
        <w:rPr>
          <w:rFonts w:ascii="Arial MT" w:hAnsi="Arial MT"/>
          <w:spacing w:val="-2"/>
          <w:sz w:val="16"/>
        </w:rPr>
        <w:t>contractual.</w:t>
      </w:r>
      <w:r>
        <w:rPr>
          <w:rFonts w:ascii="Arial MT" w:hAnsi="Arial MT"/>
          <w:spacing w:val="5"/>
          <w:sz w:val="16"/>
        </w:rPr>
        <w:t> </w:t>
      </w:r>
      <w:r>
        <w:rPr>
          <w:rFonts w:ascii="Arial MT" w:hAnsi="Arial MT"/>
          <w:spacing w:val="-2"/>
          <w:sz w:val="16"/>
        </w:rPr>
        <w:t>De</w:t>
      </w:r>
      <w:r>
        <w:rPr>
          <w:rFonts w:ascii="Arial MT" w:hAnsi="Arial MT"/>
          <w:spacing w:val="-8"/>
          <w:sz w:val="16"/>
        </w:rPr>
        <w:t> </w:t>
      </w:r>
      <w:r>
        <w:rPr>
          <w:rFonts w:ascii="Arial MT" w:hAnsi="Arial MT"/>
          <w:spacing w:val="-2"/>
          <w:sz w:val="16"/>
        </w:rPr>
        <w:t>conformidad</w:t>
      </w:r>
      <w:r>
        <w:rPr>
          <w:rFonts w:ascii="Arial MT" w:hAnsi="Arial MT"/>
          <w:spacing w:val="-6"/>
          <w:sz w:val="16"/>
        </w:rPr>
        <w:t> </w:t>
      </w:r>
      <w:r>
        <w:rPr>
          <w:rFonts w:ascii="Arial MT" w:hAnsi="Arial MT"/>
          <w:spacing w:val="-2"/>
          <w:sz w:val="16"/>
        </w:rPr>
        <w:t>con</w:t>
      </w:r>
      <w:r>
        <w:rPr>
          <w:rFonts w:ascii="Arial MT" w:hAnsi="Arial MT"/>
          <w:spacing w:val="-8"/>
          <w:sz w:val="16"/>
        </w:rPr>
        <w:t> </w:t>
      </w:r>
      <w:r>
        <w:rPr>
          <w:rFonts w:ascii="Arial MT" w:hAnsi="Arial MT"/>
          <w:spacing w:val="-2"/>
          <w:sz w:val="16"/>
        </w:rPr>
        <w:t>el</w:t>
      </w:r>
      <w:r>
        <w:rPr>
          <w:rFonts w:ascii="Arial MT" w:hAnsi="Arial MT"/>
          <w:spacing w:val="-7"/>
          <w:sz w:val="16"/>
        </w:rPr>
        <w:t> </w:t>
      </w:r>
      <w:r>
        <w:rPr>
          <w:rFonts w:ascii="Arial MT" w:hAnsi="Arial MT"/>
          <w:spacing w:val="-2"/>
          <w:sz w:val="16"/>
        </w:rPr>
        <w:t>literal</w:t>
      </w:r>
    </w:p>
    <w:p>
      <w:pPr>
        <w:spacing w:after="0"/>
        <w:jc w:val="both"/>
        <w:rPr>
          <w:rFonts w:ascii="Arial MT" w:hAnsi="Arial MT"/>
          <w:sz w:val="16"/>
        </w:rPr>
        <w:sectPr>
          <w:pgSz w:w="12240" w:h="15840"/>
          <w:pgMar w:header="165" w:footer="1782" w:top="1660" w:bottom="1980" w:left="1600" w:right="800"/>
        </w:sectPr>
      </w:pPr>
    </w:p>
    <w:p>
      <w:pPr>
        <w:pStyle w:val="BodyText"/>
        <w:spacing w:before="77"/>
        <w:rPr>
          <w:rFonts w:ascii="Arial MT"/>
        </w:rPr>
      </w:pPr>
    </w:p>
    <w:p>
      <w:pPr>
        <w:pStyle w:val="BodyText"/>
        <w:ind w:left="821" w:right="899"/>
        <w:jc w:val="both"/>
      </w:pPr>
      <w:r>
        <w:rPr/>
        <w:t>. Por su parte, el artículo 2.1.1.2.1.9 expresa que las entidades deberán publicar los procedimientos, lineamientos y políticas en materia de adquisición, que no son otros que los previstos en el manual de contratación, el cual debe publicarse en el sitio web del sujeto obligado</w:t>
      </w:r>
      <w:r>
        <w:rPr>
          <w:vertAlign w:val="superscript"/>
        </w:rPr>
        <w:t>4</w:t>
      </w:r>
      <w:r>
        <w:rPr>
          <w:vertAlign w:val="baseline"/>
        </w:rPr>
        <w:t>. El</w:t>
      </w:r>
      <w:r>
        <w:rPr>
          <w:spacing w:val="-19"/>
          <w:vertAlign w:val="baseline"/>
        </w:rPr>
        <w:t> </w:t>
      </w:r>
      <w:r>
        <w:rPr>
          <w:vertAlign w:val="baseline"/>
        </w:rPr>
        <w:t>artículo</w:t>
      </w:r>
      <w:r>
        <w:rPr>
          <w:spacing w:val="-17"/>
          <w:vertAlign w:val="baseline"/>
        </w:rPr>
        <w:t> </w:t>
      </w:r>
      <w:r>
        <w:rPr>
          <w:vertAlign w:val="baseline"/>
        </w:rPr>
        <w:t>2.1.1.2.1.10</w:t>
      </w:r>
      <w:r>
        <w:rPr>
          <w:spacing w:val="-15"/>
          <w:vertAlign w:val="baseline"/>
        </w:rPr>
        <w:t> </w:t>
      </w:r>
      <w:r>
        <w:rPr>
          <w:vertAlign w:val="baseline"/>
        </w:rPr>
        <w:t>establece</w:t>
      </w:r>
      <w:r>
        <w:rPr>
          <w:spacing w:val="-17"/>
          <w:vertAlign w:val="baseline"/>
        </w:rPr>
        <w:t> </w:t>
      </w:r>
      <w:r>
        <w:rPr>
          <w:vertAlign w:val="baseline"/>
        </w:rPr>
        <w:t>la</w:t>
      </w:r>
      <w:r>
        <w:rPr>
          <w:spacing w:val="-19"/>
          <w:vertAlign w:val="baseline"/>
        </w:rPr>
        <w:t> </w:t>
      </w:r>
      <w:r>
        <w:rPr>
          <w:vertAlign w:val="baseline"/>
        </w:rPr>
        <w:t>obligación</w:t>
      </w:r>
      <w:r>
        <w:rPr>
          <w:spacing w:val="-17"/>
          <w:vertAlign w:val="baseline"/>
        </w:rPr>
        <w:t> </w:t>
      </w:r>
      <w:r>
        <w:rPr>
          <w:vertAlign w:val="baseline"/>
        </w:rPr>
        <w:t>que</w:t>
      </w:r>
      <w:r>
        <w:rPr>
          <w:spacing w:val="-19"/>
          <w:vertAlign w:val="baseline"/>
        </w:rPr>
        <w:t> </w:t>
      </w:r>
      <w:r>
        <w:rPr>
          <w:vertAlign w:val="baseline"/>
        </w:rPr>
        <w:t>tienen</w:t>
      </w:r>
      <w:r>
        <w:rPr>
          <w:spacing w:val="-18"/>
          <w:vertAlign w:val="baseline"/>
        </w:rPr>
        <w:t> </w:t>
      </w:r>
      <w:r>
        <w:rPr>
          <w:vertAlign w:val="baseline"/>
        </w:rPr>
        <w:t>las</w:t>
      </w:r>
      <w:r>
        <w:rPr>
          <w:spacing w:val="-19"/>
          <w:vertAlign w:val="baseline"/>
        </w:rPr>
        <w:t> </w:t>
      </w:r>
      <w:r>
        <w:rPr>
          <w:vertAlign w:val="baseline"/>
        </w:rPr>
        <w:t>entidades</w:t>
      </w:r>
      <w:r>
        <w:rPr>
          <w:spacing w:val="-17"/>
          <w:vertAlign w:val="baseline"/>
        </w:rPr>
        <w:t> </w:t>
      </w:r>
      <w:r>
        <w:rPr>
          <w:vertAlign w:val="baseline"/>
        </w:rPr>
        <w:t>de publicar en el SECOP el Plan Anual de Adquisiciones</w:t>
      </w:r>
      <w:r>
        <w:rPr>
          <w:vertAlign w:val="superscript"/>
        </w:rPr>
        <w:t>5</w:t>
      </w:r>
      <w:r>
        <w:rPr>
          <w:vertAlign w:val="baseline"/>
        </w:rPr>
        <w:t>.</w:t>
      </w:r>
    </w:p>
    <w:p>
      <w:pPr>
        <w:pStyle w:val="ListParagraph"/>
        <w:numPr>
          <w:ilvl w:val="1"/>
          <w:numId w:val="1"/>
        </w:numPr>
        <w:tabs>
          <w:tab w:pos="821" w:val="left" w:leader="none"/>
        </w:tabs>
        <w:spacing w:line="240" w:lineRule="auto" w:before="0" w:after="0"/>
        <w:ind w:left="821" w:right="899" w:hanging="360"/>
        <w:jc w:val="both"/>
        <w:rPr>
          <w:sz w:val="22"/>
        </w:rPr>
      </w:pPr>
      <w:r>
        <w:rPr>
          <w:sz w:val="22"/>
        </w:rPr>
        <w:t>De</w:t>
      </w:r>
      <w:r>
        <w:rPr>
          <w:spacing w:val="-10"/>
          <w:sz w:val="22"/>
        </w:rPr>
        <w:t> </w:t>
      </w:r>
      <w:r>
        <w:rPr>
          <w:sz w:val="22"/>
        </w:rPr>
        <w:t>otro</w:t>
      </w:r>
      <w:r>
        <w:rPr>
          <w:spacing w:val="-10"/>
          <w:sz w:val="22"/>
        </w:rPr>
        <w:t> </w:t>
      </w:r>
      <w:r>
        <w:rPr>
          <w:sz w:val="22"/>
        </w:rPr>
        <w:t>lado,</w:t>
      </w:r>
      <w:r>
        <w:rPr>
          <w:spacing w:val="-10"/>
          <w:sz w:val="22"/>
        </w:rPr>
        <w:t> </w:t>
      </w:r>
      <w:r>
        <w:rPr>
          <w:sz w:val="22"/>
        </w:rPr>
        <w:t>el</w:t>
      </w:r>
      <w:r>
        <w:rPr>
          <w:spacing w:val="-10"/>
          <w:sz w:val="22"/>
        </w:rPr>
        <w:t> </w:t>
      </w:r>
      <w:r>
        <w:rPr>
          <w:sz w:val="22"/>
        </w:rPr>
        <w:t>artículo</w:t>
      </w:r>
      <w:r>
        <w:rPr>
          <w:spacing w:val="-8"/>
          <w:sz w:val="22"/>
        </w:rPr>
        <w:t> </w:t>
      </w:r>
      <w:r>
        <w:rPr>
          <w:sz w:val="22"/>
        </w:rPr>
        <w:t>2.1.1.2.1.8,</w:t>
      </w:r>
      <w:r>
        <w:rPr>
          <w:spacing w:val="-7"/>
          <w:sz w:val="22"/>
        </w:rPr>
        <w:t> </w:t>
      </w:r>
      <w:r>
        <w:rPr>
          <w:sz w:val="22"/>
        </w:rPr>
        <w:t>establece</w:t>
      </w:r>
      <w:r>
        <w:rPr>
          <w:spacing w:val="-8"/>
          <w:sz w:val="22"/>
        </w:rPr>
        <w:t> </w:t>
      </w:r>
      <w:r>
        <w:rPr>
          <w:sz w:val="22"/>
        </w:rPr>
        <w:t>los</w:t>
      </w:r>
      <w:r>
        <w:rPr>
          <w:spacing w:val="-10"/>
          <w:sz w:val="22"/>
        </w:rPr>
        <w:t> </w:t>
      </w:r>
      <w:r>
        <w:rPr>
          <w:sz w:val="22"/>
        </w:rPr>
        <w:t>efectos</w:t>
      </w:r>
      <w:r>
        <w:rPr>
          <w:spacing w:val="-9"/>
          <w:sz w:val="22"/>
        </w:rPr>
        <w:t> </w:t>
      </w:r>
      <w:r>
        <w:rPr>
          <w:sz w:val="22"/>
        </w:rPr>
        <w:t>de</w:t>
      </w:r>
      <w:r>
        <w:rPr>
          <w:spacing w:val="-11"/>
          <w:sz w:val="22"/>
        </w:rPr>
        <w:t> </w:t>
      </w:r>
      <w:r>
        <w:rPr>
          <w:sz w:val="22"/>
        </w:rPr>
        <w:t>la</w:t>
      </w:r>
      <w:r>
        <w:rPr>
          <w:spacing w:val="-11"/>
          <w:sz w:val="22"/>
        </w:rPr>
        <w:t> </w:t>
      </w:r>
      <w:r>
        <w:rPr>
          <w:sz w:val="22"/>
        </w:rPr>
        <w:t>obligación contenida en el literal g) del artículo 11 de la Ley 1712 de 2014,</w:t>
      </w:r>
      <w:r>
        <w:rPr>
          <w:spacing w:val="-1"/>
          <w:sz w:val="22"/>
        </w:rPr>
        <w:t> </w:t>
      </w:r>
      <w:r>
        <w:rPr>
          <w:sz w:val="22"/>
        </w:rPr>
        <w:t>en relación</w:t>
      </w:r>
      <w:r>
        <w:rPr>
          <w:spacing w:val="-15"/>
          <w:sz w:val="22"/>
        </w:rPr>
        <w:t> </w:t>
      </w:r>
      <w:r>
        <w:rPr>
          <w:sz w:val="22"/>
        </w:rPr>
        <w:t>con</w:t>
      </w:r>
      <w:r>
        <w:rPr>
          <w:spacing w:val="-17"/>
          <w:sz w:val="22"/>
        </w:rPr>
        <w:t> </w:t>
      </w:r>
      <w:r>
        <w:rPr>
          <w:sz w:val="22"/>
        </w:rPr>
        <w:t>los</w:t>
      </w:r>
      <w:r>
        <w:rPr>
          <w:spacing w:val="-17"/>
          <w:sz w:val="22"/>
        </w:rPr>
        <w:t> </w:t>
      </w:r>
      <w:r>
        <w:rPr>
          <w:sz w:val="22"/>
        </w:rPr>
        <w:t>documentos</w:t>
      </w:r>
      <w:r>
        <w:rPr>
          <w:spacing w:val="-15"/>
          <w:sz w:val="22"/>
        </w:rPr>
        <w:t> </w:t>
      </w:r>
      <w:r>
        <w:rPr>
          <w:sz w:val="22"/>
        </w:rPr>
        <w:t>producidos</w:t>
      </w:r>
      <w:r>
        <w:rPr>
          <w:spacing w:val="-15"/>
          <w:sz w:val="22"/>
        </w:rPr>
        <w:t> </w:t>
      </w:r>
      <w:r>
        <w:rPr>
          <w:sz w:val="22"/>
        </w:rPr>
        <w:t>durante</w:t>
      </w:r>
      <w:r>
        <w:rPr>
          <w:spacing w:val="-16"/>
          <w:sz w:val="22"/>
        </w:rPr>
        <w:t> </w:t>
      </w:r>
      <w:r>
        <w:rPr>
          <w:sz w:val="22"/>
        </w:rPr>
        <w:t>la</w:t>
      </w:r>
      <w:r>
        <w:rPr>
          <w:spacing w:val="-18"/>
          <w:sz w:val="22"/>
        </w:rPr>
        <w:t> </w:t>
      </w:r>
      <w:r>
        <w:rPr>
          <w:sz w:val="22"/>
        </w:rPr>
        <w:t>ejecución</w:t>
      </w:r>
      <w:r>
        <w:rPr>
          <w:spacing w:val="-15"/>
          <w:sz w:val="22"/>
        </w:rPr>
        <w:t> </w:t>
      </w:r>
      <w:r>
        <w:rPr>
          <w:sz w:val="22"/>
        </w:rPr>
        <w:t>del</w:t>
      </w:r>
      <w:r>
        <w:rPr>
          <w:spacing w:val="-17"/>
          <w:sz w:val="22"/>
        </w:rPr>
        <w:t> </w:t>
      </w:r>
      <w:r>
        <w:rPr>
          <w:sz w:val="22"/>
        </w:rPr>
        <w:t>contrato, señalando que se deben publicar las aprobaciones, autorizaciones, requerimientos o informes del supervisor o interventor, que prueben la ejecución del contrato</w:t>
      </w:r>
      <w:r>
        <w:rPr>
          <w:sz w:val="22"/>
          <w:vertAlign w:val="superscript"/>
        </w:rPr>
        <w:t>6</w:t>
      </w:r>
      <w:r>
        <w:rPr>
          <w:sz w:val="22"/>
          <w:vertAlign w:val="baseline"/>
        </w:rPr>
        <w:t>.</w:t>
      </w:r>
    </w:p>
    <w:p>
      <w:pPr>
        <w:pStyle w:val="ListParagraph"/>
        <w:numPr>
          <w:ilvl w:val="1"/>
          <w:numId w:val="1"/>
        </w:numPr>
        <w:tabs>
          <w:tab w:pos="821" w:val="left" w:leader="none"/>
        </w:tabs>
        <w:spacing w:line="240" w:lineRule="auto" w:before="0" w:after="0"/>
        <w:ind w:left="821" w:right="899" w:hanging="360"/>
        <w:jc w:val="both"/>
        <w:rPr>
          <w:sz w:val="22"/>
        </w:rPr>
      </w:pPr>
      <w:r>
        <w:rPr>
          <w:sz w:val="22"/>
        </w:rPr>
        <w:t>En</w:t>
      </w:r>
      <w:r>
        <w:rPr>
          <w:spacing w:val="-20"/>
          <w:sz w:val="22"/>
        </w:rPr>
        <w:t> </w:t>
      </w:r>
      <w:r>
        <w:rPr>
          <w:sz w:val="22"/>
        </w:rPr>
        <w:t>ese</w:t>
      </w:r>
      <w:r>
        <w:rPr>
          <w:spacing w:val="-19"/>
          <w:sz w:val="22"/>
        </w:rPr>
        <w:t> </w:t>
      </w:r>
      <w:r>
        <w:rPr>
          <w:sz w:val="22"/>
        </w:rPr>
        <w:t>orden,</w:t>
      </w:r>
      <w:r>
        <w:rPr>
          <w:spacing w:val="-19"/>
          <w:sz w:val="22"/>
        </w:rPr>
        <w:t> </w:t>
      </w:r>
      <w:r>
        <w:rPr>
          <w:sz w:val="22"/>
        </w:rPr>
        <w:t>el</w:t>
      </w:r>
      <w:r>
        <w:rPr>
          <w:spacing w:val="-20"/>
          <w:sz w:val="22"/>
        </w:rPr>
        <w:t> </w:t>
      </w:r>
      <w:r>
        <w:rPr>
          <w:sz w:val="22"/>
        </w:rPr>
        <w:t>deber</w:t>
      </w:r>
      <w:r>
        <w:rPr>
          <w:spacing w:val="-19"/>
          <w:sz w:val="22"/>
        </w:rPr>
        <w:t> </w:t>
      </w:r>
      <w:r>
        <w:rPr>
          <w:sz w:val="22"/>
        </w:rPr>
        <w:t>de</w:t>
      </w:r>
      <w:r>
        <w:rPr>
          <w:spacing w:val="-20"/>
          <w:sz w:val="22"/>
        </w:rPr>
        <w:t> </w:t>
      </w:r>
      <w:r>
        <w:rPr>
          <w:sz w:val="22"/>
        </w:rPr>
        <w:t>publicar</w:t>
      </w:r>
      <w:r>
        <w:rPr>
          <w:spacing w:val="-19"/>
          <w:sz w:val="22"/>
        </w:rPr>
        <w:t> </w:t>
      </w:r>
      <w:r>
        <w:rPr>
          <w:sz w:val="22"/>
        </w:rPr>
        <w:t>la</w:t>
      </w:r>
      <w:r>
        <w:rPr>
          <w:spacing w:val="-19"/>
          <w:sz w:val="22"/>
        </w:rPr>
        <w:t> </w:t>
      </w:r>
      <w:r>
        <w:rPr>
          <w:sz w:val="22"/>
        </w:rPr>
        <w:t>actividad</w:t>
      </w:r>
      <w:r>
        <w:rPr>
          <w:spacing w:val="-20"/>
          <w:sz w:val="22"/>
        </w:rPr>
        <w:t> </w:t>
      </w:r>
      <w:r>
        <w:rPr>
          <w:sz w:val="22"/>
        </w:rPr>
        <w:t>contractual</w:t>
      </w:r>
      <w:r>
        <w:rPr>
          <w:spacing w:val="-19"/>
          <w:sz w:val="22"/>
        </w:rPr>
        <w:t> </w:t>
      </w:r>
      <w:r>
        <w:rPr>
          <w:sz w:val="22"/>
        </w:rPr>
        <w:t>de</w:t>
      </w:r>
      <w:r>
        <w:rPr>
          <w:spacing w:val="-19"/>
          <w:sz w:val="22"/>
        </w:rPr>
        <w:t> </w:t>
      </w:r>
      <w:r>
        <w:rPr>
          <w:sz w:val="22"/>
        </w:rPr>
        <w:t>las</w:t>
      </w:r>
      <w:r>
        <w:rPr>
          <w:spacing w:val="-20"/>
          <w:sz w:val="22"/>
        </w:rPr>
        <w:t> </w:t>
      </w:r>
      <w:r>
        <w:rPr>
          <w:sz w:val="22"/>
        </w:rPr>
        <w:t>entidades estatales no solo está regulado en el artículo 3 de la Ley 1150 de 2007,</w:t>
      </w:r>
      <w:r>
        <w:rPr>
          <w:spacing w:val="40"/>
          <w:sz w:val="22"/>
        </w:rPr>
        <w:t> </w:t>
      </w:r>
      <w:r>
        <w:rPr>
          <w:sz w:val="22"/>
        </w:rPr>
        <w:t>y</w:t>
      </w:r>
      <w:r>
        <w:rPr>
          <w:spacing w:val="-8"/>
          <w:sz w:val="22"/>
        </w:rPr>
        <w:t> </w:t>
      </w:r>
      <w:r>
        <w:rPr>
          <w:sz w:val="22"/>
        </w:rPr>
        <w:t>en</w:t>
      </w:r>
      <w:r>
        <w:rPr>
          <w:spacing w:val="-8"/>
          <w:sz w:val="22"/>
        </w:rPr>
        <w:t> </w:t>
      </w:r>
      <w:r>
        <w:rPr>
          <w:sz w:val="22"/>
        </w:rPr>
        <w:t>el</w:t>
      </w:r>
      <w:r>
        <w:rPr>
          <w:spacing w:val="-8"/>
          <w:sz w:val="22"/>
        </w:rPr>
        <w:t> </w:t>
      </w:r>
      <w:r>
        <w:rPr>
          <w:sz w:val="22"/>
        </w:rPr>
        <w:t>artículo</w:t>
      </w:r>
      <w:r>
        <w:rPr>
          <w:spacing w:val="-6"/>
          <w:sz w:val="22"/>
        </w:rPr>
        <w:t> </w:t>
      </w:r>
      <w:r>
        <w:rPr>
          <w:sz w:val="22"/>
        </w:rPr>
        <w:t>2.2.1.1.1.7.1.</w:t>
      </w:r>
      <w:r>
        <w:rPr>
          <w:spacing w:val="-3"/>
          <w:sz w:val="22"/>
        </w:rPr>
        <w:t> </w:t>
      </w:r>
      <w:r>
        <w:rPr>
          <w:sz w:val="22"/>
        </w:rPr>
        <w:t>del</w:t>
      </w:r>
      <w:r>
        <w:rPr>
          <w:spacing w:val="-8"/>
          <w:sz w:val="22"/>
        </w:rPr>
        <w:t> </w:t>
      </w:r>
      <w:r>
        <w:rPr>
          <w:sz w:val="22"/>
        </w:rPr>
        <w:t>Decreto</w:t>
      </w:r>
      <w:r>
        <w:rPr>
          <w:spacing w:val="-6"/>
          <w:sz w:val="22"/>
        </w:rPr>
        <w:t> </w:t>
      </w:r>
      <w:r>
        <w:rPr>
          <w:sz w:val="22"/>
        </w:rPr>
        <w:t>1082</w:t>
      </w:r>
      <w:r>
        <w:rPr>
          <w:spacing w:val="-7"/>
          <w:sz w:val="22"/>
        </w:rPr>
        <w:t> </w:t>
      </w:r>
      <w:r>
        <w:rPr>
          <w:sz w:val="22"/>
        </w:rPr>
        <w:t>de</w:t>
      </w:r>
      <w:r>
        <w:rPr>
          <w:spacing w:val="-8"/>
          <w:sz w:val="22"/>
        </w:rPr>
        <w:t> </w:t>
      </w:r>
      <w:r>
        <w:rPr>
          <w:sz w:val="22"/>
        </w:rPr>
        <w:t>2015,</w:t>
      </w:r>
      <w:r>
        <w:rPr>
          <w:spacing w:val="-7"/>
          <w:sz w:val="22"/>
        </w:rPr>
        <w:t> </w:t>
      </w:r>
      <w:r>
        <w:rPr>
          <w:sz w:val="22"/>
        </w:rPr>
        <w:t>sino</w:t>
      </w:r>
      <w:r>
        <w:rPr>
          <w:spacing w:val="-7"/>
          <w:sz w:val="22"/>
        </w:rPr>
        <w:t> </w:t>
      </w:r>
      <w:r>
        <w:rPr>
          <w:sz w:val="22"/>
        </w:rPr>
        <w:t>también</w:t>
      </w:r>
      <w:r>
        <w:rPr>
          <w:spacing w:val="-6"/>
          <w:sz w:val="22"/>
        </w:rPr>
        <w:t> </w:t>
      </w:r>
      <w:r>
        <w:rPr>
          <w:sz w:val="22"/>
        </w:rPr>
        <w:t>en la Ley 1712 de 2014, y en</w:t>
      </w:r>
      <w:r>
        <w:rPr>
          <w:spacing w:val="-1"/>
          <w:sz w:val="22"/>
        </w:rPr>
        <w:t> </w:t>
      </w:r>
      <w:r>
        <w:rPr>
          <w:sz w:val="22"/>
        </w:rPr>
        <w:t>el Decreto 1081 de 2015, normas que no</w:t>
      </w:r>
      <w:r>
        <w:rPr>
          <w:spacing w:val="-1"/>
          <w:sz w:val="22"/>
        </w:rPr>
        <w:t> </w:t>
      </w:r>
      <w:r>
        <w:rPr>
          <w:sz w:val="22"/>
        </w:rPr>
        <w:t>solo</w:t>
      </w:r>
    </w:p>
    <w:p>
      <w:pPr>
        <w:pStyle w:val="BodyText"/>
        <w:rPr>
          <w:sz w:val="20"/>
        </w:rPr>
      </w:pPr>
    </w:p>
    <w:p>
      <w:pPr>
        <w:pStyle w:val="BodyText"/>
        <w:rPr>
          <w:sz w:val="20"/>
        </w:rPr>
      </w:pPr>
    </w:p>
    <w:p>
      <w:pPr>
        <w:pStyle w:val="BodyText"/>
        <w:spacing w:before="205"/>
        <w:rPr>
          <w:sz w:val="20"/>
        </w:rPr>
      </w:pPr>
      <w:r>
        <w:rPr/>
        <mc:AlternateContent>
          <mc:Choice Requires="wps">
            <w:drawing>
              <wp:anchor distT="0" distB="0" distL="0" distR="0" allowOverlap="1" layoutInCell="1" locked="0" behindDoc="1" simplePos="0" relativeHeight="487589376">
                <wp:simplePos x="0" y="0"/>
                <wp:positionH relativeFrom="page">
                  <wp:posOffset>1080135</wp:posOffset>
                </wp:positionH>
                <wp:positionV relativeFrom="paragraph">
                  <wp:posOffset>300027</wp:posOffset>
                </wp:positionV>
                <wp:extent cx="5612130" cy="127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5612130" cy="1270"/>
                        </a:xfrm>
                        <a:custGeom>
                          <a:avLst/>
                          <a:gdLst/>
                          <a:ahLst/>
                          <a:cxnLst/>
                          <a:rect l="l" t="t" r="r" b="b"/>
                          <a:pathLst>
                            <a:path w="5612130" h="0">
                              <a:moveTo>
                                <a:pt x="0" y="0"/>
                              </a:moveTo>
                              <a:lnTo>
                                <a:pt x="561213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23.624205pt;width:441.9pt;height:.1pt;mso-position-horizontal-relative:page;mso-position-vertical-relative:paragraph;z-index:-15727104;mso-wrap-distance-left:0;mso-wrap-distance-right:0" id="docshape8" coordorigin="1701,472" coordsize="8838,0" path="m1701,472l10539,472e" filled="false" stroked="true" strokeweight=".5pt" strokecolor="#000000">
                <v:path arrowok="t"/>
                <v:stroke dashstyle="solid"/>
                <w10:wrap type="topAndBottom"/>
              </v:shape>
            </w:pict>
          </mc:Fallback>
        </mc:AlternateContent>
      </w:r>
    </w:p>
    <w:p>
      <w:pPr>
        <w:pStyle w:val="BodyText"/>
        <w:rPr>
          <w:sz w:val="16"/>
        </w:rPr>
      </w:pPr>
    </w:p>
    <w:p>
      <w:pPr>
        <w:pStyle w:val="BodyText"/>
        <w:rPr>
          <w:sz w:val="16"/>
        </w:rPr>
      </w:pPr>
    </w:p>
    <w:p>
      <w:pPr>
        <w:spacing w:before="1"/>
        <w:ind w:left="100" w:right="900" w:firstLine="0"/>
        <w:jc w:val="both"/>
        <w:rPr>
          <w:rFonts w:ascii="Arial MT" w:hAnsi="Arial MT"/>
          <w:sz w:val="16"/>
        </w:rPr>
      </w:pPr>
      <w:r>
        <w:rPr>
          <w:rFonts w:ascii="Arial MT" w:hAnsi="Arial MT"/>
          <w:sz w:val="16"/>
        </w:rPr>
        <w:t>(c)</w:t>
      </w:r>
      <w:r>
        <w:rPr>
          <w:rFonts w:ascii="Arial MT" w:hAnsi="Arial MT"/>
          <w:spacing w:val="-5"/>
          <w:sz w:val="16"/>
        </w:rPr>
        <w:t> </w:t>
      </w:r>
      <w:r>
        <w:rPr>
          <w:rFonts w:ascii="Arial MT" w:hAnsi="Arial MT"/>
          <w:sz w:val="16"/>
        </w:rPr>
        <w:t>del</w:t>
      </w:r>
      <w:r>
        <w:rPr>
          <w:rFonts w:ascii="Arial MT" w:hAnsi="Arial MT"/>
          <w:spacing w:val="-5"/>
          <w:sz w:val="16"/>
        </w:rPr>
        <w:t> </w:t>
      </w:r>
      <w:r>
        <w:rPr>
          <w:rFonts w:ascii="Arial MT" w:hAnsi="Arial MT"/>
          <w:sz w:val="16"/>
        </w:rPr>
        <w:t>artículo</w:t>
      </w:r>
      <w:r>
        <w:rPr>
          <w:rFonts w:ascii="Arial MT" w:hAnsi="Arial MT"/>
          <w:spacing w:val="-4"/>
          <w:sz w:val="16"/>
        </w:rPr>
        <w:t> </w:t>
      </w:r>
      <w:r>
        <w:rPr>
          <w:rFonts w:ascii="Arial MT" w:hAnsi="Arial MT"/>
          <w:sz w:val="16"/>
        </w:rPr>
        <w:t>3°</w:t>
      </w:r>
      <w:r>
        <w:rPr>
          <w:rFonts w:ascii="Arial MT" w:hAnsi="Arial MT"/>
          <w:spacing w:val="-5"/>
          <w:sz w:val="16"/>
        </w:rPr>
        <w:t> </w:t>
      </w:r>
      <w:r>
        <w:rPr>
          <w:rFonts w:ascii="Arial MT" w:hAnsi="Arial MT"/>
          <w:sz w:val="16"/>
        </w:rPr>
        <w:t>de</w:t>
      </w:r>
      <w:r>
        <w:rPr>
          <w:rFonts w:ascii="Arial MT" w:hAnsi="Arial MT"/>
          <w:spacing w:val="-6"/>
          <w:sz w:val="16"/>
        </w:rPr>
        <w:t> </w:t>
      </w:r>
      <w:r>
        <w:rPr>
          <w:rFonts w:ascii="Arial MT" w:hAnsi="Arial MT"/>
          <w:sz w:val="16"/>
        </w:rPr>
        <w:t>la</w:t>
      </w:r>
      <w:r>
        <w:rPr>
          <w:rFonts w:ascii="Arial MT" w:hAnsi="Arial MT"/>
          <w:spacing w:val="-6"/>
          <w:sz w:val="16"/>
        </w:rPr>
        <w:t> </w:t>
      </w:r>
      <w:r>
        <w:rPr>
          <w:rFonts w:ascii="Arial MT" w:hAnsi="Arial MT"/>
          <w:sz w:val="16"/>
        </w:rPr>
        <w:t>Ley</w:t>
      </w:r>
      <w:r>
        <w:rPr>
          <w:rFonts w:ascii="Arial MT" w:hAnsi="Arial MT"/>
          <w:spacing w:val="-6"/>
          <w:sz w:val="16"/>
        </w:rPr>
        <w:t> </w:t>
      </w:r>
      <w:r>
        <w:rPr>
          <w:rFonts w:ascii="Arial MT" w:hAnsi="Arial MT"/>
          <w:sz w:val="16"/>
        </w:rPr>
        <w:t>1150</w:t>
      </w:r>
      <w:r>
        <w:rPr>
          <w:rFonts w:ascii="Arial MT" w:hAnsi="Arial MT"/>
          <w:spacing w:val="-5"/>
          <w:sz w:val="16"/>
        </w:rPr>
        <w:t> </w:t>
      </w:r>
      <w:r>
        <w:rPr>
          <w:rFonts w:ascii="Arial MT" w:hAnsi="Arial MT"/>
          <w:sz w:val="16"/>
        </w:rPr>
        <w:t>de</w:t>
      </w:r>
      <w:r>
        <w:rPr>
          <w:rFonts w:ascii="Arial MT" w:hAnsi="Arial MT"/>
          <w:spacing w:val="-6"/>
          <w:sz w:val="16"/>
        </w:rPr>
        <w:t> </w:t>
      </w:r>
      <w:r>
        <w:rPr>
          <w:rFonts w:ascii="Arial MT" w:hAnsi="Arial MT"/>
          <w:sz w:val="16"/>
        </w:rPr>
        <w:t>2007,</w:t>
      </w:r>
      <w:r>
        <w:rPr>
          <w:rFonts w:ascii="Arial MT" w:hAnsi="Arial MT"/>
          <w:spacing w:val="-5"/>
          <w:sz w:val="16"/>
        </w:rPr>
        <w:t> </w:t>
      </w:r>
      <w:r>
        <w:rPr>
          <w:rFonts w:ascii="Arial MT" w:hAnsi="Arial MT"/>
          <w:sz w:val="16"/>
        </w:rPr>
        <w:t>el</w:t>
      </w:r>
      <w:r>
        <w:rPr>
          <w:rFonts w:ascii="Arial MT" w:hAnsi="Arial MT"/>
          <w:spacing w:val="-6"/>
          <w:sz w:val="16"/>
        </w:rPr>
        <w:t> </w:t>
      </w:r>
      <w:r>
        <w:rPr>
          <w:rFonts w:ascii="Arial MT" w:hAnsi="Arial MT"/>
          <w:sz w:val="16"/>
        </w:rPr>
        <w:t>sistema</w:t>
      </w:r>
      <w:r>
        <w:rPr>
          <w:rFonts w:ascii="Arial MT" w:hAnsi="Arial MT"/>
          <w:spacing w:val="-5"/>
          <w:sz w:val="16"/>
        </w:rPr>
        <w:t> </w:t>
      </w:r>
      <w:r>
        <w:rPr>
          <w:rFonts w:ascii="Arial MT" w:hAnsi="Arial MT"/>
          <w:sz w:val="16"/>
        </w:rPr>
        <w:t>de</w:t>
      </w:r>
      <w:r>
        <w:rPr>
          <w:rFonts w:ascii="Arial MT" w:hAnsi="Arial MT"/>
          <w:spacing w:val="-6"/>
          <w:sz w:val="16"/>
        </w:rPr>
        <w:t> </w:t>
      </w:r>
      <w:r>
        <w:rPr>
          <w:rFonts w:ascii="Arial MT" w:hAnsi="Arial MT"/>
          <w:sz w:val="16"/>
        </w:rPr>
        <w:t>información</w:t>
      </w:r>
      <w:r>
        <w:rPr>
          <w:rFonts w:ascii="Arial MT" w:hAnsi="Arial MT"/>
          <w:spacing w:val="-4"/>
          <w:sz w:val="16"/>
        </w:rPr>
        <w:t> </w:t>
      </w:r>
      <w:r>
        <w:rPr>
          <w:rFonts w:ascii="Arial MT" w:hAnsi="Arial MT"/>
          <w:sz w:val="16"/>
        </w:rPr>
        <w:t>del</w:t>
      </w:r>
      <w:r>
        <w:rPr>
          <w:rFonts w:ascii="Arial MT" w:hAnsi="Arial MT"/>
          <w:spacing w:val="-5"/>
          <w:sz w:val="16"/>
        </w:rPr>
        <w:t> </w:t>
      </w:r>
      <w:r>
        <w:rPr>
          <w:rFonts w:ascii="Arial MT" w:hAnsi="Arial MT"/>
          <w:sz w:val="16"/>
        </w:rPr>
        <w:t>Estado</w:t>
      </w:r>
      <w:r>
        <w:rPr>
          <w:rFonts w:ascii="Arial MT" w:hAnsi="Arial MT"/>
          <w:spacing w:val="-5"/>
          <w:sz w:val="16"/>
        </w:rPr>
        <w:t> </w:t>
      </w:r>
      <w:r>
        <w:rPr>
          <w:rFonts w:ascii="Arial MT" w:hAnsi="Arial MT"/>
          <w:sz w:val="16"/>
        </w:rPr>
        <w:t>en</w:t>
      </w:r>
      <w:r>
        <w:rPr>
          <w:rFonts w:ascii="Arial MT" w:hAnsi="Arial MT"/>
          <w:spacing w:val="-6"/>
          <w:sz w:val="16"/>
        </w:rPr>
        <w:t> </w:t>
      </w:r>
      <w:r>
        <w:rPr>
          <w:rFonts w:ascii="Arial MT" w:hAnsi="Arial MT"/>
          <w:sz w:val="16"/>
        </w:rPr>
        <w:t>el</w:t>
      </w:r>
      <w:r>
        <w:rPr>
          <w:rFonts w:ascii="Arial MT" w:hAnsi="Arial MT"/>
          <w:spacing w:val="-6"/>
          <w:sz w:val="16"/>
        </w:rPr>
        <w:t> </w:t>
      </w:r>
      <w:r>
        <w:rPr>
          <w:rFonts w:ascii="Arial MT" w:hAnsi="Arial MT"/>
          <w:sz w:val="16"/>
        </w:rPr>
        <w:t>cual</w:t>
      </w:r>
      <w:r>
        <w:rPr>
          <w:rFonts w:ascii="Arial MT" w:hAnsi="Arial MT"/>
          <w:spacing w:val="-5"/>
          <w:sz w:val="16"/>
        </w:rPr>
        <w:t> </w:t>
      </w:r>
      <w:r>
        <w:rPr>
          <w:rFonts w:ascii="Arial MT" w:hAnsi="Arial MT"/>
          <w:sz w:val="16"/>
        </w:rPr>
        <w:t>los</w:t>
      </w:r>
      <w:r>
        <w:rPr>
          <w:rFonts w:ascii="Arial MT" w:hAnsi="Arial MT"/>
          <w:spacing w:val="-6"/>
          <w:sz w:val="16"/>
        </w:rPr>
        <w:t> </w:t>
      </w:r>
      <w:r>
        <w:rPr>
          <w:rFonts w:ascii="Arial MT" w:hAnsi="Arial MT"/>
          <w:sz w:val="16"/>
        </w:rPr>
        <w:t>sujetos</w:t>
      </w:r>
      <w:r>
        <w:rPr>
          <w:rFonts w:ascii="Arial MT" w:hAnsi="Arial MT"/>
          <w:spacing w:val="-5"/>
          <w:sz w:val="16"/>
        </w:rPr>
        <w:t> </w:t>
      </w:r>
      <w:r>
        <w:rPr>
          <w:rFonts w:ascii="Arial MT" w:hAnsi="Arial MT"/>
          <w:sz w:val="16"/>
        </w:rPr>
        <w:t>obligados</w:t>
      </w:r>
      <w:r>
        <w:rPr>
          <w:rFonts w:ascii="Arial MT" w:hAnsi="Arial MT"/>
          <w:spacing w:val="-5"/>
          <w:sz w:val="16"/>
        </w:rPr>
        <w:t> </w:t>
      </w:r>
      <w:r>
        <w:rPr>
          <w:rFonts w:ascii="Arial MT" w:hAnsi="Arial MT"/>
          <w:sz w:val="16"/>
        </w:rPr>
        <w:t>que</w:t>
      </w:r>
      <w:r>
        <w:rPr>
          <w:rFonts w:ascii="Arial MT" w:hAnsi="Arial MT"/>
          <w:spacing w:val="-5"/>
          <w:sz w:val="16"/>
        </w:rPr>
        <w:t> </w:t>
      </w:r>
      <w:r>
        <w:rPr>
          <w:rFonts w:ascii="Arial MT" w:hAnsi="Arial MT"/>
          <w:sz w:val="16"/>
        </w:rPr>
        <w:t>contratan con</w:t>
      </w:r>
      <w:r>
        <w:rPr>
          <w:rFonts w:ascii="Arial MT" w:hAnsi="Arial MT"/>
          <w:spacing w:val="-1"/>
          <w:sz w:val="16"/>
        </w:rPr>
        <w:t> </w:t>
      </w:r>
      <w:r>
        <w:rPr>
          <w:rFonts w:ascii="Arial MT" w:hAnsi="Arial MT"/>
          <w:sz w:val="16"/>
        </w:rPr>
        <w:t>cargo</w:t>
      </w:r>
      <w:r>
        <w:rPr>
          <w:rFonts w:ascii="Arial MT" w:hAnsi="Arial MT"/>
          <w:spacing w:val="-1"/>
          <w:sz w:val="16"/>
        </w:rPr>
        <w:t> </w:t>
      </w:r>
      <w:r>
        <w:rPr>
          <w:rFonts w:ascii="Arial MT" w:hAnsi="Arial MT"/>
          <w:sz w:val="16"/>
        </w:rPr>
        <w:t>a</w:t>
      </w:r>
      <w:r>
        <w:rPr>
          <w:rFonts w:ascii="Arial MT" w:hAnsi="Arial MT"/>
          <w:spacing w:val="-2"/>
          <w:sz w:val="16"/>
        </w:rPr>
        <w:t> </w:t>
      </w:r>
      <w:r>
        <w:rPr>
          <w:rFonts w:ascii="Arial MT" w:hAnsi="Arial MT"/>
          <w:sz w:val="16"/>
        </w:rPr>
        <w:t>recursos</w:t>
      </w:r>
      <w:r>
        <w:rPr>
          <w:rFonts w:ascii="Arial MT" w:hAnsi="Arial MT"/>
          <w:spacing w:val="-1"/>
          <w:sz w:val="16"/>
        </w:rPr>
        <w:t> </w:t>
      </w:r>
      <w:r>
        <w:rPr>
          <w:rFonts w:ascii="Arial MT" w:hAnsi="Arial MT"/>
          <w:sz w:val="16"/>
        </w:rPr>
        <w:t>públicos</w:t>
      </w:r>
      <w:r>
        <w:rPr>
          <w:rFonts w:ascii="Arial MT" w:hAnsi="Arial MT"/>
          <w:spacing w:val="-1"/>
          <w:sz w:val="16"/>
        </w:rPr>
        <w:t> </w:t>
      </w:r>
      <w:r>
        <w:rPr>
          <w:rFonts w:ascii="Arial MT" w:hAnsi="Arial MT"/>
          <w:sz w:val="16"/>
        </w:rPr>
        <w:t>deben</w:t>
      </w:r>
      <w:r>
        <w:rPr>
          <w:rFonts w:ascii="Arial MT" w:hAnsi="Arial MT"/>
          <w:spacing w:val="-1"/>
          <w:sz w:val="16"/>
        </w:rPr>
        <w:t> </w:t>
      </w:r>
      <w:r>
        <w:rPr>
          <w:rFonts w:ascii="Arial MT" w:hAnsi="Arial MT"/>
          <w:sz w:val="16"/>
        </w:rPr>
        <w:t>cumplir</w:t>
      </w:r>
      <w:r>
        <w:rPr>
          <w:rFonts w:ascii="Arial MT" w:hAnsi="Arial MT"/>
          <w:spacing w:val="-1"/>
          <w:sz w:val="16"/>
        </w:rPr>
        <w:t> </w:t>
      </w:r>
      <w:r>
        <w:rPr>
          <w:rFonts w:ascii="Arial MT" w:hAnsi="Arial MT"/>
          <w:sz w:val="16"/>
        </w:rPr>
        <w:t>la</w:t>
      </w:r>
      <w:r>
        <w:rPr>
          <w:rFonts w:ascii="Arial MT" w:hAnsi="Arial MT"/>
          <w:spacing w:val="-1"/>
          <w:sz w:val="16"/>
        </w:rPr>
        <w:t> </w:t>
      </w:r>
      <w:r>
        <w:rPr>
          <w:rFonts w:ascii="Arial MT" w:hAnsi="Arial MT"/>
          <w:sz w:val="16"/>
        </w:rPr>
        <w:t>obligación de</w:t>
      </w:r>
      <w:r>
        <w:rPr>
          <w:rFonts w:ascii="Arial MT" w:hAnsi="Arial MT"/>
          <w:spacing w:val="-1"/>
          <w:sz w:val="16"/>
        </w:rPr>
        <w:t> </w:t>
      </w:r>
      <w:r>
        <w:rPr>
          <w:rFonts w:ascii="Arial MT" w:hAnsi="Arial MT"/>
          <w:sz w:val="16"/>
        </w:rPr>
        <w:t>publicar</w:t>
      </w:r>
      <w:r>
        <w:rPr>
          <w:rFonts w:ascii="Arial MT" w:hAnsi="Arial MT"/>
          <w:spacing w:val="-1"/>
          <w:sz w:val="16"/>
        </w:rPr>
        <w:t> </w:t>
      </w:r>
      <w:r>
        <w:rPr>
          <w:rFonts w:ascii="Arial MT" w:hAnsi="Arial MT"/>
          <w:sz w:val="16"/>
        </w:rPr>
        <w:t>la</w:t>
      </w:r>
      <w:r>
        <w:rPr>
          <w:rFonts w:ascii="Arial MT" w:hAnsi="Arial MT"/>
          <w:spacing w:val="-1"/>
          <w:sz w:val="16"/>
        </w:rPr>
        <w:t> </w:t>
      </w:r>
      <w:r>
        <w:rPr>
          <w:rFonts w:ascii="Arial MT" w:hAnsi="Arial MT"/>
          <w:sz w:val="16"/>
        </w:rPr>
        <w:t>información de</w:t>
      </w:r>
      <w:r>
        <w:rPr>
          <w:rFonts w:ascii="Arial MT" w:hAnsi="Arial MT"/>
          <w:spacing w:val="-1"/>
          <w:sz w:val="16"/>
        </w:rPr>
        <w:t> </w:t>
      </w:r>
      <w:r>
        <w:rPr>
          <w:rFonts w:ascii="Arial MT" w:hAnsi="Arial MT"/>
          <w:sz w:val="16"/>
        </w:rPr>
        <w:t>su</w:t>
      </w:r>
      <w:r>
        <w:rPr>
          <w:rFonts w:ascii="Arial MT" w:hAnsi="Arial MT"/>
          <w:spacing w:val="-2"/>
          <w:sz w:val="16"/>
        </w:rPr>
        <w:t> </w:t>
      </w:r>
      <w:r>
        <w:rPr>
          <w:rFonts w:ascii="Arial MT" w:hAnsi="Arial MT"/>
          <w:sz w:val="16"/>
        </w:rPr>
        <w:t>gestión</w:t>
      </w:r>
      <w:r>
        <w:rPr>
          <w:rFonts w:ascii="Arial MT" w:hAnsi="Arial MT"/>
          <w:spacing w:val="-1"/>
          <w:sz w:val="16"/>
        </w:rPr>
        <w:t> </w:t>
      </w:r>
      <w:r>
        <w:rPr>
          <w:rFonts w:ascii="Arial MT" w:hAnsi="Arial MT"/>
          <w:sz w:val="16"/>
        </w:rPr>
        <w:t>contractual es</w:t>
      </w:r>
      <w:r>
        <w:rPr>
          <w:rFonts w:ascii="Arial MT" w:hAnsi="Arial MT"/>
          <w:spacing w:val="-2"/>
          <w:sz w:val="16"/>
        </w:rPr>
        <w:t> </w:t>
      </w:r>
      <w:r>
        <w:rPr>
          <w:rFonts w:ascii="Arial MT" w:hAnsi="Arial MT"/>
          <w:sz w:val="16"/>
        </w:rPr>
        <w:t>el</w:t>
      </w:r>
      <w:r>
        <w:rPr>
          <w:rFonts w:ascii="Arial MT" w:hAnsi="Arial MT"/>
          <w:spacing w:val="-1"/>
          <w:sz w:val="16"/>
        </w:rPr>
        <w:t> </w:t>
      </w:r>
      <w:r>
        <w:rPr>
          <w:rFonts w:ascii="Arial MT" w:hAnsi="Arial MT"/>
          <w:sz w:val="16"/>
        </w:rPr>
        <w:t>Sistema Electrónico para la Contratación Pública (SECOP).</w:t>
      </w:r>
    </w:p>
    <w:p>
      <w:pPr>
        <w:pStyle w:val="BodyText"/>
        <w:spacing w:before="95"/>
        <w:rPr>
          <w:rFonts w:ascii="Arial MT"/>
          <w:sz w:val="16"/>
        </w:rPr>
      </w:pPr>
    </w:p>
    <w:p>
      <w:pPr>
        <w:spacing w:line="259" w:lineRule="auto" w:before="1"/>
        <w:ind w:left="100" w:right="900" w:firstLine="708"/>
        <w:jc w:val="both"/>
        <w:rPr>
          <w:rFonts w:ascii="Arial MT" w:hAnsi="Arial MT"/>
          <w:sz w:val="16"/>
        </w:rPr>
      </w:pPr>
      <w:r>
        <w:rPr>
          <w:rFonts w:ascii="Arial MT" w:hAnsi="Arial MT"/>
          <w:sz w:val="16"/>
        </w:rPr>
        <w:t>“Los sujetos obligados que contratan con cargo a recursos públicos deben publicar la información de su gestión contractual en el plazo previsto en el artículo 19 del Decreto 1510 de 2013, o el que lo modifique, sustituya o adicione.</w:t>
      </w:r>
    </w:p>
    <w:p>
      <w:pPr>
        <w:spacing w:line="259" w:lineRule="auto" w:before="159"/>
        <w:ind w:left="100" w:right="899" w:firstLine="708"/>
        <w:jc w:val="both"/>
        <w:rPr>
          <w:rFonts w:ascii="Arial MT" w:hAnsi="Arial MT"/>
          <w:sz w:val="16"/>
        </w:rPr>
      </w:pPr>
      <w:r>
        <w:rPr>
          <w:rFonts w:ascii="Arial MT" w:hAnsi="Arial MT"/>
          <w:sz w:val="16"/>
        </w:rPr>
        <w:t>“Los sujetos obligados que contratan con recursos públicos y recursos privados, deben publicar la información de su gestión contractual con cargo a recursos públicos en el Sistema Electrónico para la Contratación Pública (SECOP)</w:t>
      </w:r>
      <w:r>
        <w:rPr>
          <w:rFonts w:ascii="Arial MT" w:hAnsi="Arial MT"/>
          <w:spacing w:val="-23"/>
          <w:sz w:val="16"/>
        </w:rPr>
        <w:t> </w:t>
      </w:r>
      <w:r>
        <w:rPr>
          <w:rFonts w:ascii="Arial MT" w:hAnsi="Arial MT"/>
          <w:sz w:val="16"/>
        </w:rPr>
        <w:t>”.</w:t>
      </w:r>
    </w:p>
    <w:p>
      <w:pPr>
        <w:spacing w:line="242" w:lineRule="auto" w:before="154"/>
        <w:ind w:left="100" w:right="948" w:firstLine="709"/>
        <w:jc w:val="both"/>
        <w:rPr>
          <w:rFonts w:ascii="Arial MT" w:hAnsi="Arial MT"/>
          <w:sz w:val="16"/>
        </w:rPr>
      </w:pPr>
      <w:r>
        <w:rPr>
          <w:rFonts w:ascii="Arial MT" w:hAnsi="Arial MT"/>
          <w:position w:val="7"/>
          <w:sz w:val="13"/>
        </w:rPr>
        <w:t>4 </w:t>
      </w:r>
      <w:r>
        <w:rPr>
          <w:rFonts w:ascii="Arial MT" w:hAnsi="Arial MT"/>
          <w:sz w:val="16"/>
        </w:rPr>
        <w:t>Decreto 1081 de 2015: “Artículo 2.1.1.2.1.9. Publicación de procedimientos, lineamientos y políticas en materia de adquisición y compras. Para los sujetos obligados que contratan con cargo a recursos públicos, los procedimientos, lineamientos y políticas en materia de adquisición y compras de los que trata el literal g) del artículo 11 de la Ley 1712 de 2014</w:t>
      </w:r>
      <w:r>
        <w:rPr>
          <w:rFonts w:ascii="Arial MT" w:hAnsi="Arial MT"/>
          <w:spacing w:val="-1"/>
          <w:sz w:val="16"/>
        </w:rPr>
        <w:t> </w:t>
      </w:r>
      <w:r>
        <w:rPr>
          <w:rFonts w:ascii="Arial MT" w:hAnsi="Arial MT"/>
          <w:sz w:val="16"/>
        </w:rPr>
        <w:t>son</w:t>
      </w:r>
      <w:r>
        <w:rPr>
          <w:rFonts w:ascii="Arial MT" w:hAnsi="Arial MT"/>
          <w:spacing w:val="-2"/>
          <w:sz w:val="16"/>
        </w:rPr>
        <w:t> </w:t>
      </w:r>
      <w:r>
        <w:rPr>
          <w:rFonts w:ascii="Arial MT" w:hAnsi="Arial MT"/>
          <w:sz w:val="16"/>
        </w:rPr>
        <w:t>los</w:t>
      </w:r>
      <w:r>
        <w:rPr>
          <w:rFonts w:ascii="Arial MT" w:hAnsi="Arial MT"/>
          <w:spacing w:val="-2"/>
          <w:sz w:val="16"/>
        </w:rPr>
        <w:t> </w:t>
      </w:r>
      <w:r>
        <w:rPr>
          <w:rFonts w:ascii="Arial MT" w:hAnsi="Arial MT"/>
          <w:sz w:val="16"/>
        </w:rPr>
        <w:t>previstos</w:t>
      </w:r>
      <w:r>
        <w:rPr>
          <w:rFonts w:ascii="Arial MT" w:hAnsi="Arial MT"/>
          <w:spacing w:val="-1"/>
          <w:sz w:val="16"/>
        </w:rPr>
        <w:t> </w:t>
      </w:r>
      <w:r>
        <w:rPr>
          <w:rFonts w:ascii="Arial MT" w:hAnsi="Arial MT"/>
          <w:sz w:val="16"/>
        </w:rPr>
        <w:t>en</w:t>
      </w:r>
      <w:r>
        <w:rPr>
          <w:rFonts w:ascii="Arial MT" w:hAnsi="Arial MT"/>
          <w:spacing w:val="-2"/>
          <w:sz w:val="16"/>
        </w:rPr>
        <w:t> </w:t>
      </w:r>
      <w:r>
        <w:rPr>
          <w:rFonts w:ascii="Arial MT" w:hAnsi="Arial MT"/>
          <w:sz w:val="16"/>
        </w:rPr>
        <w:t>el</w:t>
      </w:r>
      <w:r>
        <w:rPr>
          <w:rFonts w:ascii="Arial MT" w:hAnsi="Arial MT"/>
          <w:spacing w:val="-2"/>
          <w:sz w:val="16"/>
        </w:rPr>
        <w:t> </w:t>
      </w:r>
      <w:r>
        <w:rPr>
          <w:rFonts w:ascii="Arial MT" w:hAnsi="Arial MT"/>
          <w:sz w:val="16"/>
        </w:rPr>
        <w:t>manual</w:t>
      </w:r>
      <w:r>
        <w:rPr>
          <w:rFonts w:ascii="Arial MT" w:hAnsi="Arial MT"/>
          <w:spacing w:val="-1"/>
          <w:sz w:val="16"/>
        </w:rPr>
        <w:t> </w:t>
      </w:r>
      <w:r>
        <w:rPr>
          <w:rFonts w:ascii="Arial MT" w:hAnsi="Arial MT"/>
          <w:sz w:val="16"/>
        </w:rPr>
        <w:t>de</w:t>
      </w:r>
      <w:r>
        <w:rPr>
          <w:rFonts w:ascii="Arial MT" w:hAnsi="Arial MT"/>
          <w:spacing w:val="-2"/>
          <w:sz w:val="16"/>
        </w:rPr>
        <w:t> </w:t>
      </w:r>
      <w:r>
        <w:rPr>
          <w:rFonts w:ascii="Arial MT" w:hAnsi="Arial MT"/>
          <w:sz w:val="16"/>
        </w:rPr>
        <w:t>contratación expedido</w:t>
      </w:r>
      <w:r>
        <w:rPr>
          <w:rFonts w:ascii="Arial MT" w:hAnsi="Arial MT"/>
          <w:spacing w:val="-1"/>
          <w:sz w:val="16"/>
        </w:rPr>
        <w:t> </w:t>
      </w:r>
      <w:r>
        <w:rPr>
          <w:rFonts w:ascii="Arial MT" w:hAnsi="Arial MT"/>
          <w:sz w:val="16"/>
        </w:rPr>
        <w:t>conforme</w:t>
      </w:r>
      <w:r>
        <w:rPr>
          <w:rFonts w:ascii="Arial MT" w:hAnsi="Arial MT"/>
          <w:spacing w:val="-1"/>
          <w:sz w:val="16"/>
        </w:rPr>
        <w:t> </w:t>
      </w:r>
      <w:r>
        <w:rPr>
          <w:rFonts w:ascii="Arial MT" w:hAnsi="Arial MT"/>
          <w:sz w:val="16"/>
        </w:rPr>
        <w:t>a</w:t>
      </w:r>
      <w:r>
        <w:rPr>
          <w:rFonts w:ascii="Arial MT" w:hAnsi="Arial MT"/>
          <w:spacing w:val="-2"/>
          <w:sz w:val="16"/>
        </w:rPr>
        <w:t> </w:t>
      </w:r>
      <w:r>
        <w:rPr>
          <w:rFonts w:ascii="Arial MT" w:hAnsi="Arial MT"/>
          <w:sz w:val="16"/>
        </w:rPr>
        <w:t>las</w:t>
      </w:r>
      <w:r>
        <w:rPr>
          <w:rFonts w:ascii="Arial MT" w:hAnsi="Arial MT"/>
          <w:spacing w:val="-2"/>
          <w:sz w:val="16"/>
        </w:rPr>
        <w:t> </w:t>
      </w:r>
      <w:r>
        <w:rPr>
          <w:rFonts w:ascii="Arial MT" w:hAnsi="Arial MT"/>
          <w:sz w:val="16"/>
        </w:rPr>
        <w:t>directrices</w:t>
      </w:r>
      <w:r>
        <w:rPr>
          <w:rFonts w:ascii="Arial MT" w:hAnsi="Arial MT"/>
          <w:spacing w:val="-1"/>
          <w:sz w:val="16"/>
        </w:rPr>
        <w:t> </w:t>
      </w:r>
      <w:r>
        <w:rPr>
          <w:rFonts w:ascii="Arial MT" w:hAnsi="Arial MT"/>
          <w:sz w:val="16"/>
        </w:rPr>
        <w:t>señaladas</w:t>
      </w:r>
      <w:r>
        <w:rPr>
          <w:rFonts w:ascii="Arial MT" w:hAnsi="Arial MT"/>
          <w:spacing w:val="-1"/>
          <w:sz w:val="16"/>
        </w:rPr>
        <w:t> </w:t>
      </w:r>
      <w:r>
        <w:rPr>
          <w:rFonts w:ascii="Arial MT" w:hAnsi="Arial MT"/>
          <w:sz w:val="16"/>
        </w:rPr>
        <w:t>por</w:t>
      </w:r>
      <w:r>
        <w:rPr>
          <w:rFonts w:ascii="Arial MT" w:hAnsi="Arial MT"/>
          <w:spacing w:val="-2"/>
          <w:sz w:val="16"/>
        </w:rPr>
        <w:t> </w:t>
      </w:r>
      <w:r>
        <w:rPr>
          <w:rFonts w:ascii="Arial MT" w:hAnsi="Arial MT"/>
          <w:sz w:val="16"/>
        </w:rPr>
        <w:t>la</w:t>
      </w:r>
      <w:r>
        <w:rPr>
          <w:rFonts w:ascii="Arial MT" w:hAnsi="Arial MT"/>
          <w:spacing w:val="-2"/>
          <w:sz w:val="16"/>
        </w:rPr>
        <w:t> </w:t>
      </w:r>
      <w:r>
        <w:rPr>
          <w:rFonts w:ascii="Arial MT" w:hAnsi="Arial MT"/>
          <w:sz w:val="16"/>
        </w:rPr>
        <w:t>Agencia</w:t>
      </w:r>
      <w:r>
        <w:rPr>
          <w:rFonts w:ascii="Arial MT" w:hAnsi="Arial MT"/>
          <w:spacing w:val="-1"/>
          <w:sz w:val="16"/>
        </w:rPr>
        <w:t> </w:t>
      </w:r>
      <w:r>
        <w:rPr>
          <w:rFonts w:ascii="Arial MT" w:hAnsi="Arial MT"/>
          <w:sz w:val="16"/>
        </w:rPr>
        <w:t>Nacional de Contratación Pública –Colombia Compra Eficiente–, el cual debe estar publicado en el sitio web oficial del sujeto </w:t>
      </w:r>
      <w:r>
        <w:rPr>
          <w:rFonts w:ascii="Arial MT" w:hAnsi="Arial MT"/>
          <w:spacing w:val="-2"/>
          <w:sz w:val="16"/>
        </w:rPr>
        <w:t>obligado”.</w:t>
      </w:r>
    </w:p>
    <w:p>
      <w:pPr>
        <w:spacing w:line="244" w:lineRule="auto" w:before="177"/>
        <w:ind w:left="100" w:right="948" w:firstLine="709"/>
        <w:jc w:val="both"/>
        <w:rPr>
          <w:rFonts w:ascii="Arial MT" w:hAnsi="Arial MT"/>
          <w:sz w:val="16"/>
        </w:rPr>
      </w:pPr>
      <w:r>
        <w:rPr>
          <w:rFonts w:ascii="Arial MT" w:hAnsi="Arial MT"/>
          <w:position w:val="7"/>
          <w:sz w:val="13"/>
        </w:rPr>
        <w:t>5 </w:t>
      </w:r>
      <w:r>
        <w:rPr>
          <w:rFonts w:ascii="Arial MT" w:hAnsi="Arial MT"/>
          <w:sz w:val="16"/>
        </w:rPr>
        <w:t>Decreto</w:t>
      </w:r>
      <w:r>
        <w:rPr>
          <w:rFonts w:ascii="Arial MT" w:hAnsi="Arial MT"/>
          <w:spacing w:val="-7"/>
          <w:sz w:val="16"/>
        </w:rPr>
        <w:t> </w:t>
      </w:r>
      <w:r>
        <w:rPr>
          <w:rFonts w:ascii="Arial MT" w:hAnsi="Arial MT"/>
          <w:sz w:val="16"/>
        </w:rPr>
        <w:t>1081</w:t>
      </w:r>
      <w:r>
        <w:rPr>
          <w:rFonts w:ascii="Arial MT" w:hAnsi="Arial MT"/>
          <w:spacing w:val="-7"/>
          <w:sz w:val="16"/>
        </w:rPr>
        <w:t> </w:t>
      </w:r>
      <w:r>
        <w:rPr>
          <w:rFonts w:ascii="Arial MT" w:hAnsi="Arial MT"/>
          <w:sz w:val="16"/>
        </w:rPr>
        <w:t>de</w:t>
      </w:r>
      <w:r>
        <w:rPr>
          <w:rFonts w:ascii="Arial MT" w:hAnsi="Arial MT"/>
          <w:spacing w:val="-7"/>
          <w:sz w:val="16"/>
        </w:rPr>
        <w:t> </w:t>
      </w:r>
      <w:r>
        <w:rPr>
          <w:rFonts w:ascii="Arial MT" w:hAnsi="Arial MT"/>
          <w:sz w:val="16"/>
        </w:rPr>
        <w:t>2015:</w:t>
      </w:r>
      <w:r>
        <w:rPr>
          <w:rFonts w:ascii="Arial MT" w:hAnsi="Arial MT"/>
          <w:spacing w:val="-7"/>
          <w:sz w:val="16"/>
        </w:rPr>
        <w:t> </w:t>
      </w:r>
      <w:r>
        <w:rPr>
          <w:rFonts w:ascii="Arial MT" w:hAnsi="Arial MT"/>
          <w:sz w:val="16"/>
        </w:rPr>
        <w:t>“Artículo</w:t>
      </w:r>
      <w:r>
        <w:rPr>
          <w:rFonts w:ascii="Arial MT" w:hAnsi="Arial MT"/>
          <w:spacing w:val="-7"/>
          <w:sz w:val="16"/>
        </w:rPr>
        <w:t> </w:t>
      </w:r>
      <w:r>
        <w:rPr>
          <w:rFonts w:ascii="Arial MT" w:hAnsi="Arial MT"/>
          <w:sz w:val="16"/>
        </w:rPr>
        <w:t>2.1.1.2.1.10.</w:t>
      </w:r>
      <w:r>
        <w:rPr>
          <w:rFonts w:ascii="Arial MT" w:hAnsi="Arial MT"/>
          <w:spacing w:val="-5"/>
          <w:sz w:val="16"/>
        </w:rPr>
        <w:t> </w:t>
      </w:r>
      <w:r>
        <w:rPr>
          <w:rFonts w:ascii="Arial MT" w:hAnsi="Arial MT"/>
          <w:sz w:val="16"/>
        </w:rPr>
        <w:t>Publicación</w:t>
      </w:r>
      <w:r>
        <w:rPr>
          <w:rFonts w:ascii="Arial MT" w:hAnsi="Arial MT"/>
          <w:spacing w:val="-7"/>
          <w:sz w:val="16"/>
        </w:rPr>
        <w:t> </w:t>
      </w:r>
      <w:r>
        <w:rPr>
          <w:rFonts w:ascii="Arial MT" w:hAnsi="Arial MT"/>
          <w:sz w:val="16"/>
        </w:rPr>
        <w:t>del</w:t>
      </w:r>
      <w:r>
        <w:rPr>
          <w:rFonts w:ascii="Arial MT" w:hAnsi="Arial MT"/>
          <w:spacing w:val="-7"/>
          <w:sz w:val="16"/>
        </w:rPr>
        <w:t> </w:t>
      </w:r>
      <w:r>
        <w:rPr>
          <w:rFonts w:ascii="Arial MT" w:hAnsi="Arial MT"/>
          <w:sz w:val="16"/>
        </w:rPr>
        <w:t>Plan</w:t>
      </w:r>
      <w:r>
        <w:rPr>
          <w:rFonts w:ascii="Arial MT" w:hAnsi="Arial MT"/>
          <w:spacing w:val="-7"/>
          <w:sz w:val="16"/>
        </w:rPr>
        <w:t> </w:t>
      </w:r>
      <w:r>
        <w:rPr>
          <w:rFonts w:ascii="Arial MT" w:hAnsi="Arial MT"/>
          <w:sz w:val="16"/>
        </w:rPr>
        <w:t>Anual</w:t>
      </w:r>
      <w:r>
        <w:rPr>
          <w:rFonts w:ascii="Arial MT" w:hAnsi="Arial MT"/>
          <w:spacing w:val="-7"/>
          <w:sz w:val="16"/>
        </w:rPr>
        <w:t> </w:t>
      </w:r>
      <w:r>
        <w:rPr>
          <w:rFonts w:ascii="Arial MT" w:hAnsi="Arial MT"/>
          <w:sz w:val="16"/>
        </w:rPr>
        <w:t>de</w:t>
      </w:r>
      <w:r>
        <w:rPr>
          <w:rFonts w:ascii="Arial MT" w:hAnsi="Arial MT"/>
          <w:spacing w:val="-7"/>
          <w:sz w:val="16"/>
        </w:rPr>
        <w:t> </w:t>
      </w:r>
      <w:r>
        <w:rPr>
          <w:rFonts w:ascii="Arial MT" w:hAnsi="Arial MT"/>
          <w:sz w:val="16"/>
        </w:rPr>
        <w:t>Adquisiciones.</w:t>
      </w:r>
      <w:r>
        <w:rPr>
          <w:rFonts w:ascii="Arial MT" w:hAnsi="Arial MT"/>
          <w:spacing w:val="-6"/>
          <w:sz w:val="16"/>
        </w:rPr>
        <w:t> </w:t>
      </w:r>
      <w:r>
        <w:rPr>
          <w:rFonts w:ascii="Arial MT" w:hAnsi="Arial MT"/>
          <w:sz w:val="16"/>
        </w:rPr>
        <w:t>Los</w:t>
      </w:r>
      <w:r>
        <w:rPr>
          <w:rFonts w:ascii="Arial MT" w:hAnsi="Arial MT"/>
          <w:spacing w:val="-7"/>
          <w:sz w:val="16"/>
        </w:rPr>
        <w:t> </w:t>
      </w:r>
      <w:r>
        <w:rPr>
          <w:rFonts w:ascii="Arial MT" w:hAnsi="Arial MT"/>
          <w:sz w:val="16"/>
        </w:rPr>
        <w:t>sujetos</w:t>
      </w:r>
      <w:r>
        <w:rPr>
          <w:rFonts w:ascii="Arial MT" w:hAnsi="Arial MT"/>
          <w:spacing w:val="-7"/>
          <w:sz w:val="16"/>
        </w:rPr>
        <w:t> </w:t>
      </w:r>
      <w:r>
        <w:rPr>
          <w:rFonts w:ascii="Arial MT" w:hAnsi="Arial MT"/>
          <w:sz w:val="16"/>
        </w:rPr>
        <w:t>obligados que</w:t>
      </w:r>
      <w:r>
        <w:rPr>
          <w:rFonts w:ascii="Arial MT" w:hAnsi="Arial MT"/>
          <w:spacing w:val="-10"/>
          <w:sz w:val="16"/>
        </w:rPr>
        <w:t> </w:t>
      </w:r>
      <w:r>
        <w:rPr>
          <w:rFonts w:ascii="Arial MT" w:hAnsi="Arial MT"/>
          <w:sz w:val="16"/>
        </w:rPr>
        <w:t>contratan</w:t>
      </w:r>
      <w:r>
        <w:rPr>
          <w:rFonts w:ascii="Arial MT" w:hAnsi="Arial MT"/>
          <w:spacing w:val="-8"/>
          <w:sz w:val="16"/>
        </w:rPr>
        <w:t> </w:t>
      </w:r>
      <w:r>
        <w:rPr>
          <w:rFonts w:ascii="Arial MT" w:hAnsi="Arial MT"/>
          <w:sz w:val="16"/>
        </w:rPr>
        <w:t>con</w:t>
      </w:r>
      <w:r>
        <w:rPr>
          <w:rFonts w:ascii="Arial MT" w:hAnsi="Arial MT"/>
          <w:spacing w:val="-10"/>
          <w:sz w:val="16"/>
        </w:rPr>
        <w:t> </w:t>
      </w:r>
      <w:r>
        <w:rPr>
          <w:rFonts w:ascii="Arial MT" w:hAnsi="Arial MT"/>
          <w:sz w:val="16"/>
        </w:rPr>
        <w:t>cargo</w:t>
      </w:r>
      <w:r>
        <w:rPr>
          <w:rFonts w:ascii="Arial MT" w:hAnsi="Arial MT"/>
          <w:spacing w:val="-9"/>
          <w:sz w:val="16"/>
        </w:rPr>
        <w:t> </w:t>
      </w:r>
      <w:r>
        <w:rPr>
          <w:rFonts w:ascii="Arial MT" w:hAnsi="Arial MT"/>
          <w:sz w:val="16"/>
        </w:rPr>
        <w:t>a</w:t>
      </w:r>
      <w:r>
        <w:rPr>
          <w:rFonts w:ascii="Arial MT" w:hAnsi="Arial MT"/>
          <w:spacing w:val="-10"/>
          <w:sz w:val="16"/>
        </w:rPr>
        <w:t> </w:t>
      </w:r>
      <w:r>
        <w:rPr>
          <w:rFonts w:ascii="Arial MT" w:hAnsi="Arial MT"/>
          <w:sz w:val="16"/>
        </w:rPr>
        <w:t>recursos</w:t>
      </w:r>
      <w:r>
        <w:rPr>
          <w:rFonts w:ascii="Arial MT" w:hAnsi="Arial MT"/>
          <w:spacing w:val="-10"/>
          <w:sz w:val="16"/>
        </w:rPr>
        <w:t> </w:t>
      </w:r>
      <w:r>
        <w:rPr>
          <w:rFonts w:ascii="Arial MT" w:hAnsi="Arial MT"/>
          <w:sz w:val="16"/>
        </w:rPr>
        <w:t>públicos</w:t>
      </w:r>
      <w:r>
        <w:rPr>
          <w:rFonts w:ascii="Arial MT" w:hAnsi="Arial MT"/>
          <w:spacing w:val="-10"/>
          <w:sz w:val="16"/>
        </w:rPr>
        <w:t> </w:t>
      </w:r>
      <w:r>
        <w:rPr>
          <w:rFonts w:ascii="Arial MT" w:hAnsi="Arial MT"/>
          <w:sz w:val="16"/>
        </w:rPr>
        <w:t>deben</w:t>
      </w:r>
      <w:r>
        <w:rPr>
          <w:rFonts w:ascii="Arial MT" w:hAnsi="Arial MT"/>
          <w:spacing w:val="-9"/>
          <w:sz w:val="16"/>
        </w:rPr>
        <w:t> </w:t>
      </w:r>
      <w:r>
        <w:rPr>
          <w:rFonts w:ascii="Arial MT" w:hAnsi="Arial MT"/>
          <w:sz w:val="16"/>
        </w:rPr>
        <w:t>publicar</w:t>
      </w:r>
      <w:r>
        <w:rPr>
          <w:rFonts w:ascii="Arial MT" w:hAnsi="Arial MT"/>
          <w:spacing w:val="-9"/>
          <w:sz w:val="16"/>
        </w:rPr>
        <w:t> </w:t>
      </w:r>
      <w:r>
        <w:rPr>
          <w:rFonts w:ascii="Arial MT" w:hAnsi="Arial MT"/>
          <w:sz w:val="16"/>
        </w:rPr>
        <w:t>en</w:t>
      </w:r>
      <w:r>
        <w:rPr>
          <w:rFonts w:ascii="Arial MT" w:hAnsi="Arial MT"/>
          <w:spacing w:val="-10"/>
          <w:sz w:val="16"/>
        </w:rPr>
        <w:t> </w:t>
      </w:r>
      <w:r>
        <w:rPr>
          <w:rFonts w:ascii="Arial MT" w:hAnsi="Arial MT"/>
          <w:sz w:val="16"/>
        </w:rPr>
        <w:t>su</w:t>
      </w:r>
      <w:r>
        <w:rPr>
          <w:rFonts w:ascii="Arial MT" w:hAnsi="Arial MT"/>
          <w:spacing w:val="-10"/>
          <w:sz w:val="16"/>
        </w:rPr>
        <w:t> </w:t>
      </w:r>
      <w:r>
        <w:rPr>
          <w:rFonts w:ascii="Arial MT" w:hAnsi="Arial MT"/>
          <w:sz w:val="16"/>
        </w:rPr>
        <w:t>página</w:t>
      </w:r>
      <w:r>
        <w:rPr>
          <w:rFonts w:ascii="Arial MT" w:hAnsi="Arial MT"/>
          <w:spacing w:val="-9"/>
          <w:sz w:val="16"/>
        </w:rPr>
        <w:t> </w:t>
      </w:r>
      <w:r>
        <w:rPr>
          <w:rFonts w:ascii="Arial MT" w:hAnsi="Arial MT"/>
          <w:sz w:val="16"/>
        </w:rPr>
        <w:t>web</w:t>
      </w:r>
      <w:r>
        <w:rPr>
          <w:rFonts w:ascii="Arial MT" w:hAnsi="Arial MT"/>
          <w:spacing w:val="-10"/>
          <w:sz w:val="16"/>
        </w:rPr>
        <w:t> </w:t>
      </w:r>
      <w:r>
        <w:rPr>
          <w:rFonts w:ascii="Arial MT" w:hAnsi="Arial MT"/>
          <w:sz w:val="16"/>
        </w:rPr>
        <w:t>y</w:t>
      </w:r>
      <w:r>
        <w:rPr>
          <w:rFonts w:ascii="Arial MT" w:hAnsi="Arial MT"/>
          <w:spacing w:val="-10"/>
          <w:sz w:val="16"/>
        </w:rPr>
        <w:t> </w:t>
      </w:r>
      <w:r>
        <w:rPr>
          <w:rFonts w:ascii="Arial MT" w:hAnsi="Arial MT"/>
          <w:sz w:val="16"/>
        </w:rPr>
        <w:t>en</w:t>
      </w:r>
      <w:r>
        <w:rPr>
          <w:rFonts w:ascii="Arial MT" w:hAnsi="Arial MT"/>
          <w:spacing w:val="-10"/>
          <w:sz w:val="16"/>
        </w:rPr>
        <w:t> </w:t>
      </w:r>
      <w:r>
        <w:rPr>
          <w:rFonts w:ascii="Arial MT" w:hAnsi="Arial MT"/>
          <w:sz w:val="16"/>
        </w:rPr>
        <w:t>el</w:t>
      </w:r>
      <w:r>
        <w:rPr>
          <w:rFonts w:ascii="Arial MT" w:hAnsi="Arial MT"/>
          <w:spacing w:val="-10"/>
          <w:sz w:val="16"/>
        </w:rPr>
        <w:t> </w:t>
      </w:r>
      <w:r>
        <w:rPr>
          <w:rFonts w:ascii="Arial MT" w:hAnsi="Arial MT"/>
          <w:sz w:val="16"/>
        </w:rPr>
        <w:t>SECOP</w:t>
      </w:r>
      <w:r>
        <w:rPr>
          <w:rFonts w:ascii="Arial MT" w:hAnsi="Arial MT"/>
          <w:spacing w:val="-9"/>
          <w:sz w:val="16"/>
        </w:rPr>
        <w:t> </w:t>
      </w:r>
      <w:r>
        <w:rPr>
          <w:rFonts w:ascii="Arial MT" w:hAnsi="Arial MT"/>
          <w:sz w:val="16"/>
        </w:rPr>
        <w:t>el</w:t>
      </w:r>
      <w:r>
        <w:rPr>
          <w:rFonts w:ascii="Arial MT" w:hAnsi="Arial MT"/>
          <w:spacing w:val="-10"/>
          <w:sz w:val="16"/>
        </w:rPr>
        <w:t> </w:t>
      </w:r>
      <w:r>
        <w:rPr>
          <w:rFonts w:ascii="Arial MT" w:hAnsi="Arial MT"/>
          <w:sz w:val="16"/>
        </w:rPr>
        <w:t>Plan</w:t>
      </w:r>
      <w:r>
        <w:rPr>
          <w:rFonts w:ascii="Arial MT" w:hAnsi="Arial MT"/>
          <w:spacing w:val="-9"/>
          <w:sz w:val="16"/>
        </w:rPr>
        <w:t> </w:t>
      </w:r>
      <w:r>
        <w:rPr>
          <w:rFonts w:ascii="Arial MT" w:hAnsi="Arial MT"/>
          <w:sz w:val="16"/>
        </w:rPr>
        <w:t>Anual</w:t>
      </w:r>
      <w:r>
        <w:rPr>
          <w:rFonts w:ascii="Arial MT" w:hAnsi="Arial MT"/>
          <w:spacing w:val="-9"/>
          <w:sz w:val="16"/>
        </w:rPr>
        <w:t> </w:t>
      </w:r>
      <w:r>
        <w:rPr>
          <w:rFonts w:ascii="Arial MT" w:hAnsi="Arial MT"/>
          <w:sz w:val="16"/>
        </w:rPr>
        <w:t>de</w:t>
      </w:r>
      <w:r>
        <w:rPr>
          <w:rFonts w:ascii="Arial MT" w:hAnsi="Arial MT"/>
          <w:spacing w:val="-10"/>
          <w:sz w:val="16"/>
        </w:rPr>
        <w:t> </w:t>
      </w:r>
      <w:r>
        <w:rPr>
          <w:rFonts w:ascii="Arial MT" w:hAnsi="Arial MT"/>
          <w:sz w:val="16"/>
        </w:rPr>
        <w:t>Adquisiciones, de acuerdo con lo previsto en el artículo 74 de la Ley 1474 de 2011, el literal e) del artículo 9° de la Ley 1712 de 2014 y el Decreto 1510 de 2013, o el que lo modifique, sustituya o adicione.</w:t>
      </w:r>
    </w:p>
    <w:p>
      <w:pPr>
        <w:spacing w:line="240" w:lineRule="auto" w:before="0"/>
        <w:ind w:left="100" w:right="949" w:firstLine="709"/>
        <w:jc w:val="both"/>
        <w:rPr>
          <w:rFonts w:ascii="Arial MT" w:hAnsi="Arial MT"/>
          <w:sz w:val="16"/>
        </w:rPr>
      </w:pPr>
      <w:r>
        <w:rPr>
          <w:rFonts w:ascii="Arial MT" w:hAnsi="Arial MT"/>
          <w:sz w:val="16"/>
        </w:rPr>
        <w:t>“Los</w:t>
      </w:r>
      <w:r>
        <w:rPr>
          <w:rFonts w:ascii="Arial MT" w:hAnsi="Arial MT"/>
          <w:spacing w:val="-8"/>
          <w:sz w:val="16"/>
        </w:rPr>
        <w:t> </w:t>
      </w:r>
      <w:r>
        <w:rPr>
          <w:rFonts w:ascii="Arial MT" w:hAnsi="Arial MT"/>
          <w:sz w:val="16"/>
        </w:rPr>
        <w:t>sujetos</w:t>
      </w:r>
      <w:r>
        <w:rPr>
          <w:rFonts w:ascii="Arial MT" w:hAnsi="Arial MT"/>
          <w:spacing w:val="-8"/>
          <w:sz w:val="16"/>
        </w:rPr>
        <w:t> </w:t>
      </w:r>
      <w:r>
        <w:rPr>
          <w:rFonts w:ascii="Arial MT" w:hAnsi="Arial MT"/>
          <w:sz w:val="16"/>
        </w:rPr>
        <w:t>obligados</w:t>
      </w:r>
      <w:r>
        <w:rPr>
          <w:rFonts w:ascii="Arial MT" w:hAnsi="Arial MT"/>
          <w:spacing w:val="-8"/>
          <w:sz w:val="16"/>
        </w:rPr>
        <w:t> </w:t>
      </w:r>
      <w:r>
        <w:rPr>
          <w:rFonts w:ascii="Arial MT" w:hAnsi="Arial MT"/>
          <w:sz w:val="16"/>
        </w:rPr>
        <w:t>que</w:t>
      </w:r>
      <w:r>
        <w:rPr>
          <w:rFonts w:ascii="Arial MT" w:hAnsi="Arial MT"/>
          <w:spacing w:val="-8"/>
          <w:sz w:val="16"/>
        </w:rPr>
        <w:t> </w:t>
      </w:r>
      <w:r>
        <w:rPr>
          <w:rFonts w:ascii="Arial MT" w:hAnsi="Arial MT"/>
          <w:sz w:val="16"/>
        </w:rPr>
        <w:t>no</w:t>
      </w:r>
      <w:r>
        <w:rPr>
          <w:rFonts w:ascii="Arial MT" w:hAnsi="Arial MT"/>
          <w:spacing w:val="-8"/>
          <w:sz w:val="16"/>
        </w:rPr>
        <w:t> </w:t>
      </w:r>
      <w:r>
        <w:rPr>
          <w:rFonts w:ascii="Arial MT" w:hAnsi="Arial MT"/>
          <w:sz w:val="16"/>
        </w:rPr>
        <w:t>contratan</w:t>
      </w:r>
      <w:r>
        <w:rPr>
          <w:rFonts w:ascii="Arial MT" w:hAnsi="Arial MT"/>
          <w:spacing w:val="-7"/>
          <w:sz w:val="16"/>
        </w:rPr>
        <w:t> </w:t>
      </w:r>
      <w:r>
        <w:rPr>
          <w:rFonts w:ascii="Arial MT" w:hAnsi="Arial MT"/>
          <w:sz w:val="16"/>
        </w:rPr>
        <w:t>con</w:t>
      </w:r>
      <w:r>
        <w:rPr>
          <w:rFonts w:ascii="Arial MT" w:hAnsi="Arial MT"/>
          <w:spacing w:val="-8"/>
          <w:sz w:val="16"/>
        </w:rPr>
        <w:t> </w:t>
      </w:r>
      <w:r>
        <w:rPr>
          <w:rFonts w:ascii="Arial MT" w:hAnsi="Arial MT"/>
          <w:sz w:val="16"/>
        </w:rPr>
        <w:t>cargo</w:t>
      </w:r>
      <w:r>
        <w:rPr>
          <w:rFonts w:ascii="Arial MT" w:hAnsi="Arial MT"/>
          <w:spacing w:val="-7"/>
          <w:sz w:val="16"/>
        </w:rPr>
        <w:t> </w:t>
      </w:r>
      <w:r>
        <w:rPr>
          <w:rFonts w:ascii="Arial MT" w:hAnsi="Arial MT"/>
          <w:sz w:val="16"/>
        </w:rPr>
        <w:t>a</w:t>
      </w:r>
      <w:r>
        <w:rPr>
          <w:rFonts w:ascii="Arial MT" w:hAnsi="Arial MT"/>
          <w:spacing w:val="-8"/>
          <w:sz w:val="16"/>
        </w:rPr>
        <w:t> </w:t>
      </w:r>
      <w:r>
        <w:rPr>
          <w:rFonts w:ascii="Arial MT" w:hAnsi="Arial MT"/>
          <w:sz w:val="16"/>
        </w:rPr>
        <w:t>recursos</w:t>
      </w:r>
      <w:r>
        <w:rPr>
          <w:rFonts w:ascii="Arial MT" w:hAnsi="Arial MT"/>
          <w:spacing w:val="-8"/>
          <w:sz w:val="16"/>
        </w:rPr>
        <w:t> </w:t>
      </w:r>
      <w:r>
        <w:rPr>
          <w:rFonts w:ascii="Arial MT" w:hAnsi="Arial MT"/>
          <w:sz w:val="16"/>
        </w:rPr>
        <w:t>públicos</w:t>
      </w:r>
      <w:r>
        <w:rPr>
          <w:rFonts w:ascii="Arial MT" w:hAnsi="Arial MT"/>
          <w:spacing w:val="-8"/>
          <w:sz w:val="16"/>
        </w:rPr>
        <w:t> </w:t>
      </w:r>
      <w:r>
        <w:rPr>
          <w:rFonts w:ascii="Arial MT" w:hAnsi="Arial MT"/>
          <w:sz w:val="16"/>
        </w:rPr>
        <w:t>no</w:t>
      </w:r>
      <w:r>
        <w:rPr>
          <w:rFonts w:ascii="Arial MT" w:hAnsi="Arial MT"/>
          <w:spacing w:val="-8"/>
          <w:sz w:val="16"/>
        </w:rPr>
        <w:t> </w:t>
      </w:r>
      <w:r>
        <w:rPr>
          <w:rFonts w:ascii="Arial MT" w:hAnsi="Arial MT"/>
          <w:sz w:val="16"/>
        </w:rPr>
        <w:t>están</w:t>
      </w:r>
      <w:r>
        <w:rPr>
          <w:rFonts w:ascii="Arial MT" w:hAnsi="Arial MT"/>
          <w:spacing w:val="-7"/>
          <w:sz w:val="16"/>
        </w:rPr>
        <w:t> </w:t>
      </w:r>
      <w:r>
        <w:rPr>
          <w:rFonts w:ascii="Arial MT" w:hAnsi="Arial MT"/>
          <w:sz w:val="16"/>
        </w:rPr>
        <w:t>obligados</w:t>
      </w:r>
      <w:r>
        <w:rPr>
          <w:rFonts w:ascii="Arial MT" w:hAnsi="Arial MT"/>
          <w:spacing w:val="-8"/>
          <w:sz w:val="16"/>
        </w:rPr>
        <w:t> </w:t>
      </w:r>
      <w:r>
        <w:rPr>
          <w:rFonts w:ascii="Arial MT" w:hAnsi="Arial MT"/>
          <w:sz w:val="16"/>
        </w:rPr>
        <w:t>a</w:t>
      </w:r>
      <w:r>
        <w:rPr>
          <w:rFonts w:ascii="Arial MT" w:hAnsi="Arial MT"/>
          <w:spacing w:val="-8"/>
          <w:sz w:val="16"/>
        </w:rPr>
        <w:t> </w:t>
      </w:r>
      <w:r>
        <w:rPr>
          <w:rFonts w:ascii="Arial MT" w:hAnsi="Arial MT"/>
          <w:sz w:val="16"/>
        </w:rPr>
        <w:t>publicar</w:t>
      </w:r>
      <w:r>
        <w:rPr>
          <w:rFonts w:ascii="Arial MT" w:hAnsi="Arial MT"/>
          <w:spacing w:val="-7"/>
          <w:sz w:val="16"/>
        </w:rPr>
        <w:t> </w:t>
      </w:r>
      <w:r>
        <w:rPr>
          <w:rFonts w:ascii="Arial MT" w:hAnsi="Arial MT"/>
          <w:sz w:val="16"/>
        </w:rPr>
        <w:t>su</w:t>
      </w:r>
      <w:r>
        <w:rPr>
          <w:rFonts w:ascii="Arial MT" w:hAnsi="Arial MT"/>
          <w:spacing w:val="-8"/>
          <w:sz w:val="16"/>
        </w:rPr>
        <w:t> </w:t>
      </w:r>
      <w:r>
        <w:rPr>
          <w:rFonts w:ascii="Arial MT" w:hAnsi="Arial MT"/>
          <w:sz w:val="16"/>
        </w:rPr>
        <w:t>Plan</w:t>
      </w:r>
      <w:r>
        <w:rPr>
          <w:rFonts w:ascii="Arial MT" w:hAnsi="Arial MT"/>
          <w:spacing w:val="-7"/>
          <w:sz w:val="16"/>
        </w:rPr>
        <w:t> </w:t>
      </w:r>
      <w:r>
        <w:rPr>
          <w:rFonts w:ascii="Arial MT" w:hAnsi="Arial MT"/>
          <w:sz w:val="16"/>
        </w:rPr>
        <w:t>Anual de Adquisiciones.</w:t>
      </w:r>
    </w:p>
    <w:p>
      <w:pPr>
        <w:spacing w:before="0"/>
        <w:ind w:left="100" w:right="948" w:firstLine="709"/>
        <w:jc w:val="both"/>
        <w:rPr>
          <w:rFonts w:ascii="Arial MT" w:hAnsi="Arial MT"/>
          <w:sz w:val="16"/>
        </w:rPr>
      </w:pPr>
      <w:r>
        <w:rPr>
          <w:rFonts w:ascii="Arial MT" w:hAnsi="Arial MT"/>
          <w:sz w:val="16"/>
        </w:rPr>
        <w:t>“Los sujetos obligados que contratan con cargo a recursos públicos y recursos privados, deben publicar en su página web y en el SECOP el Plan Anual de Adquisiciones para los recursos de carácter público que ejecutarán en el año.</w:t>
      </w:r>
    </w:p>
    <w:p>
      <w:pPr>
        <w:spacing w:before="0"/>
        <w:ind w:left="100" w:right="949" w:firstLine="709"/>
        <w:jc w:val="both"/>
        <w:rPr>
          <w:rFonts w:ascii="Arial MT" w:hAnsi="Arial MT"/>
          <w:sz w:val="16"/>
        </w:rPr>
      </w:pPr>
      <w:r>
        <w:rPr>
          <w:rFonts w:ascii="Arial MT" w:hAnsi="Arial MT"/>
          <w:sz w:val="16"/>
        </w:rPr>
        <w:t>“Se</w:t>
      </w:r>
      <w:r>
        <w:rPr>
          <w:rFonts w:ascii="Arial MT" w:hAnsi="Arial MT"/>
          <w:spacing w:val="-12"/>
          <w:sz w:val="16"/>
        </w:rPr>
        <w:t> </w:t>
      </w:r>
      <w:r>
        <w:rPr>
          <w:rFonts w:ascii="Arial MT" w:hAnsi="Arial MT"/>
          <w:sz w:val="16"/>
        </w:rPr>
        <w:t>entenderá</w:t>
      </w:r>
      <w:r>
        <w:rPr>
          <w:rFonts w:ascii="Arial MT" w:hAnsi="Arial MT"/>
          <w:spacing w:val="-11"/>
          <w:sz w:val="16"/>
        </w:rPr>
        <w:t> </w:t>
      </w:r>
      <w:r>
        <w:rPr>
          <w:rFonts w:ascii="Arial MT" w:hAnsi="Arial MT"/>
          <w:sz w:val="16"/>
        </w:rPr>
        <w:t>como</w:t>
      </w:r>
      <w:r>
        <w:rPr>
          <w:rFonts w:ascii="Arial MT" w:hAnsi="Arial MT"/>
          <w:spacing w:val="-11"/>
          <w:sz w:val="16"/>
        </w:rPr>
        <w:t> </w:t>
      </w:r>
      <w:r>
        <w:rPr>
          <w:rFonts w:ascii="Arial MT" w:hAnsi="Arial MT"/>
          <w:sz w:val="16"/>
        </w:rPr>
        <w:t>definición</w:t>
      </w:r>
      <w:r>
        <w:rPr>
          <w:rFonts w:ascii="Arial MT" w:hAnsi="Arial MT"/>
          <w:spacing w:val="-11"/>
          <w:sz w:val="16"/>
        </w:rPr>
        <w:t> </w:t>
      </w:r>
      <w:r>
        <w:rPr>
          <w:rFonts w:ascii="Arial MT" w:hAnsi="Arial MT"/>
          <w:sz w:val="16"/>
        </w:rPr>
        <w:t>de</w:t>
      </w:r>
      <w:r>
        <w:rPr>
          <w:rFonts w:ascii="Arial MT" w:hAnsi="Arial MT"/>
          <w:spacing w:val="-11"/>
          <w:sz w:val="16"/>
        </w:rPr>
        <w:t> </w:t>
      </w:r>
      <w:r>
        <w:rPr>
          <w:rFonts w:ascii="Arial MT" w:hAnsi="Arial MT"/>
          <w:sz w:val="16"/>
        </w:rPr>
        <w:t>Plan</w:t>
      </w:r>
      <w:r>
        <w:rPr>
          <w:rFonts w:ascii="Arial MT" w:hAnsi="Arial MT"/>
          <w:spacing w:val="-11"/>
          <w:sz w:val="16"/>
        </w:rPr>
        <w:t> </w:t>
      </w:r>
      <w:r>
        <w:rPr>
          <w:rFonts w:ascii="Arial MT" w:hAnsi="Arial MT"/>
          <w:sz w:val="16"/>
        </w:rPr>
        <w:t>Anual</w:t>
      </w:r>
      <w:r>
        <w:rPr>
          <w:rFonts w:ascii="Arial MT" w:hAnsi="Arial MT"/>
          <w:spacing w:val="-11"/>
          <w:sz w:val="16"/>
        </w:rPr>
        <w:t> </w:t>
      </w:r>
      <w:r>
        <w:rPr>
          <w:rFonts w:ascii="Arial MT" w:hAnsi="Arial MT"/>
          <w:sz w:val="16"/>
        </w:rPr>
        <w:t>de</w:t>
      </w:r>
      <w:r>
        <w:rPr>
          <w:rFonts w:ascii="Arial MT" w:hAnsi="Arial MT"/>
          <w:spacing w:val="-11"/>
          <w:sz w:val="16"/>
        </w:rPr>
        <w:t> </w:t>
      </w:r>
      <w:r>
        <w:rPr>
          <w:rFonts w:ascii="Arial MT" w:hAnsi="Arial MT"/>
          <w:sz w:val="16"/>
        </w:rPr>
        <w:t>Adquisiciones</w:t>
      </w:r>
      <w:r>
        <w:rPr>
          <w:rFonts w:ascii="Arial MT" w:hAnsi="Arial MT"/>
          <w:spacing w:val="-12"/>
          <w:sz w:val="16"/>
        </w:rPr>
        <w:t> </w:t>
      </w:r>
      <w:r>
        <w:rPr>
          <w:rFonts w:ascii="Arial MT" w:hAnsi="Arial MT"/>
          <w:sz w:val="16"/>
        </w:rPr>
        <w:t>respecto</w:t>
      </w:r>
      <w:r>
        <w:rPr>
          <w:rFonts w:ascii="Arial MT" w:hAnsi="Arial MT"/>
          <w:spacing w:val="-11"/>
          <w:sz w:val="16"/>
        </w:rPr>
        <w:t> </w:t>
      </w:r>
      <w:r>
        <w:rPr>
          <w:rFonts w:ascii="Arial MT" w:hAnsi="Arial MT"/>
          <w:sz w:val="16"/>
        </w:rPr>
        <w:t>a</w:t>
      </w:r>
      <w:r>
        <w:rPr>
          <w:rFonts w:ascii="Arial MT" w:hAnsi="Arial MT"/>
          <w:spacing w:val="-11"/>
          <w:sz w:val="16"/>
        </w:rPr>
        <w:t> </w:t>
      </w:r>
      <w:r>
        <w:rPr>
          <w:rFonts w:ascii="Arial MT" w:hAnsi="Arial MT"/>
          <w:sz w:val="16"/>
        </w:rPr>
        <w:t>todos</w:t>
      </w:r>
      <w:r>
        <w:rPr>
          <w:rFonts w:ascii="Arial MT" w:hAnsi="Arial MT"/>
          <w:spacing w:val="-11"/>
          <w:sz w:val="16"/>
        </w:rPr>
        <w:t> </w:t>
      </w:r>
      <w:r>
        <w:rPr>
          <w:rFonts w:ascii="Arial MT" w:hAnsi="Arial MT"/>
          <w:sz w:val="16"/>
        </w:rPr>
        <w:t>los</w:t>
      </w:r>
      <w:r>
        <w:rPr>
          <w:rFonts w:ascii="Arial MT" w:hAnsi="Arial MT"/>
          <w:spacing w:val="-11"/>
          <w:sz w:val="16"/>
        </w:rPr>
        <w:t> </w:t>
      </w:r>
      <w:r>
        <w:rPr>
          <w:rFonts w:ascii="Arial MT" w:hAnsi="Arial MT"/>
          <w:sz w:val="16"/>
        </w:rPr>
        <w:t>sujetos</w:t>
      </w:r>
      <w:r>
        <w:rPr>
          <w:rFonts w:ascii="Arial MT" w:hAnsi="Arial MT"/>
          <w:spacing w:val="-11"/>
          <w:sz w:val="16"/>
        </w:rPr>
        <w:t> </w:t>
      </w:r>
      <w:r>
        <w:rPr>
          <w:rFonts w:ascii="Arial MT" w:hAnsi="Arial MT"/>
          <w:sz w:val="16"/>
        </w:rPr>
        <w:t>obligados</w:t>
      </w:r>
      <w:r>
        <w:rPr>
          <w:rFonts w:ascii="Arial MT" w:hAnsi="Arial MT"/>
          <w:spacing w:val="-11"/>
          <w:sz w:val="16"/>
        </w:rPr>
        <w:t> </w:t>
      </w:r>
      <w:r>
        <w:rPr>
          <w:rFonts w:ascii="Arial MT" w:hAnsi="Arial MT"/>
          <w:sz w:val="16"/>
        </w:rPr>
        <w:t>que</w:t>
      </w:r>
      <w:r>
        <w:rPr>
          <w:rFonts w:ascii="Arial MT" w:hAnsi="Arial MT"/>
          <w:spacing w:val="-11"/>
          <w:sz w:val="16"/>
        </w:rPr>
        <w:t> </w:t>
      </w:r>
      <w:r>
        <w:rPr>
          <w:rFonts w:ascii="Arial MT" w:hAnsi="Arial MT"/>
          <w:sz w:val="16"/>
        </w:rPr>
        <w:t>contratan con recursos públicos, la prevista en el artículo 3° del Decreto 1510 de 2013, o el que lo modifique, sustituya o adicione</w:t>
      </w:r>
      <w:r>
        <w:rPr>
          <w:rFonts w:ascii="Arial MT" w:hAnsi="Arial MT"/>
          <w:spacing w:val="-20"/>
          <w:sz w:val="16"/>
        </w:rPr>
        <w:t> </w:t>
      </w:r>
      <w:r>
        <w:rPr>
          <w:rFonts w:ascii="Arial MT" w:hAnsi="Arial MT"/>
          <w:sz w:val="16"/>
        </w:rPr>
        <w:t>”.</w:t>
      </w:r>
    </w:p>
    <w:p>
      <w:pPr>
        <w:spacing w:line="244" w:lineRule="auto" w:before="0"/>
        <w:ind w:left="100" w:right="948" w:firstLine="709"/>
        <w:jc w:val="both"/>
        <w:rPr>
          <w:rFonts w:ascii="Arial MT" w:hAnsi="Arial MT"/>
          <w:sz w:val="16"/>
        </w:rPr>
      </w:pPr>
      <w:r>
        <w:rPr>
          <w:rFonts w:ascii="Arial MT" w:hAnsi="Arial MT"/>
          <w:position w:val="7"/>
          <w:sz w:val="13"/>
        </w:rPr>
        <w:t>6 </w:t>
      </w:r>
      <w:r>
        <w:rPr>
          <w:rFonts w:ascii="Arial MT" w:hAnsi="Arial MT"/>
          <w:sz w:val="16"/>
        </w:rPr>
        <w:t>Decreto 1081 de 2015: “Artículo 2.1.1.2.1.8. Publicación de la ejecución de contratos. Para efectos del cumplimiento</w:t>
      </w:r>
      <w:r>
        <w:rPr>
          <w:rFonts w:ascii="Arial MT" w:hAnsi="Arial MT"/>
          <w:spacing w:val="-3"/>
          <w:sz w:val="16"/>
        </w:rPr>
        <w:t> </w:t>
      </w:r>
      <w:r>
        <w:rPr>
          <w:rFonts w:ascii="Arial MT" w:hAnsi="Arial MT"/>
          <w:sz w:val="16"/>
        </w:rPr>
        <w:t>de</w:t>
      </w:r>
      <w:r>
        <w:rPr>
          <w:rFonts w:ascii="Arial MT" w:hAnsi="Arial MT"/>
          <w:spacing w:val="-5"/>
          <w:sz w:val="16"/>
        </w:rPr>
        <w:t> </w:t>
      </w:r>
      <w:r>
        <w:rPr>
          <w:rFonts w:ascii="Arial MT" w:hAnsi="Arial MT"/>
          <w:sz w:val="16"/>
        </w:rPr>
        <w:t>la</w:t>
      </w:r>
      <w:r>
        <w:rPr>
          <w:rFonts w:ascii="Arial MT" w:hAnsi="Arial MT"/>
          <w:spacing w:val="-5"/>
          <w:sz w:val="16"/>
        </w:rPr>
        <w:t> </w:t>
      </w:r>
      <w:r>
        <w:rPr>
          <w:rFonts w:ascii="Arial MT" w:hAnsi="Arial MT"/>
          <w:sz w:val="16"/>
        </w:rPr>
        <w:t>obligación</w:t>
      </w:r>
      <w:r>
        <w:rPr>
          <w:rFonts w:ascii="Arial MT" w:hAnsi="Arial MT"/>
          <w:spacing w:val="-4"/>
          <w:sz w:val="16"/>
        </w:rPr>
        <w:t> </w:t>
      </w:r>
      <w:r>
        <w:rPr>
          <w:rFonts w:ascii="Arial MT" w:hAnsi="Arial MT"/>
          <w:sz w:val="16"/>
        </w:rPr>
        <w:t>contenida</w:t>
      </w:r>
      <w:r>
        <w:rPr>
          <w:rFonts w:ascii="Arial MT" w:hAnsi="Arial MT"/>
          <w:spacing w:val="-4"/>
          <w:sz w:val="16"/>
        </w:rPr>
        <w:t> </w:t>
      </w:r>
      <w:r>
        <w:rPr>
          <w:rFonts w:ascii="Arial MT" w:hAnsi="Arial MT"/>
          <w:sz w:val="16"/>
        </w:rPr>
        <w:t>en</w:t>
      </w:r>
      <w:r>
        <w:rPr>
          <w:rFonts w:ascii="Arial MT" w:hAnsi="Arial MT"/>
          <w:spacing w:val="-5"/>
          <w:sz w:val="16"/>
        </w:rPr>
        <w:t> </w:t>
      </w:r>
      <w:r>
        <w:rPr>
          <w:rFonts w:ascii="Arial MT" w:hAnsi="Arial MT"/>
          <w:sz w:val="16"/>
        </w:rPr>
        <w:t>el</w:t>
      </w:r>
      <w:r>
        <w:rPr>
          <w:rFonts w:ascii="Arial MT" w:hAnsi="Arial MT"/>
          <w:spacing w:val="-5"/>
          <w:sz w:val="16"/>
        </w:rPr>
        <w:t> </w:t>
      </w:r>
      <w:r>
        <w:rPr>
          <w:rFonts w:ascii="Arial MT" w:hAnsi="Arial MT"/>
          <w:sz w:val="16"/>
        </w:rPr>
        <w:t>literal</w:t>
      </w:r>
      <w:r>
        <w:rPr>
          <w:rFonts w:ascii="Arial MT" w:hAnsi="Arial MT"/>
          <w:spacing w:val="-4"/>
          <w:sz w:val="16"/>
        </w:rPr>
        <w:t> </w:t>
      </w:r>
      <w:r>
        <w:rPr>
          <w:rFonts w:ascii="Arial MT" w:hAnsi="Arial MT"/>
          <w:sz w:val="16"/>
        </w:rPr>
        <w:t>g)</w:t>
      </w:r>
      <w:r>
        <w:rPr>
          <w:rFonts w:ascii="Arial MT" w:hAnsi="Arial MT"/>
          <w:spacing w:val="-5"/>
          <w:sz w:val="16"/>
        </w:rPr>
        <w:t> </w:t>
      </w:r>
      <w:r>
        <w:rPr>
          <w:rFonts w:ascii="Arial MT" w:hAnsi="Arial MT"/>
          <w:sz w:val="16"/>
        </w:rPr>
        <w:t>del</w:t>
      </w:r>
      <w:r>
        <w:rPr>
          <w:rFonts w:ascii="Arial MT" w:hAnsi="Arial MT"/>
          <w:spacing w:val="-5"/>
          <w:sz w:val="16"/>
        </w:rPr>
        <w:t> </w:t>
      </w:r>
      <w:r>
        <w:rPr>
          <w:rFonts w:ascii="Arial MT" w:hAnsi="Arial MT"/>
          <w:sz w:val="16"/>
        </w:rPr>
        <w:t>artículo</w:t>
      </w:r>
      <w:r>
        <w:rPr>
          <w:rFonts w:ascii="Arial MT" w:hAnsi="Arial MT"/>
          <w:spacing w:val="-4"/>
          <w:sz w:val="16"/>
        </w:rPr>
        <w:t> </w:t>
      </w:r>
      <w:r>
        <w:rPr>
          <w:rFonts w:ascii="Arial MT" w:hAnsi="Arial MT"/>
          <w:sz w:val="16"/>
        </w:rPr>
        <w:t>11</w:t>
      </w:r>
      <w:r>
        <w:rPr>
          <w:rFonts w:ascii="Arial MT" w:hAnsi="Arial MT"/>
          <w:spacing w:val="-5"/>
          <w:sz w:val="16"/>
        </w:rPr>
        <w:t> </w:t>
      </w:r>
      <w:r>
        <w:rPr>
          <w:rFonts w:ascii="Arial MT" w:hAnsi="Arial MT"/>
          <w:sz w:val="16"/>
        </w:rPr>
        <w:t>de</w:t>
      </w:r>
      <w:r>
        <w:rPr>
          <w:rFonts w:ascii="Arial MT" w:hAnsi="Arial MT"/>
          <w:spacing w:val="-5"/>
          <w:sz w:val="16"/>
        </w:rPr>
        <w:t> </w:t>
      </w:r>
      <w:r>
        <w:rPr>
          <w:rFonts w:ascii="Arial MT" w:hAnsi="Arial MT"/>
          <w:sz w:val="16"/>
        </w:rPr>
        <w:t>la</w:t>
      </w:r>
      <w:r>
        <w:rPr>
          <w:rFonts w:ascii="Arial MT" w:hAnsi="Arial MT"/>
          <w:spacing w:val="-5"/>
          <w:sz w:val="16"/>
        </w:rPr>
        <w:t> </w:t>
      </w:r>
      <w:r>
        <w:rPr>
          <w:rFonts w:ascii="Arial MT" w:hAnsi="Arial MT"/>
          <w:sz w:val="16"/>
        </w:rPr>
        <w:t>Ley</w:t>
      </w:r>
      <w:r>
        <w:rPr>
          <w:rFonts w:ascii="Arial MT" w:hAnsi="Arial MT"/>
          <w:spacing w:val="-5"/>
          <w:sz w:val="16"/>
        </w:rPr>
        <w:t> </w:t>
      </w:r>
      <w:r>
        <w:rPr>
          <w:rFonts w:ascii="Arial MT" w:hAnsi="Arial MT"/>
          <w:sz w:val="16"/>
        </w:rPr>
        <w:t>1712</w:t>
      </w:r>
      <w:r>
        <w:rPr>
          <w:rFonts w:ascii="Arial MT" w:hAnsi="Arial MT"/>
          <w:spacing w:val="-5"/>
          <w:sz w:val="16"/>
        </w:rPr>
        <w:t> </w:t>
      </w:r>
      <w:r>
        <w:rPr>
          <w:rFonts w:ascii="Arial MT" w:hAnsi="Arial MT"/>
          <w:sz w:val="16"/>
        </w:rPr>
        <w:t>de</w:t>
      </w:r>
      <w:r>
        <w:rPr>
          <w:rFonts w:ascii="Arial MT" w:hAnsi="Arial MT"/>
          <w:spacing w:val="-5"/>
          <w:sz w:val="16"/>
        </w:rPr>
        <w:t> </w:t>
      </w:r>
      <w:r>
        <w:rPr>
          <w:rFonts w:ascii="Arial MT" w:hAnsi="Arial MT"/>
          <w:sz w:val="16"/>
        </w:rPr>
        <w:t>2014,</w:t>
      </w:r>
      <w:r>
        <w:rPr>
          <w:rFonts w:ascii="Arial MT" w:hAnsi="Arial MT"/>
          <w:spacing w:val="-4"/>
          <w:sz w:val="16"/>
        </w:rPr>
        <w:t> </w:t>
      </w:r>
      <w:r>
        <w:rPr>
          <w:rFonts w:ascii="Arial MT" w:hAnsi="Arial MT"/>
          <w:sz w:val="16"/>
        </w:rPr>
        <w:t>relativa</w:t>
      </w:r>
      <w:r>
        <w:rPr>
          <w:rFonts w:ascii="Arial MT" w:hAnsi="Arial MT"/>
          <w:spacing w:val="-4"/>
          <w:sz w:val="16"/>
        </w:rPr>
        <w:t> </w:t>
      </w:r>
      <w:r>
        <w:rPr>
          <w:rFonts w:ascii="Arial MT" w:hAnsi="Arial MT"/>
          <w:sz w:val="16"/>
        </w:rPr>
        <w:t>a</w:t>
      </w:r>
      <w:r>
        <w:rPr>
          <w:rFonts w:ascii="Arial MT" w:hAnsi="Arial MT"/>
          <w:spacing w:val="-5"/>
          <w:sz w:val="16"/>
        </w:rPr>
        <w:t> </w:t>
      </w:r>
      <w:r>
        <w:rPr>
          <w:rFonts w:ascii="Arial MT" w:hAnsi="Arial MT"/>
          <w:sz w:val="16"/>
        </w:rPr>
        <w:t>la</w:t>
      </w:r>
      <w:r>
        <w:rPr>
          <w:rFonts w:ascii="Arial MT" w:hAnsi="Arial MT"/>
          <w:spacing w:val="-5"/>
          <w:sz w:val="16"/>
        </w:rPr>
        <w:t> </w:t>
      </w:r>
      <w:r>
        <w:rPr>
          <w:rFonts w:ascii="Arial MT" w:hAnsi="Arial MT"/>
          <w:sz w:val="16"/>
        </w:rPr>
        <w:t>información</w:t>
      </w:r>
      <w:r>
        <w:rPr>
          <w:rFonts w:ascii="Arial MT" w:hAnsi="Arial MT"/>
          <w:spacing w:val="-4"/>
          <w:sz w:val="16"/>
        </w:rPr>
        <w:t> </w:t>
      </w:r>
      <w:r>
        <w:rPr>
          <w:rFonts w:ascii="Arial MT" w:hAnsi="Arial MT"/>
          <w:sz w:val="16"/>
        </w:rPr>
        <w:t>sobre la ejecución de contratos, el sujeto obligado debe publicar las aprobaciones, autorizaciones, requerimientos o informes del supervisor o del interventor, que prueben la ejecución del contrato”.</w:t>
      </w:r>
    </w:p>
    <w:p>
      <w:pPr>
        <w:spacing w:after="0" w:line="244" w:lineRule="auto"/>
        <w:jc w:val="both"/>
        <w:rPr>
          <w:rFonts w:ascii="Arial MT" w:hAnsi="Arial MT"/>
          <w:sz w:val="16"/>
        </w:rPr>
        <w:sectPr>
          <w:pgSz w:w="12240" w:h="15840"/>
          <w:pgMar w:header="165" w:footer="1782" w:top="1660" w:bottom="1980" w:left="1600" w:right="800"/>
        </w:sectPr>
      </w:pPr>
    </w:p>
    <w:p>
      <w:pPr>
        <w:pStyle w:val="BodyText"/>
        <w:spacing w:before="90"/>
        <w:ind w:left="821" w:right="899"/>
        <w:jc w:val="both"/>
      </w:pPr>
      <w:r>
        <w:rPr/>
        <w:t>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Pr>
          <w:i/>
        </w:rPr>
        <w:t>Documentos del Proceso </w:t>
      </w:r>
      <w:r>
        <w:rPr/>
        <w:t>expedidos por la “entidad estatal”.</w:t>
      </w:r>
    </w:p>
    <w:p>
      <w:pPr>
        <w:pStyle w:val="ListParagraph"/>
        <w:numPr>
          <w:ilvl w:val="0"/>
          <w:numId w:val="2"/>
        </w:numPr>
        <w:tabs>
          <w:tab w:pos="821" w:val="left" w:leader="none"/>
        </w:tabs>
        <w:spacing w:line="240" w:lineRule="auto" w:before="0" w:after="0"/>
        <w:ind w:left="821" w:right="899" w:hanging="360"/>
        <w:jc w:val="both"/>
        <w:rPr>
          <w:sz w:val="22"/>
        </w:rPr>
      </w:pPr>
      <w:r>
        <w:rPr>
          <w:sz w:val="22"/>
        </w:rPr>
        <w:t>Las publicaciones que corresponde efectuar a las entidades estatales, como</w:t>
      </w:r>
      <w:r>
        <w:rPr>
          <w:spacing w:val="-12"/>
          <w:sz w:val="22"/>
        </w:rPr>
        <w:t> </w:t>
      </w:r>
      <w:r>
        <w:rPr>
          <w:sz w:val="22"/>
        </w:rPr>
        <w:t>sujetos</w:t>
      </w:r>
      <w:r>
        <w:rPr>
          <w:spacing w:val="-11"/>
          <w:sz w:val="22"/>
        </w:rPr>
        <w:t> </w:t>
      </w:r>
      <w:r>
        <w:rPr>
          <w:sz w:val="22"/>
        </w:rPr>
        <w:t>obligados</w:t>
      </w:r>
      <w:r>
        <w:rPr>
          <w:spacing w:val="-11"/>
          <w:sz w:val="22"/>
        </w:rPr>
        <w:t> </w:t>
      </w:r>
      <w:r>
        <w:rPr>
          <w:sz w:val="22"/>
        </w:rPr>
        <w:t>por</w:t>
      </w:r>
      <w:r>
        <w:rPr>
          <w:spacing w:val="-12"/>
          <w:sz w:val="22"/>
        </w:rPr>
        <w:t> </w:t>
      </w:r>
      <w:r>
        <w:rPr>
          <w:sz w:val="22"/>
        </w:rPr>
        <w:t>la</w:t>
      </w:r>
      <w:r>
        <w:rPr>
          <w:spacing w:val="-12"/>
          <w:sz w:val="22"/>
        </w:rPr>
        <w:t> </w:t>
      </w:r>
      <w:r>
        <w:rPr>
          <w:sz w:val="22"/>
        </w:rPr>
        <w:t>normativa</w:t>
      </w:r>
      <w:r>
        <w:rPr>
          <w:spacing w:val="-10"/>
          <w:sz w:val="22"/>
        </w:rPr>
        <w:t> </w:t>
      </w:r>
      <w:r>
        <w:rPr>
          <w:sz w:val="22"/>
        </w:rPr>
        <w:t>de</w:t>
      </w:r>
      <w:r>
        <w:rPr>
          <w:spacing w:val="-12"/>
          <w:sz w:val="22"/>
        </w:rPr>
        <w:t> </w:t>
      </w:r>
      <w:r>
        <w:rPr>
          <w:sz w:val="22"/>
        </w:rPr>
        <w:t>la</w:t>
      </w:r>
      <w:r>
        <w:rPr>
          <w:spacing w:val="-12"/>
          <w:sz w:val="22"/>
        </w:rPr>
        <w:t> </w:t>
      </w:r>
      <w:r>
        <w:rPr>
          <w:sz w:val="22"/>
        </w:rPr>
        <w:t>transparencia</w:t>
      </w:r>
      <w:r>
        <w:rPr>
          <w:spacing w:val="-9"/>
          <w:sz w:val="22"/>
        </w:rPr>
        <w:t> </w:t>
      </w:r>
      <w:r>
        <w:rPr>
          <w:sz w:val="22"/>
        </w:rPr>
        <w:t>y</w:t>
      </w:r>
      <w:r>
        <w:rPr>
          <w:spacing w:val="-13"/>
          <w:sz w:val="22"/>
        </w:rPr>
        <w:t> </w:t>
      </w:r>
      <w:r>
        <w:rPr>
          <w:sz w:val="22"/>
        </w:rPr>
        <w:t>acceso</w:t>
      </w:r>
      <w:r>
        <w:rPr>
          <w:spacing w:val="-10"/>
          <w:sz w:val="22"/>
        </w:rPr>
        <w:t> </w:t>
      </w:r>
      <w:r>
        <w:rPr>
          <w:sz w:val="22"/>
        </w:rPr>
        <w:t>a</w:t>
      </w:r>
      <w:r>
        <w:rPr>
          <w:spacing w:val="-13"/>
          <w:sz w:val="22"/>
        </w:rPr>
        <w:t> </w:t>
      </w:r>
      <w:r>
        <w:rPr>
          <w:sz w:val="22"/>
        </w:rPr>
        <w:t>la información pública, en particular en lo referente a la información contractual, antes que una derogación o subrogación del contenido del deber</w:t>
      </w:r>
      <w:r>
        <w:rPr>
          <w:spacing w:val="-17"/>
          <w:sz w:val="22"/>
        </w:rPr>
        <w:t> </w:t>
      </w:r>
      <w:r>
        <w:rPr>
          <w:sz w:val="22"/>
        </w:rPr>
        <w:t>de</w:t>
      </w:r>
      <w:r>
        <w:rPr>
          <w:spacing w:val="-18"/>
          <w:sz w:val="22"/>
        </w:rPr>
        <w:t> </w:t>
      </w:r>
      <w:r>
        <w:rPr>
          <w:sz w:val="22"/>
        </w:rPr>
        <w:t>publicidad</w:t>
      </w:r>
      <w:r>
        <w:rPr>
          <w:spacing w:val="-16"/>
          <w:sz w:val="22"/>
        </w:rPr>
        <w:t> </w:t>
      </w:r>
      <w:r>
        <w:rPr>
          <w:sz w:val="22"/>
        </w:rPr>
        <w:t>regulado</w:t>
      </w:r>
      <w:r>
        <w:rPr>
          <w:spacing w:val="-16"/>
          <w:sz w:val="22"/>
        </w:rPr>
        <w:t> </w:t>
      </w:r>
      <w:r>
        <w:rPr>
          <w:sz w:val="22"/>
        </w:rPr>
        <w:t>por</w:t>
      </w:r>
      <w:r>
        <w:rPr>
          <w:spacing w:val="-18"/>
          <w:sz w:val="22"/>
        </w:rPr>
        <w:t> </w:t>
      </w:r>
      <w:r>
        <w:rPr>
          <w:sz w:val="22"/>
        </w:rPr>
        <w:t>el</w:t>
      </w:r>
      <w:r>
        <w:rPr>
          <w:spacing w:val="-18"/>
          <w:sz w:val="22"/>
        </w:rPr>
        <w:t> </w:t>
      </w:r>
      <w:r>
        <w:rPr>
          <w:sz w:val="22"/>
        </w:rPr>
        <w:t>EGCAP,</w:t>
      </w:r>
      <w:r>
        <w:rPr>
          <w:spacing w:val="-17"/>
          <w:sz w:val="22"/>
        </w:rPr>
        <w:t> </w:t>
      </w:r>
      <w:r>
        <w:rPr>
          <w:sz w:val="22"/>
        </w:rPr>
        <w:t>suponen</w:t>
      </w:r>
      <w:r>
        <w:rPr>
          <w:spacing w:val="-16"/>
          <w:sz w:val="22"/>
        </w:rPr>
        <w:t> </w:t>
      </w:r>
      <w:r>
        <w:rPr>
          <w:sz w:val="22"/>
        </w:rPr>
        <w:t>una</w:t>
      </w:r>
      <w:r>
        <w:rPr>
          <w:spacing w:val="-18"/>
          <w:sz w:val="22"/>
        </w:rPr>
        <w:t> </w:t>
      </w:r>
      <w:r>
        <w:rPr>
          <w:sz w:val="22"/>
        </w:rPr>
        <w:t>ampliación</w:t>
      </w:r>
      <w:r>
        <w:rPr>
          <w:spacing w:val="-15"/>
          <w:sz w:val="22"/>
        </w:rPr>
        <w:t> </w:t>
      </w:r>
      <w:r>
        <w:rPr>
          <w:sz w:val="22"/>
        </w:rPr>
        <w:t>de</w:t>
      </w:r>
      <w:r>
        <w:rPr>
          <w:spacing w:val="-18"/>
          <w:sz w:val="22"/>
        </w:rPr>
        <w:t> </w:t>
      </w:r>
      <w:r>
        <w:rPr>
          <w:sz w:val="22"/>
        </w:rPr>
        <w:t>su alcance,</w:t>
      </w:r>
      <w:r>
        <w:rPr>
          <w:spacing w:val="-11"/>
          <w:sz w:val="22"/>
        </w:rPr>
        <w:t> </w:t>
      </w:r>
      <w:r>
        <w:rPr>
          <w:sz w:val="22"/>
        </w:rPr>
        <w:t>que</w:t>
      </w:r>
      <w:r>
        <w:rPr>
          <w:spacing w:val="-13"/>
          <w:sz w:val="22"/>
        </w:rPr>
        <w:t> </w:t>
      </w:r>
      <w:r>
        <w:rPr>
          <w:sz w:val="22"/>
        </w:rPr>
        <w:t>lo</w:t>
      </w:r>
      <w:r>
        <w:rPr>
          <w:spacing w:val="-14"/>
          <w:sz w:val="22"/>
        </w:rPr>
        <w:t> </w:t>
      </w:r>
      <w:r>
        <w:rPr>
          <w:sz w:val="22"/>
        </w:rPr>
        <w:t>hace</w:t>
      </w:r>
      <w:r>
        <w:rPr>
          <w:spacing w:val="-13"/>
          <w:sz w:val="22"/>
        </w:rPr>
        <w:t> </w:t>
      </w:r>
      <w:r>
        <w:rPr>
          <w:sz w:val="22"/>
        </w:rPr>
        <w:t>trascender</w:t>
      </w:r>
      <w:r>
        <w:rPr>
          <w:spacing w:val="-10"/>
          <w:sz w:val="22"/>
        </w:rPr>
        <w:t> </w:t>
      </w:r>
      <w:r>
        <w:rPr>
          <w:sz w:val="22"/>
        </w:rPr>
        <w:t>de</w:t>
      </w:r>
      <w:r>
        <w:rPr>
          <w:spacing w:val="-14"/>
          <w:sz w:val="22"/>
        </w:rPr>
        <w:t> </w:t>
      </w:r>
      <w:r>
        <w:rPr>
          <w:sz w:val="22"/>
        </w:rPr>
        <w:t>la</w:t>
      </w:r>
      <w:r>
        <w:rPr>
          <w:spacing w:val="-14"/>
          <w:sz w:val="22"/>
        </w:rPr>
        <w:t> </w:t>
      </w:r>
      <w:r>
        <w:rPr>
          <w:sz w:val="22"/>
        </w:rPr>
        <w:t>simple</w:t>
      </w:r>
      <w:r>
        <w:rPr>
          <w:spacing w:val="-12"/>
          <w:sz w:val="22"/>
        </w:rPr>
        <w:t> </w:t>
      </w:r>
      <w:r>
        <w:rPr>
          <w:sz w:val="22"/>
        </w:rPr>
        <w:t>publicación</w:t>
      </w:r>
      <w:r>
        <w:rPr>
          <w:spacing w:val="-10"/>
          <w:sz w:val="22"/>
        </w:rPr>
        <w:t> </w:t>
      </w:r>
      <w:r>
        <w:rPr>
          <w:sz w:val="22"/>
        </w:rPr>
        <w:t>de</w:t>
      </w:r>
      <w:r>
        <w:rPr>
          <w:spacing w:val="-14"/>
          <w:sz w:val="22"/>
        </w:rPr>
        <w:t> </w:t>
      </w:r>
      <w:r>
        <w:rPr>
          <w:sz w:val="22"/>
        </w:rPr>
        <w:t>la</w:t>
      </w:r>
      <w:r>
        <w:rPr>
          <w:spacing w:val="-14"/>
          <w:sz w:val="22"/>
        </w:rPr>
        <w:t> </w:t>
      </w:r>
      <w:r>
        <w:rPr>
          <w:sz w:val="22"/>
        </w:rPr>
        <w:t>información “producida por la entidad estatal” asociada a la noción de </w:t>
      </w:r>
      <w:r>
        <w:rPr>
          <w:i/>
          <w:sz w:val="22"/>
        </w:rPr>
        <w:t>Documentos del Proceso. </w:t>
      </w:r>
      <w:r>
        <w:rPr>
          <w:sz w:val="22"/>
        </w:rPr>
        <w:t>Esto en la medida en que, al establecerse la obligación de publicar los</w:t>
      </w:r>
      <w:r>
        <w:rPr>
          <w:spacing w:val="-1"/>
          <w:sz w:val="22"/>
        </w:rPr>
        <w:t> </w:t>
      </w:r>
      <w:r>
        <w:rPr>
          <w:sz w:val="22"/>
        </w:rPr>
        <w:t>“procedimientos”</w:t>
      </w:r>
      <w:r>
        <w:rPr>
          <w:spacing w:val="-2"/>
          <w:sz w:val="22"/>
        </w:rPr>
        <w:t> </w:t>
      </w:r>
      <w:r>
        <w:rPr>
          <w:sz w:val="22"/>
        </w:rPr>
        <w:t>y</w:t>
      </w:r>
      <w:r>
        <w:rPr>
          <w:spacing w:val="-2"/>
          <w:sz w:val="22"/>
        </w:rPr>
        <w:t> </w:t>
      </w:r>
      <w:r>
        <w:rPr>
          <w:sz w:val="22"/>
        </w:rPr>
        <w:t>la</w:t>
      </w:r>
      <w:r>
        <w:rPr>
          <w:spacing w:val="-2"/>
          <w:sz w:val="22"/>
        </w:rPr>
        <w:t> </w:t>
      </w:r>
      <w:r>
        <w:rPr>
          <w:sz w:val="22"/>
        </w:rPr>
        <w:t>“información de</w:t>
      </w:r>
      <w:r>
        <w:rPr>
          <w:spacing w:val="-2"/>
          <w:sz w:val="22"/>
        </w:rPr>
        <w:t> </w:t>
      </w:r>
      <w:r>
        <w:rPr>
          <w:sz w:val="22"/>
        </w:rPr>
        <w:t>la</w:t>
      </w:r>
      <w:r>
        <w:rPr>
          <w:spacing w:val="-2"/>
          <w:sz w:val="22"/>
        </w:rPr>
        <w:t> </w:t>
      </w:r>
      <w:r>
        <w:rPr>
          <w:sz w:val="22"/>
        </w:rPr>
        <w:t>gestión</w:t>
      </w:r>
      <w:r>
        <w:rPr>
          <w:spacing w:val="-1"/>
          <w:sz w:val="22"/>
        </w:rPr>
        <w:t> </w:t>
      </w:r>
      <w:r>
        <w:rPr>
          <w:sz w:val="22"/>
        </w:rPr>
        <w:t>contractual” en el SECOP, se incorporó una visión omnicomprensiva de la actividad contractual que debe publicarse, comoquiera que la noción de procedimiento debe asimilarse a la de </w:t>
      </w:r>
      <w:r>
        <w:rPr>
          <w:i/>
          <w:sz w:val="22"/>
        </w:rPr>
        <w:t>Proceso de Contratación, </w:t>
      </w:r>
      <w:r>
        <w:rPr>
          <w:sz w:val="22"/>
        </w:rPr>
        <w:t>lo que implica que la publicación que corresponde a las entidades estatales, como</w:t>
      </w:r>
      <w:r>
        <w:rPr>
          <w:spacing w:val="-2"/>
          <w:sz w:val="22"/>
        </w:rPr>
        <w:t> </w:t>
      </w:r>
      <w:r>
        <w:rPr>
          <w:sz w:val="22"/>
        </w:rPr>
        <w:t>sujetos</w:t>
      </w:r>
      <w:r>
        <w:rPr>
          <w:spacing w:val="-1"/>
          <w:sz w:val="22"/>
        </w:rPr>
        <w:t> </w:t>
      </w:r>
      <w:r>
        <w:rPr>
          <w:sz w:val="22"/>
        </w:rPr>
        <w:t>obligados</w:t>
      </w:r>
      <w:r>
        <w:rPr>
          <w:spacing w:val="-1"/>
          <w:sz w:val="22"/>
        </w:rPr>
        <w:t> </w:t>
      </w:r>
      <w:r>
        <w:rPr>
          <w:sz w:val="22"/>
        </w:rPr>
        <w:t>en</w:t>
      </w:r>
      <w:r>
        <w:rPr>
          <w:spacing w:val="-2"/>
          <w:sz w:val="22"/>
        </w:rPr>
        <w:t> </w:t>
      </w:r>
      <w:r>
        <w:rPr>
          <w:sz w:val="22"/>
        </w:rPr>
        <w:t>el</w:t>
      </w:r>
      <w:r>
        <w:rPr>
          <w:spacing w:val="-2"/>
          <w:sz w:val="22"/>
        </w:rPr>
        <w:t> </w:t>
      </w:r>
      <w:r>
        <w:rPr>
          <w:sz w:val="22"/>
        </w:rPr>
        <w:t>marco</w:t>
      </w:r>
      <w:r>
        <w:rPr>
          <w:spacing w:val="-1"/>
          <w:sz w:val="22"/>
        </w:rPr>
        <w:t> </w:t>
      </w:r>
      <w:r>
        <w:rPr>
          <w:sz w:val="22"/>
        </w:rPr>
        <w:t>de</w:t>
      </w:r>
      <w:r>
        <w:rPr>
          <w:spacing w:val="-2"/>
          <w:sz w:val="22"/>
        </w:rPr>
        <w:t> </w:t>
      </w:r>
      <w:r>
        <w:rPr>
          <w:sz w:val="22"/>
        </w:rPr>
        <w:t>la</w:t>
      </w:r>
      <w:r>
        <w:rPr>
          <w:spacing w:val="-2"/>
          <w:sz w:val="22"/>
        </w:rPr>
        <w:t> </w:t>
      </w:r>
      <w:r>
        <w:rPr>
          <w:sz w:val="22"/>
        </w:rPr>
        <w:t>Ley</w:t>
      </w:r>
      <w:r>
        <w:rPr>
          <w:spacing w:val="-2"/>
          <w:sz w:val="22"/>
        </w:rPr>
        <w:t> </w:t>
      </w:r>
      <w:r>
        <w:rPr>
          <w:sz w:val="22"/>
        </w:rPr>
        <w:t>1712</w:t>
      </w:r>
      <w:r>
        <w:rPr>
          <w:spacing w:val="-2"/>
          <w:sz w:val="22"/>
        </w:rPr>
        <w:t> </w:t>
      </w:r>
      <w:r>
        <w:rPr>
          <w:sz w:val="22"/>
        </w:rPr>
        <w:t>de</w:t>
      </w:r>
      <w:r>
        <w:rPr>
          <w:spacing w:val="-2"/>
          <w:sz w:val="22"/>
        </w:rPr>
        <w:t> </w:t>
      </w:r>
      <w:r>
        <w:rPr>
          <w:sz w:val="22"/>
        </w:rPr>
        <w:t>2014,</w:t>
      </w:r>
      <w:r>
        <w:rPr>
          <w:spacing w:val="-1"/>
          <w:sz w:val="22"/>
        </w:rPr>
        <w:t> </w:t>
      </w:r>
      <w:r>
        <w:rPr>
          <w:sz w:val="22"/>
        </w:rPr>
        <w:t>se</w:t>
      </w:r>
      <w:r>
        <w:rPr>
          <w:spacing w:val="-2"/>
          <w:sz w:val="22"/>
        </w:rPr>
        <w:t> </w:t>
      </w:r>
      <w:r>
        <w:rPr>
          <w:sz w:val="22"/>
        </w:rPr>
        <w:t>extienda a</w:t>
      </w:r>
      <w:r>
        <w:rPr>
          <w:spacing w:val="-17"/>
          <w:sz w:val="22"/>
        </w:rPr>
        <w:t> </w:t>
      </w:r>
      <w:r>
        <w:rPr>
          <w:sz w:val="22"/>
        </w:rPr>
        <w:t>todo</w:t>
      </w:r>
      <w:r>
        <w:rPr>
          <w:spacing w:val="-17"/>
          <w:sz w:val="22"/>
        </w:rPr>
        <w:t> </w:t>
      </w:r>
      <w:r>
        <w:rPr>
          <w:sz w:val="22"/>
        </w:rPr>
        <w:t>el</w:t>
      </w:r>
      <w:r>
        <w:rPr>
          <w:spacing w:val="-17"/>
          <w:sz w:val="22"/>
        </w:rPr>
        <w:t> </w:t>
      </w:r>
      <w:r>
        <w:rPr>
          <w:sz w:val="22"/>
        </w:rPr>
        <w:t>desarrollo</w:t>
      </w:r>
      <w:r>
        <w:rPr>
          <w:spacing w:val="-14"/>
          <w:sz w:val="22"/>
        </w:rPr>
        <w:t> </w:t>
      </w:r>
      <w:r>
        <w:rPr>
          <w:sz w:val="22"/>
        </w:rPr>
        <w:t>del</w:t>
      </w:r>
      <w:r>
        <w:rPr>
          <w:spacing w:val="-17"/>
          <w:sz w:val="22"/>
        </w:rPr>
        <w:t> </w:t>
      </w:r>
      <w:r>
        <w:rPr>
          <w:sz w:val="22"/>
        </w:rPr>
        <w:t>procedimiento,</w:t>
      </w:r>
      <w:r>
        <w:rPr>
          <w:spacing w:val="-13"/>
          <w:sz w:val="22"/>
        </w:rPr>
        <w:t> </w:t>
      </w:r>
      <w:r>
        <w:rPr>
          <w:sz w:val="22"/>
        </w:rPr>
        <w:t>desde</w:t>
      </w:r>
      <w:r>
        <w:rPr>
          <w:spacing w:val="-16"/>
          <w:sz w:val="22"/>
        </w:rPr>
        <w:t> </w:t>
      </w:r>
      <w:r>
        <w:rPr>
          <w:sz w:val="22"/>
        </w:rPr>
        <w:t>la</w:t>
      </w:r>
      <w:r>
        <w:rPr>
          <w:spacing w:val="-17"/>
          <w:sz w:val="22"/>
        </w:rPr>
        <w:t> </w:t>
      </w:r>
      <w:r>
        <w:rPr>
          <w:sz w:val="22"/>
        </w:rPr>
        <w:t>etapa</w:t>
      </w:r>
      <w:r>
        <w:rPr>
          <w:spacing w:val="-16"/>
          <w:sz w:val="22"/>
        </w:rPr>
        <w:t> </w:t>
      </w:r>
      <w:r>
        <w:rPr>
          <w:sz w:val="22"/>
        </w:rPr>
        <w:t>de</w:t>
      </w:r>
      <w:r>
        <w:rPr>
          <w:spacing w:val="-17"/>
          <w:sz w:val="22"/>
        </w:rPr>
        <w:t> </w:t>
      </w:r>
      <w:r>
        <w:rPr>
          <w:sz w:val="22"/>
        </w:rPr>
        <w:t>planeación</w:t>
      </w:r>
      <w:r>
        <w:rPr>
          <w:spacing w:val="-14"/>
          <w:sz w:val="22"/>
        </w:rPr>
        <w:t> </w:t>
      </w:r>
      <w:r>
        <w:rPr>
          <w:sz w:val="22"/>
        </w:rPr>
        <w:t>hasta el vencimiento de las garantías, incluyendo cada actuación que se produzca en ese lapso.</w:t>
      </w:r>
    </w:p>
    <w:p>
      <w:pPr>
        <w:pStyle w:val="ListParagraph"/>
        <w:numPr>
          <w:ilvl w:val="0"/>
          <w:numId w:val="2"/>
        </w:numPr>
        <w:tabs>
          <w:tab w:pos="821" w:val="left" w:leader="none"/>
        </w:tabs>
        <w:spacing w:line="240" w:lineRule="auto" w:before="0" w:after="0"/>
        <w:ind w:left="821" w:right="899" w:hanging="360"/>
        <w:jc w:val="both"/>
        <w:rPr>
          <w:sz w:val="22"/>
        </w:rPr>
      </w:pPr>
      <w:r>
        <w:rPr>
          <w:sz w:val="22"/>
        </w:rPr>
        <w:t>Esto</w:t>
      </w:r>
      <w:r>
        <w:rPr>
          <w:spacing w:val="-5"/>
          <w:sz w:val="22"/>
        </w:rPr>
        <w:t> </w:t>
      </w:r>
      <w:r>
        <w:rPr>
          <w:sz w:val="22"/>
        </w:rPr>
        <w:t>quiere</w:t>
      </w:r>
      <w:r>
        <w:rPr>
          <w:spacing w:val="-5"/>
          <w:sz w:val="22"/>
        </w:rPr>
        <w:t> </w:t>
      </w:r>
      <w:r>
        <w:rPr>
          <w:sz w:val="22"/>
        </w:rPr>
        <w:t>decir</w:t>
      </w:r>
      <w:r>
        <w:rPr>
          <w:spacing w:val="-5"/>
          <w:sz w:val="22"/>
        </w:rPr>
        <w:t> </w:t>
      </w:r>
      <w:r>
        <w:rPr>
          <w:sz w:val="22"/>
        </w:rPr>
        <w:t>que</w:t>
      </w:r>
      <w:r>
        <w:rPr>
          <w:spacing w:val="-6"/>
          <w:sz w:val="22"/>
        </w:rPr>
        <w:t> </w:t>
      </w:r>
      <w:r>
        <w:rPr>
          <w:sz w:val="22"/>
        </w:rPr>
        <w:t>las</w:t>
      </w:r>
      <w:r>
        <w:rPr>
          <w:spacing w:val="-6"/>
          <w:sz w:val="22"/>
        </w:rPr>
        <w:t> </w:t>
      </w:r>
      <w:r>
        <w:rPr>
          <w:sz w:val="22"/>
        </w:rPr>
        <w:t>Entidades</w:t>
      </w:r>
      <w:r>
        <w:rPr>
          <w:spacing w:val="-4"/>
          <w:sz w:val="22"/>
        </w:rPr>
        <w:t> </w:t>
      </w:r>
      <w:r>
        <w:rPr>
          <w:sz w:val="22"/>
        </w:rPr>
        <w:t>Estatales,</w:t>
      </w:r>
      <w:r>
        <w:rPr>
          <w:spacing w:val="-3"/>
          <w:sz w:val="22"/>
        </w:rPr>
        <w:t> </w:t>
      </w:r>
      <w:r>
        <w:rPr>
          <w:sz w:val="22"/>
        </w:rPr>
        <w:t>además</w:t>
      </w:r>
      <w:r>
        <w:rPr>
          <w:spacing w:val="-5"/>
          <w:sz w:val="22"/>
        </w:rPr>
        <w:t> </w:t>
      </w:r>
      <w:r>
        <w:rPr>
          <w:sz w:val="22"/>
        </w:rPr>
        <w:t>de</w:t>
      </w:r>
      <w:r>
        <w:rPr>
          <w:spacing w:val="-6"/>
          <w:sz w:val="22"/>
        </w:rPr>
        <w:t> </w:t>
      </w:r>
      <w:r>
        <w:rPr>
          <w:sz w:val="22"/>
        </w:rPr>
        <w:t>los</w:t>
      </w:r>
      <w:r>
        <w:rPr>
          <w:spacing w:val="-6"/>
          <w:sz w:val="22"/>
        </w:rPr>
        <w:t> </w:t>
      </w:r>
      <w:r>
        <w:rPr>
          <w:sz w:val="22"/>
        </w:rPr>
        <w:t>documentos y</w:t>
      </w:r>
      <w:r>
        <w:rPr>
          <w:spacing w:val="-17"/>
          <w:sz w:val="22"/>
        </w:rPr>
        <w:t> </w:t>
      </w:r>
      <w:r>
        <w:rPr>
          <w:sz w:val="22"/>
        </w:rPr>
        <w:t>actos</w:t>
      </w:r>
      <w:r>
        <w:rPr>
          <w:spacing w:val="-16"/>
          <w:sz w:val="22"/>
        </w:rPr>
        <w:t> </w:t>
      </w:r>
      <w:r>
        <w:rPr>
          <w:sz w:val="22"/>
        </w:rPr>
        <w:t>administrativos</w:t>
      </w:r>
      <w:r>
        <w:rPr>
          <w:spacing w:val="-14"/>
          <w:sz w:val="22"/>
        </w:rPr>
        <w:t> </w:t>
      </w:r>
      <w:r>
        <w:rPr>
          <w:sz w:val="22"/>
        </w:rPr>
        <w:t>–de</w:t>
      </w:r>
      <w:r>
        <w:rPr>
          <w:spacing w:val="-17"/>
          <w:sz w:val="22"/>
        </w:rPr>
        <w:t> </w:t>
      </w:r>
      <w:r>
        <w:rPr>
          <w:sz w:val="22"/>
        </w:rPr>
        <w:t>trámite</w:t>
      </w:r>
      <w:r>
        <w:rPr>
          <w:spacing w:val="-16"/>
          <w:sz w:val="22"/>
        </w:rPr>
        <w:t> </w:t>
      </w:r>
      <w:r>
        <w:rPr>
          <w:sz w:val="22"/>
        </w:rPr>
        <w:t>o</w:t>
      </w:r>
      <w:r>
        <w:rPr>
          <w:spacing w:val="-18"/>
          <w:sz w:val="22"/>
        </w:rPr>
        <w:t> </w:t>
      </w:r>
      <w:r>
        <w:rPr>
          <w:sz w:val="22"/>
        </w:rPr>
        <w:t>definitivos–</w:t>
      </w:r>
      <w:r>
        <w:rPr>
          <w:spacing w:val="-17"/>
          <w:sz w:val="22"/>
        </w:rPr>
        <w:t> </w:t>
      </w:r>
      <w:r>
        <w:rPr>
          <w:sz w:val="22"/>
        </w:rPr>
        <w:t>que</w:t>
      </w:r>
      <w:r>
        <w:rPr>
          <w:spacing w:val="-17"/>
          <w:sz w:val="22"/>
        </w:rPr>
        <w:t> </w:t>
      </w:r>
      <w:r>
        <w:rPr>
          <w:sz w:val="22"/>
        </w:rPr>
        <w:t>expiden</w:t>
      </w:r>
      <w:r>
        <w:rPr>
          <w:spacing w:val="-16"/>
          <w:sz w:val="22"/>
        </w:rPr>
        <w:t> </w:t>
      </w:r>
      <w:r>
        <w:rPr>
          <w:sz w:val="22"/>
        </w:rPr>
        <w:t>durante</w:t>
      </w:r>
      <w:r>
        <w:rPr>
          <w:spacing w:val="-16"/>
          <w:sz w:val="22"/>
        </w:rPr>
        <w:t> </w:t>
      </w:r>
      <w:r>
        <w:rPr>
          <w:sz w:val="22"/>
        </w:rPr>
        <w:t>los procedimientos de contratación</w:t>
      </w:r>
      <w:r>
        <w:rPr>
          <w:i/>
          <w:sz w:val="22"/>
        </w:rPr>
        <w:t>, </w:t>
      </w:r>
      <w:r>
        <w:rPr>
          <w:sz w:val="22"/>
        </w:rPr>
        <w:t>deben publicar los documentos que los impulsan y materializan, incluso los que no produce la entidad, pero que hacen</w:t>
      </w:r>
      <w:r>
        <w:rPr>
          <w:spacing w:val="-11"/>
          <w:sz w:val="22"/>
        </w:rPr>
        <w:t> </w:t>
      </w:r>
      <w:r>
        <w:rPr>
          <w:sz w:val="22"/>
        </w:rPr>
        <w:t>parte</w:t>
      </w:r>
      <w:r>
        <w:rPr>
          <w:spacing w:val="-11"/>
          <w:sz w:val="22"/>
        </w:rPr>
        <w:t> </w:t>
      </w:r>
      <w:r>
        <w:rPr>
          <w:sz w:val="22"/>
        </w:rPr>
        <w:t>del</w:t>
      </w:r>
      <w:r>
        <w:rPr>
          <w:spacing w:val="-12"/>
          <w:sz w:val="22"/>
        </w:rPr>
        <w:t> </w:t>
      </w:r>
      <w:r>
        <w:rPr>
          <w:sz w:val="22"/>
        </w:rPr>
        <w:t>procedimiento,</w:t>
      </w:r>
      <w:r>
        <w:rPr>
          <w:spacing w:val="-8"/>
          <w:sz w:val="22"/>
        </w:rPr>
        <w:t> </w:t>
      </w:r>
      <w:r>
        <w:rPr>
          <w:sz w:val="22"/>
        </w:rPr>
        <w:t>como</w:t>
      </w:r>
      <w:r>
        <w:rPr>
          <w:spacing w:val="-12"/>
          <w:sz w:val="22"/>
        </w:rPr>
        <w:t> </w:t>
      </w:r>
      <w:r>
        <w:rPr>
          <w:sz w:val="22"/>
        </w:rPr>
        <w:t>las</w:t>
      </w:r>
      <w:r>
        <w:rPr>
          <w:spacing w:val="-12"/>
          <w:sz w:val="22"/>
        </w:rPr>
        <w:t> </w:t>
      </w:r>
      <w:r>
        <w:rPr>
          <w:sz w:val="22"/>
        </w:rPr>
        <w:t>observaciones</w:t>
      </w:r>
      <w:r>
        <w:rPr>
          <w:spacing w:val="-9"/>
          <w:sz w:val="22"/>
        </w:rPr>
        <w:t> </w:t>
      </w:r>
      <w:r>
        <w:rPr>
          <w:sz w:val="22"/>
        </w:rPr>
        <w:t>formuladas</w:t>
      </w:r>
      <w:r>
        <w:rPr>
          <w:spacing w:val="-10"/>
          <w:sz w:val="22"/>
        </w:rPr>
        <w:t> </w:t>
      </w:r>
      <w:r>
        <w:rPr>
          <w:sz w:val="22"/>
        </w:rPr>
        <w:t>por</w:t>
      </w:r>
      <w:r>
        <w:rPr>
          <w:spacing w:val="-12"/>
          <w:sz w:val="22"/>
        </w:rPr>
        <w:t> </w:t>
      </w:r>
      <w:r>
        <w:rPr>
          <w:sz w:val="22"/>
        </w:rPr>
        <w:t>la ciudadanía</w:t>
      </w:r>
      <w:r>
        <w:rPr>
          <w:spacing w:val="-2"/>
          <w:sz w:val="22"/>
        </w:rPr>
        <w:t> </w:t>
      </w:r>
      <w:r>
        <w:rPr>
          <w:sz w:val="22"/>
        </w:rPr>
        <w:t>al</w:t>
      </w:r>
      <w:r>
        <w:rPr>
          <w:spacing w:val="-5"/>
          <w:sz w:val="22"/>
        </w:rPr>
        <w:t> </w:t>
      </w:r>
      <w:r>
        <w:rPr>
          <w:sz w:val="22"/>
        </w:rPr>
        <w:t>proyecto</w:t>
      </w:r>
      <w:r>
        <w:rPr>
          <w:spacing w:val="-3"/>
          <w:sz w:val="22"/>
        </w:rPr>
        <w:t> </w:t>
      </w:r>
      <w:r>
        <w:rPr>
          <w:sz w:val="22"/>
        </w:rPr>
        <w:t>de</w:t>
      </w:r>
      <w:r>
        <w:rPr>
          <w:spacing w:val="-5"/>
          <w:sz w:val="22"/>
        </w:rPr>
        <w:t> </w:t>
      </w:r>
      <w:r>
        <w:rPr>
          <w:sz w:val="22"/>
        </w:rPr>
        <w:t>pliego</w:t>
      </w:r>
      <w:r>
        <w:rPr>
          <w:spacing w:val="-4"/>
          <w:sz w:val="22"/>
        </w:rPr>
        <w:t> </w:t>
      </w:r>
      <w:r>
        <w:rPr>
          <w:sz w:val="22"/>
        </w:rPr>
        <w:t>de</w:t>
      </w:r>
      <w:r>
        <w:rPr>
          <w:spacing w:val="-5"/>
          <w:sz w:val="22"/>
        </w:rPr>
        <w:t> </w:t>
      </w:r>
      <w:r>
        <w:rPr>
          <w:sz w:val="22"/>
        </w:rPr>
        <w:t>condiciones,</w:t>
      </w:r>
      <w:r>
        <w:rPr>
          <w:spacing w:val="-1"/>
          <w:sz w:val="22"/>
        </w:rPr>
        <w:t> </w:t>
      </w:r>
      <w:r>
        <w:rPr>
          <w:sz w:val="22"/>
        </w:rPr>
        <w:t>o</w:t>
      </w:r>
      <w:r>
        <w:rPr>
          <w:spacing w:val="-5"/>
          <w:sz w:val="22"/>
        </w:rPr>
        <w:t> </w:t>
      </w:r>
      <w:r>
        <w:rPr>
          <w:sz w:val="22"/>
        </w:rPr>
        <w:t>por</w:t>
      </w:r>
      <w:r>
        <w:rPr>
          <w:spacing w:val="-5"/>
          <w:sz w:val="22"/>
        </w:rPr>
        <w:t> </w:t>
      </w:r>
      <w:r>
        <w:rPr>
          <w:sz w:val="22"/>
        </w:rPr>
        <w:t>los</w:t>
      </w:r>
      <w:r>
        <w:rPr>
          <w:spacing w:val="-5"/>
          <w:sz w:val="22"/>
        </w:rPr>
        <w:t> </w:t>
      </w:r>
      <w:r>
        <w:rPr>
          <w:sz w:val="22"/>
        </w:rPr>
        <w:t>proponentes</w:t>
      </w:r>
      <w:r>
        <w:rPr>
          <w:spacing w:val="-3"/>
          <w:sz w:val="22"/>
        </w:rPr>
        <w:t> </w:t>
      </w:r>
      <w:r>
        <w:rPr>
          <w:sz w:val="22"/>
        </w:rPr>
        <w:t>al informe de evaluación, aclaraciones a las ofertas realizadas por los oferentes,</w:t>
      </w:r>
      <w:r>
        <w:rPr>
          <w:spacing w:val="-7"/>
          <w:sz w:val="22"/>
        </w:rPr>
        <w:t> </w:t>
      </w:r>
      <w:r>
        <w:rPr>
          <w:sz w:val="22"/>
        </w:rPr>
        <w:t>y</w:t>
      </w:r>
      <w:r>
        <w:rPr>
          <w:spacing w:val="-10"/>
          <w:sz w:val="22"/>
        </w:rPr>
        <w:t> </w:t>
      </w:r>
      <w:r>
        <w:rPr>
          <w:sz w:val="22"/>
        </w:rPr>
        <w:t>cualquier</w:t>
      </w:r>
      <w:r>
        <w:rPr>
          <w:spacing w:val="-7"/>
          <w:sz w:val="22"/>
        </w:rPr>
        <w:t> </w:t>
      </w:r>
      <w:r>
        <w:rPr>
          <w:sz w:val="22"/>
        </w:rPr>
        <w:t>otra</w:t>
      </w:r>
      <w:r>
        <w:rPr>
          <w:spacing w:val="-9"/>
          <w:sz w:val="22"/>
        </w:rPr>
        <w:t> </w:t>
      </w:r>
      <w:r>
        <w:rPr>
          <w:sz w:val="22"/>
        </w:rPr>
        <w:t>actuación</w:t>
      </w:r>
      <w:r>
        <w:rPr>
          <w:spacing w:val="-7"/>
          <w:sz w:val="22"/>
        </w:rPr>
        <w:t> </w:t>
      </w:r>
      <w:r>
        <w:rPr>
          <w:sz w:val="22"/>
        </w:rPr>
        <w:t>que</w:t>
      </w:r>
      <w:r>
        <w:rPr>
          <w:spacing w:val="-9"/>
          <w:sz w:val="22"/>
        </w:rPr>
        <w:t> </w:t>
      </w:r>
      <w:r>
        <w:rPr>
          <w:sz w:val="22"/>
        </w:rPr>
        <w:t>a</w:t>
      </w:r>
      <w:r>
        <w:rPr>
          <w:spacing w:val="-10"/>
          <w:sz w:val="22"/>
        </w:rPr>
        <w:t> </w:t>
      </w:r>
      <w:r>
        <w:rPr>
          <w:sz w:val="22"/>
        </w:rPr>
        <w:t>pesar</w:t>
      </w:r>
      <w:r>
        <w:rPr>
          <w:spacing w:val="-8"/>
          <w:sz w:val="22"/>
        </w:rPr>
        <w:t> </w:t>
      </w:r>
      <w:r>
        <w:rPr>
          <w:sz w:val="22"/>
        </w:rPr>
        <w:t>de</w:t>
      </w:r>
      <w:r>
        <w:rPr>
          <w:spacing w:val="-10"/>
          <w:sz w:val="22"/>
        </w:rPr>
        <w:t> </w:t>
      </w:r>
      <w:r>
        <w:rPr>
          <w:sz w:val="22"/>
        </w:rPr>
        <w:t>no</w:t>
      </w:r>
      <w:r>
        <w:rPr>
          <w:spacing w:val="-10"/>
          <w:sz w:val="22"/>
        </w:rPr>
        <w:t> </w:t>
      </w:r>
      <w:r>
        <w:rPr>
          <w:sz w:val="22"/>
        </w:rPr>
        <w:t>tener</w:t>
      </w:r>
      <w:r>
        <w:rPr>
          <w:spacing w:val="-8"/>
          <w:sz w:val="22"/>
        </w:rPr>
        <w:t> </w:t>
      </w:r>
      <w:r>
        <w:rPr>
          <w:sz w:val="22"/>
        </w:rPr>
        <w:t>origen</w:t>
      </w:r>
      <w:r>
        <w:rPr>
          <w:spacing w:val="-8"/>
          <w:sz w:val="22"/>
        </w:rPr>
        <w:t> </w:t>
      </w:r>
      <w:r>
        <w:rPr>
          <w:sz w:val="22"/>
        </w:rPr>
        <w:t>en</w:t>
      </w:r>
      <w:r>
        <w:rPr>
          <w:spacing w:val="-9"/>
          <w:sz w:val="22"/>
        </w:rPr>
        <w:t> </w:t>
      </w:r>
      <w:r>
        <w:rPr>
          <w:sz w:val="22"/>
        </w:rPr>
        <w:t>la entidad estatal, ni caber en estricto sentido en lo que se entiende con la expresión</w:t>
      </w:r>
      <w:r>
        <w:rPr>
          <w:spacing w:val="-4"/>
          <w:sz w:val="22"/>
        </w:rPr>
        <w:t> </w:t>
      </w:r>
      <w:r>
        <w:rPr>
          <w:i/>
          <w:sz w:val="22"/>
        </w:rPr>
        <w:t>Documento</w:t>
      </w:r>
      <w:r>
        <w:rPr>
          <w:i/>
          <w:spacing w:val="-4"/>
          <w:sz w:val="22"/>
        </w:rPr>
        <w:t> </w:t>
      </w:r>
      <w:r>
        <w:rPr>
          <w:i/>
          <w:sz w:val="22"/>
        </w:rPr>
        <w:t>del</w:t>
      </w:r>
      <w:r>
        <w:rPr>
          <w:i/>
          <w:spacing w:val="-6"/>
          <w:sz w:val="22"/>
        </w:rPr>
        <w:t> </w:t>
      </w:r>
      <w:r>
        <w:rPr>
          <w:i/>
          <w:sz w:val="22"/>
        </w:rPr>
        <w:t>Proceso,</w:t>
      </w:r>
      <w:r>
        <w:rPr>
          <w:i/>
          <w:spacing w:val="-4"/>
          <w:sz w:val="22"/>
        </w:rPr>
        <w:t> </w:t>
      </w:r>
      <w:r>
        <w:rPr>
          <w:sz w:val="22"/>
        </w:rPr>
        <w:t>hace</w:t>
      </w:r>
      <w:r>
        <w:rPr>
          <w:spacing w:val="-6"/>
          <w:sz w:val="22"/>
        </w:rPr>
        <w:t> </w:t>
      </w:r>
      <w:r>
        <w:rPr>
          <w:sz w:val="22"/>
        </w:rPr>
        <w:t>parte</w:t>
      </w:r>
      <w:r>
        <w:rPr>
          <w:spacing w:val="-6"/>
          <w:sz w:val="22"/>
        </w:rPr>
        <w:t> </w:t>
      </w:r>
      <w:r>
        <w:rPr>
          <w:sz w:val="22"/>
        </w:rPr>
        <w:t>de</w:t>
      </w:r>
      <w:r>
        <w:rPr>
          <w:spacing w:val="-7"/>
          <w:sz w:val="22"/>
        </w:rPr>
        <w:t> </w:t>
      </w:r>
      <w:r>
        <w:rPr>
          <w:sz w:val="22"/>
        </w:rPr>
        <w:t>su</w:t>
      </w:r>
      <w:r>
        <w:rPr>
          <w:spacing w:val="-6"/>
          <w:sz w:val="22"/>
        </w:rPr>
        <w:t> </w:t>
      </w:r>
      <w:r>
        <w:rPr>
          <w:sz w:val="22"/>
        </w:rPr>
        <w:t>desarrollo,</w:t>
      </w:r>
      <w:r>
        <w:rPr>
          <w:spacing w:val="-4"/>
          <w:sz w:val="22"/>
        </w:rPr>
        <w:t> </w:t>
      </w:r>
      <w:r>
        <w:rPr>
          <w:sz w:val="22"/>
        </w:rPr>
        <w:t>y</w:t>
      </w:r>
      <w:r>
        <w:rPr>
          <w:spacing w:val="-7"/>
          <w:sz w:val="22"/>
        </w:rPr>
        <w:t> </w:t>
      </w:r>
      <w:r>
        <w:rPr>
          <w:sz w:val="22"/>
        </w:rPr>
        <w:t>que</w:t>
      </w:r>
      <w:r>
        <w:rPr>
          <w:spacing w:val="-6"/>
          <w:sz w:val="22"/>
        </w:rPr>
        <w:t> </w:t>
      </w:r>
      <w:r>
        <w:rPr>
          <w:sz w:val="22"/>
        </w:rPr>
        <w:t>por disposición de la Ley de transparencia y acceso a la información pública, debe publicar la entidad de manera proactiva.</w:t>
      </w:r>
    </w:p>
    <w:p>
      <w:pPr>
        <w:pStyle w:val="ListParagraph"/>
        <w:numPr>
          <w:ilvl w:val="0"/>
          <w:numId w:val="2"/>
        </w:numPr>
        <w:tabs>
          <w:tab w:pos="821" w:val="left" w:leader="none"/>
          <w:tab w:pos="897" w:val="left" w:leader="none"/>
        </w:tabs>
        <w:spacing w:line="240" w:lineRule="auto" w:before="0" w:after="0"/>
        <w:ind w:left="821" w:right="900" w:hanging="360"/>
        <w:jc w:val="both"/>
        <w:rPr>
          <w:sz w:val="22"/>
        </w:rPr>
      </w:pPr>
      <w:r>
        <w:rPr>
          <w:sz w:val="22"/>
        </w:rPr>
        <w:tab/>
        <w:t>Es importante resaltar que al no existir efectos derogatorios o subrogatorios entre las disposiciones del EGCAP y la normativa de la transparencia y el acceso a la información pública, las disposiciones de ambos regímenes deben ser interpretadas de manera complementaria. Esto significa que a pesar de que los documentos objeto de publicación según el Decreto 1082 de 2015, se encuentren recogidos dentro de los que deben ser publicados conforme a la Ley 1712 de 2014 y el Decreto 1081</w:t>
      </w:r>
      <w:r>
        <w:rPr>
          <w:spacing w:val="-1"/>
          <w:sz w:val="22"/>
        </w:rPr>
        <w:t> </w:t>
      </w:r>
      <w:r>
        <w:rPr>
          <w:sz w:val="22"/>
        </w:rPr>
        <w:t>de</w:t>
      </w:r>
      <w:r>
        <w:rPr>
          <w:spacing w:val="-2"/>
          <w:sz w:val="22"/>
        </w:rPr>
        <w:t> </w:t>
      </w:r>
      <w:r>
        <w:rPr>
          <w:sz w:val="22"/>
        </w:rPr>
        <w:t>2015,</w:t>
      </w:r>
      <w:r>
        <w:rPr>
          <w:spacing w:val="-1"/>
          <w:sz w:val="22"/>
        </w:rPr>
        <w:t> </w:t>
      </w:r>
      <w:r>
        <w:rPr>
          <w:sz w:val="22"/>
        </w:rPr>
        <w:t>deberán respetarse los</w:t>
      </w:r>
      <w:r>
        <w:rPr>
          <w:spacing w:val="-2"/>
          <w:sz w:val="22"/>
        </w:rPr>
        <w:t> </w:t>
      </w:r>
      <w:r>
        <w:rPr>
          <w:sz w:val="22"/>
        </w:rPr>
        <w:t>aspectos expresamente regulados en cada norma.</w:t>
      </w:r>
    </w:p>
    <w:p>
      <w:pPr>
        <w:pStyle w:val="ListParagraph"/>
        <w:numPr>
          <w:ilvl w:val="0"/>
          <w:numId w:val="2"/>
        </w:numPr>
        <w:tabs>
          <w:tab w:pos="819" w:val="left" w:leader="none"/>
        </w:tabs>
        <w:spacing w:line="267" w:lineRule="exact" w:before="0" w:after="0"/>
        <w:ind w:left="819" w:right="0" w:hanging="359"/>
        <w:jc w:val="both"/>
        <w:rPr>
          <w:sz w:val="22"/>
        </w:rPr>
      </w:pPr>
      <w:r>
        <w:rPr>
          <w:sz w:val="22"/>
        </w:rPr>
        <w:t>Esta interpretación</w:t>
      </w:r>
      <w:r>
        <w:rPr>
          <w:spacing w:val="4"/>
          <w:sz w:val="22"/>
        </w:rPr>
        <w:t> </w:t>
      </w:r>
      <w:r>
        <w:rPr>
          <w:sz w:val="22"/>
        </w:rPr>
        <w:t>de las disposiciones</w:t>
      </w:r>
      <w:r>
        <w:rPr>
          <w:spacing w:val="3"/>
          <w:sz w:val="22"/>
        </w:rPr>
        <w:t> </w:t>
      </w:r>
      <w:r>
        <w:rPr>
          <w:sz w:val="22"/>
        </w:rPr>
        <w:t>analizadas</w:t>
      </w:r>
      <w:r>
        <w:rPr>
          <w:spacing w:val="2"/>
          <w:sz w:val="22"/>
        </w:rPr>
        <w:t> </w:t>
      </w:r>
      <w:r>
        <w:rPr>
          <w:sz w:val="22"/>
        </w:rPr>
        <w:t>permite</w:t>
      </w:r>
      <w:r>
        <w:rPr>
          <w:spacing w:val="2"/>
          <w:sz w:val="22"/>
        </w:rPr>
        <w:t> </w:t>
      </w:r>
      <w:r>
        <w:rPr>
          <w:sz w:val="22"/>
        </w:rPr>
        <w:t>incorporar</w:t>
      </w:r>
      <w:r>
        <w:rPr>
          <w:spacing w:val="2"/>
          <w:sz w:val="22"/>
        </w:rPr>
        <w:t> </w:t>
      </w:r>
      <w:r>
        <w:rPr>
          <w:spacing w:val="-5"/>
          <w:sz w:val="22"/>
        </w:rPr>
        <w:t>al</w:t>
      </w:r>
    </w:p>
    <w:p>
      <w:pPr>
        <w:spacing w:after="0" w:line="267" w:lineRule="exact"/>
        <w:jc w:val="both"/>
        <w:rPr>
          <w:sz w:val="22"/>
        </w:rPr>
        <w:sectPr>
          <w:pgSz w:w="12240" w:h="15840"/>
          <w:pgMar w:header="165" w:footer="1782" w:top="1660" w:bottom="1980" w:left="1600" w:right="800"/>
        </w:sectPr>
      </w:pPr>
    </w:p>
    <w:p>
      <w:pPr>
        <w:pStyle w:val="BodyText"/>
        <w:spacing w:before="90"/>
        <w:ind w:left="821" w:right="899"/>
        <w:jc w:val="both"/>
      </w:pPr>
      <w:r>
        <w:rPr/>
        <w:t>EGCAP importantes principios desarrollados por la normativa de la transparencia y acceso a la información pública, como los de </w:t>
      </w:r>
      <w:r>
        <w:rPr>
          <w:i/>
        </w:rPr>
        <w:t>máxima publicidad para un titular universal</w:t>
      </w:r>
      <w:r>
        <w:rPr>
          <w:i/>
          <w:vertAlign w:val="superscript"/>
        </w:rPr>
        <w:t>7</w:t>
      </w:r>
      <w:r>
        <w:rPr>
          <w:i/>
          <w:vertAlign w:val="baseline"/>
        </w:rPr>
        <w:t>, transparencia, facilitación y divulgación</w:t>
      </w:r>
      <w:r>
        <w:rPr>
          <w:i/>
          <w:spacing w:val="-9"/>
          <w:vertAlign w:val="baseline"/>
        </w:rPr>
        <w:t> </w:t>
      </w:r>
      <w:r>
        <w:rPr>
          <w:i/>
          <w:vertAlign w:val="baseline"/>
        </w:rPr>
        <w:t>proactiva</w:t>
      </w:r>
      <w:r>
        <w:rPr>
          <w:i/>
          <w:spacing w:val="-10"/>
          <w:vertAlign w:val="baseline"/>
        </w:rPr>
        <w:t> </w:t>
      </w:r>
      <w:r>
        <w:rPr>
          <w:i/>
          <w:vertAlign w:val="baseline"/>
        </w:rPr>
        <w:t>de</w:t>
      </w:r>
      <w:r>
        <w:rPr>
          <w:i/>
          <w:spacing w:val="-12"/>
          <w:vertAlign w:val="baseline"/>
        </w:rPr>
        <w:t> </w:t>
      </w:r>
      <w:r>
        <w:rPr>
          <w:i/>
          <w:vertAlign w:val="baseline"/>
        </w:rPr>
        <w:t>la</w:t>
      </w:r>
      <w:r>
        <w:rPr>
          <w:i/>
          <w:spacing w:val="-13"/>
          <w:vertAlign w:val="baseline"/>
        </w:rPr>
        <w:t> </w:t>
      </w:r>
      <w:r>
        <w:rPr>
          <w:i/>
          <w:vertAlign w:val="baseline"/>
        </w:rPr>
        <w:t>información</w:t>
      </w:r>
      <w:r>
        <w:rPr>
          <w:vertAlign w:val="superscript"/>
        </w:rPr>
        <w:t>8</w:t>
      </w:r>
      <w:r>
        <w:rPr>
          <w:vertAlign w:val="baseline"/>
        </w:rPr>
        <w:t>,</w:t>
      </w:r>
      <w:r>
        <w:rPr>
          <w:spacing w:val="40"/>
          <w:vertAlign w:val="baseline"/>
        </w:rPr>
        <w:t> </w:t>
      </w:r>
      <w:r>
        <w:rPr>
          <w:vertAlign w:val="baseline"/>
        </w:rPr>
        <w:t>porque</w:t>
      </w:r>
      <w:r>
        <w:rPr>
          <w:spacing w:val="-11"/>
          <w:vertAlign w:val="baseline"/>
        </w:rPr>
        <w:t> </w:t>
      </w:r>
      <w:r>
        <w:rPr>
          <w:vertAlign w:val="baseline"/>
        </w:rPr>
        <w:t>al</w:t>
      </w:r>
      <w:r>
        <w:rPr>
          <w:spacing w:val="-12"/>
          <w:vertAlign w:val="baseline"/>
        </w:rPr>
        <w:t> </w:t>
      </w:r>
      <w:r>
        <w:rPr>
          <w:vertAlign w:val="baseline"/>
        </w:rPr>
        <w:t>ampliarse</w:t>
      </w:r>
      <w:r>
        <w:rPr>
          <w:spacing w:val="-10"/>
          <w:vertAlign w:val="baseline"/>
        </w:rPr>
        <w:t> </w:t>
      </w:r>
      <w:r>
        <w:rPr>
          <w:vertAlign w:val="baseline"/>
        </w:rPr>
        <w:t>la</w:t>
      </w:r>
      <w:r>
        <w:rPr>
          <w:spacing w:val="-13"/>
          <w:vertAlign w:val="baseline"/>
        </w:rPr>
        <w:t> </w:t>
      </w:r>
      <w:r>
        <w:rPr>
          <w:vertAlign w:val="baseline"/>
        </w:rPr>
        <w:t>actividad contractual sobre la que recae el deber de publicación, se divulga un mayor volumen de información, que de por sí es pública, mediante un mecanismo</w:t>
      </w:r>
      <w:r>
        <w:rPr>
          <w:spacing w:val="40"/>
          <w:vertAlign w:val="baseline"/>
        </w:rPr>
        <w:t> </w:t>
      </w:r>
      <w:r>
        <w:rPr>
          <w:vertAlign w:val="baseline"/>
        </w:rPr>
        <w:t>como el SECOP, que está concebido para ello por lo que facilita el acceso a la misma desde cualquier dispositivo con acceso a internet, garantizando mayor transparencia, al obligarse a las entidades estatales a publicar sus actuaciones de manera proactiva y rutinaria, lo que permite que la ciudadanía conozca con detalle y actualidad el desarrollo de la gestión contractual de la Administración, fomentándose en la contratación pública estándares altos de transparencia.</w:t>
      </w:r>
    </w:p>
    <w:p>
      <w:pPr>
        <w:pStyle w:val="BodyText"/>
      </w:pPr>
    </w:p>
    <w:p>
      <w:pPr>
        <w:pStyle w:val="ListParagraph"/>
        <w:numPr>
          <w:ilvl w:val="0"/>
          <w:numId w:val="2"/>
        </w:numPr>
        <w:tabs>
          <w:tab w:pos="821" w:val="left" w:leader="none"/>
        </w:tabs>
        <w:spacing w:line="240" w:lineRule="auto" w:before="0" w:after="0"/>
        <w:ind w:left="821" w:right="899" w:hanging="360"/>
        <w:jc w:val="both"/>
        <w:rPr>
          <w:sz w:val="22"/>
        </w:rPr>
      </w:pPr>
      <w:r>
        <w:rPr>
          <w:sz w:val="22"/>
        </w:rPr>
        <w:t>Por otra parte debemos mencionar que la Agencia Nacional de Contratación Pública – Colombia Compra Eficiente tiene, dentro de sus competencias, la</w:t>
      </w:r>
      <w:r>
        <w:rPr>
          <w:spacing w:val="-2"/>
          <w:sz w:val="22"/>
        </w:rPr>
        <w:t> </w:t>
      </w:r>
      <w:r>
        <w:rPr>
          <w:sz w:val="22"/>
        </w:rPr>
        <w:t>función de</w:t>
      </w:r>
      <w:r>
        <w:rPr>
          <w:spacing w:val="-2"/>
          <w:sz w:val="22"/>
        </w:rPr>
        <w:t> </w:t>
      </w:r>
      <w:r>
        <w:rPr>
          <w:sz w:val="22"/>
        </w:rPr>
        <w:t>administrar el</w:t>
      </w:r>
      <w:r>
        <w:rPr>
          <w:spacing w:val="-2"/>
          <w:sz w:val="22"/>
        </w:rPr>
        <w:t> </w:t>
      </w:r>
      <w:r>
        <w:rPr>
          <w:sz w:val="22"/>
        </w:rPr>
        <w:t>SECOP</w:t>
      </w:r>
      <w:r>
        <w:rPr>
          <w:spacing w:val="-1"/>
          <w:sz w:val="22"/>
        </w:rPr>
        <w:t> </w:t>
      </w:r>
      <w:r>
        <w:rPr>
          <w:sz w:val="22"/>
        </w:rPr>
        <w:t>,</w:t>
      </w:r>
      <w:r>
        <w:rPr>
          <w:spacing w:val="-2"/>
          <w:sz w:val="22"/>
        </w:rPr>
        <w:t> </w:t>
      </w:r>
      <w:r>
        <w:rPr>
          <w:sz w:val="22"/>
        </w:rPr>
        <w:t>por</w:t>
      </w:r>
      <w:r>
        <w:rPr>
          <w:spacing w:val="-2"/>
          <w:sz w:val="22"/>
        </w:rPr>
        <w:t> </w:t>
      </w:r>
      <w:r>
        <w:rPr>
          <w:sz w:val="22"/>
        </w:rPr>
        <w:t>lo</w:t>
      </w:r>
      <w:r>
        <w:rPr>
          <w:spacing w:val="-2"/>
          <w:sz w:val="22"/>
        </w:rPr>
        <w:t> </w:t>
      </w:r>
      <w:r>
        <w:rPr>
          <w:sz w:val="22"/>
        </w:rPr>
        <w:t>cual</w:t>
      </w:r>
      <w:r>
        <w:rPr>
          <w:spacing w:val="-1"/>
          <w:sz w:val="22"/>
        </w:rPr>
        <w:t> </w:t>
      </w:r>
      <w:r>
        <w:rPr>
          <w:sz w:val="22"/>
        </w:rPr>
        <w:t>desarrolló la</w:t>
      </w:r>
      <w:r>
        <w:rPr>
          <w:spacing w:val="-3"/>
          <w:sz w:val="22"/>
        </w:rPr>
        <w:t> </w:t>
      </w:r>
      <w:r>
        <w:rPr>
          <w:sz w:val="22"/>
        </w:rPr>
        <w:t>primera</w:t>
      </w:r>
      <w:r>
        <w:rPr>
          <w:spacing w:val="-1"/>
          <w:sz w:val="22"/>
        </w:rPr>
        <w:t> </w:t>
      </w:r>
      <w:r>
        <w:rPr>
          <w:sz w:val="22"/>
        </w:rPr>
        <w:t>versión</w:t>
      </w:r>
      <w:r>
        <w:rPr>
          <w:spacing w:val="40"/>
          <w:sz w:val="22"/>
        </w:rPr>
        <w:t> </w:t>
      </w:r>
      <w:r>
        <w:rPr>
          <w:sz w:val="22"/>
        </w:rPr>
        <w:t>de</w:t>
      </w:r>
      <w:r>
        <w:rPr>
          <w:spacing w:val="-3"/>
          <w:sz w:val="22"/>
        </w:rPr>
        <w:t> </w:t>
      </w:r>
      <w:r>
        <w:rPr>
          <w:sz w:val="22"/>
        </w:rPr>
        <w:t>la</w:t>
      </w:r>
      <w:r>
        <w:rPr>
          <w:spacing w:val="-3"/>
          <w:sz w:val="22"/>
        </w:rPr>
        <w:t> </w:t>
      </w:r>
      <w:r>
        <w:rPr>
          <w:sz w:val="22"/>
        </w:rPr>
        <w:t>plataforma</w:t>
      </w:r>
      <w:r>
        <w:rPr>
          <w:spacing w:val="40"/>
          <w:sz w:val="22"/>
        </w:rPr>
        <w:t> </w:t>
      </w:r>
      <w:r>
        <w:rPr>
          <w:sz w:val="22"/>
        </w:rPr>
        <w:t>–SECOP</w:t>
      </w:r>
      <w:r>
        <w:rPr>
          <w:spacing w:val="-2"/>
          <w:sz w:val="22"/>
        </w:rPr>
        <w:t> </w:t>
      </w:r>
      <w:r>
        <w:rPr>
          <w:sz w:val="22"/>
        </w:rPr>
        <w:t>I–,</w:t>
      </w:r>
      <w:r>
        <w:rPr>
          <w:spacing w:val="-3"/>
          <w:sz w:val="22"/>
        </w:rPr>
        <w:t> </w:t>
      </w:r>
      <w:r>
        <w:rPr>
          <w:sz w:val="22"/>
        </w:rPr>
        <w:t>que</w:t>
      </w:r>
      <w:r>
        <w:rPr>
          <w:spacing w:val="-3"/>
          <w:sz w:val="22"/>
        </w:rPr>
        <w:t> </w:t>
      </w:r>
      <w:r>
        <w:rPr>
          <w:sz w:val="22"/>
        </w:rPr>
        <w:t>solo</w:t>
      </w:r>
      <w:r>
        <w:rPr>
          <w:spacing w:val="-2"/>
          <w:sz w:val="22"/>
        </w:rPr>
        <w:t> </w:t>
      </w:r>
      <w:r>
        <w:rPr>
          <w:sz w:val="22"/>
        </w:rPr>
        <w:t>funciona</w:t>
      </w:r>
      <w:r>
        <w:rPr>
          <w:spacing w:val="-1"/>
          <w:sz w:val="22"/>
        </w:rPr>
        <w:t> </w:t>
      </w:r>
      <w:r>
        <w:rPr>
          <w:sz w:val="22"/>
        </w:rPr>
        <w:t>como medio</w:t>
      </w:r>
      <w:r>
        <w:rPr>
          <w:spacing w:val="-1"/>
          <w:sz w:val="22"/>
        </w:rPr>
        <w:t> </w:t>
      </w:r>
      <w:r>
        <w:rPr>
          <w:sz w:val="22"/>
        </w:rPr>
        <w:t>de</w:t>
      </w:r>
      <w:r>
        <w:rPr>
          <w:spacing w:val="-2"/>
          <w:sz w:val="22"/>
        </w:rPr>
        <w:t> </w:t>
      </w:r>
      <w:r>
        <w:rPr>
          <w:sz w:val="22"/>
        </w:rPr>
        <w:t>publicidad, es</w:t>
      </w:r>
      <w:r>
        <w:rPr>
          <w:spacing w:val="-2"/>
          <w:sz w:val="22"/>
        </w:rPr>
        <w:t> </w:t>
      </w:r>
      <w:r>
        <w:rPr>
          <w:sz w:val="22"/>
        </w:rPr>
        <w:t>decir, no</w:t>
      </w:r>
      <w:r>
        <w:rPr>
          <w:spacing w:val="-2"/>
          <w:sz w:val="22"/>
        </w:rPr>
        <w:t> </w:t>
      </w:r>
      <w:r>
        <w:rPr>
          <w:sz w:val="22"/>
        </w:rPr>
        <w:t>es</w:t>
      </w:r>
      <w:r>
        <w:rPr>
          <w:spacing w:val="-2"/>
          <w:sz w:val="22"/>
        </w:rPr>
        <w:t> </w:t>
      </w:r>
      <w:r>
        <w:rPr>
          <w:sz w:val="22"/>
        </w:rPr>
        <w:t>transaccional, lo</w:t>
      </w:r>
      <w:r>
        <w:rPr>
          <w:spacing w:val="-2"/>
          <w:sz w:val="22"/>
        </w:rPr>
        <w:t> </w:t>
      </w:r>
      <w:r>
        <w:rPr>
          <w:sz w:val="22"/>
        </w:rPr>
        <w:t>que</w:t>
      </w:r>
      <w:r>
        <w:rPr>
          <w:spacing w:val="-1"/>
          <w:sz w:val="22"/>
        </w:rPr>
        <w:t> </w:t>
      </w:r>
      <w:r>
        <w:rPr>
          <w:sz w:val="22"/>
        </w:rPr>
        <w:t>significa que</w:t>
      </w:r>
      <w:r>
        <w:rPr>
          <w:spacing w:val="-1"/>
          <w:sz w:val="22"/>
        </w:rPr>
        <w:t> </w:t>
      </w:r>
      <w:r>
        <w:rPr>
          <w:sz w:val="22"/>
        </w:rPr>
        <w:t>el procedimiento contractual ocurre</w:t>
      </w:r>
      <w:r>
        <w:rPr>
          <w:spacing w:val="-1"/>
          <w:sz w:val="22"/>
        </w:rPr>
        <w:t> </w:t>
      </w:r>
      <w:r>
        <w:rPr>
          <w:sz w:val="22"/>
        </w:rPr>
        <w:t>fuera</w:t>
      </w:r>
      <w:r>
        <w:rPr>
          <w:spacing w:val="-2"/>
          <w:sz w:val="22"/>
        </w:rPr>
        <w:t> </w:t>
      </w:r>
      <w:r>
        <w:rPr>
          <w:sz w:val="22"/>
        </w:rPr>
        <w:t>de</w:t>
      </w:r>
      <w:r>
        <w:rPr>
          <w:spacing w:val="-3"/>
          <w:sz w:val="22"/>
        </w:rPr>
        <w:t> </w:t>
      </w:r>
      <w:r>
        <w:rPr>
          <w:sz w:val="22"/>
        </w:rPr>
        <w:t>la</w:t>
      </w:r>
      <w:r>
        <w:rPr>
          <w:spacing w:val="-3"/>
          <w:sz w:val="22"/>
        </w:rPr>
        <w:t> </w:t>
      </w:r>
      <w:r>
        <w:rPr>
          <w:sz w:val="22"/>
        </w:rPr>
        <w:t>plataforma y</w:t>
      </w:r>
      <w:r>
        <w:rPr>
          <w:spacing w:val="-3"/>
          <w:sz w:val="22"/>
        </w:rPr>
        <w:t> </w:t>
      </w:r>
      <w:r>
        <w:rPr>
          <w:sz w:val="22"/>
        </w:rPr>
        <w:t>a</w:t>
      </w:r>
      <w:r>
        <w:rPr>
          <w:spacing w:val="-3"/>
          <w:sz w:val="22"/>
        </w:rPr>
        <w:t> </w:t>
      </w:r>
      <w:r>
        <w:rPr>
          <w:sz w:val="22"/>
        </w:rPr>
        <w:t>través</w:t>
      </w:r>
      <w:r>
        <w:rPr>
          <w:spacing w:val="-1"/>
          <w:sz w:val="22"/>
        </w:rPr>
        <w:t> </w:t>
      </w:r>
      <w:r>
        <w:rPr>
          <w:sz w:val="22"/>
        </w:rPr>
        <w:t>de</w:t>
      </w:r>
      <w:r>
        <w:rPr>
          <w:spacing w:val="-3"/>
          <w:sz w:val="22"/>
        </w:rPr>
        <w:t> </w:t>
      </w:r>
      <w:r>
        <w:rPr>
          <w:sz w:val="22"/>
        </w:rPr>
        <w:t>un expediente</w:t>
      </w:r>
      <w:r>
        <w:rPr>
          <w:spacing w:val="-3"/>
          <w:sz w:val="22"/>
        </w:rPr>
        <w:t> </w:t>
      </w:r>
      <w:r>
        <w:rPr>
          <w:sz w:val="22"/>
        </w:rPr>
        <w:t>físico</w:t>
      </w:r>
      <w:r>
        <w:rPr>
          <w:spacing w:val="-4"/>
          <w:sz w:val="22"/>
        </w:rPr>
        <w:t> </w:t>
      </w:r>
      <w:r>
        <w:rPr>
          <w:sz w:val="22"/>
        </w:rPr>
        <w:t>en</w:t>
      </w:r>
      <w:r>
        <w:rPr>
          <w:spacing w:val="-5"/>
          <w:sz w:val="22"/>
        </w:rPr>
        <w:t> </w:t>
      </w:r>
      <w:r>
        <w:rPr>
          <w:sz w:val="22"/>
        </w:rPr>
        <w:t>la</w:t>
      </w:r>
      <w:r>
        <w:rPr>
          <w:spacing w:val="-5"/>
          <w:sz w:val="22"/>
        </w:rPr>
        <w:t> </w:t>
      </w:r>
      <w:r>
        <w:rPr>
          <w:sz w:val="22"/>
        </w:rPr>
        <w:t>entidad,</w:t>
      </w:r>
      <w:r>
        <w:rPr>
          <w:spacing w:val="-3"/>
          <w:sz w:val="22"/>
        </w:rPr>
        <w:t> </w:t>
      </w:r>
      <w:r>
        <w:rPr>
          <w:sz w:val="22"/>
        </w:rPr>
        <w:t>pero</w:t>
      </w:r>
      <w:r>
        <w:rPr>
          <w:spacing w:val="-5"/>
          <w:sz w:val="22"/>
        </w:rPr>
        <w:t> </w:t>
      </w:r>
      <w:r>
        <w:rPr>
          <w:sz w:val="22"/>
        </w:rPr>
        <w:t>las</w:t>
      </w:r>
      <w:r>
        <w:rPr>
          <w:spacing w:val="-5"/>
          <w:sz w:val="22"/>
        </w:rPr>
        <w:t> </w:t>
      </w:r>
      <w:r>
        <w:rPr>
          <w:sz w:val="22"/>
        </w:rPr>
        <w:t>actuaciones</w:t>
      </w:r>
      <w:r>
        <w:rPr>
          <w:spacing w:val="-2"/>
          <w:sz w:val="22"/>
        </w:rPr>
        <w:t> </w:t>
      </w:r>
      <w:r>
        <w:rPr>
          <w:sz w:val="22"/>
        </w:rPr>
        <w:t>y</w:t>
      </w:r>
      <w:r>
        <w:rPr>
          <w:spacing w:val="-6"/>
          <w:sz w:val="22"/>
        </w:rPr>
        <w:t> </w:t>
      </w:r>
      <w:r>
        <w:rPr>
          <w:sz w:val="22"/>
        </w:rPr>
        <w:t>los</w:t>
      </w:r>
      <w:r>
        <w:rPr>
          <w:spacing w:val="-5"/>
          <w:sz w:val="22"/>
        </w:rPr>
        <w:t> </w:t>
      </w:r>
      <w:r>
        <w:rPr>
          <w:sz w:val="22"/>
        </w:rPr>
        <w:t>documentos</w:t>
      </w:r>
      <w:r>
        <w:rPr>
          <w:spacing w:val="-3"/>
          <w:sz w:val="22"/>
        </w:rPr>
        <w:t> </w:t>
      </w:r>
      <w:r>
        <w:rPr>
          <w:sz w:val="22"/>
        </w:rPr>
        <w:t>se</w:t>
      </w:r>
    </w:p>
    <w:p>
      <w:pPr>
        <w:pStyle w:val="BodyText"/>
        <w:spacing w:before="75"/>
        <w:rPr>
          <w:sz w:val="20"/>
        </w:rPr>
      </w:pPr>
      <w:r>
        <w:rPr/>
        <mc:AlternateContent>
          <mc:Choice Requires="wps">
            <w:drawing>
              <wp:anchor distT="0" distB="0" distL="0" distR="0" allowOverlap="1" layoutInCell="1" locked="0" behindDoc="1" simplePos="0" relativeHeight="487589888">
                <wp:simplePos x="0" y="0"/>
                <wp:positionH relativeFrom="page">
                  <wp:posOffset>1080135</wp:posOffset>
                </wp:positionH>
                <wp:positionV relativeFrom="paragraph">
                  <wp:posOffset>217252</wp:posOffset>
                </wp:positionV>
                <wp:extent cx="1828800" cy="127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17.106531pt;width:144pt;height:.1pt;mso-position-horizontal-relative:page;mso-position-vertical-relative:paragraph;z-index:-15726592;mso-wrap-distance-left:0;mso-wrap-distance-right:0" id="docshape9" coordorigin="1701,342" coordsize="2880,0" path="m1701,342l4581,342e" filled="false" stroked="true" strokeweight=".5pt" strokecolor="#000000">
                <v:path arrowok="t"/>
                <v:stroke dashstyle="solid"/>
                <w10:wrap type="topAndBottom"/>
              </v:shape>
            </w:pict>
          </mc:Fallback>
        </mc:AlternateContent>
      </w:r>
    </w:p>
    <w:p>
      <w:pPr>
        <w:spacing w:line="247" w:lineRule="auto" w:before="104"/>
        <w:ind w:left="100" w:right="900" w:firstLine="708"/>
        <w:jc w:val="both"/>
        <w:rPr>
          <w:rFonts w:ascii="Arial MT" w:hAnsi="Arial MT"/>
          <w:sz w:val="16"/>
        </w:rPr>
      </w:pPr>
      <w:r>
        <w:rPr>
          <w:rFonts w:ascii="Arial MT" w:hAnsi="Arial MT"/>
          <w:position w:val="7"/>
          <w:sz w:val="13"/>
        </w:rPr>
        <w:t>7</w:t>
      </w:r>
      <w:r>
        <w:rPr>
          <w:rFonts w:ascii="Arial MT" w:hAnsi="Arial MT"/>
          <w:spacing w:val="17"/>
          <w:position w:val="7"/>
          <w:sz w:val="13"/>
        </w:rPr>
        <w:t> </w:t>
      </w:r>
      <w:r>
        <w:rPr>
          <w:rFonts w:ascii="Arial MT" w:hAnsi="Arial MT"/>
          <w:sz w:val="16"/>
        </w:rPr>
        <w:t>Ley</w:t>
      </w:r>
      <w:r>
        <w:rPr>
          <w:rFonts w:ascii="Arial MT" w:hAnsi="Arial MT"/>
          <w:spacing w:val="-11"/>
          <w:sz w:val="16"/>
        </w:rPr>
        <w:t> </w:t>
      </w:r>
      <w:r>
        <w:rPr>
          <w:rFonts w:ascii="Arial MT" w:hAnsi="Arial MT"/>
          <w:sz w:val="16"/>
        </w:rPr>
        <w:t>1712</w:t>
      </w:r>
      <w:r>
        <w:rPr>
          <w:rFonts w:ascii="Arial MT" w:hAnsi="Arial MT"/>
          <w:spacing w:val="-11"/>
          <w:sz w:val="16"/>
        </w:rPr>
        <w:t> </w:t>
      </w:r>
      <w:r>
        <w:rPr>
          <w:rFonts w:ascii="Arial MT" w:hAnsi="Arial MT"/>
          <w:sz w:val="16"/>
        </w:rPr>
        <w:t>de</w:t>
      </w:r>
      <w:r>
        <w:rPr>
          <w:rFonts w:ascii="Arial MT" w:hAnsi="Arial MT"/>
          <w:spacing w:val="-11"/>
          <w:sz w:val="16"/>
        </w:rPr>
        <w:t> </w:t>
      </w:r>
      <w:r>
        <w:rPr>
          <w:rFonts w:ascii="Arial MT" w:hAnsi="Arial MT"/>
          <w:sz w:val="16"/>
        </w:rPr>
        <w:t>2014</w:t>
      </w:r>
      <w:r>
        <w:rPr>
          <w:rFonts w:ascii="Arial MT" w:hAnsi="Arial MT"/>
          <w:spacing w:val="-11"/>
          <w:sz w:val="16"/>
        </w:rPr>
        <w:t> </w:t>
      </w:r>
      <w:r>
        <w:rPr>
          <w:rFonts w:ascii="Arial MT" w:hAnsi="Arial MT"/>
          <w:sz w:val="16"/>
        </w:rPr>
        <w:t>“Artículo</w:t>
      </w:r>
      <w:r>
        <w:rPr>
          <w:rFonts w:ascii="Arial MT" w:hAnsi="Arial MT"/>
          <w:spacing w:val="-11"/>
          <w:sz w:val="16"/>
        </w:rPr>
        <w:t> </w:t>
      </w:r>
      <w:r>
        <w:rPr>
          <w:rFonts w:ascii="Arial MT" w:hAnsi="Arial MT"/>
          <w:sz w:val="16"/>
        </w:rPr>
        <w:t>2°.Principio</w:t>
      </w:r>
      <w:r>
        <w:rPr>
          <w:rFonts w:ascii="Arial MT" w:hAnsi="Arial MT"/>
          <w:spacing w:val="-11"/>
          <w:sz w:val="16"/>
        </w:rPr>
        <w:t> </w:t>
      </w:r>
      <w:r>
        <w:rPr>
          <w:rFonts w:ascii="Arial MT" w:hAnsi="Arial MT"/>
          <w:sz w:val="16"/>
        </w:rPr>
        <w:t>de</w:t>
      </w:r>
      <w:r>
        <w:rPr>
          <w:rFonts w:ascii="Arial MT" w:hAnsi="Arial MT"/>
          <w:spacing w:val="-11"/>
          <w:sz w:val="16"/>
        </w:rPr>
        <w:t> </w:t>
      </w:r>
      <w:r>
        <w:rPr>
          <w:rFonts w:ascii="Arial MT" w:hAnsi="Arial MT"/>
          <w:sz w:val="16"/>
        </w:rPr>
        <w:t>máxima</w:t>
      </w:r>
      <w:r>
        <w:rPr>
          <w:rFonts w:ascii="Arial MT" w:hAnsi="Arial MT"/>
          <w:spacing w:val="-12"/>
          <w:sz w:val="16"/>
        </w:rPr>
        <w:t> </w:t>
      </w:r>
      <w:r>
        <w:rPr>
          <w:rFonts w:ascii="Arial MT" w:hAnsi="Arial MT"/>
          <w:sz w:val="16"/>
        </w:rPr>
        <w:t>publicidad</w:t>
      </w:r>
      <w:r>
        <w:rPr>
          <w:rFonts w:ascii="Arial MT" w:hAnsi="Arial MT"/>
          <w:spacing w:val="-10"/>
          <w:sz w:val="16"/>
        </w:rPr>
        <w:t> </w:t>
      </w:r>
      <w:r>
        <w:rPr>
          <w:rFonts w:ascii="Arial MT" w:hAnsi="Arial MT"/>
          <w:sz w:val="16"/>
        </w:rPr>
        <w:t>para</w:t>
      </w:r>
      <w:r>
        <w:rPr>
          <w:rFonts w:ascii="Arial MT" w:hAnsi="Arial MT"/>
          <w:spacing w:val="-12"/>
          <w:sz w:val="16"/>
        </w:rPr>
        <w:t> </w:t>
      </w:r>
      <w:r>
        <w:rPr>
          <w:rFonts w:ascii="Arial MT" w:hAnsi="Arial MT"/>
          <w:sz w:val="16"/>
        </w:rPr>
        <w:t>titular</w:t>
      </w:r>
      <w:r>
        <w:rPr>
          <w:rFonts w:ascii="Arial MT" w:hAnsi="Arial MT"/>
          <w:spacing w:val="-11"/>
          <w:sz w:val="16"/>
        </w:rPr>
        <w:t> </w:t>
      </w:r>
      <w:r>
        <w:rPr>
          <w:rFonts w:ascii="Arial MT" w:hAnsi="Arial MT"/>
          <w:sz w:val="16"/>
        </w:rPr>
        <w:t>universal.</w:t>
      </w:r>
      <w:r>
        <w:rPr>
          <w:rFonts w:ascii="Arial MT" w:hAnsi="Arial MT"/>
          <w:spacing w:val="-10"/>
          <w:sz w:val="16"/>
        </w:rPr>
        <w:t> </w:t>
      </w:r>
      <w:r>
        <w:rPr>
          <w:rFonts w:ascii="Arial MT" w:hAnsi="Arial MT"/>
          <w:sz w:val="16"/>
        </w:rPr>
        <w:t>Toda</w:t>
      </w:r>
      <w:r>
        <w:rPr>
          <w:rFonts w:ascii="Arial MT" w:hAnsi="Arial MT"/>
          <w:spacing w:val="-12"/>
          <w:sz w:val="16"/>
        </w:rPr>
        <w:t> </w:t>
      </w:r>
      <w:r>
        <w:rPr>
          <w:rFonts w:ascii="Arial MT" w:hAnsi="Arial MT"/>
          <w:sz w:val="16"/>
        </w:rPr>
        <w:t>información</w:t>
      </w:r>
      <w:r>
        <w:rPr>
          <w:rFonts w:ascii="Arial MT" w:hAnsi="Arial MT"/>
          <w:spacing w:val="-10"/>
          <w:sz w:val="16"/>
        </w:rPr>
        <w:t> </w:t>
      </w:r>
      <w:r>
        <w:rPr>
          <w:rFonts w:ascii="Arial MT" w:hAnsi="Arial MT"/>
          <w:sz w:val="16"/>
        </w:rPr>
        <w:t>en</w:t>
      </w:r>
      <w:r>
        <w:rPr>
          <w:rFonts w:ascii="Arial MT" w:hAnsi="Arial MT"/>
          <w:spacing w:val="-12"/>
          <w:sz w:val="16"/>
        </w:rPr>
        <w:t> </w:t>
      </w:r>
      <w:r>
        <w:rPr>
          <w:rFonts w:ascii="Arial MT" w:hAnsi="Arial MT"/>
          <w:sz w:val="16"/>
        </w:rPr>
        <w:t>posesión, bajo</w:t>
      </w:r>
      <w:r>
        <w:rPr>
          <w:rFonts w:ascii="Arial MT" w:hAnsi="Arial MT"/>
          <w:spacing w:val="-8"/>
          <w:sz w:val="16"/>
        </w:rPr>
        <w:t> </w:t>
      </w:r>
      <w:r>
        <w:rPr>
          <w:rFonts w:ascii="Arial MT" w:hAnsi="Arial MT"/>
          <w:sz w:val="16"/>
        </w:rPr>
        <w:t>control</w:t>
      </w:r>
      <w:r>
        <w:rPr>
          <w:rFonts w:ascii="Arial MT" w:hAnsi="Arial MT"/>
          <w:spacing w:val="-8"/>
          <w:sz w:val="16"/>
        </w:rPr>
        <w:t> </w:t>
      </w:r>
      <w:r>
        <w:rPr>
          <w:rFonts w:ascii="Arial MT" w:hAnsi="Arial MT"/>
          <w:sz w:val="16"/>
        </w:rPr>
        <w:t>o</w:t>
      </w:r>
      <w:r>
        <w:rPr>
          <w:rFonts w:ascii="Arial MT" w:hAnsi="Arial MT"/>
          <w:spacing w:val="-8"/>
          <w:sz w:val="16"/>
        </w:rPr>
        <w:t> </w:t>
      </w:r>
      <w:r>
        <w:rPr>
          <w:rFonts w:ascii="Arial MT" w:hAnsi="Arial MT"/>
          <w:sz w:val="16"/>
        </w:rPr>
        <w:t>custodia</w:t>
      </w:r>
      <w:r>
        <w:rPr>
          <w:rFonts w:ascii="Arial MT" w:hAnsi="Arial MT"/>
          <w:spacing w:val="-8"/>
          <w:sz w:val="16"/>
        </w:rPr>
        <w:t> </w:t>
      </w:r>
      <w:r>
        <w:rPr>
          <w:rFonts w:ascii="Arial MT" w:hAnsi="Arial MT"/>
          <w:sz w:val="16"/>
        </w:rPr>
        <w:t>de</w:t>
      </w:r>
      <w:r>
        <w:rPr>
          <w:rFonts w:ascii="Arial MT" w:hAnsi="Arial MT"/>
          <w:spacing w:val="-8"/>
          <w:sz w:val="16"/>
        </w:rPr>
        <w:t> </w:t>
      </w:r>
      <w:r>
        <w:rPr>
          <w:rFonts w:ascii="Arial MT" w:hAnsi="Arial MT"/>
          <w:sz w:val="16"/>
        </w:rPr>
        <w:t>un</w:t>
      </w:r>
      <w:r>
        <w:rPr>
          <w:rFonts w:ascii="Arial MT" w:hAnsi="Arial MT"/>
          <w:spacing w:val="-8"/>
          <w:sz w:val="16"/>
        </w:rPr>
        <w:t> </w:t>
      </w:r>
      <w:r>
        <w:rPr>
          <w:rFonts w:ascii="Arial MT" w:hAnsi="Arial MT"/>
          <w:sz w:val="16"/>
        </w:rPr>
        <w:t>sujeto</w:t>
      </w:r>
      <w:r>
        <w:rPr>
          <w:rFonts w:ascii="Arial MT" w:hAnsi="Arial MT"/>
          <w:spacing w:val="-8"/>
          <w:sz w:val="16"/>
        </w:rPr>
        <w:t> </w:t>
      </w:r>
      <w:r>
        <w:rPr>
          <w:rFonts w:ascii="Arial MT" w:hAnsi="Arial MT"/>
          <w:sz w:val="16"/>
        </w:rPr>
        <w:t>obligado</w:t>
      </w:r>
      <w:r>
        <w:rPr>
          <w:rFonts w:ascii="Arial MT" w:hAnsi="Arial MT"/>
          <w:spacing w:val="-8"/>
          <w:sz w:val="16"/>
        </w:rPr>
        <w:t> </w:t>
      </w:r>
      <w:r>
        <w:rPr>
          <w:rFonts w:ascii="Arial MT" w:hAnsi="Arial MT"/>
          <w:sz w:val="16"/>
        </w:rPr>
        <w:t>es</w:t>
      </w:r>
      <w:r>
        <w:rPr>
          <w:rFonts w:ascii="Arial MT" w:hAnsi="Arial MT"/>
          <w:spacing w:val="-8"/>
          <w:sz w:val="16"/>
        </w:rPr>
        <w:t> </w:t>
      </w:r>
      <w:r>
        <w:rPr>
          <w:rFonts w:ascii="Arial MT" w:hAnsi="Arial MT"/>
          <w:sz w:val="16"/>
        </w:rPr>
        <w:t>pública</w:t>
      </w:r>
      <w:r>
        <w:rPr>
          <w:rFonts w:ascii="Arial MT" w:hAnsi="Arial MT"/>
          <w:spacing w:val="-8"/>
          <w:sz w:val="16"/>
        </w:rPr>
        <w:t> </w:t>
      </w:r>
      <w:r>
        <w:rPr>
          <w:rFonts w:ascii="Arial MT" w:hAnsi="Arial MT"/>
          <w:sz w:val="16"/>
        </w:rPr>
        <w:t>y</w:t>
      </w:r>
      <w:r>
        <w:rPr>
          <w:rFonts w:ascii="Arial MT" w:hAnsi="Arial MT"/>
          <w:spacing w:val="-8"/>
          <w:sz w:val="16"/>
        </w:rPr>
        <w:t> </w:t>
      </w:r>
      <w:r>
        <w:rPr>
          <w:rFonts w:ascii="Arial MT" w:hAnsi="Arial MT"/>
          <w:sz w:val="16"/>
        </w:rPr>
        <w:t>no</w:t>
      </w:r>
      <w:r>
        <w:rPr>
          <w:rFonts w:ascii="Arial MT" w:hAnsi="Arial MT"/>
          <w:spacing w:val="-8"/>
          <w:sz w:val="16"/>
        </w:rPr>
        <w:t> </w:t>
      </w:r>
      <w:r>
        <w:rPr>
          <w:rFonts w:ascii="Arial MT" w:hAnsi="Arial MT"/>
          <w:sz w:val="16"/>
        </w:rPr>
        <w:t>podrá</w:t>
      </w:r>
      <w:r>
        <w:rPr>
          <w:rFonts w:ascii="Arial MT" w:hAnsi="Arial MT"/>
          <w:spacing w:val="-8"/>
          <w:sz w:val="16"/>
        </w:rPr>
        <w:t> </w:t>
      </w:r>
      <w:r>
        <w:rPr>
          <w:rFonts w:ascii="Arial MT" w:hAnsi="Arial MT"/>
          <w:sz w:val="16"/>
        </w:rPr>
        <w:t>ser</w:t>
      </w:r>
      <w:r>
        <w:rPr>
          <w:rFonts w:ascii="Arial MT" w:hAnsi="Arial MT"/>
          <w:spacing w:val="-8"/>
          <w:sz w:val="16"/>
        </w:rPr>
        <w:t> </w:t>
      </w:r>
      <w:r>
        <w:rPr>
          <w:rFonts w:ascii="Arial MT" w:hAnsi="Arial MT"/>
          <w:sz w:val="16"/>
        </w:rPr>
        <w:t>reservada</w:t>
      </w:r>
      <w:r>
        <w:rPr>
          <w:rFonts w:ascii="Arial MT" w:hAnsi="Arial MT"/>
          <w:spacing w:val="-8"/>
          <w:sz w:val="16"/>
        </w:rPr>
        <w:t> </w:t>
      </w:r>
      <w:r>
        <w:rPr>
          <w:rFonts w:ascii="Arial MT" w:hAnsi="Arial MT"/>
          <w:sz w:val="16"/>
        </w:rPr>
        <w:t>o</w:t>
      </w:r>
      <w:r>
        <w:rPr>
          <w:rFonts w:ascii="Arial MT" w:hAnsi="Arial MT"/>
          <w:spacing w:val="-8"/>
          <w:sz w:val="16"/>
        </w:rPr>
        <w:t> </w:t>
      </w:r>
      <w:r>
        <w:rPr>
          <w:rFonts w:ascii="Arial MT" w:hAnsi="Arial MT"/>
          <w:sz w:val="16"/>
        </w:rPr>
        <w:t>limitada</w:t>
      </w:r>
      <w:r>
        <w:rPr>
          <w:rFonts w:ascii="Arial MT" w:hAnsi="Arial MT"/>
          <w:spacing w:val="-8"/>
          <w:sz w:val="16"/>
        </w:rPr>
        <w:t> </w:t>
      </w:r>
      <w:r>
        <w:rPr>
          <w:rFonts w:ascii="Arial MT" w:hAnsi="Arial MT"/>
          <w:sz w:val="16"/>
        </w:rPr>
        <w:t>sino</w:t>
      </w:r>
      <w:r>
        <w:rPr>
          <w:rFonts w:ascii="Arial MT" w:hAnsi="Arial MT"/>
          <w:spacing w:val="-8"/>
          <w:sz w:val="16"/>
        </w:rPr>
        <w:t> </w:t>
      </w:r>
      <w:r>
        <w:rPr>
          <w:rFonts w:ascii="Arial MT" w:hAnsi="Arial MT"/>
          <w:sz w:val="16"/>
        </w:rPr>
        <w:t>por</w:t>
      </w:r>
      <w:r>
        <w:rPr>
          <w:rFonts w:ascii="Arial MT" w:hAnsi="Arial MT"/>
          <w:spacing w:val="-8"/>
          <w:sz w:val="16"/>
        </w:rPr>
        <w:t> </w:t>
      </w:r>
      <w:r>
        <w:rPr>
          <w:rFonts w:ascii="Arial MT" w:hAnsi="Arial MT"/>
          <w:sz w:val="16"/>
        </w:rPr>
        <w:t>disposición</w:t>
      </w:r>
      <w:r>
        <w:rPr>
          <w:rFonts w:ascii="Arial MT" w:hAnsi="Arial MT"/>
          <w:spacing w:val="-7"/>
          <w:sz w:val="16"/>
        </w:rPr>
        <w:t> </w:t>
      </w:r>
      <w:r>
        <w:rPr>
          <w:rFonts w:ascii="Arial MT" w:hAnsi="Arial MT"/>
          <w:sz w:val="16"/>
        </w:rPr>
        <w:t>constitucional o legal, de conformidad con la presente ley”.</w:t>
      </w:r>
    </w:p>
    <w:p>
      <w:pPr>
        <w:pStyle w:val="BodyText"/>
        <w:rPr>
          <w:rFonts w:ascii="Arial MT"/>
          <w:sz w:val="16"/>
        </w:rPr>
      </w:pPr>
    </w:p>
    <w:p>
      <w:pPr>
        <w:pStyle w:val="BodyText"/>
        <w:spacing w:before="71"/>
        <w:rPr>
          <w:rFonts w:ascii="Arial MT"/>
          <w:sz w:val="16"/>
        </w:rPr>
      </w:pPr>
    </w:p>
    <w:p>
      <w:pPr>
        <w:spacing w:line="252" w:lineRule="auto" w:before="0"/>
        <w:ind w:left="100" w:right="899" w:firstLine="708"/>
        <w:jc w:val="both"/>
        <w:rPr>
          <w:rFonts w:ascii="Arial MT" w:hAnsi="Arial MT"/>
          <w:sz w:val="16"/>
        </w:rPr>
      </w:pPr>
      <w:r>
        <w:rPr>
          <w:rFonts w:ascii="Arial MT" w:hAnsi="Arial MT"/>
          <w:position w:val="9"/>
          <w:sz w:val="16"/>
        </w:rPr>
        <w:t>8</w:t>
      </w:r>
      <w:r>
        <w:rPr>
          <w:rFonts w:ascii="Arial MT" w:hAnsi="Arial MT"/>
          <w:spacing w:val="40"/>
          <w:position w:val="9"/>
          <w:sz w:val="16"/>
        </w:rPr>
        <w:t> </w:t>
      </w:r>
      <w:r>
        <w:rPr>
          <w:rFonts w:ascii="Arial MT" w:hAnsi="Arial MT"/>
          <w:sz w:val="16"/>
        </w:rPr>
        <w:t>Ley 1712 de 2014 “ Artículo 3°.Otros principios de la transparencia y acceso a la información pública. En la interpretación del derecho de acceso a la información se deberá adoptar un criterio de razonabilidad y proporcionalidad, así como aplicar los siguientes principios:</w:t>
      </w:r>
    </w:p>
    <w:p>
      <w:pPr>
        <w:pStyle w:val="BodyText"/>
        <w:spacing w:before="88"/>
        <w:rPr>
          <w:rFonts w:ascii="Arial MT"/>
          <w:sz w:val="16"/>
        </w:rPr>
      </w:pPr>
    </w:p>
    <w:p>
      <w:pPr>
        <w:spacing w:line="259" w:lineRule="auto" w:before="0"/>
        <w:ind w:left="100" w:right="900" w:firstLine="708"/>
        <w:jc w:val="both"/>
        <w:rPr>
          <w:rFonts w:ascii="Arial MT" w:hAnsi="Arial MT"/>
          <w:sz w:val="16"/>
        </w:rPr>
      </w:pPr>
      <w:r>
        <w:rPr>
          <w:rFonts w:ascii="Arial MT" w:hAnsi="Arial MT"/>
          <w:sz w:val="16"/>
        </w:rPr>
        <w:t>“Principio de transparencia.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w:t>
      </w:r>
      <w:r>
        <w:rPr>
          <w:rFonts w:ascii="Arial MT" w:hAnsi="Arial MT"/>
          <w:spacing w:val="-6"/>
          <w:sz w:val="16"/>
        </w:rPr>
        <w:t> </w:t>
      </w:r>
      <w:r>
        <w:rPr>
          <w:rFonts w:ascii="Arial MT" w:hAnsi="Arial MT"/>
          <w:sz w:val="16"/>
        </w:rPr>
        <w:t>la</w:t>
      </w:r>
      <w:r>
        <w:rPr>
          <w:rFonts w:ascii="Arial MT" w:hAnsi="Arial MT"/>
          <w:spacing w:val="-7"/>
          <w:sz w:val="16"/>
        </w:rPr>
        <w:t> </w:t>
      </w:r>
      <w:r>
        <w:rPr>
          <w:rFonts w:ascii="Arial MT" w:hAnsi="Arial MT"/>
          <w:sz w:val="16"/>
        </w:rPr>
        <w:t>ley,</w:t>
      </w:r>
      <w:r>
        <w:rPr>
          <w:rFonts w:ascii="Arial MT" w:hAnsi="Arial MT"/>
          <w:spacing w:val="-7"/>
          <w:sz w:val="16"/>
        </w:rPr>
        <w:t> </w:t>
      </w:r>
      <w:r>
        <w:rPr>
          <w:rFonts w:ascii="Arial MT" w:hAnsi="Arial MT"/>
          <w:sz w:val="16"/>
        </w:rPr>
        <w:t>excluyendo</w:t>
      </w:r>
      <w:r>
        <w:rPr>
          <w:rFonts w:ascii="Arial MT" w:hAnsi="Arial MT"/>
          <w:spacing w:val="-6"/>
          <w:sz w:val="16"/>
        </w:rPr>
        <w:t> </w:t>
      </w:r>
      <w:r>
        <w:rPr>
          <w:rFonts w:ascii="Arial MT" w:hAnsi="Arial MT"/>
          <w:sz w:val="16"/>
        </w:rPr>
        <w:t>solo</w:t>
      </w:r>
      <w:r>
        <w:rPr>
          <w:rFonts w:ascii="Arial MT" w:hAnsi="Arial MT"/>
          <w:spacing w:val="-7"/>
          <w:sz w:val="16"/>
        </w:rPr>
        <w:t> </w:t>
      </w:r>
      <w:r>
        <w:rPr>
          <w:rFonts w:ascii="Arial MT" w:hAnsi="Arial MT"/>
          <w:sz w:val="16"/>
        </w:rPr>
        <w:t>aquello</w:t>
      </w:r>
      <w:r>
        <w:rPr>
          <w:rFonts w:ascii="Arial MT" w:hAnsi="Arial MT"/>
          <w:spacing w:val="-6"/>
          <w:sz w:val="16"/>
        </w:rPr>
        <w:t> </w:t>
      </w:r>
      <w:r>
        <w:rPr>
          <w:rFonts w:ascii="Arial MT" w:hAnsi="Arial MT"/>
          <w:sz w:val="16"/>
        </w:rPr>
        <w:t>que</w:t>
      </w:r>
      <w:r>
        <w:rPr>
          <w:rFonts w:ascii="Arial MT" w:hAnsi="Arial MT"/>
          <w:spacing w:val="-7"/>
          <w:sz w:val="16"/>
        </w:rPr>
        <w:t> </w:t>
      </w:r>
      <w:r>
        <w:rPr>
          <w:rFonts w:ascii="Arial MT" w:hAnsi="Arial MT"/>
          <w:sz w:val="16"/>
        </w:rPr>
        <w:t>esté</w:t>
      </w:r>
      <w:r>
        <w:rPr>
          <w:rFonts w:ascii="Arial MT" w:hAnsi="Arial MT"/>
          <w:spacing w:val="-7"/>
          <w:sz w:val="16"/>
        </w:rPr>
        <w:t> </w:t>
      </w:r>
      <w:r>
        <w:rPr>
          <w:rFonts w:ascii="Arial MT" w:hAnsi="Arial MT"/>
          <w:sz w:val="16"/>
        </w:rPr>
        <w:t>sujeto</w:t>
      </w:r>
      <w:r>
        <w:rPr>
          <w:rFonts w:ascii="Arial MT" w:hAnsi="Arial MT"/>
          <w:spacing w:val="-7"/>
          <w:sz w:val="16"/>
        </w:rPr>
        <w:t> </w:t>
      </w:r>
      <w:r>
        <w:rPr>
          <w:rFonts w:ascii="Arial MT" w:hAnsi="Arial MT"/>
          <w:sz w:val="16"/>
        </w:rPr>
        <w:t>a</w:t>
      </w:r>
      <w:r>
        <w:rPr>
          <w:rFonts w:ascii="Arial MT" w:hAnsi="Arial MT"/>
          <w:spacing w:val="-8"/>
          <w:sz w:val="16"/>
        </w:rPr>
        <w:t> </w:t>
      </w:r>
      <w:r>
        <w:rPr>
          <w:rFonts w:ascii="Arial MT" w:hAnsi="Arial MT"/>
          <w:sz w:val="16"/>
        </w:rPr>
        <w:t>las</w:t>
      </w:r>
      <w:r>
        <w:rPr>
          <w:rFonts w:ascii="Arial MT" w:hAnsi="Arial MT"/>
          <w:spacing w:val="-7"/>
          <w:sz w:val="16"/>
        </w:rPr>
        <w:t> </w:t>
      </w:r>
      <w:r>
        <w:rPr>
          <w:rFonts w:ascii="Arial MT" w:hAnsi="Arial MT"/>
          <w:sz w:val="16"/>
        </w:rPr>
        <w:t>excepciones</w:t>
      </w:r>
      <w:r>
        <w:rPr>
          <w:rFonts w:ascii="Arial MT" w:hAnsi="Arial MT"/>
          <w:spacing w:val="-7"/>
          <w:sz w:val="16"/>
        </w:rPr>
        <w:t> </w:t>
      </w:r>
      <w:r>
        <w:rPr>
          <w:rFonts w:ascii="Arial MT" w:hAnsi="Arial MT"/>
          <w:sz w:val="16"/>
        </w:rPr>
        <w:t>constitucionales</w:t>
      </w:r>
      <w:r>
        <w:rPr>
          <w:rFonts w:ascii="Arial MT" w:hAnsi="Arial MT"/>
          <w:spacing w:val="-7"/>
          <w:sz w:val="16"/>
        </w:rPr>
        <w:t> </w:t>
      </w:r>
      <w:r>
        <w:rPr>
          <w:rFonts w:ascii="Arial MT" w:hAnsi="Arial MT"/>
          <w:sz w:val="16"/>
        </w:rPr>
        <w:t>y</w:t>
      </w:r>
      <w:r>
        <w:rPr>
          <w:rFonts w:ascii="Arial MT" w:hAnsi="Arial MT"/>
          <w:spacing w:val="-8"/>
          <w:sz w:val="16"/>
        </w:rPr>
        <w:t> </w:t>
      </w:r>
      <w:r>
        <w:rPr>
          <w:rFonts w:ascii="Arial MT" w:hAnsi="Arial MT"/>
          <w:sz w:val="16"/>
        </w:rPr>
        <w:t>legales</w:t>
      </w:r>
      <w:r>
        <w:rPr>
          <w:rFonts w:ascii="Arial MT" w:hAnsi="Arial MT"/>
          <w:spacing w:val="-7"/>
          <w:sz w:val="16"/>
        </w:rPr>
        <w:t> </w:t>
      </w:r>
      <w:r>
        <w:rPr>
          <w:rFonts w:ascii="Arial MT" w:hAnsi="Arial MT"/>
          <w:sz w:val="16"/>
        </w:rPr>
        <w:t>y</w:t>
      </w:r>
      <w:r>
        <w:rPr>
          <w:rFonts w:ascii="Arial MT" w:hAnsi="Arial MT"/>
          <w:spacing w:val="-8"/>
          <w:sz w:val="16"/>
        </w:rPr>
        <w:t> </w:t>
      </w:r>
      <w:r>
        <w:rPr>
          <w:rFonts w:ascii="Arial MT" w:hAnsi="Arial MT"/>
          <w:sz w:val="16"/>
        </w:rPr>
        <w:t>bajo</w:t>
      </w:r>
      <w:r>
        <w:rPr>
          <w:rFonts w:ascii="Arial MT" w:hAnsi="Arial MT"/>
          <w:spacing w:val="-7"/>
          <w:sz w:val="16"/>
        </w:rPr>
        <w:t> </w:t>
      </w:r>
      <w:r>
        <w:rPr>
          <w:rFonts w:ascii="Arial MT" w:hAnsi="Arial MT"/>
          <w:sz w:val="16"/>
        </w:rPr>
        <w:t>el</w:t>
      </w:r>
      <w:r>
        <w:rPr>
          <w:rFonts w:ascii="Arial MT" w:hAnsi="Arial MT"/>
          <w:spacing w:val="-7"/>
          <w:sz w:val="16"/>
        </w:rPr>
        <w:t> </w:t>
      </w:r>
      <w:r>
        <w:rPr>
          <w:rFonts w:ascii="Arial MT" w:hAnsi="Arial MT"/>
          <w:sz w:val="16"/>
        </w:rPr>
        <w:t>cumplimiento de los requisitos establecidos en esta ley.</w:t>
      </w:r>
    </w:p>
    <w:p>
      <w:pPr>
        <w:spacing w:before="160"/>
        <w:ind w:left="809" w:right="0" w:firstLine="0"/>
        <w:jc w:val="left"/>
        <w:rPr>
          <w:rFonts w:ascii="Arial MT" w:hAnsi="Arial MT"/>
          <w:sz w:val="16"/>
        </w:rPr>
      </w:pPr>
      <w:r>
        <w:rPr>
          <w:rFonts w:ascii="Arial MT" w:hAnsi="Arial MT"/>
          <w:spacing w:val="-5"/>
          <w:sz w:val="16"/>
        </w:rPr>
        <w:t>[…]</w:t>
      </w:r>
    </w:p>
    <w:p>
      <w:pPr>
        <w:spacing w:line="259" w:lineRule="auto" w:before="174"/>
        <w:ind w:left="100" w:right="899" w:firstLine="708"/>
        <w:jc w:val="both"/>
        <w:rPr>
          <w:rFonts w:ascii="Arial MT" w:hAnsi="Arial MT"/>
          <w:sz w:val="16"/>
        </w:rPr>
      </w:pPr>
      <w:r>
        <w:rPr>
          <w:rFonts w:ascii="Arial MT" w:hAnsi="Arial MT"/>
          <w:sz w:val="16"/>
        </w:rPr>
        <w:t>“Principio</w:t>
      </w:r>
      <w:r>
        <w:rPr>
          <w:rFonts w:ascii="Arial MT" w:hAnsi="Arial MT"/>
          <w:spacing w:val="-8"/>
          <w:sz w:val="16"/>
        </w:rPr>
        <w:t> </w:t>
      </w:r>
      <w:r>
        <w:rPr>
          <w:rFonts w:ascii="Arial MT" w:hAnsi="Arial MT"/>
          <w:sz w:val="16"/>
        </w:rPr>
        <w:t>de</w:t>
      </w:r>
      <w:r>
        <w:rPr>
          <w:rFonts w:ascii="Arial MT" w:hAnsi="Arial MT"/>
          <w:spacing w:val="-9"/>
          <w:sz w:val="16"/>
        </w:rPr>
        <w:t> </w:t>
      </w:r>
      <w:r>
        <w:rPr>
          <w:rFonts w:ascii="Arial MT" w:hAnsi="Arial MT"/>
          <w:sz w:val="16"/>
        </w:rPr>
        <w:t>facilitación.</w:t>
      </w:r>
      <w:r>
        <w:rPr>
          <w:rFonts w:ascii="Arial MT" w:hAnsi="Arial MT"/>
          <w:spacing w:val="-6"/>
          <w:sz w:val="16"/>
        </w:rPr>
        <w:t> </w:t>
      </w:r>
      <w:r>
        <w:rPr>
          <w:rFonts w:ascii="Arial MT" w:hAnsi="Arial MT"/>
          <w:sz w:val="16"/>
        </w:rPr>
        <w:t>En</w:t>
      </w:r>
      <w:r>
        <w:rPr>
          <w:rFonts w:ascii="Arial MT" w:hAnsi="Arial MT"/>
          <w:spacing w:val="-9"/>
          <w:sz w:val="16"/>
        </w:rPr>
        <w:t> </w:t>
      </w:r>
      <w:r>
        <w:rPr>
          <w:rFonts w:ascii="Arial MT" w:hAnsi="Arial MT"/>
          <w:sz w:val="16"/>
        </w:rPr>
        <w:t>virtud</w:t>
      </w:r>
      <w:r>
        <w:rPr>
          <w:rFonts w:ascii="Arial MT" w:hAnsi="Arial MT"/>
          <w:spacing w:val="-8"/>
          <w:sz w:val="16"/>
        </w:rPr>
        <w:t> </w:t>
      </w:r>
      <w:r>
        <w:rPr>
          <w:rFonts w:ascii="Arial MT" w:hAnsi="Arial MT"/>
          <w:sz w:val="16"/>
        </w:rPr>
        <w:t>de</w:t>
      </w:r>
      <w:r>
        <w:rPr>
          <w:rFonts w:ascii="Arial MT" w:hAnsi="Arial MT"/>
          <w:spacing w:val="-9"/>
          <w:sz w:val="16"/>
        </w:rPr>
        <w:t> </w:t>
      </w:r>
      <w:r>
        <w:rPr>
          <w:rFonts w:ascii="Arial MT" w:hAnsi="Arial MT"/>
          <w:sz w:val="16"/>
        </w:rPr>
        <w:t>este</w:t>
      </w:r>
      <w:r>
        <w:rPr>
          <w:rFonts w:ascii="Arial MT" w:hAnsi="Arial MT"/>
          <w:spacing w:val="-9"/>
          <w:sz w:val="16"/>
        </w:rPr>
        <w:t> </w:t>
      </w:r>
      <w:r>
        <w:rPr>
          <w:rFonts w:ascii="Arial MT" w:hAnsi="Arial MT"/>
          <w:sz w:val="16"/>
        </w:rPr>
        <w:t>principio</w:t>
      </w:r>
      <w:r>
        <w:rPr>
          <w:rFonts w:ascii="Arial MT" w:hAnsi="Arial MT"/>
          <w:spacing w:val="-8"/>
          <w:sz w:val="16"/>
        </w:rPr>
        <w:t> </w:t>
      </w:r>
      <w:r>
        <w:rPr>
          <w:rFonts w:ascii="Arial MT" w:hAnsi="Arial MT"/>
          <w:sz w:val="16"/>
        </w:rPr>
        <w:t>los</w:t>
      </w:r>
      <w:r>
        <w:rPr>
          <w:rFonts w:ascii="Arial MT" w:hAnsi="Arial MT"/>
          <w:spacing w:val="-9"/>
          <w:sz w:val="16"/>
        </w:rPr>
        <w:t> </w:t>
      </w:r>
      <w:r>
        <w:rPr>
          <w:rFonts w:ascii="Arial MT" w:hAnsi="Arial MT"/>
          <w:sz w:val="16"/>
        </w:rPr>
        <w:t>sujetos</w:t>
      </w:r>
      <w:r>
        <w:rPr>
          <w:rFonts w:ascii="Arial MT" w:hAnsi="Arial MT"/>
          <w:spacing w:val="-9"/>
          <w:sz w:val="16"/>
        </w:rPr>
        <w:t> </w:t>
      </w:r>
      <w:r>
        <w:rPr>
          <w:rFonts w:ascii="Arial MT" w:hAnsi="Arial MT"/>
          <w:sz w:val="16"/>
        </w:rPr>
        <w:t>obligados</w:t>
      </w:r>
      <w:r>
        <w:rPr>
          <w:rFonts w:ascii="Arial MT" w:hAnsi="Arial MT"/>
          <w:spacing w:val="-9"/>
          <w:sz w:val="16"/>
        </w:rPr>
        <w:t> </w:t>
      </w:r>
      <w:r>
        <w:rPr>
          <w:rFonts w:ascii="Arial MT" w:hAnsi="Arial MT"/>
          <w:sz w:val="16"/>
        </w:rPr>
        <w:t>deberán</w:t>
      </w:r>
      <w:r>
        <w:rPr>
          <w:rFonts w:ascii="Arial MT" w:hAnsi="Arial MT"/>
          <w:spacing w:val="-8"/>
          <w:sz w:val="16"/>
        </w:rPr>
        <w:t> </w:t>
      </w:r>
      <w:r>
        <w:rPr>
          <w:rFonts w:ascii="Arial MT" w:hAnsi="Arial MT"/>
          <w:sz w:val="16"/>
        </w:rPr>
        <w:t>facilitar</w:t>
      </w:r>
      <w:r>
        <w:rPr>
          <w:rFonts w:ascii="Arial MT" w:hAnsi="Arial MT"/>
          <w:spacing w:val="-8"/>
          <w:sz w:val="16"/>
        </w:rPr>
        <w:t> </w:t>
      </w:r>
      <w:r>
        <w:rPr>
          <w:rFonts w:ascii="Arial MT" w:hAnsi="Arial MT"/>
          <w:sz w:val="16"/>
        </w:rPr>
        <w:t>el</w:t>
      </w:r>
      <w:r>
        <w:rPr>
          <w:rFonts w:ascii="Arial MT" w:hAnsi="Arial MT"/>
          <w:spacing w:val="-9"/>
          <w:sz w:val="16"/>
        </w:rPr>
        <w:t> </w:t>
      </w:r>
      <w:r>
        <w:rPr>
          <w:rFonts w:ascii="Arial MT" w:hAnsi="Arial MT"/>
          <w:sz w:val="16"/>
        </w:rPr>
        <w:t>ejercicio</w:t>
      </w:r>
      <w:r>
        <w:rPr>
          <w:rFonts w:ascii="Arial MT" w:hAnsi="Arial MT"/>
          <w:spacing w:val="-8"/>
          <w:sz w:val="16"/>
        </w:rPr>
        <w:t> </w:t>
      </w:r>
      <w:r>
        <w:rPr>
          <w:rFonts w:ascii="Arial MT" w:hAnsi="Arial MT"/>
          <w:sz w:val="16"/>
        </w:rPr>
        <w:t>del</w:t>
      </w:r>
      <w:r>
        <w:rPr>
          <w:rFonts w:ascii="Arial MT" w:hAnsi="Arial MT"/>
          <w:spacing w:val="-9"/>
          <w:sz w:val="16"/>
        </w:rPr>
        <w:t> </w:t>
      </w:r>
      <w:r>
        <w:rPr>
          <w:rFonts w:ascii="Arial MT" w:hAnsi="Arial MT"/>
          <w:sz w:val="16"/>
        </w:rPr>
        <w:t>derecho</w:t>
      </w:r>
      <w:r>
        <w:rPr>
          <w:rFonts w:ascii="Arial MT" w:hAnsi="Arial MT"/>
          <w:spacing w:val="-8"/>
          <w:sz w:val="16"/>
        </w:rPr>
        <w:t> </w:t>
      </w:r>
      <w:r>
        <w:rPr>
          <w:rFonts w:ascii="Arial MT" w:hAnsi="Arial MT"/>
          <w:sz w:val="16"/>
        </w:rPr>
        <w:t>de acceso a la información pública, excluyendo exigencias o requisitos que puedan obstruirlo o impedirlo.</w:t>
      </w:r>
    </w:p>
    <w:p>
      <w:pPr>
        <w:spacing w:before="160"/>
        <w:ind w:left="809" w:right="0" w:firstLine="0"/>
        <w:jc w:val="left"/>
        <w:rPr>
          <w:rFonts w:ascii="Arial MT" w:hAnsi="Arial MT"/>
          <w:sz w:val="16"/>
        </w:rPr>
      </w:pPr>
      <w:r>
        <w:rPr>
          <w:rFonts w:ascii="Arial MT" w:hAnsi="Arial MT"/>
          <w:spacing w:val="-5"/>
          <w:sz w:val="16"/>
        </w:rPr>
        <w:t>[…]</w:t>
      </w:r>
    </w:p>
    <w:p>
      <w:pPr>
        <w:spacing w:line="259" w:lineRule="auto" w:before="175"/>
        <w:ind w:left="100" w:right="899" w:firstLine="708"/>
        <w:jc w:val="both"/>
        <w:rPr>
          <w:rFonts w:ascii="Arial MT" w:hAnsi="Arial MT"/>
          <w:sz w:val="16"/>
        </w:rPr>
      </w:pPr>
      <w:r>
        <w:rPr>
          <w:rFonts w:ascii="Arial MT" w:hAnsi="Arial MT"/>
          <w:sz w:val="16"/>
        </w:rPr>
        <w:t>“</w:t>
      </w:r>
      <w:r>
        <w:rPr>
          <w:rFonts w:ascii="Arial MT" w:hAnsi="Arial MT"/>
          <w:spacing w:val="-12"/>
          <w:sz w:val="16"/>
        </w:rPr>
        <w:t> </w:t>
      </w:r>
      <w:r>
        <w:rPr>
          <w:rFonts w:ascii="Arial MT" w:hAnsi="Arial MT"/>
          <w:sz w:val="16"/>
        </w:rPr>
        <w:t>Principio</w:t>
      </w:r>
      <w:r>
        <w:rPr>
          <w:rFonts w:ascii="Arial MT" w:hAnsi="Arial MT"/>
          <w:spacing w:val="-10"/>
          <w:sz w:val="16"/>
        </w:rPr>
        <w:t> </w:t>
      </w:r>
      <w:r>
        <w:rPr>
          <w:rFonts w:ascii="Arial MT" w:hAnsi="Arial MT"/>
          <w:sz w:val="16"/>
        </w:rPr>
        <w:t>de</w:t>
      </w:r>
      <w:r>
        <w:rPr>
          <w:rFonts w:ascii="Arial MT" w:hAnsi="Arial MT"/>
          <w:spacing w:val="-11"/>
          <w:sz w:val="16"/>
        </w:rPr>
        <w:t> </w:t>
      </w:r>
      <w:r>
        <w:rPr>
          <w:rFonts w:ascii="Arial MT" w:hAnsi="Arial MT"/>
          <w:sz w:val="16"/>
        </w:rPr>
        <w:t>la</w:t>
      </w:r>
      <w:r>
        <w:rPr>
          <w:rFonts w:ascii="Arial MT" w:hAnsi="Arial MT"/>
          <w:spacing w:val="-11"/>
          <w:sz w:val="16"/>
        </w:rPr>
        <w:t> </w:t>
      </w:r>
      <w:r>
        <w:rPr>
          <w:rFonts w:ascii="Arial MT" w:hAnsi="Arial MT"/>
          <w:sz w:val="16"/>
        </w:rPr>
        <w:t>divulgación</w:t>
      </w:r>
      <w:r>
        <w:rPr>
          <w:rFonts w:ascii="Arial MT" w:hAnsi="Arial MT"/>
          <w:spacing w:val="-9"/>
          <w:sz w:val="16"/>
        </w:rPr>
        <w:t> </w:t>
      </w:r>
      <w:r>
        <w:rPr>
          <w:rFonts w:ascii="Arial MT" w:hAnsi="Arial MT"/>
          <w:sz w:val="16"/>
        </w:rPr>
        <w:t>proactiva</w:t>
      </w:r>
      <w:r>
        <w:rPr>
          <w:rFonts w:ascii="Arial MT" w:hAnsi="Arial MT"/>
          <w:spacing w:val="-10"/>
          <w:sz w:val="16"/>
        </w:rPr>
        <w:t> </w:t>
      </w:r>
      <w:r>
        <w:rPr>
          <w:rFonts w:ascii="Arial MT" w:hAnsi="Arial MT"/>
          <w:sz w:val="16"/>
        </w:rPr>
        <w:t>de</w:t>
      </w:r>
      <w:r>
        <w:rPr>
          <w:rFonts w:ascii="Arial MT" w:hAnsi="Arial MT"/>
          <w:spacing w:val="-12"/>
          <w:sz w:val="16"/>
        </w:rPr>
        <w:t> </w:t>
      </w:r>
      <w:r>
        <w:rPr>
          <w:rFonts w:ascii="Arial MT" w:hAnsi="Arial MT"/>
          <w:sz w:val="16"/>
        </w:rPr>
        <w:t>la</w:t>
      </w:r>
      <w:r>
        <w:rPr>
          <w:rFonts w:ascii="Arial MT" w:hAnsi="Arial MT"/>
          <w:spacing w:val="-11"/>
          <w:sz w:val="16"/>
        </w:rPr>
        <w:t> </w:t>
      </w:r>
      <w:r>
        <w:rPr>
          <w:rFonts w:ascii="Arial MT" w:hAnsi="Arial MT"/>
          <w:sz w:val="16"/>
        </w:rPr>
        <w:t>información.</w:t>
      </w:r>
      <w:r>
        <w:rPr>
          <w:rFonts w:ascii="Arial MT" w:hAnsi="Arial MT"/>
          <w:spacing w:val="-8"/>
          <w:sz w:val="16"/>
        </w:rPr>
        <w:t> </w:t>
      </w:r>
      <w:r>
        <w:rPr>
          <w:rFonts w:ascii="Arial MT" w:hAnsi="Arial MT"/>
          <w:sz w:val="16"/>
        </w:rPr>
        <w:t>El</w:t>
      </w:r>
      <w:r>
        <w:rPr>
          <w:rFonts w:ascii="Arial MT" w:hAnsi="Arial MT"/>
          <w:spacing w:val="-11"/>
          <w:sz w:val="16"/>
        </w:rPr>
        <w:t> </w:t>
      </w:r>
      <w:r>
        <w:rPr>
          <w:rFonts w:ascii="Arial MT" w:hAnsi="Arial MT"/>
          <w:sz w:val="16"/>
        </w:rPr>
        <w:t>derecho</w:t>
      </w:r>
      <w:r>
        <w:rPr>
          <w:rFonts w:ascii="Arial MT" w:hAnsi="Arial MT"/>
          <w:spacing w:val="-11"/>
          <w:sz w:val="16"/>
        </w:rPr>
        <w:t> </w:t>
      </w:r>
      <w:r>
        <w:rPr>
          <w:rFonts w:ascii="Arial MT" w:hAnsi="Arial MT"/>
          <w:sz w:val="16"/>
        </w:rPr>
        <w:t>de</w:t>
      </w:r>
      <w:r>
        <w:rPr>
          <w:rFonts w:ascii="Arial MT" w:hAnsi="Arial MT"/>
          <w:spacing w:val="-12"/>
          <w:sz w:val="16"/>
        </w:rPr>
        <w:t> </w:t>
      </w:r>
      <w:r>
        <w:rPr>
          <w:rFonts w:ascii="Arial MT" w:hAnsi="Arial MT"/>
          <w:sz w:val="16"/>
        </w:rPr>
        <w:t>acceso</w:t>
      </w:r>
      <w:r>
        <w:rPr>
          <w:rFonts w:ascii="Arial MT" w:hAnsi="Arial MT"/>
          <w:spacing w:val="-10"/>
          <w:sz w:val="16"/>
        </w:rPr>
        <w:t> </w:t>
      </w:r>
      <w:r>
        <w:rPr>
          <w:rFonts w:ascii="Arial MT" w:hAnsi="Arial MT"/>
          <w:sz w:val="16"/>
        </w:rPr>
        <w:t>a</w:t>
      </w:r>
      <w:r>
        <w:rPr>
          <w:rFonts w:ascii="Arial MT" w:hAnsi="Arial MT"/>
          <w:spacing w:val="-12"/>
          <w:sz w:val="16"/>
        </w:rPr>
        <w:t> </w:t>
      </w:r>
      <w:r>
        <w:rPr>
          <w:rFonts w:ascii="Arial MT" w:hAnsi="Arial MT"/>
          <w:sz w:val="16"/>
        </w:rPr>
        <w:t>la</w:t>
      </w:r>
      <w:r>
        <w:rPr>
          <w:rFonts w:ascii="Arial MT" w:hAnsi="Arial MT"/>
          <w:spacing w:val="-11"/>
          <w:sz w:val="16"/>
        </w:rPr>
        <w:t> </w:t>
      </w:r>
      <w:r>
        <w:rPr>
          <w:rFonts w:ascii="Arial MT" w:hAnsi="Arial MT"/>
          <w:sz w:val="16"/>
        </w:rPr>
        <w:t>información</w:t>
      </w:r>
      <w:r>
        <w:rPr>
          <w:rFonts w:ascii="Arial MT" w:hAnsi="Arial MT"/>
          <w:spacing w:val="-9"/>
          <w:sz w:val="16"/>
        </w:rPr>
        <w:t> </w:t>
      </w:r>
      <w:r>
        <w:rPr>
          <w:rFonts w:ascii="Arial MT" w:hAnsi="Arial MT"/>
          <w:sz w:val="16"/>
        </w:rPr>
        <w:t>no</w:t>
      </w:r>
      <w:r>
        <w:rPr>
          <w:rFonts w:ascii="Arial MT" w:hAnsi="Arial MT"/>
          <w:spacing w:val="-12"/>
          <w:sz w:val="16"/>
        </w:rPr>
        <w:t> </w:t>
      </w:r>
      <w:r>
        <w:rPr>
          <w:rFonts w:ascii="Arial MT" w:hAnsi="Arial MT"/>
          <w:sz w:val="16"/>
        </w:rPr>
        <w:t>radica</w:t>
      </w:r>
      <w:r>
        <w:rPr>
          <w:rFonts w:ascii="Arial MT" w:hAnsi="Arial MT"/>
          <w:spacing w:val="-10"/>
          <w:sz w:val="16"/>
        </w:rPr>
        <w:t> </w:t>
      </w:r>
      <w:r>
        <w:rPr>
          <w:rFonts w:ascii="Arial MT" w:hAnsi="Arial MT"/>
          <w:sz w:val="16"/>
        </w:rPr>
        <w:t>únicamente en la obligación de dar respuesta a las peticiones de la sociedad, sino también en el deber de los sujetos obligados de promover y</w:t>
      </w:r>
      <w:r>
        <w:rPr>
          <w:rFonts w:ascii="Arial MT" w:hAnsi="Arial MT"/>
          <w:spacing w:val="-1"/>
          <w:sz w:val="16"/>
        </w:rPr>
        <w:t> </w:t>
      </w:r>
      <w:r>
        <w:rPr>
          <w:rFonts w:ascii="Arial MT" w:hAnsi="Arial MT"/>
          <w:sz w:val="16"/>
        </w:rPr>
        <w:t>generar una</w:t>
      </w:r>
      <w:r>
        <w:rPr>
          <w:rFonts w:ascii="Arial MT" w:hAnsi="Arial MT"/>
          <w:spacing w:val="-1"/>
          <w:sz w:val="16"/>
        </w:rPr>
        <w:t> </w:t>
      </w:r>
      <w:r>
        <w:rPr>
          <w:rFonts w:ascii="Arial MT" w:hAnsi="Arial MT"/>
          <w:sz w:val="16"/>
        </w:rPr>
        <w:t>cultura de</w:t>
      </w:r>
      <w:r>
        <w:rPr>
          <w:rFonts w:ascii="Arial MT" w:hAnsi="Arial MT"/>
          <w:spacing w:val="-1"/>
          <w:sz w:val="16"/>
        </w:rPr>
        <w:t> </w:t>
      </w:r>
      <w:r>
        <w:rPr>
          <w:rFonts w:ascii="Arial MT" w:hAnsi="Arial MT"/>
          <w:sz w:val="16"/>
        </w:rPr>
        <w:t>transparencia, lo</w:t>
      </w:r>
      <w:r>
        <w:rPr>
          <w:rFonts w:ascii="Arial MT" w:hAnsi="Arial MT"/>
          <w:spacing w:val="-1"/>
          <w:sz w:val="16"/>
        </w:rPr>
        <w:t> </w:t>
      </w:r>
      <w:r>
        <w:rPr>
          <w:rFonts w:ascii="Arial MT" w:hAnsi="Arial MT"/>
          <w:sz w:val="16"/>
        </w:rPr>
        <w:t>que</w:t>
      </w:r>
      <w:r>
        <w:rPr>
          <w:rFonts w:ascii="Arial MT" w:hAnsi="Arial MT"/>
          <w:spacing w:val="-1"/>
          <w:sz w:val="16"/>
        </w:rPr>
        <w:t> </w:t>
      </w:r>
      <w:r>
        <w:rPr>
          <w:rFonts w:ascii="Arial MT" w:hAnsi="Arial MT"/>
          <w:sz w:val="16"/>
        </w:rPr>
        <w:t>conlleva la</w:t>
      </w:r>
      <w:r>
        <w:rPr>
          <w:rFonts w:ascii="Arial MT" w:hAnsi="Arial MT"/>
          <w:spacing w:val="-1"/>
          <w:sz w:val="16"/>
        </w:rPr>
        <w:t> </w:t>
      </w:r>
      <w:r>
        <w:rPr>
          <w:rFonts w:ascii="Arial MT" w:hAnsi="Arial MT"/>
          <w:sz w:val="16"/>
        </w:rPr>
        <w:t>obligación de</w:t>
      </w:r>
      <w:r>
        <w:rPr>
          <w:rFonts w:ascii="Arial MT" w:hAnsi="Arial MT"/>
          <w:spacing w:val="-1"/>
          <w:sz w:val="16"/>
        </w:rPr>
        <w:t> </w:t>
      </w:r>
      <w:r>
        <w:rPr>
          <w:rFonts w:ascii="Arial MT" w:hAnsi="Arial MT"/>
          <w:sz w:val="16"/>
        </w:rPr>
        <w:t>publicar y</w:t>
      </w:r>
      <w:r>
        <w:rPr>
          <w:rFonts w:ascii="Arial MT" w:hAnsi="Arial MT"/>
          <w:spacing w:val="-1"/>
          <w:sz w:val="16"/>
        </w:rPr>
        <w:t> </w:t>
      </w:r>
      <w:r>
        <w:rPr>
          <w:rFonts w:ascii="Arial MT" w:hAnsi="Arial MT"/>
          <w:sz w:val="16"/>
        </w:rPr>
        <w:t>divulgar documentos y</w:t>
      </w:r>
      <w:r>
        <w:rPr>
          <w:rFonts w:ascii="Arial MT" w:hAnsi="Arial MT"/>
          <w:spacing w:val="-1"/>
          <w:sz w:val="16"/>
        </w:rPr>
        <w:t> </w:t>
      </w:r>
      <w:r>
        <w:rPr>
          <w:rFonts w:ascii="Arial MT" w:hAnsi="Arial MT"/>
          <w:sz w:val="16"/>
        </w:rPr>
        <w:t>archivos que plasman la actividad estatal y de interés público, de forma rutinaria y proactiva, actualizada, accesible y comprensible, atendiendo a límites razonables del talento humano y recursos físicos y financieros […]”.</w:t>
      </w:r>
    </w:p>
    <w:p>
      <w:pPr>
        <w:spacing w:after="0" w:line="259" w:lineRule="auto"/>
        <w:jc w:val="both"/>
        <w:rPr>
          <w:rFonts w:ascii="Arial MT" w:hAnsi="Arial MT"/>
          <w:sz w:val="16"/>
        </w:rPr>
        <w:sectPr>
          <w:pgSz w:w="12240" w:h="15840"/>
          <w:pgMar w:header="165" w:footer="1782" w:top="1660" w:bottom="1980" w:left="1600" w:right="800"/>
        </w:sectPr>
      </w:pPr>
    </w:p>
    <w:p>
      <w:pPr>
        <w:pStyle w:val="BodyText"/>
        <w:spacing w:before="90"/>
        <w:ind w:left="821" w:right="900"/>
        <w:jc w:val="both"/>
      </w:pPr>
      <w:r>
        <w:rPr/>
        <w:t>convierten en electrónicos para ser cargados a la plataforma, por quien tenga la función dentro de la entidad, de acuerdo con su organización </w:t>
      </w:r>
      <w:r>
        <w:rPr>
          <w:spacing w:val="-2"/>
        </w:rPr>
        <w:t>interna.</w:t>
      </w:r>
    </w:p>
    <w:p>
      <w:pPr>
        <w:pStyle w:val="ListParagraph"/>
        <w:numPr>
          <w:ilvl w:val="0"/>
          <w:numId w:val="2"/>
        </w:numPr>
        <w:tabs>
          <w:tab w:pos="821" w:val="left" w:leader="none"/>
        </w:tabs>
        <w:spacing w:line="240" w:lineRule="auto" w:before="0" w:after="0"/>
        <w:ind w:left="821" w:right="899" w:hanging="360"/>
        <w:jc w:val="both"/>
        <w:rPr>
          <w:sz w:val="22"/>
        </w:rPr>
      </w:pPr>
      <w:r>
        <w:rPr>
          <w:sz w:val="22"/>
        </w:rPr>
        <w:t>El SECOP II, en cambio,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w:t>
      </w:r>
      <w:r>
        <w:rPr>
          <w:spacing w:val="-14"/>
          <w:sz w:val="22"/>
        </w:rPr>
        <w:t> </w:t>
      </w:r>
      <w:r>
        <w:rPr>
          <w:sz w:val="22"/>
        </w:rPr>
        <w:t>de</w:t>
      </w:r>
      <w:r>
        <w:rPr>
          <w:spacing w:val="-17"/>
          <w:sz w:val="22"/>
        </w:rPr>
        <w:t> </w:t>
      </w:r>
      <w:r>
        <w:rPr>
          <w:sz w:val="22"/>
        </w:rPr>
        <w:t>contratación,</w:t>
      </w:r>
      <w:r>
        <w:rPr>
          <w:spacing w:val="-13"/>
          <w:sz w:val="22"/>
        </w:rPr>
        <w:t> </w:t>
      </w:r>
      <w:r>
        <w:rPr>
          <w:sz w:val="22"/>
        </w:rPr>
        <w:t>y</w:t>
      </w:r>
      <w:r>
        <w:rPr>
          <w:spacing w:val="-17"/>
          <w:sz w:val="22"/>
        </w:rPr>
        <w:t> </w:t>
      </w:r>
      <w:r>
        <w:rPr>
          <w:sz w:val="22"/>
        </w:rPr>
        <w:t>gestionan</w:t>
      </w:r>
      <w:r>
        <w:rPr>
          <w:spacing w:val="-14"/>
          <w:sz w:val="22"/>
        </w:rPr>
        <w:t> </w:t>
      </w:r>
      <w:r>
        <w:rPr>
          <w:sz w:val="22"/>
        </w:rPr>
        <w:t>la</w:t>
      </w:r>
      <w:r>
        <w:rPr>
          <w:spacing w:val="-17"/>
          <w:sz w:val="22"/>
        </w:rPr>
        <w:t> </w:t>
      </w:r>
      <w:r>
        <w:rPr>
          <w:sz w:val="22"/>
        </w:rPr>
        <w:t>fase</w:t>
      </w:r>
      <w:r>
        <w:rPr>
          <w:spacing w:val="-16"/>
          <w:sz w:val="22"/>
        </w:rPr>
        <w:t> </w:t>
      </w:r>
      <w:r>
        <w:rPr>
          <w:sz w:val="22"/>
        </w:rPr>
        <w:t>de</w:t>
      </w:r>
      <w:r>
        <w:rPr>
          <w:spacing w:val="-17"/>
          <w:sz w:val="22"/>
        </w:rPr>
        <w:t> </w:t>
      </w:r>
      <w:r>
        <w:rPr>
          <w:sz w:val="22"/>
        </w:rPr>
        <w:t>ejecución</w:t>
      </w:r>
      <w:r>
        <w:rPr>
          <w:spacing w:val="-14"/>
          <w:sz w:val="22"/>
        </w:rPr>
        <w:t> </w:t>
      </w:r>
      <w:r>
        <w:rPr>
          <w:sz w:val="22"/>
        </w:rPr>
        <w:t>e</w:t>
      </w:r>
      <w:r>
        <w:rPr>
          <w:spacing w:val="-17"/>
          <w:sz w:val="22"/>
        </w:rPr>
        <w:t> </w:t>
      </w:r>
      <w:r>
        <w:rPr>
          <w:sz w:val="22"/>
        </w:rPr>
        <w:t>incluso post</w:t>
      </w:r>
      <w:r>
        <w:rPr>
          <w:spacing w:val="-13"/>
          <w:sz w:val="22"/>
        </w:rPr>
        <w:t> </w:t>
      </w:r>
      <w:r>
        <w:rPr>
          <w:sz w:val="22"/>
        </w:rPr>
        <w:t>contractual</w:t>
      </w:r>
      <w:r>
        <w:rPr>
          <w:spacing w:val="-10"/>
          <w:sz w:val="22"/>
        </w:rPr>
        <w:t> </w:t>
      </w:r>
      <w:r>
        <w:rPr>
          <w:sz w:val="22"/>
        </w:rPr>
        <w:t>del</w:t>
      </w:r>
      <w:r>
        <w:rPr>
          <w:spacing w:val="-13"/>
          <w:sz w:val="22"/>
        </w:rPr>
        <w:t> </w:t>
      </w:r>
      <w:r>
        <w:rPr>
          <w:sz w:val="22"/>
        </w:rPr>
        <w:t>contrato.</w:t>
      </w:r>
      <w:r>
        <w:rPr>
          <w:spacing w:val="-11"/>
          <w:sz w:val="22"/>
        </w:rPr>
        <w:t> </w:t>
      </w:r>
      <w:r>
        <w:rPr>
          <w:sz w:val="22"/>
        </w:rPr>
        <w:t>Los</w:t>
      </w:r>
      <w:r>
        <w:rPr>
          <w:spacing w:val="-13"/>
          <w:sz w:val="22"/>
        </w:rPr>
        <w:t> </w:t>
      </w:r>
      <w:r>
        <w:rPr>
          <w:sz w:val="22"/>
        </w:rPr>
        <w:t>proveedores</w:t>
      </w:r>
      <w:r>
        <w:rPr>
          <w:spacing w:val="-11"/>
          <w:sz w:val="22"/>
        </w:rPr>
        <w:t> </w:t>
      </w:r>
      <w:r>
        <w:rPr>
          <w:sz w:val="22"/>
        </w:rPr>
        <w:t>pueden</w:t>
      </w:r>
      <w:r>
        <w:rPr>
          <w:spacing w:val="-12"/>
          <w:sz w:val="22"/>
        </w:rPr>
        <w:t> </w:t>
      </w:r>
      <w:r>
        <w:rPr>
          <w:sz w:val="22"/>
        </w:rPr>
        <w:t>hacer</w:t>
      </w:r>
      <w:r>
        <w:rPr>
          <w:spacing w:val="-12"/>
          <w:sz w:val="22"/>
        </w:rPr>
        <w:t> </w:t>
      </w:r>
      <w:r>
        <w:rPr>
          <w:sz w:val="22"/>
        </w:rPr>
        <w:t>comentarios a los documentos del procedimiento, presentar ofertas, seguir el </w:t>
      </w:r>
      <w:r>
        <w:rPr>
          <w:spacing w:val="-2"/>
          <w:sz w:val="22"/>
        </w:rPr>
        <w:t>procedimiento</w:t>
      </w:r>
      <w:r>
        <w:rPr>
          <w:spacing w:val="-7"/>
          <w:sz w:val="22"/>
        </w:rPr>
        <w:t> </w:t>
      </w:r>
      <w:r>
        <w:rPr>
          <w:spacing w:val="-2"/>
          <w:sz w:val="22"/>
        </w:rPr>
        <w:t>de</w:t>
      </w:r>
      <w:r>
        <w:rPr>
          <w:spacing w:val="-11"/>
          <w:sz w:val="22"/>
        </w:rPr>
        <w:t> </w:t>
      </w:r>
      <w:r>
        <w:rPr>
          <w:spacing w:val="-2"/>
          <w:sz w:val="22"/>
        </w:rPr>
        <w:t>selección</w:t>
      </w:r>
      <w:r>
        <w:rPr>
          <w:spacing w:val="-8"/>
          <w:sz w:val="22"/>
        </w:rPr>
        <w:t> </w:t>
      </w:r>
      <w:r>
        <w:rPr>
          <w:spacing w:val="-2"/>
          <w:sz w:val="22"/>
        </w:rPr>
        <w:t>en</w:t>
      </w:r>
      <w:r>
        <w:rPr>
          <w:spacing w:val="-11"/>
          <w:sz w:val="22"/>
        </w:rPr>
        <w:t> </w:t>
      </w:r>
      <w:r>
        <w:rPr>
          <w:spacing w:val="-2"/>
          <w:sz w:val="22"/>
        </w:rPr>
        <w:t>línea,</w:t>
      </w:r>
      <w:r>
        <w:rPr>
          <w:spacing w:val="-9"/>
          <w:sz w:val="22"/>
        </w:rPr>
        <w:t> </w:t>
      </w:r>
      <w:r>
        <w:rPr>
          <w:spacing w:val="-2"/>
          <w:sz w:val="22"/>
        </w:rPr>
        <w:t>cargar</w:t>
      </w:r>
      <w:r>
        <w:rPr>
          <w:spacing w:val="-9"/>
          <w:sz w:val="22"/>
        </w:rPr>
        <w:t> </w:t>
      </w:r>
      <w:r>
        <w:rPr>
          <w:spacing w:val="-2"/>
          <w:sz w:val="22"/>
        </w:rPr>
        <w:t>documentación</w:t>
      </w:r>
      <w:r>
        <w:rPr>
          <w:spacing w:val="-7"/>
          <w:sz w:val="22"/>
        </w:rPr>
        <w:t> </w:t>
      </w:r>
      <w:r>
        <w:rPr>
          <w:spacing w:val="-2"/>
          <w:sz w:val="22"/>
        </w:rPr>
        <w:t>de</w:t>
      </w:r>
      <w:r>
        <w:rPr>
          <w:spacing w:val="-11"/>
          <w:sz w:val="22"/>
        </w:rPr>
        <w:t> </w:t>
      </w:r>
      <w:r>
        <w:rPr>
          <w:spacing w:val="-2"/>
          <w:sz w:val="22"/>
        </w:rPr>
        <w:t>la</w:t>
      </w:r>
      <w:r>
        <w:rPr>
          <w:spacing w:val="-11"/>
          <w:sz w:val="22"/>
        </w:rPr>
        <w:t> </w:t>
      </w:r>
      <w:r>
        <w:rPr>
          <w:spacing w:val="-2"/>
          <w:sz w:val="22"/>
        </w:rPr>
        <w:t>ejecución </w:t>
      </w:r>
      <w:r>
        <w:rPr>
          <w:sz w:val="22"/>
        </w:rPr>
        <w:t>del contrato, entre otros.</w:t>
      </w:r>
    </w:p>
    <w:p>
      <w:pPr>
        <w:pStyle w:val="ListParagraph"/>
        <w:numPr>
          <w:ilvl w:val="0"/>
          <w:numId w:val="2"/>
        </w:numPr>
        <w:tabs>
          <w:tab w:pos="821" w:val="left" w:leader="none"/>
        </w:tabs>
        <w:spacing w:line="240" w:lineRule="auto" w:before="0" w:after="0"/>
        <w:ind w:left="821" w:right="899" w:hanging="360"/>
        <w:jc w:val="both"/>
        <w:rPr>
          <w:sz w:val="22"/>
        </w:rPr>
      </w:pPr>
      <w:r>
        <w:rPr>
          <w:sz w:val="22"/>
        </w:rPr>
        <w:t>La</w:t>
      </w:r>
      <w:r>
        <w:rPr>
          <w:spacing w:val="-12"/>
          <w:sz w:val="22"/>
        </w:rPr>
        <w:t> </w:t>
      </w:r>
      <w:r>
        <w:rPr>
          <w:sz w:val="22"/>
        </w:rPr>
        <w:t>Agencia</w:t>
      </w:r>
      <w:r>
        <w:rPr>
          <w:spacing w:val="-10"/>
          <w:sz w:val="22"/>
        </w:rPr>
        <w:t> </w:t>
      </w:r>
      <w:r>
        <w:rPr>
          <w:sz w:val="22"/>
        </w:rPr>
        <w:t>Nacional</w:t>
      </w:r>
      <w:r>
        <w:rPr>
          <w:spacing w:val="-10"/>
          <w:sz w:val="22"/>
        </w:rPr>
        <w:t> </w:t>
      </w:r>
      <w:r>
        <w:rPr>
          <w:sz w:val="22"/>
        </w:rPr>
        <w:t>de</w:t>
      </w:r>
      <w:r>
        <w:rPr>
          <w:spacing w:val="-12"/>
          <w:sz w:val="22"/>
        </w:rPr>
        <w:t> </w:t>
      </w:r>
      <w:r>
        <w:rPr>
          <w:sz w:val="22"/>
        </w:rPr>
        <w:t>Contratación</w:t>
      </w:r>
      <w:r>
        <w:rPr>
          <w:spacing w:val="-8"/>
          <w:sz w:val="22"/>
        </w:rPr>
        <w:t> </w:t>
      </w:r>
      <w:r>
        <w:rPr>
          <w:sz w:val="22"/>
        </w:rPr>
        <w:t>Pública</w:t>
      </w:r>
      <w:r>
        <w:rPr>
          <w:spacing w:val="-10"/>
          <w:sz w:val="22"/>
        </w:rPr>
        <w:t> </w:t>
      </w:r>
      <w:r>
        <w:rPr>
          <w:sz w:val="22"/>
        </w:rPr>
        <w:t>–</w:t>
      </w:r>
      <w:r>
        <w:rPr>
          <w:spacing w:val="-12"/>
          <w:sz w:val="22"/>
        </w:rPr>
        <w:t> </w:t>
      </w:r>
      <w:r>
        <w:rPr>
          <w:sz w:val="22"/>
        </w:rPr>
        <w:t>Colombia</w:t>
      </w:r>
      <w:r>
        <w:rPr>
          <w:spacing w:val="-11"/>
          <w:sz w:val="22"/>
        </w:rPr>
        <w:t> </w:t>
      </w:r>
      <w:r>
        <w:rPr>
          <w:sz w:val="22"/>
        </w:rPr>
        <w:t>Compra</w:t>
      </w:r>
      <w:r>
        <w:rPr>
          <w:spacing w:val="-11"/>
          <w:sz w:val="22"/>
        </w:rPr>
        <w:t> </w:t>
      </w:r>
      <w:r>
        <w:rPr>
          <w:sz w:val="22"/>
        </w:rPr>
        <w:t>Eficiente realizó</w:t>
      </w:r>
      <w:r>
        <w:rPr>
          <w:spacing w:val="-10"/>
          <w:sz w:val="22"/>
        </w:rPr>
        <w:t> </w:t>
      </w:r>
      <w:r>
        <w:rPr>
          <w:sz w:val="22"/>
        </w:rPr>
        <w:t>el</w:t>
      </w:r>
      <w:r>
        <w:rPr>
          <w:spacing w:val="-12"/>
          <w:sz w:val="22"/>
        </w:rPr>
        <w:t> </w:t>
      </w:r>
      <w:r>
        <w:rPr>
          <w:sz w:val="22"/>
        </w:rPr>
        <w:t>despliegue</w:t>
      </w:r>
      <w:r>
        <w:rPr>
          <w:spacing w:val="-9"/>
          <w:sz w:val="22"/>
        </w:rPr>
        <w:t> </w:t>
      </w:r>
      <w:r>
        <w:rPr>
          <w:sz w:val="22"/>
        </w:rPr>
        <w:t>de</w:t>
      </w:r>
      <w:r>
        <w:rPr>
          <w:spacing w:val="-12"/>
          <w:sz w:val="22"/>
        </w:rPr>
        <w:t> </w:t>
      </w:r>
      <w:r>
        <w:rPr>
          <w:sz w:val="22"/>
        </w:rPr>
        <w:t>SECOP</w:t>
      </w:r>
      <w:r>
        <w:rPr>
          <w:spacing w:val="-11"/>
          <w:sz w:val="22"/>
        </w:rPr>
        <w:t> </w:t>
      </w:r>
      <w:r>
        <w:rPr>
          <w:sz w:val="22"/>
        </w:rPr>
        <w:t>II</w:t>
      </w:r>
      <w:r>
        <w:rPr>
          <w:spacing w:val="-11"/>
          <w:sz w:val="22"/>
        </w:rPr>
        <w:t> </w:t>
      </w:r>
      <w:r>
        <w:rPr>
          <w:sz w:val="22"/>
        </w:rPr>
        <w:t>a</w:t>
      </w:r>
      <w:r>
        <w:rPr>
          <w:spacing w:val="-12"/>
          <w:sz w:val="22"/>
        </w:rPr>
        <w:t> </w:t>
      </w:r>
      <w:r>
        <w:rPr>
          <w:sz w:val="22"/>
        </w:rPr>
        <w:t>nivel</w:t>
      </w:r>
      <w:r>
        <w:rPr>
          <w:spacing w:val="-10"/>
          <w:sz w:val="22"/>
        </w:rPr>
        <w:t> </w:t>
      </w:r>
      <w:r>
        <w:rPr>
          <w:sz w:val="22"/>
        </w:rPr>
        <w:t>territorial</w:t>
      </w:r>
      <w:r>
        <w:rPr>
          <w:spacing w:val="-8"/>
          <w:sz w:val="22"/>
        </w:rPr>
        <w:t> </w:t>
      </w:r>
      <w:r>
        <w:rPr>
          <w:sz w:val="22"/>
        </w:rPr>
        <w:t>en</w:t>
      </w:r>
      <w:r>
        <w:rPr>
          <w:spacing w:val="-11"/>
          <w:sz w:val="22"/>
        </w:rPr>
        <w:t> </w:t>
      </w:r>
      <w:r>
        <w:rPr>
          <w:sz w:val="22"/>
        </w:rPr>
        <w:t>el</w:t>
      </w:r>
      <w:r>
        <w:rPr>
          <w:spacing w:val="-12"/>
          <w:sz w:val="22"/>
        </w:rPr>
        <w:t> </w:t>
      </w:r>
      <w:r>
        <w:rPr>
          <w:sz w:val="22"/>
        </w:rPr>
        <w:t>2018</w:t>
      </w:r>
      <w:r>
        <w:rPr>
          <w:spacing w:val="-11"/>
          <w:sz w:val="22"/>
        </w:rPr>
        <w:t> </w:t>
      </w:r>
      <w:r>
        <w:rPr>
          <w:sz w:val="22"/>
        </w:rPr>
        <w:t>y</w:t>
      </w:r>
      <w:r>
        <w:rPr>
          <w:spacing w:val="-12"/>
          <w:sz w:val="22"/>
        </w:rPr>
        <w:t> </w:t>
      </w:r>
      <w:r>
        <w:rPr>
          <w:sz w:val="22"/>
        </w:rPr>
        <w:t>2019,</w:t>
      </w:r>
      <w:r>
        <w:rPr>
          <w:spacing w:val="-10"/>
          <w:sz w:val="22"/>
        </w:rPr>
        <w:t> </w:t>
      </w:r>
      <w:r>
        <w:rPr>
          <w:sz w:val="22"/>
        </w:rPr>
        <w:t>por lo cual se expidió la Circular Externa No. 1 de 2019, sobre la obligatoriedad</w:t>
      </w:r>
      <w:r>
        <w:rPr>
          <w:spacing w:val="-8"/>
          <w:sz w:val="22"/>
        </w:rPr>
        <w:t> </w:t>
      </w:r>
      <w:r>
        <w:rPr>
          <w:sz w:val="22"/>
        </w:rPr>
        <w:t>del</w:t>
      </w:r>
      <w:r>
        <w:rPr>
          <w:spacing w:val="-10"/>
          <w:sz w:val="22"/>
        </w:rPr>
        <w:t> </w:t>
      </w:r>
      <w:r>
        <w:rPr>
          <w:sz w:val="22"/>
        </w:rPr>
        <w:t>uso</w:t>
      </w:r>
      <w:r>
        <w:rPr>
          <w:spacing w:val="-10"/>
          <w:sz w:val="22"/>
        </w:rPr>
        <w:t> </w:t>
      </w:r>
      <w:r>
        <w:rPr>
          <w:sz w:val="22"/>
        </w:rPr>
        <w:t>del</w:t>
      </w:r>
      <w:r>
        <w:rPr>
          <w:spacing w:val="-10"/>
          <w:sz w:val="22"/>
        </w:rPr>
        <w:t> </w:t>
      </w:r>
      <w:r>
        <w:rPr>
          <w:sz w:val="22"/>
        </w:rPr>
        <w:t>SECOP</w:t>
      </w:r>
      <w:r>
        <w:rPr>
          <w:spacing w:val="-10"/>
          <w:sz w:val="22"/>
        </w:rPr>
        <w:t> </w:t>
      </w:r>
      <w:r>
        <w:rPr>
          <w:sz w:val="22"/>
        </w:rPr>
        <w:t>II,</w:t>
      </w:r>
      <w:r>
        <w:rPr>
          <w:spacing w:val="-10"/>
          <w:sz w:val="22"/>
        </w:rPr>
        <w:t> </w:t>
      </w:r>
      <w:r>
        <w:rPr>
          <w:sz w:val="22"/>
        </w:rPr>
        <w:t>que</w:t>
      </w:r>
      <w:r>
        <w:rPr>
          <w:spacing w:val="-10"/>
          <w:sz w:val="22"/>
        </w:rPr>
        <w:t> </w:t>
      </w:r>
      <w:r>
        <w:rPr>
          <w:sz w:val="22"/>
        </w:rPr>
        <w:t>dispuso:</w:t>
      </w:r>
      <w:r>
        <w:rPr>
          <w:spacing w:val="-9"/>
          <w:sz w:val="22"/>
        </w:rPr>
        <w:t> </w:t>
      </w:r>
      <w:r>
        <w:rPr>
          <w:sz w:val="22"/>
        </w:rPr>
        <w:t>“A</w:t>
      </w:r>
      <w:r>
        <w:rPr>
          <w:spacing w:val="-11"/>
          <w:sz w:val="22"/>
        </w:rPr>
        <w:t> </w:t>
      </w:r>
      <w:r>
        <w:rPr>
          <w:sz w:val="22"/>
        </w:rPr>
        <w:t>partir</w:t>
      </w:r>
      <w:r>
        <w:rPr>
          <w:spacing w:val="-9"/>
          <w:sz w:val="22"/>
        </w:rPr>
        <w:t> </w:t>
      </w:r>
      <w:r>
        <w:rPr>
          <w:sz w:val="22"/>
        </w:rPr>
        <w:t>del</w:t>
      </w:r>
      <w:r>
        <w:rPr>
          <w:spacing w:val="-10"/>
          <w:sz w:val="22"/>
        </w:rPr>
        <w:t> </w:t>
      </w:r>
      <w:r>
        <w:rPr>
          <w:sz w:val="22"/>
        </w:rPr>
        <w:t>1</w:t>
      </w:r>
      <w:r>
        <w:rPr>
          <w:spacing w:val="-11"/>
          <w:sz w:val="22"/>
        </w:rPr>
        <w:t> </w:t>
      </w:r>
      <w:r>
        <w:rPr>
          <w:sz w:val="22"/>
        </w:rPr>
        <w:t>de</w:t>
      </w:r>
      <w:r>
        <w:rPr>
          <w:spacing w:val="-10"/>
          <w:sz w:val="22"/>
        </w:rPr>
        <w:t> </w:t>
      </w:r>
      <w:r>
        <w:rPr>
          <w:sz w:val="22"/>
        </w:rPr>
        <w:t>enero de</w:t>
      </w:r>
      <w:r>
        <w:rPr>
          <w:spacing w:val="-16"/>
          <w:sz w:val="22"/>
        </w:rPr>
        <w:t> </w:t>
      </w:r>
      <w:r>
        <w:rPr>
          <w:sz w:val="22"/>
        </w:rPr>
        <w:t>2020,</w:t>
      </w:r>
      <w:r>
        <w:rPr>
          <w:spacing w:val="-15"/>
          <w:sz w:val="22"/>
        </w:rPr>
        <w:t> </w:t>
      </w:r>
      <w:r>
        <w:rPr>
          <w:sz w:val="22"/>
        </w:rPr>
        <w:t>todos</w:t>
      </w:r>
      <w:r>
        <w:rPr>
          <w:spacing w:val="-16"/>
          <w:sz w:val="22"/>
        </w:rPr>
        <w:t> </w:t>
      </w:r>
      <w:r>
        <w:rPr>
          <w:sz w:val="22"/>
        </w:rPr>
        <w:t>los</w:t>
      </w:r>
      <w:r>
        <w:rPr>
          <w:spacing w:val="-16"/>
          <w:sz w:val="22"/>
        </w:rPr>
        <w:t> </w:t>
      </w:r>
      <w:r>
        <w:rPr>
          <w:sz w:val="22"/>
        </w:rPr>
        <w:t>procesos</w:t>
      </w:r>
      <w:r>
        <w:rPr>
          <w:spacing w:val="-14"/>
          <w:sz w:val="22"/>
        </w:rPr>
        <w:t> </w:t>
      </w:r>
      <w:r>
        <w:rPr>
          <w:sz w:val="22"/>
        </w:rPr>
        <w:t>de</w:t>
      </w:r>
      <w:r>
        <w:rPr>
          <w:spacing w:val="-16"/>
          <w:sz w:val="22"/>
        </w:rPr>
        <w:t> </w:t>
      </w:r>
      <w:r>
        <w:rPr>
          <w:sz w:val="22"/>
        </w:rPr>
        <w:t>contratación</w:t>
      </w:r>
      <w:r>
        <w:rPr>
          <w:spacing w:val="-12"/>
          <w:sz w:val="22"/>
        </w:rPr>
        <w:t> </w:t>
      </w:r>
      <w:r>
        <w:rPr>
          <w:sz w:val="22"/>
        </w:rPr>
        <w:t>de</w:t>
      </w:r>
      <w:r>
        <w:rPr>
          <w:spacing w:val="-16"/>
          <w:sz w:val="22"/>
        </w:rPr>
        <w:t> </w:t>
      </w:r>
      <w:r>
        <w:rPr>
          <w:sz w:val="22"/>
        </w:rPr>
        <w:t>las</w:t>
      </w:r>
      <w:r>
        <w:rPr>
          <w:spacing w:val="-16"/>
          <w:sz w:val="22"/>
        </w:rPr>
        <w:t> </w:t>
      </w:r>
      <w:r>
        <w:rPr>
          <w:sz w:val="22"/>
        </w:rPr>
        <w:t>entidades</w:t>
      </w:r>
      <w:r>
        <w:rPr>
          <w:spacing w:val="-14"/>
          <w:sz w:val="22"/>
        </w:rPr>
        <w:t> </w:t>
      </w:r>
      <w:r>
        <w:rPr>
          <w:sz w:val="22"/>
        </w:rPr>
        <w:t>relacionadas en</w:t>
      </w:r>
      <w:r>
        <w:rPr>
          <w:spacing w:val="-11"/>
          <w:sz w:val="22"/>
        </w:rPr>
        <w:t> </w:t>
      </w:r>
      <w:r>
        <w:rPr>
          <w:sz w:val="22"/>
        </w:rPr>
        <w:t>el</w:t>
      </w:r>
      <w:r>
        <w:rPr>
          <w:spacing w:val="-12"/>
          <w:sz w:val="22"/>
        </w:rPr>
        <w:t> </w:t>
      </w:r>
      <w:r>
        <w:rPr>
          <w:sz w:val="22"/>
        </w:rPr>
        <w:t>Anexo</w:t>
      </w:r>
      <w:r>
        <w:rPr>
          <w:spacing w:val="-10"/>
          <w:sz w:val="22"/>
        </w:rPr>
        <w:t> </w:t>
      </w:r>
      <w:r>
        <w:rPr>
          <w:sz w:val="22"/>
        </w:rPr>
        <w:t>1</w:t>
      </w:r>
      <w:r>
        <w:rPr>
          <w:spacing w:val="-12"/>
          <w:sz w:val="22"/>
        </w:rPr>
        <w:t> </w:t>
      </w:r>
      <w:r>
        <w:rPr>
          <w:sz w:val="22"/>
        </w:rPr>
        <w:t>de</w:t>
      </w:r>
      <w:r>
        <w:rPr>
          <w:spacing w:val="-12"/>
          <w:sz w:val="22"/>
        </w:rPr>
        <w:t> </w:t>
      </w:r>
      <w:r>
        <w:rPr>
          <w:sz w:val="22"/>
        </w:rPr>
        <w:t>esta</w:t>
      </w:r>
      <w:r>
        <w:rPr>
          <w:spacing w:val="-11"/>
          <w:sz w:val="22"/>
        </w:rPr>
        <w:t> </w:t>
      </w:r>
      <w:r>
        <w:rPr>
          <w:sz w:val="22"/>
        </w:rPr>
        <w:t>circular</w:t>
      </w:r>
      <w:r>
        <w:rPr>
          <w:spacing w:val="-9"/>
          <w:sz w:val="22"/>
        </w:rPr>
        <w:t> </w:t>
      </w:r>
      <w:r>
        <w:rPr>
          <w:sz w:val="22"/>
        </w:rPr>
        <w:t>deberán</w:t>
      </w:r>
      <w:r>
        <w:rPr>
          <w:spacing w:val="-10"/>
          <w:sz w:val="22"/>
        </w:rPr>
        <w:t> </w:t>
      </w:r>
      <w:r>
        <w:rPr>
          <w:sz w:val="22"/>
        </w:rPr>
        <w:t>gestionarse,</w:t>
      </w:r>
      <w:r>
        <w:rPr>
          <w:spacing w:val="-8"/>
          <w:sz w:val="22"/>
        </w:rPr>
        <w:t> </w:t>
      </w:r>
      <w:r>
        <w:rPr>
          <w:sz w:val="22"/>
        </w:rPr>
        <w:t>exclusivamente,</w:t>
      </w:r>
      <w:r>
        <w:rPr>
          <w:spacing w:val="-8"/>
          <w:sz w:val="22"/>
        </w:rPr>
        <w:t> </w:t>
      </w:r>
      <w:r>
        <w:rPr>
          <w:sz w:val="22"/>
        </w:rPr>
        <w:t>en</w:t>
      </w:r>
      <w:r>
        <w:rPr>
          <w:spacing w:val="-11"/>
          <w:sz w:val="22"/>
        </w:rPr>
        <w:t> </w:t>
      </w:r>
      <w:r>
        <w:rPr>
          <w:sz w:val="22"/>
        </w:rPr>
        <w:t>el SECOP</w:t>
      </w:r>
      <w:r>
        <w:rPr>
          <w:spacing w:val="-20"/>
          <w:sz w:val="22"/>
        </w:rPr>
        <w:t> </w:t>
      </w:r>
      <w:r>
        <w:rPr>
          <w:sz w:val="22"/>
        </w:rPr>
        <w:t>ll”.</w:t>
      </w:r>
      <w:r>
        <w:rPr>
          <w:spacing w:val="-19"/>
          <w:sz w:val="22"/>
        </w:rPr>
        <w:t> </w:t>
      </w:r>
      <w:r>
        <w:rPr>
          <w:sz w:val="22"/>
        </w:rPr>
        <w:t>Esta</w:t>
      </w:r>
      <w:r>
        <w:rPr>
          <w:spacing w:val="-19"/>
          <w:sz w:val="22"/>
        </w:rPr>
        <w:t> </w:t>
      </w:r>
      <w:r>
        <w:rPr>
          <w:sz w:val="22"/>
        </w:rPr>
        <w:t>se</w:t>
      </w:r>
      <w:r>
        <w:rPr>
          <w:spacing w:val="-20"/>
          <w:sz w:val="22"/>
        </w:rPr>
        <w:t> </w:t>
      </w:r>
      <w:r>
        <w:rPr>
          <w:sz w:val="22"/>
        </w:rPr>
        <w:t>modificó</w:t>
      </w:r>
      <w:r>
        <w:rPr>
          <w:spacing w:val="-19"/>
          <w:sz w:val="22"/>
        </w:rPr>
        <w:t> </w:t>
      </w:r>
      <w:r>
        <w:rPr>
          <w:sz w:val="22"/>
        </w:rPr>
        <w:t>parcialmente,</w:t>
      </w:r>
      <w:r>
        <w:rPr>
          <w:spacing w:val="-20"/>
          <w:sz w:val="22"/>
        </w:rPr>
        <w:t> </w:t>
      </w:r>
      <w:r>
        <w:rPr>
          <w:sz w:val="22"/>
        </w:rPr>
        <w:t>mediante</w:t>
      </w:r>
      <w:r>
        <w:rPr>
          <w:spacing w:val="-19"/>
          <w:sz w:val="22"/>
        </w:rPr>
        <w:t> </w:t>
      </w:r>
      <w:r>
        <w:rPr>
          <w:sz w:val="22"/>
        </w:rPr>
        <w:t>la</w:t>
      </w:r>
      <w:r>
        <w:rPr>
          <w:spacing w:val="-19"/>
          <w:sz w:val="22"/>
        </w:rPr>
        <w:t> </w:t>
      </w:r>
      <w:r>
        <w:rPr>
          <w:sz w:val="22"/>
        </w:rPr>
        <w:t>Circular</w:t>
      </w:r>
      <w:r>
        <w:rPr>
          <w:spacing w:val="-20"/>
          <w:sz w:val="22"/>
        </w:rPr>
        <w:t> </w:t>
      </w:r>
      <w:r>
        <w:rPr>
          <w:sz w:val="22"/>
        </w:rPr>
        <w:t>Externa</w:t>
      </w:r>
      <w:r>
        <w:rPr>
          <w:spacing w:val="-19"/>
          <w:sz w:val="22"/>
        </w:rPr>
        <w:t> </w:t>
      </w:r>
      <w:r>
        <w:rPr>
          <w:sz w:val="22"/>
        </w:rPr>
        <w:t>No. 3 de 2020. Posteriormente, esta Agencia expidió la Circular Externa No. 1 de 2021, “[…] con el fin de dar directrices sobre la obligatoriedad del uso</w:t>
      </w:r>
      <w:r>
        <w:rPr>
          <w:spacing w:val="-10"/>
          <w:sz w:val="22"/>
        </w:rPr>
        <w:t> </w:t>
      </w:r>
      <w:r>
        <w:rPr>
          <w:sz w:val="22"/>
        </w:rPr>
        <w:t>del</w:t>
      </w:r>
      <w:r>
        <w:rPr>
          <w:spacing w:val="-10"/>
          <w:sz w:val="22"/>
        </w:rPr>
        <w:t> </w:t>
      </w:r>
      <w:r>
        <w:rPr>
          <w:sz w:val="22"/>
        </w:rPr>
        <w:t>SECOP</w:t>
      </w:r>
      <w:r>
        <w:rPr>
          <w:spacing w:val="-10"/>
          <w:sz w:val="22"/>
        </w:rPr>
        <w:t> </w:t>
      </w:r>
      <w:r>
        <w:rPr>
          <w:sz w:val="22"/>
        </w:rPr>
        <w:t>II</w:t>
      </w:r>
      <w:r>
        <w:rPr>
          <w:spacing w:val="-10"/>
          <w:sz w:val="22"/>
        </w:rPr>
        <w:t> </w:t>
      </w:r>
      <w:r>
        <w:rPr>
          <w:sz w:val="22"/>
        </w:rPr>
        <w:t>en</w:t>
      </w:r>
      <w:r>
        <w:rPr>
          <w:spacing w:val="-11"/>
          <w:sz w:val="22"/>
        </w:rPr>
        <w:t> </w:t>
      </w:r>
      <w:r>
        <w:rPr>
          <w:sz w:val="22"/>
        </w:rPr>
        <w:t>2021”,</w:t>
      </w:r>
      <w:r>
        <w:rPr>
          <w:spacing w:val="-11"/>
          <w:sz w:val="22"/>
        </w:rPr>
        <w:t> </w:t>
      </w:r>
      <w:r>
        <w:rPr>
          <w:sz w:val="22"/>
        </w:rPr>
        <w:t>modificada</w:t>
      </w:r>
      <w:r>
        <w:rPr>
          <w:spacing w:val="-8"/>
          <w:sz w:val="22"/>
        </w:rPr>
        <w:t> </w:t>
      </w:r>
      <w:r>
        <w:rPr>
          <w:sz w:val="22"/>
        </w:rPr>
        <w:t>posteriormente</w:t>
      </w:r>
      <w:r>
        <w:rPr>
          <w:spacing w:val="-7"/>
          <w:sz w:val="22"/>
        </w:rPr>
        <w:t> </w:t>
      </w:r>
      <w:r>
        <w:rPr>
          <w:sz w:val="22"/>
        </w:rPr>
        <w:t>por</w:t>
      </w:r>
      <w:r>
        <w:rPr>
          <w:spacing w:val="-10"/>
          <w:sz w:val="22"/>
        </w:rPr>
        <w:t> </w:t>
      </w:r>
      <w:r>
        <w:rPr>
          <w:sz w:val="22"/>
        </w:rPr>
        <w:t>la</w:t>
      </w:r>
      <w:r>
        <w:rPr>
          <w:spacing w:val="-11"/>
          <w:sz w:val="22"/>
        </w:rPr>
        <w:t> </w:t>
      </w:r>
      <w:r>
        <w:rPr>
          <w:sz w:val="22"/>
        </w:rPr>
        <w:t>Circular</w:t>
      </w:r>
      <w:r>
        <w:rPr>
          <w:spacing w:val="-8"/>
          <w:sz w:val="22"/>
        </w:rPr>
        <w:t> </w:t>
      </w:r>
      <w:r>
        <w:rPr>
          <w:sz w:val="22"/>
        </w:rPr>
        <w:t>No. 2</w:t>
      </w:r>
      <w:r>
        <w:rPr>
          <w:spacing w:val="-3"/>
          <w:sz w:val="22"/>
        </w:rPr>
        <w:t> </w:t>
      </w:r>
      <w:r>
        <w:rPr>
          <w:sz w:val="22"/>
        </w:rPr>
        <w:t>de</w:t>
      </w:r>
      <w:r>
        <w:rPr>
          <w:spacing w:val="-3"/>
          <w:sz w:val="22"/>
        </w:rPr>
        <w:t> </w:t>
      </w:r>
      <w:r>
        <w:rPr>
          <w:sz w:val="22"/>
        </w:rPr>
        <w:t>2021,</w:t>
      </w:r>
      <w:r>
        <w:rPr>
          <w:spacing w:val="-2"/>
          <w:sz w:val="22"/>
        </w:rPr>
        <w:t> </w:t>
      </w:r>
      <w:r>
        <w:rPr>
          <w:sz w:val="22"/>
        </w:rPr>
        <w:t>en</w:t>
      </w:r>
      <w:r>
        <w:rPr>
          <w:spacing w:val="-3"/>
          <w:sz w:val="22"/>
        </w:rPr>
        <w:t> </w:t>
      </w:r>
      <w:r>
        <w:rPr>
          <w:sz w:val="22"/>
        </w:rPr>
        <w:t>relación</w:t>
      </w:r>
      <w:r>
        <w:rPr>
          <w:spacing w:val="-1"/>
          <w:sz w:val="22"/>
        </w:rPr>
        <w:t> </w:t>
      </w:r>
      <w:r>
        <w:rPr>
          <w:sz w:val="22"/>
        </w:rPr>
        <w:t>con</w:t>
      </w:r>
      <w:r>
        <w:rPr>
          <w:spacing w:val="-2"/>
          <w:sz w:val="22"/>
        </w:rPr>
        <w:t> </w:t>
      </w:r>
      <w:r>
        <w:rPr>
          <w:sz w:val="22"/>
        </w:rPr>
        <w:t>la</w:t>
      </w:r>
      <w:r>
        <w:rPr>
          <w:spacing w:val="-3"/>
          <w:sz w:val="22"/>
        </w:rPr>
        <w:t> </w:t>
      </w:r>
      <w:r>
        <w:rPr>
          <w:sz w:val="22"/>
        </w:rPr>
        <w:t>publicación de</w:t>
      </w:r>
      <w:r>
        <w:rPr>
          <w:spacing w:val="-3"/>
          <w:sz w:val="22"/>
        </w:rPr>
        <w:t> </w:t>
      </w:r>
      <w:r>
        <w:rPr>
          <w:sz w:val="22"/>
        </w:rPr>
        <w:t>los</w:t>
      </w:r>
      <w:r>
        <w:rPr>
          <w:spacing w:val="-3"/>
          <w:sz w:val="22"/>
        </w:rPr>
        <w:t> </w:t>
      </w:r>
      <w:r>
        <w:rPr>
          <w:sz w:val="22"/>
        </w:rPr>
        <w:t>procesos</w:t>
      </w:r>
      <w:r>
        <w:rPr>
          <w:spacing w:val="-1"/>
          <w:sz w:val="22"/>
        </w:rPr>
        <w:t> </w:t>
      </w:r>
      <w:r>
        <w:rPr>
          <w:sz w:val="22"/>
        </w:rPr>
        <w:t>de</w:t>
      </w:r>
      <w:r>
        <w:rPr>
          <w:spacing w:val="-3"/>
          <w:sz w:val="22"/>
        </w:rPr>
        <w:t> </w:t>
      </w:r>
      <w:r>
        <w:rPr>
          <w:sz w:val="22"/>
        </w:rPr>
        <w:t>contratación bajo la modalidad de concurso de méritos. Asimismo, profirió la Circular Externa No. 2 de 2022, determinando la obligatoriedad del SECOP II a partir de dicho año.</w:t>
      </w:r>
    </w:p>
    <w:p>
      <w:pPr>
        <w:pStyle w:val="ListParagraph"/>
        <w:numPr>
          <w:ilvl w:val="0"/>
          <w:numId w:val="2"/>
        </w:numPr>
        <w:tabs>
          <w:tab w:pos="821" w:val="left" w:leader="none"/>
        </w:tabs>
        <w:spacing w:line="240" w:lineRule="auto" w:before="0" w:after="0"/>
        <w:ind w:left="821" w:right="899" w:hanging="360"/>
        <w:jc w:val="both"/>
        <w:rPr>
          <w:sz w:val="22"/>
        </w:rPr>
      </w:pPr>
      <w:r>
        <w:rPr>
          <w:sz w:val="22"/>
        </w:rPr>
        <w:t>Sobre la utilización de SECOP II, es necesario aclarar, por tanto, que en esta</w:t>
      </w:r>
      <w:r>
        <w:rPr>
          <w:spacing w:val="-14"/>
          <w:sz w:val="22"/>
        </w:rPr>
        <w:t> </w:t>
      </w:r>
      <w:r>
        <w:rPr>
          <w:sz w:val="22"/>
        </w:rPr>
        <w:t>plataforma</w:t>
      </w:r>
      <w:r>
        <w:rPr>
          <w:spacing w:val="-12"/>
          <w:sz w:val="22"/>
        </w:rPr>
        <w:t> </w:t>
      </w:r>
      <w:r>
        <w:rPr>
          <w:sz w:val="22"/>
        </w:rPr>
        <w:t>el</w:t>
      </w:r>
      <w:r>
        <w:rPr>
          <w:spacing w:val="-15"/>
          <w:sz w:val="22"/>
        </w:rPr>
        <w:t> </w:t>
      </w:r>
      <w:r>
        <w:rPr>
          <w:sz w:val="22"/>
        </w:rPr>
        <w:t>procedimiento</w:t>
      </w:r>
      <w:r>
        <w:rPr>
          <w:spacing w:val="-12"/>
          <w:sz w:val="22"/>
        </w:rPr>
        <w:t> </w:t>
      </w:r>
      <w:r>
        <w:rPr>
          <w:sz w:val="22"/>
        </w:rPr>
        <w:t>contractual</w:t>
      </w:r>
      <w:r>
        <w:rPr>
          <w:spacing w:val="-12"/>
          <w:sz w:val="22"/>
        </w:rPr>
        <w:t> </w:t>
      </w:r>
      <w:r>
        <w:rPr>
          <w:sz w:val="22"/>
        </w:rPr>
        <w:t>se</w:t>
      </w:r>
      <w:r>
        <w:rPr>
          <w:spacing w:val="-14"/>
          <w:sz w:val="22"/>
        </w:rPr>
        <w:t> </w:t>
      </w:r>
      <w:r>
        <w:rPr>
          <w:sz w:val="22"/>
        </w:rPr>
        <w:t>debe</w:t>
      </w:r>
      <w:r>
        <w:rPr>
          <w:spacing w:val="-14"/>
          <w:sz w:val="22"/>
        </w:rPr>
        <w:t> </w:t>
      </w:r>
      <w:r>
        <w:rPr>
          <w:sz w:val="22"/>
        </w:rPr>
        <w:t>desarrollar</w:t>
      </w:r>
      <w:r>
        <w:rPr>
          <w:spacing w:val="-12"/>
          <w:sz w:val="22"/>
        </w:rPr>
        <w:t> </w:t>
      </w:r>
      <w:r>
        <w:rPr>
          <w:sz w:val="22"/>
        </w:rPr>
        <w:t>en</w:t>
      </w:r>
      <w:r>
        <w:rPr>
          <w:spacing w:val="-14"/>
          <w:sz w:val="22"/>
        </w:rPr>
        <w:t> </w:t>
      </w:r>
      <w:r>
        <w:rPr>
          <w:sz w:val="22"/>
        </w:rPr>
        <w:t>línea, conformándose</w:t>
      </w:r>
      <w:r>
        <w:rPr>
          <w:spacing w:val="-13"/>
          <w:sz w:val="22"/>
        </w:rPr>
        <w:t> </w:t>
      </w:r>
      <w:r>
        <w:rPr>
          <w:sz w:val="22"/>
        </w:rPr>
        <w:t>un</w:t>
      </w:r>
      <w:r>
        <w:rPr>
          <w:spacing w:val="-16"/>
          <w:sz w:val="22"/>
        </w:rPr>
        <w:t> </w:t>
      </w:r>
      <w:r>
        <w:rPr>
          <w:sz w:val="22"/>
        </w:rPr>
        <w:t>expediente</w:t>
      </w:r>
      <w:r>
        <w:rPr>
          <w:spacing w:val="-14"/>
          <w:sz w:val="22"/>
        </w:rPr>
        <w:t> </w:t>
      </w:r>
      <w:r>
        <w:rPr>
          <w:sz w:val="22"/>
        </w:rPr>
        <w:t>electrónico.</w:t>
      </w:r>
      <w:r>
        <w:rPr>
          <w:spacing w:val="-13"/>
          <w:sz w:val="22"/>
        </w:rPr>
        <w:t> </w:t>
      </w:r>
      <w:r>
        <w:rPr>
          <w:sz w:val="22"/>
        </w:rPr>
        <w:t>Esto</w:t>
      </w:r>
      <w:r>
        <w:rPr>
          <w:spacing w:val="-16"/>
          <w:sz w:val="22"/>
        </w:rPr>
        <w:t> </w:t>
      </w:r>
      <w:r>
        <w:rPr>
          <w:sz w:val="22"/>
        </w:rPr>
        <w:t>denota</w:t>
      </w:r>
      <w:r>
        <w:rPr>
          <w:spacing w:val="-15"/>
          <w:sz w:val="22"/>
        </w:rPr>
        <w:t> </w:t>
      </w:r>
      <w:r>
        <w:rPr>
          <w:sz w:val="22"/>
        </w:rPr>
        <w:t>una</w:t>
      </w:r>
      <w:r>
        <w:rPr>
          <w:spacing w:val="-16"/>
          <w:sz w:val="22"/>
        </w:rPr>
        <w:t> </w:t>
      </w:r>
      <w:r>
        <w:rPr>
          <w:sz w:val="22"/>
        </w:rPr>
        <w:t>diferencia</w:t>
      </w:r>
      <w:r>
        <w:rPr>
          <w:spacing w:val="-14"/>
          <w:sz w:val="22"/>
        </w:rPr>
        <w:t> </w:t>
      </w:r>
      <w:r>
        <w:rPr>
          <w:sz w:val="22"/>
        </w:rPr>
        <w:t>con el SECOP I, donde el procedimiento es físico, o sea que está integrado por documentos escritos y físicos que se publican para cumplir las obligaciones de las entidades antes señaladas conforme al artículo 2.2.1.1.1.7.1</w:t>
      </w:r>
      <w:r>
        <w:rPr>
          <w:spacing w:val="-9"/>
          <w:sz w:val="22"/>
        </w:rPr>
        <w:t> </w:t>
      </w:r>
      <w:r>
        <w:rPr>
          <w:sz w:val="22"/>
        </w:rPr>
        <w:t>del</w:t>
      </w:r>
      <w:r>
        <w:rPr>
          <w:spacing w:val="-12"/>
          <w:sz w:val="22"/>
        </w:rPr>
        <w:t> </w:t>
      </w:r>
      <w:r>
        <w:rPr>
          <w:sz w:val="22"/>
        </w:rPr>
        <w:t>Decreto</w:t>
      </w:r>
      <w:r>
        <w:rPr>
          <w:spacing w:val="-10"/>
          <w:sz w:val="22"/>
        </w:rPr>
        <w:t> </w:t>
      </w:r>
      <w:r>
        <w:rPr>
          <w:sz w:val="22"/>
        </w:rPr>
        <w:t>1082</w:t>
      </w:r>
      <w:r>
        <w:rPr>
          <w:spacing w:val="-11"/>
          <w:sz w:val="22"/>
        </w:rPr>
        <w:t> </w:t>
      </w:r>
      <w:r>
        <w:rPr>
          <w:sz w:val="22"/>
        </w:rPr>
        <w:t>de</w:t>
      </w:r>
      <w:r>
        <w:rPr>
          <w:spacing w:val="-12"/>
          <w:sz w:val="22"/>
        </w:rPr>
        <w:t> </w:t>
      </w:r>
      <w:r>
        <w:rPr>
          <w:sz w:val="22"/>
        </w:rPr>
        <w:t>2015.</w:t>
      </w:r>
      <w:r>
        <w:rPr>
          <w:spacing w:val="-11"/>
          <w:sz w:val="22"/>
        </w:rPr>
        <w:t> </w:t>
      </w:r>
      <w:r>
        <w:rPr>
          <w:sz w:val="22"/>
        </w:rPr>
        <w:t>Al</w:t>
      </w:r>
      <w:r>
        <w:rPr>
          <w:spacing w:val="-12"/>
          <w:sz w:val="22"/>
        </w:rPr>
        <w:t> </w:t>
      </w:r>
      <w:r>
        <w:rPr>
          <w:sz w:val="22"/>
        </w:rPr>
        <w:t>existir</w:t>
      </w:r>
      <w:r>
        <w:rPr>
          <w:spacing w:val="-10"/>
          <w:sz w:val="22"/>
        </w:rPr>
        <w:t> </w:t>
      </w:r>
      <w:r>
        <w:rPr>
          <w:sz w:val="22"/>
        </w:rPr>
        <w:t>esa</w:t>
      </w:r>
      <w:r>
        <w:rPr>
          <w:spacing w:val="-12"/>
          <w:sz w:val="22"/>
        </w:rPr>
        <w:t> </w:t>
      </w:r>
      <w:r>
        <w:rPr>
          <w:sz w:val="22"/>
        </w:rPr>
        <w:t>diferencia</w:t>
      </w:r>
      <w:r>
        <w:rPr>
          <w:spacing w:val="-10"/>
          <w:sz w:val="22"/>
        </w:rPr>
        <w:t> </w:t>
      </w:r>
      <w:r>
        <w:rPr>
          <w:sz w:val="22"/>
        </w:rPr>
        <w:t>entre</w:t>
      </w:r>
      <w:r>
        <w:rPr>
          <w:spacing w:val="-11"/>
          <w:sz w:val="22"/>
        </w:rPr>
        <w:t> </w:t>
      </w:r>
      <w:r>
        <w:rPr>
          <w:sz w:val="22"/>
        </w:rPr>
        <w:t>las dos versiones del SECOP, el cumplimiento del deber de publicidad de las actuaciones contractuales en SECOP II tiene ciertas particularidades, como se explica a continuación.</w:t>
      </w:r>
    </w:p>
    <w:p>
      <w:pPr>
        <w:pStyle w:val="ListParagraph"/>
        <w:numPr>
          <w:ilvl w:val="0"/>
          <w:numId w:val="2"/>
        </w:numPr>
        <w:tabs>
          <w:tab w:pos="821" w:val="left" w:leader="none"/>
        </w:tabs>
        <w:spacing w:line="240" w:lineRule="auto" w:before="0" w:after="0"/>
        <w:ind w:left="821" w:right="899" w:hanging="360"/>
        <w:jc w:val="both"/>
        <w:rPr>
          <w:sz w:val="22"/>
        </w:rPr>
      </w:pPr>
      <w:r>
        <w:rPr>
          <w:sz w:val="22"/>
        </w:rPr>
        <w:t>Si</w:t>
      </w:r>
      <w:r>
        <w:rPr>
          <w:spacing w:val="-20"/>
          <w:sz w:val="22"/>
        </w:rPr>
        <w:t> </w:t>
      </w:r>
      <w:r>
        <w:rPr>
          <w:sz w:val="22"/>
        </w:rPr>
        <w:t>bien</w:t>
      </w:r>
      <w:r>
        <w:rPr>
          <w:spacing w:val="-18"/>
          <w:sz w:val="22"/>
        </w:rPr>
        <w:t> </w:t>
      </w:r>
      <w:r>
        <w:rPr>
          <w:sz w:val="22"/>
        </w:rPr>
        <w:t>los</w:t>
      </w:r>
      <w:r>
        <w:rPr>
          <w:spacing w:val="-19"/>
          <w:sz w:val="22"/>
        </w:rPr>
        <w:t> </w:t>
      </w:r>
      <w:r>
        <w:rPr>
          <w:sz w:val="22"/>
        </w:rPr>
        <w:t>documentos</w:t>
      </w:r>
      <w:r>
        <w:rPr>
          <w:spacing w:val="-17"/>
          <w:sz w:val="22"/>
        </w:rPr>
        <w:t> </w:t>
      </w:r>
      <w:r>
        <w:rPr>
          <w:sz w:val="22"/>
        </w:rPr>
        <w:t>que</w:t>
      </w:r>
      <w:r>
        <w:rPr>
          <w:spacing w:val="-19"/>
          <w:sz w:val="22"/>
        </w:rPr>
        <w:t> </w:t>
      </w:r>
      <w:r>
        <w:rPr>
          <w:sz w:val="22"/>
        </w:rPr>
        <w:t>deben</w:t>
      </w:r>
      <w:r>
        <w:rPr>
          <w:spacing w:val="-19"/>
          <w:sz w:val="22"/>
        </w:rPr>
        <w:t> </w:t>
      </w:r>
      <w:r>
        <w:rPr>
          <w:sz w:val="22"/>
        </w:rPr>
        <w:t>publicarse</w:t>
      </w:r>
      <w:r>
        <w:rPr>
          <w:spacing w:val="-17"/>
          <w:sz w:val="22"/>
        </w:rPr>
        <w:t> </w:t>
      </w:r>
      <w:r>
        <w:rPr>
          <w:sz w:val="22"/>
        </w:rPr>
        <w:t>en</w:t>
      </w:r>
      <w:r>
        <w:rPr>
          <w:spacing w:val="-20"/>
          <w:sz w:val="22"/>
        </w:rPr>
        <w:t> </w:t>
      </w:r>
      <w:r>
        <w:rPr>
          <w:sz w:val="22"/>
        </w:rPr>
        <w:t>el</w:t>
      </w:r>
      <w:r>
        <w:rPr>
          <w:spacing w:val="-19"/>
          <w:sz w:val="22"/>
        </w:rPr>
        <w:t> </w:t>
      </w:r>
      <w:r>
        <w:rPr>
          <w:sz w:val="22"/>
        </w:rPr>
        <w:t>SECOP</w:t>
      </w:r>
      <w:r>
        <w:rPr>
          <w:spacing w:val="-18"/>
          <w:sz w:val="22"/>
        </w:rPr>
        <w:t> </w:t>
      </w:r>
      <w:r>
        <w:rPr>
          <w:sz w:val="22"/>
        </w:rPr>
        <w:t>II</w:t>
      </w:r>
      <w:r>
        <w:rPr>
          <w:spacing w:val="-20"/>
          <w:sz w:val="22"/>
        </w:rPr>
        <w:t> </w:t>
      </w:r>
      <w:r>
        <w:rPr>
          <w:sz w:val="22"/>
        </w:rPr>
        <w:t>corresponden a los mismos que deben publicarse en el SECOP I, esto es, todos los expedidos con ocasión el Proceso de Contratación con excepción de los expresamente excluidos, es decir aquellos que tengan reserva legal, la naturaleza transaccional del SECOP II implica que los procesos contractuales no solo deban ser publicados mediante esta plataforma, sino también gestionados a través de ella, al consistir la mayoría de los</w:t>
      </w:r>
    </w:p>
    <w:p>
      <w:pPr>
        <w:spacing w:after="0" w:line="240" w:lineRule="auto"/>
        <w:jc w:val="both"/>
        <w:rPr>
          <w:sz w:val="22"/>
        </w:rPr>
        <w:sectPr>
          <w:pgSz w:w="12240" w:h="15840"/>
          <w:pgMar w:header="165" w:footer="1782" w:top="1660" w:bottom="1980" w:left="1600" w:right="800"/>
        </w:sectPr>
      </w:pPr>
    </w:p>
    <w:p>
      <w:pPr>
        <w:pStyle w:val="BodyText"/>
        <w:spacing w:before="90"/>
        <w:ind w:left="821" w:right="899"/>
        <w:jc w:val="both"/>
      </w:pPr>
      <w:r>
        <w:rPr/>
        <w:t>hitos contractuales en documentos y actuaciones electrónicas generadas en tiempo real, de tal manera que el proceso contractual avanza en la medida</w:t>
      </w:r>
      <w:r>
        <w:rPr>
          <w:spacing w:val="-12"/>
        </w:rPr>
        <w:t> </w:t>
      </w:r>
      <w:r>
        <w:rPr/>
        <w:t>en</w:t>
      </w:r>
      <w:r>
        <w:rPr>
          <w:spacing w:val="-13"/>
        </w:rPr>
        <w:t> </w:t>
      </w:r>
      <w:r>
        <w:rPr/>
        <w:t>la</w:t>
      </w:r>
      <w:r>
        <w:rPr>
          <w:spacing w:val="-13"/>
        </w:rPr>
        <w:t> </w:t>
      </w:r>
      <w:r>
        <w:rPr/>
        <w:t>que</w:t>
      </w:r>
      <w:r>
        <w:rPr>
          <w:spacing w:val="-12"/>
        </w:rPr>
        <w:t> </w:t>
      </w:r>
      <w:r>
        <w:rPr/>
        <w:t>se</w:t>
      </w:r>
      <w:r>
        <w:rPr>
          <w:spacing w:val="-13"/>
        </w:rPr>
        <w:t> </w:t>
      </w:r>
      <w:r>
        <w:rPr/>
        <w:t>generen</w:t>
      </w:r>
      <w:r>
        <w:rPr>
          <w:spacing w:val="-11"/>
        </w:rPr>
        <w:t> </w:t>
      </w:r>
      <w:r>
        <w:rPr/>
        <w:t>y</w:t>
      </w:r>
      <w:r>
        <w:rPr>
          <w:spacing w:val="-13"/>
        </w:rPr>
        <w:t> </w:t>
      </w:r>
      <w:r>
        <w:rPr/>
        <w:t>aprueben</w:t>
      </w:r>
      <w:r>
        <w:rPr>
          <w:spacing w:val="-11"/>
        </w:rPr>
        <w:t> </w:t>
      </w:r>
      <w:r>
        <w:rPr/>
        <w:t>estos</w:t>
      </w:r>
      <w:r>
        <w:rPr>
          <w:spacing w:val="-12"/>
        </w:rPr>
        <w:t> </w:t>
      </w:r>
      <w:r>
        <w:rPr/>
        <w:t>documentos</w:t>
      </w:r>
      <w:r>
        <w:rPr>
          <w:spacing w:val="-11"/>
        </w:rPr>
        <w:t> </w:t>
      </w:r>
      <w:r>
        <w:rPr/>
        <w:t>y</w:t>
      </w:r>
      <w:r>
        <w:rPr>
          <w:spacing w:val="-13"/>
        </w:rPr>
        <w:t> </w:t>
      </w:r>
      <w:r>
        <w:rPr/>
        <w:t>actuaciones electrónicas en la plataforma. Esta es una diferencia respecto de los procesos publicados en el SECOP I, en los que primero se generan los documentos</w:t>
      </w:r>
      <w:r>
        <w:rPr>
          <w:spacing w:val="-13"/>
        </w:rPr>
        <w:t> </w:t>
      </w:r>
      <w:r>
        <w:rPr/>
        <w:t>escritos</w:t>
      </w:r>
      <w:r>
        <w:rPr>
          <w:spacing w:val="-13"/>
        </w:rPr>
        <w:t> </w:t>
      </w:r>
      <w:r>
        <w:rPr/>
        <w:t>y</w:t>
      </w:r>
      <w:r>
        <w:rPr>
          <w:spacing w:val="-16"/>
        </w:rPr>
        <w:t> </w:t>
      </w:r>
      <w:r>
        <w:rPr/>
        <w:t>luego</w:t>
      </w:r>
      <w:r>
        <w:rPr>
          <w:spacing w:val="-14"/>
        </w:rPr>
        <w:t> </w:t>
      </w:r>
      <w:r>
        <w:rPr/>
        <w:t>se</w:t>
      </w:r>
      <w:r>
        <w:rPr>
          <w:spacing w:val="-15"/>
        </w:rPr>
        <w:t> </w:t>
      </w:r>
      <w:r>
        <w:rPr/>
        <w:t>publican</w:t>
      </w:r>
      <w:r>
        <w:rPr>
          <w:spacing w:val="-13"/>
        </w:rPr>
        <w:t> </w:t>
      </w:r>
      <w:r>
        <w:rPr/>
        <w:t>en</w:t>
      </w:r>
      <w:r>
        <w:rPr>
          <w:spacing w:val="-15"/>
        </w:rPr>
        <w:t> </w:t>
      </w:r>
      <w:r>
        <w:rPr/>
        <w:t>la</w:t>
      </w:r>
      <w:r>
        <w:rPr>
          <w:spacing w:val="-15"/>
        </w:rPr>
        <w:t> </w:t>
      </w:r>
      <w:r>
        <w:rPr/>
        <w:t>plataforma</w:t>
      </w:r>
      <w:r>
        <w:rPr>
          <w:spacing w:val="-13"/>
        </w:rPr>
        <w:t> </w:t>
      </w:r>
      <w:r>
        <w:rPr/>
        <w:t>dentro</w:t>
      </w:r>
      <w:r>
        <w:rPr>
          <w:spacing w:val="-14"/>
        </w:rPr>
        <w:t> </w:t>
      </w:r>
      <w:r>
        <w:rPr/>
        <w:t>del</w:t>
      </w:r>
      <w:r>
        <w:rPr>
          <w:spacing w:val="-15"/>
        </w:rPr>
        <w:t> </w:t>
      </w:r>
      <w:r>
        <w:rPr/>
        <w:t>plazo de tres (3) días previsto en el artículo 2.2.1.1.1.7.1 del Decreto 1082 de 2015. Esto significa que el término de tres (3) días para publicar, en la práctica, no opera en las actuaciones generadas de manera electrónica dentro de los procedimientos gestionados a través de SECOP II, comoquiera que tales documentos son creados o expedidos mediante la propia</w:t>
      </w:r>
      <w:r>
        <w:rPr>
          <w:spacing w:val="-7"/>
        </w:rPr>
        <w:t> </w:t>
      </w:r>
      <w:r>
        <w:rPr/>
        <w:t>plataforma,</w:t>
      </w:r>
      <w:r>
        <w:rPr>
          <w:spacing w:val="-5"/>
        </w:rPr>
        <w:t> </w:t>
      </w:r>
      <w:r>
        <w:rPr/>
        <w:t>razón</w:t>
      </w:r>
      <w:r>
        <w:rPr>
          <w:spacing w:val="-6"/>
        </w:rPr>
        <w:t> </w:t>
      </w:r>
      <w:r>
        <w:rPr/>
        <w:t>por</w:t>
      </w:r>
      <w:r>
        <w:rPr>
          <w:spacing w:val="-7"/>
        </w:rPr>
        <w:t> </w:t>
      </w:r>
      <w:r>
        <w:rPr/>
        <w:t>la</w:t>
      </w:r>
      <w:r>
        <w:rPr>
          <w:spacing w:val="-7"/>
        </w:rPr>
        <w:t> </w:t>
      </w:r>
      <w:r>
        <w:rPr/>
        <w:t>que</w:t>
      </w:r>
      <w:r>
        <w:rPr>
          <w:spacing w:val="-7"/>
        </w:rPr>
        <w:t> </w:t>
      </w:r>
      <w:r>
        <w:rPr/>
        <w:t>una</w:t>
      </w:r>
      <w:r>
        <w:rPr>
          <w:spacing w:val="-7"/>
        </w:rPr>
        <w:t> </w:t>
      </w:r>
      <w:r>
        <w:rPr/>
        <w:t>vez</w:t>
      </w:r>
      <w:r>
        <w:rPr>
          <w:spacing w:val="-7"/>
        </w:rPr>
        <w:t> </w:t>
      </w:r>
      <w:r>
        <w:rPr/>
        <w:t>estos</w:t>
      </w:r>
      <w:r>
        <w:rPr>
          <w:spacing w:val="-7"/>
        </w:rPr>
        <w:t> </w:t>
      </w:r>
      <w:r>
        <w:rPr/>
        <w:t>se</w:t>
      </w:r>
      <w:r>
        <w:rPr>
          <w:spacing w:val="-7"/>
        </w:rPr>
        <w:t> </w:t>
      </w:r>
      <w:r>
        <w:rPr/>
        <w:t>aprueban</w:t>
      </w:r>
      <w:r>
        <w:rPr>
          <w:spacing w:val="-5"/>
        </w:rPr>
        <w:t> </w:t>
      </w:r>
      <w:r>
        <w:rPr/>
        <w:t>deben</w:t>
      </w:r>
      <w:r>
        <w:rPr>
          <w:spacing w:val="-7"/>
        </w:rPr>
        <w:t> </w:t>
      </w:r>
      <w:r>
        <w:rPr/>
        <w:t>ser publicados, sin que transcurra el referido término.</w:t>
      </w:r>
    </w:p>
    <w:p>
      <w:pPr>
        <w:pStyle w:val="ListParagraph"/>
        <w:numPr>
          <w:ilvl w:val="0"/>
          <w:numId w:val="2"/>
        </w:numPr>
        <w:tabs>
          <w:tab w:pos="821" w:val="left" w:leader="none"/>
        </w:tabs>
        <w:spacing w:line="240" w:lineRule="auto" w:before="0" w:after="0"/>
        <w:ind w:left="821" w:right="899" w:hanging="360"/>
        <w:jc w:val="both"/>
        <w:rPr>
          <w:sz w:val="22"/>
        </w:rPr>
      </w:pPr>
      <w:r>
        <w:rPr>
          <w:sz w:val="22"/>
        </w:rPr>
        <w:t>En ese orden de ideas, el carácter transaccional de SECOP II, como herramienta que permite no solo publicar sino también gestionar y crear Documentos del Proceso, de manera electrónica al interior de la plataforma, implica que el deber de publicidad respecto de estas actuaciones se cumpla de manera distinta a como sucede en SECOP I, donde los documentos contractuales se expiden primero en un medio físico que posteriormente es cargado en la plataforma.</w:t>
      </w:r>
    </w:p>
    <w:p>
      <w:pPr>
        <w:pStyle w:val="BodyText"/>
      </w:pPr>
    </w:p>
    <w:p>
      <w:pPr>
        <w:pStyle w:val="BodyText"/>
        <w:spacing w:before="265"/>
      </w:pPr>
    </w:p>
    <w:p>
      <w:pPr>
        <w:pStyle w:val="ListParagraph"/>
        <w:numPr>
          <w:ilvl w:val="0"/>
          <w:numId w:val="1"/>
        </w:numPr>
        <w:tabs>
          <w:tab w:pos="382" w:val="left" w:leader="none"/>
        </w:tabs>
        <w:spacing w:line="240" w:lineRule="auto" w:before="0" w:after="0"/>
        <w:ind w:left="382" w:right="0" w:hanging="282"/>
        <w:jc w:val="left"/>
        <w:rPr>
          <w:b/>
          <w:sz w:val="22"/>
        </w:rPr>
      </w:pPr>
      <w:r>
        <w:rPr>
          <w:b/>
          <w:spacing w:val="-2"/>
          <w:sz w:val="22"/>
        </w:rPr>
        <w:t>Referencias</w:t>
      </w:r>
      <w:r>
        <w:rPr>
          <w:b/>
          <w:spacing w:val="-3"/>
          <w:sz w:val="22"/>
        </w:rPr>
        <w:t> </w:t>
      </w:r>
      <w:r>
        <w:rPr>
          <w:b/>
          <w:spacing w:val="-2"/>
          <w:sz w:val="22"/>
        </w:rPr>
        <w:t>normativas,</w:t>
      </w:r>
      <w:r>
        <w:rPr>
          <w:b/>
          <w:spacing w:val="-3"/>
          <w:sz w:val="22"/>
        </w:rPr>
        <w:t> </w:t>
      </w:r>
      <w:r>
        <w:rPr>
          <w:b/>
          <w:spacing w:val="-2"/>
          <w:sz w:val="22"/>
        </w:rPr>
        <w:t>jurisprudenciales</w:t>
      </w:r>
      <w:r>
        <w:rPr>
          <w:b/>
          <w:spacing w:val="-3"/>
          <w:sz w:val="22"/>
        </w:rPr>
        <w:t> </w:t>
      </w:r>
      <w:r>
        <w:rPr>
          <w:b/>
          <w:spacing w:val="-2"/>
          <w:sz w:val="22"/>
        </w:rPr>
        <w:t>y otras</w:t>
      </w:r>
      <w:r>
        <w:rPr>
          <w:b/>
          <w:spacing w:val="-3"/>
          <w:sz w:val="22"/>
        </w:rPr>
        <w:t> </w:t>
      </w:r>
      <w:r>
        <w:rPr>
          <w:b/>
          <w:spacing w:val="-2"/>
          <w:sz w:val="22"/>
        </w:rPr>
        <w:t>fuentes:</w:t>
      </w:r>
    </w:p>
    <w:p>
      <w:pPr>
        <w:pStyle w:val="BodyText"/>
        <w:spacing w:before="7"/>
        <w:rPr>
          <w:b/>
          <w:sz w:val="19"/>
        </w:rPr>
      </w:pPr>
      <w:r>
        <w:rPr/>
        <mc:AlternateContent>
          <mc:Choice Requires="wps">
            <w:drawing>
              <wp:anchor distT="0" distB="0" distL="0" distR="0" allowOverlap="1" layoutInCell="1" locked="0" behindDoc="1" simplePos="0" relativeHeight="487590400">
                <wp:simplePos x="0" y="0"/>
                <wp:positionH relativeFrom="page">
                  <wp:posOffset>1167130</wp:posOffset>
                </wp:positionH>
                <wp:positionV relativeFrom="paragraph">
                  <wp:posOffset>169489</wp:posOffset>
                </wp:positionV>
                <wp:extent cx="5490845" cy="3331210"/>
                <wp:effectExtent l="0" t="0" r="0" b="0"/>
                <wp:wrapTopAndBottom/>
                <wp:docPr id="12" name="Textbox 12"/>
                <wp:cNvGraphicFramePr>
                  <a:graphicFrameLocks/>
                </wp:cNvGraphicFramePr>
                <a:graphic>
                  <a:graphicData uri="http://schemas.microsoft.com/office/word/2010/wordprocessingShape">
                    <wps:wsp>
                      <wps:cNvPr id="12" name="Textbox 12"/>
                      <wps:cNvSpPr txBox="1"/>
                      <wps:spPr>
                        <a:xfrm>
                          <a:off x="0" y="0"/>
                          <a:ext cx="5490845" cy="3331210"/>
                        </a:xfrm>
                        <a:prstGeom prst="rect">
                          <a:avLst/>
                        </a:prstGeom>
                        <a:ln w="6350">
                          <a:solidFill>
                            <a:srgbClr val="000000"/>
                          </a:solidFill>
                          <a:prstDash val="dot"/>
                        </a:ln>
                      </wps:spPr>
                      <wps:txbx>
                        <w:txbxContent>
                          <w:p>
                            <w:pPr>
                              <w:pStyle w:val="BodyText"/>
                              <w:numPr>
                                <w:ilvl w:val="0"/>
                                <w:numId w:val="3"/>
                              </w:numPr>
                              <w:tabs>
                                <w:tab w:pos="822" w:val="left" w:leader="none"/>
                              </w:tabs>
                              <w:spacing w:line="240" w:lineRule="auto" w:before="0" w:after="0"/>
                              <w:ind w:left="822" w:right="0" w:hanging="360"/>
                              <w:jc w:val="left"/>
                            </w:pPr>
                            <w:r>
                              <w:rPr/>
                              <w:t>Ley</w:t>
                            </w:r>
                            <w:r>
                              <w:rPr>
                                <w:spacing w:val="-10"/>
                              </w:rPr>
                              <w:t> </w:t>
                            </w:r>
                            <w:r>
                              <w:rPr/>
                              <w:t>1150</w:t>
                            </w:r>
                            <w:r>
                              <w:rPr>
                                <w:spacing w:val="-9"/>
                              </w:rPr>
                              <w:t> </w:t>
                            </w:r>
                            <w:r>
                              <w:rPr/>
                              <w:t>de</w:t>
                            </w:r>
                            <w:r>
                              <w:rPr>
                                <w:spacing w:val="-9"/>
                              </w:rPr>
                              <w:t> </w:t>
                            </w:r>
                            <w:r>
                              <w:rPr/>
                              <w:t>2007</w:t>
                            </w:r>
                            <w:r>
                              <w:rPr>
                                <w:spacing w:val="-4"/>
                              </w:rPr>
                              <w:t> </w:t>
                            </w:r>
                            <w:r>
                              <w:rPr/>
                              <w:t>artículo</w:t>
                            </w:r>
                            <w:r>
                              <w:rPr>
                                <w:spacing w:val="-9"/>
                              </w:rPr>
                              <w:t> </w:t>
                            </w:r>
                            <w:r>
                              <w:rPr>
                                <w:spacing w:val="-10"/>
                              </w:rPr>
                              <w:t>3</w:t>
                            </w:r>
                          </w:p>
                          <w:p>
                            <w:pPr>
                              <w:pStyle w:val="BodyText"/>
                              <w:numPr>
                                <w:ilvl w:val="0"/>
                                <w:numId w:val="3"/>
                              </w:numPr>
                              <w:tabs>
                                <w:tab w:pos="822" w:val="left" w:leader="none"/>
                              </w:tabs>
                              <w:spacing w:line="240" w:lineRule="auto" w:before="118" w:after="0"/>
                              <w:ind w:left="822" w:right="0" w:hanging="360"/>
                              <w:jc w:val="left"/>
                            </w:pPr>
                            <w:r>
                              <w:rPr/>
                              <w:t>Decreto</w:t>
                            </w:r>
                            <w:r>
                              <w:rPr>
                                <w:spacing w:val="-12"/>
                              </w:rPr>
                              <w:t> </w:t>
                            </w:r>
                            <w:r>
                              <w:rPr/>
                              <w:t>1082</w:t>
                            </w:r>
                            <w:r>
                              <w:rPr>
                                <w:spacing w:val="-12"/>
                              </w:rPr>
                              <w:t> </w:t>
                            </w:r>
                            <w:r>
                              <w:rPr/>
                              <w:t>de</w:t>
                            </w:r>
                            <w:r>
                              <w:rPr>
                                <w:spacing w:val="-12"/>
                              </w:rPr>
                              <w:t> </w:t>
                            </w:r>
                            <w:r>
                              <w:rPr/>
                              <w:t>2015</w:t>
                            </w:r>
                            <w:r>
                              <w:rPr>
                                <w:spacing w:val="-12"/>
                              </w:rPr>
                              <w:t> </w:t>
                            </w:r>
                            <w:r>
                              <w:rPr/>
                              <w:t>artículos</w:t>
                            </w:r>
                            <w:r>
                              <w:rPr>
                                <w:spacing w:val="-11"/>
                              </w:rPr>
                              <w:t> </w:t>
                            </w:r>
                            <w:r>
                              <w:rPr/>
                              <w:t>2.2.1.1.1.3.1.,</w:t>
                            </w:r>
                            <w:r>
                              <w:rPr>
                                <w:spacing w:val="-12"/>
                              </w:rPr>
                              <w:t> </w:t>
                            </w:r>
                            <w:r>
                              <w:rPr>
                                <w:spacing w:val="-2"/>
                              </w:rPr>
                              <w:t>2.2.1.1.1.7.1,</w:t>
                            </w:r>
                          </w:p>
                          <w:p>
                            <w:pPr>
                              <w:numPr>
                                <w:ilvl w:val="0"/>
                                <w:numId w:val="3"/>
                              </w:numPr>
                              <w:tabs>
                                <w:tab w:pos="822" w:val="left" w:leader="none"/>
                              </w:tabs>
                              <w:spacing w:before="117"/>
                              <w:ind w:left="822" w:right="0" w:hanging="360"/>
                              <w:jc w:val="left"/>
                              <w:rPr>
                                <w:sz w:val="21"/>
                              </w:rPr>
                            </w:pPr>
                            <w:r>
                              <w:rPr>
                                <w:sz w:val="21"/>
                              </w:rPr>
                              <w:t>Decreto</w:t>
                            </w:r>
                            <w:r>
                              <w:rPr>
                                <w:spacing w:val="-11"/>
                                <w:sz w:val="21"/>
                              </w:rPr>
                              <w:t> </w:t>
                            </w:r>
                            <w:r>
                              <w:rPr>
                                <w:sz w:val="21"/>
                              </w:rPr>
                              <w:t>1081</w:t>
                            </w:r>
                            <w:r>
                              <w:rPr>
                                <w:spacing w:val="-11"/>
                                <w:sz w:val="21"/>
                              </w:rPr>
                              <w:t> </w:t>
                            </w:r>
                            <w:r>
                              <w:rPr>
                                <w:sz w:val="21"/>
                              </w:rPr>
                              <w:t>de</w:t>
                            </w:r>
                            <w:r>
                              <w:rPr>
                                <w:spacing w:val="-11"/>
                                <w:sz w:val="21"/>
                              </w:rPr>
                              <w:t> </w:t>
                            </w:r>
                            <w:r>
                              <w:rPr>
                                <w:sz w:val="21"/>
                              </w:rPr>
                              <w:t>2015</w:t>
                            </w:r>
                            <w:r>
                              <w:rPr>
                                <w:spacing w:val="-4"/>
                                <w:sz w:val="21"/>
                              </w:rPr>
                              <w:t> </w:t>
                            </w:r>
                            <w:r>
                              <w:rPr>
                                <w:sz w:val="21"/>
                              </w:rPr>
                              <w:t>artículo</w:t>
                            </w:r>
                            <w:r>
                              <w:rPr>
                                <w:spacing w:val="-11"/>
                                <w:sz w:val="21"/>
                              </w:rPr>
                              <w:t> </w:t>
                            </w:r>
                            <w:r>
                              <w:rPr>
                                <w:spacing w:val="-2"/>
                                <w:sz w:val="21"/>
                              </w:rPr>
                              <w:t>2.1.1.2.1.10</w:t>
                            </w:r>
                          </w:p>
                          <w:p>
                            <w:pPr>
                              <w:pStyle w:val="BodyText"/>
                              <w:spacing w:before="248"/>
                              <w:rPr>
                                <w:sz w:val="21"/>
                              </w:rPr>
                            </w:pPr>
                          </w:p>
                          <w:p>
                            <w:pPr>
                              <w:pStyle w:val="BodyText"/>
                              <w:numPr>
                                <w:ilvl w:val="0"/>
                                <w:numId w:val="3"/>
                              </w:numPr>
                              <w:tabs>
                                <w:tab w:pos="823" w:val="left" w:leader="none"/>
                              </w:tabs>
                              <w:spacing w:line="240" w:lineRule="auto" w:before="0" w:after="0"/>
                              <w:ind w:left="823" w:right="101" w:hanging="360"/>
                              <w:jc w:val="both"/>
                            </w:pPr>
                            <w:r>
                              <w:rPr/>
                              <w:t>Circular Externa Única del 27 de diciembre de 2023. Disponible en: </w:t>
                            </w:r>
                            <w:hyperlink r:id="rId8">
                              <w:r>
                                <w:rPr>
                                  <w:color w:val="0000FF"/>
                                  <w:spacing w:val="-2"/>
                                  <w:u w:val="single" w:color="0000FF"/>
                                </w:rPr>
                                <w:t>https://www.colombiacompra.gov.co/sites/cce_public/files/cce_circul</w:t>
                              </w:r>
                            </w:hyperlink>
                            <w:r>
                              <w:rPr>
                                <w:color w:val="0000FF"/>
                                <w:spacing w:val="-2"/>
                              </w:rPr>
                              <w:t> </w:t>
                            </w:r>
                            <w:hyperlink r:id="rId8">
                              <w:r>
                                <w:rPr>
                                  <w:color w:val="0000FF"/>
                                  <w:spacing w:val="-2"/>
                                  <w:u w:val="single" w:color="0000FF"/>
                                </w:rPr>
                                <w:t>ares/circular_externa_unica_version_3_vf49.pdf</w:t>
                              </w:r>
                            </w:hyperlink>
                          </w:p>
                          <w:p>
                            <w:pPr>
                              <w:pStyle w:val="BodyText"/>
                              <w:numPr>
                                <w:ilvl w:val="0"/>
                                <w:numId w:val="3"/>
                              </w:numPr>
                              <w:tabs>
                                <w:tab w:pos="823" w:val="left" w:leader="none"/>
                                <w:tab w:pos="3322" w:val="left" w:leader="none"/>
                                <w:tab w:pos="4744" w:val="left" w:leader="none"/>
                                <w:tab w:pos="6462" w:val="left" w:leader="none"/>
                                <w:tab w:pos="8163" w:val="left" w:leader="none"/>
                              </w:tabs>
                              <w:spacing w:line="240" w:lineRule="auto" w:before="118" w:after="0"/>
                              <w:ind w:left="823" w:right="101" w:hanging="360"/>
                              <w:jc w:val="left"/>
                            </w:pPr>
                            <w:r>
                              <w:rPr/>
                              <w:t>Resolución</w:t>
                            </w:r>
                            <w:r>
                              <w:rPr>
                                <w:spacing w:val="40"/>
                              </w:rPr>
                              <w:t> </w:t>
                            </w:r>
                            <w:r>
                              <w:rPr/>
                              <w:t>219</w:t>
                            </w:r>
                            <w:r>
                              <w:rPr>
                                <w:spacing w:val="40"/>
                              </w:rPr>
                              <w:t> </w:t>
                            </w:r>
                            <w:r>
                              <w:rPr/>
                              <w:t>de</w:t>
                            </w:r>
                            <w:r>
                              <w:rPr>
                                <w:spacing w:val="40"/>
                              </w:rPr>
                              <w:t> </w:t>
                            </w:r>
                            <w:r>
                              <w:rPr/>
                              <w:t>2021</w:t>
                            </w:r>
                            <w:r>
                              <w:rPr>
                                <w:spacing w:val="40"/>
                              </w:rPr>
                              <w:t> </w:t>
                            </w:r>
                            <w:r>
                              <w:rPr/>
                              <w:t>de</w:t>
                            </w:r>
                            <w:r>
                              <w:rPr>
                                <w:spacing w:val="40"/>
                              </w:rPr>
                              <w:t> </w:t>
                            </w:r>
                            <w:r>
                              <w:rPr/>
                              <w:t>la</w:t>
                            </w:r>
                            <w:r>
                              <w:rPr>
                                <w:spacing w:val="40"/>
                              </w:rPr>
                              <w:t> </w:t>
                            </w:r>
                            <w:r>
                              <w:rPr/>
                              <w:t>Agencia</w:t>
                            </w:r>
                            <w:r>
                              <w:rPr>
                                <w:spacing w:val="40"/>
                              </w:rPr>
                              <w:t> </w:t>
                            </w:r>
                            <w:r>
                              <w:rPr/>
                              <w:t>Nacional</w:t>
                            </w:r>
                            <w:r>
                              <w:rPr>
                                <w:spacing w:val="40"/>
                              </w:rPr>
                              <w:t> </w:t>
                            </w:r>
                            <w:r>
                              <w:rPr/>
                              <w:t>de</w:t>
                            </w:r>
                            <w:r>
                              <w:rPr>
                                <w:spacing w:val="40"/>
                              </w:rPr>
                              <w:t> </w:t>
                            </w:r>
                            <w:r>
                              <w:rPr/>
                              <w:t>Contratación</w:t>
                            </w:r>
                            <w:r>
                              <w:rPr>
                                <w:spacing w:val="40"/>
                              </w:rPr>
                              <w:t> </w:t>
                            </w:r>
                            <w:r>
                              <w:rPr>
                                <w:spacing w:val="-2"/>
                              </w:rPr>
                              <w:t>Pública–Colombia</w:t>
                            </w:r>
                            <w:r>
                              <w:rPr/>
                              <w:tab/>
                            </w:r>
                            <w:r>
                              <w:rPr>
                                <w:spacing w:val="-2"/>
                              </w:rPr>
                              <w:t>Compra</w:t>
                            </w:r>
                            <w:r>
                              <w:rPr/>
                              <w:tab/>
                            </w:r>
                            <w:r>
                              <w:rPr>
                                <w:spacing w:val="-2"/>
                              </w:rPr>
                              <w:t>Eficiente–.</w:t>
                            </w:r>
                            <w:r>
                              <w:rPr/>
                              <w:tab/>
                            </w:r>
                            <w:r>
                              <w:rPr>
                                <w:spacing w:val="-2"/>
                              </w:rPr>
                              <w:t>Disponible</w:t>
                            </w:r>
                            <w:r>
                              <w:rPr/>
                              <w:tab/>
                            </w:r>
                            <w:r>
                              <w:rPr>
                                <w:spacing w:val="-4"/>
                              </w:rPr>
                              <w:t>en: </w:t>
                            </w:r>
                            <w:hyperlink r:id="rId9">
                              <w:r>
                                <w:rPr>
                                  <w:color w:val="0000FF"/>
                                  <w:spacing w:val="-2"/>
                                  <w:u w:val="single" w:color="0000FF"/>
                                </w:rPr>
                                <w:t>https://www.colombiacompra.gov.co/content/04-documentos-tipo-</w:t>
                              </w:r>
                            </w:hyperlink>
                            <w:r>
                              <w:rPr>
                                <w:color w:val="0000FF"/>
                                <w:spacing w:val="-2"/>
                              </w:rPr>
                              <w:t> </w:t>
                            </w:r>
                            <w:hyperlink r:id="rId9">
                              <w:r>
                                <w:rPr>
                                  <w:color w:val="0000FF"/>
                                  <w:spacing w:val="-2"/>
                                  <w:u w:val="single" w:color="0000FF"/>
                                </w:rPr>
                                <w:t>de-licitacion-de-obra-publica-para-proyectos-de-infraestructura-</w:t>
                              </w:r>
                            </w:hyperlink>
                            <w:r>
                              <w:rPr>
                                <w:color w:val="0000FF"/>
                                <w:spacing w:val="80"/>
                              </w:rPr>
                              <w:t> </w:t>
                            </w:r>
                            <w:hyperlink r:id="rId9">
                              <w:r>
                                <w:rPr>
                                  <w:color w:val="0000FF"/>
                                  <w:spacing w:val="-2"/>
                                  <w:u w:val="single" w:color="0000FF"/>
                                </w:rPr>
                                <w:t>social</w:t>
                              </w:r>
                            </w:hyperlink>
                          </w:p>
                          <w:p>
                            <w:pPr>
                              <w:pStyle w:val="BodyText"/>
                              <w:numPr>
                                <w:ilvl w:val="0"/>
                                <w:numId w:val="3"/>
                              </w:numPr>
                              <w:tabs>
                                <w:tab w:pos="823" w:val="left" w:leader="none"/>
                              </w:tabs>
                              <w:spacing w:line="237" w:lineRule="auto" w:before="120" w:after="0"/>
                              <w:ind w:left="823" w:right="106" w:hanging="360"/>
                              <w:jc w:val="left"/>
                            </w:pPr>
                            <w:r>
                              <w:rPr/>
                              <w:t>Jurisprudencia del Consejo de Estado. Disponible en: </w:t>
                            </w:r>
                            <w:hyperlink r:id="rId10">
                              <w:r>
                                <w:rPr>
                                  <w:color w:val="0000FF"/>
                                  <w:u w:val="single" w:color="0000FF"/>
                                </w:rPr>
                                <w:t>https://relatori</w:t>
                              </w:r>
                            </w:hyperlink>
                            <w:r>
                              <w:rPr>
                                <w:color w:val="0000FF"/>
                              </w:rPr>
                              <w:t> </w:t>
                            </w:r>
                            <w:hyperlink r:id="rId10">
                              <w:r>
                                <w:rPr>
                                  <w:color w:val="0000FF"/>
                                  <w:spacing w:val="-2"/>
                                  <w:u w:val="single" w:color="0000FF"/>
                                </w:rPr>
                                <w:t>a.colombiacompra.gov.co/providencias-consejo-de-estado/</w:t>
                              </w:r>
                            </w:hyperlink>
                          </w:p>
                          <w:p>
                            <w:pPr>
                              <w:pStyle w:val="BodyText"/>
                              <w:numPr>
                                <w:ilvl w:val="0"/>
                                <w:numId w:val="3"/>
                              </w:numPr>
                              <w:tabs>
                                <w:tab w:pos="822" w:val="left" w:leader="none"/>
                              </w:tabs>
                              <w:spacing w:line="268" w:lineRule="exact" w:before="121" w:after="0"/>
                              <w:ind w:left="822" w:right="0" w:hanging="360"/>
                              <w:jc w:val="left"/>
                            </w:pPr>
                            <w:r>
                              <w:rPr/>
                              <w:t>Guías</w:t>
                            </w:r>
                            <w:r>
                              <w:rPr>
                                <w:spacing w:val="59"/>
                                <w:w w:val="150"/>
                              </w:rPr>
                              <w:t> </w:t>
                            </w:r>
                            <w:r>
                              <w:rPr/>
                              <w:t>y</w:t>
                            </w:r>
                            <w:r>
                              <w:rPr>
                                <w:spacing w:val="57"/>
                                <w:w w:val="150"/>
                              </w:rPr>
                              <w:t> </w:t>
                            </w:r>
                            <w:r>
                              <w:rPr/>
                              <w:t>manuales</w:t>
                            </w:r>
                            <w:r>
                              <w:rPr>
                                <w:spacing w:val="60"/>
                                <w:w w:val="150"/>
                              </w:rPr>
                              <w:t> </w:t>
                            </w:r>
                            <w:r>
                              <w:rPr/>
                              <w:t>expedidos</w:t>
                            </w:r>
                            <w:r>
                              <w:rPr>
                                <w:spacing w:val="60"/>
                                <w:w w:val="150"/>
                              </w:rPr>
                              <w:t> </w:t>
                            </w:r>
                            <w:r>
                              <w:rPr/>
                              <w:t>por</w:t>
                            </w:r>
                            <w:r>
                              <w:rPr>
                                <w:spacing w:val="58"/>
                                <w:w w:val="150"/>
                              </w:rPr>
                              <w:t> </w:t>
                            </w:r>
                            <w:r>
                              <w:rPr/>
                              <w:t>la</w:t>
                            </w:r>
                            <w:r>
                              <w:rPr>
                                <w:spacing w:val="58"/>
                                <w:w w:val="150"/>
                              </w:rPr>
                              <w:t> </w:t>
                            </w:r>
                            <w:r>
                              <w:rPr/>
                              <w:t>ANCP-CCE.</w:t>
                            </w:r>
                            <w:r>
                              <w:rPr>
                                <w:spacing w:val="61"/>
                                <w:w w:val="150"/>
                              </w:rPr>
                              <w:t> </w:t>
                            </w:r>
                            <w:r>
                              <w:rPr/>
                              <w:t>Disponible</w:t>
                            </w:r>
                            <w:r>
                              <w:rPr>
                                <w:spacing w:val="60"/>
                                <w:w w:val="150"/>
                              </w:rPr>
                              <w:t> </w:t>
                            </w:r>
                            <w:r>
                              <w:rPr>
                                <w:spacing w:val="-5"/>
                              </w:rPr>
                              <w:t>en:</w:t>
                            </w:r>
                          </w:p>
                          <w:p>
                            <w:pPr>
                              <w:pStyle w:val="BodyText"/>
                              <w:spacing w:line="266" w:lineRule="exact"/>
                              <w:ind w:left="823"/>
                            </w:pPr>
                            <w:hyperlink r:id="rId11">
                              <w:r>
                                <w:rPr>
                                  <w:color w:val="0000FF"/>
                                  <w:spacing w:val="-4"/>
                                  <w:u w:val="single" w:color="0000FF"/>
                                </w:rPr>
                                <w:t>https://www.colombiacompra.gov.co/manuales-guias-y-pliegos-</w:t>
                              </w:r>
                            </w:hyperlink>
                          </w:p>
                        </w:txbxContent>
                      </wps:txbx>
                      <wps:bodyPr wrap="square" lIns="0" tIns="0" rIns="0" bIns="0" rtlCol="0">
                        <a:noAutofit/>
                      </wps:bodyPr>
                    </wps:wsp>
                  </a:graphicData>
                </a:graphic>
              </wp:anchor>
            </w:drawing>
          </mc:Choice>
          <mc:Fallback>
            <w:pict>
              <v:shape style="position:absolute;margin-left:91.900002pt;margin-top:13.345654pt;width:432.35pt;height:262.3pt;mso-position-horizontal-relative:page;mso-position-vertical-relative:paragraph;z-index:-15726080;mso-wrap-distance-left:0;mso-wrap-distance-right:0" type="#_x0000_t202" id="docshape10" filled="false" stroked="true" strokeweight=".5pt" strokecolor="#000000">
                <v:textbox inset="0,0,0,0">
                  <w:txbxContent>
                    <w:p>
                      <w:pPr>
                        <w:pStyle w:val="BodyText"/>
                        <w:numPr>
                          <w:ilvl w:val="0"/>
                          <w:numId w:val="3"/>
                        </w:numPr>
                        <w:tabs>
                          <w:tab w:pos="822" w:val="left" w:leader="none"/>
                        </w:tabs>
                        <w:spacing w:line="240" w:lineRule="auto" w:before="0" w:after="0"/>
                        <w:ind w:left="822" w:right="0" w:hanging="360"/>
                        <w:jc w:val="left"/>
                      </w:pPr>
                      <w:r>
                        <w:rPr/>
                        <w:t>Ley</w:t>
                      </w:r>
                      <w:r>
                        <w:rPr>
                          <w:spacing w:val="-10"/>
                        </w:rPr>
                        <w:t> </w:t>
                      </w:r>
                      <w:r>
                        <w:rPr/>
                        <w:t>1150</w:t>
                      </w:r>
                      <w:r>
                        <w:rPr>
                          <w:spacing w:val="-9"/>
                        </w:rPr>
                        <w:t> </w:t>
                      </w:r>
                      <w:r>
                        <w:rPr/>
                        <w:t>de</w:t>
                      </w:r>
                      <w:r>
                        <w:rPr>
                          <w:spacing w:val="-9"/>
                        </w:rPr>
                        <w:t> </w:t>
                      </w:r>
                      <w:r>
                        <w:rPr/>
                        <w:t>2007</w:t>
                      </w:r>
                      <w:r>
                        <w:rPr>
                          <w:spacing w:val="-4"/>
                        </w:rPr>
                        <w:t> </w:t>
                      </w:r>
                      <w:r>
                        <w:rPr/>
                        <w:t>artículo</w:t>
                      </w:r>
                      <w:r>
                        <w:rPr>
                          <w:spacing w:val="-9"/>
                        </w:rPr>
                        <w:t> </w:t>
                      </w:r>
                      <w:r>
                        <w:rPr>
                          <w:spacing w:val="-10"/>
                        </w:rPr>
                        <w:t>3</w:t>
                      </w:r>
                    </w:p>
                    <w:p>
                      <w:pPr>
                        <w:pStyle w:val="BodyText"/>
                        <w:numPr>
                          <w:ilvl w:val="0"/>
                          <w:numId w:val="3"/>
                        </w:numPr>
                        <w:tabs>
                          <w:tab w:pos="822" w:val="left" w:leader="none"/>
                        </w:tabs>
                        <w:spacing w:line="240" w:lineRule="auto" w:before="118" w:after="0"/>
                        <w:ind w:left="822" w:right="0" w:hanging="360"/>
                        <w:jc w:val="left"/>
                      </w:pPr>
                      <w:r>
                        <w:rPr/>
                        <w:t>Decreto</w:t>
                      </w:r>
                      <w:r>
                        <w:rPr>
                          <w:spacing w:val="-12"/>
                        </w:rPr>
                        <w:t> </w:t>
                      </w:r>
                      <w:r>
                        <w:rPr/>
                        <w:t>1082</w:t>
                      </w:r>
                      <w:r>
                        <w:rPr>
                          <w:spacing w:val="-12"/>
                        </w:rPr>
                        <w:t> </w:t>
                      </w:r>
                      <w:r>
                        <w:rPr/>
                        <w:t>de</w:t>
                      </w:r>
                      <w:r>
                        <w:rPr>
                          <w:spacing w:val="-12"/>
                        </w:rPr>
                        <w:t> </w:t>
                      </w:r>
                      <w:r>
                        <w:rPr/>
                        <w:t>2015</w:t>
                      </w:r>
                      <w:r>
                        <w:rPr>
                          <w:spacing w:val="-12"/>
                        </w:rPr>
                        <w:t> </w:t>
                      </w:r>
                      <w:r>
                        <w:rPr/>
                        <w:t>artículos</w:t>
                      </w:r>
                      <w:r>
                        <w:rPr>
                          <w:spacing w:val="-11"/>
                        </w:rPr>
                        <w:t> </w:t>
                      </w:r>
                      <w:r>
                        <w:rPr/>
                        <w:t>2.2.1.1.1.3.1.,</w:t>
                      </w:r>
                      <w:r>
                        <w:rPr>
                          <w:spacing w:val="-12"/>
                        </w:rPr>
                        <w:t> </w:t>
                      </w:r>
                      <w:r>
                        <w:rPr>
                          <w:spacing w:val="-2"/>
                        </w:rPr>
                        <w:t>2.2.1.1.1.7.1,</w:t>
                      </w:r>
                    </w:p>
                    <w:p>
                      <w:pPr>
                        <w:numPr>
                          <w:ilvl w:val="0"/>
                          <w:numId w:val="3"/>
                        </w:numPr>
                        <w:tabs>
                          <w:tab w:pos="822" w:val="left" w:leader="none"/>
                        </w:tabs>
                        <w:spacing w:before="117"/>
                        <w:ind w:left="822" w:right="0" w:hanging="360"/>
                        <w:jc w:val="left"/>
                        <w:rPr>
                          <w:sz w:val="21"/>
                        </w:rPr>
                      </w:pPr>
                      <w:r>
                        <w:rPr>
                          <w:sz w:val="21"/>
                        </w:rPr>
                        <w:t>Decreto</w:t>
                      </w:r>
                      <w:r>
                        <w:rPr>
                          <w:spacing w:val="-11"/>
                          <w:sz w:val="21"/>
                        </w:rPr>
                        <w:t> </w:t>
                      </w:r>
                      <w:r>
                        <w:rPr>
                          <w:sz w:val="21"/>
                        </w:rPr>
                        <w:t>1081</w:t>
                      </w:r>
                      <w:r>
                        <w:rPr>
                          <w:spacing w:val="-11"/>
                          <w:sz w:val="21"/>
                        </w:rPr>
                        <w:t> </w:t>
                      </w:r>
                      <w:r>
                        <w:rPr>
                          <w:sz w:val="21"/>
                        </w:rPr>
                        <w:t>de</w:t>
                      </w:r>
                      <w:r>
                        <w:rPr>
                          <w:spacing w:val="-11"/>
                          <w:sz w:val="21"/>
                        </w:rPr>
                        <w:t> </w:t>
                      </w:r>
                      <w:r>
                        <w:rPr>
                          <w:sz w:val="21"/>
                        </w:rPr>
                        <w:t>2015</w:t>
                      </w:r>
                      <w:r>
                        <w:rPr>
                          <w:spacing w:val="-4"/>
                          <w:sz w:val="21"/>
                        </w:rPr>
                        <w:t> </w:t>
                      </w:r>
                      <w:r>
                        <w:rPr>
                          <w:sz w:val="21"/>
                        </w:rPr>
                        <w:t>artículo</w:t>
                      </w:r>
                      <w:r>
                        <w:rPr>
                          <w:spacing w:val="-11"/>
                          <w:sz w:val="21"/>
                        </w:rPr>
                        <w:t> </w:t>
                      </w:r>
                      <w:r>
                        <w:rPr>
                          <w:spacing w:val="-2"/>
                          <w:sz w:val="21"/>
                        </w:rPr>
                        <w:t>2.1.1.2.1.10</w:t>
                      </w:r>
                    </w:p>
                    <w:p>
                      <w:pPr>
                        <w:pStyle w:val="BodyText"/>
                        <w:spacing w:before="248"/>
                        <w:rPr>
                          <w:sz w:val="21"/>
                        </w:rPr>
                      </w:pPr>
                    </w:p>
                    <w:p>
                      <w:pPr>
                        <w:pStyle w:val="BodyText"/>
                        <w:numPr>
                          <w:ilvl w:val="0"/>
                          <w:numId w:val="3"/>
                        </w:numPr>
                        <w:tabs>
                          <w:tab w:pos="823" w:val="left" w:leader="none"/>
                        </w:tabs>
                        <w:spacing w:line="240" w:lineRule="auto" w:before="0" w:after="0"/>
                        <w:ind w:left="823" w:right="101" w:hanging="360"/>
                        <w:jc w:val="both"/>
                      </w:pPr>
                      <w:r>
                        <w:rPr/>
                        <w:t>Circular Externa Única del 27 de diciembre de 2023. Disponible en: </w:t>
                      </w:r>
                      <w:hyperlink r:id="rId8">
                        <w:r>
                          <w:rPr>
                            <w:color w:val="0000FF"/>
                            <w:spacing w:val="-2"/>
                            <w:u w:val="single" w:color="0000FF"/>
                          </w:rPr>
                          <w:t>https://www.colombiacompra.gov.co/sites/cce_public/files/cce_circul</w:t>
                        </w:r>
                      </w:hyperlink>
                      <w:r>
                        <w:rPr>
                          <w:color w:val="0000FF"/>
                          <w:spacing w:val="-2"/>
                        </w:rPr>
                        <w:t> </w:t>
                      </w:r>
                      <w:hyperlink r:id="rId8">
                        <w:r>
                          <w:rPr>
                            <w:color w:val="0000FF"/>
                            <w:spacing w:val="-2"/>
                            <w:u w:val="single" w:color="0000FF"/>
                          </w:rPr>
                          <w:t>ares/circular_externa_unica_version_3_vf49.pdf</w:t>
                        </w:r>
                      </w:hyperlink>
                    </w:p>
                    <w:p>
                      <w:pPr>
                        <w:pStyle w:val="BodyText"/>
                        <w:numPr>
                          <w:ilvl w:val="0"/>
                          <w:numId w:val="3"/>
                        </w:numPr>
                        <w:tabs>
                          <w:tab w:pos="823" w:val="left" w:leader="none"/>
                          <w:tab w:pos="3322" w:val="left" w:leader="none"/>
                          <w:tab w:pos="4744" w:val="left" w:leader="none"/>
                          <w:tab w:pos="6462" w:val="left" w:leader="none"/>
                          <w:tab w:pos="8163" w:val="left" w:leader="none"/>
                        </w:tabs>
                        <w:spacing w:line="240" w:lineRule="auto" w:before="118" w:after="0"/>
                        <w:ind w:left="823" w:right="101" w:hanging="360"/>
                        <w:jc w:val="left"/>
                      </w:pPr>
                      <w:r>
                        <w:rPr/>
                        <w:t>Resolución</w:t>
                      </w:r>
                      <w:r>
                        <w:rPr>
                          <w:spacing w:val="40"/>
                        </w:rPr>
                        <w:t> </w:t>
                      </w:r>
                      <w:r>
                        <w:rPr/>
                        <w:t>219</w:t>
                      </w:r>
                      <w:r>
                        <w:rPr>
                          <w:spacing w:val="40"/>
                        </w:rPr>
                        <w:t> </w:t>
                      </w:r>
                      <w:r>
                        <w:rPr/>
                        <w:t>de</w:t>
                      </w:r>
                      <w:r>
                        <w:rPr>
                          <w:spacing w:val="40"/>
                        </w:rPr>
                        <w:t> </w:t>
                      </w:r>
                      <w:r>
                        <w:rPr/>
                        <w:t>2021</w:t>
                      </w:r>
                      <w:r>
                        <w:rPr>
                          <w:spacing w:val="40"/>
                        </w:rPr>
                        <w:t> </w:t>
                      </w:r>
                      <w:r>
                        <w:rPr/>
                        <w:t>de</w:t>
                      </w:r>
                      <w:r>
                        <w:rPr>
                          <w:spacing w:val="40"/>
                        </w:rPr>
                        <w:t> </w:t>
                      </w:r>
                      <w:r>
                        <w:rPr/>
                        <w:t>la</w:t>
                      </w:r>
                      <w:r>
                        <w:rPr>
                          <w:spacing w:val="40"/>
                        </w:rPr>
                        <w:t> </w:t>
                      </w:r>
                      <w:r>
                        <w:rPr/>
                        <w:t>Agencia</w:t>
                      </w:r>
                      <w:r>
                        <w:rPr>
                          <w:spacing w:val="40"/>
                        </w:rPr>
                        <w:t> </w:t>
                      </w:r>
                      <w:r>
                        <w:rPr/>
                        <w:t>Nacional</w:t>
                      </w:r>
                      <w:r>
                        <w:rPr>
                          <w:spacing w:val="40"/>
                        </w:rPr>
                        <w:t> </w:t>
                      </w:r>
                      <w:r>
                        <w:rPr/>
                        <w:t>de</w:t>
                      </w:r>
                      <w:r>
                        <w:rPr>
                          <w:spacing w:val="40"/>
                        </w:rPr>
                        <w:t> </w:t>
                      </w:r>
                      <w:r>
                        <w:rPr/>
                        <w:t>Contratación</w:t>
                      </w:r>
                      <w:r>
                        <w:rPr>
                          <w:spacing w:val="40"/>
                        </w:rPr>
                        <w:t> </w:t>
                      </w:r>
                      <w:r>
                        <w:rPr>
                          <w:spacing w:val="-2"/>
                        </w:rPr>
                        <w:t>Pública–Colombia</w:t>
                      </w:r>
                      <w:r>
                        <w:rPr/>
                        <w:tab/>
                      </w:r>
                      <w:r>
                        <w:rPr>
                          <w:spacing w:val="-2"/>
                        </w:rPr>
                        <w:t>Compra</w:t>
                      </w:r>
                      <w:r>
                        <w:rPr/>
                        <w:tab/>
                      </w:r>
                      <w:r>
                        <w:rPr>
                          <w:spacing w:val="-2"/>
                        </w:rPr>
                        <w:t>Eficiente–.</w:t>
                      </w:r>
                      <w:r>
                        <w:rPr/>
                        <w:tab/>
                      </w:r>
                      <w:r>
                        <w:rPr>
                          <w:spacing w:val="-2"/>
                        </w:rPr>
                        <w:t>Disponible</w:t>
                      </w:r>
                      <w:r>
                        <w:rPr/>
                        <w:tab/>
                      </w:r>
                      <w:r>
                        <w:rPr>
                          <w:spacing w:val="-4"/>
                        </w:rPr>
                        <w:t>en: </w:t>
                      </w:r>
                      <w:hyperlink r:id="rId9">
                        <w:r>
                          <w:rPr>
                            <w:color w:val="0000FF"/>
                            <w:spacing w:val="-2"/>
                            <w:u w:val="single" w:color="0000FF"/>
                          </w:rPr>
                          <w:t>https://www.colombiacompra.gov.co/content/04-documentos-tipo-</w:t>
                        </w:r>
                      </w:hyperlink>
                      <w:r>
                        <w:rPr>
                          <w:color w:val="0000FF"/>
                          <w:spacing w:val="-2"/>
                        </w:rPr>
                        <w:t> </w:t>
                      </w:r>
                      <w:hyperlink r:id="rId9">
                        <w:r>
                          <w:rPr>
                            <w:color w:val="0000FF"/>
                            <w:spacing w:val="-2"/>
                            <w:u w:val="single" w:color="0000FF"/>
                          </w:rPr>
                          <w:t>de-licitacion-de-obra-publica-para-proyectos-de-infraestructura-</w:t>
                        </w:r>
                      </w:hyperlink>
                      <w:r>
                        <w:rPr>
                          <w:color w:val="0000FF"/>
                          <w:spacing w:val="80"/>
                        </w:rPr>
                        <w:t> </w:t>
                      </w:r>
                      <w:hyperlink r:id="rId9">
                        <w:r>
                          <w:rPr>
                            <w:color w:val="0000FF"/>
                            <w:spacing w:val="-2"/>
                            <w:u w:val="single" w:color="0000FF"/>
                          </w:rPr>
                          <w:t>social</w:t>
                        </w:r>
                      </w:hyperlink>
                    </w:p>
                    <w:p>
                      <w:pPr>
                        <w:pStyle w:val="BodyText"/>
                        <w:numPr>
                          <w:ilvl w:val="0"/>
                          <w:numId w:val="3"/>
                        </w:numPr>
                        <w:tabs>
                          <w:tab w:pos="823" w:val="left" w:leader="none"/>
                        </w:tabs>
                        <w:spacing w:line="237" w:lineRule="auto" w:before="120" w:after="0"/>
                        <w:ind w:left="823" w:right="106" w:hanging="360"/>
                        <w:jc w:val="left"/>
                      </w:pPr>
                      <w:r>
                        <w:rPr/>
                        <w:t>Jurisprudencia del Consejo de Estado. Disponible en: </w:t>
                      </w:r>
                      <w:hyperlink r:id="rId10">
                        <w:r>
                          <w:rPr>
                            <w:color w:val="0000FF"/>
                            <w:u w:val="single" w:color="0000FF"/>
                          </w:rPr>
                          <w:t>https://relatori</w:t>
                        </w:r>
                      </w:hyperlink>
                      <w:r>
                        <w:rPr>
                          <w:color w:val="0000FF"/>
                        </w:rPr>
                        <w:t> </w:t>
                      </w:r>
                      <w:hyperlink r:id="rId10">
                        <w:r>
                          <w:rPr>
                            <w:color w:val="0000FF"/>
                            <w:spacing w:val="-2"/>
                            <w:u w:val="single" w:color="0000FF"/>
                          </w:rPr>
                          <w:t>a.colombiacompra.gov.co/providencias-consejo-de-estado/</w:t>
                        </w:r>
                      </w:hyperlink>
                    </w:p>
                    <w:p>
                      <w:pPr>
                        <w:pStyle w:val="BodyText"/>
                        <w:numPr>
                          <w:ilvl w:val="0"/>
                          <w:numId w:val="3"/>
                        </w:numPr>
                        <w:tabs>
                          <w:tab w:pos="822" w:val="left" w:leader="none"/>
                        </w:tabs>
                        <w:spacing w:line="268" w:lineRule="exact" w:before="121" w:after="0"/>
                        <w:ind w:left="822" w:right="0" w:hanging="360"/>
                        <w:jc w:val="left"/>
                      </w:pPr>
                      <w:r>
                        <w:rPr/>
                        <w:t>Guías</w:t>
                      </w:r>
                      <w:r>
                        <w:rPr>
                          <w:spacing w:val="59"/>
                          <w:w w:val="150"/>
                        </w:rPr>
                        <w:t> </w:t>
                      </w:r>
                      <w:r>
                        <w:rPr/>
                        <w:t>y</w:t>
                      </w:r>
                      <w:r>
                        <w:rPr>
                          <w:spacing w:val="57"/>
                          <w:w w:val="150"/>
                        </w:rPr>
                        <w:t> </w:t>
                      </w:r>
                      <w:r>
                        <w:rPr/>
                        <w:t>manuales</w:t>
                      </w:r>
                      <w:r>
                        <w:rPr>
                          <w:spacing w:val="60"/>
                          <w:w w:val="150"/>
                        </w:rPr>
                        <w:t> </w:t>
                      </w:r>
                      <w:r>
                        <w:rPr/>
                        <w:t>expedidos</w:t>
                      </w:r>
                      <w:r>
                        <w:rPr>
                          <w:spacing w:val="60"/>
                          <w:w w:val="150"/>
                        </w:rPr>
                        <w:t> </w:t>
                      </w:r>
                      <w:r>
                        <w:rPr/>
                        <w:t>por</w:t>
                      </w:r>
                      <w:r>
                        <w:rPr>
                          <w:spacing w:val="58"/>
                          <w:w w:val="150"/>
                        </w:rPr>
                        <w:t> </w:t>
                      </w:r>
                      <w:r>
                        <w:rPr/>
                        <w:t>la</w:t>
                      </w:r>
                      <w:r>
                        <w:rPr>
                          <w:spacing w:val="58"/>
                          <w:w w:val="150"/>
                        </w:rPr>
                        <w:t> </w:t>
                      </w:r>
                      <w:r>
                        <w:rPr/>
                        <w:t>ANCP-CCE.</w:t>
                      </w:r>
                      <w:r>
                        <w:rPr>
                          <w:spacing w:val="61"/>
                          <w:w w:val="150"/>
                        </w:rPr>
                        <w:t> </w:t>
                      </w:r>
                      <w:r>
                        <w:rPr/>
                        <w:t>Disponible</w:t>
                      </w:r>
                      <w:r>
                        <w:rPr>
                          <w:spacing w:val="60"/>
                          <w:w w:val="150"/>
                        </w:rPr>
                        <w:t> </w:t>
                      </w:r>
                      <w:r>
                        <w:rPr>
                          <w:spacing w:val="-5"/>
                        </w:rPr>
                        <w:t>en:</w:t>
                      </w:r>
                    </w:p>
                    <w:p>
                      <w:pPr>
                        <w:pStyle w:val="BodyText"/>
                        <w:spacing w:line="266" w:lineRule="exact"/>
                        <w:ind w:left="823"/>
                      </w:pPr>
                      <w:hyperlink r:id="rId11">
                        <w:r>
                          <w:rPr>
                            <w:color w:val="0000FF"/>
                            <w:spacing w:val="-4"/>
                            <w:u w:val="single" w:color="0000FF"/>
                          </w:rPr>
                          <w:t>https://www.colombiacompra.gov.co/manuales-guias-y-pliegos-</w:t>
                        </w:r>
                      </w:hyperlink>
                    </w:p>
                  </w:txbxContent>
                </v:textbox>
                <v:stroke dashstyle="dot"/>
                <w10:wrap type="topAndBottom"/>
              </v:shape>
            </w:pict>
          </mc:Fallback>
        </mc:AlternateContent>
      </w:r>
    </w:p>
    <w:p>
      <w:pPr>
        <w:spacing w:after="0"/>
        <w:rPr>
          <w:sz w:val="19"/>
        </w:rPr>
        <w:sectPr>
          <w:pgSz w:w="12240" w:h="15840"/>
          <w:pgMar w:header="165" w:footer="1782" w:top="1660" w:bottom="1980" w:left="1600" w:right="800"/>
        </w:sectPr>
      </w:pPr>
    </w:p>
    <w:p>
      <w:pPr>
        <w:pStyle w:val="BodyText"/>
        <w:spacing w:before="12"/>
        <w:rPr>
          <w:b/>
          <w:sz w:val="6"/>
        </w:rPr>
      </w:pPr>
    </w:p>
    <w:p>
      <w:pPr>
        <w:pStyle w:val="BodyText"/>
        <w:ind w:left="233"/>
        <w:rPr>
          <w:sz w:val="20"/>
        </w:rPr>
      </w:pPr>
      <w:r>
        <w:rPr>
          <w:sz w:val="20"/>
        </w:rPr>
        <mc:AlternateContent>
          <mc:Choice Requires="wps">
            <w:drawing>
              <wp:inline distT="0" distB="0" distL="0" distR="0">
                <wp:extent cx="5490845" cy="558800"/>
                <wp:effectExtent l="9525" t="0" r="0" b="3175"/>
                <wp:docPr id="13" name="Textbox 13"/>
                <wp:cNvGraphicFramePr>
                  <a:graphicFrameLocks/>
                </wp:cNvGraphicFramePr>
                <a:graphic>
                  <a:graphicData uri="http://schemas.microsoft.com/office/word/2010/wordprocessingShape">
                    <wps:wsp>
                      <wps:cNvPr id="13" name="Textbox 13"/>
                      <wps:cNvSpPr txBox="1"/>
                      <wps:spPr>
                        <a:xfrm>
                          <a:off x="0" y="0"/>
                          <a:ext cx="5490845" cy="558800"/>
                        </a:xfrm>
                        <a:prstGeom prst="rect">
                          <a:avLst/>
                        </a:prstGeom>
                        <a:ln w="6350">
                          <a:solidFill>
                            <a:srgbClr val="000000"/>
                          </a:solidFill>
                          <a:prstDash val="dot"/>
                        </a:ln>
                      </wps:spPr>
                      <wps:txbx>
                        <w:txbxContent>
                          <w:p>
                            <w:pPr>
                              <w:pStyle w:val="BodyText"/>
                              <w:ind w:left="823"/>
                            </w:pPr>
                            <w:hyperlink r:id="rId11">
                              <w:r>
                                <w:rPr>
                                  <w:color w:val="0000FF"/>
                                  <w:spacing w:val="-4"/>
                                  <w:u w:val="single" w:color="0000FF"/>
                                </w:rPr>
                                <w:t>tipo/manuales-y-guias</w:t>
                              </w:r>
                            </w:hyperlink>
                          </w:p>
                        </w:txbxContent>
                      </wps:txbx>
                      <wps:bodyPr wrap="square" lIns="0" tIns="0" rIns="0" bIns="0" rtlCol="0">
                        <a:noAutofit/>
                      </wps:bodyPr>
                    </wps:wsp>
                  </a:graphicData>
                </a:graphic>
              </wp:inline>
            </w:drawing>
          </mc:Choice>
          <mc:Fallback>
            <w:pict>
              <v:shape style="width:432.35pt;height:44pt;mso-position-horizontal-relative:char;mso-position-vertical-relative:line" type="#_x0000_t202" id="docshape11" filled="false" stroked="true" strokeweight=".5pt" strokecolor="#000000">
                <w10:anchorlock/>
                <v:textbox inset="0,0,0,0">
                  <w:txbxContent>
                    <w:p>
                      <w:pPr>
                        <w:pStyle w:val="BodyText"/>
                        <w:ind w:left="823"/>
                      </w:pPr>
                      <w:hyperlink r:id="rId11">
                        <w:r>
                          <w:rPr>
                            <w:color w:val="0000FF"/>
                            <w:spacing w:val="-4"/>
                            <w:u w:val="single" w:color="0000FF"/>
                          </w:rPr>
                          <w:t>tipo/manuales-y-guias</w:t>
                        </w:r>
                      </w:hyperlink>
                    </w:p>
                  </w:txbxContent>
                </v:textbox>
                <v:stroke dashstyle="dot"/>
              </v:shape>
            </w:pict>
          </mc:Fallback>
        </mc:AlternateContent>
      </w:r>
      <w:r>
        <w:rPr>
          <w:sz w:val="20"/>
        </w:rPr>
      </w:r>
    </w:p>
    <w:p>
      <w:pPr>
        <w:pStyle w:val="BodyText"/>
        <w:rPr>
          <w:b/>
        </w:rPr>
      </w:pPr>
    </w:p>
    <w:p>
      <w:pPr>
        <w:pStyle w:val="BodyText"/>
        <w:spacing w:before="227"/>
        <w:rPr>
          <w:b/>
        </w:rPr>
      </w:pPr>
    </w:p>
    <w:p>
      <w:pPr>
        <w:pStyle w:val="ListParagraph"/>
        <w:numPr>
          <w:ilvl w:val="0"/>
          <w:numId w:val="1"/>
        </w:numPr>
        <w:tabs>
          <w:tab w:pos="382" w:val="left" w:leader="none"/>
        </w:tabs>
        <w:spacing w:line="240" w:lineRule="auto" w:before="0" w:after="0"/>
        <w:ind w:left="382" w:right="0" w:hanging="282"/>
        <w:jc w:val="left"/>
        <w:rPr>
          <w:b/>
          <w:sz w:val="22"/>
        </w:rPr>
      </w:pPr>
      <w:r>
        <w:rPr>
          <w:b/>
          <w:sz w:val="22"/>
        </w:rPr>
        <w:t>Doctrina</w:t>
      </w:r>
      <w:r>
        <w:rPr>
          <w:b/>
          <w:spacing w:val="-14"/>
          <w:sz w:val="22"/>
        </w:rPr>
        <w:t> </w:t>
      </w:r>
      <w:r>
        <w:rPr>
          <w:b/>
          <w:sz w:val="22"/>
        </w:rPr>
        <w:t>de</w:t>
      </w:r>
      <w:r>
        <w:rPr>
          <w:b/>
          <w:spacing w:val="-14"/>
          <w:sz w:val="22"/>
        </w:rPr>
        <w:t> </w:t>
      </w:r>
      <w:r>
        <w:rPr>
          <w:b/>
          <w:sz w:val="22"/>
        </w:rPr>
        <w:t>la</w:t>
      </w:r>
      <w:r>
        <w:rPr>
          <w:b/>
          <w:spacing w:val="-14"/>
          <w:sz w:val="22"/>
        </w:rPr>
        <w:t> </w:t>
      </w:r>
      <w:r>
        <w:rPr>
          <w:b/>
          <w:sz w:val="22"/>
        </w:rPr>
        <w:t>Agencia</w:t>
      </w:r>
      <w:r>
        <w:rPr>
          <w:b/>
          <w:spacing w:val="-13"/>
          <w:sz w:val="22"/>
        </w:rPr>
        <w:t> </w:t>
      </w:r>
      <w:r>
        <w:rPr>
          <w:b/>
          <w:sz w:val="22"/>
        </w:rPr>
        <w:t>Nacional</w:t>
      </w:r>
      <w:r>
        <w:rPr>
          <w:b/>
          <w:spacing w:val="-14"/>
          <w:sz w:val="22"/>
        </w:rPr>
        <w:t> </w:t>
      </w:r>
      <w:r>
        <w:rPr>
          <w:b/>
          <w:sz w:val="22"/>
        </w:rPr>
        <w:t>de</w:t>
      </w:r>
      <w:r>
        <w:rPr>
          <w:b/>
          <w:spacing w:val="-14"/>
          <w:sz w:val="22"/>
        </w:rPr>
        <w:t> </w:t>
      </w:r>
      <w:r>
        <w:rPr>
          <w:b/>
          <w:sz w:val="22"/>
        </w:rPr>
        <w:t>Contratación</w:t>
      </w:r>
      <w:r>
        <w:rPr>
          <w:b/>
          <w:spacing w:val="-14"/>
          <w:sz w:val="22"/>
        </w:rPr>
        <w:t> </w:t>
      </w:r>
      <w:r>
        <w:rPr>
          <w:b/>
          <w:spacing w:val="-2"/>
          <w:sz w:val="22"/>
        </w:rPr>
        <w:t>Pública:</w:t>
      </w:r>
    </w:p>
    <w:p>
      <w:pPr>
        <w:pStyle w:val="BodyText"/>
        <w:rPr>
          <w:b/>
        </w:rPr>
      </w:pPr>
    </w:p>
    <w:p>
      <w:pPr>
        <w:pStyle w:val="BodyText"/>
        <w:ind w:left="100" w:right="899"/>
        <w:jc w:val="both"/>
      </w:pPr>
      <w:r>
        <w:rPr/>
        <w:t>Se ha pronunciado sobre el carácter transaccional del SECOP II, entro otros pronunciamientos, en los conceptos C−433 de 24 de julio de 2020, C−468 del 24 de julio de 2020, CU-367 del 23 de julio de 2020, C−474 de 24 de julio de 2020,</w:t>
      </w:r>
      <w:r>
        <w:rPr>
          <w:spacing w:val="-2"/>
        </w:rPr>
        <w:t> </w:t>
      </w:r>
      <w:r>
        <w:rPr/>
        <w:t>C−488</w:t>
      </w:r>
      <w:r>
        <w:rPr>
          <w:spacing w:val="-3"/>
        </w:rPr>
        <w:t> </w:t>
      </w:r>
      <w:r>
        <w:rPr/>
        <w:t>del</w:t>
      </w:r>
      <w:r>
        <w:rPr>
          <w:spacing w:val="-3"/>
        </w:rPr>
        <w:t> </w:t>
      </w:r>
      <w:r>
        <w:rPr/>
        <w:t>28</w:t>
      </w:r>
      <w:r>
        <w:rPr>
          <w:spacing w:val="-4"/>
        </w:rPr>
        <w:t> </w:t>
      </w:r>
      <w:r>
        <w:rPr/>
        <w:t>de</w:t>
      </w:r>
      <w:r>
        <w:rPr>
          <w:spacing w:val="-4"/>
        </w:rPr>
        <w:t> </w:t>
      </w:r>
      <w:r>
        <w:rPr/>
        <w:t>julio</w:t>
      </w:r>
      <w:r>
        <w:rPr>
          <w:spacing w:val="-3"/>
        </w:rPr>
        <w:t> </w:t>
      </w:r>
      <w:r>
        <w:rPr/>
        <w:t>de</w:t>
      </w:r>
      <w:r>
        <w:rPr>
          <w:spacing w:val="-4"/>
        </w:rPr>
        <w:t> </w:t>
      </w:r>
      <w:r>
        <w:rPr/>
        <w:t>2020,</w:t>
      </w:r>
      <w:r>
        <w:rPr>
          <w:spacing w:val="-2"/>
        </w:rPr>
        <w:t> </w:t>
      </w:r>
      <w:r>
        <w:rPr/>
        <w:t>C−544</w:t>
      </w:r>
      <w:r>
        <w:rPr>
          <w:spacing w:val="-3"/>
        </w:rPr>
        <w:t> </w:t>
      </w:r>
      <w:r>
        <w:rPr/>
        <w:t>del</w:t>
      </w:r>
      <w:r>
        <w:rPr>
          <w:spacing w:val="-3"/>
        </w:rPr>
        <w:t> </w:t>
      </w:r>
      <w:r>
        <w:rPr/>
        <w:t>21</w:t>
      </w:r>
      <w:r>
        <w:rPr>
          <w:spacing w:val="-4"/>
        </w:rPr>
        <w:t> </w:t>
      </w:r>
      <w:r>
        <w:rPr/>
        <w:t>de</w:t>
      </w:r>
      <w:r>
        <w:rPr>
          <w:spacing w:val="-4"/>
        </w:rPr>
        <w:t> </w:t>
      </w:r>
      <w:r>
        <w:rPr/>
        <w:t>agosto</w:t>
      </w:r>
      <w:r>
        <w:rPr>
          <w:spacing w:val="-2"/>
        </w:rPr>
        <w:t> </w:t>
      </w:r>
      <w:r>
        <w:rPr/>
        <w:t>de</w:t>
      </w:r>
      <w:r>
        <w:rPr>
          <w:spacing w:val="-4"/>
        </w:rPr>
        <w:t> </w:t>
      </w:r>
      <w:r>
        <w:rPr/>
        <w:t>2020,</w:t>
      </w:r>
      <w:r>
        <w:rPr>
          <w:spacing w:val="-2"/>
        </w:rPr>
        <w:t> </w:t>
      </w:r>
      <w:r>
        <w:rPr/>
        <w:t>C−575 del 27 de agosto de 2020, C−643 del 26 de octubre de 2020, C−661 del 17 de noviembre de 2020, C-094 del 13 de abril de 2021, C−068 del 22 de abril de 2021,</w:t>
      </w:r>
      <w:r>
        <w:rPr>
          <w:spacing w:val="-11"/>
        </w:rPr>
        <w:t> </w:t>
      </w:r>
      <w:r>
        <w:rPr/>
        <w:t>C-185</w:t>
      </w:r>
      <w:r>
        <w:rPr>
          <w:spacing w:val="-12"/>
        </w:rPr>
        <w:t> </w:t>
      </w:r>
      <w:r>
        <w:rPr/>
        <w:t>del</w:t>
      </w:r>
      <w:r>
        <w:rPr>
          <w:spacing w:val="-12"/>
        </w:rPr>
        <w:t> </w:t>
      </w:r>
      <w:r>
        <w:rPr/>
        <w:t>29</w:t>
      </w:r>
      <w:r>
        <w:rPr>
          <w:spacing w:val="-13"/>
        </w:rPr>
        <w:t> </w:t>
      </w:r>
      <w:r>
        <w:rPr/>
        <w:t>de</w:t>
      </w:r>
      <w:r>
        <w:rPr>
          <w:spacing w:val="-13"/>
        </w:rPr>
        <w:t> </w:t>
      </w:r>
      <w:r>
        <w:rPr/>
        <w:t>abril</w:t>
      </w:r>
      <w:r>
        <w:rPr>
          <w:spacing w:val="-12"/>
        </w:rPr>
        <w:t> </w:t>
      </w:r>
      <w:r>
        <w:rPr/>
        <w:t>de</w:t>
      </w:r>
      <w:r>
        <w:rPr>
          <w:spacing w:val="-13"/>
        </w:rPr>
        <w:t> </w:t>
      </w:r>
      <w:r>
        <w:rPr/>
        <w:t>2021,</w:t>
      </w:r>
      <w:r>
        <w:rPr>
          <w:spacing w:val="-11"/>
        </w:rPr>
        <w:t> </w:t>
      </w:r>
      <w:r>
        <w:rPr/>
        <w:t>C-472</w:t>
      </w:r>
      <w:r>
        <w:rPr>
          <w:spacing w:val="-12"/>
        </w:rPr>
        <w:t> </w:t>
      </w:r>
      <w:r>
        <w:rPr/>
        <w:t>del</w:t>
      </w:r>
      <w:r>
        <w:rPr>
          <w:spacing w:val="-12"/>
        </w:rPr>
        <w:t> </w:t>
      </w:r>
      <w:r>
        <w:rPr/>
        <w:t>6</w:t>
      </w:r>
      <w:r>
        <w:rPr>
          <w:spacing w:val="-13"/>
        </w:rPr>
        <w:t> </w:t>
      </w:r>
      <w:r>
        <w:rPr/>
        <w:t>de</w:t>
      </w:r>
      <w:r>
        <w:rPr>
          <w:spacing w:val="-13"/>
        </w:rPr>
        <w:t> </w:t>
      </w:r>
      <w:r>
        <w:rPr/>
        <w:t>septiembre</w:t>
      </w:r>
      <w:r>
        <w:rPr>
          <w:spacing w:val="-10"/>
        </w:rPr>
        <w:t> </w:t>
      </w:r>
      <w:r>
        <w:rPr/>
        <w:t>de</w:t>
      </w:r>
      <w:r>
        <w:rPr>
          <w:spacing w:val="-13"/>
        </w:rPr>
        <w:t> </w:t>
      </w:r>
      <w:r>
        <w:rPr/>
        <w:t>2021,</w:t>
      </w:r>
      <w:r>
        <w:rPr>
          <w:spacing w:val="-11"/>
        </w:rPr>
        <w:t> </w:t>
      </w:r>
      <w:r>
        <w:rPr/>
        <w:t>C-049 del 07 de marzo de 2022, C-124 del 22 de marzo de 2022, C-132 del 28 de marzo de 2022, C-348 del 13 de junio de 2022, C-480 del 19 de julio de 2022, C-510</w:t>
      </w:r>
      <w:r>
        <w:rPr>
          <w:spacing w:val="-7"/>
        </w:rPr>
        <w:t> </w:t>
      </w:r>
      <w:r>
        <w:rPr/>
        <w:t>del</w:t>
      </w:r>
      <w:r>
        <w:rPr>
          <w:spacing w:val="-8"/>
        </w:rPr>
        <w:t> </w:t>
      </w:r>
      <w:r>
        <w:rPr/>
        <w:t>08</w:t>
      </w:r>
      <w:r>
        <w:rPr>
          <w:spacing w:val="-8"/>
        </w:rPr>
        <w:t> </w:t>
      </w:r>
      <w:r>
        <w:rPr/>
        <w:t>de</w:t>
      </w:r>
      <w:r>
        <w:rPr>
          <w:spacing w:val="-8"/>
        </w:rPr>
        <w:t> </w:t>
      </w:r>
      <w:r>
        <w:rPr/>
        <w:t>agosto</w:t>
      </w:r>
      <w:r>
        <w:rPr>
          <w:spacing w:val="-7"/>
        </w:rPr>
        <w:t> </w:t>
      </w:r>
      <w:r>
        <w:rPr/>
        <w:t>de</w:t>
      </w:r>
      <w:r>
        <w:rPr>
          <w:spacing w:val="-8"/>
        </w:rPr>
        <w:t> </w:t>
      </w:r>
      <w:r>
        <w:rPr/>
        <w:t>2022,</w:t>
      </w:r>
      <w:r>
        <w:rPr>
          <w:spacing w:val="-7"/>
        </w:rPr>
        <w:t> </w:t>
      </w:r>
      <w:r>
        <w:rPr/>
        <w:t>C-497</w:t>
      </w:r>
      <w:r>
        <w:rPr>
          <w:spacing w:val="-7"/>
        </w:rPr>
        <w:t> </w:t>
      </w:r>
      <w:r>
        <w:rPr/>
        <w:t>del</w:t>
      </w:r>
      <w:r>
        <w:rPr>
          <w:spacing w:val="-8"/>
        </w:rPr>
        <w:t> </w:t>
      </w:r>
      <w:r>
        <w:rPr/>
        <w:t>24</w:t>
      </w:r>
      <w:r>
        <w:rPr>
          <w:spacing w:val="-8"/>
        </w:rPr>
        <w:t> </w:t>
      </w:r>
      <w:r>
        <w:rPr/>
        <w:t>de</w:t>
      </w:r>
      <w:r>
        <w:rPr>
          <w:spacing w:val="-8"/>
        </w:rPr>
        <w:t> </w:t>
      </w:r>
      <w:r>
        <w:rPr/>
        <w:t>agosto</w:t>
      </w:r>
      <w:r>
        <w:rPr>
          <w:spacing w:val="-7"/>
        </w:rPr>
        <w:t> </w:t>
      </w:r>
      <w:r>
        <w:rPr/>
        <w:t>de</w:t>
      </w:r>
      <w:r>
        <w:rPr>
          <w:spacing w:val="-8"/>
        </w:rPr>
        <w:t> </w:t>
      </w:r>
      <w:r>
        <w:rPr/>
        <w:t>2022,</w:t>
      </w:r>
      <w:r>
        <w:rPr>
          <w:spacing w:val="-7"/>
        </w:rPr>
        <w:t> </w:t>
      </w:r>
      <w:r>
        <w:rPr/>
        <w:t>C-508</w:t>
      </w:r>
      <w:r>
        <w:rPr>
          <w:spacing w:val="-7"/>
        </w:rPr>
        <w:t> </w:t>
      </w:r>
      <w:r>
        <w:rPr/>
        <w:t>del</w:t>
      </w:r>
      <w:r>
        <w:rPr>
          <w:spacing w:val="-8"/>
        </w:rPr>
        <w:t> </w:t>
      </w:r>
      <w:r>
        <w:rPr/>
        <w:t>30 de agosto de 2022, C-552 del 01 de septiembre de 2022, C- 568 del 19 de septiembre de 2022 ,C-596 del 21 de septiembre de 2022 y el</w:t>
      </w:r>
      <w:r>
        <w:rPr>
          <w:spacing w:val="40"/>
        </w:rPr>
        <w:t> </w:t>
      </w:r>
      <w:r>
        <w:rPr/>
        <w:t>C-890 de 2023 del 13 de febrero de 2023. Estos y otros conceptos se encuentran disponibles para</w:t>
      </w:r>
      <w:r>
        <w:rPr>
          <w:spacing w:val="-5"/>
        </w:rPr>
        <w:t> </w:t>
      </w:r>
      <w:r>
        <w:rPr/>
        <w:t>consulta</w:t>
      </w:r>
      <w:r>
        <w:rPr>
          <w:spacing w:val="-4"/>
        </w:rPr>
        <w:t> </w:t>
      </w:r>
      <w:r>
        <w:rPr/>
        <w:t>en</w:t>
      </w:r>
      <w:r>
        <w:rPr>
          <w:spacing w:val="-6"/>
        </w:rPr>
        <w:t> </w:t>
      </w:r>
      <w:r>
        <w:rPr/>
        <w:t>el</w:t>
      </w:r>
      <w:r>
        <w:rPr>
          <w:spacing w:val="-6"/>
        </w:rPr>
        <w:t> </w:t>
      </w:r>
      <w:r>
        <w:rPr/>
        <w:t>Sistema</w:t>
      </w:r>
      <w:r>
        <w:rPr>
          <w:spacing w:val="-4"/>
        </w:rPr>
        <w:t> </w:t>
      </w:r>
      <w:r>
        <w:rPr/>
        <w:t>de</w:t>
      </w:r>
      <w:r>
        <w:rPr>
          <w:spacing w:val="-6"/>
        </w:rPr>
        <w:t> </w:t>
      </w:r>
      <w:r>
        <w:rPr/>
        <w:t>relatoría</w:t>
      </w:r>
      <w:r>
        <w:rPr>
          <w:spacing w:val="-4"/>
        </w:rPr>
        <w:t> </w:t>
      </w:r>
      <w:r>
        <w:rPr/>
        <w:t>de</w:t>
      </w:r>
      <w:r>
        <w:rPr>
          <w:spacing w:val="-6"/>
        </w:rPr>
        <w:t> </w:t>
      </w:r>
      <w:r>
        <w:rPr/>
        <w:t>la</w:t>
      </w:r>
      <w:r>
        <w:rPr>
          <w:spacing w:val="-6"/>
        </w:rPr>
        <w:t> </w:t>
      </w:r>
      <w:r>
        <w:rPr/>
        <w:t>Agencia,</w:t>
      </w:r>
      <w:r>
        <w:rPr>
          <w:spacing w:val="-3"/>
        </w:rPr>
        <w:t> </w:t>
      </w:r>
      <w:r>
        <w:rPr/>
        <w:t>al</w:t>
      </w:r>
      <w:r>
        <w:rPr>
          <w:spacing w:val="-6"/>
        </w:rPr>
        <w:t> </w:t>
      </w:r>
      <w:r>
        <w:rPr/>
        <w:t>cual</w:t>
      </w:r>
      <w:r>
        <w:rPr>
          <w:spacing w:val="-5"/>
        </w:rPr>
        <w:t> </w:t>
      </w:r>
      <w:r>
        <w:rPr/>
        <w:t>se</w:t>
      </w:r>
      <w:r>
        <w:rPr>
          <w:spacing w:val="-5"/>
        </w:rPr>
        <w:t> </w:t>
      </w:r>
      <w:r>
        <w:rPr/>
        <w:t>puede</w:t>
      </w:r>
      <w:r>
        <w:rPr>
          <w:spacing w:val="-5"/>
        </w:rPr>
        <w:t> </w:t>
      </w:r>
      <w:r>
        <w:rPr/>
        <w:t>acceder a través del siguiente enlace:</w:t>
      </w:r>
    </w:p>
    <w:p>
      <w:pPr>
        <w:pStyle w:val="BodyText"/>
      </w:pPr>
    </w:p>
    <w:p>
      <w:pPr>
        <w:pStyle w:val="BodyText"/>
        <w:ind w:left="100"/>
      </w:pPr>
      <w:hyperlink r:id="rId12">
        <w:r>
          <w:rPr>
            <w:color w:val="0000FF"/>
            <w:spacing w:val="-2"/>
            <w:u w:val="single" w:color="0000FF"/>
          </w:rPr>
          <w:t>https://relatoria.colombiacompra.gov.co/busqueda/conceptos</w:t>
        </w:r>
      </w:hyperlink>
      <w:r>
        <w:rPr>
          <w:spacing w:val="-2"/>
        </w:rPr>
        <w:t>.</w:t>
      </w:r>
    </w:p>
    <w:p>
      <w:pPr>
        <w:pStyle w:val="BodyText"/>
      </w:pPr>
    </w:p>
    <w:p>
      <w:pPr>
        <w:pStyle w:val="BodyText"/>
        <w:tabs>
          <w:tab w:pos="1020" w:val="left" w:leader="none"/>
          <w:tab w:pos="1579" w:val="left" w:leader="none"/>
          <w:tab w:pos="2810" w:val="left" w:leader="none"/>
          <w:tab w:pos="8672" w:val="left" w:leader="none"/>
        </w:tabs>
        <w:ind w:left="100" w:right="899"/>
      </w:pPr>
      <w:r>
        <w:rPr/>
        <w:t>Estos y otros conceptos se encuentran disponibles para consulta en el Sistema de Relatoría de la Agencia, en el cual también podrás encontrar jurisprudencia del</w:t>
      </w:r>
      <w:r>
        <w:rPr>
          <w:spacing w:val="40"/>
        </w:rPr>
        <w:t> </w:t>
      </w:r>
      <w:r>
        <w:rPr/>
        <w:t>Consejo</w:t>
      </w:r>
      <w:r>
        <w:rPr>
          <w:spacing w:val="40"/>
        </w:rPr>
        <w:t> </w:t>
      </w:r>
      <w:r>
        <w:rPr/>
        <w:t>de</w:t>
      </w:r>
      <w:r>
        <w:rPr>
          <w:spacing w:val="40"/>
        </w:rPr>
        <w:t> </w:t>
      </w:r>
      <w:r>
        <w:rPr/>
        <w:t>Estado,</w:t>
      </w:r>
      <w:r>
        <w:rPr>
          <w:spacing w:val="40"/>
        </w:rPr>
        <w:t> </w:t>
      </w:r>
      <w:r>
        <w:rPr/>
        <w:t>laudos</w:t>
      </w:r>
      <w:r>
        <w:rPr>
          <w:spacing w:val="40"/>
        </w:rPr>
        <w:t> </w:t>
      </w:r>
      <w:r>
        <w:rPr/>
        <w:t>arbitrales</w:t>
      </w:r>
      <w:r>
        <w:rPr>
          <w:spacing w:val="40"/>
        </w:rPr>
        <w:t> </w:t>
      </w:r>
      <w:r>
        <w:rPr/>
        <w:t>y</w:t>
      </w:r>
      <w:r>
        <w:rPr>
          <w:spacing w:val="40"/>
        </w:rPr>
        <w:t> </w:t>
      </w:r>
      <w:r>
        <w:rPr/>
        <w:t>la</w:t>
      </w:r>
      <w:r>
        <w:rPr>
          <w:spacing w:val="40"/>
        </w:rPr>
        <w:t> </w:t>
      </w:r>
      <w:r>
        <w:rPr/>
        <w:t>normativa</w:t>
      </w:r>
      <w:r>
        <w:rPr>
          <w:spacing w:val="40"/>
        </w:rPr>
        <w:t> </w:t>
      </w:r>
      <w:r>
        <w:rPr/>
        <w:t>de</w:t>
      </w:r>
      <w:r>
        <w:rPr>
          <w:spacing w:val="40"/>
        </w:rPr>
        <w:t> </w:t>
      </w:r>
      <w:r>
        <w:rPr/>
        <w:t>la</w:t>
      </w:r>
      <w:r>
        <w:rPr>
          <w:spacing w:val="40"/>
        </w:rPr>
        <w:t> </w:t>
      </w:r>
      <w:r>
        <w:rPr/>
        <w:t>contratación concordada</w:t>
      </w:r>
      <w:r>
        <w:rPr>
          <w:spacing w:val="-2"/>
        </w:rPr>
        <w:t> </w:t>
      </w:r>
      <w:r>
        <w:rPr/>
        <w:t>con</w:t>
      </w:r>
      <w:r>
        <w:rPr>
          <w:spacing w:val="-4"/>
        </w:rPr>
        <w:t> </w:t>
      </w:r>
      <w:r>
        <w:rPr/>
        <w:t>la</w:t>
      </w:r>
      <w:r>
        <w:rPr>
          <w:spacing w:val="-5"/>
        </w:rPr>
        <w:t> </w:t>
      </w:r>
      <w:r>
        <w:rPr/>
        <w:t>doctrina</w:t>
      </w:r>
      <w:r>
        <w:rPr>
          <w:spacing w:val="-3"/>
        </w:rPr>
        <w:t> </w:t>
      </w:r>
      <w:r>
        <w:rPr/>
        <w:t>de</w:t>
      </w:r>
      <w:r>
        <w:rPr>
          <w:spacing w:val="-5"/>
        </w:rPr>
        <w:t> </w:t>
      </w:r>
      <w:r>
        <w:rPr/>
        <w:t>la</w:t>
      </w:r>
      <w:r>
        <w:rPr>
          <w:spacing w:val="-5"/>
        </w:rPr>
        <w:t> </w:t>
      </w:r>
      <w:r>
        <w:rPr/>
        <w:t>Subdirección</w:t>
      </w:r>
      <w:r>
        <w:rPr>
          <w:spacing w:val="-1"/>
        </w:rPr>
        <w:t> </w:t>
      </w:r>
      <w:r>
        <w:rPr/>
        <w:t>de</w:t>
      </w:r>
      <w:r>
        <w:rPr>
          <w:spacing w:val="-5"/>
        </w:rPr>
        <w:t> </w:t>
      </w:r>
      <w:r>
        <w:rPr/>
        <w:t>Gestión</w:t>
      </w:r>
      <w:r>
        <w:rPr>
          <w:spacing w:val="-3"/>
        </w:rPr>
        <w:t> </w:t>
      </w:r>
      <w:r>
        <w:rPr/>
        <w:t>Contractual.</w:t>
      </w:r>
      <w:r>
        <w:rPr>
          <w:spacing w:val="-1"/>
        </w:rPr>
        <w:t> </w:t>
      </w:r>
      <w:r>
        <w:rPr/>
        <w:t>Accede</w:t>
      </w:r>
      <w:r>
        <w:rPr>
          <w:spacing w:val="-3"/>
        </w:rPr>
        <w:t> </w:t>
      </w:r>
      <w:r>
        <w:rPr/>
        <w:t>a </w:t>
      </w:r>
      <w:r>
        <w:rPr>
          <w:spacing w:val="-2"/>
        </w:rPr>
        <w:t>través</w:t>
      </w:r>
      <w:r>
        <w:rPr/>
        <w:tab/>
      </w:r>
      <w:r>
        <w:rPr>
          <w:spacing w:val="-4"/>
        </w:rPr>
        <w:t>del</w:t>
      </w:r>
      <w:r>
        <w:rPr/>
        <w:tab/>
      </w:r>
      <w:r>
        <w:rPr>
          <w:spacing w:val="-2"/>
        </w:rPr>
        <w:t>siguiente</w:t>
      </w:r>
      <w:r>
        <w:rPr/>
        <w:tab/>
        <w:t>enlace: </w:t>
      </w:r>
      <w:hyperlink r:id="rId13">
        <w:r>
          <w:rPr>
            <w:color w:val="0000FF"/>
            <w:u w:val="single" w:color="0000FF"/>
          </w:rPr>
          <w:t>https://relatoria.colombiacompra.gov.co/</w:t>
        </w:r>
      </w:hyperlink>
      <w:r>
        <w:rPr>
          <w:color w:val="0000FF"/>
        </w:rPr>
        <w:t> </w:t>
      </w:r>
      <w:r>
        <w:rPr/>
        <w:t>.</w:t>
        <w:tab/>
      </w:r>
      <w:r>
        <w:rPr>
          <w:spacing w:val="-6"/>
        </w:rPr>
        <w:t>Te </w:t>
      </w:r>
      <w:r>
        <w:rPr/>
        <w:t>invitamos también a revisar la tercera edición del</w:t>
      </w:r>
      <w:r>
        <w:rPr>
          <w:spacing w:val="40"/>
        </w:rPr>
        <w:t> </w:t>
      </w:r>
      <w:r>
        <w:rPr/>
        <w:t>Boletín de Relatoría de 2024 en el cual podrás consultar en detalle el marco normativo de documentos tipo: </w:t>
      </w:r>
      <w:hyperlink r:id="rId14">
        <w:r>
          <w:rPr>
            <w:color w:val="0000FF"/>
            <w:spacing w:val="-2"/>
            <w:u w:val="single" w:color="0000FF"/>
          </w:rPr>
          <w:t>https://www.colombiacompra.gov.co/sites/cce_public/files/files_2020/boletin_</w:t>
        </w:r>
      </w:hyperlink>
      <w:r>
        <w:rPr>
          <w:color w:val="0000FF"/>
          <w:spacing w:val="-2"/>
        </w:rPr>
        <w:t> </w:t>
      </w:r>
      <w:hyperlink r:id="rId14">
        <w:r>
          <w:rPr>
            <w:color w:val="0000FF"/>
            <w:u w:val="single" w:color="0000FF"/>
          </w:rPr>
          <w:t>de_realtoria_iii.pdf</w:t>
        </w:r>
      </w:hyperlink>
      <w:r>
        <w:rPr>
          <w:color w:val="0000FF"/>
        </w:rPr>
        <w:t> </w:t>
      </w:r>
      <w:r>
        <w:rPr/>
        <w:t>".</w:t>
      </w:r>
    </w:p>
    <w:p>
      <w:pPr>
        <w:pStyle w:val="BodyText"/>
      </w:pPr>
    </w:p>
    <w:p>
      <w:pPr>
        <w:pStyle w:val="BodyText"/>
        <w:ind w:left="100"/>
      </w:pPr>
      <w:r>
        <w:rPr/>
        <w:t>Por</w:t>
      </w:r>
      <w:r>
        <w:rPr>
          <w:spacing w:val="-20"/>
        </w:rPr>
        <w:t> </w:t>
      </w:r>
      <w:r>
        <w:rPr/>
        <w:t>último,</w:t>
      </w:r>
      <w:r>
        <w:rPr>
          <w:spacing w:val="-18"/>
        </w:rPr>
        <w:t> </w:t>
      </w:r>
      <w:r>
        <w:rPr/>
        <w:t>lo</w:t>
      </w:r>
      <w:r>
        <w:rPr>
          <w:spacing w:val="-20"/>
        </w:rPr>
        <w:t> </w:t>
      </w:r>
      <w:r>
        <w:rPr/>
        <w:t>invitamos</w:t>
      </w:r>
      <w:r>
        <w:rPr>
          <w:spacing w:val="-17"/>
        </w:rPr>
        <w:t> </w:t>
      </w:r>
      <w:r>
        <w:rPr/>
        <w:t>a</w:t>
      </w:r>
      <w:r>
        <w:rPr>
          <w:spacing w:val="-20"/>
        </w:rPr>
        <w:t> </w:t>
      </w:r>
      <w:r>
        <w:rPr/>
        <w:t>seguirnos</w:t>
      </w:r>
      <w:r>
        <w:rPr>
          <w:spacing w:val="-17"/>
        </w:rPr>
        <w:t> </w:t>
      </w:r>
      <w:r>
        <w:rPr/>
        <w:t>en</w:t>
      </w:r>
      <w:r>
        <w:rPr>
          <w:spacing w:val="-20"/>
        </w:rPr>
        <w:t> </w:t>
      </w:r>
      <w:r>
        <w:rPr/>
        <w:t>las</w:t>
      </w:r>
      <w:r>
        <w:rPr>
          <w:spacing w:val="-19"/>
        </w:rPr>
        <w:t> </w:t>
      </w:r>
      <w:r>
        <w:rPr/>
        <w:t>redes</w:t>
      </w:r>
      <w:r>
        <w:rPr>
          <w:spacing w:val="-19"/>
        </w:rPr>
        <w:t> </w:t>
      </w:r>
      <w:r>
        <w:rPr/>
        <w:t>sociales</w:t>
      </w:r>
      <w:r>
        <w:rPr>
          <w:spacing w:val="-18"/>
        </w:rPr>
        <w:t> </w:t>
      </w:r>
      <w:r>
        <w:rPr/>
        <w:t>en</w:t>
      </w:r>
      <w:r>
        <w:rPr>
          <w:spacing w:val="-20"/>
        </w:rPr>
        <w:t> </w:t>
      </w:r>
      <w:r>
        <w:rPr/>
        <w:t>las</w:t>
      </w:r>
      <w:r>
        <w:rPr>
          <w:spacing w:val="-19"/>
        </w:rPr>
        <w:t> </w:t>
      </w:r>
      <w:r>
        <w:rPr/>
        <w:t>cuales</w:t>
      </w:r>
      <w:r>
        <w:rPr>
          <w:spacing w:val="-18"/>
        </w:rPr>
        <w:t> </w:t>
      </w:r>
      <w:r>
        <w:rPr/>
        <w:t>se</w:t>
      </w:r>
      <w:r>
        <w:rPr>
          <w:spacing w:val="-20"/>
        </w:rPr>
        <w:t> </w:t>
      </w:r>
      <w:r>
        <w:rPr/>
        <w:t>difunde información institucional:</w:t>
      </w:r>
    </w:p>
    <w:p>
      <w:pPr>
        <w:pStyle w:val="BodyText"/>
      </w:pPr>
    </w:p>
    <w:p>
      <w:pPr>
        <w:pStyle w:val="BodyText"/>
        <w:ind w:left="100" w:right="5695"/>
      </w:pPr>
      <w:r>
        <w:rPr/>
        <w:t>Twitter: @colombiacompra Facebook:</w:t>
      </w:r>
      <w:r>
        <w:rPr>
          <w:spacing w:val="-20"/>
        </w:rPr>
        <w:t> </w:t>
      </w:r>
      <w:r>
        <w:rPr/>
        <w:t>ColombiaCompraEficiente</w:t>
      </w:r>
    </w:p>
    <w:p>
      <w:pPr>
        <w:pStyle w:val="BodyText"/>
        <w:ind w:left="100"/>
      </w:pPr>
      <w:r>
        <w:rPr/>
        <w:t>LinkedIn:</w:t>
      </w:r>
      <w:r>
        <w:rPr>
          <w:spacing w:val="-14"/>
        </w:rPr>
        <w:t> </w:t>
      </w:r>
      <w:r>
        <w:rPr/>
        <w:t>Agencia</w:t>
      </w:r>
      <w:r>
        <w:rPr>
          <w:spacing w:val="-14"/>
        </w:rPr>
        <w:t> </w:t>
      </w:r>
      <w:r>
        <w:rPr/>
        <w:t>Nacional</w:t>
      </w:r>
      <w:r>
        <w:rPr>
          <w:spacing w:val="-14"/>
        </w:rPr>
        <w:t> </w:t>
      </w:r>
      <w:r>
        <w:rPr/>
        <w:t>de</w:t>
      </w:r>
      <w:r>
        <w:rPr>
          <w:spacing w:val="-16"/>
        </w:rPr>
        <w:t> </w:t>
      </w:r>
      <w:r>
        <w:rPr/>
        <w:t>Contratación</w:t>
      </w:r>
      <w:r>
        <w:rPr>
          <w:spacing w:val="-14"/>
        </w:rPr>
        <w:t> </w:t>
      </w:r>
      <w:r>
        <w:rPr/>
        <w:t>Pública</w:t>
      </w:r>
      <w:r>
        <w:rPr>
          <w:spacing w:val="-15"/>
        </w:rPr>
        <w:t> </w:t>
      </w:r>
      <w:r>
        <w:rPr/>
        <w:t>-</w:t>
      </w:r>
      <w:r>
        <w:rPr>
          <w:spacing w:val="-16"/>
        </w:rPr>
        <w:t> </w:t>
      </w:r>
      <w:r>
        <w:rPr/>
        <w:t>Colombia</w:t>
      </w:r>
      <w:r>
        <w:rPr>
          <w:spacing w:val="-15"/>
        </w:rPr>
        <w:t> </w:t>
      </w:r>
      <w:r>
        <w:rPr/>
        <w:t>Compra</w:t>
      </w:r>
      <w:r>
        <w:rPr>
          <w:spacing w:val="-15"/>
        </w:rPr>
        <w:t> </w:t>
      </w:r>
      <w:r>
        <w:rPr/>
        <w:t>Eficiente Instagram: @colombiacompraeficiente_cce</w:t>
      </w:r>
    </w:p>
    <w:p>
      <w:pPr>
        <w:spacing w:after="0"/>
        <w:sectPr>
          <w:pgSz w:w="12240" w:h="15840"/>
          <w:pgMar w:header="165" w:footer="1782" w:top="1660" w:bottom="1980" w:left="1600" w:right="800"/>
        </w:sectPr>
      </w:pPr>
    </w:p>
    <w:p>
      <w:pPr>
        <w:pStyle w:val="BodyText"/>
        <w:spacing w:before="90"/>
      </w:pPr>
    </w:p>
    <w:p>
      <w:pPr>
        <w:pStyle w:val="BodyText"/>
        <w:ind w:left="100" w:right="899"/>
        <w:jc w:val="both"/>
      </w:pPr>
      <w:r>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w:t>
      </w:r>
      <w:r>
        <w:rPr>
          <w:spacing w:val="-51"/>
        </w:rPr>
        <w:t> </w:t>
      </w:r>
      <w:r>
        <w:rPr/>
        <w:t>2 de 2015.</w:t>
      </w:r>
    </w:p>
    <w:p>
      <w:pPr>
        <w:pStyle w:val="BodyText"/>
      </w:pPr>
    </w:p>
    <w:p>
      <w:pPr>
        <w:pStyle w:val="BodyText"/>
        <w:ind w:left="100"/>
      </w:pPr>
      <w:r>
        <w:rPr>
          <w:spacing w:val="-2"/>
        </w:rPr>
        <w:t>Atentamente,</w:t>
      </w:r>
    </w:p>
    <w:p>
      <w:pPr>
        <w:pStyle w:val="BodyText"/>
        <w:rPr>
          <w:sz w:val="20"/>
        </w:rPr>
      </w:pPr>
    </w:p>
    <w:p>
      <w:pPr>
        <w:pStyle w:val="BodyText"/>
        <w:rPr>
          <w:sz w:val="20"/>
        </w:rPr>
      </w:pPr>
    </w:p>
    <w:p>
      <w:pPr>
        <w:pStyle w:val="BodyText"/>
        <w:spacing w:before="124"/>
        <w:rPr>
          <w:sz w:val="20"/>
        </w:rPr>
      </w:pPr>
      <w:r>
        <w:rPr/>
        <w:drawing>
          <wp:anchor distT="0" distB="0" distL="0" distR="0" allowOverlap="1" layoutInCell="1" locked="0" behindDoc="1" simplePos="0" relativeHeight="487591424">
            <wp:simplePos x="0" y="0"/>
            <wp:positionH relativeFrom="page">
              <wp:posOffset>2209567</wp:posOffset>
            </wp:positionH>
            <wp:positionV relativeFrom="paragraph">
              <wp:posOffset>248474</wp:posOffset>
            </wp:positionV>
            <wp:extent cx="3305214" cy="1419225"/>
            <wp:effectExtent l="0" t="0" r="0" b="0"/>
            <wp:wrapTopAndBottom/>
            <wp:docPr id="14" name="Image 14"/>
            <wp:cNvGraphicFramePr>
              <a:graphicFrameLocks/>
            </wp:cNvGraphicFramePr>
            <a:graphic>
              <a:graphicData uri="http://schemas.openxmlformats.org/drawingml/2006/picture">
                <pic:pic>
                  <pic:nvPicPr>
                    <pic:cNvPr id="14" name="Image 14"/>
                    <pic:cNvPicPr/>
                  </pic:nvPicPr>
                  <pic:blipFill>
                    <a:blip r:embed="rId15" cstate="print"/>
                    <a:stretch>
                      <a:fillRect/>
                    </a:stretch>
                  </pic:blipFill>
                  <pic:spPr>
                    <a:xfrm>
                      <a:off x="0" y="0"/>
                      <a:ext cx="3305214" cy="1419225"/>
                    </a:xfrm>
                    <a:prstGeom prst="rect">
                      <a:avLst/>
                    </a:prstGeom>
                  </pic:spPr>
                </pic:pic>
              </a:graphicData>
            </a:graphic>
          </wp:anchor>
        </w:drawing>
      </w: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105"/>
        <w:rPr>
          <w:sz w:val="16"/>
        </w:rPr>
      </w:pPr>
    </w:p>
    <w:p>
      <w:pPr>
        <w:tabs>
          <w:tab w:pos="1101" w:val="left" w:leader="none"/>
        </w:tabs>
        <w:spacing w:line="148" w:lineRule="auto" w:before="0"/>
        <w:ind w:left="209" w:right="0" w:firstLine="0"/>
        <w:jc w:val="left"/>
        <w:rPr>
          <w:sz w:val="16"/>
        </w:rPr>
      </w:pPr>
      <w:r>
        <w:rPr>
          <w:spacing w:val="-2"/>
          <w:position w:val="-9"/>
          <w:sz w:val="16"/>
        </w:rPr>
        <w:t>Elaboró:</w:t>
      </w:r>
      <w:r>
        <w:rPr>
          <w:position w:val="-9"/>
          <w:sz w:val="16"/>
        </w:rPr>
        <w:tab/>
      </w:r>
      <w:r>
        <w:rPr>
          <w:sz w:val="16"/>
        </w:rPr>
        <w:t>María</w:t>
      </w:r>
      <w:r>
        <w:rPr>
          <w:spacing w:val="-13"/>
          <w:sz w:val="16"/>
        </w:rPr>
        <w:t> </w:t>
      </w:r>
      <w:r>
        <w:rPr>
          <w:sz w:val="16"/>
        </w:rPr>
        <w:t>Valeska</w:t>
      </w:r>
      <w:r>
        <w:rPr>
          <w:spacing w:val="-12"/>
          <w:sz w:val="16"/>
        </w:rPr>
        <w:t> </w:t>
      </w:r>
      <w:r>
        <w:rPr>
          <w:sz w:val="16"/>
        </w:rPr>
        <w:t>Medellín</w:t>
      </w:r>
      <w:r>
        <w:rPr>
          <w:spacing w:val="-13"/>
          <w:sz w:val="16"/>
        </w:rPr>
        <w:t> </w:t>
      </w:r>
      <w:r>
        <w:rPr>
          <w:spacing w:val="-4"/>
          <w:sz w:val="16"/>
        </w:rPr>
        <w:t>Mora</w:t>
      </w:r>
    </w:p>
    <w:p>
      <w:pPr>
        <w:spacing w:line="144" w:lineRule="exact" w:before="0"/>
        <w:ind w:left="1101" w:right="0" w:firstLine="0"/>
        <w:jc w:val="left"/>
        <w:rPr>
          <w:sz w:val="16"/>
        </w:rPr>
      </w:pPr>
      <w:r>
        <w:rPr>
          <w:sz w:val="16"/>
        </w:rPr>
        <w:t>Gestor</w:t>
      </w:r>
      <w:r>
        <w:rPr>
          <w:spacing w:val="-10"/>
          <w:sz w:val="16"/>
        </w:rPr>
        <w:t> </w:t>
      </w:r>
      <w:r>
        <w:rPr>
          <w:sz w:val="16"/>
        </w:rPr>
        <w:t>T1-15</w:t>
      </w:r>
      <w:r>
        <w:rPr>
          <w:spacing w:val="-7"/>
          <w:sz w:val="16"/>
        </w:rPr>
        <w:t> </w:t>
      </w:r>
      <w:r>
        <w:rPr>
          <w:sz w:val="16"/>
        </w:rPr>
        <w:t>de</w:t>
      </w:r>
      <w:r>
        <w:rPr>
          <w:spacing w:val="-10"/>
          <w:sz w:val="16"/>
        </w:rPr>
        <w:t> </w:t>
      </w:r>
      <w:r>
        <w:rPr>
          <w:sz w:val="16"/>
        </w:rPr>
        <w:t>la</w:t>
      </w:r>
      <w:r>
        <w:rPr>
          <w:spacing w:val="-9"/>
          <w:sz w:val="16"/>
        </w:rPr>
        <w:t> </w:t>
      </w:r>
      <w:r>
        <w:rPr>
          <w:sz w:val="16"/>
        </w:rPr>
        <w:t>Subdirección</w:t>
      </w:r>
      <w:r>
        <w:rPr>
          <w:spacing w:val="-10"/>
          <w:sz w:val="16"/>
        </w:rPr>
        <w:t> </w:t>
      </w:r>
      <w:r>
        <w:rPr>
          <w:sz w:val="16"/>
        </w:rPr>
        <w:t>de</w:t>
      </w:r>
      <w:r>
        <w:rPr>
          <w:spacing w:val="-10"/>
          <w:sz w:val="16"/>
        </w:rPr>
        <w:t> </w:t>
      </w:r>
      <w:r>
        <w:rPr>
          <w:sz w:val="16"/>
        </w:rPr>
        <w:t>Gestión</w:t>
      </w:r>
      <w:r>
        <w:rPr>
          <w:spacing w:val="-9"/>
          <w:sz w:val="16"/>
        </w:rPr>
        <w:t> </w:t>
      </w:r>
      <w:r>
        <w:rPr>
          <w:spacing w:val="-2"/>
          <w:sz w:val="16"/>
        </w:rPr>
        <w:t>Contractual</w:t>
      </w:r>
    </w:p>
    <w:p>
      <w:pPr>
        <w:pStyle w:val="BodyText"/>
        <w:spacing w:line="20" w:lineRule="exact"/>
        <w:ind w:left="989"/>
        <w:rPr>
          <w:sz w:val="2"/>
        </w:rPr>
      </w:pPr>
      <w:r>
        <w:rPr>
          <w:sz w:val="2"/>
        </w:rPr>
        <mc:AlternateContent>
          <mc:Choice Requires="wps">
            <w:drawing>
              <wp:inline distT="0" distB="0" distL="0" distR="0">
                <wp:extent cx="3573779" cy="6350"/>
                <wp:effectExtent l="9525" t="0" r="0" b="3175"/>
                <wp:docPr id="15" name="Group 15"/>
                <wp:cNvGraphicFramePr>
                  <a:graphicFrameLocks/>
                </wp:cNvGraphicFramePr>
                <a:graphic>
                  <a:graphicData uri="http://schemas.microsoft.com/office/word/2010/wordprocessingGroup">
                    <wpg:wgp>
                      <wpg:cNvPr id="15" name="Group 15"/>
                      <wpg:cNvGrpSpPr/>
                      <wpg:grpSpPr>
                        <a:xfrm>
                          <a:off x="0" y="0"/>
                          <a:ext cx="3573779" cy="6350"/>
                          <a:chExt cx="3573779" cy="6350"/>
                        </a:xfrm>
                      </wpg:grpSpPr>
                      <wps:wsp>
                        <wps:cNvPr id="16" name="Graphic 16"/>
                        <wps:cNvSpPr/>
                        <wps:spPr>
                          <a:xfrm>
                            <a:off x="0" y="3175"/>
                            <a:ext cx="3573779" cy="1270"/>
                          </a:xfrm>
                          <a:custGeom>
                            <a:avLst/>
                            <a:gdLst/>
                            <a:ahLst/>
                            <a:cxnLst/>
                            <a:rect l="l" t="t" r="r" b="b"/>
                            <a:pathLst>
                              <a:path w="3573779" h="0">
                                <a:moveTo>
                                  <a:pt x="0" y="0"/>
                                </a:moveTo>
                                <a:lnTo>
                                  <a:pt x="3573780" y="0"/>
                                </a:lnTo>
                              </a:path>
                              <a:path w="3573779" h="0">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style="width:281.4pt;height:.5pt;mso-position-horizontal-relative:char;mso-position-vertical-relative:line" id="docshapegroup12" coordorigin="0,0" coordsize="5628,10">
                <v:shape style="position:absolute;left:0;top:5;width:5628;height:2" id="docshape13" coordorigin="0,5" coordsize="5628,0" path="m0,5l5628,5m0,5l5628,5e" filled="false" stroked="true" strokeweight=".5pt" strokecolor="#808080">
                  <v:path arrowok="t"/>
                  <v:stroke dashstyle="dot"/>
                </v:shape>
              </v:group>
            </w:pict>
          </mc:Fallback>
        </mc:AlternateContent>
      </w:r>
      <w:r>
        <w:rPr>
          <w:sz w:val="2"/>
        </w:rPr>
      </w:r>
    </w:p>
    <w:p>
      <w:pPr>
        <w:spacing w:before="0"/>
        <w:ind w:left="1101" w:right="0" w:firstLine="0"/>
        <w:jc w:val="left"/>
        <w:rPr>
          <w:sz w:val="16"/>
        </w:rPr>
      </w:pPr>
      <w:r>
        <w:rPr/>
        <mc:AlternateContent>
          <mc:Choice Requires="wps">
            <w:drawing>
              <wp:anchor distT="0" distB="0" distL="0" distR="0" allowOverlap="1" layoutInCell="1" locked="0" behindDoc="0" simplePos="0" relativeHeight="15733760">
                <wp:simplePos x="0" y="0"/>
                <wp:positionH relativeFrom="page">
                  <wp:posOffset>1148714</wp:posOffset>
                </wp:positionH>
                <wp:positionV relativeFrom="paragraph">
                  <wp:posOffset>54122</wp:posOffset>
                </wp:positionV>
                <wp:extent cx="379095" cy="123825"/>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379095" cy="123825"/>
                        </a:xfrm>
                        <a:prstGeom prst="rect">
                          <a:avLst/>
                        </a:prstGeom>
                      </wps:spPr>
                      <wps:txbx>
                        <w:txbxContent>
                          <w:p>
                            <w:pPr>
                              <w:spacing w:before="0"/>
                              <w:ind w:left="0" w:right="0" w:firstLine="0"/>
                              <w:jc w:val="left"/>
                              <w:rPr>
                                <w:sz w:val="16"/>
                              </w:rPr>
                            </w:pPr>
                            <w:r>
                              <w:rPr>
                                <w:spacing w:val="-2"/>
                                <w:sz w:val="16"/>
                              </w:rPr>
                              <w:t>Revisó:</w:t>
                            </w:r>
                          </w:p>
                        </w:txbxContent>
                      </wps:txbx>
                      <wps:bodyPr wrap="square" lIns="0" tIns="0" rIns="0" bIns="0" rtlCol="0">
                        <a:noAutofit/>
                      </wps:bodyPr>
                    </wps:wsp>
                  </a:graphicData>
                </a:graphic>
              </wp:anchor>
            </w:drawing>
          </mc:Choice>
          <mc:Fallback>
            <w:pict>
              <v:shape style="position:absolute;margin-left:90.449997pt;margin-top:4.261635pt;width:29.85pt;height:9.75pt;mso-position-horizontal-relative:page;mso-position-vertical-relative:paragraph;z-index:15733760" type="#_x0000_t202" id="docshape14" filled="false" stroked="false">
                <v:textbox inset="0,0,0,0">
                  <w:txbxContent>
                    <w:p>
                      <w:pPr>
                        <w:spacing w:before="0"/>
                        <w:ind w:left="0" w:right="0" w:firstLine="0"/>
                        <w:jc w:val="left"/>
                        <w:rPr>
                          <w:sz w:val="16"/>
                        </w:rPr>
                      </w:pPr>
                      <w:r>
                        <w:rPr>
                          <w:spacing w:val="-2"/>
                          <w:sz w:val="16"/>
                        </w:rPr>
                        <w:t>Revisó:</w:t>
                      </w:r>
                    </w:p>
                  </w:txbxContent>
                </v:textbox>
                <w10:wrap type="none"/>
              </v:shape>
            </w:pict>
          </mc:Fallback>
        </mc:AlternateContent>
      </w:r>
      <w:r>
        <w:rPr>
          <w:sz w:val="16"/>
        </w:rPr>
        <w:t>Adriana</w:t>
      </w:r>
      <w:r>
        <w:rPr>
          <w:spacing w:val="-13"/>
          <w:sz w:val="16"/>
        </w:rPr>
        <w:t> </w:t>
      </w:r>
      <w:r>
        <w:rPr>
          <w:sz w:val="16"/>
        </w:rPr>
        <w:t>Katerine</w:t>
      </w:r>
      <w:r>
        <w:rPr>
          <w:spacing w:val="-13"/>
          <w:sz w:val="16"/>
        </w:rPr>
        <w:t> </w:t>
      </w:r>
      <w:r>
        <w:rPr>
          <w:sz w:val="16"/>
        </w:rPr>
        <w:t>Lopez</w:t>
      </w:r>
      <w:r>
        <w:rPr>
          <w:spacing w:val="-12"/>
          <w:sz w:val="16"/>
        </w:rPr>
        <w:t> </w:t>
      </w:r>
      <w:r>
        <w:rPr>
          <w:spacing w:val="-2"/>
          <w:sz w:val="16"/>
        </w:rPr>
        <w:t>Rodriguez</w:t>
      </w:r>
    </w:p>
    <w:p>
      <w:pPr>
        <w:spacing w:line="252" w:lineRule="auto" w:before="0"/>
        <w:ind w:left="1101" w:right="3840" w:firstLine="0"/>
        <w:jc w:val="left"/>
        <w:rPr>
          <w:sz w:val="16"/>
        </w:rPr>
      </w:pPr>
      <w:r>
        <w:rPr/>
        <mc:AlternateContent>
          <mc:Choice Requires="wps">
            <w:drawing>
              <wp:anchor distT="0" distB="0" distL="0" distR="0" allowOverlap="1" layoutInCell="1" locked="0" behindDoc="0" simplePos="0" relativeHeight="15733248">
                <wp:simplePos x="0" y="0"/>
                <wp:positionH relativeFrom="page">
                  <wp:posOffset>1647189</wp:posOffset>
                </wp:positionH>
                <wp:positionV relativeFrom="paragraph">
                  <wp:posOffset>119036</wp:posOffset>
                </wp:positionV>
                <wp:extent cx="3573779" cy="127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3573779" cy="1270"/>
                        </a:xfrm>
                        <a:custGeom>
                          <a:avLst/>
                          <a:gdLst/>
                          <a:ahLst/>
                          <a:cxnLst/>
                          <a:rect l="l" t="t" r="r" b="b"/>
                          <a:pathLst>
                            <a:path w="3573779" h="0">
                              <a:moveTo>
                                <a:pt x="0" y="0"/>
                              </a:moveTo>
                              <a:lnTo>
                                <a:pt x="3573780" y="0"/>
                              </a:lnTo>
                            </a:path>
                            <a:path w="3573779" h="0">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style="position:absolute;margin-left:129.699997pt;margin-top:9.372947pt;width:281.4pt;height:.1pt;mso-position-horizontal-relative:page;mso-position-vertical-relative:paragraph;z-index:15733248" id="docshape15" coordorigin="2594,187" coordsize="5628,0" path="m2594,187l8222,187m2594,187l8222,187e" filled="false" stroked="true" strokeweight=".5pt" strokecolor="#808080">
                <v:path arrowok="t"/>
                <v:stroke dashstyle="dot"/>
                <w10:wrap type="none"/>
              </v:shape>
            </w:pict>
          </mc:Fallback>
        </mc:AlternateContent>
      </w:r>
      <w:r>
        <w:rPr/>
        <mc:AlternateContent>
          <mc:Choice Requires="wps">
            <w:drawing>
              <wp:anchor distT="0" distB="0" distL="0" distR="0" allowOverlap="1" layoutInCell="1" locked="0" behindDoc="0" simplePos="0" relativeHeight="15734272">
                <wp:simplePos x="0" y="0"/>
                <wp:positionH relativeFrom="page">
                  <wp:posOffset>1148714</wp:posOffset>
                </wp:positionH>
                <wp:positionV relativeFrom="paragraph">
                  <wp:posOffset>183950</wp:posOffset>
                </wp:positionV>
                <wp:extent cx="408305" cy="123825"/>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408305" cy="123825"/>
                        </a:xfrm>
                        <a:prstGeom prst="rect">
                          <a:avLst/>
                        </a:prstGeom>
                      </wps:spPr>
                      <wps:txbx>
                        <w:txbxContent>
                          <w:p>
                            <w:pPr>
                              <w:spacing w:before="0"/>
                              <w:ind w:left="0" w:right="0" w:firstLine="0"/>
                              <w:jc w:val="left"/>
                              <w:rPr>
                                <w:sz w:val="16"/>
                              </w:rPr>
                            </w:pPr>
                            <w:r>
                              <w:rPr>
                                <w:spacing w:val="-2"/>
                                <w:sz w:val="16"/>
                              </w:rPr>
                              <w:t>Aprobó:</w:t>
                            </w:r>
                          </w:p>
                        </w:txbxContent>
                      </wps:txbx>
                      <wps:bodyPr wrap="square" lIns="0" tIns="0" rIns="0" bIns="0" rtlCol="0">
                        <a:noAutofit/>
                      </wps:bodyPr>
                    </wps:wsp>
                  </a:graphicData>
                </a:graphic>
              </wp:anchor>
            </w:drawing>
          </mc:Choice>
          <mc:Fallback>
            <w:pict>
              <v:shape style="position:absolute;margin-left:90.449997pt;margin-top:14.484279pt;width:32.15pt;height:9.75pt;mso-position-horizontal-relative:page;mso-position-vertical-relative:paragraph;z-index:15734272" type="#_x0000_t202" id="docshape16" filled="false" stroked="false">
                <v:textbox inset="0,0,0,0">
                  <w:txbxContent>
                    <w:p>
                      <w:pPr>
                        <w:spacing w:before="0"/>
                        <w:ind w:left="0" w:right="0" w:firstLine="0"/>
                        <w:jc w:val="left"/>
                        <w:rPr>
                          <w:sz w:val="16"/>
                        </w:rPr>
                      </w:pPr>
                      <w:r>
                        <w:rPr>
                          <w:spacing w:val="-2"/>
                          <w:sz w:val="16"/>
                        </w:rPr>
                        <w:t>Aprobó:</w:t>
                      </w:r>
                    </w:p>
                  </w:txbxContent>
                </v:textbox>
                <w10:wrap type="none"/>
              </v:shape>
            </w:pict>
          </mc:Fallback>
        </mc:AlternateContent>
      </w:r>
      <w:r>
        <w:rPr>
          <w:sz w:val="16"/>
        </w:rPr>
        <w:t>Contratista</w:t>
      </w:r>
      <w:r>
        <w:rPr>
          <w:spacing w:val="-9"/>
          <w:sz w:val="16"/>
        </w:rPr>
        <w:t> </w:t>
      </w:r>
      <w:r>
        <w:rPr>
          <w:sz w:val="16"/>
        </w:rPr>
        <w:t>de</w:t>
      </w:r>
      <w:r>
        <w:rPr>
          <w:spacing w:val="-9"/>
          <w:sz w:val="16"/>
        </w:rPr>
        <w:t> </w:t>
      </w:r>
      <w:r>
        <w:rPr>
          <w:sz w:val="16"/>
        </w:rPr>
        <w:t>la</w:t>
      </w:r>
      <w:r>
        <w:rPr>
          <w:spacing w:val="-9"/>
          <w:sz w:val="16"/>
        </w:rPr>
        <w:t> </w:t>
      </w:r>
      <w:r>
        <w:rPr>
          <w:sz w:val="16"/>
        </w:rPr>
        <w:t>Subdirección</w:t>
      </w:r>
      <w:r>
        <w:rPr>
          <w:spacing w:val="-9"/>
          <w:sz w:val="16"/>
        </w:rPr>
        <w:t> </w:t>
      </w:r>
      <w:r>
        <w:rPr>
          <w:sz w:val="16"/>
        </w:rPr>
        <w:t>de</w:t>
      </w:r>
      <w:r>
        <w:rPr>
          <w:spacing w:val="-9"/>
          <w:sz w:val="16"/>
        </w:rPr>
        <w:t> </w:t>
      </w:r>
      <w:r>
        <w:rPr>
          <w:sz w:val="16"/>
        </w:rPr>
        <w:t>Gestión</w:t>
      </w:r>
      <w:r>
        <w:rPr>
          <w:spacing w:val="-9"/>
          <w:sz w:val="16"/>
        </w:rPr>
        <w:t> </w:t>
      </w:r>
      <w:r>
        <w:rPr>
          <w:sz w:val="16"/>
        </w:rPr>
        <w:t>Contractual Carolina Quintero Gacharná</w:t>
      </w:r>
    </w:p>
    <w:p>
      <w:pPr>
        <w:tabs>
          <w:tab w:pos="6621" w:val="left" w:leader="none"/>
        </w:tabs>
        <w:spacing w:line="185" w:lineRule="exact" w:before="0"/>
        <w:ind w:left="993" w:right="0" w:firstLine="0"/>
        <w:jc w:val="left"/>
        <w:rPr>
          <w:sz w:val="16"/>
        </w:rPr>
      </w:pPr>
      <w:r>
        <w:rPr>
          <w:rFonts w:ascii="Times New Roman" w:hAnsi="Times New Roman"/>
          <w:spacing w:val="52"/>
          <w:sz w:val="16"/>
          <w:u w:val="dotted" w:color="808080"/>
        </w:rPr>
        <w:t> </w:t>
      </w:r>
      <w:r>
        <w:rPr>
          <w:sz w:val="16"/>
          <w:u w:val="dotted" w:color="808080"/>
        </w:rPr>
        <w:t>Subdirectora</w:t>
      </w:r>
      <w:r>
        <w:rPr>
          <w:spacing w:val="-9"/>
          <w:sz w:val="16"/>
          <w:u w:val="dotted" w:color="808080"/>
        </w:rPr>
        <w:t> </w:t>
      </w:r>
      <w:r>
        <w:rPr>
          <w:sz w:val="16"/>
          <w:u w:val="dotted" w:color="808080"/>
        </w:rPr>
        <w:t>de</w:t>
      </w:r>
      <w:r>
        <w:rPr>
          <w:spacing w:val="-9"/>
          <w:sz w:val="16"/>
          <w:u w:val="dotted" w:color="808080"/>
        </w:rPr>
        <w:t> </w:t>
      </w:r>
      <w:r>
        <w:rPr>
          <w:sz w:val="16"/>
          <w:u w:val="dotted" w:color="808080"/>
        </w:rPr>
        <w:t>Gestión</w:t>
      </w:r>
      <w:r>
        <w:rPr>
          <w:spacing w:val="-8"/>
          <w:sz w:val="16"/>
          <w:u w:val="dotted" w:color="808080"/>
        </w:rPr>
        <w:t> </w:t>
      </w:r>
      <w:r>
        <w:rPr>
          <w:sz w:val="16"/>
          <w:u w:val="dotted" w:color="808080"/>
        </w:rPr>
        <w:t>Contractual</w:t>
      </w:r>
      <w:r>
        <w:rPr>
          <w:spacing w:val="-9"/>
          <w:sz w:val="16"/>
          <w:u w:val="dotted" w:color="808080"/>
        </w:rPr>
        <w:t> </w:t>
      </w:r>
      <w:r>
        <w:rPr>
          <w:sz w:val="16"/>
          <w:u w:val="dotted" w:color="808080"/>
        </w:rPr>
        <w:t>ANCP</w:t>
      </w:r>
      <w:r>
        <w:rPr>
          <w:spacing w:val="-1"/>
          <w:sz w:val="16"/>
          <w:u w:val="dotted" w:color="808080"/>
        </w:rPr>
        <w:t> </w:t>
      </w:r>
      <w:r>
        <w:rPr>
          <w:sz w:val="16"/>
          <w:u w:val="dotted" w:color="808080"/>
        </w:rPr>
        <w:t>–</w:t>
      </w:r>
      <w:r>
        <w:rPr>
          <w:spacing w:val="-8"/>
          <w:sz w:val="16"/>
          <w:u w:val="dotted" w:color="808080"/>
        </w:rPr>
        <w:t> </w:t>
      </w:r>
      <w:r>
        <w:rPr>
          <w:spacing w:val="-5"/>
          <w:sz w:val="16"/>
          <w:u w:val="dotted" w:color="808080"/>
        </w:rPr>
        <w:t>CCE</w:t>
      </w:r>
      <w:r>
        <w:rPr>
          <w:sz w:val="16"/>
          <w:u w:val="dotted" w:color="808080"/>
        </w:rPr>
        <w:tab/>
      </w:r>
    </w:p>
    <w:sectPr>
      <w:pgSz w:w="12240" w:h="15840"/>
      <w:pgMar w:header="165" w:footer="1782" w:top="1660" w:bottom="1980" w:left="1600" w:right="8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Symbol">
    <w:altName w:val="Symbol"/>
    <w:charset w:val="2"/>
    <w:family w:val="decorative"/>
    <w:pitch w:val="variable"/>
  </w:font>
  <w:font w:name="Verdana">
    <w:altName w:val="Verdana"/>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429632">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5647690" cy="1270"/>
                      </a:xfrm>
                      <a:custGeom>
                        <a:avLst/>
                        <a:gdLst/>
                        <a:ahLst/>
                        <a:cxnLst/>
                        <a:rect l="l" t="t" r="r" b="b"/>
                        <a:pathLst>
                          <a:path w="5647690" h="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3.650002pt;margin-top:693.157288pt;width:444.7pt;height:.1pt;mso-position-horizontal-relative:page;mso-position-vertical-relative:page;z-index:-15886848" id="docshape1" coordorigin="1673,13863" coordsize="8894,0" path="m1673,13863l1673,13863,10567,13863e" filled="false" stroked="true" strokeweight=".5pt" strokecolor="#000000">
              <v:path arrowok="t"/>
              <v:stroke dashstyle="solid"/>
              <w10:wrap type="none"/>
            </v:shape>
          </w:pict>
        </mc:Fallback>
      </mc:AlternateContent>
    </w:r>
    <w:r>
      <w:rPr/>
      <mc:AlternateContent>
        <mc:Choice Requires="wps">
          <w:drawing>
            <wp:anchor distT="0" distB="0" distL="0" distR="0" allowOverlap="1" layoutInCell="1" locked="0" behindDoc="1" simplePos="0" relativeHeight="487430144">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2985135" cy="647700"/>
                      </a:xfrm>
                      <a:prstGeom prst="rect">
                        <a:avLst/>
                      </a:prstGeom>
                    </wps:spPr>
                    <wps:txbx>
                      <w:txbxContent>
                        <w:p>
                          <w:pPr>
                            <w:spacing w:line="259" w:lineRule="auto" w:before="20"/>
                            <w:ind w:left="20" w:right="0" w:firstLine="0"/>
                            <w:jc w:val="left"/>
                            <w:rPr>
                              <w:b/>
                              <w:sz w:val="20"/>
                            </w:rPr>
                          </w:pPr>
                          <w:r>
                            <w:rPr>
                              <w:b/>
                              <w:sz w:val="20"/>
                            </w:rPr>
                            <w:t>Agencia</w:t>
                          </w:r>
                          <w:r>
                            <w:rPr>
                              <w:b/>
                              <w:spacing w:val="-13"/>
                              <w:sz w:val="20"/>
                            </w:rPr>
                            <w:t> </w:t>
                          </w:r>
                          <w:r>
                            <w:rPr>
                              <w:b/>
                              <w:sz w:val="20"/>
                            </w:rPr>
                            <w:t>Nacional</w:t>
                          </w:r>
                          <w:r>
                            <w:rPr>
                              <w:b/>
                              <w:spacing w:val="-13"/>
                              <w:sz w:val="20"/>
                            </w:rPr>
                            <w:t> </w:t>
                          </w:r>
                          <w:r>
                            <w:rPr>
                              <w:b/>
                              <w:sz w:val="20"/>
                            </w:rPr>
                            <w:t>de</w:t>
                          </w:r>
                          <w:r>
                            <w:rPr>
                              <w:b/>
                              <w:spacing w:val="-13"/>
                              <w:sz w:val="20"/>
                            </w:rPr>
                            <w:t> </w:t>
                          </w:r>
                          <w:r>
                            <w:rPr>
                              <w:b/>
                              <w:sz w:val="20"/>
                            </w:rPr>
                            <w:t>Contratación</w:t>
                          </w:r>
                          <w:r>
                            <w:rPr>
                              <w:b/>
                              <w:spacing w:val="-4"/>
                              <w:sz w:val="20"/>
                            </w:rPr>
                            <w:t> </w:t>
                          </w:r>
                          <w:r>
                            <w:rPr>
                              <w:b/>
                              <w:sz w:val="20"/>
                            </w:rPr>
                            <w:t>Pública Colombia Compra Eficiente</w:t>
                          </w:r>
                        </w:p>
                        <w:p>
                          <w:pPr>
                            <w:spacing w:line="259" w:lineRule="auto" w:before="0"/>
                            <w:ind w:left="20" w:right="0" w:firstLine="0"/>
                            <w:jc w:val="left"/>
                            <w:rPr>
                              <w:sz w:val="18"/>
                            </w:rPr>
                          </w:pPr>
                          <w:r>
                            <w:rPr>
                              <w:sz w:val="18"/>
                            </w:rPr>
                            <w:t>Dirección:</w:t>
                          </w:r>
                          <w:r>
                            <w:rPr>
                              <w:spacing w:val="-6"/>
                              <w:sz w:val="18"/>
                            </w:rPr>
                            <w:t> </w:t>
                          </w:r>
                          <w:r>
                            <w:rPr>
                              <w:sz w:val="18"/>
                            </w:rPr>
                            <w:t>Carrera</w:t>
                          </w:r>
                          <w:r>
                            <w:rPr>
                              <w:spacing w:val="-6"/>
                              <w:sz w:val="18"/>
                            </w:rPr>
                            <w:t> </w:t>
                          </w:r>
                          <w:r>
                            <w:rPr>
                              <w:sz w:val="18"/>
                            </w:rPr>
                            <w:t>7</w:t>
                          </w:r>
                          <w:r>
                            <w:rPr>
                              <w:spacing w:val="-6"/>
                              <w:sz w:val="18"/>
                            </w:rPr>
                            <w:t> </w:t>
                          </w:r>
                          <w:r>
                            <w:rPr>
                              <w:sz w:val="18"/>
                            </w:rPr>
                            <w:t>#</w:t>
                          </w:r>
                          <w:r>
                            <w:rPr>
                              <w:spacing w:val="-6"/>
                              <w:sz w:val="18"/>
                            </w:rPr>
                            <w:t> </w:t>
                          </w:r>
                          <w:r>
                            <w:rPr>
                              <w:sz w:val="18"/>
                            </w:rPr>
                            <w:t>26 –</w:t>
                          </w:r>
                          <w:r>
                            <w:rPr>
                              <w:spacing w:val="-6"/>
                              <w:sz w:val="18"/>
                            </w:rPr>
                            <w:t> </w:t>
                          </w:r>
                          <w:r>
                            <w:rPr>
                              <w:sz w:val="18"/>
                            </w:rPr>
                            <w:t>20</w:t>
                          </w:r>
                          <w:r>
                            <w:rPr>
                              <w:spacing w:val="-6"/>
                              <w:sz w:val="18"/>
                            </w:rPr>
                            <w:t> </w:t>
                          </w:r>
                          <w:r>
                            <w:rPr>
                              <w:sz w:val="18"/>
                            </w:rPr>
                            <w:t>-</w:t>
                          </w:r>
                          <w:r>
                            <w:rPr>
                              <w:spacing w:val="-6"/>
                              <w:sz w:val="18"/>
                            </w:rPr>
                            <w:t> </w:t>
                          </w:r>
                          <w:r>
                            <w:rPr>
                              <w:sz w:val="18"/>
                            </w:rPr>
                            <w:t>Bogotá,</w:t>
                          </w:r>
                          <w:r>
                            <w:rPr>
                              <w:spacing w:val="-6"/>
                              <w:sz w:val="18"/>
                            </w:rPr>
                            <w:t> </w:t>
                          </w:r>
                          <w:r>
                            <w:rPr>
                              <w:sz w:val="18"/>
                            </w:rPr>
                            <w:t>Colombia Mesa de servicio: (+57) 601 7456788</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84.050003pt;margin-top:693.40741pt;width:235.05pt;height:51pt;mso-position-horizontal-relative:page;mso-position-vertical-relative:page;z-index:-15886336" type="#_x0000_t202" id="docshape2" filled="false" stroked="false">
              <v:textbox inset="0,0,0,0">
                <w:txbxContent>
                  <w:p>
                    <w:pPr>
                      <w:spacing w:line="259" w:lineRule="auto" w:before="20"/>
                      <w:ind w:left="20" w:right="0" w:firstLine="0"/>
                      <w:jc w:val="left"/>
                      <w:rPr>
                        <w:b/>
                        <w:sz w:val="20"/>
                      </w:rPr>
                    </w:pPr>
                    <w:r>
                      <w:rPr>
                        <w:b/>
                        <w:sz w:val="20"/>
                      </w:rPr>
                      <w:t>Agencia</w:t>
                    </w:r>
                    <w:r>
                      <w:rPr>
                        <w:b/>
                        <w:spacing w:val="-13"/>
                        <w:sz w:val="20"/>
                      </w:rPr>
                      <w:t> </w:t>
                    </w:r>
                    <w:r>
                      <w:rPr>
                        <w:b/>
                        <w:sz w:val="20"/>
                      </w:rPr>
                      <w:t>Nacional</w:t>
                    </w:r>
                    <w:r>
                      <w:rPr>
                        <w:b/>
                        <w:spacing w:val="-13"/>
                        <w:sz w:val="20"/>
                      </w:rPr>
                      <w:t> </w:t>
                    </w:r>
                    <w:r>
                      <w:rPr>
                        <w:b/>
                        <w:sz w:val="20"/>
                      </w:rPr>
                      <w:t>de</w:t>
                    </w:r>
                    <w:r>
                      <w:rPr>
                        <w:b/>
                        <w:spacing w:val="-13"/>
                        <w:sz w:val="20"/>
                      </w:rPr>
                      <w:t> </w:t>
                    </w:r>
                    <w:r>
                      <w:rPr>
                        <w:b/>
                        <w:sz w:val="20"/>
                      </w:rPr>
                      <w:t>Contratación</w:t>
                    </w:r>
                    <w:r>
                      <w:rPr>
                        <w:b/>
                        <w:spacing w:val="-4"/>
                        <w:sz w:val="20"/>
                      </w:rPr>
                      <w:t> </w:t>
                    </w:r>
                    <w:r>
                      <w:rPr>
                        <w:b/>
                        <w:sz w:val="20"/>
                      </w:rPr>
                      <w:t>Pública Colombia Compra Eficiente</w:t>
                    </w:r>
                  </w:p>
                  <w:p>
                    <w:pPr>
                      <w:spacing w:line="259" w:lineRule="auto" w:before="0"/>
                      <w:ind w:left="20" w:right="0" w:firstLine="0"/>
                      <w:jc w:val="left"/>
                      <w:rPr>
                        <w:sz w:val="18"/>
                      </w:rPr>
                    </w:pPr>
                    <w:r>
                      <w:rPr>
                        <w:sz w:val="18"/>
                      </w:rPr>
                      <w:t>Dirección:</w:t>
                    </w:r>
                    <w:r>
                      <w:rPr>
                        <w:spacing w:val="-6"/>
                        <w:sz w:val="18"/>
                      </w:rPr>
                      <w:t> </w:t>
                    </w:r>
                    <w:r>
                      <w:rPr>
                        <w:sz w:val="18"/>
                      </w:rPr>
                      <w:t>Carrera</w:t>
                    </w:r>
                    <w:r>
                      <w:rPr>
                        <w:spacing w:val="-6"/>
                        <w:sz w:val="18"/>
                      </w:rPr>
                      <w:t> </w:t>
                    </w:r>
                    <w:r>
                      <w:rPr>
                        <w:sz w:val="18"/>
                      </w:rPr>
                      <w:t>7</w:t>
                    </w:r>
                    <w:r>
                      <w:rPr>
                        <w:spacing w:val="-6"/>
                        <w:sz w:val="18"/>
                      </w:rPr>
                      <w:t> </w:t>
                    </w:r>
                    <w:r>
                      <w:rPr>
                        <w:sz w:val="18"/>
                      </w:rPr>
                      <w:t>#</w:t>
                    </w:r>
                    <w:r>
                      <w:rPr>
                        <w:spacing w:val="-6"/>
                        <w:sz w:val="18"/>
                      </w:rPr>
                      <w:t> </w:t>
                    </w:r>
                    <w:r>
                      <w:rPr>
                        <w:sz w:val="18"/>
                      </w:rPr>
                      <w:t>26 –</w:t>
                    </w:r>
                    <w:r>
                      <w:rPr>
                        <w:spacing w:val="-6"/>
                        <w:sz w:val="18"/>
                      </w:rPr>
                      <w:t> </w:t>
                    </w:r>
                    <w:r>
                      <w:rPr>
                        <w:sz w:val="18"/>
                      </w:rPr>
                      <w:t>20</w:t>
                    </w:r>
                    <w:r>
                      <w:rPr>
                        <w:spacing w:val="-6"/>
                        <w:sz w:val="18"/>
                      </w:rPr>
                      <w:t> </w:t>
                    </w:r>
                    <w:r>
                      <w:rPr>
                        <w:sz w:val="18"/>
                      </w:rPr>
                      <w:t>-</w:t>
                    </w:r>
                    <w:r>
                      <w:rPr>
                        <w:spacing w:val="-6"/>
                        <w:sz w:val="18"/>
                      </w:rPr>
                      <w:t> </w:t>
                    </w:r>
                    <w:r>
                      <w:rPr>
                        <w:sz w:val="18"/>
                      </w:rPr>
                      <w:t>Bogotá,</w:t>
                    </w:r>
                    <w:r>
                      <w:rPr>
                        <w:spacing w:val="-6"/>
                        <w:sz w:val="18"/>
                      </w:rPr>
                      <w:t> </w:t>
                    </w:r>
                    <w:r>
                      <w:rPr>
                        <w:sz w:val="18"/>
                      </w:rPr>
                      <w:t>Colombia Mesa de servicio: (+57) 601 7456788</w:t>
                    </w:r>
                  </w:p>
                </w:txbxContent>
              </v:textbox>
              <w10:wrap type="none"/>
            </v:shape>
          </w:pict>
        </mc:Fallback>
      </mc:AlternateContent>
    </w:r>
    <w:r>
      <w:rPr/>
      <mc:AlternateContent>
        <mc:Choice Requires="wps">
          <w:drawing>
            <wp:anchor distT="0" distB="0" distL="0" distR="0" allowOverlap="1" layoutInCell="1" locked="0" behindDoc="1" simplePos="0" relativeHeight="487430656">
              <wp:simplePos x="0" y="0"/>
              <wp:positionH relativeFrom="page">
                <wp:posOffset>6025148</wp:posOffset>
              </wp:positionH>
              <wp:positionV relativeFrom="page">
                <wp:posOffset>8831810</wp:posOffset>
              </wp:positionV>
              <wp:extent cx="488950" cy="14922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488950" cy="149225"/>
                      </a:xfrm>
                      <a:prstGeom prst="rect">
                        <a:avLst/>
                      </a:prstGeom>
                    </wps:spPr>
                    <wps:txbx>
                      <w:txbxContent>
                        <w:p>
                          <w:pPr>
                            <w:spacing w:before="20"/>
                            <w:ind w:left="20" w:right="0" w:firstLine="0"/>
                            <w:jc w:val="left"/>
                            <w:rPr>
                              <w:b/>
                              <w:sz w:val="16"/>
                            </w:rPr>
                          </w:pPr>
                          <w:r>
                            <w:rPr>
                              <w:b/>
                              <w:sz w:val="16"/>
                            </w:rPr>
                            <w:t>pág.</w:t>
                          </w:r>
                          <w:r>
                            <w:rPr>
                              <w:b/>
                              <w:spacing w:val="-7"/>
                              <w:sz w:val="16"/>
                            </w:rPr>
                            <w:t> </w:t>
                          </w:r>
                          <w:r>
                            <w:rPr>
                              <w:b/>
                              <w:spacing w:val="-5"/>
                              <w:sz w:val="16"/>
                            </w:rPr>
                            <w:fldChar w:fldCharType="begin"/>
                          </w:r>
                          <w:r>
                            <w:rPr>
                              <w:b/>
                              <w:spacing w:val="-5"/>
                              <w:sz w:val="16"/>
                            </w:rPr>
                            <w:instrText>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style="position:absolute;margin-left:474.421112pt;margin-top:695.418152pt;width:38.5pt;height:11.75pt;mso-position-horizontal-relative:page;mso-position-vertical-relative:page;z-index:-15885824" type="#_x0000_t202" id="docshape3" filled="false" stroked="false">
              <v:textbox inset="0,0,0,0">
                <w:txbxContent>
                  <w:p>
                    <w:pPr>
                      <w:spacing w:before="20"/>
                      <w:ind w:left="20" w:right="0" w:firstLine="0"/>
                      <w:jc w:val="left"/>
                      <w:rPr>
                        <w:b/>
                        <w:sz w:val="16"/>
                      </w:rPr>
                    </w:pPr>
                    <w:r>
                      <w:rPr>
                        <w:b/>
                        <w:sz w:val="16"/>
                      </w:rPr>
                      <w:t>pág.</w:t>
                    </w:r>
                    <w:r>
                      <w:rPr>
                        <w:b/>
                        <w:spacing w:val="-7"/>
                        <w:sz w:val="16"/>
                      </w:rPr>
                      <w:t> </w:t>
                    </w:r>
                    <w:r>
                      <w:rPr>
                        <w:b/>
                        <w:spacing w:val="-5"/>
                        <w:sz w:val="16"/>
                      </w:rPr>
                      <w:fldChar w:fldCharType="begin"/>
                    </w:r>
                    <w:r>
                      <w:rPr>
                        <w:b/>
                        <w:spacing w:val="-5"/>
                        <w:sz w:val="16"/>
                      </w:rPr>
                      <w:instrText> PAGE </w:instrText>
                    </w:r>
                    <w:r>
                      <w:rPr>
                        <w:b/>
                        <w:spacing w:val="-5"/>
                        <w:sz w:val="16"/>
                      </w:rPr>
                      <w:fldChar w:fldCharType="separate"/>
                    </w:r>
                    <w:r>
                      <w:rPr>
                        <w:b/>
                        <w:spacing w:val="-5"/>
                        <w:sz w:val="16"/>
                      </w:rPr>
                      <w:t>10</w:t>
                    </w:r>
                    <w:r>
                      <w:rPr>
                        <w:b/>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7431168">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2525395" cy="164465"/>
                      </a:xfrm>
                      <a:prstGeom prst="rect">
                        <a:avLst/>
                      </a:prstGeom>
                    </wps:spPr>
                    <wps:txbx>
                      <w:txbxContent>
                        <w:p>
                          <w:pPr>
                            <w:spacing w:before="20"/>
                            <w:ind w:left="20" w:right="0" w:firstLine="0"/>
                            <w:jc w:val="left"/>
                            <w:rPr>
                              <w:sz w:val="18"/>
                            </w:rPr>
                          </w:pPr>
                          <w:r>
                            <w:rPr>
                              <w:sz w:val="18"/>
                            </w:rPr>
                            <w:t>Atención</w:t>
                          </w:r>
                          <w:r>
                            <w:rPr>
                              <w:spacing w:val="-12"/>
                              <w:sz w:val="18"/>
                            </w:rPr>
                            <w:t> </w:t>
                          </w:r>
                          <w:r>
                            <w:rPr>
                              <w:sz w:val="18"/>
                            </w:rPr>
                            <w:t>al</w:t>
                          </w:r>
                          <w:r>
                            <w:rPr>
                              <w:spacing w:val="-11"/>
                              <w:sz w:val="18"/>
                            </w:rPr>
                            <w:t> </w:t>
                          </w:r>
                          <w:r>
                            <w:rPr>
                              <w:sz w:val="18"/>
                            </w:rPr>
                            <w:t>ciudadano:</w:t>
                          </w:r>
                          <w:r>
                            <w:rPr>
                              <w:spacing w:val="-5"/>
                              <w:sz w:val="18"/>
                            </w:rPr>
                            <w:t> </w:t>
                          </w:r>
                          <w:r>
                            <w:rPr>
                              <w:sz w:val="18"/>
                            </w:rPr>
                            <w:t>(+57)</w:t>
                          </w:r>
                          <w:r>
                            <w:rPr>
                              <w:spacing w:val="-11"/>
                              <w:sz w:val="18"/>
                            </w:rPr>
                            <w:t> </w:t>
                          </w:r>
                          <w:r>
                            <w:rPr>
                              <w:sz w:val="18"/>
                            </w:rPr>
                            <w:t>601</w:t>
                          </w:r>
                          <w:r>
                            <w:rPr>
                              <w:spacing w:val="-11"/>
                              <w:sz w:val="18"/>
                            </w:rPr>
                            <w:t> </w:t>
                          </w:r>
                          <w:r>
                            <w:rPr>
                              <w:spacing w:val="-2"/>
                              <w:sz w:val="18"/>
                            </w:rPr>
                            <w:t>7956600</w:t>
                          </w:r>
                        </w:p>
                      </w:txbxContent>
                    </wps:txbx>
                    <wps:bodyPr wrap="square" lIns="0" tIns="0" rIns="0" bIns="0" rtlCol="0">
                      <a:noAutofit/>
                    </wps:bodyPr>
                  </wps:wsp>
                </a:graphicData>
              </a:graphic>
            </wp:anchor>
          </w:drawing>
        </mc:Choice>
        <mc:Fallback>
          <w:pict>
            <v:shape style="position:absolute;margin-left:84.050003pt;margin-top:743.496033pt;width:198.85pt;height:12.95pt;mso-position-horizontal-relative:page;mso-position-vertical-relative:page;z-index:-15885312" type="#_x0000_t202" id="docshape4" filled="false" stroked="false">
              <v:textbox inset="0,0,0,0">
                <w:txbxContent>
                  <w:p>
                    <w:pPr>
                      <w:spacing w:before="20"/>
                      <w:ind w:left="20" w:right="0" w:firstLine="0"/>
                      <w:jc w:val="left"/>
                      <w:rPr>
                        <w:sz w:val="18"/>
                      </w:rPr>
                    </w:pPr>
                    <w:r>
                      <w:rPr>
                        <w:sz w:val="18"/>
                      </w:rPr>
                      <w:t>Atención</w:t>
                    </w:r>
                    <w:r>
                      <w:rPr>
                        <w:spacing w:val="-12"/>
                        <w:sz w:val="18"/>
                      </w:rPr>
                      <w:t> </w:t>
                    </w:r>
                    <w:r>
                      <w:rPr>
                        <w:sz w:val="18"/>
                      </w:rPr>
                      <w:t>al</w:t>
                    </w:r>
                    <w:r>
                      <w:rPr>
                        <w:spacing w:val="-11"/>
                        <w:sz w:val="18"/>
                      </w:rPr>
                      <w:t> </w:t>
                    </w:r>
                    <w:r>
                      <w:rPr>
                        <w:sz w:val="18"/>
                      </w:rPr>
                      <w:t>ciudadano:</w:t>
                    </w:r>
                    <w:r>
                      <w:rPr>
                        <w:spacing w:val="-5"/>
                        <w:sz w:val="18"/>
                      </w:rPr>
                      <w:t> </w:t>
                    </w:r>
                    <w:r>
                      <w:rPr>
                        <w:sz w:val="18"/>
                      </w:rPr>
                      <w:t>(+57)</w:t>
                    </w:r>
                    <w:r>
                      <w:rPr>
                        <w:spacing w:val="-11"/>
                        <w:sz w:val="18"/>
                      </w:rPr>
                      <w:t> </w:t>
                    </w:r>
                    <w:r>
                      <w:rPr>
                        <w:sz w:val="18"/>
                      </w:rPr>
                      <w:t>601</w:t>
                    </w:r>
                    <w:r>
                      <w:rPr>
                        <w:spacing w:val="-11"/>
                        <w:sz w:val="18"/>
                      </w:rPr>
                      <w:t> </w:t>
                    </w:r>
                    <w:r>
                      <w:rPr>
                        <w:spacing w:val="-2"/>
                        <w:sz w:val="18"/>
                      </w:rPr>
                      <w:t>7956600</w:t>
                    </w:r>
                  </w:p>
                </w:txbxContent>
              </v:textbox>
              <w10:wrap type="none"/>
            </v:shape>
          </w:pict>
        </mc:Fallback>
      </mc:AlternateContent>
    </w:r>
    <w:r>
      <w:rPr/>
      <mc:AlternateContent>
        <mc:Choice Requires="wps">
          <w:drawing>
            <wp:anchor distT="0" distB="0" distL="0" distR="0" allowOverlap="1" layoutInCell="1" locked="0" behindDoc="1" simplePos="0" relativeHeight="487431680">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2688590" cy="139065"/>
                      </a:xfrm>
                      <a:prstGeom prst="rect">
                        <a:avLst/>
                      </a:prstGeom>
                    </wps:spPr>
                    <wps:txbx>
                      <w:txbxContent>
                        <w:p>
                          <w:pPr>
                            <w:spacing w:before="14"/>
                            <w:ind w:left="20" w:right="0" w:firstLine="0"/>
                            <w:jc w:val="left"/>
                            <w:rPr>
                              <w:rFonts w:ascii="Arial MT" w:hAnsi="Arial MT"/>
                              <w:sz w:val="16"/>
                            </w:rPr>
                          </w:pPr>
                          <w:r>
                            <w:rPr>
                              <w:rFonts w:ascii="Arial" w:hAnsi="Arial"/>
                              <w:b/>
                              <w:spacing w:val="-2"/>
                              <w:sz w:val="16"/>
                            </w:rPr>
                            <w:t>Código:</w:t>
                          </w:r>
                          <w:r>
                            <w:rPr>
                              <w:rFonts w:ascii="Arial" w:hAnsi="Arial"/>
                              <w:b/>
                              <w:spacing w:val="4"/>
                              <w:sz w:val="16"/>
                            </w:rPr>
                            <w:t> </w:t>
                          </w:r>
                          <w:r>
                            <w:rPr>
                              <w:rFonts w:ascii="Arial MT" w:hAnsi="Arial MT"/>
                              <w:spacing w:val="-2"/>
                              <w:sz w:val="16"/>
                            </w:rPr>
                            <w:t>CCE-REC-FM-17</w:t>
                          </w:r>
                          <w:r>
                            <w:rPr>
                              <w:rFonts w:ascii="Arial MT" w:hAnsi="Arial MT"/>
                              <w:spacing w:val="3"/>
                              <w:sz w:val="16"/>
                            </w:rPr>
                            <w:t> </w:t>
                          </w:r>
                          <w:r>
                            <w:rPr>
                              <w:rFonts w:ascii="Arial" w:hAnsi="Arial"/>
                              <w:b/>
                              <w:spacing w:val="-2"/>
                              <w:sz w:val="16"/>
                            </w:rPr>
                            <w:t>Versión:</w:t>
                          </w:r>
                          <w:r>
                            <w:rPr>
                              <w:rFonts w:ascii="Arial" w:hAnsi="Arial"/>
                              <w:b/>
                              <w:spacing w:val="4"/>
                              <w:sz w:val="16"/>
                            </w:rPr>
                            <w:t> </w:t>
                          </w:r>
                          <w:r>
                            <w:rPr>
                              <w:rFonts w:ascii="Arial MT" w:hAnsi="Arial MT"/>
                              <w:spacing w:val="-2"/>
                              <w:sz w:val="16"/>
                            </w:rPr>
                            <w:t>02</w:t>
                          </w:r>
                          <w:r>
                            <w:rPr>
                              <w:rFonts w:ascii="Arial MT" w:hAnsi="Arial MT"/>
                              <w:spacing w:val="3"/>
                              <w:sz w:val="16"/>
                            </w:rPr>
                            <w:t> </w:t>
                          </w:r>
                          <w:r>
                            <w:rPr>
                              <w:rFonts w:ascii="Arial MT" w:hAnsi="Arial MT"/>
                              <w:spacing w:val="-2"/>
                              <w:sz w:val="16"/>
                            </w:rPr>
                            <w:t>Fecha:</w:t>
                          </w:r>
                          <w:r>
                            <w:rPr>
                              <w:rFonts w:ascii="Arial MT" w:hAnsi="Arial MT"/>
                              <w:spacing w:val="2"/>
                              <w:sz w:val="16"/>
                            </w:rPr>
                            <w:t>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style="position:absolute;margin-left:312.780914pt;margin-top:745.302185pt;width:211.7pt;height:10.95pt;mso-position-horizontal-relative:page;mso-position-vertical-relative:page;z-index:-15884800" type="#_x0000_t202" id="docshape5" filled="false" stroked="false">
              <v:textbox inset="0,0,0,0">
                <w:txbxContent>
                  <w:p>
                    <w:pPr>
                      <w:spacing w:before="14"/>
                      <w:ind w:left="20" w:right="0" w:firstLine="0"/>
                      <w:jc w:val="left"/>
                      <w:rPr>
                        <w:rFonts w:ascii="Arial MT" w:hAnsi="Arial MT"/>
                        <w:sz w:val="16"/>
                      </w:rPr>
                    </w:pPr>
                    <w:r>
                      <w:rPr>
                        <w:rFonts w:ascii="Arial" w:hAnsi="Arial"/>
                        <w:b/>
                        <w:spacing w:val="-2"/>
                        <w:sz w:val="16"/>
                      </w:rPr>
                      <w:t>Código:</w:t>
                    </w:r>
                    <w:r>
                      <w:rPr>
                        <w:rFonts w:ascii="Arial" w:hAnsi="Arial"/>
                        <w:b/>
                        <w:spacing w:val="4"/>
                        <w:sz w:val="16"/>
                      </w:rPr>
                      <w:t> </w:t>
                    </w:r>
                    <w:r>
                      <w:rPr>
                        <w:rFonts w:ascii="Arial MT" w:hAnsi="Arial MT"/>
                        <w:spacing w:val="-2"/>
                        <w:sz w:val="16"/>
                      </w:rPr>
                      <w:t>CCE-REC-FM-17</w:t>
                    </w:r>
                    <w:r>
                      <w:rPr>
                        <w:rFonts w:ascii="Arial MT" w:hAnsi="Arial MT"/>
                        <w:spacing w:val="3"/>
                        <w:sz w:val="16"/>
                      </w:rPr>
                      <w:t> </w:t>
                    </w:r>
                    <w:r>
                      <w:rPr>
                        <w:rFonts w:ascii="Arial" w:hAnsi="Arial"/>
                        <w:b/>
                        <w:spacing w:val="-2"/>
                        <w:sz w:val="16"/>
                      </w:rPr>
                      <w:t>Versión:</w:t>
                    </w:r>
                    <w:r>
                      <w:rPr>
                        <w:rFonts w:ascii="Arial" w:hAnsi="Arial"/>
                        <w:b/>
                        <w:spacing w:val="4"/>
                        <w:sz w:val="16"/>
                      </w:rPr>
                      <w:t> </w:t>
                    </w:r>
                    <w:r>
                      <w:rPr>
                        <w:rFonts w:ascii="Arial MT" w:hAnsi="Arial MT"/>
                        <w:spacing w:val="-2"/>
                        <w:sz w:val="16"/>
                      </w:rPr>
                      <w:t>02</w:t>
                    </w:r>
                    <w:r>
                      <w:rPr>
                        <w:rFonts w:ascii="Arial MT" w:hAnsi="Arial MT"/>
                        <w:spacing w:val="3"/>
                        <w:sz w:val="16"/>
                      </w:rPr>
                      <w:t> </w:t>
                    </w:r>
                    <w:r>
                      <w:rPr>
                        <w:rFonts w:ascii="Arial MT" w:hAnsi="Arial MT"/>
                        <w:spacing w:val="-2"/>
                        <w:sz w:val="16"/>
                      </w:rPr>
                      <w:t>Fecha:</w:t>
                    </w:r>
                    <w:r>
                      <w:rPr>
                        <w:rFonts w:ascii="Arial MT" w:hAnsi="Arial MT"/>
                        <w:spacing w:val="2"/>
                        <w:sz w:val="16"/>
                      </w:rPr>
                      <w:t> </w:t>
                    </w:r>
                    <w:r>
                      <w:rPr>
                        <w:rFonts w:ascii="Arial MT" w:hAnsi="Arial MT"/>
                        <w:spacing w:val="-2"/>
                        <w:sz w:val="16"/>
                      </w:rPr>
                      <w:t>31-08-</w:t>
                    </w:r>
                    <w:r>
                      <w:rPr>
                        <w:rFonts w:ascii="Arial MT" w:hAnsi="Arial MT"/>
                        <w:spacing w:val="-4"/>
                        <w:sz w:val="16"/>
                      </w:rPr>
                      <w:t>2023</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7429120">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823" w:hanging="360"/>
      </w:pPr>
      <w:rPr>
        <w:rFonts w:hint="default" w:ascii="Symbol" w:hAnsi="Symbol" w:eastAsia="Symbol" w:cs="Symbol"/>
        <w:b w:val="0"/>
        <w:bCs w:val="0"/>
        <w:i w:val="0"/>
        <w:iCs w:val="0"/>
        <w:spacing w:val="0"/>
        <w:w w:val="99"/>
        <w:sz w:val="22"/>
        <w:szCs w:val="22"/>
        <w:lang w:val="es-ES" w:eastAsia="en-US" w:bidi="ar-SA"/>
      </w:rPr>
    </w:lvl>
    <w:lvl w:ilvl="1">
      <w:start w:val="0"/>
      <w:numFmt w:val="bullet"/>
      <w:lvlText w:val="•"/>
      <w:lvlJc w:val="left"/>
      <w:pPr>
        <w:ind w:left="1601" w:hanging="360"/>
      </w:pPr>
      <w:rPr>
        <w:rFonts w:hint="default"/>
        <w:lang w:val="es-ES" w:eastAsia="en-US" w:bidi="ar-SA"/>
      </w:rPr>
    </w:lvl>
    <w:lvl w:ilvl="2">
      <w:start w:val="0"/>
      <w:numFmt w:val="bullet"/>
      <w:lvlText w:val="•"/>
      <w:lvlJc w:val="left"/>
      <w:pPr>
        <w:ind w:left="2383" w:hanging="360"/>
      </w:pPr>
      <w:rPr>
        <w:rFonts w:hint="default"/>
        <w:lang w:val="es-ES" w:eastAsia="en-US" w:bidi="ar-SA"/>
      </w:rPr>
    </w:lvl>
    <w:lvl w:ilvl="3">
      <w:start w:val="0"/>
      <w:numFmt w:val="bullet"/>
      <w:lvlText w:val="•"/>
      <w:lvlJc w:val="left"/>
      <w:pPr>
        <w:ind w:left="3165" w:hanging="360"/>
      </w:pPr>
      <w:rPr>
        <w:rFonts w:hint="default"/>
        <w:lang w:val="es-ES" w:eastAsia="en-US" w:bidi="ar-SA"/>
      </w:rPr>
    </w:lvl>
    <w:lvl w:ilvl="4">
      <w:start w:val="0"/>
      <w:numFmt w:val="bullet"/>
      <w:lvlText w:val="•"/>
      <w:lvlJc w:val="left"/>
      <w:pPr>
        <w:ind w:left="3946" w:hanging="360"/>
      </w:pPr>
      <w:rPr>
        <w:rFonts w:hint="default"/>
        <w:lang w:val="es-ES" w:eastAsia="en-US" w:bidi="ar-SA"/>
      </w:rPr>
    </w:lvl>
    <w:lvl w:ilvl="5">
      <w:start w:val="0"/>
      <w:numFmt w:val="bullet"/>
      <w:lvlText w:val="•"/>
      <w:lvlJc w:val="left"/>
      <w:pPr>
        <w:ind w:left="4728" w:hanging="360"/>
      </w:pPr>
      <w:rPr>
        <w:rFonts w:hint="default"/>
        <w:lang w:val="es-ES" w:eastAsia="en-US" w:bidi="ar-SA"/>
      </w:rPr>
    </w:lvl>
    <w:lvl w:ilvl="6">
      <w:start w:val="0"/>
      <w:numFmt w:val="bullet"/>
      <w:lvlText w:val="•"/>
      <w:lvlJc w:val="left"/>
      <w:pPr>
        <w:ind w:left="5510" w:hanging="360"/>
      </w:pPr>
      <w:rPr>
        <w:rFonts w:hint="default"/>
        <w:lang w:val="es-ES" w:eastAsia="en-US" w:bidi="ar-SA"/>
      </w:rPr>
    </w:lvl>
    <w:lvl w:ilvl="7">
      <w:start w:val="0"/>
      <w:numFmt w:val="bullet"/>
      <w:lvlText w:val="•"/>
      <w:lvlJc w:val="left"/>
      <w:pPr>
        <w:ind w:left="6291" w:hanging="360"/>
      </w:pPr>
      <w:rPr>
        <w:rFonts w:hint="default"/>
        <w:lang w:val="es-ES" w:eastAsia="en-US" w:bidi="ar-SA"/>
      </w:rPr>
    </w:lvl>
    <w:lvl w:ilvl="8">
      <w:start w:val="0"/>
      <w:numFmt w:val="bullet"/>
      <w:lvlText w:val="•"/>
      <w:lvlJc w:val="left"/>
      <w:pPr>
        <w:ind w:left="7073" w:hanging="360"/>
      </w:pPr>
      <w:rPr>
        <w:rFonts w:hint="default"/>
        <w:lang w:val="es-ES" w:eastAsia="en-US" w:bidi="ar-SA"/>
      </w:rPr>
    </w:lvl>
  </w:abstractNum>
  <w:abstractNum w:abstractNumId="1">
    <w:multiLevelType w:val="hybridMultilevel"/>
    <w:lvl w:ilvl="0">
      <w:start w:val="0"/>
      <w:numFmt w:val="bullet"/>
      <w:lvlText w:val=""/>
      <w:lvlJc w:val="left"/>
      <w:pPr>
        <w:ind w:left="821" w:hanging="360"/>
      </w:pPr>
      <w:rPr>
        <w:rFonts w:hint="default" w:ascii="Symbol" w:hAnsi="Symbol" w:eastAsia="Symbol" w:cs="Symbol"/>
        <w:b w:val="0"/>
        <w:bCs w:val="0"/>
        <w:i w:val="0"/>
        <w:iCs w:val="0"/>
        <w:spacing w:val="0"/>
        <w:w w:val="99"/>
        <w:sz w:val="22"/>
        <w:szCs w:val="22"/>
        <w:lang w:val="es-ES" w:eastAsia="en-US" w:bidi="ar-SA"/>
      </w:rPr>
    </w:lvl>
    <w:lvl w:ilvl="1">
      <w:start w:val="0"/>
      <w:numFmt w:val="bullet"/>
      <w:lvlText w:val="•"/>
      <w:lvlJc w:val="left"/>
      <w:pPr>
        <w:ind w:left="1722" w:hanging="360"/>
      </w:pPr>
      <w:rPr>
        <w:rFonts w:hint="default"/>
        <w:lang w:val="es-ES" w:eastAsia="en-US" w:bidi="ar-SA"/>
      </w:rPr>
    </w:lvl>
    <w:lvl w:ilvl="2">
      <w:start w:val="0"/>
      <w:numFmt w:val="bullet"/>
      <w:lvlText w:val="•"/>
      <w:lvlJc w:val="left"/>
      <w:pPr>
        <w:ind w:left="2624" w:hanging="360"/>
      </w:pPr>
      <w:rPr>
        <w:rFonts w:hint="default"/>
        <w:lang w:val="es-ES" w:eastAsia="en-US" w:bidi="ar-SA"/>
      </w:rPr>
    </w:lvl>
    <w:lvl w:ilvl="3">
      <w:start w:val="0"/>
      <w:numFmt w:val="bullet"/>
      <w:lvlText w:val="•"/>
      <w:lvlJc w:val="left"/>
      <w:pPr>
        <w:ind w:left="3526" w:hanging="360"/>
      </w:pPr>
      <w:rPr>
        <w:rFonts w:hint="default"/>
        <w:lang w:val="es-ES" w:eastAsia="en-US" w:bidi="ar-SA"/>
      </w:rPr>
    </w:lvl>
    <w:lvl w:ilvl="4">
      <w:start w:val="0"/>
      <w:numFmt w:val="bullet"/>
      <w:lvlText w:val="•"/>
      <w:lvlJc w:val="left"/>
      <w:pPr>
        <w:ind w:left="4428" w:hanging="360"/>
      </w:pPr>
      <w:rPr>
        <w:rFonts w:hint="default"/>
        <w:lang w:val="es-ES" w:eastAsia="en-US" w:bidi="ar-SA"/>
      </w:rPr>
    </w:lvl>
    <w:lvl w:ilvl="5">
      <w:start w:val="0"/>
      <w:numFmt w:val="bullet"/>
      <w:lvlText w:val="•"/>
      <w:lvlJc w:val="left"/>
      <w:pPr>
        <w:ind w:left="5330" w:hanging="360"/>
      </w:pPr>
      <w:rPr>
        <w:rFonts w:hint="default"/>
        <w:lang w:val="es-ES" w:eastAsia="en-US" w:bidi="ar-SA"/>
      </w:rPr>
    </w:lvl>
    <w:lvl w:ilvl="6">
      <w:start w:val="0"/>
      <w:numFmt w:val="bullet"/>
      <w:lvlText w:val="•"/>
      <w:lvlJc w:val="left"/>
      <w:pPr>
        <w:ind w:left="6232" w:hanging="360"/>
      </w:pPr>
      <w:rPr>
        <w:rFonts w:hint="default"/>
        <w:lang w:val="es-ES" w:eastAsia="en-US" w:bidi="ar-SA"/>
      </w:rPr>
    </w:lvl>
    <w:lvl w:ilvl="7">
      <w:start w:val="0"/>
      <w:numFmt w:val="bullet"/>
      <w:lvlText w:val="•"/>
      <w:lvlJc w:val="left"/>
      <w:pPr>
        <w:ind w:left="7134" w:hanging="360"/>
      </w:pPr>
      <w:rPr>
        <w:rFonts w:hint="default"/>
        <w:lang w:val="es-ES" w:eastAsia="en-US" w:bidi="ar-SA"/>
      </w:rPr>
    </w:lvl>
    <w:lvl w:ilvl="8">
      <w:start w:val="0"/>
      <w:numFmt w:val="bullet"/>
      <w:lvlText w:val="•"/>
      <w:lvlJc w:val="left"/>
      <w:pPr>
        <w:ind w:left="8036" w:hanging="360"/>
      </w:pPr>
      <w:rPr>
        <w:rFonts w:hint="default"/>
        <w:lang w:val="es-ES" w:eastAsia="en-US" w:bidi="ar-SA"/>
      </w:rPr>
    </w:lvl>
  </w:abstractNum>
  <w:abstractNum w:abstractNumId="0">
    <w:multiLevelType w:val="hybridMultilevel"/>
    <w:lvl w:ilvl="0">
      <w:start w:val="1"/>
      <w:numFmt w:val="decimal"/>
      <w:lvlText w:val="%1."/>
      <w:lvlJc w:val="left"/>
      <w:pPr>
        <w:ind w:left="385" w:hanging="284"/>
        <w:jc w:val="left"/>
      </w:pPr>
      <w:rPr>
        <w:rFonts w:hint="default" w:ascii="Verdana" w:hAnsi="Verdana" w:eastAsia="Verdana" w:cs="Verdana"/>
        <w:b/>
        <w:bCs/>
        <w:i w:val="0"/>
        <w:iCs w:val="0"/>
        <w:spacing w:val="-1"/>
        <w:w w:val="99"/>
        <w:sz w:val="22"/>
        <w:szCs w:val="22"/>
        <w:lang w:val="es-ES" w:eastAsia="en-US" w:bidi="ar-SA"/>
      </w:rPr>
    </w:lvl>
    <w:lvl w:ilvl="1">
      <w:start w:val="0"/>
      <w:numFmt w:val="bullet"/>
      <w:lvlText w:val=""/>
      <w:lvlJc w:val="left"/>
      <w:pPr>
        <w:ind w:left="821" w:hanging="360"/>
      </w:pPr>
      <w:rPr>
        <w:rFonts w:hint="default" w:ascii="Symbol" w:hAnsi="Symbol" w:eastAsia="Symbol" w:cs="Symbol"/>
        <w:b w:val="0"/>
        <w:bCs w:val="0"/>
        <w:i w:val="0"/>
        <w:iCs w:val="0"/>
        <w:spacing w:val="0"/>
        <w:w w:val="99"/>
        <w:sz w:val="22"/>
        <w:szCs w:val="22"/>
        <w:lang w:val="es-ES" w:eastAsia="en-US" w:bidi="ar-SA"/>
      </w:rPr>
    </w:lvl>
    <w:lvl w:ilvl="2">
      <w:start w:val="0"/>
      <w:numFmt w:val="bullet"/>
      <w:lvlText w:val="•"/>
      <w:lvlJc w:val="left"/>
      <w:pPr>
        <w:ind w:left="1822" w:hanging="360"/>
      </w:pPr>
      <w:rPr>
        <w:rFonts w:hint="default"/>
        <w:lang w:val="es-ES" w:eastAsia="en-US" w:bidi="ar-SA"/>
      </w:rPr>
    </w:lvl>
    <w:lvl w:ilvl="3">
      <w:start w:val="0"/>
      <w:numFmt w:val="bullet"/>
      <w:lvlText w:val="•"/>
      <w:lvlJc w:val="left"/>
      <w:pPr>
        <w:ind w:left="2824" w:hanging="360"/>
      </w:pPr>
      <w:rPr>
        <w:rFonts w:hint="default"/>
        <w:lang w:val="es-ES" w:eastAsia="en-US" w:bidi="ar-SA"/>
      </w:rPr>
    </w:lvl>
    <w:lvl w:ilvl="4">
      <w:start w:val="0"/>
      <w:numFmt w:val="bullet"/>
      <w:lvlText w:val="•"/>
      <w:lvlJc w:val="left"/>
      <w:pPr>
        <w:ind w:left="3826" w:hanging="360"/>
      </w:pPr>
      <w:rPr>
        <w:rFonts w:hint="default"/>
        <w:lang w:val="es-ES" w:eastAsia="en-US" w:bidi="ar-SA"/>
      </w:rPr>
    </w:lvl>
    <w:lvl w:ilvl="5">
      <w:start w:val="0"/>
      <w:numFmt w:val="bullet"/>
      <w:lvlText w:val="•"/>
      <w:lvlJc w:val="left"/>
      <w:pPr>
        <w:ind w:left="4828" w:hanging="360"/>
      </w:pPr>
      <w:rPr>
        <w:rFonts w:hint="default"/>
        <w:lang w:val="es-ES" w:eastAsia="en-US" w:bidi="ar-SA"/>
      </w:rPr>
    </w:lvl>
    <w:lvl w:ilvl="6">
      <w:start w:val="0"/>
      <w:numFmt w:val="bullet"/>
      <w:lvlText w:val="•"/>
      <w:lvlJc w:val="left"/>
      <w:pPr>
        <w:ind w:left="5831" w:hanging="360"/>
      </w:pPr>
      <w:rPr>
        <w:rFonts w:hint="default"/>
        <w:lang w:val="es-ES" w:eastAsia="en-US" w:bidi="ar-SA"/>
      </w:rPr>
    </w:lvl>
    <w:lvl w:ilvl="7">
      <w:start w:val="0"/>
      <w:numFmt w:val="bullet"/>
      <w:lvlText w:val="•"/>
      <w:lvlJc w:val="left"/>
      <w:pPr>
        <w:ind w:left="6833" w:hanging="360"/>
      </w:pPr>
      <w:rPr>
        <w:rFonts w:hint="default"/>
        <w:lang w:val="es-ES" w:eastAsia="en-US" w:bidi="ar-SA"/>
      </w:rPr>
    </w:lvl>
    <w:lvl w:ilvl="8">
      <w:start w:val="0"/>
      <w:numFmt w:val="bullet"/>
      <w:lvlText w:val="•"/>
      <w:lvlJc w:val="left"/>
      <w:pPr>
        <w:ind w:left="7835" w:hanging="360"/>
      </w:pPr>
      <w:rPr>
        <w:rFonts w:hint="default"/>
        <w:lang w:val="es-E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s-ES" w:eastAsia="en-US" w:bidi="ar-SA"/>
    </w:rPr>
  </w:style>
  <w:style w:styleId="BodyText" w:type="paragraph">
    <w:name w:val="Body Text"/>
    <w:basedOn w:val="Normal"/>
    <w:uiPriority w:val="1"/>
    <w:qFormat/>
    <w:pPr/>
    <w:rPr>
      <w:rFonts w:ascii="Verdana" w:hAnsi="Verdana" w:eastAsia="Verdana" w:cs="Verdana"/>
      <w:sz w:val="22"/>
      <w:szCs w:val="22"/>
      <w:lang w:val="es-ES" w:eastAsia="en-US" w:bidi="ar-SA"/>
    </w:rPr>
  </w:style>
  <w:style w:styleId="ListParagraph" w:type="paragraph">
    <w:name w:val="List Paragraph"/>
    <w:basedOn w:val="Normal"/>
    <w:uiPriority w:val="1"/>
    <w:qFormat/>
    <w:pPr>
      <w:ind w:left="821" w:right="899" w:hanging="360"/>
      <w:jc w:val="both"/>
    </w:pPr>
    <w:rPr>
      <w:rFonts w:ascii="Verdana" w:hAnsi="Verdana" w:eastAsia="Verdana" w:cs="Verdana"/>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hyperlink" Target="https://www.colombiacompra.gov.co/sites/cce_public/files/cce_circulares/circular_externa_unica_version_3_vf49.pdf" TargetMode="External"/><Relationship Id="rId9" Type="http://schemas.openxmlformats.org/officeDocument/2006/relationships/hyperlink" Target="https://www.colombiacompra.gov.co/content/04-documentos-tipo-de-licitacion-de-obra-publica-para-proyectos-de-infraestructura-social" TargetMode="External"/><Relationship Id="rId10" Type="http://schemas.openxmlformats.org/officeDocument/2006/relationships/hyperlink" Target="https://relatoria.colombiacompra.gov.co/providencias-consejo-de-estado/" TargetMode="External"/><Relationship Id="rId11" Type="http://schemas.openxmlformats.org/officeDocument/2006/relationships/hyperlink" Target="https://www.colombiacompra.gov.co/manuales-guias-y-pliegos-tipo/manuales-y-guias" TargetMode="External"/><Relationship Id="rId12" Type="http://schemas.openxmlformats.org/officeDocument/2006/relationships/hyperlink" Target="https://relatoria.colombiacompra.gov.co/busqueda/conceptos" TargetMode="External"/><Relationship Id="rId13" Type="http://schemas.openxmlformats.org/officeDocument/2006/relationships/hyperlink" Target="https://nam02.safelinks.protection.outlook.com/?url=https%3A%2F%2Frelatoria.colombiacompra.gov.co%2F&amp;data=05%7C02%7Cmaria.medellin%40colombiacompra.gov.co%7C5aad36a736844ec87b2108dcc1fa4639%7C7b09041e245149d08cb179d5e3d8c1be%7C0%7C0%7C638598527917003470%7CUnknown%7CTWFpbGZsb3d8eyJWIjoiMC4wLjAwMDAiLCJQIjoiV2luMzIiLCJBTiI6Ik1haWwiLCJXVCI6Mn0%3D%7C0%7C%7C%7C&amp;sdata=Gl6rTZtPvlbLZ4eKTnHvz4iADQ34d4XNVaMGvyKcn%2Bo%3D&amp;reserved=0" TargetMode="External"/><Relationship Id="rId14" Type="http://schemas.openxmlformats.org/officeDocument/2006/relationships/hyperlink" Target="https://nam02.safelinks.protection.outlook.com/?url=https%3A%2F%2Fwww.colombiacompra.gov.co%2Fsites%2Fcce_public%2Ffiles%2Ffiles_2020%2Fboletin_de_realtoria_iii.pdf&amp;data=05%7C02%7Cmaria.medellin%40colombiacompra.gov.co%7C5aad36a736844ec87b2108dcc1fa4639%7C7b09041e245149d08cb179d5e3d8c1be%7C0%7C0%7C638598527917016943%7CUnknown%7CTWFpbGZsb3d8eyJWIjoiMC4wLjAwMDAiLCJQIjoiV2luMzIiLCJBTiI6Ik1haWwiLCJXVCI6Mn0%3D%7C0%7C%7C%7C&amp;sdata=YdDMi%2FUgTqpLaJ4Uf%2BRDQQEaCBIxUhbm7Wae%2BvIeqHg%3D&amp;reserved=0" TargetMode="External"/><Relationship Id="rId15" Type="http://schemas.openxmlformats.org/officeDocument/2006/relationships/image" Target="media/image3.png"/><Relationship Id="rId16"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Felipe Ospina Acosta</dc:creator>
  <dc:subject>subject</dc:subject>
  <dc:title>title</dc:title>
  <dcterms:created xsi:type="dcterms:W3CDTF">2024-09-24T19:43:47Z</dcterms:created>
  <dcterms:modified xsi:type="dcterms:W3CDTF">2024-09-24T19:43:47Z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2024-09-23T00:00:00Z</vt:filetime>
  </property>
  <property fmtid="{D5CDD505-2E9C-101B-9397-08002B2CF9AE}" pid="3" name="Creator">
    <vt:lpwstr>e-iceblue</vt:lpwstr>
  </property>
  <property fmtid="{D5CDD505-2E9C-101B-9397-08002B2CF9AE}" pid="4" name="LastSaved">
    <vt:filetime>2024-09-24T00:00:00Z</vt:filetime>
  </property>
  <property fmtid="{D5CDD505-2E9C-101B-9397-08002B2CF9AE}" pid="5" name="Producer">
    <vt:lpwstr>Spire.Pdf</vt:lpwstr>
  </property>
</Properties>
</file>