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49F4DB6" w14:textId="77777777" w:rsidR="00C34F68" w:rsidRPr="00C34F68" w:rsidRDefault="00C34F68" w:rsidP="00C34F68">
      <w:pPr>
        <w:spacing w:after="0"/>
        <w:jc w:val="both"/>
        <w:rPr>
          <w:rFonts w:ascii="Verdana" w:eastAsia="Calibri" w:hAnsi="Verdana" w:cs="Times New Roman"/>
        </w:rPr>
      </w:pPr>
      <w:bookmarkStart w:id="0" w:name="_Hlk143780582"/>
      <w:r w:rsidRPr="00C34F68">
        <w:rPr>
          <w:rFonts w:ascii="Verdana" w:eastAsia="Calibri" w:hAnsi="Verdana" w:cs="Arial"/>
          <w:b/>
          <w:bCs/>
          <w:lang w:val="es-ES" w:eastAsia="es-ES"/>
        </w:rPr>
        <w:t>DOCUMENTOS TIPO DE CONVENIOS SOLIDARIOS – Generalidades – Contratación directa – Menor cuantía – Organismos de Acción Comunal</w:t>
      </w:r>
    </w:p>
    <w:p w14:paraId="4E753222" w14:textId="77777777" w:rsidR="00C34F68" w:rsidRPr="00C34F68" w:rsidRDefault="00C34F68" w:rsidP="00C34F68">
      <w:pPr>
        <w:spacing w:after="0" w:line="240" w:lineRule="auto"/>
        <w:rPr>
          <w:rFonts w:ascii="Verdana" w:eastAsia="Calibri" w:hAnsi="Verdana" w:cs="Arial"/>
          <w:b/>
          <w:bCs/>
          <w:lang w:val="es-ES" w:eastAsia="es-ES"/>
        </w:rPr>
      </w:pPr>
    </w:p>
    <w:p w14:paraId="0111153A" w14:textId="00852D62" w:rsidR="00C34F68" w:rsidRPr="00C34F68" w:rsidRDefault="00A46CB9" w:rsidP="00C34F68">
      <w:pPr>
        <w:spacing w:after="0" w:line="240" w:lineRule="auto"/>
        <w:jc w:val="both"/>
        <w:rPr>
          <w:rFonts w:ascii="Verdana" w:eastAsia="Calibri" w:hAnsi="Verdana" w:cs="Arial"/>
          <w:sz w:val="20"/>
          <w:szCs w:val="20"/>
          <w:lang w:val="es-ES"/>
        </w:rPr>
      </w:pPr>
      <w:r w:rsidRPr="00A46CB9">
        <w:rPr>
          <w:rFonts w:ascii="Verdana" w:eastAsia="Calibri" w:hAnsi="Verdana" w:cs="Arial"/>
          <w:sz w:val="20"/>
          <w:szCs w:val="20"/>
          <w:lang w:val="es-ES"/>
        </w:rPr>
        <w:t>Con fundamento en la competencia prevista en el artículo 1 de la Ley 2022 de 2020, el pasado 30 de junio de 2023 la Agencia Nacional de Contratación Pública – Colombia Compra Eficiente expidió la Resolución 358 de 2023 “Por la cual se adopta el documento tipo para la contratación directa de convenios solidarios para la ejecución de obras hasta la menor cuantía con organismos de acción comunal”. La Resolución señalada, consta de cuatro artículos, el primero dispone que esta adopta los documentos tipo para la contratación directa de convenios solidarios para la ejecución de obras hasta la menor cuantía con Organismos de Acción Comunal.</w:t>
      </w:r>
    </w:p>
    <w:p w14:paraId="07680181" w14:textId="77777777" w:rsidR="00C34F68" w:rsidRPr="00C34F68" w:rsidRDefault="00C34F68" w:rsidP="00C34F68">
      <w:pPr>
        <w:spacing w:after="0" w:line="240" w:lineRule="auto"/>
        <w:jc w:val="both"/>
        <w:rPr>
          <w:rFonts w:ascii="Verdana" w:eastAsia="Calibri" w:hAnsi="Verdana" w:cs="Arial"/>
          <w:lang w:val="es-ES"/>
        </w:rPr>
      </w:pPr>
    </w:p>
    <w:p w14:paraId="3C0E6484" w14:textId="77777777" w:rsidR="00C34F68" w:rsidRPr="00C34F68" w:rsidRDefault="00C34F68" w:rsidP="00C34F68">
      <w:pPr>
        <w:shd w:val="clear" w:color="auto" w:fill="FFFFFF"/>
        <w:spacing w:after="0" w:line="240" w:lineRule="auto"/>
        <w:contextualSpacing/>
        <w:jc w:val="both"/>
        <w:rPr>
          <w:rFonts w:ascii="Verdana" w:eastAsia="Calibri" w:hAnsi="Verdana" w:cs="Arial"/>
          <w:b/>
          <w:kern w:val="2"/>
          <w:lang w:val="es-MX" w:eastAsia="es-ES_tradnl"/>
          <w14:ligatures w14:val="standardContextual"/>
        </w:rPr>
      </w:pPr>
      <w:r w:rsidRPr="00C34F68">
        <w:rPr>
          <w:rFonts w:ascii="Verdana" w:eastAsia="Calibri" w:hAnsi="Verdana" w:cs="Arial"/>
          <w:b/>
          <w:kern w:val="2"/>
          <w:lang w:val="es-MX" w:eastAsia="es-ES_tradnl"/>
          <w14:ligatures w14:val="standardContextual"/>
        </w:rPr>
        <w:t xml:space="preserve">LEY 2166 DE 2021 – Organismos de Acción Comunal – Artículo 95 – Convenios solidarios – Contratación directa – Contratos de obra – Menor cuantía </w:t>
      </w:r>
    </w:p>
    <w:p w14:paraId="0F32F934" w14:textId="77777777" w:rsidR="00C34F68" w:rsidRPr="00C34F68" w:rsidRDefault="00C34F68" w:rsidP="00C34F68">
      <w:pPr>
        <w:shd w:val="clear" w:color="auto" w:fill="FFFFFF"/>
        <w:spacing w:after="0" w:line="240" w:lineRule="auto"/>
        <w:contextualSpacing/>
        <w:jc w:val="both"/>
        <w:rPr>
          <w:rFonts w:ascii="Verdana" w:eastAsia="Calibri" w:hAnsi="Verdana" w:cs="Arial"/>
          <w:b/>
          <w:kern w:val="2"/>
          <w:lang w:val="es-MX" w:eastAsia="es-ES_tradnl"/>
          <w14:ligatures w14:val="standardContextual"/>
        </w:rPr>
      </w:pPr>
    </w:p>
    <w:p w14:paraId="1DEFE92B" w14:textId="52019815" w:rsidR="00A46CB9" w:rsidRDefault="00A46CB9" w:rsidP="00A46CB9">
      <w:pPr>
        <w:shd w:val="clear" w:color="auto" w:fill="FFFFFF"/>
        <w:spacing w:after="0" w:line="240" w:lineRule="auto"/>
        <w:contextualSpacing/>
        <w:jc w:val="both"/>
        <w:rPr>
          <w:rFonts w:ascii="Verdana" w:eastAsia="Calibri" w:hAnsi="Verdana" w:cs="Arial"/>
          <w:kern w:val="2"/>
          <w:sz w:val="20"/>
          <w:szCs w:val="20"/>
          <w:lang w:val="es-ES"/>
          <w14:ligatures w14:val="standardContextual"/>
        </w:rPr>
      </w:pPr>
      <w:r w:rsidRPr="00A46CB9">
        <w:rPr>
          <w:rFonts w:ascii="Verdana" w:eastAsia="Calibri" w:hAnsi="Verdana" w:cs="Arial"/>
          <w:kern w:val="2"/>
          <w:sz w:val="20"/>
          <w:szCs w:val="20"/>
          <w:lang w:val="es-ES"/>
          <w14:ligatures w14:val="standardContextual"/>
        </w:rPr>
        <w:t xml:space="preserve">Con la expedición de la Ley 2166 de 2021 se deroga la Ley 743 de 2002, se desarrolla el artículo 38 de la Constitución Política de Colombia en lo referente a los organismos de acción comunal y se establecen lineamientos para la formulación e implementación de la política pública de los organismos de acción comunal y de sus afiliados. De acuerdo con el artículo 1 de dicho cuerpo normativo esta ley tiene por objeto “promover, facilitar, estructurar y fortalecer la organización democrática, moderna, participativa y representativa de la acción comunal en sus respectivos grados asociativos y, a la vez, pretende establecer un marco jurídico para sus relaciones con el Estado y con los particulares, así como para el cabal ejercicio de derechos y deberes”. </w:t>
      </w:r>
    </w:p>
    <w:p w14:paraId="4C0F3C6C" w14:textId="77777777" w:rsidR="00A46CB9" w:rsidRPr="00A46CB9" w:rsidRDefault="00A46CB9" w:rsidP="00A46CB9">
      <w:pPr>
        <w:shd w:val="clear" w:color="auto" w:fill="FFFFFF"/>
        <w:spacing w:after="0" w:line="240" w:lineRule="auto"/>
        <w:contextualSpacing/>
        <w:jc w:val="both"/>
        <w:rPr>
          <w:rFonts w:ascii="Verdana" w:eastAsia="Calibri" w:hAnsi="Verdana" w:cs="Arial"/>
          <w:kern w:val="2"/>
          <w:sz w:val="20"/>
          <w:szCs w:val="20"/>
          <w:lang w:val="es-ES"/>
          <w14:ligatures w14:val="standardContextual"/>
        </w:rPr>
      </w:pPr>
    </w:p>
    <w:p w14:paraId="318F0893" w14:textId="027E45B0" w:rsidR="00A46CB9" w:rsidRPr="00C34F68" w:rsidRDefault="00A46CB9" w:rsidP="00A46CB9">
      <w:pPr>
        <w:shd w:val="clear" w:color="auto" w:fill="FFFFFF"/>
        <w:spacing w:after="0" w:line="240" w:lineRule="auto"/>
        <w:contextualSpacing/>
        <w:jc w:val="both"/>
        <w:rPr>
          <w:rFonts w:ascii="Verdana" w:eastAsia="Calibri" w:hAnsi="Verdana" w:cs="Arial"/>
          <w:kern w:val="2"/>
          <w:sz w:val="20"/>
          <w:szCs w:val="20"/>
          <w:lang w:val="es-ES"/>
          <w14:ligatures w14:val="standardContextual"/>
        </w:rPr>
      </w:pPr>
      <w:r w:rsidRPr="00A46CB9">
        <w:rPr>
          <w:rFonts w:ascii="Verdana" w:eastAsia="Calibri" w:hAnsi="Verdana" w:cs="Arial"/>
          <w:kern w:val="2"/>
          <w:sz w:val="20"/>
          <w:szCs w:val="20"/>
          <w:lang w:val="es-ES"/>
          <w14:ligatures w14:val="standardContextual"/>
        </w:rPr>
        <w:t>En desarrollo de lo anterior, el artículo 95 de dicha ley contempla la celebración directa de convenios solidarios entre organismos de acción comunal y “los entes del orden Nacional, Departamental, Distrital y municipal”, prescribiendo lo siguiente:</w:t>
      </w:r>
    </w:p>
    <w:p w14:paraId="19B716BD" w14:textId="3F733207" w:rsidR="00C34F68" w:rsidRPr="00C34F68" w:rsidRDefault="00C34F68" w:rsidP="00C34F68">
      <w:pPr>
        <w:shd w:val="clear" w:color="auto" w:fill="FFFFFF"/>
        <w:spacing w:after="0" w:line="240" w:lineRule="auto"/>
        <w:contextualSpacing/>
        <w:jc w:val="both"/>
        <w:rPr>
          <w:rFonts w:ascii="Verdana" w:eastAsia="Calibri" w:hAnsi="Verdana" w:cs="Arial"/>
          <w:kern w:val="2"/>
          <w:sz w:val="20"/>
          <w:szCs w:val="20"/>
          <w:lang w:val="es-ES"/>
          <w14:ligatures w14:val="standardContextual"/>
        </w:rPr>
      </w:pPr>
      <w:r w:rsidRPr="00C34F68">
        <w:rPr>
          <w:rFonts w:ascii="Verdana" w:eastAsia="Calibri" w:hAnsi="Verdana" w:cs="Arial"/>
          <w:kern w:val="2"/>
          <w:sz w:val="20"/>
          <w:szCs w:val="20"/>
          <w:lang w:val="es-ES"/>
          <w14:ligatures w14:val="standardContextual"/>
        </w:rPr>
        <w:t>[…]</w:t>
      </w:r>
    </w:p>
    <w:p w14:paraId="1FF015D2" w14:textId="77777777" w:rsidR="00C34F68" w:rsidRPr="00C34F68" w:rsidRDefault="00C34F68" w:rsidP="00C34F68">
      <w:pPr>
        <w:shd w:val="clear" w:color="auto" w:fill="FFFFFF"/>
        <w:spacing w:after="0" w:line="240" w:lineRule="auto"/>
        <w:contextualSpacing/>
        <w:jc w:val="both"/>
        <w:rPr>
          <w:rFonts w:ascii="Verdana" w:eastAsia="Calibri" w:hAnsi="Verdana" w:cs="Arial"/>
          <w:b/>
          <w:kern w:val="2"/>
          <w:lang w:val="es-MX" w:eastAsia="es-ES_tradnl"/>
          <w14:ligatures w14:val="standardContextual"/>
        </w:rPr>
      </w:pPr>
    </w:p>
    <w:p w14:paraId="5881E5DD" w14:textId="77777777" w:rsidR="00C34F68" w:rsidRPr="00C34F68" w:rsidRDefault="00C34F68" w:rsidP="00C34F68">
      <w:pPr>
        <w:shd w:val="clear" w:color="auto" w:fill="FFFFFF"/>
        <w:spacing w:after="0" w:line="240" w:lineRule="auto"/>
        <w:contextualSpacing/>
        <w:jc w:val="both"/>
        <w:rPr>
          <w:rFonts w:ascii="Verdana" w:eastAsia="Calibri" w:hAnsi="Verdana" w:cs="Arial"/>
          <w:b/>
          <w:kern w:val="2"/>
          <w:lang w:val="es-MX" w:eastAsia="es-ES_tradnl"/>
          <w14:ligatures w14:val="standardContextual"/>
        </w:rPr>
      </w:pPr>
      <w:r w:rsidRPr="00C34F68">
        <w:rPr>
          <w:rFonts w:ascii="Verdana" w:eastAsia="Calibri" w:hAnsi="Verdana" w:cs="Arial"/>
          <w:b/>
          <w:kern w:val="2"/>
          <w:lang w:val="es-MX" w:eastAsia="es-ES_tradnl"/>
          <w14:ligatures w14:val="standardContextual"/>
        </w:rPr>
        <w:t>DECRETO 1082 DE 2015 – Artículo 2.2.15.1.2 – Decreto 142 de 2023 – Artículo 15 – Suspensión provisional – Consejo de Estado</w:t>
      </w:r>
    </w:p>
    <w:p w14:paraId="0A5C418E" w14:textId="77777777" w:rsidR="00C34F68" w:rsidRPr="00A46CB9" w:rsidRDefault="00C34F68" w:rsidP="00C34F68">
      <w:pPr>
        <w:shd w:val="clear" w:color="auto" w:fill="FFFFFF"/>
        <w:spacing w:after="0" w:line="240" w:lineRule="auto"/>
        <w:contextualSpacing/>
        <w:jc w:val="both"/>
        <w:rPr>
          <w:rFonts w:ascii="Verdana" w:eastAsia="Calibri" w:hAnsi="Verdana" w:cs="Arial"/>
          <w:b/>
          <w:kern w:val="2"/>
          <w:lang w:val="es-MX" w:eastAsia="es-ES_tradnl"/>
          <w14:ligatures w14:val="standardContextual"/>
        </w:rPr>
      </w:pPr>
    </w:p>
    <w:p w14:paraId="72099874" w14:textId="77777777" w:rsidR="00A46CB9" w:rsidRPr="00A46CB9" w:rsidRDefault="00A46CB9" w:rsidP="00A46CB9">
      <w:pPr>
        <w:shd w:val="clear" w:color="auto" w:fill="FFFFFF"/>
        <w:spacing w:after="0" w:line="240" w:lineRule="auto"/>
        <w:contextualSpacing/>
        <w:jc w:val="both"/>
        <w:rPr>
          <w:rFonts w:ascii="Verdana" w:eastAsia="Calibri" w:hAnsi="Verdana" w:cs="Arial"/>
          <w:color w:val="000000"/>
          <w:sz w:val="20"/>
          <w:szCs w:val="20"/>
          <w:lang w:val="es-ES_tradnl"/>
        </w:rPr>
      </w:pPr>
      <w:r w:rsidRPr="00A46CB9">
        <w:rPr>
          <w:rFonts w:ascii="Verdana" w:eastAsia="Calibri" w:hAnsi="Verdana" w:cs="Arial"/>
          <w:color w:val="000000"/>
          <w:sz w:val="20"/>
          <w:szCs w:val="20"/>
          <w:lang w:val="es-ES"/>
        </w:rPr>
        <w:t xml:space="preserve">Finalmente, debe advertirse que, recientemente, el Consejo de Estado, Sección Tercera, C.P. Alberto Montaña Plata, mediante auto del 28 de mayo de 2024, rad. No. 11001-03-26-0002023-00071 (69.860), decretó la medida cautelar de suspensión provisional del artículo 2.2.15.1.2 del Decreto 1082 de 2015, adicionado y modificado por el artículo 15 del Decreto 142 de 2023. Dicha norma establece </w:t>
      </w:r>
      <w:proofErr w:type="gramStart"/>
      <w:r w:rsidRPr="00A46CB9">
        <w:rPr>
          <w:rFonts w:ascii="Verdana" w:eastAsia="Calibri" w:hAnsi="Verdana" w:cs="Arial"/>
          <w:color w:val="000000"/>
          <w:sz w:val="20"/>
          <w:szCs w:val="20"/>
          <w:lang w:val="es-ES"/>
        </w:rPr>
        <w:t xml:space="preserve">que </w:t>
      </w:r>
      <w:r w:rsidRPr="00A46CB9">
        <w:rPr>
          <w:rFonts w:ascii="Verdana" w:eastAsia="Calibri" w:hAnsi="Verdana" w:cs="Arial"/>
          <w:i/>
          <w:iCs/>
          <w:color w:val="000000"/>
          <w:sz w:val="20"/>
          <w:szCs w:val="20"/>
          <w:lang w:val="es-ES"/>
        </w:rPr>
        <w:t>”De</w:t>
      </w:r>
      <w:proofErr w:type="gramEnd"/>
      <w:r w:rsidRPr="00A46CB9">
        <w:rPr>
          <w:rFonts w:ascii="Verdana" w:eastAsia="Calibri" w:hAnsi="Verdana" w:cs="Arial"/>
          <w:i/>
          <w:iCs/>
          <w:color w:val="000000"/>
          <w:sz w:val="20"/>
          <w:szCs w:val="20"/>
          <w:lang w:val="es-ES"/>
        </w:rPr>
        <w:t xml:space="preserve"> conformidad con lo dispuesto en el artículo 95 de la Ley 2166 de 2021, solo podrán celebrar de manera directa convenios solidarios para la ejecución de obras los entes territoriales del orden nacional, departamental, distrital y municipal con los organismos de acción comunal. El valor de tales convenios no podrá exceder la menor cuantía de la entidad estatal involucrada”.</w:t>
      </w:r>
    </w:p>
    <w:p w14:paraId="3F184F5B" w14:textId="77777777" w:rsidR="00C34F68" w:rsidRPr="00A46CB9" w:rsidRDefault="00C34F68" w:rsidP="00A46CB9">
      <w:pPr>
        <w:shd w:val="clear" w:color="auto" w:fill="FFFFFF"/>
        <w:spacing w:after="0" w:line="240" w:lineRule="auto"/>
        <w:contextualSpacing/>
        <w:jc w:val="both"/>
        <w:rPr>
          <w:rFonts w:ascii="Verdana" w:eastAsia="Calibri" w:hAnsi="Verdana" w:cs="Arial"/>
          <w:bCs/>
          <w:kern w:val="2"/>
          <w:sz w:val="20"/>
          <w:szCs w:val="20"/>
          <w:lang w:val="es-MX" w:eastAsia="es-ES_tradnl"/>
          <w14:ligatures w14:val="standardContextual"/>
        </w:rPr>
      </w:pPr>
      <w:r w:rsidRPr="00A46CB9">
        <w:rPr>
          <w:rFonts w:ascii="Verdana" w:eastAsia="Calibri" w:hAnsi="Verdana" w:cs="Arial"/>
          <w:bCs/>
          <w:kern w:val="2"/>
          <w:sz w:val="20"/>
          <w:szCs w:val="20"/>
          <w:lang w:val="es-MX" w:eastAsia="es-ES_tradnl"/>
          <w14:ligatures w14:val="standardContextual"/>
        </w:rPr>
        <w:t>[…]</w:t>
      </w:r>
    </w:p>
    <w:p w14:paraId="4C55090E" w14:textId="77777777" w:rsidR="00A46CB9" w:rsidRPr="00A46CB9" w:rsidRDefault="00A46CB9" w:rsidP="00A46CB9">
      <w:pPr>
        <w:shd w:val="clear" w:color="auto" w:fill="FFFFFF"/>
        <w:spacing w:after="0" w:line="240" w:lineRule="auto"/>
        <w:contextualSpacing/>
        <w:jc w:val="both"/>
        <w:rPr>
          <w:rFonts w:ascii="Verdana" w:eastAsia="Calibri" w:hAnsi="Verdana" w:cs="Arial"/>
          <w:color w:val="000000"/>
          <w:sz w:val="20"/>
          <w:szCs w:val="20"/>
          <w:lang w:val="es-ES_tradnl"/>
        </w:rPr>
      </w:pPr>
      <w:r w:rsidRPr="00A46CB9">
        <w:rPr>
          <w:rFonts w:ascii="Verdana" w:eastAsia="Calibri" w:hAnsi="Verdana" w:cs="Arial"/>
          <w:color w:val="000000"/>
          <w:sz w:val="20"/>
          <w:szCs w:val="20"/>
          <w:lang w:val="es-ES"/>
        </w:rPr>
        <w:t xml:space="preserve">Por lo anterior, pese a la suspensión del artículo 15 del Decreto Reglamentario 142 de 2023 que adicionó el artículo 2.2.15.1.1 del Decreto 1082 de 2015, los entes del orden nacional, departamental, distrital y municipal siguen autorizados para celebrar convenios </w:t>
      </w:r>
      <w:r w:rsidRPr="00A46CB9">
        <w:rPr>
          <w:rFonts w:ascii="Verdana" w:eastAsia="Calibri" w:hAnsi="Verdana" w:cs="Arial"/>
          <w:color w:val="000000"/>
          <w:sz w:val="20"/>
          <w:szCs w:val="20"/>
          <w:lang w:val="es-ES"/>
        </w:rPr>
        <w:lastRenderedPageBreak/>
        <w:t xml:space="preserve">solidarios con Organismos de Acción Comunal para la ejecución de obras hasta la menor cuantía, cumpliendo los requisitos establecidos en el artículo 95 de la Ley 2166 de 2021, normas cuya vigencia no se ve afectada por el auto del 28 de mayo de 2024. Lo mismo ocurre con los documentos tipo para la contratación directa de convenios solidarios para la ejecución de obras hasta la menor cuantía con Organismos de Acción Comunal, toda vez que su fundamento es el artículo 95 de la Ley 2166 de 2021. </w:t>
      </w:r>
    </w:p>
    <w:p w14:paraId="4EF0041D" w14:textId="77777777" w:rsidR="00C34F68" w:rsidRPr="00C34F68" w:rsidRDefault="00C34F68" w:rsidP="00C34F68">
      <w:pPr>
        <w:spacing w:after="0" w:line="240" w:lineRule="auto"/>
        <w:rPr>
          <w:rFonts w:ascii="Verdana" w:eastAsia="Geomanist Light" w:hAnsi="Verdana" w:cs="Arial"/>
          <w:lang w:val="es-MX"/>
        </w:rPr>
      </w:pPr>
    </w:p>
    <w:p w14:paraId="68DABB21" w14:textId="77777777" w:rsidR="00C34F68" w:rsidRPr="00C34F68" w:rsidRDefault="00C34F68" w:rsidP="00C34F68">
      <w:pPr>
        <w:spacing w:after="0" w:line="240" w:lineRule="auto"/>
        <w:rPr>
          <w:rFonts w:ascii="Verdana" w:eastAsia="Geomanist Light" w:hAnsi="Verdana" w:cs="Arial"/>
          <w:lang w:val="es-MX"/>
        </w:rPr>
      </w:pPr>
    </w:p>
    <w:p w14:paraId="2A49BEBA" w14:textId="77777777" w:rsidR="00C34F68" w:rsidRPr="00C34F68" w:rsidRDefault="00C34F68" w:rsidP="00C34F68">
      <w:pPr>
        <w:spacing w:after="0" w:line="240" w:lineRule="auto"/>
        <w:rPr>
          <w:rFonts w:ascii="Verdana" w:eastAsia="Geomanist Light" w:hAnsi="Verdana" w:cs="Arial"/>
          <w:lang w:val="es-MX"/>
        </w:rPr>
      </w:pPr>
    </w:p>
    <w:p w14:paraId="6A26A1F6" w14:textId="77777777" w:rsidR="00C34F68" w:rsidRPr="00C34F68" w:rsidRDefault="00C34F68" w:rsidP="00C34F68">
      <w:pPr>
        <w:spacing w:after="0" w:line="240" w:lineRule="auto"/>
        <w:rPr>
          <w:rFonts w:ascii="Verdana" w:eastAsia="Geomanist Light" w:hAnsi="Verdana" w:cs="Arial"/>
          <w:lang w:val="es-MX"/>
        </w:rPr>
      </w:pPr>
    </w:p>
    <w:p w14:paraId="672043A4" w14:textId="77777777" w:rsidR="00C34F68" w:rsidRPr="00C34F68" w:rsidRDefault="00C34F68" w:rsidP="00C34F68">
      <w:pPr>
        <w:spacing w:after="0" w:line="240" w:lineRule="auto"/>
        <w:rPr>
          <w:rFonts w:ascii="Verdana" w:eastAsia="Geomanist Light" w:hAnsi="Verdana" w:cs="Arial"/>
          <w:lang w:val="es-MX"/>
        </w:rPr>
      </w:pPr>
    </w:p>
    <w:p w14:paraId="5BCFCC49" w14:textId="77777777" w:rsidR="00C34F68" w:rsidRPr="00C34F68" w:rsidRDefault="00C34F68" w:rsidP="00C34F68">
      <w:pPr>
        <w:spacing w:after="0" w:line="240" w:lineRule="auto"/>
        <w:rPr>
          <w:rFonts w:ascii="Verdana" w:eastAsia="Geomanist Light" w:hAnsi="Verdana" w:cs="Arial"/>
          <w:lang w:val="es-MX"/>
        </w:rPr>
      </w:pPr>
    </w:p>
    <w:p w14:paraId="4DDCE0F7" w14:textId="77777777" w:rsidR="00C34F68" w:rsidRPr="00C34F68" w:rsidRDefault="00C34F68" w:rsidP="00C34F68">
      <w:pPr>
        <w:spacing w:after="0" w:line="240" w:lineRule="auto"/>
        <w:rPr>
          <w:rFonts w:ascii="Verdana" w:eastAsia="Geomanist Light" w:hAnsi="Verdana" w:cs="Arial"/>
          <w:lang w:val="es-MX"/>
        </w:rPr>
      </w:pPr>
    </w:p>
    <w:p w14:paraId="2DAF3268" w14:textId="77777777" w:rsidR="00C34F68" w:rsidRPr="00C34F68" w:rsidRDefault="00C34F68" w:rsidP="00C34F68">
      <w:pPr>
        <w:spacing w:after="0" w:line="240" w:lineRule="auto"/>
        <w:rPr>
          <w:rFonts w:ascii="Verdana" w:eastAsia="Geomanist Light" w:hAnsi="Verdana" w:cs="Arial"/>
          <w:lang w:val="es-MX"/>
        </w:rPr>
      </w:pPr>
    </w:p>
    <w:p w14:paraId="352D8EFB" w14:textId="77777777" w:rsidR="00C34F68" w:rsidRPr="00C34F68" w:rsidRDefault="00C34F68" w:rsidP="00C34F68">
      <w:pPr>
        <w:spacing w:after="0" w:line="240" w:lineRule="auto"/>
        <w:rPr>
          <w:rFonts w:ascii="Verdana" w:eastAsia="Geomanist Light" w:hAnsi="Verdana" w:cs="Arial"/>
          <w:lang w:val="es-MX"/>
        </w:rPr>
      </w:pPr>
    </w:p>
    <w:p w14:paraId="2FD30CCD" w14:textId="77777777" w:rsidR="00C34F68" w:rsidRPr="00C34F68" w:rsidRDefault="00C34F68" w:rsidP="00C34F68">
      <w:pPr>
        <w:spacing w:after="0" w:line="240" w:lineRule="auto"/>
        <w:rPr>
          <w:rFonts w:ascii="Verdana" w:eastAsia="Geomanist Light" w:hAnsi="Verdana" w:cs="Arial"/>
          <w:lang w:val="es-MX"/>
        </w:rPr>
      </w:pPr>
    </w:p>
    <w:p w14:paraId="4E9ED13D" w14:textId="77777777" w:rsidR="00C34F68" w:rsidRPr="00C34F68" w:rsidRDefault="00C34F68" w:rsidP="00C34F68">
      <w:pPr>
        <w:spacing w:after="0" w:line="240" w:lineRule="auto"/>
        <w:rPr>
          <w:rFonts w:ascii="Verdana" w:eastAsia="Geomanist Light" w:hAnsi="Verdana" w:cs="Arial"/>
          <w:lang w:val="es-MX"/>
        </w:rPr>
      </w:pPr>
    </w:p>
    <w:p w14:paraId="3DCDF6EA" w14:textId="77777777" w:rsidR="00C34F68" w:rsidRPr="00C34F68" w:rsidRDefault="00C34F68" w:rsidP="00C34F68">
      <w:pPr>
        <w:spacing w:after="0" w:line="240" w:lineRule="auto"/>
        <w:rPr>
          <w:rFonts w:ascii="Verdana" w:eastAsia="Geomanist Light" w:hAnsi="Verdana" w:cs="Arial"/>
          <w:lang w:val="es-MX"/>
        </w:rPr>
      </w:pPr>
    </w:p>
    <w:p w14:paraId="21863C1C" w14:textId="77777777" w:rsidR="00C34F68" w:rsidRPr="00C34F68" w:rsidRDefault="00C34F68" w:rsidP="00C34F68">
      <w:pPr>
        <w:spacing w:after="0" w:line="240" w:lineRule="auto"/>
        <w:rPr>
          <w:rFonts w:ascii="Verdana" w:eastAsia="Geomanist Light" w:hAnsi="Verdana" w:cs="Arial"/>
          <w:lang w:val="es-MX"/>
        </w:rPr>
      </w:pPr>
    </w:p>
    <w:p w14:paraId="35BCD47D" w14:textId="77777777" w:rsidR="00C34F68" w:rsidRPr="00C34F68" w:rsidRDefault="00C34F68" w:rsidP="00C34F68">
      <w:pPr>
        <w:spacing w:after="0" w:line="240" w:lineRule="auto"/>
        <w:rPr>
          <w:rFonts w:ascii="Verdana" w:eastAsia="Geomanist Light" w:hAnsi="Verdana" w:cs="Arial"/>
          <w:lang w:val="es-MX"/>
        </w:rPr>
      </w:pPr>
    </w:p>
    <w:p w14:paraId="2830A2D7" w14:textId="77777777" w:rsidR="00C34F68" w:rsidRPr="00C34F68" w:rsidRDefault="00C34F68" w:rsidP="00C34F68">
      <w:pPr>
        <w:spacing w:after="0" w:line="240" w:lineRule="auto"/>
        <w:rPr>
          <w:rFonts w:ascii="Verdana" w:eastAsia="Geomanist Light" w:hAnsi="Verdana" w:cs="Arial"/>
          <w:lang w:val="es-MX"/>
        </w:rPr>
      </w:pPr>
    </w:p>
    <w:p w14:paraId="6CE3ED5E" w14:textId="77777777" w:rsidR="00C34F68" w:rsidRPr="00C34F68" w:rsidRDefault="00C34F68" w:rsidP="00C34F68">
      <w:pPr>
        <w:spacing w:after="0" w:line="240" w:lineRule="auto"/>
        <w:rPr>
          <w:rFonts w:ascii="Verdana" w:eastAsia="Geomanist Light" w:hAnsi="Verdana" w:cs="Arial"/>
          <w:lang w:val="es-MX"/>
        </w:rPr>
      </w:pPr>
    </w:p>
    <w:p w14:paraId="7F161220" w14:textId="77777777" w:rsidR="00C34F68" w:rsidRPr="00C34F68" w:rsidRDefault="00C34F68" w:rsidP="00C34F68">
      <w:pPr>
        <w:spacing w:after="0" w:line="240" w:lineRule="auto"/>
        <w:rPr>
          <w:rFonts w:ascii="Verdana" w:eastAsia="Geomanist Light" w:hAnsi="Verdana" w:cs="Arial"/>
          <w:lang w:val="es-MX"/>
        </w:rPr>
      </w:pPr>
    </w:p>
    <w:p w14:paraId="0CC253E2" w14:textId="77777777" w:rsidR="00C34F68" w:rsidRPr="00C34F68" w:rsidRDefault="00C34F68" w:rsidP="00C34F68">
      <w:pPr>
        <w:spacing w:after="0" w:line="240" w:lineRule="auto"/>
        <w:rPr>
          <w:rFonts w:ascii="Verdana" w:eastAsia="Geomanist Light" w:hAnsi="Verdana" w:cs="Arial"/>
          <w:lang w:val="es-MX"/>
        </w:rPr>
      </w:pPr>
    </w:p>
    <w:p w14:paraId="1618BB21" w14:textId="77777777" w:rsidR="00C34F68" w:rsidRPr="00C34F68" w:rsidRDefault="00C34F68" w:rsidP="00C34F68">
      <w:pPr>
        <w:spacing w:after="0" w:line="240" w:lineRule="auto"/>
        <w:rPr>
          <w:rFonts w:ascii="Verdana" w:eastAsia="Geomanist Light" w:hAnsi="Verdana" w:cs="Arial"/>
          <w:lang w:val="es-MX"/>
        </w:rPr>
      </w:pPr>
    </w:p>
    <w:p w14:paraId="4DCF930A" w14:textId="77777777" w:rsidR="00C34F68" w:rsidRPr="00C34F68" w:rsidRDefault="00C34F68" w:rsidP="00C34F68">
      <w:pPr>
        <w:spacing w:after="0" w:line="240" w:lineRule="auto"/>
        <w:rPr>
          <w:rFonts w:ascii="Verdana" w:eastAsia="Geomanist Light" w:hAnsi="Verdana" w:cs="Arial"/>
          <w:lang w:val="es-MX"/>
        </w:rPr>
      </w:pPr>
    </w:p>
    <w:p w14:paraId="2F48CD5C" w14:textId="77777777" w:rsidR="00C34F68" w:rsidRPr="00C34F68" w:rsidRDefault="00C34F68" w:rsidP="00C34F68">
      <w:pPr>
        <w:spacing w:after="0" w:line="240" w:lineRule="auto"/>
        <w:rPr>
          <w:rFonts w:ascii="Verdana" w:eastAsia="Geomanist Light" w:hAnsi="Verdana" w:cs="Arial"/>
          <w:lang w:val="es-MX"/>
        </w:rPr>
      </w:pPr>
    </w:p>
    <w:p w14:paraId="16FB1D63" w14:textId="77777777" w:rsidR="00C34F68" w:rsidRPr="00C34F68" w:rsidRDefault="00C34F68" w:rsidP="00C34F68">
      <w:pPr>
        <w:spacing w:after="0" w:line="240" w:lineRule="auto"/>
        <w:rPr>
          <w:rFonts w:ascii="Verdana" w:eastAsia="Geomanist Light" w:hAnsi="Verdana" w:cs="Arial"/>
          <w:lang w:val="es-MX"/>
        </w:rPr>
      </w:pPr>
    </w:p>
    <w:p w14:paraId="3AA32613" w14:textId="77777777" w:rsidR="00C34F68" w:rsidRPr="00C34F68" w:rsidRDefault="00C34F68" w:rsidP="00C34F68">
      <w:pPr>
        <w:spacing w:after="0" w:line="240" w:lineRule="auto"/>
        <w:rPr>
          <w:rFonts w:ascii="Verdana" w:eastAsia="Geomanist Light" w:hAnsi="Verdana" w:cs="Arial"/>
          <w:lang w:val="es-MX"/>
        </w:rPr>
      </w:pPr>
    </w:p>
    <w:p w14:paraId="1FF868D7" w14:textId="77777777" w:rsidR="00C34F68" w:rsidRPr="00C34F68" w:rsidRDefault="00C34F68" w:rsidP="00C34F68">
      <w:pPr>
        <w:spacing w:after="0" w:line="240" w:lineRule="auto"/>
        <w:rPr>
          <w:rFonts w:ascii="Verdana" w:eastAsia="Geomanist Light" w:hAnsi="Verdana" w:cs="Arial"/>
          <w:lang w:val="es-MX"/>
        </w:rPr>
      </w:pPr>
    </w:p>
    <w:p w14:paraId="17DAD3F4" w14:textId="77777777" w:rsidR="00C34F68" w:rsidRPr="00C34F68" w:rsidRDefault="00C34F68" w:rsidP="00C34F68">
      <w:pPr>
        <w:spacing w:after="0" w:line="240" w:lineRule="auto"/>
        <w:rPr>
          <w:rFonts w:ascii="Verdana" w:eastAsia="Geomanist Light" w:hAnsi="Verdana" w:cs="Arial"/>
          <w:lang w:val="es-MX"/>
        </w:rPr>
      </w:pPr>
    </w:p>
    <w:p w14:paraId="4101F4EF" w14:textId="77777777" w:rsidR="00C34F68" w:rsidRPr="00C34F68" w:rsidRDefault="00C34F68" w:rsidP="00C34F68">
      <w:pPr>
        <w:spacing w:after="0" w:line="240" w:lineRule="auto"/>
        <w:rPr>
          <w:rFonts w:ascii="Verdana" w:eastAsia="Geomanist Light" w:hAnsi="Verdana" w:cs="Arial"/>
          <w:lang w:val="es-MX"/>
        </w:rPr>
      </w:pPr>
      <w:r w:rsidRPr="00C34F68">
        <w:rPr>
          <w:rFonts w:ascii="Verdana" w:eastAsia="Geomanist Light" w:hAnsi="Verdana" w:cs="Arial"/>
          <w:lang w:val="es-MX"/>
        </w:rPr>
        <w:t xml:space="preserve">    </w:t>
      </w:r>
    </w:p>
    <w:p w14:paraId="031E3EA2" w14:textId="77777777" w:rsidR="00C34F68" w:rsidRPr="00C34F68" w:rsidRDefault="00C34F68" w:rsidP="00C34F68">
      <w:pPr>
        <w:spacing w:after="0" w:line="240" w:lineRule="auto"/>
        <w:rPr>
          <w:rFonts w:ascii="Verdana" w:eastAsia="Geomanist Light" w:hAnsi="Verdana" w:cs="Arial"/>
          <w:lang w:val="es-MX"/>
        </w:rPr>
      </w:pPr>
    </w:p>
    <w:p w14:paraId="3A557D1B" w14:textId="77777777" w:rsidR="00C34F68" w:rsidRPr="00C34F68" w:rsidRDefault="00C34F68" w:rsidP="00C34F68">
      <w:pPr>
        <w:spacing w:after="0" w:line="240" w:lineRule="auto"/>
        <w:rPr>
          <w:rFonts w:ascii="Verdana" w:eastAsia="Geomanist Light" w:hAnsi="Verdana" w:cs="Arial"/>
          <w:lang w:val="es-MX"/>
        </w:rPr>
      </w:pPr>
    </w:p>
    <w:p w14:paraId="7CAD4DBF" w14:textId="77777777" w:rsidR="00C34F68" w:rsidRPr="00C34F68" w:rsidRDefault="00C34F68" w:rsidP="00C34F68">
      <w:pPr>
        <w:spacing w:after="0" w:line="240" w:lineRule="auto"/>
        <w:rPr>
          <w:rFonts w:ascii="Verdana" w:eastAsia="Geomanist Light" w:hAnsi="Verdana" w:cs="Arial"/>
          <w:lang w:val="es-MX"/>
        </w:rPr>
      </w:pPr>
    </w:p>
    <w:p w14:paraId="1F8CA089" w14:textId="77777777" w:rsidR="00C34F68" w:rsidRPr="00C34F68" w:rsidRDefault="00C34F68" w:rsidP="00C34F68">
      <w:pPr>
        <w:spacing w:after="0" w:line="240" w:lineRule="auto"/>
        <w:rPr>
          <w:rFonts w:ascii="Verdana" w:eastAsia="Geomanist Light" w:hAnsi="Verdana" w:cs="Arial"/>
          <w:lang w:val="es-MX"/>
        </w:rPr>
      </w:pPr>
    </w:p>
    <w:p w14:paraId="70F75CE4" w14:textId="77777777" w:rsidR="00C34F68" w:rsidRPr="00C34F68" w:rsidRDefault="00C34F68" w:rsidP="00C34F68">
      <w:pPr>
        <w:spacing w:after="0" w:line="240" w:lineRule="auto"/>
        <w:rPr>
          <w:rFonts w:ascii="Verdana" w:eastAsia="Geomanist Light" w:hAnsi="Verdana" w:cs="Arial"/>
          <w:lang w:val="es-MX"/>
        </w:rPr>
      </w:pPr>
    </w:p>
    <w:p w14:paraId="5CB38EB6" w14:textId="77777777" w:rsidR="00C34F68" w:rsidRPr="00C34F68" w:rsidRDefault="00C34F68" w:rsidP="00C34F68">
      <w:pPr>
        <w:spacing w:after="0" w:line="240" w:lineRule="auto"/>
        <w:rPr>
          <w:rFonts w:ascii="Verdana" w:eastAsia="Geomanist Light" w:hAnsi="Verdana" w:cs="Arial"/>
          <w:lang w:val="es-MX"/>
        </w:rPr>
      </w:pPr>
    </w:p>
    <w:p w14:paraId="6F76CDEE" w14:textId="77777777" w:rsidR="00C34F68" w:rsidRPr="00C34F68" w:rsidRDefault="00C34F68" w:rsidP="00C34F68">
      <w:pPr>
        <w:spacing w:after="0" w:line="240" w:lineRule="auto"/>
        <w:rPr>
          <w:rFonts w:ascii="Verdana" w:eastAsia="Geomanist Light" w:hAnsi="Verdana" w:cs="Arial"/>
          <w:lang w:val="es-MX"/>
        </w:rPr>
      </w:pPr>
    </w:p>
    <w:p w14:paraId="3BC7204B" w14:textId="77777777" w:rsidR="00C34F68" w:rsidRPr="00C34F68" w:rsidRDefault="00C34F68" w:rsidP="00C34F68">
      <w:pPr>
        <w:spacing w:after="0" w:line="240" w:lineRule="auto"/>
        <w:rPr>
          <w:rFonts w:ascii="Verdana" w:eastAsia="Geomanist Light" w:hAnsi="Verdana" w:cs="Arial"/>
          <w:lang w:val="es-MX"/>
        </w:rPr>
      </w:pPr>
    </w:p>
    <w:p w14:paraId="612EA866" w14:textId="77777777" w:rsidR="00C34F68" w:rsidRPr="00C34F68" w:rsidRDefault="00C34F68" w:rsidP="00C34F68">
      <w:pPr>
        <w:spacing w:after="0" w:line="240" w:lineRule="auto"/>
        <w:rPr>
          <w:rFonts w:ascii="Verdana" w:eastAsia="Geomanist Light" w:hAnsi="Verdana" w:cs="Arial"/>
          <w:lang w:val="es-MX"/>
        </w:rPr>
      </w:pPr>
    </w:p>
    <w:p w14:paraId="55FF3203" w14:textId="77777777" w:rsidR="00C34F68" w:rsidRPr="00C34F68" w:rsidRDefault="00C34F68" w:rsidP="00C34F68">
      <w:pPr>
        <w:spacing w:after="0" w:line="240" w:lineRule="auto"/>
        <w:rPr>
          <w:rFonts w:ascii="Verdana" w:eastAsia="Geomanist Light" w:hAnsi="Verdana" w:cs="Arial"/>
          <w:lang w:val="es-MX"/>
        </w:rPr>
      </w:pPr>
    </w:p>
    <w:p w14:paraId="3CB862B6" w14:textId="77777777" w:rsidR="00C34F68" w:rsidRDefault="00C34F68" w:rsidP="00C34F68">
      <w:pPr>
        <w:spacing w:after="0" w:line="240" w:lineRule="auto"/>
        <w:rPr>
          <w:rFonts w:ascii="Verdana" w:eastAsia="Geomanist Light" w:hAnsi="Verdana" w:cs="Arial"/>
          <w:lang w:val="es-MX"/>
        </w:rPr>
      </w:pPr>
    </w:p>
    <w:p w14:paraId="59EC10B0" w14:textId="77777777" w:rsidR="00A46CB9" w:rsidRPr="00C34F68" w:rsidRDefault="00A46CB9" w:rsidP="00C34F68">
      <w:pPr>
        <w:spacing w:after="0" w:line="240" w:lineRule="auto"/>
        <w:rPr>
          <w:rFonts w:ascii="Verdana" w:eastAsia="Geomanist Light" w:hAnsi="Verdana" w:cs="Arial"/>
          <w:lang w:val="es-MX"/>
        </w:rPr>
      </w:pPr>
    </w:p>
    <w:p w14:paraId="56449748" w14:textId="5B62C8EF" w:rsidR="00C34F68" w:rsidRDefault="00C34F68" w:rsidP="00C34F68">
      <w:pPr>
        <w:spacing w:after="0" w:line="240" w:lineRule="auto"/>
        <w:jc w:val="both"/>
        <w:rPr>
          <w:rFonts w:ascii="Verdana" w:hAnsi="Verdana"/>
        </w:rPr>
      </w:pPr>
      <w:r w:rsidRPr="0044528D">
        <w:rPr>
          <w:rFonts w:ascii="Verdana" w:hAnsi="Verdana"/>
        </w:rPr>
        <w:lastRenderedPageBreak/>
        <w:t>Bogotá D.C., [Día] [</w:t>
      </w:r>
      <w:proofErr w:type="spellStart"/>
      <w:r w:rsidRPr="0044528D">
        <w:rPr>
          <w:rFonts w:ascii="Verdana" w:hAnsi="Verdana"/>
        </w:rPr>
        <w:t>Mes</w:t>
      </w:r>
      <w:r>
        <w:rPr>
          <w:rFonts w:ascii="Verdana" w:hAnsi="Verdana"/>
        </w:rPr>
        <w:t>.</w:t>
      </w:r>
      <w:r w:rsidRPr="0044528D">
        <w:rPr>
          <w:rFonts w:ascii="Verdana" w:hAnsi="Verdana"/>
        </w:rPr>
        <w:t>NombreCapitalizado</w:t>
      </w:r>
      <w:proofErr w:type="spellEnd"/>
      <w:r w:rsidRPr="0044528D">
        <w:rPr>
          <w:rFonts w:ascii="Verdana" w:hAnsi="Verdana"/>
        </w:rPr>
        <w:t>] [Año]</w:t>
      </w:r>
    </w:p>
    <w:p w14:paraId="1D499E48" w14:textId="395B7EBD" w:rsidR="00C34F68" w:rsidRDefault="00EE0241" w:rsidP="00C34F68">
      <w:pPr>
        <w:spacing w:after="0" w:line="240" w:lineRule="auto"/>
        <w:jc w:val="both"/>
        <w:rPr>
          <w:rFonts w:ascii="Verdana" w:eastAsia="Calibri" w:hAnsi="Verdana" w:cs="Arial"/>
          <w:lang w:val="es-ES"/>
        </w:rPr>
      </w:pPr>
      <w:r w:rsidRPr="00EE0241">
        <w:rPr>
          <w:rFonts w:ascii="Verdana" w:eastAsia="Calibri" w:hAnsi="Verdana" w:cs="Arial"/>
          <w:noProof/>
          <w:lang w:val="es-ES"/>
        </w:rPr>
        <w:drawing>
          <wp:anchor distT="0" distB="0" distL="114300" distR="114300" simplePos="0" relativeHeight="251658240" behindDoc="1" locked="0" layoutInCell="1" allowOverlap="1" wp14:anchorId="47D23ACB" wp14:editId="64D73230">
            <wp:simplePos x="0" y="0"/>
            <wp:positionH relativeFrom="margin">
              <wp:align>right</wp:align>
            </wp:positionH>
            <wp:positionV relativeFrom="paragraph">
              <wp:posOffset>79375</wp:posOffset>
            </wp:positionV>
            <wp:extent cx="3514725" cy="990600"/>
            <wp:effectExtent l="0" t="0" r="9525" b="0"/>
            <wp:wrapTight wrapText="bothSides">
              <wp:wrapPolygon edited="0">
                <wp:start x="0" y="0"/>
                <wp:lineTo x="0" y="21185"/>
                <wp:lineTo x="21541" y="21185"/>
                <wp:lineTo x="21541" y="0"/>
                <wp:lineTo x="0" y="0"/>
              </wp:wrapPolygon>
            </wp:wrapTight>
            <wp:docPr id="171476679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4766799" name=""/>
                    <pic:cNvPicPr/>
                  </pic:nvPicPr>
                  <pic:blipFill>
                    <a:blip r:embed="rId10">
                      <a:extLst>
                        <a:ext uri="{28A0092B-C50C-407E-A947-70E740481C1C}">
                          <a14:useLocalDpi xmlns:a14="http://schemas.microsoft.com/office/drawing/2010/main" val="0"/>
                        </a:ext>
                      </a:extLst>
                    </a:blip>
                    <a:stretch>
                      <a:fillRect/>
                    </a:stretch>
                  </pic:blipFill>
                  <pic:spPr>
                    <a:xfrm>
                      <a:off x="0" y="0"/>
                      <a:ext cx="3514725" cy="990600"/>
                    </a:xfrm>
                    <a:prstGeom prst="rect">
                      <a:avLst/>
                    </a:prstGeom>
                  </pic:spPr>
                </pic:pic>
              </a:graphicData>
            </a:graphic>
          </wp:anchor>
        </w:drawing>
      </w:r>
    </w:p>
    <w:p w14:paraId="6C8A245E" w14:textId="77777777" w:rsidR="00EE0241" w:rsidRDefault="00EE0241" w:rsidP="00C34F68">
      <w:pPr>
        <w:spacing w:after="0" w:line="240" w:lineRule="auto"/>
        <w:jc w:val="both"/>
        <w:rPr>
          <w:rFonts w:ascii="Verdana" w:eastAsia="Calibri" w:hAnsi="Verdana" w:cs="Arial"/>
          <w:lang w:val="es-ES"/>
        </w:rPr>
      </w:pPr>
    </w:p>
    <w:p w14:paraId="090BFE35" w14:textId="68630248" w:rsidR="00EE0241" w:rsidRDefault="00EE0241" w:rsidP="00C34F68">
      <w:pPr>
        <w:spacing w:after="0" w:line="240" w:lineRule="auto"/>
        <w:jc w:val="both"/>
        <w:rPr>
          <w:rFonts w:ascii="Verdana" w:eastAsia="Calibri" w:hAnsi="Verdana" w:cs="Arial"/>
          <w:lang w:val="es-ES"/>
        </w:rPr>
      </w:pPr>
    </w:p>
    <w:p w14:paraId="7BB6D9A9" w14:textId="77777777" w:rsidR="00EE0241" w:rsidRDefault="00EE0241" w:rsidP="00C34F68">
      <w:pPr>
        <w:spacing w:after="0" w:line="240" w:lineRule="auto"/>
        <w:jc w:val="both"/>
        <w:rPr>
          <w:rFonts w:ascii="Verdana" w:eastAsia="Calibri" w:hAnsi="Verdana" w:cs="Arial"/>
          <w:lang w:val="es-ES"/>
        </w:rPr>
      </w:pPr>
    </w:p>
    <w:p w14:paraId="2D054B56" w14:textId="77777777" w:rsidR="00EE0241" w:rsidRDefault="00EE0241" w:rsidP="00C34F68">
      <w:pPr>
        <w:spacing w:after="0" w:line="240" w:lineRule="auto"/>
        <w:jc w:val="both"/>
        <w:rPr>
          <w:rFonts w:ascii="Verdana" w:eastAsia="Calibri" w:hAnsi="Verdana" w:cs="Arial"/>
          <w:lang w:val="es-ES"/>
        </w:rPr>
      </w:pPr>
    </w:p>
    <w:p w14:paraId="7BC22603" w14:textId="77777777" w:rsidR="00EE0241" w:rsidRPr="00C34F68" w:rsidRDefault="00EE0241" w:rsidP="00C34F68">
      <w:pPr>
        <w:spacing w:after="0" w:line="240" w:lineRule="auto"/>
        <w:jc w:val="both"/>
        <w:rPr>
          <w:rFonts w:ascii="Verdana" w:eastAsia="Calibri" w:hAnsi="Verdana" w:cs="Arial"/>
          <w:lang w:val="es-ES"/>
        </w:rPr>
      </w:pPr>
    </w:p>
    <w:p w14:paraId="206C88E3" w14:textId="77777777" w:rsidR="00C34F68" w:rsidRPr="00C34F68" w:rsidRDefault="00C34F68" w:rsidP="00C34F68">
      <w:pPr>
        <w:spacing w:after="0" w:line="240" w:lineRule="auto"/>
        <w:jc w:val="both"/>
        <w:rPr>
          <w:rFonts w:ascii="Verdana" w:eastAsia="Calibri" w:hAnsi="Verdana" w:cs="Arial"/>
          <w:lang w:val="es-ES"/>
        </w:rPr>
      </w:pPr>
    </w:p>
    <w:p w14:paraId="7ECC3D3C" w14:textId="77777777" w:rsidR="00C34F68" w:rsidRPr="00C34F68" w:rsidRDefault="00C34F68" w:rsidP="00C34F68">
      <w:pPr>
        <w:spacing w:after="0" w:line="240" w:lineRule="auto"/>
        <w:jc w:val="both"/>
        <w:rPr>
          <w:rFonts w:ascii="Verdana" w:eastAsia="Calibri" w:hAnsi="Verdana" w:cs="Arial"/>
          <w:lang w:val="es-ES" w:eastAsia="es-ES"/>
        </w:rPr>
      </w:pPr>
      <w:r w:rsidRPr="00C34F68">
        <w:rPr>
          <w:rFonts w:ascii="Verdana" w:eastAsia="Calibri" w:hAnsi="Verdana" w:cs="Arial"/>
          <w:lang w:val="es-ES" w:eastAsia="es-ES"/>
        </w:rPr>
        <w:t>Señora</w:t>
      </w:r>
    </w:p>
    <w:p w14:paraId="7C561FA7" w14:textId="77777777" w:rsidR="00C34F68" w:rsidRPr="00C34F68" w:rsidRDefault="00C34F68" w:rsidP="00C34F68">
      <w:pPr>
        <w:spacing w:after="0" w:line="240" w:lineRule="auto"/>
        <w:rPr>
          <w:rFonts w:ascii="Verdana" w:eastAsia="Calibri" w:hAnsi="Verdana" w:cs="Arial"/>
          <w:b/>
          <w:lang w:val="es-ES_tradnl" w:eastAsia="es-ES_tradnl"/>
        </w:rPr>
      </w:pPr>
      <w:r w:rsidRPr="00C34F68">
        <w:rPr>
          <w:rFonts w:ascii="Verdana" w:eastAsia="Calibri" w:hAnsi="Verdana" w:cs="Arial"/>
          <w:b/>
          <w:lang w:val="es-ES_tradnl" w:eastAsia="es-ES_tradnl"/>
        </w:rPr>
        <w:t>Deysi Alejandra Castro Beltrán</w:t>
      </w:r>
    </w:p>
    <w:p w14:paraId="0F09496D" w14:textId="77777777" w:rsidR="00C34F68" w:rsidRPr="00C34F68" w:rsidRDefault="00C34F68" w:rsidP="00C34F68">
      <w:pPr>
        <w:spacing w:after="0" w:line="240" w:lineRule="auto"/>
        <w:rPr>
          <w:rFonts w:ascii="Verdana" w:eastAsia="Calibri" w:hAnsi="Verdana" w:cs="Arial"/>
          <w:b/>
          <w:bCs/>
          <w:lang w:val="es-ES" w:eastAsia="es-ES"/>
        </w:rPr>
      </w:pPr>
      <w:r w:rsidRPr="00C34F68">
        <w:rPr>
          <w:rFonts w:ascii="Verdana" w:eastAsia="Calibri" w:hAnsi="Verdana" w:cs="Arial"/>
          <w:lang w:val="es-ES" w:eastAsia="es-ES"/>
        </w:rPr>
        <w:t>San Gil, Santander</w:t>
      </w:r>
    </w:p>
    <w:p w14:paraId="72528288" w14:textId="77777777" w:rsidR="00C34F68" w:rsidRPr="00C34F68" w:rsidRDefault="00C34F68" w:rsidP="00C34F68">
      <w:pPr>
        <w:spacing w:after="0" w:line="240" w:lineRule="auto"/>
        <w:rPr>
          <w:rFonts w:ascii="Verdana" w:eastAsia="Calibri" w:hAnsi="Verdana" w:cs="Arial"/>
          <w:b/>
          <w:bCs/>
          <w:lang w:val="es-ES_tradnl" w:eastAsia="es-ES_tradnl"/>
        </w:rPr>
      </w:pPr>
    </w:p>
    <w:p w14:paraId="6266947D" w14:textId="77777777" w:rsidR="00C34F68" w:rsidRPr="00C34F68" w:rsidRDefault="00C34F68" w:rsidP="00C34F68">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C34F68" w:rsidRPr="00C34F68" w14:paraId="44026262" w14:textId="77777777" w:rsidTr="007D483F">
        <w:trPr>
          <w:trHeight w:val="884"/>
        </w:trPr>
        <w:tc>
          <w:tcPr>
            <w:tcW w:w="2689" w:type="dxa"/>
          </w:tcPr>
          <w:p w14:paraId="145B6DA2" w14:textId="77777777" w:rsidR="00C34F68" w:rsidRPr="00C34F68" w:rsidRDefault="00C34F68" w:rsidP="00C34F68">
            <w:pPr>
              <w:jc w:val="both"/>
              <w:rPr>
                <w:rFonts w:ascii="Verdana" w:eastAsia="Calibri" w:hAnsi="Verdana" w:cs="Arial"/>
                <w:b/>
                <w:bCs/>
                <w:lang w:val="es-ES_tradnl" w:eastAsia="es-ES_tradnl"/>
              </w:rPr>
            </w:pPr>
          </w:p>
        </w:tc>
        <w:tc>
          <w:tcPr>
            <w:tcW w:w="6100" w:type="dxa"/>
          </w:tcPr>
          <w:p w14:paraId="12899AC0" w14:textId="77777777" w:rsidR="00C34F68" w:rsidRPr="00C34F68" w:rsidRDefault="00C34F68" w:rsidP="00C34F68">
            <w:pPr>
              <w:jc w:val="both"/>
              <w:rPr>
                <w:rFonts w:ascii="Verdana" w:eastAsia="Calibri" w:hAnsi="Verdana" w:cs="Arial"/>
                <w:b/>
                <w:bCs/>
                <w:lang w:val="es-ES" w:eastAsia="es-ES"/>
              </w:rPr>
            </w:pPr>
            <w:r w:rsidRPr="00C34F68">
              <w:rPr>
                <w:rFonts w:ascii="Verdana" w:eastAsia="Calibri" w:hAnsi="Verdana" w:cs="Arial"/>
                <w:b/>
                <w:bCs/>
                <w:lang w:val="es-ES" w:eastAsia="es-ES"/>
              </w:rPr>
              <w:t>Concepto C – 285 de 2024</w:t>
            </w:r>
          </w:p>
        </w:tc>
      </w:tr>
      <w:tr w:rsidR="00C34F68" w:rsidRPr="00C34F68" w14:paraId="058EE983" w14:textId="77777777" w:rsidTr="007D483F">
        <w:trPr>
          <w:trHeight w:val="884"/>
        </w:trPr>
        <w:tc>
          <w:tcPr>
            <w:tcW w:w="2689" w:type="dxa"/>
          </w:tcPr>
          <w:p w14:paraId="2A853101" w14:textId="77777777" w:rsidR="00C34F68" w:rsidRPr="00C34F68" w:rsidRDefault="00C34F68" w:rsidP="00C34F68">
            <w:pPr>
              <w:jc w:val="both"/>
              <w:rPr>
                <w:rFonts w:ascii="Verdana" w:eastAsia="Calibri" w:hAnsi="Verdana" w:cs="Arial"/>
                <w:lang w:val="es-ES_tradnl" w:eastAsia="es-ES_tradnl"/>
              </w:rPr>
            </w:pPr>
            <w:r w:rsidRPr="00C34F68">
              <w:rPr>
                <w:rFonts w:ascii="Verdana" w:eastAsia="Calibri" w:hAnsi="Verdana" w:cs="Arial"/>
                <w:b/>
                <w:lang w:val="es-ES_tradnl" w:eastAsia="es-ES_tradnl"/>
              </w:rPr>
              <w:t>Temas:</w:t>
            </w:r>
            <w:r w:rsidRPr="00C34F68">
              <w:rPr>
                <w:rFonts w:ascii="Verdana" w:eastAsia="Calibri" w:hAnsi="Verdana" w:cs="Arial"/>
                <w:lang w:val="es-ES_tradnl" w:eastAsia="es-ES_tradnl"/>
              </w:rPr>
              <w:t xml:space="preserve">                   </w:t>
            </w:r>
          </w:p>
        </w:tc>
        <w:tc>
          <w:tcPr>
            <w:tcW w:w="6100" w:type="dxa"/>
          </w:tcPr>
          <w:p w14:paraId="52B5C050" w14:textId="77777777" w:rsidR="00C34F68" w:rsidRPr="00C34F68" w:rsidRDefault="00C34F68" w:rsidP="00C34F68">
            <w:pPr>
              <w:spacing w:line="276" w:lineRule="auto"/>
              <w:jc w:val="both"/>
              <w:rPr>
                <w:rFonts w:ascii="Verdana" w:eastAsia="Calibri" w:hAnsi="Verdana" w:cs="Arial"/>
                <w:lang w:val="es-ES" w:eastAsia="es-ES"/>
              </w:rPr>
            </w:pPr>
            <w:r w:rsidRPr="00C34F68">
              <w:rPr>
                <w:rFonts w:ascii="Verdana" w:eastAsia="Calibri" w:hAnsi="Verdana" w:cs="Arial"/>
                <w:lang w:val="es-ES" w:eastAsia="es-ES"/>
              </w:rPr>
              <w:t>DOCUMENTOS TIPO DE CONVENIOS SOLIDARIOS – Generalidades – Contratación directa – Menor cuantía – Organismos de Acción Comunal / LEY 2166 DE 2021 – Organismos de Acción Comunal – Artículo 95 – Convenios solidarios – Contratación directa – Contratos de obra – Menor cuantía / DECRETO 1082 DE 2015 – Artículo 2.2.15.1.2 – Decreto 142 de 2023 – Artículo 15 – Suspensión provisional – Consejo de Estado</w:t>
            </w:r>
          </w:p>
          <w:p w14:paraId="219FABCF" w14:textId="77777777" w:rsidR="00C34F68" w:rsidRPr="00C34F68" w:rsidRDefault="00C34F68" w:rsidP="00C34F68">
            <w:pPr>
              <w:spacing w:line="276" w:lineRule="auto"/>
              <w:jc w:val="both"/>
              <w:rPr>
                <w:rFonts w:ascii="Verdana" w:eastAsia="Calibri" w:hAnsi="Verdana" w:cs="Arial"/>
                <w:lang w:val="es-ES" w:eastAsia="es-ES"/>
              </w:rPr>
            </w:pPr>
          </w:p>
        </w:tc>
      </w:tr>
      <w:tr w:rsidR="00C34F68" w:rsidRPr="00C34F68" w14:paraId="7B002A3C" w14:textId="77777777" w:rsidTr="007D483F">
        <w:tc>
          <w:tcPr>
            <w:tcW w:w="2689" w:type="dxa"/>
          </w:tcPr>
          <w:p w14:paraId="56A0FABD" w14:textId="77777777" w:rsidR="00C34F68" w:rsidRPr="00C34F68" w:rsidRDefault="00C34F68" w:rsidP="00C34F68">
            <w:pPr>
              <w:jc w:val="both"/>
              <w:rPr>
                <w:rFonts w:ascii="Verdana" w:eastAsia="Calibri" w:hAnsi="Verdana" w:cs="Arial"/>
                <w:b/>
                <w:lang w:val="es-ES_tradnl" w:eastAsia="es-ES_tradnl"/>
              </w:rPr>
            </w:pPr>
            <w:r w:rsidRPr="00C34F68">
              <w:rPr>
                <w:rFonts w:ascii="Verdana" w:eastAsia="Calibri" w:hAnsi="Verdana" w:cs="Arial"/>
                <w:b/>
                <w:lang w:val="es-ES_tradnl" w:eastAsia="es-ES_tradnl"/>
              </w:rPr>
              <w:t>Radicación:</w:t>
            </w:r>
            <w:r w:rsidRPr="00C34F68">
              <w:rPr>
                <w:rFonts w:ascii="Verdana" w:eastAsia="Calibri" w:hAnsi="Verdana" w:cs="Arial"/>
                <w:lang w:val="es-ES_tradnl" w:eastAsia="es-ES_tradnl"/>
              </w:rPr>
              <w:t xml:space="preserve">               </w:t>
            </w:r>
          </w:p>
        </w:tc>
        <w:tc>
          <w:tcPr>
            <w:tcW w:w="6100" w:type="dxa"/>
          </w:tcPr>
          <w:p w14:paraId="78C00EAE" w14:textId="77777777" w:rsidR="00C34F68" w:rsidRPr="00C34F68" w:rsidRDefault="00C34F68" w:rsidP="00C34F68">
            <w:pPr>
              <w:jc w:val="both"/>
              <w:rPr>
                <w:rFonts w:ascii="Verdana" w:eastAsia="Calibri" w:hAnsi="Verdana" w:cs="Arial"/>
                <w:lang w:val="es-ES_tradnl" w:eastAsia="es-ES_tradnl"/>
              </w:rPr>
            </w:pPr>
            <w:r w:rsidRPr="00C34F68">
              <w:rPr>
                <w:rFonts w:ascii="Verdana" w:eastAsia="Calibri" w:hAnsi="Verdana" w:cs="Arial"/>
                <w:lang w:val="es-ES_tradnl" w:eastAsia="es-ES_tradnl"/>
              </w:rPr>
              <w:t>Respuesta a consulta con radicado No. P20240822008565</w:t>
            </w:r>
          </w:p>
        </w:tc>
      </w:tr>
    </w:tbl>
    <w:p w14:paraId="506137E8" w14:textId="77777777" w:rsidR="00C34F68" w:rsidRPr="00C34F68" w:rsidRDefault="00C34F68" w:rsidP="00C34F68">
      <w:pPr>
        <w:spacing w:after="0" w:line="240" w:lineRule="auto"/>
        <w:jc w:val="both"/>
        <w:rPr>
          <w:rFonts w:ascii="Verdana" w:eastAsia="Calibri" w:hAnsi="Verdana" w:cs="Arial"/>
          <w:lang w:val="es-ES_tradnl" w:eastAsia="es-ES_tradnl"/>
        </w:rPr>
      </w:pPr>
    </w:p>
    <w:p w14:paraId="3CAA9FB7" w14:textId="77777777" w:rsidR="00C34F68" w:rsidRPr="00C34F68" w:rsidRDefault="00C34F68" w:rsidP="00C34F68">
      <w:pPr>
        <w:spacing w:after="0" w:line="240" w:lineRule="auto"/>
        <w:jc w:val="both"/>
        <w:rPr>
          <w:rFonts w:ascii="Verdana" w:eastAsia="Calibri" w:hAnsi="Verdana" w:cs="Arial"/>
          <w:lang w:val="es-ES_tradnl" w:eastAsia="es-ES_tradnl"/>
        </w:rPr>
      </w:pPr>
    </w:p>
    <w:p w14:paraId="78BE008D" w14:textId="77777777" w:rsidR="00C34F68" w:rsidRPr="00C34F68" w:rsidRDefault="00C34F68" w:rsidP="00C34F68">
      <w:pPr>
        <w:spacing w:after="0" w:line="276" w:lineRule="auto"/>
        <w:jc w:val="both"/>
        <w:rPr>
          <w:rFonts w:ascii="Verdana" w:eastAsia="Calibri" w:hAnsi="Verdana" w:cs="Arial"/>
          <w:lang w:val="es-ES" w:eastAsia="es-ES"/>
        </w:rPr>
      </w:pPr>
      <w:r w:rsidRPr="00C34F68">
        <w:rPr>
          <w:rFonts w:ascii="Verdana" w:eastAsia="Calibri" w:hAnsi="Verdana" w:cs="Arial"/>
          <w:lang w:val="es-ES" w:eastAsia="es-ES"/>
        </w:rPr>
        <w:t xml:space="preserve">Estimada señora Castro Beltrán: </w:t>
      </w:r>
    </w:p>
    <w:p w14:paraId="2C280F98" w14:textId="77777777" w:rsidR="00C34F68" w:rsidRPr="00C34F68" w:rsidRDefault="00C34F68" w:rsidP="00C34F68">
      <w:pPr>
        <w:tabs>
          <w:tab w:val="left" w:pos="3768"/>
        </w:tabs>
        <w:spacing w:after="0" w:line="276" w:lineRule="auto"/>
        <w:jc w:val="both"/>
        <w:rPr>
          <w:rFonts w:ascii="Verdana" w:eastAsia="Calibri" w:hAnsi="Verdana" w:cs="Arial"/>
          <w:lang w:val="es-ES" w:eastAsia="es-ES"/>
        </w:rPr>
      </w:pPr>
      <w:r w:rsidRPr="00C34F68">
        <w:rPr>
          <w:rFonts w:ascii="Verdana" w:eastAsia="Calibri" w:hAnsi="Verdana" w:cs="Arial"/>
          <w:lang w:val="es-ES" w:eastAsia="es-ES"/>
        </w:rPr>
        <w:tab/>
      </w:r>
    </w:p>
    <w:p w14:paraId="17EB0320" w14:textId="77777777" w:rsidR="00C34F68" w:rsidRPr="00C34F68" w:rsidRDefault="00C34F68" w:rsidP="00C34F68">
      <w:pPr>
        <w:spacing w:after="0" w:line="276" w:lineRule="auto"/>
        <w:jc w:val="both"/>
        <w:rPr>
          <w:rFonts w:ascii="Verdana" w:eastAsia="Calibri" w:hAnsi="Verdana" w:cs="Arial"/>
          <w:lang w:val="es-ES" w:eastAsia="es-ES"/>
        </w:rPr>
      </w:pPr>
      <w:r w:rsidRPr="00C34F68">
        <w:rPr>
          <w:rFonts w:ascii="Verdana" w:eastAsia="Calibri" w:hAnsi="Verdana" w:cs="Arial"/>
          <w:lang w:val="es-ES" w:eastAsia="es-ES"/>
        </w:rPr>
        <w:t>En ejercicio de la competencia otorgada por los artículos 3, numeral 5º, y 11, numeral 8º, del Decreto Ley 4170 de 2011,</w:t>
      </w:r>
      <w:r w:rsidRPr="00C34F68">
        <w:rPr>
          <w:rFonts w:ascii="Verdana" w:eastAsia="Arial MT" w:hAnsi="Verdana" w:cs="Arial MT"/>
          <w:lang w:val="es-ES" w:eastAsia="es-ES"/>
        </w:rPr>
        <w:t xml:space="preserve"> </w:t>
      </w:r>
      <w:r w:rsidRPr="00C34F68">
        <w:rPr>
          <w:rFonts w:ascii="Verdana" w:eastAsia="Calibri" w:hAnsi="Verdana" w:cs="Arial"/>
        </w:rPr>
        <w:t xml:space="preserve">así como lo establecido en el artículo 4 de la Resolución 1707 de 2018 expedida por esta Entidad, </w:t>
      </w:r>
      <w:r w:rsidRPr="00C34F68">
        <w:rPr>
          <w:rFonts w:ascii="Verdana" w:eastAsia="Calibri" w:hAnsi="Verdana" w:cs="Arial"/>
          <w:lang w:val="es-ES" w:eastAsia="es-ES"/>
        </w:rPr>
        <w:t xml:space="preserve">la Agencia Nacional de Contratación Pública – Colombia Compra Eficiente– responde su solicitud de consulta de fecha 22 de agosto de 2024, en la que manifiesta lo siguiente: </w:t>
      </w:r>
    </w:p>
    <w:p w14:paraId="2DE3B25A" w14:textId="77777777" w:rsidR="00C34F68" w:rsidRPr="00C34F68" w:rsidRDefault="00C34F68" w:rsidP="00C34F68">
      <w:pPr>
        <w:tabs>
          <w:tab w:val="left" w:pos="142"/>
          <w:tab w:val="left" w:pos="284"/>
        </w:tabs>
        <w:spacing w:line="276" w:lineRule="auto"/>
        <w:contextualSpacing/>
        <w:jc w:val="both"/>
        <w:rPr>
          <w:rFonts w:ascii="Verdana" w:eastAsia="Century Gothic" w:hAnsi="Verdana" w:cs="Century Gothic"/>
          <w:b/>
          <w:bCs/>
          <w:lang w:val="es-ES"/>
        </w:rPr>
      </w:pPr>
    </w:p>
    <w:p w14:paraId="133DE45D" w14:textId="77777777" w:rsidR="00C34F68" w:rsidRPr="00C34F68" w:rsidRDefault="00C34F68" w:rsidP="00C34F68">
      <w:pPr>
        <w:spacing w:after="0" w:line="240" w:lineRule="auto"/>
        <w:ind w:left="709" w:right="709"/>
        <w:jc w:val="both"/>
        <w:rPr>
          <w:rFonts w:ascii="Verdana" w:eastAsia="Century Gothic" w:hAnsi="Verdana" w:cs="Century Gothic"/>
          <w:sz w:val="21"/>
          <w:szCs w:val="21"/>
          <w:lang w:val="es-ES"/>
        </w:rPr>
      </w:pPr>
      <w:r w:rsidRPr="00C34F68">
        <w:rPr>
          <w:rFonts w:ascii="Verdana" w:eastAsia="Century Gothic" w:hAnsi="Verdana" w:cs="Century Gothic"/>
          <w:sz w:val="21"/>
          <w:szCs w:val="21"/>
          <w:lang w:val="es-ES"/>
        </w:rPr>
        <w:t xml:space="preserve">“Existe </w:t>
      </w:r>
      <w:proofErr w:type="gramStart"/>
      <w:r w:rsidRPr="00C34F68">
        <w:rPr>
          <w:rFonts w:ascii="Verdana" w:eastAsia="Century Gothic" w:hAnsi="Verdana" w:cs="Century Gothic"/>
          <w:sz w:val="21"/>
          <w:szCs w:val="21"/>
          <w:lang w:val="es-ES"/>
        </w:rPr>
        <w:t>un situación muy compleja</w:t>
      </w:r>
      <w:proofErr w:type="gramEnd"/>
      <w:r w:rsidRPr="00C34F68">
        <w:rPr>
          <w:rFonts w:ascii="Verdana" w:eastAsia="Century Gothic" w:hAnsi="Verdana" w:cs="Century Gothic"/>
          <w:sz w:val="21"/>
          <w:szCs w:val="21"/>
          <w:lang w:val="es-ES"/>
        </w:rPr>
        <w:t xml:space="preserve"> en territorio, frente al tema de convenios solidarios. La pregunta es </w:t>
      </w:r>
      <w:proofErr w:type="gramStart"/>
      <w:r w:rsidRPr="00C34F68">
        <w:rPr>
          <w:rFonts w:ascii="Verdana" w:eastAsia="Century Gothic" w:hAnsi="Verdana" w:cs="Century Gothic"/>
          <w:sz w:val="21"/>
          <w:szCs w:val="21"/>
          <w:lang w:val="es-ES"/>
        </w:rPr>
        <w:t>concreto</w:t>
      </w:r>
      <w:proofErr w:type="gramEnd"/>
      <w:r w:rsidRPr="00C34F68">
        <w:rPr>
          <w:rFonts w:ascii="Verdana" w:eastAsia="Century Gothic" w:hAnsi="Verdana" w:cs="Century Gothic"/>
          <w:sz w:val="21"/>
          <w:szCs w:val="21"/>
          <w:lang w:val="es-ES"/>
        </w:rPr>
        <w:t xml:space="preserve">, es buscar orientación frente a la viabilidad o no de suscribir convenio solidarios. ¿Es posible </w:t>
      </w:r>
      <w:r w:rsidRPr="00C34F68">
        <w:rPr>
          <w:rFonts w:ascii="Verdana" w:eastAsia="Century Gothic" w:hAnsi="Verdana" w:cs="Century Gothic"/>
          <w:sz w:val="21"/>
          <w:szCs w:val="21"/>
          <w:lang w:val="es-ES"/>
        </w:rPr>
        <w:lastRenderedPageBreak/>
        <w:t>en la actualidad adelantar convenios solidarios con las juntas de acción comunal?”</w:t>
      </w:r>
    </w:p>
    <w:p w14:paraId="486E8A11" w14:textId="77777777" w:rsidR="00C34F68" w:rsidRPr="00C34F68" w:rsidRDefault="00C34F68" w:rsidP="00C34F68">
      <w:pPr>
        <w:spacing w:after="0" w:line="240" w:lineRule="auto"/>
        <w:ind w:left="709" w:right="709"/>
        <w:jc w:val="both"/>
        <w:rPr>
          <w:rFonts w:ascii="Verdana" w:eastAsia="Century Gothic" w:hAnsi="Verdana" w:cs="Century Gothic"/>
          <w:lang w:val="es-ES"/>
        </w:rPr>
      </w:pPr>
      <w:r w:rsidRPr="00C34F68">
        <w:rPr>
          <w:rFonts w:ascii="Verdana" w:eastAsia="Century Gothic" w:hAnsi="Verdana" w:cs="Century Gothic"/>
          <w:sz w:val="20"/>
          <w:szCs w:val="20"/>
          <w:lang w:val="es-ES"/>
        </w:rPr>
        <w:t xml:space="preserve">   </w:t>
      </w:r>
    </w:p>
    <w:p w14:paraId="53B3968D" w14:textId="77777777" w:rsidR="00C34F68" w:rsidRPr="00C34F68" w:rsidRDefault="00C34F68" w:rsidP="00C34F68">
      <w:pPr>
        <w:spacing w:after="120" w:line="276" w:lineRule="auto"/>
        <w:ind w:firstLine="709"/>
        <w:jc w:val="both"/>
        <w:rPr>
          <w:rFonts w:ascii="Verdana" w:eastAsia="Calibri" w:hAnsi="Verdana" w:cs="Arial"/>
          <w:szCs w:val="24"/>
          <w:lang w:val="es-ES_tradnl" w:eastAsia="es-ES_tradnl"/>
        </w:rPr>
      </w:pPr>
      <w:r w:rsidRPr="00C34F68">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compras públicas.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34F68">
        <w:rPr>
          <w:rFonts w:ascii="Verdana" w:eastAsia="Calibri" w:hAnsi="Verdana" w:cs="Arial"/>
          <w:szCs w:val="24"/>
          <w:lang w:val="es-ES_tradnl" w:eastAsia="es-ES_tradnl"/>
        </w:rPr>
        <w:tab/>
      </w:r>
    </w:p>
    <w:p w14:paraId="2BA37A0A" w14:textId="77777777" w:rsidR="00C34F68" w:rsidRPr="00C34F68" w:rsidRDefault="00C34F68" w:rsidP="00C34F68">
      <w:pPr>
        <w:spacing w:after="0" w:line="276" w:lineRule="auto"/>
        <w:ind w:firstLine="709"/>
        <w:jc w:val="both"/>
        <w:rPr>
          <w:rFonts w:ascii="Verdana" w:eastAsia="Calibri" w:hAnsi="Verdana" w:cs="Arial"/>
          <w:lang w:val="es-ES" w:eastAsia="es-ES"/>
        </w:rPr>
      </w:pPr>
      <w:r w:rsidRPr="00C34F68">
        <w:rPr>
          <w:rFonts w:ascii="Verdana" w:eastAsia="Calibri" w:hAnsi="Verdana" w:cs="Arial"/>
          <w:lang w:val="es-ES" w:eastAsia="es-ES"/>
        </w:rPr>
        <w:t xml:space="preserve">Conforme a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398D8ACE" w14:textId="77777777" w:rsidR="00C34F68" w:rsidRPr="00C34F68" w:rsidRDefault="00C34F68" w:rsidP="00C34F68">
      <w:pPr>
        <w:spacing w:after="0" w:line="276" w:lineRule="auto"/>
        <w:ind w:firstLine="709"/>
        <w:jc w:val="both"/>
        <w:rPr>
          <w:rFonts w:ascii="Verdana" w:eastAsia="Calibri" w:hAnsi="Verdana" w:cs="Arial"/>
          <w:lang w:val="es-ES" w:eastAsia="es-ES"/>
        </w:rPr>
      </w:pPr>
    </w:p>
    <w:p w14:paraId="0612CB05" w14:textId="77777777" w:rsidR="00C34F68" w:rsidRPr="00C34F68" w:rsidRDefault="00C34F68" w:rsidP="00C34F68">
      <w:pPr>
        <w:numPr>
          <w:ilvl w:val="0"/>
          <w:numId w:val="16"/>
        </w:numPr>
        <w:tabs>
          <w:tab w:val="left" w:pos="142"/>
          <w:tab w:val="left" w:pos="284"/>
        </w:tabs>
        <w:spacing w:after="0" w:line="276" w:lineRule="auto"/>
        <w:ind w:left="357" w:hanging="357"/>
        <w:contextualSpacing/>
        <w:jc w:val="both"/>
        <w:rPr>
          <w:rFonts w:ascii="Verdana" w:eastAsia="Century Gothic" w:hAnsi="Verdana" w:cs="Century Gothic"/>
          <w:b/>
          <w:bCs/>
          <w:lang w:val="es-ES"/>
        </w:rPr>
      </w:pPr>
      <w:r w:rsidRPr="00C34F68">
        <w:rPr>
          <w:rFonts w:ascii="Verdana" w:eastAsia="Century Gothic" w:hAnsi="Verdana" w:cs="Century Gothic"/>
          <w:b/>
          <w:bCs/>
          <w:lang w:val="es-ES"/>
        </w:rPr>
        <w:t>Problema planteado:</w:t>
      </w:r>
    </w:p>
    <w:p w14:paraId="1A032B8D" w14:textId="77777777" w:rsidR="00C34F68" w:rsidRPr="00C34F68" w:rsidRDefault="00C34F68" w:rsidP="00C34F68">
      <w:pPr>
        <w:tabs>
          <w:tab w:val="left" w:pos="426"/>
        </w:tabs>
        <w:spacing w:after="0" w:line="276" w:lineRule="auto"/>
        <w:jc w:val="both"/>
        <w:rPr>
          <w:rFonts w:ascii="Verdana" w:eastAsia="Century Gothic" w:hAnsi="Verdana" w:cs="Century Gothic"/>
          <w:lang w:val="es-ES"/>
        </w:rPr>
      </w:pPr>
    </w:p>
    <w:p w14:paraId="06AA8490" w14:textId="77777777" w:rsidR="00C34F68" w:rsidRPr="00C34F68" w:rsidRDefault="00C34F68" w:rsidP="00C34F68">
      <w:pPr>
        <w:snapToGrid w:val="0"/>
        <w:spacing w:after="0" w:line="276" w:lineRule="auto"/>
        <w:jc w:val="both"/>
        <w:rPr>
          <w:rFonts w:ascii="Verdana" w:eastAsia="Century Gothic" w:hAnsi="Verdana" w:cs="Century Gothic"/>
        </w:rPr>
      </w:pPr>
      <w:r w:rsidRPr="00C34F68">
        <w:rPr>
          <w:rFonts w:ascii="Verdana" w:eastAsia="Century Gothic" w:hAnsi="Verdana" w:cs="Century Gothic"/>
        </w:rPr>
        <w:t>De acuerdo con el contenido de su solicitud, esta Agencia resolverá el siguiente problema jurídico: ¿es posible actualmente celebrar convenios solidarios con Organismos de Acción Comunal?</w:t>
      </w:r>
    </w:p>
    <w:p w14:paraId="56AC2E9A" w14:textId="77777777" w:rsidR="00C34F68" w:rsidRPr="00C34F68" w:rsidRDefault="00C34F68" w:rsidP="00C34F68">
      <w:pPr>
        <w:snapToGrid w:val="0"/>
        <w:spacing w:after="0" w:line="276" w:lineRule="auto"/>
        <w:jc w:val="both"/>
        <w:rPr>
          <w:rFonts w:ascii="Verdana" w:eastAsia="Calibri" w:hAnsi="Verdana" w:cs="Arial"/>
          <w:lang w:val="es-ES"/>
        </w:rPr>
      </w:pPr>
    </w:p>
    <w:p w14:paraId="26849CD1" w14:textId="77777777" w:rsidR="00C34F68" w:rsidRPr="00C34F68" w:rsidRDefault="00C34F68" w:rsidP="00C34F68">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rPr>
      </w:pPr>
      <w:r w:rsidRPr="00C34F68">
        <w:rPr>
          <w:rFonts w:ascii="Verdana" w:eastAsia="Century Gothic" w:hAnsi="Verdana" w:cs="Century Gothic"/>
          <w:b/>
          <w:bCs/>
          <w:lang w:val="es-ES"/>
        </w:rPr>
        <w:t>Respuesta:</w:t>
      </w:r>
    </w:p>
    <w:p w14:paraId="4880D3B8" w14:textId="77777777" w:rsidR="00C34F68" w:rsidRPr="00C34F68" w:rsidRDefault="00C34F68" w:rsidP="00C34F68">
      <w:pPr>
        <w:tabs>
          <w:tab w:val="left" w:pos="142"/>
          <w:tab w:val="left" w:pos="284"/>
        </w:tabs>
        <w:snapToGrid w:val="0"/>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34F68" w:rsidRPr="00C34F68" w14:paraId="7CE6E3EF" w14:textId="77777777" w:rsidTr="007D483F">
        <w:tc>
          <w:tcPr>
            <w:tcW w:w="8828" w:type="dxa"/>
            <w:shd w:val="clear" w:color="auto" w:fill="auto"/>
          </w:tcPr>
          <w:p w14:paraId="114712DD" w14:textId="77777777" w:rsidR="00C34F68" w:rsidRPr="00C34F68" w:rsidRDefault="00C34F68" w:rsidP="00C34F68">
            <w:pPr>
              <w:snapToGrid w:val="0"/>
              <w:spacing w:line="276" w:lineRule="auto"/>
              <w:jc w:val="both"/>
              <w:rPr>
                <w:rFonts w:ascii="Verdana" w:eastAsia="Calibri" w:hAnsi="Verdana" w:cs="Arial"/>
                <w:color w:val="000000"/>
                <w:lang w:val="es-ES_tradnl"/>
              </w:rPr>
            </w:pPr>
            <w:r w:rsidRPr="00C34F68">
              <w:rPr>
                <w:rFonts w:ascii="Verdana" w:eastAsia="Calibri" w:hAnsi="Verdana" w:cs="Arial"/>
                <w:lang w:val="es-ES"/>
              </w:rPr>
              <w:t>De conformidad con el artículo 95 de la Ley 2166 de 2021, l</w:t>
            </w:r>
            <w:r w:rsidRPr="00C34F68">
              <w:rPr>
                <w:rFonts w:ascii="Verdana" w:eastAsia="Aptos" w:hAnsi="Verdana" w:cs="Arial"/>
                <w:bCs/>
                <w:color w:val="000000"/>
                <w:lang w:eastAsia="es-MX"/>
              </w:rPr>
              <w:t xml:space="preserve">as </w:t>
            </w:r>
            <w:r w:rsidRPr="00C34F68">
              <w:rPr>
                <w:rFonts w:ascii="Verdana" w:eastAsia="Calibri" w:hAnsi="Verdana" w:cs="Arial"/>
                <w:color w:val="000000"/>
                <w:lang w:val="es-ES_tradnl"/>
              </w:rPr>
              <w:t>“</w:t>
            </w:r>
            <w:r w:rsidRPr="00C34F68">
              <w:rPr>
                <w:rFonts w:ascii="Verdana" w:eastAsia="Aptos" w:hAnsi="Verdana" w:cs="Arial"/>
                <w:bCs/>
                <w:color w:val="000000"/>
                <w:lang w:eastAsia="es-MX"/>
              </w:rPr>
              <w:t>entidades del</w:t>
            </w:r>
            <w:r w:rsidRPr="00C34F68">
              <w:rPr>
                <w:rFonts w:ascii="Verdana" w:eastAsia="Calibri" w:hAnsi="Verdana" w:cs="Arial"/>
                <w:color w:val="000000"/>
                <w:lang w:val="es-ES_tradnl"/>
              </w:rPr>
              <w:t xml:space="preserve"> </w:t>
            </w:r>
            <w:r w:rsidRPr="00C34F68">
              <w:rPr>
                <w:rFonts w:ascii="Verdana" w:eastAsia="Aptos" w:hAnsi="Verdana" w:cs="Arial"/>
                <w:color w:val="000000"/>
              </w:rPr>
              <w:t>orden Nacional, Departamental, Distrital y municipal</w:t>
            </w:r>
            <w:r w:rsidRPr="00C34F68">
              <w:rPr>
                <w:rFonts w:ascii="Verdana" w:eastAsia="Calibri" w:hAnsi="Verdana" w:cs="Arial"/>
                <w:color w:val="000000"/>
                <w:lang w:val="es-ES_tradnl"/>
              </w:rPr>
              <w:t xml:space="preserve">” y los organismos de acción comunal podrán celebrar directamente convenios solidarios con el fin de ejecutar obras hasta por la menor cuantía, es decir, la modalidad de contratación establecida para este caso es la contratación directa. La referida Ley se encuentra vigente y establece el marco normativo que rige la contratación directa de convenios solidarios para la ejecución de obras </w:t>
            </w:r>
            <w:r w:rsidRPr="00C34F68">
              <w:rPr>
                <w:rFonts w:ascii="Verdana" w:eastAsia="Calibri" w:hAnsi="Verdana" w:cs="Arial"/>
                <w:i/>
                <w:iCs/>
                <w:color w:val="000000"/>
                <w:lang w:val="es-ES_tradnl"/>
              </w:rPr>
              <w:t>hasta</w:t>
            </w:r>
            <w:r w:rsidRPr="00C34F68">
              <w:rPr>
                <w:rFonts w:ascii="Verdana" w:eastAsia="Calibri" w:hAnsi="Verdana" w:cs="Arial"/>
                <w:color w:val="000000"/>
                <w:lang w:val="es-ES_tradnl"/>
              </w:rPr>
              <w:t xml:space="preserve"> la menor cuantía con organismos de acción comunal.</w:t>
            </w:r>
          </w:p>
          <w:p w14:paraId="6EAB53AB" w14:textId="77777777" w:rsidR="00C34F68" w:rsidRPr="00C34F68" w:rsidRDefault="00C34F68" w:rsidP="00C34F68">
            <w:pPr>
              <w:snapToGrid w:val="0"/>
              <w:spacing w:line="276" w:lineRule="auto"/>
              <w:jc w:val="both"/>
              <w:rPr>
                <w:rFonts w:ascii="Verdana" w:eastAsia="Calibri" w:hAnsi="Verdana" w:cs="Arial"/>
                <w:lang w:val="es-ES_tradnl"/>
              </w:rPr>
            </w:pPr>
          </w:p>
          <w:p w14:paraId="3DB5A77B" w14:textId="77777777" w:rsidR="00C34F68" w:rsidRPr="00C34F68" w:rsidRDefault="00C34F68" w:rsidP="00C34F68">
            <w:pPr>
              <w:snapToGrid w:val="0"/>
              <w:spacing w:line="276" w:lineRule="auto"/>
              <w:jc w:val="both"/>
              <w:rPr>
                <w:rFonts w:ascii="Verdana" w:eastAsia="Calibri" w:hAnsi="Verdana" w:cs="Arial"/>
                <w:color w:val="000000"/>
                <w:lang w:val="es-ES"/>
              </w:rPr>
            </w:pPr>
            <w:r w:rsidRPr="00C34F68">
              <w:rPr>
                <w:rFonts w:ascii="Verdana" w:eastAsia="Calibri" w:hAnsi="Verdana" w:cs="Arial"/>
                <w:color w:val="000000"/>
                <w:lang w:val="es-ES"/>
              </w:rPr>
              <w:lastRenderedPageBreak/>
              <w:t>Sin perjuicio de lo anterior, pese a la suspensión provisional decretada por el Consejo de Estado sobre el artículo 15 del Decreto Reglamentario 142 de 2023 que adicionó el artículo 2.2.15.1.1 del Decreto 1082 de 2015, en criterio de esta Subdirección, los entes del orden nacional, departamental, distrital y municipal siguen autorizados para celebrar convenios solidarios con Organismos de Acción Comunal para la ejecución de obras hasta la menor cuantía, cumpliendo los requisitos establecidos en el artículo 95 de la Ley 2166 de 2021, normas cuya vigencia no se ve afectada por el auto del 28 de mayo de 2024 del Alto Tribunal. Lo mismo ocurre con los documentos tipo para la contratación directa de convenios solidarios para la ejecución de obras hasta la menor cuantía con organismos de acción comunal, toda vez que su fundamento es el artículo 95 de la Ley 2166 de 2021, el cual se encuentra vigente.</w:t>
            </w:r>
          </w:p>
        </w:tc>
      </w:tr>
    </w:tbl>
    <w:p w14:paraId="40C34840" w14:textId="77777777" w:rsidR="00C34F68" w:rsidRPr="00C34F68" w:rsidRDefault="00C34F68" w:rsidP="00C34F68">
      <w:pPr>
        <w:tabs>
          <w:tab w:val="left" w:pos="142"/>
          <w:tab w:val="left" w:pos="284"/>
        </w:tabs>
        <w:snapToGrid w:val="0"/>
        <w:spacing w:after="0" w:line="276" w:lineRule="auto"/>
        <w:jc w:val="both"/>
        <w:rPr>
          <w:rFonts w:ascii="Verdana" w:eastAsia="Century Gothic" w:hAnsi="Verdana" w:cs="Century Gothic"/>
          <w:b/>
          <w:bCs/>
          <w:lang w:val="es-ES"/>
        </w:rPr>
      </w:pPr>
    </w:p>
    <w:p w14:paraId="1EB7A5FB" w14:textId="77777777" w:rsidR="00C34F68" w:rsidRPr="00C34F68" w:rsidRDefault="00C34F68" w:rsidP="00C34F68">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rPr>
      </w:pPr>
      <w:r w:rsidRPr="00C34F68">
        <w:rPr>
          <w:rFonts w:ascii="Verdana" w:eastAsia="Century Gothic" w:hAnsi="Verdana" w:cs="Century Gothic"/>
          <w:b/>
          <w:bCs/>
          <w:lang w:val="es-ES"/>
        </w:rPr>
        <w:t>Razones de la respuesta:</w:t>
      </w:r>
    </w:p>
    <w:p w14:paraId="066742C9" w14:textId="77777777" w:rsidR="00C34F68" w:rsidRPr="00C34F68" w:rsidRDefault="00C34F68" w:rsidP="00C34F68">
      <w:pPr>
        <w:tabs>
          <w:tab w:val="left" w:pos="142"/>
          <w:tab w:val="left" w:pos="284"/>
        </w:tabs>
        <w:snapToGrid w:val="0"/>
        <w:spacing w:after="0" w:line="276" w:lineRule="auto"/>
        <w:ind w:left="357"/>
        <w:jc w:val="both"/>
        <w:rPr>
          <w:rFonts w:ascii="Verdana" w:eastAsia="Century Gothic" w:hAnsi="Verdana" w:cs="Century Gothic"/>
          <w:b/>
          <w:bCs/>
          <w:lang w:val="es-ES"/>
        </w:rPr>
      </w:pPr>
    </w:p>
    <w:p w14:paraId="4279E020" w14:textId="77777777" w:rsidR="00C34F68" w:rsidRPr="00C34F68" w:rsidRDefault="00C34F68" w:rsidP="00C34F68">
      <w:pPr>
        <w:snapToGrid w:val="0"/>
        <w:spacing w:after="0" w:line="276" w:lineRule="auto"/>
        <w:jc w:val="both"/>
        <w:rPr>
          <w:rFonts w:ascii="Verdana" w:eastAsia="Calibri" w:hAnsi="Verdana" w:cs="Arial"/>
          <w:lang w:val="es-ES"/>
        </w:rPr>
      </w:pPr>
      <w:r w:rsidRPr="00C34F68">
        <w:rPr>
          <w:rFonts w:ascii="Verdana" w:eastAsia="Calibri" w:hAnsi="Verdana" w:cs="Arial"/>
          <w:lang w:val="es-ES"/>
        </w:rPr>
        <w:t xml:space="preserve">Lo anterior se sustenta en las siguientes consideraciones: </w:t>
      </w:r>
    </w:p>
    <w:p w14:paraId="589813ED" w14:textId="77777777" w:rsidR="00C34F68" w:rsidRPr="00C34F68" w:rsidRDefault="00C34F68" w:rsidP="00C34F68">
      <w:pPr>
        <w:spacing w:after="0" w:line="276" w:lineRule="auto"/>
        <w:jc w:val="both"/>
        <w:rPr>
          <w:rFonts w:ascii="Verdana" w:eastAsia="Calibri" w:hAnsi="Verdana" w:cs="Arial"/>
          <w:lang w:val="es-ES"/>
        </w:rPr>
      </w:pPr>
    </w:p>
    <w:p w14:paraId="5D413EF1" w14:textId="77777777" w:rsidR="00C34F68" w:rsidRPr="00C34F68" w:rsidRDefault="00C34F68" w:rsidP="00C34F68">
      <w:pPr>
        <w:numPr>
          <w:ilvl w:val="0"/>
          <w:numId w:val="18"/>
        </w:numPr>
        <w:spacing w:after="0" w:line="276" w:lineRule="auto"/>
        <w:contextualSpacing/>
        <w:jc w:val="both"/>
        <w:rPr>
          <w:rFonts w:ascii="Verdana" w:eastAsia="Calibri" w:hAnsi="Verdana" w:cs="Arial"/>
          <w:color w:val="000000"/>
          <w:lang w:val="es-ES"/>
        </w:rPr>
      </w:pPr>
      <w:r w:rsidRPr="00C34F68">
        <w:rPr>
          <w:rFonts w:ascii="Verdana" w:eastAsia="Calibri" w:hAnsi="Verdana" w:cs="Arial"/>
          <w:color w:val="000000"/>
          <w:lang w:val="es-ES"/>
        </w:rPr>
        <w:t xml:space="preserve">En congruencia con el ámbito de aplicación de la Ley 2166 de 2021 y el Decreto 142 de 2023, existen tres (3) alternativas mediante las cuales las entidades del orden nacional, departamental, distrital o municipal pueden celebrar convenios solidarios con organismos de acción comunal. El </w:t>
      </w:r>
      <w:r w:rsidRPr="00C34F68">
        <w:rPr>
          <w:rFonts w:ascii="Verdana" w:eastAsia="Calibri" w:hAnsi="Verdana" w:cs="Arial"/>
          <w:i/>
          <w:iCs/>
          <w:color w:val="000000"/>
          <w:lang w:val="es-ES"/>
        </w:rPr>
        <w:t>primer régimen</w:t>
      </w:r>
      <w:r w:rsidRPr="00C34F68">
        <w:rPr>
          <w:rFonts w:ascii="Verdana" w:eastAsia="Calibri" w:hAnsi="Verdana" w:cs="Arial"/>
          <w:color w:val="000000"/>
          <w:lang w:val="es-ES"/>
        </w:rPr>
        <w:t xml:space="preserve"> encuentra su fundamento en el parágrafo cuarto del artículo 3 de la Ley 136 de 1994 –modificado por el artículo 6 de la Ley 1551 de 2012–. Un </w:t>
      </w:r>
      <w:r w:rsidRPr="00C34F68">
        <w:rPr>
          <w:rFonts w:ascii="Verdana" w:eastAsia="Calibri" w:hAnsi="Verdana" w:cs="Arial"/>
          <w:i/>
          <w:iCs/>
          <w:color w:val="000000"/>
          <w:lang w:val="es-ES"/>
        </w:rPr>
        <w:t>segundo</w:t>
      </w:r>
      <w:r w:rsidRPr="00C34F68">
        <w:rPr>
          <w:rFonts w:ascii="Verdana" w:eastAsia="Calibri" w:hAnsi="Verdana" w:cs="Arial"/>
          <w:color w:val="000000"/>
          <w:lang w:val="es-ES"/>
        </w:rPr>
        <w:t xml:space="preserve"> </w:t>
      </w:r>
      <w:r w:rsidRPr="00C34F68">
        <w:rPr>
          <w:rFonts w:ascii="Verdana" w:eastAsia="Calibri" w:hAnsi="Verdana" w:cs="Arial"/>
          <w:i/>
          <w:iCs/>
          <w:color w:val="000000"/>
          <w:lang w:val="es-ES"/>
        </w:rPr>
        <w:t>régimen</w:t>
      </w:r>
      <w:r w:rsidRPr="00C34F68">
        <w:rPr>
          <w:rFonts w:ascii="Verdana" w:eastAsia="Calibri" w:hAnsi="Verdana" w:cs="Arial"/>
          <w:color w:val="000000"/>
          <w:lang w:val="es-ES"/>
        </w:rPr>
        <w:t xml:space="preserve"> o modalidad de contratación se encuentra prevista en el Decreto 092 de 2017, exceptuando lo consignado en su artículo quinto, pues versa sobre convenios de asociación. </w:t>
      </w:r>
      <w:r w:rsidRPr="00C34F68">
        <w:rPr>
          <w:rFonts w:ascii="Verdana" w:eastAsia="Calibri" w:hAnsi="Verdana" w:cs="Arial"/>
          <w:i/>
          <w:iCs/>
          <w:color w:val="000000"/>
          <w:lang w:val="es-ES"/>
        </w:rPr>
        <w:t>Por último</w:t>
      </w:r>
      <w:r w:rsidRPr="00C34F68">
        <w:rPr>
          <w:rFonts w:ascii="Verdana" w:eastAsia="Calibri" w:hAnsi="Verdana" w:cs="Arial"/>
          <w:color w:val="000000"/>
          <w:lang w:val="es-ES"/>
        </w:rPr>
        <w:t xml:space="preserve">, en armonía con la modificación realizada por la Ley 1955 de 2019, se presenta un </w:t>
      </w:r>
      <w:r w:rsidRPr="00C34F68">
        <w:rPr>
          <w:rFonts w:ascii="Verdana" w:eastAsia="Calibri" w:hAnsi="Verdana" w:cs="Arial"/>
          <w:i/>
          <w:iCs/>
          <w:color w:val="000000"/>
          <w:lang w:val="es-ES"/>
        </w:rPr>
        <w:t>tercer régimen</w:t>
      </w:r>
      <w:r w:rsidRPr="00C34F68">
        <w:rPr>
          <w:rFonts w:ascii="Verdana" w:eastAsia="Calibri" w:hAnsi="Verdana" w:cs="Arial"/>
          <w:color w:val="000000"/>
          <w:lang w:val="es-ES"/>
        </w:rPr>
        <w:t>, que encuentra su fundamento en los parágrafos tercero y quinto del artículo tercero de la Ley 136 de 1994.</w:t>
      </w:r>
    </w:p>
    <w:p w14:paraId="2B188735" w14:textId="77777777" w:rsidR="00C34F68" w:rsidRPr="00C34F68" w:rsidRDefault="00C34F68" w:rsidP="00C34F68">
      <w:pPr>
        <w:spacing w:after="0" w:line="276" w:lineRule="auto"/>
        <w:ind w:left="720"/>
        <w:contextualSpacing/>
        <w:jc w:val="both"/>
        <w:rPr>
          <w:rFonts w:ascii="Verdana" w:eastAsia="Calibri" w:hAnsi="Verdana" w:cs="Arial"/>
          <w:color w:val="000000"/>
          <w:lang w:val="es-ES"/>
        </w:rPr>
      </w:pPr>
    </w:p>
    <w:p w14:paraId="6707C60E" w14:textId="77777777" w:rsidR="00C34F68" w:rsidRPr="00C34F68" w:rsidRDefault="00C34F68" w:rsidP="00C34F68">
      <w:pPr>
        <w:numPr>
          <w:ilvl w:val="0"/>
          <w:numId w:val="18"/>
        </w:numPr>
        <w:spacing w:after="0" w:line="276" w:lineRule="auto"/>
        <w:contextualSpacing/>
        <w:jc w:val="both"/>
        <w:rPr>
          <w:rFonts w:ascii="Verdana" w:eastAsia="Calibri" w:hAnsi="Verdana" w:cs="Arial"/>
          <w:color w:val="000000"/>
          <w:lang w:val="es-ES"/>
        </w:rPr>
      </w:pPr>
      <w:r w:rsidRPr="00C34F68">
        <w:rPr>
          <w:rFonts w:ascii="Verdana" w:eastAsia="Aptos" w:hAnsi="Verdana" w:cs="Arial"/>
          <w:spacing w:val="2"/>
          <w:lang w:eastAsia="es-CO"/>
        </w:rPr>
        <w:t xml:space="preserve">Con fundamento en la competencia prevista en el artículo 1 de la Ley 2022 de 2020, el pasado 30 de junio de 2023 la Agencia Nacional de Contratación Pública </w:t>
      </w:r>
      <w:r w:rsidRPr="00C34F68">
        <w:rPr>
          <w:rFonts w:ascii="Verdana" w:eastAsia="Calibri" w:hAnsi="Verdana" w:cs="Arial"/>
          <w:color w:val="000000"/>
          <w:lang w:val="es-ES" w:eastAsia="es-ES"/>
        </w:rPr>
        <w:t>– Colombia Compra Eficiente</w:t>
      </w:r>
      <w:r w:rsidRPr="00C34F68">
        <w:rPr>
          <w:rFonts w:ascii="Verdana" w:eastAsia="Aptos" w:hAnsi="Verdana" w:cs="Arial"/>
          <w:spacing w:val="2"/>
          <w:lang w:eastAsia="es-CO"/>
        </w:rPr>
        <w:t xml:space="preserve"> expidió la Resolución 358 de 2023 “</w:t>
      </w:r>
      <w:hyperlink r:id="rId11" w:history="1">
        <w:r w:rsidRPr="00C34F68">
          <w:rPr>
            <w:rFonts w:ascii="Verdana" w:eastAsia="Aptos" w:hAnsi="Verdana" w:cs="Arial"/>
            <w:spacing w:val="2"/>
            <w:lang w:eastAsia="es-CO"/>
          </w:rPr>
          <w:t xml:space="preserve">Por la cual se adopta el documento tipo para la contratación directa de convenios solidarios para la ejecución de obras </w:t>
        </w:r>
        <w:r w:rsidRPr="00C34F68">
          <w:rPr>
            <w:rFonts w:ascii="Verdana" w:eastAsia="Aptos" w:hAnsi="Verdana" w:cs="Arial"/>
            <w:spacing w:val="2"/>
            <w:lang w:eastAsia="es-CO"/>
          </w:rPr>
          <w:lastRenderedPageBreak/>
          <w:t>hasta la menor cuantía con organismos de acción comunal”</w:t>
        </w:r>
        <w:r w:rsidRPr="00C34F68">
          <w:rPr>
            <w:rFonts w:ascii="Verdana" w:eastAsia="Aptos" w:hAnsi="Verdana" w:cs="Times New Roman"/>
            <w:kern w:val="2"/>
            <w:vertAlign w:val="superscript"/>
            <w:lang w:eastAsia="es-CO"/>
            <w14:ligatures w14:val="standardContextual"/>
          </w:rPr>
          <w:footnoteReference w:id="1"/>
        </w:r>
        <w:r w:rsidRPr="00C34F68">
          <w:rPr>
            <w:rFonts w:ascii="Verdana" w:eastAsia="Aptos" w:hAnsi="Verdana" w:cs="Arial"/>
            <w:spacing w:val="2"/>
            <w:lang w:eastAsia="es-CO"/>
          </w:rPr>
          <w:t>. </w:t>
        </w:r>
      </w:hyperlink>
      <w:r w:rsidRPr="00C34F68">
        <w:rPr>
          <w:rFonts w:ascii="Verdana" w:eastAsia="Aptos" w:hAnsi="Verdana" w:cs="Arial"/>
          <w:spacing w:val="2"/>
          <w:lang w:eastAsia="es-CO"/>
        </w:rPr>
        <w:t xml:space="preserve">La Resolución señalada, consta de cuatro artículos, el primero dispone que esta adopta los documentos tipo para la contratación directa de convenios solidarios para la ejecución de obras hasta la menor cuantía con Organismos de Acción Comunal. </w:t>
      </w:r>
    </w:p>
    <w:p w14:paraId="30460411" w14:textId="77777777" w:rsidR="00C34F68" w:rsidRPr="00C34F68" w:rsidRDefault="00C34F68" w:rsidP="00C34F68">
      <w:pPr>
        <w:spacing w:after="0" w:line="276" w:lineRule="auto"/>
        <w:ind w:left="720"/>
        <w:contextualSpacing/>
        <w:rPr>
          <w:rFonts w:ascii="Verdana" w:eastAsia="Aptos" w:hAnsi="Verdana" w:cs="Arial"/>
          <w:spacing w:val="2"/>
          <w:lang w:eastAsia="es-CO"/>
        </w:rPr>
      </w:pPr>
    </w:p>
    <w:p w14:paraId="0916D91F" w14:textId="77777777" w:rsidR="00C34F68" w:rsidRPr="00C34F68" w:rsidRDefault="00C34F68" w:rsidP="00C34F68">
      <w:pPr>
        <w:numPr>
          <w:ilvl w:val="0"/>
          <w:numId w:val="18"/>
        </w:numPr>
        <w:spacing w:after="0" w:line="276" w:lineRule="auto"/>
        <w:contextualSpacing/>
        <w:jc w:val="both"/>
        <w:rPr>
          <w:rFonts w:ascii="Verdana" w:eastAsia="Calibri" w:hAnsi="Verdana" w:cs="Arial"/>
          <w:color w:val="000000"/>
          <w:lang w:val="es-ES"/>
        </w:rPr>
      </w:pPr>
      <w:r w:rsidRPr="00C34F68">
        <w:rPr>
          <w:rFonts w:ascii="Verdana" w:eastAsia="Aptos" w:hAnsi="Verdana" w:cs="Arial"/>
          <w:spacing w:val="2"/>
          <w:lang w:eastAsia="es-CO"/>
        </w:rPr>
        <w:t>Por su parte, el artículo 2 consagra que los documentos que se adoptan por medio de la Resolución contienen parámetros obligatorios para las entidades sometidas al Estatuto General de Contratación de la Administración Pública que adelanten procesos de selección bajo la modalidad de contratación directa para la celebración de convenios solidarios con organismos de acción comunal para la ejecución de obras hasta el monto de la menor cuantía</w:t>
      </w:r>
      <w:r w:rsidRPr="00C34F68">
        <w:rPr>
          <w:rFonts w:ascii="Verdana" w:eastAsia="Aptos" w:hAnsi="Verdana" w:cs="Times New Roman"/>
          <w:kern w:val="2"/>
          <w:vertAlign w:val="superscript"/>
          <w:lang w:eastAsia="es-CO"/>
          <w14:ligatures w14:val="standardContextual"/>
        </w:rPr>
        <w:footnoteReference w:id="2"/>
      </w:r>
      <w:r w:rsidRPr="00C34F68">
        <w:rPr>
          <w:rFonts w:ascii="Verdana" w:eastAsia="Aptos" w:hAnsi="Verdana" w:cs="Arial"/>
          <w:spacing w:val="2"/>
          <w:lang w:eastAsia="es-CO"/>
        </w:rPr>
        <w:t xml:space="preserve">. Además, en este artículo se señala que componen ese documento tipo: i) Minuta tipo, ii) Anexo1 – Especificaciones técnicas, iii) Anexo 2 – Análisis del Sector y </w:t>
      </w:r>
      <w:proofErr w:type="spellStart"/>
      <w:r w:rsidRPr="00C34F68">
        <w:rPr>
          <w:rFonts w:ascii="Verdana" w:eastAsia="Aptos" w:hAnsi="Verdana" w:cs="Arial"/>
          <w:spacing w:val="2"/>
          <w:lang w:eastAsia="es-CO"/>
        </w:rPr>
        <w:t>iv</w:t>
      </w:r>
      <w:proofErr w:type="spellEnd"/>
      <w:r w:rsidRPr="00C34F68">
        <w:rPr>
          <w:rFonts w:ascii="Verdana" w:eastAsia="Aptos" w:hAnsi="Verdana" w:cs="Arial"/>
          <w:spacing w:val="2"/>
          <w:lang w:eastAsia="es-CO"/>
        </w:rPr>
        <w:t xml:space="preserve">) Matriz de Riesgos. </w:t>
      </w:r>
    </w:p>
    <w:p w14:paraId="4C941EAD" w14:textId="77777777" w:rsidR="00C34F68" w:rsidRPr="00C34F68" w:rsidRDefault="00C34F68" w:rsidP="00C34F68">
      <w:pPr>
        <w:spacing w:after="0" w:line="276" w:lineRule="auto"/>
        <w:ind w:left="720"/>
        <w:contextualSpacing/>
        <w:rPr>
          <w:rFonts w:ascii="Verdana" w:eastAsia="Aptos" w:hAnsi="Verdana" w:cs="Arial"/>
          <w:spacing w:val="2"/>
          <w:lang w:eastAsia="es-CO"/>
        </w:rPr>
      </w:pPr>
    </w:p>
    <w:p w14:paraId="6969B753" w14:textId="77777777" w:rsidR="00C34F68" w:rsidRPr="00C34F68" w:rsidRDefault="00C34F68" w:rsidP="00C34F68">
      <w:pPr>
        <w:numPr>
          <w:ilvl w:val="0"/>
          <w:numId w:val="18"/>
        </w:numPr>
        <w:spacing w:after="0" w:line="276" w:lineRule="auto"/>
        <w:contextualSpacing/>
        <w:jc w:val="both"/>
        <w:rPr>
          <w:rFonts w:ascii="Verdana" w:eastAsia="Calibri" w:hAnsi="Verdana" w:cs="Arial"/>
          <w:color w:val="000000"/>
          <w:lang w:val="es-ES"/>
        </w:rPr>
      </w:pPr>
      <w:r w:rsidRPr="00C34F68">
        <w:rPr>
          <w:rFonts w:ascii="Verdana" w:eastAsia="Aptos" w:hAnsi="Verdana" w:cs="Arial"/>
          <w:spacing w:val="2"/>
          <w:lang w:eastAsia="es-CO"/>
        </w:rPr>
        <w:t xml:space="preserve">Seguidamente, el artículo 3 </w:t>
      </w:r>
      <w:r w:rsidRPr="00C34F68">
        <w:rPr>
          <w:rFonts w:ascii="Verdana" w:eastAsia="Aptos" w:hAnsi="Verdana" w:cs="Arial"/>
          <w:bCs/>
          <w:lang w:val="es-ES_tradnl"/>
        </w:rPr>
        <w:t xml:space="preserve">dispone la inalterabilidad de los documentos tipo </w:t>
      </w:r>
      <w:r w:rsidRPr="00C34F68">
        <w:rPr>
          <w:rFonts w:ascii="Verdana" w:eastAsia="Calibri" w:hAnsi="Verdana" w:cs="Arial"/>
          <w:lang w:val="es-ES" w:eastAsia="es-MX"/>
        </w:rPr>
        <w:t>para la contratación directa de convenios solidarios para la ejecución de obras hasta la menor cuantía con organismos de acción comunal</w:t>
      </w:r>
      <w:r w:rsidRPr="00C34F68">
        <w:rPr>
          <w:rFonts w:ascii="Verdana" w:eastAsia="Aptos" w:hAnsi="Verdana" w:cs="Arial"/>
          <w:bCs/>
          <w:lang w:val="es-ES_tradnl"/>
        </w:rPr>
        <w:t xml:space="preserve">. En consecuencia, las condiciones establecidas en los documentos que adopte la Agencia, en ejercicio del mandato establecido en el artículo 1 de la Ley 2022 de 2020, son de obligatorio cumplimiento para las entidades sometidas al Estatuto General de Contratación de la Administración Pública que adelanten procesos que deban regirse por su contenido y, salvo que se permita expresamente, no podrán variarse los requisitos fijados en ellos. </w:t>
      </w:r>
    </w:p>
    <w:p w14:paraId="17AADB3F" w14:textId="77777777" w:rsidR="00C34F68" w:rsidRPr="00C34F68" w:rsidRDefault="00C34F68" w:rsidP="00C34F68">
      <w:pPr>
        <w:spacing w:after="0" w:line="276" w:lineRule="auto"/>
        <w:ind w:left="720"/>
        <w:contextualSpacing/>
        <w:rPr>
          <w:rFonts w:ascii="Verdana" w:eastAsia="Calibri" w:hAnsi="Verdana" w:cs="Arial"/>
          <w:bCs/>
          <w:lang w:val="es-ES_tradnl" w:eastAsia="es-ES_tradnl"/>
        </w:rPr>
      </w:pPr>
    </w:p>
    <w:p w14:paraId="10A9CF8A" w14:textId="77777777" w:rsidR="00C34F68" w:rsidRPr="00C34F68" w:rsidRDefault="00C34F68" w:rsidP="00C34F68">
      <w:pPr>
        <w:numPr>
          <w:ilvl w:val="0"/>
          <w:numId w:val="18"/>
        </w:numPr>
        <w:spacing w:after="0" w:line="276" w:lineRule="auto"/>
        <w:contextualSpacing/>
        <w:jc w:val="both"/>
        <w:rPr>
          <w:rFonts w:ascii="Verdana" w:eastAsia="Calibri" w:hAnsi="Verdana" w:cs="Arial"/>
          <w:color w:val="000000"/>
          <w:lang w:val="es-ES"/>
        </w:rPr>
      </w:pPr>
      <w:r w:rsidRPr="00C34F68">
        <w:rPr>
          <w:rFonts w:ascii="Verdana" w:eastAsia="Calibri" w:hAnsi="Verdana" w:cs="Arial"/>
          <w:bCs/>
          <w:lang w:val="es-ES_tradnl" w:eastAsia="es-ES_tradnl"/>
        </w:rPr>
        <w:t xml:space="preserve">Finalmente, el artículo 4 consagra que la Resolución 358 del 30 de junio de 2023, rige a partir de su publicación y aplicará a la contratación directa </w:t>
      </w:r>
      <w:r w:rsidRPr="00C34F68">
        <w:rPr>
          <w:rFonts w:ascii="Verdana" w:eastAsia="Calibri" w:hAnsi="Verdana" w:cs="Arial"/>
          <w:bCs/>
          <w:lang w:val="es-ES_tradnl" w:eastAsia="es-ES_tradnl"/>
        </w:rPr>
        <w:lastRenderedPageBreak/>
        <w:t xml:space="preserve">de convenios solidarios para la ejecución de obras hasta la menor cuantía con Organismos de Acción Comunal. </w:t>
      </w:r>
    </w:p>
    <w:p w14:paraId="5D8B97D4" w14:textId="77777777" w:rsidR="00C34F68" w:rsidRPr="00C34F68" w:rsidRDefault="00C34F68" w:rsidP="00C34F68">
      <w:pPr>
        <w:spacing w:after="0" w:line="276" w:lineRule="auto"/>
        <w:ind w:left="720"/>
        <w:contextualSpacing/>
        <w:rPr>
          <w:rFonts w:ascii="Verdana" w:eastAsia="Calibri" w:hAnsi="Verdana" w:cs="Arial"/>
          <w:bCs/>
          <w:lang w:val="es-ES_tradnl" w:eastAsia="es-ES_tradnl"/>
        </w:rPr>
      </w:pPr>
    </w:p>
    <w:p w14:paraId="4F4C90C8" w14:textId="77777777" w:rsidR="00C34F68" w:rsidRPr="00C34F68" w:rsidRDefault="00C34F68" w:rsidP="00C34F68">
      <w:pPr>
        <w:numPr>
          <w:ilvl w:val="0"/>
          <w:numId w:val="18"/>
        </w:numPr>
        <w:spacing w:after="0" w:line="276" w:lineRule="auto"/>
        <w:contextualSpacing/>
        <w:jc w:val="both"/>
        <w:rPr>
          <w:rFonts w:ascii="Verdana" w:eastAsia="Calibri" w:hAnsi="Verdana" w:cs="Arial"/>
          <w:color w:val="000000"/>
          <w:lang w:val="es-ES"/>
        </w:rPr>
      </w:pPr>
      <w:r w:rsidRPr="00C34F68">
        <w:rPr>
          <w:rFonts w:ascii="Verdana" w:eastAsia="Calibri" w:hAnsi="Verdana" w:cs="Arial"/>
          <w:bCs/>
          <w:lang w:val="es-ES_tradnl" w:eastAsia="es-ES_tradnl"/>
        </w:rPr>
        <w:t xml:space="preserve">Conforme al contenido de la Resolución 358 del 30 de junio de 2023, conviene precisar que los documentos tipo que se adoptan, son aquellos </w:t>
      </w:r>
      <w:r w:rsidRPr="00C34F68">
        <w:rPr>
          <w:rFonts w:ascii="Verdana" w:eastAsia="Aptos" w:hAnsi="Verdana" w:cs="Arial"/>
          <w:spacing w:val="2"/>
          <w:lang w:eastAsia="es-CO"/>
        </w:rPr>
        <w:t>para la contratación directa de convenios solidarios para la ejecución de obras hasta la menor cuantía con Organismos de Acción Comunal, los cuales tienen como fundamento normativo el artículo 95 “Convenios solidarios” de la Ley 2166 de 2021</w:t>
      </w:r>
      <w:r w:rsidRPr="00C34F68">
        <w:rPr>
          <w:rFonts w:ascii="Verdana" w:eastAsia="Aptos" w:hAnsi="Verdana" w:cs="Times New Roman"/>
          <w:spacing w:val="2"/>
          <w:kern w:val="2"/>
          <w:vertAlign w:val="superscript"/>
          <w:lang w:eastAsia="es-CO"/>
          <w14:ligatures w14:val="standardContextual"/>
        </w:rPr>
        <w:footnoteReference w:id="3"/>
      </w:r>
      <w:r w:rsidRPr="00C34F68">
        <w:rPr>
          <w:rFonts w:ascii="Verdana" w:eastAsia="Aptos" w:hAnsi="Verdana" w:cs="Arial"/>
          <w:spacing w:val="2"/>
          <w:lang w:eastAsia="es-CO"/>
        </w:rPr>
        <w:t xml:space="preserve">, reglamentado en el artículo </w:t>
      </w:r>
      <w:r w:rsidRPr="00C34F68">
        <w:rPr>
          <w:rFonts w:ascii="Verdana" w:eastAsia="Aptos" w:hAnsi="Verdana" w:cs="Arial"/>
          <w:color w:val="000000"/>
          <w:lang w:val="es-MX"/>
        </w:rPr>
        <w:t>15 del Decreto 142 de 2023</w:t>
      </w:r>
      <w:r w:rsidRPr="00C34F68">
        <w:rPr>
          <w:rFonts w:ascii="Verdana" w:eastAsia="Aptos" w:hAnsi="Verdana" w:cs="Times New Roman"/>
          <w:color w:val="000000"/>
          <w:kern w:val="2"/>
          <w:vertAlign w:val="superscript"/>
          <w:lang w:val="es-MX"/>
          <w14:ligatures w14:val="standardContextual"/>
        </w:rPr>
        <w:footnoteReference w:id="4"/>
      </w:r>
      <w:r w:rsidRPr="00C34F68">
        <w:rPr>
          <w:rFonts w:ascii="Verdana" w:eastAsia="Aptos" w:hAnsi="Verdana" w:cs="Arial"/>
          <w:color w:val="000000"/>
          <w:lang w:val="es-MX"/>
        </w:rPr>
        <w:t xml:space="preserve"> </w:t>
      </w:r>
      <w:r w:rsidRPr="00C34F68">
        <w:rPr>
          <w:rFonts w:ascii="Verdana" w:eastAsia="Aptos" w:hAnsi="Verdana" w:cs="Arial"/>
          <w:bCs/>
          <w:color w:val="000000"/>
          <w:lang w:eastAsia="es-MX"/>
        </w:rPr>
        <w:t>el cual adiciona el artículo 2.2.15.1.2 del Decreto 1082 de 2015, en la forma que se señala a continuación.</w:t>
      </w:r>
    </w:p>
    <w:p w14:paraId="475B30A8" w14:textId="77777777" w:rsidR="00C34F68" w:rsidRPr="00C34F68" w:rsidRDefault="00C34F68" w:rsidP="00C34F68">
      <w:pPr>
        <w:spacing w:after="0" w:line="276" w:lineRule="auto"/>
        <w:ind w:left="720"/>
        <w:contextualSpacing/>
        <w:rPr>
          <w:rFonts w:ascii="Verdana" w:eastAsia="Aptos" w:hAnsi="Verdana" w:cs="Arial"/>
          <w:bCs/>
          <w:color w:val="000000"/>
          <w:lang w:eastAsia="es-MX"/>
        </w:rPr>
      </w:pPr>
    </w:p>
    <w:p w14:paraId="10667B5F" w14:textId="77777777" w:rsidR="00C34F68" w:rsidRPr="00C34F68" w:rsidRDefault="00C34F68" w:rsidP="00C34F68">
      <w:pPr>
        <w:numPr>
          <w:ilvl w:val="0"/>
          <w:numId w:val="18"/>
        </w:numPr>
        <w:spacing w:after="0" w:line="276" w:lineRule="auto"/>
        <w:contextualSpacing/>
        <w:jc w:val="both"/>
        <w:rPr>
          <w:rFonts w:ascii="Verdana" w:eastAsia="Calibri" w:hAnsi="Verdana" w:cs="Arial"/>
          <w:color w:val="000000"/>
          <w:lang w:val="es-ES"/>
        </w:rPr>
      </w:pPr>
      <w:r w:rsidRPr="00C34F68">
        <w:rPr>
          <w:rFonts w:ascii="Verdana" w:eastAsia="Aptos" w:hAnsi="Verdana" w:cs="Arial"/>
          <w:bCs/>
          <w:color w:val="000000"/>
          <w:lang w:eastAsia="es-MX"/>
        </w:rPr>
        <w:t xml:space="preserve">Con la expedición de la Ley 2166 de 2021 se deroga la Ley 743 de 2002, se desarrolla el artículo 38 de la Constitución Política de Colombia en lo referente a los organismos de acción comunal y se establecen lineamientos para la formulación e implementación de la política pública de los organismos de acción comunal y de sus afiliados. De acuerdo con el artículo 1 de dicho cuerpo normativo esta ley tiene por objeto </w:t>
      </w:r>
      <w:r w:rsidRPr="00C34F68">
        <w:rPr>
          <w:rFonts w:ascii="Verdana" w:eastAsia="Calibri" w:hAnsi="Verdana" w:cs="Arial"/>
          <w:color w:val="000000"/>
          <w:lang w:val="es-ES_tradnl"/>
        </w:rPr>
        <w:t>“</w:t>
      </w:r>
      <w:r w:rsidRPr="00C34F68">
        <w:rPr>
          <w:rFonts w:ascii="Verdana" w:eastAsia="Aptos" w:hAnsi="Verdana" w:cs="Arial"/>
          <w:bCs/>
          <w:color w:val="000000"/>
          <w:lang w:eastAsia="es-MX"/>
        </w:rPr>
        <w:t>promover, facilitar, estructurar y fortalecer la organización democrática, moderna, participativa y representativa de la acción comunal en sus respectivos grados asociativos y, a la vez, pretende establecer un marco jurídico para sus relaciones con el Estado y con los particulares, así como para el cabal ejercicio de derechos y deberes</w:t>
      </w:r>
      <w:r w:rsidRPr="00C34F68">
        <w:rPr>
          <w:rFonts w:ascii="Verdana" w:eastAsia="Calibri" w:hAnsi="Verdana" w:cs="Arial"/>
          <w:color w:val="000000"/>
          <w:lang w:val="es-ES_tradnl"/>
        </w:rPr>
        <w:t>”</w:t>
      </w:r>
      <w:r w:rsidRPr="00C34F68">
        <w:rPr>
          <w:rFonts w:ascii="Verdana" w:eastAsia="Aptos" w:hAnsi="Verdana" w:cs="Arial"/>
          <w:bCs/>
          <w:color w:val="000000"/>
          <w:lang w:eastAsia="es-MX"/>
        </w:rPr>
        <w:t xml:space="preserve">. </w:t>
      </w:r>
    </w:p>
    <w:p w14:paraId="469792ED" w14:textId="77777777" w:rsidR="00C34F68" w:rsidRPr="00C34F68" w:rsidRDefault="00C34F68" w:rsidP="00C34F68">
      <w:pPr>
        <w:spacing w:after="0" w:line="276" w:lineRule="auto"/>
        <w:ind w:left="720"/>
        <w:contextualSpacing/>
        <w:rPr>
          <w:rFonts w:ascii="Verdana" w:eastAsia="Aptos" w:hAnsi="Verdana" w:cs="Arial"/>
          <w:bCs/>
          <w:color w:val="000000"/>
          <w:lang w:eastAsia="es-MX"/>
        </w:rPr>
      </w:pPr>
    </w:p>
    <w:p w14:paraId="3FEC5667" w14:textId="77777777" w:rsidR="00C34F68" w:rsidRPr="00C34F68" w:rsidRDefault="00C34F68" w:rsidP="00C34F68">
      <w:pPr>
        <w:numPr>
          <w:ilvl w:val="0"/>
          <w:numId w:val="18"/>
        </w:numPr>
        <w:spacing w:after="0" w:line="276" w:lineRule="auto"/>
        <w:contextualSpacing/>
        <w:jc w:val="both"/>
        <w:rPr>
          <w:rFonts w:ascii="Verdana" w:eastAsia="Calibri" w:hAnsi="Verdana" w:cs="Arial"/>
          <w:color w:val="000000"/>
          <w:lang w:val="es-ES"/>
        </w:rPr>
      </w:pPr>
      <w:r w:rsidRPr="00C34F68">
        <w:rPr>
          <w:rFonts w:ascii="Verdana" w:eastAsia="Aptos" w:hAnsi="Verdana" w:cs="Arial"/>
          <w:bCs/>
          <w:color w:val="000000"/>
          <w:lang w:eastAsia="es-MX"/>
        </w:rPr>
        <w:t xml:space="preserve">En desarrollo de lo anterior, el artículo 95 de dicha ley contempla la celebración directa de convenios solidarios entre organismos de acción comunal y “los entes del orden Nacional, Departamental, Distrital y municipal”, prescribiendo lo siguiente: </w:t>
      </w:r>
    </w:p>
    <w:p w14:paraId="68BB921F" w14:textId="77777777" w:rsidR="00C34F68" w:rsidRPr="00C34F68" w:rsidRDefault="00C34F68" w:rsidP="00C34F68">
      <w:pPr>
        <w:shd w:val="clear" w:color="auto" w:fill="FFFFFF"/>
        <w:spacing w:after="0" w:line="276" w:lineRule="auto"/>
        <w:ind w:firstLine="709"/>
        <w:jc w:val="both"/>
        <w:rPr>
          <w:rFonts w:ascii="Verdana" w:eastAsia="Aptos" w:hAnsi="Verdana" w:cs="Arial"/>
          <w:bCs/>
          <w:color w:val="000000"/>
          <w:lang w:eastAsia="es-MX"/>
        </w:rPr>
      </w:pPr>
    </w:p>
    <w:p w14:paraId="7EE18DE5" w14:textId="77777777" w:rsidR="00C34F68" w:rsidRPr="00C34F68" w:rsidRDefault="00C34F68" w:rsidP="00C34F68">
      <w:pPr>
        <w:shd w:val="clear" w:color="auto" w:fill="FFFFFF"/>
        <w:spacing w:after="0" w:line="240" w:lineRule="auto"/>
        <w:ind w:left="709" w:right="709"/>
        <w:jc w:val="both"/>
        <w:rPr>
          <w:rFonts w:ascii="Verdana" w:eastAsia="Aptos" w:hAnsi="Verdana" w:cs="Arial"/>
          <w:color w:val="000000"/>
          <w:sz w:val="21"/>
          <w:szCs w:val="21"/>
        </w:rPr>
      </w:pPr>
      <w:r w:rsidRPr="00C34F68">
        <w:rPr>
          <w:rFonts w:ascii="Verdana" w:eastAsia="Aptos" w:hAnsi="Verdana" w:cs="Arial"/>
          <w:color w:val="000000"/>
          <w:sz w:val="21"/>
          <w:szCs w:val="21"/>
        </w:rPr>
        <w:t xml:space="preserve">“Artículo 95. Convenios Solidarios. Se autoriza a los entes del orden Nacional, Departamental, Distrital y municipal para celebrar </w:t>
      </w:r>
      <w:r w:rsidRPr="00C34F68">
        <w:rPr>
          <w:rFonts w:ascii="Verdana" w:eastAsia="Aptos" w:hAnsi="Verdana" w:cs="Arial"/>
          <w:color w:val="000000"/>
          <w:sz w:val="21"/>
          <w:szCs w:val="21"/>
        </w:rPr>
        <w:lastRenderedPageBreak/>
        <w:t>directamente convenios solidarios con los Organismos de Acción Comunal con el fin de ejecutar obras hasta por la menor cuantía. Para la ejecución de estas deberán contratar con los habitantes de la comunidad.</w:t>
      </w:r>
    </w:p>
    <w:p w14:paraId="2E0D73D7" w14:textId="77777777" w:rsidR="00C34F68" w:rsidRPr="00C34F68" w:rsidRDefault="00C34F68" w:rsidP="00C34F68">
      <w:pPr>
        <w:shd w:val="clear" w:color="auto" w:fill="FFFFFF"/>
        <w:spacing w:after="0" w:line="240" w:lineRule="auto"/>
        <w:ind w:left="709" w:right="709"/>
        <w:jc w:val="both"/>
        <w:rPr>
          <w:rFonts w:ascii="Verdana" w:eastAsia="Aptos" w:hAnsi="Verdana" w:cs="Arial"/>
          <w:color w:val="000000"/>
          <w:sz w:val="21"/>
          <w:szCs w:val="21"/>
        </w:rPr>
      </w:pPr>
    </w:p>
    <w:p w14:paraId="5521DD70" w14:textId="77777777" w:rsidR="00C34F68" w:rsidRPr="00C34F68" w:rsidRDefault="00C34F68" w:rsidP="00C34F68">
      <w:pPr>
        <w:shd w:val="clear" w:color="auto" w:fill="FFFFFF"/>
        <w:spacing w:after="0" w:line="240" w:lineRule="auto"/>
        <w:ind w:left="709" w:right="709"/>
        <w:jc w:val="both"/>
        <w:rPr>
          <w:rFonts w:ascii="Verdana" w:eastAsia="Aptos" w:hAnsi="Verdana" w:cs="Arial"/>
          <w:color w:val="000000"/>
          <w:sz w:val="21"/>
          <w:szCs w:val="21"/>
        </w:rPr>
      </w:pPr>
      <w:r w:rsidRPr="00C34F68">
        <w:rPr>
          <w:rFonts w:ascii="Verdana" w:eastAsia="Aptos" w:hAnsi="Verdana" w:cs="Arial"/>
          <w:color w:val="000000"/>
          <w:sz w:val="21"/>
          <w:szCs w:val="21"/>
        </w:rPr>
        <w:t xml:space="preserve">Parágrafo 1. Los entes territoriales podrán incluir en el monto total de los Convenios Solidarios los costos directos, los costos administrativos y el Subsidio al dignatario representante legal para transportes de que trata la (SIC) el literal c) del artículo 38 de la presente ley. </w:t>
      </w:r>
    </w:p>
    <w:p w14:paraId="0F3905D4" w14:textId="77777777" w:rsidR="00C34F68" w:rsidRPr="00C34F68" w:rsidRDefault="00C34F68" w:rsidP="00C34F68">
      <w:pPr>
        <w:shd w:val="clear" w:color="auto" w:fill="FFFFFF"/>
        <w:spacing w:after="0" w:line="240" w:lineRule="auto"/>
        <w:ind w:left="709" w:right="709"/>
        <w:jc w:val="both"/>
        <w:rPr>
          <w:rFonts w:ascii="Verdana" w:eastAsia="Aptos" w:hAnsi="Verdana" w:cs="Arial"/>
          <w:color w:val="000000"/>
          <w:sz w:val="21"/>
          <w:szCs w:val="21"/>
        </w:rPr>
      </w:pPr>
    </w:p>
    <w:p w14:paraId="19A15E53" w14:textId="77777777" w:rsidR="00C34F68" w:rsidRPr="00C34F68" w:rsidRDefault="00C34F68" w:rsidP="00C34F68">
      <w:pPr>
        <w:shd w:val="clear" w:color="auto" w:fill="FFFFFF"/>
        <w:spacing w:after="0" w:line="240" w:lineRule="auto"/>
        <w:ind w:left="709" w:right="709"/>
        <w:jc w:val="both"/>
        <w:rPr>
          <w:rFonts w:ascii="Verdana" w:eastAsia="Aptos" w:hAnsi="Verdana" w:cs="Arial"/>
          <w:color w:val="000000"/>
          <w:sz w:val="21"/>
          <w:szCs w:val="21"/>
        </w:rPr>
      </w:pPr>
      <w:r w:rsidRPr="00C34F68">
        <w:rPr>
          <w:rFonts w:ascii="Verdana" w:eastAsia="Aptos" w:hAnsi="Verdana" w:cs="Arial"/>
          <w:color w:val="000000"/>
          <w:sz w:val="21"/>
          <w:szCs w:val="21"/>
        </w:rPr>
        <w:t>Parágrafo 2. Adicional del monto del Convenio Solidario, los entes territoriales deberán contar o disponer de personal técnico y administrativo-contable, para supervisar y apoyar a los Organismos de Acción Comunal en la ejecución de las obras”</w:t>
      </w:r>
      <w:r w:rsidRPr="00C34F68">
        <w:rPr>
          <w:rFonts w:ascii="Verdana" w:eastAsia="Aptos" w:hAnsi="Verdana" w:cs="Arial"/>
          <w:color w:val="000000"/>
          <w:sz w:val="21"/>
          <w:szCs w:val="21"/>
          <w:vertAlign w:val="superscript"/>
        </w:rPr>
        <w:footnoteReference w:id="5"/>
      </w:r>
      <w:r w:rsidRPr="00C34F68">
        <w:rPr>
          <w:rFonts w:ascii="Verdana" w:eastAsia="Aptos" w:hAnsi="Verdana" w:cs="Arial"/>
          <w:color w:val="000000"/>
          <w:sz w:val="21"/>
          <w:szCs w:val="21"/>
        </w:rPr>
        <w:t>.</w:t>
      </w:r>
    </w:p>
    <w:p w14:paraId="5EAC547E" w14:textId="77777777" w:rsidR="00C34F68" w:rsidRPr="00C34F68" w:rsidRDefault="00C34F68" w:rsidP="00C34F68">
      <w:pPr>
        <w:shd w:val="clear" w:color="auto" w:fill="FFFFFF"/>
        <w:spacing w:after="0" w:line="276" w:lineRule="auto"/>
        <w:ind w:left="709" w:right="709"/>
        <w:jc w:val="both"/>
        <w:rPr>
          <w:rFonts w:ascii="Verdana" w:eastAsia="Aptos" w:hAnsi="Verdana" w:cs="Arial"/>
          <w:color w:val="000000"/>
        </w:rPr>
      </w:pPr>
    </w:p>
    <w:p w14:paraId="14324469" w14:textId="77777777" w:rsidR="00C34F68" w:rsidRPr="00C34F68" w:rsidRDefault="00C34F68" w:rsidP="00C34F68">
      <w:pPr>
        <w:numPr>
          <w:ilvl w:val="0"/>
          <w:numId w:val="19"/>
        </w:numPr>
        <w:shd w:val="clear" w:color="auto" w:fill="FFFFFF"/>
        <w:spacing w:after="0" w:line="276" w:lineRule="auto"/>
        <w:contextualSpacing/>
        <w:jc w:val="both"/>
        <w:rPr>
          <w:rFonts w:ascii="Verdana" w:eastAsia="Calibri" w:hAnsi="Verdana" w:cs="Arial"/>
          <w:color w:val="000000"/>
          <w:lang w:val="es-ES_tradnl"/>
        </w:rPr>
      </w:pPr>
      <w:r w:rsidRPr="00C34F68">
        <w:rPr>
          <w:rFonts w:ascii="Verdana" w:eastAsia="Aptos" w:hAnsi="Verdana" w:cs="Arial"/>
          <w:bCs/>
          <w:color w:val="000000"/>
          <w:lang w:eastAsia="es-MX"/>
        </w:rPr>
        <w:t xml:space="preserve">Según se evidencia, esta norma desarrolla las siguientes reglas: i) Las </w:t>
      </w:r>
      <w:r w:rsidRPr="00C34F68">
        <w:rPr>
          <w:rFonts w:ascii="Verdana" w:eastAsia="Calibri" w:hAnsi="Verdana" w:cs="Arial"/>
          <w:color w:val="000000"/>
          <w:lang w:val="es-ES_tradnl"/>
        </w:rPr>
        <w:t>“</w:t>
      </w:r>
      <w:r w:rsidRPr="00C34F68">
        <w:rPr>
          <w:rFonts w:ascii="Verdana" w:eastAsia="Aptos" w:hAnsi="Verdana" w:cs="Arial"/>
          <w:bCs/>
          <w:color w:val="000000"/>
          <w:lang w:eastAsia="es-MX"/>
        </w:rPr>
        <w:t>entidades del</w:t>
      </w:r>
      <w:r w:rsidRPr="00C34F68">
        <w:rPr>
          <w:rFonts w:ascii="Verdana" w:eastAsia="Calibri" w:hAnsi="Verdana" w:cs="Arial"/>
          <w:color w:val="000000"/>
          <w:lang w:val="es-ES_tradnl"/>
        </w:rPr>
        <w:t xml:space="preserve"> </w:t>
      </w:r>
      <w:r w:rsidRPr="00C34F68">
        <w:rPr>
          <w:rFonts w:ascii="Verdana" w:eastAsia="Aptos" w:hAnsi="Verdana" w:cs="Arial"/>
          <w:color w:val="000000"/>
        </w:rPr>
        <w:t>orden Nacional, Departamental, Distrital y municipal</w:t>
      </w:r>
      <w:r w:rsidRPr="00C34F68">
        <w:rPr>
          <w:rFonts w:ascii="Verdana" w:eastAsia="Calibri" w:hAnsi="Verdana" w:cs="Arial"/>
          <w:color w:val="000000"/>
          <w:lang w:val="es-ES_tradnl"/>
        </w:rPr>
        <w:t xml:space="preserve">” y los organismos de acción comunal podrán celebrar directamente convenios solidarios, es decir, la modalidad de contratación establecida para este caso es la contratación directa. Para el efecto, debe tenerse en cuenta la clasificación que realiza el artículo 7 de la Ley 2166 de 2021 de los organismos de acción comunal, de manera que la celebración de estos convenios puede realizarse con cualquiera de los organismos de acción comunal allí contemplados, pues la norma se refiere de forma general a los </w:t>
      </w:r>
      <w:r w:rsidRPr="00C34F68">
        <w:rPr>
          <w:rFonts w:ascii="Verdana" w:eastAsia="Calibri" w:hAnsi="Verdana" w:cs="Arial"/>
          <w:i/>
          <w:iCs/>
          <w:color w:val="000000"/>
          <w:lang w:val="es-ES_tradnl"/>
        </w:rPr>
        <w:t>organismos de acción comunal</w:t>
      </w:r>
      <w:r w:rsidRPr="00C34F68">
        <w:rPr>
          <w:rFonts w:ascii="Verdana" w:eastAsia="Calibri" w:hAnsi="Verdana" w:cs="Times New Roman"/>
          <w:kern w:val="2"/>
          <w:vertAlign w:val="superscript"/>
          <w:lang w:val="es-ES_tradnl"/>
          <w14:ligatures w14:val="standardContextual"/>
        </w:rPr>
        <w:footnoteReference w:id="6"/>
      </w:r>
      <w:r w:rsidRPr="00C34F68">
        <w:rPr>
          <w:rFonts w:ascii="Verdana" w:eastAsia="Calibri" w:hAnsi="Verdana" w:cs="Arial"/>
          <w:color w:val="000000"/>
          <w:lang w:val="es-ES_tradnl"/>
        </w:rPr>
        <w:t xml:space="preserve">.  </w:t>
      </w:r>
    </w:p>
    <w:p w14:paraId="6777336E" w14:textId="77777777" w:rsidR="00C34F68" w:rsidRPr="00C34F68" w:rsidRDefault="00C34F68" w:rsidP="00C34F68">
      <w:pPr>
        <w:shd w:val="clear" w:color="auto" w:fill="FFFFFF"/>
        <w:spacing w:after="0" w:line="276" w:lineRule="auto"/>
        <w:ind w:left="720"/>
        <w:contextualSpacing/>
        <w:jc w:val="both"/>
        <w:rPr>
          <w:rFonts w:ascii="Verdana" w:eastAsia="Calibri" w:hAnsi="Verdana" w:cs="Arial"/>
          <w:color w:val="000000"/>
          <w:lang w:val="es-ES_tradnl"/>
        </w:rPr>
      </w:pPr>
    </w:p>
    <w:p w14:paraId="62FCE125" w14:textId="77777777" w:rsidR="00C34F68" w:rsidRPr="00C34F68" w:rsidRDefault="00C34F68" w:rsidP="00C34F68">
      <w:pPr>
        <w:numPr>
          <w:ilvl w:val="0"/>
          <w:numId w:val="19"/>
        </w:numPr>
        <w:shd w:val="clear" w:color="auto" w:fill="FFFFFF"/>
        <w:spacing w:after="0" w:line="276" w:lineRule="auto"/>
        <w:contextualSpacing/>
        <w:jc w:val="both"/>
        <w:rPr>
          <w:rFonts w:ascii="Verdana" w:eastAsia="Calibri" w:hAnsi="Verdana" w:cs="Arial"/>
          <w:color w:val="000000"/>
          <w:lang w:val="es-ES"/>
        </w:rPr>
      </w:pPr>
      <w:r w:rsidRPr="00C34F68">
        <w:rPr>
          <w:rFonts w:ascii="Verdana" w:eastAsia="Calibri" w:hAnsi="Verdana" w:cs="Arial"/>
          <w:color w:val="000000"/>
          <w:lang w:val="es-ES"/>
        </w:rPr>
        <w:t xml:space="preserve">ii) Estos convenios solidarios deben tener por objeto únicamente la ejecución de obras. Esto significa que no pueden desarrollarse otros objetos distintos a la obra con fundamento en este artículo. </w:t>
      </w:r>
    </w:p>
    <w:p w14:paraId="1A562EA5" w14:textId="77777777" w:rsidR="00C34F68" w:rsidRPr="00C34F68" w:rsidRDefault="00C34F68" w:rsidP="00C34F68">
      <w:pPr>
        <w:spacing w:after="0" w:line="276" w:lineRule="auto"/>
        <w:ind w:left="720"/>
        <w:contextualSpacing/>
        <w:rPr>
          <w:rFonts w:ascii="Verdana" w:eastAsia="Calibri" w:hAnsi="Verdana" w:cs="Arial"/>
          <w:color w:val="000000"/>
          <w:lang w:val="es-ES_tradnl"/>
        </w:rPr>
      </w:pPr>
    </w:p>
    <w:p w14:paraId="7748407C" w14:textId="77777777" w:rsidR="00C34F68" w:rsidRPr="00C34F68" w:rsidRDefault="00C34F68" w:rsidP="00C34F68">
      <w:pPr>
        <w:numPr>
          <w:ilvl w:val="0"/>
          <w:numId w:val="19"/>
        </w:numPr>
        <w:shd w:val="clear" w:color="auto" w:fill="FFFFFF"/>
        <w:spacing w:after="0" w:line="276" w:lineRule="auto"/>
        <w:contextualSpacing/>
        <w:jc w:val="both"/>
        <w:rPr>
          <w:rFonts w:ascii="Verdana" w:eastAsia="Calibri" w:hAnsi="Verdana" w:cs="Arial"/>
          <w:color w:val="000000"/>
          <w:lang w:val="es-ES"/>
        </w:rPr>
      </w:pPr>
      <w:r w:rsidRPr="00C34F68">
        <w:rPr>
          <w:rFonts w:ascii="Verdana" w:eastAsia="Calibri" w:hAnsi="Verdana" w:cs="Arial"/>
          <w:color w:val="000000"/>
          <w:lang w:val="es-ES"/>
        </w:rPr>
        <w:t xml:space="preserve">iii) El convenio solidario tiene un límite consistente en que no podrá exceder la menor cuantía de la entidad. Por tanto, los sujetos señalados en la norma están facultados para celebrar estos convenios por la mínima o la menor cuantía de la entidad, para lo cual se atenderá lo previsto en el literal b) del artículo 2 de la Ley 1150 de 2007 para determinar el tope de la menor cuantía de la entidad estatal. </w:t>
      </w:r>
    </w:p>
    <w:p w14:paraId="29DEDF5E" w14:textId="77777777" w:rsidR="00C34F68" w:rsidRPr="00C34F68" w:rsidRDefault="00C34F68" w:rsidP="00C34F68">
      <w:pPr>
        <w:spacing w:after="0" w:line="276" w:lineRule="auto"/>
        <w:ind w:left="720"/>
        <w:contextualSpacing/>
        <w:rPr>
          <w:rFonts w:ascii="Verdana" w:eastAsia="Calibri" w:hAnsi="Verdana" w:cs="Arial"/>
          <w:color w:val="000000"/>
          <w:lang w:val="es-ES_tradnl"/>
        </w:rPr>
      </w:pPr>
    </w:p>
    <w:p w14:paraId="662BD89C" w14:textId="77777777" w:rsidR="00C34F68" w:rsidRPr="00C34F68" w:rsidRDefault="00C34F68" w:rsidP="00C34F68">
      <w:pPr>
        <w:numPr>
          <w:ilvl w:val="0"/>
          <w:numId w:val="19"/>
        </w:numPr>
        <w:shd w:val="clear" w:color="auto" w:fill="FFFFFF"/>
        <w:spacing w:after="0" w:line="276" w:lineRule="auto"/>
        <w:contextualSpacing/>
        <w:jc w:val="both"/>
        <w:rPr>
          <w:rFonts w:ascii="Verdana" w:eastAsia="Calibri" w:hAnsi="Verdana" w:cs="Arial"/>
          <w:color w:val="000000"/>
          <w:lang w:val="es-ES"/>
        </w:rPr>
      </w:pPr>
      <w:proofErr w:type="spellStart"/>
      <w:r w:rsidRPr="00C34F68">
        <w:rPr>
          <w:rFonts w:ascii="Verdana" w:eastAsia="Calibri" w:hAnsi="Verdana" w:cs="Arial"/>
          <w:color w:val="000000"/>
          <w:lang w:val="es-ES"/>
        </w:rPr>
        <w:t>iv</w:t>
      </w:r>
      <w:proofErr w:type="spellEnd"/>
      <w:r w:rsidRPr="00C34F68">
        <w:rPr>
          <w:rFonts w:ascii="Verdana" w:eastAsia="Calibri" w:hAnsi="Verdana" w:cs="Arial"/>
          <w:color w:val="000000"/>
          <w:lang w:val="es-ES"/>
        </w:rPr>
        <w:t>) Para la ejecución de las obras se establece el deber de contratar con los habitantes de la comunidad.</w:t>
      </w:r>
    </w:p>
    <w:p w14:paraId="3B21D31B" w14:textId="77777777" w:rsidR="00C34F68" w:rsidRPr="00C34F68" w:rsidRDefault="00C34F68" w:rsidP="00C34F68">
      <w:pPr>
        <w:spacing w:after="0" w:line="276" w:lineRule="auto"/>
        <w:ind w:left="720"/>
        <w:contextualSpacing/>
        <w:rPr>
          <w:rFonts w:ascii="Verdana" w:eastAsia="Calibri" w:hAnsi="Verdana" w:cs="Arial"/>
          <w:color w:val="000000"/>
          <w:lang w:val="es-ES_tradnl"/>
        </w:rPr>
      </w:pPr>
    </w:p>
    <w:p w14:paraId="1BAC8502" w14:textId="77777777" w:rsidR="00C34F68" w:rsidRPr="00C34F68" w:rsidRDefault="00C34F68" w:rsidP="00C34F68">
      <w:pPr>
        <w:numPr>
          <w:ilvl w:val="0"/>
          <w:numId w:val="19"/>
        </w:numPr>
        <w:shd w:val="clear" w:color="auto" w:fill="FFFFFF"/>
        <w:spacing w:after="0" w:line="276" w:lineRule="auto"/>
        <w:contextualSpacing/>
        <w:jc w:val="both"/>
        <w:rPr>
          <w:rFonts w:ascii="Verdana" w:eastAsia="Calibri" w:hAnsi="Verdana" w:cs="Arial"/>
          <w:color w:val="000000"/>
          <w:lang w:val="es-ES_tradnl"/>
        </w:rPr>
      </w:pPr>
      <w:r w:rsidRPr="00C34F68">
        <w:rPr>
          <w:rFonts w:ascii="Verdana" w:eastAsia="Calibri" w:hAnsi="Verdana" w:cs="Arial"/>
          <w:color w:val="000000"/>
          <w:lang w:val="es-ES_tradnl"/>
        </w:rPr>
        <w:t xml:space="preserve">v) En el valor total del convenio la entidad podrá incluir los costos directos, los costos administrativos y el subsidio </w:t>
      </w:r>
      <w:r w:rsidRPr="00C34F68">
        <w:rPr>
          <w:rFonts w:ascii="Verdana" w:eastAsia="Calibri" w:hAnsi="Verdana" w:cs="Arial"/>
          <w:color w:val="000000"/>
        </w:rPr>
        <w:t xml:space="preserve">al dignatario representante legal para transportes de que trata el literal c) del artículo 38 de la Ley 2166 de 2021. Estos costos deberán incluirse en el ejercicio de planeación que realice la entidad y estar debidamente justificados. </w:t>
      </w:r>
    </w:p>
    <w:p w14:paraId="44775B2B" w14:textId="77777777" w:rsidR="00C34F68" w:rsidRPr="00C34F68" w:rsidRDefault="00C34F68" w:rsidP="00C34F68">
      <w:pPr>
        <w:spacing w:after="0" w:line="276" w:lineRule="auto"/>
        <w:ind w:left="720"/>
        <w:contextualSpacing/>
        <w:rPr>
          <w:rFonts w:ascii="Verdana" w:eastAsia="Calibri" w:hAnsi="Verdana" w:cs="Arial"/>
          <w:color w:val="000000"/>
        </w:rPr>
      </w:pPr>
    </w:p>
    <w:p w14:paraId="31F1585D" w14:textId="77777777" w:rsidR="00C34F68" w:rsidRPr="00C34F68" w:rsidRDefault="00C34F68" w:rsidP="00C34F68">
      <w:pPr>
        <w:numPr>
          <w:ilvl w:val="0"/>
          <w:numId w:val="19"/>
        </w:numPr>
        <w:shd w:val="clear" w:color="auto" w:fill="FFFFFF"/>
        <w:spacing w:after="0" w:line="276" w:lineRule="auto"/>
        <w:contextualSpacing/>
        <w:jc w:val="both"/>
        <w:rPr>
          <w:rFonts w:ascii="Verdana" w:eastAsia="Calibri" w:hAnsi="Verdana" w:cs="Arial"/>
          <w:color w:val="000000"/>
          <w:lang w:val="es-ES_tradnl"/>
        </w:rPr>
      </w:pPr>
      <w:r w:rsidRPr="00C34F68">
        <w:rPr>
          <w:rFonts w:ascii="Verdana" w:eastAsia="Calibri" w:hAnsi="Verdana" w:cs="Arial"/>
          <w:color w:val="000000"/>
        </w:rPr>
        <w:t>vi) Las entidades deberán contar con personal técnico y administrativo-contable para apoyar y supervisar a los organismos de acción comunal durante la ejecución de las obras. De acuerdo con el parágrafo 2 del artículo 95 de la Ley 2166 de 2021, para garantizar este personal de apoyo las Entidades Estatales deben contar con unos recursos adicionales a los comprendidos dentro del valor del Convenio Solidario.</w:t>
      </w:r>
    </w:p>
    <w:p w14:paraId="12D7B62A" w14:textId="77777777" w:rsidR="00C34F68" w:rsidRPr="00C34F68" w:rsidRDefault="00C34F68" w:rsidP="00C34F68">
      <w:pPr>
        <w:spacing w:after="0" w:line="276" w:lineRule="auto"/>
        <w:ind w:left="720"/>
        <w:contextualSpacing/>
        <w:rPr>
          <w:rFonts w:ascii="Verdana" w:eastAsia="Aptos" w:hAnsi="Verdana" w:cs="Arial"/>
          <w:bCs/>
          <w:color w:val="000000"/>
          <w:lang w:eastAsia="es-MX"/>
        </w:rPr>
      </w:pPr>
    </w:p>
    <w:p w14:paraId="78741C95" w14:textId="77777777" w:rsidR="00C34F68" w:rsidRPr="00C34F68" w:rsidRDefault="00C34F68" w:rsidP="00C34F68">
      <w:pPr>
        <w:numPr>
          <w:ilvl w:val="0"/>
          <w:numId w:val="19"/>
        </w:numPr>
        <w:shd w:val="clear" w:color="auto" w:fill="FFFFFF"/>
        <w:spacing w:after="0" w:line="276" w:lineRule="auto"/>
        <w:contextualSpacing/>
        <w:jc w:val="both"/>
        <w:rPr>
          <w:rFonts w:ascii="Verdana" w:eastAsia="Calibri" w:hAnsi="Verdana" w:cs="Arial"/>
          <w:color w:val="000000"/>
          <w:lang w:val="es-ES_tradnl"/>
        </w:rPr>
      </w:pPr>
      <w:r w:rsidRPr="00C34F68">
        <w:rPr>
          <w:rFonts w:ascii="Verdana" w:eastAsia="Aptos" w:hAnsi="Verdana" w:cs="Arial"/>
          <w:bCs/>
          <w:color w:val="000000"/>
          <w:lang w:eastAsia="es-MX"/>
        </w:rPr>
        <w:t xml:space="preserve">Como se observa, el artículo 95 de la Ley 2166 de 2021 determina la celebración por contratación directa de convenios solidarios. Este régimen de contratación ya se había contemplado inicialmente en el parágrafo 4 </w:t>
      </w:r>
      <w:r w:rsidRPr="00C34F68">
        <w:rPr>
          <w:rFonts w:ascii="Verdana" w:eastAsia="Aptos" w:hAnsi="Verdana" w:cs="Arial"/>
          <w:bCs/>
          <w:color w:val="000000"/>
          <w:lang w:eastAsia="es-MX"/>
        </w:rPr>
        <w:lastRenderedPageBreak/>
        <w:t xml:space="preserve">del artículo 3 de la Ley 136 de 1994. Sin embargo, el contenido del artículo 95 es más amplio en relación con los sujetos, la cuantía del contrato y la ejecución de dichos convenios. En efecto, el artículo 95 incluye a los </w:t>
      </w:r>
      <w:r w:rsidRPr="00C34F68">
        <w:rPr>
          <w:rFonts w:ascii="Verdana" w:eastAsia="Calibri" w:hAnsi="Verdana" w:cs="Arial"/>
          <w:color w:val="000000"/>
          <w:lang w:val="es-ES_tradnl"/>
        </w:rPr>
        <w:t>“</w:t>
      </w:r>
      <w:r w:rsidRPr="00C34F68">
        <w:rPr>
          <w:rFonts w:ascii="Verdana" w:eastAsia="Aptos" w:hAnsi="Verdana" w:cs="Arial"/>
          <w:bCs/>
          <w:color w:val="000000"/>
          <w:lang w:eastAsia="es-MX"/>
        </w:rPr>
        <w:t>entes del</w:t>
      </w:r>
      <w:r w:rsidRPr="00C34F68">
        <w:rPr>
          <w:rFonts w:ascii="Verdana" w:eastAsia="Calibri" w:hAnsi="Verdana" w:cs="Arial"/>
          <w:color w:val="000000"/>
          <w:lang w:val="es-ES_tradnl"/>
        </w:rPr>
        <w:t xml:space="preserve"> </w:t>
      </w:r>
      <w:r w:rsidRPr="00C34F68">
        <w:rPr>
          <w:rFonts w:ascii="Verdana" w:eastAsia="Aptos" w:hAnsi="Verdana" w:cs="Arial"/>
          <w:color w:val="000000"/>
        </w:rPr>
        <w:t>orden Nacional, Departamental, Distrital y municipal</w:t>
      </w:r>
      <w:r w:rsidRPr="00C34F68">
        <w:rPr>
          <w:rFonts w:ascii="Verdana" w:eastAsia="Calibri" w:hAnsi="Verdana" w:cs="Arial"/>
          <w:color w:val="000000"/>
          <w:lang w:val="es-ES_tradnl"/>
        </w:rPr>
        <w:t xml:space="preserve">” y a los “organismos de acción comunal”. Es decir, </w:t>
      </w:r>
      <w:r w:rsidRPr="00C34F68">
        <w:rPr>
          <w:rFonts w:ascii="Verdana" w:eastAsia="Aptos" w:hAnsi="Verdana" w:cs="Arial"/>
          <w:bCs/>
          <w:color w:val="000000"/>
          <w:lang w:eastAsia="es-MX"/>
        </w:rPr>
        <w:t>conforme a esta Ley podrán celebrar convenios solidarios directamente, no solo los entes territoriales del orden departamental, municipal y distrital, sino también las entidades del orden nacional, y se podrán celebrar con todos los organismos de acción comunal y no únicamente con las juntas de acción comunal. Además, se amplía la cuantía de los convenios permitiendo que se contraten hasta por la menor cuantía y no solo por la mínima cuantía. En cuanto al objeto, las normas son claras en señalar que se trata de la ejecución de obras. Por lo demás, dichos aspectos se sintetizan en el desarrollo reglamentario del Decreto 142 de 2023, el cual adiciona el artículo 2.2.15.1.2 del Decreto 1082 de 2015 en los siguientes términos:</w:t>
      </w:r>
    </w:p>
    <w:p w14:paraId="19796A3B" w14:textId="77777777" w:rsidR="00C34F68" w:rsidRPr="00C34F68" w:rsidRDefault="00C34F68" w:rsidP="00C34F68">
      <w:pPr>
        <w:shd w:val="clear" w:color="auto" w:fill="FFFFFF"/>
        <w:spacing w:after="0" w:line="276" w:lineRule="auto"/>
        <w:ind w:left="709" w:right="709"/>
        <w:jc w:val="both"/>
        <w:rPr>
          <w:rFonts w:ascii="Verdana" w:eastAsia="Aptos" w:hAnsi="Verdana" w:cs="Arial"/>
          <w:bCs/>
          <w:color w:val="000000"/>
          <w:lang w:eastAsia="es-MX"/>
        </w:rPr>
      </w:pPr>
    </w:p>
    <w:p w14:paraId="61ED14B3" w14:textId="77777777" w:rsidR="00C34F68" w:rsidRPr="00C34F68" w:rsidRDefault="00C34F68" w:rsidP="00C34F68">
      <w:pPr>
        <w:shd w:val="clear" w:color="auto" w:fill="FFFFFF"/>
        <w:spacing w:after="0" w:line="240" w:lineRule="auto"/>
        <w:ind w:left="709" w:right="709"/>
        <w:jc w:val="both"/>
        <w:rPr>
          <w:rFonts w:ascii="Verdana" w:eastAsia="Aptos" w:hAnsi="Verdana" w:cs="Arial"/>
          <w:bCs/>
          <w:color w:val="000000"/>
          <w:sz w:val="21"/>
          <w:szCs w:val="21"/>
          <w:lang w:eastAsia="es-MX"/>
        </w:rPr>
      </w:pPr>
      <w:r w:rsidRPr="00C34F68">
        <w:rPr>
          <w:rFonts w:ascii="Verdana" w:eastAsia="Aptos" w:hAnsi="Verdana" w:cs="Arial"/>
          <w:bCs/>
          <w:color w:val="000000"/>
          <w:sz w:val="21"/>
          <w:szCs w:val="21"/>
          <w:lang w:eastAsia="es-MX"/>
        </w:rPr>
        <w:t>“Artículo 2.2.15.1.2. Convenios solidarios para la ejecución de obras. De conformidad con lo dispuesto en el artículo 95 de la Ley 2166 de 2021, solo podrán celebrar de manera directa convenios solidarios para la ejecución de obras los entes territoriales del orden nacional, departamental, distrital y municipal con los organismos de acción comunal. El valor de tales convenios no podrá exceder la menor cuantía de la entidad estatal involucrada.</w:t>
      </w:r>
    </w:p>
    <w:p w14:paraId="5F400ADD" w14:textId="77777777" w:rsidR="00C34F68" w:rsidRPr="00C34F68" w:rsidRDefault="00C34F68" w:rsidP="00C34F68">
      <w:pPr>
        <w:shd w:val="clear" w:color="auto" w:fill="FFFFFF"/>
        <w:spacing w:after="0" w:line="240" w:lineRule="auto"/>
        <w:ind w:left="709" w:right="709"/>
        <w:jc w:val="both"/>
        <w:rPr>
          <w:rFonts w:ascii="Verdana" w:eastAsia="Aptos" w:hAnsi="Verdana" w:cs="Arial"/>
          <w:bCs/>
          <w:color w:val="000000"/>
          <w:sz w:val="21"/>
          <w:szCs w:val="21"/>
          <w:lang w:eastAsia="es-MX"/>
        </w:rPr>
      </w:pPr>
    </w:p>
    <w:p w14:paraId="36EDB972" w14:textId="77777777" w:rsidR="00C34F68" w:rsidRPr="00C34F68" w:rsidRDefault="00C34F68" w:rsidP="00C34F68">
      <w:pPr>
        <w:shd w:val="clear" w:color="auto" w:fill="FFFFFF"/>
        <w:spacing w:after="0" w:line="240" w:lineRule="auto"/>
        <w:ind w:left="709" w:right="709"/>
        <w:jc w:val="both"/>
        <w:rPr>
          <w:rFonts w:ascii="Verdana" w:eastAsia="Aptos" w:hAnsi="Verdana" w:cs="Arial"/>
          <w:bCs/>
          <w:color w:val="000000"/>
          <w:sz w:val="21"/>
          <w:szCs w:val="21"/>
          <w:lang w:eastAsia="es-MX"/>
        </w:rPr>
      </w:pPr>
      <w:r w:rsidRPr="00C34F68">
        <w:rPr>
          <w:rFonts w:ascii="Verdana" w:eastAsia="Aptos" w:hAnsi="Verdana" w:cs="Arial"/>
          <w:bCs/>
          <w:color w:val="000000"/>
          <w:sz w:val="21"/>
          <w:szCs w:val="21"/>
          <w:lang w:eastAsia="es-MX"/>
        </w:rPr>
        <w:t>Estos convenios solidarios solo podrán tener por objeto la ejecución de obras. Para la ejecución de estas obras los Organismos de Acción Comunal deberán procurar vincular a los habitantes de la comunidad”.</w:t>
      </w:r>
    </w:p>
    <w:p w14:paraId="58F0193D" w14:textId="77777777" w:rsidR="00C34F68" w:rsidRPr="00C34F68" w:rsidRDefault="00C34F68" w:rsidP="00C34F68">
      <w:pPr>
        <w:shd w:val="clear" w:color="auto" w:fill="FFFFFF"/>
        <w:spacing w:after="0" w:line="276" w:lineRule="auto"/>
        <w:jc w:val="both"/>
        <w:rPr>
          <w:rFonts w:ascii="Verdana" w:eastAsia="Aptos" w:hAnsi="Verdana" w:cs="Arial"/>
          <w:bCs/>
          <w:color w:val="000000"/>
          <w:lang w:eastAsia="es-MX"/>
        </w:rPr>
      </w:pPr>
    </w:p>
    <w:p w14:paraId="0E05164D" w14:textId="77777777" w:rsidR="00C34F68" w:rsidRPr="00C34F68" w:rsidRDefault="00C34F68" w:rsidP="00C34F68">
      <w:pPr>
        <w:numPr>
          <w:ilvl w:val="0"/>
          <w:numId w:val="20"/>
        </w:numPr>
        <w:shd w:val="clear" w:color="auto" w:fill="FFFFFF"/>
        <w:spacing w:after="0" w:line="276" w:lineRule="auto"/>
        <w:contextualSpacing/>
        <w:jc w:val="both"/>
        <w:rPr>
          <w:rFonts w:ascii="Verdana" w:eastAsia="Calibri" w:hAnsi="Verdana" w:cs="Arial"/>
          <w:color w:val="000000"/>
          <w:lang w:val="es-ES_tradnl"/>
        </w:rPr>
      </w:pPr>
      <w:r w:rsidRPr="00C34F68">
        <w:rPr>
          <w:rFonts w:ascii="Verdana" w:eastAsia="Aptos" w:hAnsi="Verdana" w:cs="Arial"/>
          <w:bCs/>
          <w:color w:val="000000"/>
          <w:lang w:eastAsia="es-MX"/>
        </w:rPr>
        <w:t>De acuerdo con lo señalado, el documento tipo adoptado por la Agencia Nacional de Contratación Pública</w:t>
      </w:r>
      <w:r w:rsidRPr="00C34F68">
        <w:rPr>
          <w:rFonts w:ascii="Verdana" w:eastAsia="Calibri" w:hAnsi="Verdana" w:cs="Arial"/>
          <w:color w:val="000000"/>
          <w:lang w:val="es-ES" w:eastAsia="es-ES"/>
        </w:rPr>
        <w:t>– Colombia Compra Eficiente</w:t>
      </w:r>
      <w:r w:rsidRPr="00C34F68">
        <w:rPr>
          <w:rFonts w:ascii="Verdana" w:eastAsia="Aptos" w:hAnsi="Verdana" w:cs="Arial"/>
          <w:spacing w:val="2"/>
          <w:lang w:eastAsia="es-CO"/>
        </w:rPr>
        <w:t xml:space="preserve"> </w:t>
      </w:r>
      <w:r w:rsidRPr="00C34F68">
        <w:rPr>
          <w:rFonts w:ascii="Verdana" w:eastAsia="Aptos" w:hAnsi="Verdana" w:cs="Arial"/>
          <w:bCs/>
          <w:color w:val="000000"/>
          <w:lang w:eastAsia="es-MX"/>
        </w:rPr>
        <w:t xml:space="preserve">mediante la Resolución 358 del 30 de junio de 2023, tiene como fundamento el régimen de contratación directa de los convenios solidarios señalado en el artículo 95 de la Ley 2166 de 2021, por lo que únicamente puede realizarse conforme a lo dispuesto en dicha norma, de manera que podrán celebrarse esos convenios </w:t>
      </w:r>
      <w:r w:rsidRPr="00C34F68">
        <w:rPr>
          <w:rFonts w:ascii="Verdana" w:eastAsia="Calibri" w:hAnsi="Verdana" w:cs="Arial"/>
          <w:color w:val="000000"/>
          <w:lang w:val="es-ES_tradnl"/>
        </w:rPr>
        <w:t xml:space="preserve">por la mínima o la menor cuantía de la entidad estatal sometida al Estatuto General de Contratación de la Administración Pública. Por lo anterior, los artículos 1, 2 y 4 de la Resolución señalada mencionan que estos aplican para la contratación directa de convenios solidarios para la ejecución de obras </w:t>
      </w:r>
      <w:r w:rsidRPr="00C34F68">
        <w:rPr>
          <w:rFonts w:ascii="Verdana" w:eastAsia="Calibri" w:hAnsi="Verdana" w:cs="Arial"/>
          <w:i/>
          <w:iCs/>
          <w:color w:val="000000"/>
          <w:u w:val="single"/>
          <w:lang w:val="es-ES_tradnl"/>
        </w:rPr>
        <w:t>hasta</w:t>
      </w:r>
      <w:r w:rsidRPr="00C34F68">
        <w:rPr>
          <w:rFonts w:ascii="Verdana" w:eastAsia="Calibri" w:hAnsi="Verdana" w:cs="Arial"/>
          <w:color w:val="000000"/>
          <w:lang w:val="es-ES_tradnl"/>
        </w:rPr>
        <w:t xml:space="preserve"> la menor cuantía con Organismos de Acción Comunal.</w:t>
      </w:r>
    </w:p>
    <w:p w14:paraId="743532FB" w14:textId="77777777" w:rsidR="00C34F68" w:rsidRPr="00C34F68" w:rsidRDefault="00C34F68" w:rsidP="00C34F68">
      <w:pPr>
        <w:shd w:val="clear" w:color="auto" w:fill="FFFFFF"/>
        <w:spacing w:after="0" w:line="276" w:lineRule="auto"/>
        <w:ind w:left="720"/>
        <w:contextualSpacing/>
        <w:jc w:val="both"/>
        <w:rPr>
          <w:rFonts w:ascii="Verdana" w:eastAsia="Calibri" w:hAnsi="Verdana" w:cs="Arial"/>
          <w:color w:val="000000"/>
          <w:lang w:val="es-ES_tradnl"/>
        </w:rPr>
      </w:pPr>
    </w:p>
    <w:p w14:paraId="37F1AB10" w14:textId="77777777" w:rsidR="00C34F68" w:rsidRPr="00C34F68" w:rsidRDefault="00C34F68" w:rsidP="00C34F68">
      <w:pPr>
        <w:numPr>
          <w:ilvl w:val="0"/>
          <w:numId w:val="20"/>
        </w:numPr>
        <w:shd w:val="clear" w:color="auto" w:fill="FFFFFF"/>
        <w:spacing w:after="0" w:line="276" w:lineRule="auto"/>
        <w:contextualSpacing/>
        <w:jc w:val="both"/>
        <w:rPr>
          <w:rFonts w:ascii="Verdana" w:eastAsia="Calibri" w:hAnsi="Verdana" w:cs="Arial"/>
          <w:color w:val="000000"/>
          <w:lang w:val="es-ES_tradnl"/>
        </w:rPr>
      </w:pPr>
      <w:r w:rsidRPr="00C34F68">
        <w:rPr>
          <w:rFonts w:ascii="Verdana" w:eastAsia="Calibri" w:hAnsi="Verdana" w:cs="Arial"/>
          <w:color w:val="000000"/>
          <w:lang w:val="es-ES"/>
        </w:rPr>
        <w:t xml:space="preserve">Finalmente, debe advertirse que, recientemente, el Consejo de Estado, Sección Tercera, C.P. Alberto Montaña Plata, mediante auto del 28 de mayo de 2024, rad. No. 11001-03-26-0002023-00071 (69.860), decretó la medida cautelar de suspensión provisional del artículo 2.2.15.1.2 del Decreto 1082 de 2015, adicionado y modificado por el artículo 15 del Decreto 142 de 2023. Dicha norma establece </w:t>
      </w:r>
      <w:proofErr w:type="gramStart"/>
      <w:r w:rsidRPr="00C34F68">
        <w:rPr>
          <w:rFonts w:ascii="Verdana" w:eastAsia="Calibri" w:hAnsi="Verdana" w:cs="Arial"/>
          <w:color w:val="000000"/>
          <w:lang w:val="es-ES"/>
        </w:rPr>
        <w:t xml:space="preserve">que </w:t>
      </w:r>
      <w:r w:rsidRPr="00C34F68">
        <w:rPr>
          <w:rFonts w:ascii="Verdana" w:eastAsia="Calibri" w:hAnsi="Verdana" w:cs="Arial"/>
          <w:i/>
          <w:iCs/>
          <w:color w:val="000000"/>
          <w:lang w:val="es-ES"/>
        </w:rPr>
        <w:t>”De</w:t>
      </w:r>
      <w:proofErr w:type="gramEnd"/>
      <w:r w:rsidRPr="00C34F68">
        <w:rPr>
          <w:rFonts w:ascii="Verdana" w:eastAsia="Calibri" w:hAnsi="Verdana" w:cs="Arial"/>
          <w:i/>
          <w:iCs/>
          <w:color w:val="000000"/>
          <w:lang w:val="es-ES"/>
        </w:rPr>
        <w:t xml:space="preserve"> conformidad con lo dispuesto en el artículo 95 de la Ley 2166 de 2021, solo podrán celebrar de manera directa convenios solidarios para la ejecución de obras los entes territoriales del orden nacional, departamental, distrital y municipal con los organismos de acción comunal. El valor de tales convenios no podrá exceder la menor cuantía de la entidad estatal involucrada”.</w:t>
      </w:r>
    </w:p>
    <w:p w14:paraId="4D3C6399" w14:textId="77777777" w:rsidR="00C34F68" w:rsidRPr="00C34F68" w:rsidRDefault="00C34F68" w:rsidP="00C34F68">
      <w:pPr>
        <w:spacing w:after="0" w:line="276" w:lineRule="auto"/>
        <w:ind w:left="720"/>
        <w:contextualSpacing/>
        <w:rPr>
          <w:rFonts w:ascii="Verdana" w:eastAsia="Calibri" w:hAnsi="Verdana" w:cs="Arial"/>
          <w:color w:val="000000"/>
          <w:lang w:val="es-ES"/>
        </w:rPr>
      </w:pPr>
    </w:p>
    <w:p w14:paraId="20C5B5CE" w14:textId="77777777" w:rsidR="00C34F68" w:rsidRPr="00C34F68" w:rsidRDefault="00C34F68" w:rsidP="00C34F68">
      <w:pPr>
        <w:numPr>
          <w:ilvl w:val="0"/>
          <w:numId w:val="20"/>
        </w:numPr>
        <w:shd w:val="clear" w:color="auto" w:fill="FFFFFF"/>
        <w:spacing w:after="0" w:line="276" w:lineRule="auto"/>
        <w:contextualSpacing/>
        <w:jc w:val="both"/>
        <w:rPr>
          <w:rFonts w:ascii="Verdana" w:eastAsia="Calibri" w:hAnsi="Verdana" w:cs="Arial"/>
          <w:color w:val="000000"/>
          <w:lang w:val="es-ES_tradnl"/>
        </w:rPr>
      </w:pPr>
      <w:r w:rsidRPr="00C34F68">
        <w:rPr>
          <w:rFonts w:ascii="Verdana" w:eastAsia="Calibri" w:hAnsi="Verdana" w:cs="Arial"/>
          <w:color w:val="000000"/>
          <w:lang w:val="es-ES"/>
        </w:rPr>
        <w:t xml:space="preserve">Sin perjuicio de lo anterior, en criterio de esta Subdirección, los efectos de la referida decisión del Consejo de Estado no se extienden al artículo 95 de la Ley 2166 de 2021, disposición mediante la cual el Congreso de la República, en el marco de la competencia normativa que le asigna el inciso final del artículo 150 de la Constitución Política, autorizó a los entes del orden nacional, departamental, distrital y municipal a celebrar convenios solidarios de manera directa con Organismos de Acción Comunal,  para la ejecución de obras que no superen la menor cuantía. Esta disposición corresponde a una norma de aplicación directa, por lo que, en principio, no requiere de reglamentación para su aplicación. </w:t>
      </w:r>
    </w:p>
    <w:p w14:paraId="5BDC75C7" w14:textId="77777777" w:rsidR="00C34F68" w:rsidRPr="00C34F68" w:rsidRDefault="00C34F68" w:rsidP="00C34F68">
      <w:pPr>
        <w:spacing w:after="0" w:line="276" w:lineRule="auto"/>
        <w:ind w:left="720"/>
        <w:contextualSpacing/>
        <w:rPr>
          <w:rFonts w:ascii="Verdana" w:eastAsia="Calibri" w:hAnsi="Verdana" w:cs="Arial"/>
          <w:color w:val="000000"/>
          <w:lang w:val="es-ES"/>
        </w:rPr>
      </w:pPr>
    </w:p>
    <w:p w14:paraId="339F3A3F" w14:textId="77777777" w:rsidR="00C34F68" w:rsidRPr="00C34F68" w:rsidRDefault="00C34F68" w:rsidP="00C34F68">
      <w:pPr>
        <w:numPr>
          <w:ilvl w:val="0"/>
          <w:numId w:val="20"/>
        </w:numPr>
        <w:shd w:val="clear" w:color="auto" w:fill="FFFFFF"/>
        <w:spacing w:after="0" w:line="276" w:lineRule="auto"/>
        <w:contextualSpacing/>
        <w:jc w:val="both"/>
        <w:rPr>
          <w:rFonts w:ascii="Verdana" w:eastAsia="Calibri" w:hAnsi="Verdana" w:cs="Arial"/>
          <w:color w:val="000000"/>
          <w:lang w:val="es-ES_tradnl"/>
        </w:rPr>
      </w:pPr>
      <w:r w:rsidRPr="00C34F68">
        <w:rPr>
          <w:rFonts w:ascii="Verdana" w:eastAsia="Calibri" w:hAnsi="Verdana" w:cs="Arial"/>
          <w:color w:val="000000"/>
          <w:lang w:val="es-ES"/>
        </w:rPr>
        <w:t xml:space="preserve">Por lo anterior, pese a la suspensión del artículo 15 del Decreto Reglamentario 142 de 2023 que adicionó el artículo 2.2.15.1.1 del Decreto 1082 de 2015, los entes del orden nacional, departamental, distrital y municipal siguen autorizados para celebrar convenios solidarios con Organismos de Acción Comunal para la ejecución de obras hasta la menor cuantía, cumpliendo los requisitos establecidos en el artículo 95 de la Ley 2166 de 2021, normas cuya vigencia no se ve afectada por el auto del 28 de mayo de 2024. Lo mismo ocurre con los documentos tipo para la contratación directa de convenios solidarios para la ejecución de obras hasta la menor cuantía con Organismos de Acción Comunal, toda vez que su fundamento es el artículo 95 de la Ley 2166 de 2021. </w:t>
      </w:r>
    </w:p>
    <w:p w14:paraId="7E8A4C63" w14:textId="77777777" w:rsidR="00C34F68" w:rsidRPr="00C34F68" w:rsidRDefault="00C34F68" w:rsidP="00C34F68">
      <w:pPr>
        <w:widowControl w:val="0"/>
        <w:autoSpaceDE w:val="0"/>
        <w:autoSpaceDN w:val="0"/>
        <w:spacing w:after="0" w:line="276" w:lineRule="auto"/>
        <w:jc w:val="both"/>
        <w:rPr>
          <w:rFonts w:ascii="Verdana" w:eastAsia="Calibri" w:hAnsi="Verdana" w:cs="Arial"/>
        </w:rPr>
      </w:pPr>
    </w:p>
    <w:p w14:paraId="1AA17970" w14:textId="77777777" w:rsidR="00C34F68" w:rsidRPr="00C34F68" w:rsidRDefault="00C34F68" w:rsidP="00C34F68">
      <w:pPr>
        <w:numPr>
          <w:ilvl w:val="0"/>
          <w:numId w:val="16"/>
        </w:numPr>
        <w:tabs>
          <w:tab w:val="left" w:pos="142"/>
          <w:tab w:val="left" w:pos="284"/>
        </w:tabs>
        <w:spacing w:after="0" w:line="276" w:lineRule="auto"/>
        <w:ind w:left="357" w:hanging="357"/>
        <w:jc w:val="both"/>
        <w:rPr>
          <w:rFonts w:ascii="Verdana" w:eastAsia="Century Gothic" w:hAnsi="Verdana" w:cs="Century Gothic"/>
          <w:b/>
          <w:bCs/>
          <w:lang w:val="es-ES"/>
        </w:rPr>
      </w:pPr>
      <w:r w:rsidRPr="00C34F68">
        <w:rPr>
          <w:rFonts w:ascii="Verdana" w:eastAsia="Century Gothic" w:hAnsi="Verdana" w:cs="Century Gothic"/>
          <w:b/>
          <w:bCs/>
          <w:lang w:val="es-ES"/>
        </w:rPr>
        <w:t>Referencias normativas, jurisprudenciales y otras fuentes:</w:t>
      </w:r>
    </w:p>
    <w:p w14:paraId="3FBC80C0" w14:textId="77777777" w:rsidR="00C34F68" w:rsidRPr="00C34F68" w:rsidRDefault="00C34F68" w:rsidP="00C34F68">
      <w:pPr>
        <w:widowControl w:val="0"/>
        <w:autoSpaceDE w:val="0"/>
        <w:autoSpaceDN w:val="0"/>
        <w:spacing w:after="0" w:line="276" w:lineRule="auto"/>
        <w:jc w:val="both"/>
        <w:rPr>
          <w:rFonts w:ascii="Verdana" w:eastAsia="Calibri"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ayout w:type="fixed"/>
        <w:tblLook w:val="04A0" w:firstRow="1" w:lastRow="0" w:firstColumn="1" w:lastColumn="0" w:noHBand="0" w:noVBand="1"/>
      </w:tblPr>
      <w:tblGrid>
        <w:gridCol w:w="8647"/>
      </w:tblGrid>
      <w:tr w:rsidR="00C34F68" w:rsidRPr="00C34F68" w14:paraId="6936A911" w14:textId="77777777" w:rsidTr="007D483F">
        <w:trPr>
          <w:trHeight w:val="870"/>
        </w:trPr>
        <w:tc>
          <w:tcPr>
            <w:tcW w:w="8647" w:type="dxa"/>
          </w:tcPr>
          <w:p w14:paraId="3DA40F08" w14:textId="77777777" w:rsidR="00C34F68" w:rsidRPr="00C34F68" w:rsidRDefault="00C34F68" w:rsidP="00C34F68">
            <w:pPr>
              <w:widowControl w:val="0"/>
              <w:numPr>
                <w:ilvl w:val="0"/>
                <w:numId w:val="17"/>
              </w:numPr>
              <w:autoSpaceDE w:val="0"/>
              <w:autoSpaceDN w:val="0"/>
              <w:spacing w:after="120" w:line="276" w:lineRule="auto"/>
              <w:jc w:val="both"/>
              <w:rPr>
                <w:rFonts w:ascii="Verdana" w:eastAsia="Calibri" w:hAnsi="Verdana" w:cs="Arial"/>
              </w:rPr>
            </w:pPr>
            <w:r w:rsidRPr="00C34F68">
              <w:rPr>
                <w:rFonts w:ascii="Verdana" w:eastAsia="Calibri" w:hAnsi="Verdana" w:cs="Arial"/>
              </w:rPr>
              <w:lastRenderedPageBreak/>
              <w:t xml:space="preserve">Ley 2022 de 2020, artículo 1. </w:t>
            </w:r>
          </w:p>
          <w:p w14:paraId="59E1721B" w14:textId="77777777" w:rsidR="00C34F68" w:rsidRPr="00C34F68" w:rsidRDefault="00C34F68" w:rsidP="00C34F68">
            <w:pPr>
              <w:widowControl w:val="0"/>
              <w:numPr>
                <w:ilvl w:val="0"/>
                <w:numId w:val="17"/>
              </w:numPr>
              <w:autoSpaceDE w:val="0"/>
              <w:autoSpaceDN w:val="0"/>
              <w:spacing w:after="120" w:line="276" w:lineRule="auto"/>
              <w:jc w:val="both"/>
              <w:rPr>
                <w:rFonts w:ascii="Verdana" w:eastAsia="Calibri" w:hAnsi="Verdana" w:cs="Arial"/>
              </w:rPr>
            </w:pPr>
            <w:r w:rsidRPr="00C34F68">
              <w:rPr>
                <w:rFonts w:ascii="Verdana" w:eastAsia="Calibri" w:hAnsi="Verdana" w:cs="Arial"/>
              </w:rPr>
              <w:t>Ley 2166 de 2021, artículos 7, 38 y 95.</w:t>
            </w:r>
          </w:p>
          <w:p w14:paraId="38E36B99" w14:textId="77777777" w:rsidR="00C34F68" w:rsidRPr="00C34F68" w:rsidRDefault="00C34F68" w:rsidP="00C34F68">
            <w:pPr>
              <w:widowControl w:val="0"/>
              <w:numPr>
                <w:ilvl w:val="0"/>
                <w:numId w:val="17"/>
              </w:numPr>
              <w:autoSpaceDE w:val="0"/>
              <w:autoSpaceDN w:val="0"/>
              <w:spacing w:after="120" w:line="276" w:lineRule="auto"/>
              <w:jc w:val="both"/>
              <w:rPr>
                <w:rFonts w:ascii="Verdana" w:eastAsia="Calibri" w:hAnsi="Verdana" w:cs="Arial"/>
              </w:rPr>
            </w:pPr>
            <w:r w:rsidRPr="00C34F68">
              <w:rPr>
                <w:rFonts w:ascii="Verdana" w:eastAsia="Calibri" w:hAnsi="Verdana" w:cs="Arial"/>
              </w:rPr>
              <w:t>Ley 136 de 1994, artículo 3.</w:t>
            </w:r>
          </w:p>
          <w:p w14:paraId="07A394BE" w14:textId="77777777" w:rsidR="00C34F68" w:rsidRPr="00C34F68" w:rsidRDefault="00C34F68" w:rsidP="00C34F68">
            <w:pPr>
              <w:widowControl w:val="0"/>
              <w:numPr>
                <w:ilvl w:val="0"/>
                <w:numId w:val="17"/>
              </w:numPr>
              <w:autoSpaceDE w:val="0"/>
              <w:autoSpaceDN w:val="0"/>
              <w:spacing w:after="120" w:line="276" w:lineRule="auto"/>
              <w:jc w:val="both"/>
              <w:rPr>
                <w:rFonts w:ascii="Verdana" w:eastAsia="Calibri" w:hAnsi="Verdana" w:cs="Arial"/>
              </w:rPr>
            </w:pPr>
            <w:r w:rsidRPr="00C34F68">
              <w:rPr>
                <w:rFonts w:ascii="Verdana" w:eastAsia="Calibri" w:hAnsi="Verdana" w:cs="Arial"/>
              </w:rPr>
              <w:t>Ley 1551 de 2012, artículo 6.</w:t>
            </w:r>
          </w:p>
          <w:p w14:paraId="298DED6E" w14:textId="77777777" w:rsidR="00C34F68" w:rsidRPr="00C34F68" w:rsidRDefault="00C34F68" w:rsidP="00C34F68">
            <w:pPr>
              <w:widowControl w:val="0"/>
              <w:numPr>
                <w:ilvl w:val="0"/>
                <w:numId w:val="17"/>
              </w:numPr>
              <w:autoSpaceDE w:val="0"/>
              <w:autoSpaceDN w:val="0"/>
              <w:spacing w:after="120" w:line="276" w:lineRule="auto"/>
              <w:jc w:val="both"/>
              <w:rPr>
                <w:rFonts w:ascii="Verdana" w:eastAsia="Calibri" w:hAnsi="Verdana" w:cs="Arial"/>
              </w:rPr>
            </w:pPr>
            <w:r w:rsidRPr="00C34F68">
              <w:rPr>
                <w:rFonts w:ascii="Verdana" w:eastAsia="Calibri" w:hAnsi="Verdana" w:cs="Arial"/>
              </w:rPr>
              <w:t xml:space="preserve">Decreto 1082 de 2015, artículo </w:t>
            </w:r>
            <w:r w:rsidRPr="00C34F68">
              <w:rPr>
                <w:rFonts w:ascii="Verdana" w:eastAsia="Aptos" w:hAnsi="Verdana" w:cs="Arial"/>
                <w:bCs/>
                <w:color w:val="000000"/>
                <w:lang w:eastAsia="es-MX"/>
              </w:rPr>
              <w:t>2.2.15.1.2.</w:t>
            </w:r>
          </w:p>
          <w:p w14:paraId="44DA5579" w14:textId="77777777" w:rsidR="00C34F68" w:rsidRPr="00C34F68" w:rsidRDefault="00C34F68" w:rsidP="00C34F68">
            <w:pPr>
              <w:widowControl w:val="0"/>
              <w:numPr>
                <w:ilvl w:val="0"/>
                <w:numId w:val="17"/>
              </w:numPr>
              <w:autoSpaceDE w:val="0"/>
              <w:autoSpaceDN w:val="0"/>
              <w:spacing w:after="120" w:line="276" w:lineRule="auto"/>
              <w:jc w:val="both"/>
              <w:rPr>
                <w:rFonts w:ascii="Verdana" w:eastAsia="Calibri" w:hAnsi="Verdana" w:cs="Arial"/>
              </w:rPr>
            </w:pPr>
            <w:r w:rsidRPr="00C34F68">
              <w:rPr>
                <w:rFonts w:ascii="Verdana" w:eastAsia="Aptos" w:hAnsi="Verdana" w:cs="Arial"/>
                <w:bCs/>
                <w:color w:val="000000"/>
                <w:lang w:eastAsia="es-MX"/>
              </w:rPr>
              <w:t>Decreto 142 de 2023, artículo 15.</w:t>
            </w:r>
          </w:p>
          <w:p w14:paraId="070DEBDC" w14:textId="77777777" w:rsidR="00C34F68" w:rsidRPr="00C34F68" w:rsidRDefault="00C34F68" w:rsidP="00C34F68">
            <w:pPr>
              <w:widowControl w:val="0"/>
              <w:numPr>
                <w:ilvl w:val="0"/>
                <w:numId w:val="17"/>
              </w:numPr>
              <w:autoSpaceDE w:val="0"/>
              <w:autoSpaceDN w:val="0"/>
              <w:spacing w:after="120" w:line="276" w:lineRule="auto"/>
              <w:jc w:val="both"/>
              <w:rPr>
                <w:rFonts w:ascii="Verdana" w:eastAsia="Calibri" w:hAnsi="Verdana" w:cs="Arial"/>
              </w:rPr>
            </w:pPr>
            <w:r w:rsidRPr="00C34F68">
              <w:rPr>
                <w:rFonts w:ascii="Verdana" w:eastAsia="Aptos" w:hAnsi="Verdana" w:cs="Arial"/>
                <w:spacing w:val="2"/>
                <w:lang w:eastAsia="es-CO"/>
              </w:rPr>
              <w:t>Resolución 358 de 2023 “</w:t>
            </w:r>
            <w:hyperlink r:id="rId12" w:history="1">
              <w:r w:rsidRPr="00C34F68">
                <w:rPr>
                  <w:rFonts w:ascii="Verdana" w:eastAsia="Aptos" w:hAnsi="Verdana" w:cs="Arial"/>
                  <w:spacing w:val="2"/>
                  <w:lang w:eastAsia="es-CO"/>
                </w:rPr>
                <w:t xml:space="preserve">Por la cual se adopta el documento tipo para la contratación directa de convenios solidarios para la ejecución de obras hasta la menor cuantía con organismos de acción comunal”. Disponible en: </w:t>
              </w:r>
            </w:hyperlink>
            <w:r w:rsidRPr="00C34F68">
              <w:rPr>
                <w:rFonts w:ascii="Aptos" w:eastAsia="Aptos" w:hAnsi="Aptos" w:cs="Times New Roman"/>
                <w:lang w:val="es-ES_tradnl"/>
              </w:rPr>
              <w:t xml:space="preserve"> </w:t>
            </w:r>
            <w:hyperlink r:id="rId13" w:history="1">
              <w:r w:rsidRPr="00C34F68">
                <w:rPr>
                  <w:rFonts w:ascii="Verdana" w:eastAsia="Aptos" w:hAnsi="Verdana" w:cs="Arial"/>
                  <w:color w:val="0000FF"/>
                  <w:spacing w:val="2"/>
                  <w:u w:val="single"/>
                  <w:lang w:eastAsia="es-CO"/>
                </w:rPr>
                <w:t>https://www.colombiacompra.gov.co/content/documento-tipo-para-la-contratacion-directa-de-convenios-solidarios-para-la-ejecucion-de</w:t>
              </w:r>
            </w:hyperlink>
            <w:r w:rsidRPr="00C34F68">
              <w:rPr>
                <w:rFonts w:ascii="Verdana" w:eastAsia="Aptos" w:hAnsi="Verdana" w:cs="Arial"/>
                <w:spacing w:val="2"/>
                <w:lang w:eastAsia="es-CO"/>
              </w:rPr>
              <w:t xml:space="preserve"> </w:t>
            </w:r>
          </w:p>
          <w:p w14:paraId="3C1E15CA" w14:textId="77777777" w:rsidR="00C34F68" w:rsidRPr="00C34F68" w:rsidRDefault="00C34F68" w:rsidP="00C34F68">
            <w:pPr>
              <w:widowControl w:val="0"/>
              <w:numPr>
                <w:ilvl w:val="0"/>
                <w:numId w:val="17"/>
              </w:numPr>
              <w:autoSpaceDE w:val="0"/>
              <w:autoSpaceDN w:val="0"/>
              <w:spacing w:after="120" w:line="276" w:lineRule="auto"/>
              <w:jc w:val="both"/>
              <w:rPr>
                <w:rFonts w:ascii="Verdana" w:eastAsia="Calibri" w:hAnsi="Verdana" w:cs="Arial"/>
              </w:rPr>
            </w:pPr>
            <w:r w:rsidRPr="00C34F68">
              <w:rPr>
                <w:rFonts w:ascii="Verdana" w:eastAsia="Calibri" w:hAnsi="Verdana" w:cs="Arial"/>
              </w:rPr>
              <w:t>Consejo de Estado, Sección Tercera, Auto 11001-03-26-000-2023-00071-00 (69.860) del 28 de mayo de 2024, C.P. Alberto Montaña Plata.</w:t>
            </w:r>
          </w:p>
        </w:tc>
      </w:tr>
    </w:tbl>
    <w:p w14:paraId="7100E457" w14:textId="77777777" w:rsidR="00C34F68" w:rsidRPr="00C34F68" w:rsidRDefault="00C34F68" w:rsidP="00C34F68">
      <w:pPr>
        <w:widowControl w:val="0"/>
        <w:autoSpaceDE w:val="0"/>
        <w:autoSpaceDN w:val="0"/>
        <w:spacing w:after="0" w:line="276" w:lineRule="auto"/>
        <w:jc w:val="both"/>
        <w:rPr>
          <w:rFonts w:ascii="Verdana" w:eastAsia="Calibri" w:hAnsi="Verdana" w:cs="Arial"/>
        </w:rPr>
      </w:pPr>
    </w:p>
    <w:p w14:paraId="4A44BE6A" w14:textId="77777777" w:rsidR="00C34F68" w:rsidRPr="00C34F68" w:rsidRDefault="00C34F68" w:rsidP="00C34F68">
      <w:pPr>
        <w:numPr>
          <w:ilvl w:val="0"/>
          <w:numId w:val="16"/>
        </w:numPr>
        <w:tabs>
          <w:tab w:val="left" w:pos="142"/>
          <w:tab w:val="left" w:pos="284"/>
        </w:tabs>
        <w:spacing w:after="0" w:line="276" w:lineRule="auto"/>
        <w:ind w:left="357" w:hanging="357"/>
        <w:jc w:val="both"/>
        <w:rPr>
          <w:rFonts w:ascii="Verdana" w:eastAsia="Century Gothic" w:hAnsi="Verdana" w:cs="Century Gothic"/>
          <w:b/>
          <w:bCs/>
          <w:lang w:val="es-ES"/>
        </w:rPr>
      </w:pPr>
      <w:r w:rsidRPr="00C34F68">
        <w:rPr>
          <w:rFonts w:ascii="Verdana" w:eastAsia="Century Gothic" w:hAnsi="Verdana" w:cs="Century Gothic"/>
          <w:b/>
          <w:bCs/>
          <w:lang w:val="es-ES"/>
        </w:rPr>
        <w:t>Doctrina de la Agencia Nacional de Contratación Pública:</w:t>
      </w:r>
    </w:p>
    <w:p w14:paraId="4A49B60F" w14:textId="77777777" w:rsidR="00C34F68" w:rsidRPr="00C34F68" w:rsidRDefault="00C34F68" w:rsidP="00C34F68">
      <w:pPr>
        <w:widowControl w:val="0"/>
        <w:autoSpaceDE w:val="0"/>
        <w:autoSpaceDN w:val="0"/>
        <w:spacing w:after="0" w:line="276" w:lineRule="auto"/>
        <w:jc w:val="both"/>
        <w:rPr>
          <w:rFonts w:ascii="Verdana" w:eastAsia="Calibri" w:hAnsi="Verdana" w:cs="Arial"/>
        </w:rPr>
      </w:pPr>
    </w:p>
    <w:p w14:paraId="08DA3738" w14:textId="77777777" w:rsidR="00C34F68" w:rsidRPr="00C34F68" w:rsidRDefault="00C34F68" w:rsidP="00C34F68">
      <w:pPr>
        <w:widowControl w:val="0"/>
        <w:autoSpaceDE w:val="0"/>
        <w:autoSpaceDN w:val="0"/>
        <w:spacing w:after="0" w:line="276" w:lineRule="auto"/>
        <w:jc w:val="both"/>
        <w:rPr>
          <w:rFonts w:ascii="Verdana" w:eastAsia="Calibri" w:hAnsi="Verdana" w:cs="Arial"/>
          <w:shd w:val="clear" w:color="auto" w:fill="FFFFFF"/>
          <w:lang w:val="es-ES"/>
        </w:rPr>
      </w:pPr>
      <w:r w:rsidRPr="00C34F68">
        <w:rPr>
          <w:rFonts w:ascii="Verdana" w:eastAsia="Calibri" w:hAnsi="Verdana" w:cs="Arial"/>
          <w:shd w:val="clear" w:color="auto" w:fill="FFFFFF"/>
          <w:lang w:val="es-ES"/>
        </w:rPr>
        <w:t xml:space="preserve">La Agencia Nacional de Contratación Pública – Colombia Compra Eficiente, en los Conceptos No. 4201913000006135 del 10 de septiembre de 2019, 4201912000004117 del 17 de septiembre de 2019, C-140 del 31 de abril de 2020, C-223 del 29 de abril de 2020, C-477 del 27 de julio de 2020, C-656 del 17 de noviembre de 2020, C-763 del 7 de enero de 2021, C-785 del 18 de enero de 2021, C-155 del 14 de abril de 2021, C-364 del 28 de julio de 2021, C-394 del 17 de septiembre de 2021, C-627 del 25 de octubre de 2021, C-002 del 15 de febrero de 2022, C-008 del 25 de febrero de 2022, C-079 del 18 de marzo de 2022, C-092 del 16 de marzo de 2022, C-107 del 18 de marzo de 2022, C-116 del 18 de febrero de 2022, C-119 del 25 de marzo de 2022, C-177 del 8 de abril de 2022, C-185 del 12 de abril de 2022, C-333 del 24 de mayo de 2022, C-390 del 21 de junio de 2022, C-404 del 26 de mayo de 2022, C-435 del 6 de julio de 2022, C-455 del 15 de julio de 2022, C-465 del 21 de julio de 2022, C-559 del 2 de septiembre de 2022, C-576 del 25 de septiembre de 2022, C-588 del 21 de septiembre de 2022, C-682 del 19 de octubre de 2022, C-717 del 31 de octubre de 2022, C-718 del 31 de octubre de 2022, C-729 del 28 de </w:t>
      </w:r>
      <w:r w:rsidRPr="00C34F68">
        <w:rPr>
          <w:rFonts w:ascii="Verdana" w:eastAsia="Calibri" w:hAnsi="Verdana" w:cs="Arial"/>
          <w:shd w:val="clear" w:color="auto" w:fill="FFFFFF"/>
          <w:lang w:val="es-ES"/>
        </w:rPr>
        <w:lastRenderedPageBreak/>
        <w:t>noviembre de 2022, C-730 del 3 de noviembre de 2022, C-740 del 31 de octubre de 2022, C-940 del 29 de diciembre de 2022, C-971 del 28 de febrero de 2023, C-972 del 8 de febrero de 2023, C-068 del 9 de marzo de 2023, C-040 del 24 de marzo de 2023, C-052 del 21 de abril de 2023, C-0117 del 21 de abril de 2023, C-094 del 4 de mayo de 2023, C-209 del 21 de junio de 2023, C-287 del 9 de octubre de 2023, C-469 del 5 de febrero de 2024, C-020 del 23 de febrero de 2024 y C-051 del 3 de mayo de 2024, entre otros, analizó los convenios solidarios, su alcance y su régimen contractual. Es</w:t>
      </w:r>
      <w:r w:rsidRPr="00C34F68">
        <w:rPr>
          <w:rFonts w:ascii="Verdana" w:eastAsia="Calibri" w:hAnsi="Verdana" w:cs="Times New Roman"/>
        </w:rPr>
        <w:t>tos y otros conceptos se encuentran disponibles para consulta en el sistema de relatoría de la Agencia, al cual se puede acceder a través del siguiente enlace:</w:t>
      </w:r>
      <w:r w:rsidRPr="00C34F68">
        <w:rPr>
          <w:rFonts w:ascii="Verdana" w:eastAsia="Calibri" w:hAnsi="Verdana" w:cs="Arial"/>
          <w:shd w:val="clear" w:color="auto" w:fill="FFFFFF"/>
          <w:lang w:val="es-ES"/>
        </w:rPr>
        <w:t xml:space="preserve"> </w:t>
      </w:r>
      <w:hyperlink r:id="rId14" w:history="1">
        <w:r w:rsidRPr="00C34F68">
          <w:rPr>
            <w:rFonts w:ascii="Verdana" w:eastAsia="Calibri" w:hAnsi="Verdana" w:cs="Arial"/>
            <w:u w:val="single"/>
            <w:shd w:val="clear" w:color="auto" w:fill="FFFFFF"/>
            <w:lang w:val="es-ES"/>
          </w:rPr>
          <w:t>https://relatoria.colombiacompra.gov.co/busqueda/conceptos</w:t>
        </w:r>
      </w:hyperlink>
      <w:r w:rsidRPr="00C34F68">
        <w:rPr>
          <w:rFonts w:ascii="Verdana" w:eastAsia="Calibri" w:hAnsi="Verdana" w:cs="Arial"/>
          <w:shd w:val="clear" w:color="auto" w:fill="FFFFFF"/>
          <w:lang w:val="es-ES"/>
        </w:rPr>
        <w:t xml:space="preserve">. </w:t>
      </w:r>
    </w:p>
    <w:p w14:paraId="368503AF" w14:textId="77777777" w:rsidR="00C34F68" w:rsidRPr="00C34F68" w:rsidRDefault="00C34F68" w:rsidP="00C34F68">
      <w:pPr>
        <w:widowControl w:val="0"/>
        <w:autoSpaceDE w:val="0"/>
        <w:autoSpaceDN w:val="0"/>
        <w:spacing w:after="0" w:line="276" w:lineRule="auto"/>
        <w:jc w:val="both"/>
        <w:rPr>
          <w:rFonts w:ascii="Verdana" w:eastAsia="Calibri" w:hAnsi="Verdana" w:cs="Arial"/>
          <w:shd w:val="clear" w:color="auto" w:fill="FFFFFF"/>
          <w:lang w:val="es-ES"/>
        </w:rPr>
      </w:pPr>
    </w:p>
    <w:p w14:paraId="27EB2E16" w14:textId="77777777" w:rsidR="00C34F68" w:rsidRPr="00C34F68" w:rsidRDefault="00C34F68" w:rsidP="00C34F68">
      <w:pPr>
        <w:spacing w:after="0" w:line="240" w:lineRule="auto"/>
        <w:jc w:val="both"/>
        <w:rPr>
          <w:rFonts w:ascii="Verdana" w:eastAsia="Calibri" w:hAnsi="Verdana" w:cs="Times New Roman"/>
        </w:rPr>
      </w:pPr>
      <w:r w:rsidRPr="00C34F68">
        <w:rPr>
          <w:rFonts w:ascii="Verdana" w:eastAsia="Calibri" w:hAnsi="Verdana" w:cs="Times New Roman"/>
        </w:rPr>
        <w:t xml:space="preserve">Por último, los invitamos a seguirnos en las redes sociales, en las cuales se difunde información institucional: </w:t>
      </w:r>
    </w:p>
    <w:p w14:paraId="0453CFD9" w14:textId="77777777" w:rsidR="00C34F68" w:rsidRPr="00C34F68" w:rsidRDefault="00C34F68" w:rsidP="00C34F68">
      <w:pPr>
        <w:spacing w:after="0" w:line="240" w:lineRule="auto"/>
        <w:jc w:val="both"/>
        <w:rPr>
          <w:rFonts w:ascii="Verdana" w:eastAsia="Calibri" w:hAnsi="Verdana" w:cs="Times New Roman"/>
        </w:rPr>
      </w:pPr>
    </w:p>
    <w:p w14:paraId="1E5960BF" w14:textId="77777777" w:rsidR="00C34F68" w:rsidRPr="00C34F68" w:rsidRDefault="00C34F68" w:rsidP="00C34F68">
      <w:pPr>
        <w:spacing w:after="0" w:line="240" w:lineRule="auto"/>
        <w:jc w:val="both"/>
        <w:rPr>
          <w:rFonts w:ascii="Verdana" w:eastAsia="Calibri" w:hAnsi="Verdana" w:cs="Times New Roman"/>
        </w:rPr>
      </w:pPr>
      <w:r w:rsidRPr="00C34F68">
        <w:rPr>
          <w:rFonts w:ascii="Verdana" w:eastAsia="Calibri" w:hAnsi="Verdana" w:cs="Times New Roman"/>
        </w:rPr>
        <w:t xml:space="preserve">Twitter: </w:t>
      </w:r>
      <w:r w:rsidRPr="00C34F68">
        <w:rPr>
          <w:rFonts w:ascii="Verdana" w:eastAsia="Calibri" w:hAnsi="Verdana" w:cs="Times New Roman"/>
          <w:u w:val="single"/>
        </w:rPr>
        <w:t>@colombiacompra</w:t>
      </w:r>
      <w:r w:rsidRPr="00C34F68">
        <w:rPr>
          <w:rFonts w:ascii="Verdana" w:eastAsia="Calibri" w:hAnsi="Verdana" w:cs="Times New Roman"/>
        </w:rPr>
        <w:t xml:space="preserve"> </w:t>
      </w:r>
    </w:p>
    <w:p w14:paraId="65E1399B" w14:textId="77777777" w:rsidR="00C34F68" w:rsidRPr="00C34F68" w:rsidRDefault="00C34F68" w:rsidP="00C34F68">
      <w:pPr>
        <w:spacing w:after="0" w:line="240" w:lineRule="auto"/>
        <w:jc w:val="both"/>
        <w:rPr>
          <w:rFonts w:ascii="Verdana" w:eastAsia="Calibri" w:hAnsi="Verdana" w:cs="Times New Roman"/>
        </w:rPr>
      </w:pPr>
      <w:r w:rsidRPr="00C34F68">
        <w:rPr>
          <w:rFonts w:ascii="Verdana" w:eastAsia="Calibri" w:hAnsi="Verdana" w:cs="Times New Roman"/>
        </w:rPr>
        <w:t xml:space="preserve">Facebook: </w:t>
      </w:r>
      <w:r w:rsidRPr="00C34F68">
        <w:rPr>
          <w:rFonts w:ascii="Verdana" w:eastAsia="Calibri" w:hAnsi="Verdana" w:cs="Times New Roman"/>
          <w:u w:val="single"/>
        </w:rPr>
        <w:t>ColombiaCompraEficiente</w:t>
      </w:r>
    </w:p>
    <w:p w14:paraId="0C6BCE52" w14:textId="77777777" w:rsidR="00C34F68" w:rsidRPr="00C34F68" w:rsidRDefault="00C34F68" w:rsidP="00C34F68">
      <w:pPr>
        <w:spacing w:after="0" w:line="240" w:lineRule="auto"/>
        <w:jc w:val="both"/>
        <w:rPr>
          <w:rFonts w:ascii="Verdana" w:eastAsia="Calibri" w:hAnsi="Verdana" w:cs="Times New Roman"/>
        </w:rPr>
      </w:pPr>
      <w:r w:rsidRPr="00C34F68">
        <w:rPr>
          <w:rFonts w:ascii="Verdana" w:eastAsia="Calibri" w:hAnsi="Verdana" w:cs="Times New Roman"/>
        </w:rPr>
        <w:t xml:space="preserve">LinkedIn: </w:t>
      </w:r>
      <w:r w:rsidRPr="00C34F68">
        <w:rPr>
          <w:rFonts w:ascii="Verdana" w:eastAsia="Calibri" w:hAnsi="Verdana" w:cs="Times New Roman"/>
          <w:u w:val="single"/>
        </w:rPr>
        <w:t>Agencia Nacional de Contratación Pública - Colombia Compra Eficiente</w:t>
      </w:r>
      <w:r w:rsidRPr="00C34F68">
        <w:rPr>
          <w:rFonts w:ascii="Verdana" w:eastAsia="Calibri" w:hAnsi="Verdana" w:cs="Times New Roman"/>
        </w:rPr>
        <w:t xml:space="preserve"> Instagram: </w:t>
      </w:r>
      <w:r w:rsidRPr="00C34F68">
        <w:rPr>
          <w:rFonts w:ascii="Verdana" w:eastAsia="Calibri" w:hAnsi="Verdana" w:cs="Times New Roman"/>
          <w:u w:val="single"/>
        </w:rPr>
        <w:t>@colombiacompraeficiente_cce</w:t>
      </w:r>
    </w:p>
    <w:p w14:paraId="1ED6DF8E" w14:textId="77777777" w:rsidR="00C34F68" w:rsidRPr="00C34F68" w:rsidRDefault="00C34F68" w:rsidP="00C34F68">
      <w:pPr>
        <w:widowControl w:val="0"/>
        <w:autoSpaceDE w:val="0"/>
        <w:autoSpaceDN w:val="0"/>
        <w:spacing w:after="0" w:line="276" w:lineRule="auto"/>
        <w:jc w:val="both"/>
        <w:rPr>
          <w:rFonts w:ascii="Verdana" w:eastAsia="Calibri" w:hAnsi="Verdana" w:cs="Arial"/>
        </w:rPr>
      </w:pPr>
    </w:p>
    <w:p w14:paraId="344B142B" w14:textId="77777777" w:rsidR="00C34F68" w:rsidRPr="00C34F68" w:rsidRDefault="00C34F68" w:rsidP="00C34F68">
      <w:pPr>
        <w:widowControl w:val="0"/>
        <w:autoSpaceDE w:val="0"/>
        <w:autoSpaceDN w:val="0"/>
        <w:spacing w:after="0" w:line="276" w:lineRule="auto"/>
        <w:jc w:val="both"/>
        <w:rPr>
          <w:rFonts w:ascii="Verdana" w:eastAsia="Calibri" w:hAnsi="Verdana" w:cs="Arial"/>
          <w:lang w:val="es-ES_tradnl"/>
        </w:rPr>
      </w:pPr>
      <w:r w:rsidRPr="00C34F68">
        <w:rPr>
          <w:rFonts w:ascii="Verdana" w:eastAsia="Calibri" w:hAnsi="Verdana" w:cs="Arial"/>
        </w:rPr>
        <w:t xml:space="preserve">Este concepto tiene el alcance previsto en el artículo 28 del Código de Procedimiento Administrativo y de lo Contencioso Administrativo </w:t>
      </w:r>
      <w:r w:rsidRPr="00C34F68">
        <w:rPr>
          <w:rFonts w:ascii="Verdana" w:eastAsia="Calibri" w:hAnsi="Verdana" w:cs="Arial"/>
          <w:lang w:val="es-ES_tradnl"/>
        </w:rPr>
        <w:t>y las expresiones aquí utilizadas con mayúscula inicial deben ser entendidas con el significado que les otorga el artículo 2.2.1.1.1.3.1. del Decreto 1082 de 2015.</w:t>
      </w:r>
    </w:p>
    <w:p w14:paraId="3F517755" w14:textId="77777777" w:rsidR="00C34F68" w:rsidRPr="00C34F68" w:rsidRDefault="00C34F68" w:rsidP="00C34F68">
      <w:pPr>
        <w:widowControl w:val="0"/>
        <w:autoSpaceDE w:val="0"/>
        <w:autoSpaceDN w:val="0"/>
        <w:spacing w:after="0" w:line="276" w:lineRule="auto"/>
        <w:jc w:val="both"/>
        <w:rPr>
          <w:rFonts w:ascii="Verdana" w:eastAsia="Calibri" w:hAnsi="Verdana" w:cs="Arial"/>
        </w:rPr>
      </w:pPr>
    </w:p>
    <w:p w14:paraId="335BDD2F" w14:textId="77777777" w:rsidR="00C34F68" w:rsidRPr="00C34F68" w:rsidRDefault="00C34F68" w:rsidP="00C34F68">
      <w:pPr>
        <w:spacing w:after="0" w:line="240" w:lineRule="auto"/>
        <w:rPr>
          <w:rFonts w:ascii="Verdana" w:eastAsia="Calibri" w:hAnsi="Verdana" w:cs="Arial"/>
          <w:lang w:eastAsia="es-CO"/>
        </w:rPr>
      </w:pPr>
      <w:r w:rsidRPr="00C34F68">
        <w:rPr>
          <w:rFonts w:ascii="Verdana" w:eastAsia="Times New Roman" w:hAnsi="Verdana" w:cs="Arial"/>
          <w:lang w:eastAsia="es-CO"/>
        </w:rPr>
        <w:t>Atentamente,</w:t>
      </w:r>
      <w:r w:rsidRPr="00C34F68">
        <w:rPr>
          <w:rFonts w:ascii="Verdana" w:eastAsia="Calibri" w:hAnsi="Verdana" w:cs="Arial"/>
          <w:lang w:eastAsia="es-CO"/>
        </w:rPr>
        <w:t xml:space="preserve"> </w:t>
      </w:r>
    </w:p>
    <w:p w14:paraId="66411DBA" w14:textId="0D1A7C98" w:rsidR="00C34F68" w:rsidRPr="00C34F68" w:rsidRDefault="00EE0241" w:rsidP="00C34F68">
      <w:pPr>
        <w:spacing w:line="276" w:lineRule="auto"/>
        <w:jc w:val="center"/>
        <w:rPr>
          <w:rFonts w:ascii="Verdana" w:eastAsia="Calibri" w:hAnsi="Verdana" w:cs="Arial"/>
          <w:lang w:val="es-ES_tradnl" w:eastAsia="es-CO"/>
        </w:rPr>
      </w:pPr>
      <w:r>
        <w:rPr>
          <w:noProof/>
        </w:rPr>
        <w:drawing>
          <wp:inline distT="0" distB="0" distL="0" distR="0" wp14:anchorId="4C2A9874" wp14:editId="19276DB0">
            <wp:extent cx="3771900" cy="1400175"/>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5"/>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34F68" w:rsidRPr="00C34F68" w14:paraId="5F9118E7" w14:textId="77777777" w:rsidTr="007D483F">
        <w:trPr>
          <w:trHeight w:val="315"/>
        </w:trPr>
        <w:tc>
          <w:tcPr>
            <w:tcW w:w="893" w:type="dxa"/>
            <w:vAlign w:val="center"/>
            <w:hideMark/>
          </w:tcPr>
          <w:p w14:paraId="6B1E579D" w14:textId="77777777" w:rsidR="00C34F68" w:rsidRPr="00C34F68" w:rsidRDefault="00C34F68" w:rsidP="00C34F68">
            <w:pPr>
              <w:rPr>
                <w:rFonts w:ascii="Verdana" w:eastAsia="Calibri" w:hAnsi="Verdana" w:cs="Arial"/>
                <w:sz w:val="16"/>
                <w:szCs w:val="16"/>
                <w:lang w:val="es-ES" w:eastAsia="es-ES"/>
              </w:rPr>
            </w:pPr>
            <w:r w:rsidRPr="00C34F68">
              <w:rPr>
                <w:rFonts w:ascii="Verdana" w:eastAsia="Calibri" w:hAnsi="Verdana" w:cs="Arial"/>
                <w:sz w:val="16"/>
                <w:szCs w:val="16"/>
                <w:lang w:val="es-ES" w:eastAsia="es-ES"/>
              </w:rPr>
              <w:t>Elaboró:</w:t>
            </w:r>
          </w:p>
        </w:tc>
        <w:tc>
          <w:tcPr>
            <w:tcW w:w="5628" w:type="dxa"/>
            <w:tcBorders>
              <w:top w:val="nil"/>
              <w:left w:val="nil"/>
              <w:bottom w:val="dotted" w:sz="4" w:space="0" w:color="7F7F7F"/>
              <w:right w:val="nil"/>
            </w:tcBorders>
            <w:vAlign w:val="center"/>
            <w:hideMark/>
          </w:tcPr>
          <w:p w14:paraId="06140339" w14:textId="77777777" w:rsidR="00C34F68" w:rsidRPr="00C34F68" w:rsidRDefault="00C34F68" w:rsidP="00C34F68">
            <w:pPr>
              <w:rPr>
                <w:rFonts w:ascii="Verdana" w:eastAsia="Arial" w:hAnsi="Verdana" w:cs="Arial"/>
                <w:sz w:val="16"/>
                <w:szCs w:val="16"/>
              </w:rPr>
            </w:pPr>
            <w:r w:rsidRPr="00C34F68">
              <w:rPr>
                <w:rFonts w:ascii="Verdana" w:eastAsia="Arial" w:hAnsi="Verdana" w:cs="Arial"/>
                <w:sz w:val="16"/>
                <w:szCs w:val="16"/>
              </w:rPr>
              <w:t>Kevin Arlid Herrera Santa</w:t>
            </w:r>
          </w:p>
          <w:p w14:paraId="48CC4573" w14:textId="77777777" w:rsidR="00C34F68" w:rsidRPr="00C34F68" w:rsidRDefault="00C34F68" w:rsidP="00C34F68">
            <w:pPr>
              <w:rPr>
                <w:rFonts w:ascii="Verdana" w:eastAsia="Arial" w:hAnsi="Verdana" w:cs="Arial"/>
                <w:sz w:val="16"/>
                <w:szCs w:val="16"/>
              </w:rPr>
            </w:pPr>
            <w:r w:rsidRPr="00C34F68">
              <w:rPr>
                <w:rFonts w:ascii="Verdana" w:eastAsia="Arial" w:hAnsi="Verdana" w:cs="Arial"/>
                <w:sz w:val="16"/>
                <w:szCs w:val="16"/>
              </w:rPr>
              <w:t>Contratista de la Subdirección de Gestión Contractual</w:t>
            </w:r>
          </w:p>
        </w:tc>
      </w:tr>
      <w:tr w:rsidR="00C34F68" w:rsidRPr="00C34F68" w14:paraId="4224732A" w14:textId="77777777" w:rsidTr="007D483F">
        <w:trPr>
          <w:trHeight w:val="330"/>
        </w:trPr>
        <w:tc>
          <w:tcPr>
            <w:tcW w:w="893" w:type="dxa"/>
            <w:vAlign w:val="center"/>
            <w:hideMark/>
          </w:tcPr>
          <w:p w14:paraId="5C7544BC" w14:textId="77777777" w:rsidR="00C34F68" w:rsidRPr="00C34F68" w:rsidRDefault="00C34F68" w:rsidP="00C34F68">
            <w:pPr>
              <w:rPr>
                <w:rFonts w:ascii="Verdana" w:eastAsia="Calibri" w:hAnsi="Verdana" w:cs="Arial"/>
                <w:sz w:val="16"/>
                <w:szCs w:val="16"/>
                <w:lang w:val="es-ES" w:eastAsia="es-ES"/>
              </w:rPr>
            </w:pPr>
            <w:r w:rsidRPr="00C34F68">
              <w:rPr>
                <w:rFonts w:ascii="Verdana" w:eastAsia="Calibri" w:hAnsi="Verdana" w:cs="Arial"/>
                <w:sz w:val="16"/>
                <w:szCs w:val="16"/>
                <w:lang w:val="es-ES" w:eastAsia="es-ES"/>
              </w:rPr>
              <w:t>Revisó:</w:t>
            </w:r>
          </w:p>
        </w:tc>
        <w:tc>
          <w:tcPr>
            <w:tcW w:w="5628" w:type="dxa"/>
            <w:tcBorders>
              <w:top w:val="dotted" w:sz="4" w:space="0" w:color="7F7F7F"/>
              <w:left w:val="nil"/>
              <w:bottom w:val="dotted" w:sz="4" w:space="0" w:color="7F7F7F"/>
              <w:right w:val="nil"/>
            </w:tcBorders>
            <w:vAlign w:val="center"/>
            <w:hideMark/>
          </w:tcPr>
          <w:p w14:paraId="19DAD2F1" w14:textId="77777777" w:rsidR="00C34F68" w:rsidRPr="00C34F68" w:rsidRDefault="00C34F68" w:rsidP="00C34F68">
            <w:pPr>
              <w:textAlignment w:val="baseline"/>
              <w:rPr>
                <w:rFonts w:ascii="Verdana" w:eastAsia="Times New Roman" w:hAnsi="Verdana" w:cs="Segoe UI"/>
                <w:sz w:val="16"/>
                <w:szCs w:val="16"/>
                <w:lang w:eastAsia="es-ES_tradnl"/>
              </w:rPr>
            </w:pPr>
            <w:r w:rsidRPr="00C34F68">
              <w:rPr>
                <w:rFonts w:ascii="Verdana" w:eastAsia="Times New Roman" w:hAnsi="Verdana" w:cs="Segoe UI"/>
                <w:sz w:val="16"/>
                <w:szCs w:val="16"/>
                <w:lang w:eastAsia="es-ES_tradnl"/>
              </w:rPr>
              <w:t>Juan David Cárdenas Cabeza</w:t>
            </w:r>
          </w:p>
          <w:p w14:paraId="7ADB1794" w14:textId="77777777" w:rsidR="00C34F68" w:rsidRPr="00C34F68" w:rsidRDefault="00C34F68" w:rsidP="00C34F68">
            <w:pPr>
              <w:textAlignment w:val="baseline"/>
              <w:rPr>
                <w:rFonts w:ascii="Verdana" w:eastAsia="Times New Roman" w:hAnsi="Verdana" w:cs="Segoe UI"/>
                <w:sz w:val="16"/>
                <w:szCs w:val="16"/>
                <w:lang w:eastAsia="es-ES_tradnl"/>
              </w:rPr>
            </w:pPr>
            <w:r w:rsidRPr="00C34F68">
              <w:rPr>
                <w:rFonts w:ascii="Verdana" w:eastAsia="Times New Roman" w:hAnsi="Verdana" w:cs="Arial"/>
                <w:sz w:val="16"/>
                <w:szCs w:val="16"/>
                <w:lang w:val="es-ES" w:eastAsia="es-ES_tradnl"/>
              </w:rPr>
              <w:t>Contratista de la Subdirección de Gestión Contractual</w:t>
            </w:r>
            <w:r w:rsidRPr="00C34F68">
              <w:rPr>
                <w:rFonts w:ascii="Verdana" w:eastAsia="Times New Roman" w:hAnsi="Verdana" w:cs="Arial"/>
                <w:sz w:val="16"/>
                <w:szCs w:val="16"/>
                <w:lang w:eastAsia="es-ES_tradnl"/>
              </w:rPr>
              <w:t> </w:t>
            </w:r>
          </w:p>
        </w:tc>
      </w:tr>
      <w:tr w:rsidR="00C34F68" w:rsidRPr="00C34F68" w14:paraId="256F18DE" w14:textId="77777777" w:rsidTr="007D483F">
        <w:trPr>
          <w:trHeight w:val="300"/>
        </w:trPr>
        <w:tc>
          <w:tcPr>
            <w:tcW w:w="893" w:type="dxa"/>
            <w:vAlign w:val="center"/>
          </w:tcPr>
          <w:p w14:paraId="0B62E967" w14:textId="77777777" w:rsidR="00C34F68" w:rsidRPr="00C34F68" w:rsidRDefault="00C34F68" w:rsidP="00C34F68">
            <w:pPr>
              <w:rPr>
                <w:rFonts w:ascii="Verdana" w:eastAsia="Calibri" w:hAnsi="Verdana" w:cs="Arial"/>
                <w:sz w:val="16"/>
                <w:szCs w:val="16"/>
                <w:lang w:val="es-ES" w:eastAsia="es-ES"/>
              </w:rPr>
            </w:pPr>
            <w:r w:rsidRPr="00C34F68">
              <w:rPr>
                <w:rFonts w:ascii="Verdana" w:eastAsia="Calibri" w:hAnsi="Verdana" w:cs="Arial"/>
                <w:sz w:val="16"/>
                <w:szCs w:val="16"/>
                <w:lang w:val="es-ES" w:eastAsia="es-ES"/>
              </w:rPr>
              <w:t>Aprobó:</w:t>
            </w:r>
          </w:p>
        </w:tc>
        <w:tc>
          <w:tcPr>
            <w:tcW w:w="5628" w:type="dxa"/>
            <w:tcBorders>
              <w:top w:val="dotted" w:sz="4" w:space="0" w:color="7F7F7F"/>
              <w:left w:val="nil"/>
              <w:bottom w:val="dotted" w:sz="4" w:space="0" w:color="7F7F7F"/>
              <w:right w:val="nil"/>
            </w:tcBorders>
            <w:vAlign w:val="center"/>
          </w:tcPr>
          <w:p w14:paraId="6CA0D168" w14:textId="77777777" w:rsidR="00C34F68" w:rsidRPr="00C34F68" w:rsidRDefault="00C34F68" w:rsidP="00C34F68">
            <w:pPr>
              <w:rPr>
                <w:rFonts w:ascii="Verdana" w:eastAsia="Calibri" w:hAnsi="Verdana" w:cs="Arial"/>
                <w:sz w:val="16"/>
                <w:szCs w:val="16"/>
                <w:lang w:val="pt-BR" w:eastAsia="es-ES"/>
              </w:rPr>
            </w:pPr>
            <w:r w:rsidRPr="00C34F68">
              <w:rPr>
                <w:rFonts w:ascii="Verdana" w:eastAsia="Calibri" w:hAnsi="Verdana" w:cs="Arial"/>
                <w:sz w:val="16"/>
                <w:szCs w:val="16"/>
                <w:lang w:val="pt-BR" w:eastAsia="es-ES"/>
              </w:rPr>
              <w:t>Carolina Quintero Gacharná</w:t>
            </w:r>
          </w:p>
          <w:p w14:paraId="708E7D70" w14:textId="77777777" w:rsidR="00C34F68" w:rsidRPr="00C34F68" w:rsidRDefault="00C34F68" w:rsidP="00C34F68">
            <w:pPr>
              <w:rPr>
                <w:rFonts w:ascii="Verdana" w:eastAsia="Calibri" w:hAnsi="Verdana" w:cs="Arial"/>
                <w:sz w:val="16"/>
                <w:szCs w:val="16"/>
                <w:lang w:val="pt-BR" w:eastAsia="es-ES"/>
              </w:rPr>
            </w:pPr>
            <w:r w:rsidRPr="00C34F68">
              <w:rPr>
                <w:rFonts w:ascii="Verdana" w:eastAsia="Calibri" w:hAnsi="Verdana" w:cs="Arial"/>
                <w:sz w:val="16"/>
                <w:szCs w:val="16"/>
                <w:lang w:eastAsia="es-ES"/>
              </w:rPr>
              <w:t>Subdirectora</w:t>
            </w:r>
            <w:r w:rsidRPr="00C34F68">
              <w:rPr>
                <w:rFonts w:ascii="Verdana" w:eastAsia="Calibri" w:hAnsi="Verdana" w:cs="Arial"/>
                <w:sz w:val="16"/>
                <w:szCs w:val="16"/>
                <w:lang w:val="pt-BR" w:eastAsia="es-ES"/>
              </w:rPr>
              <w:t xml:space="preserve"> de Gestión </w:t>
            </w:r>
            <w:proofErr w:type="spellStart"/>
            <w:r w:rsidRPr="00C34F68">
              <w:rPr>
                <w:rFonts w:ascii="Verdana" w:eastAsia="Calibri" w:hAnsi="Verdana" w:cs="Arial"/>
                <w:sz w:val="16"/>
                <w:szCs w:val="16"/>
                <w:lang w:val="pt-BR" w:eastAsia="es-ES"/>
              </w:rPr>
              <w:t>Contractual</w:t>
            </w:r>
            <w:proofErr w:type="spellEnd"/>
            <w:r w:rsidRPr="00C34F68">
              <w:rPr>
                <w:rFonts w:ascii="Verdana" w:eastAsia="Calibri" w:hAnsi="Verdana" w:cs="Arial"/>
                <w:sz w:val="16"/>
                <w:szCs w:val="16"/>
                <w:lang w:val="pt-BR" w:eastAsia="es-ES"/>
              </w:rPr>
              <w:t xml:space="preserve"> ANCP – CCE</w:t>
            </w:r>
          </w:p>
        </w:tc>
      </w:tr>
      <w:bookmarkEnd w:id="0"/>
    </w:tbl>
    <w:p w14:paraId="0465BA6D" w14:textId="77777777" w:rsidR="00E245AB" w:rsidRPr="0044528D" w:rsidRDefault="00E245AB" w:rsidP="00E245AB">
      <w:pPr>
        <w:spacing w:after="0"/>
        <w:rPr>
          <w:rFonts w:ascii="Verdana" w:hAnsi="Verdana"/>
        </w:rPr>
      </w:pPr>
    </w:p>
    <w:sectPr w:rsidR="00E245AB" w:rsidRPr="0044528D"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B21B622" w14:textId="77777777" w:rsidR="00BE5CED" w:rsidRDefault="00BE5CED" w:rsidP="004A1847">
      <w:pPr>
        <w:spacing w:after="0" w:line="240" w:lineRule="auto"/>
      </w:pPr>
      <w:r>
        <w:separator/>
      </w:r>
    </w:p>
  </w:endnote>
  <w:endnote w:type="continuationSeparator" w:id="0">
    <w:p w14:paraId="55B9D534" w14:textId="77777777" w:rsidR="00BE5CED" w:rsidRDefault="00BE5CED"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9C654D1" w14:textId="77777777" w:rsidR="00BE5CED" w:rsidRDefault="00BE5CED" w:rsidP="004A1847">
      <w:pPr>
        <w:spacing w:after="0" w:line="240" w:lineRule="auto"/>
      </w:pPr>
      <w:r>
        <w:separator/>
      </w:r>
    </w:p>
  </w:footnote>
  <w:footnote w:type="continuationSeparator" w:id="0">
    <w:p w14:paraId="0B513B07" w14:textId="77777777" w:rsidR="00BE5CED" w:rsidRDefault="00BE5CED" w:rsidP="004A1847">
      <w:pPr>
        <w:spacing w:after="0" w:line="240" w:lineRule="auto"/>
      </w:pPr>
      <w:r>
        <w:continuationSeparator/>
      </w:r>
    </w:p>
  </w:footnote>
  <w:footnote w:id="1">
    <w:p w14:paraId="592218CC" w14:textId="77777777" w:rsidR="00C34F68" w:rsidRPr="009040A1" w:rsidRDefault="00C34F68" w:rsidP="00C34F68">
      <w:pPr>
        <w:pStyle w:val="Textonotapie"/>
        <w:ind w:firstLine="709"/>
        <w:jc w:val="both"/>
        <w:rPr>
          <w:rFonts w:ascii="Verdana" w:hAnsi="Verdana" w:cs="Arial"/>
          <w:sz w:val="18"/>
          <w:szCs w:val="18"/>
          <w:lang w:val="es-CO"/>
        </w:rPr>
      </w:pPr>
      <w:r w:rsidRPr="009040A1">
        <w:rPr>
          <w:rStyle w:val="Refdenotaalpie"/>
          <w:rFonts w:ascii="Verdana" w:hAnsi="Verdana" w:cs="Arial"/>
          <w:sz w:val="18"/>
          <w:szCs w:val="18"/>
        </w:rPr>
        <w:footnoteRef/>
      </w:r>
      <w:r w:rsidRPr="009040A1">
        <w:rPr>
          <w:rFonts w:ascii="Verdana" w:hAnsi="Verdana" w:cs="Arial"/>
          <w:sz w:val="18"/>
          <w:szCs w:val="18"/>
        </w:rPr>
        <w:t xml:space="preserve"> Esta resolución puede consultarse en la página web de la Agencia Nacional de Contratación Pública </w:t>
      </w:r>
      <w:r w:rsidRPr="009040A1">
        <w:rPr>
          <w:rFonts w:ascii="Verdana" w:eastAsia="Calibri" w:hAnsi="Verdana" w:cs="Arial"/>
          <w:sz w:val="18"/>
          <w:szCs w:val="18"/>
          <w:lang w:val="es-ES" w:eastAsia="es-ES"/>
        </w:rPr>
        <w:t xml:space="preserve">– Colombia Compra Eficiente en el siguiente enlace: </w:t>
      </w:r>
      <w:hyperlink r:id="rId1" w:history="1">
        <w:r w:rsidRPr="009040A1">
          <w:rPr>
            <w:rStyle w:val="Hipervnculo"/>
            <w:rFonts w:ascii="Verdana" w:eastAsia="Calibri" w:hAnsi="Verdana" w:cs="Arial"/>
            <w:sz w:val="18"/>
            <w:szCs w:val="18"/>
            <w:lang w:val="es-ES" w:eastAsia="es-ES"/>
          </w:rPr>
          <w:t>https://www.colombiacompra.gov.co/content/documento-tipo-para-la-contratacion-directa-de-convenios-solidarios-para-la-ejecucion-de</w:t>
        </w:r>
      </w:hyperlink>
      <w:r w:rsidRPr="009040A1">
        <w:rPr>
          <w:rFonts w:ascii="Verdana" w:eastAsia="Calibri" w:hAnsi="Verdana" w:cs="Arial"/>
          <w:sz w:val="18"/>
          <w:szCs w:val="18"/>
          <w:lang w:val="es-ES" w:eastAsia="es-ES"/>
        </w:rPr>
        <w:t xml:space="preserve"> </w:t>
      </w:r>
    </w:p>
  </w:footnote>
  <w:footnote w:id="2">
    <w:p w14:paraId="0C1E21B4" w14:textId="77777777" w:rsidR="00C34F68" w:rsidRPr="009040A1" w:rsidRDefault="00C34F68" w:rsidP="00C34F68">
      <w:pPr>
        <w:pStyle w:val="Textonotapie"/>
        <w:ind w:firstLine="709"/>
        <w:jc w:val="both"/>
        <w:rPr>
          <w:rFonts w:ascii="Verdana" w:hAnsi="Verdana" w:cs="Arial"/>
          <w:sz w:val="18"/>
          <w:szCs w:val="18"/>
          <w:lang w:val="es-CO"/>
        </w:rPr>
      </w:pPr>
      <w:r w:rsidRPr="009040A1">
        <w:rPr>
          <w:rStyle w:val="Refdenotaalpie"/>
          <w:rFonts w:ascii="Verdana" w:hAnsi="Verdana" w:cs="Arial"/>
          <w:sz w:val="18"/>
          <w:szCs w:val="18"/>
        </w:rPr>
        <w:footnoteRef/>
      </w:r>
      <w:r w:rsidRPr="009040A1">
        <w:rPr>
          <w:rFonts w:ascii="Verdana" w:hAnsi="Verdana" w:cs="Arial"/>
          <w:sz w:val="18"/>
          <w:szCs w:val="18"/>
        </w:rPr>
        <w:t xml:space="preserve"> En relación con el artículo 2. “Desarrollo e implementación de los documentos tipo” contenido en la Resolución 358 del 30 de junio de 2023, debe aclararse que respecto a la palabra subrayada “[…] la ejecución de obras hasta el </w:t>
      </w:r>
      <w:r w:rsidRPr="009040A1">
        <w:rPr>
          <w:rFonts w:ascii="Verdana" w:hAnsi="Verdana" w:cs="Arial"/>
          <w:i/>
          <w:iCs/>
          <w:sz w:val="18"/>
          <w:szCs w:val="18"/>
          <w:u w:val="single"/>
        </w:rPr>
        <w:t>momento</w:t>
      </w:r>
      <w:r w:rsidRPr="009040A1">
        <w:rPr>
          <w:rFonts w:ascii="Verdana" w:hAnsi="Verdana" w:cs="Arial"/>
          <w:sz w:val="18"/>
          <w:szCs w:val="18"/>
        </w:rPr>
        <w:t xml:space="preserve"> de la menor cuantía”, se cometió una impresión en la digitación, y esta palabra debe entenderse como </w:t>
      </w:r>
      <w:r w:rsidRPr="009040A1">
        <w:rPr>
          <w:rFonts w:ascii="Verdana" w:hAnsi="Verdana" w:cs="Arial"/>
          <w:i/>
          <w:iCs/>
          <w:sz w:val="18"/>
          <w:szCs w:val="18"/>
          <w:u w:val="single"/>
        </w:rPr>
        <w:t>monto</w:t>
      </w:r>
      <w:r w:rsidRPr="009040A1">
        <w:rPr>
          <w:rFonts w:ascii="Verdana" w:hAnsi="Verdana" w:cs="Arial"/>
          <w:sz w:val="18"/>
          <w:szCs w:val="18"/>
        </w:rPr>
        <w:t xml:space="preserve">. </w:t>
      </w:r>
    </w:p>
  </w:footnote>
  <w:footnote w:id="3">
    <w:p w14:paraId="7AFFB6D3" w14:textId="77777777" w:rsidR="00C34F68" w:rsidRPr="009040A1" w:rsidRDefault="00C34F68" w:rsidP="00C34F68">
      <w:pPr>
        <w:pStyle w:val="Textonotapie"/>
        <w:ind w:firstLine="709"/>
        <w:jc w:val="both"/>
        <w:rPr>
          <w:rFonts w:ascii="Verdana" w:hAnsi="Verdana" w:cs="Arial"/>
          <w:b/>
          <w:bCs/>
          <w:sz w:val="18"/>
          <w:szCs w:val="18"/>
          <w:lang w:val="es-CO"/>
        </w:rPr>
      </w:pPr>
      <w:r w:rsidRPr="009040A1">
        <w:rPr>
          <w:rStyle w:val="Refdenotaalpie"/>
          <w:rFonts w:ascii="Verdana" w:hAnsi="Verdana" w:cs="Arial"/>
          <w:b/>
          <w:bCs/>
          <w:sz w:val="18"/>
          <w:szCs w:val="18"/>
        </w:rPr>
        <w:footnoteRef/>
      </w:r>
      <w:r w:rsidRPr="009040A1">
        <w:rPr>
          <w:rFonts w:ascii="Verdana" w:hAnsi="Verdana" w:cs="Arial"/>
          <w:b/>
          <w:bCs/>
          <w:sz w:val="18"/>
          <w:szCs w:val="18"/>
        </w:rPr>
        <w:t xml:space="preserve"> “</w:t>
      </w:r>
      <w:r w:rsidRPr="009040A1">
        <w:rPr>
          <w:rStyle w:val="Textoennegrita"/>
          <w:rFonts w:ascii="Verdana" w:hAnsi="Verdana" w:cs="Arial"/>
          <w:sz w:val="18"/>
          <w:szCs w:val="18"/>
          <w:shd w:val="clear" w:color="auto" w:fill="FFFFFF"/>
        </w:rPr>
        <w:t>Por la cual se deroga la Ley 743 de 2002, se desarrolla el Artículo 38 de la Constitución Política de Colombia en lo referente a los organismos de acción comunal y se establecen lineamientos para la formulación e implementación de la política pública de los organismos de acción comunal y de sus afiliados, y se dictan otras disposiciones”.</w:t>
      </w:r>
    </w:p>
  </w:footnote>
  <w:footnote w:id="4">
    <w:p w14:paraId="3F15C4F3" w14:textId="77777777" w:rsidR="00C34F68" w:rsidRPr="009040A1" w:rsidRDefault="00C34F68" w:rsidP="00C34F68">
      <w:pPr>
        <w:pStyle w:val="Textonotapie"/>
        <w:ind w:firstLine="709"/>
        <w:jc w:val="both"/>
        <w:rPr>
          <w:rFonts w:ascii="Verdana" w:hAnsi="Verdana" w:cs="Arial"/>
          <w:sz w:val="18"/>
          <w:szCs w:val="18"/>
          <w:lang w:val="es-CO"/>
        </w:rPr>
      </w:pPr>
      <w:r w:rsidRPr="009040A1">
        <w:rPr>
          <w:rStyle w:val="Refdenotaalpie"/>
          <w:rFonts w:ascii="Verdana" w:hAnsi="Verdana" w:cs="Arial"/>
          <w:sz w:val="18"/>
          <w:szCs w:val="18"/>
        </w:rPr>
        <w:footnoteRef/>
      </w:r>
      <w:r w:rsidRPr="009040A1">
        <w:rPr>
          <w:rFonts w:ascii="Verdana" w:hAnsi="Verdana" w:cs="Arial"/>
          <w:sz w:val="18"/>
          <w:szCs w:val="18"/>
        </w:rPr>
        <w:t xml:space="preserve"> “Por el cual se modifica y adiciona el Decreto 1082 de 2015, Único Reglamentario del Sector Administrativo de Planeación Nacional para promover el acceso al sistema de Compras Públicas de las Mipymes, las Cooperativas y demás entidades de la economía solidaria, se incorporan criterios sociales y ambientales en los Procesos de Contratación de las Entidades Estatales, se incluye el Título de emprendimiento comunal y se dictan otras disposiciones”. </w:t>
      </w:r>
    </w:p>
  </w:footnote>
  <w:footnote w:id="5">
    <w:p w14:paraId="41316157" w14:textId="77777777" w:rsidR="00C34F68" w:rsidRPr="009040A1" w:rsidRDefault="00C34F68" w:rsidP="00C34F68">
      <w:pPr>
        <w:pStyle w:val="Textonotapie"/>
        <w:ind w:firstLine="709"/>
        <w:jc w:val="both"/>
        <w:rPr>
          <w:rFonts w:ascii="Verdana" w:hAnsi="Verdana" w:cs="Arial"/>
          <w:color w:val="000000"/>
          <w:sz w:val="18"/>
          <w:szCs w:val="18"/>
          <w:lang w:val="es-CO"/>
        </w:rPr>
      </w:pPr>
      <w:r w:rsidRPr="009040A1">
        <w:rPr>
          <w:rStyle w:val="Refdenotaalpie"/>
          <w:rFonts w:ascii="Verdana" w:hAnsi="Verdana" w:cs="Arial"/>
          <w:sz w:val="18"/>
          <w:szCs w:val="18"/>
        </w:rPr>
        <w:footnoteRef/>
      </w:r>
      <w:r w:rsidRPr="009040A1">
        <w:rPr>
          <w:rFonts w:ascii="Verdana" w:hAnsi="Verdana" w:cs="Arial"/>
          <w:sz w:val="18"/>
          <w:szCs w:val="18"/>
        </w:rPr>
        <w:t xml:space="preserve"> Texto tomado de la ley sancionada y publicada en la página web de la Presidencia de la República, disponible en el siguiente enlace</w:t>
      </w:r>
      <w:r w:rsidRPr="009040A1">
        <w:rPr>
          <w:rFonts w:ascii="Verdana" w:hAnsi="Verdana" w:cs="Arial"/>
          <w:color w:val="000000"/>
          <w:sz w:val="18"/>
          <w:szCs w:val="18"/>
        </w:rPr>
        <w:t xml:space="preserve">: </w:t>
      </w:r>
      <w:hyperlink r:id="rId2" w:history="1">
        <w:r w:rsidRPr="009040A1">
          <w:rPr>
            <w:rStyle w:val="Hipervnculo"/>
            <w:rFonts w:ascii="Verdana" w:hAnsi="Verdana" w:cs="Arial"/>
            <w:color w:val="000000"/>
            <w:sz w:val="18"/>
            <w:szCs w:val="18"/>
          </w:rPr>
          <w:t>https://dapre.presidencia.gov.co/normativa/leyes</w:t>
        </w:r>
      </w:hyperlink>
      <w:r w:rsidRPr="009040A1">
        <w:rPr>
          <w:rFonts w:ascii="Verdana" w:hAnsi="Verdana" w:cs="Arial"/>
          <w:color w:val="000000"/>
          <w:sz w:val="18"/>
          <w:szCs w:val="18"/>
        </w:rPr>
        <w:t xml:space="preserve">. </w:t>
      </w:r>
    </w:p>
  </w:footnote>
  <w:footnote w:id="6">
    <w:p w14:paraId="1E700FE3" w14:textId="77777777" w:rsidR="00C34F68" w:rsidRPr="009040A1" w:rsidRDefault="00C34F68" w:rsidP="00C34F68">
      <w:pPr>
        <w:pStyle w:val="Textonotapie"/>
        <w:ind w:firstLine="709"/>
        <w:jc w:val="both"/>
        <w:rPr>
          <w:rFonts w:ascii="Verdana" w:hAnsi="Verdana" w:cs="Arial"/>
          <w:sz w:val="18"/>
          <w:szCs w:val="18"/>
          <w:lang w:val="es-CO"/>
        </w:rPr>
      </w:pPr>
      <w:r w:rsidRPr="009040A1">
        <w:rPr>
          <w:rStyle w:val="Refdenotaalpie"/>
          <w:rFonts w:ascii="Verdana" w:hAnsi="Verdana" w:cs="Arial"/>
          <w:sz w:val="18"/>
          <w:szCs w:val="18"/>
        </w:rPr>
        <w:footnoteRef/>
      </w:r>
      <w:r w:rsidRPr="009040A1">
        <w:rPr>
          <w:rFonts w:ascii="Verdana" w:hAnsi="Verdana" w:cs="Arial"/>
          <w:sz w:val="18"/>
          <w:szCs w:val="18"/>
        </w:rPr>
        <w:t xml:space="preserve"> </w:t>
      </w:r>
      <w:bookmarkStart w:id="1" w:name="7"/>
      <w:r w:rsidRPr="009040A1">
        <w:rPr>
          <w:rFonts w:ascii="Verdana" w:eastAsia="Calibri" w:hAnsi="Verdana" w:cs="Arial"/>
          <w:color w:val="000000"/>
          <w:sz w:val="18"/>
          <w:szCs w:val="18"/>
          <w:lang w:val="es-ES_tradnl"/>
        </w:rPr>
        <w:t>“</w:t>
      </w:r>
      <w:r w:rsidRPr="009040A1">
        <w:rPr>
          <w:rFonts w:ascii="Verdana" w:hAnsi="Verdana" w:cs="Arial"/>
          <w:sz w:val="18"/>
          <w:szCs w:val="18"/>
          <w:lang w:val="es-CO"/>
        </w:rPr>
        <w:t>Artículo 7. Organismos de la Acción Comunal.</w:t>
      </w:r>
      <w:bookmarkEnd w:id="1"/>
    </w:p>
    <w:p w14:paraId="4C1E43AB" w14:textId="77777777" w:rsidR="00C34F68" w:rsidRPr="009040A1" w:rsidRDefault="00C34F68" w:rsidP="00C34F68">
      <w:pPr>
        <w:pStyle w:val="Textonotapie"/>
        <w:ind w:firstLine="709"/>
        <w:jc w:val="both"/>
        <w:rPr>
          <w:rFonts w:ascii="Verdana" w:hAnsi="Verdana" w:cs="Arial"/>
          <w:sz w:val="18"/>
          <w:szCs w:val="18"/>
          <w:lang w:val="es-CO"/>
        </w:rPr>
      </w:pPr>
      <w:r w:rsidRPr="009040A1">
        <w:rPr>
          <w:rFonts w:ascii="Verdana" w:hAnsi="Verdana" w:cs="Arial"/>
          <w:sz w:val="18"/>
          <w:szCs w:val="18"/>
          <w:lang w:val="es-CO"/>
        </w:rPr>
        <w:t>a) Son organismos de acción comunal de primer grado las juntas de acción comunal y las juntas de vivienda comunal. La junta de acción comunal es una organización cívica, social y comunitaria de gestión social, sin ánimo de lucro, de naturaleza solidaria, con personería jurídica y patrimonio propio, integrada voluntariamente por los residentes de un lugar que aúnan esfuerzos y recursos para procurar un desarrollo integral, sostenible y sustentable con fundamento en el ejercicio de la democracia participativa;</w:t>
      </w:r>
    </w:p>
    <w:p w14:paraId="4016C68C" w14:textId="77777777" w:rsidR="00C34F68" w:rsidRPr="009040A1" w:rsidRDefault="00C34F68" w:rsidP="00C34F68">
      <w:pPr>
        <w:pStyle w:val="Textonotapie"/>
        <w:ind w:firstLine="709"/>
        <w:jc w:val="both"/>
        <w:rPr>
          <w:rFonts w:ascii="Verdana" w:hAnsi="Verdana" w:cs="Arial"/>
          <w:sz w:val="18"/>
          <w:szCs w:val="18"/>
          <w:lang w:val="es-CO"/>
        </w:rPr>
      </w:pPr>
      <w:r w:rsidRPr="009040A1">
        <w:rPr>
          <w:rFonts w:ascii="Verdana" w:hAnsi="Verdana" w:cs="Arial"/>
          <w:sz w:val="18"/>
          <w:szCs w:val="18"/>
          <w:lang w:val="es-CO"/>
        </w:rPr>
        <w:t>b) La junta de vivienda comunal es una organización cívica sin ánimo de lucro, integrada por familias que se reúnen con el propósito de adelantar programas de mejoramiento o de autoconstrucción de vivienda. Una vez concluido el programa, la junta de vivienda comunal se podrá asimilar a la Junta de Acción Comunal definida en el presente artículo, siempre y cuando cumpla los requisitos dispuestos en la ley;</w:t>
      </w:r>
    </w:p>
    <w:p w14:paraId="44CBB104" w14:textId="77777777" w:rsidR="00C34F68" w:rsidRPr="009040A1" w:rsidRDefault="00C34F68" w:rsidP="00C34F68">
      <w:pPr>
        <w:pStyle w:val="Textonotapie"/>
        <w:ind w:firstLine="709"/>
        <w:jc w:val="both"/>
        <w:rPr>
          <w:rFonts w:ascii="Verdana" w:hAnsi="Verdana" w:cs="Arial"/>
          <w:sz w:val="18"/>
          <w:szCs w:val="18"/>
          <w:lang w:val="es-CO"/>
        </w:rPr>
      </w:pPr>
      <w:r w:rsidRPr="009040A1">
        <w:rPr>
          <w:rFonts w:ascii="Verdana" w:hAnsi="Verdana" w:cs="Arial"/>
          <w:sz w:val="18"/>
          <w:szCs w:val="18"/>
          <w:lang w:val="es-CO"/>
        </w:rPr>
        <w:t>c) Es organismo de acción comunal de segundo grado la asociación de juntas de acción comunal. Tienen la misma naturaleza jurídica de las juntas de acción comunal y se constituye con los organismos de primer grado fundadores y los que posteriormente se afilien;</w:t>
      </w:r>
    </w:p>
    <w:p w14:paraId="5552BD38" w14:textId="77777777" w:rsidR="00C34F68" w:rsidRPr="009040A1" w:rsidRDefault="00C34F68" w:rsidP="00C34F68">
      <w:pPr>
        <w:pStyle w:val="Textonotapie"/>
        <w:ind w:firstLine="709"/>
        <w:jc w:val="both"/>
        <w:rPr>
          <w:rFonts w:ascii="Verdana" w:hAnsi="Verdana" w:cs="Arial"/>
          <w:sz w:val="18"/>
          <w:szCs w:val="18"/>
          <w:lang w:val="es-CO"/>
        </w:rPr>
      </w:pPr>
      <w:r w:rsidRPr="009040A1">
        <w:rPr>
          <w:rFonts w:ascii="Verdana" w:hAnsi="Verdana" w:cs="Arial"/>
          <w:sz w:val="18"/>
          <w:szCs w:val="18"/>
          <w:lang w:val="es-CO"/>
        </w:rPr>
        <w:t>d) Es organismo de acción comunal de tercer grado la federación de acción comunal, tiene la misma naturaleza jurídica de las juntas de acción comunal y se constituye con los organismos de acción comunal de segundo grado fundadores y que posteriormente se afilien;</w:t>
      </w:r>
    </w:p>
    <w:p w14:paraId="6231F438" w14:textId="77777777" w:rsidR="00C34F68" w:rsidRPr="009040A1" w:rsidRDefault="00C34F68" w:rsidP="00C34F68">
      <w:pPr>
        <w:pStyle w:val="Textonotapie"/>
        <w:ind w:firstLine="709"/>
        <w:jc w:val="both"/>
        <w:rPr>
          <w:rFonts w:ascii="Verdana" w:hAnsi="Verdana" w:cs="Arial"/>
          <w:sz w:val="18"/>
          <w:szCs w:val="18"/>
          <w:lang w:val="es-CO"/>
        </w:rPr>
      </w:pPr>
      <w:r w:rsidRPr="009040A1">
        <w:rPr>
          <w:rFonts w:ascii="Verdana" w:hAnsi="Verdana" w:cs="Arial"/>
          <w:sz w:val="18"/>
          <w:szCs w:val="18"/>
          <w:lang w:val="es-CO"/>
        </w:rPr>
        <w:t>e) Es organismo de acción comunal de cuarto grado, la confederación nacional de acción comunal, tiene la misma naturaleza jurídica de las juntas de acción comunal y se constituye con los organismos de acción comunal de tercer grado fundadores y que posteriormente se afilien.</w:t>
      </w:r>
    </w:p>
    <w:p w14:paraId="3172F13F" w14:textId="77777777" w:rsidR="00C34F68" w:rsidRPr="009040A1" w:rsidRDefault="00C34F68" w:rsidP="00C34F68">
      <w:pPr>
        <w:pStyle w:val="Textonotapie"/>
        <w:ind w:firstLine="709"/>
        <w:jc w:val="both"/>
        <w:rPr>
          <w:rFonts w:ascii="Verdana" w:hAnsi="Verdana" w:cs="Arial"/>
          <w:sz w:val="18"/>
          <w:szCs w:val="18"/>
          <w:lang w:val="es-CO"/>
        </w:rPr>
      </w:pPr>
      <w:r w:rsidRPr="009040A1">
        <w:rPr>
          <w:rFonts w:ascii="Verdana" w:hAnsi="Verdana" w:cs="Arial"/>
          <w:sz w:val="18"/>
          <w:szCs w:val="18"/>
          <w:lang w:val="es-CO"/>
        </w:rPr>
        <w:t>PARÁGRAFO 1o. Cada organismo de acción comunal, se dará su propio reglamento conforme al marco brindado por esta ley enunciado en el artículo 1 y las normas que le sucedan.</w:t>
      </w:r>
    </w:p>
    <w:p w14:paraId="219DBCC1" w14:textId="77777777" w:rsidR="00C34F68" w:rsidRPr="009040A1" w:rsidRDefault="00C34F68" w:rsidP="00C34F68">
      <w:pPr>
        <w:pStyle w:val="Textonotapie"/>
        <w:ind w:firstLine="709"/>
        <w:jc w:val="both"/>
        <w:rPr>
          <w:rFonts w:ascii="Verdana" w:hAnsi="Verdana" w:cs="Arial"/>
          <w:sz w:val="18"/>
          <w:szCs w:val="18"/>
          <w:lang w:val="es-CO"/>
        </w:rPr>
      </w:pPr>
      <w:r w:rsidRPr="009040A1">
        <w:rPr>
          <w:rFonts w:ascii="Verdana" w:hAnsi="Verdana" w:cs="Arial"/>
          <w:sz w:val="18"/>
          <w:szCs w:val="18"/>
          <w:lang w:val="es-CO"/>
        </w:rPr>
        <w:t>PARÁGRAFO 2o. Dentro del año siguiente a la expedición de la presente Ley en concertación con la organización social de la Acción Comunal, el Gobierno nacional expedirá una reglamentación para las Juntas de Vivienda Comunal</w:t>
      </w:r>
      <w:r w:rsidRPr="009040A1">
        <w:rPr>
          <w:rFonts w:ascii="Verdana" w:eastAsia="Calibri" w:hAnsi="Verdana" w:cs="Arial"/>
          <w:color w:val="000000"/>
          <w:sz w:val="18"/>
          <w:szCs w:val="18"/>
          <w:lang w:val="es-ES_tradnl"/>
        </w:rPr>
        <w:t>”.</w:t>
      </w:r>
    </w:p>
    <w:p w14:paraId="3B5EFACD" w14:textId="77777777" w:rsidR="00C34F68" w:rsidRPr="009040A1" w:rsidRDefault="00C34F68" w:rsidP="00C34F68">
      <w:pPr>
        <w:pStyle w:val="Textonotapie"/>
        <w:ind w:firstLine="709"/>
        <w:jc w:val="both"/>
        <w:rPr>
          <w:rFonts w:ascii="Verdana" w:hAnsi="Verdana" w:cs="Arial"/>
          <w:sz w:val="19"/>
          <w:szCs w:val="19"/>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811" type="#_x0000_t75" style="width:11.75pt;height:11.7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79C71CD"/>
    <w:multiLevelType w:val="hybridMultilevel"/>
    <w:tmpl w:val="24F415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4A74137A"/>
    <w:multiLevelType w:val="hybridMultilevel"/>
    <w:tmpl w:val="B010EFB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51E463C4"/>
    <w:multiLevelType w:val="hybridMultilevel"/>
    <w:tmpl w:val="2F4A9DA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6"/>
  </w:num>
  <w:num w:numId="7" w16cid:durableId="1946422806">
    <w:abstractNumId w:val="6"/>
  </w:num>
  <w:num w:numId="8" w16cid:durableId="152644682">
    <w:abstractNumId w:val="15"/>
  </w:num>
  <w:num w:numId="9" w16cid:durableId="1317221377">
    <w:abstractNumId w:val="8"/>
  </w:num>
  <w:num w:numId="10" w16cid:durableId="1471245386">
    <w:abstractNumId w:val="14"/>
  </w:num>
  <w:num w:numId="11" w16cid:durableId="289172385">
    <w:abstractNumId w:val="9"/>
  </w:num>
  <w:num w:numId="12" w16cid:durableId="1470781324">
    <w:abstractNumId w:val="1"/>
  </w:num>
  <w:num w:numId="13" w16cid:durableId="1512908409">
    <w:abstractNumId w:val="4"/>
  </w:num>
  <w:num w:numId="14" w16cid:durableId="895897244">
    <w:abstractNumId w:val="17"/>
  </w:num>
  <w:num w:numId="15" w16cid:durableId="390349800">
    <w:abstractNumId w:val="13"/>
  </w:num>
  <w:num w:numId="16" w16cid:durableId="341274352">
    <w:abstractNumId w:val="0"/>
  </w:num>
  <w:num w:numId="17" w16cid:durableId="679089576">
    <w:abstractNumId w:val="10"/>
  </w:num>
  <w:num w:numId="18" w16cid:durableId="295986491">
    <w:abstractNumId w:val="11"/>
  </w:num>
  <w:num w:numId="19" w16cid:durableId="1655985476">
    <w:abstractNumId w:val="12"/>
  </w:num>
  <w:num w:numId="20" w16cid:durableId="7190926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6"/>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61B2A"/>
    <w:rsid w:val="00082362"/>
    <w:rsid w:val="000A683E"/>
    <w:rsid w:val="000B19B9"/>
    <w:rsid w:val="000D0334"/>
    <w:rsid w:val="000F6486"/>
    <w:rsid w:val="00125105"/>
    <w:rsid w:val="00127233"/>
    <w:rsid w:val="00153FAB"/>
    <w:rsid w:val="001E4177"/>
    <w:rsid w:val="001F7DC6"/>
    <w:rsid w:val="002421BB"/>
    <w:rsid w:val="0025796E"/>
    <w:rsid w:val="002707A2"/>
    <w:rsid w:val="002951A0"/>
    <w:rsid w:val="002962BC"/>
    <w:rsid w:val="002A093D"/>
    <w:rsid w:val="002A0DD0"/>
    <w:rsid w:val="002A49AC"/>
    <w:rsid w:val="002A64FD"/>
    <w:rsid w:val="002C7A84"/>
    <w:rsid w:val="002E4FD9"/>
    <w:rsid w:val="00322A85"/>
    <w:rsid w:val="00324168"/>
    <w:rsid w:val="003448F4"/>
    <w:rsid w:val="00374F5E"/>
    <w:rsid w:val="00377E3E"/>
    <w:rsid w:val="003A06E6"/>
    <w:rsid w:val="003A26D1"/>
    <w:rsid w:val="003A779E"/>
    <w:rsid w:val="003D0F4D"/>
    <w:rsid w:val="003D5B0D"/>
    <w:rsid w:val="003E0499"/>
    <w:rsid w:val="003F3941"/>
    <w:rsid w:val="00406575"/>
    <w:rsid w:val="0042722E"/>
    <w:rsid w:val="0044528D"/>
    <w:rsid w:val="004A1847"/>
    <w:rsid w:val="004A305D"/>
    <w:rsid w:val="004F21C4"/>
    <w:rsid w:val="004F685F"/>
    <w:rsid w:val="005264EA"/>
    <w:rsid w:val="005566E8"/>
    <w:rsid w:val="00574867"/>
    <w:rsid w:val="00591460"/>
    <w:rsid w:val="00592628"/>
    <w:rsid w:val="005C3777"/>
    <w:rsid w:val="005C5CDC"/>
    <w:rsid w:val="005D476C"/>
    <w:rsid w:val="005D781A"/>
    <w:rsid w:val="00610812"/>
    <w:rsid w:val="006219F8"/>
    <w:rsid w:val="00650FF7"/>
    <w:rsid w:val="00665D70"/>
    <w:rsid w:val="00671DAC"/>
    <w:rsid w:val="006900D9"/>
    <w:rsid w:val="006D12F8"/>
    <w:rsid w:val="00706C16"/>
    <w:rsid w:val="00756841"/>
    <w:rsid w:val="007649AB"/>
    <w:rsid w:val="00771D0C"/>
    <w:rsid w:val="007833AC"/>
    <w:rsid w:val="007B268C"/>
    <w:rsid w:val="007B7171"/>
    <w:rsid w:val="007C0C0F"/>
    <w:rsid w:val="007C3DC2"/>
    <w:rsid w:val="007E5497"/>
    <w:rsid w:val="007F78DD"/>
    <w:rsid w:val="00806F5F"/>
    <w:rsid w:val="00820278"/>
    <w:rsid w:val="008843B6"/>
    <w:rsid w:val="00891928"/>
    <w:rsid w:val="008A446D"/>
    <w:rsid w:val="008D180B"/>
    <w:rsid w:val="008F0EA7"/>
    <w:rsid w:val="009038A4"/>
    <w:rsid w:val="00923EEF"/>
    <w:rsid w:val="009419F9"/>
    <w:rsid w:val="0095685E"/>
    <w:rsid w:val="00961B09"/>
    <w:rsid w:val="00965334"/>
    <w:rsid w:val="0097093E"/>
    <w:rsid w:val="009A0DFA"/>
    <w:rsid w:val="009B2D26"/>
    <w:rsid w:val="009C71FA"/>
    <w:rsid w:val="009C72E7"/>
    <w:rsid w:val="009D3058"/>
    <w:rsid w:val="009F3A13"/>
    <w:rsid w:val="00A122D3"/>
    <w:rsid w:val="00A17F13"/>
    <w:rsid w:val="00A20739"/>
    <w:rsid w:val="00A33C78"/>
    <w:rsid w:val="00A46CB9"/>
    <w:rsid w:val="00AB0ADB"/>
    <w:rsid w:val="00AF5091"/>
    <w:rsid w:val="00B01B1A"/>
    <w:rsid w:val="00B72CD3"/>
    <w:rsid w:val="00B72FFF"/>
    <w:rsid w:val="00B93189"/>
    <w:rsid w:val="00BC3D36"/>
    <w:rsid w:val="00BD7F72"/>
    <w:rsid w:val="00BE5CED"/>
    <w:rsid w:val="00C04FB3"/>
    <w:rsid w:val="00C330EB"/>
    <w:rsid w:val="00C34F68"/>
    <w:rsid w:val="00C57315"/>
    <w:rsid w:val="00C754BE"/>
    <w:rsid w:val="00C76B1C"/>
    <w:rsid w:val="00CB6357"/>
    <w:rsid w:val="00CC1B26"/>
    <w:rsid w:val="00CE0B0D"/>
    <w:rsid w:val="00D423A2"/>
    <w:rsid w:val="00D520D8"/>
    <w:rsid w:val="00D63AC2"/>
    <w:rsid w:val="00D7383B"/>
    <w:rsid w:val="00DA231B"/>
    <w:rsid w:val="00DA23A0"/>
    <w:rsid w:val="00DC11B7"/>
    <w:rsid w:val="00DC39FC"/>
    <w:rsid w:val="00DF5254"/>
    <w:rsid w:val="00E16408"/>
    <w:rsid w:val="00E20894"/>
    <w:rsid w:val="00E245AB"/>
    <w:rsid w:val="00E2764C"/>
    <w:rsid w:val="00E27F2E"/>
    <w:rsid w:val="00E413EA"/>
    <w:rsid w:val="00E50AFE"/>
    <w:rsid w:val="00E75C92"/>
    <w:rsid w:val="00E769EC"/>
    <w:rsid w:val="00E771DC"/>
    <w:rsid w:val="00E8772A"/>
    <w:rsid w:val="00E90F6B"/>
    <w:rsid w:val="00E92C27"/>
    <w:rsid w:val="00EA0E3D"/>
    <w:rsid w:val="00EC38A7"/>
    <w:rsid w:val="00EE0241"/>
    <w:rsid w:val="00EE1AA8"/>
    <w:rsid w:val="00F31EDC"/>
    <w:rsid w:val="00F462B3"/>
    <w:rsid w:val="00F5664F"/>
    <w:rsid w:val="00F666C4"/>
    <w:rsid w:val="00F76AFC"/>
    <w:rsid w:val="00FA47C0"/>
    <w:rsid w:val="00FB5DD1"/>
    <w:rsid w:val="00FC2B5D"/>
    <w:rsid w:val="00FF1449"/>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C34F68"/>
    <w:pPr>
      <w:spacing w:line="240" w:lineRule="exact"/>
    </w:pPr>
    <w:rPr>
      <w:vertAlign w:val="superscript"/>
    </w:rPr>
  </w:style>
  <w:style w:type="character" w:styleId="Textoennegrita">
    <w:name w:val="Strong"/>
    <w:basedOn w:val="Fuentedeprrafopredeter"/>
    <w:uiPriority w:val="22"/>
    <w:qFormat/>
    <w:rsid w:val="00C34F6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content/documento-tipo-para-la-contratacion-directa-de-convenios-solidarios-para-la-ejecucion-de"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sites/cce_public/files/files_2020/02._resolucion_358_de_2023_dt_-_convenios_solidarios.pdf"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sites/cce_public/files/files_2020/02._resolucion_358_de_2023_dt_-_convenios_solidarios.pdf" TargetMode="External"/><Relationship Id="rId5" Type="http://schemas.openxmlformats.org/officeDocument/2006/relationships/styles" Target="styles.xml"/><Relationship Id="rId15" Type="http://schemas.openxmlformats.org/officeDocument/2006/relationships/image" Target="media/image3.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busqueda/conceptos"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dapre.presidencia.gov.co/normativa/leyes" TargetMode="External"/><Relationship Id="rId1" Type="http://schemas.openxmlformats.org/officeDocument/2006/relationships/hyperlink" Target="https://www.colombiacompra.gov.co/content/documento-tipo-para-la-contratacion-directa-de-convenios-solidarios-para-la-ejecucion-de"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D844F5A-5058-4978-A9C4-0BCBA666404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purl.org/dc/elements/1.1/"/>
    <ds:schemaRef ds:uri="http://purl.org/dc/dcmitype/"/>
    <ds:schemaRef ds:uri="http://schemas.microsoft.com/office/2006/documentManagement/types"/>
    <ds:schemaRef ds:uri="http://www.w3.org/XML/1998/namespace"/>
    <ds:schemaRef ds:uri="http://schemas.openxmlformats.org/package/2006/metadata/core-properties"/>
    <ds:schemaRef ds:uri="http://purl.org/dc/terms/"/>
    <ds:schemaRef ds:uri="http://schemas.microsoft.com/office/2006/metadata/properties"/>
    <ds:schemaRef ds:uri="a6cb9e4b-f1d1-4245-83ec-6cad768d538a"/>
    <ds:schemaRef ds:uri="http://schemas.microsoft.com/office/infopath/2007/PartnerControls"/>
    <ds:schemaRef ds:uri="9d85dbaf-23eb-4e57-a637-93dcacc8b1a1"/>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3839</Words>
  <Characters>21119</Characters>
  <Application>Microsoft Office Word</Application>
  <DocSecurity>0</DocSecurity>
  <Lines>175</Lines>
  <Paragraphs>49</Paragraphs>
  <ScaleCrop>false</ScaleCrop>
  <Company/>
  <LinksUpToDate>false</LinksUpToDate>
  <CharactersWithSpaces>24909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Kelmis Yimara Bruges Alvarado</cp:lastModifiedBy>
  <cp:revision>2</cp:revision>
  <cp:lastPrinted>2023-01-10T21:18:00Z</cp:lastPrinted>
  <dcterms:created xsi:type="dcterms:W3CDTF">2024-10-10T14:06:00Z</dcterms:created>
  <dcterms:modified xsi:type="dcterms:W3CDTF">2024-10-10T14:06:00Z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