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88"/>
        <w:ind w:left="100"/>
      </w:pPr>
      <w:r>
        <w:rPr/>
        <w:t>INTERVENTORÍA</w:t>
      </w:r>
      <w:r>
        <w:rPr>
          <w:spacing w:val="-8"/>
        </w:rPr>
        <w:t> </w:t>
      </w:r>
      <w:r>
        <w:rPr/>
        <w:t>–</w:t>
      </w:r>
      <w:r>
        <w:rPr>
          <w:spacing w:val="-7"/>
        </w:rPr>
        <w:t> </w:t>
      </w:r>
      <w:r>
        <w:rPr>
          <w:spacing w:val="-2"/>
        </w:rPr>
        <w:t>Características</w:t>
      </w:r>
    </w:p>
    <w:p>
      <w:pPr>
        <w:pStyle w:val="BodyText"/>
        <w:spacing w:before="91"/>
        <w:rPr>
          <w:b/>
        </w:rPr>
      </w:pPr>
    </w:p>
    <w:p>
      <w:pPr>
        <w:pStyle w:val="BodyText"/>
        <w:tabs>
          <w:tab w:pos="2181" w:val="left" w:leader="none"/>
          <w:tab w:pos="4046" w:val="left" w:leader="none"/>
          <w:tab w:pos="5407" w:val="left" w:leader="none"/>
          <w:tab w:pos="7825" w:val="left" w:leader="none"/>
          <w:tab w:pos="9219" w:val="left" w:leader="none"/>
        </w:tabs>
        <w:spacing w:line="276" w:lineRule="auto"/>
        <w:ind w:left="100" w:right="116"/>
        <w:jc w:val="both"/>
      </w:pPr>
      <w:r>
        <w:rPr/>
        <w:t>De este modo, la interventoría: i) será un mecanismo de vigilancia contingente en la medida que solo es obligatorio para el seguimiento de los contratos de obra adjudicados por licitación pública ‒art. 32, numeral 1, Ley 80 de 1993‒; en los demás casos se </w:t>
      </w:r>
      <w:r>
        <w:rPr>
          <w:spacing w:val="-2"/>
        </w:rPr>
        <w:t>requerirá</w:t>
      </w:r>
      <w:r>
        <w:rPr/>
        <w:tab/>
      </w:r>
      <w:r>
        <w:rPr>
          <w:spacing w:val="-2"/>
        </w:rPr>
        <w:t>cuando</w:t>
      </w:r>
      <w:r>
        <w:rPr/>
        <w:tab/>
      </w:r>
      <w:r>
        <w:rPr>
          <w:spacing w:val="-5"/>
        </w:rPr>
        <w:t>“el</w:t>
      </w:r>
      <w:r>
        <w:rPr/>
        <w:tab/>
      </w:r>
      <w:r>
        <w:rPr>
          <w:spacing w:val="-2"/>
        </w:rPr>
        <w:t>seguimiento</w:t>
      </w:r>
      <w:r>
        <w:rPr/>
        <w:tab/>
      </w:r>
      <w:r>
        <w:rPr>
          <w:spacing w:val="-5"/>
        </w:rPr>
        <w:t>del</w:t>
      </w:r>
      <w:r>
        <w:rPr/>
        <w:tab/>
      </w:r>
      <w:r>
        <w:rPr>
          <w:spacing w:val="-2"/>
        </w:rPr>
        <w:t>contrato</w:t>
      </w:r>
    </w:p>
    <w:p>
      <w:pPr>
        <w:pStyle w:val="BodyText"/>
        <w:spacing w:line="276" w:lineRule="auto" w:before="90"/>
        <w:ind w:left="100" w:right="111"/>
        <w:jc w:val="both"/>
      </w:pPr>
      <w:r>
        <w:rPr/>
        <w:t>suponga</w:t>
      </w:r>
      <w:r>
        <w:rPr>
          <w:spacing w:val="-1"/>
        </w:rPr>
        <w:t> </w:t>
      </w:r>
      <w:r>
        <w:rPr/>
        <w:t>conocimiento</w:t>
      </w:r>
      <w:r>
        <w:rPr>
          <w:spacing w:val="-1"/>
        </w:rPr>
        <w:t> </w:t>
      </w:r>
      <w:r>
        <w:rPr/>
        <w:t>especializado</w:t>
      </w:r>
      <w:r>
        <w:rPr>
          <w:spacing w:val="-1"/>
        </w:rPr>
        <w:t> </w:t>
      </w:r>
      <w:r>
        <w:rPr/>
        <w:t>en</w:t>
      </w:r>
      <w:r>
        <w:rPr>
          <w:spacing w:val="-1"/>
        </w:rPr>
        <w:t> </w:t>
      </w:r>
      <w:r>
        <w:rPr/>
        <w:t>la</w:t>
      </w:r>
      <w:r>
        <w:rPr>
          <w:spacing w:val="-4"/>
        </w:rPr>
        <w:t> </w:t>
      </w:r>
      <w:r>
        <w:rPr/>
        <w:t>materia,</w:t>
      </w:r>
      <w:r>
        <w:rPr>
          <w:spacing w:val="-2"/>
        </w:rPr>
        <w:t> </w:t>
      </w:r>
      <w:r>
        <w:rPr/>
        <w:t>o</w:t>
      </w:r>
      <w:r>
        <w:rPr>
          <w:spacing w:val="-1"/>
        </w:rPr>
        <w:t> </w:t>
      </w:r>
      <w:r>
        <w:rPr/>
        <w:t>cuando</w:t>
      </w:r>
      <w:r>
        <w:rPr>
          <w:spacing w:val="-3"/>
        </w:rPr>
        <w:t> </w:t>
      </w:r>
      <w:r>
        <w:rPr/>
        <w:t>la</w:t>
      </w:r>
      <w:r>
        <w:rPr>
          <w:spacing w:val="-1"/>
        </w:rPr>
        <w:t> </w:t>
      </w:r>
      <w:r>
        <w:rPr/>
        <w:t>complejidad</w:t>
      </w:r>
      <w:r>
        <w:rPr>
          <w:spacing w:val="-1"/>
        </w:rPr>
        <w:t> </w:t>
      </w:r>
      <w:r>
        <w:rPr/>
        <w:t>o</w:t>
      </w:r>
      <w:r>
        <w:rPr>
          <w:spacing w:val="-1"/>
        </w:rPr>
        <w:t> </w:t>
      </w:r>
      <w:r>
        <w:rPr/>
        <w:t>la</w:t>
      </w:r>
      <w:r>
        <w:rPr>
          <w:spacing w:val="-3"/>
        </w:rPr>
        <w:t> </w:t>
      </w:r>
      <w:r>
        <w:rPr/>
        <w:t>extensión de</w:t>
      </w:r>
      <w:r>
        <w:rPr>
          <w:spacing w:val="-10"/>
        </w:rPr>
        <w:t> </w:t>
      </w:r>
      <w:r>
        <w:rPr/>
        <w:t>este</w:t>
      </w:r>
      <w:r>
        <w:rPr>
          <w:spacing w:val="-8"/>
        </w:rPr>
        <w:t> </w:t>
      </w:r>
      <w:r>
        <w:rPr/>
        <w:t>lo</w:t>
      </w:r>
      <w:r>
        <w:rPr>
          <w:spacing w:val="-10"/>
        </w:rPr>
        <w:t> </w:t>
      </w:r>
      <w:r>
        <w:rPr/>
        <w:t>justifiquen”</w:t>
      </w:r>
      <w:r>
        <w:rPr>
          <w:spacing w:val="-11"/>
        </w:rPr>
        <w:t> </w:t>
      </w:r>
      <w:r>
        <w:rPr/>
        <w:t>‒art.</w:t>
      </w:r>
      <w:r>
        <w:rPr>
          <w:spacing w:val="-9"/>
        </w:rPr>
        <w:t> </w:t>
      </w:r>
      <w:r>
        <w:rPr/>
        <w:t>83,</w:t>
      </w:r>
      <w:r>
        <w:rPr>
          <w:spacing w:val="-7"/>
        </w:rPr>
        <w:t> </w:t>
      </w:r>
      <w:r>
        <w:rPr/>
        <w:t>Ley</w:t>
      </w:r>
      <w:r>
        <w:rPr>
          <w:spacing w:val="-11"/>
        </w:rPr>
        <w:t> </w:t>
      </w:r>
      <w:r>
        <w:rPr/>
        <w:t>1474</w:t>
      </w:r>
      <w:r>
        <w:rPr>
          <w:spacing w:val="-7"/>
        </w:rPr>
        <w:t> </w:t>
      </w:r>
      <w:r>
        <w:rPr/>
        <w:t>de</w:t>
      </w:r>
      <w:r>
        <w:rPr>
          <w:spacing w:val="-9"/>
        </w:rPr>
        <w:t> </w:t>
      </w:r>
      <w:r>
        <w:rPr/>
        <w:t>2011‒.</w:t>
      </w:r>
      <w:r>
        <w:rPr>
          <w:spacing w:val="-8"/>
        </w:rPr>
        <w:t> </w:t>
      </w:r>
      <w:r>
        <w:rPr/>
        <w:t>ii)</w:t>
      </w:r>
      <w:r>
        <w:rPr>
          <w:spacing w:val="-8"/>
        </w:rPr>
        <w:t> </w:t>
      </w:r>
      <w:r>
        <w:rPr/>
        <w:t>Este</w:t>
      </w:r>
      <w:r>
        <w:rPr>
          <w:spacing w:val="-10"/>
        </w:rPr>
        <w:t> </w:t>
      </w:r>
      <w:r>
        <w:rPr/>
        <w:t>mecanismo</w:t>
      </w:r>
      <w:r>
        <w:rPr>
          <w:spacing w:val="-3"/>
        </w:rPr>
        <w:t> </w:t>
      </w:r>
      <w:r>
        <w:rPr/>
        <w:t>de</w:t>
      </w:r>
      <w:r>
        <w:rPr>
          <w:spacing w:val="-12"/>
        </w:rPr>
        <w:t> </w:t>
      </w:r>
      <w:r>
        <w:rPr/>
        <w:t>vigilancia</w:t>
      </w:r>
      <w:r>
        <w:rPr>
          <w:spacing w:val="-12"/>
        </w:rPr>
        <w:t> </w:t>
      </w:r>
      <w:r>
        <w:rPr/>
        <w:t>exige, en su ejecución, la utilización de conocimientos especializados. iii) Por lo anterior, la entidad contrata un experto, en principio, a través de un concurso de méritos, al tratarse la interventoría de una especie del contrato de consultoría ‒art. 32, numeral 2, inciso 2, Ley 80 de 1993</w:t>
      </w:r>
      <w:r>
        <w:rPr>
          <w:position w:val="8"/>
          <w:sz w:val="14"/>
        </w:rPr>
        <w:t>1</w:t>
      </w:r>
      <w:r>
        <w:rPr/>
        <w:t>‒, de manera que la interventoría</w:t>
      </w:r>
      <w:r>
        <w:rPr>
          <w:spacing w:val="-1"/>
        </w:rPr>
        <w:t> </w:t>
      </w:r>
      <w:r>
        <w:rPr/>
        <w:t>es</w:t>
      </w:r>
      <w:r>
        <w:rPr>
          <w:spacing w:val="-2"/>
        </w:rPr>
        <w:t> </w:t>
      </w:r>
      <w:r>
        <w:rPr/>
        <w:t>realizada</w:t>
      </w:r>
      <w:r>
        <w:rPr>
          <w:spacing w:val="-3"/>
        </w:rPr>
        <w:t> </w:t>
      </w:r>
      <w:r>
        <w:rPr/>
        <w:t>por</w:t>
      </w:r>
      <w:r>
        <w:rPr>
          <w:spacing w:val="-2"/>
        </w:rPr>
        <w:t> </w:t>
      </w:r>
      <w:r>
        <w:rPr/>
        <w:t>una</w:t>
      </w:r>
      <w:r>
        <w:rPr>
          <w:spacing w:val="-3"/>
        </w:rPr>
        <w:t> </w:t>
      </w:r>
      <w:r>
        <w:rPr/>
        <w:t>“persona</w:t>
      </w:r>
      <w:r>
        <w:rPr>
          <w:spacing w:val="-3"/>
        </w:rPr>
        <w:t> </w:t>
      </w:r>
      <w:r>
        <w:rPr/>
        <w:t>natural</w:t>
      </w:r>
      <w:r>
        <w:rPr>
          <w:spacing w:val="-3"/>
        </w:rPr>
        <w:t> </w:t>
      </w:r>
      <w:r>
        <w:rPr/>
        <w:t>o jurídica contratada para tal fin por la Entidad Estatal” ‒art. 83, Ley 1474‒. iv) Le es inherente</w:t>
      </w:r>
      <w:r>
        <w:rPr>
          <w:spacing w:val="-20"/>
        </w:rPr>
        <w:t> </w:t>
      </w:r>
      <w:r>
        <w:rPr/>
        <w:t>el</w:t>
      </w:r>
      <w:r>
        <w:rPr>
          <w:spacing w:val="-19"/>
        </w:rPr>
        <w:t> </w:t>
      </w:r>
      <w:r>
        <w:rPr/>
        <w:t>seguimiento</w:t>
      </w:r>
      <w:r>
        <w:rPr>
          <w:spacing w:val="-19"/>
        </w:rPr>
        <w:t> </w:t>
      </w:r>
      <w:r>
        <w:rPr/>
        <w:t>técnico,</w:t>
      </w:r>
      <w:r>
        <w:rPr>
          <w:spacing w:val="-11"/>
        </w:rPr>
        <w:t> </w:t>
      </w:r>
      <w:r>
        <w:rPr/>
        <w:t>frente</w:t>
      </w:r>
      <w:r>
        <w:rPr>
          <w:spacing w:val="-3"/>
        </w:rPr>
        <w:t> </w:t>
      </w:r>
      <w:r>
        <w:rPr/>
        <w:t>a</w:t>
      </w:r>
      <w:r>
        <w:rPr>
          <w:spacing w:val="-5"/>
        </w:rPr>
        <w:t> </w:t>
      </w:r>
      <w:r>
        <w:rPr/>
        <w:t>la</w:t>
      </w:r>
      <w:r>
        <w:rPr>
          <w:spacing w:val="-5"/>
        </w:rPr>
        <w:t> </w:t>
      </w:r>
      <w:r>
        <w:rPr/>
        <w:t>vigilancia</w:t>
      </w:r>
      <w:r>
        <w:rPr>
          <w:spacing w:val="-3"/>
        </w:rPr>
        <w:t> </w:t>
      </w:r>
      <w:r>
        <w:rPr/>
        <w:t>de</w:t>
      </w:r>
      <w:r>
        <w:rPr>
          <w:spacing w:val="-3"/>
        </w:rPr>
        <w:t> </w:t>
      </w:r>
      <w:r>
        <w:rPr/>
        <w:t>la</w:t>
      </w:r>
      <w:r>
        <w:rPr>
          <w:spacing w:val="-5"/>
        </w:rPr>
        <w:t> </w:t>
      </w:r>
      <w:r>
        <w:rPr/>
        <w:t>correcta</w:t>
      </w:r>
      <w:r>
        <w:rPr>
          <w:spacing w:val="-5"/>
        </w:rPr>
        <w:t> </w:t>
      </w:r>
      <w:r>
        <w:rPr/>
        <w:t>ejecución</w:t>
      </w:r>
      <w:r>
        <w:rPr>
          <w:spacing w:val="-4"/>
        </w:rPr>
        <w:t> </w:t>
      </w:r>
      <w:r>
        <w:rPr/>
        <w:t>del</w:t>
      </w:r>
      <w:r>
        <w:rPr>
          <w:spacing w:val="-7"/>
        </w:rPr>
        <w:t> </w:t>
      </w:r>
      <w:r>
        <w:rPr/>
        <w:t>contrato vigilado; sin embargo, el artículo 83 de la Ley 1474 de 2011 permite que en el contrato</w:t>
      </w:r>
      <w:r>
        <w:rPr>
          <w:spacing w:val="40"/>
        </w:rPr>
        <w:t> </w:t>
      </w:r>
      <w:r>
        <w:rPr/>
        <w:t>de interventoría también se pacten obligaciones para que el contratista realice el seguimiento administrativo, financiero, contable o jurídico. v) En caso de que no se encomiende</w:t>
      </w:r>
      <w:r>
        <w:rPr>
          <w:spacing w:val="-20"/>
        </w:rPr>
        <w:t> </w:t>
      </w:r>
      <w:r>
        <w:rPr/>
        <w:t>al</w:t>
      </w:r>
      <w:r>
        <w:rPr>
          <w:spacing w:val="-13"/>
        </w:rPr>
        <w:t> </w:t>
      </w:r>
      <w:r>
        <w:rPr/>
        <w:t>interventor</w:t>
      </w:r>
      <w:r>
        <w:rPr>
          <w:spacing w:val="-6"/>
        </w:rPr>
        <w:t> </w:t>
      </w:r>
      <w:r>
        <w:rPr/>
        <w:t>el</w:t>
      </w:r>
      <w:r>
        <w:rPr>
          <w:spacing w:val="-5"/>
        </w:rPr>
        <w:t> </w:t>
      </w:r>
      <w:r>
        <w:rPr/>
        <w:t>seguimiento</w:t>
      </w:r>
      <w:r>
        <w:rPr>
          <w:spacing w:val="-8"/>
        </w:rPr>
        <w:t> </w:t>
      </w:r>
      <w:r>
        <w:rPr/>
        <w:t>total</w:t>
      </w:r>
      <w:r>
        <w:rPr>
          <w:spacing w:val="-6"/>
        </w:rPr>
        <w:t> </w:t>
      </w:r>
      <w:r>
        <w:rPr/>
        <w:t>del</w:t>
      </w:r>
      <w:r>
        <w:rPr>
          <w:spacing w:val="-5"/>
        </w:rPr>
        <w:t> </w:t>
      </w:r>
      <w:r>
        <w:rPr/>
        <w:t>contrato,</w:t>
      </w:r>
      <w:r>
        <w:rPr>
          <w:spacing w:val="-7"/>
        </w:rPr>
        <w:t> </w:t>
      </w:r>
      <w:r>
        <w:rPr/>
        <w:t>en</w:t>
      </w:r>
      <w:r>
        <w:rPr>
          <w:spacing w:val="-6"/>
        </w:rPr>
        <w:t> </w:t>
      </w:r>
      <w:r>
        <w:rPr/>
        <w:t>el</w:t>
      </w:r>
      <w:r>
        <w:rPr>
          <w:spacing w:val="-8"/>
        </w:rPr>
        <w:t> </w:t>
      </w:r>
      <w:r>
        <w:rPr/>
        <w:t>contrato</w:t>
      </w:r>
      <w:r>
        <w:rPr>
          <w:spacing w:val="-5"/>
        </w:rPr>
        <w:t> </w:t>
      </w:r>
      <w:r>
        <w:rPr/>
        <w:t>de</w:t>
      </w:r>
      <w:r>
        <w:rPr>
          <w:spacing w:val="-20"/>
        </w:rPr>
        <w:t> </w:t>
      </w:r>
      <w:r>
        <w:rPr/>
        <w:t>interventoría “se</w:t>
      </w:r>
      <w:r>
        <w:rPr>
          <w:spacing w:val="-1"/>
        </w:rPr>
        <w:t> </w:t>
      </w:r>
      <w:r>
        <w:rPr/>
        <w:t>deberán indicar las actividades técnicas a cargo del interventor</w:t>
      </w:r>
      <w:r>
        <w:rPr>
          <w:spacing w:val="-20"/>
        </w:rPr>
        <w:t> </w:t>
      </w:r>
      <w:r>
        <w:rPr/>
        <w:t>y las demás quedarán a cargo de la Entidad a través del supervisor” ‒art. 83, inciso 3‒. Finalmente, vi) el contrato de interventoría será supervisado directamente por la entidad ‒art. 83, inciso 4.</w:t>
      </w:r>
    </w:p>
    <w:p>
      <w:pPr>
        <w:pStyle w:val="BodyText"/>
        <w:spacing w:before="181"/>
      </w:pPr>
    </w:p>
    <w:p>
      <w:pPr>
        <w:pStyle w:val="Heading1"/>
        <w:ind w:left="100"/>
      </w:pPr>
      <w:r>
        <w:rPr/>
        <w:t>CONTRATOS</w:t>
      </w:r>
      <w:r>
        <w:rPr>
          <w:spacing w:val="-3"/>
        </w:rPr>
        <w:t> </w:t>
      </w:r>
      <w:r>
        <w:rPr/>
        <w:t>DE</w:t>
      </w:r>
      <w:r>
        <w:rPr>
          <w:spacing w:val="-3"/>
        </w:rPr>
        <w:t> </w:t>
      </w:r>
      <w:r>
        <w:rPr/>
        <w:t>INTERVENTORIA</w:t>
      </w:r>
      <w:r>
        <w:rPr>
          <w:spacing w:val="-4"/>
        </w:rPr>
        <w:t> </w:t>
      </w:r>
      <w:r>
        <w:rPr/>
        <w:t>–</w:t>
      </w:r>
      <w:r>
        <w:rPr>
          <w:spacing w:val="-4"/>
        </w:rPr>
        <w:t> </w:t>
      </w:r>
      <w:r>
        <w:rPr/>
        <w:t>Adición</w:t>
      </w:r>
      <w:r>
        <w:rPr>
          <w:spacing w:val="-2"/>
        </w:rPr>
        <w:t> </w:t>
      </w:r>
      <w:r>
        <w:rPr/>
        <w:t>–</w:t>
      </w:r>
      <w:r>
        <w:rPr>
          <w:spacing w:val="-4"/>
        </w:rPr>
        <w:t> </w:t>
      </w:r>
      <w:r>
        <w:rPr/>
        <w:t>Limite</w:t>
      </w:r>
      <w:r>
        <w:rPr>
          <w:spacing w:val="-3"/>
        </w:rPr>
        <w:t> </w:t>
      </w:r>
      <w:r>
        <w:rPr/>
        <w:t>del</w:t>
      </w:r>
      <w:r>
        <w:rPr>
          <w:spacing w:val="-5"/>
        </w:rPr>
        <w:t> </w:t>
      </w:r>
      <w:r>
        <w:rPr/>
        <w:t>parágrafo</w:t>
      </w:r>
      <w:r>
        <w:rPr>
          <w:spacing w:val="-3"/>
        </w:rPr>
        <w:t> </w:t>
      </w:r>
      <w:r>
        <w:rPr/>
        <w:t>del</w:t>
      </w:r>
      <w:r>
        <w:rPr>
          <w:spacing w:val="-5"/>
        </w:rPr>
        <w:t> </w:t>
      </w:r>
      <w:r>
        <w:rPr/>
        <w:t>artículo</w:t>
      </w:r>
      <w:r>
        <w:rPr>
          <w:spacing w:val="-3"/>
        </w:rPr>
        <w:t> </w:t>
      </w:r>
      <w:r>
        <w:rPr/>
        <w:t>40 de la Ley 80 de 1993 – Excepción articulo 85 Ley 1474 de 2011</w:t>
      </w:r>
    </w:p>
    <w:p>
      <w:pPr>
        <w:pStyle w:val="BodyText"/>
        <w:spacing w:before="208"/>
        <w:rPr>
          <w:b/>
        </w:rPr>
      </w:pPr>
    </w:p>
    <w:p>
      <w:pPr>
        <w:pStyle w:val="BodyText"/>
        <w:spacing w:line="259" w:lineRule="auto"/>
        <w:ind w:left="100" w:right="111"/>
        <w:jc w:val="both"/>
      </w:pPr>
      <w:r>
        <w:rPr/>
        <w:t>Pero, el hecho de que el artículo 85 de la Ley 1474 de 2011 disponga que no aplica el límite previsto en el parágrafo del artículo 40 de la Ley 80 de 1993 respecto de los contratos que tengan por objeto la interventoría no significa que la posibilidad de incrementar su valor sea absoluta. Como lo señaló la Corte Constitucional en la Sentencia C-300 de 2012, las adiciones de los contratos estatales siempre deben respetar el principio de planeación. Adicionalmente, la entidad estatal debe garantizar los principios de</w:t>
      </w:r>
      <w:r>
        <w:rPr>
          <w:spacing w:val="-19"/>
        </w:rPr>
        <w:t> </w:t>
      </w:r>
      <w:r>
        <w:rPr/>
        <w:t>la función administrativa y</w:t>
      </w:r>
      <w:r>
        <w:rPr>
          <w:spacing w:val="-1"/>
        </w:rPr>
        <w:t> </w:t>
      </w:r>
      <w:r>
        <w:rPr/>
        <w:t>de la</w:t>
      </w:r>
      <w:r>
        <w:rPr>
          <w:spacing w:val="-20"/>
        </w:rPr>
        <w:t> </w:t>
      </w:r>
      <w:r>
        <w:rPr/>
        <w:t>gestión</w:t>
      </w:r>
      <w:r>
        <w:rPr>
          <w:spacing w:val="-1"/>
        </w:rPr>
        <w:t> </w:t>
      </w:r>
      <w:r>
        <w:rPr/>
        <w:t>fiscal</w:t>
      </w:r>
      <w:r>
        <w:rPr>
          <w:spacing w:val="-1"/>
        </w:rPr>
        <w:t> </w:t>
      </w:r>
      <w:r>
        <w:rPr/>
        <w:t>al momento</w:t>
      </w:r>
      <w:r>
        <w:rPr>
          <w:spacing w:val="-1"/>
        </w:rPr>
        <w:t> </w:t>
      </w:r>
      <w:r>
        <w:rPr/>
        <w:t>de</w:t>
      </w:r>
      <w:r>
        <w:rPr>
          <w:spacing w:val="-2"/>
        </w:rPr>
        <w:t> </w:t>
      </w:r>
      <w:r>
        <w:rPr/>
        <w:t>autorizar las</w:t>
      </w:r>
      <w:r>
        <w:rPr>
          <w:spacing w:val="-3"/>
        </w:rPr>
        <w:t> </w:t>
      </w:r>
      <w:r>
        <w:rPr/>
        <w:t>adiciones</w:t>
      </w:r>
      <w:r>
        <w:rPr>
          <w:spacing w:val="-2"/>
        </w:rPr>
        <w:t> </w:t>
      </w:r>
      <w:r>
        <w:rPr/>
        <w:t>de los contratos de interventoría.</w:t>
      </w:r>
    </w:p>
    <w:p>
      <w:pPr>
        <w:pStyle w:val="BodyText"/>
        <w:spacing w:before="158"/>
        <w:ind w:left="100"/>
      </w:pPr>
      <w:r>
        <w:rPr/>
        <w:t>Con</w:t>
      </w:r>
      <w:r>
        <w:rPr>
          <w:spacing w:val="4"/>
        </w:rPr>
        <w:t> </w:t>
      </w:r>
      <w:r>
        <w:rPr/>
        <w:t>base</w:t>
      </w:r>
      <w:r>
        <w:rPr>
          <w:spacing w:val="8"/>
        </w:rPr>
        <w:t> </w:t>
      </w:r>
      <w:r>
        <w:rPr/>
        <w:t>en</w:t>
      </w:r>
      <w:r>
        <w:rPr>
          <w:spacing w:val="8"/>
        </w:rPr>
        <w:t> </w:t>
      </w:r>
      <w:r>
        <w:rPr/>
        <w:t>las</w:t>
      </w:r>
      <w:r>
        <w:rPr>
          <w:spacing w:val="8"/>
        </w:rPr>
        <w:t> </w:t>
      </w:r>
      <w:r>
        <w:rPr/>
        <w:t>anteriores</w:t>
      </w:r>
      <w:r>
        <w:rPr>
          <w:spacing w:val="8"/>
        </w:rPr>
        <w:t> </w:t>
      </w:r>
      <w:r>
        <w:rPr/>
        <w:t>consideraciones,</w:t>
      </w:r>
      <w:r>
        <w:rPr>
          <w:spacing w:val="9"/>
        </w:rPr>
        <w:t> </w:t>
      </w:r>
      <w:r>
        <w:rPr/>
        <w:t>es</w:t>
      </w:r>
      <w:r>
        <w:rPr>
          <w:spacing w:val="8"/>
        </w:rPr>
        <w:t> </w:t>
      </w:r>
      <w:r>
        <w:rPr/>
        <w:t>posible</w:t>
      </w:r>
      <w:r>
        <w:rPr>
          <w:spacing w:val="8"/>
        </w:rPr>
        <w:t> </w:t>
      </w:r>
      <w:r>
        <w:rPr/>
        <w:t>afirmar</w:t>
      </w:r>
      <w:r>
        <w:rPr>
          <w:spacing w:val="7"/>
        </w:rPr>
        <w:t> </w:t>
      </w:r>
      <w:r>
        <w:rPr/>
        <w:t>que</w:t>
      </w:r>
      <w:r>
        <w:rPr>
          <w:spacing w:val="7"/>
        </w:rPr>
        <w:t> </w:t>
      </w:r>
      <w:r>
        <w:rPr/>
        <w:t>la</w:t>
      </w:r>
      <w:r>
        <w:rPr>
          <w:spacing w:val="9"/>
        </w:rPr>
        <w:t> </w:t>
      </w:r>
      <w:r>
        <w:rPr/>
        <w:t>normativa</w:t>
      </w:r>
      <w:r>
        <w:rPr>
          <w:spacing w:val="1"/>
        </w:rPr>
        <w:t> </w:t>
      </w:r>
      <w:r>
        <w:rPr>
          <w:spacing w:val="-2"/>
        </w:rPr>
        <w:t>aplicable</w:t>
      </w:r>
    </w:p>
    <w:p>
      <w:pPr>
        <w:spacing w:after="0"/>
        <w:sectPr>
          <w:type w:val="continuous"/>
          <w:pgSz w:w="12240" w:h="15840"/>
          <w:pgMar w:top="1820" w:bottom="280" w:left="1400" w:right="580"/>
        </w:sectPr>
      </w:pPr>
    </w:p>
    <w:p>
      <w:pPr>
        <w:pStyle w:val="BodyText"/>
        <w:spacing w:line="276" w:lineRule="auto" w:before="91"/>
        <w:ind w:left="100" w:right="111"/>
        <w:jc w:val="both"/>
      </w:pPr>
      <w:r>
        <w:rPr>
          <w:spacing w:val="-2"/>
        </w:rPr>
        <w:t>a</w:t>
      </w:r>
      <w:r>
        <w:rPr>
          <w:spacing w:val="-18"/>
        </w:rPr>
        <w:t> </w:t>
      </w:r>
      <w:r>
        <w:rPr>
          <w:spacing w:val="-2"/>
        </w:rPr>
        <w:t>la</w:t>
      </w:r>
      <w:r>
        <w:rPr>
          <w:spacing w:val="-17"/>
        </w:rPr>
        <w:t> </w:t>
      </w:r>
      <w:r>
        <w:rPr>
          <w:spacing w:val="-2"/>
        </w:rPr>
        <w:t>prórroga</w:t>
      </w:r>
      <w:r>
        <w:rPr>
          <w:spacing w:val="-17"/>
        </w:rPr>
        <w:t> </w:t>
      </w:r>
      <w:r>
        <w:rPr>
          <w:spacing w:val="-2"/>
        </w:rPr>
        <w:t>y</w:t>
      </w:r>
      <w:r>
        <w:rPr>
          <w:spacing w:val="-18"/>
        </w:rPr>
        <w:t> </w:t>
      </w:r>
      <w:r>
        <w:rPr>
          <w:spacing w:val="-2"/>
        </w:rPr>
        <w:t>adición</w:t>
      </w:r>
      <w:r>
        <w:rPr>
          <w:spacing w:val="-16"/>
        </w:rPr>
        <w:t> </w:t>
      </w:r>
      <w:r>
        <w:rPr>
          <w:spacing w:val="-2"/>
        </w:rPr>
        <w:t>de</w:t>
      </w:r>
      <w:r>
        <w:rPr>
          <w:spacing w:val="-12"/>
        </w:rPr>
        <w:t> </w:t>
      </w:r>
      <w:r>
        <w:rPr>
          <w:spacing w:val="-2"/>
        </w:rPr>
        <w:t>los</w:t>
      </w:r>
      <w:r>
        <w:rPr>
          <w:spacing w:val="-13"/>
        </w:rPr>
        <w:t> </w:t>
      </w:r>
      <w:r>
        <w:rPr>
          <w:spacing w:val="-2"/>
        </w:rPr>
        <w:t>contratos</w:t>
      </w:r>
      <w:r>
        <w:rPr>
          <w:spacing w:val="-11"/>
        </w:rPr>
        <w:t> </w:t>
      </w:r>
      <w:r>
        <w:rPr>
          <w:spacing w:val="-2"/>
        </w:rPr>
        <w:t>de</w:t>
      </w:r>
      <w:r>
        <w:rPr>
          <w:spacing w:val="-13"/>
        </w:rPr>
        <w:t> </w:t>
      </w:r>
      <w:r>
        <w:rPr>
          <w:spacing w:val="-2"/>
        </w:rPr>
        <w:t>interventoría</w:t>
      </w:r>
      <w:r>
        <w:rPr>
          <w:spacing w:val="-10"/>
        </w:rPr>
        <w:t> </w:t>
      </w:r>
      <w:r>
        <w:rPr>
          <w:spacing w:val="-2"/>
        </w:rPr>
        <w:t>prevé</w:t>
      </w:r>
      <w:r>
        <w:rPr>
          <w:spacing w:val="-18"/>
        </w:rPr>
        <w:t> </w:t>
      </w:r>
      <w:r>
        <w:rPr>
          <w:spacing w:val="-2"/>
        </w:rPr>
        <w:t>una</w:t>
      </w:r>
      <w:r>
        <w:rPr>
          <w:spacing w:val="-16"/>
        </w:rPr>
        <w:t> </w:t>
      </w:r>
      <w:r>
        <w:rPr>
          <w:spacing w:val="-2"/>
        </w:rPr>
        <w:t>clara</w:t>
      </w:r>
      <w:r>
        <w:rPr>
          <w:spacing w:val="-11"/>
        </w:rPr>
        <w:t> </w:t>
      </w:r>
      <w:r>
        <w:rPr>
          <w:spacing w:val="-2"/>
        </w:rPr>
        <w:t>y</w:t>
      </w:r>
      <w:r>
        <w:rPr>
          <w:spacing w:val="-14"/>
        </w:rPr>
        <w:t> </w:t>
      </w:r>
      <w:r>
        <w:rPr>
          <w:spacing w:val="-2"/>
        </w:rPr>
        <w:t>expresa</w:t>
      </w:r>
      <w:r>
        <w:rPr>
          <w:spacing w:val="-17"/>
        </w:rPr>
        <w:t> </w:t>
      </w:r>
      <w:r>
        <w:rPr>
          <w:spacing w:val="-2"/>
        </w:rPr>
        <w:t>excepción, </w:t>
      </w:r>
      <w:r>
        <w:rPr/>
        <w:t>contenida en el artículo 85 de la Ley 1474 de 2011,</w:t>
      </w:r>
      <w:r>
        <w:rPr>
          <w:spacing w:val="-20"/>
        </w:rPr>
        <w:t> </w:t>
      </w:r>
      <w:r>
        <w:rPr/>
        <w:t>según la cual no es aplicable la regla que las limita a un tope máximo del 50% del valor inicial del contrato. En efecto, el supuesto normativo del artículo 85 materializa la “continuidad de la interventoría”, en virtud de la cual dichos contratos “podrán prorrogarse por el mismo plazo que se haya prorrogado el contrato objeto de vigilancia. En tal caso el valor podrá ajustarse en atención a las obligaciones del objeto de interventoría, sin que resulte aplicable lo dispuesto</w:t>
      </w:r>
      <w:r>
        <w:rPr>
          <w:spacing w:val="-20"/>
        </w:rPr>
        <w:t> </w:t>
      </w:r>
      <w:r>
        <w:rPr/>
        <w:t>en</w:t>
      </w:r>
      <w:r>
        <w:rPr>
          <w:spacing w:val="-19"/>
        </w:rPr>
        <w:t> </w:t>
      </w:r>
      <w:r>
        <w:rPr/>
        <w:t>el</w:t>
      </w:r>
      <w:r>
        <w:rPr>
          <w:spacing w:val="-19"/>
        </w:rPr>
        <w:t> </w:t>
      </w:r>
      <w:r>
        <w:rPr/>
        <w:t>parágrafo</w:t>
      </w:r>
      <w:r>
        <w:rPr>
          <w:spacing w:val="-9"/>
        </w:rPr>
        <w:t> </w:t>
      </w:r>
      <w:r>
        <w:rPr/>
        <w:t>del</w:t>
      </w:r>
      <w:r>
        <w:rPr>
          <w:spacing w:val="-9"/>
        </w:rPr>
        <w:t> </w:t>
      </w:r>
      <w:r>
        <w:rPr/>
        <w:t>artículo</w:t>
      </w:r>
      <w:r>
        <w:rPr>
          <w:spacing w:val="-10"/>
        </w:rPr>
        <w:t> </w:t>
      </w:r>
      <w:r>
        <w:rPr/>
        <w:t>40</w:t>
      </w:r>
      <w:r>
        <w:rPr>
          <w:spacing w:val="-8"/>
        </w:rPr>
        <w:t> </w:t>
      </w:r>
      <w:r>
        <w:rPr/>
        <w:t>de</w:t>
      </w:r>
      <w:r>
        <w:rPr>
          <w:spacing w:val="-9"/>
        </w:rPr>
        <w:t> </w:t>
      </w:r>
      <w:r>
        <w:rPr/>
        <w:t>la</w:t>
      </w:r>
      <w:r>
        <w:rPr>
          <w:spacing w:val="-10"/>
        </w:rPr>
        <w:t> </w:t>
      </w:r>
      <w:r>
        <w:rPr/>
        <w:t>Ley</w:t>
      </w:r>
      <w:r>
        <w:rPr>
          <w:spacing w:val="-8"/>
        </w:rPr>
        <w:t> </w:t>
      </w:r>
      <w:r>
        <w:rPr/>
        <w:t>80</w:t>
      </w:r>
      <w:r>
        <w:rPr>
          <w:spacing w:val="-8"/>
        </w:rPr>
        <w:t> </w:t>
      </w:r>
      <w:r>
        <w:rPr/>
        <w:t>de</w:t>
      </w:r>
      <w:r>
        <w:rPr>
          <w:spacing w:val="-9"/>
        </w:rPr>
        <w:t> </w:t>
      </w:r>
      <w:r>
        <w:rPr/>
        <w:t>1993”.</w:t>
      </w:r>
      <w:r>
        <w:rPr>
          <w:spacing w:val="-8"/>
        </w:rPr>
        <w:t> </w:t>
      </w:r>
      <w:r>
        <w:rPr/>
        <w:t>En</w:t>
      </w:r>
      <w:r>
        <w:rPr>
          <w:spacing w:val="-12"/>
        </w:rPr>
        <w:t> </w:t>
      </w:r>
      <w:r>
        <w:rPr/>
        <w:t>tal</w:t>
      </w:r>
      <w:r>
        <w:rPr>
          <w:spacing w:val="-8"/>
        </w:rPr>
        <w:t> </w:t>
      </w:r>
      <w:r>
        <w:rPr/>
        <w:t>sentido,</w:t>
      </w:r>
      <w:r>
        <w:rPr>
          <w:spacing w:val="-6"/>
        </w:rPr>
        <w:t> </w:t>
      </w:r>
      <w:r>
        <w:rPr/>
        <w:t>siempre</w:t>
      </w:r>
      <w:r>
        <w:rPr>
          <w:spacing w:val="-12"/>
        </w:rPr>
        <w:t> </w:t>
      </w:r>
      <w:r>
        <w:rPr/>
        <w:t>que el contrato a adicionar sea de interventoría, esto es, que tenga como objeto vigilar la adecuada ejecución de uno u otros contratos estatales, en los términos establecidos</w:t>
      </w:r>
      <w:r>
        <w:rPr>
          <w:spacing w:val="-1"/>
        </w:rPr>
        <w:t> </w:t>
      </w:r>
      <w:r>
        <w:rPr/>
        <w:t>en</w:t>
      </w:r>
      <w:r>
        <w:rPr>
          <w:spacing w:val="-1"/>
        </w:rPr>
        <w:t> </w:t>
      </w:r>
      <w:r>
        <w:rPr/>
        <w:t>el artículo</w:t>
      </w:r>
      <w:r>
        <w:rPr>
          <w:spacing w:val="-20"/>
        </w:rPr>
        <w:t> </w:t>
      </w:r>
      <w:r>
        <w:rPr/>
        <w:t>83</w:t>
      </w:r>
      <w:r>
        <w:rPr>
          <w:spacing w:val="-1"/>
        </w:rPr>
        <w:t> </w:t>
      </w:r>
      <w:r>
        <w:rPr/>
        <w:t>de</w:t>
      </w:r>
      <w:r>
        <w:rPr>
          <w:spacing w:val="-2"/>
        </w:rPr>
        <w:t> </w:t>
      </w:r>
      <w:r>
        <w:rPr/>
        <w:t>la</w:t>
      </w:r>
      <w:r>
        <w:rPr>
          <w:spacing w:val="-6"/>
        </w:rPr>
        <w:t> </w:t>
      </w:r>
      <w:r>
        <w:rPr/>
        <w:t>Ley</w:t>
      </w:r>
      <w:r>
        <w:rPr>
          <w:spacing w:val="-3"/>
        </w:rPr>
        <w:t> </w:t>
      </w:r>
      <w:r>
        <w:rPr/>
        <w:t>1474 de</w:t>
      </w:r>
      <w:r>
        <w:rPr>
          <w:spacing w:val="-4"/>
        </w:rPr>
        <w:t> </w:t>
      </w:r>
      <w:r>
        <w:rPr/>
        <w:t>2011, resulta</w:t>
      </w:r>
      <w:r>
        <w:rPr>
          <w:spacing w:val="-3"/>
        </w:rPr>
        <w:t> </w:t>
      </w:r>
      <w:r>
        <w:rPr/>
        <w:t>aplicable</w:t>
      </w:r>
      <w:r>
        <w:rPr>
          <w:spacing w:val="-1"/>
        </w:rPr>
        <w:t> </w:t>
      </w:r>
      <w:r>
        <w:rPr/>
        <w:t>el</w:t>
      </w:r>
      <w:r>
        <w:rPr>
          <w:spacing w:val="-2"/>
        </w:rPr>
        <w:t> </w:t>
      </w:r>
      <w:r>
        <w:rPr/>
        <w:t>artículo</w:t>
      </w:r>
      <w:r>
        <w:rPr>
          <w:spacing w:val="-20"/>
        </w:rPr>
        <w:t> </w:t>
      </w:r>
      <w:r>
        <w:rPr/>
        <w:t>85 de la Ley 1474 de 2011 y sería posible adicionar el contrato de interventoría en más del 50% de su valor inicial.</w:t>
      </w:r>
    </w:p>
    <w:p>
      <w:pPr>
        <w:spacing w:after="0" w:line="276" w:lineRule="auto"/>
        <w:jc w:val="both"/>
        <w:sectPr>
          <w:headerReference w:type="default" r:id="rId5"/>
          <w:footerReference w:type="default" r:id="rId6"/>
          <w:pgSz w:w="12240" w:h="15840"/>
          <w:pgMar w:header="0" w:footer="2775" w:top="1360" w:bottom="2960" w:left="1400" w:right="580"/>
          <w:pgNumType w:start="2"/>
        </w:sectPr>
      </w:pPr>
    </w:p>
    <w:p>
      <w:pPr>
        <w:pStyle w:val="BodyText"/>
        <w:spacing w:before="93"/>
        <w:ind w:left="201"/>
      </w:pPr>
      <w:r>
        <w:rPr/>
        <w:drawing>
          <wp:anchor distT="0" distB="0" distL="0" distR="0" allowOverlap="1" layoutInCell="1" locked="0" behindDoc="0" simplePos="0" relativeHeight="15728640">
            <wp:simplePos x="0" y="0"/>
            <wp:positionH relativeFrom="page">
              <wp:posOffset>3895725</wp:posOffset>
            </wp:positionH>
            <wp:positionV relativeFrom="paragraph">
              <wp:posOffset>115307</wp:posOffset>
            </wp:positionV>
            <wp:extent cx="3239261" cy="899795"/>
            <wp:effectExtent l="0" t="0" r="0" b="0"/>
            <wp:wrapNone/>
            <wp:docPr id="8" name="Image 8"/>
            <wp:cNvGraphicFramePr>
              <a:graphicFrameLocks/>
            </wp:cNvGraphicFramePr>
            <a:graphic>
              <a:graphicData uri="http://schemas.openxmlformats.org/drawingml/2006/picture">
                <pic:pic>
                  <pic:nvPicPr>
                    <pic:cNvPr id="8" name="Image 8"/>
                    <pic:cNvPicPr/>
                  </pic:nvPicPr>
                  <pic:blipFill>
                    <a:blip r:embed="rId7" cstate="print"/>
                    <a:stretch>
                      <a:fillRect/>
                    </a:stretch>
                  </pic:blipFill>
                  <pic:spPr>
                    <a:xfrm>
                      <a:off x="0" y="0"/>
                      <a:ext cx="3239261" cy="899795"/>
                    </a:xfrm>
                    <a:prstGeom prst="rect">
                      <a:avLst/>
                    </a:prstGeom>
                  </pic:spPr>
                </pic:pic>
              </a:graphicData>
            </a:graphic>
          </wp:anchor>
        </w:drawing>
      </w:r>
      <w:r>
        <w:rPr/>
        <w:t>Bogotá</w:t>
      </w:r>
      <w:r>
        <w:rPr>
          <w:spacing w:val="-13"/>
        </w:rPr>
        <w:t> </w:t>
      </w:r>
      <w:r>
        <w:rPr/>
        <w:t>D.C.,</w:t>
      </w:r>
      <w:r>
        <w:rPr>
          <w:spacing w:val="-4"/>
        </w:rPr>
        <w:t> </w:t>
      </w:r>
      <w:r>
        <w:rPr/>
        <w:t>21</w:t>
      </w:r>
      <w:r>
        <w:rPr>
          <w:spacing w:val="-8"/>
        </w:rPr>
        <w:t> </w:t>
      </w:r>
      <w:r>
        <w:rPr/>
        <w:t>Noviembre</w:t>
      </w:r>
      <w:r>
        <w:rPr>
          <w:spacing w:val="-8"/>
        </w:rPr>
        <w:t> </w:t>
      </w:r>
      <w:r>
        <w:rPr>
          <w:spacing w:val="-4"/>
        </w:rPr>
        <w:t>2024</w:t>
      </w:r>
    </w:p>
    <w:p>
      <w:pPr>
        <w:pStyle w:val="BodyText"/>
        <w:spacing w:before="41"/>
      </w:pPr>
    </w:p>
    <w:p>
      <w:pPr>
        <w:pStyle w:val="BodyText"/>
        <w:spacing w:line="267" w:lineRule="exact"/>
        <w:ind w:left="201"/>
      </w:pPr>
      <w:r>
        <w:rPr>
          <w:spacing w:val="-2"/>
        </w:rPr>
        <w:t>Señor</w:t>
      </w:r>
    </w:p>
    <w:p>
      <w:pPr>
        <w:pStyle w:val="Heading1"/>
        <w:spacing w:line="267" w:lineRule="exact"/>
        <w:ind w:left="201"/>
      </w:pPr>
      <w:r>
        <w:rPr/>
        <w:t>Carlos</w:t>
      </w:r>
      <w:r>
        <w:rPr>
          <w:spacing w:val="-13"/>
        </w:rPr>
        <w:t> </w:t>
      </w:r>
      <w:r>
        <w:rPr>
          <w:spacing w:val="-2"/>
        </w:rPr>
        <w:t>Barrios</w:t>
      </w:r>
    </w:p>
    <w:p>
      <w:pPr>
        <w:pStyle w:val="BodyText"/>
        <w:tabs>
          <w:tab w:pos="1557" w:val="left" w:leader="none"/>
          <w:tab w:pos="2063" w:val="left" w:leader="none"/>
          <w:tab w:pos="3753" w:val="left" w:leader="none"/>
        </w:tabs>
        <w:spacing w:before="2"/>
        <w:ind w:left="201" w:right="5708"/>
      </w:pPr>
      <w:r>
        <w:rPr>
          <w:spacing w:val="-2"/>
        </w:rPr>
        <w:t>Colectivos</w:t>
      </w:r>
      <w:r>
        <w:rPr/>
        <w:tab/>
      </w:r>
      <w:r>
        <w:rPr>
          <w:spacing w:val="-6"/>
        </w:rPr>
        <w:t>de</w:t>
      </w:r>
      <w:r>
        <w:rPr/>
        <w:tab/>
      </w:r>
      <w:r>
        <w:rPr>
          <w:spacing w:val="-2"/>
        </w:rPr>
        <w:t>Profesionales</w:t>
      </w:r>
      <w:r>
        <w:rPr/>
        <w:tab/>
      </w:r>
      <w:r>
        <w:rPr>
          <w:spacing w:val="-2"/>
        </w:rPr>
        <w:t>Control Caribe</w:t>
      </w:r>
    </w:p>
    <w:p>
      <w:pPr>
        <w:pStyle w:val="BodyText"/>
        <w:ind w:left="201" w:right="6002"/>
      </w:pPr>
      <w:hyperlink r:id="rId8">
        <w:r>
          <w:rPr>
            <w:color w:val="0000FF"/>
            <w:spacing w:val="-2"/>
            <w:u w:val="single" w:color="0000FF"/>
          </w:rPr>
          <w:t>controlcaribe2018@gmail.com</w:t>
        </w:r>
      </w:hyperlink>
      <w:r>
        <w:rPr>
          <w:color w:val="0000FF"/>
          <w:spacing w:val="-2"/>
        </w:rPr>
        <w:t> </w:t>
      </w:r>
      <w:r>
        <w:rPr/>
        <w:t>Bogotá D.C.</w:t>
      </w:r>
    </w:p>
    <w:p>
      <w:pPr>
        <w:pStyle w:val="BodyText"/>
        <w:spacing w:before="266"/>
      </w:pPr>
    </w:p>
    <w:p>
      <w:pPr>
        <w:pStyle w:val="Heading1"/>
        <w:ind w:left="2990"/>
      </w:pPr>
      <w:r>
        <w:rPr/>
        <w:t>Concepto</w:t>
      </w:r>
      <w:r>
        <w:rPr>
          <w:spacing w:val="-13"/>
        </w:rPr>
        <w:t> </w:t>
      </w:r>
      <w:r>
        <w:rPr/>
        <w:t>C-</w:t>
      </w:r>
      <w:r>
        <w:rPr>
          <w:spacing w:val="-12"/>
        </w:rPr>
        <w:t> </w:t>
      </w:r>
      <w:r>
        <w:rPr/>
        <w:t>711</w:t>
      </w:r>
      <w:r>
        <w:rPr>
          <w:spacing w:val="-11"/>
        </w:rPr>
        <w:t> </w:t>
      </w:r>
      <w:r>
        <w:rPr/>
        <w:t>de</w:t>
      </w:r>
      <w:r>
        <w:rPr>
          <w:spacing w:val="-11"/>
        </w:rPr>
        <w:t> </w:t>
      </w:r>
      <w:r>
        <w:rPr>
          <w:spacing w:val="-4"/>
        </w:rPr>
        <w:t>2024</w:t>
      </w:r>
    </w:p>
    <w:p>
      <w:pPr>
        <w:pStyle w:val="BodyText"/>
        <w:rPr>
          <w:b/>
        </w:rPr>
      </w:pPr>
    </w:p>
    <w:p>
      <w:pPr>
        <w:pStyle w:val="BodyText"/>
        <w:spacing w:before="84"/>
        <w:rPr>
          <w:b/>
        </w:rPr>
      </w:pPr>
    </w:p>
    <w:p>
      <w:pPr>
        <w:pStyle w:val="BodyText"/>
        <w:tabs>
          <w:tab w:pos="3050" w:val="left" w:leader="none"/>
        </w:tabs>
        <w:ind w:left="3084" w:right="2306" w:hanging="2783"/>
      </w:pPr>
      <w:r>
        <w:rPr>
          <w:b/>
          <w:spacing w:val="-2"/>
        </w:rPr>
        <w:t>Temas:</w:t>
      </w:r>
      <w:r>
        <w:rPr>
          <w:b/>
        </w:rPr>
        <w:tab/>
      </w:r>
      <w:r>
        <w:rPr/>
        <w:t>INTERVENTORÍA –</w:t>
      </w:r>
      <w:r>
        <w:rPr>
          <w:spacing w:val="40"/>
        </w:rPr>
        <w:t> </w:t>
      </w:r>
      <w:r>
        <w:rPr/>
        <w:t>Características CONTRATOS DE INTERVENTORIA – Adición</w:t>
      </w:r>
    </w:p>
    <w:p>
      <w:pPr>
        <w:pStyle w:val="BodyText"/>
        <w:spacing w:line="278" w:lineRule="auto"/>
        <w:ind w:left="2990" w:right="1040"/>
      </w:pPr>
      <w:r>
        <w:rPr/>
        <w:t>– Limite del parágrafo del artículo 40 de la Ley 80 de 1993 – Excepción articulo 85 Ley 1474 de 2011</w:t>
      </w:r>
    </w:p>
    <w:p>
      <w:pPr>
        <w:pStyle w:val="BodyText"/>
        <w:spacing w:before="44"/>
      </w:pPr>
    </w:p>
    <w:p>
      <w:pPr>
        <w:tabs>
          <w:tab w:pos="2988" w:val="left" w:leader="none"/>
        </w:tabs>
        <w:spacing w:before="0"/>
        <w:ind w:left="299" w:right="0" w:firstLine="0"/>
        <w:jc w:val="both"/>
        <w:rPr>
          <w:sz w:val="22"/>
        </w:rPr>
      </w:pPr>
      <w:r>
        <w:rPr>
          <w:b/>
          <w:spacing w:val="-2"/>
          <w:sz w:val="22"/>
        </w:rPr>
        <w:t>Radicación:</w:t>
      </w:r>
      <w:r>
        <w:rPr>
          <w:b/>
          <w:sz w:val="22"/>
        </w:rPr>
        <w:tab/>
      </w:r>
      <w:r>
        <w:rPr>
          <w:sz w:val="22"/>
        </w:rPr>
        <w:t>Respuesta</w:t>
      </w:r>
      <w:r>
        <w:rPr>
          <w:spacing w:val="66"/>
          <w:sz w:val="22"/>
        </w:rPr>
        <w:t>   </w:t>
      </w:r>
      <w:r>
        <w:rPr>
          <w:sz w:val="22"/>
        </w:rPr>
        <w:t>a</w:t>
      </w:r>
      <w:r>
        <w:rPr>
          <w:spacing w:val="65"/>
          <w:sz w:val="22"/>
        </w:rPr>
        <w:t>   </w:t>
      </w:r>
      <w:r>
        <w:rPr>
          <w:sz w:val="22"/>
        </w:rPr>
        <w:t>consulta</w:t>
      </w:r>
      <w:r>
        <w:rPr>
          <w:spacing w:val="65"/>
          <w:sz w:val="22"/>
        </w:rPr>
        <w:t>   </w:t>
      </w:r>
      <w:r>
        <w:rPr>
          <w:sz w:val="22"/>
        </w:rPr>
        <w:t>con</w:t>
      </w:r>
      <w:r>
        <w:rPr>
          <w:spacing w:val="67"/>
          <w:sz w:val="22"/>
        </w:rPr>
        <w:t>   </w:t>
      </w:r>
      <w:r>
        <w:rPr>
          <w:sz w:val="22"/>
        </w:rPr>
        <w:t>radicado</w:t>
      </w:r>
      <w:r>
        <w:rPr>
          <w:spacing w:val="66"/>
          <w:sz w:val="22"/>
        </w:rPr>
        <w:t>   </w:t>
      </w:r>
      <w:r>
        <w:rPr>
          <w:spacing w:val="-5"/>
          <w:sz w:val="22"/>
        </w:rPr>
        <w:t>No.</w:t>
      </w:r>
    </w:p>
    <w:p>
      <w:pPr>
        <w:pStyle w:val="BodyText"/>
        <w:spacing w:before="201"/>
        <w:ind w:left="3026"/>
      </w:pPr>
      <w:r>
        <w:rPr>
          <w:spacing w:val="-2"/>
        </w:rPr>
        <w:t>P20241007010209</w:t>
      </w:r>
    </w:p>
    <w:p>
      <w:pPr>
        <w:pStyle w:val="BodyText"/>
      </w:pPr>
    </w:p>
    <w:p>
      <w:pPr>
        <w:pStyle w:val="BodyText"/>
        <w:spacing w:before="162"/>
      </w:pPr>
    </w:p>
    <w:p>
      <w:pPr>
        <w:pStyle w:val="BodyText"/>
        <w:ind w:left="201"/>
        <w:jc w:val="both"/>
      </w:pPr>
      <w:r>
        <w:rPr/>
        <w:t>Estimado</w:t>
      </w:r>
      <w:r>
        <w:rPr>
          <w:spacing w:val="-18"/>
        </w:rPr>
        <w:t> </w:t>
      </w:r>
      <w:r>
        <w:rPr/>
        <w:t>señor</w:t>
      </w:r>
      <w:r>
        <w:rPr>
          <w:spacing w:val="-12"/>
        </w:rPr>
        <w:t> </w:t>
      </w:r>
      <w:r>
        <w:rPr>
          <w:spacing w:val="-2"/>
        </w:rPr>
        <w:t>Barrios:</w:t>
      </w:r>
    </w:p>
    <w:p>
      <w:pPr>
        <w:pStyle w:val="BodyText"/>
        <w:spacing w:before="80"/>
      </w:pPr>
    </w:p>
    <w:p>
      <w:pPr>
        <w:pStyle w:val="BodyText"/>
        <w:spacing w:line="276" w:lineRule="auto"/>
        <w:ind w:left="201" w:right="1111"/>
        <w:jc w:val="both"/>
      </w:pPr>
      <w:r>
        <w:rPr/>
        <w:t>En ejercicio de la competencia otorgada por los artículos 3, numeral 5º, y 11, numeral</w:t>
      </w:r>
      <w:r>
        <w:rPr>
          <w:spacing w:val="-16"/>
        </w:rPr>
        <w:t> </w:t>
      </w:r>
      <w:r>
        <w:rPr/>
        <w:t>8º,</w:t>
      </w:r>
      <w:r>
        <w:rPr>
          <w:spacing w:val="-16"/>
        </w:rPr>
        <w:t> </w:t>
      </w:r>
      <w:r>
        <w:rPr/>
        <w:t>del</w:t>
      </w:r>
      <w:r>
        <w:rPr>
          <w:spacing w:val="-17"/>
        </w:rPr>
        <w:t> </w:t>
      </w:r>
      <w:r>
        <w:rPr/>
        <w:t>Decreto</w:t>
      </w:r>
      <w:r>
        <w:rPr>
          <w:spacing w:val="-14"/>
        </w:rPr>
        <w:t> </w:t>
      </w:r>
      <w:r>
        <w:rPr/>
        <w:t>Ley</w:t>
      </w:r>
      <w:r>
        <w:rPr>
          <w:spacing w:val="-16"/>
        </w:rPr>
        <w:t> </w:t>
      </w:r>
      <w:r>
        <w:rPr/>
        <w:t>4170</w:t>
      </w:r>
      <w:r>
        <w:rPr>
          <w:spacing w:val="-16"/>
        </w:rPr>
        <w:t> </w:t>
      </w:r>
      <w:r>
        <w:rPr/>
        <w:t>de</w:t>
      </w:r>
      <w:r>
        <w:rPr>
          <w:spacing w:val="-17"/>
        </w:rPr>
        <w:t> </w:t>
      </w:r>
      <w:r>
        <w:rPr/>
        <w:t>2011,</w:t>
      </w:r>
      <w:r>
        <w:rPr>
          <w:spacing w:val="-15"/>
        </w:rPr>
        <w:t> </w:t>
      </w:r>
      <w:r>
        <w:rPr/>
        <w:t>así</w:t>
      </w:r>
      <w:r>
        <w:rPr>
          <w:spacing w:val="-17"/>
        </w:rPr>
        <w:t> </w:t>
      </w:r>
      <w:r>
        <w:rPr/>
        <w:t>como</w:t>
      </w:r>
      <w:r>
        <w:rPr>
          <w:spacing w:val="-15"/>
        </w:rPr>
        <w:t> </w:t>
      </w:r>
      <w:r>
        <w:rPr/>
        <w:t>lo</w:t>
      </w:r>
      <w:r>
        <w:rPr>
          <w:spacing w:val="-18"/>
        </w:rPr>
        <w:t> </w:t>
      </w:r>
      <w:r>
        <w:rPr/>
        <w:t>establecido</w:t>
      </w:r>
      <w:r>
        <w:rPr>
          <w:spacing w:val="-13"/>
        </w:rPr>
        <w:t> </w:t>
      </w:r>
      <w:r>
        <w:rPr/>
        <w:t>en</w:t>
      </w:r>
      <w:r>
        <w:rPr>
          <w:spacing w:val="-18"/>
        </w:rPr>
        <w:t> </w:t>
      </w:r>
      <w:r>
        <w:rPr/>
        <w:t>el</w:t>
      </w:r>
      <w:r>
        <w:rPr>
          <w:spacing w:val="-17"/>
        </w:rPr>
        <w:t> </w:t>
      </w:r>
      <w:r>
        <w:rPr/>
        <w:t>artículo4 de</w:t>
      </w:r>
      <w:r>
        <w:rPr>
          <w:spacing w:val="-4"/>
        </w:rPr>
        <w:t> </w:t>
      </w:r>
      <w:r>
        <w:rPr/>
        <w:t>la</w:t>
      </w:r>
      <w:r>
        <w:rPr>
          <w:spacing w:val="-6"/>
        </w:rPr>
        <w:t> </w:t>
      </w:r>
      <w:r>
        <w:rPr/>
        <w:t>Resolución</w:t>
      </w:r>
      <w:r>
        <w:rPr>
          <w:spacing w:val="-3"/>
        </w:rPr>
        <w:t> </w:t>
      </w:r>
      <w:r>
        <w:rPr/>
        <w:t>1707</w:t>
      </w:r>
      <w:r>
        <w:rPr>
          <w:spacing w:val="-5"/>
        </w:rPr>
        <w:t> </w:t>
      </w:r>
      <w:r>
        <w:rPr/>
        <w:t>de</w:t>
      </w:r>
      <w:r>
        <w:rPr>
          <w:spacing w:val="-4"/>
        </w:rPr>
        <w:t> </w:t>
      </w:r>
      <w:r>
        <w:rPr/>
        <w:t>2018</w:t>
      </w:r>
      <w:r>
        <w:rPr>
          <w:spacing w:val="-3"/>
        </w:rPr>
        <w:t> </w:t>
      </w:r>
      <w:r>
        <w:rPr/>
        <w:t>expedida</w:t>
      </w:r>
      <w:r>
        <w:rPr>
          <w:spacing w:val="-3"/>
        </w:rPr>
        <w:t> </w:t>
      </w:r>
      <w:r>
        <w:rPr/>
        <w:t>por</w:t>
      </w:r>
      <w:r>
        <w:rPr>
          <w:spacing w:val="-5"/>
        </w:rPr>
        <w:t> </w:t>
      </w:r>
      <w:r>
        <w:rPr/>
        <w:t>esta</w:t>
      </w:r>
      <w:r>
        <w:rPr>
          <w:spacing w:val="-5"/>
        </w:rPr>
        <w:t> </w:t>
      </w:r>
      <w:r>
        <w:rPr/>
        <w:t>Entidad,</w:t>
      </w:r>
      <w:r>
        <w:rPr>
          <w:spacing w:val="-2"/>
        </w:rPr>
        <w:t> </w:t>
      </w:r>
      <w:r>
        <w:rPr/>
        <w:t>la</w:t>
      </w:r>
      <w:r>
        <w:rPr>
          <w:spacing w:val="-6"/>
        </w:rPr>
        <w:t> </w:t>
      </w:r>
      <w:r>
        <w:rPr/>
        <w:t>Agencia</w:t>
      </w:r>
      <w:r>
        <w:rPr>
          <w:spacing w:val="-3"/>
        </w:rPr>
        <w:t> </w:t>
      </w:r>
      <w:r>
        <w:rPr/>
        <w:t>Nacionalde Contratación Pública – Colombia Compra Eficiente– responde su solicitud de consulta de fecha 07 de octubre de 2024, en la cual manifiesta lo siguiente:</w:t>
      </w:r>
    </w:p>
    <w:p>
      <w:pPr>
        <w:pStyle w:val="BodyText"/>
        <w:spacing w:before="38"/>
      </w:pPr>
    </w:p>
    <w:p>
      <w:pPr>
        <w:spacing w:line="259" w:lineRule="auto" w:before="0"/>
        <w:ind w:left="1010" w:right="1822" w:firstLine="0"/>
        <w:jc w:val="both"/>
        <w:rPr>
          <w:rFonts w:ascii="Calibri" w:hAnsi="Calibri"/>
          <w:i/>
          <w:sz w:val="20"/>
        </w:rPr>
      </w:pPr>
      <w:r>
        <w:rPr>
          <w:rFonts w:ascii="Calibri" w:hAnsi="Calibri"/>
          <w:sz w:val="22"/>
        </w:rPr>
        <w:t>“</w:t>
      </w:r>
      <w:r>
        <w:rPr>
          <w:rFonts w:ascii="Calibri" w:hAnsi="Calibri"/>
          <w:i/>
          <w:sz w:val="20"/>
        </w:rPr>
        <w:t>1.</w:t>
      </w:r>
      <w:r>
        <w:rPr>
          <w:rFonts w:ascii="Calibri" w:hAnsi="Calibri"/>
          <w:i/>
          <w:spacing w:val="-5"/>
          <w:sz w:val="20"/>
        </w:rPr>
        <w:t> </w:t>
      </w:r>
      <w:r>
        <w:rPr>
          <w:rFonts w:ascii="Calibri" w:hAnsi="Calibri"/>
          <w:i/>
          <w:sz w:val="20"/>
        </w:rPr>
        <w:t>En</w:t>
      </w:r>
      <w:r>
        <w:rPr>
          <w:rFonts w:ascii="Calibri" w:hAnsi="Calibri"/>
          <w:i/>
          <w:spacing w:val="-5"/>
          <w:sz w:val="20"/>
        </w:rPr>
        <w:t> </w:t>
      </w:r>
      <w:r>
        <w:rPr>
          <w:rFonts w:ascii="Calibri" w:hAnsi="Calibri"/>
          <w:i/>
          <w:sz w:val="20"/>
        </w:rPr>
        <w:t>contratos</w:t>
      </w:r>
      <w:r>
        <w:rPr>
          <w:rFonts w:ascii="Calibri" w:hAnsi="Calibri"/>
          <w:i/>
          <w:spacing w:val="-5"/>
          <w:sz w:val="20"/>
        </w:rPr>
        <w:t> </w:t>
      </w:r>
      <w:r>
        <w:rPr>
          <w:rFonts w:ascii="Calibri" w:hAnsi="Calibri"/>
          <w:i/>
          <w:sz w:val="20"/>
        </w:rPr>
        <w:t>de</w:t>
      </w:r>
      <w:r>
        <w:rPr>
          <w:rFonts w:ascii="Calibri" w:hAnsi="Calibri"/>
          <w:i/>
          <w:spacing w:val="-4"/>
          <w:sz w:val="20"/>
        </w:rPr>
        <w:t> </w:t>
      </w:r>
      <w:r>
        <w:rPr>
          <w:rFonts w:ascii="Calibri" w:hAnsi="Calibri"/>
          <w:i/>
          <w:sz w:val="20"/>
        </w:rPr>
        <w:t>interventoria,</w:t>
      </w:r>
      <w:r>
        <w:rPr>
          <w:rFonts w:ascii="Calibri" w:hAnsi="Calibri"/>
          <w:i/>
          <w:spacing w:val="-1"/>
          <w:sz w:val="20"/>
        </w:rPr>
        <w:t> </w:t>
      </w:r>
      <w:r>
        <w:rPr>
          <w:rFonts w:ascii="Calibri" w:hAnsi="Calibri"/>
          <w:i/>
          <w:sz w:val="20"/>
        </w:rPr>
        <w:t>aplica</w:t>
      </w:r>
      <w:r>
        <w:rPr>
          <w:rFonts w:ascii="Calibri" w:hAnsi="Calibri"/>
          <w:i/>
          <w:spacing w:val="-4"/>
          <w:sz w:val="20"/>
        </w:rPr>
        <w:t> </w:t>
      </w:r>
      <w:r>
        <w:rPr>
          <w:rFonts w:ascii="Calibri" w:hAnsi="Calibri"/>
          <w:i/>
          <w:sz w:val="20"/>
        </w:rPr>
        <w:t>el</w:t>
      </w:r>
      <w:r>
        <w:rPr>
          <w:rFonts w:ascii="Calibri" w:hAnsi="Calibri"/>
          <w:i/>
          <w:spacing w:val="-6"/>
          <w:sz w:val="20"/>
        </w:rPr>
        <w:t> </w:t>
      </w:r>
      <w:r>
        <w:rPr>
          <w:rFonts w:ascii="Calibri" w:hAnsi="Calibri"/>
          <w:i/>
          <w:sz w:val="20"/>
        </w:rPr>
        <w:t>limite</w:t>
      </w:r>
      <w:r>
        <w:rPr>
          <w:rFonts w:ascii="Calibri" w:hAnsi="Calibri"/>
          <w:i/>
          <w:spacing w:val="-4"/>
          <w:sz w:val="20"/>
        </w:rPr>
        <w:t> </w:t>
      </w:r>
      <w:r>
        <w:rPr>
          <w:rFonts w:ascii="Calibri" w:hAnsi="Calibri"/>
          <w:i/>
          <w:sz w:val="20"/>
        </w:rPr>
        <w:t>de</w:t>
      </w:r>
      <w:r>
        <w:rPr>
          <w:rFonts w:ascii="Calibri" w:hAnsi="Calibri"/>
          <w:i/>
          <w:spacing w:val="-4"/>
          <w:sz w:val="20"/>
        </w:rPr>
        <w:t> </w:t>
      </w:r>
      <w:r>
        <w:rPr>
          <w:rFonts w:ascii="Calibri" w:hAnsi="Calibri"/>
          <w:i/>
          <w:sz w:val="20"/>
        </w:rPr>
        <w:t>adición</w:t>
      </w:r>
      <w:r>
        <w:rPr>
          <w:rFonts w:ascii="Calibri" w:hAnsi="Calibri"/>
          <w:i/>
          <w:spacing w:val="-6"/>
          <w:sz w:val="20"/>
        </w:rPr>
        <w:t> </w:t>
      </w:r>
      <w:r>
        <w:rPr>
          <w:rFonts w:ascii="Calibri" w:hAnsi="Calibri"/>
          <w:i/>
          <w:sz w:val="20"/>
        </w:rPr>
        <w:t>del</w:t>
      </w:r>
      <w:r>
        <w:rPr>
          <w:rFonts w:ascii="Calibri" w:hAnsi="Calibri"/>
          <w:i/>
          <w:spacing w:val="-6"/>
          <w:sz w:val="20"/>
        </w:rPr>
        <w:t> </w:t>
      </w:r>
      <w:r>
        <w:rPr>
          <w:rFonts w:ascii="Calibri" w:hAnsi="Calibri"/>
          <w:i/>
          <w:sz w:val="20"/>
        </w:rPr>
        <w:t>50</w:t>
      </w:r>
      <w:r>
        <w:rPr>
          <w:rFonts w:ascii="Calibri" w:hAnsi="Calibri"/>
          <w:i/>
          <w:spacing w:val="-6"/>
          <w:sz w:val="20"/>
        </w:rPr>
        <w:t> </w:t>
      </w:r>
      <w:r>
        <w:rPr>
          <w:rFonts w:ascii="Calibri" w:hAnsi="Calibri"/>
          <w:i/>
          <w:sz w:val="20"/>
        </w:rPr>
        <w:t>%</w:t>
      </w:r>
      <w:r>
        <w:rPr>
          <w:rFonts w:ascii="Calibri" w:hAnsi="Calibri"/>
          <w:i/>
          <w:spacing w:val="-6"/>
          <w:sz w:val="20"/>
        </w:rPr>
        <w:t> </w:t>
      </w:r>
      <w:r>
        <w:rPr>
          <w:rFonts w:ascii="Calibri" w:hAnsi="Calibri"/>
          <w:i/>
          <w:sz w:val="20"/>
        </w:rPr>
        <w:t>establecido en</w:t>
      </w:r>
      <w:r>
        <w:rPr>
          <w:rFonts w:ascii="Calibri" w:hAnsi="Calibri"/>
          <w:i/>
          <w:spacing w:val="-4"/>
          <w:sz w:val="20"/>
        </w:rPr>
        <w:t> </w:t>
      </w:r>
      <w:r>
        <w:rPr>
          <w:rFonts w:ascii="Calibri" w:hAnsi="Calibri"/>
          <w:i/>
          <w:sz w:val="20"/>
        </w:rPr>
        <w:t>la</w:t>
      </w:r>
      <w:r>
        <w:rPr>
          <w:rFonts w:ascii="Calibri" w:hAnsi="Calibri"/>
          <w:i/>
          <w:spacing w:val="-5"/>
          <w:sz w:val="20"/>
        </w:rPr>
        <w:t> </w:t>
      </w:r>
      <w:r>
        <w:rPr>
          <w:rFonts w:ascii="Calibri" w:hAnsi="Calibri"/>
          <w:i/>
          <w:sz w:val="20"/>
        </w:rPr>
        <w:t>ley</w:t>
      </w:r>
      <w:r>
        <w:rPr>
          <w:rFonts w:ascii="Calibri" w:hAnsi="Calibri"/>
          <w:i/>
          <w:spacing w:val="-5"/>
          <w:sz w:val="20"/>
        </w:rPr>
        <w:t> </w:t>
      </w:r>
      <w:r>
        <w:rPr>
          <w:rFonts w:ascii="Calibri" w:hAnsi="Calibri"/>
          <w:i/>
          <w:sz w:val="20"/>
        </w:rPr>
        <w:t>80 de 19932. 2. ¿Es posible prorrogar en tiempo, contratos de interventoría sin adicionar recursos</w:t>
      </w:r>
      <w:r>
        <w:rPr>
          <w:rFonts w:ascii="Calibri" w:hAnsi="Calibri"/>
          <w:i/>
          <w:spacing w:val="-2"/>
          <w:sz w:val="20"/>
        </w:rPr>
        <w:t> </w:t>
      </w:r>
      <w:r>
        <w:rPr>
          <w:rFonts w:ascii="Calibri" w:hAnsi="Calibri"/>
          <w:i/>
          <w:sz w:val="20"/>
        </w:rPr>
        <w:t>a los</w:t>
      </w:r>
      <w:r>
        <w:rPr>
          <w:rFonts w:ascii="Calibri" w:hAnsi="Calibri"/>
          <w:i/>
          <w:spacing w:val="-2"/>
          <w:sz w:val="20"/>
        </w:rPr>
        <w:t> </w:t>
      </w:r>
      <w:r>
        <w:rPr>
          <w:rFonts w:ascii="Calibri" w:hAnsi="Calibri"/>
          <w:i/>
          <w:sz w:val="20"/>
        </w:rPr>
        <w:t>mismos?</w:t>
      </w:r>
      <w:r>
        <w:rPr>
          <w:rFonts w:ascii="Calibri" w:hAnsi="Calibri"/>
          <w:i/>
          <w:spacing w:val="-2"/>
          <w:sz w:val="20"/>
        </w:rPr>
        <w:t> </w:t>
      </w:r>
      <w:r>
        <w:rPr>
          <w:rFonts w:ascii="Calibri" w:hAnsi="Calibri"/>
          <w:i/>
          <w:sz w:val="20"/>
        </w:rPr>
        <w:t>3.</w:t>
      </w:r>
      <w:r>
        <w:rPr>
          <w:rFonts w:ascii="Calibri" w:hAnsi="Calibri"/>
          <w:i/>
          <w:spacing w:val="-1"/>
          <w:sz w:val="20"/>
        </w:rPr>
        <w:t> </w:t>
      </w:r>
      <w:r>
        <w:rPr>
          <w:rFonts w:ascii="Calibri" w:hAnsi="Calibri"/>
          <w:i/>
          <w:sz w:val="20"/>
        </w:rPr>
        <w:t>En contratos, donde</w:t>
      </w:r>
      <w:r>
        <w:rPr>
          <w:rFonts w:ascii="Calibri" w:hAnsi="Calibri"/>
          <w:i/>
          <w:spacing w:val="-2"/>
          <w:sz w:val="20"/>
        </w:rPr>
        <w:t> </w:t>
      </w:r>
      <w:r>
        <w:rPr>
          <w:rFonts w:ascii="Calibri" w:hAnsi="Calibri"/>
          <w:i/>
          <w:sz w:val="20"/>
        </w:rPr>
        <w:t>se prorrogue</w:t>
      </w:r>
      <w:r>
        <w:rPr>
          <w:rFonts w:ascii="Calibri" w:hAnsi="Calibri"/>
          <w:i/>
          <w:spacing w:val="-3"/>
          <w:sz w:val="20"/>
        </w:rPr>
        <w:t> </w:t>
      </w:r>
      <w:r>
        <w:rPr>
          <w:rFonts w:ascii="Calibri" w:hAnsi="Calibri"/>
          <w:i/>
          <w:sz w:val="20"/>
        </w:rPr>
        <w:t>tiempo, sin adicionar</w:t>
      </w:r>
      <w:r>
        <w:rPr>
          <w:rFonts w:ascii="Calibri" w:hAnsi="Calibri"/>
          <w:i/>
          <w:spacing w:val="-2"/>
          <w:sz w:val="20"/>
        </w:rPr>
        <w:t> </w:t>
      </w:r>
      <w:r>
        <w:rPr>
          <w:rFonts w:ascii="Calibri" w:hAnsi="Calibri"/>
          <w:i/>
          <w:sz w:val="20"/>
        </w:rPr>
        <w:t>recursos</w:t>
      </w:r>
      <w:r>
        <w:rPr>
          <w:rFonts w:ascii="Calibri" w:hAnsi="Calibri"/>
          <w:i/>
          <w:spacing w:val="-2"/>
          <w:sz w:val="20"/>
        </w:rPr>
        <w:t> </w:t>
      </w:r>
      <w:r>
        <w:rPr>
          <w:rFonts w:ascii="Calibri" w:hAnsi="Calibri"/>
          <w:i/>
          <w:sz w:val="20"/>
        </w:rPr>
        <w:t>¿ es posible reconocer en el acta final la mayor permanencia en obra de la interventoría?, es decir</w:t>
      </w:r>
      <w:r>
        <w:rPr>
          <w:rFonts w:ascii="Calibri" w:hAnsi="Calibri"/>
          <w:i/>
          <w:spacing w:val="-10"/>
          <w:sz w:val="20"/>
        </w:rPr>
        <w:t> </w:t>
      </w:r>
      <w:r>
        <w:rPr>
          <w:rFonts w:ascii="Calibri" w:hAnsi="Calibri"/>
          <w:i/>
          <w:sz w:val="20"/>
        </w:rPr>
        <w:t>se</w:t>
      </w:r>
      <w:r>
        <w:rPr>
          <w:rFonts w:ascii="Calibri" w:hAnsi="Calibri"/>
          <w:i/>
          <w:spacing w:val="-6"/>
          <w:sz w:val="20"/>
        </w:rPr>
        <w:t> </w:t>
      </w:r>
      <w:r>
        <w:rPr>
          <w:rFonts w:ascii="Calibri" w:hAnsi="Calibri"/>
          <w:i/>
          <w:sz w:val="20"/>
        </w:rPr>
        <w:t>puede</w:t>
      </w:r>
      <w:r>
        <w:rPr>
          <w:rFonts w:ascii="Calibri" w:hAnsi="Calibri"/>
          <w:i/>
          <w:spacing w:val="-8"/>
          <w:sz w:val="20"/>
        </w:rPr>
        <w:t> </w:t>
      </w:r>
      <w:r>
        <w:rPr>
          <w:rFonts w:ascii="Calibri" w:hAnsi="Calibri"/>
          <w:i/>
          <w:sz w:val="20"/>
        </w:rPr>
        <w:t>adicionar</w:t>
      </w:r>
      <w:r>
        <w:rPr>
          <w:rFonts w:ascii="Calibri" w:hAnsi="Calibri"/>
          <w:i/>
          <w:spacing w:val="-6"/>
          <w:sz w:val="20"/>
        </w:rPr>
        <w:t> </w:t>
      </w:r>
      <w:r>
        <w:rPr>
          <w:rFonts w:ascii="Calibri" w:hAnsi="Calibri"/>
          <w:i/>
          <w:sz w:val="20"/>
        </w:rPr>
        <w:t>en</w:t>
      </w:r>
      <w:r>
        <w:rPr>
          <w:rFonts w:ascii="Calibri" w:hAnsi="Calibri"/>
          <w:i/>
          <w:spacing w:val="-8"/>
          <w:sz w:val="20"/>
        </w:rPr>
        <w:t> </w:t>
      </w:r>
      <w:r>
        <w:rPr>
          <w:rFonts w:ascii="Calibri" w:hAnsi="Calibri"/>
          <w:i/>
          <w:sz w:val="20"/>
        </w:rPr>
        <w:t>recursos</w:t>
      </w:r>
      <w:r>
        <w:rPr>
          <w:rFonts w:ascii="Calibri" w:hAnsi="Calibri"/>
          <w:i/>
          <w:spacing w:val="-7"/>
          <w:sz w:val="20"/>
        </w:rPr>
        <w:t> </w:t>
      </w:r>
      <w:r>
        <w:rPr>
          <w:rFonts w:ascii="Calibri" w:hAnsi="Calibri"/>
          <w:i/>
          <w:sz w:val="20"/>
        </w:rPr>
        <w:t>un</w:t>
      </w:r>
      <w:r>
        <w:rPr>
          <w:rFonts w:ascii="Calibri" w:hAnsi="Calibri"/>
          <w:i/>
          <w:spacing w:val="-8"/>
          <w:sz w:val="20"/>
        </w:rPr>
        <w:t> </w:t>
      </w:r>
      <w:r>
        <w:rPr>
          <w:rFonts w:ascii="Calibri" w:hAnsi="Calibri"/>
          <w:i/>
          <w:sz w:val="20"/>
        </w:rPr>
        <w:t>contrato</w:t>
      </w:r>
      <w:r>
        <w:rPr>
          <w:rFonts w:ascii="Calibri" w:hAnsi="Calibri"/>
          <w:i/>
          <w:spacing w:val="-4"/>
          <w:sz w:val="20"/>
        </w:rPr>
        <w:t> </w:t>
      </w:r>
      <w:r>
        <w:rPr>
          <w:rFonts w:ascii="Calibri" w:hAnsi="Calibri"/>
          <w:i/>
          <w:sz w:val="20"/>
        </w:rPr>
        <w:t>que</w:t>
      </w:r>
      <w:r>
        <w:rPr>
          <w:rFonts w:ascii="Calibri" w:hAnsi="Calibri"/>
          <w:i/>
          <w:spacing w:val="-7"/>
          <w:sz w:val="20"/>
        </w:rPr>
        <w:t> </w:t>
      </w:r>
      <w:r>
        <w:rPr>
          <w:rFonts w:ascii="Calibri" w:hAnsi="Calibri"/>
          <w:i/>
          <w:sz w:val="20"/>
        </w:rPr>
        <w:t>previamente</w:t>
      </w:r>
      <w:r>
        <w:rPr>
          <w:rFonts w:ascii="Calibri" w:hAnsi="Calibri"/>
          <w:i/>
          <w:spacing w:val="-6"/>
          <w:sz w:val="20"/>
        </w:rPr>
        <w:t> </w:t>
      </w:r>
      <w:r>
        <w:rPr>
          <w:rFonts w:ascii="Calibri" w:hAnsi="Calibri"/>
          <w:i/>
          <w:sz w:val="20"/>
        </w:rPr>
        <w:t>fue</w:t>
      </w:r>
      <w:r>
        <w:rPr>
          <w:rFonts w:ascii="Calibri" w:hAnsi="Calibri"/>
          <w:i/>
          <w:spacing w:val="-8"/>
          <w:sz w:val="20"/>
        </w:rPr>
        <w:t> </w:t>
      </w:r>
      <w:r>
        <w:rPr>
          <w:rFonts w:ascii="Calibri" w:hAnsi="Calibri"/>
          <w:i/>
          <w:sz w:val="20"/>
        </w:rPr>
        <w:t>prorrogado</w:t>
      </w:r>
      <w:r>
        <w:rPr>
          <w:rFonts w:ascii="Calibri" w:hAnsi="Calibri"/>
          <w:i/>
          <w:spacing w:val="-3"/>
          <w:sz w:val="20"/>
        </w:rPr>
        <w:t> </w:t>
      </w:r>
      <w:r>
        <w:rPr>
          <w:rFonts w:ascii="Calibri" w:hAnsi="Calibri"/>
          <w:i/>
          <w:sz w:val="20"/>
        </w:rPr>
        <w:t>en</w:t>
      </w:r>
      <w:r>
        <w:rPr>
          <w:rFonts w:ascii="Calibri" w:hAnsi="Calibri"/>
          <w:i/>
          <w:spacing w:val="-8"/>
          <w:sz w:val="20"/>
        </w:rPr>
        <w:t> </w:t>
      </w:r>
      <w:r>
        <w:rPr>
          <w:rFonts w:ascii="Calibri" w:hAnsi="Calibri"/>
          <w:i/>
          <w:sz w:val="20"/>
        </w:rPr>
        <w:t>tiempo pero sin la adición de recursos.</w:t>
      </w:r>
    </w:p>
    <w:p>
      <w:pPr>
        <w:spacing w:after="0" w:line="259" w:lineRule="auto"/>
        <w:jc w:val="both"/>
        <w:rPr>
          <w:rFonts w:ascii="Calibri" w:hAnsi="Calibri"/>
          <w:sz w:val="20"/>
        </w:rPr>
        <w:sectPr>
          <w:pgSz w:w="12240" w:h="15840"/>
          <w:pgMar w:header="0" w:footer="2775" w:top="1360" w:bottom="2960" w:left="1400" w:right="580"/>
        </w:sectPr>
      </w:pPr>
    </w:p>
    <w:p>
      <w:pPr>
        <w:pStyle w:val="BodyText"/>
        <w:spacing w:before="215"/>
        <w:rPr>
          <w:rFonts w:ascii="Calibri"/>
          <w:i/>
        </w:rPr>
      </w:pPr>
    </w:p>
    <w:p>
      <w:pPr>
        <w:pStyle w:val="BodyText"/>
        <w:spacing w:line="276" w:lineRule="auto" w:before="1"/>
        <w:ind w:left="302" w:right="1111" w:firstLine="765"/>
        <w:jc w:val="both"/>
      </w:pPr>
      <w:r>
        <w:rPr/>
        <w:t>De manera preliminar, resulta necesario acotar que esta entidad solo tiene competencia para responder consultas sobre la aplicación de normas de carácter general</w:t>
      </w:r>
      <w:r>
        <w:rPr>
          <w:spacing w:val="-2"/>
        </w:rPr>
        <w:t> </w:t>
      </w:r>
      <w:r>
        <w:rPr/>
        <w:t>en</w:t>
      </w:r>
      <w:r>
        <w:rPr>
          <w:spacing w:val="-1"/>
        </w:rPr>
        <w:t> </w:t>
      </w:r>
      <w:r>
        <w:rPr/>
        <w:t>materia de compras y contratación pública. En ese sentido, resolver</w:t>
      </w:r>
      <w:r>
        <w:rPr>
          <w:spacing w:val="-7"/>
        </w:rPr>
        <w:t> </w:t>
      </w:r>
      <w:r>
        <w:rPr/>
        <w:t>casos</w:t>
      </w:r>
      <w:r>
        <w:rPr>
          <w:spacing w:val="-8"/>
        </w:rPr>
        <w:t> </w:t>
      </w:r>
      <w:r>
        <w:rPr/>
        <w:t>particulares</w:t>
      </w:r>
      <w:r>
        <w:rPr>
          <w:spacing w:val="-9"/>
        </w:rPr>
        <w:t> </w:t>
      </w:r>
      <w:r>
        <w:rPr/>
        <w:t>desborda</w:t>
      </w:r>
      <w:r>
        <w:rPr>
          <w:spacing w:val="-7"/>
        </w:rPr>
        <w:t> </w:t>
      </w:r>
      <w:r>
        <w:rPr/>
        <w:t>las</w:t>
      </w:r>
      <w:r>
        <w:rPr>
          <w:spacing w:val="-7"/>
        </w:rPr>
        <w:t> </w:t>
      </w:r>
      <w:r>
        <w:rPr/>
        <w:t>atribuciones</w:t>
      </w:r>
      <w:r>
        <w:rPr>
          <w:spacing w:val="-9"/>
        </w:rPr>
        <w:t> </w:t>
      </w:r>
      <w:r>
        <w:rPr/>
        <w:t>asignadas</w:t>
      </w:r>
      <w:r>
        <w:rPr>
          <w:spacing w:val="-7"/>
        </w:rPr>
        <w:t> </w:t>
      </w:r>
      <w:r>
        <w:rPr/>
        <w:t>por</w:t>
      </w:r>
      <w:r>
        <w:rPr>
          <w:spacing w:val="-9"/>
        </w:rPr>
        <w:t> </w:t>
      </w:r>
      <w:r>
        <w:rPr/>
        <w:t>el</w:t>
      </w:r>
      <w:r>
        <w:rPr>
          <w:spacing w:val="-9"/>
        </w:rPr>
        <w:t> </w:t>
      </w:r>
      <w:r>
        <w:rPr/>
        <w:t>legislador extraordinario,</w:t>
      </w:r>
      <w:r>
        <w:rPr>
          <w:spacing w:val="-20"/>
        </w:rPr>
        <w:t> </w:t>
      </w:r>
      <w:r>
        <w:rPr/>
        <w:t>que</w:t>
      </w:r>
      <w:r>
        <w:rPr>
          <w:spacing w:val="-19"/>
        </w:rPr>
        <w:t> </w:t>
      </w:r>
      <w:r>
        <w:rPr/>
        <w:t>no</w:t>
      </w:r>
      <w:r>
        <w:rPr>
          <w:spacing w:val="-19"/>
        </w:rPr>
        <w:t> </w:t>
      </w:r>
      <w:r>
        <w:rPr/>
        <w:t>concibió</w:t>
      </w:r>
      <w:r>
        <w:rPr>
          <w:spacing w:val="-20"/>
        </w:rPr>
        <w:t> </w:t>
      </w:r>
      <w:r>
        <w:rPr/>
        <w:t>a</w:t>
      </w:r>
      <w:r>
        <w:rPr>
          <w:spacing w:val="-19"/>
        </w:rPr>
        <w:t> </w:t>
      </w:r>
      <w:r>
        <w:rPr/>
        <w:t>Colombia</w:t>
      </w:r>
      <w:r>
        <w:rPr>
          <w:spacing w:val="-20"/>
        </w:rPr>
        <w:t> </w:t>
      </w:r>
      <w:r>
        <w:rPr/>
        <w:t>Compra</w:t>
      </w:r>
      <w:r>
        <w:rPr>
          <w:spacing w:val="-19"/>
        </w:rPr>
        <w:t> </w:t>
      </w:r>
      <w:r>
        <w:rPr/>
        <w:t>Eficiente</w:t>
      </w:r>
      <w:r>
        <w:rPr>
          <w:spacing w:val="-19"/>
        </w:rPr>
        <w:t> </w:t>
      </w:r>
      <w:r>
        <w:rPr/>
        <w:t>como</w:t>
      </w:r>
      <w:r>
        <w:rPr>
          <w:spacing w:val="-20"/>
        </w:rPr>
        <w:t> </w:t>
      </w:r>
      <w:r>
        <w:rPr/>
        <w:t>una</w:t>
      </w:r>
      <w:r>
        <w:rPr>
          <w:spacing w:val="-19"/>
        </w:rPr>
        <w:t> </w:t>
      </w:r>
      <w:r>
        <w:rPr/>
        <w:t>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pPr>
        <w:pStyle w:val="BodyText"/>
        <w:spacing w:line="273" w:lineRule="auto" w:before="124"/>
        <w:ind w:left="302" w:right="1109" w:firstLine="707"/>
        <w:jc w:val="both"/>
      </w:pPr>
      <w:r>
        <w:rPr/>
        <w:t>Conforme lo expuesto, en aras de satisfacer el derecho fundamental de petición</w:t>
      </w:r>
      <w:r>
        <w:rPr>
          <w:spacing w:val="-13"/>
        </w:rPr>
        <w:t> </w:t>
      </w:r>
      <w:r>
        <w:rPr/>
        <w:t>se</w:t>
      </w:r>
      <w:r>
        <w:rPr>
          <w:spacing w:val="-14"/>
        </w:rPr>
        <w:t> </w:t>
      </w:r>
      <w:r>
        <w:rPr/>
        <w:t>resolverá</w:t>
      </w:r>
      <w:r>
        <w:rPr>
          <w:spacing w:val="-12"/>
        </w:rPr>
        <w:t> </w:t>
      </w:r>
      <w:r>
        <w:rPr/>
        <w:t>su</w:t>
      </w:r>
      <w:r>
        <w:rPr>
          <w:spacing w:val="-15"/>
        </w:rPr>
        <w:t> </w:t>
      </w:r>
      <w:r>
        <w:rPr/>
        <w:t>consulta</w:t>
      </w:r>
      <w:r>
        <w:rPr>
          <w:spacing w:val="-13"/>
        </w:rPr>
        <w:t> </w:t>
      </w:r>
      <w:r>
        <w:rPr/>
        <w:t>dentro</w:t>
      </w:r>
      <w:r>
        <w:rPr>
          <w:spacing w:val="-14"/>
        </w:rPr>
        <w:t> </w:t>
      </w:r>
      <w:r>
        <w:rPr/>
        <w:t>de</w:t>
      </w:r>
      <w:r>
        <w:rPr>
          <w:spacing w:val="-13"/>
        </w:rPr>
        <w:t> </w:t>
      </w:r>
      <w:r>
        <w:rPr/>
        <w:t>los</w:t>
      </w:r>
      <w:r>
        <w:rPr>
          <w:spacing w:val="-13"/>
        </w:rPr>
        <w:t> </w:t>
      </w:r>
      <w:r>
        <w:rPr/>
        <w:t>límites</w:t>
      </w:r>
      <w:r>
        <w:rPr>
          <w:spacing w:val="-13"/>
        </w:rPr>
        <w:t> </w:t>
      </w:r>
      <w:r>
        <w:rPr/>
        <w:t>de</w:t>
      </w:r>
      <w:r>
        <w:rPr>
          <w:spacing w:val="-14"/>
        </w:rPr>
        <w:t> </w:t>
      </w:r>
      <w:r>
        <w:rPr/>
        <w:t>la</w:t>
      </w:r>
      <w:r>
        <w:rPr>
          <w:spacing w:val="-15"/>
        </w:rPr>
        <w:t> </w:t>
      </w:r>
      <w:r>
        <w:rPr/>
        <w:t>referida</w:t>
      </w:r>
      <w:r>
        <w:rPr>
          <w:spacing w:val="-12"/>
        </w:rPr>
        <w:t> </w:t>
      </w:r>
      <w:r>
        <w:rPr/>
        <w:t>competencia consultiva, esto es, haciendo abstracción de las circunstancias particulares y concretas mencionadas en su petición, pero haciendo unas consideraciones sobre las normas generales relacionadas con </w:t>
      </w:r>
      <w:r>
        <w:rPr>
          <w:rFonts w:ascii="Calibri" w:hAnsi="Calibri"/>
        </w:rPr>
        <w:t>los</w:t>
      </w:r>
      <w:r>
        <w:rPr>
          <w:rFonts w:ascii="Calibri" w:hAnsi="Calibri"/>
          <w:spacing w:val="40"/>
        </w:rPr>
        <w:t> </w:t>
      </w:r>
      <w:r>
        <w:rPr/>
        <w:t>problema</w:t>
      </w:r>
      <w:r>
        <w:rPr>
          <w:rFonts w:ascii="Calibri" w:hAnsi="Calibri"/>
        </w:rPr>
        <w:t>s</w:t>
      </w:r>
      <w:r>
        <w:rPr>
          <w:rFonts w:ascii="Calibri" w:hAnsi="Calibri"/>
          <w:spacing w:val="40"/>
        </w:rPr>
        <w:t> </w:t>
      </w:r>
      <w:r>
        <w:rPr/>
        <w:t>jurídico</w:t>
      </w:r>
      <w:r>
        <w:rPr>
          <w:rFonts w:ascii="Calibri" w:hAnsi="Calibri"/>
        </w:rPr>
        <w:t>s</w:t>
      </w:r>
      <w:r>
        <w:rPr>
          <w:rFonts w:ascii="Calibri" w:hAnsi="Calibri"/>
          <w:spacing w:val="40"/>
        </w:rPr>
        <w:t> </w:t>
      </w:r>
      <w:r>
        <w:rPr/>
        <w:t>de su </w:t>
      </w:r>
      <w:r>
        <w:rPr>
          <w:spacing w:val="-2"/>
        </w:rPr>
        <w:t>consulta.</w:t>
      </w:r>
    </w:p>
    <w:p>
      <w:pPr>
        <w:pStyle w:val="BodyText"/>
        <w:spacing w:before="19"/>
      </w:pPr>
    </w:p>
    <w:p>
      <w:pPr>
        <w:pStyle w:val="Heading1"/>
        <w:numPr>
          <w:ilvl w:val="0"/>
          <w:numId w:val="1"/>
        </w:numPr>
        <w:tabs>
          <w:tab w:pos="583" w:val="left" w:leader="none"/>
        </w:tabs>
        <w:spacing w:line="240" w:lineRule="auto" w:before="1" w:after="0"/>
        <w:ind w:left="583" w:right="0" w:hanging="284"/>
        <w:jc w:val="left"/>
      </w:pPr>
      <w:r>
        <w:rPr>
          <w:spacing w:val="-2"/>
        </w:rPr>
        <w:t>Problema</w:t>
      </w:r>
      <w:r>
        <w:rPr>
          <w:spacing w:val="-16"/>
        </w:rPr>
        <w:t> </w:t>
      </w:r>
      <w:r>
        <w:rPr>
          <w:spacing w:val="-2"/>
        </w:rPr>
        <w:t>planteado</w:t>
      </w:r>
    </w:p>
    <w:p>
      <w:pPr>
        <w:pStyle w:val="BodyText"/>
        <w:spacing w:before="190"/>
        <w:rPr>
          <w:b/>
        </w:rPr>
      </w:pPr>
    </w:p>
    <w:p>
      <w:pPr>
        <w:pStyle w:val="BodyText"/>
        <w:spacing w:line="276" w:lineRule="auto"/>
        <w:ind w:left="201" w:right="1110"/>
        <w:jc w:val="both"/>
      </w:pPr>
      <w:r>
        <w:rPr/>
        <w:t>De</w:t>
      </w:r>
      <w:r>
        <w:rPr>
          <w:spacing w:val="-12"/>
        </w:rPr>
        <w:t> </w:t>
      </w:r>
      <w:r>
        <w:rPr/>
        <w:t>acuerdo</w:t>
      </w:r>
      <w:r>
        <w:rPr>
          <w:spacing w:val="-13"/>
        </w:rPr>
        <w:t> </w:t>
      </w:r>
      <w:r>
        <w:rPr/>
        <w:t>con</w:t>
      </w:r>
      <w:r>
        <w:rPr>
          <w:spacing w:val="-13"/>
        </w:rPr>
        <w:t> </w:t>
      </w:r>
      <w:r>
        <w:rPr/>
        <w:t>el</w:t>
      </w:r>
      <w:r>
        <w:rPr>
          <w:spacing w:val="-13"/>
        </w:rPr>
        <w:t> </w:t>
      </w:r>
      <w:r>
        <w:rPr/>
        <w:t>contenido</w:t>
      </w:r>
      <w:r>
        <w:rPr>
          <w:spacing w:val="-10"/>
        </w:rPr>
        <w:t> </w:t>
      </w:r>
      <w:r>
        <w:rPr/>
        <w:t>de</w:t>
      </w:r>
      <w:r>
        <w:rPr>
          <w:spacing w:val="-12"/>
        </w:rPr>
        <w:t> </w:t>
      </w:r>
      <w:r>
        <w:rPr/>
        <w:t>su</w:t>
      </w:r>
      <w:r>
        <w:rPr>
          <w:spacing w:val="-13"/>
        </w:rPr>
        <w:t> </w:t>
      </w:r>
      <w:r>
        <w:rPr/>
        <w:t>solicitud,</w:t>
      </w:r>
      <w:r>
        <w:rPr>
          <w:spacing w:val="-12"/>
        </w:rPr>
        <w:t> </w:t>
      </w:r>
      <w:r>
        <w:rPr/>
        <w:t>esta</w:t>
      </w:r>
      <w:r>
        <w:rPr>
          <w:spacing w:val="-13"/>
        </w:rPr>
        <w:t> </w:t>
      </w:r>
      <w:r>
        <w:rPr/>
        <w:t>Agencia</w:t>
      </w:r>
      <w:r>
        <w:rPr>
          <w:spacing w:val="-12"/>
        </w:rPr>
        <w:t> </w:t>
      </w:r>
      <w:r>
        <w:rPr/>
        <w:t>resolverá</w:t>
      </w:r>
      <w:r>
        <w:rPr>
          <w:spacing w:val="-11"/>
        </w:rPr>
        <w:t> </w:t>
      </w:r>
      <w:r>
        <w:rPr/>
        <w:t>los</w:t>
      </w:r>
      <w:r>
        <w:rPr>
          <w:spacing w:val="-13"/>
        </w:rPr>
        <w:t> </w:t>
      </w:r>
      <w:r>
        <w:rPr/>
        <w:t>siguientes problemas jurídicos: I. ¿En contratos de interventoría aplica el límite de adición del 50% establecido en el parágrafo del artículo 40 de la Ley 80 de 1993? y II.</w:t>
      </w:r>
    </w:p>
    <w:p>
      <w:pPr>
        <w:pStyle w:val="BodyText"/>
        <w:spacing w:line="278" w:lineRule="auto"/>
        <w:ind w:left="201" w:right="1118"/>
        <w:jc w:val="both"/>
      </w:pPr>
      <w:r>
        <w:rPr/>
        <w:t>¿Es factible prorrogar un contrato de interventoría en tiempo sin adicionar </w:t>
      </w:r>
      <w:r>
        <w:rPr>
          <w:spacing w:val="-2"/>
        </w:rPr>
        <w:t>recursos?</w:t>
      </w:r>
    </w:p>
    <w:p>
      <w:pPr>
        <w:pStyle w:val="BodyText"/>
        <w:spacing w:before="16"/>
      </w:pPr>
    </w:p>
    <w:p>
      <w:pPr>
        <w:pStyle w:val="Heading1"/>
        <w:numPr>
          <w:ilvl w:val="0"/>
          <w:numId w:val="1"/>
        </w:numPr>
        <w:tabs>
          <w:tab w:pos="657" w:val="left" w:leader="none"/>
        </w:tabs>
        <w:spacing w:line="240" w:lineRule="auto" w:before="0" w:after="0"/>
        <w:ind w:left="657" w:right="0" w:hanging="358"/>
        <w:jc w:val="left"/>
      </w:pPr>
      <w:r>
        <w:rPr>
          <w:spacing w:val="-2"/>
        </w:rPr>
        <w:t>Respuesta:</w:t>
      </w:r>
    </w:p>
    <w:p>
      <w:pPr>
        <w:pStyle w:val="BodyText"/>
        <w:spacing w:before="75"/>
        <w:rPr>
          <w:b/>
          <w:sz w:val="20"/>
        </w:rPr>
      </w:pPr>
      <w:r>
        <w:rPr/>
        <mc:AlternateContent>
          <mc:Choice Requires="wps">
            <w:drawing>
              <wp:anchor distT="0" distB="0" distL="0" distR="0" allowOverlap="1" layoutInCell="1" locked="0" behindDoc="1" simplePos="0" relativeHeight="487588352">
                <wp:simplePos x="0" y="0"/>
                <wp:positionH relativeFrom="page">
                  <wp:posOffset>1016000</wp:posOffset>
                </wp:positionH>
                <wp:positionV relativeFrom="paragraph">
                  <wp:posOffset>220387</wp:posOffset>
                </wp:positionV>
                <wp:extent cx="5605780" cy="863600"/>
                <wp:effectExtent l="0" t="0" r="0" b="0"/>
                <wp:wrapTopAndBottom/>
                <wp:docPr id="9" name="Textbox 9"/>
                <wp:cNvGraphicFramePr>
                  <a:graphicFrameLocks/>
                </wp:cNvGraphicFramePr>
                <a:graphic>
                  <a:graphicData uri="http://schemas.microsoft.com/office/word/2010/wordprocessingShape">
                    <wps:wsp>
                      <wps:cNvPr id="9" name="Textbox 9"/>
                      <wps:cNvSpPr txBox="1"/>
                      <wps:spPr>
                        <a:xfrm>
                          <a:off x="0" y="0"/>
                          <a:ext cx="5605780" cy="863600"/>
                        </a:xfrm>
                        <a:prstGeom prst="rect">
                          <a:avLst/>
                        </a:prstGeom>
                        <a:ln w="6350">
                          <a:solidFill>
                            <a:srgbClr val="000000"/>
                          </a:solidFill>
                          <a:prstDash val="dot"/>
                        </a:ln>
                      </wps:spPr>
                      <wps:txbx>
                        <w:txbxContent>
                          <w:p>
                            <w:pPr>
                              <w:pStyle w:val="BodyText"/>
                              <w:spacing w:line="276" w:lineRule="auto" w:before="2"/>
                              <w:ind w:left="104" w:right="93" w:firstLine="707"/>
                              <w:jc w:val="both"/>
                            </w:pPr>
                            <w:r>
                              <w:rPr/>
                              <w:t>I. La normativa aplicable a la prórroga y adición de los contratos de interventoría</w:t>
                            </w:r>
                            <w:r>
                              <w:rPr>
                                <w:spacing w:val="-7"/>
                              </w:rPr>
                              <w:t> </w:t>
                            </w:r>
                            <w:r>
                              <w:rPr/>
                              <w:t>prevé</w:t>
                            </w:r>
                            <w:r>
                              <w:rPr>
                                <w:spacing w:val="-4"/>
                              </w:rPr>
                              <w:t> </w:t>
                            </w:r>
                            <w:r>
                              <w:rPr/>
                              <w:t>una</w:t>
                            </w:r>
                            <w:r>
                              <w:rPr>
                                <w:spacing w:val="-5"/>
                              </w:rPr>
                              <w:t> </w:t>
                            </w:r>
                            <w:r>
                              <w:rPr/>
                              <w:t>clara</w:t>
                            </w:r>
                            <w:r>
                              <w:rPr>
                                <w:spacing w:val="-6"/>
                              </w:rPr>
                              <w:t> </w:t>
                            </w:r>
                            <w:r>
                              <w:rPr/>
                              <w:t>y</w:t>
                            </w:r>
                            <w:r>
                              <w:rPr>
                                <w:spacing w:val="-8"/>
                              </w:rPr>
                              <w:t> </w:t>
                            </w:r>
                            <w:r>
                              <w:rPr/>
                              <w:t>expresa</w:t>
                            </w:r>
                            <w:r>
                              <w:rPr>
                                <w:spacing w:val="-5"/>
                              </w:rPr>
                              <w:t> </w:t>
                            </w:r>
                            <w:r>
                              <w:rPr/>
                              <w:t>excepción,</w:t>
                            </w:r>
                            <w:r>
                              <w:rPr>
                                <w:spacing w:val="-3"/>
                              </w:rPr>
                              <w:t> </w:t>
                            </w:r>
                            <w:r>
                              <w:rPr/>
                              <w:t>contenida</w:t>
                            </w:r>
                            <w:r>
                              <w:rPr>
                                <w:spacing w:val="-5"/>
                              </w:rPr>
                              <w:t> </w:t>
                            </w:r>
                            <w:r>
                              <w:rPr/>
                              <w:t>en</w:t>
                            </w:r>
                            <w:r>
                              <w:rPr>
                                <w:spacing w:val="-10"/>
                              </w:rPr>
                              <w:t> </w:t>
                            </w:r>
                            <w:r>
                              <w:rPr/>
                              <w:t>el</w:t>
                            </w:r>
                            <w:r>
                              <w:rPr>
                                <w:spacing w:val="-6"/>
                              </w:rPr>
                              <w:t> </w:t>
                            </w:r>
                            <w:r>
                              <w:rPr/>
                              <w:t>artículo</w:t>
                            </w:r>
                            <w:r>
                              <w:rPr>
                                <w:spacing w:val="-5"/>
                              </w:rPr>
                              <w:t> </w:t>
                            </w:r>
                            <w:r>
                              <w:rPr/>
                              <w:t>85 de</w:t>
                            </w:r>
                            <w:r>
                              <w:rPr>
                                <w:spacing w:val="-4"/>
                              </w:rPr>
                              <w:t> </w:t>
                            </w:r>
                            <w:r>
                              <w:rPr/>
                              <w:t>la</w:t>
                            </w:r>
                            <w:r>
                              <w:rPr>
                                <w:spacing w:val="-3"/>
                              </w:rPr>
                              <w:t> </w:t>
                            </w:r>
                            <w:r>
                              <w:rPr/>
                              <w:t>Ley</w:t>
                            </w:r>
                            <w:r>
                              <w:rPr>
                                <w:spacing w:val="-3"/>
                              </w:rPr>
                              <w:t> </w:t>
                            </w:r>
                            <w:r>
                              <w:rPr/>
                              <w:t>1474 de</w:t>
                            </w:r>
                            <w:r>
                              <w:rPr>
                                <w:spacing w:val="-4"/>
                              </w:rPr>
                              <w:t> </w:t>
                            </w:r>
                            <w:r>
                              <w:rPr/>
                              <w:t>2011, según</w:t>
                            </w:r>
                            <w:r>
                              <w:rPr>
                                <w:spacing w:val="-3"/>
                              </w:rPr>
                              <w:t> </w:t>
                            </w:r>
                            <w:r>
                              <w:rPr/>
                              <w:t>la</w:t>
                            </w:r>
                            <w:r>
                              <w:rPr>
                                <w:spacing w:val="-3"/>
                              </w:rPr>
                              <w:t> </w:t>
                            </w:r>
                            <w:r>
                              <w:rPr/>
                              <w:t>cual</w:t>
                            </w:r>
                            <w:r>
                              <w:rPr>
                                <w:spacing w:val="-3"/>
                              </w:rPr>
                              <w:t> </w:t>
                            </w:r>
                            <w:r>
                              <w:rPr/>
                              <w:t>no</w:t>
                            </w:r>
                            <w:r>
                              <w:rPr>
                                <w:spacing w:val="-2"/>
                              </w:rPr>
                              <w:t> </w:t>
                            </w:r>
                            <w:r>
                              <w:rPr/>
                              <w:t>es</w:t>
                            </w:r>
                            <w:r>
                              <w:rPr>
                                <w:spacing w:val="-1"/>
                              </w:rPr>
                              <w:t> </w:t>
                            </w:r>
                            <w:r>
                              <w:rPr/>
                              <w:t>aplicable</w:t>
                            </w:r>
                            <w:r>
                              <w:rPr>
                                <w:spacing w:val="-1"/>
                              </w:rPr>
                              <w:t> </w:t>
                            </w:r>
                            <w:r>
                              <w:rPr/>
                              <w:t>la</w:t>
                            </w:r>
                            <w:r>
                              <w:rPr>
                                <w:spacing w:val="-6"/>
                              </w:rPr>
                              <w:t> </w:t>
                            </w:r>
                            <w:r>
                              <w:rPr/>
                              <w:t>regla</w:t>
                            </w:r>
                            <w:r>
                              <w:rPr>
                                <w:spacing w:val="-4"/>
                              </w:rPr>
                              <w:t> </w:t>
                            </w:r>
                            <w:r>
                              <w:rPr/>
                              <w:t>que</w:t>
                            </w:r>
                            <w:r>
                              <w:rPr>
                                <w:spacing w:val="-1"/>
                              </w:rPr>
                              <w:t> </w:t>
                            </w:r>
                            <w:r>
                              <w:rPr/>
                              <w:t>las</w:t>
                            </w:r>
                            <w:r>
                              <w:rPr>
                                <w:spacing w:val="-3"/>
                              </w:rPr>
                              <w:t> </w:t>
                            </w:r>
                            <w:r>
                              <w:rPr/>
                              <w:t>limita</w:t>
                            </w:r>
                            <w:r>
                              <w:rPr>
                                <w:spacing w:val="-5"/>
                              </w:rPr>
                              <w:t> </w:t>
                            </w:r>
                            <w:r>
                              <w:rPr/>
                              <w:t>a un tope máximo del 50% del valor inicial del contrato.</w:t>
                            </w:r>
                          </w:p>
                        </w:txbxContent>
                      </wps:txbx>
                      <wps:bodyPr wrap="square" lIns="0" tIns="0" rIns="0" bIns="0" rtlCol="0">
                        <a:noAutofit/>
                      </wps:bodyPr>
                    </wps:wsp>
                  </a:graphicData>
                </a:graphic>
              </wp:anchor>
            </w:drawing>
          </mc:Choice>
          <mc:Fallback>
            <w:pict>
              <v:shape style="position:absolute;margin-left:80pt;margin-top:17.353321pt;width:441.4pt;height:68pt;mso-position-horizontal-relative:page;mso-position-vertical-relative:paragraph;z-index:-15728128;mso-wrap-distance-left:0;mso-wrap-distance-right:0" type="#_x0000_t202" id="docshape7" filled="false" stroked="true" strokeweight=".5pt" strokecolor="#000000">
                <v:textbox inset="0,0,0,0">
                  <w:txbxContent>
                    <w:p>
                      <w:pPr>
                        <w:pStyle w:val="BodyText"/>
                        <w:spacing w:line="276" w:lineRule="auto" w:before="2"/>
                        <w:ind w:left="104" w:right="93" w:firstLine="707"/>
                        <w:jc w:val="both"/>
                      </w:pPr>
                      <w:r>
                        <w:rPr/>
                        <w:t>I. La normativa aplicable a la prórroga y adición de los contratos de interventoría</w:t>
                      </w:r>
                      <w:r>
                        <w:rPr>
                          <w:spacing w:val="-7"/>
                        </w:rPr>
                        <w:t> </w:t>
                      </w:r>
                      <w:r>
                        <w:rPr/>
                        <w:t>prevé</w:t>
                      </w:r>
                      <w:r>
                        <w:rPr>
                          <w:spacing w:val="-4"/>
                        </w:rPr>
                        <w:t> </w:t>
                      </w:r>
                      <w:r>
                        <w:rPr/>
                        <w:t>una</w:t>
                      </w:r>
                      <w:r>
                        <w:rPr>
                          <w:spacing w:val="-5"/>
                        </w:rPr>
                        <w:t> </w:t>
                      </w:r>
                      <w:r>
                        <w:rPr/>
                        <w:t>clara</w:t>
                      </w:r>
                      <w:r>
                        <w:rPr>
                          <w:spacing w:val="-6"/>
                        </w:rPr>
                        <w:t> </w:t>
                      </w:r>
                      <w:r>
                        <w:rPr/>
                        <w:t>y</w:t>
                      </w:r>
                      <w:r>
                        <w:rPr>
                          <w:spacing w:val="-8"/>
                        </w:rPr>
                        <w:t> </w:t>
                      </w:r>
                      <w:r>
                        <w:rPr/>
                        <w:t>expresa</w:t>
                      </w:r>
                      <w:r>
                        <w:rPr>
                          <w:spacing w:val="-5"/>
                        </w:rPr>
                        <w:t> </w:t>
                      </w:r>
                      <w:r>
                        <w:rPr/>
                        <w:t>excepción,</w:t>
                      </w:r>
                      <w:r>
                        <w:rPr>
                          <w:spacing w:val="-3"/>
                        </w:rPr>
                        <w:t> </w:t>
                      </w:r>
                      <w:r>
                        <w:rPr/>
                        <w:t>contenida</w:t>
                      </w:r>
                      <w:r>
                        <w:rPr>
                          <w:spacing w:val="-5"/>
                        </w:rPr>
                        <w:t> </w:t>
                      </w:r>
                      <w:r>
                        <w:rPr/>
                        <w:t>en</w:t>
                      </w:r>
                      <w:r>
                        <w:rPr>
                          <w:spacing w:val="-10"/>
                        </w:rPr>
                        <w:t> </w:t>
                      </w:r>
                      <w:r>
                        <w:rPr/>
                        <w:t>el</w:t>
                      </w:r>
                      <w:r>
                        <w:rPr>
                          <w:spacing w:val="-6"/>
                        </w:rPr>
                        <w:t> </w:t>
                      </w:r>
                      <w:r>
                        <w:rPr/>
                        <w:t>artículo</w:t>
                      </w:r>
                      <w:r>
                        <w:rPr>
                          <w:spacing w:val="-5"/>
                        </w:rPr>
                        <w:t> </w:t>
                      </w:r>
                      <w:r>
                        <w:rPr/>
                        <w:t>85 de</w:t>
                      </w:r>
                      <w:r>
                        <w:rPr>
                          <w:spacing w:val="-4"/>
                        </w:rPr>
                        <w:t> </w:t>
                      </w:r>
                      <w:r>
                        <w:rPr/>
                        <w:t>la</w:t>
                      </w:r>
                      <w:r>
                        <w:rPr>
                          <w:spacing w:val="-3"/>
                        </w:rPr>
                        <w:t> </w:t>
                      </w:r>
                      <w:r>
                        <w:rPr/>
                        <w:t>Ley</w:t>
                      </w:r>
                      <w:r>
                        <w:rPr>
                          <w:spacing w:val="-3"/>
                        </w:rPr>
                        <w:t> </w:t>
                      </w:r>
                      <w:r>
                        <w:rPr/>
                        <w:t>1474 de</w:t>
                      </w:r>
                      <w:r>
                        <w:rPr>
                          <w:spacing w:val="-4"/>
                        </w:rPr>
                        <w:t> </w:t>
                      </w:r>
                      <w:r>
                        <w:rPr/>
                        <w:t>2011, según</w:t>
                      </w:r>
                      <w:r>
                        <w:rPr>
                          <w:spacing w:val="-3"/>
                        </w:rPr>
                        <w:t> </w:t>
                      </w:r>
                      <w:r>
                        <w:rPr/>
                        <w:t>la</w:t>
                      </w:r>
                      <w:r>
                        <w:rPr>
                          <w:spacing w:val="-3"/>
                        </w:rPr>
                        <w:t> </w:t>
                      </w:r>
                      <w:r>
                        <w:rPr/>
                        <w:t>cual</w:t>
                      </w:r>
                      <w:r>
                        <w:rPr>
                          <w:spacing w:val="-3"/>
                        </w:rPr>
                        <w:t> </w:t>
                      </w:r>
                      <w:r>
                        <w:rPr/>
                        <w:t>no</w:t>
                      </w:r>
                      <w:r>
                        <w:rPr>
                          <w:spacing w:val="-2"/>
                        </w:rPr>
                        <w:t> </w:t>
                      </w:r>
                      <w:r>
                        <w:rPr/>
                        <w:t>es</w:t>
                      </w:r>
                      <w:r>
                        <w:rPr>
                          <w:spacing w:val="-1"/>
                        </w:rPr>
                        <w:t> </w:t>
                      </w:r>
                      <w:r>
                        <w:rPr/>
                        <w:t>aplicable</w:t>
                      </w:r>
                      <w:r>
                        <w:rPr>
                          <w:spacing w:val="-1"/>
                        </w:rPr>
                        <w:t> </w:t>
                      </w:r>
                      <w:r>
                        <w:rPr/>
                        <w:t>la</w:t>
                      </w:r>
                      <w:r>
                        <w:rPr>
                          <w:spacing w:val="-6"/>
                        </w:rPr>
                        <w:t> </w:t>
                      </w:r>
                      <w:r>
                        <w:rPr/>
                        <w:t>regla</w:t>
                      </w:r>
                      <w:r>
                        <w:rPr>
                          <w:spacing w:val="-4"/>
                        </w:rPr>
                        <w:t> </w:t>
                      </w:r>
                      <w:r>
                        <w:rPr/>
                        <w:t>que</w:t>
                      </w:r>
                      <w:r>
                        <w:rPr>
                          <w:spacing w:val="-1"/>
                        </w:rPr>
                        <w:t> </w:t>
                      </w:r>
                      <w:r>
                        <w:rPr/>
                        <w:t>las</w:t>
                      </w:r>
                      <w:r>
                        <w:rPr>
                          <w:spacing w:val="-3"/>
                        </w:rPr>
                        <w:t> </w:t>
                      </w:r>
                      <w:r>
                        <w:rPr/>
                        <w:t>limita</w:t>
                      </w:r>
                      <w:r>
                        <w:rPr>
                          <w:spacing w:val="-5"/>
                        </w:rPr>
                        <w:t> </w:t>
                      </w:r>
                      <w:r>
                        <w:rPr/>
                        <w:t>a un tope máximo del 50% del valor inicial del contrato.</w:t>
                      </w:r>
                    </w:p>
                  </w:txbxContent>
                </v:textbox>
                <v:stroke dashstyle="dot"/>
                <w10:wrap type="topAndBottom"/>
              </v:shape>
            </w:pict>
          </mc:Fallback>
        </mc:AlternateContent>
      </w:r>
    </w:p>
    <w:p>
      <w:pPr>
        <w:spacing w:after="0"/>
        <w:rPr>
          <w:sz w:val="20"/>
        </w:rPr>
        <w:sectPr>
          <w:pgSz w:w="12240" w:h="15840"/>
          <w:pgMar w:header="0" w:footer="2775" w:top="1360" w:bottom="2960" w:left="1400" w:right="580"/>
        </w:sectPr>
      </w:pPr>
    </w:p>
    <w:p>
      <w:pPr>
        <w:pStyle w:val="BodyText"/>
        <w:spacing w:line="276" w:lineRule="auto" w:before="187"/>
        <w:ind w:left="309" w:right="1330"/>
        <w:jc w:val="both"/>
      </w:pPr>
      <w:r>
        <w:rPr/>
        <mc:AlternateContent>
          <mc:Choice Requires="wps">
            <w:drawing>
              <wp:anchor distT="0" distB="0" distL="0" distR="0" allowOverlap="1" layoutInCell="1" locked="0" behindDoc="1" simplePos="0" relativeHeight="487463424">
                <wp:simplePos x="0" y="0"/>
                <wp:positionH relativeFrom="page">
                  <wp:posOffset>1016000</wp:posOffset>
                </wp:positionH>
                <wp:positionV relativeFrom="page">
                  <wp:posOffset>990600</wp:posOffset>
                </wp:positionV>
                <wp:extent cx="5605780" cy="7025640"/>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5605780" cy="7025640"/>
                        </a:xfrm>
                        <a:custGeom>
                          <a:avLst/>
                          <a:gdLst/>
                          <a:ahLst/>
                          <a:cxnLst/>
                          <a:rect l="l" t="t" r="r" b="b"/>
                          <a:pathLst>
                            <a:path w="5605780" h="7025640">
                              <a:moveTo>
                                <a:pt x="0" y="0"/>
                              </a:moveTo>
                              <a:lnTo>
                                <a:pt x="0" y="7025640"/>
                              </a:lnTo>
                            </a:path>
                            <a:path w="5605780" h="7025640">
                              <a:moveTo>
                                <a:pt x="0" y="0"/>
                              </a:moveTo>
                              <a:lnTo>
                                <a:pt x="5605780" y="0"/>
                              </a:lnTo>
                            </a:path>
                            <a:path w="5605780" h="7025640">
                              <a:moveTo>
                                <a:pt x="5605780" y="0"/>
                              </a:moveTo>
                              <a:lnTo>
                                <a:pt x="5605780" y="7025640"/>
                              </a:lnTo>
                            </a:path>
                            <a:path w="5605780" h="7025640">
                              <a:moveTo>
                                <a:pt x="0" y="7025640"/>
                              </a:moveTo>
                              <a:lnTo>
                                <a:pt x="5605780" y="7025640"/>
                              </a:lnTo>
                            </a:path>
                          </a:pathLst>
                        </a:custGeom>
                        <a:ln w="6350">
                          <a:solidFill>
                            <a:srgbClr val="000000"/>
                          </a:solidFill>
                          <a:prstDash val="dot"/>
                        </a:ln>
                      </wps:spPr>
                      <wps:bodyPr wrap="square" lIns="0" tIns="0" rIns="0" bIns="0" rtlCol="0">
                        <a:prstTxWarp prst="textNoShape">
                          <a:avLst/>
                        </a:prstTxWarp>
                        <a:noAutofit/>
                      </wps:bodyPr>
                    </wps:wsp>
                  </a:graphicData>
                </a:graphic>
              </wp:anchor>
            </w:drawing>
          </mc:Choice>
          <mc:Fallback>
            <w:pict>
              <v:shape style="position:absolute;margin-left:80pt;margin-top:78pt;width:441.4pt;height:553.2pt;mso-position-horizontal-relative:page;mso-position-vertical-relative:page;z-index:-15853056" id="docshape8" coordorigin="1600,1560" coordsize="8828,11064" path="m1600,1560l1600,12624m1600,1560l10428,1560m10428,1560l10428,12624m1600,12624l10428,12624e" filled="false" stroked="true" strokeweight=".5pt" strokecolor="#000000">
                <v:path arrowok="t"/>
                <v:stroke dashstyle="dot"/>
                <w10:wrap type="none"/>
              </v:shape>
            </w:pict>
          </mc:Fallback>
        </mc:AlternateContent>
      </w:r>
      <w:r>
        <w:rPr/>
        <w:t>En</w:t>
      </w:r>
      <w:r>
        <w:rPr>
          <w:spacing w:val="-11"/>
        </w:rPr>
        <w:t> </w:t>
      </w:r>
      <w:r>
        <w:rPr/>
        <w:t>efecto,</w:t>
      </w:r>
      <w:r>
        <w:rPr>
          <w:spacing w:val="-9"/>
        </w:rPr>
        <w:t> </w:t>
      </w:r>
      <w:r>
        <w:rPr/>
        <w:t>el</w:t>
      </w:r>
      <w:r>
        <w:rPr>
          <w:spacing w:val="-10"/>
        </w:rPr>
        <w:t> </w:t>
      </w:r>
      <w:r>
        <w:rPr/>
        <w:t>supuesto</w:t>
      </w:r>
      <w:r>
        <w:rPr>
          <w:spacing w:val="-9"/>
        </w:rPr>
        <w:t> </w:t>
      </w:r>
      <w:r>
        <w:rPr/>
        <w:t>normativo</w:t>
      </w:r>
      <w:r>
        <w:rPr>
          <w:spacing w:val="-8"/>
        </w:rPr>
        <w:t> </w:t>
      </w:r>
      <w:r>
        <w:rPr/>
        <w:t>del</w:t>
      </w:r>
      <w:r>
        <w:rPr>
          <w:spacing w:val="-10"/>
        </w:rPr>
        <w:t> </w:t>
      </w:r>
      <w:r>
        <w:rPr/>
        <w:t>artículo</w:t>
      </w:r>
      <w:r>
        <w:rPr>
          <w:spacing w:val="-11"/>
        </w:rPr>
        <w:t> </w:t>
      </w:r>
      <w:r>
        <w:rPr/>
        <w:t>85</w:t>
      </w:r>
      <w:r>
        <w:rPr>
          <w:spacing w:val="-9"/>
        </w:rPr>
        <w:t> </w:t>
      </w:r>
      <w:r>
        <w:rPr/>
        <w:t>materializa</w:t>
      </w:r>
      <w:r>
        <w:rPr>
          <w:spacing w:val="-10"/>
        </w:rPr>
        <w:t> </w:t>
      </w:r>
      <w:r>
        <w:rPr/>
        <w:t>la</w:t>
      </w:r>
      <w:r>
        <w:rPr>
          <w:spacing w:val="-11"/>
        </w:rPr>
        <w:t> </w:t>
      </w:r>
      <w:r>
        <w:rPr/>
        <w:t>“continuidad</w:t>
      </w:r>
      <w:r>
        <w:rPr>
          <w:spacing w:val="-9"/>
        </w:rPr>
        <w:t> </w:t>
      </w:r>
      <w:r>
        <w:rPr/>
        <w:t>de la interventoría”, en virtud de la cual dichos contratos “podrán prorrogarse por</w:t>
      </w:r>
      <w:r>
        <w:rPr>
          <w:spacing w:val="-16"/>
        </w:rPr>
        <w:t> </w:t>
      </w:r>
      <w:r>
        <w:rPr/>
        <w:t>el</w:t>
      </w:r>
      <w:r>
        <w:rPr>
          <w:spacing w:val="-13"/>
        </w:rPr>
        <w:t> </w:t>
      </w:r>
      <w:r>
        <w:rPr/>
        <w:t>mismo</w:t>
      </w:r>
      <w:r>
        <w:rPr>
          <w:spacing w:val="-12"/>
        </w:rPr>
        <w:t> </w:t>
      </w:r>
      <w:r>
        <w:rPr/>
        <w:t>plazo</w:t>
      </w:r>
      <w:r>
        <w:rPr>
          <w:spacing w:val="-13"/>
        </w:rPr>
        <w:t> </w:t>
      </w:r>
      <w:r>
        <w:rPr/>
        <w:t>que</w:t>
      </w:r>
      <w:r>
        <w:rPr>
          <w:spacing w:val="-12"/>
        </w:rPr>
        <w:t> </w:t>
      </w:r>
      <w:r>
        <w:rPr/>
        <w:t>se</w:t>
      </w:r>
      <w:r>
        <w:rPr>
          <w:spacing w:val="-15"/>
        </w:rPr>
        <w:t> </w:t>
      </w:r>
      <w:r>
        <w:rPr/>
        <w:t>haya</w:t>
      </w:r>
      <w:r>
        <w:rPr>
          <w:spacing w:val="-13"/>
        </w:rPr>
        <w:t> </w:t>
      </w:r>
      <w:r>
        <w:rPr/>
        <w:t>prorrogado</w:t>
      </w:r>
      <w:r>
        <w:rPr>
          <w:spacing w:val="-12"/>
        </w:rPr>
        <w:t> </w:t>
      </w:r>
      <w:r>
        <w:rPr/>
        <w:t>el</w:t>
      </w:r>
      <w:r>
        <w:rPr>
          <w:spacing w:val="-13"/>
        </w:rPr>
        <w:t> </w:t>
      </w:r>
      <w:r>
        <w:rPr/>
        <w:t>contrato</w:t>
      </w:r>
      <w:r>
        <w:rPr>
          <w:spacing w:val="-13"/>
        </w:rPr>
        <w:t> </w:t>
      </w:r>
      <w:r>
        <w:rPr/>
        <w:t>objeto</w:t>
      </w:r>
      <w:r>
        <w:rPr>
          <w:spacing w:val="-12"/>
        </w:rPr>
        <w:t> </w:t>
      </w:r>
      <w:r>
        <w:rPr/>
        <w:t>de</w:t>
      </w:r>
      <w:r>
        <w:rPr>
          <w:spacing w:val="-15"/>
        </w:rPr>
        <w:t> </w:t>
      </w:r>
      <w:r>
        <w:rPr/>
        <w:t>vigilancia,</w:t>
      </w:r>
      <w:r>
        <w:rPr>
          <w:spacing w:val="-13"/>
        </w:rPr>
        <w:t> </w:t>
      </w:r>
      <w:r>
        <w:rPr/>
        <w:t>En tal caso el valor podrá ajustarse en atención a las obligaciones del objeto de interventoría,</w:t>
      </w:r>
      <w:r>
        <w:rPr>
          <w:spacing w:val="-10"/>
        </w:rPr>
        <w:t> </w:t>
      </w:r>
      <w:r>
        <w:rPr/>
        <w:t>sin</w:t>
      </w:r>
      <w:r>
        <w:rPr>
          <w:spacing w:val="-16"/>
        </w:rPr>
        <w:t> </w:t>
      </w:r>
      <w:r>
        <w:rPr/>
        <w:t>que</w:t>
      </w:r>
      <w:r>
        <w:rPr>
          <w:spacing w:val="-11"/>
        </w:rPr>
        <w:t> </w:t>
      </w:r>
      <w:r>
        <w:rPr/>
        <w:t>resulte</w:t>
      </w:r>
      <w:r>
        <w:rPr>
          <w:spacing w:val="-14"/>
        </w:rPr>
        <w:t> </w:t>
      </w:r>
      <w:r>
        <w:rPr/>
        <w:t>aplicable</w:t>
      </w:r>
      <w:r>
        <w:rPr>
          <w:spacing w:val="-14"/>
        </w:rPr>
        <w:t> </w:t>
      </w:r>
      <w:r>
        <w:rPr/>
        <w:t>lo</w:t>
      </w:r>
      <w:r>
        <w:rPr>
          <w:spacing w:val="-15"/>
        </w:rPr>
        <w:t> </w:t>
      </w:r>
      <w:r>
        <w:rPr/>
        <w:t>dispuesto</w:t>
      </w:r>
      <w:r>
        <w:rPr>
          <w:spacing w:val="-13"/>
        </w:rPr>
        <w:t> </w:t>
      </w:r>
      <w:r>
        <w:rPr/>
        <w:t>en</w:t>
      </w:r>
      <w:r>
        <w:rPr>
          <w:spacing w:val="-16"/>
        </w:rPr>
        <w:t> </w:t>
      </w:r>
      <w:r>
        <w:rPr/>
        <w:t>el</w:t>
      </w:r>
      <w:r>
        <w:rPr>
          <w:spacing w:val="-15"/>
        </w:rPr>
        <w:t> </w:t>
      </w:r>
      <w:r>
        <w:rPr/>
        <w:t>parágrafo</w:t>
      </w:r>
      <w:r>
        <w:rPr>
          <w:spacing w:val="-11"/>
        </w:rPr>
        <w:t> </w:t>
      </w:r>
      <w:r>
        <w:rPr/>
        <w:t>del</w:t>
      </w:r>
      <w:r>
        <w:rPr>
          <w:spacing w:val="-15"/>
        </w:rPr>
        <w:t> </w:t>
      </w:r>
      <w:r>
        <w:rPr/>
        <w:t>artículo 40 de la Ley 80 de 1993”.</w:t>
      </w:r>
    </w:p>
    <w:p>
      <w:pPr>
        <w:pStyle w:val="BodyText"/>
        <w:spacing w:line="276" w:lineRule="auto" w:before="120"/>
        <w:ind w:left="309" w:right="1332"/>
        <w:jc w:val="both"/>
      </w:pPr>
      <w:r>
        <w:rPr/>
        <w:t>Así las cosas, siempre que el contrato a adicionar sea de interventoría, esto es, que tenga como objeto vigilar la adecuada ejecución de uno u otros contratos estatales, en los términos establecidos en el artículo 83 de la Ley 1474 de 2011, resulta aplicable el artículo 85 de la Ley 1474 de 2011 y sería posible adicionar el contrato de interventoría en más del 50% de su valor </w:t>
      </w:r>
      <w:r>
        <w:rPr>
          <w:spacing w:val="-2"/>
        </w:rPr>
        <w:t>inicial.</w:t>
      </w:r>
    </w:p>
    <w:p>
      <w:pPr>
        <w:pStyle w:val="BodyText"/>
        <w:spacing w:line="276" w:lineRule="auto" w:before="119"/>
        <w:ind w:left="309" w:right="1330" w:firstLine="707"/>
        <w:jc w:val="both"/>
      </w:pPr>
      <w:r>
        <w:rPr/>
        <w:t>En</w:t>
      </w:r>
      <w:r>
        <w:rPr>
          <w:spacing w:val="-18"/>
        </w:rPr>
        <w:t> </w:t>
      </w:r>
      <w:r>
        <w:rPr/>
        <w:t>todo</w:t>
      </w:r>
      <w:r>
        <w:rPr>
          <w:spacing w:val="-15"/>
        </w:rPr>
        <w:t> </w:t>
      </w:r>
      <w:r>
        <w:rPr/>
        <w:t>caso,</w:t>
      </w:r>
      <w:r>
        <w:rPr>
          <w:spacing w:val="-13"/>
        </w:rPr>
        <w:t> </w:t>
      </w:r>
      <w:r>
        <w:rPr/>
        <w:t>corresponderá</w:t>
      </w:r>
      <w:r>
        <w:rPr>
          <w:spacing w:val="-14"/>
        </w:rPr>
        <w:t> </w:t>
      </w:r>
      <w:r>
        <w:rPr/>
        <w:t>a</w:t>
      </w:r>
      <w:r>
        <w:rPr>
          <w:spacing w:val="-18"/>
        </w:rPr>
        <w:t> </w:t>
      </w:r>
      <w:r>
        <w:rPr/>
        <w:t>cada</w:t>
      </w:r>
      <w:r>
        <w:rPr>
          <w:spacing w:val="-16"/>
        </w:rPr>
        <w:t> </w:t>
      </w:r>
      <w:r>
        <w:rPr/>
        <w:t>entidad</w:t>
      </w:r>
      <w:r>
        <w:rPr>
          <w:spacing w:val="-13"/>
        </w:rPr>
        <w:t> </w:t>
      </w:r>
      <w:r>
        <w:rPr/>
        <w:t>estatal</w:t>
      </w:r>
      <w:r>
        <w:rPr>
          <w:spacing w:val="-16"/>
        </w:rPr>
        <w:t> </w:t>
      </w:r>
      <w:r>
        <w:rPr/>
        <w:t>analizar</w:t>
      </w:r>
      <w:r>
        <w:rPr>
          <w:spacing w:val="-16"/>
        </w:rPr>
        <w:t> </w:t>
      </w:r>
      <w:r>
        <w:rPr/>
        <w:t>la</w:t>
      </w:r>
      <w:r>
        <w:rPr>
          <w:spacing w:val="-14"/>
        </w:rPr>
        <w:t> </w:t>
      </w:r>
      <w:r>
        <w:rPr/>
        <w:t>viabilidad técnica, jurídica y financiera de adicionar determinado contrato estatal en </w:t>
      </w:r>
      <w:r>
        <w:rPr>
          <w:spacing w:val="-2"/>
        </w:rPr>
        <w:t>particular.</w:t>
      </w:r>
    </w:p>
    <w:p>
      <w:pPr>
        <w:pStyle w:val="BodyText"/>
        <w:spacing w:line="276" w:lineRule="auto" w:before="122"/>
        <w:ind w:left="309" w:right="1329" w:firstLine="616"/>
        <w:jc w:val="both"/>
      </w:pPr>
      <w:r>
        <w:rPr/>
        <w:t>II.</w:t>
      </w:r>
      <w:r>
        <w:rPr>
          <w:spacing w:val="-20"/>
        </w:rPr>
        <w:t> </w:t>
      </w:r>
      <w:r>
        <w:rPr/>
        <w:t>Teniendo</w:t>
      </w:r>
      <w:r>
        <w:rPr>
          <w:spacing w:val="-19"/>
        </w:rPr>
        <w:t> </w:t>
      </w:r>
      <w:r>
        <w:rPr/>
        <w:t>de</w:t>
      </w:r>
      <w:r>
        <w:rPr>
          <w:spacing w:val="-19"/>
        </w:rPr>
        <w:t> </w:t>
      </w:r>
      <w:r>
        <w:rPr/>
        <w:t>presente</w:t>
      </w:r>
      <w:r>
        <w:rPr>
          <w:spacing w:val="-20"/>
        </w:rPr>
        <w:t> </w:t>
      </w:r>
      <w:r>
        <w:rPr/>
        <w:t>que</w:t>
      </w:r>
      <w:r>
        <w:rPr>
          <w:spacing w:val="-19"/>
        </w:rPr>
        <w:t> </w:t>
      </w:r>
      <w:r>
        <w:rPr/>
        <w:t>se</w:t>
      </w:r>
      <w:r>
        <w:rPr>
          <w:spacing w:val="-20"/>
        </w:rPr>
        <w:t> </w:t>
      </w:r>
      <w:r>
        <w:rPr/>
        <w:t>pueden</w:t>
      </w:r>
      <w:r>
        <w:rPr>
          <w:spacing w:val="-19"/>
        </w:rPr>
        <w:t> </w:t>
      </w:r>
      <w:r>
        <w:rPr/>
        <w:t>adicionar</w:t>
      </w:r>
      <w:r>
        <w:rPr>
          <w:spacing w:val="-19"/>
        </w:rPr>
        <w:t> </w:t>
      </w:r>
      <w:r>
        <w:rPr/>
        <w:t>recursos</w:t>
      </w:r>
      <w:r>
        <w:rPr>
          <w:spacing w:val="-20"/>
        </w:rPr>
        <w:t> </w:t>
      </w:r>
      <w:r>
        <w:rPr/>
        <w:t>en</w:t>
      </w:r>
      <w:r>
        <w:rPr>
          <w:spacing w:val="-19"/>
        </w:rPr>
        <w:t> </w:t>
      </w:r>
      <w:r>
        <w:rPr/>
        <w:t>la</w:t>
      </w:r>
      <w:r>
        <w:rPr>
          <w:spacing w:val="-19"/>
        </w:rPr>
        <w:t> </w:t>
      </w:r>
      <w:r>
        <w:rPr/>
        <w:t>prórroga de</w:t>
      </w:r>
      <w:r>
        <w:rPr>
          <w:spacing w:val="-5"/>
        </w:rPr>
        <w:t> </w:t>
      </w:r>
      <w:r>
        <w:rPr/>
        <w:t>un</w:t>
      </w:r>
      <w:r>
        <w:rPr>
          <w:spacing w:val="-6"/>
        </w:rPr>
        <w:t> </w:t>
      </w:r>
      <w:r>
        <w:rPr/>
        <w:t>contrato</w:t>
      </w:r>
      <w:r>
        <w:rPr>
          <w:spacing w:val="-3"/>
        </w:rPr>
        <w:t> </w:t>
      </w:r>
      <w:r>
        <w:rPr/>
        <w:t>de</w:t>
      </w:r>
      <w:r>
        <w:rPr>
          <w:spacing w:val="-5"/>
        </w:rPr>
        <w:t> </w:t>
      </w:r>
      <w:r>
        <w:rPr/>
        <w:t>interventoría,</w:t>
      </w:r>
      <w:r>
        <w:rPr>
          <w:spacing w:val="-2"/>
        </w:rPr>
        <w:t> </w:t>
      </w:r>
      <w:r>
        <w:rPr/>
        <w:t>corresponderá</w:t>
      </w:r>
      <w:r>
        <w:rPr>
          <w:spacing w:val="-1"/>
        </w:rPr>
        <w:t> </w:t>
      </w:r>
      <w:r>
        <w:rPr/>
        <w:t>a</w:t>
      </w:r>
      <w:r>
        <w:rPr>
          <w:spacing w:val="-6"/>
        </w:rPr>
        <w:t> </w:t>
      </w:r>
      <w:r>
        <w:rPr/>
        <w:t>la</w:t>
      </w:r>
      <w:r>
        <w:rPr>
          <w:spacing w:val="-7"/>
        </w:rPr>
        <w:t> </w:t>
      </w:r>
      <w:r>
        <w:rPr/>
        <w:t>entidad</w:t>
      </w:r>
      <w:r>
        <w:rPr>
          <w:spacing w:val="-2"/>
        </w:rPr>
        <w:t> </w:t>
      </w:r>
      <w:r>
        <w:rPr/>
        <w:t>estatal</w:t>
      </w:r>
      <w:r>
        <w:rPr>
          <w:spacing w:val="-3"/>
        </w:rPr>
        <w:t> </w:t>
      </w:r>
      <w:r>
        <w:rPr/>
        <w:t>analizar</w:t>
      </w:r>
      <w:r>
        <w:rPr>
          <w:spacing w:val="-5"/>
        </w:rPr>
        <w:t> </w:t>
      </w:r>
      <w:r>
        <w:rPr/>
        <w:t>la viabilidad financiera, técnica y jurídica de la adición presupuestal de acuerdo con el tiempo de la prórroga del contrato vigilado.</w:t>
      </w:r>
    </w:p>
    <w:p>
      <w:pPr>
        <w:pStyle w:val="BodyText"/>
        <w:spacing w:line="276" w:lineRule="auto" w:before="119"/>
        <w:ind w:left="309" w:right="1330"/>
        <w:jc w:val="both"/>
      </w:pPr>
      <w:r>
        <w:rPr/>
        <w:t>Es importante destacar que las entidades estatales en su análisis deben siempre contemplar no afectar el equilibrio económico en el contrato estatal, por</w:t>
      </w:r>
      <w:r>
        <w:rPr>
          <w:spacing w:val="-20"/>
        </w:rPr>
        <w:t> </w:t>
      </w:r>
      <w:r>
        <w:rPr/>
        <w:t>consiguiente</w:t>
      </w:r>
      <w:r>
        <w:rPr>
          <w:spacing w:val="-19"/>
        </w:rPr>
        <w:t> </w:t>
      </w:r>
      <w:r>
        <w:rPr/>
        <w:t>en</w:t>
      </w:r>
      <w:r>
        <w:rPr>
          <w:spacing w:val="-19"/>
        </w:rPr>
        <w:t> </w:t>
      </w:r>
      <w:r>
        <w:rPr/>
        <w:t>caso</w:t>
      </w:r>
      <w:r>
        <w:rPr>
          <w:spacing w:val="-20"/>
        </w:rPr>
        <w:t> </w:t>
      </w:r>
      <w:r>
        <w:rPr/>
        <w:t>que</w:t>
      </w:r>
      <w:r>
        <w:rPr>
          <w:spacing w:val="-19"/>
        </w:rPr>
        <w:t> </w:t>
      </w:r>
      <w:r>
        <w:rPr/>
        <w:t>para</w:t>
      </w:r>
      <w:r>
        <w:rPr>
          <w:spacing w:val="-20"/>
        </w:rPr>
        <w:t> </w:t>
      </w:r>
      <w:r>
        <w:rPr/>
        <w:t>ejecutar</w:t>
      </w:r>
      <w:r>
        <w:rPr>
          <w:spacing w:val="-19"/>
        </w:rPr>
        <w:t> </w:t>
      </w:r>
      <w:r>
        <w:rPr/>
        <w:t>la</w:t>
      </w:r>
      <w:r>
        <w:rPr>
          <w:spacing w:val="-19"/>
        </w:rPr>
        <w:t> </w:t>
      </w:r>
      <w:r>
        <w:rPr/>
        <w:t>prórroga</w:t>
      </w:r>
      <w:r>
        <w:rPr>
          <w:spacing w:val="-20"/>
        </w:rPr>
        <w:t> </w:t>
      </w:r>
      <w:r>
        <w:rPr/>
        <w:t>del</w:t>
      </w:r>
      <w:r>
        <w:rPr>
          <w:spacing w:val="-19"/>
        </w:rPr>
        <w:t> </w:t>
      </w:r>
      <w:r>
        <w:rPr/>
        <w:t>contrato</w:t>
      </w:r>
      <w:r>
        <w:rPr>
          <w:spacing w:val="-19"/>
        </w:rPr>
        <w:t> </w:t>
      </w:r>
      <w:r>
        <w:rPr/>
        <w:t>se</w:t>
      </w:r>
      <w:r>
        <w:rPr>
          <w:spacing w:val="-19"/>
        </w:rPr>
        <w:t> </w:t>
      </w:r>
      <w:r>
        <w:rPr/>
        <w:t>requiera la adición presupuestal para cubrir los gastos que dicha prorroga conlleva,</w:t>
      </w:r>
      <w:r>
        <w:rPr>
          <w:spacing w:val="-1"/>
        </w:rPr>
        <w:t> </w:t>
      </w:r>
      <w:r>
        <w:rPr/>
        <w:t>se deben</w:t>
      </w:r>
      <w:r>
        <w:rPr>
          <w:spacing w:val="-18"/>
        </w:rPr>
        <w:t> </w:t>
      </w:r>
      <w:r>
        <w:rPr/>
        <w:t>adicionar</w:t>
      </w:r>
      <w:r>
        <w:rPr>
          <w:spacing w:val="-17"/>
        </w:rPr>
        <w:t> </w:t>
      </w:r>
      <w:r>
        <w:rPr/>
        <w:t>los</w:t>
      </w:r>
      <w:r>
        <w:rPr>
          <w:spacing w:val="-14"/>
        </w:rPr>
        <w:t> </w:t>
      </w:r>
      <w:r>
        <w:rPr/>
        <w:t>recursos</w:t>
      </w:r>
      <w:r>
        <w:rPr>
          <w:spacing w:val="-14"/>
        </w:rPr>
        <w:t> </w:t>
      </w:r>
      <w:r>
        <w:rPr/>
        <w:t>que</w:t>
      </w:r>
      <w:r>
        <w:rPr>
          <w:spacing w:val="-17"/>
        </w:rPr>
        <w:t> </w:t>
      </w:r>
      <w:r>
        <w:rPr/>
        <w:t>se</w:t>
      </w:r>
      <w:r>
        <w:rPr>
          <w:spacing w:val="-17"/>
        </w:rPr>
        <w:t> </w:t>
      </w:r>
      <w:r>
        <w:rPr/>
        <w:t>requieren</w:t>
      </w:r>
      <w:r>
        <w:rPr>
          <w:spacing w:val="-16"/>
        </w:rPr>
        <w:t> </w:t>
      </w:r>
      <w:r>
        <w:rPr/>
        <w:t>para</w:t>
      </w:r>
      <w:r>
        <w:rPr>
          <w:spacing w:val="-16"/>
        </w:rPr>
        <w:t> </w:t>
      </w:r>
      <w:r>
        <w:rPr/>
        <w:t>que</w:t>
      </w:r>
      <w:r>
        <w:rPr>
          <w:spacing w:val="-17"/>
        </w:rPr>
        <w:t> </w:t>
      </w:r>
      <w:r>
        <w:rPr/>
        <w:t>se</w:t>
      </w:r>
      <w:r>
        <w:rPr>
          <w:spacing w:val="-17"/>
        </w:rPr>
        <w:t> </w:t>
      </w:r>
      <w:r>
        <w:rPr/>
        <w:t>ejecute</w:t>
      </w:r>
      <w:r>
        <w:rPr>
          <w:spacing w:val="-13"/>
        </w:rPr>
        <w:t> </w:t>
      </w:r>
      <w:r>
        <w:rPr/>
        <w:t>la</w:t>
      </w:r>
      <w:r>
        <w:rPr>
          <w:spacing w:val="-19"/>
        </w:rPr>
        <w:t> </w:t>
      </w:r>
      <w:r>
        <w:rPr/>
        <w:t>prórroga; excepcionalmente en aquellos casos en donde el contrato tienen saldos que permiten</w:t>
      </w:r>
      <w:r>
        <w:rPr>
          <w:spacing w:val="-19"/>
        </w:rPr>
        <w:t> </w:t>
      </w:r>
      <w:r>
        <w:rPr/>
        <w:t>respaldar</w:t>
      </w:r>
      <w:r>
        <w:rPr>
          <w:spacing w:val="-18"/>
        </w:rPr>
        <w:t> </w:t>
      </w:r>
      <w:r>
        <w:rPr/>
        <w:t>el</w:t>
      </w:r>
      <w:r>
        <w:rPr>
          <w:spacing w:val="-15"/>
        </w:rPr>
        <w:t> </w:t>
      </w:r>
      <w:r>
        <w:rPr/>
        <w:t>tiempo</w:t>
      </w:r>
      <w:r>
        <w:rPr>
          <w:spacing w:val="-15"/>
        </w:rPr>
        <w:t> </w:t>
      </w:r>
      <w:r>
        <w:rPr/>
        <w:t>de</w:t>
      </w:r>
      <w:r>
        <w:rPr>
          <w:spacing w:val="-17"/>
        </w:rPr>
        <w:t> </w:t>
      </w:r>
      <w:r>
        <w:rPr/>
        <w:t>prorroga</w:t>
      </w:r>
      <w:r>
        <w:rPr>
          <w:spacing w:val="-19"/>
        </w:rPr>
        <w:t> </w:t>
      </w:r>
      <w:r>
        <w:rPr/>
        <w:t>será</w:t>
      </w:r>
      <w:r>
        <w:rPr>
          <w:spacing w:val="-16"/>
        </w:rPr>
        <w:t> </w:t>
      </w:r>
      <w:r>
        <w:rPr/>
        <w:t>la</w:t>
      </w:r>
      <w:r>
        <w:rPr>
          <w:spacing w:val="-19"/>
        </w:rPr>
        <w:t> </w:t>
      </w:r>
      <w:r>
        <w:rPr/>
        <w:t>entidad</w:t>
      </w:r>
      <w:r>
        <w:rPr>
          <w:spacing w:val="-16"/>
        </w:rPr>
        <w:t> </w:t>
      </w:r>
      <w:r>
        <w:rPr/>
        <w:t>quien</w:t>
      </w:r>
      <w:r>
        <w:rPr>
          <w:spacing w:val="-16"/>
        </w:rPr>
        <w:t> </w:t>
      </w:r>
      <w:r>
        <w:rPr/>
        <w:t>haga</w:t>
      </w:r>
      <w:r>
        <w:rPr>
          <w:spacing w:val="-15"/>
        </w:rPr>
        <w:t> </w:t>
      </w:r>
      <w:r>
        <w:rPr/>
        <w:t>el</w:t>
      </w:r>
      <w:r>
        <w:rPr>
          <w:spacing w:val="-17"/>
        </w:rPr>
        <w:t> </w:t>
      </w:r>
      <w:r>
        <w:rPr/>
        <w:t>análisis y</w:t>
      </w:r>
      <w:r>
        <w:rPr>
          <w:spacing w:val="-20"/>
        </w:rPr>
        <w:t> </w:t>
      </w:r>
      <w:r>
        <w:rPr/>
        <w:t>el</w:t>
      </w:r>
      <w:r>
        <w:rPr>
          <w:spacing w:val="-19"/>
        </w:rPr>
        <w:t> </w:t>
      </w:r>
      <w:r>
        <w:rPr/>
        <w:t>sustento</w:t>
      </w:r>
      <w:r>
        <w:rPr>
          <w:spacing w:val="-19"/>
        </w:rPr>
        <w:t> </w:t>
      </w:r>
      <w:r>
        <w:rPr/>
        <w:t>para</w:t>
      </w:r>
      <w:r>
        <w:rPr>
          <w:spacing w:val="-20"/>
        </w:rPr>
        <w:t> </w:t>
      </w:r>
      <w:r>
        <w:rPr/>
        <w:t>justificar</w:t>
      </w:r>
      <w:r>
        <w:rPr>
          <w:spacing w:val="-19"/>
        </w:rPr>
        <w:t> </w:t>
      </w:r>
      <w:r>
        <w:rPr/>
        <w:t>que</w:t>
      </w:r>
      <w:r>
        <w:rPr>
          <w:spacing w:val="-20"/>
        </w:rPr>
        <w:t> </w:t>
      </w:r>
      <w:r>
        <w:rPr/>
        <w:t>con</w:t>
      </w:r>
      <w:r>
        <w:rPr>
          <w:spacing w:val="-19"/>
        </w:rPr>
        <w:t> </w:t>
      </w:r>
      <w:r>
        <w:rPr/>
        <w:t>dicho</w:t>
      </w:r>
      <w:r>
        <w:rPr>
          <w:spacing w:val="-19"/>
        </w:rPr>
        <w:t> </w:t>
      </w:r>
      <w:r>
        <w:rPr/>
        <w:t>recurso</w:t>
      </w:r>
      <w:r>
        <w:rPr>
          <w:spacing w:val="-20"/>
        </w:rPr>
        <w:t> </w:t>
      </w:r>
      <w:r>
        <w:rPr/>
        <w:t>es</w:t>
      </w:r>
      <w:r>
        <w:rPr>
          <w:spacing w:val="-19"/>
        </w:rPr>
        <w:t> </w:t>
      </w:r>
      <w:r>
        <w:rPr/>
        <w:t>suficiente</w:t>
      </w:r>
      <w:r>
        <w:rPr>
          <w:spacing w:val="-19"/>
        </w:rPr>
        <w:t> </w:t>
      </w:r>
      <w:r>
        <w:rPr/>
        <w:t>y</w:t>
      </w:r>
      <w:r>
        <w:rPr>
          <w:spacing w:val="-20"/>
        </w:rPr>
        <w:t> </w:t>
      </w:r>
      <w:r>
        <w:rPr/>
        <w:t>no</w:t>
      </w:r>
      <w:r>
        <w:rPr>
          <w:spacing w:val="-19"/>
        </w:rPr>
        <w:t> </w:t>
      </w:r>
      <w:r>
        <w:rPr/>
        <w:t>se</w:t>
      </w:r>
      <w:r>
        <w:rPr>
          <w:spacing w:val="-19"/>
        </w:rPr>
        <w:t> </w:t>
      </w:r>
      <w:r>
        <w:rPr/>
        <w:t>requiere de adición de recursos, pues contrario sensu podrían presentarse situaciones que conlleven a un enriquecimiento sin justa de la entidad estatal o una deficiente planeación que conlleve al desequilibrio económico del contrato, lo que</w:t>
      </w:r>
      <w:r>
        <w:rPr>
          <w:spacing w:val="-7"/>
        </w:rPr>
        <w:t> </w:t>
      </w:r>
      <w:r>
        <w:rPr/>
        <w:t>en</w:t>
      </w:r>
      <w:r>
        <w:rPr>
          <w:spacing w:val="-11"/>
        </w:rPr>
        <w:t> </w:t>
      </w:r>
      <w:r>
        <w:rPr/>
        <w:t>ningún</w:t>
      </w:r>
      <w:r>
        <w:rPr>
          <w:spacing w:val="-10"/>
        </w:rPr>
        <w:t> </w:t>
      </w:r>
      <w:r>
        <w:rPr/>
        <w:t>caso</w:t>
      </w:r>
      <w:r>
        <w:rPr>
          <w:spacing w:val="-7"/>
        </w:rPr>
        <w:t> </w:t>
      </w:r>
      <w:r>
        <w:rPr/>
        <w:t>podrá</w:t>
      </w:r>
      <w:r>
        <w:rPr>
          <w:spacing w:val="-9"/>
        </w:rPr>
        <w:t> </w:t>
      </w:r>
      <w:r>
        <w:rPr/>
        <w:t>hacerse</w:t>
      </w:r>
      <w:r>
        <w:rPr>
          <w:spacing w:val="-7"/>
        </w:rPr>
        <w:t> </w:t>
      </w:r>
      <w:r>
        <w:rPr/>
        <w:t>es</w:t>
      </w:r>
      <w:r>
        <w:rPr>
          <w:spacing w:val="-8"/>
        </w:rPr>
        <w:t> </w:t>
      </w:r>
      <w:r>
        <w:rPr/>
        <w:t>realizar</w:t>
      </w:r>
      <w:r>
        <w:rPr>
          <w:spacing w:val="-9"/>
        </w:rPr>
        <w:t> </w:t>
      </w:r>
      <w:r>
        <w:rPr/>
        <w:t>la</w:t>
      </w:r>
      <w:r>
        <w:rPr>
          <w:spacing w:val="-11"/>
        </w:rPr>
        <w:t> </w:t>
      </w:r>
      <w:r>
        <w:rPr/>
        <w:t>adición</w:t>
      </w:r>
      <w:r>
        <w:rPr>
          <w:spacing w:val="-9"/>
        </w:rPr>
        <w:t> </w:t>
      </w:r>
      <w:r>
        <w:rPr/>
        <w:t>del</w:t>
      </w:r>
      <w:r>
        <w:rPr>
          <w:spacing w:val="-8"/>
        </w:rPr>
        <w:t> </w:t>
      </w:r>
      <w:r>
        <w:rPr/>
        <w:t>contrato</w:t>
      </w:r>
      <w:r>
        <w:rPr>
          <w:spacing w:val="-7"/>
        </w:rPr>
        <w:t> </w:t>
      </w:r>
      <w:r>
        <w:rPr/>
        <w:t>en</w:t>
      </w:r>
      <w:r>
        <w:rPr>
          <w:spacing w:val="-8"/>
        </w:rPr>
        <w:t> </w:t>
      </w:r>
      <w:r>
        <w:rPr/>
        <w:t>fechas posteriores al inicio de ejecución de la prórroga, pues esto conllevaría a que se estén adicionando recursos para pagar “hecho cumplidos” lo cual no está permitido bajo nuestra legislación, dicha situación lo único que demostraría</w:t>
      </w:r>
    </w:p>
    <w:p>
      <w:pPr>
        <w:spacing w:after="0" w:line="276" w:lineRule="auto"/>
        <w:jc w:val="both"/>
        <w:sectPr>
          <w:pgSz w:w="12240" w:h="15840"/>
          <w:pgMar w:header="0" w:footer="2775" w:top="1360" w:bottom="2960" w:left="1400" w:right="580"/>
        </w:sectPr>
      </w:pPr>
    </w:p>
    <w:p>
      <w:pPr>
        <w:pStyle w:val="BodyText"/>
        <w:spacing w:before="4"/>
        <w:rPr>
          <w:sz w:val="15"/>
        </w:rPr>
      </w:pPr>
    </w:p>
    <w:p>
      <w:pPr>
        <w:pStyle w:val="BodyText"/>
        <w:ind w:left="210"/>
        <w:rPr>
          <w:sz w:val="20"/>
        </w:rPr>
      </w:pPr>
      <w:r>
        <w:rPr>
          <w:sz w:val="20"/>
        </w:rPr>
        <mc:AlternateContent>
          <mc:Choice Requires="wps">
            <w:drawing>
              <wp:inline distT="0" distB="0" distL="0" distR="0">
                <wp:extent cx="5605780" cy="473075"/>
                <wp:effectExtent l="9525" t="0" r="0" b="3175"/>
                <wp:docPr id="11" name="Textbox 11"/>
                <wp:cNvGraphicFramePr>
                  <a:graphicFrameLocks/>
                </wp:cNvGraphicFramePr>
                <a:graphic>
                  <a:graphicData uri="http://schemas.microsoft.com/office/word/2010/wordprocessingShape">
                    <wps:wsp>
                      <wps:cNvPr id="11" name="Textbox 11"/>
                      <wps:cNvSpPr txBox="1"/>
                      <wps:spPr>
                        <a:xfrm>
                          <a:off x="0" y="0"/>
                          <a:ext cx="5605780" cy="473075"/>
                        </a:xfrm>
                        <a:prstGeom prst="rect">
                          <a:avLst/>
                        </a:prstGeom>
                        <a:ln w="6350">
                          <a:solidFill>
                            <a:srgbClr val="000000"/>
                          </a:solidFill>
                          <a:prstDash val="dot"/>
                        </a:ln>
                      </wps:spPr>
                      <wps:txbx>
                        <w:txbxContent>
                          <w:p>
                            <w:pPr>
                              <w:pStyle w:val="BodyText"/>
                              <w:spacing w:line="278" w:lineRule="auto"/>
                              <w:ind w:left="103"/>
                            </w:pPr>
                            <w:r>
                              <w:rPr/>
                              <w:t>es</w:t>
                            </w:r>
                            <w:r>
                              <w:rPr>
                                <w:spacing w:val="-2"/>
                              </w:rPr>
                              <w:t> </w:t>
                            </w:r>
                            <w:r>
                              <w:rPr/>
                              <w:t>deficiencias</w:t>
                            </w:r>
                            <w:r>
                              <w:rPr>
                                <w:spacing w:val="-3"/>
                              </w:rPr>
                              <w:t> </w:t>
                            </w:r>
                            <w:r>
                              <w:rPr/>
                              <w:t>en</w:t>
                            </w:r>
                            <w:r>
                              <w:rPr>
                                <w:spacing w:val="-3"/>
                              </w:rPr>
                              <w:t> </w:t>
                            </w:r>
                            <w:r>
                              <w:rPr/>
                              <w:t>la</w:t>
                            </w:r>
                            <w:r>
                              <w:rPr>
                                <w:spacing w:val="-4"/>
                              </w:rPr>
                              <w:t> </w:t>
                            </w:r>
                            <w:r>
                              <w:rPr/>
                              <w:t>planeación</w:t>
                            </w:r>
                            <w:r>
                              <w:rPr>
                                <w:spacing w:val="-3"/>
                              </w:rPr>
                              <w:t> </w:t>
                            </w:r>
                            <w:r>
                              <w:rPr/>
                              <w:t>por</w:t>
                            </w:r>
                            <w:r>
                              <w:rPr>
                                <w:spacing w:val="-3"/>
                              </w:rPr>
                              <w:t> </w:t>
                            </w:r>
                            <w:r>
                              <w:rPr/>
                              <w:t>parte</w:t>
                            </w:r>
                            <w:r>
                              <w:rPr>
                                <w:spacing w:val="-3"/>
                              </w:rPr>
                              <w:t> </w:t>
                            </w:r>
                            <w:r>
                              <w:rPr/>
                              <w:t>de</w:t>
                            </w:r>
                            <w:r>
                              <w:rPr>
                                <w:spacing w:val="-2"/>
                              </w:rPr>
                              <w:t> </w:t>
                            </w:r>
                            <w:r>
                              <w:rPr/>
                              <w:t>la</w:t>
                            </w:r>
                            <w:r>
                              <w:rPr>
                                <w:spacing w:val="-4"/>
                              </w:rPr>
                              <w:t> </w:t>
                            </w:r>
                            <w:r>
                              <w:rPr/>
                              <w:t>entidad</w:t>
                            </w:r>
                            <w:r>
                              <w:rPr>
                                <w:spacing w:val="-4"/>
                              </w:rPr>
                              <w:t> </w:t>
                            </w:r>
                            <w:r>
                              <w:rPr/>
                              <w:t>que</w:t>
                            </w:r>
                            <w:r>
                              <w:rPr>
                                <w:spacing w:val="-3"/>
                              </w:rPr>
                              <w:t> </w:t>
                            </w:r>
                            <w:r>
                              <w:rPr/>
                              <w:t>podrían</w:t>
                            </w:r>
                            <w:r>
                              <w:rPr>
                                <w:spacing w:val="-4"/>
                              </w:rPr>
                              <w:t> </w:t>
                            </w:r>
                            <w:r>
                              <w:rPr/>
                              <w:t>ocasionar sanciones,</w:t>
                            </w:r>
                            <w:r>
                              <w:rPr>
                                <w:spacing w:val="-13"/>
                              </w:rPr>
                              <w:t> </w:t>
                            </w:r>
                            <w:r>
                              <w:rPr/>
                              <w:t>disciplinarias,</w:t>
                            </w:r>
                            <w:r>
                              <w:rPr>
                                <w:spacing w:val="-8"/>
                              </w:rPr>
                              <w:t> </w:t>
                            </w:r>
                            <w:r>
                              <w:rPr/>
                              <w:t>fiscales</w:t>
                            </w:r>
                            <w:r>
                              <w:rPr>
                                <w:spacing w:val="-12"/>
                              </w:rPr>
                              <w:t> </w:t>
                            </w:r>
                            <w:r>
                              <w:rPr/>
                              <w:t>y/o</w:t>
                            </w:r>
                            <w:r>
                              <w:rPr>
                                <w:spacing w:val="-11"/>
                              </w:rPr>
                              <w:t> </w:t>
                            </w:r>
                            <w:r>
                              <w:rPr/>
                              <w:t>penales,</w:t>
                            </w:r>
                            <w:r>
                              <w:rPr>
                                <w:spacing w:val="-10"/>
                              </w:rPr>
                              <w:t> </w:t>
                            </w:r>
                            <w:r>
                              <w:rPr/>
                              <w:t>a</w:t>
                            </w:r>
                            <w:r>
                              <w:rPr>
                                <w:spacing w:val="-12"/>
                              </w:rPr>
                              <w:t> </w:t>
                            </w:r>
                            <w:r>
                              <w:rPr/>
                              <w:t>los</w:t>
                            </w:r>
                            <w:r>
                              <w:rPr>
                                <w:spacing w:val="-11"/>
                              </w:rPr>
                              <w:t> </w:t>
                            </w:r>
                            <w:r>
                              <w:rPr/>
                              <w:t>responsables</w:t>
                            </w:r>
                            <w:r>
                              <w:rPr>
                                <w:spacing w:val="-14"/>
                              </w:rPr>
                              <w:t> </w:t>
                            </w:r>
                            <w:r>
                              <w:rPr/>
                              <w:t>del</w:t>
                            </w:r>
                            <w:r>
                              <w:rPr>
                                <w:spacing w:val="-10"/>
                              </w:rPr>
                              <w:t> </w:t>
                            </w:r>
                            <w:r>
                              <w:rPr>
                                <w:spacing w:val="-2"/>
                              </w:rPr>
                              <w:t>contrato.</w:t>
                            </w:r>
                          </w:p>
                        </w:txbxContent>
                      </wps:txbx>
                      <wps:bodyPr wrap="square" lIns="0" tIns="0" rIns="0" bIns="0" rtlCol="0">
                        <a:noAutofit/>
                      </wps:bodyPr>
                    </wps:wsp>
                  </a:graphicData>
                </a:graphic>
              </wp:inline>
            </w:drawing>
          </mc:Choice>
          <mc:Fallback>
            <w:pict>
              <v:shape style="width:441.4pt;height:37.25pt;mso-position-horizontal-relative:char;mso-position-vertical-relative:line" type="#_x0000_t202" id="docshape9" filled="false" stroked="true" strokeweight=".5pt" strokecolor="#000000">
                <w10:anchorlock/>
                <v:textbox inset="0,0,0,0">
                  <w:txbxContent>
                    <w:p>
                      <w:pPr>
                        <w:pStyle w:val="BodyText"/>
                        <w:spacing w:line="278" w:lineRule="auto"/>
                        <w:ind w:left="103"/>
                      </w:pPr>
                      <w:r>
                        <w:rPr/>
                        <w:t>es</w:t>
                      </w:r>
                      <w:r>
                        <w:rPr>
                          <w:spacing w:val="-2"/>
                        </w:rPr>
                        <w:t> </w:t>
                      </w:r>
                      <w:r>
                        <w:rPr/>
                        <w:t>deficiencias</w:t>
                      </w:r>
                      <w:r>
                        <w:rPr>
                          <w:spacing w:val="-3"/>
                        </w:rPr>
                        <w:t> </w:t>
                      </w:r>
                      <w:r>
                        <w:rPr/>
                        <w:t>en</w:t>
                      </w:r>
                      <w:r>
                        <w:rPr>
                          <w:spacing w:val="-3"/>
                        </w:rPr>
                        <w:t> </w:t>
                      </w:r>
                      <w:r>
                        <w:rPr/>
                        <w:t>la</w:t>
                      </w:r>
                      <w:r>
                        <w:rPr>
                          <w:spacing w:val="-4"/>
                        </w:rPr>
                        <w:t> </w:t>
                      </w:r>
                      <w:r>
                        <w:rPr/>
                        <w:t>planeación</w:t>
                      </w:r>
                      <w:r>
                        <w:rPr>
                          <w:spacing w:val="-3"/>
                        </w:rPr>
                        <w:t> </w:t>
                      </w:r>
                      <w:r>
                        <w:rPr/>
                        <w:t>por</w:t>
                      </w:r>
                      <w:r>
                        <w:rPr>
                          <w:spacing w:val="-3"/>
                        </w:rPr>
                        <w:t> </w:t>
                      </w:r>
                      <w:r>
                        <w:rPr/>
                        <w:t>parte</w:t>
                      </w:r>
                      <w:r>
                        <w:rPr>
                          <w:spacing w:val="-3"/>
                        </w:rPr>
                        <w:t> </w:t>
                      </w:r>
                      <w:r>
                        <w:rPr/>
                        <w:t>de</w:t>
                      </w:r>
                      <w:r>
                        <w:rPr>
                          <w:spacing w:val="-2"/>
                        </w:rPr>
                        <w:t> </w:t>
                      </w:r>
                      <w:r>
                        <w:rPr/>
                        <w:t>la</w:t>
                      </w:r>
                      <w:r>
                        <w:rPr>
                          <w:spacing w:val="-4"/>
                        </w:rPr>
                        <w:t> </w:t>
                      </w:r>
                      <w:r>
                        <w:rPr/>
                        <w:t>entidad</w:t>
                      </w:r>
                      <w:r>
                        <w:rPr>
                          <w:spacing w:val="-4"/>
                        </w:rPr>
                        <w:t> </w:t>
                      </w:r>
                      <w:r>
                        <w:rPr/>
                        <w:t>que</w:t>
                      </w:r>
                      <w:r>
                        <w:rPr>
                          <w:spacing w:val="-3"/>
                        </w:rPr>
                        <w:t> </w:t>
                      </w:r>
                      <w:r>
                        <w:rPr/>
                        <w:t>podrían</w:t>
                      </w:r>
                      <w:r>
                        <w:rPr>
                          <w:spacing w:val="-4"/>
                        </w:rPr>
                        <w:t> </w:t>
                      </w:r>
                      <w:r>
                        <w:rPr/>
                        <w:t>ocasionar sanciones,</w:t>
                      </w:r>
                      <w:r>
                        <w:rPr>
                          <w:spacing w:val="-13"/>
                        </w:rPr>
                        <w:t> </w:t>
                      </w:r>
                      <w:r>
                        <w:rPr/>
                        <w:t>disciplinarias,</w:t>
                      </w:r>
                      <w:r>
                        <w:rPr>
                          <w:spacing w:val="-8"/>
                        </w:rPr>
                        <w:t> </w:t>
                      </w:r>
                      <w:r>
                        <w:rPr/>
                        <w:t>fiscales</w:t>
                      </w:r>
                      <w:r>
                        <w:rPr>
                          <w:spacing w:val="-12"/>
                        </w:rPr>
                        <w:t> </w:t>
                      </w:r>
                      <w:r>
                        <w:rPr/>
                        <w:t>y/o</w:t>
                      </w:r>
                      <w:r>
                        <w:rPr>
                          <w:spacing w:val="-11"/>
                        </w:rPr>
                        <w:t> </w:t>
                      </w:r>
                      <w:r>
                        <w:rPr/>
                        <w:t>penales,</w:t>
                      </w:r>
                      <w:r>
                        <w:rPr>
                          <w:spacing w:val="-10"/>
                        </w:rPr>
                        <w:t> </w:t>
                      </w:r>
                      <w:r>
                        <w:rPr/>
                        <w:t>a</w:t>
                      </w:r>
                      <w:r>
                        <w:rPr>
                          <w:spacing w:val="-12"/>
                        </w:rPr>
                        <w:t> </w:t>
                      </w:r>
                      <w:r>
                        <w:rPr/>
                        <w:t>los</w:t>
                      </w:r>
                      <w:r>
                        <w:rPr>
                          <w:spacing w:val="-11"/>
                        </w:rPr>
                        <w:t> </w:t>
                      </w:r>
                      <w:r>
                        <w:rPr/>
                        <w:t>responsables</w:t>
                      </w:r>
                      <w:r>
                        <w:rPr>
                          <w:spacing w:val="-14"/>
                        </w:rPr>
                        <w:t> </w:t>
                      </w:r>
                      <w:r>
                        <w:rPr/>
                        <w:t>del</w:t>
                      </w:r>
                      <w:r>
                        <w:rPr>
                          <w:spacing w:val="-10"/>
                        </w:rPr>
                        <w:t> </w:t>
                      </w:r>
                      <w:r>
                        <w:rPr>
                          <w:spacing w:val="-2"/>
                        </w:rPr>
                        <w:t>contrato.</w:t>
                      </w:r>
                    </w:p>
                  </w:txbxContent>
                </v:textbox>
                <v:stroke dashstyle="dot"/>
              </v:shape>
            </w:pict>
          </mc:Fallback>
        </mc:AlternateContent>
      </w:r>
      <w:r>
        <w:rPr>
          <w:sz w:val="20"/>
        </w:rPr>
      </w:r>
    </w:p>
    <w:p>
      <w:pPr>
        <w:pStyle w:val="BodyText"/>
        <w:spacing w:before="61"/>
      </w:pPr>
    </w:p>
    <w:p>
      <w:pPr>
        <w:pStyle w:val="Heading1"/>
        <w:numPr>
          <w:ilvl w:val="0"/>
          <w:numId w:val="1"/>
        </w:numPr>
        <w:tabs>
          <w:tab w:pos="583" w:val="left" w:leader="none"/>
        </w:tabs>
        <w:spacing w:line="240" w:lineRule="auto" w:before="0" w:after="0"/>
        <w:ind w:left="583" w:right="0" w:hanging="284"/>
        <w:jc w:val="left"/>
      </w:pPr>
      <w:r>
        <w:rPr/>
        <w:t>Razones</w:t>
      </w:r>
      <w:r>
        <w:rPr>
          <w:spacing w:val="-16"/>
        </w:rPr>
        <w:t> </w:t>
      </w:r>
      <w:r>
        <w:rPr/>
        <w:t>de</w:t>
      </w:r>
      <w:r>
        <w:rPr>
          <w:spacing w:val="-16"/>
        </w:rPr>
        <w:t> </w:t>
      </w:r>
      <w:r>
        <w:rPr/>
        <w:t>la</w:t>
      </w:r>
      <w:r>
        <w:rPr>
          <w:spacing w:val="-15"/>
        </w:rPr>
        <w:t> </w:t>
      </w:r>
      <w:r>
        <w:rPr>
          <w:spacing w:val="-2"/>
        </w:rPr>
        <w:t>respuesta:</w:t>
      </w:r>
    </w:p>
    <w:p>
      <w:pPr>
        <w:pStyle w:val="BodyText"/>
        <w:spacing w:before="180"/>
        <w:rPr>
          <w:b/>
        </w:rPr>
      </w:pPr>
    </w:p>
    <w:p>
      <w:pPr>
        <w:pStyle w:val="BodyText"/>
        <w:ind w:left="201"/>
        <w:jc w:val="both"/>
      </w:pPr>
      <w:r>
        <w:rPr/>
        <w:t>Lo</w:t>
      </w:r>
      <w:r>
        <w:rPr>
          <w:spacing w:val="-20"/>
        </w:rPr>
        <w:t> </w:t>
      </w:r>
      <w:r>
        <w:rPr/>
        <w:t>anterior</w:t>
      </w:r>
      <w:r>
        <w:rPr>
          <w:spacing w:val="-16"/>
        </w:rPr>
        <w:t> </w:t>
      </w:r>
      <w:r>
        <w:rPr/>
        <w:t>se</w:t>
      </w:r>
      <w:r>
        <w:rPr>
          <w:spacing w:val="-17"/>
        </w:rPr>
        <w:t> </w:t>
      </w:r>
      <w:r>
        <w:rPr/>
        <w:t>sustenta</w:t>
      </w:r>
      <w:r>
        <w:rPr>
          <w:spacing w:val="-16"/>
        </w:rPr>
        <w:t> </w:t>
      </w:r>
      <w:r>
        <w:rPr/>
        <w:t>en</w:t>
      </w:r>
      <w:r>
        <w:rPr>
          <w:spacing w:val="-18"/>
        </w:rPr>
        <w:t> </w:t>
      </w:r>
      <w:r>
        <w:rPr/>
        <w:t>las</w:t>
      </w:r>
      <w:r>
        <w:rPr>
          <w:spacing w:val="-18"/>
        </w:rPr>
        <w:t> </w:t>
      </w:r>
      <w:r>
        <w:rPr/>
        <w:t>siguientes</w:t>
      </w:r>
      <w:r>
        <w:rPr>
          <w:spacing w:val="-15"/>
        </w:rPr>
        <w:t> </w:t>
      </w:r>
      <w:r>
        <w:rPr>
          <w:spacing w:val="-2"/>
        </w:rPr>
        <w:t>consideraciones:</w:t>
      </w:r>
    </w:p>
    <w:p>
      <w:pPr>
        <w:pStyle w:val="BodyText"/>
        <w:spacing w:line="276" w:lineRule="auto" w:before="182"/>
        <w:ind w:left="201" w:right="1110"/>
        <w:jc w:val="both"/>
      </w:pPr>
      <w:r>
        <w:rPr/>
        <w:t>La</w:t>
      </w:r>
      <w:r>
        <w:rPr>
          <w:spacing w:val="-11"/>
        </w:rPr>
        <w:t> </w:t>
      </w:r>
      <w:r>
        <w:rPr/>
        <w:t>Ley</w:t>
      </w:r>
      <w:r>
        <w:rPr>
          <w:spacing w:val="-12"/>
        </w:rPr>
        <w:t> </w:t>
      </w:r>
      <w:r>
        <w:rPr/>
        <w:t>1474</w:t>
      </w:r>
      <w:r>
        <w:rPr>
          <w:spacing w:val="-8"/>
        </w:rPr>
        <w:t> </w:t>
      </w:r>
      <w:r>
        <w:rPr/>
        <w:t>de</w:t>
      </w:r>
      <w:r>
        <w:rPr>
          <w:spacing w:val="-12"/>
        </w:rPr>
        <w:t> </w:t>
      </w:r>
      <w:r>
        <w:rPr/>
        <w:t>2011</w:t>
      </w:r>
      <w:r>
        <w:rPr>
          <w:spacing w:val="-8"/>
        </w:rPr>
        <w:t> </w:t>
      </w:r>
      <w:r>
        <w:rPr/>
        <w:t>enmarcó</w:t>
      </w:r>
      <w:r>
        <w:rPr>
          <w:spacing w:val="-7"/>
        </w:rPr>
        <w:t> </w:t>
      </w:r>
      <w:r>
        <w:rPr/>
        <w:t>el</w:t>
      </w:r>
      <w:r>
        <w:rPr>
          <w:spacing w:val="-10"/>
        </w:rPr>
        <w:t> </w:t>
      </w:r>
      <w:r>
        <w:rPr/>
        <w:t>seguimiento,</w:t>
      </w:r>
      <w:r>
        <w:rPr>
          <w:spacing w:val="-10"/>
        </w:rPr>
        <w:t> </w:t>
      </w:r>
      <w:r>
        <w:rPr/>
        <w:t>control</w:t>
      </w:r>
      <w:r>
        <w:rPr>
          <w:spacing w:val="-10"/>
        </w:rPr>
        <w:t> </w:t>
      </w:r>
      <w:r>
        <w:rPr/>
        <w:t>y</w:t>
      </w:r>
      <w:r>
        <w:rPr>
          <w:spacing w:val="-11"/>
        </w:rPr>
        <w:t> </w:t>
      </w:r>
      <w:r>
        <w:rPr/>
        <w:t>vigilancia</w:t>
      </w:r>
      <w:r>
        <w:rPr>
          <w:spacing w:val="-11"/>
        </w:rPr>
        <w:t> </w:t>
      </w:r>
      <w:r>
        <w:rPr/>
        <w:t>de</w:t>
      </w:r>
      <w:r>
        <w:rPr>
          <w:spacing w:val="-9"/>
        </w:rPr>
        <w:t> </w:t>
      </w:r>
      <w:r>
        <w:rPr/>
        <w:t>la</w:t>
      </w:r>
      <w:r>
        <w:rPr>
          <w:spacing w:val="-11"/>
        </w:rPr>
        <w:t> </w:t>
      </w:r>
      <w:r>
        <w:rPr/>
        <w:t>ejecución del contrato estatal dentro del principio de moralidad administrativa. El artículo 83 </w:t>
      </w:r>
      <w:r>
        <w:rPr>
          <w:i/>
        </w:rPr>
        <w:t>ibidem </w:t>
      </w:r>
      <w:r>
        <w:rPr/>
        <w:t>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Además, el legislador, en el mismo artículo, definió las nociones de supervisión e interventoría, como mecanismos</w:t>
      </w:r>
      <w:r>
        <w:rPr>
          <w:spacing w:val="-1"/>
        </w:rPr>
        <w:t> </w:t>
      </w:r>
      <w:r>
        <w:rPr/>
        <w:t>que</w:t>
      </w:r>
      <w:r>
        <w:rPr>
          <w:spacing w:val="-2"/>
        </w:rPr>
        <w:t> </w:t>
      </w:r>
      <w:r>
        <w:rPr/>
        <w:t>pueden</w:t>
      </w:r>
      <w:r>
        <w:rPr>
          <w:spacing w:val="-2"/>
        </w:rPr>
        <w:t> </w:t>
      </w:r>
      <w:r>
        <w:rPr/>
        <w:t>usar</w:t>
      </w:r>
      <w:r>
        <w:rPr>
          <w:spacing w:val="-2"/>
        </w:rPr>
        <w:t> </w:t>
      </w:r>
      <w:r>
        <w:rPr/>
        <w:t>las</w:t>
      </w:r>
      <w:r>
        <w:rPr>
          <w:spacing w:val="-2"/>
        </w:rPr>
        <w:t> </w:t>
      </w:r>
      <w:r>
        <w:rPr/>
        <w:t>entidades</w:t>
      </w:r>
      <w:r>
        <w:rPr>
          <w:spacing w:val="-1"/>
        </w:rPr>
        <w:t> </w:t>
      </w:r>
      <w:r>
        <w:rPr/>
        <w:t>estatales</w:t>
      </w:r>
      <w:r>
        <w:rPr>
          <w:spacing w:val="-1"/>
        </w:rPr>
        <w:t> </w:t>
      </w:r>
      <w:r>
        <w:rPr/>
        <w:t>para</w:t>
      </w:r>
      <w:r>
        <w:rPr>
          <w:spacing w:val="-2"/>
        </w:rPr>
        <w:t> </w:t>
      </w:r>
      <w:r>
        <w:rPr/>
        <w:t>vigilar</w:t>
      </w:r>
      <w:r>
        <w:rPr>
          <w:spacing w:val="-2"/>
        </w:rPr>
        <w:t> </w:t>
      </w:r>
      <w:r>
        <w:rPr/>
        <w:t>el</w:t>
      </w:r>
      <w:r>
        <w:rPr>
          <w:spacing w:val="-2"/>
        </w:rPr>
        <w:t> </w:t>
      </w:r>
      <w:r>
        <w:rPr/>
        <w:t>contrato,</w:t>
      </w:r>
      <w:r>
        <w:rPr>
          <w:spacing w:val="-1"/>
        </w:rPr>
        <w:t> </w:t>
      </w:r>
      <w:r>
        <w:rPr/>
        <w:t>en estos términos:</w:t>
      </w:r>
    </w:p>
    <w:p>
      <w:pPr>
        <w:spacing w:before="241"/>
        <w:ind w:left="909" w:right="1827" w:firstLine="0"/>
        <w:jc w:val="both"/>
        <w:rPr>
          <w:sz w:val="20"/>
        </w:rPr>
      </w:pPr>
      <w:r>
        <w:rPr>
          <w:sz w:val="20"/>
        </w:rPr>
        <w:t>La supervisión consistirá en el seguimiento técnico, administrativo, financiero, contable, y jurídico que, sobre el cumplimiento del objeto del contrato, es ejercida por la misma entidad estatal cuando no requieren conocimientos</w:t>
      </w:r>
      <w:r>
        <w:rPr>
          <w:spacing w:val="-4"/>
          <w:sz w:val="20"/>
        </w:rPr>
        <w:t> </w:t>
      </w:r>
      <w:r>
        <w:rPr>
          <w:sz w:val="20"/>
        </w:rPr>
        <w:t>especializados.</w:t>
      </w:r>
      <w:r>
        <w:rPr>
          <w:spacing w:val="-4"/>
          <w:sz w:val="20"/>
        </w:rPr>
        <w:t> </w:t>
      </w:r>
      <w:r>
        <w:rPr>
          <w:sz w:val="20"/>
        </w:rPr>
        <w:t>Para</w:t>
      </w:r>
      <w:r>
        <w:rPr>
          <w:spacing w:val="-6"/>
          <w:sz w:val="20"/>
        </w:rPr>
        <w:t> </w:t>
      </w:r>
      <w:r>
        <w:rPr>
          <w:sz w:val="20"/>
        </w:rPr>
        <w:t>la</w:t>
      </w:r>
      <w:r>
        <w:rPr>
          <w:spacing w:val="-3"/>
          <w:sz w:val="20"/>
        </w:rPr>
        <w:t> </w:t>
      </w:r>
      <w:r>
        <w:rPr>
          <w:sz w:val="20"/>
        </w:rPr>
        <w:t>supervisión,</w:t>
      </w:r>
      <w:r>
        <w:rPr>
          <w:spacing w:val="-7"/>
          <w:sz w:val="20"/>
        </w:rPr>
        <w:t> </w:t>
      </w:r>
      <w:r>
        <w:rPr>
          <w:sz w:val="20"/>
        </w:rPr>
        <w:t>la</w:t>
      </w:r>
      <w:r>
        <w:rPr>
          <w:spacing w:val="-3"/>
          <w:sz w:val="20"/>
        </w:rPr>
        <w:t> </w:t>
      </w:r>
      <w:r>
        <w:rPr>
          <w:sz w:val="20"/>
        </w:rPr>
        <w:t>Entidad</w:t>
      </w:r>
      <w:r>
        <w:rPr>
          <w:spacing w:val="-5"/>
          <w:sz w:val="20"/>
        </w:rPr>
        <w:t> </w:t>
      </w:r>
      <w:r>
        <w:rPr>
          <w:sz w:val="20"/>
        </w:rPr>
        <w:t>estatal</w:t>
      </w:r>
      <w:r>
        <w:rPr>
          <w:spacing w:val="-5"/>
          <w:sz w:val="20"/>
        </w:rPr>
        <w:t> </w:t>
      </w:r>
      <w:r>
        <w:rPr>
          <w:sz w:val="20"/>
        </w:rPr>
        <w:t>podrá contratar personal de apoyo, a través de los contratos de prestación de servicios que sean requeridos.</w:t>
      </w:r>
    </w:p>
    <w:p>
      <w:pPr>
        <w:spacing w:before="121"/>
        <w:ind w:left="909" w:right="1824" w:firstLine="0"/>
        <w:jc w:val="both"/>
        <w:rPr>
          <w:sz w:val="20"/>
        </w:rPr>
      </w:pPr>
      <w:r>
        <w:rPr>
          <w:sz w:val="20"/>
        </w:rPr>
        <w:t>La interventoría consistirá en el seguimiento técnico que sobre el cumplimiento del contrato que realice una persona natural o jurídica contratada para tal fin por la Entidad Estatal, cuando el seguimiento del contrato suponga conocimiento especializado en la materia, o cuando la complejidad o la extensión de este lo justifiquen. No obstante, lo anterior cuando la entidad lo encuentre justificado y acorde a la naturaleza del contrato principal, podrá contratar el seguimiento administrativo, técnico, financiero, contable, jurídico del objeto o contrato dentro de la </w:t>
      </w:r>
      <w:r>
        <w:rPr>
          <w:spacing w:val="-2"/>
          <w:sz w:val="20"/>
        </w:rPr>
        <w:t>interventoría.</w:t>
      </w:r>
    </w:p>
    <w:p>
      <w:pPr>
        <w:pStyle w:val="BodyText"/>
        <w:spacing w:line="276" w:lineRule="auto" w:before="240"/>
        <w:ind w:left="201" w:right="1114" w:firstLine="707"/>
        <w:jc w:val="both"/>
      </w:pPr>
      <w:r>
        <w:rPr/>
        <w:t>De este modo, la interventoría: i) será un mecanismo de vigilancia contingente en la medida que solo es obligatorio para el seguimiento de los contratos de obra adjudicados por licitación pública ‒art. 32, numeral 1, Ley 80 de 1993‒; en los demás casos se requerirá cuando “el seguimiento del contrato</w:t>
      </w:r>
    </w:p>
    <w:p>
      <w:pPr>
        <w:spacing w:after="0" w:line="276" w:lineRule="auto"/>
        <w:jc w:val="both"/>
        <w:sectPr>
          <w:pgSz w:w="12240" w:h="15840"/>
          <w:pgMar w:header="0" w:footer="2775" w:top="1360" w:bottom="2960" w:left="1400" w:right="580"/>
        </w:sectPr>
      </w:pPr>
    </w:p>
    <w:p>
      <w:pPr>
        <w:pStyle w:val="BodyText"/>
        <w:spacing w:line="276" w:lineRule="auto" w:before="182"/>
        <w:ind w:left="201" w:right="1038"/>
        <w:jc w:val="both"/>
      </w:pPr>
      <w:r>
        <w:rPr/>
        <w:t>suponga conocimiento especializado en la materia, o cuando la complejidad o la extensión</w:t>
      </w:r>
      <w:r>
        <w:rPr>
          <w:spacing w:val="-9"/>
        </w:rPr>
        <w:t> </w:t>
      </w:r>
      <w:r>
        <w:rPr/>
        <w:t>de</w:t>
      </w:r>
      <w:r>
        <w:rPr>
          <w:spacing w:val="-10"/>
        </w:rPr>
        <w:t> </w:t>
      </w:r>
      <w:r>
        <w:rPr/>
        <w:t>este</w:t>
      </w:r>
      <w:r>
        <w:rPr>
          <w:spacing w:val="-8"/>
        </w:rPr>
        <w:t> </w:t>
      </w:r>
      <w:r>
        <w:rPr/>
        <w:t>lo</w:t>
      </w:r>
      <w:r>
        <w:rPr>
          <w:spacing w:val="-10"/>
        </w:rPr>
        <w:t> </w:t>
      </w:r>
      <w:r>
        <w:rPr/>
        <w:t>justifiquen”</w:t>
      </w:r>
      <w:r>
        <w:rPr>
          <w:spacing w:val="-9"/>
        </w:rPr>
        <w:t> </w:t>
      </w:r>
      <w:r>
        <w:rPr/>
        <w:t>‒art.</w:t>
      </w:r>
      <w:r>
        <w:rPr>
          <w:spacing w:val="-9"/>
        </w:rPr>
        <w:t> </w:t>
      </w:r>
      <w:r>
        <w:rPr/>
        <w:t>83,</w:t>
      </w:r>
      <w:r>
        <w:rPr>
          <w:spacing w:val="-6"/>
        </w:rPr>
        <w:t> </w:t>
      </w:r>
      <w:r>
        <w:rPr/>
        <w:t>Ley</w:t>
      </w:r>
      <w:r>
        <w:rPr>
          <w:spacing w:val="-8"/>
        </w:rPr>
        <w:t> </w:t>
      </w:r>
      <w:r>
        <w:rPr/>
        <w:t>1474</w:t>
      </w:r>
      <w:r>
        <w:rPr>
          <w:spacing w:val="-6"/>
        </w:rPr>
        <w:t> </w:t>
      </w:r>
      <w:r>
        <w:rPr/>
        <w:t>de</w:t>
      </w:r>
      <w:r>
        <w:rPr>
          <w:spacing w:val="-10"/>
        </w:rPr>
        <w:t> </w:t>
      </w:r>
      <w:r>
        <w:rPr/>
        <w:t>2011‒.</w:t>
      </w:r>
      <w:r>
        <w:rPr>
          <w:spacing w:val="-8"/>
        </w:rPr>
        <w:t> </w:t>
      </w:r>
      <w:r>
        <w:rPr/>
        <w:t>ii)</w:t>
      </w:r>
      <w:r>
        <w:rPr>
          <w:spacing w:val="-8"/>
        </w:rPr>
        <w:t> </w:t>
      </w:r>
      <w:r>
        <w:rPr/>
        <w:t>Este</w:t>
      </w:r>
      <w:r>
        <w:rPr>
          <w:spacing w:val="-7"/>
        </w:rPr>
        <w:t> </w:t>
      </w:r>
      <w:r>
        <w:rPr/>
        <w:t>mecanismo de</w:t>
      </w:r>
      <w:r>
        <w:rPr>
          <w:spacing w:val="-20"/>
        </w:rPr>
        <w:t> </w:t>
      </w:r>
      <w:r>
        <w:rPr/>
        <w:t>vigilancia</w:t>
      </w:r>
      <w:r>
        <w:rPr>
          <w:spacing w:val="-20"/>
        </w:rPr>
        <w:t> </w:t>
      </w:r>
      <w:r>
        <w:rPr/>
        <w:t>exige,</w:t>
      </w:r>
      <w:r>
        <w:rPr>
          <w:spacing w:val="-19"/>
        </w:rPr>
        <w:t> </w:t>
      </w:r>
      <w:r>
        <w:rPr/>
        <w:t>en</w:t>
      </w:r>
      <w:r>
        <w:rPr>
          <w:spacing w:val="-20"/>
        </w:rPr>
        <w:t> </w:t>
      </w:r>
      <w:r>
        <w:rPr/>
        <w:t>su</w:t>
      </w:r>
      <w:r>
        <w:rPr>
          <w:spacing w:val="-21"/>
        </w:rPr>
        <w:t> </w:t>
      </w:r>
      <w:r>
        <w:rPr/>
        <w:t>ejecución,</w:t>
      </w:r>
      <w:r>
        <w:rPr>
          <w:spacing w:val="-19"/>
        </w:rPr>
        <w:t> </w:t>
      </w:r>
      <w:r>
        <w:rPr/>
        <w:t>la</w:t>
      </w:r>
      <w:r>
        <w:rPr>
          <w:spacing w:val="-20"/>
        </w:rPr>
        <w:t> </w:t>
      </w:r>
      <w:r>
        <w:rPr/>
        <w:t>utilización</w:t>
      </w:r>
      <w:r>
        <w:rPr>
          <w:spacing w:val="-17"/>
        </w:rPr>
        <w:t> </w:t>
      </w:r>
      <w:r>
        <w:rPr/>
        <w:t>de</w:t>
      </w:r>
      <w:r>
        <w:rPr>
          <w:spacing w:val="-20"/>
        </w:rPr>
        <w:t> </w:t>
      </w:r>
      <w:r>
        <w:rPr/>
        <w:t>conocimientos</w:t>
      </w:r>
      <w:r>
        <w:rPr>
          <w:spacing w:val="-19"/>
        </w:rPr>
        <w:t> </w:t>
      </w:r>
      <w:r>
        <w:rPr/>
        <w:t>especializados.</w:t>
      </w:r>
    </w:p>
    <w:p>
      <w:pPr>
        <w:pStyle w:val="BodyText"/>
        <w:spacing w:line="276" w:lineRule="auto"/>
        <w:ind w:left="201" w:right="1111"/>
        <w:jc w:val="both"/>
      </w:pPr>
      <w:r>
        <w:rPr/>
        <w:t>iii) Por lo anterior, la entidad contrata un experto, en principio, a través de un concurso de méritos, al tratarse la interventoría de una especie del contrato de consultoría ‒art. 32, numeral 2, inciso 2, Ley 80 de 1993</w:t>
      </w:r>
      <w:r>
        <w:rPr>
          <w:position w:val="8"/>
          <w:sz w:val="14"/>
        </w:rPr>
        <w:t>1</w:t>
      </w:r>
      <w:r>
        <w:rPr/>
        <w:t>‒, de manera que la interventoría</w:t>
      </w:r>
      <w:r>
        <w:rPr>
          <w:spacing w:val="-5"/>
        </w:rPr>
        <w:t> </w:t>
      </w:r>
      <w:r>
        <w:rPr/>
        <w:t>es</w:t>
      </w:r>
      <w:r>
        <w:rPr>
          <w:spacing w:val="-5"/>
        </w:rPr>
        <w:t> </w:t>
      </w:r>
      <w:r>
        <w:rPr/>
        <w:t>realizada</w:t>
      </w:r>
      <w:r>
        <w:rPr>
          <w:spacing w:val="-6"/>
        </w:rPr>
        <w:t> </w:t>
      </w:r>
      <w:r>
        <w:rPr/>
        <w:t>por</w:t>
      </w:r>
      <w:r>
        <w:rPr>
          <w:spacing w:val="-6"/>
        </w:rPr>
        <w:t> </w:t>
      </w:r>
      <w:r>
        <w:rPr/>
        <w:t>una</w:t>
      </w:r>
      <w:r>
        <w:rPr>
          <w:spacing w:val="-6"/>
        </w:rPr>
        <w:t> </w:t>
      </w:r>
      <w:r>
        <w:rPr/>
        <w:t>“persona</w:t>
      </w:r>
      <w:r>
        <w:rPr>
          <w:spacing w:val="-6"/>
        </w:rPr>
        <w:t> </w:t>
      </w:r>
      <w:r>
        <w:rPr/>
        <w:t>natural</w:t>
      </w:r>
      <w:r>
        <w:rPr>
          <w:spacing w:val="-1"/>
        </w:rPr>
        <w:t> </w:t>
      </w:r>
      <w:r>
        <w:rPr/>
        <w:t>o</w:t>
      </w:r>
      <w:r>
        <w:rPr>
          <w:spacing w:val="-5"/>
        </w:rPr>
        <w:t> </w:t>
      </w:r>
      <w:r>
        <w:rPr/>
        <w:t>jurídica</w:t>
      </w:r>
      <w:r>
        <w:rPr>
          <w:spacing w:val="-7"/>
        </w:rPr>
        <w:t> </w:t>
      </w:r>
      <w:r>
        <w:rPr/>
        <w:t>contratada</w:t>
      </w:r>
      <w:r>
        <w:rPr>
          <w:spacing w:val="-6"/>
        </w:rPr>
        <w:t> </w:t>
      </w:r>
      <w:r>
        <w:rPr/>
        <w:t>para</w:t>
      </w:r>
      <w:r>
        <w:rPr>
          <w:spacing w:val="-6"/>
        </w:rPr>
        <w:t> </w:t>
      </w:r>
      <w:r>
        <w:rPr/>
        <w:t>tal fin</w:t>
      </w:r>
      <w:r>
        <w:rPr>
          <w:spacing w:val="-11"/>
        </w:rPr>
        <w:t> </w:t>
      </w:r>
      <w:r>
        <w:rPr/>
        <w:t>por</w:t>
      </w:r>
      <w:r>
        <w:rPr>
          <w:spacing w:val="-11"/>
        </w:rPr>
        <w:t> </w:t>
      </w:r>
      <w:r>
        <w:rPr/>
        <w:t>la</w:t>
      </w:r>
      <w:r>
        <w:rPr>
          <w:spacing w:val="-11"/>
        </w:rPr>
        <w:t> </w:t>
      </w:r>
      <w:r>
        <w:rPr/>
        <w:t>Entidad</w:t>
      </w:r>
      <w:r>
        <w:rPr>
          <w:spacing w:val="-11"/>
        </w:rPr>
        <w:t> </w:t>
      </w:r>
      <w:r>
        <w:rPr/>
        <w:t>Estatal”</w:t>
      </w:r>
      <w:r>
        <w:rPr>
          <w:spacing w:val="-11"/>
        </w:rPr>
        <w:t> </w:t>
      </w:r>
      <w:r>
        <w:rPr/>
        <w:t>‒art.</w:t>
      </w:r>
      <w:r>
        <w:rPr>
          <w:spacing w:val="-9"/>
        </w:rPr>
        <w:t> </w:t>
      </w:r>
      <w:r>
        <w:rPr/>
        <w:t>83,</w:t>
      </w:r>
      <w:r>
        <w:rPr>
          <w:spacing w:val="-9"/>
        </w:rPr>
        <w:t> </w:t>
      </w:r>
      <w:r>
        <w:rPr/>
        <w:t>Ley</w:t>
      </w:r>
      <w:r>
        <w:rPr>
          <w:spacing w:val="-11"/>
        </w:rPr>
        <w:t> </w:t>
      </w:r>
      <w:r>
        <w:rPr/>
        <w:t>1474‒.</w:t>
      </w:r>
      <w:r>
        <w:rPr>
          <w:spacing w:val="-8"/>
        </w:rPr>
        <w:t> </w:t>
      </w:r>
      <w:r>
        <w:rPr/>
        <w:t>iv)</w:t>
      </w:r>
      <w:r>
        <w:rPr>
          <w:spacing w:val="-10"/>
        </w:rPr>
        <w:t> </w:t>
      </w:r>
      <w:r>
        <w:rPr/>
        <w:t>Le</w:t>
      </w:r>
      <w:r>
        <w:rPr>
          <w:spacing w:val="-10"/>
        </w:rPr>
        <w:t> </w:t>
      </w:r>
      <w:r>
        <w:rPr/>
        <w:t>es</w:t>
      </w:r>
      <w:r>
        <w:rPr>
          <w:spacing w:val="-10"/>
        </w:rPr>
        <w:t> </w:t>
      </w:r>
      <w:r>
        <w:rPr/>
        <w:t>inherente</w:t>
      </w:r>
      <w:r>
        <w:rPr>
          <w:spacing w:val="-10"/>
        </w:rPr>
        <w:t> </w:t>
      </w:r>
      <w:r>
        <w:rPr/>
        <w:t>el</w:t>
      </w:r>
      <w:r>
        <w:rPr>
          <w:spacing w:val="-10"/>
        </w:rPr>
        <w:t> </w:t>
      </w:r>
      <w:r>
        <w:rPr/>
        <w:t>seguimiento técnico, frente a la vigilancia de la correcta ejecución del contrato vigilado; sin embargo, el artículo 83 de la Ley 1474 de 2011 permite que en el contrato de interventoría también se pacten obligaciones para que el contratista realice el seguimiento</w:t>
      </w:r>
      <w:r>
        <w:rPr>
          <w:spacing w:val="-3"/>
        </w:rPr>
        <w:t> </w:t>
      </w:r>
      <w:r>
        <w:rPr/>
        <w:t>administrativo,</w:t>
      </w:r>
      <w:r>
        <w:rPr>
          <w:spacing w:val="-3"/>
        </w:rPr>
        <w:t> </w:t>
      </w:r>
      <w:r>
        <w:rPr/>
        <w:t>financiero,</w:t>
      </w:r>
      <w:r>
        <w:rPr>
          <w:spacing w:val="-3"/>
        </w:rPr>
        <w:t> </w:t>
      </w:r>
      <w:r>
        <w:rPr/>
        <w:t>contable</w:t>
      </w:r>
      <w:r>
        <w:rPr>
          <w:spacing w:val="-3"/>
        </w:rPr>
        <w:t> </w:t>
      </w:r>
      <w:r>
        <w:rPr/>
        <w:t>o</w:t>
      </w:r>
      <w:r>
        <w:rPr>
          <w:spacing w:val="-4"/>
        </w:rPr>
        <w:t> </w:t>
      </w:r>
      <w:r>
        <w:rPr/>
        <w:t>jurídico.</w:t>
      </w:r>
      <w:r>
        <w:rPr>
          <w:spacing w:val="-2"/>
        </w:rPr>
        <w:t> </w:t>
      </w:r>
      <w:r>
        <w:rPr/>
        <w:t>v)</w:t>
      </w:r>
      <w:r>
        <w:rPr>
          <w:spacing w:val="-3"/>
        </w:rPr>
        <w:t> </w:t>
      </w:r>
      <w:r>
        <w:rPr/>
        <w:t>En</w:t>
      </w:r>
      <w:r>
        <w:rPr>
          <w:spacing w:val="-5"/>
        </w:rPr>
        <w:t> </w:t>
      </w:r>
      <w:r>
        <w:rPr/>
        <w:t>caso</w:t>
      </w:r>
      <w:r>
        <w:rPr>
          <w:spacing w:val="-4"/>
        </w:rPr>
        <w:t> </w:t>
      </w:r>
      <w:r>
        <w:rPr/>
        <w:t>de</w:t>
      </w:r>
      <w:r>
        <w:rPr>
          <w:spacing w:val="-3"/>
        </w:rPr>
        <w:t> </w:t>
      </w:r>
      <w:r>
        <w:rPr/>
        <w:t>que</w:t>
      </w:r>
      <w:r>
        <w:rPr>
          <w:spacing w:val="-4"/>
        </w:rPr>
        <w:t> </w:t>
      </w:r>
      <w:r>
        <w:rPr/>
        <w:t>no se</w:t>
      </w:r>
      <w:r>
        <w:rPr>
          <w:spacing w:val="-5"/>
        </w:rPr>
        <w:t> </w:t>
      </w:r>
      <w:r>
        <w:rPr/>
        <w:t>encomiende</w:t>
      </w:r>
      <w:r>
        <w:rPr>
          <w:spacing w:val="-3"/>
        </w:rPr>
        <w:t> </w:t>
      </w:r>
      <w:r>
        <w:rPr/>
        <w:t>al</w:t>
      </w:r>
      <w:r>
        <w:rPr>
          <w:spacing w:val="-5"/>
        </w:rPr>
        <w:t> </w:t>
      </w:r>
      <w:r>
        <w:rPr/>
        <w:t>interventor</w:t>
      </w:r>
      <w:r>
        <w:rPr>
          <w:spacing w:val="-3"/>
        </w:rPr>
        <w:t> </w:t>
      </w:r>
      <w:r>
        <w:rPr/>
        <w:t>el</w:t>
      </w:r>
      <w:r>
        <w:rPr>
          <w:spacing w:val="-3"/>
        </w:rPr>
        <w:t> </w:t>
      </w:r>
      <w:r>
        <w:rPr/>
        <w:t>seguimiento</w:t>
      </w:r>
      <w:r>
        <w:rPr>
          <w:spacing w:val="-3"/>
        </w:rPr>
        <w:t> </w:t>
      </w:r>
      <w:r>
        <w:rPr/>
        <w:t>total</w:t>
      </w:r>
      <w:r>
        <w:rPr>
          <w:spacing w:val="-4"/>
        </w:rPr>
        <w:t> </w:t>
      </w:r>
      <w:r>
        <w:rPr/>
        <w:t>del</w:t>
      </w:r>
      <w:r>
        <w:rPr>
          <w:spacing w:val="-3"/>
        </w:rPr>
        <w:t> </w:t>
      </w:r>
      <w:r>
        <w:rPr/>
        <w:t>contrato,</w:t>
      </w:r>
      <w:r>
        <w:rPr>
          <w:spacing w:val="-2"/>
        </w:rPr>
        <w:t> </w:t>
      </w:r>
      <w:r>
        <w:rPr/>
        <w:t>en</w:t>
      </w:r>
      <w:r>
        <w:rPr>
          <w:spacing w:val="-3"/>
        </w:rPr>
        <w:t> </w:t>
      </w:r>
      <w:r>
        <w:rPr/>
        <w:t>el</w:t>
      </w:r>
      <w:r>
        <w:rPr>
          <w:spacing w:val="-3"/>
        </w:rPr>
        <w:t> </w:t>
      </w:r>
      <w:r>
        <w:rPr/>
        <w:t>contrato</w:t>
      </w:r>
      <w:r>
        <w:rPr>
          <w:spacing w:val="-3"/>
        </w:rPr>
        <w:t> </w:t>
      </w:r>
      <w:r>
        <w:rPr/>
        <w:t>de interventoría</w:t>
      </w:r>
      <w:r>
        <w:rPr>
          <w:spacing w:val="-2"/>
        </w:rPr>
        <w:t> </w:t>
      </w:r>
      <w:r>
        <w:rPr/>
        <w:t>“se</w:t>
      </w:r>
      <w:r>
        <w:rPr>
          <w:spacing w:val="-1"/>
        </w:rPr>
        <w:t> </w:t>
      </w:r>
      <w:r>
        <w:rPr/>
        <w:t>deberán</w:t>
      </w:r>
      <w:r>
        <w:rPr>
          <w:spacing w:val="-1"/>
        </w:rPr>
        <w:t> </w:t>
      </w:r>
      <w:r>
        <w:rPr/>
        <w:t>indicar</w:t>
      </w:r>
      <w:r>
        <w:rPr>
          <w:spacing w:val="-2"/>
        </w:rPr>
        <w:t> </w:t>
      </w:r>
      <w:r>
        <w:rPr/>
        <w:t>las</w:t>
      </w:r>
      <w:r>
        <w:rPr>
          <w:spacing w:val="-1"/>
        </w:rPr>
        <w:t> </w:t>
      </w:r>
      <w:r>
        <w:rPr/>
        <w:t>actividades técnicas</w:t>
      </w:r>
      <w:r>
        <w:rPr>
          <w:spacing w:val="-1"/>
        </w:rPr>
        <w:t> </w:t>
      </w:r>
      <w:r>
        <w:rPr/>
        <w:t>a</w:t>
      </w:r>
      <w:r>
        <w:rPr>
          <w:spacing w:val="-1"/>
        </w:rPr>
        <w:t> </w:t>
      </w:r>
      <w:r>
        <w:rPr/>
        <w:t>cargo</w:t>
      </w:r>
      <w:r>
        <w:rPr>
          <w:spacing w:val="-1"/>
        </w:rPr>
        <w:t> </w:t>
      </w:r>
      <w:r>
        <w:rPr/>
        <w:t>del</w:t>
      </w:r>
      <w:r>
        <w:rPr>
          <w:spacing w:val="-1"/>
        </w:rPr>
        <w:t> </w:t>
      </w:r>
      <w:r>
        <w:rPr/>
        <w:t>interventor y las demás quedarán a cargo de la Entidad a través del supervisor” ‒art. 83, inciso 3‒. Finalmente, vi) el contrato de interventoría será supervisado directamente por la entidad ‒art. 83, inciso 4.</w:t>
      </w:r>
    </w:p>
    <w:p>
      <w:pPr>
        <w:pStyle w:val="BodyText"/>
        <w:spacing w:line="276" w:lineRule="auto" w:before="120"/>
        <w:ind w:left="201" w:right="1111" w:firstLine="707"/>
        <w:jc w:val="both"/>
      </w:pPr>
      <w:r>
        <w:rPr/>
        <w:t>De acuerdo con lo anterior, el interventor es un contratista externo a la entidad estatal y al contratista vigilado, de manera que es seleccionado por la entidad estatal mediante los procedimientos de selección establecidos en el EGCAP;</w:t>
      </w:r>
      <w:r>
        <w:rPr>
          <w:spacing w:val="-20"/>
        </w:rPr>
        <w:t> </w:t>
      </w:r>
      <w:r>
        <w:rPr/>
        <w:t>en</w:t>
      </w:r>
      <w:r>
        <w:rPr>
          <w:spacing w:val="-19"/>
        </w:rPr>
        <w:t> </w:t>
      </w:r>
      <w:r>
        <w:rPr/>
        <w:t>principio,</w:t>
      </w:r>
      <w:r>
        <w:rPr>
          <w:spacing w:val="-17"/>
        </w:rPr>
        <w:t> </w:t>
      </w:r>
      <w:r>
        <w:rPr/>
        <w:t>a</w:t>
      </w:r>
      <w:r>
        <w:rPr>
          <w:spacing w:val="-19"/>
        </w:rPr>
        <w:t> </w:t>
      </w:r>
      <w:r>
        <w:rPr/>
        <w:t>través</w:t>
      </w:r>
      <w:r>
        <w:rPr>
          <w:spacing w:val="-17"/>
        </w:rPr>
        <w:t> </w:t>
      </w:r>
      <w:r>
        <w:rPr/>
        <w:t>de</w:t>
      </w:r>
      <w:r>
        <w:rPr>
          <w:spacing w:val="-18"/>
        </w:rPr>
        <w:t> </w:t>
      </w:r>
      <w:r>
        <w:rPr/>
        <w:t>un</w:t>
      </w:r>
      <w:r>
        <w:rPr>
          <w:spacing w:val="-20"/>
        </w:rPr>
        <w:t> </w:t>
      </w:r>
      <w:r>
        <w:rPr/>
        <w:t>concurso</w:t>
      </w:r>
      <w:r>
        <w:rPr>
          <w:spacing w:val="-16"/>
        </w:rPr>
        <w:t> </w:t>
      </w:r>
      <w:r>
        <w:rPr/>
        <w:t>de</w:t>
      </w:r>
      <w:r>
        <w:rPr>
          <w:spacing w:val="-18"/>
        </w:rPr>
        <w:t> </w:t>
      </w:r>
      <w:r>
        <w:rPr/>
        <w:t>méritos.</w:t>
      </w:r>
      <w:r>
        <w:rPr>
          <w:spacing w:val="-17"/>
        </w:rPr>
        <w:t> </w:t>
      </w:r>
      <w:r>
        <w:rPr/>
        <w:t>Lo</w:t>
      </w:r>
      <w:r>
        <w:rPr>
          <w:spacing w:val="-19"/>
        </w:rPr>
        <w:t> </w:t>
      </w:r>
      <w:r>
        <w:rPr/>
        <w:t>anterior,</w:t>
      </w:r>
      <w:r>
        <w:rPr>
          <w:spacing w:val="-17"/>
        </w:rPr>
        <w:t> </w:t>
      </w:r>
      <w:r>
        <w:rPr/>
        <w:t>sin</w:t>
      </w:r>
      <w:r>
        <w:rPr>
          <w:spacing w:val="-18"/>
        </w:rPr>
        <w:t> </w:t>
      </w:r>
      <w:r>
        <w:rPr/>
        <w:t>perjuicio de que</w:t>
      </w:r>
      <w:r>
        <w:rPr>
          <w:spacing w:val="-1"/>
        </w:rPr>
        <w:t> </w:t>
      </w:r>
      <w:r>
        <w:rPr/>
        <w:t>eventualmente aplique</w:t>
      </w:r>
      <w:r>
        <w:rPr>
          <w:spacing w:val="-1"/>
        </w:rPr>
        <w:t> </w:t>
      </w:r>
      <w:r>
        <w:rPr/>
        <w:t>alguna</w:t>
      </w:r>
      <w:r>
        <w:rPr>
          <w:spacing w:val="-1"/>
        </w:rPr>
        <w:t> </w:t>
      </w:r>
      <w:r>
        <w:rPr/>
        <w:t>causal</w:t>
      </w:r>
      <w:r>
        <w:rPr>
          <w:spacing w:val="-2"/>
        </w:rPr>
        <w:t> </w:t>
      </w:r>
      <w:r>
        <w:rPr/>
        <w:t>especial</w:t>
      </w:r>
      <w:r>
        <w:rPr>
          <w:spacing w:val="-2"/>
        </w:rPr>
        <w:t> </w:t>
      </w:r>
      <w:r>
        <w:rPr/>
        <w:t>que</w:t>
      </w:r>
      <w:r>
        <w:rPr>
          <w:spacing w:val="-1"/>
        </w:rPr>
        <w:t> </w:t>
      </w:r>
      <w:r>
        <w:rPr/>
        <w:t>permita</w:t>
      </w:r>
      <w:r>
        <w:rPr>
          <w:spacing w:val="-1"/>
        </w:rPr>
        <w:t> </w:t>
      </w:r>
      <w:r>
        <w:rPr/>
        <w:t>la</w:t>
      </w:r>
      <w:r>
        <w:rPr>
          <w:spacing w:val="-1"/>
        </w:rPr>
        <w:t> </w:t>
      </w:r>
      <w:r>
        <w:rPr/>
        <w:t>celebración de</w:t>
      </w:r>
      <w:r>
        <w:rPr>
          <w:spacing w:val="-20"/>
        </w:rPr>
        <w:t> </w:t>
      </w:r>
      <w:r>
        <w:rPr/>
        <w:t>este</w:t>
      </w:r>
      <w:r>
        <w:rPr>
          <w:spacing w:val="-19"/>
        </w:rPr>
        <w:t> </w:t>
      </w:r>
      <w:r>
        <w:rPr/>
        <w:t>tipo</w:t>
      </w:r>
      <w:r>
        <w:rPr>
          <w:spacing w:val="-19"/>
        </w:rPr>
        <w:t> </w:t>
      </w:r>
      <w:r>
        <w:rPr/>
        <w:t>de</w:t>
      </w:r>
      <w:r>
        <w:rPr>
          <w:spacing w:val="-19"/>
        </w:rPr>
        <w:t> </w:t>
      </w:r>
      <w:r>
        <w:rPr/>
        <w:t>contratos</w:t>
      </w:r>
      <w:r>
        <w:rPr>
          <w:spacing w:val="-18"/>
        </w:rPr>
        <w:t> </w:t>
      </w:r>
      <w:r>
        <w:rPr/>
        <w:t>mediante</w:t>
      </w:r>
      <w:r>
        <w:rPr>
          <w:spacing w:val="-17"/>
        </w:rPr>
        <w:t> </w:t>
      </w:r>
      <w:r>
        <w:rPr/>
        <w:t>una</w:t>
      </w:r>
      <w:r>
        <w:rPr>
          <w:spacing w:val="-20"/>
        </w:rPr>
        <w:t> </w:t>
      </w:r>
      <w:r>
        <w:rPr/>
        <w:t>modalidad</w:t>
      </w:r>
      <w:r>
        <w:rPr>
          <w:spacing w:val="-17"/>
        </w:rPr>
        <w:t> </w:t>
      </w:r>
      <w:r>
        <w:rPr/>
        <w:t>diferente,</w:t>
      </w:r>
      <w:r>
        <w:rPr>
          <w:spacing w:val="-16"/>
        </w:rPr>
        <w:t> </w:t>
      </w:r>
      <w:r>
        <w:rPr/>
        <w:t>como</w:t>
      </w:r>
      <w:r>
        <w:rPr>
          <w:spacing w:val="-20"/>
        </w:rPr>
        <w:t> </w:t>
      </w:r>
      <w:r>
        <w:rPr/>
        <w:t>podría</w:t>
      </w:r>
      <w:r>
        <w:rPr>
          <w:spacing w:val="-17"/>
        </w:rPr>
        <w:t> </w:t>
      </w:r>
      <w:r>
        <w:rPr/>
        <w:t>suceder frente a la posibilidad de realizar, por ejemplo, una contratación de mínima cuantía</w:t>
      </w:r>
      <w:r>
        <w:rPr>
          <w:spacing w:val="-17"/>
        </w:rPr>
        <w:t> </w:t>
      </w:r>
      <w:r>
        <w:rPr/>
        <w:t>o</w:t>
      </w:r>
      <w:r>
        <w:rPr>
          <w:spacing w:val="-15"/>
        </w:rPr>
        <w:t> </w:t>
      </w:r>
      <w:r>
        <w:rPr/>
        <w:t>una</w:t>
      </w:r>
      <w:r>
        <w:rPr>
          <w:spacing w:val="-16"/>
        </w:rPr>
        <w:t> </w:t>
      </w:r>
      <w:r>
        <w:rPr/>
        <w:t>contratación</w:t>
      </w:r>
      <w:r>
        <w:rPr>
          <w:spacing w:val="-13"/>
        </w:rPr>
        <w:t> </w:t>
      </w:r>
      <w:r>
        <w:rPr/>
        <w:t>directa,</w:t>
      </w:r>
      <w:r>
        <w:rPr>
          <w:spacing w:val="-12"/>
        </w:rPr>
        <w:t> </w:t>
      </w:r>
      <w:r>
        <w:rPr/>
        <w:t>en</w:t>
      </w:r>
      <w:r>
        <w:rPr>
          <w:spacing w:val="-16"/>
        </w:rPr>
        <w:t> </w:t>
      </w:r>
      <w:r>
        <w:rPr/>
        <w:t>caso</w:t>
      </w:r>
      <w:r>
        <w:rPr>
          <w:spacing w:val="-14"/>
        </w:rPr>
        <w:t> </w:t>
      </w:r>
      <w:r>
        <w:rPr/>
        <w:t>de</w:t>
      </w:r>
      <w:r>
        <w:rPr>
          <w:spacing w:val="-14"/>
        </w:rPr>
        <w:t> </w:t>
      </w:r>
      <w:r>
        <w:rPr/>
        <w:t>presentarse</w:t>
      </w:r>
      <w:r>
        <w:rPr>
          <w:spacing w:val="-12"/>
        </w:rPr>
        <w:t> </w:t>
      </w:r>
      <w:r>
        <w:rPr/>
        <w:t>alguna</w:t>
      </w:r>
      <w:r>
        <w:rPr>
          <w:spacing w:val="-14"/>
        </w:rPr>
        <w:t> </w:t>
      </w:r>
      <w:r>
        <w:rPr/>
        <w:t>de</w:t>
      </w:r>
      <w:r>
        <w:rPr>
          <w:spacing w:val="-14"/>
        </w:rPr>
        <w:t> </w:t>
      </w:r>
      <w:r>
        <w:rPr/>
        <w:t>las</w:t>
      </w:r>
      <w:r>
        <w:rPr>
          <w:spacing w:val="-16"/>
        </w:rPr>
        <w:t> </w:t>
      </w:r>
      <w:r>
        <w:rPr/>
        <w:t>causales establecidas</w:t>
      </w:r>
      <w:r>
        <w:rPr>
          <w:spacing w:val="-9"/>
        </w:rPr>
        <w:t> </w:t>
      </w:r>
      <w:r>
        <w:rPr/>
        <w:t>en</w:t>
      </w:r>
      <w:r>
        <w:rPr>
          <w:spacing w:val="-7"/>
        </w:rPr>
        <w:t> </w:t>
      </w:r>
      <w:r>
        <w:rPr/>
        <w:t>el</w:t>
      </w:r>
      <w:r>
        <w:rPr>
          <w:spacing w:val="-9"/>
        </w:rPr>
        <w:t> </w:t>
      </w:r>
      <w:r>
        <w:rPr/>
        <w:t>artículo</w:t>
      </w:r>
      <w:r>
        <w:rPr>
          <w:spacing w:val="-6"/>
        </w:rPr>
        <w:t> </w:t>
      </w:r>
      <w:r>
        <w:rPr/>
        <w:t>2</w:t>
      </w:r>
      <w:r>
        <w:rPr>
          <w:spacing w:val="-8"/>
        </w:rPr>
        <w:t> </w:t>
      </w:r>
      <w:r>
        <w:rPr/>
        <w:t>de</w:t>
      </w:r>
      <w:r>
        <w:rPr>
          <w:spacing w:val="-6"/>
        </w:rPr>
        <w:t> </w:t>
      </w:r>
      <w:r>
        <w:rPr/>
        <w:t>la</w:t>
      </w:r>
      <w:r>
        <w:rPr>
          <w:spacing w:val="-8"/>
        </w:rPr>
        <w:t> </w:t>
      </w:r>
      <w:r>
        <w:rPr/>
        <w:t>Ley</w:t>
      </w:r>
      <w:r>
        <w:rPr>
          <w:spacing w:val="-10"/>
        </w:rPr>
        <w:t> </w:t>
      </w:r>
      <w:r>
        <w:rPr/>
        <w:t>1150</w:t>
      </w:r>
      <w:r>
        <w:rPr>
          <w:spacing w:val="-5"/>
        </w:rPr>
        <w:t> </w:t>
      </w:r>
      <w:r>
        <w:rPr/>
        <w:t>de</w:t>
      </w:r>
      <w:r>
        <w:rPr>
          <w:spacing w:val="-6"/>
        </w:rPr>
        <w:t> </w:t>
      </w:r>
      <w:r>
        <w:rPr/>
        <w:t>2007,</w:t>
      </w:r>
      <w:r>
        <w:rPr>
          <w:spacing w:val="-5"/>
        </w:rPr>
        <w:t> </w:t>
      </w:r>
      <w:r>
        <w:rPr/>
        <w:t>que</w:t>
      </w:r>
      <w:r>
        <w:rPr>
          <w:spacing w:val="-6"/>
        </w:rPr>
        <w:t> </w:t>
      </w:r>
      <w:r>
        <w:rPr/>
        <w:t>dé</w:t>
      </w:r>
      <w:r>
        <w:rPr>
          <w:spacing w:val="-9"/>
        </w:rPr>
        <w:t> </w:t>
      </w:r>
      <w:r>
        <w:rPr/>
        <w:t>lugar</w:t>
      </w:r>
      <w:r>
        <w:rPr>
          <w:spacing w:val="-8"/>
        </w:rPr>
        <w:t> </w:t>
      </w:r>
      <w:r>
        <w:rPr/>
        <w:t>a</w:t>
      </w:r>
      <w:r>
        <w:rPr>
          <w:spacing w:val="-7"/>
        </w:rPr>
        <w:t> </w:t>
      </w:r>
      <w:r>
        <w:rPr/>
        <w:t>acudir</w:t>
      </w:r>
      <w:r>
        <w:rPr>
          <w:spacing w:val="-8"/>
        </w:rPr>
        <w:t> </w:t>
      </w:r>
      <w:r>
        <w:rPr/>
        <w:t>a</w:t>
      </w:r>
      <w:r>
        <w:rPr>
          <w:spacing w:val="-7"/>
        </w:rPr>
        <w:t> </w:t>
      </w:r>
      <w:r>
        <w:rPr/>
        <w:t>otra modalidad de selección. En todo caso, se reitera que un contrato, para que se considere</w:t>
      </w:r>
      <w:r>
        <w:rPr>
          <w:spacing w:val="-8"/>
        </w:rPr>
        <w:t> </w:t>
      </w:r>
      <w:r>
        <w:rPr/>
        <w:t>de</w:t>
      </w:r>
      <w:r>
        <w:rPr>
          <w:spacing w:val="-7"/>
        </w:rPr>
        <w:t> </w:t>
      </w:r>
      <w:r>
        <w:rPr/>
        <w:t>interventoría</w:t>
      </w:r>
      <w:r>
        <w:rPr>
          <w:spacing w:val="-7"/>
        </w:rPr>
        <w:t> </w:t>
      </w:r>
      <w:r>
        <w:rPr/>
        <w:t>debe</w:t>
      </w:r>
      <w:r>
        <w:rPr>
          <w:spacing w:val="-8"/>
        </w:rPr>
        <w:t> </w:t>
      </w:r>
      <w:r>
        <w:rPr/>
        <w:t>tener</w:t>
      </w:r>
      <w:r>
        <w:rPr>
          <w:spacing w:val="-8"/>
        </w:rPr>
        <w:t> </w:t>
      </w:r>
      <w:r>
        <w:rPr/>
        <w:t>como</w:t>
      </w:r>
      <w:r>
        <w:rPr>
          <w:spacing w:val="-12"/>
        </w:rPr>
        <w:t> </w:t>
      </w:r>
      <w:r>
        <w:rPr/>
        <w:t>objeto</w:t>
      </w:r>
      <w:r>
        <w:rPr>
          <w:spacing w:val="-8"/>
        </w:rPr>
        <w:t> </w:t>
      </w:r>
      <w:r>
        <w:rPr/>
        <w:t>y</w:t>
      </w:r>
      <w:r>
        <w:rPr>
          <w:spacing w:val="-11"/>
        </w:rPr>
        <w:t> </w:t>
      </w:r>
      <w:r>
        <w:rPr/>
        <w:t>finalidad</w:t>
      </w:r>
      <w:r>
        <w:rPr>
          <w:spacing w:val="-8"/>
        </w:rPr>
        <w:t> </w:t>
      </w:r>
      <w:r>
        <w:rPr/>
        <w:t>vigilar</w:t>
      </w:r>
      <w:r>
        <w:rPr>
          <w:spacing w:val="-9"/>
        </w:rPr>
        <w:t> </w:t>
      </w:r>
      <w:r>
        <w:rPr/>
        <w:t>la</w:t>
      </w:r>
      <w:r>
        <w:rPr>
          <w:spacing w:val="-9"/>
        </w:rPr>
        <w:t> </w:t>
      </w:r>
      <w:r>
        <w:rPr/>
        <w:t>adecuada ejecución de uno u otros contratos estatales, en los términos establecidos en el artículo 83 de la Ley 1474 de 2011.</w:t>
      </w:r>
    </w:p>
    <w:p>
      <w:pPr>
        <w:pStyle w:val="BodyText"/>
        <w:spacing w:line="259" w:lineRule="auto"/>
        <w:ind w:left="201" w:right="1114" w:firstLine="707"/>
        <w:jc w:val="both"/>
      </w:pPr>
      <w:r>
        <w:rPr/>
        <w:t>En lo relacionado con el caso concreto sobre el límite de adición del 50% de los contratos estatales establecido en el parágrafo del artículo 40 de la Ley 80 de 1993, entre una de sus excepciones a esta regla general encontramos los contratos de interventoría.</w:t>
      </w:r>
    </w:p>
    <w:p>
      <w:pPr>
        <w:pStyle w:val="BodyText"/>
        <w:spacing w:before="3"/>
        <w:rPr>
          <w:sz w:val="16"/>
        </w:rPr>
      </w:pPr>
      <w:r>
        <w:rPr/>
        <mc:AlternateContent>
          <mc:Choice Requires="wps">
            <w:drawing>
              <wp:anchor distT="0" distB="0" distL="0" distR="0" allowOverlap="1" layoutInCell="1" locked="0" behindDoc="1" simplePos="0" relativeHeight="487589888">
                <wp:simplePos x="0" y="0"/>
                <wp:positionH relativeFrom="page">
                  <wp:posOffset>1016000</wp:posOffset>
                </wp:positionH>
                <wp:positionV relativeFrom="paragraph">
                  <wp:posOffset>141074</wp:posOffset>
                </wp:positionV>
                <wp:extent cx="1828800" cy="127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0pt;margin-top:11.108212pt;width:144pt;height:.1pt;mso-position-horizontal-relative:page;mso-position-vertical-relative:paragraph;z-index:-15726592;mso-wrap-distance-left:0;mso-wrap-distance-right:0" id="docshape10" coordorigin="1600,222" coordsize="2880,0" path="m1600,222l4480,222e" filled="false" stroked="true" strokeweight=".5pt" strokecolor="#000000">
                <v:path arrowok="t"/>
                <v:stroke dashstyle="solid"/>
                <w10:wrap type="topAndBottom"/>
              </v:shape>
            </w:pict>
          </mc:Fallback>
        </mc:AlternateContent>
      </w:r>
    </w:p>
    <w:p>
      <w:pPr>
        <w:spacing w:before="85"/>
        <w:ind w:left="921" w:right="0" w:firstLine="0"/>
        <w:jc w:val="left"/>
        <w:rPr>
          <w:sz w:val="16"/>
        </w:rPr>
      </w:pPr>
      <w:r>
        <w:rPr>
          <w:color w:val="1A1A1A"/>
          <w:sz w:val="16"/>
          <w:vertAlign w:val="superscript"/>
        </w:rPr>
        <w:t>1</w:t>
      </w:r>
      <w:r>
        <w:rPr>
          <w:color w:val="1A1A1A"/>
          <w:spacing w:val="-12"/>
          <w:sz w:val="16"/>
          <w:vertAlign w:val="baseline"/>
        </w:rPr>
        <w:t> </w:t>
      </w:r>
      <w:r>
        <w:rPr>
          <w:color w:val="1A1A1A"/>
          <w:sz w:val="16"/>
          <w:vertAlign w:val="baseline"/>
        </w:rPr>
        <w:t>“Son</w:t>
      </w:r>
      <w:r>
        <w:rPr>
          <w:color w:val="1A1A1A"/>
          <w:spacing w:val="-10"/>
          <w:sz w:val="16"/>
          <w:vertAlign w:val="baseline"/>
        </w:rPr>
        <w:t> </w:t>
      </w:r>
      <w:r>
        <w:rPr>
          <w:color w:val="1A1A1A"/>
          <w:sz w:val="16"/>
          <w:vertAlign w:val="baseline"/>
        </w:rPr>
        <w:t>también</w:t>
      </w:r>
      <w:r>
        <w:rPr>
          <w:color w:val="1A1A1A"/>
          <w:spacing w:val="-11"/>
          <w:sz w:val="16"/>
          <w:vertAlign w:val="baseline"/>
        </w:rPr>
        <w:t> </w:t>
      </w:r>
      <w:r>
        <w:rPr>
          <w:color w:val="1A1A1A"/>
          <w:sz w:val="16"/>
          <w:vertAlign w:val="baseline"/>
        </w:rPr>
        <w:t>contratos</w:t>
      </w:r>
      <w:r>
        <w:rPr>
          <w:color w:val="1A1A1A"/>
          <w:spacing w:val="-11"/>
          <w:sz w:val="16"/>
          <w:vertAlign w:val="baseline"/>
        </w:rPr>
        <w:t> </w:t>
      </w:r>
      <w:r>
        <w:rPr>
          <w:color w:val="1A1A1A"/>
          <w:sz w:val="16"/>
          <w:vertAlign w:val="baseline"/>
        </w:rPr>
        <w:t>de</w:t>
      </w:r>
      <w:r>
        <w:rPr>
          <w:color w:val="1A1A1A"/>
          <w:spacing w:val="-11"/>
          <w:sz w:val="16"/>
          <w:vertAlign w:val="baseline"/>
        </w:rPr>
        <w:t> </w:t>
      </w:r>
      <w:r>
        <w:rPr>
          <w:color w:val="1A1A1A"/>
          <w:sz w:val="16"/>
          <w:vertAlign w:val="baseline"/>
        </w:rPr>
        <w:t>consultoría</w:t>
      </w:r>
      <w:r>
        <w:rPr>
          <w:color w:val="1A1A1A"/>
          <w:spacing w:val="-9"/>
          <w:sz w:val="16"/>
          <w:vertAlign w:val="baseline"/>
        </w:rPr>
        <w:t> </w:t>
      </w:r>
      <w:r>
        <w:rPr>
          <w:color w:val="1A1A1A"/>
          <w:sz w:val="16"/>
          <w:vertAlign w:val="baseline"/>
        </w:rPr>
        <w:t>los</w:t>
      </w:r>
      <w:r>
        <w:rPr>
          <w:color w:val="1A1A1A"/>
          <w:spacing w:val="-11"/>
          <w:sz w:val="16"/>
          <w:vertAlign w:val="baseline"/>
        </w:rPr>
        <w:t> </w:t>
      </w:r>
      <w:r>
        <w:rPr>
          <w:color w:val="1A1A1A"/>
          <w:sz w:val="16"/>
          <w:vertAlign w:val="baseline"/>
        </w:rPr>
        <w:t>que</w:t>
      </w:r>
      <w:r>
        <w:rPr>
          <w:color w:val="1A1A1A"/>
          <w:spacing w:val="-9"/>
          <w:sz w:val="16"/>
          <w:vertAlign w:val="baseline"/>
        </w:rPr>
        <w:t> </w:t>
      </w:r>
      <w:r>
        <w:rPr>
          <w:color w:val="1A1A1A"/>
          <w:sz w:val="16"/>
          <w:vertAlign w:val="baseline"/>
        </w:rPr>
        <w:t>tienen</w:t>
      </w:r>
      <w:r>
        <w:rPr>
          <w:color w:val="1A1A1A"/>
          <w:spacing w:val="-12"/>
          <w:sz w:val="16"/>
          <w:vertAlign w:val="baseline"/>
        </w:rPr>
        <w:t> </w:t>
      </w:r>
      <w:r>
        <w:rPr>
          <w:color w:val="1A1A1A"/>
          <w:sz w:val="16"/>
          <w:vertAlign w:val="baseline"/>
        </w:rPr>
        <w:t>por</w:t>
      </w:r>
      <w:r>
        <w:rPr>
          <w:color w:val="1A1A1A"/>
          <w:spacing w:val="-9"/>
          <w:sz w:val="16"/>
          <w:vertAlign w:val="baseline"/>
        </w:rPr>
        <w:t> </w:t>
      </w:r>
      <w:r>
        <w:rPr>
          <w:color w:val="1A1A1A"/>
          <w:sz w:val="16"/>
          <w:vertAlign w:val="baseline"/>
        </w:rPr>
        <w:t>objeto</w:t>
      </w:r>
      <w:r>
        <w:rPr>
          <w:color w:val="1A1A1A"/>
          <w:spacing w:val="-9"/>
          <w:sz w:val="16"/>
          <w:vertAlign w:val="baseline"/>
        </w:rPr>
        <w:t> </w:t>
      </w:r>
      <w:r>
        <w:rPr>
          <w:color w:val="1A1A1A"/>
          <w:sz w:val="16"/>
          <w:vertAlign w:val="baseline"/>
        </w:rPr>
        <w:t>la</w:t>
      </w:r>
      <w:r>
        <w:rPr>
          <w:color w:val="1A1A1A"/>
          <w:spacing w:val="-4"/>
          <w:sz w:val="16"/>
          <w:vertAlign w:val="baseline"/>
        </w:rPr>
        <w:t> </w:t>
      </w:r>
      <w:r>
        <w:rPr>
          <w:color w:val="1A1A1A"/>
          <w:sz w:val="16"/>
          <w:vertAlign w:val="baseline"/>
        </w:rPr>
        <w:t>interventoría</w:t>
      </w:r>
      <w:r>
        <w:rPr>
          <w:color w:val="1A1A1A"/>
          <w:spacing w:val="-7"/>
          <w:sz w:val="16"/>
          <w:vertAlign w:val="baseline"/>
        </w:rPr>
        <w:t> </w:t>
      </w:r>
      <w:r>
        <w:rPr>
          <w:color w:val="1A1A1A"/>
          <w:sz w:val="16"/>
          <w:vertAlign w:val="baseline"/>
        </w:rPr>
        <w:t>[</w:t>
      </w:r>
      <w:r>
        <w:rPr>
          <w:color w:val="1A1A1A"/>
          <w:spacing w:val="-34"/>
          <w:sz w:val="16"/>
          <w:vertAlign w:val="baseline"/>
        </w:rPr>
        <w:t> </w:t>
      </w:r>
      <w:r>
        <w:rPr>
          <w:color w:val="1A1A1A"/>
          <w:spacing w:val="-5"/>
          <w:sz w:val="16"/>
          <w:vertAlign w:val="baseline"/>
        </w:rPr>
        <w:t>…]”</w:t>
      </w:r>
    </w:p>
    <w:p>
      <w:pPr>
        <w:spacing w:after="0"/>
        <w:jc w:val="left"/>
        <w:rPr>
          <w:sz w:val="16"/>
        </w:rPr>
        <w:sectPr>
          <w:pgSz w:w="12240" w:h="15840"/>
          <w:pgMar w:header="0" w:footer="2775" w:top="1360" w:bottom="2960" w:left="1400" w:right="580"/>
        </w:sectPr>
      </w:pPr>
    </w:p>
    <w:p>
      <w:pPr>
        <w:pStyle w:val="BodyText"/>
        <w:spacing w:line="259" w:lineRule="auto" w:before="182"/>
        <w:ind w:left="201" w:right="1113" w:firstLine="707"/>
        <w:jc w:val="both"/>
      </w:pPr>
      <w:r>
        <w:rPr/>
        <w:t>En</w:t>
      </w:r>
      <w:r>
        <w:rPr>
          <w:spacing w:val="-13"/>
        </w:rPr>
        <w:t> </w:t>
      </w:r>
      <w:r>
        <w:rPr/>
        <w:t>los</w:t>
      </w:r>
      <w:r>
        <w:rPr>
          <w:spacing w:val="-10"/>
        </w:rPr>
        <w:t> </w:t>
      </w:r>
      <w:r>
        <w:rPr/>
        <w:t>casos</w:t>
      </w:r>
      <w:r>
        <w:rPr>
          <w:spacing w:val="-12"/>
        </w:rPr>
        <w:t> </w:t>
      </w:r>
      <w:r>
        <w:rPr/>
        <w:t>en</w:t>
      </w:r>
      <w:r>
        <w:rPr>
          <w:spacing w:val="-10"/>
        </w:rPr>
        <w:t> </w:t>
      </w:r>
      <w:r>
        <w:rPr/>
        <w:t>que</w:t>
      </w:r>
      <w:r>
        <w:rPr>
          <w:spacing w:val="-10"/>
        </w:rPr>
        <w:t> </w:t>
      </w:r>
      <w:r>
        <w:rPr/>
        <w:t>se</w:t>
      </w:r>
      <w:r>
        <w:rPr>
          <w:spacing w:val="-10"/>
        </w:rPr>
        <w:t> </w:t>
      </w:r>
      <w:r>
        <w:rPr/>
        <w:t>requiera</w:t>
      </w:r>
      <w:r>
        <w:rPr>
          <w:spacing w:val="-12"/>
        </w:rPr>
        <w:t> </w:t>
      </w:r>
      <w:r>
        <w:rPr/>
        <w:t>adicionar</w:t>
      </w:r>
      <w:r>
        <w:rPr>
          <w:spacing w:val="-12"/>
        </w:rPr>
        <w:t> </w:t>
      </w:r>
      <w:r>
        <w:rPr/>
        <w:t>un</w:t>
      </w:r>
      <w:r>
        <w:rPr>
          <w:spacing w:val="-11"/>
        </w:rPr>
        <w:t> </w:t>
      </w:r>
      <w:r>
        <w:rPr/>
        <w:t>contrato</w:t>
      </w:r>
      <w:r>
        <w:rPr>
          <w:spacing w:val="-13"/>
        </w:rPr>
        <w:t> </w:t>
      </w:r>
      <w:r>
        <w:rPr/>
        <w:t>que</w:t>
      </w:r>
      <w:r>
        <w:rPr>
          <w:spacing w:val="-10"/>
        </w:rPr>
        <w:t> </w:t>
      </w:r>
      <w:r>
        <w:rPr/>
        <w:t>tenga</w:t>
      </w:r>
      <w:r>
        <w:rPr>
          <w:spacing w:val="-13"/>
        </w:rPr>
        <w:t> </w:t>
      </w:r>
      <w:r>
        <w:rPr/>
        <w:t>por</w:t>
      </w:r>
      <w:r>
        <w:rPr>
          <w:spacing w:val="-11"/>
        </w:rPr>
        <w:t> </w:t>
      </w:r>
      <w:r>
        <w:rPr/>
        <w:t>objeto la interventoría de otro contrato, por cuanto el contrato objeto de vigilancia no ha</w:t>
      </w:r>
      <w:r>
        <w:rPr>
          <w:spacing w:val="-1"/>
        </w:rPr>
        <w:t> </w:t>
      </w:r>
      <w:r>
        <w:rPr/>
        <w:t>concluido, ya sea porque fue suspendido el plazo o porque se amplió el plazo de ejecución, la situación se regirá por una norma especial, contenida en el artículo 85 de la Ley 1474 de 2011. Dicha norma establece:</w:t>
      </w:r>
    </w:p>
    <w:p>
      <w:pPr>
        <w:spacing w:before="119"/>
        <w:ind w:left="909" w:right="1820" w:firstLine="0"/>
        <w:jc w:val="both"/>
        <w:rPr>
          <w:sz w:val="20"/>
        </w:rPr>
      </w:pPr>
      <w:r>
        <w:rPr>
          <w:sz w:val="20"/>
        </w:rPr>
        <w:t>Artículo</w:t>
      </w:r>
      <w:r>
        <w:rPr>
          <w:spacing w:val="-3"/>
          <w:sz w:val="20"/>
        </w:rPr>
        <w:t> </w:t>
      </w:r>
      <w:r>
        <w:rPr>
          <w:sz w:val="20"/>
        </w:rPr>
        <w:t>85.</w:t>
      </w:r>
      <w:r>
        <w:rPr>
          <w:spacing w:val="-2"/>
          <w:sz w:val="20"/>
        </w:rPr>
        <w:t> </w:t>
      </w:r>
      <w:r>
        <w:rPr>
          <w:sz w:val="20"/>
        </w:rPr>
        <w:t>Continuidad</w:t>
      </w:r>
      <w:r>
        <w:rPr>
          <w:spacing w:val="-4"/>
          <w:sz w:val="20"/>
        </w:rPr>
        <w:t> </w:t>
      </w:r>
      <w:r>
        <w:rPr>
          <w:sz w:val="20"/>
        </w:rPr>
        <w:t>de</w:t>
      </w:r>
      <w:r>
        <w:rPr>
          <w:spacing w:val="-3"/>
          <w:sz w:val="20"/>
        </w:rPr>
        <w:t> </w:t>
      </w:r>
      <w:r>
        <w:rPr>
          <w:sz w:val="20"/>
        </w:rPr>
        <w:t>la</w:t>
      </w:r>
      <w:r>
        <w:rPr>
          <w:spacing w:val="-2"/>
          <w:sz w:val="20"/>
        </w:rPr>
        <w:t> </w:t>
      </w:r>
      <w:r>
        <w:rPr>
          <w:sz w:val="20"/>
        </w:rPr>
        <w:t>interventoría.</w:t>
      </w:r>
      <w:r>
        <w:rPr>
          <w:spacing w:val="-1"/>
          <w:sz w:val="20"/>
        </w:rPr>
        <w:t> </w:t>
      </w:r>
      <w:r>
        <w:rPr>
          <w:sz w:val="20"/>
        </w:rPr>
        <w:t>Los</w:t>
      </w:r>
      <w:r>
        <w:rPr>
          <w:spacing w:val="-3"/>
          <w:sz w:val="20"/>
        </w:rPr>
        <w:t> </w:t>
      </w:r>
      <w:r>
        <w:rPr>
          <w:sz w:val="20"/>
        </w:rPr>
        <w:t>contratos</w:t>
      </w:r>
      <w:r>
        <w:rPr>
          <w:spacing w:val="-3"/>
          <w:sz w:val="20"/>
        </w:rPr>
        <w:t> </w:t>
      </w:r>
      <w:r>
        <w:rPr>
          <w:sz w:val="20"/>
        </w:rPr>
        <w:t>de</w:t>
      </w:r>
      <w:r>
        <w:rPr>
          <w:spacing w:val="-3"/>
          <w:sz w:val="20"/>
        </w:rPr>
        <w:t> </w:t>
      </w:r>
      <w:r>
        <w:rPr>
          <w:sz w:val="20"/>
        </w:rPr>
        <w:t>interventoría podrán</w:t>
      </w:r>
      <w:r>
        <w:rPr>
          <w:spacing w:val="-6"/>
          <w:sz w:val="20"/>
        </w:rPr>
        <w:t> </w:t>
      </w:r>
      <w:r>
        <w:rPr>
          <w:sz w:val="20"/>
        </w:rPr>
        <w:t>prorrogarse</w:t>
      </w:r>
      <w:r>
        <w:rPr>
          <w:spacing w:val="-6"/>
          <w:sz w:val="20"/>
        </w:rPr>
        <w:t> </w:t>
      </w:r>
      <w:r>
        <w:rPr>
          <w:sz w:val="20"/>
        </w:rPr>
        <w:t>por</w:t>
      </w:r>
      <w:r>
        <w:rPr>
          <w:spacing w:val="-6"/>
          <w:sz w:val="20"/>
        </w:rPr>
        <w:t> </w:t>
      </w:r>
      <w:r>
        <w:rPr>
          <w:sz w:val="20"/>
        </w:rPr>
        <w:t>el</w:t>
      </w:r>
      <w:r>
        <w:rPr>
          <w:spacing w:val="-6"/>
          <w:sz w:val="20"/>
        </w:rPr>
        <w:t> </w:t>
      </w:r>
      <w:r>
        <w:rPr>
          <w:sz w:val="20"/>
        </w:rPr>
        <w:t>mismo</w:t>
      </w:r>
      <w:r>
        <w:rPr>
          <w:spacing w:val="-7"/>
          <w:sz w:val="20"/>
        </w:rPr>
        <w:t> </w:t>
      </w:r>
      <w:r>
        <w:rPr>
          <w:sz w:val="20"/>
        </w:rPr>
        <w:t>plazo</w:t>
      </w:r>
      <w:r>
        <w:rPr>
          <w:spacing w:val="-7"/>
          <w:sz w:val="20"/>
        </w:rPr>
        <w:t> </w:t>
      </w:r>
      <w:r>
        <w:rPr>
          <w:sz w:val="20"/>
        </w:rPr>
        <w:t>que</w:t>
      </w:r>
      <w:r>
        <w:rPr>
          <w:spacing w:val="-7"/>
          <w:sz w:val="20"/>
        </w:rPr>
        <w:t> </w:t>
      </w:r>
      <w:r>
        <w:rPr>
          <w:sz w:val="20"/>
        </w:rPr>
        <w:t>se</w:t>
      </w:r>
      <w:r>
        <w:rPr>
          <w:spacing w:val="-8"/>
          <w:sz w:val="20"/>
        </w:rPr>
        <w:t> </w:t>
      </w:r>
      <w:r>
        <w:rPr>
          <w:sz w:val="20"/>
        </w:rPr>
        <w:t>haya</w:t>
      </w:r>
      <w:r>
        <w:rPr>
          <w:spacing w:val="-6"/>
          <w:sz w:val="20"/>
        </w:rPr>
        <w:t> </w:t>
      </w:r>
      <w:r>
        <w:rPr>
          <w:sz w:val="20"/>
        </w:rPr>
        <w:t>prorrogado</w:t>
      </w:r>
      <w:r>
        <w:rPr>
          <w:spacing w:val="-7"/>
          <w:sz w:val="20"/>
        </w:rPr>
        <w:t> </w:t>
      </w:r>
      <w:r>
        <w:rPr>
          <w:sz w:val="20"/>
        </w:rPr>
        <w:t>el</w:t>
      </w:r>
      <w:r>
        <w:rPr>
          <w:spacing w:val="-4"/>
          <w:sz w:val="20"/>
        </w:rPr>
        <w:t> </w:t>
      </w:r>
      <w:r>
        <w:rPr>
          <w:sz w:val="20"/>
        </w:rPr>
        <w:t>contrato objeto de vigilancia. En tal caso el valor podrá ajustarse en atención a las obligaciones del objeto de interventoría, sin que resulte aplicable lo dispuesto en el parágrafo del artículo 40 de la Ley 80 de 1993.</w:t>
      </w:r>
    </w:p>
    <w:p>
      <w:pPr>
        <w:spacing w:before="119"/>
        <w:ind w:left="909" w:right="1824" w:firstLine="2"/>
        <w:jc w:val="both"/>
        <w:rPr>
          <w:sz w:val="20"/>
        </w:rPr>
      </w:pPr>
      <w:r>
        <w:rPr>
          <w:sz w:val="20"/>
        </w:rPr>
        <w:t>Parágrafo.</w:t>
      </w:r>
      <w:r>
        <w:rPr>
          <w:spacing w:val="-12"/>
          <w:sz w:val="20"/>
        </w:rPr>
        <w:t> </w:t>
      </w:r>
      <w:r>
        <w:rPr>
          <w:sz w:val="20"/>
        </w:rPr>
        <w:t>Para</w:t>
      </w:r>
      <w:r>
        <w:rPr>
          <w:spacing w:val="-11"/>
          <w:sz w:val="20"/>
        </w:rPr>
        <w:t> </w:t>
      </w:r>
      <w:r>
        <w:rPr>
          <w:sz w:val="20"/>
        </w:rPr>
        <w:t>la</w:t>
      </w:r>
      <w:r>
        <w:rPr>
          <w:spacing w:val="-10"/>
          <w:sz w:val="20"/>
        </w:rPr>
        <w:t> </w:t>
      </w:r>
      <w:r>
        <w:rPr>
          <w:sz w:val="20"/>
        </w:rPr>
        <w:t>ejecución</w:t>
      </w:r>
      <w:r>
        <w:rPr>
          <w:spacing w:val="-12"/>
          <w:sz w:val="20"/>
        </w:rPr>
        <w:t> </w:t>
      </w:r>
      <w:r>
        <w:rPr>
          <w:sz w:val="20"/>
        </w:rPr>
        <w:t>de</w:t>
      </w:r>
      <w:r>
        <w:rPr>
          <w:spacing w:val="-14"/>
          <w:sz w:val="20"/>
        </w:rPr>
        <w:t> </w:t>
      </w:r>
      <w:r>
        <w:rPr>
          <w:sz w:val="20"/>
        </w:rPr>
        <w:t>los</w:t>
      </w:r>
      <w:r>
        <w:rPr>
          <w:spacing w:val="-10"/>
          <w:sz w:val="20"/>
        </w:rPr>
        <w:t> </w:t>
      </w:r>
      <w:r>
        <w:rPr>
          <w:sz w:val="20"/>
        </w:rPr>
        <w:t>contratos</w:t>
      </w:r>
      <w:r>
        <w:rPr>
          <w:spacing w:val="-12"/>
          <w:sz w:val="20"/>
        </w:rPr>
        <w:t> </w:t>
      </w:r>
      <w:r>
        <w:rPr>
          <w:sz w:val="20"/>
        </w:rPr>
        <w:t>de</w:t>
      </w:r>
      <w:r>
        <w:rPr>
          <w:spacing w:val="-11"/>
          <w:sz w:val="20"/>
        </w:rPr>
        <w:t> </w:t>
      </w:r>
      <w:r>
        <w:rPr>
          <w:sz w:val="20"/>
        </w:rPr>
        <w:t>interventoría</w:t>
      </w:r>
      <w:r>
        <w:rPr>
          <w:spacing w:val="-7"/>
          <w:sz w:val="20"/>
        </w:rPr>
        <w:t> </w:t>
      </w:r>
      <w:r>
        <w:rPr>
          <w:sz w:val="20"/>
        </w:rPr>
        <w:t>es</w:t>
      </w:r>
      <w:r>
        <w:rPr>
          <w:spacing w:val="-11"/>
          <w:sz w:val="20"/>
        </w:rPr>
        <w:t> </w:t>
      </w:r>
      <w:r>
        <w:rPr>
          <w:sz w:val="20"/>
        </w:rPr>
        <w:t>obligatoria la constitución y aprobación de la garantía de cumplimiento hasta por el mismo término de la garantía de estabilidad del contrato principal; el Gobierno Nacional regulará la materia. En este evento podrá darse aplicación</w:t>
      </w:r>
      <w:r>
        <w:rPr>
          <w:spacing w:val="-7"/>
          <w:sz w:val="20"/>
        </w:rPr>
        <w:t> </w:t>
      </w:r>
      <w:r>
        <w:rPr>
          <w:sz w:val="20"/>
        </w:rPr>
        <w:t>al</w:t>
      </w:r>
      <w:r>
        <w:rPr>
          <w:spacing w:val="-10"/>
          <w:sz w:val="20"/>
        </w:rPr>
        <w:t> </w:t>
      </w:r>
      <w:r>
        <w:rPr>
          <w:sz w:val="20"/>
        </w:rPr>
        <w:t>artículo</w:t>
      </w:r>
      <w:r>
        <w:rPr>
          <w:spacing w:val="-8"/>
          <w:sz w:val="20"/>
        </w:rPr>
        <w:t> </w:t>
      </w:r>
      <w:r>
        <w:rPr>
          <w:sz w:val="20"/>
        </w:rPr>
        <w:t>7°</w:t>
      </w:r>
      <w:r>
        <w:rPr>
          <w:spacing w:val="-7"/>
          <w:sz w:val="20"/>
        </w:rPr>
        <w:t> </w:t>
      </w:r>
      <w:r>
        <w:rPr>
          <w:sz w:val="20"/>
        </w:rPr>
        <w:t>de</w:t>
      </w:r>
      <w:r>
        <w:rPr>
          <w:spacing w:val="-13"/>
          <w:sz w:val="20"/>
        </w:rPr>
        <w:t> </w:t>
      </w:r>
      <w:r>
        <w:rPr>
          <w:sz w:val="20"/>
        </w:rPr>
        <w:t>la</w:t>
      </w:r>
      <w:r>
        <w:rPr>
          <w:spacing w:val="-9"/>
          <w:sz w:val="20"/>
        </w:rPr>
        <w:t> </w:t>
      </w:r>
      <w:r>
        <w:rPr>
          <w:sz w:val="20"/>
        </w:rPr>
        <w:t>Ley</w:t>
      </w:r>
      <w:r>
        <w:rPr>
          <w:spacing w:val="-9"/>
          <w:sz w:val="20"/>
        </w:rPr>
        <w:t> </w:t>
      </w:r>
      <w:r>
        <w:rPr>
          <w:sz w:val="20"/>
        </w:rPr>
        <w:t>1150,</w:t>
      </w:r>
      <w:r>
        <w:rPr>
          <w:spacing w:val="-9"/>
          <w:sz w:val="20"/>
        </w:rPr>
        <w:t> </w:t>
      </w:r>
      <w:r>
        <w:rPr>
          <w:sz w:val="20"/>
        </w:rPr>
        <w:t>en</w:t>
      </w:r>
      <w:r>
        <w:rPr>
          <w:spacing w:val="-7"/>
          <w:sz w:val="20"/>
        </w:rPr>
        <w:t> </w:t>
      </w:r>
      <w:r>
        <w:rPr>
          <w:sz w:val="20"/>
        </w:rPr>
        <w:t>cuanto</w:t>
      </w:r>
      <w:r>
        <w:rPr>
          <w:spacing w:val="-10"/>
          <w:sz w:val="20"/>
        </w:rPr>
        <w:t> </w:t>
      </w:r>
      <w:r>
        <w:rPr>
          <w:sz w:val="20"/>
        </w:rPr>
        <w:t>a</w:t>
      </w:r>
      <w:r>
        <w:rPr>
          <w:spacing w:val="-11"/>
          <w:sz w:val="20"/>
        </w:rPr>
        <w:t> </w:t>
      </w:r>
      <w:r>
        <w:rPr>
          <w:sz w:val="20"/>
        </w:rPr>
        <w:t>la</w:t>
      </w:r>
      <w:r>
        <w:rPr>
          <w:spacing w:val="-12"/>
          <w:sz w:val="20"/>
        </w:rPr>
        <w:t> </w:t>
      </w:r>
      <w:r>
        <w:rPr>
          <w:sz w:val="20"/>
        </w:rPr>
        <w:t>posibilidad</w:t>
      </w:r>
      <w:r>
        <w:rPr>
          <w:spacing w:val="-7"/>
          <w:sz w:val="20"/>
        </w:rPr>
        <w:t> </w:t>
      </w:r>
      <w:r>
        <w:rPr>
          <w:sz w:val="20"/>
        </w:rPr>
        <w:t>de</w:t>
      </w:r>
      <w:r>
        <w:rPr>
          <w:spacing w:val="-10"/>
          <w:sz w:val="20"/>
        </w:rPr>
        <w:t> </w:t>
      </w:r>
      <w:r>
        <w:rPr>
          <w:sz w:val="20"/>
        </w:rPr>
        <w:t>que</w:t>
      </w:r>
      <w:r>
        <w:rPr>
          <w:spacing w:val="-12"/>
          <w:sz w:val="20"/>
        </w:rPr>
        <w:t> </w:t>
      </w:r>
      <w:r>
        <w:rPr>
          <w:sz w:val="20"/>
        </w:rPr>
        <w:t>la garantía pueda ser dividida teniendo en cuenta las etapas o riesgos relativos a la ejecución del respectivo contrato.</w:t>
      </w:r>
    </w:p>
    <w:p>
      <w:pPr>
        <w:pStyle w:val="BodyText"/>
        <w:spacing w:line="256" w:lineRule="auto" w:before="122"/>
        <w:ind w:left="201" w:right="1082" w:firstLine="707"/>
        <w:jc w:val="both"/>
      </w:pPr>
      <w:r>
        <w:rPr/>
        <w:t>Este supuesto normativo, que materializa la “continuidad de la interventoría”, establece una excepción a la regla general de adición de los contratos</w:t>
      </w:r>
      <w:r>
        <w:rPr>
          <w:spacing w:val="-13"/>
        </w:rPr>
        <w:t> </w:t>
      </w:r>
      <w:r>
        <w:rPr/>
        <w:t>estatales,</w:t>
      </w:r>
      <w:r>
        <w:rPr>
          <w:spacing w:val="-11"/>
        </w:rPr>
        <w:t> </w:t>
      </w:r>
      <w:r>
        <w:rPr/>
        <w:t>en</w:t>
      </w:r>
      <w:r>
        <w:rPr>
          <w:spacing w:val="-13"/>
        </w:rPr>
        <w:t> </w:t>
      </w:r>
      <w:r>
        <w:rPr/>
        <w:t>la</w:t>
      </w:r>
      <w:r>
        <w:rPr>
          <w:spacing w:val="-14"/>
        </w:rPr>
        <w:t> </w:t>
      </w:r>
      <w:r>
        <w:rPr/>
        <w:t>medida</w:t>
      </w:r>
      <w:r>
        <w:rPr>
          <w:spacing w:val="-13"/>
        </w:rPr>
        <w:t> </w:t>
      </w:r>
      <w:r>
        <w:rPr/>
        <w:t>en</w:t>
      </w:r>
      <w:r>
        <w:rPr>
          <w:spacing w:val="-13"/>
        </w:rPr>
        <w:t> </w:t>
      </w:r>
      <w:r>
        <w:rPr/>
        <w:t>que</w:t>
      </w:r>
      <w:r>
        <w:rPr>
          <w:spacing w:val="-12"/>
        </w:rPr>
        <w:t> </w:t>
      </w:r>
      <w:r>
        <w:rPr/>
        <w:t>no</w:t>
      </w:r>
      <w:r>
        <w:rPr>
          <w:spacing w:val="-14"/>
        </w:rPr>
        <w:t> </w:t>
      </w:r>
      <w:r>
        <w:rPr/>
        <w:t>se</w:t>
      </w:r>
      <w:r>
        <w:rPr>
          <w:spacing w:val="-12"/>
        </w:rPr>
        <w:t> </w:t>
      </w:r>
      <w:r>
        <w:rPr/>
        <w:t>tendrá</w:t>
      </w:r>
      <w:r>
        <w:rPr>
          <w:spacing w:val="-13"/>
        </w:rPr>
        <w:t> </w:t>
      </w:r>
      <w:r>
        <w:rPr/>
        <w:t>en</w:t>
      </w:r>
      <w:r>
        <w:rPr>
          <w:spacing w:val="-13"/>
        </w:rPr>
        <w:t> </w:t>
      </w:r>
      <w:r>
        <w:rPr/>
        <w:t>cuenta</w:t>
      </w:r>
      <w:r>
        <w:rPr>
          <w:spacing w:val="-13"/>
        </w:rPr>
        <w:t> </w:t>
      </w:r>
      <w:r>
        <w:rPr/>
        <w:t>el</w:t>
      </w:r>
      <w:r>
        <w:rPr>
          <w:spacing w:val="-13"/>
        </w:rPr>
        <w:t> </w:t>
      </w:r>
      <w:r>
        <w:rPr/>
        <w:t>límite</w:t>
      </w:r>
      <w:r>
        <w:rPr>
          <w:spacing w:val="-14"/>
        </w:rPr>
        <w:t> </w:t>
      </w:r>
      <w:r>
        <w:rPr/>
        <w:t>del</w:t>
      </w:r>
      <w:r>
        <w:rPr>
          <w:spacing w:val="-12"/>
        </w:rPr>
        <w:t> </w:t>
      </w:r>
      <w:r>
        <w:rPr/>
        <w:t>50% del valor inicial del contrato, siempre que se trate de adicionar un contrato cuyo objeto corresponda al de interventoría, </w:t>
      </w:r>
      <w:r>
        <w:rPr>
          <w:rFonts w:ascii="Calibri" w:hAnsi="Calibri"/>
        </w:rPr>
        <w:t>y que el contrato objeto de vigilancia haya sido prorrogado</w:t>
      </w:r>
      <w:r>
        <w:rPr/>
        <w:t>.</w:t>
      </w:r>
      <w:r>
        <w:rPr>
          <w:spacing w:val="-4"/>
        </w:rPr>
        <w:t> </w:t>
      </w:r>
      <w:r>
        <w:rPr/>
        <w:t>En</w:t>
      </w:r>
      <w:r>
        <w:rPr>
          <w:spacing w:val="-6"/>
        </w:rPr>
        <w:t> </w:t>
      </w:r>
      <w:r>
        <w:rPr/>
        <w:t>este</w:t>
      </w:r>
      <w:r>
        <w:rPr>
          <w:spacing w:val="-5"/>
        </w:rPr>
        <w:t> </w:t>
      </w:r>
      <w:r>
        <w:rPr/>
        <w:t>sentido,</w:t>
      </w:r>
      <w:r>
        <w:rPr>
          <w:spacing w:val="-4"/>
        </w:rPr>
        <w:t> </w:t>
      </w:r>
      <w:r>
        <w:rPr/>
        <w:t>la</w:t>
      </w:r>
      <w:r>
        <w:rPr>
          <w:spacing w:val="-7"/>
        </w:rPr>
        <w:t> </w:t>
      </w:r>
      <w:r>
        <w:rPr/>
        <w:t>doctrina</w:t>
      </w:r>
      <w:r>
        <w:rPr>
          <w:spacing w:val="-5"/>
        </w:rPr>
        <w:t> </w:t>
      </w:r>
      <w:r>
        <w:rPr/>
        <w:t>ha</w:t>
      </w:r>
      <w:r>
        <w:rPr>
          <w:spacing w:val="-4"/>
        </w:rPr>
        <w:t> </w:t>
      </w:r>
      <w:r>
        <w:rPr/>
        <w:t>manifestado</w:t>
      </w:r>
      <w:r>
        <w:rPr>
          <w:spacing w:val="-3"/>
        </w:rPr>
        <w:t> </w:t>
      </w:r>
      <w:r>
        <w:rPr/>
        <w:t>sobre</w:t>
      </w:r>
      <w:r>
        <w:rPr>
          <w:spacing w:val="-5"/>
        </w:rPr>
        <w:t> </w:t>
      </w:r>
      <w:r>
        <w:rPr/>
        <w:t>esta</w:t>
      </w:r>
      <w:r>
        <w:rPr>
          <w:spacing w:val="-6"/>
        </w:rPr>
        <w:t> </w:t>
      </w:r>
      <w:r>
        <w:rPr/>
        <w:t>disposición</w:t>
      </w:r>
      <w:r>
        <w:rPr>
          <w:spacing w:val="-5"/>
        </w:rPr>
        <w:t> </w:t>
      </w:r>
      <w:r>
        <w:rPr/>
        <w:t>que “el artículo 85 no contiene impedimento para adicionar sin límite el contrato de interventoría, con</w:t>
      </w:r>
      <w:r>
        <w:rPr>
          <w:spacing w:val="-1"/>
        </w:rPr>
        <w:t> </w:t>
      </w:r>
      <w:r>
        <w:rPr/>
        <w:t>una</w:t>
      </w:r>
      <w:r>
        <w:rPr>
          <w:spacing w:val="-1"/>
        </w:rPr>
        <w:t> </w:t>
      </w:r>
      <w:r>
        <w:rPr/>
        <w:t>ventaja</w:t>
      </w:r>
      <w:r>
        <w:rPr>
          <w:spacing w:val="-1"/>
        </w:rPr>
        <w:t> </w:t>
      </w:r>
      <w:r>
        <w:rPr/>
        <w:t>adicional: que</w:t>
      </w:r>
      <w:r>
        <w:rPr>
          <w:spacing w:val="-1"/>
        </w:rPr>
        <w:t> </w:t>
      </w:r>
      <w:r>
        <w:rPr/>
        <w:t>puede ser</w:t>
      </w:r>
      <w:r>
        <w:rPr>
          <w:spacing w:val="-1"/>
        </w:rPr>
        <w:t> </w:t>
      </w:r>
      <w:r>
        <w:rPr/>
        <w:t>para</w:t>
      </w:r>
      <w:r>
        <w:rPr>
          <w:spacing w:val="-1"/>
        </w:rPr>
        <w:t> </w:t>
      </w:r>
      <w:r>
        <w:rPr/>
        <w:t>cualquier</w:t>
      </w:r>
      <w:r>
        <w:rPr>
          <w:spacing w:val="-2"/>
        </w:rPr>
        <w:t> </w:t>
      </w:r>
      <w:r>
        <w:rPr/>
        <w:t>objeto</w:t>
      </w:r>
      <w:r>
        <w:rPr>
          <w:spacing w:val="-1"/>
        </w:rPr>
        <w:t> </w:t>
      </w:r>
      <w:r>
        <w:rPr/>
        <w:t>de contrato que haya requerido contratar externamente la interventoría</w:t>
      </w:r>
      <w:r>
        <w:rPr>
          <w:spacing w:val="-47"/>
        </w:rPr>
        <w:t> </w:t>
      </w:r>
      <w:r>
        <w:rPr/>
        <w:t>”</w:t>
      </w:r>
      <w:r>
        <w:rPr>
          <w:position w:val="8"/>
          <w:sz w:val="14"/>
        </w:rPr>
        <w:t>2</w:t>
      </w:r>
      <w:r>
        <w:rPr/>
        <w:t>.</w:t>
      </w:r>
    </w:p>
    <w:p>
      <w:pPr>
        <w:pStyle w:val="BodyText"/>
        <w:spacing w:line="259" w:lineRule="auto" w:before="107"/>
        <w:ind w:left="201" w:right="1083" w:firstLine="707"/>
        <w:jc w:val="both"/>
      </w:pPr>
      <w:r>
        <w:rPr/>
        <w:t>La disposición anterior tiene como finalidad que se mantenga la vigilancia frente a la ejecución de los contratos estatales, mediante el mecanismo especializado de la interventoría, sin que este seguimiento sea afectado por el tope establecido en el inciso segundo del parágrafo del artículo 40 de la Ley 80 de 1993. De esta manera, independientemente de la modalidad de selección o del sujeto con quien se celebre el contrato de interventoría aplica la norma especial</w:t>
      </w:r>
      <w:r>
        <w:rPr>
          <w:spacing w:val="-5"/>
        </w:rPr>
        <w:t> </w:t>
      </w:r>
      <w:r>
        <w:rPr/>
        <w:t>del</w:t>
      </w:r>
      <w:r>
        <w:rPr>
          <w:spacing w:val="-10"/>
        </w:rPr>
        <w:t> </w:t>
      </w:r>
      <w:r>
        <w:rPr/>
        <w:t>artículo</w:t>
      </w:r>
      <w:r>
        <w:rPr>
          <w:spacing w:val="-8"/>
        </w:rPr>
        <w:t> </w:t>
      </w:r>
      <w:r>
        <w:rPr/>
        <w:t>85</w:t>
      </w:r>
      <w:r>
        <w:rPr>
          <w:spacing w:val="-7"/>
        </w:rPr>
        <w:t> </w:t>
      </w:r>
      <w:r>
        <w:rPr/>
        <w:t>de</w:t>
      </w:r>
      <w:r>
        <w:rPr>
          <w:spacing w:val="-7"/>
        </w:rPr>
        <w:t> </w:t>
      </w:r>
      <w:r>
        <w:rPr/>
        <w:t>la</w:t>
      </w:r>
      <w:r>
        <w:rPr>
          <w:spacing w:val="-9"/>
        </w:rPr>
        <w:t> </w:t>
      </w:r>
      <w:r>
        <w:rPr/>
        <w:t>Ley</w:t>
      </w:r>
      <w:r>
        <w:rPr>
          <w:spacing w:val="-8"/>
        </w:rPr>
        <w:t> </w:t>
      </w:r>
      <w:r>
        <w:rPr/>
        <w:t>1474</w:t>
      </w:r>
      <w:r>
        <w:rPr>
          <w:spacing w:val="-9"/>
        </w:rPr>
        <w:t> </w:t>
      </w:r>
      <w:r>
        <w:rPr/>
        <w:t>de</w:t>
      </w:r>
      <w:r>
        <w:rPr>
          <w:spacing w:val="-10"/>
        </w:rPr>
        <w:t> </w:t>
      </w:r>
      <w:r>
        <w:rPr/>
        <w:t>2011,</w:t>
      </w:r>
      <w:r>
        <w:rPr>
          <w:spacing w:val="-6"/>
        </w:rPr>
        <w:t> </w:t>
      </w:r>
      <w:r>
        <w:rPr/>
        <w:t>por</w:t>
      </w:r>
      <w:r>
        <w:rPr>
          <w:spacing w:val="-11"/>
        </w:rPr>
        <w:t> </w:t>
      </w:r>
      <w:r>
        <w:rPr/>
        <w:t>lo</w:t>
      </w:r>
      <w:r>
        <w:rPr>
          <w:spacing w:val="-8"/>
        </w:rPr>
        <w:t> </w:t>
      </w:r>
      <w:r>
        <w:rPr/>
        <w:t>que</w:t>
      </w:r>
      <w:r>
        <w:rPr>
          <w:spacing w:val="-7"/>
        </w:rPr>
        <w:t> </w:t>
      </w:r>
      <w:r>
        <w:rPr/>
        <w:t>incluso</w:t>
      </w:r>
      <w:r>
        <w:rPr>
          <w:spacing w:val="-9"/>
        </w:rPr>
        <w:t> </w:t>
      </w:r>
      <w:r>
        <w:rPr/>
        <w:t>en</w:t>
      </w:r>
      <w:r>
        <w:rPr>
          <w:spacing w:val="-10"/>
        </w:rPr>
        <w:t> </w:t>
      </w:r>
      <w:r>
        <w:rPr/>
        <w:t>un</w:t>
      </w:r>
      <w:r>
        <w:rPr>
          <w:spacing w:val="-8"/>
        </w:rPr>
        <w:t> </w:t>
      </w:r>
      <w:r>
        <w:rPr/>
        <w:t>contrato interadministrativo, cuyo objeto sea la interventoría de un contrato estatal, se debe</w:t>
      </w:r>
      <w:r>
        <w:rPr>
          <w:spacing w:val="37"/>
        </w:rPr>
        <w:t> </w:t>
      </w:r>
      <w:r>
        <w:rPr/>
        <w:t>tener</w:t>
      </w:r>
      <w:r>
        <w:rPr>
          <w:spacing w:val="39"/>
        </w:rPr>
        <w:t> </w:t>
      </w:r>
      <w:r>
        <w:rPr/>
        <w:t>en</w:t>
      </w:r>
      <w:r>
        <w:rPr>
          <w:spacing w:val="39"/>
        </w:rPr>
        <w:t> </w:t>
      </w:r>
      <w:r>
        <w:rPr/>
        <w:t>cuenta</w:t>
      </w:r>
      <w:r>
        <w:rPr>
          <w:spacing w:val="40"/>
        </w:rPr>
        <w:t> </w:t>
      </w:r>
      <w:r>
        <w:rPr/>
        <w:t>esta</w:t>
      </w:r>
      <w:r>
        <w:rPr>
          <w:spacing w:val="39"/>
        </w:rPr>
        <w:t> </w:t>
      </w:r>
      <w:r>
        <w:rPr/>
        <w:t>última</w:t>
      </w:r>
      <w:r>
        <w:rPr>
          <w:spacing w:val="38"/>
        </w:rPr>
        <w:t> </w:t>
      </w:r>
      <w:r>
        <w:rPr/>
        <w:t>disposición,</w:t>
      </w:r>
      <w:r>
        <w:rPr>
          <w:spacing w:val="40"/>
        </w:rPr>
        <w:t> </w:t>
      </w:r>
      <w:r>
        <w:rPr/>
        <w:t>por</w:t>
      </w:r>
      <w:r>
        <w:rPr>
          <w:spacing w:val="37"/>
        </w:rPr>
        <w:t> </w:t>
      </w:r>
      <w:r>
        <w:rPr/>
        <w:t>lo</w:t>
      </w:r>
      <w:r>
        <w:rPr>
          <w:spacing w:val="37"/>
        </w:rPr>
        <w:t> </w:t>
      </w:r>
      <w:r>
        <w:rPr/>
        <w:t>que</w:t>
      </w:r>
      <w:r>
        <w:rPr>
          <w:spacing w:val="40"/>
        </w:rPr>
        <w:t> </w:t>
      </w:r>
      <w:r>
        <w:rPr/>
        <w:t>no</w:t>
      </w:r>
      <w:r>
        <w:rPr>
          <w:spacing w:val="40"/>
        </w:rPr>
        <w:t> </w:t>
      </w:r>
      <w:r>
        <w:rPr/>
        <w:t>aplicaría</w:t>
      </w:r>
      <w:r>
        <w:rPr>
          <w:spacing w:val="37"/>
        </w:rPr>
        <w:t> </w:t>
      </w:r>
      <w:r>
        <w:rPr/>
        <w:t>el</w:t>
      </w:r>
      <w:r>
        <w:rPr>
          <w:spacing w:val="39"/>
        </w:rPr>
        <w:t> </w:t>
      </w:r>
      <w:r>
        <w:rPr/>
        <w:t>tope</w:t>
      </w:r>
    </w:p>
    <w:p>
      <w:pPr>
        <w:pStyle w:val="BodyText"/>
        <w:spacing w:before="27"/>
        <w:rPr>
          <w:sz w:val="20"/>
        </w:rPr>
      </w:pPr>
      <w:r>
        <w:rPr/>
        <mc:AlternateContent>
          <mc:Choice Requires="wps">
            <w:drawing>
              <wp:anchor distT="0" distB="0" distL="0" distR="0" allowOverlap="1" layoutInCell="1" locked="0" behindDoc="1" simplePos="0" relativeHeight="487590400">
                <wp:simplePos x="0" y="0"/>
                <wp:positionH relativeFrom="page">
                  <wp:posOffset>1016000</wp:posOffset>
                </wp:positionH>
                <wp:positionV relativeFrom="paragraph">
                  <wp:posOffset>186918</wp:posOffset>
                </wp:positionV>
                <wp:extent cx="1828800" cy="127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0pt;margin-top:14.717974pt;width:144pt;height:.1pt;mso-position-horizontal-relative:page;mso-position-vertical-relative:paragraph;z-index:-15726080;mso-wrap-distance-left:0;mso-wrap-distance-right:0" id="docshape11" coordorigin="1600,294" coordsize="2880,0" path="m1600,294l4480,294e" filled="false" stroked="true" strokeweight=".5pt" strokecolor="#000000">
                <v:path arrowok="t"/>
                <v:stroke dashstyle="solid"/>
                <w10:wrap type="topAndBottom"/>
              </v:shape>
            </w:pict>
          </mc:Fallback>
        </mc:AlternateContent>
      </w:r>
    </w:p>
    <w:p>
      <w:pPr>
        <w:spacing w:before="84"/>
        <w:ind w:left="201" w:right="0" w:firstLine="707"/>
        <w:jc w:val="left"/>
        <w:rPr>
          <w:sz w:val="16"/>
        </w:rPr>
      </w:pPr>
      <w:r>
        <w:rPr>
          <w:sz w:val="16"/>
          <w:vertAlign w:val="superscript"/>
        </w:rPr>
        <w:t>2</w:t>
      </w:r>
      <w:r>
        <w:rPr>
          <w:spacing w:val="-3"/>
          <w:sz w:val="16"/>
          <w:vertAlign w:val="baseline"/>
        </w:rPr>
        <w:t> </w:t>
      </w:r>
      <w:r>
        <w:rPr>
          <w:sz w:val="16"/>
          <w:vertAlign w:val="baseline"/>
        </w:rPr>
        <w:t>MATALLANA CAMACHO,</w:t>
      </w:r>
      <w:r>
        <w:rPr>
          <w:spacing w:val="-1"/>
          <w:sz w:val="16"/>
          <w:vertAlign w:val="baseline"/>
        </w:rPr>
        <w:t> </w:t>
      </w:r>
      <w:r>
        <w:rPr>
          <w:sz w:val="16"/>
          <w:vertAlign w:val="baseline"/>
        </w:rPr>
        <w:t>Ernesto.</w:t>
      </w:r>
      <w:r>
        <w:rPr>
          <w:spacing w:val="-2"/>
          <w:sz w:val="16"/>
          <w:vertAlign w:val="baseline"/>
        </w:rPr>
        <w:t> </w:t>
      </w:r>
      <w:r>
        <w:rPr>
          <w:sz w:val="16"/>
          <w:vertAlign w:val="baseline"/>
        </w:rPr>
        <w:t>Manual de</w:t>
      </w:r>
      <w:r>
        <w:rPr>
          <w:spacing w:val="-1"/>
          <w:sz w:val="16"/>
          <w:vertAlign w:val="baseline"/>
        </w:rPr>
        <w:t> </w:t>
      </w:r>
      <w:r>
        <w:rPr>
          <w:sz w:val="16"/>
          <w:vertAlign w:val="baseline"/>
        </w:rPr>
        <w:t>contratación</w:t>
      </w:r>
      <w:r>
        <w:rPr>
          <w:spacing w:val="-1"/>
          <w:sz w:val="16"/>
          <w:vertAlign w:val="baseline"/>
        </w:rPr>
        <w:t> </w:t>
      </w:r>
      <w:r>
        <w:rPr>
          <w:sz w:val="16"/>
          <w:vertAlign w:val="baseline"/>
        </w:rPr>
        <w:t>de</w:t>
      </w:r>
      <w:r>
        <w:rPr>
          <w:spacing w:val="-1"/>
          <w:sz w:val="16"/>
          <w:vertAlign w:val="baseline"/>
        </w:rPr>
        <w:t> </w:t>
      </w:r>
      <w:r>
        <w:rPr>
          <w:sz w:val="16"/>
          <w:vertAlign w:val="baseline"/>
        </w:rPr>
        <w:t>la</w:t>
      </w:r>
      <w:r>
        <w:rPr>
          <w:spacing w:val="-2"/>
          <w:sz w:val="16"/>
          <w:vertAlign w:val="baseline"/>
        </w:rPr>
        <w:t> </w:t>
      </w:r>
      <w:r>
        <w:rPr>
          <w:sz w:val="16"/>
          <w:vertAlign w:val="baseline"/>
        </w:rPr>
        <w:t>administración</w:t>
      </w:r>
      <w:r>
        <w:rPr>
          <w:spacing w:val="-1"/>
          <w:sz w:val="16"/>
          <w:vertAlign w:val="baseline"/>
        </w:rPr>
        <w:t> </w:t>
      </w:r>
      <w:r>
        <w:rPr>
          <w:sz w:val="16"/>
          <w:vertAlign w:val="baseline"/>
        </w:rPr>
        <w:t>pública:</w:t>
      </w:r>
      <w:r>
        <w:rPr>
          <w:spacing w:val="-2"/>
          <w:sz w:val="16"/>
          <w:vertAlign w:val="baseline"/>
        </w:rPr>
        <w:t> </w:t>
      </w:r>
      <w:r>
        <w:rPr>
          <w:sz w:val="16"/>
          <w:vertAlign w:val="baseline"/>
        </w:rPr>
        <w:t>reforma</w:t>
      </w:r>
      <w:r>
        <w:rPr>
          <w:spacing w:val="-2"/>
          <w:sz w:val="16"/>
          <w:vertAlign w:val="baseline"/>
        </w:rPr>
        <w:t> </w:t>
      </w:r>
      <w:r>
        <w:rPr>
          <w:sz w:val="16"/>
          <w:vertAlign w:val="baseline"/>
        </w:rPr>
        <w:t>de</w:t>
      </w:r>
      <w:r>
        <w:rPr>
          <w:spacing w:val="-1"/>
          <w:sz w:val="16"/>
          <w:vertAlign w:val="baseline"/>
        </w:rPr>
        <w:t> </w:t>
      </w:r>
      <w:r>
        <w:rPr>
          <w:sz w:val="16"/>
          <w:vertAlign w:val="baseline"/>
        </w:rPr>
        <w:t>la</w:t>
      </w:r>
      <w:r>
        <w:rPr>
          <w:spacing w:val="-2"/>
          <w:sz w:val="16"/>
          <w:vertAlign w:val="baseline"/>
        </w:rPr>
        <w:t> </w:t>
      </w:r>
      <w:r>
        <w:rPr>
          <w:sz w:val="16"/>
          <w:vertAlign w:val="baseline"/>
        </w:rPr>
        <w:t>Ley</w:t>
      </w:r>
      <w:r>
        <w:rPr>
          <w:spacing w:val="-3"/>
          <w:sz w:val="16"/>
          <w:vertAlign w:val="baseline"/>
        </w:rPr>
        <w:t> </w:t>
      </w:r>
      <w:r>
        <w:rPr>
          <w:sz w:val="16"/>
          <w:vertAlign w:val="baseline"/>
        </w:rPr>
        <w:t>80</w:t>
      </w:r>
      <w:r>
        <w:rPr>
          <w:spacing w:val="-2"/>
          <w:sz w:val="16"/>
          <w:vertAlign w:val="baseline"/>
        </w:rPr>
        <w:t> </w:t>
      </w:r>
      <w:r>
        <w:rPr>
          <w:sz w:val="16"/>
          <w:vertAlign w:val="baseline"/>
        </w:rPr>
        <w:t>de 1993. 4ª edición. Bogotá: Universidad Externado de Colombia, 2015. p. 971</w:t>
      </w:r>
    </w:p>
    <w:p>
      <w:pPr>
        <w:spacing w:after="0"/>
        <w:jc w:val="left"/>
        <w:rPr>
          <w:sz w:val="16"/>
        </w:rPr>
        <w:sectPr>
          <w:pgSz w:w="12240" w:h="15840"/>
          <w:pgMar w:header="0" w:footer="2775" w:top="1360" w:bottom="2960" w:left="1400" w:right="580"/>
        </w:sectPr>
      </w:pPr>
    </w:p>
    <w:p>
      <w:pPr>
        <w:pStyle w:val="BodyText"/>
        <w:spacing w:line="259" w:lineRule="auto" w:before="182"/>
        <w:ind w:left="201" w:right="1040"/>
      </w:pPr>
      <w:r>
        <w:rPr/>
        <w:t>establecido</w:t>
      </w:r>
      <w:r>
        <w:rPr>
          <w:spacing w:val="22"/>
        </w:rPr>
        <w:t> </w:t>
      </w:r>
      <w:r>
        <w:rPr/>
        <w:t>en</w:t>
      </w:r>
      <w:r>
        <w:rPr>
          <w:spacing w:val="20"/>
        </w:rPr>
        <w:t> </w:t>
      </w:r>
      <w:r>
        <w:rPr/>
        <w:t>el</w:t>
      </w:r>
      <w:r>
        <w:rPr>
          <w:spacing w:val="21"/>
        </w:rPr>
        <w:t> </w:t>
      </w:r>
      <w:r>
        <w:rPr/>
        <w:t>inciso</w:t>
      </w:r>
      <w:r>
        <w:rPr>
          <w:spacing w:val="23"/>
        </w:rPr>
        <w:t> </w:t>
      </w:r>
      <w:r>
        <w:rPr/>
        <w:t>segundo</w:t>
      </w:r>
      <w:r>
        <w:rPr>
          <w:spacing w:val="24"/>
        </w:rPr>
        <w:t> </w:t>
      </w:r>
      <w:r>
        <w:rPr/>
        <w:t>del</w:t>
      </w:r>
      <w:r>
        <w:rPr>
          <w:spacing w:val="24"/>
        </w:rPr>
        <w:t> </w:t>
      </w:r>
      <w:r>
        <w:rPr/>
        <w:t>parágrafo</w:t>
      </w:r>
      <w:r>
        <w:rPr>
          <w:spacing w:val="25"/>
        </w:rPr>
        <w:t> </w:t>
      </w:r>
      <w:r>
        <w:rPr/>
        <w:t>del</w:t>
      </w:r>
      <w:r>
        <w:rPr>
          <w:spacing w:val="24"/>
        </w:rPr>
        <w:t> </w:t>
      </w:r>
      <w:r>
        <w:rPr/>
        <w:t>artículo</w:t>
      </w:r>
      <w:r>
        <w:rPr>
          <w:spacing w:val="22"/>
        </w:rPr>
        <w:t> </w:t>
      </w:r>
      <w:r>
        <w:rPr/>
        <w:t>40</w:t>
      </w:r>
      <w:r>
        <w:rPr>
          <w:spacing w:val="22"/>
        </w:rPr>
        <w:t> </w:t>
      </w:r>
      <w:r>
        <w:rPr/>
        <w:t>de</w:t>
      </w:r>
      <w:r>
        <w:rPr>
          <w:spacing w:val="22"/>
        </w:rPr>
        <w:t> </w:t>
      </w:r>
      <w:r>
        <w:rPr/>
        <w:t>la</w:t>
      </w:r>
      <w:r>
        <w:rPr>
          <w:spacing w:val="20"/>
        </w:rPr>
        <w:t> </w:t>
      </w:r>
      <w:r>
        <w:rPr/>
        <w:t>Ley</w:t>
      </w:r>
      <w:r>
        <w:rPr>
          <w:spacing w:val="22"/>
        </w:rPr>
        <w:t> </w:t>
      </w:r>
      <w:r>
        <w:rPr/>
        <w:t>80</w:t>
      </w:r>
      <w:r>
        <w:rPr>
          <w:spacing w:val="22"/>
        </w:rPr>
        <w:t> </w:t>
      </w:r>
      <w:r>
        <w:rPr/>
        <w:t>de </w:t>
      </w:r>
      <w:r>
        <w:rPr>
          <w:spacing w:val="-2"/>
        </w:rPr>
        <w:t>1993.</w:t>
      </w:r>
    </w:p>
    <w:p>
      <w:pPr>
        <w:pStyle w:val="BodyText"/>
        <w:spacing w:line="259" w:lineRule="auto" w:before="118"/>
        <w:ind w:left="201" w:right="1080" w:firstLine="707"/>
        <w:jc w:val="both"/>
      </w:pPr>
      <w:r>
        <w:rPr/>
        <w:t>Pero, el hecho de que el artículo 85 de la Ley 1474 de 2011 disponga que no aplica el límite previsto en el parágrafo del artículo 40 de la Ley 80 de 1993 respecto de los contratos que tengan por objeto la interventoría no significa que la posibilidad de incrementar su valor sea absoluta. Como lo señaló la Corte Constitucional en la Sentencia C-300 de 2012, las adiciones de los contratos estatales siempre deben respetar el principio de planeación. Adicionalmente, la entidad</w:t>
      </w:r>
      <w:r>
        <w:rPr>
          <w:spacing w:val="-1"/>
        </w:rPr>
        <w:t> </w:t>
      </w:r>
      <w:r>
        <w:rPr/>
        <w:t>estatal</w:t>
      </w:r>
      <w:r>
        <w:rPr>
          <w:spacing w:val="-2"/>
        </w:rPr>
        <w:t> </w:t>
      </w:r>
      <w:r>
        <w:rPr/>
        <w:t>debe</w:t>
      </w:r>
      <w:r>
        <w:rPr>
          <w:spacing w:val="-3"/>
        </w:rPr>
        <w:t> </w:t>
      </w:r>
      <w:r>
        <w:rPr/>
        <w:t>garantizar</w:t>
      </w:r>
      <w:r>
        <w:rPr>
          <w:spacing w:val="-1"/>
        </w:rPr>
        <w:t> </w:t>
      </w:r>
      <w:r>
        <w:rPr/>
        <w:t>los principios de la</w:t>
      </w:r>
      <w:r>
        <w:rPr>
          <w:spacing w:val="-1"/>
        </w:rPr>
        <w:t> </w:t>
      </w:r>
      <w:r>
        <w:rPr/>
        <w:t>función</w:t>
      </w:r>
      <w:r>
        <w:rPr>
          <w:spacing w:val="-1"/>
        </w:rPr>
        <w:t> </w:t>
      </w:r>
      <w:r>
        <w:rPr/>
        <w:t>administrativa</w:t>
      </w:r>
      <w:r>
        <w:rPr>
          <w:spacing w:val="-1"/>
        </w:rPr>
        <w:t> </w:t>
      </w:r>
      <w:r>
        <w:rPr/>
        <w:t>y</w:t>
      </w:r>
      <w:r>
        <w:rPr>
          <w:spacing w:val="-2"/>
        </w:rPr>
        <w:t> </w:t>
      </w:r>
      <w:r>
        <w:rPr/>
        <w:t>de la gestión fiscal al momento de autorizar las adiciones de los contratos de </w:t>
      </w:r>
      <w:r>
        <w:rPr>
          <w:spacing w:val="-2"/>
        </w:rPr>
        <w:t>interventoría.</w:t>
      </w:r>
    </w:p>
    <w:p>
      <w:pPr>
        <w:pStyle w:val="BodyText"/>
        <w:spacing w:line="276" w:lineRule="auto" w:before="157"/>
        <w:ind w:left="201" w:right="1082" w:firstLine="719"/>
        <w:jc w:val="both"/>
      </w:pPr>
      <w:r>
        <w:rPr/>
        <w:t>Con base en las anteriores consideraciones, es posible afirmar que la normativa</w:t>
      </w:r>
      <w:r>
        <w:rPr>
          <w:spacing w:val="-15"/>
        </w:rPr>
        <w:t> </w:t>
      </w:r>
      <w:r>
        <w:rPr/>
        <w:t>aplicable</w:t>
      </w:r>
      <w:r>
        <w:rPr>
          <w:spacing w:val="-15"/>
        </w:rPr>
        <w:t> </w:t>
      </w:r>
      <w:r>
        <w:rPr/>
        <w:t>a</w:t>
      </w:r>
      <w:r>
        <w:rPr>
          <w:spacing w:val="-17"/>
        </w:rPr>
        <w:t> </w:t>
      </w:r>
      <w:r>
        <w:rPr/>
        <w:t>la</w:t>
      </w:r>
      <w:r>
        <w:rPr>
          <w:spacing w:val="-18"/>
        </w:rPr>
        <w:t> </w:t>
      </w:r>
      <w:r>
        <w:rPr/>
        <w:t>prórroga</w:t>
      </w:r>
      <w:r>
        <w:rPr>
          <w:spacing w:val="-15"/>
        </w:rPr>
        <w:t> </w:t>
      </w:r>
      <w:r>
        <w:rPr/>
        <w:t>y</w:t>
      </w:r>
      <w:r>
        <w:rPr>
          <w:spacing w:val="-15"/>
        </w:rPr>
        <w:t> </w:t>
      </w:r>
      <w:r>
        <w:rPr/>
        <w:t>adición</w:t>
      </w:r>
      <w:r>
        <w:rPr>
          <w:spacing w:val="-15"/>
        </w:rPr>
        <w:t> </w:t>
      </w:r>
      <w:r>
        <w:rPr/>
        <w:t>de</w:t>
      </w:r>
      <w:r>
        <w:rPr>
          <w:spacing w:val="-16"/>
        </w:rPr>
        <w:t> </w:t>
      </w:r>
      <w:r>
        <w:rPr/>
        <w:t>los</w:t>
      </w:r>
      <w:r>
        <w:rPr>
          <w:spacing w:val="-16"/>
        </w:rPr>
        <w:t> </w:t>
      </w:r>
      <w:r>
        <w:rPr/>
        <w:t>contratos</w:t>
      </w:r>
      <w:r>
        <w:rPr>
          <w:spacing w:val="-14"/>
        </w:rPr>
        <w:t> </w:t>
      </w:r>
      <w:r>
        <w:rPr/>
        <w:t>de</w:t>
      </w:r>
      <w:r>
        <w:rPr>
          <w:spacing w:val="-16"/>
        </w:rPr>
        <w:t> </w:t>
      </w:r>
      <w:r>
        <w:rPr/>
        <w:t>interventoría</w:t>
      </w:r>
      <w:r>
        <w:rPr>
          <w:spacing w:val="-16"/>
        </w:rPr>
        <w:t> </w:t>
      </w:r>
      <w:r>
        <w:rPr/>
        <w:t>prevé una</w:t>
      </w:r>
      <w:r>
        <w:rPr>
          <w:spacing w:val="-20"/>
        </w:rPr>
        <w:t> </w:t>
      </w:r>
      <w:r>
        <w:rPr/>
        <w:t>clara</w:t>
      </w:r>
      <w:r>
        <w:rPr>
          <w:spacing w:val="-19"/>
        </w:rPr>
        <w:t> </w:t>
      </w:r>
      <w:r>
        <w:rPr/>
        <w:t>y</w:t>
      </w:r>
      <w:r>
        <w:rPr>
          <w:spacing w:val="-19"/>
        </w:rPr>
        <w:t> </w:t>
      </w:r>
      <w:r>
        <w:rPr/>
        <w:t>expresa</w:t>
      </w:r>
      <w:r>
        <w:rPr>
          <w:spacing w:val="-20"/>
        </w:rPr>
        <w:t> </w:t>
      </w:r>
      <w:r>
        <w:rPr/>
        <w:t>excepción,</w:t>
      </w:r>
      <w:r>
        <w:rPr>
          <w:spacing w:val="-19"/>
        </w:rPr>
        <w:t> </w:t>
      </w:r>
      <w:r>
        <w:rPr/>
        <w:t>contenida</w:t>
      </w:r>
      <w:r>
        <w:rPr>
          <w:spacing w:val="-20"/>
        </w:rPr>
        <w:t> </w:t>
      </w:r>
      <w:r>
        <w:rPr/>
        <w:t>en</w:t>
      </w:r>
      <w:r>
        <w:rPr>
          <w:spacing w:val="-19"/>
        </w:rPr>
        <w:t> </w:t>
      </w:r>
      <w:r>
        <w:rPr/>
        <w:t>el</w:t>
      </w:r>
      <w:r>
        <w:rPr>
          <w:spacing w:val="-19"/>
        </w:rPr>
        <w:t> </w:t>
      </w:r>
      <w:r>
        <w:rPr/>
        <w:t>artículo</w:t>
      </w:r>
      <w:r>
        <w:rPr>
          <w:spacing w:val="-20"/>
        </w:rPr>
        <w:t> </w:t>
      </w:r>
      <w:r>
        <w:rPr/>
        <w:t>85</w:t>
      </w:r>
      <w:r>
        <w:rPr>
          <w:spacing w:val="-19"/>
        </w:rPr>
        <w:t> </w:t>
      </w:r>
      <w:r>
        <w:rPr/>
        <w:t>de</w:t>
      </w:r>
      <w:r>
        <w:rPr>
          <w:spacing w:val="-19"/>
        </w:rPr>
        <w:t> </w:t>
      </w:r>
      <w:r>
        <w:rPr/>
        <w:t>la</w:t>
      </w:r>
      <w:r>
        <w:rPr>
          <w:spacing w:val="-20"/>
        </w:rPr>
        <w:t> </w:t>
      </w:r>
      <w:r>
        <w:rPr/>
        <w:t>Ley</w:t>
      </w:r>
      <w:r>
        <w:rPr>
          <w:spacing w:val="-19"/>
        </w:rPr>
        <w:t> </w:t>
      </w:r>
      <w:r>
        <w:rPr/>
        <w:t>1474</w:t>
      </w:r>
      <w:r>
        <w:rPr>
          <w:spacing w:val="-17"/>
        </w:rPr>
        <w:t> </w:t>
      </w:r>
      <w:r>
        <w:rPr/>
        <w:t>de</w:t>
      </w:r>
      <w:r>
        <w:rPr>
          <w:spacing w:val="-18"/>
        </w:rPr>
        <w:t> </w:t>
      </w:r>
      <w:r>
        <w:rPr/>
        <w:t>2011, según la cual no es aplicable la regla que las limita a un tope máximo del 50% del valor inicial del contrato. En efecto, el supuesto normativo del artículo 85 materializa la “continuidad de la interventoría”, en virtud de la cual dichos contratos “podrán prorrogarse por el mismo plazo que se haya prorrogado el contrato objeto de vigilancia. En tal caso el valor podrá ajustarse en atención a las</w:t>
      </w:r>
      <w:r>
        <w:rPr>
          <w:spacing w:val="-7"/>
        </w:rPr>
        <w:t> </w:t>
      </w:r>
      <w:r>
        <w:rPr/>
        <w:t>obligaciones</w:t>
      </w:r>
      <w:r>
        <w:rPr>
          <w:spacing w:val="-4"/>
        </w:rPr>
        <w:t> </w:t>
      </w:r>
      <w:r>
        <w:rPr/>
        <w:t>del</w:t>
      </w:r>
      <w:r>
        <w:rPr>
          <w:spacing w:val="-5"/>
        </w:rPr>
        <w:t> </w:t>
      </w:r>
      <w:r>
        <w:rPr/>
        <w:t>objeto</w:t>
      </w:r>
      <w:r>
        <w:rPr>
          <w:spacing w:val="-7"/>
        </w:rPr>
        <w:t> </w:t>
      </w:r>
      <w:r>
        <w:rPr/>
        <w:t>de</w:t>
      </w:r>
      <w:r>
        <w:rPr>
          <w:spacing w:val="-7"/>
        </w:rPr>
        <w:t> </w:t>
      </w:r>
      <w:r>
        <w:rPr/>
        <w:t>interventoría,</w:t>
      </w:r>
      <w:r>
        <w:rPr>
          <w:spacing w:val="-5"/>
        </w:rPr>
        <w:t> </w:t>
      </w:r>
      <w:r>
        <w:rPr/>
        <w:t>sin</w:t>
      </w:r>
      <w:r>
        <w:rPr>
          <w:spacing w:val="-6"/>
        </w:rPr>
        <w:t> </w:t>
      </w:r>
      <w:r>
        <w:rPr/>
        <w:t>que</w:t>
      </w:r>
      <w:r>
        <w:rPr>
          <w:spacing w:val="-7"/>
        </w:rPr>
        <w:t> </w:t>
      </w:r>
      <w:r>
        <w:rPr/>
        <w:t>resulte</w:t>
      </w:r>
      <w:r>
        <w:rPr>
          <w:spacing w:val="-6"/>
        </w:rPr>
        <w:t> </w:t>
      </w:r>
      <w:r>
        <w:rPr/>
        <w:t>aplicable</w:t>
      </w:r>
      <w:r>
        <w:rPr>
          <w:spacing w:val="-6"/>
        </w:rPr>
        <w:t> </w:t>
      </w:r>
      <w:r>
        <w:rPr/>
        <w:t>lo</w:t>
      </w:r>
      <w:r>
        <w:rPr>
          <w:spacing w:val="-7"/>
        </w:rPr>
        <w:t> </w:t>
      </w:r>
      <w:r>
        <w:rPr/>
        <w:t>dispuesto en</w:t>
      </w:r>
      <w:r>
        <w:rPr>
          <w:spacing w:val="-8"/>
        </w:rPr>
        <w:t> </w:t>
      </w:r>
      <w:r>
        <w:rPr/>
        <w:t>el</w:t>
      </w:r>
      <w:r>
        <w:rPr>
          <w:spacing w:val="-10"/>
        </w:rPr>
        <w:t> </w:t>
      </w:r>
      <w:r>
        <w:rPr/>
        <w:t>parágrafo</w:t>
      </w:r>
      <w:r>
        <w:rPr>
          <w:spacing w:val="-7"/>
        </w:rPr>
        <w:t> </w:t>
      </w:r>
      <w:r>
        <w:rPr/>
        <w:t>del</w:t>
      </w:r>
      <w:r>
        <w:rPr>
          <w:spacing w:val="-8"/>
        </w:rPr>
        <w:t> </w:t>
      </w:r>
      <w:r>
        <w:rPr/>
        <w:t>artículo</w:t>
      </w:r>
      <w:r>
        <w:rPr>
          <w:spacing w:val="-8"/>
        </w:rPr>
        <w:t> </w:t>
      </w:r>
      <w:r>
        <w:rPr/>
        <w:t>40</w:t>
      </w:r>
      <w:r>
        <w:rPr>
          <w:spacing w:val="-9"/>
        </w:rPr>
        <w:t> </w:t>
      </w:r>
      <w:r>
        <w:rPr/>
        <w:t>de</w:t>
      </w:r>
      <w:r>
        <w:rPr>
          <w:spacing w:val="-10"/>
        </w:rPr>
        <w:t> </w:t>
      </w:r>
      <w:r>
        <w:rPr/>
        <w:t>la</w:t>
      </w:r>
      <w:r>
        <w:rPr>
          <w:spacing w:val="-9"/>
        </w:rPr>
        <w:t> </w:t>
      </w:r>
      <w:r>
        <w:rPr/>
        <w:t>Ley</w:t>
      </w:r>
      <w:r>
        <w:rPr>
          <w:spacing w:val="-9"/>
        </w:rPr>
        <w:t> </w:t>
      </w:r>
      <w:r>
        <w:rPr/>
        <w:t>80</w:t>
      </w:r>
      <w:r>
        <w:rPr>
          <w:spacing w:val="-9"/>
        </w:rPr>
        <w:t> </w:t>
      </w:r>
      <w:r>
        <w:rPr/>
        <w:t>de</w:t>
      </w:r>
      <w:r>
        <w:rPr>
          <w:spacing w:val="-10"/>
        </w:rPr>
        <w:t> </w:t>
      </w:r>
      <w:r>
        <w:rPr/>
        <w:t>1993”.</w:t>
      </w:r>
      <w:r>
        <w:rPr>
          <w:spacing w:val="-8"/>
        </w:rPr>
        <w:t> </w:t>
      </w:r>
      <w:r>
        <w:rPr/>
        <w:t>En</w:t>
      </w:r>
      <w:r>
        <w:rPr>
          <w:spacing w:val="-8"/>
        </w:rPr>
        <w:t> </w:t>
      </w:r>
      <w:r>
        <w:rPr/>
        <w:t>tal</w:t>
      </w:r>
      <w:r>
        <w:rPr>
          <w:spacing w:val="-10"/>
        </w:rPr>
        <w:t> </w:t>
      </w:r>
      <w:r>
        <w:rPr/>
        <w:t>sentido,</w:t>
      </w:r>
      <w:r>
        <w:rPr>
          <w:spacing w:val="-3"/>
        </w:rPr>
        <w:t> </w:t>
      </w:r>
      <w:r>
        <w:rPr/>
        <w:t>siempre</w:t>
      </w:r>
      <w:r>
        <w:rPr>
          <w:spacing w:val="-8"/>
        </w:rPr>
        <w:t> </w:t>
      </w:r>
      <w:r>
        <w:rPr/>
        <w:t>que el</w:t>
      </w:r>
      <w:r>
        <w:rPr>
          <w:spacing w:val="-20"/>
        </w:rPr>
        <w:t> </w:t>
      </w:r>
      <w:r>
        <w:rPr/>
        <w:t>contrato</w:t>
      </w:r>
      <w:r>
        <w:rPr>
          <w:spacing w:val="-19"/>
        </w:rPr>
        <w:t> </w:t>
      </w:r>
      <w:r>
        <w:rPr/>
        <w:t>a</w:t>
      </w:r>
      <w:r>
        <w:rPr>
          <w:spacing w:val="-19"/>
        </w:rPr>
        <w:t> </w:t>
      </w:r>
      <w:r>
        <w:rPr/>
        <w:t>adicionar</w:t>
      </w:r>
      <w:r>
        <w:rPr>
          <w:spacing w:val="-20"/>
        </w:rPr>
        <w:t> </w:t>
      </w:r>
      <w:r>
        <w:rPr/>
        <w:t>sea</w:t>
      </w:r>
      <w:r>
        <w:rPr>
          <w:spacing w:val="-19"/>
        </w:rPr>
        <w:t> </w:t>
      </w:r>
      <w:r>
        <w:rPr/>
        <w:t>de</w:t>
      </w:r>
      <w:r>
        <w:rPr>
          <w:spacing w:val="-20"/>
        </w:rPr>
        <w:t> </w:t>
      </w:r>
      <w:r>
        <w:rPr/>
        <w:t>interventoría,</w:t>
      </w:r>
      <w:r>
        <w:rPr>
          <w:spacing w:val="-19"/>
        </w:rPr>
        <w:t> </w:t>
      </w:r>
      <w:r>
        <w:rPr/>
        <w:t>esto</w:t>
      </w:r>
      <w:r>
        <w:rPr>
          <w:spacing w:val="-19"/>
        </w:rPr>
        <w:t> </w:t>
      </w:r>
      <w:r>
        <w:rPr/>
        <w:t>es,</w:t>
      </w:r>
      <w:r>
        <w:rPr>
          <w:spacing w:val="-20"/>
        </w:rPr>
        <w:t> </w:t>
      </w:r>
      <w:r>
        <w:rPr/>
        <w:t>que</w:t>
      </w:r>
      <w:r>
        <w:rPr>
          <w:spacing w:val="-19"/>
        </w:rPr>
        <w:t> </w:t>
      </w:r>
      <w:r>
        <w:rPr/>
        <w:t>tenga</w:t>
      </w:r>
      <w:r>
        <w:rPr>
          <w:spacing w:val="-19"/>
        </w:rPr>
        <w:t> </w:t>
      </w:r>
      <w:r>
        <w:rPr/>
        <w:t>como</w:t>
      </w:r>
      <w:r>
        <w:rPr>
          <w:spacing w:val="-20"/>
        </w:rPr>
        <w:t> </w:t>
      </w:r>
      <w:r>
        <w:rPr/>
        <w:t>objeto</w:t>
      </w:r>
      <w:r>
        <w:rPr>
          <w:spacing w:val="-19"/>
        </w:rPr>
        <w:t> </w:t>
      </w:r>
      <w:r>
        <w:rPr/>
        <w:t>vigilar la adecuada ejecución de uno u otros contratos estatales, en los términos establecidos</w:t>
      </w:r>
      <w:r>
        <w:rPr>
          <w:spacing w:val="-9"/>
        </w:rPr>
        <w:t> </w:t>
      </w:r>
      <w:r>
        <w:rPr/>
        <w:t>en</w:t>
      </w:r>
      <w:r>
        <w:rPr>
          <w:spacing w:val="-11"/>
        </w:rPr>
        <w:t> </w:t>
      </w:r>
      <w:r>
        <w:rPr/>
        <w:t>el</w:t>
      </w:r>
      <w:r>
        <w:rPr>
          <w:spacing w:val="-8"/>
        </w:rPr>
        <w:t> </w:t>
      </w:r>
      <w:r>
        <w:rPr/>
        <w:t>artículo</w:t>
      </w:r>
      <w:r>
        <w:rPr>
          <w:spacing w:val="-8"/>
        </w:rPr>
        <w:t> </w:t>
      </w:r>
      <w:r>
        <w:rPr/>
        <w:t>83</w:t>
      </w:r>
      <w:r>
        <w:rPr>
          <w:spacing w:val="-7"/>
        </w:rPr>
        <w:t> </w:t>
      </w:r>
      <w:r>
        <w:rPr/>
        <w:t>de</w:t>
      </w:r>
      <w:r>
        <w:rPr>
          <w:spacing w:val="-7"/>
        </w:rPr>
        <w:t> </w:t>
      </w:r>
      <w:r>
        <w:rPr/>
        <w:t>la</w:t>
      </w:r>
      <w:r>
        <w:rPr>
          <w:spacing w:val="-11"/>
        </w:rPr>
        <w:t> </w:t>
      </w:r>
      <w:r>
        <w:rPr/>
        <w:t>Ley</w:t>
      </w:r>
      <w:r>
        <w:rPr>
          <w:spacing w:val="-11"/>
        </w:rPr>
        <w:t> </w:t>
      </w:r>
      <w:r>
        <w:rPr/>
        <w:t>1474</w:t>
      </w:r>
      <w:r>
        <w:rPr>
          <w:spacing w:val="-6"/>
        </w:rPr>
        <w:t> </w:t>
      </w:r>
      <w:r>
        <w:rPr/>
        <w:t>de</w:t>
      </w:r>
      <w:r>
        <w:rPr>
          <w:spacing w:val="-10"/>
        </w:rPr>
        <w:t> </w:t>
      </w:r>
      <w:r>
        <w:rPr/>
        <w:t>2011,</w:t>
      </w:r>
      <w:r>
        <w:rPr>
          <w:spacing w:val="-6"/>
        </w:rPr>
        <w:t> </w:t>
      </w:r>
      <w:r>
        <w:rPr/>
        <w:t>resulta</w:t>
      </w:r>
      <w:r>
        <w:rPr>
          <w:spacing w:val="-10"/>
        </w:rPr>
        <w:t> </w:t>
      </w:r>
      <w:r>
        <w:rPr/>
        <w:t>aplicable</w:t>
      </w:r>
      <w:r>
        <w:rPr>
          <w:spacing w:val="-9"/>
        </w:rPr>
        <w:t> </w:t>
      </w:r>
      <w:r>
        <w:rPr/>
        <w:t>el</w:t>
      </w:r>
      <w:r>
        <w:rPr>
          <w:spacing w:val="-8"/>
        </w:rPr>
        <w:t> </w:t>
      </w:r>
      <w:r>
        <w:rPr/>
        <w:t>artículo 85 de la Ley 1474 de 2011 y sería posible adicionar el contrato de interventoría en más del 50% de su valor inicial.</w:t>
      </w:r>
    </w:p>
    <w:p>
      <w:pPr>
        <w:pStyle w:val="BodyText"/>
        <w:spacing w:line="276" w:lineRule="auto" w:before="119"/>
        <w:ind w:left="201" w:right="1085" w:firstLine="707"/>
        <w:jc w:val="both"/>
        <w:rPr>
          <w:rFonts w:ascii="Arial MT" w:hAnsi="Arial MT"/>
        </w:rPr>
      </w:pPr>
      <w:r>
        <w:rPr/>
        <w:t>En todo caso, corresponderá a cada entidad estatal analizar la viabilidad técnica, jurídica y financiera de adicionar determinado contrato estatal en </w:t>
      </w:r>
      <w:r>
        <w:rPr>
          <w:spacing w:val="-2"/>
        </w:rPr>
        <w:t>particular</w:t>
      </w:r>
      <w:r>
        <w:rPr>
          <w:rFonts w:ascii="Arial MT" w:hAnsi="Arial MT"/>
          <w:spacing w:val="-2"/>
        </w:rPr>
        <w:t>.</w:t>
      </w:r>
    </w:p>
    <w:p>
      <w:pPr>
        <w:pStyle w:val="BodyText"/>
        <w:spacing w:line="276" w:lineRule="auto" w:before="121"/>
        <w:ind w:left="201" w:right="1083" w:firstLine="707"/>
        <w:jc w:val="both"/>
      </w:pPr>
      <w:r>
        <w:rPr/>
        <w:t>Teniendo de presente que se pueden adicionar recursos en la prórroga de un contrato de interventoría, corresponderá a la entidad estatal analizar la viabilidad</w:t>
      </w:r>
      <w:r>
        <w:rPr>
          <w:spacing w:val="-4"/>
        </w:rPr>
        <w:t> </w:t>
      </w:r>
      <w:r>
        <w:rPr/>
        <w:t>financiera, técnica</w:t>
      </w:r>
      <w:r>
        <w:rPr>
          <w:spacing w:val="-8"/>
        </w:rPr>
        <w:t> </w:t>
      </w:r>
      <w:r>
        <w:rPr/>
        <w:t>y</w:t>
      </w:r>
      <w:r>
        <w:rPr>
          <w:spacing w:val="-7"/>
        </w:rPr>
        <w:t> </w:t>
      </w:r>
      <w:r>
        <w:rPr/>
        <w:t>jurídica</w:t>
      </w:r>
      <w:r>
        <w:rPr>
          <w:spacing w:val="-2"/>
        </w:rPr>
        <w:t> </w:t>
      </w:r>
      <w:r>
        <w:rPr/>
        <w:t>de</w:t>
      </w:r>
      <w:r>
        <w:rPr>
          <w:spacing w:val="-5"/>
        </w:rPr>
        <w:t> </w:t>
      </w:r>
      <w:r>
        <w:rPr/>
        <w:t>la</w:t>
      </w:r>
      <w:r>
        <w:rPr>
          <w:spacing w:val="-4"/>
        </w:rPr>
        <w:t> </w:t>
      </w:r>
      <w:r>
        <w:rPr/>
        <w:t>adición</w:t>
      </w:r>
      <w:r>
        <w:rPr>
          <w:spacing w:val="-4"/>
        </w:rPr>
        <w:t> </w:t>
      </w:r>
      <w:r>
        <w:rPr/>
        <w:t>presupuestal</w:t>
      </w:r>
      <w:r>
        <w:rPr>
          <w:spacing w:val="-2"/>
        </w:rPr>
        <w:t> </w:t>
      </w:r>
      <w:r>
        <w:rPr/>
        <w:t>de</w:t>
      </w:r>
      <w:r>
        <w:rPr>
          <w:spacing w:val="-2"/>
        </w:rPr>
        <w:t> </w:t>
      </w:r>
      <w:r>
        <w:rPr/>
        <w:t>acuerdo</w:t>
      </w:r>
      <w:r>
        <w:rPr>
          <w:spacing w:val="-3"/>
        </w:rPr>
        <w:t> </w:t>
      </w:r>
      <w:r>
        <w:rPr/>
        <w:t>con el tiempo de la prórroga del contrato vigilado. En estas adiciones en el tiempo</w:t>
      </w:r>
      <w:r>
        <w:rPr>
          <w:spacing w:val="40"/>
        </w:rPr>
        <w:t> </w:t>
      </w:r>
      <w:r>
        <w:rPr/>
        <w:t>de un contrato de interventoría no se debe afectar el equilibrio económico en el contrato estatal, por consiguiente se deben adicionar los recursos que se</w:t>
      </w:r>
    </w:p>
    <w:p>
      <w:pPr>
        <w:spacing w:after="0" w:line="276" w:lineRule="auto"/>
        <w:jc w:val="both"/>
        <w:sectPr>
          <w:pgSz w:w="12240" w:h="15840"/>
          <w:pgMar w:header="0" w:footer="2775" w:top="1360" w:bottom="2960" w:left="1400" w:right="580"/>
        </w:sectPr>
      </w:pPr>
    </w:p>
    <w:p>
      <w:pPr>
        <w:pStyle w:val="BodyText"/>
        <w:spacing w:line="276" w:lineRule="auto" w:before="182"/>
        <w:ind w:left="201" w:right="1086"/>
        <w:jc w:val="both"/>
      </w:pPr>
      <w:r>
        <w:rPr/>
        <w:t>requieren</w:t>
      </w:r>
      <w:r>
        <w:rPr>
          <w:spacing w:val="-20"/>
        </w:rPr>
        <w:t> </w:t>
      </w:r>
      <w:r>
        <w:rPr/>
        <w:t>para</w:t>
      </w:r>
      <w:r>
        <w:rPr>
          <w:spacing w:val="-19"/>
        </w:rPr>
        <w:t> </w:t>
      </w:r>
      <w:r>
        <w:rPr/>
        <w:t>que</w:t>
      </w:r>
      <w:r>
        <w:rPr>
          <w:spacing w:val="-19"/>
        </w:rPr>
        <w:t> </w:t>
      </w:r>
      <w:r>
        <w:rPr/>
        <w:t>se</w:t>
      </w:r>
      <w:r>
        <w:rPr>
          <w:spacing w:val="-20"/>
        </w:rPr>
        <w:t> </w:t>
      </w:r>
      <w:r>
        <w:rPr/>
        <w:t>ejecute</w:t>
      </w:r>
      <w:r>
        <w:rPr>
          <w:spacing w:val="-19"/>
        </w:rPr>
        <w:t> </w:t>
      </w:r>
      <w:r>
        <w:rPr/>
        <w:t>la</w:t>
      </w:r>
      <w:r>
        <w:rPr>
          <w:spacing w:val="-20"/>
        </w:rPr>
        <w:t> </w:t>
      </w:r>
      <w:r>
        <w:rPr/>
        <w:t>prórroga;</w:t>
      </w:r>
      <w:r>
        <w:rPr>
          <w:spacing w:val="-19"/>
        </w:rPr>
        <w:t> </w:t>
      </w:r>
      <w:r>
        <w:rPr/>
        <w:t>en</w:t>
      </w:r>
      <w:r>
        <w:rPr>
          <w:spacing w:val="-19"/>
        </w:rPr>
        <w:t> </w:t>
      </w:r>
      <w:r>
        <w:rPr/>
        <w:t>casos</w:t>
      </w:r>
      <w:r>
        <w:rPr>
          <w:spacing w:val="-20"/>
        </w:rPr>
        <w:t> </w:t>
      </w:r>
      <w:r>
        <w:rPr/>
        <w:t>excepcionales</w:t>
      </w:r>
      <w:r>
        <w:rPr>
          <w:spacing w:val="-19"/>
        </w:rPr>
        <w:t> </w:t>
      </w:r>
      <w:r>
        <w:rPr/>
        <w:t>no</w:t>
      </w:r>
      <w:r>
        <w:rPr>
          <w:spacing w:val="-19"/>
        </w:rPr>
        <w:t> </w:t>
      </w:r>
      <w:r>
        <w:rPr/>
        <w:t>se</w:t>
      </w:r>
      <w:r>
        <w:rPr>
          <w:spacing w:val="-20"/>
        </w:rPr>
        <w:t> </w:t>
      </w:r>
      <w:r>
        <w:rPr/>
        <w:t>adicionan recursos como por ejemplo si no se han ejecutado todo el presupuesto del contrato</w:t>
      </w:r>
      <w:r>
        <w:rPr>
          <w:spacing w:val="-6"/>
        </w:rPr>
        <w:t> </w:t>
      </w:r>
      <w:r>
        <w:rPr/>
        <w:t>de</w:t>
      </w:r>
      <w:r>
        <w:rPr>
          <w:spacing w:val="-6"/>
        </w:rPr>
        <w:t> </w:t>
      </w:r>
      <w:r>
        <w:rPr/>
        <w:t>interventoría</w:t>
      </w:r>
      <w:r>
        <w:rPr>
          <w:spacing w:val="-7"/>
        </w:rPr>
        <w:t> </w:t>
      </w:r>
      <w:r>
        <w:rPr/>
        <w:t>y</w:t>
      </w:r>
      <w:r>
        <w:rPr>
          <w:spacing w:val="-5"/>
        </w:rPr>
        <w:t> </w:t>
      </w:r>
      <w:r>
        <w:rPr/>
        <w:t>los</w:t>
      </w:r>
      <w:r>
        <w:rPr>
          <w:spacing w:val="-6"/>
        </w:rPr>
        <w:t> </w:t>
      </w:r>
      <w:r>
        <w:rPr/>
        <w:t>recursos</w:t>
      </w:r>
      <w:r>
        <w:rPr>
          <w:spacing w:val="-3"/>
        </w:rPr>
        <w:t> </w:t>
      </w:r>
      <w:r>
        <w:rPr/>
        <w:t>no</w:t>
      </w:r>
      <w:r>
        <w:rPr>
          <w:spacing w:val="-6"/>
        </w:rPr>
        <w:t> </w:t>
      </w:r>
      <w:r>
        <w:rPr/>
        <w:t>ejecutados</w:t>
      </w:r>
      <w:r>
        <w:rPr>
          <w:spacing w:val="-3"/>
        </w:rPr>
        <w:t> </w:t>
      </w:r>
      <w:r>
        <w:rPr/>
        <w:t>alcanzan</w:t>
      </w:r>
      <w:r>
        <w:rPr>
          <w:spacing w:val="-7"/>
        </w:rPr>
        <w:t> </w:t>
      </w:r>
      <w:r>
        <w:rPr/>
        <w:t>para</w:t>
      </w:r>
      <w:r>
        <w:rPr>
          <w:spacing w:val="-6"/>
        </w:rPr>
        <w:t> </w:t>
      </w:r>
      <w:r>
        <w:rPr/>
        <w:t>la</w:t>
      </w:r>
      <w:r>
        <w:rPr>
          <w:spacing w:val="-7"/>
        </w:rPr>
        <w:t> </w:t>
      </w:r>
      <w:r>
        <w:rPr/>
        <w:t>prórroga, contrario</w:t>
      </w:r>
      <w:r>
        <w:rPr>
          <w:spacing w:val="-2"/>
        </w:rPr>
        <w:t> </w:t>
      </w:r>
      <w:r>
        <w:rPr/>
        <w:t>sensu</w:t>
      </w:r>
      <w:r>
        <w:rPr>
          <w:spacing w:val="-4"/>
        </w:rPr>
        <w:t> </w:t>
      </w:r>
      <w:r>
        <w:rPr/>
        <w:t>podría</w:t>
      </w:r>
      <w:r>
        <w:rPr>
          <w:spacing w:val="-4"/>
        </w:rPr>
        <w:t> </w:t>
      </w:r>
      <w:r>
        <w:rPr/>
        <w:t>haber</w:t>
      </w:r>
      <w:r>
        <w:rPr>
          <w:spacing w:val="-3"/>
        </w:rPr>
        <w:t> </w:t>
      </w:r>
      <w:r>
        <w:rPr/>
        <w:t>un</w:t>
      </w:r>
      <w:r>
        <w:rPr>
          <w:spacing w:val="-2"/>
        </w:rPr>
        <w:t> </w:t>
      </w:r>
      <w:r>
        <w:rPr/>
        <w:t>enriquecimiento</w:t>
      </w:r>
      <w:r>
        <w:rPr>
          <w:spacing w:val="-2"/>
        </w:rPr>
        <w:t> </w:t>
      </w:r>
      <w:r>
        <w:rPr/>
        <w:t>sin</w:t>
      </w:r>
      <w:r>
        <w:rPr>
          <w:spacing w:val="-4"/>
        </w:rPr>
        <w:t> </w:t>
      </w:r>
      <w:r>
        <w:rPr/>
        <w:t>justa</w:t>
      </w:r>
      <w:r>
        <w:rPr>
          <w:spacing w:val="-4"/>
        </w:rPr>
        <w:t> </w:t>
      </w:r>
      <w:r>
        <w:rPr/>
        <w:t>de</w:t>
      </w:r>
      <w:r>
        <w:rPr>
          <w:spacing w:val="-2"/>
        </w:rPr>
        <w:t> </w:t>
      </w:r>
      <w:r>
        <w:rPr/>
        <w:t>la</w:t>
      </w:r>
      <w:r>
        <w:rPr>
          <w:spacing w:val="-2"/>
        </w:rPr>
        <w:t> </w:t>
      </w:r>
      <w:r>
        <w:rPr/>
        <w:t>entidad</w:t>
      </w:r>
      <w:r>
        <w:rPr>
          <w:spacing w:val="-4"/>
        </w:rPr>
        <w:t> </w:t>
      </w:r>
      <w:r>
        <w:rPr/>
        <w:t>estatal</w:t>
      </w:r>
      <w:r>
        <w:rPr>
          <w:spacing w:val="-1"/>
        </w:rPr>
        <w:t> </w:t>
      </w:r>
      <w:r>
        <w:rPr/>
        <w:t>o una deficiente planeación lo que podría ocasionar sanciones, disciplinarias, fiscales y hasta penales.</w:t>
      </w:r>
    </w:p>
    <w:p>
      <w:pPr>
        <w:pStyle w:val="BodyText"/>
        <w:spacing w:before="155"/>
      </w:pPr>
    </w:p>
    <w:p>
      <w:pPr>
        <w:pStyle w:val="Heading1"/>
        <w:numPr>
          <w:ilvl w:val="0"/>
          <w:numId w:val="1"/>
        </w:numPr>
        <w:tabs>
          <w:tab w:pos="583" w:val="left" w:leader="none"/>
        </w:tabs>
        <w:spacing w:line="240" w:lineRule="auto" w:before="0" w:after="0"/>
        <w:ind w:left="583" w:right="0" w:hanging="284"/>
        <w:jc w:val="left"/>
      </w:pPr>
      <w:r>
        <w:rPr>
          <w:spacing w:val="-2"/>
        </w:rPr>
        <w:t>Referencias</w:t>
      </w:r>
      <w:r>
        <w:rPr>
          <w:spacing w:val="-13"/>
        </w:rPr>
        <w:t> </w:t>
      </w:r>
      <w:r>
        <w:rPr>
          <w:spacing w:val="-2"/>
        </w:rPr>
        <w:t>normativas,</w:t>
      </w:r>
      <w:r>
        <w:rPr>
          <w:spacing w:val="-8"/>
        </w:rPr>
        <w:t> </w:t>
      </w:r>
      <w:r>
        <w:rPr>
          <w:spacing w:val="-2"/>
        </w:rPr>
        <w:t>jurisprudenciales</w:t>
      </w:r>
      <w:r>
        <w:rPr>
          <w:spacing w:val="-4"/>
        </w:rPr>
        <w:t> </w:t>
      </w:r>
      <w:r>
        <w:rPr>
          <w:spacing w:val="-2"/>
        </w:rPr>
        <w:t>y</w:t>
      </w:r>
      <w:r>
        <w:rPr>
          <w:spacing w:val="-11"/>
        </w:rPr>
        <w:t> </w:t>
      </w:r>
      <w:r>
        <w:rPr>
          <w:spacing w:val="-2"/>
        </w:rPr>
        <w:t>otras</w:t>
      </w:r>
      <w:r>
        <w:rPr>
          <w:spacing w:val="-10"/>
        </w:rPr>
        <w:t> </w:t>
      </w:r>
      <w:r>
        <w:rPr>
          <w:spacing w:val="-2"/>
        </w:rPr>
        <w:t>fuentes:</w:t>
      </w:r>
    </w:p>
    <w:p>
      <w:pPr>
        <w:pStyle w:val="BodyText"/>
        <w:spacing w:before="36"/>
        <w:rPr>
          <w:b/>
          <w:sz w:val="20"/>
        </w:rPr>
      </w:pPr>
      <w:r>
        <w:rPr/>
        <mc:AlternateContent>
          <mc:Choice Requires="wps">
            <w:drawing>
              <wp:anchor distT="0" distB="0" distL="0" distR="0" allowOverlap="1" layoutInCell="1" locked="0" behindDoc="1" simplePos="0" relativeHeight="487590912">
                <wp:simplePos x="0" y="0"/>
                <wp:positionH relativeFrom="page">
                  <wp:posOffset>1102994</wp:posOffset>
                </wp:positionH>
                <wp:positionV relativeFrom="paragraph">
                  <wp:posOffset>196193</wp:posOffset>
                </wp:positionV>
                <wp:extent cx="5490845" cy="1254125"/>
                <wp:effectExtent l="0" t="0" r="0" b="0"/>
                <wp:wrapTopAndBottom/>
                <wp:docPr id="14" name="Textbox 14"/>
                <wp:cNvGraphicFramePr>
                  <a:graphicFrameLocks/>
                </wp:cNvGraphicFramePr>
                <a:graphic>
                  <a:graphicData uri="http://schemas.microsoft.com/office/word/2010/wordprocessingShape">
                    <wps:wsp>
                      <wps:cNvPr id="14" name="Textbox 14"/>
                      <wps:cNvSpPr txBox="1"/>
                      <wps:spPr>
                        <a:xfrm>
                          <a:off x="0" y="0"/>
                          <a:ext cx="5490845" cy="1254125"/>
                        </a:xfrm>
                        <a:prstGeom prst="rect">
                          <a:avLst/>
                        </a:prstGeom>
                        <a:ln w="6350">
                          <a:solidFill>
                            <a:srgbClr val="000000"/>
                          </a:solidFill>
                          <a:prstDash val="dot"/>
                        </a:ln>
                      </wps:spPr>
                      <wps:txbx>
                        <w:txbxContent>
                          <w:p>
                            <w:pPr>
                              <w:pStyle w:val="BodyText"/>
                              <w:numPr>
                                <w:ilvl w:val="0"/>
                                <w:numId w:val="2"/>
                              </w:numPr>
                              <w:tabs>
                                <w:tab w:pos="823" w:val="left" w:leader="none"/>
                              </w:tabs>
                              <w:spacing w:line="240" w:lineRule="auto" w:before="0" w:after="0"/>
                              <w:ind w:left="823" w:right="0" w:hanging="359"/>
                              <w:jc w:val="left"/>
                            </w:pPr>
                            <w:r>
                              <w:rPr/>
                              <w:t>Ley</w:t>
                            </w:r>
                            <w:r>
                              <w:rPr>
                                <w:spacing w:val="-8"/>
                              </w:rPr>
                              <w:t> </w:t>
                            </w:r>
                            <w:r>
                              <w:rPr/>
                              <w:t>1474</w:t>
                            </w:r>
                            <w:r>
                              <w:rPr>
                                <w:spacing w:val="-4"/>
                              </w:rPr>
                              <w:t> </w:t>
                            </w:r>
                            <w:r>
                              <w:rPr/>
                              <w:t>de</w:t>
                            </w:r>
                            <w:r>
                              <w:rPr>
                                <w:spacing w:val="-4"/>
                              </w:rPr>
                              <w:t> </w:t>
                            </w:r>
                            <w:r>
                              <w:rPr/>
                              <w:t>2011:</w:t>
                            </w:r>
                            <w:r>
                              <w:rPr>
                                <w:spacing w:val="-7"/>
                              </w:rPr>
                              <w:t> </w:t>
                            </w:r>
                            <w:r>
                              <w:rPr/>
                              <w:t>artículo</w:t>
                            </w:r>
                            <w:r>
                              <w:rPr>
                                <w:spacing w:val="-2"/>
                              </w:rPr>
                              <w:t> </w:t>
                            </w:r>
                            <w:r>
                              <w:rPr/>
                              <w:t>83</w:t>
                            </w:r>
                            <w:r>
                              <w:rPr>
                                <w:spacing w:val="-7"/>
                              </w:rPr>
                              <w:t> </w:t>
                            </w:r>
                            <w:r>
                              <w:rPr/>
                              <w:t>Y</w:t>
                            </w:r>
                            <w:r>
                              <w:rPr>
                                <w:spacing w:val="-7"/>
                              </w:rPr>
                              <w:t> </w:t>
                            </w:r>
                            <w:r>
                              <w:rPr>
                                <w:spacing w:val="-5"/>
                              </w:rPr>
                              <w:t>85</w:t>
                            </w:r>
                          </w:p>
                          <w:p>
                            <w:pPr>
                              <w:pStyle w:val="BodyText"/>
                              <w:numPr>
                                <w:ilvl w:val="0"/>
                                <w:numId w:val="2"/>
                              </w:numPr>
                              <w:tabs>
                                <w:tab w:pos="823" w:val="left" w:leader="none"/>
                              </w:tabs>
                              <w:spacing w:line="240" w:lineRule="auto" w:before="36" w:after="0"/>
                              <w:ind w:left="823" w:right="0" w:hanging="359"/>
                              <w:jc w:val="left"/>
                            </w:pPr>
                            <w:r>
                              <w:rPr/>
                              <w:t>Ley</w:t>
                            </w:r>
                            <w:r>
                              <w:rPr>
                                <w:spacing w:val="-9"/>
                              </w:rPr>
                              <w:t> </w:t>
                            </w:r>
                            <w:r>
                              <w:rPr/>
                              <w:t>80</w:t>
                            </w:r>
                            <w:r>
                              <w:rPr>
                                <w:spacing w:val="-7"/>
                              </w:rPr>
                              <w:t> </w:t>
                            </w:r>
                            <w:r>
                              <w:rPr/>
                              <w:t>de</w:t>
                            </w:r>
                            <w:r>
                              <w:rPr>
                                <w:spacing w:val="-7"/>
                              </w:rPr>
                              <w:t> </w:t>
                            </w:r>
                            <w:r>
                              <w:rPr/>
                              <w:t>1993:</w:t>
                            </w:r>
                            <w:r>
                              <w:rPr>
                                <w:spacing w:val="-6"/>
                              </w:rPr>
                              <w:t> </w:t>
                            </w:r>
                            <w:r>
                              <w:rPr/>
                              <w:t>artículo</w:t>
                            </w:r>
                            <w:r>
                              <w:rPr>
                                <w:spacing w:val="3"/>
                              </w:rPr>
                              <w:t> </w:t>
                            </w:r>
                            <w:r>
                              <w:rPr>
                                <w:spacing w:val="-5"/>
                              </w:rPr>
                              <w:t>402</w:t>
                            </w:r>
                          </w:p>
                          <w:p>
                            <w:pPr>
                              <w:pStyle w:val="BodyText"/>
                              <w:numPr>
                                <w:ilvl w:val="0"/>
                                <w:numId w:val="2"/>
                              </w:numPr>
                              <w:tabs>
                                <w:tab w:pos="824" w:val="left" w:leader="none"/>
                              </w:tabs>
                              <w:spacing w:line="237" w:lineRule="auto" w:before="160" w:after="0"/>
                              <w:ind w:left="824" w:right="94" w:hanging="360"/>
                              <w:jc w:val="both"/>
                            </w:pPr>
                            <w:r>
                              <w:rPr/>
                              <w:t>MATALLANA CAMACHO, Ernesto. Manual de contratación de la administración pública: reforma de la Ley 80 de 1993. 4ª edición. Bogotá: Universidad Externado de Colombia, 2015. p. 971</w:t>
                            </w:r>
                          </w:p>
                        </w:txbxContent>
                      </wps:txbx>
                      <wps:bodyPr wrap="square" lIns="0" tIns="0" rIns="0" bIns="0" rtlCol="0">
                        <a:noAutofit/>
                      </wps:bodyPr>
                    </wps:wsp>
                  </a:graphicData>
                </a:graphic>
              </wp:anchor>
            </w:drawing>
          </mc:Choice>
          <mc:Fallback>
            <w:pict>
              <v:shape style="position:absolute;margin-left:86.849998pt;margin-top:15.448291pt;width:432.35pt;height:98.75pt;mso-position-horizontal-relative:page;mso-position-vertical-relative:paragraph;z-index:-15725568;mso-wrap-distance-left:0;mso-wrap-distance-right:0" type="#_x0000_t202" id="docshape12" filled="false" stroked="true" strokeweight=".5pt" strokecolor="#000000">
                <v:textbox inset="0,0,0,0">
                  <w:txbxContent>
                    <w:p>
                      <w:pPr>
                        <w:pStyle w:val="BodyText"/>
                        <w:numPr>
                          <w:ilvl w:val="0"/>
                          <w:numId w:val="2"/>
                        </w:numPr>
                        <w:tabs>
                          <w:tab w:pos="823" w:val="left" w:leader="none"/>
                        </w:tabs>
                        <w:spacing w:line="240" w:lineRule="auto" w:before="0" w:after="0"/>
                        <w:ind w:left="823" w:right="0" w:hanging="359"/>
                        <w:jc w:val="left"/>
                      </w:pPr>
                      <w:r>
                        <w:rPr/>
                        <w:t>Ley</w:t>
                      </w:r>
                      <w:r>
                        <w:rPr>
                          <w:spacing w:val="-8"/>
                        </w:rPr>
                        <w:t> </w:t>
                      </w:r>
                      <w:r>
                        <w:rPr/>
                        <w:t>1474</w:t>
                      </w:r>
                      <w:r>
                        <w:rPr>
                          <w:spacing w:val="-4"/>
                        </w:rPr>
                        <w:t> </w:t>
                      </w:r>
                      <w:r>
                        <w:rPr/>
                        <w:t>de</w:t>
                      </w:r>
                      <w:r>
                        <w:rPr>
                          <w:spacing w:val="-4"/>
                        </w:rPr>
                        <w:t> </w:t>
                      </w:r>
                      <w:r>
                        <w:rPr/>
                        <w:t>2011:</w:t>
                      </w:r>
                      <w:r>
                        <w:rPr>
                          <w:spacing w:val="-7"/>
                        </w:rPr>
                        <w:t> </w:t>
                      </w:r>
                      <w:r>
                        <w:rPr/>
                        <w:t>artículo</w:t>
                      </w:r>
                      <w:r>
                        <w:rPr>
                          <w:spacing w:val="-2"/>
                        </w:rPr>
                        <w:t> </w:t>
                      </w:r>
                      <w:r>
                        <w:rPr/>
                        <w:t>83</w:t>
                      </w:r>
                      <w:r>
                        <w:rPr>
                          <w:spacing w:val="-7"/>
                        </w:rPr>
                        <w:t> </w:t>
                      </w:r>
                      <w:r>
                        <w:rPr/>
                        <w:t>Y</w:t>
                      </w:r>
                      <w:r>
                        <w:rPr>
                          <w:spacing w:val="-7"/>
                        </w:rPr>
                        <w:t> </w:t>
                      </w:r>
                      <w:r>
                        <w:rPr>
                          <w:spacing w:val="-5"/>
                        </w:rPr>
                        <w:t>85</w:t>
                      </w:r>
                    </w:p>
                    <w:p>
                      <w:pPr>
                        <w:pStyle w:val="BodyText"/>
                        <w:numPr>
                          <w:ilvl w:val="0"/>
                          <w:numId w:val="2"/>
                        </w:numPr>
                        <w:tabs>
                          <w:tab w:pos="823" w:val="left" w:leader="none"/>
                        </w:tabs>
                        <w:spacing w:line="240" w:lineRule="auto" w:before="36" w:after="0"/>
                        <w:ind w:left="823" w:right="0" w:hanging="359"/>
                        <w:jc w:val="left"/>
                      </w:pPr>
                      <w:r>
                        <w:rPr/>
                        <w:t>Ley</w:t>
                      </w:r>
                      <w:r>
                        <w:rPr>
                          <w:spacing w:val="-9"/>
                        </w:rPr>
                        <w:t> </w:t>
                      </w:r>
                      <w:r>
                        <w:rPr/>
                        <w:t>80</w:t>
                      </w:r>
                      <w:r>
                        <w:rPr>
                          <w:spacing w:val="-7"/>
                        </w:rPr>
                        <w:t> </w:t>
                      </w:r>
                      <w:r>
                        <w:rPr/>
                        <w:t>de</w:t>
                      </w:r>
                      <w:r>
                        <w:rPr>
                          <w:spacing w:val="-7"/>
                        </w:rPr>
                        <w:t> </w:t>
                      </w:r>
                      <w:r>
                        <w:rPr/>
                        <w:t>1993:</w:t>
                      </w:r>
                      <w:r>
                        <w:rPr>
                          <w:spacing w:val="-6"/>
                        </w:rPr>
                        <w:t> </w:t>
                      </w:r>
                      <w:r>
                        <w:rPr/>
                        <w:t>artículo</w:t>
                      </w:r>
                      <w:r>
                        <w:rPr>
                          <w:spacing w:val="3"/>
                        </w:rPr>
                        <w:t> </w:t>
                      </w:r>
                      <w:r>
                        <w:rPr>
                          <w:spacing w:val="-5"/>
                        </w:rPr>
                        <w:t>402</w:t>
                      </w:r>
                    </w:p>
                    <w:p>
                      <w:pPr>
                        <w:pStyle w:val="BodyText"/>
                        <w:numPr>
                          <w:ilvl w:val="0"/>
                          <w:numId w:val="2"/>
                        </w:numPr>
                        <w:tabs>
                          <w:tab w:pos="824" w:val="left" w:leader="none"/>
                        </w:tabs>
                        <w:spacing w:line="237" w:lineRule="auto" w:before="160" w:after="0"/>
                        <w:ind w:left="824" w:right="94" w:hanging="360"/>
                        <w:jc w:val="both"/>
                      </w:pPr>
                      <w:r>
                        <w:rPr/>
                        <w:t>MATALLANA CAMACHO, Ernesto. Manual de contratación de la administración pública: reforma de la Ley 80 de 1993. 4ª edición. Bogotá: Universidad Externado de Colombia, 2015. p. 971</w:t>
                      </w:r>
                    </w:p>
                  </w:txbxContent>
                </v:textbox>
                <v:stroke dashstyle="dot"/>
                <w10:wrap type="topAndBottom"/>
              </v:shape>
            </w:pict>
          </mc:Fallback>
        </mc:AlternateContent>
      </w:r>
    </w:p>
    <w:p>
      <w:pPr>
        <w:pStyle w:val="BodyText"/>
        <w:spacing w:before="161"/>
        <w:rPr>
          <w:b/>
        </w:rPr>
      </w:pPr>
    </w:p>
    <w:p>
      <w:pPr>
        <w:pStyle w:val="ListParagraph"/>
        <w:numPr>
          <w:ilvl w:val="0"/>
          <w:numId w:val="1"/>
        </w:numPr>
        <w:tabs>
          <w:tab w:pos="658" w:val="left" w:leader="none"/>
        </w:tabs>
        <w:spacing w:line="240" w:lineRule="auto" w:before="0" w:after="0"/>
        <w:ind w:left="658" w:right="0" w:hanging="282"/>
        <w:jc w:val="left"/>
        <w:rPr>
          <w:b/>
          <w:sz w:val="22"/>
        </w:rPr>
      </w:pPr>
      <w:r>
        <w:rPr>
          <w:b/>
          <w:sz w:val="22"/>
        </w:rPr>
        <w:t>Doctrina</w:t>
      </w:r>
      <w:r>
        <w:rPr>
          <w:b/>
          <w:spacing w:val="-21"/>
          <w:sz w:val="22"/>
        </w:rPr>
        <w:t> </w:t>
      </w:r>
      <w:r>
        <w:rPr>
          <w:b/>
          <w:sz w:val="22"/>
        </w:rPr>
        <w:t>de</w:t>
      </w:r>
      <w:r>
        <w:rPr>
          <w:b/>
          <w:spacing w:val="-19"/>
          <w:sz w:val="22"/>
        </w:rPr>
        <w:t> </w:t>
      </w:r>
      <w:r>
        <w:rPr>
          <w:b/>
          <w:sz w:val="22"/>
        </w:rPr>
        <w:t>la</w:t>
      </w:r>
      <w:r>
        <w:rPr>
          <w:b/>
          <w:spacing w:val="-19"/>
          <w:sz w:val="22"/>
        </w:rPr>
        <w:t> </w:t>
      </w:r>
      <w:r>
        <w:rPr>
          <w:b/>
          <w:sz w:val="22"/>
        </w:rPr>
        <w:t>Agencia</w:t>
      </w:r>
      <w:r>
        <w:rPr>
          <w:b/>
          <w:spacing w:val="-19"/>
          <w:sz w:val="22"/>
        </w:rPr>
        <w:t> </w:t>
      </w:r>
      <w:r>
        <w:rPr>
          <w:b/>
          <w:sz w:val="22"/>
        </w:rPr>
        <w:t>Nacional</w:t>
      </w:r>
      <w:r>
        <w:rPr>
          <w:b/>
          <w:spacing w:val="-17"/>
          <w:sz w:val="22"/>
        </w:rPr>
        <w:t> </w:t>
      </w:r>
      <w:r>
        <w:rPr>
          <w:b/>
          <w:sz w:val="22"/>
        </w:rPr>
        <w:t>de</w:t>
      </w:r>
      <w:r>
        <w:rPr>
          <w:b/>
          <w:spacing w:val="-19"/>
          <w:sz w:val="22"/>
        </w:rPr>
        <w:t> </w:t>
      </w:r>
      <w:r>
        <w:rPr>
          <w:b/>
          <w:sz w:val="22"/>
        </w:rPr>
        <w:t>Contratación</w:t>
      </w:r>
      <w:r>
        <w:rPr>
          <w:b/>
          <w:spacing w:val="-13"/>
          <w:sz w:val="22"/>
        </w:rPr>
        <w:t> </w:t>
      </w:r>
      <w:r>
        <w:rPr>
          <w:b/>
          <w:spacing w:val="-2"/>
          <w:sz w:val="22"/>
        </w:rPr>
        <w:t>Pública:</w:t>
      </w:r>
    </w:p>
    <w:p>
      <w:pPr>
        <w:pStyle w:val="BodyText"/>
        <w:spacing w:before="82"/>
        <w:rPr>
          <w:b/>
        </w:rPr>
      </w:pPr>
    </w:p>
    <w:p>
      <w:pPr>
        <w:pStyle w:val="BodyText"/>
        <w:spacing w:line="259" w:lineRule="auto"/>
        <w:ind w:left="302" w:right="1081"/>
        <w:jc w:val="both"/>
      </w:pPr>
      <w:r>
        <w:rPr/>
        <w:t>La</w:t>
      </w:r>
      <w:r>
        <w:rPr>
          <w:spacing w:val="-2"/>
        </w:rPr>
        <w:t> </w:t>
      </w:r>
      <w:r>
        <w:rPr/>
        <w:t>Agencia</w:t>
      </w:r>
      <w:r>
        <w:rPr>
          <w:spacing w:val="-1"/>
        </w:rPr>
        <w:t> </w:t>
      </w:r>
      <w:r>
        <w:rPr/>
        <w:t>Nacional</w:t>
      </w:r>
      <w:r>
        <w:rPr>
          <w:spacing w:val="-2"/>
        </w:rPr>
        <w:t> </w:t>
      </w:r>
      <w:r>
        <w:rPr/>
        <w:t>de Contratación</w:t>
      </w:r>
      <w:r>
        <w:rPr>
          <w:spacing w:val="-1"/>
        </w:rPr>
        <w:t> </w:t>
      </w:r>
      <w:r>
        <w:rPr/>
        <w:t>Pública</w:t>
      </w:r>
      <w:r>
        <w:rPr>
          <w:spacing w:val="-3"/>
        </w:rPr>
        <w:t> </w:t>
      </w:r>
      <w:r>
        <w:rPr/>
        <w:t>– Colombia</w:t>
      </w:r>
      <w:r>
        <w:rPr>
          <w:spacing w:val="-1"/>
        </w:rPr>
        <w:t> </w:t>
      </w:r>
      <w:r>
        <w:rPr/>
        <w:t>Compra</w:t>
      </w:r>
      <w:r>
        <w:rPr>
          <w:spacing w:val="-4"/>
        </w:rPr>
        <w:t> </w:t>
      </w:r>
      <w:r>
        <w:rPr/>
        <w:t>Eficiente se ha pronunciado sobre las excepciones al parágrafo del artículo 40 de la Ley 80 de 1993, en los conceptos C-308 del 05 de mayo de 2020, C- 318 del 28 de mayo de</w:t>
      </w:r>
      <w:r>
        <w:rPr>
          <w:spacing w:val="16"/>
        </w:rPr>
        <w:t> </w:t>
      </w:r>
      <w:r>
        <w:rPr/>
        <w:t>2020,</w:t>
      </w:r>
      <w:r>
        <w:rPr>
          <w:spacing w:val="18"/>
        </w:rPr>
        <w:t> </w:t>
      </w:r>
      <w:r>
        <w:rPr/>
        <w:t>C-</w:t>
      </w:r>
      <w:r>
        <w:rPr>
          <w:spacing w:val="14"/>
        </w:rPr>
        <w:t> </w:t>
      </w:r>
      <w:r>
        <w:rPr/>
        <w:t>452</w:t>
      </w:r>
      <w:r>
        <w:rPr>
          <w:spacing w:val="17"/>
        </w:rPr>
        <w:t> </w:t>
      </w:r>
      <w:r>
        <w:rPr/>
        <w:t>del</w:t>
      </w:r>
      <w:r>
        <w:rPr>
          <w:spacing w:val="14"/>
        </w:rPr>
        <w:t> </w:t>
      </w:r>
      <w:r>
        <w:rPr/>
        <w:t>28</w:t>
      </w:r>
      <w:r>
        <w:rPr>
          <w:spacing w:val="15"/>
        </w:rPr>
        <w:t> </w:t>
      </w:r>
      <w:r>
        <w:rPr/>
        <w:t>de</w:t>
      </w:r>
      <w:r>
        <w:rPr>
          <w:spacing w:val="16"/>
        </w:rPr>
        <w:t> </w:t>
      </w:r>
      <w:r>
        <w:rPr/>
        <w:t>julio</w:t>
      </w:r>
      <w:r>
        <w:rPr>
          <w:spacing w:val="17"/>
        </w:rPr>
        <w:t> </w:t>
      </w:r>
      <w:r>
        <w:rPr/>
        <w:t>de</w:t>
      </w:r>
      <w:r>
        <w:rPr>
          <w:spacing w:val="14"/>
        </w:rPr>
        <w:t> </w:t>
      </w:r>
      <w:r>
        <w:rPr/>
        <w:t>2020,</w:t>
      </w:r>
      <w:r>
        <w:rPr>
          <w:spacing w:val="16"/>
        </w:rPr>
        <w:t> </w:t>
      </w:r>
      <w:r>
        <w:rPr/>
        <w:t>C-063</w:t>
      </w:r>
      <w:r>
        <w:rPr>
          <w:spacing w:val="17"/>
        </w:rPr>
        <w:t> </w:t>
      </w:r>
      <w:r>
        <w:rPr/>
        <w:t>del</w:t>
      </w:r>
      <w:r>
        <w:rPr>
          <w:spacing w:val="16"/>
        </w:rPr>
        <w:t> </w:t>
      </w:r>
      <w:r>
        <w:rPr/>
        <w:t>10</w:t>
      </w:r>
      <w:r>
        <w:rPr>
          <w:spacing w:val="17"/>
        </w:rPr>
        <w:t> </w:t>
      </w:r>
      <w:r>
        <w:rPr/>
        <w:t>de</w:t>
      </w:r>
      <w:r>
        <w:rPr>
          <w:spacing w:val="14"/>
        </w:rPr>
        <w:t> </w:t>
      </w:r>
      <w:r>
        <w:rPr/>
        <w:t>marzo</w:t>
      </w:r>
      <w:r>
        <w:rPr>
          <w:spacing w:val="17"/>
        </w:rPr>
        <w:t> </w:t>
      </w:r>
      <w:r>
        <w:rPr/>
        <w:t>de</w:t>
      </w:r>
      <w:r>
        <w:rPr>
          <w:spacing w:val="16"/>
        </w:rPr>
        <w:t> </w:t>
      </w:r>
      <w:r>
        <w:rPr/>
        <w:t>2021,</w:t>
      </w:r>
      <w:r>
        <w:rPr>
          <w:spacing w:val="18"/>
        </w:rPr>
        <w:t> </w:t>
      </w:r>
      <w:r>
        <w:rPr/>
        <w:t>C-</w:t>
      </w:r>
    </w:p>
    <w:p>
      <w:pPr>
        <w:pStyle w:val="BodyText"/>
        <w:spacing w:line="259" w:lineRule="auto"/>
        <w:ind w:left="302" w:right="1084"/>
        <w:jc w:val="both"/>
      </w:pPr>
      <w:r>
        <w:rPr/>
        <w:t>411</w:t>
      </w:r>
      <w:r>
        <w:rPr>
          <w:spacing w:val="-6"/>
        </w:rPr>
        <w:t> </w:t>
      </w:r>
      <w:r>
        <w:rPr/>
        <w:t>del</w:t>
      </w:r>
      <w:r>
        <w:rPr>
          <w:spacing w:val="-10"/>
        </w:rPr>
        <w:t> </w:t>
      </w:r>
      <w:r>
        <w:rPr/>
        <w:t>17</w:t>
      </w:r>
      <w:r>
        <w:rPr>
          <w:spacing w:val="-7"/>
        </w:rPr>
        <w:t> </w:t>
      </w:r>
      <w:r>
        <w:rPr/>
        <w:t>de</w:t>
      </w:r>
      <w:r>
        <w:rPr>
          <w:spacing w:val="-7"/>
        </w:rPr>
        <w:t> </w:t>
      </w:r>
      <w:r>
        <w:rPr/>
        <w:t>agosto</w:t>
      </w:r>
      <w:r>
        <w:rPr>
          <w:spacing w:val="-9"/>
        </w:rPr>
        <w:t> </w:t>
      </w:r>
      <w:r>
        <w:rPr/>
        <w:t>de</w:t>
      </w:r>
      <w:r>
        <w:rPr>
          <w:spacing w:val="-7"/>
        </w:rPr>
        <w:t> </w:t>
      </w:r>
      <w:r>
        <w:rPr/>
        <w:t>2021,C-080</w:t>
      </w:r>
      <w:r>
        <w:rPr>
          <w:spacing w:val="-4"/>
        </w:rPr>
        <w:t> </w:t>
      </w:r>
      <w:r>
        <w:rPr/>
        <w:t>del</w:t>
      </w:r>
      <w:r>
        <w:rPr>
          <w:spacing w:val="-7"/>
        </w:rPr>
        <w:t> </w:t>
      </w:r>
      <w:r>
        <w:rPr/>
        <w:t>17</w:t>
      </w:r>
      <w:r>
        <w:rPr>
          <w:spacing w:val="-9"/>
        </w:rPr>
        <w:t> </w:t>
      </w:r>
      <w:r>
        <w:rPr/>
        <w:t>de</w:t>
      </w:r>
      <w:r>
        <w:rPr>
          <w:spacing w:val="-7"/>
        </w:rPr>
        <w:t> </w:t>
      </w:r>
      <w:r>
        <w:rPr/>
        <w:t>marzo</w:t>
      </w:r>
      <w:r>
        <w:rPr>
          <w:spacing w:val="-7"/>
        </w:rPr>
        <w:t> </w:t>
      </w:r>
      <w:r>
        <w:rPr/>
        <w:t>de</w:t>
      </w:r>
      <w:r>
        <w:rPr>
          <w:spacing w:val="-7"/>
        </w:rPr>
        <w:t> </w:t>
      </w:r>
      <w:r>
        <w:rPr/>
        <w:t>2022,</w:t>
      </w:r>
      <w:r>
        <w:rPr>
          <w:spacing w:val="-6"/>
        </w:rPr>
        <w:t> </w:t>
      </w:r>
      <w:r>
        <w:rPr/>
        <w:t>C-</w:t>
      </w:r>
      <w:r>
        <w:rPr>
          <w:spacing w:val="-7"/>
        </w:rPr>
        <w:t> </w:t>
      </w:r>
      <w:r>
        <w:rPr/>
        <w:t>267</w:t>
      </w:r>
      <w:r>
        <w:rPr>
          <w:spacing w:val="-6"/>
        </w:rPr>
        <w:t> </w:t>
      </w:r>
      <w:r>
        <w:rPr/>
        <w:t>del</w:t>
      </w:r>
      <w:r>
        <w:rPr>
          <w:spacing w:val="-7"/>
        </w:rPr>
        <w:t> </w:t>
      </w:r>
      <w:r>
        <w:rPr/>
        <w:t>05</w:t>
      </w:r>
      <w:r>
        <w:rPr>
          <w:spacing w:val="-7"/>
        </w:rPr>
        <w:t> </w:t>
      </w:r>
      <w:r>
        <w:rPr/>
        <w:t>de mayo de 2022, C-432 del 13 de julio de 2022, C- 824 del 29 de noviembre de 2022, C- 266 del 12 de julio de 2023, C-563 del 21 de octubre de 2024.</w:t>
      </w:r>
      <w:r>
        <w:rPr>
          <w:spacing w:val="78"/>
        </w:rPr>
        <w:t> </w:t>
      </w:r>
      <w:r>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w:t>
      </w:r>
      <w:hyperlink r:id="rId9">
        <w:r>
          <w:rPr>
            <w:color w:val="0462C1"/>
            <w:spacing w:val="-4"/>
            <w:u w:val="single" w:color="0462C1"/>
          </w:rPr>
          <w:t>https://relatoria.colombiacompra.gov.co/busqueda/conceptos</w:t>
        </w:r>
        <w:r>
          <w:rPr>
            <w:color w:val="0462C1"/>
            <w:spacing w:val="-44"/>
            <w:u w:val="single" w:color="0462C1"/>
          </w:rPr>
          <w:t> </w:t>
        </w:r>
      </w:hyperlink>
      <w:r>
        <w:rPr>
          <w:color w:val="0462C1"/>
          <w:spacing w:val="-4"/>
          <w:u w:val="single" w:color="0462C1"/>
        </w:rPr>
        <w:t>.</w:t>
      </w:r>
    </w:p>
    <w:p>
      <w:pPr>
        <w:pStyle w:val="BodyText"/>
        <w:spacing w:before="16"/>
      </w:pPr>
    </w:p>
    <w:p>
      <w:pPr>
        <w:pStyle w:val="BodyText"/>
        <w:spacing w:line="276" w:lineRule="auto"/>
        <w:ind w:left="302" w:right="1084"/>
        <w:jc w:val="both"/>
      </w:pPr>
      <w:r>
        <w:rPr/>
        <w:t>Le informamos que ya se encuentran publicados los borradores de las nuevas versiones de los Documentos Tipo de Interventoría y Consultoría de Infraestructura de Transporte. Conoce todos los detalles y realiza tus comentarios hasta el 10 de noviembre de 2024 en los siguientes</w:t>
      </w:r>
    </w:p>
    <w:p>
      <w:pPr>
        <w:spacing w:after="0" w:line="276" w:lineRule="auto"/>
        <w:jc w:val="both"/>
        <w:sectPr>
          <w:pgSz w:w="12240" w:h="15840"/>
          <w:pgMar w:header="0" w:footer="2775" w:top="1360" w:bottom="2960" w:left="1400" w:right="580"/>
        </w:sectPr>
      </w:pPr>
    </w:p>
    <w:p>
      <w:pPr>
        <w:pStyle w:val="BodyText"/>
        <w:spacing w:line="276" w:lineRule="auto" w:before="182"/>
        <w:ind w:left="302" w:right="1788"/>
      </w:pPr>
      <w:r>
        <w:rPr/>
        <w:t>enlaces: </w:t>
      </w:r>
      <w:hyperlink r:id="rId10">
        <w:r>
          <w:rPr>
            <w:color w:val="0000FF"/>
            <w:u w:val="single" w:color="0000FF"/>
          </w:rPr>
          <w:t>https://www.colombiacompra.gov.co/content/borrador-de-</w:t>
        </w:r>
      </w:hyperlink>
      <w:r>
        <w:rPr>
          <w:color w:val="0000FF"/>
        </w:rPr>
        <w:t> </w:t>
      </w:r>
      <w:hyperlink r:id="rId10">
        <w:r>
          <w:rPr>
            <w:color w:val="0000FF"/>
            <w:spacing w:val="-2"/>
            <w:u w:val="single" w:color="0000FF"/>
          </w:rPr>
          <w:t>documentos-tipo-de-consultoria-de-obra-publica-de-infraestructura-de-</w:t>
        </w:r>
      </w:hyperlink>
      <w:r>
        <w:rPr>
          <w:color w:val="0000FF"/>
          <w:spacing w:val="-2"/>
        </w:rPr>
        <w:t> </w:t>
      </w:r>
      <w:hyperlink r:id="rId10">
        <w:r>
          <w:rPr>
            <w:color w:val="0000FF"/>
            <w:u w:val="single" w:color="0000FF"/>
          </w:rPr>
          <w:t>transporte</w:t>
        </w:r>
      </w:hyperlink>
      <w:r>
        <w:rPr>
          <w:color w:val="0000FF"/>
        </w:rPr>
        <w:t> </w:t>
      </w:r>
      <w:r>
        <w:rPr/>
        <w:t>y </w:t>
      </w:r>
      <w:hyperlink r:id="rId11">
        <w:r>
          <w:rPr>
            <w:color w:val="0000FF"/>
            <w:u w:val="single" w:color="0000FF"/>
          </w:rPr>
          <w:t>https://www.colombiacompra.gov.co/content/borrador-de-</w:t>
        </w:r>
      </w:hyperlink>
      <w:r>
        <w:rPr>
          <w:color w:val="0000FF"/>
        </w:rPr>
        <w:t> </w:t>
      </w:r>
      <w:hyperlink r:id="rId11">
        <w:r>
          <w:rPr>
            <w:color w:val="0000FF"/>
            <w:spacing w:val="-2"/>
            <w:u w:val="single" w:color="0000FF"/>
          </w:rPr>
          <w:t>documentos-tipo-de-interventoria-de-obra-publica-de-infraestructura-de</w:t>
        </w:r>
      </w:hyperlink>
      <w:r>
        <w:rPr>
          <w:color w:val="0000FF"/>
          <w:spacing w:val="-2"/>
        </w:rPr>
        <w:t> </w:t>
      </w:r>
      <w:r>
        <w:rPr>
          <w:spacing w:val="-2"/>
        </w:rPr>
        <w:t>.</w:t>
      </w:r>
    </w:p>
    <w:p>
      <w:pPr>
        <w:pStyle w:val="BodyText"/>
        <w:spacing w:before="38"/>
      </w:pPr>
    </w:p>
    <w:p>
      <w:pPr>
        <w:pStyle w:val="BodyText"/>
        <w:spacing w:line="276" w:lineRule="auto"/>
        <w:ind w:left="302" w:right="1084"/>
        <w:jc w:val="both"/>
      </w:pPr>
      <w:r>
        <w:rPr/>
        <w:t>De otra parte, te contamos que ya publicamos el borrador de la nueva Guía de Contratación Pública Sostenible y Socialmente Responsable. Conoce el documento</w:t>
      </w:r>
      <w:r>
        <w:rPr>
          <w:spacing w:val="-10"/>
        </w:rPr>
        <w:t> </w:t>
      </w:r>
      <w:r>
        <w:rPr/>
        <w:t>y</w:t>
      </w:r>
      <w:r>
        <w:rPr>
          <w:spacing w:val="-11"/>
        </w:rPr>
        <w:t> </w:t>
      </w:r>
      <w:r>
        <w:rPr/>
        <w:t>realiza</w:t>
      </w:r>
      <w:r>
        <w:rPr>
          <w:spacing w:val="-8"/>
        </w:rPr>
        <w:t> </w:t>
      </w:r>
      <w:r>
        <w:rPr/>
        <w:t>tus</w:t>
      </w:r>
      <w:r>
        <w:rPr>
          <w:spacing w:val="-10"/>
        </w:rPr>
        <w:t> </w:t>
      </w:r>
      <w:r>
        <w:rPr/>
        <w:t>comentarios</w:t>
      </w:r>
      <w:r>
        <w:rPr>
          <w:spacing w:val="-8"/>
        </w:rPr>
        <w:t> </w:t>
      </w:r>
      <w:r>
        <w:rPr/>
        <w:t>hasta</w:t>
      </w:r>
      <w:r>
        <w:rPr>
          <w:spacing w:val="-11"/>
        </w:rPr>
        <w:t> </w:t>
      </w:r>
      <w:r>
        <w:rPr/>
        <w:t>el</w:t>
      </w:r>
      <w:r>
        <w:rPr>
          <w:spacing w:val="-8"/>
        </w:rPr>
        <w:t> </w:t>
      </w:r>
      <w:r>
        <w:rPr/>
        <w:t>14</w:t>
      </w:r>
      <w:r>
        <w:rPr>
          <w:spacing w:val="-9"/>
        </w:rPr>
        <w:t> </w:t>
      </w:r>
      <w:r>
        <w:rPr/>
        <w:t>de</w:t>
      </w:r>
      <w:r>
        <w:rPr>
          <w:spacing w:val="-10"/>
        </w:rPr>
        <w:t> </w:t>
      </w:r>
      <w:r>
        <w:rPr/>
        <w:t>noviembre</w:t>
      </w:r>
      <w:r>
        <w:rPr>
          <w:spacing w:val="-8"/>
        </w:rPr>
        <w:t> </w:t>
      </w:r>
      <w:r>
        <w:rPr/>
        <w:t>de</w:t>
      </w:r>
      <w:r>
        <w:rPr>
          <w:spacing w:val="-9"/>
        </w:rPr>
        <w:t> </w:t>
      </w:r>
      <w:r>
        <w:rPr/>
        <w:t>2024</w:t>
      </w:r>
      <w:r>
        <w:rPr>
          <w:spacing w:val="-9"/>
        </w:rPr>
        <w:t> </w:t>
      </w:r>
      <w:r>
        <w:rPr/>
        <w:t>a</w:t>
      </w:r>
      <w:r>
        <w:rPr>
          <w:spacing w:val="-11"/>
        </w:rPr>
        <w:t> </w:t>
      </w:r>
      <w:r>
        <w:rPr/>
        <w:t>través del siguiente enlace: </w:t>
      </w:r>
      <w:hyperlink r:id="rId12">
        <w:r>
          <w:rPr>
            <w:color w:val="0000FF"/>
            <w:u w:val="single" w:color="0000FF"/>
          </w:rPr>
          <w:t>https://www.sucop.gov.co/entidades/colombiacompra/No</w:t>
        </w:r>
      </w:hyperlink>
      <w:r>
        <w:rPr>
          <w:color w:val="0000FF"/>
        </w:rPr>
        <w:t> </w:t>
      </w:r>
      <w:hyperlink r:id="rId12">
        <w:r>
          <w:rPr>
            <w:color w:val="0000FF"/>
            <w:spacing w:val="-2"/>
            <w:u w:val="single" w:color="0000FF"/>
          </w:rPr>
          <w:t>rmativa?IDNorma=18320</w:t>
        </w:r>
      </w:hyperlink>
    </w:p>
    <w:p>
      <w:pPr>
        <w:pStyle w:val="BodyText"/>
        <w:spacing w:before="42"/>
      </w:pPr>
    </w:p>
    <w:p>
      <w:pPr>
        <w:pStyle w:val="BodyText"/>
        <w:tabs>
          <w:tab w:pos="2445" w:val="left" w:leader="none"/>
          <w:tab w:pos="5028" w:val="left" w:leader="none"/>
          <w:tab w:pos="6636" w:val="left" w:leader="none"/>
          <w:tab w:pos="8168" w:val="left" w:leader="none"/>
        </w:tabs>
        <w:ind w:left="302" w:right="1083"/>
        <w:jc w:val="both"/>
      </w:pPr>
      <w:r>
        <w:rPr/>
        <w:t>Le informamos que ya se encuentra disponible la actualización del Manual de Acuerdos</w:t>
      </w:r>
      <w:r>
        <w:rPr>
          <w:spacing w:val="-15"/>
        </w:rPr>
        <w:t> </w:t>
      </w:r>
      <w:r>
        <w:rPr/>
        <w:t>Comerciales</w:t>
      </w:r>
      <w:r>
        <w:rPr>
          <w:spacing w:val="-16"/>
        </w:rPr>
        <w:t> </w:t>
      </w:r>
      <w:r>
        <w:rPr/>
        <w:t>en</w:t>
      </w:r>
      <w:r>
        <w:rPr>
          <w:spacing w:val="-17"/>
        </w:rPr>
        <w:t> </w:t>
      </w:r>
      <w:r>
        <w:rPr/>
        <w:t>Procesos</w:t>
      </w:r>
      <w:r>
        <w:rPr>
          <w:spacing w:val="-13"/>
        </w:rPr>
        <w:t> </w:t>
      </w:r>
      <w:r>
        <w:rPr/>
        <w:t>de</w:t>
      </w:r>
      <w:r>
        <w:rPr>
          <w:spacing w:val="-16"/>
        </w:rPr>
        <w:t> </w:t>
      </w:r>
      <w:r>
        <w:rPr/>
        <w:t>Contratación.</w:t>
      </w:r>
      <w:r>
        <w:rPr>
          <w:spacing w:val="-13"/>
        </w:rPr>
        <w:t> </w:t>
      </w:r>
      <w:r>
        <w:rPr/>
        <w:t>Esta</w:t>
      </w:r>
      <w:r>
        <w:rPr>
          <w:spacing w:val="-14"/>
        </w:rPr>
        <w:t> </w:t>
      </w:r>
      <w:r>
        <w:rPr/>
        <w:t>herramienta</w:t>
      </w:r>
      <w:r>
        <w:rPr>
          <w:spacing w:val="-14"/>
        </w:rPr>
        <w:t> </w:t>
      </w:r>
      <w:r>
        <w:rPr/>
        <w:t>ofrece</w:t>
      </w:r>
      <w:r>
        <w:rPr>
          <w:spacing w:val="-15"/>
        </w:rPr>
        <w:t> </w:t>
      </w:r>
      <w:r>
        <w:rPr/>
        <w:t>una orientación valiosa para que las entidades públicas determinen los acuerdos comerciales</w:t>
      </w:r>
      <w:r>
        <w:rPr>
          <w:spacing w:val="-5"/>
        </w:rPr>
        <w:t> </w:t>
      </w:r>
      <w:r>
        <w:rPr/>
        <w:t>que</w:t>
      </w:r>
      <w:r>
        <w:rPr>
          <w:spacing w:val="-3"/>
        </w:rPr>
        <w:t> </w:t>
      </w:r>
      <w:r>
        <w:rPr/>
        <w:t>deben</w:t>
      </w:r>
      <w:r>
        <w:rPr>
          <w:spacing w:val="-4"/>
        </w:rPr>
        <w:t> </w:t>
      </w:r>
      <w:r>
        <w:rPr/>
        <w:t>incluir</w:t>
      </w:r>
      <w:r>
        <w:rPr>
          <w:spacing w:val="-6"/>
        </w:rPr>
        <w:t> </w:t>
      </w:r>
      <w:r>
        <w:rPr/>
        <w:t>en</w:t>
      </w:r>
      <w:r>
        <w:rPr>
          <w:spacing w:val="-5"/>
        </w:rPr>
        <w:t> </w:t>
      </w:r>
      <w:r>
        <w:rPr/>
        <w:t>sus</w:t>
      </w:r>
      <w:r>
        <w:rPr>
          <w:spacing w:val="-4"/>
        </w:rPr>
        <w:t> </w:t>
      </w:r>
      <w:r>
        <w:rPr/>
        <w:t>procesos</w:t>
      </w:r>
      <w:r>
        <w:rPr>
          <w:spacing w:val="-3"/>
        </w:rPr>
        <w:t> </w:t>
      </w:r>
      <w:r>
        <w:rPr/>
        <w:t>contractuales.</w:t>
      </w:r>
      <w:r>
        <w:rPr>
          <w:spacing w:val="-3"/>
        </w:rPr>
        <w:t> </w:t>
      </w:r>
      <w:r>
        <w:rPr/>
        <w:t>Puede</w:t>
      </w:r>
      <w:r>
        <w:rPr>
          <w:spacing w:val="-3"/>
        </w:rPr>
        <w:t> </w:t>
      </w:r>
      <w:r>
        <w:rPr/>
        <w:t>consultar</w:t>
      </w:r>
      <w:r>
        <w:rPr>
          <w:spacing w:val="-8"/>
        </w:rPr>
        <w:t> </w:t>
      </w:r>
      <w:r>
        <w:rPr/>
        <w:t>la </w:t>
      </w:r>
      <w:r>
        <w:rPr>
          <w:spacing w:val="-2"/>
        </w:rPr>
        <w:t>versión</w:t>
      </w:r>
      <w:r>
        <w:rPr/>
        <w:tab/>
      </w:r>
      <w:r>
        <w:rPr>
          <w:spacing w:val="-2"/>
        </w:rPr>
        <w:t>actualizada</w:t>
      </w:r>
      <w:r>
        <w:rPr/>
        <w:tab/>
      </w:r>
      <w:r>
        <w:rPr>
          <w:spacing w:val="-6"/>
        </w:rPr>
        <w:t>en</w:t>
      </w:r>
      <w:r>
        <w:rPr/>
        <w:tab/>
      </w:r>
      <w:r>
        <w:rPr>
          <w:spacing w:val="-6"/>
        </w:rPr>
        <w:t>el</w:t>
      </w:r>
      <w:r>
        <w:rPr/>
        <w:tab/>
      </w:r>
      <w:r>
        <w:rPr>
          <w:spacing w:val="-2"/>
        </w:rPr>
        <w:t>siguiente </w:t>
      </w:r>
      <w:r>
        <w:rPr/>
        <w:t>enlace: </w:t>
      </w:r>
      <w:hyperlink r:id="rId13">
        <w:r>
          <w:rPr>
            <w:color w:val="0000FF"/>
            <w:u w:val="single" w:color="0000FF"/>
          </w:rPr>
          <w:t>manual_para_el_manejo_de_acuerdos_comerciales_vf.pdf</w:t>
        </w:r>
      </w:hyperlink>
    </w:p>
    <w:p>
      <w:pPr>
        <w:pStyle w:val="BodyText"/>
        <w:spacing w:before="160"/>
        <w:ind w:left="302" w:right="1086"/>
        <w:jc w:val="both"/>
      </w:pPr>
      <w:r>
        <w:rPr/>
        <w:t>De</w:t>
      </w:r>
      <w:r>
        <w:rPr>
          <w:spacing w:val="-10"/>
        </w:rPr>
        <w:t> </w:t>
      </w:r>
      <w:r>
        <w:rPr/>
        <w:t>otra</w:t>
      </w:r>
      <w:r>
        <w:rPr>
          <w:spacing w:val="-11"/>
        </w:rPr>
        <w:t> </w:t>
      </w:r>
      <w:r>
        <w:rPr/>
        <w:t>parte,</w:t>
      </w:r>
      <w:r>
        <w:rPr>
          <w:spacing w:val="-9"/>
        </w:rPr>
        <w:t> </w:t>
      </w:r>
      <w:r>
        <w:rPr/>
        <w:t>te</w:t>
      </w:r>
      <w:r>
        <w:rPr>
          <w:spacing w:val="-10"/>
        </w:rPr>
        <w:t> </w:t>
      </w:r>
      <w:r>
        <w:rPr/>
        <w:t>contamos</w:t>
      </w:r>
      <w:r>
        <w:rPr>
          <w:spacing w:val="-9"/>
        </w:rPr>
        <w:t> </w:t>
      </w:r>
      <w:r>
        <w:rPr/>
        <w:t>que</w:t>
      </w:r>
      <w:r>
        <w:rPr>
          <w:spacing w:val="-10"/>
        </w:rPr>
        <w:t> </w:t>
      </w:r>
      <w:r>
        <w:rPr/>
        <w:t>ya</w:t>
      </w:r>
      <w:r>
        <w:rPr>
          <w:spacing w:val="-11"/>
        </w:rPr>
        <w:t> </w:t>
      </w:r>
      <w:r>
        <w:rPr/>
        <w:t>publicamos</w:t>
      </w:r>
      <w:r>
        <w:rPr>
          <w:spacing w:val="-10"/>
        </w:rPr>
        <w:t> </w:t>
      </w:r>
      <w:r>
        <w:rPr/>
        <w:t>el</w:t>
      </w:r>
      <w:r>
        <w:rPr>
          <w:spacing w:val="-10"/>
        </w:rPr>
        <w:t> </w:t>
      </w:r>
      <w:r>
        <w:rPr/>
        <w:t>borrador</w:t>
      </w:r>
      <w:r>
        <w:rPr>
          <w:spacing w:val="-11"/>
        </w:rPr>
        <w:t> </w:t>
      </w:r>
      <w:r>
        <w:rPr/>
        <w:t>de</w:t>
      </w:r>
      <w:r>
        <w:rPr>
          <w:spacing w:val="-10"/>
        </w:rPr>
        <w:t> </w:t>
      </w:r>
      <w:r>
        <w:rPr/>
        <w:t>la</w:t>
      </w:r>
      <w:r>
        <w:rPr>
          <w:spacing w:val="-11"/>
        </w:rPr>
        <w:t> </w:t>
      </w:r>
      <w:r>
        <w:rPr/>
        <w:t>nueva</w:t>
      </w:r>
      <w:r>
        <w:rPr>
          <w:spacing w:val="-10"/>
        </w:rPr>
        <w:t> </w:t>
      </w:r>
      <w:r>
        <w:rPr/>
        <w:t>Guía</w:t>
      </w:r>
      <w:r>
        <w:rPr>
          <w:spacing w:val="-12"/>
        </w:rPr>
        <w:t> </w:t>
      </w:r>
      <w:r>
        <w:rPr/>
        <w:t>para Incentivar</w:t>
      </w:r>
      <w:r>
        <w:rPr>
          <w:spacing w:val="-1"/>
        </w:rPr>
        <w:t> </w:t>
      </w:r>
      <w:r>
        <w:rPr/>
        <w:t>la</w:t>
      </w:r>
      <w:r>
        <w:rPr>
          <w:spacing w:val="-1"/>
        </w:rPr>
        <w:t> </w:t>
      </w:r>
      <w:r>
        <w:rPr/>
        <w:t>Participación</w:t>
      </w:r>
      <w:r>
        <w:rPr>
          <w:spacing w:val="-1"/>
        </w:rPr>
        <w:t> </w:t>
      </w:r>
      <w:r>
        <w:rPr/>
        <w:t>de Mujeres en</w:t>
      </w:r>
      <w:r>
        <w:rPr>
          <w:spacing w:val="-1"/>
        </w:rPr>
        <w:t> </w:t>
      </w:r>
      <w:r>
        <w:rPr/>
        <w:t>el</w:t>
      </w:r>
      <w:r>
        <w:rPr>
          <w:spacing w:val="-1"/>
        </w:rPr>
        <w:t> </w:t>
      </w:r>
      <w:r>
        <w:rPr/>
        <w:t>Sistema</w:t>
      </w:r>
      <w:r>
        <w:rPr>
          <w:spacing w:val="-1"/>
        </w:rPr>
        <w:t> </w:t>
      </w:r>
      <w:r>
        <w:rPr/>
        <w:t>de Compras</w:t>
      </w:r>
      <w:r>
        <w:rPr>
          <w:spacing w:val="-1"/>
        </w:rPr>
        <w:t> </w:t>
      </w:r>
      <w:r>
        <w:rPr/>
        <w:t>y</w:t>
      </w:r>
      <w:r>
        <w:rPr>
          <w:spacing w:val="-2"/>
        </w:rPr>
        <w:t> </w:t>
      </w:r>
      <w:r>
        <w:rPr/>
        <w:t>Contratación Pública. Conoce</w:t>
      </w:r>
      <w:r>
        <w:rPr>
          <w:spacing w:val="-2"/>
        </w:rPr>
        <w:t> </w:t>
      </w:r>
      <w:r>
        <w:rPr/>
        <w:t>el</w:t>
      </w:r>
      <w:r>
        <w:rPr>
          <w:spacing w:val="-1"/>
        </w:rPr>
        <w:t> </w:t>
      </w:r>
      <w:r>
        <w:rPr/>
        <w:t>documento</w:t>
      </w:r>
      <w:r>
        <w:rPr>
          <w:spacing w:val="-1"/>
        </w:rPr>
        <w:t> </w:t>
      </w:r>
      <w:r>
        <w:rPr/>
        <w:t>y</w:t>
      </w:r>
      <w:r>
        <w:rPr>
          <w:spacing w:val="-2"/>
        </w:rPr>
        <w:t> </w:t>
      </w:r>
      <w:r>
        <w:rPr/>
        <w:t>realiza</w:t>
      </w:r>
      <w:r>
        <w:rPr>
          <w:spacing w:val="-1"/>
        </w:rPr>
        <w:t> </w:t>
      </w:r>
      <w:r>
        <w:rPr/>
        <w:t>tus</w:t>
      </w:r>
      <w:r>
        <w:rPr>
          <w:spacing w:val="-1"/>
        </w:rPr>
        <w:t> </w:t>
      </w:r>
      <w:r>
        <w:rPr/>
        <w:t>comentarios hasta</w:t>
      </w:r>
      <w:r>
        <w:rPr>
          <w:spacing w:val="-2"/>
        </w:rPr>
        <w:t> </w:t>
      </w:r>
      <w:r>
        <w:rPr/>
        <w:t>el</w:t>
      </w:r>
      <w:r>
        <w:rPr>
          <w:spacing w:val="-3"/>
        </w:rPr>
        <w:t> </w:t>
      </w:r>
      <w:r>
        <w:rPr/>
        <w:t>2 de diciembre de 2024 a través de estos enlaces:</w:t>
      </w:r>
    </w:p>
    <w:p>
      <w:pPr>
        <w:pStyle w:val="ListParagraph"/>
        <w:numPr>
          <w:ilvl w:val="1"/>
          <w:numId w:val="1"/>
        </w:numPr>
        <w:tabs>
          <w:tab w:pos="661" w:val="left" w:leader="none"/>
          <w:tab w:pos="8429" w:val="left" w:leader="none"/>
        </w:tabs>
        <w:spacing w:line="268" w:lineRule="exact" w:before="154" w:after="0"/>
        <w:ind w:left="661" w:right="0" w:hanging="359"/>
        <w:jc w:val="left"/>
        <w:rPr>
          <w:sz w:val="22"/>
        </w:rPr>
      </w:pPr>
      <w:r>
        <w:rPr>
          <w:spacing w:val="-2"/>
          <w:sz w:val="22"/>
        </w:rPr>
        <w:t>Enlace</w:t>
      </w:r>
      <w:r>
        <w:rPr>
          <w:sz w:val="22"/>
        </w:rPr>
        <w:tab/>
      </w:r>
      <w:r>
        <w:rPr>
          <w:spacing w:val="-2"/>
          <w:sz w:val="22"/>
        </w:rPr>
        <w:t>página</w:t>
      </w:r>
    </w:p>
    <w:p>
      <w:pPr>
        <w:pStyle w:val="BodyText"/>
        <w:spacing w:line="266" w:lineRule="exact"/>
        <w:ind w:left="661"/>
      </w:pPr>
      <w:r>
        <w:rPr>
          <w:spacing w:val="-2"/>
        </w:rPr>
        <w:t>ANCP-CCE:</w:t>
      </w:r>
      <w:r>
        <w:rPr>
          <w:spacing w:val="-6"/>
        </w:rPr>
        <w:t> </w:t>
      </w:r>
      <w:hyperlink r:id="rId14">
        <w:r>
          <w:rPr>
            <w:color w:val="0000FF"/>
            <w:spacing w:val="-2"/>
            <w:u w:val="single" w:color="0000FF"/>
          </w:rPr>
          <w:t>https://www.colombiacompra.gov.co/content/convocatorias</w:t>
        </w:r>
      </w:hyperlink>
    </w:p>
    <w:p>
      <w:pPr>
        <w:pStyle w:val="ListParagraph"/>
        <w:numPr>
          <w:ilvl w:val="1"/>
          <w:numId w:val="1"/>
        </w:numPr>
        <w:tabs>
          <w:tab w:pos="661" w:val="left" w:leader="none"/>
          <w:tab w:pos="8297" w:val="left" w:leader="none"/>
        </w:tabs>
        <w:spacing w:line="267" w:lineRule="exact" w:before="0" w:after="0"/>
        <w:ind w:left="661" w:right="0" w:hanging="359"/>
        <w:jc w:val="left"/>
        <w:rPr>
          <w:sz w:val="22"/>
        </w:rPr>
      </w:pPr>
      <w:r>
        <w:rPr>
          <w:spacing w:val="-2"/>
          <w:sz w:val="22"/>
        </w:rPr>
        <w:t>Enlace</w:t>
      </w:r>
      <w:r>
        <w:rPr>
          <w:sz w:val="22"/>
        </w:rPr>
        <w:tab/>
      </w:r>
      <w:r>
        <w:rPr>
          <w:spacing w:val="-2"/>
          <w:sz w:val="22"/>
        </w:rPr>
        <w:t>SUCOP:</w:t>
      </w:r>
    </w:p>
    <w:p>
      <w:pPr>
        <w:pStyle w:val="BodyText"/>
        <w:spacing w:line="266" w:lineRule="exact"/>
        <w:ind w:left="738"/>
      </w:pPr>
      <w:hyperlink r:id="rId15">
        <w:r>
          <w:rPr>
            <w:color w:val="0000FF"/>
            <w:spacing w:val="-2"/>
            <w:u w:val="single" w:color="0000FF"/>
          </w:rPr>
          <w:t>https://www.sucop.gov.co/entidades/colombiacompra/Normativa?IDNorma</w:t>
        </w:r>
      </w:hyperlink>
    </w:p>
    <w:p>
      <w:pPr>
        <w:pStyle w:val="BodyText"/>
        <w:spacing w:before="6"/>
        <w:ind w:left="661"/>
      </w:pPr>
      <w:hyperlink r:id="rId15">
        <w:r>
          <w:rPr>
            <w:color w:val="0000FF"/>
            <w:spacing w:val="-2"/>
            <w:u w:val="single" w:color="0000FF"/>
          </w:rPr>
          <w:t>=19201</w:t>
        </w:r>
      </w:hyperlink>
    </w:p>
    <w:p>
      <w:pPr>
        <w:pStyle w:val="BodyText"/>
        <w:spacing w:before="15"/>
      </w:pPr>
    </w:p>
    <w:p>
      <w:pPr>
        <w:pStyle w:val="BodyText"/>
        <w:ind w:left="302" w:right="1040"/>
      </w:pPr>
      <w:r>
        <w:rPr/>
        <w:t>También</w:t>
      </w:r>
      <w:r>
        <w:rPr>
          <w:spacing w:val="-15"/>
        </w:rPr>
        <w:t> </w:t>
      </w:r>
      <w:r>
        <w:rPr/>
        <w:t>le</w:t>
      </w:r>
      <w:r>
        <w:rPr>
          <w:spacing w:val="-17"/>
        </w:rPr>
        <w:t> </w:t>
      </w:r>
      <w:r>
        <w:rPr/>
        <w:t>invitamos</w:t>
      </w:r>
      <w:r>
        <w:rPr>
          <w:spacing w:val="-15"/>
        </w:rPr>
        <w:t> </w:t>
      </w:r>
      <w:r>
        <w:rPr/>
        <w:t>a</w:t>
      </w:r>
      <w:r>
        <w:rPr>
          <w:spacing w:val="-18"/>
        </w:rPr>
        <w:t> </w:t>
      </w:r>
      <w:r>
        <w:rPr/>
        <w:t>consultar</w:t>
      </w:r>
      <w:r>
        <w:rPr>
          <w:spacing w:val="-16"/>
        </w:rPr>
        <w:t> </w:t>
      </w:r>
      <w:r>
        <w:rPr/>
        <w:t>la</w:t>
      </w:r>
      <w:r>
        <w:rPr>
          <w:spacing w:val="-18"/>
        </w:rPr>
        <w:t> </w:t>
      </w:r>
      <w:r>
        <w:rPr/>
        <w:t>versión</w:t>
      </w:r>
      <w:r>
        <w:rPr>
          <w:spacing w:val="-16"/>
        </w:rPr>
        <w:t> </w:t>
      </w:r>
      <w:r>
        <w:rPr/>
        <w:t>VII</w:t>
      </w:r>
      <w:r>
        <w:rPr>
          <w:spacing w:val="65"/>
        </w:rPr>
        <w:t> </w:t>
      </w:r>
      <w:r>
        <w:rPr/>
        <w:t>de</w:t>
      </w:r>
      <w:r>
        <w:rPr>
          <w:spacing w:val="-17"/>
        </w:rPr>
        <w:t> </w:t>
      </w:r>
      <w:r>
        <w:rPr/>
        <w:t>2024</w:t>
      </w:r>
      <w:r>
        <w:rPr>
          <w:spacing w:val="-16"/>
        </w:rPr>
        <w:t> </w:t>
      </w:r>
      <w:r>
        <w:rPr/>
        <w:t>,</w:t>
      </w:r>
      <w:r>
        <w:rPr>
          <w:spacing w:val="-16"/>
        </w:rPr>
        <w:t> </w:t>
      </w:r>
      <w:r>
        <w:rPr/>
        <w:t>del</w:t>
      </w:r>
      <w:r>
        <w:rPr>
          <w:spacing w:val="-17"/>
        </w:rPr>
        <w:t> </w:t>
      </w:r>
      <w:r>
        <w:rPr/>
        <w:t>Boletín</w:t>
      </w:r>
      <w:r>
        <w:rPr>
          <w:spacing w:val="-17"/>
        </w:rPr>
        <w:t> </w:t>
      </w:r>
      <w:r>
        <w:rPr/>
        <w:t>de</w:t>
      </w:r>
      <w:r>
        <w:rPr>
          <w:spacing w:val="-17"/>
        </w:rPr>
        <w:t> </w:t>
      </w:r>
      <w:r>
        <w:rPr/>
        <w:t>Relatoría de la Subdirección de Gestión Contractual relacionado con las ASOCIACIONES PÚBLICO</w:t>
      </w:r>
      <w:r>
        <w:rPr>
          <w:spacing w:val="-22"/>
        </w:rPr>
        <w:t> </w:t>
      </w:r>
      <w:r>
        <w:rPr/>
        <w:t>POPULARES</w:t>
      </w:r>
      <w:r>
        <w:rPr>
          <w:spacing w:val="-20"/>
        </w:rPr>
        <w:t> </w:t>
      </w:r>
      <w:r>
        <w:rPr/>
        <w:t>,</w:t>
      </w:r>
      <w:r>
        <w:rPr>
          <w:spacing w:val="-19"/>
        </w:rPr>
        <w:t> </w:t>
      </w:r>
      <w:r>
        <w:rPr/>
        <w:t>el</w:t>
      </w:r>
      <w:r>
        <w:rPr>
          <w:spacing w:val="-20"/>
        </w:rPr>
        <w:t> </w:t>
      </w:r>
      <w:r>
        <w:rPr/>
        <w:t>cual</w:t>
      </w:r>
      <w:r>
        <w:rPr>
          <w:spacing w:val="-21"/>
        </w:rPr>
        <w:t> </w:t>
      </w:r>
      <w:r>
        <w:rPr/>
        <w:t>se</w:t>
      </w:r>
      <w:r>
        <w:rPr>
          <w:spacing w:val="-20"/>
        </w:rPr>
        <w:t> </w:t>
      </w:r>
      <w:r>
        <w:rPr/>
        <w:t>puede</w:t>
      </w:r>
      <w:r>
        <w:rPr>
          <w:spacing w:val="-19"/>
        </w:rPr>
        <w:t> </w:t>
      </w:r>
      <w:r>
        <w:rPr/>
        <w:t>descargar</w:t>
      </w:r>
      <w:r>
        <w:rPr>
          <w:spacing w:val="-20"/>
        </w:rPr>
        <w:t> </w:t>
      </w:r>
      <w:r>
        <w:rPr/>
        <w:t>en</w:t>
      </w:r>
      <w:r>
        <w:rPr>
          <w:spacing w:val="-21"/>
        </w:rPr>
        <w:t> </w:t>
      </w:r>
      <w:r>
        <w:rPr/>
        <w:t>la</w:t>
      </w:r>
      <w:r>
        <w:rPr>
          <w:spacing w:val="-21"/>
        </w:rPr>
        <w:t> </w:t>
      </w:r>
      <w:r>
        <w:rPr/>
        <w:t>página</w:t>
      </w:r>
      <w:r>
        <w:rPr>
          <w:spacing w:val="-20"/>
        </w:rPr>
        <w:t> </w:t>
      </w:r>
      <w:r>
        <w:rPr/>
        <w:t>web</w:t>
      </w:r>
      <w:r>
        <w:rPr>
          <w:spacing w:val="-21"/>
        </w:rPr>
        <w:t> </w:t>
      </w:r>
      <w:r>
        <w:rPr/>
        <w:t>de</w:t>
      </w:r>
      <w:r>
        <w:rPr>
          <w:spacing w:val="-20"/>
        </w:rPr>
        <w:t> </w:t>
      </w:r>
      <w:r>
        <w:rPr/>
        <w:t>la</w:t>
      </w:r>
      <w:r>
        <w:rPr>
          <w:spacing w:val="-21"/>
        </w:rPr>
        <w:t> </w:t>
      </w:r>
      <w:r>
        <w:rPr/>
        <w:t>Agencia: </w:t>
      </w:r>
      <w:hyperlink r:id="rId16">
        <w:r>
          <w:rPr>
            <w:color w:val="0000FF"/>
            <w:spacing w:val="-2"/>
            <w:u w:val="single" w:color="0000FF"/>
          </w:rPr>
          <w:t>https://www.colombiacompra.gov.co/sala-de-prensa/boletin-digital</w:t>
        </w:r>
      </w:hyperlink>
    </w:p>
    <w:p>
      <w:pPr>
        <w:pStyle w:val="BodyText"/>
      </w:pPr>
    </w:p>
    <w:p>
      <w:pPr>
        <w:pStyle w:val="BodyText"/>
      </w:pPr>
    </w:p>
    <w:p>
      <w:pPr>
        <w:pStyle w:val="BodyText"/>
        <w:spacing w:before="128"/>
      </w:pPr>
    </w:p>
    <w:p>
      <w:pPr>
        <w:pStyle w:val="BodyText"/>
        <w:ind w:left="302"/>
      </w:pPr>
      <w:r>
        <w:rPr/>
        <w:t>Por</w:t>
      </w:r>
      <w:r>
        <w:rPr>
          <w:spacing w:val="-21"/>
        </w:rPr>
        <w:t> </w:t>
      </w:r>
      <w:r>
        <w:rPr/>
        <w:t>último,</w:t>
      </w:r>
      <w:r>
        <w:rPr>
          <w:spacing w:val="-20"/>
        </w:rPr>
        <w:t> </w:t>
      </w:r>
      <w:r>
        <w:rPr/>
        <w:t>lo</w:t>
      </w:r>
      <w:r>
        <w:rPr>
          <w:spacing w:val="-19"/>
        </w:rPr>
        <w:t> </w:t>
      </w:r>
      <w:r>
        <w:rPr/>
        <w:t>invitamos</w:t>
      </w:r>
      <w:r>
        <w:rPr>
          <w:spacing w:val="-19"/>
        </w:rPr>
        <w:t> </w:t>
      </w:r>
      <w:r>
        <w:rPr/>
        <w:t>a</w:t>
      </w:r>
      <w:r>
        <w:rPr>
          <w:spacing w:val="-20"/>
        </w:rPr>
        <w:t> </w:t>
      </w:r>
      <w:r>
        <w:rPr/>
        <w:t>seguirnos</w:t>
      </w:r>
      <w:r>
        <w:rPr>
          <w:spacing w:val="-19"/>
        </w:rPr>
        <w:t> </w:t>
      </w:r>
      <w:r>
        <w:rPr/>
        <w:t>en</w:t>
      </w:r>
      <w:r>
        <w:rPr>
          <w:spacing w:val="-20"/>
        </w:rPr>
        <w:t> </w:t>
      </w:r>
      <w:r>
        <w:rPr/>
        <w:t>las</w:t>
      </w:r>
      <w:r>
        <w:rPr>
          <w:spacing w:val="-19"/>
        </w:rPr>
        <w:t> </w:t>
      </w:r>
      <w:r>
        <w:rPr/>
        <w:t>redes</w:t>
      </w:r>
      <w:r>
        <w:rPr>
          <w:spacing w:val="-19"/>
        </w:rPr>
        <w:t> </w:t>
      </w:r>
      <w:r>
        <w:rPr/>
        <w:t>sociales</w:t>
      </w:r>
      <w:r>
        <w:rPr>
          <w:spacing w:val="-20"/>
        </w:rPr>
        <w:t> </w:t>
      </w:r>
      <w:r>
        <w:rPr/>
        <w:t>en</w:t>
      </w:r>
      <w:r>
        <w:rPr>
          <w:spacing w:val="-19"/>
        </w:rPr>
        <w:t> </w:t>
      </w:r>
      <w:r>
        <w:rPr/>
        <w:t>las</w:t>
      </w:r>
      <w:r>
        <w:rPr>
          <w:spacing w:val="-19"/>
        </w:rPr>
        <w:t> </w:t>
      </w:r>
      <w:r>
        <w:rPr/>
        <w:t>cuales</w:t>
      </w:r>
      <w:r>
        <w:rPr>
          <w:spacing w:val="-15"/>
        </w:rPr>
        <w:t> </w:t>
      </w:r>
      <w:r>
        <w:rPr/>
        <w:t>se</w:t>
      </w:r>
      <w:r>
        <w:rPr>
          <w:spacing w:val="-19"/>
        </w:rPr>
        <w:t> </w:t>
      </w:r>
      <w:r>
        <w:rPr/>
        <w:t>difunde información institucional:</w:t>
      </w:r>
    </w:p>
    <w:p>
      <w:pPr>
        <w:spacing w:after="0"/>
        <w:sectPr>
          <w:pgSz w:w="12240" w:h="15840"/>
          <w:pgMar w:header="0" w:footer="2775" w:top="1360" w:bottom="2960" w:left="1400" w:right="580"/>
        </w:sectPr>
      </w:pPr>
    </w:p>
    <w:p>
      <w:pPr>
        <w:pStyle w:val="BodyText"/>
        <w:spacing w:before="182"/>
        <w:ind w:left="299" w:right="5878"/>
      </w:pPr>
      <w:r>
        <w:rPr/>
        <w:t>Twitter: </w:t>
      </w:r>
      <w:r>
        <w:rPr>
          <w:u w:val="single"/>
        </w:rPr>
        <w:t>@colombiacompra</w:t>
      </w:r>
      <w:r>
        <w:rPr/>
        <w:t> </w:t>
      </w:r>
      <w:r>
        <w:rPr>
          <w:spacing w:val="-2"/>
        </w:rPr>
        <w:t>Facebook:</w:t>
      </w:r>
      <w:r>
        <w:rPr>
          <w:spacing w:val="-20"/>
        </w:rPr>
        <w:t> </w:t>
      </w:r>
      <w:r>
        <w:rPr>
          <w:spacing w:val="-2"/>
          <w:u w:val="single"/>
        </w:rPr>
        <w:t>ColombiaCompraEficiente</w:t>
      </w:r>
    </w:p>
    <w:p>
      <w:pPr>
        <w:pStyle w:val="BodyText"/>
        <w:ind w:left="299" w:right="1040"/>
      </w:pPr>
      <w:r>
        <w:rPr>
          <w:spacing w:val="-2"/>
        </w:rPr>
        <w:t>LinkedIn:</w:t>
      </w:r>
      <w:r>
        <w:rPr>
          <w:spacing w:val="-14"/>
        </w:rPr>
        <w:t> </w:t>
      </w:r>
      <w:r>
        <w:rPr>
          <w:spacing w:val="-2"/>
          <w:u w:val="single"/>
        </w:rPr>
        <w:t>Agencia</w:t>
      </w:r>
      <w:r>
        <w:rPr>
          <w:spacing w:val="-11"/>
          <w:u w:val="single"/>
        </w:rPr>
        <w:t> </w:t>
      </w:r>
      <w:r>
        <w:rPr>
          <w:spacing w:val="-2"/>
          <w:u w:val="single"/>
        </w:rPr>
        <w:t>Nacional</w:t>
      </w:r>
      <w:r>
        <w:rPr>
          <w:spacing w:val="-8"/>
          <w:u w:val="single"/>
        </w:rPr>
        <w:t> </w:t>
      </w:r>
      <w:r>
        <w:rPr>
          <w:spacing w:val="-2"/>
          <w:u w:val="single"/>
        </w:rPr>
        <w:t>de</w:t>
      </w:r>
      <w:r>
        <w:rPr>
          <w:spacing w:val="-12"/>
          <w:u w:val="single"/>
        </w:rPr>
        <w:t> </w:t>
      </w:r>
      <w:r>
        <w:rPr>
          <w:spacing w:val="-2"/>
          <w:u w:val="single"/>
        </w:rPr>
        <w:t>Contratación</w:t>
      </w:r>
      <w:r>
        <w:rPr>
          <w:spacing w:val="-7"/>
          <w:u w:val="single"/>
        </w:rPr>
        <w:t> </w:t>
      </w:r>
      <w:r>
        <w:rPr>
          <w:spacing w:val="-2"/>
          <w:u w:val="single"/>
        </w:rPr>
        <w:t>Pública</w:t>
      </w:r>
      <w:r>
        <w:rPr>
          <w:spacing w:val="-14"/>
          <w:u w:val="single"/>
        </w:rPr>
        <w:t> </w:t>
      </w:r>
      <w:r>
        <w:rPr>
          <w:spacing w:val="-2"/>
          <w:u w:val="single"/>
        </w:rPr>
        <w:t>-</w:t>
      </w:r>
      <w:r>
        <w:rPr>
          <w:spacing w:val="-12"/>
          <w:u w:val="single"/>
        </w:rPr>
        <w:t> </w:t>
      </w:r>
      <w:r>
        <w:rPr>
          <w:spacing w:val="-2"/>
          <w:u w:val="single"/>
        </w:rPr>
        <w:t>Colombia</w:t>
      </w:r>
      <w:r>
        <w:rPr>
          <w:spacing w:val="-8"/>
          <w:u w:val="single"/>
        </w:rPr>
        <w:t> </w:t>
      </w:r>
      <w:r>
        <w:rPr>
          <w:spacing w:val="-2"/>
          <w:u w:val="single"/>
        </w:rPr>
        <w:t>Compra</w:t>
      </w:r>
      <w:r>
        <w:rPr>
          <w:spacing w:val="-10"/>
          <w:u w:val="single"/>
        </w:rPr>
        <w:t> </w:t>
      </w:r>
      <w:r>
        <w:rPr>
          <w:spacing w:val="-2"/>
          <w:u w:val="single"/>
        </w:rPr>
        <w:t>Eficiente</w:t>
      </w:r>
      <w:r>
        <w:rPr>
          <w:spacing w:val="-2"/>
        </w:rPr>
        <w:t> </w:t>
      </w:r>
      <w:r>
        <w:rPr/>
        <w:t>Instagram: </w:t>
      </w:r>
      <w:r>
        <w:rPr>
          <w:u w:val="single"/>
        </w:rPr>
        <w:t>@colombiacompraeficiente_cce</w:t>
      </w:r>
    </w:p>
    <w:p>
      <w:pPr>
        <w:pStyle w:val="BodyText"/>
        <w:spacing w:before="40"/>
      </w:pPr>
    </w:p>
    <w:p>
      <w:pPr>
        <w:pStyle w:val="BodyText"/>
        <w:spacing w:line="276" w:lineRule="auto"/>
        <w:ind w:left="299" w:right="1088"/>
        <w:jc w:val="both"/>
      </w:pPr>
      <w:r>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pPr>
        <w:pStyle w:val="BodyText"/>
        <w:spacing w:before="39"/>
      </w:pPr>
    </w:p>
    <w:p>
      <w:pPr>
        <w:pStyle w:val="BodyText"/>
        <w:ind w:left="299"/>
      </w:pPr>
      <w:r>
        <w:rPr>
          <w:spacing w:val="-2"/>
        </w:rPr>
        <w:t>Atentamente,</w:t>
      </w:r>
    </w:p>
    <w:p>
      <w:pPr>
        <w:pStyle w:val="BodyText"/>
        <w:rPr>
          <w:sz w:val="20"/>
        </w:rPr>
      </w:pPr>
    </w:p>
    <w:p>
      <w:pPr>
        <w:pStyle w:val="BodyText"/>
        <w:spacing w:before="134"/>
        <w:rPr>
          <w:sz w:val="20"/>
        </w:rPr>
      </w:pPr>
      <w:r>
        <w:rPr/>
        <w:drawing>
          <wp:anchor distT="0" distB="0" distL="0" distR="0" allowOverlap="1" layoutInCell="1" locked="0" behindDoc="1" simplePos="0" relativeHeight="487591424">
            <wp:simplePos x="0" y="0"/>
            <wp:positionH relativeFrom="page">
              <wp:posOffset>2453639</wp:posOffset>
            </wp:positionH>
            <wp:positionV relativeFrom="paragraph">
              <wp:posOffset>255265</wp:posOffset>
            </wp:positionV>
            <wp:extent cx="3295732" cy="1244727"/>
            <wp:effectExtent l="0" t="0" r="0" b="0"/>
            <wp:wrapTopAndBottom/>
            <wp:docPr id="15" name="Image 15"/>
            <wp:cNvGraphicFramePr>
              <a:graphicFrameLocks/>
            </wp:cNvGraphicFramePr>
            <a:graphic>
              <a:graphicData uri="http://schemas.openxmlformats.org/drawingml/2006/picture">
                <pic:pic>
                  <pic:nvPicPr>
                    <pic:cNvPr id="15" name="Image 15"/>
                    <pic:cNvPicPr/>
                  </pic:nvPicPr>
                  <pic:blipFill>
                    <a:blip r:embed="rId17" cstate="print"/>
                    <a:stretch>
                      <a:fillRect/>
                    </a:stretch>
                  </pic:blipFill>
                  <pic:spPr>
                    <a:xfrm>
                      <a:off x="0" y="0"/>
                      <a:ext cx="3295732" cy="1244727"/>
                    </a:xfrm>
                    <a:prstGeom prst="rect">
                      <a:avLst/>
                    </a:prstGeom>
                  </pic:spPr>
                </pic:pic>
              </a:graphicData>
            </a:graphic>
          </wp:anchor>
        </w:drawing>
      </w:r>
    </w:p>
    <w:p>
      <w:pPr>
        <w:pStyle w:val="BodyText"/>
        <w:spacing w:before="1"/>
        <w:rPr>
          <w:sz w:val="15"/>
        </w:rPr>
      </w:pPr>
    </w:p>
    <w:p>
      <w:pPr>
        <w:spacing w:after="0"/>
        <w:rPr>
          <w:sz w:val="15"/>
        </w:rPr>
        <w:sectPr>
          <w:pgSz w:w="12240" w:h="15840"/>
          <w:pgMar w:header="0" w:footer="2775" w:top="1360" w:bottom="2960" w:left="1400" w:right="580"/>
        </w:sectPr>
      </w:pPr>
    </w:p>
    <w:p>
      <w:pPr>
        <w:pStyle w:val="BodyText"/>
        <w:spacing w:before="16"/>
        <w:rPr>
          <w:sz w:val="14"/>
        </w:rPr>
      </w:pPr>
    </w:p>
    <w:p>
      <w:pPr>
        <w:spacing w:before="0"/>
        <w:ind w:left="309" w:right="0" w:firstLine="0"/>
        <w:jc w:val="left"/>
        <w:rPr>
          <w:sz w:val="14"/>
        </w:rPr>
      </w:pPr>
      <w:r>
        <w:rPr>
          <w:spacing w:val="-2"/>
          <w:sz w:val="14"/>
        </w:rPr>
        <w:t>Elaboró:</w:t>
      </w:r>
    </w:p>
    <w:p>
      <w:pPr>
        <w:spacing w:before="100"/>
        <w:ind w:left="266" w:right="0" w:firstLine="0"/>
        <w:jc w:val="left"/>
        <w:rPr>
          <w:sz w:val="14"/>
        </w:rPr>
      </w:pPr>
      <w:r>
        <w:rPr/>
        <w:br w:type="column"/>
      </w:r>
      <w:r>
        <w:rPr>
          <w:sz w:val="14"/>
        </w:rPr>
        <w:t>Rey</w:t>
      </w:r>
      <w:r>
        <w:rPr>
          <w:spacing w:val="-13"/>
          <w:sz w:val="14"/>
        </w:rPr>
        <w:t> </w:t>
      </w:r>
      <w:r>
        <w:rPr>
          <w:sz w:val="14"/>
        </w:rPr>
        <w:t>David</w:t>
      </w:r>
      <w:r>
        <w:rPr>
          <w:spacing w:val="-9"/>
          <w:sz w:val="14"/>
        </w:rPr>
        <w:t> </w:t>
      </w:r>
      <w:r>
        <w:rPr>
          <w:sz w:val="14"/>
        </w:rPr>
        <w:t>Siado</w:t>
      </w:r>
      <w:r>
        <w:rPr>
          <w:spacing w:val="-10"/>
          <w:sz w:val="14"/>
        </w:rPr>
        <w:t> </w:t>
      </w:r>
      <w:r>
        <w:rPr>
          <w:spacing w:val="-2"/>
          <w:sz w:val="14"/>
        </w:rPr>
        <w:t>Quintero</w:t>
      </w:r>
    </w:p>
    <w:p>
      <w:pPr>
        <w:tabs>
          <w:tab w:pos="5793" w:val="left" w:leader="none"/>
        </w:tabs>
        <w:spacing w:before="0"/>
        <w:ind w:left="165" w:right="0" w:firstLine="0"/>
        <w:jc w:val="left"/>
        <w:rPr>
          <w:sz w:val="14"/>
        </w:rPr>
      </w:pPr>
      <w:r>
        <w:rPr>
          <w:spacing w:val="61"/>
          <w:sz w:val="14"/>
          <w:u w:val="dotted" w:color="808080"/>
        </w:rPr>
        <w:t> </w:t>
      </w:r>
      <w:r>
        <w:rPr>
          <w:spacing w:val="-2"/>
          <w:sz w:val="14"/>
          <w:u w:val="dotted" w:color="808080"/>
        </w:rPr>
        <w:t>Contratista</w:t>
      </w:r>
      <w:r>
        <w:rPr>
          <w:spacing w:val="-3"/>
          <w:sz w:val="14"/>
          <w:u w:val="dotted" w:color="808080"/>
        </w:rPr>
        <w:t> </w:t>
      </w:r>
      <w:r>
        <w:rPr>
          <w:spacing w:val="-2"/>
          <w:sz w:val="14"/>
          <w:u w:val="dotted" w:color="808080"/>
        </w:rPr>
        <w:t>de</w:t>
      </w:r>
      <w:r>
        <w:rPr>
          <w:spacing w:val="-3"/>
          <w:sz w:val="14"/>
          <w:u w:val="dotted" w:color="808080"/>
        </w:rPr>
        <w:t> </w:t>
      </w:r>
      <w:r>
        <w:rPr>
          <w:spacing w:val="-2"/>
          <w:sz w:val="14"/>
          <w:u w:val="dotted" w:color="808080"/>
        </w:rPr>
        <w:t>la</w:t>
      </w:r>
      <w:r>
        <w:rPr>
          <w:spacing w:val="-4"/>
          <w:sz w:val="14"/>
          <w:u w:val="dotted" w:color="808080"/>
        </w:rPr>
        <w:t> </w:t>
      </w:r>
      <w:r>
        <w:rPr>
          <w:spacing w:val="-2"/>
          <w:sz w:val="14"/>
          <w:u w:val="dotted" w:color="808080"/>
        </w:rPr>
        <w:t>Subdirección de</w:t>
      </w:r>
      <w:r>
        <w:rPr>
          <w:spacing w:val="-3"/>
          <w:sz w:val="14"/>
          <w:u w:val="dotted" w:color="808080"/>
        </w:rPr>
        <w:t> </w:t>
      </w:r>
      <w:r>
        <w:rPr>
          <w:spacing w:val="-2"/>
          <w:sz w:val="14"/>
          <w:u w:val="dotted" w:color="808080"/>
        </w:rPr>
        <w:t>Gestión Contractual</w:t>
      </w:r>
      <w:r>
        <w:rPr>
          <w:sz w:val="14"/>
          <w:u w:val="dotted" w:color="808080"/>
        </w:rPr>
        <w:tab/>
      </w:r>
    </w:p>
    <w:p>
      <w:pPr>
        <w:spacing w:after="0"/>
        <w:jc w:val="left"/>
        <w:rPr>
          <w:sz w:val="14"/>
        </w:rPr>
        <w:sectPr>
          <w:type w:val="continuous"/>
          <w:pgSz w:w="12240" w:h="15840"/>
          <w:pgMar w:header="0" w:footer="2775" w:top="1820" w:bottom="280" w:left="1400" w:right="580"/>
          <w:cols w:num="2" w:equalWidth="0">
            <w:col w:w="896" w:space="40"/>
            <w:col w:w="9324"/>
          </w:cols>
        </w:sectPr>
      </w:pPr>
    </w:p>
    <w:p>
      <w:pPr>
        <w:tabs>
          <w:tab w:pos="1199" w:val="left" w:leader="none"/>
        </w:tabs>
        <w:spacing w:line="151" w:lineRule="auto" w:before="33"/>
        <w:ind w:left="309" w:right="0" w:firstLine="0"/>
        <w:jc w:val="left"/>
        <w:rPr>
          <w:sz w:val="14"/>
        </w:rPr>
      </w:pPr>
      <w:r>
        <w:rPr>
          <w:spacing w:val="-2"/>
          <w:position w:val="-6"/>
          <w:sz w:val="14"/>
        </w:rPr>
        <w:t>Revisó:</w:t>
      </w:r>
      <w:r>
        <w:rPr>
          <w:position w:val="-6"/>
          <w:sz w:val="14"/>
        </w:rPr>
        <w:tab/>
      </w:r>
      <w:r>
        <w:rPr>
          <w:sz w:val="14"/>
        </w:rPr>
        <w:t>Juan</w:t>
      </w:r>
      <w:r>
        <w:rPr>
          <w:spacing w:val="-12"/>
          <w:sz w:val="14"/>
        </w:rPr>
        <w:t> </w:t>
      </w:r>
      <w:r>
        <w:rPr>
          <w:sz w:val="14"/>
        </w:rPr>
        <w:t>David</w:t>
      </w:r>
      <w:r>
        <w:rPr>
          <w:spacing w:val="-12"/>
          <w:sz w:val="14"/>
        </w:rPr>
        <w:t> </w:t>
      </w:r>
      <w:r>
        <w:rPr>
          <w:sz w:val="14"/>
        </w:rPr>
        <w:t>Cardenas</w:t>
      </w:r>
      <w:r>
        <w:rPr>
          <w:spacing w:val="-7"/>
          <w:sz w:val="14"/>
        </w:rPr>
        <w:t> </w:t>
      </w:r>
      <w:r>
        <w:rPr>
          <w:spacing w:val="-2"/>
          <w:sz w:val="14"/>
        </w:rPr>
        <w:t>Cabeza</w:t>
      </w:r>
    </w:p>
    <w:p>
      <w:pPr>
        <w:tabs>
          <w:tab w:pos="6728" w:val="left" w:leader="none"/>
        </w:tabs>
        <w:spacing w:line="134" w:lineRule="exact" w:before="0"/>
        <w:ind w:left="1101" w:right="0" w:firstLine="0"/>
        <w:jc w:val="left"/>
        <w:rPr>
          <w:sz w:val="14"/>
        </w:rPr>
      </w:pPr>
      <w:r>
        <w:rPr>
          <w:spacing w:val="61"/>
          <w:sz w:val="14"/>
          <w:u w:val="dotted" w:color="808080"/>
        </w:rPr>
        <w:t> </w:t>
      </w:r>
      <w:r>
        <w:rPr>
          <w:spacing w:val="-2"/>
          <w:sz w:val="14"/>
          <w:u w:val="dotted" w:color="808080"/>
        </w:rPr>
        <w:t>Contratista</w:t>
      </w:r>
      <w:r>
        <w:rPr>
          <w:spacing w:val="-3"/>
          <w:sz w:val="14"/>
          <w:u w:val="dotted" w:color="808080"/>
        </w:rPr>
        <w:t> </w:t>
      </w:r>
      <w:r>
        <w:rPr>
          <w:spacing w:val="-2"/>
          <w:sz w:val="14"/>
          <w:u w:val="dotted" w:color="808080"/>
        </w:rPr>
        <w:t>de</w:t>
      </w:r>
      <w:r>
        <w:rPr>
          <w:spacing w:val="-3"/>
          <w:sz w:val="14"/>
          <w:u w:val="dotted" w:color="808080"/>
        </w:rPr>
        <w:t> </w:t>
      </w:r>
      <w:r>
        <w:rPr>
          <w:spacing w:val="-2"/>
          <w:sz w:val="14"/>
          <w:u w:val="dotted" w:color="808080"/>
        </w:rPr>
        <w:t>la</w:t>
      </w:r>
      <w:r>
        <w:rPr>
          <w:spacing w:val="-4"/>
          <w:sz w:val="14"/>
          <w:u w:val="dotted" w:color="808080"/>
        </w:rPr>
        <w:t> </w:t>
      </w:r>
      <w:r>
        <w:rPr>
          <w:spacing w:val="-2"/>
          <w:sz w:val="14"/>
          <w:u w:val="dotted" w:color="808080"/>
        </w:rPr>
        <w:t>Subdirección de</w:t>
      </w:r>
      <w:r>
        <w:rPr>
          <w:spacing w:val="-3"/>
          <w:sz w:val="14"/>
          <w:u w:val="dotted" w:color="808080"/>
        </w:rPr>
        <w:t> </w:t>
      </w:r>
      <w:r>
        <w:rPr>
          <w:spacing w:val="-2"/>
          <w:sz w:val="14"/>
          <w:u w:val="dotted" w:color="808080"/>
        </w:rPr>
        <w:t>Gestión Contractual</w:t>
      </w:r>
      <w:r>
        <w:rPr>
          <w:sz w:val="14"/>
          <w:u w:val="dotted" w:color="808080"/>
        </w:rPr>
        <w:tab/>
      </w:r>
    </w:p>
    <w:p>
      <w:pPr>
        <w:tabs>
          <w:tab w:pos="1199" w:val="left" w:leader="none"/>
        </w:tabs>
        <w:spacing w:line="148" w:lineRule="auto" w:before="29"/>
        <w:ind w:left="309" w:right="0" w:firstLine="0"/>
        <w:jc w:val="left"/>
        <w:rPr>
          <w:sz w:val="14"/>
        </w:rPr>
      </w:pPr>
      <w:r>
        <w:rPr>
          <w:spacing w:val="-2"/>
          <w:position w:val="-6"/>
          <w:sz w:val="14"/>
        </w:rPr>
        <w:t>Aprobó:</w:t>
      </w:r>
      <w:r>
        <w:rPr>
          <w:position w:val="-6"/>
          <w:sz w:val="14"/>
        </w:rPr>
        <w:tab/>
      </w:r>
      <w:r>
        <w:rPr>
          <w:spacing w:val="-2"/>
          <w:sz w:val="14"/>
        </w:rPr>
        <w:t>Carolina</w:t>
      </w:r>
      <w:r>
        <w:rPr>
          <w:sz w:val="14"/>
        </w:rPr>
        <w:t> </w:t>
      </w:r>
      <w:r>
        <w:rPr>
          <w:spacing w:val="-2"/>
          <w:sz w:val="14"/>
        </w:rPr>
        <w:t>Quintero</w:t>
      </w:r>
      <w:r>
        <w:rPr>
          <w:spacing w:val="1"/>
          <w:sz w:val="14"/>
        </w:rPr>
        <w:t> </w:t>
      </w:r>
      <w:r>
        <w:rPr>
          <w:spacing w:val="-2"/>
          <w:sz w:val="14"/>
        </w:rPr>
        <w:t>Gacharná</w:t>
      </w:r>
    </w:p>
    <w:p>
      <w:pPr>
        <w:tabs>
          <w:tab w:pos="6710" w:val="left" w:leader="none"/>
        </w:tabs>
        <w:spacing w:line="133" w:lineRule="exact" w:before="0"/>
        <w:ind w:left="1094" w:right="0" w:firstLine="0"/>
        <w:jc w:val="left"/>
        <w:rPr>
          <w:sz w:val="14"/>
        </w:rPr>
      </w:pPr>
      <w:r>
        <w:rPr>
          <w:spacing w:val="51"/>
          <w:sz w:val="14"/>
          <w:u w:val="dotted" w:color="808080"/>
        </w:rPr>
        <w:t> </w:t>
      </w:r>
      <w:r>
        <w:rPr>
          <w:sz w:val="14"/>
          <w:u w:val="dotted" w:color="808080"/>
        </w:rPr>
        <w:t>Subdirectora</w:t>
      </w:r>
      <w:r>
        <w:rPr>
          <w:spacing w:val="-9"/>
          <w:sz w:val="14"/>
          <w:u w:val="dotted" w:color="808080"/>
        </w:rPr>
        <w:t> </w:t>
      </w:r>
      <w:r>
        <w:rPr>
          <w:sz w:val="14"/>
          <w:u w:val="dotted" w:color="808080"/>
        </w:rPr>
        <w:t>de</w:t>
      </w:r>
      <w:r>
        <w:rPr>
          <w:spacing w:val="-9"/>
          <w:sz w:val="14"/>
          <w:u w:val="dotted" w:color="808080"/>
        </w:rPr>
        <w:t> </w:t>
      </w:r>
      <w:r>
        <w:rPr>
          <w:sz w:val="14"/>
          <w:u w:val="dotted" w:color="808080"/>
        </w:rPr>
        <w:t>Gestión</w:t>
      </w:r>
      <w:r>
        <w:rPr>
          <w:spacing w:val="-8"/>
          <w:sz w:val="14"/>
          <w:u w:val="dotted" w:color="808080"/>
        </w:rPr>
        <w:t> </w:t>
      </w:r>
      <w:r>
        <w:rPr>
          <w:sz w:val="14"/>
          <w:u w:val="dotted" w:color="808080"/>
        </w:rPr>
        <w:t>Contractual</w:t>
      </w:r>
      <w:r>
        <w:rPr>
          <w:spacing w:val="-11"/>
          <w:sz w:val="14"/>
          <w:u w:val="dotted" w:color="808080"/>
        </w:rPr>
        <w:t> </w:t>
      </w:r>
      <w:r>
        <w:rPr>
          <w:sz w:val="14"/>
          <w:u w:val="dotted" w:color="808080"/>
        </w:rPr>
        <w:t>ANCP</w:t>
      </w:r>
      <w:r>
        <w:rPr>
          <w:spacing w:val="-3"/>
          <w:sz w:val="14"/>
          <w:u w:val="dotted" w:color="808080"/>
        </w:rPr>
        <w:t> </w:t>
      </w:r>
      <w:r>
        <w:rPr>
          <w:sz w:val="14"/>
          <w:u w:val="dotted" w:color="808080"/>
        </w:rPr>
        <w:t>–</w:t>
      </w:r>
      <w:r>
        <w:rPr>
          <w:spacing w:val="-9"/>
          <w:sz w:val="14"/>
          <w:u w:val="dotted" w:color="808080"/>
        </w:rPr>
        <w:t> </w:t>
      </w:r>
      <w:r>
        <w:rPr>
          <w:spacing w:val="-5"/>
          <w:sz w:val="14"/>
          <w:u w:val="dotted" w:color="808080"/>
        </w:rPr>
        <w:t>CCE</w:t>
      </w:r>
      <w:r>
        <w:rPr>
          <w:sz w:val="14"/>
          <w:u w:val="dotted" w:color="808080"/>
        </w:rPr>
        <w:tab/>
      </w:r>
    </w:p>
    <w:sectPr>
      <w:type w:val="continuous"/>
      <w:pgSz w:w="12240" w:h="15840"/>
      <w:pgMar w:header="0" w:footer="2775" w:top="1820" w:bottom="280" w:left="1400" w:right="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Verdana">
    <w:altName w:val="Verdana"/>
    <w:charset w:val="1"/>
    <w:family w:val="swiss"/>
    <w:pitch w:val="variable"/>
  </w:font>
  <w:font w:name="Calibri">
    <w:altName w:val="Calibri"/>
    <w:charset w:val="1"/>
    <w:family w:val="roman"/>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463424">
              <wp:simplePos x="0" y="0"/>
              <wp:positionH relativeFrom="page">
                <wp:posOffset>998219</wp:posOffset>
              </wp:positionH>
              <wp:positionV relativeFrom="page">
                <wp:posOffset>8172450</wp:posOffset>
              </wp:positionV>
              <wp:extent cx="6283960" cy="1270"/>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6283960" cy="1270"/>
                      </a:xfrm>
                      <a:custGeom>
                        <a:avLst/>
                        <a:gdLst/>
                        <a:ahLst/>
                        <a:cxnLst/>
                        <a:rect l="l" t="t" r="r" b="b"/>
                        <a:pathLst>
                          <a:path w="6283960" h="0">
                            <a:moveTo>
                              <a:pt x="0" y="0"/>
                            </a:moveTo>
                            <a:lnTo>
                              <a:pt x="0" y="0"/>
                            </a:lnTo>
                            <a:lnTo>
                              <a:pt x="6283959"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8.599998pt;margin-top:643.5pt;width:494.8pt;height:.1pt;mso-position-horizontal-relative:page;mso-position-vertical-relative:page;z-index:-15853056" id="docshape2" coordorigin="1572,12870" coordsize="9896,0" path="m1572,12870l1572,12870,11468,12870e" filled="false" stroked="true" strokeweight=".5pt" strokecolor="#000000">
              <v:path arrowok="t"/>
              <v:stroke dashstyle="solid"/>
              <w10:wrap type="none"/>
            </v:shape>
          </w:pict>
        </mc:Fallback>
      </mc:AlternateContent>
    </w:r>
    <w:r>
      <w:rPr/>
      <mc:AlternateContent>
        <mc:Choice Requires="wps">
          <w:drawing>
            <wp:anchor distT="0" distB="0" distL="0" distR="0" allowOverlap="1" layoutInCell="1" locked="0" behindDoc="1" simplePos="0" relativeHeight="487463936">
              <wp:simplePos x="0" y="0"/>
              <wp:positionH relativeFrom="page">
                <wp:posOffset>1002588</wp:posOffset>
              </wp:positionH>
              <wp:positionV relativeFrom="page">
                <wp:posOffset>8179390</wp:posOffset>
              </wp:positionV>
              <wp:extent cx="2969260" cy="64452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969260" cy="644525"/>
                      </a:xfrm>
                      <a:prstGeom prst="rect">
                        <a:avLst/>
                      </a:prstGeom>
                    </wps:spPr>
                    <wps:txbx>
                      <w:txbxContent>
                        <w:p>
                          <w:pPr>
                            <w:spacing w:line="256" w:lineRule="auto" w:before="19"/>
                            <w:ind w:left="20" w:right="0" w:firstLine="0"/>
                            <w:jc w:val="left"/>
                            <w:rPr>
                              <w:b/>
                              <w:sz w:val="20"/>
                            </w:rPr>
                          </w:pPr>
                          <w:r>
                            <w:rPr>
                              <w:b/>
                              <w:sz w:val="20"/>
                            </w:rPr>
                            <w:t>Agencia</w:t>
                          </w:r>
                          <w:r>
                            <w:rPr>
                              <w:b/>
                              <w:spacing w:val="-18"/>
                              <w:sz w:val="20"/>
                            </w:rPr>
                            <w:t> </w:t>
                          </w:r>
                          <w:r>
                            <w:rPr>
                              <w:b/>
                              <w:sz w:val="20"/>
                            </w:rPr>
                            <w:t>Nacional</w:t>
                          </w:r>
                          <w:r>
                            <w:rPr>
                              <w:b/>
                              <w:spacing w:val="-17"/>
                              <w:sz w:val="20"/>
                            </w:rPr>
                            <w:t> </w:t>
                          </w:r>
                          <w:r>
                            <w:rPr>
                              <w:b/>
                              <w:sz w:val="20"/>
                            </w:rPr>
                            <w:t>de</w:t>
                          </w:r>
                          <w:r>
                            <w:rPr>
                              <w:b/>
                              <w:spacing w:val="-17"/>
                              <w:sz w:val="20"/>
                            </w:rPr>
                            <w:t> </w:t>
                          </w:r>
                          <w:r>
                            <w:rPr>
                              <w:b/>
                              <w:sz w:val="20"/>
                            </w:rPr>
                            <w:t>Contratación</w:t>
                          </w:r>
                          <w:r>
                            <w:rPr>
                              <w:b/>
                              <w:spacing w:val="-14"/>
                              <w:sz w:val="20"/>
                            </w:rPr>
                            <w:t> </w:t>
                          </w:r>
                          <w:r>
                            <w:rPr>
                              <w:b/>
                              <w:sz w:val="20"/>
                            </w:rPr>
                            <w:t>Pública Colombia Compra Eficiente</w:t>
                          </w:r>
                        </w:p>
                        <w:p>
                          <w:pPr>
                            <w:spacing w:line="259" w:lineRule="auto" w:before="1"/>
                            <w:ind w:left="20" w:right="0" w:firstLine="0"/>
                            <w:jc w:val="left"/>
                            <w:rPr>
                              <w:sz w:val="18"/>
                            </w:rPr>
                          </w:pPr>
                          <w:r>
                            <w:rPr>
                              <w:sz w:val="18"/>
                            </w:rPr>
                            <w:t>Dirección:</w:t>
                          </w:r>
                          <w:r>
                            <w:rPr>
                              <w:spacing w:val="-8"/>
                              <w:sz w:val="18"/>
                            </w:rPr>
                            <w:t> </w:t>
                          </w:r>
                          <w:r>
                            <w:rPr>
                              <w:sz w:val="18"/>
                            </w:rPr>
                            <w:t>Carrera</w:t>
                          </w:r>
                          <w:r>
                            <w:rPr>
                              <w:spacing w:val="-10"/>
                              <w:sz w:val="18"/>
                            </w:rPr>
                            <w:t> </w:t>
                          </w:r>
                          <w:r>
                            <w:rPr>
                              <w:sz w:val="18"/>
                            </w:rPr>
                            <w:t>7</w:t>
                          </w:r>
                          <w:r>
                            <w:rPr>
                              <w:spacing w:val="-9"/>
                              <w:sz w:val="18"/>
                            </w:rPr>
                            <w:t> </w:t>
                          </w:r>
                          <w:r>
                            <w:rPr>
                              <w:sz w:val="18"/>
                            </w:rPr>
                            <w:t>#</w:t>
                          </w:r>
                          <w:r>
                            <w:rPr>
                              <w:spacing w:val="-11"/>
                              <w:sz w:val="18"/>
                            </w:rPr>
                            <w:t> </w:t>
                          </w:r>
                          <w:r>
                            <w:rPr>
                              <w:sz w:val="18"/>
                            </w:rPr>
                            <w:t>26 –</w:t>
                          </w:r>
                          <w:r>
                            <w:rPr>
                              <w:spacing w:val="-9"/>
                              <w:sz w:val="18"/>
                            </w:rPr>
                            <w:t> </w:t>
                          </w:r>
                          <w:r>
                            <w:rPr>
                              <w:sz w:val="18"/>
                            </w:rPr>
                            <w:t>20</w:t>
                          </w:r>
                          <w:r>
                            <w:rPr>
                              <w:spacing w:val="-9"/>
                              <w:sz w:val="18"/>
                            </w:rPr>
                            <w:t> </w:t>
                          </w:r>
                          <w:r>
                            <w:rPr>
                              <w:sz w:val="18"/>
                            </w:rPr>
                            <w:t>-</w:t>
                          </w:r>
                          <w:r>
                            <w:rPr>
                              <w:spacing w:val="-10"/>
                              <w:sz w:val="18"/>
                            </w:rPr>
                            <w:t> </w:t>
                          </w:r>
                          <w:r>
                            <w:rPr>
                              <w:sz w:val="18"/>
                            </w:rPr>
                            <w:t>Bogotá,</w:t>
                          </w:r>
                          <w:r>
                            <w:rPr>
                              <w:spacing w:val="-10"/>
                              <w:sz w:val="18"/>
                            </w:rPr>
                            <w:t> </w:t>
                          </w:r>
                          <w:r>
                            <w:rPr>
                              <w:sz w:val="18"/>
                            </w:rPr>
                            <w:t>Colombia Mesa de servicio: (+57) 601 7456788</w:t>
                          </w:r>
                        </w:p>
                      </w:txbxContent>
                    </wps:txbx>
                    <wps:bodyPr wrap="square" lIns="0" tIns="0" rIns="0" bIns="0" rtlCol="0">
                      <a:noAutofit/>
                    </wps:bodyPr>
                  </wps:wsp>
                </a:graphicData>
              </a:graphic>
            </wp:anchor>
          </w:drawing>
        </mc:Choice>
        <mc:Fallback>
          <w:pict>
            <v:shape style="position:absolute;margin-left:78.944pt;margin-top:644.046509pt;width:233.8pt;height:50.75pt;mso-position-horizontal-relative:page;mso-position-vertical-relative:page;z-index:-15852544" type="#_x0000_t202" id="docshape3" filled="false" stroked="false">
              <v:textbox inset="0,0,0,0">
                <w:txbxContent>
                  <w:p>
                    <w:pPr>
                      <w:spacing w:line="256" w:lineRule="auto" w:before="19"/>
                      <w:ind w:left="20" w:right="0" w:firstLine="0"/>
                      <w:jc w:val="left"/>
                      <w:rPr>
                        <w:b/>
                        <w:sz w:val="20"/>
                      </w:rPr>
                    </w:pPr>
                    <w:r>
                      <w:rPr>
                        <w:b/>
                        <w:sz w:val="20"/>
                      </w:rPr>
                      <w:t>Agencia</w:t>
                    </w:r>
                    <w:r>
                      <w:rPr>
                        <w:b/>
                        <w:spacing w:val="-18"/>
                        <w:sz w:val="20"/>
                      </w:rPr>
                      <w:t> </w:t>
                    </w:r>
                    <w:r>
                      <w:rPr>
                        <w:b/>
                        <w:sz w:val="20"/>
                      </w:rPr>
                      <w:t>Nacional</w:t>
                    </w:r>
                    <w:r>
                      <w:rPr>
                        <w:b/>
                        <w:spacing w:val="-17"/>
                        <w:sz w:val="20"/>
                      </w:rPr>
                      <w:t> </w:t>
                    </w:r>
                    <w:r>
                      <w:rPr>
                        <w:b/>
                        <w:sz w:val="20"/>
                      </w:rPr>
                      <w:t>de</w:t>
                    </w:r>
                    <w:r>
                      <w:rPr>
                        <w:b/>
                        <w:spacing w:val="-17"/>
                        <w:sz w:val="20"/>
                      </w:rPr>
                      <w:t> </w:t>
                    </w:r>
                    <w:r>
                      <w:rPr>
                        <w:b/>
                        <w:sz w:val="20"/>
                      </w:rPr>
                      <w:t>Contratación</w:t>
                    </w:r>
                    <w:r>
                      <w:rPr>
                        <w:b/>
                        <w:spacing w:val="-14"/>
                        <w:sz w:val="20"/>
                      </w:rPr>
                      <w:t> </w:t>
                    </w:r>
                    <w:r>
                      <w:rPr>
                        <w:b/>
                        <w:sz w:val="20"/>
                      </w:rPr>
                      <w:t>Pública Colombia Compra Eficiente</w:t>
                    </w:r>
                  </w:p>
                  <w:p>
                    <w:pPr>
                      <w:spacing w:line="259" w:lineRule="auto" w:before="1"/>
                      <w:ind w:left="20" w:right="0" w:firstLine="0"/>
                      <w:jc w:val="left"/>
                      <w:rPr>
                        <w:sz w:val="18"/>
                      </w:rPr>
                    </w:pPr>
                    <w:r>
                      <w:rPr>
                        <w:sz w:val="18"/>
                      </w:rPr>
                      <w:t>Dirección:</w:t>
                    </w:r>
                    <w:r>
                      <w:rPr>
                        <w:spacing w:val="-8"/>
                        <w:sz w:val="18"/>
                      </w:rPr>
                      <w:t> </w:t>
                    </w:r>
                    <w:r>
                      <w:rPr>
                        <w:sz w:val="18"/>
                      </w:rPr>
                      <w:t>Carrera</w:t>
                    </w:r>
                    <w:r>
                      <w:rPr>
                        <w:spacing w:val="-10"/>
                        <w:sz w:val="18"/>
                      </w:rPr>
                      <w:t> </w:t>
                    </w:r>
                    <w:r>
                      <w:rPr>
                        <w:sz w:val="18"/>
                      </w:rPr>
                      <w:t>7</w:t>
                    </w:r>
                    <w:r>
                      <w:rPr>
                        <w:spacing w:val="-9"/>
                        <w:sz w:val="18"/>
                      </w:rPr>
                      <w:t> </w:t>
                    </w:r>
                    <w:r>
                      <w:rPr>
                        <w:sz w:val="18"/>
                      </w:rPr>
                      <w:t>#</w:t>
                    </w:r>
                    <w:r>
                      <w:rPr>
                        <w:spacing w:val="-11"/>
                        <w:sz w:val="18"/>
                      </w:rPr>
                      <w:t> </w:t>
                    </w:r>
                    <w:r>
                      <w:rPr>
                        <w:sz w:val="18"/>
                      </w:rPr>
                      <w:t>26 –</w:t>
                    </w:r>
                    <w:r>
                      <w:rPr>
                        <w:spacing w:val="-9"/>
                        <w:sz w:val="18"/>
                      </w:rPr>
                      <w:t> </w:t>
                    </w:r>
                    <w:r>
                      <w:rPr>
                        <w:sz w:val="18"/>
                      </w:rPr>
                      <w:t>20</w:t>
                    </w:r>
                    <w:r>
                      <w:rPr>
                        <w:spacing w:val="-9"/>
                        <w:sz w:val="18"/>
                      </w:rPr>
                      <w:t> </w:t>
                    </w:r>
                    <w:r>
                      <w:rPr>
                        <w:sz w:val="18"/>
                      </w:rPr>
                      <w:t>-</w:t>
                    </w:r>
                    <w:r>
                      <w:rPr>
                        <w:spacing w:val="-10"/>
                        <w:sz w:val="18"/>
                      </w:rPr>
                      <w:t> </w:t>
                    </w:r>
                    <w:r>
                      <w:rPr>
                        <w:sz w:val="18"/>
                      </w:rPr>
                      <w:t>Bogotá,</w:t>
                    </w:r>
                    <w:r>
                      <w:rPr>
                        <w:spacing w:val="-10"/>
                        <w:sz w:val="18"/>
                      </w:rPr>
                      <w:t> </w:t>
                    </w:r>
                    <w:r>
                      <w:rPr>
                        <w:sz w:val="18"/>
                      </w:rPr>
                      <w:t>Colombia Mesa de servicio: (+57) 601 7456788</w:t>
                    </w:r>
                  </w:p>
                </w:txbxContent>
              </v:textbox>
              <w10:wrap type="none"/>
            </v:shape>
          </w:pict>
        </mc:Fallback>
      </mc:AlternateContent>
    </w:r>
    <w:r>
      <w:rPr/>
      <mc:AlternateContent>
        <mc:Choice Requires="wps">
          <w:drawing>
            <wp:anchor distT="0" distB="0" distL="0" distR="0" allowOverlap="1" layoutInCell="1" locked="0" behindDoc="1" simplePos="0" relativeHeight="487464448">
              <wp:simplePos x="0" y="0"/>
              <wp:positionH relativeFrom="page">
                <wp:posOffset>5961126</wp:posOffset>
              </wp:positionH>
              <wp:positionV relativeFrom="page">
                <wp:posOffset>8202381</wp:posOffset>
              </wp:positionV>
              <wp:extent cx="488950" cy="14986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488950" cy="149860"/>
                      </a:xfrm>
                      <a:prstGeom prst="rect">
                        <a:avLst/>
                      </a:prstGeom>
                    </wps:spPr>
                    <wps:txbx>
                      <w:txbxContent>
                        <w:p>
                          <w:pPr>
                            <w:spacing w:before="21"/>
                            <w:ind w:left="20" w:right="0" w:firstLine="0"/>
                            <w:jc w:val="left"/>
                            <w:rPr>
                              <w:b/>
                              <w:sz w:val="16"/>
                            </w:rPr>
                          </w:pPr>
                          <w:r>
                            <w:rPr>
                              <w:b/>
                              <w:sz w:val="16"/>
                            </w:rPr>
                            <w:t>pág.</w:t>
                          </w:r>
                          <w:r>
                            <w:rPr>
                              <w:b/>
                              <w:spacing w:val="-3"/>
                              <w:sz w:val="16"/>
                            </w:rPr>
                            <w:t> </w:t>
                          </w:r>
                          <w:r>
                            <w:rPr>
                              <w:b/>
                              <w:spacing w:val="-5"/>
                              <w:sz w:val="16"/>
                            </w:rPr>
                            <w:fldChar w:fldCharType="begin"/>
                          </w:r>
                          <w:r>
                            <w:rPr>
                              <w:b/>
                              <w:spacing w:val="-5"/>
                              <w:sz w:val="16"/>
                            </w:rPr>
                            <w:instrText>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style="position:absolute;margin-left:469.380005pt;margin-top:645.856812pt;width:38.5pt;height:11.8pt;mso-position-horizontal-relative:page;mso-position-vertical-relative:page;z-index:-15852032" type="#_x0000_t202" id="docshape4" filled="false" stroked="false">
              <v:textbox inset="0,0,0,0">
                <w:txbxContent>
                  <w:p>
                    <w:pPr>
                      <w:spacing w:before="21"/>
                      <w:ind w:left="20" w:right="0" w:firstLine="0"/>
                      <w:jc w:val="left"/>
                      <w:rPr>
                        <w:b/>
                        <w:sz w:val="16"/>
                      </w:rPr>
                    </w:pPr>
                    <w:r>
                      <w:rPr>
                        <w:b/>
                        <w:sz w:val="16"/>
                      </w:rPr>
                      <w:t>pág.</w:t>
                    </w:r>
                    <w:r>
                      <w:rPr>
                        <w:b/>
                        <w:spacing w:val="-3"/>
                        <w:sz w:val="16"/>
                      </w:rPr>
                      <w:t> </w:t>
                    </w:r>
                    <w:r>
                      <w:rPr>
                        <w:b/>
                        <w:spacing w:val="-5"/>
                        <w:sz w:val="16"/>
                      </w:rPr>
                      <w:fldChar w:fldCharType="begin"/>
                    </w:r>
                    <w:r>
                      <w:rPr>
                        <w:b/>
                        <w:spacing w:val="-5"/>
                        <w:sz w:val="16"/>
                      </w:rPr>
                      <w:instrText> PAGE </w:instrText>
                    </w:r>
                    <w:r>
                      <w:rPr>
                        <w:b/>
                        <w:spacing w:val="-5"/>
                        <w:sz w:val="16"/>
                      </w:rPr>
                      <w:fldChar w:fldCharType="separate"/>
                    </w:r>
                    <w:r>
                      <w:rPr>
                        <w:b/>
                        <w:spacing w:val="-5"/>
                        <w:sz w:val="16"/>
                      </w:rPr>
                      <w:t>10</w:t>
                    </w:r>
                    <w:r>
                      <w:rPr>
                        <w:b/>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7464960">
              <wp:simplePos x="0" y="0"/>
              <wp:positionH relativeFrom="page">
                <wp:posOffset>1002588</wp:posOffset>
              </wp:positionH>
              <wp:positionV relativeFrom="page">
                <wp:posOffset>8813389</wp:posOffset>
              </wp:positionV>
              <wp:extent cx="2510790" cy="16446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2510790" cy="164465"/>
                      </a:xfrm>
                      <a:prstGeom prst="rect">
                        <a:avLst/>
                      </a:prstGeom>
                    </wps:spPr>
                    <wps:txbx>
                      <w:txbxContent>
                        <w:p>
                          <w:pPr>
                            <w:spacing w:before="20"/>
                            <w:ind w:left="20" w:right="0" w:firstLine="0"/>
                            <w:jc w:val="left"/>
                            <w:rPr>
                              <w:sz w:val="18"/>
                            </w:rPr>
                          </w:pPr>
                          <w:r>
                            <w:rPr>
                              <w:sz w:val="18"/>
                            </w:rPr>
                            <w:t>Atención</w:t>
                          </w:r>
                          <w:r>
                            <w:rPr>
                              <w:spacing w:val="-9"/>
                              <w:sz w:val="18"/>
                            </w:rPr>
                            <w:t> </w:t>
                          </w:r>
                          <w:r>
                            <w:rPr>
                              <w:sz w:val="18"/>
                            </w:rPr>
                            <w:t>al</w:t>
                          </w:r>
                          <w:r>
                            <w:rPr>
                              <w:spacing w:val="-10"/>
                              <w:sz w:val="18"/>
                            </w:rPr>
                            <w:t> </w:t>
                          </w:r>
                          <w:r>
                            <w:rPr>
                              <w:sz w:val="18"/>
                            </w:rPr>
                            <w:t>ciudadano:</w:t>
                          </w:r>
                          <w:r>
                            <w:rPr>
                              <w:spacing w:val="-4"/>
                              <w:sz w:val="18"/>
                            </w:rPr>
                            <w:t> </w:t>
                          </w:r>
                          <w:r>
                            <w:rPr>
                              <w:sz w:val="18"/>
                            </w:rPr>
                            <w:t>(+57)</w:t>
                          </w:r>
                          <w:r>
                            <w:rPr>
                              <w:spacing w:val="-10"/>
                              <w:sz w:val="18"/>
                            </w:rPr>
                            <w:t> </w:t>
                          </w:r>
                          <w:r>
                            <w:rPr>
                              <w:sz w:val="18"/>
                            </w:rPr>
                            <w:t>601</w:t>
                          </w:r>
                          <w:r>
                            <w:rPr>
                              <w:spacing w:val="-10"/>
                              <w:sz w:val="18"/>
                            </w:rPr>
                            <w:t> </w:t>
                          </w:r>
                          <w:r>
                            <w:rPr>
                              <w:spacing w:val="-2"/>
                              <w:sz w:val="18"/>
                            </w:rPr>
                            <w:t>7956600</w:t>
                          </w:r>
                        </w:p>
                      </w:txbxContent>
                    </wps:txbx>
                    <wps:bodyPr wrap="square" lIns="0" tIns="0" rIns="0" bIns="0" rtlCol="0">
                      <a:noAutofit/>
                    </wps:bodyPr>
                  </wps:wsp>
                </a:graphicData>
              </a:graphic>
            </wp:anchor>
          </w:drawing>
        </mc:Choice>
        <mc:Fallback>
          <w:pict>
            <v:shape style="position:absolute;margin-left:78.944pt;margin-top:693.967651pt;width:197.7pt;height:12.95pt;mso-position-horizontal-relative:page;mso-position-vertical-relative:page;z-index:-15851520" type="#_x0000_t202" id="docshape5" filled="false" stroked="false">
              <v:textbox inset="0,0,0,0">
                <w:txbxContent>
                  <w:p>
                    <w:pPr>
                      <w:spacing w:before="20"/>
                      <w:ind w:left="20" w:right="0" w:firstLine="0"/>
                      <w:jc w:val="left"/>
                      <w:rPr>
                        <w:sz w:val="18"/>
                      </w:rPr>
                    </w:pPr>
                    <w:r>
                      <w:rPr>
                        <w:sz w:val="18"/>
                      </w:rPr>
                      <w:t>Atención</w:t>
                    </w:r>
                    <w:r>
                      <w:rPr>
                        <w:spacing w:val="-9"/>
                        <w:sz w:val="18"/>
                      </w:rPr>
                      <w:t> </w:t>
                    </w:r>
                    <w:r>
                      <w:rPr>
                        <w:sz w:val="18"/>
                      </w:rPr>
                      <w:t>al</w:t>
                    </w:r>
                    <w:r>
                      <w:rPr>
                        <w:spacing w:val="-10"/>
                        <w:sz w:val="18"/>
                      </w:rPr>
                      <w:t> </w:t>
                    </w:r>
                    <w:r>
                      <w:rPr>
                        <w:sz w:val="18"/>
                      </w:rPr>
                      <w:t>ciudadano:</w:t>
                    </w:r>
                    <w:r>
                      <w:rPr>
                        <w:spacing w:val="-4"/>
                        <w:sz w:val="18"/>
                      </w:rPr>
                      <w:t> </w:t>
                    </w:r>
                    <w:r>
                      <w:rPr>
                        <w:sz w:val="18"/>
                      </w:rPr>
                      <w:t>(+57)</w:t>
                    </w:r>
                    <w:r>
                      <w:rPr>
                        <w:spacing w:val="-10"/>
                        <w:sz w:val="18"/>
                      </w:rPr>
                      <w:t> </w:t>
                    </w:r>
                    <w:r>
                      <w:rPr>
                        <w:sz w:val="18"/>
                      </w:rPr>
                      <w:t>601</w:t>
                    </w:r>
                    <w:r>
                      <w:rPr>
                        <w:spacing w:val="-10"/>
                        <w:sz w:val="18"/>
                      </w:rPr>
                      <w:t> </w:t>
                    </w:r>
                    <w:r>
                      <w:rPr>
                        <w:spacing w:val="-2"/>
                        <w:sz w:val="18"/>
                      </w:rPr>
                      <w:t>7956600</w:t>
                    </w:r>
                  </w:p>
                </w:txbxContent>
              </v:textbox>
              <w10:wrap type="none"/>
            </v:shape>
          </w:pict>
        </mc:Fallback>
      </mc:AlternateContent>
    </w:r>
    <w:r>
      <w:rPr/>
      <mc:AlternateContent>
        <mc:Choice Requires="wps">
          <w:drawing>
            <wp:anchor distT="0" distB="0" distL="0" distR="0" allowOverlap="1" layoutInCell="1" locked="0" behindDoc="1" simplePos="0" relativeHeight="487465472">
              <wp:simplePos x="0" y="0"/>
              <wp:positionH relativeFrom="page">
                <wp:posOffset>3909186</wp:posOffset>
              </wp:positionH>
              <wp:positionV relativeFrom="page">
                <wp:posOffset>8835867</wp:posOffset>
              </wp:positionV>
              <wp:extent cx="2670175" cy="13970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2670175" cy="139700"/>
                      </a:xfrm>
                      <a:prstGeom prst="rect">
                        <a:avLst/>
                      </a:prstGeom>
                    </wps:spPr>
                    <wps:txbx>
                      <w:txbxContent>
                        <w:p>
                          <w:pPr>
                            <w:spacing w:before="15"/>
                            <w:ind w:left="20" w:right="0" w:firstLine="0"/>
                            <w:jc w:val="left"/>
                            <w:rPr>
                              <w:rFonts w:ascii="Arial MT" w:hAnsi="Arial MT"/>
                              <w:sz w:val="16"/>
                            </w:rPr>
                          </w:pPr>
                          <w:r>
                            <w:rPr>
                              <w:rFonts w:ascii="Arial" w:hAnsi="Arial"/>
                              <w:b/>
                              <w:spacing w:val="-2"/>
                              <w:sz w:val="16"/>
                            </w:rPr>
                            <w:t>Código:</w:t>
                          </w:r>
                          <w:r>
                            <w:rPr>
                              <w:rFonts w:ascii="Arial" w:hAnsi="Arial"/>
                              <w:b/>
                              <w:spacing w:val="5"/>
                              <w:sz w:val="16"/>
                            </w:rPr>
                            <w:t> </w:t>
                          </w:r>
                          <w:r>
                            <w:rPr>
                              <w:rFonts w:ascii="Arial MT" w:hAnsi="Arial MT"/>
                              <w:spacing w:val="-2"/>
                              <w:sz w:val="16"/>
                            </w:rPr>
                            <w:t>CCE-REC-FM-17</w:t>
                          </w:r>
                          <w:r>
                            <w:rPr>
                              <w:rFonts w:ascii="Arial MT" w:hAnsi="Arial MT"/>
                              <w:spacing w:val="4"/>
                              <w:sz w:val="16"/>
                            </w:rPr>
                            <w:t> </w:t>
                          </w:r>
                          <w:r>
                            <w:rPr>
                              <w:rFonts w:ascii="Arial" w:hAnsi="Arial"/>
                              <w:b/>
                              <w:spacing w:val="-2"/>
                              <w:sz w:val="16"/>
                            </w:rPr>
                            <w:t>Versión:</w:t>
                          </w:r>
                          <w:r>
                            <w:rPr>
                              <w:rFonts w:ascii="Arial" w:hAnsi="Arial"/>
                              <w:b/>
                              <w:spacing w:val="4"/>
                              <w:sz w:val="16"/>
                            </w:rPr>
                            <w:t> </w:t>
                          </w:r>
                          <w:r>
                            <w:rPr>
                              <w:rFonts w:ascii="Arial MT" w:hAnsi="Arial MT"/>
                              <w:spacing w:val="-2"/>
                              <w:sz w:val="16"/>
                            </w:rPr>
                            <w:t>02</w:t>
                          </w:r>
                          <w:r>
                            <w:rPr>
                              <w:rFonts w:ascii="Arial MT" w:hAnsi="Arial MT"/>
                              <w:spacing w:val="4"/>
                              <w:sz w:val="16"/>
                            </w:rPr>
                            <w:t> </w:t>
                          </w:r>
                          <w:r>
                            <w:rPr>
                              <w:rFonts w:ascii="Arial MT" w:hAnsi="Arial MT"/>
                              <w:spacing w:val="-2"/>
                              <w:sz w:val="16"/>
                            </w:rPr>
                            <w:t>Fecha:</w:t>
                          </w:r>
                          <w:r>
                            <w:rPr>
                              <w:rFonts w:ascii="Arial MT" w:hAnsi="Arial MT"/>
                              <w:spacing w:val="3"/>
                              <w:sz w:val="16"/>
                            </w:rPr>
                            <w:t>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style="position:absolute;margin-left:307.809998pt;margin-top:695.73761pt;width:210.25pt;height:11pt;mso-position-horizontal-relative:page;mso-position-vertical-relative:page;z-index:-15851008" type="#_x0000_t202" id="docshape6" filled="false" stroked="false">
              <v:textbox inset="0,0,0,0">
                <w:txbxContent>
                  <w:p>
                    <w:pPr>
                      <w:spacing w:before="15"/>
                      <w:ind w:left="20" w:right="0" w:firstLine="0"/>
                      <w:jc w:val="left"/>
                      <w:rPr>
                        <w:rFonts w:ascii="Arial MT" w:hAnsi="Arial MT"/>
                        <w:sz w:val="16"/>
                      </w:rPr>
                    </w:pPr>
                    <w:r>
                      <w:rPr>
                        <w:rFonts w:ascii="Arial" w:hAnsi="Arial"/>
                        <w:b/>
                        <w:spacing w:val="-2"/>
                        <w:sz w:val="16"/>
                      </w:rPr>
                      <w:t>Código:</w:t>
                    </w:r>
                    <w:r>
                      <w:rPr>
                        <w:rFonts w:ascii="Arial" w:hAnsi="Arial"/>
                        <w:b/>
                        <w:spacing w:val="5"/>
                        <w:sz w:val="16"/>
                      </w:rPr>
                      <w:t> </w:t>
                    </w:r>
                    <w:r>
                      <w:rPr>
                        <w:rFonts w:ascii="Arial MT" w:hAnsi="Arial MT"/>
                        <w:spacing w:val="-2"/>
                        <w:sz w:val="16"/>
                      </w:rPr>
                      <w:t>CCE-REC-FM-17</w:t>
                    </w:r>
                    <w:r>
                      <w:rPr>
                        <w:rFonts w:ascii="Arial MT" w:hAnsi="Arial MT"/>
                        <w:spacing w:val="4"/>
                        <w:sz w:val="16"/>
                      </w:rPr>
                      <w:t> </w:t>
                    </w:r>
                    <w:r>
                      <w:rPr>
                        <w:rFonts w:ascii="Arial" w:hAnsi="Arial"/>
                        <w:b/>
                        <w:spacing w:val="-2"/>
                        <w:sz w:val="16"/>
                      </w:rPr>
                      <w:t>Versión:</w:t>
                    </w:r>
                    <w:r>
                      <w:rPr>
                        <w:rFonts w:ascii="Arial" w:hAnsi="Arial"/>
                        <w:b/>
                        <w:spacing w:val="4"/>
                        <w:sz w:val="16"/>
                      </w:rPr>
                      <w:t> </w:t>
                    </w:r>
                    <w:r>
                      <w:rPr>
                        <w:rFonts w:ascii="Arial MT" w:hAnsi="Arial MT"/>
                        <w:spacing w:val="-2"/>
                        <w:sz w:val="16"/>
                      </w:rPr>
                      <w:t>02</w:t>
                    </w:r>
                    <w:r>
                      <w:rPr>
                        <w:rFonts w:ascii="Arial MT" w:hAnsi="Arial MT"/>
                        <w:spacing w:val="4"/>
                        <w:sz w:val="16"/>
                      </w:rPr>
                      <w:t> </w:t>
                    </w:r>
                    <w:r>
                      <w:rPr>
                        <w:rFonts w:ascii="Arial MT" w:hAnsi="Arial MT"/>
                        <w:spacing w:val="-2"/>
                        <w:sz w:val="16"/>
                      </w:rPr>
                      <w:t>Fecha:</w:t>
                    </w:r>
                    <w:r>
                      <w:rPr>
                        <w:rFonts w:ascii="Arial MT" w:hAnsi="Arial MT"/>
                        <w:spacing w:val="3"/>
                        <w:sz w:val="16"/>
                      </w:rPr>
                      <w:t> </w:t>
                    </w:r>
                    <w:r>
                      <w:rPr>
                        <w:rFonts w:ascii="Arial MT" w:hAnsi="Arial MT"/>
                        <w:spacing w:val="-2"/>
                        <w:sz w:val="16"/>
                      </w:rPr>
                      <w:t>31-08-</w:t>
                    </w:r>
                    <w:r>
                      <w:rPr>
                        <w:rFonts w:ascii="Arial MT" w:hAnsi="Arial MT"/>
                        <w:spacing w:val="-4"/>
                        <w:sz w:val="16"/>
                      </w:rPr>
                      <w:t>2023</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7462400">
          <wp:simplePos x="0" y="0"/>
          <wp:positionH relativeFrom="page">
            <wp:posOffset>3178175</wp:posOffset>
          </wp:positionH>
          <wp:positionV relativeFrom="page">
            <wp:posOffset>0</wp:posOffset>
          </wp:positionV>
          <wp:extent cx="1922018" cy="614679"/>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1922018" cy="614679"/>
                  </a:xfrm>
                  <a:prstGeom prst="rect">
                    <a:avLst/>
                  </a:prstGeom>
                </pic:spPr>
              </pic:pic>
            </a:graphicData>
          </a:graphic>
        </wp:anchor>
      </w:drawing>
    </w:r>
    <w:r>
      <w:rPr/>
      <mc:AlternateContent>
        <mc:Choice Requires="wps">
          <w:drawing>
            <wp:anchor distT="0" distB="0" distL="0" distR="0" allowOverlap="1" layoutInCell="1" locked="0" behindDoc="1" simplePos="0" relativeHeight="487462912">
              <wp:simplePos x="0" y="0"/>
              <wp:positionH relativeFrom="page">
                <wp:posOffset>1002588</wp:posOffset>
              </wp:positionH>
              <wp:positionV relativeFrom="page">
                <wp:posOffset>617482</wp:posOffset>
              </wp:positionV>
              <wp:extent cx="1386840" cy="19621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386840" cy="196215"/>
                      </a:xfrm>
                      <a:prstGeom prst="rect">
                        <a:avLst/>
                      </a:prstGeom>
                    </wps:spPr>
                    <wps:txbx>
                      <w:txbxContent>
                        <w:p>
                          <w:pPr>
                            <w:spacing w:before="21"/>
                            <w:ind w:left="20" w:right="0" w:firstLine="0"/>
                            <w:jc w:val="left"/>
                            <w:rPr>
                              <w:b/>
                              <w:sz w:val="22"/>
                            </w:rPr>
                          </w:pPr>
                          <w:r>
                            <w:rPr>
                              <w:b/>
                              <w:spacing w:val="-2"/>
                              <w:sz w:val="22"/>
                            </w:rPr>
                            <w:t>FORMATO</w:t>
                          </w:r>
                          <w:r>
                            <w:rPr>
                              <w:b/>
                              <w:spacing w:val="-6"/>
                              <w:sz w:val="22"/>
                            </w:rPr>
                            <w:t> </w:t>
                          </w:r>
                          <w:r>
                            <w:rPr>
                              <w:b/>
                              <w:spacing w:val="-2"/>
                              <w:sz w:val="22"/>
                            </w:rPr>
                            <w:t>PQRSD</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8.944pt;margin-top:48.620705pt;width:109.2pt;height:15.45pt;mso-position-horizontal-relative:page;mso-position-vertical-relative:page;z-index:-15853568" type="#_x0000_t202" id="docshape1" filled="false" stroked="false">
              <v:textbox inset="0,0,0,0">
                <w:txbxContent>
                  <w:p>
                    <w:pPr>
                      <w:spacing w:before="21"/>
                      <w:ind w:left="20" w:right="0" w:firstLine="0"/>
                      <w:jc w:val="left"/>
                      <w:rPr>
                        <w:b/>
                        <w:sz w:val="22"/>
                      </w:rPr>
                    </w:pPr>
                    <w:r>
                      <w:rPr>
                        <w:b/>
                        <w:spacing w:val="-2"/>
                        <w:sz w:val="22"/>
                      </w:rPr>
                      <w:t>FORMATO</w:t>
                    </w:r>
                    <w:r>
                      <w:rPr>
                        <w:b/>
                        <w:spacing w:val="-6"/>
                        <w:sz w:val="22"/>
                      </w:rPr>
                      <w:t> </w:t>
                    </w:r>
                    <w:r>
                      <w:rPr>
                        <w:b/>
                        <w:spacing w:val="-2"/>
                        <w:sz w:val="22"/>
                      </w:rPr>
                      <w:t>PQRSD</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824" w:hanging="360"/>
      </w:pPr>
      <w:rPr>
        <w:rFonts w:hint="default" w:ascii="Symbol" w:hAnsi="Symbol" w:eastAsia="Symbol" w:cs="Symbol"/>
        <w:b w:val="0"/>
        <w:bCs w:val="0"/>
        <w:i w:val="0"/>
        <w:iCs w:val="0"/>
        <w:spacing w:val="0"/>
        <w:w w:val="98"/>
        <w:sz w:val="22"/>
        <w:szCs w:val="22"/>
        <w:lang w:val="es-ES" w:eastAsia="en-US" w:bidi="ar-SA"/>
      </w:rPr>
    </w:lvl>
    <w:lvl w:ilvl="1">
      <w:start w:val="0"/>
      <w:numFmt w:val="bullet"/>
      <w:lvlText w:val="•"/>
      <w:lvlJc w:val="left"/>
      <w:pPr>
        <w:ind w:left="1601" w:hanging="360"/>
      </w:pPr>
      <w:rPr>
        <w:rFonts w:hint="default"/>
        <w:lang w:val="es-ES" w:eastAsia="en-US" w:bidi="ar-SA"/>
      </w:rPr>
    </w:lvl>
    <w:lvl w:ilvl="2">
      <w:start w:val="0"/>
      <w:numFmt w:val="bullet"/>
      <w:lvlText w:val="•"/>
      <w:lvlJc w:val="left"/>
      <w:pPr>
        <w:ind w:left="2383" w:hanging="360"/>
      </w:pPr>
      <w:rPr>
        <w:rFonts w:hint="default"/>
        <w:lang w:val="es-ES" w:eastAsia="en-US" w:bidi="ar-SA"/>
      </w:rPr>
    </w:lvl>
    <w:lvl w:ilvl="3">
      <w:start w:val="0"/>
      <w:numFmt w:val="bullet"/>
      <w:lvlText w:val="•"/>
      <w:lvlJc w:val="left"/>
      <w:pPr>
        <w:ind w:left="3165" w:hanging="360"/>
      </w:pPr>
      <w:rPr>
        <w:rFonts w:hint="default"/>
        <w:lang w:val="es-ES" w:eastAsia="en-US" w:bidi="ar-SA"/>
      </w:rPr>
    </w:lvl>
    <w:lvl w:ilvl="4">
      <w:start w:val="0"/>
      <w:numFmt w:val="bullet"/>
      <w:lvlText w:val="•"/>
      <w:lvlJc w:val="left"/>
      <w:pPr>
        <w:ind w:left="3946" w:hanging="360"/>
      </w:pPr>
      <w:rPr>
        <w:rFonts w:hint="default"/>
        <w:lang w:val="es-ES" w:eastAsia="en-US" w:bidi="ar-SA"/>
      </w:rPr>
    </w:lvl>
    <w:lvl w:ilvl="5">
      <w:start w:val="0"/>
      <w:numFmt w:val="bullet"/>
      <w:lvlText w:val="•"/>
      <w:lvlJc w:val="left"/>
      <w:pPr>
        <w:ind w:left="4728" w:hanging="360"/>
      </w:pPr>
      <w:rPr>
        <w:rFonts w:hint="default"/>
        <w:lang w:val="es-ES" w:eastAsia="en-US" w:bidi="ar-SA"/>
      </w:rPr>
    </w:lvl>
    <w:lvl w:ilvl="6">
      <w:start w:val="0"/>
      <w:numFmt w:val="bullet"/>
      <w:lvlText w:val="•"/>
      <w:lvlJc w:val="left"/>
      <w:pPr>
        <w:ind w:left="5510" w:hanging="360"/>
      </w:pPr>
      <w:rPr>
        <w:rFonts w:hint="default"/>
        <w:lang w:val="es-ES" w:eastAsia="en-US" w:bidi="ar-SA"/>
      </w:rPr>
    </w:lvl>
    <w:lvl w:ilvl="7">
      <w:start w:val="0"/>
      <w:numFmt w:val="bullet"/>
      <w:lvlText w:val="•"/>
      <w:lvlJc w:val="left"/>
      <w:pPr>
        <w:ind w:left="6291" w:hanging="360"/>
      </w:pPr>
      <w:rPr>
        <w:rFonts w:hint="default"/>
        <w:lang w:val="es-ES" w:eastAsia="en-US" w:bidi="ar-SA"/>
      </w:rPr>
    </w:lvl>
    <w:lvl w:ilvl="8">
      <w:start w:val="0"/>
      <w:numFmt w:val="bullet"/>
      <w:lvlText w:val="•"/>
      <w:lvlJc w:val="left"/>
      <w:pPr>
        <w:ind w:left="7073" w:hanging="360"/>
      </w:pPr>
      <w:rPr>
        <w:rFonts w:hint="default"/>
        <w:lang w:val="es-ES" w:eastAsia="en-US" w:bidi="ar-SA"/>
      </w:rPr>
    </w:lvl>
  </w:abstractNum>
  <w:abstractNum w:abstractNumId="0">
    <w:multiLevelType w:val="hybridMultilevel"/>
    <w:lvl w:ilvl="0">
      <w:start w:val="1"/>
      <w:numFmt w:val="decimal"/>
      <w:lvlText w:val="%1."/>
      <w:lvlJc w:val="left"/>
      <w:pPr>
        <w:ind w:left="585" w:hanging="286"/>
        <w:jc w:val="right"/>
      </w:pPr>
      <w:rPr>
        <w:rFonts w:hint="default" w:ascii="Verdana" w:hAnsi="Verdana" w:eastAsia="Verdana" w:cs="Verdana"/>
        <w:b/>
        <w:bCs/>
        <w:i w:val="0"/>
        <w:iCs w:val="0"/>
        <w:spacing w:val="-1"/>
        <w:w w:val="98"/>
        <w:sz w:val="22"/>
        <w:szCs w:val="22"/>
        <w:lang w:val="es-ES" w:eastAsia="en-US" w:bidi="ar-SA"/>
      </w:rPr>
    </w:lvl>
    <w:lvl w:ilvl="1">
      <w:start w:val="0"/>
      <w:numFmt w:val="bullet"/>
      <w:lvlText w:val=""/>
      <w:lvlJc w:val="left"/>
      <w:pPr>
        <w:ind w:left="662" w:hanging="360"/>
      </w:pPr>
      <w:rPr>
        <w:rFonts w:hint="default" w:ascii="Symbol" w:hAnsi="Symbol" w:eastAsia="Symbol" w:cs="Symbol"/>
        <w:b w:val="0"/>
        <w:bCs w:val="0"/>
        <w:i w:val="0"/>
        <w:iCs w:val="0"/>
        <w:spacing w:val="0"/>
        <w:w w:val="98"/>
        <w:sz w:val="22"/>
        <w:szCs w:val="22"/>
        <w:lang w:val="es-ES" w:eastAsia="en-US" w:bidi="ar-SA"/>
      </w:rPr>
    </w:lvl>
    <w:lvl w:ilvl="2">
      <w:start w:val="0"/>
      <w:numFmt w:val="bullet"/>
      <w:lvlText w:val="•"/>
      <w:lvlJc w:val="left"/>
      <w:pPr>
        <w:ind w:left="1726" w:hanging="360"/>
      </w:pPr>
      <w:rPr>
        <w:rFonts w:hint="default"/>
        <w:lang w:val="es-ES" w:eastAsia="en-US" w:bidi="ar-SA"/>
      </w:rPr>
    </w:lvl>
    <w:lvl w:ilvl="3">
      <w:start w:val="0"/>
      <w:numFmt w:val="bullet"/>
      <w:lvlText w:val="•"/>
      <w:lvlJc w:val="left"/>
      <w:pPr>
        <w:ind w:left="2793" w:hanging="360"/>
      </w:pPr>
      <w:rPr>
        <w:rFonts w:hint="default"/>
        <w:lang w:val="es-ES" w:eastAsia="en-US" w:bidi="ar-SA"/>
      </w:rPr>
    </w:lvl>
    <w:lvl w:ilvl="4">
      <w:start w:val="0"/>
      <w:numFmt w:val="bullet"/>
      <w:lvlText w:val="•"/>
      <w:lvlJc w:val="left"/>
      <w:pPr>
        <w:ind w:left="3860" w:hanging="360"/>
      </w:pPr>
      <w:rPr>
        <w:rFonts w:hint="default"/>
        <w:lang w:val="es-ES" w:eastAsia="en-US" w:bidi="ar-SA"/>
      </w:rPr>
    </w:lvl>
    <w:lvl w:ilvl="5">
      <w:start w:val="0"/>
      <w:numFmt w:val="bullet"/>
      <w:lvlText w:val="•"/>
      <w:lvlJc w:val="left"/>
      <w:pPr>
        <w:ind w:left="4926" w:hanging="360"/>
      </w:pPr>
      <w:rPr>
        <w:rFonts w:hint="default"/>
        <w:lang w:val="es-ES" w:eastAsia="en-US" w:bidi="ar-SA"/>
      </w:rPr>
    </w:lvl>
    <w:lvl w:ilvl="6">
      <w:start w:val="0"/>
      <w:numFmt w:val="bullet"/>
      <w:lvlText w:val="•"/>
      <w:lvlJc w:val="left"/>
      <w:pPr>
        <w:ind w:left="5993" w:hanging="360"/>
      </w:pPr>
      <w:rPr>
        <w:rFonts w:hint="default"/>
        <w:lang w:val="es-ES" w:eastAsia="en-US" w:bidi="ar-SA"/>
      </w:rPr>
    </w:lvl>
    <w:lvl w:ilvl="7">
      <w:start w:val="0"/>
      <w:numFmt w:val="bullet"/>
      <w:lvlText w:val="•"/>
      <w:lvlJc w:val="left"/>
      <w:pPr>
        <w:ind w:left="7060" w:hanging="360"/>
      </w:pPr>
      <w:rPr>
        <w:rFonts w:hint="default"/>
        <w:lang w:val="es-ES" w:eastAsia="en-US" w:bidi="ar-SA"/>
      </w:rPr>
    </w:lvl>
    <w:lvl w:ilvl="8">
      <w:start w:val="0"/>
      <w:numFmt w:val="bullet"/>
      <w:lvlText w:val="•"/>
      <w:lvlJc w:val="left"/>
      <w:pPr>
        <w:ind w:left="8126" w:hanging="360"/>
      </w:pPr>
      <w:rPr>
        <w:rFonts w:hint="default"/>
        <w:lang w:val="es-E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s-ES" w:eastAsia="en-US" w:bidi="ar-SA"/>
    </w:rPr>
  </w:style>
  <w:style w:styleId="BodyText" w:type="paragraph">
    <w:name w:val="Body Text"/>
    <w:basedOn w:val="Normal"/>
    <w:uiPriority w:val="1"/>
    <w:qFormat/>
    <w:pPr/>
    <w:rPr>
      <w:rFonts w:ascii="Verdana" w:hAnsi="Verdana" w:eastAsia="Verdana" w:cs="Verdana"/>
      <w:sz w:val="22"/>
      <w:szCs w:val="22"/>
      <w:lang w:val="es-ES" w:eastAsia="en-US" w:bidi="ar-SA"/>
    </w:rPr>
  </w:style>
  <w:style w:styleId="Heading1" w:type="paragraph">
    <w:name w:val="Heading 1"/>
    <w:basedOn w:val="Normal"/>
    <w:uiPriority w:val="1"/>
    <w:qFormat/>
    <w:pPr>
      <w:ind w:left="583"/>
      <w:outlineLvl w:val="1"/>
    </w:pPr>
    <w:rPr>
      <w:rFonts w:ascii="Verdana" w:hAnsi="Verdana" w:eastAsia="Verdana" w:cs="Verdana"/>
      <w:b/>
      <w:bCs/>
      <w:sz w:val="22"/>
      <w:szCs w:val="22"/>
      <w:lang w:val="es-ES" w:eastAsia="en-US" w:bidi="ar-SA"/>
    </w:rPr>
  </w:style>
  <w:style w:styleId="ListParagraph" w:type="paragraph">
    <w:name w:val="List Paragraph"/>
    <w:basedOn w:val="Normal"/>
    <w:uiPriority w:val="1"/>
    <w:qFormat/>
    <w:pPr>
      <w:ind w:left="583" w:hanging="284"/>
    </w:pPr>
    <w:rPr>
      <w:rFonts w:ascii="Verdana" w:hAnsi="Verdana" w:eastAsia="Verdana" w:cs="Verdana"/>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hyperlink" Target="mailto:controlcaribe2018@gmail.com" TargetMode="External"/><Relationship Id="rId9" Type="http://schemas.openxmlformats.org/officeDocument/2006/relationships/hyperlink" Target="https://relatoria.colombiacompra.gov.co/busqueda/conceptos" TargetMode="External"/><Relationship Id="rId10" Type="http://schemas.openxmlformats.org/officeDocument/2006/relationships/hyperlink" Target="https://nam02.safelinks.protection.outlook.com/?url=https%3A%2F%2Fwww.colombiacompra.gov.co%2Fcontent%2Fborrador-de-documentos-tipo-de-consultoria-de-obra-publica-de-infraestructura-de-transporte&amp;data=05%7C02%7Cximena.rios%40colombiacompra.gov.co%7C096eca3fdcca424ff1c708dcf932f947%7C7b09041e245149d08cb179d5e3d8c1be%7C0%7C0%7C638659244551778045%7CUnknown%7CTWFpbGZsb3d8eyJWIjoiMC4wLjAwMDAiLCJQIjoiV2luMzIiLCJBTiI6Ik1haWwiLCJXVCI6Mn0%3D%7C0%7C%7C%7C&amp;sdata=L1PrpTHp%2F6GJ21mHznS90qDmW3bJrapSDb%2Bqhe2Ut2c%3D&amp;reserved=0" TargetMode="External"/><Relationship Id="rId11" Type="http://schemas.openxmlformats.org/officeDocument/2006/relationships/hyperlink" Target="https://nam02.safelinks.protection.outlook.com/?url=https%3A%2F%2Fwww.colombiacompra.gov.co%2Fcontent%2Fborrador-de-documentos-tipo-de-interventoria-de-obra-publica-de-infraestructura-de&amp;data=05%7C02%7Cximena.rios%40colombiacompra.gov.co%7C096eca3fdcca424ff1c708dcf932f947%7C7b09041e245149d08cb179d5e3d8c1be%7C0%7C0%7C638659244551804533%7CUnknown%7CTWFpbGZsb3d8eyJWIjoiMC4wLjAwMDAiLCJQIjoiV2luMzIiLCJBTiI6Ik1haWwiLCJXVCI6Mn0%3D%7C0%7C%7C%7C&amp;sdata=6tQxtdJOyNayDh%2FxNuw%2FZGQInyWDjAaxaAE2oofxErQ%3D&amp;reserved=0" TargetMode="External"/><Relationship Id="rId12" Type="http://schemas.openxmlformats.org/officeDocument/2006/relationships/hyperlink" Target="https://nam02.safelinks.protection.outlook.com/?url=https%3A%2F%2Fwww.sucop.gov.co%2Fentidades%2Fcolombiacompra%2FNormativa%3FIDNorma%3D18320&amp;data=05%7C02%7Cximena.rios%40colombiacompra.gov.co%7C096eca3fdcca424ff1c708dcf932f947%7C7b09041e245149d08cb179d5e3d8c1be%7C0%7C0%7C638659244551821085%7CUnknown%7CTWFpbGZsb3d8eyJWIjoiMC4wLjAwMDAiLCJQIjoiV2luMzIiLCJBTiI6Ik1haWwiLCJXVCI6Mn0%3D%7C0%7C%7C%7C&amp;sdata=7QxCyqfOpWKmbA12jYF6dzixIcsekavBQVrZhymtVis%3D&amp;reserved=0" TargetMode="External"/><Relationship Id="rId13" Type="http://schemas.openxmlformats.org/officeDocument/2006/relationships/hyperlink" Target="https://nam02.safelinks.protection.outlook.com/?url=https%3A%2F%2Fwww.colombiacompra.gov.co%2Fsites%2Fcce_public%2Ffiles%2Fcce_documents%2Fmanual_para_el_manejo_de_acuerdos_comerciales_vf.pdf&amp;data=05%7C02%7Crey.saido%40colombiacompra.gov.co%7C6192b0470d324981a09708dd0a6c28db%7C7b09041e245149d08cb179d5e3d8c1be%7C0%7C0%7C638678181871960111%7CUnknown%7CTWFpbGZsb3d8eyJFbXB0eU1hcGkiOnRydWUsIlYiOiIwLjAuMDAwMCIsIlAiOiJXaW4zMiIsIkFOIjoiTWFpbCIsIldUIjoyfQ%3D%3D%7C0%7C%7C%7C&amp;sdata=W3FDXVrzrq8mOg4fFAxFLXeOue39lniHxOMQ1zLcueE%3D&amp;reserved=0" TargetMode="External"/><Relationship Id="rId14" Type="http://schemas.openxmlformats.org/officeDocument/2006/relationships/hyperlink" Target="https://nam02.safelinks.protection.outlook.com/?url=https%3A%2F%2Fwww.colombiacompra.gov.co%2Fcontent%2Fconvocatorias&amp;data=05%7C02%7Crey.saido%40colombiacompra.gov.co%7C6192b0470d324981a09708dd0a6c28db%7C7b09041e245149d08cb179d5e3d8c1be%7C0%7C0%7C638678181871984923%7CUnknown%7CTWFpbGZsb3d8eyJFbXB0eU1hcGkiOnRydWUsIlYiOiIwLjAuMDAwMCIsIlAiOiJXaW4zMiIsIkFOIjoiTWFpbCIsIldUIjoyfQ%3D%3D%7C0%7C%7C%7C&amp;sdata=JlxIOzObN5XASorifpUvhM%2FIXE%2FbcLNqf8x9%2FCPjTpg%3D&amp;reserved=0" TargetMode="External"/><Relationship Id="rId15" Type="http://schemas.openxmlformats.org/officeDocument/2006/relationships/hyperlink" Target="https://nam02.safelinks.protection.outlook.com/?url=https%3A%2F%2Fwww.sucop.gov.co%2Fentidades%2Fcolombiacompra%2FNormativa%3FIDNorma%3D19201&amp;data=05%7C02%7Crey.saido%40colombiacompra.gov.co%7C6192b0470d324981a09708dd0a6c28db%7C7b09041e245149d08cb179d5e3d8c1be%7C0%7C0%7C638678181872003174%7CUnknown%7CTWFpbGZsb3d8eyJFbXB0eU1hcGkiOnRydWUsIlYiOiIwLjAuMDAwMCIsIlAiOiJXaW4zMiIsIkFOIjoiTWFpbCIsIldUIjoyfQ%3D%3D%7C0%7C%7C%7C&amp;sdata=2s%2BeTO1d2cZ12oHlmUImH6sUm4P%2FsA0AkHCe7FU9Ej0%3D&amp;reserved=0" TargetMode="External"/><Relationship Id="rId16" Type="http://schemas.openxmlformats.org/officeDocument/2006/relationships/hyperlink" Target="https://nam02.safelinks.protection.outlook.com/?url=https%3A%2F%2Fwww.colombiacompra.gov.co%2Fsala-de-prensa%2Fboletin-digital&amp;data=05%7C02%7Crey.saido%40colombiacompra.gov.co%7C6192b0470d324981a09708dd0a6c28db%7C7b09041e245149d08cb179d5e3d8c1be%7C0%7C0%7C638678181872020692%7CUnknown%7CTWFpbGZsb3d8eyJFbXB0eU1hcGkiOnRydWUsIlYiOiIwLjAuMDAwMCIsIlAiOiJXaW4zMiIsIkFOIjoiTWFpbCIsIldUIjoyfQ%3D%3D%7C0%7C%7C%7C&amp;sdata=2HOLcQoD1OUlYUFafJdm715lmXZf8xPUz9aGuI%2B1UpI%3D&amp;reserved=0" TargetMode="External"/><Relationship Id="rId17" Type="http://schemas.openxmlformats.org/officeDocument/2006/relationships/image" Target="media/image3.png"/><Relationship Id="rId18"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Felipe Ospina Acosta</dc:creator>
  <dc:subject>subject</dc:subject>
  <dc:title>title</dc:title>
  <dcterms:created xsi:type="dcterms:W3CDTF">2024-12-04T16:08:42Z</dcterms:created>
  <dcterms:modified xsi:type="dcterms:W3CDTF">2024-12-04T16:08:42Z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2024-12-04T00:00:00Z</vt:filetime>
  </property>
  <property fmtid="{D5CDD505-2E9C-101B-9397-08002B2CF9AE}" pid="3" name="Creator">
    <vt:lpwstr>Microsoft® Word para Microsoft 365</vt:lpwstr>
  </property>
  <property fmtid="{D5CDD505-2E9C-101B-9397-08002B2CF9AE}" pid="4" name="LastSaved">
    <vt:filetime>2024-12-04T00:00:00Z</vt:filetime>
  </property>
  <property fmtid="{D5CDD505-2E9C-101B-9397-08002B2CF9AE}" pid="5" name="Producer">
    <vt:lpwstr>Microsoft® Word para Microsoft 365</vt:lpwstr>
  </property>
</Properties>
</file>