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86"/>
        <w:rPr>
          <w:rFonts w:ascii="Times New Roman"/>
        </w:rPr>
      </w:pPr>
    </w:p>
    <w:p>
      <w:pPr>
        <w:pStyle w:val="Heading1"/>
        <w:ind w:left="119"/>
      </w:pPr>
      <w:r>
        <w:rPr/>
        <w:t>CONTRATO</w:t>
      </w:r>
      <w:r>
        <w:rPr>
          <w:spacing w:val="-11"/>
        </w:rPr>
        <w:t> </w:t>
      </w:r>
      <w:r>
        <w:rPr/>
        <w:t>DE</w:t>
      </w:r>
      <w:r>
        <w:rPr>
          <w:spacing w:val="-12"/>
        </w:rPr>
        <w:t> </w:t>
      </w:r>
      <w:r>
        <w:rPr/>
        <w:t>PRESTACIÓN</w:t>
      </w:r>
      <w:r>
        <w:rPr>
          <w:spacing w:val="-10"/>
        </w:rPr>
        <w:t> </w:t>
      </w:r>
      <w:r>
        <w:rPr/>
        <w:t>DE</w:t>
      </w:r>
      <w:r>
        <w:rPr>
          <w:spacing w:val="-11"/>
        </w:rPr>
        <w:t> </w:t>
      </w:r>
      <w:r>
        <w:rPr/>
        <w:t>SERVICIOS</w:t>
      </w:r>
      <w:r>
        <w:rPr>
          <w:spacing w:val="-10"/>
        </w:rPr>
        <w:t> </w:t>
      </w:r>
      <w:r>
        <w:rPr/>
        <w:t>–</w:t>
      </w:r>
      <w:r>
        <w:rPr>
          <w:spacing w:val="-12"/>
        </w:rPr>
        <w:t> </w:t>
      </w:r>
      <w:r>
        <w:rPr>
          <w:spacing w:val="-2"/>
        </w:rPr>
        <w:t>Concepto</w:t>
      </w:r>
    </w:p>
    <w:p>
      <w:pPr>
        <w:pStyle w:val="BodyText"/>
        <w:spacing w:before="193"/>
        <w:ind w:left="119" w:right="208"/>
      </w:pPr>
      <w:r>
        <w:rPr/>
        <w:t>El</w:t>
      </w:r>
      <w:r>
        <w:rPr>
          <w:spacing w:val="-2"/>
        </w:rPr>
        <w:t> </w:t>
      </w:r>
      <w:r>
        <w:rPr/>
        <w:t>contrato</w:t>
      </w:r>
      <w:r>
        <w:rPr>
          <w:spacing w:val="-3"/>
        </w:rPr>
        <w:t> </w:t>
      </w:r>
      <w:r>
        <w:rPr/>
        <w:t>de</w:t>
      </w:r>
      <w:r>
        <w:rPr>
          <w:spacing w:val="-2"/>
        </w:rPr>
        <w:t> </w:t>
      </w:r>
      <w:r>
        <w:rPr/>
        <w:t>prestación</w:t>
      </w:r>
      <w:r>
        <w:rPr>
          <w:spacing w:val="-2"/>
        </w:rPr>
        <w:t> </w:t>
      </w:r>
      <w:r>
        <w:rPr/>
        <w:t>de</w:t>
      </w:r>
      <w:r>
        <w:rPr>
          <w:spacing w:val="-2"/>
        </w:rPr>
        <w:t> </w:t>
      </w:r>
      <w:r>
        <w:rPr/>
        <w:t>servicios</w:t>
      </w:r>
      <w:r>
        <w:rPr>
          <w:spacing w:val="-2"/>
        </w:rPr>
        <w:t> </w:t>
      </w:r>
      <w:r>
        <w:rPr/>
        <w:t>es</w:t>
      </w:r>
      <w:r>
        <w:rPr>
          <w:spacing w:val="-2"/>
        </w:rPr>
        <w:t> </w:t>
      </w:r>
      <w:r>
        <w:rPr/>
        <w:t>uno</w:t>
      </w:r>
      <w:r>
        <w:rPr>
          <w:spacing w:val="-1"/>
        </w:rPr>
        <w:t> </w:t>
      </w:r>
      <w:r>
        <w:rPr/>
        <w:t>de</w:t>
      </w:r>
      <w:r>
        <w:rPr>
          <w:spacing w:val="-2"/>
        </w:rPr>
        <w:t> </w:t>
      </w:r>
      <w:r>
        <w:rPr/>
        <w:t>los</w:t>
      </w:r>
      <w:r>
        <w:rPr>
          <w:spacing w:val="-2"/>
        </w:rPr>
        <w:t> </w:t>
      </w:r>
      <w:r>
        <w:rPr/>
        <w:t>tipos</w:t>
      </w:r>
      <w:r>
        <w:rPr>
          <w:spacing w:val="-2"/>
        </w:rPr>
        <w:t> </w:t>
      </w:r>
      <w:r>
        <w:rPr/>
        <w:t>contractuales</w:t>
      </w:r>
      <w:r>
        <w:rPr>
          <w:spacing w:val="-2"/>
        </w:rPr>
        <w:t> </w:t>
      </w:r>
      <w:r>
        <w:rPr/>
        <w:t>consagrados</w:t>
      </w:r>
      <w:r>
        <w:rPr>
          <w:spacing w:val="-1"/>
        </w:rPr>
        <w:t> </w:t>
      </w:r>
      <w:r>
        <w:rPr/>
        <w:t>en el Estatuto General de Contratación de la AdministraciónPública, que pueden celebrar las</w:t>
      </w:r>
      <w:r>
        <w:rPr>
          <w:spacing w:val="-4"/>
        </w:rPr>
        <w:t> </w:t>
      </w:r>
      <w:r>
        <w:rPr/>
        <w:t>Entidades</w:t>
      </w:r>
      <w:r>
        <w:rPr>
          <w:spacing w:val="-2"/>
        </w:rPr>
        <w:t> </w:t>
      </w:r>
      <w:r>
        <w:rPr/>
        <w:t>Estatales.</w:t>
      </w:r>
      <w:r>
        <w:rPr>
          <w:spacing w:val="-1"/>
        </w:rPr>
        <w:t> </w:t>
      </w:r>
      <w:r>
        <w:rPr/>
        <w:t>Se</w:t>
      </w:r>
      <w:r>
        <w:rPr>
          <w:spacing w:val="-2"/>
        </w:rPr>
        <w:t> </w:t>
      </w:r>
      <w:r>
        <w:rPr/>
        <w:t>trata</w:t>
      </w:r>
      <w:r>
        <w:rPr>
          <w:spacing w:val="-4"/>
        </w:rPr>
        <w:t> </w:t>
      </w:r>
      <w:r>
        <w:rPr/>
        <w:t>de</w:t>
      </w:r>
      <w:r>
        <w:rPr>
          <w:spacing w:val="-2"/>
        </w:rPr>
        <w:t> </w:t>
      </w:r>
      <w:r>
        <w:rPr/>
        <w:t>un</w:t>
      </w:r>
      <w:r>
        <w:rPr>
          <w:spacing w:val="-4"/>
        </w:rPr>
        <w:t> </w:t>
      </w:r>
      <w:r>
        <w:rPr/>
        <w:t>contrato</w:t>
      </w:r>
      <w:r>
        <w:rPr>
          <w:spacing w:val="-4"/>
        </w:rPr>
        <w:t> </w:t>
      </w:r>
      <w:r>
        <w:rPr/>
        <w:t>típico,</w:t>
      </w:r>
      <w:r>
        <w:rPr>
          <w:spacing w:val="-1"/>
        </w:rPr>
        <w:t> </w:t>
      </w:r>
      <w:r>
        <w:rPr/>
        <w:t>ya</w:t>
      </w:r>
      <w:r>
        <w:rPr>
          <w:spacing w:val="-4"/>
        </w:rPr>
        <w:t> </w:t>
      </w:r>
      <w:r>
        <w:rPr/>
        <w:t>que</w:t>
      </w:r>
      <w:r>
        <w:rPr>
          <w:spacing w:val="-3"/>
        </w:rPr>
        <w:t> </w:t>
      </w:r>
      <w:r>
        <w:rPr/>
        <w:t>se</w:t>
      </w:r>
      <w:r>
        <w:rPr>
          <w:spacing w:val="-2"/>
        </w:rPr>
        <w:t> </w:t>
      </w:r>
      <w:r>
        <w:rPr/>
        <w:t>encuentra</w:t>
      </w:r>
      <w:r>
        <w:rPr>
          <w:spacing w:val="-4"/>
        </w:rPr>
        <w:t> </w:t>
      </w:r>
      <w:r>
        <w:rPr/>
        <w:t>definido</w:t>
      </w:r>
      <w:r>
        <w:rPr>
          <w:spacing w:val="-2"/>
        </w:rPr>
        <w:t> </w:t>
      </w:r>
      <w:r>
        <w:rPr/>
        <w:t>en la ley. Concretamente, el artículo 32, numeral 3º, de la Ley 80 de 1993.</w:t>
      </w:r>
    </w:p>
    <w:p>
      <w:pPr>
        <w:pStyle w:val="Heading1"/>
        <w:spacing w:before="191"/>
        <w:ind w:left="119"/>
      </w:pPr>
      <w:r>
        <w:rPr/>
        <w:t>CONTRATOS</w:t>
      </w:r>
      <w:r>
        <w:rPr>
          <w:spacing w:val="-12"/>
        </w:rPr>
        <w:t> </w:t>
      </w:r>
      <w:r>
        <w:rPr/>
        <w:t>DE</w:t>
      </w:r>
      <w:r>
        <w:rPr>
          <w:spacing w:val="-9"/>
        </w:rPr>
        <w:t> </w:t>
      </w:r>
      <w:r>
        <w:rPr/>
        <w:t>PRESTACIÓN</w:t>
      </w:r>
      <w:r>
        <w:rPr>
          <w:spacing w:val="-7"/>
        </w:rPr>
        <w:t> </w:t>
      </w:r>
      <w:r>
        <w:rPr/>
        <w:t>DE</w:t>
      </w:r>
      <w:r>
        <w:rPr>
          <w:spacing w:val="-9"/>
        </w:rPr>
        <w:t> </w:t>
      </w:r>
      <w:r>
        <w:rPr/>
        <w:t>SERVICIOS</w:t>
      </w:r>
      <w:r>
        <w:rPr>
          <w:spacing w:val="-7"/>
        </w:rPr>
        <w:t> </w:t>
      </w:r>
      <w:r>
        <w:rPr/>
        <w:t>–</w:t>
      </w:r>
      <w:r>
        <w:rPr>
          <w:spacing w:val="-8"/>
        </w:rPr>
        <w:t> </w:t>
      </w:r>
      <w:r>
        <w:rPr/>
        <w:t>Incrementos</w:t>
      </w:r>
      <w:r>
        <w:rPr>
          <w:spacing w:val="-6"/>
        </w:rPr>
        <w:t> </w:t>
      </w:r>
      <w:r>
        <w:rPr/>
        <w:t>de</w:t>
      </w:r>
      <w:r>
        <w:rPr>
          <w:spacing w:val="-7"/>
        </w:rPr>
        <w:t> </w:t>
      </w:r>
      <w:r>
        <w:rPr>
          <w:spacing w:val="-2"/>
        </w:rPr>
        <w:t>honorarios</w:t>
      </w:r>
    </w:p>
    <w:p>
      <w:pPr>
        <w:pStyle w:val="BodyText"/>
        <w:spacing w:before="43"/>
        <w:rPr>
          <w:b/>
        </w:rPr>
      </w:pPr>
    </w:p>
    <w:p>
      <w:pPr>
        <w:pStyle w:val="BodyText"/>
        <w:spacing w:line="276" w:lineRule="auto" w:before="1"/>
        <w:ind w:left="119" w:right="113"/>
        <w:jc w:val="both"/>
      </w:pPr>
      <w:r>
        <w:rPr/>
        <w:t>Ahora bien, se debe tener en cuenta que, en caso de que se requiera una adición presupuestal al contrato esta no puede ser superior al 50% del valor del contrato de prestación de servicio, conforme a lo estipulado en el parágrafo del articulo 40 de la Ley 80 de 1993.</w:t>
      </w:r>
    </w:p>
    <w:p>
      <w:pPr>
        <w:pStyle w:val="BodyText"/>
        <w:spacing w:before="36"/>
      </w:pPr>
    </w:p>
    <w:p>
      <w:pPr>
        <w:pStyle w:val="BodyText"/>
        <w:spacing w:line="276" w:lineRule="auto"/>
        <w:ind w:left="119" w:right="113"/>
        <w:jc w:val="both"/>
      </w:pPr>
      <w:r>
        <w:rPr/>
        <w:t>En conclusión no existe en el sistema de compra publica una disposición que imponga</w:t>
      </w:r>
      <w:r>
        <w:rPr>
          <w:spacing w:val="40"/>
        </w:rPr>
        <w:t> </w:t>
      </w:r>
      <w:r>
        <w:rPr/>
        <w:t>un límite en los honorarios de los contratos de prestación de servicio profesionales y</w:t>
      </w:r>
      <w:r>
        <w:rPr>
          <w:spacing w:val="-2"/>
        </w:rPr>
        <w:t> </w:t>
      </w:r>
      <w:r>
        <w:rPr/>
        <w:t>de apoyo</w:t>
      </w:r>
      <w:r>
        <w:rPr>
          <w:spacing w:val="-14"/>
        </w:rPr>
        <w:t> </w:t>
      </w:r>
      <w:r>
        <w:rPr/>
        <w:t>a</w:t>
      </w:r>
      <w:r>
        <w:rPr>
          <w:spacing w:val="-4"/>
        </w:rPr>
        <w:t> </w:t>
      </w:r>
      <w:r>
        <w:rPr/>
        <w:t>la</w:t>
      </w:r>
      <w:r>
        <w:rPr>
          <w:spacing w:val="-4"/>
        </w:rPr>
        <w:t> </w:t>
      </w:r>
      <w:r>
        <w:rPr/>
        <w:t>gestión</w:t>
      </w:r>
      <w:r>
        <w:rPr>
          <w:spacing w:val="-2"/>
        </w:rPr>
        <w:t> </w:t>
      </w:r>
      <w:r>
        <w:rPr/>
        <w:t>pues</w:t>
      </w:r>
      <w:r>
        <w:rPr>
          <w:spacing w:val="-4"/>
        </w:rPr>
        <w:t> </w:t>
      </w:r>
      <w:r>
        <w:rPr/>
        <w:t>en</w:t>
      </w:r>
      <w:r>
        <w:rPr>
          <w:spacing w:val="-4"/>
        </w:rPr>
        <w:t> </w:t>
      </w:r>
      <w:r>
        <w:rPr/>
        <w:t>virtud</w:t>
      </w:r>
      <w:r>
        <w:rPr>
          <w:spacing w:val="-5"/>
        </w:rPr>
        <w:t> </w:t>
      </w:r>
      <w:r>
        <w:rPr/>
        <w:t>del</w:t>
      </w:r>
      <w:r>
        <w:rPr>
          <w:spacing w:val="-4"/>
        </w:rPr>
        <w:t> </w:t>
      </w:r>
      <w:r>
        <w:rPr/>
        <w:t>principio</w:t>
      </w:r>
      <w:r>
        <w:rPr>
          <w:spacing w:val="-4"/>
        </w:rPr>
        <w:t> </w:t>
      </w:r>
      <w:r>
        <w:rPr/>
        <w:t>de</w:t>
      </w:r>
      <w:r>
        <w:rPr>
          <w:spacing w:val="-3"/>
        </w:rPr>
        <w:t> </w:t>
      </w:r>
      <w:r>
        <w:rPr/>
        <w:t>la</w:t>
      </w:r>
      <w:r>
        <w:rPr>
          <w:spacing w:val="-2"/>
        </w:rPr>
        <w:t> </w:t>
      </w:r>
      <w:r>
        <w:rPr/>
        <w:t>autonomía</w:t>
      </w:r>
      <w:r>
        <w:rPr>
          <w:spacing w:val="-20"/>
        </w:rPr>
        <w:t> </w:t>
      </w:r>
      <w:r>
        <w:rPr/>
        <w:t>de la voluntad, las partes pueden determinar el contenido de los contratos estatales e incluir las condiciones, cláusulas o estipulaciones que consideren necesarias para desarrollar el objeto contractual,</w:t>
      </w:r>
      <w:r>
        <w:rPr>
          <w:spacing w:val="-20"/>
        </w:rPr>
        <w:t> </w:t>
      </w:r>
      <w:r>
        <w:rPr/>
        <w:t>siempre</w:t>
      </w:r>
      <w:r>
        <w:rPr>
          <w:spacing w:val="-16"/>
        </w:rPr>
        <w:t> </w:t>
      </w:r>
      <w:r>
        <w:rPr/>
        <w:t>que</w:t>
      </w:r>
      <w:r>
        <w:rPr>
          <w:spacing w:val="-12"/>
        </w:rPr>
        <w:t> </w:t>
      </w:r>
      <w:r>
        <w:rPr/>
        <w:t>no</w:t>
      </w:r>
      <w:r>
        <w:rPr>
          <w:spacing w:val="-12"/>
        </w:rPr>
        <w:t> </w:t>
      </w:r>
      <w:r>
        <w:rPr/>
        <w:t>sean</w:t>
      </w:r>
      <w:r>
        <w:rPr>
          <w:spacing w:val="-11"/>
        </w:rPr>
        <w:t> </w:t>
      </w:r>
      <w:r>
        <w:rPr/>
        <w:t>contrarias</w:t>
      </w:r>
      <w:r>
        <w:rPr>
          <w:spacing w:val="-20"/>
        </w:rPr>
        <w:t> </w:t>
      </w:r>
      <w:r>
        <w:rPr/>
        <w:t>a</w:t>
      </w:r>
      <w:r>
        <w:rPr>
          <w:spacing w:val="-13"/>
        </w:rPr>
        <w:t> </w:t>
      </w:r>
      <w:r>
        <w:rPr/>
        <w:t>la</w:t>
      </w:r>
      <w:r>
        <w:rPr>
          <w:spacing w:val="-13"/>
        </w:rPr>
        <w:t> </w:t>
      </w:r>
      <w:r>
        <w:rPr/>
        <w:t>Constitución,</w:t>
      </w:r>
      <w:r>
        <w:rPr>
          <w:spacing w:val="-10"/>
        </w:rPr>
        <w:t> </w:t>
      </w:r>
      <w:r>
        <w:rPr/>
        <w:t>la</w:t>
      </w:r>
      <w:r>
        <w:rPr>
          <w:spacing w:val="-13"/>
        </w:rPr>
        <w:t> </w:t>
      </w:r>
      <w:r>
        <w:rPr/>
        <w:t>ley</w:t>
      </w:r>
      <w:r>
        <w:rPr>
          <w:spacing w:val="-13"/>
        </w:rPr>
        <w:t> </w:t>
      </w:r>
      <w:r>
        <w:rPr/>
        <w:t>y</w:t>
      </w:r>
      <w:r>
        <w:rPr>
          <w:spacing w:val="-13"/>
        </w:rPr>
        <w:t> </w:t>
      </w:r>
      <w:r>
        <w:rPr/>
        <w:t>el</w:t>
      </w:r>
      <w:r>
        <w:rPr>
          <w:spacing w:val="-12"/>
        </w:rPr>
        <w:t> </w:t>
      </w:r>
      <w:r>
        <w:rPr/>
        <w:t>orden</w:t>
      </w:r>
      <w:r>
        <w:rPr>
          <w:spacing w:val="-11"/>
        </w:rPr>
        <w:t> </w:t>
      </w:r>
      <w:r>
        <w:rPr/>
        <w:t>público,</w:t>
      </w:r>
      <w:r>
        <w:rPr>
          <w:spacing w:val="-11"/>
        </w:rPr>
        <w:t> </w:t>
      </w:r>
      <w:r>
        <w:rPr/>
        <w:t>en ese sentido, las entidades estatales determinan el monto de los honorarios de los contratos de prestación de servicios y apoyo a la gestión de conformidad con lo establecido en el análisis del sector y en los documentos o estudios previos.</w:t>
      </w:r>
    </w:p>
    <w:p>
      <w:pPr>
        <w:pStyle w:val="BodyText"/>
        <w:spacing w:before="43"/>
      </w:pPr>
    </w:p>
    <w:p>
      <w:pPr>
        <w:pStyle w:val="BodyText"/>
        <w:spacing w:line="276" w:lineRule="auto"/>
        <w:ind w:left="119" w:right="115"/>
        <w:jc w:val="both"/>
      </w:pPr>
      <w:r>
        <w:rPr/>
        <w:t>Siendo así una persona natural puede firmar nuevamente un contrato de prestación de servicios con una entidad pública con incremento de sus honorarios conforme al manual de contratación de la entidad y los estudios previos respectivos.</w:t>
      </w:r>
    </w:p>
    <w:p>
      <w:pPr>
        <w:spacing w:after="0" w:line="276" w:lineRule="auto"/>
        <w:jc w:val="both"/>
        <w:sectPr>
          <w:headerReference w:type="default" r:id="rId5"/>
          <w:footerReference w:type="default" r:id="rId6"/>
          <w:type w:val="continuous"/>
          <w:pgSz w:w="12240" w:h="15840"/>
          <w:pgMar w:header="165" w:footer="1782" w:top="1780" w:bottom="1980" w:left="1460" w:right="680"/>
          <w:pgNumType w:start="1"/>
        </w:sectPr>
      </w:pPr>
    </w:p>
    <w:p>
      <w:pPr>
        <w:pStyle w:val="BodyText"/>
        <w:spacing w:before="1"/>
        <w:ind w:left="239"/>
      </w:pPr>
      <w:r>
        <w:rPr/>
        <w:drawing>
          <wp:anchor distT="0" distB="0" distL="0" distR="0" allowOverlap="1" layoutInCell="1" locked="0" behindDoc="0" simplePos="0" relativeHeight="15728640">
            <wp:simplePos x="0" y="0"/>
            <wp:positionH relativeFrom="page">
              <wp:posOffset>3959859</wp:posOffset>
            </wp:positionH>
            <wp:positionV relativeFrom="paragraph">
              <wp:posOffset>63364</wp:posOffset>
            </wp:positionV>
            <wp:extent cx="3239262" cy="899795"/>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3239262" cy="899795"/>
                    </a:xfrm>
                    <a:prstGeom prst="rect">
                      <a:avLst/>
                    </a:prstGeom>
                  </pic:spPr>
                </pic:pic>
              </a:graphicData>
            </a:graphic>
          </wp:anchor>
        </w:drawing>
      </w:r>
      <w:r>
        <w:rPr/>
        <w:t>Bogotá</w:t>
      </w:r>
      <w:r>
        <w:rPr>
          <w:spacing w:val="-13"/>
        </w:rPr>
        <w:t> </w:t>
      </w:r>
      <w:r>
        <w:rPr/>
        <w:t>D.C.,</w:t>
      </w:r>
      <w:r>
        <w:rPr>
          <w:spacing w:val="-4"/>
        </w:rPr>
        <w:t> </w:t>
      </w:r>
      <w:r>
        <w:rPr/>
        <w:t>26</w:t>
      </w:r>
      <w:r>
        <w:rPr>
          <w:spacing w:val="-8"/>
        </w:rPr>
        <w:t> </w:t>
      </w:r>
      <w:r>
        <w:rPr/>
        <w:t>Noviembre</w:t>
      </w:r>
      <w:r>
        <w:rPr>
          <w:spacing w:val="-8"/>
        </w:rPr>
        <w:t> </w:t>
      </w:r>
      <w:r>
        <w:rPr>
          <w:spacing w:val="-4"/>
        </w:rPr>
        <w:t>2024</w:t>
      </w:r>
    </w:p>
    <w:p>
      <w:pPr>
        <w:pStyle w:val="BodyText"/>
      </w:pPr>
    </w:p>
    <w:p>
      <w:pPr>
        <w:pStyle w:val="BodyText"/>
        <w:spacing w:before="64"/>
      </w:pPr>
    </w:p>
    <w:p>
      <w:pPr>
        <w:pStyle w:val="BodyText"/>
        <w:spacing w:line="267" w:lineRule="exact"/>
        <w:ind w:left="239"/>
      </w:pPr>
      <w:r>
        <w:rPr>
          <w:spacing w:val="-2"/>
        </w:rPr>
        <w:t>Señor</w:t>
      </w:r>
    </w:p>
    <w:p>
      <w:pPr>
        <w:pStyle w:val="Heading1"/>
        <w:spacing w:line="267" w:lineRule="exact"/>
        <w:ind w:left="239"/>
      </w:pPr>
      <w:r>
        <w:rPr/>
        <w:t>Luis</w:t>
      </w:r>
      <w:r>
        <w:rPr>
          <w:spacing w:val="-11"/>
        </w:rPr>
        <w:t> </w:t>
      </w:r>
      <w:r>
        <w:rPr/>
        <w:t>Nolberto</w:t>
      </w:r>
      <w:r>
        <w:rPr>
          <w:spacing w:val="-8"/>
        </w:rPr>
        <w:t> </w:t>
      </w:r>
      <w:r>
        <w:rPr/>
        <w:t>Tobon</w:t>
      </w:r>
      <w:r>
        <w:rPr>
          <w:spacing w:val="-8"/>
        </w:rPr>
        <w:t> </w:t>
      </w:r>
      <w:r>
        <w:rPr>
          <w:spacing w:val="-2"/>
        </w:rPr>
        <w:t>Duarte</w:t>
      </w:r>
    </w:p>
    <w:p>
      <w:pPr>
        <w:pStyle w:val="BodyText"/>
        <w:spacing w:before="1"/>
        <w:ind w:left="239" w:right="6810"/>
      </w:pPr>
      <w:hyperlink r:id="rId8">
        <w:r>
          <w:rPr>
            <w:color w:val="0000FF"/>
            <w:spacing w:val="-2"/>
            <w:u w:val="single" w:color="0000FF"/>
          </w:rPr>
          <w:t>ltobondu@gmail.com</w:t>
        </w:r>
      </w:hyperlink>
      <w:r>
        <w:rPr>
          <w:color w:val="0000FF"/>
          <w:spacing w:val="-2"/>
        </w:rPr>
        <w:t> </w:t>
      </w:r>
      <w:r>
        <w:rPr/>
        <w:t>Bogotá D.C.</w:t>
      </w:r>
    </w:p>
    <w:p>
      <w:pPr>
        <w:pStyle w:val="BodyText"/>
      </w:pPr>
    </w:p>
    <w:p>
      <w:pPr>
        <w:pStyle w:val="BodyText"/>
        <w:spacing w:before="133"/>
      </w:pPr>
    </w:p>
    <w:p>
      <w:pPr>
        <w:pStyle w:val="Heading1"/>
        <w:ind w:left="3031"/>
      </w:pPr>
      <w:r>
        <w:rPr/>
        <w:t>Concepto</w:t>
      </w:r>
      <w:r>
        <w:rPr>
          <w:spacing w:val="-14"/>
        </w:rPr>
        <w:t> </w:t>
      </w:r>
      <w:r>
        <w:rPr/>
        <w:t>C-728</w:t>
      </w:r>
      <w:r>
        <w:rPr>
          <w:spacing w:val="-14"/>
        </w:rPr>
        <w:t> </w:t>
      </w:r>
      <w:r>
        <w:rPr/>
        <w:t>de</w:t>
      </w:r>
      <w:r>
        <w:rPr>
          <w:spacing w:val="-13"/>
        </w:rPr>
        <w:t> </w:t>
      </w:r>
      <w:r>
        <w:rPr>
          <w:spacing w:val="-4"/>
        </w:rPr>
        <w:t>2024</w:t>
      </w:r>
    </w:p>
    <w:p>
      <w:pPr>
        <w:pStyle w:val="BodyText"/>
        <w:spacing w:before="102"/>
        <w:rPr>
          <w:b/>
        </w:rPr>
      </w:pPr>
    </w:p>
    <w:p>
      <w:pPr>
        <w:pStyle w:val="BodyText"/>
        <w:tabs>
          <w:tab w:pos="2686" w:val="left" w:leader="none"/>
          <w:tab w:pos="4195" w:val="left" w:leader="none"/>
          <w:tab w:pos="4774" w:val="left" w:leader="none"/>
          <w:tab w:pos="6490" w:val="left" w:leader="none"/>
          <w:tab w:pos="7068" w:val="left" w:leader="none"/>
          <w:tab w:pos="8598" w:val="left" w:leader="none"/>
        </w:tabs>
        <w:ind w:right="1016"/>
        <w:jc w:val="right"/>
      </w:pPr>
      <w:r>
        <w:rPr>
          <w:b/>
          <w:spacing w:val="-2"/>
        </w:rPr>
        <w:t>Temas:</w:t>
      </w:r>
      <w:r>
        <w:rPr>
          <w:b/>
        </w:rPr>
        <w:tab/>
      </w:r>
      <w:r>
        <w:rPr>
          <w:spacing w:val="-2"/>
        </w:rPr>
        <w:t>CONTRATO</w:t>
      </w:r>
      <w:r>
        <w:rPr/>
        <w:tab/>
      </w:r>
      <w:r>
        <w:rPr>
          <w:spacing w:val="-5"/>
        </w:rPr>
        <w:t>DE</w:t>
      </w:r>
      <w:r>
        <w:rPr/>
        <w:tab/>
      </w:r>
      <w:r>
        <w:rPr>
          <w:spacing w:val="-2"/>
        </w:rPr>
        <w:t>PRESTACIÓN</w:t>
      </w:r>
      <w:r>
        <w:rPr/>
        <w:tab/>
      </w:r>
      <w:r>
        <w:rPr>
          <w:spacing w:val="-5"/>
        </w:rPr>
        <w:t>DE</w:t>
      </w:r>
      <w:r>
        <w:rPr/>
        <w:tab/>
      </w:r>
      <w:r>
        <w:rPr>
          <w:spacing w:val="-2"/>
        </w:rPr>
        <w:t>SERVICIOS</w:t>
      </w:r>
      <w:r>
        <w:rPr/>
        <w:tab/>
      </w:r>
      <w:r>
        <w:rPr>
          <w:spacing w:val="-10"/>
        </w:rPr>
        <w:t>–</w:t>
      </w:r>
    </w:p>
    <w:p>
      <w:pPr>
        <w:pStyle w:val="BodyText"/>
        <w:tabs>
          <w:tab w:pos="1339" w:val="left" w:leader="none"/>
          <w:tab w:pos="1675" w:val="left" w:leader="none"/>
          <w:tab w:pos="3372" w:val="left" w:leader="none"/>
          <w:tab w:pos="3986" w:val="left" w:leader="none"/>
          <w:tab w:pos="5739" w:val="left" w:leader="none"/>
        </w:tabs>
        <w:spacing w:before="40"/>
        <w:ind w:right="1022"/>
        <w:jc w:val="right"/>
      </w:pPr>
      <w:r>
        <w:rPr>
          <w:spacing w:val="-2"/>
        </w:rPr>
        <w:t>Concepto</w:t>
      </w:r>
      <w:r>
        <w:rPr/>
        <w:tab/>
      </w:r>
      <w:r>
        <w:rPr>
          <w:spacing w:val="-10"/>
        </w:rPr>
        <w:t>/</w:t>
      </w:r>
      <w:r>
        <w:rPr/>
        <w:tab/>
      </w:r>
      <w:r>
        <w:rPr>
          <w:spacing w:val="-2"/>
        </w:rPr>
        <w:t>CONTRATOS</w:t>
      </w:r>
      <w:r>
        <w:rPr/>
        <w:tab/>
      </w:r>
      <w:r>
        <w:rPr>
          <w:spacing w:val="-5"/>
        </w:rPr>
        <w:t>DE</w:t>
      </w:r>
      <w:r>
        <w:rPr/>
        <w:tab/>
      </w:r>
      <w:r>
        <w:rPr>
          <w:spacing w:val="-2"/>
        </w:rPr>
        <w:t>PRESTACIÓN</w:t>
      </w:r>
      <w:r>
        <w:rPr/>
        <w:tab/>
      </w:r>
      <w:r>
        <w:rPr>
          <w:spacing w:val="-5"/>
        </w:rPr>
        <w:t>DE</w:t>
      </w:r>
    </w:p>
    <w:p>
      <w:pPr>
        <w:pStyle w:val="BodyText"/>
        <w:spacing w:before="40"/>
        <w:ind w:left="3031"/>
      </w:pPr>
      <w:r>
        <w:rPr/>
        <w:t>SERVICIOS</w:t>
      </w:r>
      <w:r>
        <w:rPr>
          <w:spacing w:val="-5"/>
        </w:rPr>
        <w:t> </w:t>
      </w:r>
      <w:r>
        <w:rPr/>
        <w:t>-</w:t>
      </w:r>
      <w:r>
        <w:rPr>
          <w:spacing w:val="-9"/>
        </w:rPr>
        <w:t> </w:t>
      </w:r>
      <w:r>
        <w:rPr/>
        <w:t>incremento</w:t>
      </w:r>
      <w:r>
        <w:rPr>
          <w:spacing w:val="-9"/>
        </w:rPr>
        <w:t> </w:t>
      </w:r>
      <w:r>
        <w:rPr/>
        <w:t>de</w:t>
      </w:r>
      <w:r>
        <w:rPr>
          <w:spacing w:val="-8"/>
        </w:rPr>
        <w:t> </w:t>
      </w:r>
      <w:r>
        <w:rPr>
          <w:spacing w:val="-2"/>
        </w:rPr>
        <w:t>honorarios</w:t>
      </w:r>
    </w:p>
    <w:p>
      <w:pPr>
        <w:pStyle w:val="BodyText"/>
      </w:pPr>
    </w:p>
    <w:p>
      <w:pPr>
        <w:pStyle w:val="BodyText"/>
        <w:spacing w:before="251"/>
      </w:pPr>
    </w:p>
    <w:p>
      <w:pPr>
        <w:tabs>
          <w:tab w:pos="3208" w:val="left" w:leader="none"/>
          <w:tab w:pos="5196" w:val="left" w:leader="none"/>
          <w:tab w:pos="6612" w:val="left" w:leader="none"/>
          <w:tab w:pos="7320" w:val="left" w:leader="none"/>
        </w:tabs>
        <w:spacing w:line="267" w:lineRule="exact" w:before="0"/>
        <w:ind w:left="239" w:right="0" w:firstLine="0"/>
        <w:jc w:val="left"/>
        <w:rPr>
          <w:sz w:val="22"/>
        </w:rPr>
      </w:pPr>
      <w:r>
        <w:rPr>
          <w:b/>
          <w:spacing w:val="-2"/>
          <w:sz w:val="22"/>
        </w:rPr>
        <w:t>Radicación:</w:t>
      </w:r>
      <w:r>
        <w:rPr>
          <w:b/>
          <w:sz w:val="22"/>
        </w:rPr>
        <w:tab/>
      </w:r>
      <w:r>
        <w:rPr>
          <w:sz w:val="22"/>
        </w:rPr>
        <w:t>Respuesta</w:t>
      </w:r>
      <w:r>
        <w:rPr>
          <w:spacing w:val="54"/>
          <w:sz w:val="22"/>
        </w:rPr>
        <w:t> </w:t>
      </w:r>
      <w:r>
        <w:rPr>
          <w:spacing w:val="-10"/>
          <w:sz w:val="22"/>
        </w:rPr>
        <w:t>a</w:t>
      </w:r>
      <w:r>
        <w:rPr>
          <w:sz w:val="22"/>
        </w:rPr>
        <w:tab/>
      </w:r>
      <w:r>
        <w:rPr>
          <w:spacing w:val="-2"/>
          <w:sz w:val="22"/>
        </w:rPr>
        <w:t>consulta</w:t>
      </w:r>
      <w:r>
        <w:rPr>
          <w:sz w:val="22"/>
        </w:rPr>
        <w:tab/>
      </w:r>
      <w:r>
        <w:rPr>
          <w:spacing w:val="-5"/>
          <w:sz w:val="22"/>
        </w:rPr>
        <w:t>con</w:t>
      </w:r>
      <w:r>
        <w:rPr>
          <w:sz w:val="22"/>
        </w:rPr>
        <w:tab/>
        <w:t>radicad</w:t>
      </w:r>
      <w:r>
        <w:rPr>
          <w:spacing w:val="-20"/>
          <w:sz w:val="22"/>
        </w:rPr>
        <w:t> </w:t>
      </w:r>
      <w:r>
        <w:rPr>
          <w:spacing w:val="-5"/>
          <w:sz w:val="22"/>
        </w:rPr>
        <w:t>No.</w:t>
      </w:r>
    </w:p>
    <w:p>
      <w:pPr>
        <w:pStyle w:val="BodyText"/>
        <w:spacing w:line="267" w:lineRule="exact"/>
        <w:ind w:left="3024"/>
      </w:pPr>
      <w:r>
        <w:rPr>
          <w:spacing w:val="-2"/>
        </w:rPr>
        <w:t>P20241011010414</w:t>
      </w:r>
    </w:p>
    <w:p>
      <w:pPr>
        <w:pStyle w:val="BodyText"/>
      </w:pPr>
    </w:p>
    <w:p>
      <w:pPr>
        <w:pStyle w:val="BodyText"/>
        <w:spacing w:before="11"/>
      </w:pPr>
    </w:p>
    <w:p>
      <w:pPr>
        <w:pStyle w:val="BodyText"/>
        <w:spacing w:before="1"/>
        <w:ind w:left="239"/>
      </w:pPr>
      <w:r>
        <w:rPr/>
        <w:t>Estimado</w:t>
      </w:r>
      <w:r>
        <w:rPr>
          <w:spacing w:val="-16"/>
        </w:rPr>
        <w:t> </w:t>
      </w:r>
      <w:r>
        <w:rPr/>
        <w:t>señor</w:t>
      </w:r>
      <w:r>
        <w:rPr>
          <w:spacing w:val="-9"/>
        </w:rPr>
        <w:t> </w:t>
      </w:r>
      <w:r>
        <w:rPr>
          <w:spacing w:val="-2"/>
        </w:rPr>
        <w:t>Tobón:</w:t>
      </w:r>
    </w:p>
    <w:p>
      <w:pPr>
        <w:pStyle w:val="BodyText"/>
        <w:spacing w:before="39"/>
      </w:pPr>
    </w:p>
    <w:p>
      <w:pPr>
        <w:pStyle w:val="BodyText"/>
        <w:spacing w:line="276" w:lineRule="auto"/>
        <w:ind w:left="239" w:right="1010"/>
        <w:jc w:val="both"/>
      </w:pPr>
      <w:r>
        <w:rPr/>
        <w:t>En ejercicio de la competencia otorgada por los artículos 3, numeral 5º, y 11, numeral</w:t>
      </w:r>
      <w:r>
        <w:rPr>
          <w:spacing w:val="-15"/>
        </w:rPr>
        <w:t> </w:t>
      </w:r>
      <w:r>
        <w:rPr/>
        <w:t>8º,</w:t>
      </w:r>
      <w:r>
        <w:rPr>
          <w:spacing w:val="-13"/>
        </w:rPr>
        <w:t> </w:t>
      </w:r>
      <w:r>
        <w:rPr/>
        <w:t>del</w:t>
      </w:r>
      <w:r>
        <w:rPr>
          <w:spacing w:val="-11"/>
        </w:rPr>
        <w:t> </w:t>
      </w:r>
      <w:r>
        <w:rPr/>
        <w:t>Decreto</w:t>
      </w:r>
      <w:r>
        <w:rPr>
          <w:spacing w:val="-14"/>
        </w:rPr>
        <w:t> </w:t>
      </w:r>
      <w:r>
        <w:rPr/>
        <w:t>Ley</w:t>
      </w:r>
      <w:r>
        <w:rPr>
          <w:spacing w:val="-15"/>
        </w:rPr>
        <w:t> </w:t>
      </w:r>
      <w:r>
        <w:rPr/>
        <w:t>4170</w:t>
      </w:r>
      <w:r>
        <w:rPr>
          <w:spacing w:val="-13"/>
        </w:rPr>
        <w:t> </w:t>
      </w:r>
      <w:r>
        <w:rPr/>
        <w:t>de</w:t>
      </w:r>
      <w:r>
        <w:rPr>
          <w:spacing w:val="-14"/>
        </w:rPr>
        <w:t> </w:t>
      </w:r>
      <w:r>
        <w:rPr/>
        <w:t>2011,</w:t>
      </w:r>
      <w:r>
        <w:rPr>
          <w:spacing w:val="-12"/>
        </w:rPr>
        <w:t> </w:t>
      </w:r>
      <w:r>
        <w:rPr/>
        <w:t>así</w:t>
      </w:r>
      <w:r>
        <w:rPr>
          <w:spacing w:val="-14"/>
        </w:rPr>
        <w:t> </w:t>
      </w:r>
      <w:r>
        <w:rPr/>
        <w:t>como</w:t>
      </w:r>
      <w:r>
        <w:rPr>
          <w:spacing w:val="-11"/>
        </w:rPr>
        <w:t> </w:t>
      </w:r>
      <w:r>
        <w:rPr/>
        <w:t>lo</w:t>
      </w:r>
      <w:r>
        <w:rPr>
          <w:spacing w:val="-17"/>
        </w:rPr>
        <w:t> </w:t>
      </w:r>
      <w:r>
        <w:rPr/>
        <w:t>establecido</w:t>
      </w:r>
      <w:r>
        <w:rPr>
          <w:spacing w:val="-12"/>
        </w:rPr>
        <w:t> </w:t>
      </w:r>
      <w:r>
        <w:rPr/>
        <w:t>en</w:t>
      </w:r>
      <w:r>
        <w:rPr>
          <w:spacing w:val="-15"/>
        </w:rPr>
        <w:t> </w:t>
      </w:r>
      <w:r>
        <w:rPr/>
        <w:t>el</w:t>
      </w:r>
      <w:r>
        <w:rPr>
          <w:spacing w:val="-14"/>
        </w:rPr>
        <w:t> </w:t>
      </w:r>
      <w:r>
        <w:rPr/>
        <w:t>artículo 4de la</w:t>
      </w:r>
      <w:r>
        <w:rPr>
          <w:spacing w:val="-4"/>
        </w:rPr>
        <w:t> </w:t>
      </w:r>
      <w:r>
        <w:rPr/>
        <w:t>Resolución</w:t>
      </w:r>
      <w:r>
        <w:rPr>
          <w:spacing w:val="-3"/>
        </w:rPr>
        <w:t> </w:t>
      </w:r>
      <w:r>
        <w:rPr/>
        <w:t>1707 de</w:t>
      </w:r>
      <w:r>
        <w:rPr>
          <w:spacing w:val="-2"/>
        </w:rPr>
        <w:t> </w:t>
      </w:r>
      <w:r>
        <w:rPr/>
        <w:t>2018</w:t>
      </w:r>
      <w:r>
        <w:rPr>
          <w:spacing w:val="-2"/>
        </w:rPr>
        <w:t> </w:t>
      </w:r>
      <w:r>
        <w:rPr/>
        <w:t>expedida</w:t>
      </w:r>
      <w:r>
        <w:rPr>
          <w:spacing w:val="-1"/>
        </w:rPr>
        <w:t> </w:t>
      </w:r>
      <w:r>
        <w:rPr/>
        <w:t>por</w:t>
      </w:r>
      <w:r>
        <w:rPr>
          <w:spacing w:val="-1"/>
        </w:rPr>
        <w:t> </w:t>
      </w:r>
      <w:r>
        <w:rPr/>
        <w:t>esta</w:t>
      </w:r>
      <w:r>
        <w:rPr>
          <w:spacing w:val="-1"/>
        </w:rPr>
        <w:t> </w:t>
      </w:r>
      <w:r>
        <w:rPr/>
        <w:t>Entidad,</w:t>
      </w:r>
      <w:r>
        <w:rPr>
          <w:spacing w:val="-2"/>
        </w:rPr>
        <w:t> </w:t>
      </w:r>
      <w:r>
        <w:rPr/>
        <w:t>la</w:t>
      </w:r>
      <w:r>
        <w:rPr>
          <w:spacing w:val="-1"/>
        </w:rPr>
        <w:t> </w:t>
      </w:r>
      <w:r>
        <w:rPr/>
        <w:t>Agencia</w:t>
      </w:r>
      <w:r>
        <w:rPr>
          <w:spacing w:val="-1"/>
        </w:rPr>
        <w:t> </w:t>
      </w:r>
      <w:r>
        <w:rPr/>
        <w:t>Nacional de Contratación Pública – Colombia Compra Eficiente– responde su solicitud de consulta de fecha 11 de octubre de 2024, en la cual manifiesta lo siguiente:</w:t>
      </w:r>
    </w:p>
    <w:p>
      <w:pPr>
        <w:pStyle w:val="BodyText"/>
        <w:spacing w:before="41"/>
      </w:pPr>
    </w:p>
    <w:p>
      <w:pPr>
        <w:spacing w:line="276" w:lineRule="auto" w:before="1"/>
        <w:ind w:left="950" w:right="1723" w:firstLine="0"/>
        <w:jc w:val="both"/>
        <w:rPr>
          <w:i/>
          <w:sz w:val="20"/>
        </w:rPr>
      </w:pPr>
      <w:r>
        <w:rPr>
          <w:i/>
          <w:sz w:val="20"/>
        </w:rPr>
        <w:t>¿Puede una entidad territorial (alcaldía o gobernación) en una misma vigencia celebrar con la misma persona natural dos contratos de prestación</w:t>
      </w:r>
      <w:r>
        <w:rPr>
          <w:i/>
          <w:spacing w:val="-9"/>
          <w:sz w:val="20"/>
        </w:rPr>
        <w:t> </w:t>
      </w:r>
      <w:r>
        <w:rPr>
          <w:i/>
          <w:sz w:val="20"/>
        </w:rPr>
        <w:t>de</w:t>
      </w:r>
      <w:r>
        <w:rPr>
          <w:i/>
          <w:spacing w:val="-11"/>
          <w:sz w:val="20"/>
        </w:rPr>
        <w:t> </w:t>
      </w:r>
      <w:r>
        <w:rPr>
          <w:i/>
          <w:sz w:val="20"/>
        </w:rPr>
        <w:t>servicios</w:t>
      </w:r>
      <w:r>
        <w:rPr>
          <w:i/>
          <w:spacing w:val="-8"/>
          <w:sz w:val="20"/>
        </w:rPr>
        <w:t> </w:t>
      </w:r>
      <w:r>
        <w:rPr>
          <w:i/>
          <w:sz w:val="20"/>
        </w:rPr>
        <w:t>con</w:t>
      </w:r>
      <w:r>
        <w:rPr>
          <w:i/>
          <w:spacing w:val="-9"/>
          <w:sz w:val="20"/>
        </w:rPr>
        <w:t> </w:t>
      </w:r>
      <w:r>
        <w:rPr>
          <w:i/>
          <w:sz w:val="20"/>
        </w:rPr>
        <w:t>objeto</w:t>
      </w:r>
      <w:r>
        <w:rPr>
          <w:i/>
          <w:spacing w:val="-10"/>
          <w:sz w:val="20"/>
        </w:rPr>
        <w:t> </w:t>
      </w:r>
      <w:r>
        <w:rPr>
          <w:i/>
          <w:sz w:val="20"/>
        </w:rPr>
        <w:t>igual</w:t>
      </w:r>
      <w:r>
        <w:rPr>
          <w:i/>
          <w:spacing w:val="-8"/>
          <w:sz w:val="20"/>
        </w:rPr>
        <w:t> </w:t>
      </w:r>
      <w:r>
        <w:rPr>
          <w:i/>
          <w:sz w:val="20"/>
        </w:rPr>
        <w:t>o</w:t>
      </w:r>
      <w:r>
        <w:rPr>
          <w:i/>
          <w:spacing w:val="-11"/>
          <w:sz w:val="20"/>
        </w:rPr>
        <w:t> </w:t>
      </w:r>
      <w:r>
        <w:rPr>
          <w:i/>
          <w:sz w:val="20"/>
        </w:rPr>
        <w:t>similar</w:t>
      </w:r>
      <w:r>
        <w:rPr>
          <w:i/>
          <w:spacing w:val="-10"/>
          <w:sz w:val="20"/>
        </w:rPr>
        <w:t> </w:t>
      </w:r>
      <w:r>
        <w:rPr>
          <w:i/>
          <w:sz w:val="20"/>
        </w:rPr>
        <w:t>(de</w:t>
      </w:r>
      <w:r>
        <w:rPr>
          <w:i/>
          <w:spacing w:val="-11"/>
          <w:sz w:val="20"/>
        </w:rPr>
        <w:t> </w:t>
      </w:r>
      <w:r>
        <w:rPr>
          <w:i/>
          <w:sz w:val="20"/>
        </w:rPr>
        <w:t>manera</w:t>
      </w:r>
      <w:r>
        <w:rPr>
          <w:i/>
          <w:spacing w:val="-8"/>
          <w:sz w:val="20"/>
        </w:rPr>
        <w:t> </w:t>
      </w:r>
      <w:r>
        <w:rPr>
          <w:i/>
          <w:sz w:val="20"/>
        </w:rPr>
        <w:t>consecutiva) con</w:t>
      </w:r>
      <w:r>
        <w:rPr>
          <w:i/>
          <w:spacing w:val="-2"/>
          <w:sz w:val="20"/>
        </w:rPr>
        <w:t> </w:t>
      </w:r>
      <w:r>
        <w:rPr>
          <w:i/>
          <w:sz w:val="20"/>
        </w:rPr>
        <w:t>incremento</w:t>
      </w:r>
      <w:r>
        <w:rPr>
          <w:i/>
          <w:spacing w:val="-2"/>
          <w:sz w:val="20"/>
        </w:rPr>
        <w:t> </w:t>
      </w:r>
      <w:r>
        <w:rPr>
          <w:i/>
          <w:sz w:val="20"/>
        </w:rPr>
        <w:t>en</w:t>
      </w:r>
      <w:r>
        <w:rPr>
          <w:i/>
          <w:spacing w:val="-2"/>
          <w:sz w:val="20"/>
        </w:rPr>
        <w:t> </w:t>
      </w:r>
      <w:r>
        <w:rPr>
          <w:i/>
          <w:sz w:val="20"/>
        </w:rPr>
        <w:t>los</w:t>
      </w:r>
      <w:r>
        <w:rPr>
          <w:i/>
          <w:spacing w:val="-6"/>
          <w:sz w:val="20"/>
        </w:rPr>
        <w:t> </w:t>
      </w:r>
      <w:r>
        <w:rPr>
          <w:i/>
          <w:sz w:val="20"/>
        </w:rPr>
        <w:t>honorarios</w:t>
      </w:r>
      <w:r>
        <w:rPr>
          <w:i/>
          <w:spacing w:val="-3"/>
          <w:sz w:val="20"/>
        </w:rPr>
        <w:t> </w:t>
      </w:r>
      <w:r>
        <w:rPr>
          <w:i/>
          <w:sz w:val="20"/>
        </w:rPr>
        <w:t>mensuales</w:t>
      </w:r>
      <w:r>
        <w:rPr>
          <w:i/>
          <w:spacing w:val="-2"/>
          <w:sz w:val="20"/>
        </w:rPr>
        <w:t> </w:t>
      </w:r>
      <w:r>
        <w:rPr>
          <w:i/>
          <w:sz w:val="20"/>
        </w:rPr>
        <w:t>entre</w:t>
      </w:r>
      <w:r>
        <w:rPr>
          <w:i/>
          <w:spacing w:val="-5"/>
          <w:sz w:val="20"/>
        </w:rPr>
        <w:t> </w:t>
      </w:r>
      <w:r>
        <w:rPr>
          <w:i/>
          <w:sz w:val="20"/>
        </w:rPr>
        <w:t>uno</w:t>
      </w:r>
      <w:r>
        <w:rPr>
          <w:i/>
          <w:spacing w:val="-5"/>
          <w:sz w:val="20"/>
        </w:rPr>
        <w:t> </w:t>
      </w:r>
      <w:r>
        <w:rPr>
          <w:i/>
          <w:sz w:val="20"/>
        </w:rPr>
        <w:t>y</w:t>
      </w:r>
      <w:r>
        <w:rPr>
          <w:i/>
          <w:spacing w:val="-3"/>
          <w:sz w:val="20"/>
        </w:rPr>
        <w:t> </w:t>
      </w:r>
      <w:r>
        <w:rPr>
          <w:i/>
          <w:sz w:val="20"/>
        </w:rPr>
        <w:t>otro</w:t>
      </w:r>
      <w:r>
        <w:rPr>
          <w:i/>
          <w:spacing w:val="-1"/>
          <w:sz w:val="20"/>
        </w:rPr>
        <w:t> </w:t>
      </w:r>
      <w:r>
        <w:rPr>
          <w:i/>
          <w:sz w:val="20"/>
        </w:rPr>
        <w:t>contrato</w:t>
      </w:r>
      <w:r>
        <w:rPr>
          <w:i/>
          <w:spacing w:val="30"/>
          <w:sz w:val="20"/>
        </w:rPr>
        <w:t> </w:t>
      </w:r>
      <w:r>
        <w:rPr>
          <w:i/>
          <w:sz w:val="20"/>
        </w:rPr>
        <w:t>?:</w:t>
      </w:r>
    </w:p>
    <w:p>
      <w:pPr>
        <w:pStyle w:val="BodyText"/>
        <w:spacing w:line="276" w:lineRule="auto" w:before="120"/>
        <w:ind w:left="239" w:right="1014" w:firstLine="707"/>
        <w:jc w:val="both"/>
      </w:pPr>
      <w:r>
        <w:rPr/>
        <w:t>De</w:t>
      </w:r>
      <w:r>
        <w:rPr>
          <w:spacing w:val="-20"/>
        </w:rPr>
        <w:t> </w:t>
      </w:r>
      <w:r>
        <w:rPr/>
        <w:t>manera</w:t>
      </w:r>
      <w:r>
        <w:rPr>
          <w:spacing w:val="-19"/>
        </w:rPr>
        <w:t> </w:t>
      </w:r>
      <w:r>
        <w:rPr/>
        <w:t>preliminar,</w:t>
      </w:r>
      <w:r>
        <w:rPr>
          <w:spacing w:val="-19"/>
        </w:rPr>
        <w:t> </w:t>
      </w:r>
      <w:r>
        <w:rPr/>
        <w:t>resulta</w:t>
      </w:r>
      <w:r>
        <w:rPr>
          <w:spacing w:val="-20"/>
        </w:rPr>
        <w:t> </w:t>
      </w:r>
      <w:r>
        <w:rPr/>
        <w:t>necesario</w:t>
      </w:r>
      <w:r>
        <w:rPr>
          <w:spacing w:val="-19"/>
        </w:rPr>
        <w:t> </w:t>
      </w:r>
      <w:r>
        <w:rPr/>
        <w:t>acotar</w:t>
      </w:r>
      <w:r>
        <w:rPr>
          <w:spacing w:val="-20"/>
        </w:rPr>
        <w:t> </w:t>
      </w:r>
      <w:r>
        <w:rPr/>
        <w:t>que</w:t>
      </w:r>
      <w:r>
        <w:rPr>
          <w:spacing w:val="-19"/>
        </w:rPr>
        <w:t> </w:t>
      </w:r>
      <w:r>
        <w:rPr/>
        <w:t>esta</w:t>
      </w:r>
      <w:r>
        <w:rPr>
          <w:spacing w:val="-19"/>
        </w:rPr>
        <w:t> </w:t>
      </w:r>
      <w:r>
        <w:rPr/>
        <w:t>entidad</w:t>
      </w:r>
      <w:r>
        <w:rPr>
          <w:spacing w:val="-20"/>
        </w:rPr>
        <w:t> </w:t>
      </w:r>
      <w:r>
        <w:rPr/>
        <w:t>solo</w:t>
      </w:r>
      <w:r>
        <w:rPr>
          <w:spacing w:val="-19"/>
        </w:rPr>
        <w:t> </w:t>
      </w:r>
      <w:r>
        <w:rPr/>
        <w:t>tiene competencia</w:t>
      </w:r>
      <w:r>
        <w:rPr>
          <w:spacing w:val="-17"/>
        </w:rPr>
        <w:t> </w:t>
      </w:r>
      <w:r>
        <w:rPr/>
        <w:t>para</w:t>
      </w:r>
      <w:r>
        <w:rPr>
          <w:spacing w:val="-18"/>
        </w:rPr>
        <w:t> </w:t>
      </w:r>
      <w:r>
        <w:rPr/>
        <w:t>responder</w:t>
      </w:r>
      <w:r>
        <w:rPr>
          <w:spacing w:val="-15"/>
        </w:rPr>
        <w:t> </w:t>
      </w:r>
      <w:r>
        <w:rPr/>
        <w:t>consultas</w:t>
      </w:r>
      <w:r>
        <w:rPr>
          <w:spacing w:val="-15"/>
        </w:rPr>
        <w:t> </w:t>
      </w:r>
      <w:r>
        <w:rPr/>
        <w:t>sobre</w:t>
      </w:r>
      <w:r>
        <w:rPr>
          <w:spacing w:val="-14"/>
        </w:rPr>
        <w:t> </w:t>
      </w:r>
      <w:r>
        <w:rPr/>
        <w:t>la</w:t>
      </w:r>
      <w:r>
        <w:rPr>
          <w:spacing w:val="-16"/>
        </w:rPr>
        <w:t> </w:t>
      </w:r>
      <w:r>
        <w:rPr/>
        <w:t>aplicación</w:t>
      </w:r>
      <w:r>
        <w:rPr>
          <w:spacing w:val="-15"/>
        </w:rPr>
        <w:t> </w:t>
      </w:r>
      <w:r>
        <w:rPr/>
        <w:t>de</w:t>
      </w:r>
      <w:r>
        <w:rPr>
          <w:spacing w:val="-15"/>
        </w:rPr>
        <w:t> </w:t>
      </w:r>
      <w:r>
        <w:rPr/>
        <w:t>normas</w:t>
      </w:r>
      <w:r>
        <w:rPr>
          <w:spacing w:val="-14"/>
        </w:rPr>
        <w:t> </w:t>
      </w:r>
      <w:r>
        <w:rPr/>
        <w:t>de</w:t>
      </w:r>
      <w:r>
        <w:rPr>
          <w:spacing w:val="-15"/>
        </w:rPr>
        <w:t> </w:t>
      </w:r>
      <w:r>
        <w:rPr/>
        <w:t>carácter general en materia de compras y contratación pública. En ese sentido, resolver casos</w:t>
      </w:r>
      <w:r>
        <w:rPr>
          <w:spacing w:val="40"/>
        </w:rPr>
        <w:t> </w:t>
      </w:r>
      <w:r>
        <w:rPr/>
        <w:t>particulares</w:t>
      </w:r>
      <w:r>
        <w:rPr>
          <w:spacing w:val="40"/>
        </w:rPr>
        <w:t> </w:t>
      </w:r>
      <w:r>
        <w:rPr/>
        <w:t>desborda</w:t>
      </w:r>
      <w:r>
        <w:rPr>
          <w:spacing w:val="40"/>
        </w:rPr>
        <w:t> </w:t>
      </w:r>
      <w:r>
        <w:rPr/>
        <w:t>las</w:t>
      </w:r>
      <w:r>
        <w:rPr>
          <w:spacing w:val="40"/>
        </w:rPr>
        <w:t> </w:t>
      </w:r>
      <w:r>
        <w:rPr/>
        <w:t>atribuciones</w:t>
      </w:r>
      <w:r>
        <w:rPr>
          <w:spacing w:val="40"/>
        </w:rPr>
        <w:t> </w:t>
      </w:r>
      <w:r>
        <w:rPr/>
        <w:t>asignadas</w:t>
      </w:r>
      <w:r>
        <w:rPr>
          <w:spacing w:val="40"/>
        </w:rPr>
        <w:t> </w:t>
      </w:r>
      <w:r>
        <w:rPr/>
        <w:t>por</w:t>
      </w:r>
      <w:r>
        <w:rPr>
          <w:spacing w:val="40"/>
        </w:rPr>
        <w:t> </w:t>
      </w:r>
      <w:r>
        <w:rPr/>
        <w:t>el</w:t>
      </w:r>
      <w:r>
        <w:rPr>
          <w:spacing w:val="40"/>
        </w:rPr>
        <w:t> </w:t>
      </w:r>
      <w:r>
        <w:rPr/>
        <w:t>legislador</w:t>
      </w:r>
    </w:p>
    <w:p>
      <w:pPr>
        <w:spacing w:after="0" w:line="276" w:lineRule="auto"/>
        <w:jc w:val="both"/>
        <w:sectPr>
          <w:pgSz w:w="12240" w:h="15840"/>
          <w:pgMar w:header="165" w:footer="1782" w:top="1780" w:bottom="1980" w:left="1460" w:right="680"/>
        </w:sectPr>
      </w:pPr>
    </w:p>
    <w:p>
      <w:pPr>
        <w:pStyle w:val="BodyText"/>
        <w:spacing w:line="276" w:lineRule="auto" w:before="243"/>
        <w:ind w:left="239" w:right="1010"/>
        <w:jc w:val="both"/>
      </w:pPr>
      <w:r>
        <w:rPr/>
        <w:t>extraordinario,</w:t>
      </w:r>
      <w:r>
        <w:rPr>
          <w:spacing w:val="-20"/>
        </w:rPr>
        <w:t> </w:t>
      </w:r>
      <w:r>
        <w:rPr/>
        <w:t>que</w:t>
      </w:r>
      <w:r>
        <w:rPr>
          <w:spacing w:val="-19"/>
        </w:rPr>
        <w:t> </w:t>
      </w:r>
      <w:r>
        <w:rPr/>
        <w:t>no</w:t>
      </w:r>
      <w:r>
        <w:rPr>
          <w:spacing w:val="-19"/>
        </w:rPr>
        <w:t> </w:t>
      </w:r>
      <w:r>
        <w:rPr/>
        <w:t>concibió</w:t>
      </w:r>
      <w:r>
        <w:rPr>
          <w:spacing w:val="-20"/>
        </w:rPr>
        <w:t> </w:t>
      </w:r>
      <w:r>
        <w:rPr/>
        <w:t>a</w:t>
      </w:r>
      <w:r>
        <w:rPr>
          <w:spacing w:val="-19"/>
        </w:rPr>
        <w:t> </w:t>
      </w:r>
      <w:r>
        <w:rPr/>
        <w:t>Colombia</w:t>
      </w:r>
      <w:r>
        <w:rPr>
          <w:spacing w:val="-20"/>
        </w:rPr>
        <w:t> </w:t>
      </w:r>
      <w:r>
        <w:rPr/>
        <w:t>Compra</w:t>
      </w:r>
      <w:r>
        <w:rPr>
          <w:spacing w:val="-19"/>
        </w:rPr>
        <w:t> </w:t>
      </w:r>
      <w:r>
        <w:rPr/>
        <w:t>Eficiente</w:t>
      </w:r>
      <w:r>
        <w:rPr>
          <w:spacing w:val="-19"/>
        </w:rPr>
        <w:t> </w:t>
      </w:r>
      <w:r>
        <w:rPr/>
        <w:t>como</w:t>
      </w:r>
      <w:r>
        <w:rPr>
          <w:spacing w:val="-20"/>
        </w:rPr>
        <w:t> </w:t>
      </w:r>
      <w:r>
        <w:rPr/>
        <w:t>una</w:t>
      </w:r>
      <w:r>
        <w:rPr>
          <w:spacing w:val="-19"/>
        </w:rPr>
        <w:t> </w:t>
      </w:r>
      <w:r>
        <w:rPr/>
        <w:t>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pPr>
        <w:pStyle w:val="BodyText"/>
        <w:spacing w:line="276" w:lineRule="auto" w:before="121"/>
        <w:ind w:left="239" w:right="1009" w:firstLine="707"/>
        <w:jc w:val="both"/>
      </w:pPr>
      <w:r>
        <w:rPr/>
        <w:t>Conforme lo expuesto, en aras de satisfacer el derecho fundamental de petición</w:t>
      </w:r>
      <w:r>
        <w:rPr>
          <w:spacing w:val="-13"/>
        </w:rPr>
        <w:t> </w:t>
      </w:r>
      <w:r>
        <w:rPr/>
        <w:t>se</w:t>
      </w:r>
      <w:r>
        <w:rPr>
          <w:spacing w:val="-14"/>
        </w:rPr>
        <w:t> </w:t>
      </w:r>
      <w:r>
        <w:rPr/>
        <w:t>resolverá</w:t>
      </w:r>
      <w:r>
        <w:rPr>
          <w:spacing w:val="-12"/>
        </w:rPr>
        <w:t> </w:t>
      </w:r>
      <w:r>
        <w:rPr/>
        <w:t>su</w:t>
      </w:r>
      <w:r>
        <w:rPr>
          <w:spacing w:val="-15"/>
        </w:rPr>
        <w:t> </w:t>
      </w:r>
      <w:r>
        <w:rPr/>
        <w:t>consulta</w:t>
      </w:r>
      <w:r>
        <w:rPr>
          <w:spacing w:val="-13"/>
        </w:rPr>
        <w:t> </w:t>
      </w:r>
      <w:r>
        <w:rPr/>
        <w:t>dentro</w:t>
      </w:r>
      <w:r>
        <w:rPr>
          <w:spacing w:val="-11"/>
        </w:rPr>
        <w:t> </w:t>
      </w:r>
      <w:r>
        <w:rPr/>
        <w:t>de</w:t>
      </w:r>
      <w:r>
        <w:rPr>
          <w:spacing w:val="-13"/>
        </w:rPr>
        <w:t> </w:t>
      </w:r>
      <w:r>
        <w:rPr/>
        <w:t>los</w:t>
      </w:r>
      <w:r>
        <w:rPr>
          <w:spacing w:val="-14"/>
        </w:rPr>
        <w:t> </w:t>
      </w:r>
      <w:r>
        <w:rPr/>
        <w:t>límites</w:t>
      </w:r>
      <w:r>
        <w:rPr>
          <w:spacing w:val="-13"/>
        </w:rPr>
        <w:t> </w:t>
      </w:r>
      <w:r>
        <w:rPr/>
        <w:t>de</w:t>
      </w:r>
      <w:r>
        <w:rPr>
          <w:spacing w:val="-14"/>
        </w:rPr>
        <w:t> </w:t>
      </w:r>
      <w:r>
        <w:rPr/>
        <w:t>la</w:t>
      </w:r>
      <w:r>
        <w:rPr>
          <w:spacing w:val="-15"/>
        </w:rPr>
        <w:t> </w:t>
      </w:r>
      <w:r>
        <w:rPr/>
        <w:t>referida</w:t>
      </w:r>
      <w:r>
        <w:rPr>
          <w:spacing w:val="-12"/>
        </w:rPr>
        <w:t> </w:t>
      </w:r>
      <w:r>
        <w:rPr/>
        <w:t>competencia consultiva, esto es, haciendo abstracción de las circunstancias particulares y concretas mencionadas en su petición, pero haciendo unas consideraciones sobre</w:t>
      </w:r>
      <w:r>
        <w:rPr>
          <w:spacing w:val="-18"/>
        </w:rPr>
        <w:t> </w:t>
      </w:r>
      <w:r>
        <w:rPr/>
        <w:t>las</w:t>
      </w:r>
      <w:r>
        <w:rPr>
          <w:spacing w:val="-19"/>
        </w:rPr>
        <w:t> </w:t>
      </w:r>
      <w:r>
        <w:rPr/>
        <w:t>normas</w:t>
      </w:r>
      <w:r>
        <w:rPr>
          <w:spacing w:val="-18"/>
        </w:rPr>
        <w:t> </w:t>
      </w:r>
      <w:r>
        <w:rPr/>
        <w:t>generales</w:t>
      </w:r>
      <w:r>
        <w:rPr>
          <w:spacing w:val="-15"/>
        </w:rPr>
        <w:t> </w:t>
      </w:r>
      <w:r>
        <w:rPr/>
        <w:t>relacionadas</w:t>
      </w:r>
      <w:r>
        <w:rPr>
          <w:spacing w:val="-17"/>
        </w:rPr>
        <w:t> </w:t>
      </w:r>
      <w:r>
        <w:rPr/>
        <w:t>con</w:t>
      </w:r>
      <w:r>
        <w:rPr>
          <w:spacing w:val="-20"/>
        </w:rPr>
        <w:t> </w:t>
      </w:r>
      <w:r>
        <w:rPr/>
        <w:t>el</w:t>
      </w:r>
      <w:r>
        <w:rPr>
          <w:spacing w:val="-18"/>
        </w:rPr>
        <w:t> </w:t>
      </w:r>
      <w:r>
        <w:rPr/>
        <w:t>problema</w:t>
      </w:r>
      <w:r>
        <w:rPr>
          <w:spacing w:val="-17"/>
        </w:rPr>
        <w:t> </w:t>
      </w:r>
      <w:r>
        <w:rPr/>
        <w:t>jurídico</w:t>
      </w:r>
      <w:r>
        <w:rPr>
          <w:spacing w:val="-16"/>
        </w:rPr>
        <w:t> </w:t>
      </w:r>
      <w:r>
        <w:rPr/>
        <w:t>de</w:t>
      </w:r>
      <w:r>
        <w:rPr>
          <w:spacing w:val="-17"/>
        </w:rPr>
        <w:t> </w:t>
      </w:r>
      <w:r>
        <w:rPr/>
        <w:t>su</w:t>
      </w:r>
      <w:r>
        <w:rPr>
          <w:spacing w:val="-19"/>
        </w:rPr>
        <w:t> </w:t>
      </w:r>
      <w:r>
        <w:rPr/>
        <w:t>consulta.</w:t>
      </w:r>
    </w:p>
    <w:p>
      <w:pPr>
        <w:pStyle w:val="BodyText"/>
        <w:spacing w:before="41"/>
      </w:pPr>
    </w:p>
    <w:p>
      <w:pPr>
        <w:pStyle w:val="Heading1"/>
        <w:numPr>
          <w:ilvl w:val="0"/>
          <w:numId w:val="1"/>
        </w:numPr>
        <w:tabs>
          <w:tab w:pos="523" w:val="left" w:leader="none"/>
        </w:tabs>
        <w:spacing w:line="240" w:lineRule="auto" w:before="0" w:after="0"/>
        <w:ind w:left="523" w:right="0" w:hanging="284"/>
        <w:jc w:val="left"/>
      </w:pPr>
      <w:r>
        <w:rPr>
          <w:spacing w:val="-2"/>
        </w:rPr>
        <w:t>Problema</w:t>
      </w:r>
      <w:r>
        <w:rPr>
          <w:spacing w:val="-5"/>
        </w:rPr>
        <w:t> </w:t>
      </w:r>
      <w:r>
        <w:rPr>
          <w:spacing w:val="-2"/>
        </w:rPr>
        <w:t>planteado:</w:t>
      </w:r>
    </w:p>
    <w:p>
      <w:pPr>
        <w:pStyle w:val="BodyText"/>
        <w:spacing w:before="79"/>
        <w:rPr>
          <w:b/>
        </w:rPr>
      </w:pPr>
    </w:p>
    <w:p>
      <w:pPr>
        <w:pStyle w:val="BodyText"/>
        <w:spacing w:line="276" w:lineRule="auto" w:before="1"/>
        <w:ind w:left="239" w:right="1008"/>
        <w:jc w:val="both"/>
      </w:pPr>
      <w:r>
        <w:rPr/>
        <w:t>De acuerdo</w:t>
      </w:r>
      <w:r>
        <w:rPr>
          <w:spacing w:val="-1"/>
        </w:rPr>
        <w:t> </w:t>
      </w:r>
      <w:r>
        <w:rPr/>
        <w:t>con</w:t>
      </w:r>
      <w:r>
        <w:rPr>
          <w:spacing w:val="-1"/>
        </w:rPr>
        <w:t> </w:t>
      </w:r>
      <w:r>
        <w:rPr/>
        <w:t>el</w:t>
      </w:r>
      <w:r>
        <w:rPr>
          <w:spacing w:val="-1"/>
        </w:rPr>
        <w:t> </w:t>
      </w:r>
      <w:r>
        <w:rPr/>
        <w:t>contenido</w:t>
      </w:r>
      <w:r>
        <w:rPr>
          <w:spacing w:val="-1"/>
        </w:rPr>
        <w:t> </w:t>
      </w:r>
      <w:r>
        <w:rPr/>
        <w:t>de su</w:t>
      </w:r>
      <w:r>
        <w:rPr>
          <w:spacing w:val="-1"/>
        </w:rPr>
        <w:t> </w:t>
      </w:r>
      <w:r>
        <w:rPr/>
        <w:t>solicitud, esta</w:t>
      </w:r>
      <w:r>
        <w:rPr>
          <w:spacing w:val="-1"/>
        </w:rPr>
        <w:t> </w:t>
      </w:r>
      <w:r>
        <w:rPr/>
        <w:t>Agencia</w:t>
      </w:r>
      <w:r>
        <w:rPr>
          <w:spacing w:val="-1"/>
        </w:rPr>
        <w:t> </w:t>
      </w:r>
      <w:r>
        <w:rPr/>
        <w:t>resolverá</w:t>
      </w:r>
      <w:r>
        <w:rPr>
          <w:spacing w:val="-2"/>
        </w:rPr>
        <w:t> </w:t>
      </w:r>
      <w:r>
        <w:rPr/>
        <w:t>el</w:t>
      </w:r>
      <w:r>
        <w:rPr>
          <w:spacing w:val="-1"/>
        </w:rPr>
        <w:t> </w:t>
      </w:r>
      <w:r>
        <w:rPr/>
        <w:t>siguiente problema jurídico: ¿Una persona natural puede celebrar más de un contrato de prestación de servicios con la misma entidad estatal de forma simultánea o continua,</w:t>
      </w:r>
      <w:r>
        <w:rPr>
          <w:spacing w:val="-1"/>
        </w:rPr>
        <w:t> </w:t>
      </w:r>
      <w:r>
        <w:rPr/>
        <w:t>con</w:t>
      </w:r>
      <w:r>
        <w:rPr>
          <w:spacing w:val="-6"/>
        </w:rPr>
        <w:t> </w:t>
      </w:r>
      <w:r>
        <w:rPr/>
        <w:t>incrementos</w:t>
      </w:r>
      <w:r>
        <w:rPr>
          <w:spacing w:val="-1"/>
        </w:rPr>
        <w:t> </w:t>
      </w:r>
      <w:r>
        <w:rPr/>
        <w:t>de</w:t>
      </w:r>
      <w:r>
        <w:rPr>
          <w:spacing w:val="-6"/>
        </w:rPr>
        <w:t> </w:t>
      </w:r>
      <w:r>
        <w:rPr/>
        <w:t>honorarios</w:t>
      </w:r>
      <w:r>
        <w:rPr>
          <w:spacing w:val="-4"/>
        </w:rPr>
        <w:t> </w:t>
      </w:r>
      <w:r>
        <w:rPr/>
        <w:t>teniendo</w:t>
      </w:r>
      <w:r>
        <w:rPr>
          <w:spacing w:val="-4"/>
        </w:rPr>
        <w:t> </w:t>
      </w:r>
      <w:r>
        <w:rPr/>
        <w:t>el</w:t>
      </w:r>
      <w:r>
        <w:rPr>
          <w:spacing w:val="-6"/>
        </w:rPr>
        <w:t> </w:t>
      </w:r>
      <w:r>
        <w:rPr/>
        <w:t>mismo</w:t>
      </w:r>
      <w:r>
        <w:rPr>
          <w:spacing w:val="-6"/>
        </w:rPr>
        <w:t> </w:t>
      </w:r>
      <w:r>
        <w:rPr/>
        <w:t>objeto</w:t>
      </w:r>
      <w:r>
        <w:rPr>
          <w:spacing w:val="-5"/>
        </w:rPr>
        <w:t> </w:t>
      </w:r>
      <w:r>
        <w:rPr/>
        <w:t>contractual?</w:t>
      </w:r>
    </w:p>
    <w:p>
      <w:pPr>
        <w:pStyle w:val="BodyText"/>
        <w:spacing w:before="39"/>
      </w:pPr>
    </w:p>
    <w:p>
      <w:pPr>
        <w:pStyle w:val="Heading1"/>
        <w:ind w:left="239"/>
      </w:pPr>
      <w:r>
        <w:rPr>
          <w:spacing w:val="-2"/>
        </w:rPr>
        <w:t>Respuesta:</w:t>
      </w:r>
    </w:p>
    <w:p>
      <w:pPr>
        <w:pStyle w:val="BodyText"/>
        <w:spacing w:before="76"/>
        <w:rPr>
          <w:b/>
          <w:sz w:val="20"/>
        </w:rPr>
      </w:pPr>
      <w:r>
        <w:rPr/>
        <mc:AlternateContent>
          <mc:Choice Requires="wps">
            <w:drawing>
              <wp:anchor distT="0" distB="0" distL="0" distR="0" allowOverlap="1" layoutInCell="1" locked="0" behindDoc="1" simplePos="0" relativeHeight="487588352">
                <wp:simplePos x="0" y="0"/>
                <wp:positionH relativeFrom="page">
                  <wp:posOffset>1080135</wp:posOffset>
                </wp:positionH>
                <wp:positionV relativeFrom="paragraph">
                  <wp:posOffset>221022</wp:posOffset>
                </wp:positionV>
                <wp:extent cx="5605780" cy="2722880"/>
                <wp:effectExtent l="0" t="0" r="0" b="0"/>
                <wp:wrapTopAndBottom/>
                <wp:docPr id="9" name="Textbox 9"/>
                <wp:cNvGraphicFramePr>
                  <a:graphicFrameLocks/>
                </wp:cNvGraphicFramePr>
                <a:graphic>
                  <a:graphicData uri="http://schemas.microsoft.com/office/word/2010/wordprocessingShape">
                    <wps:wsp>
                      <wps:cNvPr id="9" name="Textbox 9"/>
                      <wps:cNvSpPr txBox="1"/>
                      <wps:spPr>
                        <a:xfrm>
                          <a:off x="0" y="0"/>
                          <a:ext cx="5605780" cy="2722880"/>
                        </a:xfrm>
                        <a:prstGeom prst="rect">
                          <a:avLst/>
                        </a:prstGeom>
                        <a:ln w="6350">
                          <a:solidFill>
                            <a:srgbClr val="000000"/>
                          </a:solidFill>
                          <a:prstDash val="dot"/>
                        </a:ln>
                      </wps:spPr>
                      <wps:txbx>
                        <w:txbxContent>
                          <w:p>
                            <w:pPr>
                              <w:pStyle w:val="BodyText"/>
                              <w:spacing w:before="1"/>
                              <w:ind w:left="104" w:right="94"/>
                              <w:jc w:val="both"/>
                            </w:pPr>
                            <w:r>
                              <w:rPr/>
                              <w:t>Frente al interrogante planteado, es menester señalar que, no existe prohibición</w:t>
                            </w:r>
                            <w:r>
                              <w:rPr>
                                <w:spacing w:val="-12"/>
                              </w:rPr>
                              <w:t> </w:t>
                            </w:r>
                            <w:r>
                              <w:rPr/>
                              <w:t>normativa</w:t>
                            </w:r>
                            <w:r>
                              <w:rPr>
                                <w:spacing w:val="-12"/>
                              </w:rPr>
                              <w:t> </w:t>
                            </w:r>
                            <w:r>
                              <w:rPr/>
                              <w:t>para</w:t>
                            </w:r>
                            <w:r>
                              <w:rPr>
                                <w:spacing w:val="-13"/>
                              </w:rPr>
                              <w:t> </w:t>
                            </w:r>
                            <w:r>
                              <w:rPr/>
                              <w:t>que</w:t>
                            </w:r>
                            <w:r>
                              <w:rPr>
                                <w:spacing w:val="-11"/>
                              </w:rPr>
                              <w:t> </w:t>
                            </w:r>
                            <w:r>
                              <w:rPr/>
                              <w:t>una</w:t>
                            </w:r>
                            <w:r>
                              <w:rPr>
                                <w:spacing w:val="-13"/>
                              </w:rPr>
                              <w:t> </w:t>
                            </w:r>
                            <w:r>
                              <w:rPr/>
                              <w:t>misma</w:t>
                            </w:r>
                            <w:r>
                              <w:rPr>
                                <w:spacing w:val="-12"/>
                              </w:rPr>
                              <w:t> </w:t>
                            </w:r>
                            <w:r>
                              <w:rPr/>
                              <w:t>persona</w:t>
                            </w:r>
                            <w:r>
                              <w:rPr>
                                <w:spacing w:val="-12"/>
                              </w:rPr>
                              <w:t> </w:t>
                            </w:r>
                            <w:r>
                              <w:rPr/>
                              <w:t>natural</w:t>
                            </w:r>
                            <w:r>
                              <w:rPr>
                                <w:spacing w:val="-9"/>
                              </w:rPr>
                              <w:t> </w:t>
                            </w:r>
                            <w:r>
                              <w:rPr/>
                              <w:t>celebre</w:t>
                            </w:r>
                            <w:r>
                              <w:rPr>
                                <w:spacing w:val="-11"/>
                              </w:rPr>
                              <w:t> </w:t>
                            </w:r>
                            <w:r>
                              <w:rPr/>
                              <w:t>más</w:t>
                            </w:r>
                            <w:r>
                              <w:rPr>
                                <w:spacing w:val="-12"/>
                              </w:rPr>
                              <w:t> </w:t>
                            </w:r>
                            <w:r>
                              <w:rPr/>
                              <w:t>de</w:t>
                            </w:r>
                            <w:r>
                              <w:rPr>
                                <w:spacing w:val="-11"/>
                              </w:rPr>
                              <w:t> </w:t>
                            </w:r>
                            <w:r>
                              <w:rPr/>
                              <w:t>un contrato de prestación de servicios cuyo objeto sea variado, con una misma Entidad Estatal o varias entidades estatales, siempre como le sea posible ejecutar y cumplir a cabalidad. Ahora bien, en caso de que coexistan en el tiempo o se realice de forma continua el mismo objeto contractual con la misma entidad, se requerirá autorización expresa por parte del jefe del respectivo</w:t>
                            </w:r>
                            <w:r>
                              <w:rPr>
                                <w:spacing w:val="-6"/>
                              </w:rPr>
                              <w:t> </w:t>
                            </w:r>
                            <w:r>
                              <w:rPr/>
                              <w:t>órgano,</w:t>
                            </w:r>
                            <w:r>
                              <w:rPr>
                                <w:spacing w:val="-6"/>
                              </w:rPr>
                              <w:t> </w:t>
                            </w:r>
                            <w:r>
                              <w:rPr/>
                              <w:t>ente</w:t>
                            </w:r>
                            <w:r>
                              <w:rPr>
                                <w:spacing w:val="-6"/>
                              </w:rPr>
                              <w:t> </w:t>
                            </w:r>
                            <w:r>
                              <w:rPr/>
                              <w:t>o</w:t>
                            </w:r>
                            <w:r>
                              <w:rPr>
                                <w:spacing w:val="-7"/>
                              </w:rPr>
                              <w:t> </w:t>
                            </w:r>
                            <w:r>
                              <w:rPr/>
                              <w:t>entidad</w:t>
                            </w:r>
                            <w:r>
                              <w:rPr>
                                <w:spacing w:val="-7"/>
                              </w:rPr>
                              <w:t> </w:t>
                            </w:r>
                            <w:r>
                              <w:rPr/>
                              <w:t>contratante,</w:t>
                            </w:r>
                            <w:r>
                              <w:rPr>
                                <w:spacing w:val="-4"/>
                              </w:rPr>
                              <w:t> </w:t>
                            </w:r>
                            <w:r>
                              <w:rPr/>
                              <w:t>tal</w:t>
                            </w:r>
                            <w:r>
                              <w:rPr>
                                <w:spacing w:val="-5"/>
                              </w:rPr>
                              <w:t> </w:t>
                            </w:r>
                            <w:r>
                              <w:rPr/>
                              <w:t>y</w:t>
                            </w:r>
                            <w:r>
                              <w:rPr>
                                <w:spacing w:val="-7"/>
                              </w:rPr>
                              <w:t> </w:t>
                            </w:r>
                            <w:r>
                              <w:rPr/>
                              <w:t>como</w:t>
                            </w:r>
                            <w:r>
                              <w:rPr>
                                <w:spacing w:val="-5"/>
                              </w:rPr>
                              <w:t> </w:t>
                            </w:r>
                            <w:r>
                              <w:rPr/>
                              <w:t>lo</w:t>
                            </w:r>
                            <w:r>
                              <w:rPr>
                                <w:spacing w:val="-6"/>
                              </w:rPr>
                              <w:t> </w:t>
                            </w:r>
                            <w:r>
                              <w:rPr/>
                              <w:t>dispone</w:t>
                            </w:r>
                            <w:r>
                              <w:rPr>
                                <w:spacing w:val="-6"/>
                              </w:rPr>
                              <w:t> </w:t>
                            </w:r>
                            <w:r>
                              <w:rPr/>
                              <w:t>el</w:t>
                            </w:r>
                            <w:r>
                              <w:rPr>
                                <w:spacing w:val="-5"/>
                              </w:rPr>
                              <w:t> </w:t>
                            </w:r>
                            <w:r>
                              <w:rPr/>
                              <w:t>último inciso del artículo 2.8.4.4.5 del Decreto 1068 de 2015</w:t>
                            </w:r>
                            <w:r>
                              <w:rPr>
                                <w:spacing w:val="-50"/>
                              </w:rPr>
                              <w:t> </w:t>
                            </w:r>
                            <w:r>
                              <w:rPr/>
                              <w:t>.</w:t>
                            </w:r>
                          </w:p>
                          <w:p>
                            <w:pPr>
                              <w:pStyle w:val="BodyText"/>
                              <w:spacing w:before="266"/>
                              <w:ind w:left="104" w:right="92"/>
                              <w:jc w:val="both"/>
                            </w:pPr>
                            <w:r>
                              <w:rPr/>
                              <w:t>En relación con la simultaneidad se indicó que no existe restricción, so pena de</w:t>
                            </w:r>
                            <w:r>
                              <w:rPr>
                                <w:spacing w:val="-5"/>
                              </w:rPr>
                              <w:t> </w:t>
                            </w:r>
                            <w:r>
                              <w:rPr/>
                              <w:t>lo</w:t>
                            </w:r>
                            <w:r>
                              <w:rPr>
                                <w:spacing w:val="-6"/>
                              </w:rPr>
                              <w:t> </w:t>
                            </w:r>
                            <w:r>
                              <w:rPr/>
                              <w:t>expuesto</w:t>
                            </w:r>
                            <w:r>
                              <w:rPr>
                                <w:spacing w:val="-6"/>
                              </w:rPr>
                              <w:t> </w:t>
                            </w:r>
                            <w:r>
                              <w:rPr/>
                              <w:t>frente</w:t>
                            </w:r>
                            <w:r>
                              <w:rPr>
                                <w:spacing w:val="-2"/>
                              </w:rPr>
                              <w:t> </w:t>
                            </w:r>
                            <w:r>
                              <w:rPr/>
                              <w:t>a</w:t>
                            </w:r>
                            <w:r>
                              <w:rPr>
                                <w:spacing w:val="-6"/>
                              </w:rPr>
                              <w:t> </w:t>
                            </w:r>
                            <w:r>
                              <w:rPr/>
                              <w:t>un</w:t>
                            </w:r>
                            <w:r>
                              <w:rPr>
                                <w:spacing w:val="-6"/>
                              </w:rPr>
                              <w:t> </w:t>
                            </w:r>
                            <w:r>
                              <w:rPr/>
                              <w:t>mismo</w:t>
                            </w:r>
                            <w:r>
                              <w:rPr>
                                <w:spacing w:val="-5"/>
                              </w:rPr>
                              <w:t> </w:t>
                            </w:r>
                            <w:r>
                              <w:rPr/>
                              <w:t>objeto;</w:t>
                            </w:r>
                            <w:r>
                              <w:rPr>
                                <w:spacing w:val="-2"/>
                              </w:rPr>
                              <w:t> </w:t>
                            </w:r>
                            <w:r>
                              <w:rPr/>
                              <w:t>sin</w:t>
                            </w:r>
                            <w:r>
                              <w:rPr>
                                <w:spacing w:val="-3"/>
                              </w:rPr>
                              <w:t> </w:t>
                            </w:r>
                            <w:r>
                              <w:rPr/>
                              <w:t>embargo</w:t>
                            </w:r>
                            <w:r>
                              <w:rPr>
                                <w:spacing w:val="-5"/>
                              </w:rPr>
                              <w:t> </w:t>
                            </w:r>
                            <w:r>
                              <w:rPr/>
                              <w:t>frente</w:t>
                            </w:r>
                            <w:r>
                              <w:rPr>
                                <w:spacing w:val="-5"/>
                              </w:rPr>
                              <w:t> </w:t>
                            </w:r>
                            <w:r>
                              <w:rPr/>
                              <w:t>a</w:t>
                            </w:r>
                            <w:r>
                              <w:rPr>
                                <w:spacing w:val="-6"/>
                              </w:rPr>
                              <w:t> </w:t>
                            </w:r>
                            <w:r>
                              <w:rPr/>
                              <w:t>la</w:t>
                            </w:r>
                            <w:r>
                              <w:rPr>
                                <w:spacing w:val="-4"/>
                              </w:rPr>
                              <w:t> </w:t>
                            </w:r>
                            <w:r>
                              <w:rPr/>
                              <w:t>continuidad las</w:t>
                            </w:r>
                            <w:r>
                              <w:rPr>
                                <w:spacing w:val="-18"/>
                              </w:rPr>
                              <w:t> </w:t>
                            </w:r>
                            <w:r>
                              <w:rPr/>
                              <w:t>entidades</w:t>
                            </w:r>
                            <w:r>
                              <w:rPr>
                                <w:spacing w:val="-15"/>
                              </w:rPr>
                              <w:t> </w:t>
                            </w:r>
                            <w:r>
                              <w:rPr/>
                              <w:t>estatales</w:t>
                            </w:r>
                            <w:r>
                              <w:rPr>
                                <w:spacing w:val="-15"/>
                              </w:rPr>
                              <w:t> </w:t>
                            </w:r>
                            <w:r>
                              <w:rPr/>
                              <w:t>tienen</w:t>
                            </w:r>
                            <w:r>
                              <w:rPr>
                                <w:spacing w:val="29"/>
                              </w:rPr>
                              <w:t> </w:t>
                            </w:r>
                            <w:r>
                              <w:rPr/>
                              <w:t>límites</w:t>
                            </w:r>
                            <w:r>
                              <w:rPr>
                                <w:spacing w:val="-17"/>
                              </w:rPr>
                              <w:t> </w:t>
                            </w:r>
                            <w:r>
                              <w:rPr/>
                              <w:t>relacionado</w:t>
                            </w:r>
                            <w:r>
                              <w:rPr>
                                <w:spacing w:val="-16"/>
                              </w:rPr>
                              <w:t> </w:t>
                            </w:r>
                            <w:r>
                              <w:rPr/>
                              <w:t>con</w:t>
                            </w:r>
                            <w:r>
                              <w:rPr>
                                <w:spacing w:val="-18"/>
                              </w:rPr>
                              <w:t> </w:t>
                            </w:r>
                            <w:r>
                              <w:rPr/>
                              <w:t>el</w:t>
                            </w:r>
                            <w:r>
                              <w:rPr>
                                <w:spacing w:val="-18"/>
                              </w:rPr>
                              <w:t> </w:t>
                            </w:r>
                            <w:r>
                              <w:rPr/>
                              <w:t>principio</w:t>
                            </w:r>
                            <w:r>
                              <w:rPr>
                                <w:spacing w:val="-14"/>
                              </w:rPr>
                              <w:t> </w:t>
                            </w:r>
                            <w:r>
                              <w:rPr/>
                              <w:t>presupuestal de anualidad, lo que explica que por lo general deberán ser planeados inicialmente a una vigencia, excepto que logre cumplir los presupuestos de vigencia</w:t>
                            </w:r>
                            <w:r>
                              <w:rPr>
                                <w:spacing w:val="40"/>
                              </w:rPr>
                              <w:t> </w:t>
                            </w:r>
                            <w:r>
                              <w:rPr/>
                              <w:t>futura</w:t>
                            </w:r>
                            <w:r>
                              <w:rPr>
                                <w:spacing w:val="40"/>
                              </w:rPr>
                              <w:t> </w:t>
                            </w:r>
                            <w:r>
                              <w:rPr/>
                              <w:t>sin</w:t>
                            </w:r>
                            <w:r>
                              <w:rPr>
                                <w:spacing w:val="40"/>
                              </w:rPr>
                              <w:t> </w:t>
                            </w:r>
                            <w:r>
                              <w:rPr/>
                              <w:t>olvidar</w:t>
                            </w:r>
                            <w:r>
                              <w:rPr>
                                <w:spacing w:val="40"/>
                              </w:rPr>
                              <w:t> </w:t>
                            </w:r>
                            <w:r>
                              <w:rPr/>
                              <w:t>que</w:t>
                            </w:r>
                            <w:r>
                              <w:rPr>
                                <w:spacing w:val="40"/>
                              </w:rPr>
                              <w:t> </w:t>
                            </w:r>
                            <w:r>
                              <w:rPr/>
                              <w:t>podría</w:t>
                            </w:r>
                            <w:r>
                              <w:rPr>
                                <w:spacing w:val="40"/>
                              </w:rPr>
                              <w:t> </w:t>
                            </w:r>
                            <w:r>
                              <w:rPr/>
                              <w:t>conllevar</w:t>
                            </w:r>
                            <w:r>
                              <w:rPr>
                                <w:spacing w:val="40"/>
                              </w:rPr>
                              <w:t> </w:t>
                            </w:r>
                            <w:r>
                              <w:rPr/>
                              <w:t>a</w:t>
                            </w:r>
                            <w:r>
                              <w:rPr>
                                <w:spacing w:val="40"/>
                              </w:rPr>
                              <w:t> </w:t>
                            </w:r>
                            <w:r>
                              <w:rPr/>
                              <w:t>un</w:t>
                            </w:r>
                            <w:r>
                              <w:rPr>
                                <w:spacing w:val="40"/>
                              </w:rPr>
                              <w:t> </w:t>
                            </w:r>
                            <w:r>
                              <w:rPr/>
                              <w:t>contrato</w:t>
                            </w:r>
                            <w:r>
                              <w:rPr>
                                <w:spacing w:val="40"/>
                              </w:rPr>
                              <w:t> </w:t>
                            </w:r>
                            <w:r>
                              <w:rPr/>
                              <w:t>realidad</w:t>
                            </w:r>
                            <w:r>
                              <w:rPr>
                                <w:spacing w:val="40"/>
                              </w:rPr>
                              <w:t> </w:t>
                            </w:r>
                            <w:r>
                              <w:rPr/>
                              <w:t>y</w:t>
                            </w:r>
                          </w:p>
                        </w:txbxContent>
                      </wps:txbx>
                      <wps:bodyPr wrap="square" lIns="0" tIns="0" rIns="0" bIns="0" rtlCol="0">
                        <a:noAutofit/>
                      </wps:bodyPr>
                    </wps:wsp>
                  </a:graphicData>
                </a:graphic>
              </wp:anchor>
            </w:drawing>
          </mc:Choice>
          <mc:Fallback>
            <w:pict>
              <v:shape style="position:absolute;margin-left:85.050003pt;margin-top:17.40332pt;width:441.4pt;height:214.4pt;mso-position-horizontal-relative:page;mso-position-vertical-relative:paragraph;z-index:-15728128;mso-wrap-distance-left:0;mso-wrap-distance-right:0" type="#_x0000_t202" id="docshape7" filled="false" stroked="true" strokeweight=".5pt" strokecolor="#000000">
                <v:textbox inset="0,0,0,0">
                  <w:txbxContent>
                    <w:p>
                      <w:pPr>
                        <w:pStyle w:val="BodyText"/>
                        <w:spacing w:before="1"/>
                        <w:ind w:left="104" w:right="94"/>
                        <w:jc w:val="both"/>
                      </w:pPr>
                      <w:r>
                        <w:rPr/>
                        <w:t>Frente al interrogante planteado, es menester señalar que, no existe prohibición</w:t>
                      </w:r>
                      <w:r>
                        <w:rPr>
                          <w:spacing w:val="-12"/>
                        </w:rPr>
                        <w:t> </w:t>
                      </w:r>
                      <w:r>
                        <w:rPr/>
                        <w:t>normativa</w:t>
                      </w:r>
                      <w:r>
                        <w:rPr>
                          <w:spacing w:val="-12"/>
                        </w:rPr>
                        <w:t> </w:t>
                      </w:r>
                      <w:r>
                        <w:rPr/>
                        <w:t>para</w:t>
                      </w:r>
                      <w:r>
                        <w:rPr>
                          <w:spacing w:val="-13"/>
                        </w:rPr>
                        <w:t> </w:t>
                      </w:r>
                      <w:r>
                        <w:rPr/>
                        <w:t>que</w:t>
                      </w:r>
                      <w:r>
                        <w:rPr>
                          <w:spacing w:val="-11"/>
                        </w:rPr>
                        <w:t> </w:t>
                      </w:r>
                      <w:r>
                        <w:rPr/>
                        <w:t>una</w:t>
                      </w:r>
                      <w:r>
                        <w:rPr>
                          <w:spacing w:val="-13"/>
                        </w:rPr>
                        <w:t> </w:t>
                      </w:r>
                      <w:r>
                        <w:rPr/>
                        <w:t>misma</w:t>
                      </w:r>
                      <w:r>
                        <w:rPr>
                          <w:spacing w:val="-12"/>
                        </w:rPr>
                        <w:t> </w:t>
                      </w:r>
                      <w:r>
                        <w:rPr/>
                        <w:t>persona</w:t>
                      </w:r>
                      <w:r>
                        <w:rPr>
                          <w:spacing w:val="-12"/>
                        </w:rPr>
                        <w:t> </w:t>
                      </w:r>
                      <w:r>
                        <w:rPr/>
                        <w:t>natural</w:t>
                      </w:r>
                      <w:r>
                        <w:rPr>
                          <w:spacing w:val="-9"/>
                        </w:rPr>
                        <w:t> </w:t>
                      </w:r>
                      <w:r>
                        <w:rPr/>
                        <w:t>celebre</w:t>
                      </w:r>
                      <w:r>
                        <w:rPr>
                          <w:spacing w:val="-11"/>
                        </w:rPr>
                        <w:t> </w:t>
                      </w:r>
                      <w:r>
                        <w:rPr/>
                        <w:t>más</w:t>
                      </w:r>
                      <w:r>
                        <w:rPr>
                          <w:spacing w:val="-12"/>
                        </w:rPr>
                        <w:t> </w:t>
                      </w:r>
                      <w:r>
                        <w:rPr/>
                        <w:t>de</w:t>
                      </w:r>
                      <w:r>
                        <w:rPr>
                          <w:spacing w:val="-11"/>
                        </w:rPr>
                        <w:t> </w:t>
                      </w:r>
                      <w:r>
                        <w:rPr/>
                        <w:t>un contrato de prestación de servicios cuyo objeto sea variado, con una misma Entidad Estatal o varias entidades estatales, siempre como le sea posible ejecutar y cumplir a cabalidad. Ahora bien, en caso de que coexistan en el tiempo o se realice de forma continua el mismo objeto contractual con la misma entidad, se requerirá autorización expresa por parte del jefe del respectivo</w:t>
                      </w:r>
                      <w:r>
                        <w:rPr>
                          <w:spacing w:val="-6"/>
                        </w:rPr>
                        <w:t> </w:t>
                      </w:r>
                      <w:r>
                        <w:rPr/>
                        <w:t>órgano,</w:t>
                      </w:r>
                      <w:r>
                        <w:rPr>
                          <w:spacing w:val="-6"/>
                        </w:rPr>
                        <w:t> </w:t>
                      </w:r>
                      <w:r>
                        <w:rPr/>
                        <w:t>ente</w:t>
                      </w:r>
                      <w:r>
                        <w:rPr>
                          <w:spacing w:val="-6"/>
                        </w:rPr>
                        <w:t> </w:t>
                      </w:r>
                      <w:r>
                        <w:rPr/>
                        <w:t>o</w:t>
                      </w:r>
                      <w:r>
                        <w:rPr>
                          <w:spacing w:val="-7"/>
                        </w:rPr>
                        <w:t> </w:t>
                      </w:r>
                      <w:r>
                        <w:rPr/>
                        <w:t>entidad</w:t>
                      </w:r>
                      <w:r>
                        <w:rPr>
                          <w:spacing w:val="-7"/>
                        </w:rPr>
                        <w:t> </w:t>
                      </w:r>
                      <w:r>
                        <w:rPr/>
                        <w:t>contratante,</w:t>
                      </w:r>
                      <w:r>
                        <w:rPr>
                          <w:spacing w:val="-4"/>
                        </w:rPr>
                        <w:t> </w:t>
                      </w:r>
                      <w:r>
                        <w:rPr/>
                        <w:t>tal</w:t>
                      </w:r>
                      <w:r>
                        <w:rPr>
                          <w:spacing w:val="-5"/>
                        </w:rPr>
                        <w:t> </w:t>
                      </w:r>
                      <w:r>
                        <w:rPr/>
                        <w:t>y</w:t>
                      </w:r>
                      <w:r>
                        <w:rPr>
                          <w:spacing w:val="-7"/>
                        </w:rPr>
                        <w:t> </w:t>
                      </w:r>
                      <w:r>
                        <w:rPr/>
                        <w:t>como</w:t>
                      </w:r>
                      <w:r>
                        <w:rPr>
                          <w:spacing w:val="-5"/>
                        </w:rPr>
                        <w:t> </w:t>
                      </w:r>
                      <w:r>
                        <w:rPr/>
                        <w:t>lo</w:t>
                      </w:r>
                      <w:r>
                        <w:rPr>
                          <w:spacing w:val="-6"/>
                        </w:rPr>
                        <w:t> </w:t>
                      </w:r>
                      <w:r>
                        <w:rPr/>
                        <w:t>dispone</w:t>
                      </w:r>
                      <w:r>
                        <w:rPr>
                          <w:spacing w:val="-6"/>
                        </w:rPr>
                        <w:t> </w:t>
                      </w:r>
                      <w:r>
                        <w:rPr/>
                        <w:t>el</w:t>
                      </w:r>
                      <w:r>
                        <w:rPr>
                          <w:spacing w:val="-5"/>
                        </w:rPr>
                        <w:t> </w:t>
                      </w:r>
                      <w:r>
                        <w:rPr/>
                        <w:t>último inciso del artículo 2.8.4.4.5 del Decreto 1068 de 2015</w:t>
                      </w:r>
                      <w:r>
                        <w:rPr>
                          <w:spacing w:val="-50"/>
                        </w:rPr>
                        <w:t> </w:t>
                      </w:r>
                      <w:r>
                        <w:rPr/>
                        <w:t>.</w:t>
                      </w:r>
                    </w:p>
                    <w:p>
                      <w:pPr>
                        <w:pStyle w:val="BodyText"/>
                        <w:spacing w:before="266"/>
                        <w:ind w:left="104" w:right="92"/>
                        <w:jc w:val="both"/>
                      </w:pPr>
                      <w:r>
                        <w:rPr/>
                        <w:t>En relación con la simultaneidad se indicó que no existe restricción, so pena de</w:t>
                      </w:r>
                      <w:r>
                        <w:rPr>
                          <w:spacing w:val="-5"/>
                        </w:rPr>
                        <w:t> </w:t>
                      </w:r>
                      <w:r>
                        <w:rPr/>
                        <w:t>lo</w:t>
                      </w:r>
                      <w:r>
                        <w:rPr>
                          <w:spacing w:val="-6"/>
                        </w:rPr>
                        <w:t> </w:t>
                      </w:r>
                      <w:r>
                        <w:rPr/>
                        <w:t>expuesto</w:t>
                      </w:r>
                      <w:r>
                        <w:rPr>
                          <w:spacing w:val="-6"/>
                        </w:rPr>
                        <w:t> </w:t>
                      </w:r>
                      <w:r>
                        <w:rPr/>
                        <w:t>frente</w:t>
                      </w:r>
                      <w:r>
                        <w:rPr>
                          <w:spacing w:val="-2"/>
                        </w:rPr>
                        <w:t> </w:t>
                      </w:r>
                      <w:r>
                        <w:rPr/>
                        <w:t>a</w:t>
                      </w:r>
                      <w:r>
                        <w:rPr>
                          <w:spacing w:val="-6"/>
                        </w:rPr>
                        <w:t> </w:t>
                      </w:r>
                      <w:r>
                        <w:rPr/>
                        <w:t>un</w:t>
                      </w:r>
                      <w:r>
                        <w:rPr>
                          <w:spacing w:val="-6"/>
                        </w:rPr>
                        <w:t> </w:t>
                      </w:r>
                      <w:r>
                        <w:rPr/>
                        <w:t>mismo</w:t>
                      </w:r>
                      <w:r>
                        <w:rPr>
                          <w:spacing w:val="-5"/>
                        </w:rPr>
                        <w:t> </w:t>
                      </w:r>
                      <w:r>
                        <w:rPr/>
                        <w:t>objeto;</w:t>
                      </w:r>
                      <w:r>
                        <w:rPr>
                          <w:spacing w:val="-2"/>
                        </w:rPr>
                        <w:t> </w:t>
                      </w:r>
                      <w:r>
                        <w:rPr/>
                        <w:t>sin</w:t>
                      </w:r>
                      <w:r>
                        <w:rPr>
                          <w:spacing w:val="-3"/>
                        </w:rPr>
                        <w:t> </w:t>
                      </w:r>
                      <w:r>
                        <w:rPr/>
                        <w:t>embargo</w:t>
                      </w:r>
                      <w:r>
                        <w:rPr>
                          <w:spacing w:val="-5"/>
                        </w:rPr>
                        <w:t> </w:t>
                      </w:r>
                      <w:r>
                        <w:rPr/>
                        <w:t>frente</w:t>
                      </w:r>
                      <w:r>
                        <w:rPr>
                          <w:spacing w:val="-5"/>
                        </w:rPr>
                        <w:t> </w:t>
                      </w:r>
                      <w:r>
                        <w:rPr/>
                        <w:t>a</w:t>
                      </w:r>
                      <w:r>
                        <w:rPr>
                          <w:spacing w:val="-6"/>
                        </w:rPr>
                        <w:t> </w:t>
                      </w:r>
                      <w:r>
                        <w:rPr/>
                        <w:t>la</w:t>
                      </w:r>
                      <w:r>
                        <w:rPr>
                          <w:spacing w:val="-4"/>
                        </w:rPr>
                        <w:t> </w:t>
                      </w:r>
                      <w:r>
                        <w:rPr/>
                        <w:t>continuidad las</w:t>
                      </w:r>
                      <w:r>
                        <w:rPr>
                          <w:spacing w:val="-18"/>
                        </w:rPr>
                        <w:t> </w:t>
                      </w:r>
                      <w:r>
                        <w:rPr/>
                        <w:t>entidades</w:t>
                      </w:r>
                      <w:r>
                        <w:rPr>
                          <w:spacing w:val="-15"/>
                        </w:rPr>
                        <w:t> </w:t>
                      </w:r>
                      <w:r>
                        <w:rPr/>
                        <w:t>estatales</w:t>
                      </w:r>
                      <w:r>
                        <w:rPr>
                          <w:spacing w:val="-15"/>
                        </w:rPr>
                        <w:t> </w:t>
                      </w:r>
                      <w:r>
                        <w:rPr/>
                        <w:t>tienen</w:t>
                      </w:r>
                      <w:r>
                        <w:rPr>
                          <w:spacing w:val="29"/>
                        </w:rPr>
                        <w:t> </w:t>
                      </w:r>
                      <w:r>
                        <w:rPr/>
                        <w:t>límites</w:t>
                      </w:r>
                      <w:r>
                        <w:rPr>
                          <w:spacing w:val="-17"/>
                        </w:rPr>
                        <w:t> </w:t>
                      </w:r>
                      <w:r>
                        <w:rPr/>
                        <w:t>relacionado</w:t>
                      </w:r>
                      <w:r>
                        <w:rPr>
                          <w:spacing w:val="-16"/>
                        </w:rPr>
                        <w:t> </w:t>
                      </w:r>
                      <w:r>
                        <w:rPr/>
                        <w:t>con</w:t>
                      </w:r>
                      <w:r>
                        <w:rPr>
                          <w:spacing w:val="-18"/>
                        </w:rPr>
                        <w:t> </w:t>
                      </w:r>
                      <w:r>
                        <w:rPr/>
                        <w:t>el</w:t>
                      </w:r>
                      <w:r>
                        <w:rPr>
                          <w:spacing w:val="-18"/>
                        </w:rPr>
                        <w:t> </w:t>
                      </w:r>
                      <w:r>
                        <w:rPr/>
                        <w:t>principio</w:t>
                      </w:r>
                      <w:r>
                        <w:rPr>
                          <w:spacing w:val="-14"/>
                        </w:rPr>
                        <w:t> </w:t>
                      </w:r>
                      <w:r>
                        <w:rPr/>
                        <w:t>presupuestal de anualidad, lo que explica que por lo general deberán ser planeados inicialmente a una vigencia, excepto que logre cumplir los presupuestos de vigencia</w:t>
                      </w:r>
                      <w:r>
                        <w:rPr>
                          <w:spacing w:val="40"/>
                        </w:rPr>
                        <w:t> </w:t>
                      </w:r>
                      <w:r>
                        <w:rPr/>
                        <w:t>futura</w:t>
                      </w:r>
                      <w:r>
                        <w:rPr>
                          <w:spacing w:val="40"/>
                        </w:rPr>
                        <w:t> </w:t>
                      </w:r>
                      <w:r>
                        <w:rPr/>
                        <w:t>sin</w:t>
                      </w:r>
                      <w:r>
                        <w:rPr>
                          <w:spacing w:val="40"/>
                        </w:rPr>
                        <w:t> </w:t>
                      </w:r>
                      <w:r>
                        <w:rPr/>
                        <w:t>olvidar</w:t>
                      </w:r>
                      <w:r>
                        <w:rPr>
                          <w:spacing w:val="40"/>
                        </w:rPr>
                        <w:t> </w:t>
                      </w:r>
                      <w:r>
                        <w:rPr/>
                        <w:t>que</w:t>
                      </w:r>
                      <w:r>
                        <w:rPr>
                          <w:spacing w:val="40"/>
                        </w:rPr>
                        <w:t> </w:t>
                      </w:r>
                      <w:r>
                        <w:rPr/>
                        <w:t>podría</w:t>
                      </w:r>
                      <w:r>
                        <w:rPr>
                          <w:spacing w:val="40"/>
                        </w:rPr>
                        <w:t> </w:t>
                      </w:r>
                      <w:r>
                        <w:rPr/>
                        <w:t>conllevar</w:t>
                      </w:r>
                      <w:r>
                        <w:rPr>
                          <w:spacing w:val="40"/>
                        </w:rPr>
                        <w:t> </w:t>
                      </w:r>
                      <w:r>
                        <w:rPr/>
                        <w:t>a</w:t>
                      </w:r>
                      <w:r>
                        <w:rPr>
                          <w:spacing w:val="40"/>
                        </w:rPr>
                        <w:t> </w:t>
                      </w:r>
                      <w:r>
                        <w:rPr/>
                        <w:t>un</w:t>
                      </w:r>
                      <w:r>
                        <w:rPr>
                          <w:spacing w:val="40"/>
                        </w:rPr>
                        <w:t> </w:t>
                      </w:r>
                      <w:r>
                        <w:rPr/>
                        <w:t>contrato</w:t>
                      </w:r>
                      <w:r>
                        <w:rPr>
                          <w:spacing w:val="40"/>
                        </w:rPr>
                        <w:t> </w:t>
                      </w:r>
                      <w:r>
                        <w:rPr/>
                        <w:t>realidad</w:t>
                      </w:r>
                      <w:r>
                        <w:rPr>
                          <w:spacing w:val="40"/>
                        </w:rPr>
                        <w:t> </w:t>
                      </w:r>
                      <w:r>
                        <w:rPr/>
                        <w:t>y</w:t>
                      </w:r>
                    </w:p>
                  </w:txbxContent>
                </v:textbox>
                <v:stroke dashstyle="dot"/>
                <w10:wrap type="topAndBottom"/>
              </v:shape>
            </w:pict>
          </mc:Fallback>
        </mc:AlternateContent>
      </w:r>
    </w:p>
    <w:p>
      <w:pPr>
        <w:spacing w:after="0"/>
        <w:rPr>
          <w:sz w:val="20"/>
        </w:rPr>
        <w:sectPr>
          <w:pgSz w:w="12240" w:h="15840"/>
          <w:pgMar w:header="165" w:footer="1782" w:top="1800" w:bottom="1980" w:left="1460" w:right="680"/>
        </w:sectPr>
      </w:pPr>
    </w:p>
    <w:p>
      <w:pPr>
        <w:pStyle w:val="BodyText"/>
        <w:spacing w:before="248"/>
        <w:ind w:left="347" w:right="1133"/>
        <w:jc w:val="both"/>
      </w:pPr>
      <w:r>
        <w:rPr/>
        <mc:AlternateContent>
          <mc:Choice Requires="wps">
            <w:drawing>
              <wp:anchor distT="0" distB="0" distL="0" distR="0" allowOverlap="1" layoutInCell="1" locked="0" behindDoc="1" simplePos="0" relativeHeight="487447552">
                <wp:simplePos x="0" y="0"/>
                <wp:positionH relativeFrom="page">
                  <wp:posOffset>1080135</wp:posOffset>
                </wp:positionH>
                <wp:positionV relativeFrom="page">
                  <wp:posOffset>1301114</wp:posOffset>
                </wp:positionV>
                <wp:extent cx="5605780" cy="6932295"/>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5605780" cy="6932295"/>
                        </a:xfrm>
                        <a:custGeom>
                          <a:avLst/>
                          <a:gdLst/>
                          <a:ahLst/>
                          <a:cxnLst/>
                          <a:rect l="l" t="t" r="r" b="b"/>
                          <a:pathLst>
                            <a:path w="5605780" h="6932295">
                              <a:moveTo>
                                <a:pt x="0" y="0"/>
                              </a:moveTo>
                              <a:lnTo>
                                <a:pt x="0" y="6932294"/>
                              </a:lnTo>
                            </a:path>
                            <a:path w="5605780" h="6932295">
                              <a:moveTo>
                                <a:pt x="0" y="0"/>
                              </a:moveTo>
                              <a:lnTo>
                                <a:pt x="5605780" y="0"/>
                              </a:lnTo>
                            </a:path>
                            <a:path w="5605780" h="6932295">
                              <a:moveTo>
                                <a:pt x="5605780" y="0"/>
                              </a:moveTo>
                              <a:lnTo>
                                <a:pt x="5605780" y="6932294"/>
                              </a:lnTo>
                            </a:path>
                            <a:path w="5605780" h="6932295">
                              <a:moveTo>
                                <a:pt x="0" y="6932294"/>
                              </a:moveTo>
                              <a:lnTo>
                                <a:pt x="5605780" y="6932294"/>
                              </a:lnTo>
                            </a:path>
                          </a:pathLst>
                        </a:custGeom>
                        <a:ln w="6350">
                          <a:solidFill>
                            <a:srgbClr val="000000"/>
                          </a:solidFill>
                          <a:prstDash val="dot"/>
                        </a:ln>
                      </wps:spPr>
                      <wps:bodyPr wrap="square" lIns="0" tIns="0" rIns="0" bIns="0" rtlCol="0">
                        <a:prstTxWarp prst="textNoShape">
                          <a:avLst/>
                        </a:prstTxWarp>
                        <a:noAutofit/>
                      </wps:bodyPr>
                    </wps:wsp>
                  </a:graphicData>
                </a:graphic>
              </wp:anchor>
            </w:drawing>
          </mc:Choice>
          <mc:Fallback>
            <w:pict>
              <v:shape style="position:absolute;margin-left:85.050003pt;margin-top:102.449997pt;width:441.4pt;height:545.85pt;mso-position-horizontal-relative:page;mso-position-vertical-relative:page;z-index:-15868928" id="docshape8" coordorigin="1701,2049" coordsize="8828,10917" path="m1701,2049l1701,12966m1701,2049l10529,2049m10529,2049l10529,12966m1701,12966l10529,12966e" filled="false" stroked="true" strokeweight=".5pt" strokecolor="#000000">
                <v:path arrowok="t"/>
                <v:stroke dashstyle="dot"/>
                <w10:wrap type="none"/>
              </v:shape>
            </w:pict>
          </mc:Fallback>
        </mc:AlternateContent>
      </w:r>
      <w:r>
        <w:rPr/>
        <w:t>además</w:t>
      </w:r>
      <w:r>
        <w:rPr>
          <w:spacing w:val="-2"/>
        </w:rPr>
        <w:t> </w:t>
      </w:r>
      <w:r>
        <w:rPr/>
        <w:t>que</w:t>
      </w:r>
      <w:r>
        <w:rPr>
          <w:spacing w:val="-3"/>
        </w:rPr>
        <w:t> </w:t>
      </w:r>
      <w:r>
        <w:rPr/>
        <w:t>máximo</w:t>
      </w:r>
      <w:r>
        <w:rPr>
          <w:spacing w:val="-5"/>
        </w:rPr>
        <w:t> </w:t>
      </w:r>
      <w:r>
        <w:rPr/>
        <w:t>podrá</w:t>
      </w:r>
      <w:r>
        <w:rPr>
          <w:spacing w:val="-2"/>
        </w:rPr>
        <w:t> </w:t>
      </w:r>
      <w:r>
        <w:rPr/>
        <w:t>adicionarse</w:t>
      </w:r>
      <w:r>
        <w:rPr>
          <w:spacing w:val="-1"/>
        </w:rPr>
        <w:t> </w:t>
      </w:r>
      <w:r>
        <w:rPr/>
        <w:t>a</w:t>
      </w:r>
      <w:r>
        <w:rPr>
          <w:spacing w:val="-2"/>
        </w:rPr>
        <w:t> </w:t>
      </w:r>
      <w:r>
        <w:rPr/>
        <w:t>un</w:t>
      </w:r>
      <w:r>
        <w:rPr>
          <w:spacing w:val="-2"/>
        </w:rPr>
        <w:t> </w:t>
      </w:r>
      <w:r>
        <w:rPr/>
        <w:t>50%</w:t>
      </w:r>
      <w:r>
        <w:rPr>
          <w:spacing w:val="-2"/>
        </w:rPr>
        <w:t> </w:t>
      </w:r>
      <w:r>
        <w:rPr/>
        <w:t>del</w:t>
      </w:r>
      <w:r>
        <w:rPr>
          <w:spacing w:val="-2"/>
        </w:rPr>
        <w:t> </w:t>
      </w:r>
      <w:r>
        <w:rPr/>
        <w:t>valor</w:t>
      </w:r>
      <w:r>
        <w:rPr>
          <w:spacing w:val="-2"/>
        </w:rPr>
        <w:t> </w:t>
      </w:r>
      <w:r>
        <w:rPr/>
        <w:t>total</w:t>
      </w:r>
      <w:r>
        <w:rPr>
          <w:spacing w:val="-3"/>
        </w:rPr>
        <w:t> </w:t>
      </w:r>
      <w:r>
        <w:rPr/>
        <w:t>del</w:t>
      </w:r>
      <w:r>
        <w:rPr>
          <w:spacing w:val="-2"/>
        </w:rPr>
        <w:t> </w:t>
      </w:r>
      <w:r>
        <w:rPr/>
        <w:t>contrato, de acuerdo a lo establecido en el artículo 40 de la Ley 80 de 1993.</w:t>
      </w:r>
    </w:p>
    <w:p>
      <w:pPr>
        <w:pStyle w:val="BodyText"/>
        <w:spacing w:before="267"/>
        <w:ind w:left="347" w:right="1131"/>
        <w:jc w:val="both"/>
      </w:pPr>
      <w:r>
        <w:rPr/>
        <w:t>De</w:t>
      </w:r>
      <w:r>
        <w:rPr>
          <w:spacing w:val="-8"/>
        </w:rPr>
        <w:t> </w:t>
      </w:r>
      <w:r>
        <w:rPr/>
        <w:t>igual</w:t>
      </w:r>
      <w:r>
        <w:rPr>
          <w:spacing w:val="-9"/>
        </w:rPr>
        <w:t> </w:t>
      </w:r>
      <w:r>
        <w:rPr/>
        <w:t>modo,</w:t>
      </w:r>
      <w:r>
        <w:rPr>
          <w:spacing w:val="-7"/>
        </w:rPr>
        <w:t> </w:t>
      </w:r>
      <w:r>
        <w:rPr/>
        <w:t>se</w:t>
      </w:r>
      <w:r>
        <w:rPr>
          <w:spacing w:val="-8"/>
        </w:rPr>
        <w:t> </w:t>
      </w:r>
      <w:r>
        <w:rPr/>
        <w:t>recuerda</w:t>
      </w:r>
      <w:r>
        <w:rPr>
          <w:spacing w:val="-7"/>
        </w:rPr>
        <w:t> </w:t>
      </w:r>
      <w:r>
        <w:rPr/>
        <w:t>que</w:t>
      </w:r>
      <w:r>
        <w:rPr>
          <w:spacing w:val="-8"/>
        </w:rPr>
        <w:t> </w:t>
      </w:r>
      <w:r>
        <w:rPr/>
        <w:t>las</w:t>
      </w:r>
      <w:r>
        <w:rPr>
          <w:spacing w:val="-9"/>
        </w:rPr>
        <w:t> </w:t>
      </w:r>
      <w:r>
        <w:rPr/>
        <w:t>obligaciones</w:t>
      </w:r>
      <w:r>
        <w:rPr>
          <w:spacing w:val="-8"/>
        </w:rPr>
        <w:t> </w:t>
      </w:r>
      <w:r>
        <w:rPr/>
        <w:t>del</w:t>
      </w:r>
      <w:r>
        <w:rPr>
          <w:spacing w:val="-9"/>
        </w:rPr>
        <w:t> </w:t>
      </w:r>
      <w:r>
        <w:rPr/>
        <w:t>contrato</w:t>
      </w:r>
      <w:r>
        <w:rPr>
          <w:spacing w:val="-7"/>
        </w:rPr>
        <w:t> </w:t>
      </w:r>
      <w:r>
        <w:rPr/>
        <w:t>de</w:t>
      </w:r>
      <w:r>
        <w:rPr>
          <w:spacing w:val="-10"/>
        </w:rPr>
        <w:t> </w:t>
      </w:r>
      <w:r>
        <w:rPr/>
        <w:t>prestación</w:t>
      </w:r>
      <w:r>
        <w:rPr>
          <w:spacing w:val="-9"/>
        </w:rPr>
        <w:t> </w:t>
      </w:r>
      <w:r>
        <w:rPr/>
        <w:t>de servicios hacen referencia a situaciones que no pueden realizar los funcionarios,</w:t>
      </w:r>
      <w:r>
        <w:rPr>
          <w:spacing w:val="-3"/>
        </w:rPr>
        <w:t> </w:t>
      </w:r>
      <w:r>
        <w:rPr/>
        <w:t>o</w:t>
      </w:r>
      <w:r>
        <w:rPr>
          <w:spacing w:val="-5"/>
        </w:rPr>
        <w:t> </w:t>
      </w:r>
      <w:r>
        <w:rPr/>
        <w:t>frente</w:t>
      </w:r>
      <w:r>
        <w:rPr>
          <w:spacing w:val="-2"/>
        </w:rPr>
        <w:t> </w:t>
      </w:r>
      <w:r>
        <w:rPr/>
        <w:t>a</w:t>
      </w:r>
      <w:r>
        <w:rPr>
          <w:spacing w:val="-6"/>
        </w:rPr>
        <w:t> </w:t>
      </w:r>
      <w:r>
        <w:rPr/>
        <w:t>la</w:t>
      </w:r>
      <w:r>
        <w:rPr>
          <w:spacing w:val="-4"/>
        </w:rPr>
        <w:t> </w:t>
      </w:r>
      <w:r>
        <w:rPr/>
        <w:t>ausencia</w:t>
      </w:r>
      <w:r>
        <w:rPr>
          <w:spacing w:val="-5"/>
        </w:rPr>
        <w:t> </w:t>
      </w:r>
      <w:r>
        <w:rPr/>
        <w:t>de</w:t>
      </w:r>
      <w:r>
        <w:rPr>
          <w:spacing w:val="-3"/>
        </w:rPr>
        <w:t> </w:t>
      </w:r>
      <w:r>
        <w:rPr/>
        <w:t>personal</w:t>
      </w:r>
      <w:r>
        <w:rPr>
          <w:spacing w:val="-4"/>
        </w:rPr>
        <w:t> </w:t>
      </w:r>
      <w:r>
        <w:rPr/>
        <w:t>para</w:t>
      </w:r>
      <w:r>
        <w:rPr>
          <w:spacing w:val="-6"/>
        </w:rPr>
        <w:t> </w:t>
      </w:r>
      <w:r>
        <w:rPr/>
        <w:t>su</w:t>
      </w:r>
      <w:r>
        <w:rPr>
          <w:spacing w:val="-1"/>
        </w:rPr>
        <w:t> </w:t>
      </w:r>
      <w:r>
        <w:rPr/>
        <w:t>realización,</w:t>
      </w:r>
      <w:r>
        <w:rPr>
          <w:spacing w:val="-1"/>
        </w:rPr>
        <w:t> </w:t>
      </w:r>
      <w:r>
        <w:rPr/>
        <w:t>indicando en todo caso que son obligaciones temporales no misionales, por lo que la continuidad no puede entenderse como perpetuidad o secuencia ilimitada. Frente a estas orientaciones, la postura del Consejo de Estado sobre la continuidad se explica en las consideraciones.</w:t>
      </w:r>
    </w:p>
    <w:p>
      <w:pPr>
        <w:pStyle w:val="BodyText"/>
      </w:pPr>
    </w:p>
    <w:p>
      <w:pPr>
        <w:pStyle w:val="BodyText"/>
        <w:ind w:left="347" w:right="1130"/>
        <w:jc w:val="both"/>
      </w:pPr>
      <w:r>
        <w:rPr/>
        <w:t>En</w:t>
      </w:r>
      <w:r>
        <w:rPr>
          <w:spacing w:val="-2"/>
        </w:rPr>
        <w:t> </w:t>
      </w:r>
      <w:r>
        <w:rPr/>
        <w:t>consecuencia,la</w:t>
      </w:r>
      <w:r>
        <w:rPr>
          <w:spacing w:val="-1"/>
        </w:rPr>
        <w:t> </w:t>
      </w:r>
      <w:r>
        <w:rPr/>
        <w:t>prohibición</w:t>
      </w:r>
      <w:r>
        <w:rPr>
          <w:spacing w:val="-1"/>
        </w:rPr>
        <w:t> </w:t>
      </w:r>
      <w:r>
        <w:rPr/>
        <w:t>de percibir doble</w:t>
      </w:r>
      <w:r>
        <w:rPr>
          <w:spacing w:val="-1"/>
        </w:rPr>
        <w:t> </w:t>
      </w:r>
      <w:r>
        <w:rPr/>
        <w:t>asignación</w:t>
      </w:r>
      <w:r>
        <w:rPr>
          <w:spacing w:val="-1"/>
        </w:rPr>
        <w:t> </w:t>
      </w:r>
      <w:r>
        <w:rPr/>
        <w:t>del</w:t>
      </w:r>
      <w:r>
        <w:rPr>
          <w:spacing w:val="-1"/>
        </w:rPr>
        <w:t> </w:t>
      </w:r>
      <w:r>
        <w:rPr/>
        <w:t>tesoro</w:t>
      </w:r>
      <w:r>
        <w:rPr>
          <w:spacing w:val="-1"/>
        </w:rPr>
        <w:t> </w:t>
      </w:r>
      <w:r>
        <w:rPr/>
        <w:t>público conforme al artículo 128 de la constitución política, no es aplicable a los contratos</w:t>
      </w:r>
      <w:r>
        <w:rPr>
          <w:spacing w:val="-3"/>
        </w:rPr>
        <w:t> </w:t>
      </w:r>
      <w:r>
        <w:rPr/>
        <w:t>de</w:t>
      </w:r>
      <w:r>
        <w:rPr>
          <w:spacing w:val="-3"/>
        </w:rPr>
        <w:t> </w:t>
      </w:r>
      <w:r>
        <w:rPr/>
        <w:t>prestación</w:t>
      </w:r>
      <w:r>
        <w:rPr>
          <w:spacing w:val="-3"/>
        </w:rPr>
        <w:t> </w:t>
      </w:r>
      <w:r>
        <w:rPr/>
        <w:t>de</w:t>
      </w:r>
      <w:r>
        <w:rPr>
          <w:spacing w:val="-5"/>
        </w:rPr>
        <w:t> </w:t>
      </w:r>
      <w:r>
        <w:rPr/>
        <w:t>servicio,</w:t>
      </w:r>
      <w:r>
        <w:rPr>
          <w:spacing w:val="-3"/>
        </w:rPr>
        <w:t> </w:t>
      </w:r>
      <w:r>
        <w:rPr/>
        <w:t>pues</w:t>
      </w:r>
      <w:r>
        <w:rPr>
          <w:spacing w:val="-5"/>
        </w:rPr>
        <w:t> </w:t>
      </w:r>
      <w:r>
        <w:rPr/>
        <w:t>estos,</w:t>
      </w:r>
      <w:r>
        <w:rPr>
          <w:spacing w:val="-4"/>
        </w:rPr>
        <w:t> </w:t>
      </w:r>
      <w:r>
        <w:rPr/>
        <w:t>en</w:t>
      </w:r>
      <w:r>
        <w:rPr>
          <w:spacing w:val="-4"/>
        </w:rPr>
        <w:t> </w:t>
      </w:r>
      <w:r>
        <w:rPr/>
        <w:t>virtud</w:t>
      </w:r>
      <w:r>
        <w:rPr>
          <w:spacing w:val="-6"/>
        </w:rPr>
        <w:t> </w:t>
      </w:r>
      <w:r>
        <w:rPr/>
        <w:t>del</w:t>
      </w:r>
      <w:r>
        <w:rPr>
          <w:spacing w:val="-3"/>
        </w:rPr>
        <w:t> </w:t>
      </w:r>
      <w:r>
        <w:rPr/>
        <w:t>artículo</w:t>
      </w:r>
      <w:r>
        <w:rPr>
          <w:spacing w:val="-6"/>
        </w:rPr>
        <w:t> </w:t>
      </w:r>
      <w:r>
        <w:rPr/>
        <w:t>32</w:t>
      </w:r>
      <w:r>
        <w:rPr>
          <w:spacing w:val="-6"/>
        </w:rPr>
        <w:t> </w:t>
      </w:r>
      <w:r>
        <w:rPr/>
        <w:t>de</w:t>
      </w:r>
      <w:r>
        <w:rPr>
          <w:spacing w:val="-5"/>
        </w:rPr>
        <w:t> </w:t>
      </w:r>
      <w:r>
        <w:rPr/>
        <w:t>la Ley 80 de 1993, no comportan una relación laboral, sino que son fruto de la libre</w:t>
      </w:r>
      <w:r>
        <w:rPr>
          <w:spacing w:val="-16"/>
        </w:rPr>
        <w:t> </w:t>
      </w:r>
      <w:r>
        <w:rPr/>
        <w:t>autonomía</w:t>
      </w:r>
      <w:r>
        <w:rPr>
          <w:spacing w:val="-14"/>
        </w:rPr>
        <w:t> </w:t>
      </w:r>
      <w:r>
        <w:rPr/>
        <w:t>de</w:t>
      </w:r>
      <w:r>
        <w:rPr>
          <w:spacing w:val="-14"/>
        </w:rPr>
        <w:t> </w:t>
      </w:r>
      <w:r>
        <w:rPr/>
        <w:t>la</w:t>
      </w:r>
      <w:r>
        <w:rPr>
          <w:spacing w:val="-16"/>
        </w:rPr>
        <w:t> </w:t>
      </w:r>
      <w:r>
        <w:rPr/>
        <w:t>voluntad</w:t>
      </w:r>
      <w:r>
        <w:rPr>
          <w:spacing w:val="-14"/>
        </w:rPr>
        <w:t> </w:t>
      </w:r>
      <w:r>
        <w:rPr/>
        <w:t>de</w:t>
      </w:r>
      <w:r>
        <w:rPr>
          <w:spacing w:val="-15"/>
        </w:rPr>
        <w:t> </w:t>
      </w:r>
      <w:r>
        <w:rPr/>
        <w:t>las</w:t>
      </w:r>
      <w:r>
        <w:rPr>
          <w:spacing w:val="-16"/>
        </w:rPr>
        <w:t> </w:t>
      </w:r>
      <w:r>
        <w:rPr/>
        <w:t>partes,</w:t>
      </w:r>
      <w:r>
        <w:rPr>
          <w:spacing w:val="-13"/>
        </w:rPr>
        <w:t> </w:t>
      </w:r>
      <w:r>
        <w:rPr/>
        <w:t>por</w:t>
      </w:r>
      <w:r>
        <w:rPr>
          <w:spacing w:val="-13"/>
        </w:rPr>
        <w:t> </w:t>
      </w:r>
      <w:r>
        <w:rPr/>
        <w:t>consiguiente</w:t>
      </w:r>
      <w:r>
        <w:rPr>
          <w:spacing w:val="-13"/>
        </w:rPr>
        <w:t> </w:t>
      </w:r>
      <w:r>
        <w:rPr/>
        <w:t>el</w:t>
      </w:r>
      <w:r>
        <w:rPr>
          <w:spacing w:val="-15"/>
        </w:rPr>
        <w:t> </w:t>
      </w:r>
      <w:r>
        <w:rPr/>
        <w:t>contratista</w:t>
      </w:r>
      <w:r>
        <w:rPr>
          <w:spacing w:val="-13"/>
        </w:rPr>
        <w:t> </w:t>
      </w:r>
      <w:r>
        <w:rPr/>
        <w:t>no es considerado un servidor público, al no tener un vínculo de subordinación con el Estado, elemento propio de un contrato laboral.</w:t>
      </w:r>
    </w:p>
    <w:p>
      <w:pPr>
        <w:pStyle w:val="BodyText"/>
        <w:spacing w:before="4"/>
      </w:pPr>
    </w:p>
    <w:p>
      <w:pPr>
        <w:pStyle w:val="BodyText"/>
        <w:spacing w:line="273" w:lineRule="auto"/>
        <w:ind w:left="347" w:right="1129"/>
        <w:jc w:val="both"/>
      </w:pPr>
      <w:r>
        <w:rPr/>
        <w:t>Ahora bien, revisadas las causales previstas en el artículo 8º de la Ley 80 de 1993 y en otras disposiciones complementarias relacionadas con las inhabilidades e incompatibilidades, no se evidencia la existencia de inhabilidad, incompatibilidad o prohibición alguna de para que una Entidad Estatal</w:t>
      </w:r>
      <w:r>
        <w:rPr>
          <w:spacing w:val="-6"/>
        </w:rPr>
        <w:t> </w:t>
      </w:r>
      <w:r>
        <w:rPr/>
        <w:t>celebre</w:t>
      </w:r>
      <w:r>
        <w:rPr>
          <w:spacing w:val="-5"/>
        </w:rPr>
        <w:t> </w:t>
      </w:r>
      <w:r>
        <w:rPr/>
        <w:t>dos</w:t>
      </w:r>
      <w:r>
        <w:rPr>
          <w:spacing w:val="-7"/>
        </w:rPr>
        <w:t> </w:t>
      </w:r>
      <w:r>
        <w:rPr/>
        <w:t>o</w:t>
      </w:r>
      <w:r>
        <w:rPr>
          <w:spacing w:val="-7"/>
        </w:rPr>
        <w:t> </w:t>
      </w:r>
      <w:r>
        <w:rPr/>
        <w:t>más</w:t>
      </w:r>
      <w:r>
        <w:rPr>
          <w:spacing w:val="-7"/>
        </w:rPr>
        <w:t> </w:t>
      </w:r>
      <w:r>
        <w:rPr/>
        <w:t>contratos</w:t>
      </w:r>
      <w:r>
        <w:rPr>
          <w:spacing w:val="-6"/>
        </w:rPr>
        <w:t> </w:t>
      </w:r>
      <w:r>
        <w:rPr/>
        <w:t>de</w:t>
      </w:r>
      <w:r>
        <w:rPr>
          <w:spacing w:val="-7"/>
        </w:rPr>
        <w:t> </w:t>
      </w:r>
      <w:r>
        <w:rPr/>
        <w:t>prestación</w:t>
      </w:r>
      <w:r>
        <w:rPr>
          <w:spacing w:val="-9"/>
        </w:rPr>
        <w:t> </w:t>
      </w:r>
      <w:r>
        <w:rPr/>
        <w:t>de</w:t>
      </w:r>
      <w:r>
        <w:rPr>
          <w:spacing w:val="-7"/>
        </w:rPr>
        <w:t> </w:t>
      </w:r>
      <w:r>
        <w:rPr/>
        <w:t>servicios</w:t>
      </w:r>
      <w:r>
        <w:rPr>
          <w:spacing w:val="-6"/>
        </w:rPr>
        <w:t> </w:t>
      </w:r>
      <w:r>
        <w:rPr/>
        <w:t>con</w:t>
      </w:r>
      <w:r>
        <w:rPr>
          <w:spacing w:val="-7"/>
        </w:rPr>
        <w:t> </w:t>
      </w:r>
      <w:r>
        <w:rPr/>
        <w:t>una</w:t>
      </w:r>
      <w:r>
        <w:rPr>
          <w:spacing w:val="-6"/>
        </w:rPr>
        <w:t> </w:t>
      </w:r>
      <w:r>
        <w:rPr/>
        <w:t>misma </w:t>
      </w:r>
      <w:r>
        <w:rPr>
          <w:spacing w:val="-2"/>
        </w:rPr>
        <w:t>persona.</w:t>
      </w:r>
    </w:p>
    <w:p>
      <w:pPr>
        <w:pStyle w:val="BodyText"/>
        <w:spacing w:before="33"/>
      </w:pPr>
    </w:p>
    <w:p>
      <w:pPr>
        <w:pStyle w:val="BodyText"/>
        <w:spacing w:line="276" w:lineRule="auto"/>
        <w:ind w:left="347" w:right="1126"/>
        <w:jc w:val="both"/>
      </w:pPr>
      <w:r>
        <w:rPr/>
        <w:t>Por</w:t>
      </w:r>
      <w:r>
        <w:rPr>
          <w:spacing w:val="-9"/>
        </w:rPr>
        <w:t> </w:t>
      </w:r>
      <w:r>
        <w:rPr/>
        <w:t>otro</w:t>
      </w:r>
      <w:r>
        <w:rPr>
          <w:spacing w:val="-9"/>
        </w:rPr>
        <w:t> </w:t>
      </w:r>
      <w:r>
        <w:rPr/>
        <w:t>lado,</w:t>
      </w:r>
      <w:r>
        <w:rPr>
          <w:spacing w:val="-8"/>
        </w:rPr>
        <w:t> </w:t>
      </w:r>
      <w:r>
        <w:rPr/>
        <w:t>en</w:t>
      </w:r>
      <w:r>
        <w:rPr>
          <w:spacing w:val="-9"/>
        </w:rPr>
        <w:t> </w:t>
      </w:r>
      <w:r>
        <w:rPr/>
        <w:t>lo</w:t>
      </w:r>
      <w:r>
        <w:rPr>
          <w:spacing w:val="-8"/>
        </w:rPr>
        <w:t> </w:t>
      </w:r>
      <w:r>
        <w:rPr/>
        <w:t>relacionado</w:t>
      </w:r>
      <w:r>
        <w:rPr>
          <w:spacing w:val="-10"/>
        </w:rPr>
        <w:t> </w:t>
      </w:r>
      <w:r>
        <w:rPr/>
        <w:t>con</w:t>
      </w:r>
      <w:r>
        <w:rPr>
          <w:spacing w:val="-9"/>
        </w:rPr>
        <w:t> </w:t>
      </w:r>
      <w:r>
        <w:rPr/>
        <w:t>los</w:t>
      </w:r>
      <w:r>
        <w:rPr>
          <w:spacing w:val="-9"/>
        </w:rPr>
        <w:t> </w:t>
      </w:r>
      <w:r>
        <w:rPr/>
        <w:t>honorarios</w:t>
      </w:r>
      <w:r>
        <w:rPr>
          <w:spacing w:val="-9"/>
        </w:rPr>
        <w:t> </w:t>
      </w:r>
      <w:r>
        <w:rPr/>
        <w:t>en</w:t>
      </w:r>
      <w:r>
        <w:rPr>
          <w:spacing w:val="-9"/>
        </w:rPr>
        <w:t> </w:t>
      </w:r>
      <w:r>
        <w:rPr/>
        <w:t>estos</w:t>
      </w:r>
      <w:r>
        <w:rPr>
          <w:spacing w:val="40"/>
        </w:rPr>
        <w:t> </w:t>
      </w:r>
      <w:r>
        <w:rPr/>
        <w:t>tipos</w:t>
      </w:r>
      <w:r>
        <w:rPr>
          <w:spacing w:val="-11"/>
        </w:rPr>
        <w:t> </w:t>
      </w:r>
      <w:r>
        <w:rPr/>
        <w:t>de</w:t>
      </w:r>
      <w:r>
        <w:rPr>
          <w:spacing w:val="-13"/>
        </w:rPr>
        <w:t> </w:t>
      </w:r>
      <w:r>
        <w:rPr/>
        <w:t>contratos no</w:t>
      </w:r>
      <w:r>
        <w:rPr>
          <w:spacing w:val="-4"/>
        </w:rPr>
        <w:t> </w:t>
      </w:r>
      <w:r>
        <w:rPr/>
        <w:t>existe</w:t>
      </w:r>
      <w:r>
        <w:rPr>
          <w:spacing w:val="-3"/>
        </w:rPr>
        <w:t> </w:t>
      </w:r>
      <w:r>
        <w:rPr/>
        <w:t>en</w:t>
      </w:r>
      <w:r>
        <w:rPr>
          <w:spacing w:val="-5"/>
        </w:rPr>
        <w:t> </w:t>
      </w:r>
      <w:r>
        <w:rPr/>
        <w:t>el</w:t>
      </w:r>
      <w:r>
        <w:rPr>
          <w:spacing w:val="-4"/>
        </w:rPr>
        <w:t> </w:t>
      </w:r>
      <w:r>
        <w:rPr/>
        <w:t>sistema</w:t>
      </w:r>
      <w:r>
        <w:rPr>
          <w:spacing w:val="-5"/>
        </w:rPr>
        <w:t> </w:t>
      </w:r>
      <w:r>
        <w:rPr/>
        <w:t>de</w:t>
      </w:r>
      <w:r>
        <w:rPr>
          <w:spacing w:val="-4"/>
        </w:rPr>
        <w:t> </w:t>
      </w:r>
      <w:r>
        <w:rPr/>
        <w:t>compra</w:t>
      </w:r>
      <w:r>
        <w:rPr>
          <w:spacing w:val="-5"/>
        </w:rPr>
        <w:t> </w:t>
      </w:r>
      <w:r>
        <w:rPr/>
        <w:t>publica</w:t>
      </w:r>
      <w:r>
        <w:rPr>
          <w:spacing w:val="-3"/>
        </w:rPr>
        <w:t> </w:t>
      </w:r>
      <w:r>
        <w:rPr/>
        <w:t>una</w:t>
      </w:r>
      <w:r>
        <w:rPr>
          <w:spacing w:val="-3"/>
        </w:rPr>
        <w:t> </w:t>
      </w:r>
      <w:r>
        <w:rPr/>
        <w:t>disposición</w:t>
      </w:r>
      <w:r>
        <w:rPr>
          <w:spacing w:val="-7"/>
        </w:rPr>
        <w:t> </w:t>
      </w:r>
      <w:r>
        <w:rPr/>
        <w:t>de</w:t>
      </w:r>
      <w:r>
        <w:rPr>
          <w:spacing w:val="-4"/>
        </w:rPr>
        <w:t> </w:t>
      </w:r>
      <w:r>
        <w:rPr/>
        <w:t>origen</w:t>
      </w:r>
      <w:r>
        <w:rPr>
          <w:spacing w:val="-4"/>
        </w:rPr>
        <w:t> </w:t>
      </w:r>
      <w:r>
        <w:rPr/>
        <w:t>legal</w:t>
      </w:r>
      <w:r>
        <w:rPr>
          <w:spacing w:val="-3"/>
        </w:rPr>
        <w:t> </w:t>
      </w:r>
      <w:r>
        <w:rPr/>
        <w:t>que imponga</w:t>
      </w:r>
      <w:r>
        <w:rPr>
          <w:spacing w:val="-7"/>
        </w:rPr>
        <w:t> </w:t>
      </w:r>
      <w:r>
        <w:rPr/>
        <w:t>un</w:t>
      </w:r>
      <w:r>
        <w:rPr>
          <w:spacing w:val="-6"/>
        </w:rPr>
        <w:t> </w:t>
      </w:r>
      <w:r>
        <w:rPr/>
        <w:t>límite</w:t>
      </w:r>
      <w:r>
        <w:rPr>
          <w:spacing w:val="-5"/>
        </w:rPr>
        <w:t> </w:t>
      </w:r>
      <w:r>
        <w:rPr/>
        <w:t>en</w:t>
      </w:r>
      <w:r>
        <w:rPr>
          <w:spacing w:val="-8"/>
        </w:rPr>
        <w:t> </w:t>
      </w:r>
      <w:r>
        <w:rPr/>
        <w:t>los</w:t>
      </w:r>
      <w:r>
        <w:rPr>
          <w:spacing w:val="-5"/>
        </w:rPr>
        <w:t> </w:t>
      </w:r>
      <w:r>
        <w:rPr/>
        <w:t>honorarios</w:t>
      </w:r>
      <w:r>
        <w:rPr>
          <w:spacing w:val="-8"/>
        </w:rPr>
        <w:t> </w:t>
      </w:r>
      <w:r>
        <w:rPr/>
        <w:t>de</w:t>
      </w:r>
      <w:r>
        <w:rPr>
          <w:spacing w:val="-7"/>
        </w:rPr>
        <w:t> </w:t>
      </w:r>
      <w:r>
        <w:rPr/>
        <w:t>los</w:t>
      </w:r>
      <w:r>
        <w:rPr>
          <w:spacing w:val="-5"/>
        </w:rPr>
        <w:t> </w:t>
      </w:r>
      <w:r>
        <w:rPr/>
        <w:t>contratos</w:t>
      </w:r>
      <w:r>
        <w:rPr>
          <w:spacing w:val="-6"/>
        </w:rPr>
        <w:t> </w:t>
      </w:r>
      <w:r>
        <w:rPr/>
        <w:t>de</w:t>
      </w:r>
      <w:r>
        <w:rPr>
          <w:spacing w:val="-7"/>
        </w:rPr>
        <w:t> </w:t>
      </w:r>
      <w:r>
        <w:rPr/>
        <w:t>prestación</w:t>
      </w:r>
      <w:r>
        <w:rPr>
          <w:spacing w:val="-6"/>
        </w:rPr>
        <w:t> </w:t>
      </w:r>
      <w:r>
        <w:rPr/>
        <w:t>de</w:t>
      </w:r>
      <w:r>
        <w:rPr>
          <w:spacing w:val="-7"/>
        </w:rPr>
        <w:t> </w:t>
      </w:r>
      <w:r>
        <w:rPr/>
        <w:t>servicio profesionales y de apoyo a la gestión, pues en virtud del principio de la autonomía de la voluntad, las partes pueden determinar el contenido de los contratos estatales e incluir las condiciones, cláusulas o estipulaciones que consideren necesarias para desarrollar el objeto contractual, siempre que no sean</w:t>
      </w:r>
      <w:r>
        <w:rPr>
          <w:spacing w:val="-5"/>
        </w:rPr>
        <w:t> </w:t>
      </w:r>
      <w:r>
        <w:rPr/>
        <w:t>contrarias</w:t>
      </w:r>
      <w:r>
        <w:rPr>
          <w:spacing w:val="-5"/>
        </w:rPr>
        <w:t> </w:t>
      </w:r>
      <w:r>
        <w:rPr/>
        <w:t>a</w:t>
      </w:r>
      <w:r>
        <w:rPr>
          <w:spacing w:val="-5"/>
        </w:rPr>
        <w:t> </w:t>
      </w:r>
      <w:r>
        <w:rPr/>
        <w:t>la</w:t>
      </w:r>
      <w:r>
        <w:rPr>
          <w:spacing w:val="-5"/>
        </w:rPr>
        <w:t> </w:t>
      </w:r>
      <w:r>
        <w:rPr/>
        <w:t>Constitución,</w:t>
      </w:r>
      <w:r>
        <w:rPr>
          <w:spacing w:val="-2"/>
        </w:rPr>
        <w:t> </w:t>
      </w:r>
      <w:r>
        <w:rPr/>
        <w:t>la</w:t>
      </w:r>
      <w:r>
        <w:rPr>
          <w:spacing w:val="-6"/>
        </w:rPr>
        <w:t> </w:t>
      </w:r>
      <w:r>
        <w:rPr/>
        <w:t>ley</w:t>
      </w:r>
      <w:r>
        <w:rPr>
          <w:spacing w:val="-6"/>
        </w:rPr>
        <w:t> </w:t>
      </w:r>
      <w:r>
        <w:rPr/>
        <w:t>y</w:t>
      </w:r>
      <w:r>
        <w:rPr>
          <w:spacing w:val="-5"/>
        </w:rPr>
        <w:t> </w:t>
      </w:r>
      <w:r>
        <w:rPr/>
        <w:t>el</w:t>
      </w:r>
      <w:r>
        <w:rPr>
          <w:spacing w:val="-4"/>
        </w:rPr>
        <w:t> </w:t>
      </w:r>
      <w:r>
        <w:rPr/>
        <w:t>orden</w:t>
      </w:r>
      <w:r>
        <w:rPr>
          <w:spacing w:val="-4"/>
        </w:rPr>
        <w:t> </w:t>
      </w:r>
      <w:r>
        <w:rPr/>
        <w:t>público.</w:t>
      </w:r>
      <w:r>
        <w:rPr>
          <w:spacing w:val="-4"/>
        </w:rPr>
        <w:t> </w:t>
      </w:r>
      <w:r>
        <w:rPr/>
        <w:t>En</w:t>
      </w:r>
      <w:r>
        <w:rPr>
          <w:spacing w:val="-5"/>
        </w:rPr>
        <w:t> </w:t>
      </w:r>
      <w:r>
        <w:rPr/>
        <w:t>ese</w:t>
      </w:r>
      <w:r>
        <w:rPr>
          <w:spacing w:val="-5"/>
        </w:rPr>
        <w:t> </w:t>
      </w:r>
      <w:r>
        <w:rPr/>
        <w:t>sentido,</w:t>
      </w:r>
      <w:r>
        <w:rPr>
          <w:spacing w:val="-3"/>
        </w:rPr>
        <w:t> </w:t>
      </w:r>
      <w:r>
        <w:rPr/>
        <w:t>las entidades</w:t>
      </w:r>
      <w:r>
        <w:rPr>
          <w:spacing w:val="-10"/>
        </w:rPr>
        <w:t> </w:t>
      </w:r>
      <w:r>
        <w:rPr/>
        <w:t>estatales</w:t>
      </w:r>
      <w:r>
        <w:rPr>
          <w:spacing w:val="-10"/>
        </w:rPr>
        <w:t> </w:t>
      </w:r>
      <w:r>
        <w:rPr/>
        <w:t>determinan</w:t>
      </w:r>
      <w:r>
        <w:rPr>
          <w:spacing w:val="-11"/>
        </w:rPr>
        <w:t> </w:t>
      </w:r>
      <w:r>
        <w:rPr/>
        <w:t>el</w:t>
      </w:r>
      <w:r>
        <w:rPr>
          <w:spacing w:val="-13"/>
        </w:rPr>
        <w:t> </w:t>
      </w:r>
      <w:r>
        <w:rPr/>
        <w:t>monto</w:t>
      </w:r>
      <w:r>
        <w:rPr>
          <w:spacing w:val="-12"/>
        </w:rPr>
        <w:t> </w:t>
      </w:r>
      <w:r>
        <w:rPr/>
        <w:t>de</w:t>
      </w:r>
      <w:r>
        <w:rPr>
          <w:spacing w:val="-9"/>
        </w:rPr>
        <w:t> </w:t>
      </w:r>
      <w:r>
        <w:rPr/>
        <w:t>los</w:t>
      </w:r>
      <w:r>
        <w:rPr>
          <w:spacing w:val="-13"/>
        </w:rPr>
        <w:t> </w:t>
      </w:r>
      <w:r>
        <w:rPr/>
        <w:t>honorarios</w:t>
      </w:r>
      <w:r>
        <w:rPr>
          <w:spacing w:val="-10"/>
        </w:rPr>
        <w:t> </w:t>
      </w:r>
      <w:r>
        <w:rPr/>
        <w:t>de</w:t>
      </w:r>
      <w:r>
        <w:rPr>
          <w:spacing w:val="-12"/>
        </w:rPr>
        <w:t> </w:t>
      </w:r>
      <w:r>
        <w:rPr/>
        <w:t>los</w:t>
      </w:r>
      <w:r>
        <w:rPr>
          <w:spacing w:val="-10"/>
        </w:rPr>
        <w:t> </w:t>
      </w:r>
      <w:r>
        <w:rPr/>
        <w:t>contratos</w:t>
      </w:r>
      <w:r>
        <w:rPr>
          <w:spacing w:val="-10"/>
        </w:rPr>
        <w:t> </w:t>
      </w:r>
      <w:r>
        <w:rPr/>
        <w:t>de prestación</w:t>
      </w:r>
      <w:r>
        <w:rPr>
          <w:spacing w:val="-8"/>
        </w:rPr>
        <w:t> </w:t>
      </w:r>
      <w:r>
        <w:rPr/>
        <w:t>de</w:t>
      </w:r>
      <w:r>
        <w:rPr>
          <w:spacing w:val="-6"/>
        </w:rPr>
        <w:t> </w:t>
      </w:r>
      <w:r>
        <w:rPr/>
        <w:t>servicios</w:t>
      </w:r>
      <w:r>
        <w:rPr>
          <w:spacing w:val="-5"/>
        </w:rPr>
        <w:t> </w:t>
      </w:r>
      <w:r>
        <w:rPr/>
        <w:t>y</w:t>
      </w:r>
      <w:r>
        <w:rPr>
          <w:spacing w:val="-10"/>
        </w:rPr>
        <w:t> </w:t>
      </w:r>
      <w:r>
        <w:rPr/>
        <w:t>apoyo</w:t>
      </w:r>
      <w:r>
        <w:rPr>
          <w:spacing w:val="-7"/>
        </w:rPr>
        <w:t> </w:t>
      </w:r>
      <w:r>
        <w:rPr/>
        <w:t>a</w:t>
      </w:r>
      <w:r>
        <w:rPr>
          <w:spacing w:val="-10"/>
        </w:rPr>
        <w:t> </w:t>
      </w:r>
      <w:r>
        <w:rPr/>
        <w:t>la</w:t>
      </w:r>
      <w:r>
        <w:rPr>
          <w:spacing w:val="-8"/>
        </w:rPr>
        <w:t> </w:t>
      </w:r>
      <w:r>
        <w:rPr/>
        <w:t>gestión</w:t>
      </w:r>
      <w:r>
        <w:rPr>
          <w:spacing w:val="-7"/>
        </w:rPr>
        <w:t> </w:t>
      </w:r>
      <w:r>
        <w:rPr/>
        <w:t>de</w:t>
      </w:r>
      <w:r>
        <w:rPr>
          <w:spacing w:val="-6"/>
        </w:rPr>
        <w:t> </w:t>
      </w:r>
      <w:r>
        <w:rPr/>
        <w:t>conformidad</w:t>
      </w:r>
      <w:r>
        <w:rPr>
          <w:spacing w:val="-8"/>
        </w:rPr>
        <w:t> </w:t>
      </w:r>
      <w:r>
        <w:rPr/>
        <w:t>con</w:t>
      </w:r>
      <w:r>
        <w:rPr>
          <w:spacing w:val="-7"/>
        </w:rPr>
        <w:t> </w:t>
      </w:r>
      <w:r>
        <w:rPr/>
        <w:t>lo</w:t>
      </w:r>
      <w:r>
        <w:rPr>
          <w:spacing w:val="-9"/>
        </w:rPr>
        <w:t> </w:t>
      </w:r>
      <w:r>
        <w:rPr/>
        <w:t>establecido en el análisis del sector, estudios previos y el acto administrativo que fija los honorarios conforme a la idoneidad y experiencia del contratista.</w:t>
      </w:r>
    </w:p>
    <w:p>
      <w:pPr>
        <w:pStyle w:val="BodyText"/>
        <w:spacing w:before="47"/>
      </w:pPr>
    </w:p>
    <w:p>
      <w:pPr>
        <w:pStyle w:val="Heading1"/>
        <w:numPr>
          <w:ilvl w:val="0"/>
          <w:numId w:val="1"/>
        </w:numPr>
        <w:tabs>
          <w:tab w:pos="523" w:val="left" w:leader="none"/>
        </w:tabs>
        <w:spacing w:line="240" w:lineRule="auto" w:before="0" w:after="0"/>
        <w:ind w:left="523" w:right="0" w:hanging="284"/>
        <w:jc w:val="left"/>
      </w:pPr>
      <w:r>
        <w:rPr/>
        <w:t>Razones</w:t>
      </w:r>
      <w:r>
        <w:rPr>
          <w:spacing w:val="-11"/>
        </w:rPr>
        <w:t> </w:t>
      </w:r>
      <w:r>
        <w:rPr/>
        <w:t>de</w:t>
      </w:r>
      <w:r>
        <w:rPr>
          <w:spacing w:val="-11"/>
        </w:rPr>
        <w:t> </w:t>
      </w:r>
      <w:r>
        <w:rPr/>
        <w:t>la</w:t>
      </w:r>
      <w:r>
        <w:rPr>
          <w:spacing w:val="-10"/>
        </w:rPr>
        <w:t> </w:t>
      </w:r>
      <w:r>
        <w:rPr>
          <w:spacing w:val="-2"/>
        </w:rPr>
        <w:t>respuesta:</w:t>
      </w:r>
    </w:p>
    <w:p>
      <w:pPr>
        <w:spacing w:after="0" w:line="240" w:lineRule="auto"/>
        <w:jc w:val="left"/>
        <w:sectPr>
          <w:pgSz w:w="12240" w:h="15840"/>
          <w:pgMar w:header="165" w:footer="1782" w:top="1800" w:bottom="1980" w:left="1460" w:right="680"/>
        </w:sectPr>
      </w:pPr>
    </w:p>
    <w:p>
      <w:pPr>
        <w:pStyle w:val="BodyText"/>
        <w:rPr>
          <w:b/>
        </w:rPr>
      </w:pPr>
    </w:p>
    <w:p>
      <w:pPr>
        <w:pStyle w:val="BodyText"/>
        <w:spacing w:before="16"/>
        <w:rPr>
          <w:b/>
        </w:rPr>
      </w:pPr>
    </w:p>
    <w:p>
      <w:pPr>
        <w:pStyle w:val="BodyText"/>
        <w:ind w:left="239"/>
        <w:jc w:val="both"/>
      </w:pPr>
      <w:r>
        <w:rPr/>
        <w:t>Lo</w:t>
      </w:r>
      <w:r>
        <w:rPr>
          <w:spacing w:val="-12"/>
        </w:rPr>
        <w:t> </w:t>
      </w:r>
      <w:r>
        <w:rPr/>
        <w:t>anterior</w:t>
      </w:r>
      <w:r>
        <w:rPr>
          <w:spacing w:val="-11"/>
        </w:rPr>
        <w:t> </w:t>
      </w:r>
      <w:r>
        <w:rPr/>
        <w:t>se</w:t>
      </w:r>
      <w:r>
        <w:rPr>
          <w:spacing w:val="-12"/>
        </w:rPr>
        <w:t> </w:t>
      </w:r>
      <w:r>
        <w:rPr/>
        <w:t>sustenta</w:t>
      </w:r>
      <w:r>
        <w:rPr>
          <w:spacing w:val="-10"/>
        </w:rPr>
        <w:t> </w:t>
      </w:r>
      <w:r>
        <w:rPr/>
        <w:t>en</w:t>
      </w:r>
      <w:r>
        <w:rPr>
          <w:spacing w:val="-11"/>
        </w:rPr>
        <w:t> </w:t>
      </w:r>
      <w:r>
        <w:rPr/>
        <w:t>las</w:t>
      </w:r>
      <w:r>
        <w:rPr>
          <w:spacing w:val="-11"/>
        </w:rPr>
        <w:t> </w:t>
      </w:r>
      <w:r>
        <w:rPr/>
        <w:t>siguientes</w:t>
      </w:r>
      <w:r>
        <w:rPr>
          <w:spacing w:val="-9"/>
        </w:rPr>
        <w:t> </w:t>
      </w:r>
      <w:r>
        <w:rPr>
          <w:spacing w:val="-2"/>
        </w:rPr>
        <w:t>consideraciones:</w:t>
      </w:r>
    </w:p>
    <w:p>
      <w:pPr>
        <w:pStyle w:val="BodyText"/>
        <w:spacing w:before="79"/>
      </w:pPr>
    </w:p>
    <w:p>
      <w:pPr>
        <w:pStyle w:val="BodyText"/>
        <w:spacing w:line="276" w:lineRule="auto"/>
        <w:ind w:left="239" w:right="1012"/>
        <w:jc w:val="both"/>
      </w:pPr>
      <w:r>
        <w:rPr/>
        <w:t>El contrato de prestación de servicios es uno de los tipos contractuales consagrados</w:t>
      </w:r>
      <w:r>
        <w:rPr>
          <w:spacing w:val="-20"/>
        </w:rPr>
        <w:t> </w:t>
      </w:r>
      <w:r>
        <w:rPr/>
        <w:t>en</w:t>
      </w:r>
      <w:r>
        <w:rPr>
          <w:spacing w:val="-19"/>
        </w:rPr>
        <w:t> </w:t>
      </w:r>
      <w:r>
        <w:rPr/>
        <w:t>el</w:t>
      </w:r>
      <w:r>
        <w:rPr>
          <w:spacing w:val="-19"/>
        </w:rPr>
        <w:t> </w:t>
      </w:r>
      <w:r>
        <w:rPr/>
        <w:t>Estatuto</w:t>
      </w:r>
      <w:r>
        <w:rPr>
          <w:spacing w:val="-20"/>
        </w:rPr>
        <w:t> </w:t>
      </w:r>
      <w:r>
        <w:rPr/>
        <w:t>General</w:t>
      </w:r>
      <w:r>
        <w:rPr>
          <w:spacing w:val="-19"/>
        </w:rPr>
        <w:t> </w:t>
      </w:r>
      <w:r>
        <w:rPr/>
        <w:t>de</w:t>
      </w:r>
      <w:r>
        <w:rPr>
          <w:spacing w:val="-20"/>
        </w:rPr>
        <w:t> </w:t>
      </w:r>
      <w:r>
        <w:rPr/>
        <w:t>Contratación</w:t>
      </w:r>
      <w:r>
        <w:rPr>
          <w:spacing w:val="-19"/>
        </w:rPr>
        <w:t> </w:t>
      </w:r>
      <w:r>
        <w:rPr/>
        <w:t>de</w:t>
      </w:r>
      <w:r>
        <w:rPr>
          <w:spacing w:val="-19"/>
        </w:rPr>
        <w:t> </w:t>
      </w:r>
      <w:r>
        <w:rPr/>
        <w:t>la</w:t>
      </w:r>
      <w:r>
        <w:rPr>
          <w:spacing w:val="-20"/>
        </w:rPr>
        <w:t> </w:t>
      </w:r>
      <w:r>
        <w:rPr/>
        <w:t>Administración</w:t>
      </w:r>
      <w:r>
        <w:rPr>
          <w:spacing w:val="-19"/>
        </w:rPr>
        <w:t> </w:t>
      </w:r>
      <w:r>
        <w:rPr/>
        <w:t>Pública, que pueden celebrar las Entidades Estatales. Se trata de un contrato típico, ya que</w:t>
      </w:r>
      <w:r>
        <w:rPr>
          <w:spacing w:val="-1"/>
        </w:rPr>
        <w:t> </w:t>
      </w:r>
      <w:r>
        <w:rPr/>
        <w:t>se encuentra</w:t>
      </w:r>
      <w:r>
        <w:rPr>
          <w:spacing w:val="-1"/>
        </w:rPr>
        <w:t> </w:t>
      </w:r>
      <w:r>
        <w:rPr/>
        <w:t>definido</w:t>
      </w:r>
      <w:r>
        <w:rPr>
          <w:spacing w:val="-1"/>
        </w:rPr>
        <w:t> </w:t>
      </w:r>
      <w:r>
        <w:rPr/>
        <w:t>en</w:t>
      </w:r>
      <w:r>
        <w:rPr>
          <w:spacing w:val="-1"/>
        </w:rPr>
        <w:t> </w:t>
      </w:r>
      <w:r>
        <w:rPr/>
        <w:t>la</w:t>
      </w:r>
      <w:r>
        <w:rPr>
          <w:spacing w:val="-1"/>
        </w:rPr>
        <w:t> </w:t>
      </w:r>
      <w:r>
        <w:rPr/>
        <w:t>ley. Concretamente, el</w:t>
      </w:r>
      <w:r>
        <w:rPr>
          <w:spacing w:val="-1"/>
        </w:rPr>
        <w:t> </w:t>
      </w:r>
      <w:r>
        <w:rPr/>
        <w:t>artículo</w:t>
      </w:r>
      <w:r>
        <w:rPr>
          <w:spacing w:val="-2"/>
        </w:rPr>
        <w:t> </w:t>
      </w:r>
      <w:r>
        <w:rPr/>
        <w:t>32, numeral</w:t>
      </w:r>
      <w:r>
        <w:rPr>
          <w:spacing w:val="-2"/>
        </w:rPr>
        <w:t> </w:t>
      </w:r>
      <w:r>
        <w:rPr/>
        <w:t>3º, de la Ley 80 de 1993, establece:</w:t>
      </w:r>
    </w:p>
    <w:p>
      <w:pPr>
        <w:pStyle w:val="BodyText"/>
        <w:spacing w:before="43"/>
      </w:pPr>
    </w:p>
    <w:p>
      <w:pPr>
        <w:spacing w:line="276" w:lineRule="auto" w:before="0"/>
        <w:ind w:left="950" w:right="1729" w:firstLine="0"/>
        <w:jc w:val="both"/>
        <w:rPr>
          <w:sz w:val="20"/>
        </w:rPr>
      </w:pPr>
      <w:r>
        <w:rPr>
          <w:sz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w:t>
      </w:r>
      <w:r>
        <w:rPr>
          <w:spacing w:val="-15"/>
          <w:sz w:val="20"/>
        </w:rPr>
        <w:t> </w:t>
      </w:r>
      <w:r>
        <w:rPr>
          <w:sz w:val="20"/>
        </w:rPr>
        <w:t>y</w:t>
      </w:r>
      <w:r>
        <w:rPr>
          <w:spacing w:val="-12"/>
          <w:sz w:val="20"/>
        </w:rPr>
        <w:t> </w:t>
      </w:r>
      <w:r>
        <w:rPr>
          <w:sz w:val="20"/>
        </w:rPr>
        <w:t>se</w:t>
      </w:r>
      <w:r>
        <w:rPr>
          <w:spacing w:val="-12"/>
          <w:sz w:val="20"/>
        </w:rPr>
        <w:t> </w:t>
      </w:r>
      <w:r>
        <w:rPr>
          <w:sz w:val="20"/>
        </w:rPr>
        <w:t>celebrarán</w:t>
      </w:r>
      <w:r>
        <w:rPr>
          <w:spacing w:val="-7"/>
          <w:sz w:val="20"/>
        </w:rPr>
        <w:t> </w:t>
      </w:r>
      <w:r>
        <w:rPr>
          <w:sz w:val="20"/>
        </w:rPr>
        <w:t>por</w:t>
      </w:r>
      <w:r>
        <w:rPr>
          <w:spacing w:val="-11"/>
          <w:sz w:val="20"/>
        </w:rPr>
        <w:t> </w:t>
      </w:r>
      <w:r>
        <w:rPr>
          <w:sz w:val="20"/>
        </w:rPr>
        <w:t>el</w:t>
      </w:r>
      <w:r>
        <w:rPr>
          <w:spacing w:val="-11"/>
          <w:sz w:val="20"/>
        </w:rPr>
        <w:t> </w:t>
      </w:r>
      <w:r>
        <w:rPr>
          <w:sz w:val="20"/>
        </w:rPr>
        <w:t>término</w:t>
      </w:r>
      <w:r>
        <w:rPr>
          <w:spacing w:val="-11"/>
          <w:sz w:val="20"/>
        </w:rPr>
        <w:t> </w:t>
      </w:r>
      <w:r>
        <w:rPr>
          <w:sz w:val="20"/>
        </w:rPr>
        <w:t>estrictamente</w:t>
      </w:r>
      <w:r>
        <w:rPr>
          <w:spacing w:val="-9"/>
          <w:sz w:val="20"/>
        </w:rPr>
        <w:t> </w:t>
      </w:r>
      <w:r>
        <w:rPr>
          <w:sz w:val="20"/>
        </w:rPr>
        <w:t>indispensable</w:t>
      </w:r>
      <w:r>
        <w:rPr>
          <w:spacing w:val="-34"/>
          <w:sz w:val="20"/>
        </w:rPr>
        <w:t> </w:t>
      </w:r>
      <w:r>
        <w:rPr>
          <w:sz w:val="20"/>
        </w:rPr>
        <w:t>”</w:t>
      </w:r>
    </w:p>
    <w:p>
      <w:pPr>
        <w:pStyle w:val="BodyText"/>
        <w:spacing w:before="65"/>
        <w:rPr>
          <w:sz w:val="20"/>
        </w:rPr>
      </w:pPr>
    </w:p>
    <w:p>
      <w:pPr>
        <w:pStyle w:val="BodyText"/>
        <w:spacing w:line="276" w:lineRule="auto"/>
        <w:ind w:left="239" w:right="1013"/>
        <w:jc w:val="both"/>
      </w:pPr>
      <w:r>
        <w:rPr/>
        <w:t>De otro lado, la celebración de dicho contrato se debe efectuar a través de la modalidad</w:t>
      </w:r>
      <w:r>
        <w:rPr>
          <w:spacing w:val="-20"/>
        </w:rPr>
        <w:t> </w:t>
      </w:r>
      <w:r>
        <w:rPr/>
        <w:t>de</w:t>
      </w:r>
      <w:r>
        <w:rPr>
          <w:spacing w:val="-19"/>
        </w:rPr>
        <w:t> </w:t>
      </w:r>
      <w:r>
        <w:rPr/>
        <w:t>la</w:t>
      </w:r>
      <w:r>
        <w:rPr>
          <w:spacing w:val="-19"/>
        </w:rPr>
        <w:t> </w:t>
      </w:r>
      <w:r>
        <w:rPr/>
        <w:t>contratación</w:t>
      </w:r>
      <w:r>
        <w:rPr>
          <w:spacing w:val="-20"/>
        </w:rPr>
        <w:t> </w:t>
      </w:r>
      <w:r>
        <w:rPr/>
        <w:t>directa.</w:t>
      </w:r>
      <w:r>
        <w:rPr>
          <w:spacing w:val="-19"/>
        </w:rPr>
        <w:t> </w:t>
      </w:r>
      <w:r>
        <w:rPr/>
        <w:t>Así</w:t>
      </w:r>
      <w:r>
        <w:rPr>
          <w:spacing w:val="-20"/>
        </w:rPr>
        <w:t> </w:t>
      </w:r>
      <w:r>
        <w:rPr/>
        <w:t>lo</w:t>
      </w:r>
      <w:r>
        <w:rPr>
          <w:spacing w:val="-19"/>
        </w:rPr>
        <w:t> </w:t>
      </w:r>
      <w:r>
        <w:rPr/>
        <w:t>prevé</w:t>
      </w:r>
      <w:r>
        <w:rPr>
          <w:spacing w:val="-19"/>
        </w:rPr>
        <w:t> </w:t>
      </w:r>
      <w:r>
        <w:rPr/>
        <w:t>el</w:t>
      </w:r>
      <w:r>
        <w:rPr>
          <w:spacing w:val="-20"/>
        </w:rPr>
        <w:t> </w:t>
      </w:r>
      <w:r>
        <w:rPr/>
        <w:t>artículo</w:t>
      </w:r>
      <w:r>
        <w:rPr>
          <w:spacing w:val="-19"/>
        </w:rPr>
        <w:t> </w:t>
      </w:r>
      <w:r>
        <w:rPr/>
        <w:t>2,</w:t>
      </w:r>
      <w:r>
        <w:rPr>
          <w:spacing w:val="-19"/>
        </w:rPr>
        <w:t> </w:t>
      </w:r>
      <w:r>
        <w:rPr/>
        <w:t>numeral</w:t>
      </w:r>
      <w:r>
        <w:rPr>
          <w:spacing w:val="-20"/>
        </w:rPr>
        <w:t> </w:t>
      </w:r>
      <w:r>
        <w:rPr/>
        <w:t>4º,</w:t>
      </w:r>
      <w:r>
        <w:rPr>
          <w:spacing w:val="-19"/>
        </w:rPr>
        <w:t> </w:t>
      </w:r>
      <w:r>
        <w:rPr/>
        <w:t>literal h), de la Ley 1150 de 2007, que dispone:</w:t>
      </w:r>
    </w:p>
    <w:p>
      <w:pPr>
        <w:pStyle w:val="BodyText"/>
        <w:spacing w:before="40"/>
      </w:pPr>
    </w:p>
    <w:p>
      <w:pPr>
        <w:spacing w:line="276" w:lineRule="auto" w:before="0"/>
        <w:ind w:left="950" w:right="1726" w:firstLine="0"/>
        <w:jc w:val="both"/>
        <w:rPr>
          <w:sz w:val="20"/>
        </w:rPr>
      </w:pPr>
      <w:r>
        <w:rPr>
          <w:sz w:val="20"/>
        </w:rPr>
        <w:t>“…Contratación</w:t>
      </w:r>
      <w:r>
        <w:rPr>
          <w:spacing w:val="-18"/>
          <w:sz w:val="20"/>
        </w:rPr>
        <w:t> </w:t>
      </w:r>
      <w:r>
        <w:rPr>
          <w:sz w:val="20"/>
        </w:rPr>
        <w:t>directa.</w:t>
      </w:r>
      <w:r>
        <w:rPr>
          <w:spacing w:val="-18"/>
          <w:sz w:val="20"/>
        </w:rPr>
        <w:t> </w:t>
      </w:r>
      <w:r>
        <w:rPr>
          <w:sz w:val="20"/>
        </w:rPr>
        <w:t>La</w:t>
      </w:r>
      <w:r>
        <w:rPr>
          <w:spacing w:val="-17"/>
          <w:sz w:val="20"/>
        </w:rPr>
        <w:t> </w:t>
      </w:r>
      <w:r>
        <w:rPr>
          <w:sz w:val="20"/>
        </w:rPr>
        <w:t>modalidad</w:t>
      </w:r>
      <w:r>
        <w:rPr>
          <w:spacing w:val="-18"/>
          <w:sz w:val="20"/>
        </w:rPr>
        <w:t> </w:t>
      </w:r>
      <w:r>
        <w:rPr>
          <w:sz w:val="20"/>
        </w:rPr>
        <w:t>de</w:t>
      </w:r>
      <w:r>
        <w:rPr>
          <w:spacing w:val="-17"/>
          <w:sz w:val="20"/>
        </w:rPr>
        <w:t> </w:t>
      </w:r>
      <w:r>
        <w:rPr>
          <w:sz w:val="20"/>
        </w:rPr>
        <w:t>selección</w:t>
      </w:r>
      <w:r>
        <w:rPr>
          <w:spacing w:val="-18"/>
          <w:sz w:val="20"/>
        </w:rPr>
        <w:t> </w:t>
      </w:r>
      <w:r>
        <w:rPr>
          <w:sz w:val="20"/>
        </w:rPr>
        <w:t>de</w:t>
      </w:r>
      <w:r>
        <w:rPr>
          <w:spacing w:val="-18"/>
          <w:sz w:val="20"/>
        </w:rPr>
        <w:t> </w:t>
      </w:r>
      <w:r>
        <w:rPr>
          <w:sz w:val="20"/>
        </w:rPr>
        <w:t>contratación</w:t>
      </w:r>
      <w:r>
        <w:rPr>
          <w:spacing w:val="-17"/>
          <w:sz w:val="20"/>
        </w:rPr>
        <w:t> </w:t>
      </w:r>
      <w:r>
        <w:rPr>
          <w:sz w:val="20"/>
        </w:rPr>
        <w:t>directa, solamente procederá en los siguientes casos: […]”</w:t>
      </w:r>
    </w:p>
    <w:p>
      <w:pPr>
        <w:pStyle w:val="BodyText"/>
        <w:spacing w:before="35"/>
        <w:rPr>
          <w:sz w:val="20"/>
        </w:rPr>
      </w:pPr>
    </w:p>
    <w:p>
      <w:pPr>
        <w:spacing w:line="276" w:lineRule="auto" w:before="1"/>
        <w:ind w:left="950" w:right="1725" w:firstLine="0"/>
        <w:jc w:val="both"/>
        <w:rPr>
          <w:sz w:val="20"/>
        </w:rPr>
      </w:pPr>
      <w:r>
        <w:rPr>
          <w:sz w:val="20"/>
        </w:rPr>
        <w:t>“[…] h) Para la prestación de servicios profesionales y de apoyo a la gestión, o para la ejecución de trabajos artísticos que sólo puedan encomendarse a determinadas personas naturales; […]”.</w:t>
      </w:r>
    </w:p>
    <w:p>
      <w:pPr>
        <w:pStyle w:val="BodyText"/>
        <w:spacing w:before="64"/>
        <w:rPr>
          <w:sz w:val="20"/>
        </w:rPr>
      </w:pPr>
    </w:p>
    <w:p>
      <w:pPr>
        <w:pStyle w:val="BodyText"/>
        <w:spacing w:line="276" w:lineRule="auto"/>
        <w:ind w:left="239" w:right="1010"/>
        <w:jc w:val="both"/>
      </w:pPr>
      <w:r>
        <w:rPr/>
        <w:t>La Constitución Política de Colombia de 1991, en el artículo 128, incluye la prohibición de recibir más de una asignación que provenga del tesoro público. Al respecto señala la Carta:</w:t>
      </w:r>
    </w:p>
    <w:p>
      <w:pPr>
        <w:pStyle w:val="BodyText"/>
        <w:spacing w:before="40"/>
      </w:pPr>
    </w:p>
    <w:p>
      <w:pPr>
        <w:spacing w:line="276" w:lineRule="auto" w:before="1"/>
        <w:ind w:left="950" w:right="1724" w:firstLine="0"/>
        <w:jc w:val="both"/>
        <w:rPr>
          <w:sz w:val="20"/>
        </w:rPr>
      </w:pPr>
      <w:r>
        <w:rPr>
          <w:sz w:val="20"/>
        </w:rPr>
        <w:t>“Artículo 128. Nadie podrá desempeñar simultáneamente más de un empleo público ni recibir más de una asignación que provenga del tesoro público, o de empresas o de instituciones en las que tenga parte mayoritaria el Estado, salvo</w:t>
      </w:r>
      <w:r>
        <w:rPr>
          <w:spacing w:val="-1"/>
          <w:sz w:val="20"/>
        </w:rPr>
        <w:t> </w:t>
      </w:r>
      <w:r>
        <w:rPr>
          <w:sz w:val="20"/>
        </w:rPr>
        <w:t>los casos expresamente determinados por</w:t>
      </w:r>
      <w:r>
        <w:rPr>
          <w:spacing w:val="-1"/>
          <w:sz w:val="20"/>
        </w:rPr>
        <w:t> </w:t>
      </w:r>
      <w:r>
        <w:rPr>
          <w:sz w:val="20"/>
        </w:rPr>
        <w:t>la ley. Entiéndese por tesoro público el de la Nación, el de las entidades territoriales y el de las descentralizadas”.</w:t>
      </w:r>
    </w:p>
    <w:p>
      <w:pPr>
        <w:spacing w:after="0" w:line="276" w:lineRule="auto"/>
        <w:jc w:val="both"/>
        <w:rPr>
          <w:sz w:val="20"/>
        </w:rPr>
        <w:sectPr>
          <w:pgSz w:w="12240" w:h="15840"/>
          <w:pgMar w:header="165" w:footer="1782" w:top="1800" w:bottom="1980" w:left="1460" w:right="680"/>
        </w:sectPr>
      </w:pPr>
    </w:p>
    <w:p>
      <w:pPr>
        <w:pStyle w:val="BodyText"/>
        <w:spacing w:line="276" w:lineRule="auto" w:before="243"/>
        <w:ind w:left="239" w:right="1010"/>
        <w:jc w:val="both"/>
      </w:pPr>
      <w:r>
        <w:rPr/>
        <w:t>De conformidad con lo anterior, y teniendo en cuenta la naturaleza jurídica del contrato de prestación de servicios, la prohibición de percibir doble asignación no</w:t>
      </w:r>
      <w:r>
        <w:rPr>
          <w:spacing w:val="-1"/>
        </w:rPr>
        <w:t> </w:t>
      </w:r>
      <w:r>
        <w:rPr/>
        <w:t>es aplicable</w:t>
      </w:r>
      <w:r>
        <w:rPr>
          <w:spacing w:val="-1"/>
        </w:rPr>
        <w:t> </w:t>
      </w:r>
      <w:r>
        <w:rPr/>
        <w:t>a</w:t>
      </w:r>
      <w:r>
        <w:rPr>
          <w:spacing w:val="-1"/>
        </w:rPr>
        <w:t> </w:t>
      </w:r>
      <w:r>
        <w:rPr/>
        <w:t>los contratos</w:t>
      </w:r>
      <w:r>
        <w:rPr>
          <w:spacing w:val="-1"/>
        </w:rPr>
        <w:t> </w:t>
      </w:r>
      <w:r>
        <w:rPr/>
        <w:t>de prestación</w:t>
      </w:r>
      <w:r>
        <w:rPr>
          <w:spacing w:val="-1"/>
        </w:rPr>
        <w:t> </w:t>
      </w:r>
      <w:r>
        <w:rPr/>
        <w:t>de servicio que</w:t>
      </w:r>
      <w:r>
        <w:rPr>
          <w:spacing w:val="-1"/>
        </w:rPr>
        <w:t> </w:t>
      </w:r>
      <w:r>
        <w:rPr/>
        <w:t>suscriba</w:t>
      </w:r>
      <w:r>
        <w:rPr>
          <w:spacing w:val="-1"/>
        </w:rPr>
        <w:t> </w:t>
      </w:r>
      <w:r>
        <w:rPr/>
        <w:t>la</w:t>
      </w:r>
      <w:r>
        <w:rPr>
          <w:spacing w:val="-1"/>
        </w:rPr>
        <w:t> </w:t>
      </w:r>
      <w:r>
        <w:rPr/>
        <w:t>entidad contratante,</w:t>
      </w:r>
      <w:r>
        <w:rPr>
          <w:spacing w:val="-6"/>
        </w:rPr>
        <w:t> </w:t>
      </w:r>
      <w:r>
        <w:rPr/>
        <w:t>pues</w:t>
      </w:r>
      <w:r>
        <w:rPr>
          <w:spacing w:val="-10"/>
        </w:rPr>
        <w:t> </w:t>
      </w:r>
      <w:r>
        <w:rPr/>
        <w:t>estos,</w:t>
      </w:r>
      <w:r>
        <w:rPr>
          <w:spacing w:val="-8"/>
        </w:rPr>
        <w:t> </w:t>
      </w:r>
      <w:r>
        <w:rPr/>
        <w:t>en</w:t>
      </w:r>
      <w:r>
        <w:rPr>
          <w:spacing w:val="-8"/>
        </w:rPr>
        <w:t> </w:t>
      </w:r>
      <w:r>
        <w:rPr/>
        <w:t>virtud</w:t>
      </w:r>
      <w:r>
        <w:rPr>
          <w:spacing w:val="-9"/>
        </w:rPr>
        <w:t> </w:t>
      </w:r>
      <w:r>
        <w:rPr/>
        <w:t>del</w:t>
      </w:r>
      <w:r>
        <w:rPr>
          <w:spacing w:val="-8"/>
        </w:rPr>
        <w:t> </w:t>
      </w:r>
      <w:r>
        <w:rPr/>
        <w:t>artículo</w:t>
      </w:r>
      <w:r>
        <w:rPr>
          <w:spacing w:val="-9"/>
        </w:rPr>
        <w:t> </w:t>
      </w:r>
      <w:r>
        <w:rPr/>
        <w:t>32</w:t>
      </w:r>
      <w:r>
        <w:rPr>
          <w:spacing w:val="-7"/>
        </w:rPr>
        <w:t> </w:t>
      </w:r>
      <w:r>
        <w:rPr/>
        <w:t>de</w:t>
      </w:r>
      <w:r>
        <w:rPr>
          <w:spacing w:val="-10"/>
        </w:rPr>
        <w:t> </w:t>
      </w:r>
      <w:r>
        <w:rPr/>
        <w:t>la</w:t>
      </w:r>
      <w:r>
        <w:rPr>
          <w:spacing w:val="-9"/>
        </w:rPr>
        <w:t> </w:t>
      </w:r>
      <w:r>
        <w:rPr/>
        <w:t>Ley</w:t>
      </w:r>
      <w:r>
        <w:rPr>
          <w:spacing w:val="-11"/>
        </w:rPr>
        <w:t> </w:t>
      </w:r>
      <w:r>
        <w:rPr/>
        <w:t>80</w:t>
      </w:r>
      <w:r>
        <w:rPr>
          <w:spacing w:val="-9"/>
        </w:rPr>
        <w:t> </w:t>
      </w:r>
      <w:r>
        <w:rPr/>
        <w:t>de</w:t>
      </w:r>
      <w:r>
        <w:rPr>
          <w:spacing w:val="-7"/>
        </w:rPr>
        <w:t> </w:t>
      </w:r>
      <w:r>
        <w:rPr/>
        <w:t>1993,</w:t>
      </w:r>
      <w:r>
        <w:rPr>
          <w:spacing w:val="-8"/>
        </w:rPr>
        <w:t> </w:t>
      </w:r>
      <w:r>
        <w:rPr/>
        <w:t>estos</w:t>
      </w:r>
      <w:r>
        <w:rPr>
          <w:spacing w:val="-10"/>
        </w:rPr>
        <w:t> </w:t>
      </w:r>
      <w:r>
        <w:rPr/>
        <w:t>no comportan una relación laboral, sino que son fruto de la libre autonomía de la voluntad de las partes, por consiguiente el contratista no es considerado un servidor</w:t>
      </w:r>
      <w:r>
        <w:rPr>
          <w:spacing w:val="-20"/>
        </w:rPr>
        <w:t> </w:t>
      </w:r>
      <w:r>
        <w:rPr/>
        <w:t>público,</w:t>
      </w:r>
      <w:r>
        <w:rPr>
          <w:spacing w:val="-16"/>
        </w:rPr>
        <w:t> </w:t>
      </w:r>
      <w:r>
        <w:rPr/>
        <w:t>al</w:t>
      </w:r>
      <w:r>
        <w:rPr>
          <w:spacing w:val="-18"/>
        </w:rPr>
        <w:t> </w:t>
      </w:r>
      <w:r>
        <w:rPr/>
        <w:t>no</w:t>
      </w:r>
      <w:r>
        <w:rPr>
          <w:spacing w:val="-18"/>
        </w:rPr>
        <w:t> </w:t>
      </w:r>
      <w:r>
        <w:rPr/>
        <w:t>tener</w:t>
      </w:r>
      <w:r>
        <w:rPr>
          <w:spacing w:val="-19"/>
        </w:rPr>
        <w:t> </w:t>
      </w:r>
      <w:r>
        <w:rPr/>
        <w:t>un</w:t>
      </w:r>
      <w:r>
        <w:rPr>
          <w:spacing w:val="-19"/>
        </w:rPr>
        <w:t> </w:t>
      </w:r>
      <w:r>
        <w:rPr/>
        <w:t>vínculo</w:t>
      </w:r>
      <w:r>
        <w:rPr>
          <w:spacing w:val="-17"/>
        </w:rPr>
        <w:t> </w:t>
      </w:r>
      <w:r>
        <w:rPr/>
        <w:t>de</w:t>
      </w:r>
      <w:r>
        <w:rPr>
          <w:spacing w:val="-18"/>
        </w:rPr>
        <w:t> </w:t>
      </w:r>
      <w:r>
        <w:rPr/>
        <w:t>subordinación</w:t>
      </w:r>
      <w:r>
        <w:rPr>
          <w:spacing w:val="-19"/>
        </w:rPr>
        <w:t> </w:t>
      </w:r>
      <w:r>
        <w:rPr/>
        <w:t>con</w:t>
      </w:r>
      <w:r>
        <w:rPr>
          <w:spacing w:val="-18"/>
        </w:rPr>
        <w:t> </w:t>
      </w:r>
      <w:r>
        <w:rPr/>
        <w:t>el</w:t>
      </w:r>
      <w:r>
        <w:rPr>
          <w:spacing w:val="-18"/>
        </w:rPr>
        <w:t> </w:t>
      </w:r>
      <w:r>
        <w:rPr/>
        <w:t>Estado,</w:t>
      </w:r>
      <w:r>
        <w:rPr>
          <w:spacing w:val="-14"/>
        </w:rPr>
        <w:t> </w:t>
      </w:r>
      <w:r>
        <w:rPr/>
        <w:t>elemento propio de un contrato laboral.</w:t>
      </w:r>
    </w:p>
    <w:p>
      <w:pPr>
        <w:pStyle w:val="BodyText"/>
        <w:spacing w:before="41"/>
      </w:pPr>
    </w:p>
    <w:p>
      <w:pPr>
        <w:pStyle w:val="BodyText"/>
        <w:spacing w:line="276" w:lineRule="auto"/>
        <w:ind w:left="239" w:right="1011"/>
        <w:jc w:val="both"/>
      </w:pPr>
      <w:r>
        <w:rPr/>
        <w:t>En este contexto, el Consejo de Estado en su Sala de Consulta y Servicio Civil, expresó que la retribución económica de los contratistas de prestación de servicios</w:t>
      </w:r>
      <w:r>
        <w:rPr>
          <w:spacing w:val="-6"/>
        </w:rPr>
        <w:t> </w:t>
      </w:r>
      <w:r>
        <w:rPr/>
        <w:t>no</w:t>
      </w:r>
      <w:r>
        <w:rPr>
          <w:spacing w:val="-7"/>
        </w:rPr>
        <w:t> </w:t>
      </w:r>
      <w:r>
        <w:rPr/>
        <w:t>constituye</w:t>
      </w:r>
      <w:r>
        <w:rPr>
          <w:spacing w:val="-5"/>
        </w:rPr>
        <w:t> </w:t>
      </w:r>
      <w:r>
        <w:rPr/>
        <w:t>salario</w:t>
      </w:r>
      <w:r>
        <w:rPr>
          <w:spacing w:val="-6"/>
        </w:rPr>
        <w:t> </w:t>
      </w:r>
      <w:r>
        <w:rPr/>
        <w:t>y,</w:t>
      </w:r>
      <w:r>
        <w:rPr>
          <w:spacing w:val="-7"/>
        </w:rPr>
        <w:t> </w:t>
      </w:r>
      <w:r>
        <w:rPr/>
        <w:t>por</w:t>
      </w:r>
      <w:r>
        <w:rPr>
          <w:spacing w:val="-8"/>
        </w:rPr>
        <w:t> </w:t>
      </w:r>
      <w:r>
        <w:rPr/>
        <w:t>lo</w:t>
      </w:r>
      <w:r>
        <w:rPr>
          <w:spacing w:val="-6"/>
        </w:rPr>
        <w:t> </w:t>
      </w:r>
      <w:r>
        <w:rPr/>
        <w:t>tanto,</w:t>
      </w:r>
      <w:r>
        <w:rPr>
          <w:spacing w:val="-4"/>
        </w:rPr>
        <w:t> </w:t>
      </w:r>
      <w:r>
        <w:rPr/>
        <w:t>no</w:t>
      </w:r>
      <w:r>
        <w:rPr>
          <w:spacing w:val="-7"/>
        </w:rPr>
        <w:t> </w:t>
      </w:r>
      <w:r>
        <w:rPr/>
        <w:t>puede</w:t>
      </w:r>
      <w:r>
        <w:rPr>
          <w:spacing w:val="-5"/>
        </w:rPr>
        <w:t> </w:t>
      </w:r>
      <w:r>
        <w:rPr/>
        <w:t>considerarse</w:t>
      </w:r>
      <w:r>
        <w:rPr>
          <w:spacing w:val="-5"/>
        </w:rPr>
        <w:t> </w:t>
      </w:r>
      <w:r>
        <w:rPr/>
        <w:t>asignación presupuestal a la que hace referencia el artículo 128 de la Constitución. Al respecto expresó:</w:t>
      </w:r>
    </w:p>
    <w:p>
      <w:pPr>
        <w:pStyle w:val="BodyText"/>
        <w:spacing w:before="42"/>
      </w:pPr>
    </w:p>
    <w:p>
      <w:pPr>
        <w:spacing w:line="276" w:lineRule="auto" w:before="0"/>
        <w:ind w:left="950" w:right="1597" w:firstLine="0"/>
        <w:jc w:val="left"/>
        <w:rPr>
          <w:sz w:val="13"/>
        </w:rPr>
      </w:pPr>
      <w:r>
        <w:rPr>
          <w:spacing w:val="-2"/>
          <w:sz w:val="20"/>
        </w:rPr>
        <w:t>“Es</w:t>
      </w:r>
      <w:r>
        <w:rPr>
          <w:spacing w:val="-13"/>
          <w:sz w:val="20"/>
        </w:rPr>
        <w:t> </w:t>
      </w:r>
      <w:r>
        <w:rPr>
          <w:spacing w:val="-2"/>
          <w:sz w:val="20"/>
        </w:rPr>
        <w:t>así</w:t>
      </w:r>
      <w:r>
        <w:rPr>
          <w:spacing w:val="-12"/>
          <w:sz w:val="20"/>
        </w:rPr>
        <w:t> </w:t>
      </w:r>
      <w:r>
        <w:rPr>
          <w:spacing w:val="-2"/>
          <w:sz w:val="20"/>
        </w:rPr>
        <w:t>como</w:t>
      </w:r>
      <w:r>
        <w:rPr>
          <w:spacing w:val="-13"/>
          <w:sz w:val="20"/>
        </w:rPr>
        <w:t> </w:t>
      </w:r>
      <w:r>
        <w:rPr>
          <w:spacing w:val="-2"/>
          <w:sz w:val="20"/>
        </w:rPr>
        <w:t>los</w:t>
      </w:r>
      <w:r>
        <w:rPr>
          <w:spacing w:val="-13"/>
          <w:sz w:val="20"/>
        </w:rPr>
        <w:t> </w:t>
      </w:r>
      <w:r>
        <w:rPr>
          <w:spacing w:val="-2"/>
          <w:sz w:val="20"/>
        </w:rPr>
        <w:t>trabajadores</w:t>
      </w:r>
      <w:r>
        <w:rPr>
          <w:spacing w:val="-9"/>
          <w:sz w:val="20"/>
        </w:rPr>
        <w:t> </w:t>
      </w:r>
      <w:r>
        <w:rPr>
          <w:spacing w:val="-2"/>
          <w:sz w:val="20"/>
        </w:rPr>
        <w:t>oficiales</w:t>
      </w:r>
      <w:r>
        <w:rPr>
          <w:spacing w:val="-9"/>
          <w:sz w:val="20"/>
        </w:rPr>
        <w:t> </w:t>
      </w:r>
      <w:r>
        <w:rPr>
          <w:spacing w:val="-2"/>
          <w:sz w:val="20"/>
        </w:rPr>
        <w:t>perciben</w:t>
      </w:r>
      <w:r>
        <w:rPr>
          <w:spacing w:val="-12"/>
          <w:sz w:val="20"/>
        </w:rPr>
        <w:t> </w:t>
      </w:r>
      <w:r>
        <w:rPr>
          <w:spacing w:val="-2"/>
          <w:sz w:val="20"/>
        </w:rPr>
        <w:t>por</w:t>
      </w:r>
      <w:r>
        <w:rPr>
          <w:spacing w:val="-10"/>
          <w:sz w:val="20"/>
        </w:rPr>
        <w:t> </w:t>
      </w:r>
      <w:r>
        <w:rPr>
          <w:spacing w:val="-2"/>
          <w:sz w:val="20"/>
        </w:rPr>
        <w:t>sus</w:t>
      </w:r>
      <w:r>
        <w:rPr>
          <w:spacing w:val="-10"/>
          <w:sz w:val="20"/>
        </w:rPr>
        <w:t> </w:t>
      </w:r>
      <w:r>
        <w:rPr>
          <w:spacing w:val="-2"/>
          <w:sz w:val="20"/>
        </w:rPr>
        <w:t>servicios</w:t>
      </w:r>
      <w:r>
        <w:rPr>
          <w:spacing w:val="-8"/>
          <w:sz w:val="20"/>
        </w:rPr>
        <w:t> </w:t>
      </w:r>
      <w:r>
        <w:rPr>
          <w:spacing w:val="-2"/>
          <w:sz w:val="20"/>
        </w:rPr>
        <w:t>un</w:t>
      </w:r>
      <w:r>
        <w:rPr>
          <w:spacing w:val="-8"/>
          <w:sz w:val="20"/>
        </w:rPr>
        <w:t> </w:t>
      </w:r>
      <w:r>
        <w:rPr>
          <w:spacing w:val="-2"/>
          <w:sz w:val="20"/>
        </w:rPr>
        <w:t>salario, </w:t>
      </w:r>
      <w:r>
        <w:rPr>
          <w:sz w:val="20"/>
        </w:rPr>
        <w:t>que</w:t>
      </w:r>
      <w:r>
        <w:rPr>
          <w:spacing w:val="-2"/>
          <w:sz w:val="20"/>
        </w:rPr>
        <w:t> </w:t>
      </w:r>
      <w:r>
        <w:rPr>
          <w:sz w:val="20"/>
        </w:rPr>
        <w:t>constituye</w:t>
      </w:r>
      <w:r>
        <w:rPr>
          <w:spacing w:val="-2"/>
          <w:sz w:val="20"/>
        </w:rPr>
        <w:t> </w:t>
      </w:r>
      <w:r>
        <w:rPr>
          <w:sz w:val="20"/>
        </w:rPr>
        <w:t>asignación,</w:t>
      </w:r>
      <w:r>
        <w:rPr>
          <w:spacing w:val="-2"/>
          <w:sz w:val="20"/>
        </w:rPr>
        <w:t> </w:t>
      </w:r>
      <w:r>
        <w:rPr>
          <w:sz w:val="20"/>
        </w:rPr>
        <w:t>la retribución de</w:t>
      </w:r>
      <w:r>
        <w:rPr>
          <w:spacing w:val="-2"/>
          <w:sz w:val="20"/>
        </w:rPr>
        <w:t> </w:t>
      </w:r>
      <w:r>
        <w:rPr>
          <w:sz w:val="20"/>
        </w:rPr>
        <w:t>los contratistas</w:t>
      </w:r>
      <w:r>
        <w:rPr>
          <w:spacing w:val="-2"/>
          <w:sz w:val="20"/>
        </w:rPr>
        <w:t> </w:t>
      </w:r>
      <w:r>
        <w:rPr>
          <w:sz w:val="20"/>
        </w:rPr>
        <w:t>de</w:t>
      </w:r>
      <w:r>
        <w:rPr>
          <w:spacing w:val="-2"/>
          <w:sz w:val="20"/>
        </w:rPr>
        <w:t> </w:t>
      </w:r>
      <w:r>
        <w:rPr>
          <w:sz w:val="20"/>
        </w:rPr>
        <w:t>prestación de servicios son los honorarios, que no tienen tal carácter. Así, la fuente del reconocimiento es bien distinta: en el primero, la vinculación laboral administrativa y,</w:t>
      </w:r>
      <w:r>
        <w:rPr>
          <w:spacing w:val="40"/>
          <w:sz w:val="20"/>
        </w:rPr>
        <w:t> </w:t>
      </w:r>
      <w:r>
        <w:rPr>
          <w:sz w:val="20"/>
        </w:rPr>
        <w:t>en</w:t>
      </w:r>
      <w:r>
        <w:rPr>
          <w:spacing w:val="40"/>
          <w:sz w:val="20"/>
        </w:rPr>
        <w:t> </w:t>
      </w:r>
      <w:r>
        <w:rPr>
          <w:sz w:val="20"/>
        </w:rPr>
        <w:t>el</w:t>
      </w:r>
      <w:r>
        <w:rPr>
          <w:spacing w:val="40"/>
          <w:sz w:val="20"/>
        </w:rPr>
        <w:t> </w:t>
      </w:r>
      <w:r>
        <w:rPr>
          <w:sz w:val="20"/>
        </w:rPr>
        <w:t>segundo, el</w:t>
      </w:r>
      <w:r>
        <w:rPr>
          <w:spacing w:val="40"/>
          <w:sz w:val="20"/>
        </w:rPr>
        <w:t> </w:t>
      </w:r>
      <w:r>
        <w:rPr>
          <w:sz w:val="20"/>
        </w:rPr>
        <w:t>negocio jurídico, fundado en</w:t>
      </w:r>
      <w:r>
        <w:rPr>
          <w:spacing w:val="40"/>
          <w:sz w:val="20"/>
        </w:rPr>
        <w:t> </w:t>
      </w:r>
      <w:r>
        <w:rPr>
          <w:sz w:val="20"/>
        </w:rPr>
        <w:t>la autonomía de la voluntad. De los presupuestos de la definición legal y de los</w:t>
      </w:r>
      <w:r>
        <w:rPr>
          <w:spacing w:val="-1"/>
          <w:sz w:val="20"/>
        </w:rPr>
        <w:t> </w:t>
      </w:r>
      <w:r>
        <w:rPr>
          <w:sz w:val="20"/>
        </w:rPr>
        <w:t>elementos</w:t>
      </w:r>
      <w:r>
        <w:rPr>
          <w:spacing w:val="-4"/>
          <w:sz w:val="20"/>
        </w:rPr>
        <w:t> </w:t>
      </w:r>
      <w:r>
        <w:rPr>
          <w:sz w:val="20"/>
        </w:rPr>
        <w:t>analizados,</w:t>
      </w:r>
      <w:r>
        <w:rPr>
          <w:spacing w:val="-4"/>
          <w:sz w:val="20"/>
        </w:rPr>
        <w:t> </w:t>
      </w:r>
      <w:r>
        <w:rPr>
          <w:sz w:val="20"/>
        </w:rPr>
        <w:t>se</w:t>
      </w:r>
      <w:r>
        <w:rPr>
          <w:spacing w:val="-2"/>
          <w:sz w:val="20"/>
        </w:rPr>
        <w:t> </w:t>
      </w:r>
      <w:r>
        <w:rPr>
          <w:sz w:val="20"/>
        </w:rPr>
        <w:t>concluye</w:t>
      </w:r>
      <w:r>
        <w:rPr>
          <w:spacing w:val="-4"/>
          <w:sz w:val="20"/>
        </w:rPr>
        <w:t> </w:t>
      </w:r>
      <w:r>
        <w:rPr>
          <w:sz w:val="20"/>
        </w:rPr>
        <w:t>que</w:t>
      </w:r>
      <w:r>
        <w:rPr>
          <w:spacing w:val="-4"/>
          <w:sz w:val="20"/>
        </w:rPr>
        <w:t> </w:t>
      </w:r>
      <w:r>
        <w:rPr>
          <w:sz w:val="20"/>
        </w:rPr>
        <w:t>particulares</w:t>
      </w:r>
      <w:r>
        <w:rPr>
          <w:spacing w:val="-4"/>
          <w:sz w:val="20"/>
        </w:rPr>
        <w:t> </w:t>
      </w:r>
      <w:r>
        <w:rPr>
          <w:sz w:val="20"/>
        </w:rPr>
        <w:t>que</w:t>
      </w:r>
      <w:r>
        <w:rPr>
          <w:spacing w:val="-2"/>
          <w:sz w:val="20"/>
        </w:rPr>
        <w:t> </w:t>
      </w:r>
      <w:r>
        <w:rPr>
          <w:sz w:val="20"/>
        </w:rPr>
        <w:t>colaboran</w:t>
      </w:r>
      <w:r>
        <w:rPr>
          <w:spacing w:val="-1"/>
          <w:sz w:val="20"/>
        </w:rPr>
        <w:t> </w:t>
      </w:r>
      <w:r>
        <w:rPr>
          <w:sz w:val="20"/>
        </w:rPr>
        <w:t>con el</w:t>
      </w:r>
      <w:r>
        <w:rPr>
          <w:spacing w:val="-16"/>
          <w:sz w:val="20"/>
        </w:rPr>
        <w:t> </w:t>
      </w:r>
      <w:r>
        <w:rPr>
          <w:sz w:val="20"/>
        </w:rPr>
        <w:t>Estado</w:t>
      </w:r>
      <w:r>
        <w:rPr>
          <w:spacing w:val="-18"/>
          <w:sz w:val="20"/>
        </w:rPr>
        <w:t> </w:t>
      </w:r>
      <w:r>
        <w:rPr>
          <w:sz w:val="20"/>
        </w:rPr>
        <w:t>mediante</w:t>
      </w:r>
      <w:r>
        <w:rPr>
          <w:spacing w:val="-14"/>
          <w:sz w:val="20"/>
        </w:rPr>
        <w:t> </w:t>
      </w:r>
      <w:r>
        <w:rPr>
          <w:sz w:val="20"/>
        </w:rPr>
        <w:t>un</w:t>
      </w:r>
      <w:r>
        <w:rPr>
          <w:spacing w:val="-16"/>
          <w:sz w:val="20"/>
        </w:rPr>
        <w:t> </w:t>
      </w:r>
      <w:r>
        <w:rPr>
          <w:sz w:val="20"/>
        </w:rPr>
        <w:t>contrato</w:t>
      </w:r>
      <w:r>
        <w:rPr>
          <w:spacing w:val="-15"/>
          <w:sz w:val="20"/>
        </w:rPr>
        <w:t> </w:t>
      </w:r>
      <w:r>
        <w:rPr>
          <w:sz w:val="20"/>
        </w:rPr>
        <w:t>de</w:t>
      </w:r>
      <w:r>
        <w:rPr>
          <w:spacing w:val="-18"/>
          <w:sz w:val="20"/>
        </w:rPr>
        <w:t> </w:t>
      </w:r>
      <w:r>
        <w:rPr>
          <w:sz w:val="20"/>
        </w:rPr>
        <w:t>prestación</w:t>
      </w:r>
      <w:r>
        <w:rPr>
          <w:spacing w:val="-8"/>
          <w:sz w:val="20"/>
        </w:rPr>
        <w:t> </w:t>
      </w:r>
      <w:r>
        <w:rPr>
          <w:sz w:val="20"/>
        </w:rPr>
        <w:t>de</w:t>
      </w:r>
      <w:r>
        <w:rPr>
          <w:spacing w:val="-16"/>
          <w:sz w:val="20"/>
        </w:rPr>
        <w:t> </w:t>
      </w:r>
      <w:r>
        <w:rPr>
          <w:sz w:val="20"/>
        </w:rPr>
        <w:t>servicios</w:t>
      </w:r>
      <w:r>
        <w:rPr>
          <w:spacing w:val="-11"/>
          <w:sz w:val="20"/>
        </w:rPr>
        <w:t> </w:t>
      </w:r>
      <w:r>
        <w:rPr>
          <w:sz w:val="20"/>
        </w:rPr>
        <w:t>o</w:t>
      </w:r>
      <w:r>
        <w:rPr>
          <w:spacing w:val="-16"/>
          <w:sz w:val="20"/>
        </w:rPr>
        <w:t> </w:t>
      </w:r>
      <w:r>
        <w:rPr>
          <w:sz w:val="20"/>
        </w:rPr>
        <w:t>cualquier</w:t>
      </w:r>
      <w:r>
        <w:rPr>
          <w:spacing w:val="-12"/>
          <w:sz w:val="20"/>
        </w:rPr>
        <w:t> </w:t>
      </w:r>
      <w:r>
        <w:rPr>
          <w:sz w:val="20"/>
        </w:rPr>
        <w:t>otro, tipificado en la ley</w:t>
      </w:r>
      <w:r>
        <w:rPr>
          <w:spacing w:val="-1"/>
          <w:sz w:val="20"/>
        </w:rPr>
        <w:t> </w:t>
      </w:r>
      <w:r>
        <w:rPr>
          <w:sz w:val="20"/>
        </w:rPr>
        <w:t>80 de</w:t>
      </w:r>
      <w:r>
        <w:rPr>
          <w:spacing w:val="-2"/>
          <w:sz w:val="20"/>
        </w:rPr>
        <w:t> </w:t>
      </w:r>
      <w:r>
        <w:rPr>
          <w:sz w:val="20"/>
        </w:rPr>
        <w:t>l993 o</w:t>
      </w:r>
      <w:r>
        <w:rPr>
          <w:spacing w:val="-2"/>
          <w:sz w:val="20"/>
        </w:rPr>
        <w:t> </w:t>
      </w:r>
      <w:r>
        <w:rPr>
          <w:sz w:val="20"/>
        </w:rPr>
        <w:t>producto</w:t>
      </w:r>
      <w:r>
        <w:rPr>
          <w:spacing w:val="-2"/>
          <w:sz w:val="20"/>
        </w:rPr>
        <w:t> </w:t>
      </w:r>
      <w:r>
        <w:rPr>
          <w:sz w:val="20"/>
        </w:rPr>
        <w:t>de la autonomía</w:t>
      </w:r>
      <w:r>
        <w:rPr>
          <w:spacing w:val="-1"/>
          <w:sz w:val="20"/>
        </w:rPr>
        <w:t> </w:t>
      </w:r>
      <w:r>
        <w:rPr>
          <w:sz w:val="20"/>
        </w:rPr>
        <w:t>de la voluntad, no</w:t>
      </w:r>
      <w:r>
        <w:rPr>
          <w:spacing w:val="-19"/>
          <w:sz w:val="20"/>
        </w:rPr>
        <w:t> </w:t>
      </w:r>
      <w:r>
        <w:rPr>
          <w:sz w:val="20"/>
        </w:rPr>
        <w:t>están</w:t>
      </w:r>
      <w:r>
        <w:rPr>
          <w:spacing w:val="-18"/>
          <w:sz w:val="20"/>
        </w:rPr>
        <w:t> </w:t>
      </w:r>
      <w:r>
        <w:rPr>
          <w:sz w:val="20"/>
        </w:rPr>
        <w:t>subsumidos</w:t>
      </w:r>
      <w:r>
        <w:rPr>
          <w:spacing w:val="-18"/>
          <w:sz w:val="20"/>
        </w:rPr>
        <w:t> </w:t>
      </w:r>
      <w:r>
        <w:rPr>
          <w:sz w:val="20"/>
        </w:rPr>
        <w:t>en</w:t>
      </w:r>
      <w:r>
        <w:rPr>
          <w:spacing w:val="-17"/>
          <w:sz w:val="20"/>
        </w:rPr>
        <w:t> </w:t>
      </w:r>
      <w:r>
        <w:rPr>
          <w:sz w:val="20"/>
        </w:rPr>
        <w:t>el</w:t>
      </w:r>
      <w:r>
        <w:rPr>
          <w:spacing w:val="-18"/>
          <w:sz w:val="20"/>
        </w:rPr>
        <w:t> </w:t>
      </w:r>
      <w:r>
        <w:rPr>
          <w:sz w:val="20"/>
        </w:rPr>
        <w:t>contexto</w:t>
      </w:r>
      <w:r>
        <w:rPr>
          <w:spacing w:val="-17"/>
          <w:sz w:val="20"/>
        </w:rPr>
        <w:t> </w:t>
      </w:r>
      <w:r>
        <w:rPr>
          <w:sz w:val="20"/>
        </w:rPr>
        <w:t>de</w:t>
      </w:r>
      <w:r>
        <w:rPr>
          <w:spacing w:val="-18"/>
          <w:sz w:val="20"/>
        </w:rPr>
        <w:t> </w:t>
      </w:r>
      <w:r>
        <w:rPr>
          <w:sz w:val="20"/>
        </w:rPr>
        <w:t>la</w:t>
      </w:r>
      <w:r>
        <w:rPr>
          <w:spacing w:val="-18"/>
          <w:sz w:val="20"/>
        </w:rPr>
        <w:t> </w:t>
      </w:r>
      <w:r>
        <w:rPr>
          <w:sz w:val="20"/>
        </w:rPr>
        <w:t>función</w:t>
      </w:r>
      <w:r>
        <w:rPr>
          <w:spacing w:val="-17"/>
          <w:sz w:val="20"/>
        </w:rPr>
        <w:t> </w:t>
      </w:r>
      <w:r>
        <w:rPr>
          <w:sz w:val="20"/>
        </w:rPr>
        <w:t>pública,</w:t>
      </w:r>
      <w:r>
        <w:rPr>
          <w:spacing w:val="-18"/>
          <w:sz w:val="20"/>
        </w:rPr>
        <w:t> </w:t>
      </w:r>
      <w:r>
        <w:rPr>
          <w:sz w:val="20"/>
        </w:rPr>
        <w:t>ni</w:t>
      </w:r>
      <w:r>
        <w:rPr>
          <w:spacing w:val="-18"/>
          <w:sz w:val="20"/>
        </w:rPr>
        <w:t> </w:t>
      </w:r>
      <w:r>
        <w:rPr>
          <w:sz w:val="20"/>
        </w:rPr>
        <w:t>son,</w:t>
      </w:r>
      <w:r>
        <w:rPr>
          <w:spacing w:val="-17"/>
          <w:sz w:val="20"/>
        </w:rPr>
        <w:t> </w:t>
      </w:r>
      <w:r>
        <w:rPr>
          <w:sz w:val="20"/>
        </w:rPr>
        <w:t>por</w:t>
      </w:r>
      <w:r>
        <w:rPr>
          <w:spacing w:val="-18"/>
          <w:sz w:val="20"/>
        </w:rPr>
        <w:t> </w:t>
      </w:r>
      <w:r>
        <w:rPr>
          <w:sz w:val="20"/>
        </w:rPr>
        <w:t>tanto, servidores públicos y, por lo mismo, no reciben “asignación” en los términos</w:t>
      </w:r>
      <w:r>
        <w:rPr>
          <w:spacing w:val="40"/>
          <w:sz w:val="20"/>
        </w:rPr>
        <w:t> </w:t>
      </w:r>
      <w:r>
        <w:rPr>
          <w:sz w:val="20"/>
        </w:rPr>
        <w:t>establecidos,</w:t>
      </w:r>
      <w:r>
        <w:rPr>
          <w:spacing w:val="40"/>
          <w:sz w:val="20"/>
        </w:rPr>
        <w:t> </w:t>
      </w:r>
      <w:r>
        <w:rPr>
          <w:sz w:val="20"/>
        </w:rPr>
        <w:t>lo</w:t>
      </w:r>
      <w:r>
        <w:rPr>
          <w:spacing w:val="40"/>
          <w:sz w:val="20"/>
        </w:rPr>
        <w:t> </w:t>
      </w:r>
      <w:r>
        <w:rPr>
          <w:sz w:val="20"/>
        </w:rPr>
        <w:t>que</w:t>
      </w:r>
      <w:r>
        <w:rPr>
          <w:spacing w:val="40"/>
          <w:sz w:val="20"/>
        </w:rPr>
        <w:t> </w:t>
      </w:r>
      <w:r>
        <w:rPr>
          <w:sz w:val="20"/>
        </w:rPr>
        <w:t>hace</w:t>
      </w:r>
      <w:r>
        <w:rPr>
          <w:spacing w:val="40"/>
          <w:sz w:val="20"/>
        </w:rPr>
        <w:t> </w:t>
      </w:r>
      <w:r>
        <w:rPr>
          <w:sz w:val="20"/>
        </w:rPr>
        <w:t>imposible</w:t>
      </w:r>
      <w:r>
        <w:rPr>
          <w:spacing w:val="40"/>
          <w:sz w:val="20"/>
        </w:rPr>
        <w:t> </w:t>
      </w:r>
      <w:r>
        <w:rPr>
          <w:sz w:val="20"/>
        </w:rPr>
        <w:t>aplicarles</w:t>
      </w:r>
      <w:r>
        <w:rPr>
          <w:spacing w:val="40"/>
          <w:sz w:val="20"/>
        </w:rPr>
        <w:t> </w:t>
      </w:r>
      <w:r>
        <w:rPr>
          <w:sz w:val="20"/>
        </w:rPr>
        <w:t>el</w:t>
      </w:r>
      <w:r>
        <w:rPr>
          <w:spacing w:val="40"/>
          <w:sz w:val="20"/>
        </w:rPr>
        <w:t> </w:t>
      </w:r>
      <w:r>
        <w:rPr>
          <w:sz w:val="20"/>
        </w:rPr>
        <w:t>régimen</w:t>
      </w:r>
      <w:r>
        <w:rPr>
          <w:spacing w:val="40"/>
          <w:sz w:val="20"/>
        </w:rPr>
        <w:t> </w:t>
      </w:r>
      <w:r>
        <w:rPr>
          <w:sz w:val="20"/>
        </w:rPr>
        <w:t>de </w:t>
      </w:r>
      <w:r>
        <w:rPr>
          <w:spacing w:val="-2"/>
          <w:sz w:val="20"/>
        </w:rPr>
        <w:t>estos”</w:t>
      </w:r>
      <w:r>
        <w:rPr>
          <w:spacing w:val="-2"/>
          <w:position w:val="7"/>
          <w:sz w:val="13"/>
        </w:rPr>
        <w:t>1</w:t>
      </w:r>
    </w:p>
    <w:p>
      <w:pPr>
        <w:pStyle w:val="BodyText"/>
        <w:spacing w:before="63"/>
        <w:rPr>
          <w:sz w:val="20"/>
        </w:rPr>
      </w:pPr>
    </w:p>
    <w:p>
      <w:pPr>
        <w:pStyle w:val="BodyText"/>
        <w:spacing w:line="276" w:lineRule="auto"/>
        <w:ind w:left="239" w:right="1012"/>
        <w:jc w:val="both"/>
      </w:pPr>
      <w:r>
        <w:rPr/>
        <w:t>De lo anterior queda</w:t>
      </w:r>
      <w:r>
        <w:rPr>
          <w:spacing w:val="-1"/>
        </w:rPr>
        <w:t> </w:t>
      </w:r>
      <w:r>
        <w:rPr/>
        <w:t>claro que la prohibición del artículo 128 de la Constituciòn Política, no aplica para las personas naturales que celebren contratos de prestación de servicios, por consiguiente, se analizará a continuación si existe alguna inhabilidad o incompatibilidad para celebrar varios contratos de prestación de servicios de forma simultánea o continua y el monto de los </w:t>
      </w:r>
      <w:r>
        <w:rPr>
          <w:spacing w:val="-2"/>
        </w:rPr>
        <w:t>honorarios.</w:t>
      </w:r>
    </w:p>
    <w:p>
      <w:pPr>
        <w:pStyle w:val="BodyText"/>
        <w:rPr>
          <w:sz w:val="20"/>
        </w:rPr>
      </w:pPr>
    </w:p>
    <w:p>
      <w:pPr>
        <w:pStyle w:val="BodyText"/>
        <w:spacing w:before="22"/>
        <w:rPr>
          <w:sz w:val="20"/>
        </w:rPr>
      </w:pPr>
      <w:r>
        <w:rPr/>
        <mc:AlternateContent>
          <mc:Choice Requires="wps">
            <w:drawing>
              <wp:anchor distT="0" distB="0" distL="0" distR="0" allowOverlap="1" layoutInCell="1" locked="0" behindDoc="1" simplePos="0" relativeHeight="487589376">
                <wp:simplePos x="0" y="0"/>
                <wp:positionH relativeFrom="page">
                  <wp:posOffset>1080135</wp:posOffset>
                </wp:positionH>
                <wp:positionV relativeFrom="paragraph">
                  <wp:posOffset>183907</wp:posOffset>
                </wp:positionV>
                <wp:extent cx="1828800"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14.480893pt;width:144pt;height:.1pt;mso-position-horizontal-relative:page;mso-position-vertical-relative:paragraph;z-index:-15727104;mso-wrap-distance-left:0;mso-wrap-distance-right:0" id="docshape9" coordorigin="1701,290" coordsize="2880,0" path="m1701,290l4581,290e" filled="false" stroked="true" strokeweight=".5pt" strokecolor="#000000">
                <v:path arrowok="t"/>
                <v:stroke dashstyle="solid"/>
                <w10:wrap type="topAndBottom"/>
              </v:shape>
            </w:pict>
          </mc:Fallback>
        </mc:AlternateContent>
      </w:r>
    </w:p>
    <w:p>
      <w:pPr>
        <w:spacing w:line="266" w:lineRule="auto" w:before="72"/>
        <w:ind w:left="239" w:right="1083" w:firstLine="0"/>
        <w:jc w:val="both"/>
        <w:rPr>
          <w:rFonts w:ascii="Calibri" w:hAnsi="Calibri"/>
          <w:sz w:val="20"/>
        </w:rPr>
      </w:pPr>
      <w:r>
        <w:rPr>
          <w:rFonts w:ascii="Calibri" w:hAnsi="Calibri"/>
          <w:position w:val="8"/>
          <w:sz w:val="13"/>
        </w:rPr>
        <w:t>1</w:t>
      </w:r>
      <w:r>
        <w:rPr>
          <w:rFonts w:ascii="Calibri" w:hAnsi="Calibri"/>
          <w:spacing w:val="13"/>
          <w:position w:val="8"/>
          <w:sz w:val="13"/>
        </w:rPr>
        <w:t> </w:t>
      </w:r>
      <w:r>
        <w:rPr>
          <w:sz w:val="16"/>
        </w:rPr>
        <w:t>Consejo</w:t>
      </w:r>
      <w:r>
        <w:rPr>
          <w:spacing w:val="-9"/>
          <w:sz w:val="16"/>
        </w:rPr>
        <w:t> </w:t>
      </w:r>
      <w:r>
        <w:rPr>
          <w:sz w:val="16"/>
        </w:rPr>
        <w:t>de</w:t>
      </w:r>
      <w:r>
        <w:rPr>
          <w:spacing w:val="-7"/>
          <w:sz w:val="16"/>
        </w:rPr>
        <w:t> </w:t>
      </w:r>
      <w:r>
        <w:rPr>
          <w:sz w:val="16"/>
        </w:rPr>
        <w:t>Estado,</w:t>
      </w:r>
      <w:r>
        <w:rPr>
          <w:spacing w:val="-8"/>
          <w:sz w:val="16"/>
        </w:rPr>
        <w:t> </w:t>
      </w:r>
      <w:r>
        <w:rPr>
          <w:sz w:val="16"/>
        </w:rPr>
        <w:t>Sala</w:t>
      </w:r>
      <w:r>
        <w:rPr>
          <w:spacing w:val="-9"/>
          <w:sz w:val="16"/>
        </w:rPr>
        <w:t> </w:t>
      </w:r>
      <w:r>
        <w:rPr>
          <w:sz w:val="16"/>
        </w:rPr>
        <w:t>de</w:t>
      </w:r>
      <w:r>
        <w:rPr>
          <w:spacing w:val="-11"/>
          <w:sz w:val="16"/>
        </w:rPr>
        <w:t> </w:t>
      </w:r>
      <w:r>
        <w:rPr>
          <w:sz w:val="16"/>
        </w:rPr>
        <w:t>Consulta</w:t>
      </w:r>
      <w:r>
        <w:rPr>
          <w:spacing w:val="-8"/>
          <w:sz w:val="16"/>
        </w:rPr>
        <w:t> </w:t>
      </w:r>
      <w:r>
        <w:rPr>
          <w:sz w:val="16"/>
        </w:rPr>
        <w:t>y</w:t>
      </w:r>
      <w:r>
        <w:rPr>
          <w:spacing w:val="-9"/>
          <w:sz w:val="16"/>
        </w:rPr>
        <w:t> </w:t>
      </w:r>
      <w:r>
        <w:rPr>
          <w:sz w:val="16"/>
        </w:rPr>
        <w:t>servicio</w:t>
      </w:r>
      <w:r>
        <w:rPr>
          <w:spacing w:val="-10"/>
          <w:sz w:val="16"/>
        </w:rPr>
        <w:t> </w:t>
      </w:r>
      <w:r>
        <w:rPr>
          <w:sz w:val="16"/>
        </w:rPr>
        <w:t>Civil,</w:t>
      </w:r>
      <w:r>
        <w:rPr>
          <w:spacing w:val="-8"/>
          <w:sz w:val="16"/>
        </w:rPr>
        <w:t> </w:t>
      </w:r>
      <w:r>
        <w:rPr>
          <w:sz w:val="16"/>
        </w:rPr>
        <w:t>concepto</w:t>
      </w:r>
      <w:r>
        <w:rPr>
          <w:spacing w:val="-6"/>
          <w:sz w:val="16"/>
        </w:rPr>
        <w:t> </w:t>
      </w:r>
      <w:r>
        <w:rPr>
          <w:sz w:val="16"/>
        </w:rPr>
        <w:t>No</w:t>
      </w:r>
      <w:r>
        <w:rPr>
          <w:spacing w:val="-11"/>
          <w:sz w:val="16"/>
        </w:rPr>
        <w:t> </w:t>
      </w:r>
      <w:r>
        <w:rPr>
          <w:sz w:val="16"/>
        </w:rPr>
        <w:t>1.344,</w:t>
      </w:r>
      <w:r>
        <w:rPr>
          <w:spacing w:val="-10"/>
          <w:sz w:val="16"/>
        </w:rPr>
        <w:t> </w:t>
      </w:r>
      <w:r>
        <w:rPr>
          <w:sz w:val="16"/>
        </w:rPr>
        <w:t>del</w:t>
      </w:r>
      <w:r>
        <w:rPr>
          <w:spacing w:val="-12"/>
          <w:sz w:val="16"/>
        </w:rPr>
        <w:t> </w:t>
      </w:r>
      <w:r>
        <w:rPr>
          <w:sz w:val="16"/>
        </w:rPr>
        <w:t>10</w:t>
      </w:r>
      <w:r>
        <w:rPr>
          <w:spacing w:val="-11"/>
          <w:sz w:val="16"/>
        </w:rPr>
        <w:t> </w:t>
      </w:r>
      <w:r>
        <w:rPr>
          <w:sz w:val="16"/>
        </w:rPr>
        <w:t>de</w:t>
      </w:r>
      <w:r>
        <w:rPr>
          <w:spacing w:val="-10"/>
          <w:sz w:val="16"/>
        </w:rPr>
        <w:t> </w:t>
      </w:r>
      <w:r>
        <w:rPr>
          <w:sz w:val="16"/>
        </w:rPr>
        <w:t>mayo</w:t>
      </w:r>
      <w:r>
        <w:rPr>
          <w:spacing w:val="-9"/>
          <w:sz w:val="16"/>
        </w:rPr>
        <w:t> </w:t>
      </w:r>
      <w:r>
        <w:rPr>
          <w:sz w:val="16"/>
        </w:rPr>
        <w:t>de</w:t>
      </w:r>
      <w:r>
        <w:rPr>
          <w:spacing w:val="-11"/>
          <w:sz w:val="16"/>
        </w:rPr>
        <w:t> </w:t>
      </w:r>
      <w:r>
        <w:rPr>
          <w:sz w:val="16"/>
        </w:rPr>
        <w:t>2001.</w:t>
      </w:r>
      <w:r>
        <w:rPr>
          <w:spacing w:val="-10"/>
          <w:sz w:val="16"/>
        </w:rPr>
        <w:t> </w:t>
      </w:r>
      <w:r>
        <w:rPr>
          <w:sz w:val="16"/>
        </w:rPr>
        <w:t>Consejero Ponente: Flavio Augusto Rodríguez Arce</w:t>
      </w:r>
      <w:r>
        <w:rPr>
          <w:rFonts w:ascii="Calibri" w:hAnsi="Calibri"/>
          <w:sz w:val="20"/>
        </w:rPr>
        <w:t>.</w:t>
      </w:r>
    </w:p>
    <w:p>
      <w:pPr>
        <w:spacing w:after="0" w:line="266" w:lineRule="auto"/>
        <w:jc w:val="both"/>
        <w:rPr>
          <w:rFonts w:ascii="Calibri" w:hAnsi="Calibri"/>
          <w:sz w:val="20"/>
        </w:rPr>
        <w:sectPr>
          <w:pgSz w:w="12240" w:h="15840"/>
          <w:pgMar w:header="165" w:footer="1782" w:top="1800" w:bottom="1980" w:left="1460" w:right="680"/>
        </w:sectPr>
      </w:pPr>
    </w:p>
    <w:p>
      <w:pPr>
        <w:pStyle w:val="BodyText"/>
        <w:spacing w:line="276" w:lineRule="auto" w:before="243"/>
        <w:ind w:left="239" w:right="1013"/>
        <w:jc w:val="both"/>
      </w:pPr>
      <w:r>
        <w:rPr/>
        <w:t>Revisadas</w:t>
      </w:r>
      <w:r>
        <w:rPr>
          <w:spacing w:val="-15"/>
        </w:rPr>
        <w:t> </w:t>
      </w:r>
      <w:r>
        <w:rPr/>
        <w:t>las</w:t>
      </w:r>
      <w:r>
        <w:rPr>
          <w:spacing w:val="-17"/>
        </w:rPr>
        <w:t> </w:t>
      </w:r>
      <w:r>
        <w:rPr/>
        <w:t>causales</w:t>
      </w:r>
      <w:r>
        <w:rPr>
          <w:spacing w:val="-14"/>
        </w:rPr>
        <w:t> </w:t>
      </w:r>
      <w:r>
        <w:rPr/>
        <w:t>previstas</w:t>
      </w:r>
      <w:r>
        <w:rPr>
          <w:spacing w:val="-15"/>
        </w:rPr>
        <w:t> </w:t>
      </w:r>
      <w:r>
        <w:rPr/>
        <w:t>en</w:t>
      </w:r>
      <w:r>
        <w:rPr>
          <w:spacing w:val="-17"/>
        </w:rPr>
        <w:t> </w:t>
      </w:r>
      <w:r>
        <w:rPr/>
        <w:t>el</w:t>
      </w:r>
      <w:r>
        <w:rPr>
          <w:spacing w:val="-14"/>
        </w:rPr>
        <w:t> </w:t>
      </w:r>
      <w:r>
        <w:rPr/>
        <w:t>artículo</w:t>
      </w:r>
      <w:r>
        <w:rPr>
          <w:spacing w:val="-15"/>
        </w:rPr>
        <w:t> </w:t>
      </w:r>
      <w:r>
        <w:rPr/>
        <w:t>8º</w:t>
      </w:r>
      <w:r>
        <w:rPr>
          <w:spacing w:val="-14"/>
        </w:rPr>
        <w:t> </w:t>
      </w:r>
      <w:r>
        <w:rPr/>
        <w:t>de</w:t>
      </w:r>
      <w:r>
        <w:rPr>
          <w:spacing w:val="-16"/>
        </w:rPr>
        <w:t> </w:t>
      </w:r>
      <w:r>
        <w:rPr/>
        <w:t>la</w:t>
      </w:r>
      <w:r>
        <w:rPr>
          <w:spacing w:val="-15"/>
        </w:rPr>
        <w:t> </w:t>
      </w:r>
      <w:r>
        <w:rPr/>
        <w:t>Ley</w:t>
      </w:r>
      <w:r>
        <w:rPr>
          <w:spacing w:val="-18"/>
        </w:rPr>
        <w:t> </w:t>
      </w:r>
      <w:r>
        <w:rPr/>
        <w:t>80</w:t>
      </w:r>
      <w:r>
        <w:rPr>
          <w:spacing w:val="-15"/>
        </w:rPr>
        <w:t> </w:t>
      </w:r>
      <w:r>
        <w:rPr/>
        <w:t>de</w:t>
      </w:r>
      <w:r>
        <w:rPr>
          <w:spacing w:val="-16"/>
        </w:rPr>
        <w:t> </w:t>
      </w:r>
      <w:r>
        <w:rPr/>
        <w:t>1993</w:t>
      </w:r>
      <w:r>
        <w:rPr>
          <w:spacing w:val="-14"/>
        </w:rPr>
        <w:t> </w:t>
      </w:r>
      <w:r>
        <w:rPr/>
        <w:t>y</w:t>
      </w:r>
      <w:r>
        <w:rPr>
          <w:spacing w:val="-15"/>
        </w:rPr>
        <w:t> </w:t>
      </w:r>
      <w:r>
        <w:rPr/>
        <w:t>en</w:t>
      </w:r>
      <w:r>
        <w:rPr>
          <w:spacing w:val="-17"/>
        </w:rPr>
        <w:t> </w:t>
      </w:r>
      <w:r>
        <w:rPr/>
        <w:t>otras disposiciones</w:t>
      </w:r>
      <w:r>
        <w:rPr>
          <w:spacing w:val="-7"/>
        </w:rPr>
        <w:t> </w:t>
      </w:r>
      <w:r>
        <w:rPr/>
        <w:t>complementarias,</w:t>
      </w:r>
      <w:r>
        <w:rPr>
          <w:spacing w:val="-5"/>
        </w:rPr>
        <w:t> </w:t>
      </w:r>
      <w:r>
        <w:rPr/>
        <w:t>no</w:t>
      </w:r>
      <w:r>
        <w:rPr>
          <w:spacing w:val="-5"/>
        </w:rPr>
        <w:t> </w:t>
      </w:r>
      <w:r>
        <w:rPr/>
        <w:t>se</w:t>
      </w:r>
      <w:r>
        <w:rPr>
          <w:spacing w:val="-5"/>
        </w:rPr>
        <w:t> </w:t>
      </w:r>
      <w:r>
        <w:rPr/>
        <w:t>evidencia</w:t>
      </w:r>
      <w:r>
        <w:rPr>
          <w:spacing w:val="-7"/>
        </w:rPr>
        <w:t> </w:t>
      </w:r>
      <w:r>
        <w:rPr/>
        <w:t>la</w:t>
      </w:r>
      <w:r>
        <w:rPr>
          <w:spacing w:val="-7"/>
        </w:rPr>
        <w:t> </w:t>
      </w:r>
      <w:r>
        <w:rPr/>
        <w:t>existencia</w:t>
      </w:r>
      <w:r>
        <w:rPr>
          <w:spacing w:val="-8"/>
        </w:rPr>
        <w:t> </w:t>
      </w:r>
      <w:r>
        <w:rPr/>
        <w:t>de</w:t>
      </w:r>
      <w:r>
        <w:rPr>
          <w:spacing w:val="-3"/>
        </w:rPr>
        <w:t> </w:t>
      </w:r>
      <w:r>
        <w:rPr/>
        <w:t>una</w:t>
      </w:r>
      <w:r>
        <w:rPr>
          <w:spacing w:val="-6"/>
        </w:rPr>
        <w:t> </w:t>
      </w:r>
      <w:r>
        <w:rPr/>
        <w:t>prohibición para</w:t>
      </w:r>
      <w:r>
        <w:rPr>
          <w:spacing w:val="-16"/>
        </w:rPr>
        <w:t> </w:t>
      </w:r>
      <w:r>
        <w:rPr/>
        <w:t>que</w:t>
      </w:r>
      <w:r>
        <w:rPr>
          <w:spacing w:val="-14"/>
        </w:rPr>
        <w:t> </w:t>
      </w:r>
      <w:r>
        <w:rPr/>
        <w:t>una</w:t>
      </w:r>
      <w:r>
        <w:rPr>
          <w:spacing w:val="-16"/>
        </w:rPr>
        <w:t> </w:t>
      </w:r>
      <w:r>
        <w:rPr/>
        <w:t>misma</w:t>
      </w:r>
      <w:r>
        <w:rPr>
          <w:spacing w:val="-15"/>
        </w:rPr>
        <w:t> </w:t>
      </w:r>
      <w:r>
        <w:rPr/>
        <w:t>persona</w:t>
      </w:r>
      <w:r>
        <w:rPr>
          <w:spacing w:val="-16"/>
        </w:rPr>
        <w:t> </w:t>
      </w:r>
      <w:r>
        <w:rPr/>
        <w:t>natural</w:t>
      </w:r>
      <w:r>
        <w:rPr>
          <w:spacing w:val="-13"/>
        </w:rPr>
        <w:t> </w:t>
      </w:r>
      <w:r>
        <w:rPr/>
        <w:t>preste</w:t>
      </w:r>
      <w:r>
        <w:rPr>
          <w:spacing w:val="-14"/>
        </w:rPr>
        <w:t> </w:t>
      </w:r>
      <w:r>
        <w:rPr/>
        <w:t>sus</w:t>
      </w:r>
      <w:r>
        <w:rPr>
          <w:spacing w:val="-15"/>
        </w:rPr>
        <w:t> </w:t>
      </w:r>
      <w:r>
        <w:rPr/>
        <w:t>servicios</w:t>
      </w:r>
      <w:r>
        <w:rPr>
          <w:spacing w:val="-15"/>
        </w:rPr>
        <w:t> </w:t>
      </w:r>
      <w:r>
        <w:rPr/>
        <w:t>a</w:t>
      </w:r>
      <w:r>
        <w:rPr>
          <w:spacing w:val="-16"/>
        </w:rPr>
        <w:t> </w:t>
      </w:r>
      <w:r>
        <w:rPr/>
        <w:t>una</w:t>
      </w:r>
      <w:r>
        <w:rPr>
          <w:spacing w:val="-16"/>
        </w:rPr>
        <w:t> </w:t>
      </w:r>
      <w:r>
        <w:rPr/>
        <w:t>entidad,</w:t>
      </w:r>
      <w:r>
        <w:rPr>
          <w:spacing w:val="-14"/>
        </w:rPr>
        <w:t> </w:t>
      </w:r>
      <w:r>
        <w:rPr/>
        <w:t>a</w:t>
      </w:r>
      <w:r>
        <w:rPr>
          <w:spacing w:val="-18"/>
        </w:rPr>
        <w:t> </w:t>
      </w:r>
      <w:r>
        <w:rPr/>
        <w:t>través de contratos distintos, concomitantes simultáneos o continuos.</w:t>
      </w:r>
    </w:p>
    <w:p>
      <w:pPr>
        <w:pStyle w:val="BodyText"/>
        <w:spacing w:before="39"/>
      </w:pPr>
    </w:p>
    <w:p>
      <w:pPr>
        <w:spacing w:line="276" w:lineRule="auto" w:before="0"/>
        <w:ind w:left="239" w:right="1011" w:firstLine="0"/>
        <w:jc w:val="both"/>
        <w:rPr>
          <w:i/>
          <w:sz w:val="22"/>
        </w:rPr>
      </w:pPr>
      <w:r>
        <w:rPr>
          <w:sz w:val="22"/>
        </w:rPr>
        <w:t>Hecha esta claridad, cabe señalar que no existe inhabilidad, incompatibilidad o prohibición</w:t>
      </w:r>
      <w:r>
        <w:rPr>
          <w:spacing w:val="-5"/>
          <w:sz w:val="22"/>
        </w:rPr>
        <w:t> </w:t>
      </w:r>
      <w:r>
        <w:rPr>
          <w:sz w:val="22"/>
        </w:rPr>
        <w:t>alguna</w:t>
      </w:r>
      <w:r>
        <w:rPr>
          <w:spacing w:val="-4"/>
          <w:sz w:val="22"/>
        </w:rPr>
        <w:t> </w:t>
      </w:r>
      <w:r>
        <w:rPr>
          <w:sz w:val="22"/>
        </w:rPr>
        <w:t>de</w:t>
      </w:r>
      <w:r>
        <w:rPr>
          <w:spacing w:val="-4"/>
          <w:sz w:val="22"/>
        </w:rPr>
        <w:t> </w:t>
      </w:r>
      <w:r>
        <w:rPr>
          <w:sz w:val="22"/>
        </w:rPr>
        <w:t>para</w:t>
      </w:r>
      <w:r>
        <w:rPr>
          <w:spacing w:val="-6"/>
          <w:sz w:val="22"/>
        </w:rPr>
        <w:t> </w:t>
      </w:r>
      <w:r>
        <w:rPr>
          <w:sz w:val="22"/>
        </w:rPr>
        <w:t>que</w:t>
      </w:r>
      <w:r>
        <w:rPr>
          <w:spacing w:val="-5"/>
          <w:sz w:val="22"/>
        </w:rPr>
        <w:t> </w:t>
      </w:r>
      <w:r>
        <w:rPr>
          <w:sz w:val="22"/>
        </w:rPr>
        <w:t>una</w:t>
      </w:r>
      <w:r>
        <w:rPr>
          <w:spacing w:val="-4"/>
          <w:sz w:val="22"/>
        </w:rPr>
        <w:t> </w:t>
      </w:r>
      <w:r>
        <w:rPr>
          <w:sz w:val="22"/>
        </w:rPr>
        <w:t>Entidad</w:t>
      </w:r>
      <w:r>
        <w:rPr>
          <w:spacing w:val="-1"/>
          <w:sz w:val="22"/>
        </w:rPr>
        <w:t> </w:t>
      </w:r>
      <w:r>
        <w:rPr>
          <w:sz w:val="22"/>
        </w:rPr>
        <w:t>Estatal</w:t>
      </w:r>
      <w:r>
        <w:rPr>
          <w:spacing w:val="-6"/>
          <w:sz w:val="22"/>
        </w:rPr>
        <w:t> </w:t>
      </w:r>
      <w:r>
        <w:rPr>
          <w:sz w:val="22"/>
        </w:rPr>
        <w:t>celebre</w:t>
      </w:r>
      <w:r>
        <w:rPr>
          <w:spacing w:val="-3"/>
          <w:sz w:val="22"/>
        </w:rPr>
        <w:t> </w:t>
      </w:r>
      <w:r>
        <w:rPr>
          <w:sz w:val="22"/>
        </w:rPr>
        <w:t>dos</w:t>
      </w:r>
      <w:r>
        <w:rPr>
          <w:spacing w:val="-5"/>
          <w:sz w:val="22"/>
        </w:rPr>
        <w:t> </w:t>
      </w:r>
      <w:r>
        <w:rPr>
          <w:sz w:val="22"/>
        </w:rPr>
        <w:t>o</w:t>
      </w:r>
      <w:r>
        <w:rPr>
          <w:spacing w:val="-5"/>
          <w:sz w:val="22"/>
        </w:rPr>
        <w:t> </w:t>
      </w:r>
      <w:r>
        <w:rPr>
          <w:sz w:val="22"/>
        </w:rPr>
        <w:t>más</w:t>
      </w:r>
      <w:r>
        <w:rPr>
          <w:spacing w:val="-4"/>
          <w:sz w:val="22"/>
        </w:rPr>
        <w:t> </w:t>
      </w:r>
      <w:r>
        <w:rPr>
          <w:sz w:val="22"/>
        </w:rPr>
        <w:t>contratos de</w:t>
      </w:r>
      <w:r>
        <w:rPr>
          <w:spacing w:val="-20"/>
          <w:sz w:val="22"/>
        </w:rPr>
        <w:t> </w:t>
      </w:r>
      <w:r>
        <w:rPr>
          <w:sz w:val="22"/>
        </w:rPr>
        <w:t>prestación</w:t>
      </w:r>
      <w:r>
        <w:rPr>
          <w:spacing w:val="-19"/>
          <w:sz w:val="22"/>
        </w:rPr>
        <w:t> </w:t>
      </w:r>
      <w:r>
        <w:rPr>
          <w:sz w:val="22"/>
        </w:rPr>
        <w:t>de</w:t>
      </w:r>
      <w:r>
        <w:rPr>
          <w:spacing w:val="-19"/>
          <w:sz w:val="22"/>
        </w:rPr>
        <w:t> </w:t>
      </w:r>
      <w:r>
        <w:rPr>
          <w:sz w:val="22"/>
        </w:rPr>
        <w:t>servicios</w:t>
      </w:r>
      <w:r>
        <w:rPr>
          <w:spacing w:val="-20"/>
          <w:sz w:val="22"/>
        </w:rPr>
        <w:t> </w:t>
      </w:r>
      <w:r>
        <w:rPr>
          <w:sz w:val="22"/>
        </w:rPr>
        <w:t>con</w:t>
      </w:r>
      <w:r>
        <w:rPr>
          <w:spacing w:val="-19"/>
          <w:sz w:val="22"/>
        </w:rPr>
        <w:t> </w:t>
      </w:r>
      <w:r>
        <w:rPr>
          <w:sz w:val="22"/>
        </w:rPr>
        <w:t>una</w:t>
      </w:r>
      <w:r>
        <w:rPr>
          <w:spacing w:val="-20"/>
          <w:sz w:val="22"/>
        </w:rPr>
        <w:t> </w:t>
      </w:r>
      <w:r>
        <w:rPr>
          <w:sz w:val="22"/>
        </w:rPr>
        <w:t>misma</w:t>
      </w:r>
      <w:r>
        <w:rPr>
          <w:spacing w:val="-19"/>
          <w:sz w:val="22"/>
        </w:rPr>
        <w:t> </w:t>
      </w:r>
      <w:r>
        <w:rPr>
          <w:sz w:val="22"/>
        </w:rPr>
        <w:t>persona,</w:t>
      </w:r>
      <w:r>
        <w:rPr>
          <w:spacing w:val="12"/>
          <w:sz w:val="22"/>
        </w:rPr>
        <w:t> </w:t>
      </w:r>
      <w:r>
        <w:rPr>
          <w:sz w:val="22"/>
        </w:rPr>
        <w:t>ahora</w:t>
      </w:r>
      <w:r>
        <w:rPr>
          <w:spacing w:val="-19"/>
          <w:sz w:val="22"/>
        </w:rPr>
        <w:t> </w:t>
      </w:r>
      <w:r>
        <w:rPr>
          <w:sz w:val="22"/>
        </w:rPr>
        <w:t>bien,</w:t>
      </w:r>
      <w:r>
        <w:rPr>
          <w:spacing w:val="-19"/>
          <w:sz w:val="22"/>
        </w:rPr>
        <w:t> </w:t>
      </w:r>
      <w:r>
        <w:rPr>
          <w:sz w:val="22"/>
        </w:rPr>
        <w:t>en</w:t>
      </w:r>
      <w:r>
        <w:rPr>
          <w:spacing w:val="-20"/>
          <w:sz w:val="22"/>
        </w:rPr>
        <w:t> </w:t>
      </w:r>
      <w:r>
        <w:rPr>
          <w:sz w:val="22"/>
        </w:rPr>
        <w:t>caso</w:t>
      </w:r>
      <w:r>
        <w:rPr>
          <w:spacing w:val="-19"/>
          <w:sz w:val="22"/>
        </w:rPr>
        <w:t> </w:t>
      </w:r>
      <w:r>
        <w:rPr>
          <w:sz w:val="22"/>
        </w:rPr>
        <w:t>de</w:t>
      </w:r>
      <w:r>
        <w:rPr>
          <w:spacing w:val="-19"/>
          <w:sz w:val="22"/>
        </w:rPr>
        <w:t> </w:t>
      </w:r>
      <w:r>
        <w:rPr>
          <w:sz w:val="22"/>
        </w:rPr>
        <w:t>coexis tan</w:t>
      </w:r>
      <w:r>
        <w:rPr>
          <w:spacing w:val="-10"/>
          <w:sz w:val="22"/>
        </w:rPr>
        <w:t> </w:t>
      </w:r>
      <w:r>
        <w:rPr>
          <w:sz w:val="22"/>
        </w:rPr>
        <w:t>en</w:t>
      </w:r>
      <w:r>
        <w:rPr>
          <w:spacing w:val="-10"/>
          <w:sz w:val="22"/>
        </w:rPr>
        <w:t> </w:t>
      </w:r>
      <w:r>
        <w:rPr>
          <w:sz w:val="22"/>
        </w:rPr>
        <w:t>el</w:t>
      </w:r>
      <w:r>
        <w:rPr>
          <w:spacing w:val="-9"/>
          <w:sz w:val="22"/>
        </w:rPr>
        <w:t> </w:t>
      </w:r>
      <w:r>
        <w:rPr>
          <w:sz w:val="22"/>
        </w:rPr>
        <w:t>tiempo</w:t>
      </w:r>
      <w:r>
        <w:rPr>
          <w:spacing w:val="-9"/>
          <w:sz w:val="22"/>
        </w:rPr>
        <w:t> </w:t>
      </w:r>
      <w:r>
        <w:rPr>
          <w:sz w:val="22"/>
        </w:rPr>
        <w:t>o</w:t>
      </w:r>
      <w:r>
        <w:rPr>
          <w:spacing w:val="-11"/>
          <w:sz w:val="22"/>
        </w:rPr>
        <w:t> </w:t>
      </w:r>
      <w:r>
        <w:rPr>
          <w:sz w:val="22"/>
        </w:rPr>
        <w:t>se</w:t>
      </w:r>
      <w:r>
        <w:rPr>
          <w:spacing w:val="-11"/>
          <w:sz w:val="22"/>
        </w:rPr>
        <w:t> </w:t>
      </w:r>
      <w:r>
        <w:rPr>
          <w:sz w:val="22"/>
        </w:rPr>
        <w:t>realicen</w:t>
      </w:r>
      <w:r>
        <w:rPr>
          <w:spacing w:val="-11"/>
          <w:sz w:val="22"/>
        </w:rPr>
        <w:t> </w:t>
      </w:r>
      <w:r>
        <w:rPr>
          <w:sz w:val="22"/>
        </w:rPr>
        <w:t>de</w:t>
      </w:r>
      <w:r>
        <w:rPr>
          <w:spacing w:val="-9"/>
          <w:sz w:val="22"/>
        </w:rPr>
        <w:t> </w:t>
      </w:r>
      <w:r>
        <w:rPr>
          <w:sz w:val="22"/>
        </w:rPr>
        <w:t>forma</w:t>
      </w:r>
      <w:r>
        <w:rPr>
          <w:spacing w:val="-10"/>
          <w:sz w:val="22"/>
        </w:rPr>
        <w:t> </w:t>
      </w:r>
      <w:r>
        <w:rPr>
          <w:sz w:val="22"/>
        </w:rPr>
        <w:t>continua,</w:t>
      </w:r>
      <w:r>
        <w:rPr>
          <w:spacing w:val="-8"/>
          <w:sz w:val="22"/>
        </w:rPr>
        <w:t> </w:t>
      </w:r>
      <w:r>
        <w:rPr>
          <w:sz w:val="22"/>
        </w:rPr>
        <w:t>se</w:t>
      </w:r>
      <w:r>
        <w:rPr>
          <w:spacing w:val="-9"/>
          <w:sz w:val="22"/>
        </w:rPr>
        <w:t> </w:t>
      </w:r>
      <w:r>
        <w:rPr>
          <w:sz w:val="22"/>
        </w:rPr>
        <w:t>requiere</w:t>
      </w:r>
      <w:r>
        <w:rPr>
          <w:spacing w:val="-10"/>
          <w:sz w:val="22"/>
        </w:rPr>
        <w:t> </w:t>
      </w:r>
      <w:r>
        <w:rPr>
          <w:sz w:val="22"/>
        </w:rPr>
        <w:t>exista</w:t>
      </w:r>
      <w:r>
        <w:rPr>
          <w:spacing w:val="-11"/>
          <w:sz w:val="22"/>
        </w:rPr>
        <w:t> </w:t>
      </w:r>
      <w:r>
        <w:rPr>
          <w:sz w:val="22"/>
        </w:rPr>
        <w:t>autorización expresa por parte</w:t>
      </w:r>
      <w:r>
        <w:rPr>
          <w:spacing w:val="40"/>
          <w:sz w:val="22"/>
        </w:rPr>
        <w:t> </w:t>
      </w:r>
      <w:r>
        <w:rPr>
          <w:sz w:val="22"/>
        </w:rPr>
        <w:t>del jefe del respectivo órgano, ente o entidad contratante, tal</w:t>
      </w:r>
      <w:r>
        <w:rPr>
          <w:spacing w:val="-3"/>
          <w:sz w:val="22"/>
        </w:rPr>
        <w:t> </w:t>
      </w:r>
      <w:r>
        <w:rPr>
          <w:sz w:val="22"/>
        </w:rPr>
        <w:t>y</w:t>
      </w:r>
      <w:r>
        <w:rPr>
          <w:spacing w:val="-1"/>
          <w:sz w:val="22"/>
        </w:rPr>
        <w:t> </w:t>
      </w:r>
      <w:r>
        <w:rPr>
          <w:sz w:val="22"/>
        </w:rPr>
        <w:t>como</w:t>
      </w:r>
      <w:r>
        <w:rPr>
          <w:spacing w:val="-1"/>
          <w:sz w:val="22"/>
        </w:rPr>
        <w:t> </w:t>
      </w:r>
      <w:r>
        <w:rPr>
          <w:sz w:val="22"/>
        </w:rPr>
        <w:t>lo</w:t>
      </w:r>
      <w:r>
        <w:rPr>
          <w:spacing w:val="-2"/>
          <w:sz w:val="22"/>
        </w:rPr>
        <w:t> </w:t>
      </w:r>
      <w:r>
        <w:rPr>
          <w:sz w:val="22"/>
        </w:rPr>
        <w:t>dispone</w:t>
      </w:r>
      <w:r>
        <w:rPr>
          <w:spacing w:val="-1"/>
          <w:sz w:val="22"/>
        </w:rPr>
        <w:t> </w:t>
      </w:r>
      <w:r>
        <w:rPr>
          <w:sz w:val="22"/>
        </w:rPr>
        <w:t>el</w:t>
      </w:r>
      <w:r>
        <w:rPr>
          <w:spacing w:val="-3"/>
          <w:sz w:val="22"/>
        </w:rPr>
        <w:t> </w:t>
      </w:r>
      <w:r>
        <w:rPr>
          <w:sz w:val="22"/>
        </w:rPr>
        <w:t>último</w:t>
      </w:r>
      <w:r>
        <w:rPr>
          <w:spacing w:val="-1"/>
          <w:sz w:val="22"/>
        </w:rPr>
        <w:t> </w:t>
      </w:r>
      <w:r>
        <w:rPr>
          <w:sz w:val="22"/>
        </w:rPr>
        <w:t>inciso</w:t>
      </w:r>
      <w:r>
        <w:rPr>
          <w:spacing w:val="-1"/>
          <w:sz w:val="22"/>
        </w:rPr>
        <w:t> </w:t>
      </w:r>
      <w:r>
        <w:rPr>
          <w:sz w:val="22"/>
        </w:rPr>
        <w:t>del</w:t>
      </w:r>
      <w:r>
        <w:rPr>
          <w:spacing w:val="-2"/>
          <w:sz w:val="22"/>
        </w:rPr>
        <w:t> </w:t>
      </w:r>
      <w:r>
        <w:rPr>
          <w:sz w:val="22"/>
        </w:rPr>
        <w:t>artículo</w:t>
      </w:r>
      <w:r>
        <w:rPr>
          <w:spacing w:val="-1"/>
          <w:sz w:val="22"/>
        </w:rPr>
        <w:t> </w:t>
      </w:r>
      <w:r>
        <w:rPr>
          <w:sz w:val="22"/>
        </w:rPr>
        <w:t>2.8.4.4.5</w:t>
      </w:r>
      <w:r>
        <w:rPr>
          <w:spacing w:val="-1"/>
          <w:sz w:val="22"/>
        </w:rPr>
        <w:t> </w:t>
      </w:r>
      <w:r>
        <w:rPr>
          <w:sz w:val="22"/>
        </w:rPr>
        <w:t>del</w:t>
      </w:r>
      <w:r>
        <w:rPr>
          <w:spacing w:val="-2"/>
          <w:sz w:val="22"/>
        </w:rPr>
        <w:t> </w:t>
      </w:r>
      <w:r>
        <w:rPr>
          <w:sz w:val="22"/>
        </w:rPr>
        <w:t>Decreto</w:t>
      </w:r>
      <w:r>
        <w:rPr>
          <w:spacing w:val="-1"/>
          <w:sz w:val="22"/>
        </w:rPr>
        <w:t> </w:t>
      </w:r>
      <w:r>
        <w:rPr>
          <w:sz w:val="22"/>
        </w:rPr>
        <w:t>1068</w:t>
      </w:r>
      <w:r>
        <w:rPr>
          <w:spacing w:val="-1"/>
          <w:sz w:val="22"/>
        </w:rPr>
        <w:t> </w:t>
      </w:r>
      <w:r>
        <w:rPr>
          <w:sz w:val="22"/>
        </w:rPr>
        <w:t>de 2015 en el cual se establece que </w:t>
      </w:r>
      <w:r>
        <w:rPr>
          <w:i/>
          <w:sz w:val="22"/>
        </w:rPr>
        <w:t>“ (…) 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 (…)”</w:t>
      </w:r>
    </w:p>
    <w:p>
      <w:pPr>
        <w:pStyle w:val="BodyText"/>
        <w:spacing w:before="42"/>
        <w:rPr>
          <w:i/>
        </w:rPr>
      </w:pPr>
    </w:p>
    <w:p>
      <w:pPr>
        <w:pStyle w:val="BodyText"/>
        <w:spacing w:line="259" w:lineRule="auto"/>
        <w:ind w:left="239" w:right="1012"/>
        <w:jc w:val="both"/>
        <w:rPr>
          <w:sz w:val="14"/>
        </w:rPr>
      </w:pPr>
      <w:r>
        <w:rPr/>
        <w:t>De igual modo, se recuerda que las obligaciones del contrato de prestación de servicios</w:t>
      </w:r>
      <w:r>
        <w:rPr>
          <w:spacing w:val="-8"/>
        </w:rPr>
        <w:t> </w:t>
      </w:r>
      <w:r>
        <w:rPr/>
        <w:t>hacen</w:t>
      </w:r>
      <w:r>
        <w:rPr>
          <w:spacing w:val="-8"/>
        </w:rPr>
        <w:t> </w:t>
      </w:r>
      <w:r>
        <w:rPr/>
        <w:t>referencia</w:t>
      </w:r>
      <w:r>
        <w:rPr>
          <w:spacing w:val="-9"/>
        </w:rPr>
        <w:t> </w:t>
      </w:r>
      <w:r>
        <w:rPr/>
        <w:t>a</w:t>
      </w:r>
      <w:r>
        <w:rPr>
          <w:spacing w:val="-8"/>
        </w:rPr>
        <w:t> </w:t>
      </w:r>
      <w:r>
        <w:rPr/>
        <w:t>situaciones</w:t>
      </w:r>
      <w:r>
        <w:rPr>
          <w:spacing w:val="-8"/>
        </w:rPr>
        <w:t> </w:t>
      </w:r>
      <w:r>
        <w:rPr/>
        <w:t>que</w:t>
      </w:r>
      <w:r>
        <w:rPr>
          <w:spacing w:val="-7"/>
        </w:rPr>
        <w:t> </w:t>
      </w:r>
      <w:r>
        <w:rPr/>
        <w:t>no</w:t>
      </w:r>
      <w:r>
        <w:rPr>
          <w:spacing w:val="-7"/>
        </w:rPr>
        <w:t> </w:t>
      </w:r>
      <w:r>
        <w:rPr/>
        <w:t>pueden</w:t>
      </w:r>
      <w:r>
        <w:rPr>
          <w:spacing w:val="-8"/>
        </w:rPr>
        <w:t> </w:t>
      </w:r>
      <w:r>
        <w:rPr/>
        <w:t>realizar</w:t>
      </w:r>
      <w:r>
        <w:rPr>
          <w:spacing w:val="-9"/>
        </w:rPr>
        <w:t> </w:t>
      </w:r>
      <w:r>
        <w:rPr/>
        <w:t>los</w:t>
      </w:r>
      <w:r>
        <w:rPr>
          <w:spacing w:val="-7"/>
        </w:rPr>
        <w:t> </w:t>
      </w:r>
      <w:r>
        <w:rPr/>
        <w:t>funcionarios, o frente a la ausencia de personal para su realización, indicando en todo caso que son obligaciones temporales no misionales, por lo que la continuidad no puede</w:t>
      </w:r>
      <w:r>
        <w:rPr>
          <w:spacing w:val="-6"/>
        </w:rPr>
        <w:t> </w:t>
      </w:r>
      <w:r>
        <w:rPr/>
        <w:t>entenderse</w:t>
      </w:r>
      <w:r>
        <w:rPr>
          <w:spacing w:val="-6"/>
        </w:rPr>
        <w:t> </w:t>
      </w:r>
      <w:r>
        <w:rPr/>
        <w:t>como</w:t>
      </w:r>
      <w:r>
        <w:rPr>
          <w:spacing w:val="-5"/>
        </w:rPr>
        <w:t> </w:t>
      </w:r>
      <w:r>
        <w:rPr/>
        <w:t>perpetuidad</w:t>
      </w:r>
      <w:r>
        <w:rPr>
          <w:spacing w:val="-8"/>
        </w:rPr>
        <w:t> </w:t>
      </w:r>
      <w:r>
        <w:rPr/>
        <w:t>o</w:t>
      </w:r>
      <w:r>
        <w:rPr>
          <w:spacing w:val="-6"/>
        </w:rPr>
        <w:t> </w:t>
      </w:r>
      <w:r>
        <w:rPr/>
        <w:t>secuencia</w:t>
      </w:r>
      <w:r>
        <w:rPr>
          <w:spacing w:val="-5"/>
        </w:rPr>
        <w:t> </w:t>
      </w:r>
      <w:r>
        <w:rPr/>
        <w:t>ilimitada,</w:t>
      </w:r>
      <w:r>
        <w:rPr>
          <w:spacing w:val="-8"/>
        </w:rPr>
        <w:t> </w:t>
      </w:r>
      <w:r>
        <w:rPr/>
        <w:t>lo</w:t>
      </w:r>
      <w:r>
        <w:rPr>
          <w:spacing w:val="-7"/>
        </w:rPr>
        <w:t> </w:t>
      </w:r>
      <w:r>
        <w:rPr/>
        <w:t>anterior</w:t>
      </w:r>
      <w:r>
        <w:rPr>
          <w:spacing w:val="-5"/>
        </w:rPr>
        <w:t> </w:t>
      </w:r>
      <w:r>
        <w:rPr/>
        <w:t>conforme las</w:t>
      </w:r>
      <w:r>
        <w:rPr>
          <w:spacing w:val="-20"/>
        </w:rPr>
        <w:t> </w:t>
      </w:r>
      <w:r>
        <w:rPr/>
        <w:t>reglas</w:t>
      </w:r>
      <w:r>
        <w:rPr>
          <w:spacing w:val="-19"/>
        </w:rPr>
        <w:t> </w:t>
      </w:r>
      <w:r>
        <w:rPr/>
        <w:t>dispuestas</w:t>
      </w:r>
      <w:r>
        <w:rPr>
          <w:spacing w:val="-19"/>
        </w:rPr>
        <w:t> </w:t>
      </w:r>
      <w:r>
        <w:rPr/>
        <w:t>por</w:t>
      </w:r>
      <w:r>
        <w:rPr>
          <w:spacing w:val="-20"/>
        </w:rPr>
        <w:t> </w:t>
      </w:r>
      <w:r>
        <w:rPr/>
        <w:t>el</w:t>
      </w:r>
      <w:r>
        <w:rPr>
          <w:spacing w:val="-19"/>
        </w:rPr>
        <w:t> </w:t>
      </w:r>
      <w:r>
        <w:rPr/>
        <w:t>Consejo</w:t>
      </w:r>
      <w:r>
        <w:rPr>
          <w:spacing w:val="-20"/>
        </w:rPr>
        <w:t> </w:t>
      </w:r>
      <w:r>
        <w:rPr/>
        <w:t>de</w:t>
      </w:r>
      <w:r>
        <w:rPr>
          <w:spacing w:val="-19"/>
        </w:rPr>
        <w:t> </w:t>
      </w:r>
      <w:r>
        <w:rPr/>
        <w:t>Estado</w:t>
      </w:r>
      <w:r>
        <w:rPr>
          <w:spacing w:val="-19"/>
        </w:rPr>
        <w:t> </w:t>
      </w:r>
      <w:r>
        <w:rPr/>
        <w:t>en</w:t>
      </w:r>
      <w:r>
        <w:rPr>
          <w:spacing w:val="-20"/>
        </w:rPr>
        <w:t> </w:t>
      </w:r>
      <w:r>
        <w:rPr/>
        <w:t>lo</w:t>
      </w:r>
      <w:r>
        <w:rPr>
          <w:spacing w:val="-19"/>
        </w:rPr>
        <w:t> </w:t>
      </w:r>
      <w:r>
        <w:rPr/>
        <w:t>relacionado</w:t>
      </w:r>
      <w:r>
        <w:rPr>
          <w:spacing w:val="-19"/>
        </w:rPr>
        <w:t> </w:t>
      </w:r>
      <w:r>
        <w:rPr/>
        <w:t>con</w:t>
      </w:r>
      <w:r>
        <w:rPr>
          <w:spacing w:val="-20"/>
        </w:rPr>
        <w:t> </w:t>
      </w:r>
      <w:r>
        <w:rPr/>
        <w:t>los</w:t>
      </w:r>
      <w:r>
        <w:rPr>
          <w:spacing w:val="-19"/>
        </w:rPr>
        <w:t> </w:t>
      </w:r>
      <w:r>
        <w:rPr/>
        <w:t>contratos realidad en lo relacionado con la temporalidad y la solución de continuidad.</w:t>
      </w:r>
      <w:r>
        <w:rPr>
          <w:spacing w:val="-43"/>
        </w:rPr>
        <w:t> </w:t>
      </w:r>
      <w:r>
        <w:rPr>
          <w:position w:val="8"/>
          <w:sz w:val="14"/>
        </w:rPr>
        <w:t>2</w:t>
      </w:r>
    </w:p>
    <w:p>
      <w:pPr>
        <w:pStyle w:val="BodyText"/>
        <w:spacing w:line="259" w:lineRule="auto" w:before="158"/>
        <w:ind w:left="239" w:right="1015"/>
        <w:jc w:val="both"/>
      </w:pPr>
      <w:r>
        <w:rPr/>
        <w:t>Es menester señalar que, el Consejo de estado en Sentencia de unificación por radicado interno 1317-2016 del 09 de septiembre de 2021 frente al contrato estatal de prestación de servicios indicó (..)</w:t>
      </w:r>
    </w:p>
    <w:p>
      <w:pPr>
        <w:pStyle w:val="ListParagraph"/>
        <w:numPr>
          <w:ilvl w:val="0"/>
          <w:numId w:val="2"/>
        </w:numPr>
        <w:tabs>
          <w:tab w:pos="1512" w:val="left" w:leader="none"/>
        </w:tabs>
        <w:spacing w:line="259" w:lineRule="auto" w:before="160" w:after="0"/>
        <w:ind w:left="950" w:right="1723" w:firstLine="0"/>
        <w:jc w:val="both"/>
        <w:rPr>
          <w:i/>
          <w:sz w:val="20"/>
        </w:rPr>
      </w:pPr>
      <w:r>
        <w:rPr>
          <w:i/>
          <w:sz w:val="20"/>
        </w:rPr>
        <w:t>(i) Solo puede celebrarse por un «término estrictamente indispensable» y para desarrollar «actividades relacionadas con la administración</w:t>
      </w:r>
      <w:r>
        <w:rPr>
          <w:i/>
          <w:spacing w:val="-11"/>
          <w:sz w:val="20"/>
        </w:rPr>
        <w:t> </w:t>
      </w:r>
      <w:r>
        <w:rPr>
          <w:i/>
          <w:sz w:val="20"/>
        </w:rPr>
        <w:t>o</w:t>
      </w:r>
      <w:r>
        <w:rPr>
          <w:i/>
          <w:spacing w:val="-13"/>
          <w:sz w:val="20"/>
        </w:rPr>
        <w:t> </w:t>
      </w:r>
      <w:r>
        <w:rPr>
          <w:i/>
          <w:sz w:val="20"/>
        </w:rPr>
        <w:t>funcionamiento</w:t>
      </w:r>
      <w:r>
        <w:rPr>
          <w:i/>
          <w:spacing w:val="-15"/>
          <w:sz w:val="20"/>
        </w:rPr>
        <w:t> </w:t>
      </w:r>
      <w:r>
        <w:rPr>
          <w:i/>
          <w:sz w:val="20"/>
        </w:rPr>
        <w:t>de</w:t>
      </w:r>
      <w:r>
        <w:rPr>
          <w:i/>
          <w:spacing w:val="-16"/>
          <w:sz w:val="20"/>
        </w:rPr>
        <w:t> </w:t>
      </w:r>
      <w:r>
        <w:rPr>
          <w:i/>
          <w:sz w:val="20"/>
        </w:rPr>
        <w:t>la</w:t>
      </w:r>
      <w:r>
        <w:rPr>
          <w:i/>
          <w:spacing w:val="-12"/>
          <w:sz w:val="20"/>
        </w:rPr>
        <w:t> </w:t>
      </w:r>
      <w:r>
        <w:rPr>
          <w:i/>
          <w:sz w:val="20"/>
        </w:rPr>
        <w:t>entidad»,</w:t>
      </w:r>
      <w:r>
        <w:rPr>
          <w:i/>
          <w:spacing w:val="-11"/>
          <w:sz w:val="20"/>
        </w:rPr>
        <w:t> </w:t>
      </w:r>
      <w:r>
        <w:rPr>
          <w:i/>
          <w:sz w:val="20"/>
        </w:rPr>
        <w:t>y</w:t>
      </w:r>
      <w:r>
        <w:rPr>
          <w:i/>
          <w:spacing w:val="-15"/>
          <w:sz w:val="20"/>
        </w:rPr>
        <w:t> </w:t>
      </w:r>
      <w:r>
        <w:rPr>
          <w:i/>
          <w:sz w:val="20"/>
        </w:rPr>
        <w:t>no</w:t>
      </w:r>
      <w:r>
        <w:rPr>
          <w:i/>
          <w:spacing w:val="-16"/>
          <w:sz w:val="20"/>
        </w:rPr>
        <w:t> </w:t>
      </w:r>
      <w:r>
        <w:rPr>
          <w:i/>
          <w:sz w:val="20"/>
        </w:rPr>
        <w:t>cabe</w:t>
      </w:r>
      <w:r>
        <w:rPr>
          <w:i/>
          <w:spacing w:val="-16"/>
          <w:sz w:val="20"/>
        </w:rPr>
        <w:t> </w:t>
      </w:r>
      <w:r>
        <w:rPr>
          <w:i/>
          <w:sz w:val="20"/>
        </w:rPr>
        <w:t>su</w:t>
      </w:r>
      <w:r>
        <w:rPr>
          <w:i/>
          <w:spacing w:val="-11"/>
          <w:sz w:val="20"/>
        </w:rPr>
        <w:t> </w:t>
      </w:r>
      <w:r>
        <w:rPr>
          <w:i/>
          <w:sz w:val="20"/>
        </w:rPr>
        <w:t>empleo</w:t>
      </w:r>
      <w:r>
        <w:rPr>
          <w:i/>
          <w:spacing w:val="-14"/>
          <w:sz w:val="20"/>
        </w:rPr>
        <w:t> </w:t>
      </w:r>
      <w:r>
        <w:rPr>
          <w:i/>
          <w:sz w:val="20"/>
        </w:rPr>
        <w:t>para la</w:t>
      </w:r>
      <w:r>
        <w:rPr>
          <w:i/>
          <w:spacing w:val="-18"/>
          <w:sz w:val="20"/>
        </w:rPr>
        <w:t> </w:t>
      </w:r>
      <w:r>
        <w:rPr>
          <w:i/>
          <w:sz w:val="20"/>
        </w:rPr>
        <w:t>cobertura</w:t>
      </w:r>
      <w:r>
        <w:rPr>
          <w:i/>
          <w:spacing w:val="-18"/>
          <w:sz w:val="20"/>
        </w:rPr>
        <w:t> </w:t>
      </w:r>
      <w:r>
        <w:rPr>
          <w:i/>
          <w:sz w:val="20"/>
        </w:rPr>
        <w:t>indefinida</w:t>
      </w:r>
      <w:r>
        <w:rPr>
          <w:i/>
          <w:spacing w:val="-18"/>
          <w:sz w:val="20"/>
        </w:rPr>
        <w:t> </w:t>
      </w:r>
      <w:r>
        <w:rPr>
          <w:i/>
          <w:sz w:val="20"/>
        </w:rPr>
        <w:t>de</w:t>
      </w:r>
      <w:r>
        <w:rPr>
          <w:i/>
          <w:spacing w:val="-19"/>
          <w:sz w:val="20"/>
        </w:rPr>
        <w:t> </w:t>
      </w:r>
      <w:r>
        <w:rPr>
          <w:i/>
          <w:sz w:val="20"/>
        </w:rPr>
        <w:t>necesidades</w:t>
      </w:r>
      <w:r>
        <w:rPr>
          <w:i/>
          <w:spacing w:val="-17"/>
          <w:sz w:val="20"/>
        </w:rPr>
        <w:t> </w:t>
      </w:r>
      <w:r>
        <w:rPr>
          <w:i/>
          <w:sz w:val="20"/>
        </w:rPr>
        <w:t>permanentes</w:t>
      </w:r>
      <w:r>
        <w:rPr>
          <w:i/>
          <w:spacing w:val="-18"/>
          <w:sz w:val="20"/>
        </w:rPr>
        <w:t> </w:t>
      </w:r>
      <w:r>
        <w:rPr>
          <w:i/>
          <w:sz w:val="20"/>
        </w:rPr>
        <w:t>o</w:t>
      </w:r>
      <w:r>
        <w:rPr>
          <w:i/>
          <w:spacing w:val="-17"/>
          <w:sz w:val="20"/>
        </w:rPr>
        <w:t> </w:t>
      </w:r>
      <w:r>
        <w:rPr>
          <w:i/>
          <w:sz w:val="20"/>
        </w:rPr>
        <w:t>recurrentes</w:t>
      </w:r>
      <w:r>
        <w:rPr>
          <w:i/>
          <w:spacing w:val="-18"/>
          <w:sz w:val="20"/>
        </w:rPr>
        <w:t> </w:t>
      </w:r>
      <w:r>
        <w:rPr>
          <w:i/>
          <w:sz w:val="20"/>
        </w:rPr>
        <w:t>de</w:t>
      </w:r>
      <w:r>
        <w:rPr>
          <w:i/>
          <w:spacing w:val="-17"/>
          <w:sz w:val="20"/>
        </w:rPr>
        <w:t> </w:t>
      </w:r>
      <w:r>
        <w:rPr>
          <w:i/>
          <w:sz w:val="20"/>
        </w:rPr>
        <w:t>esta.</w:t>
      </w:r>
    </w:p>
    <w:p>
      <w:pPr>
        <w:pStyle w:val="BodyText"/>
        <w:rPr>
          <w:i/>
          <w:sz w:val="20"/>
        </w:rPr>
      </w:pPr>
    </w:p>
    <w:p>
      <w:pPr>
        <w:pStyle w:val="BodyText"/>
        <w:spacing w:before="95"/>
        <w:rPr>
          <w:i/>
          <w:sz w:val="20"/>
        </w:rPr>
      </w:pPr>
      <w:r>
        <w:rPr/>
        <mc:AlternateContent>
          <mc:Choice Requires="wps">
            <w:drawing>
              <wp:anchor distT="0" distB="0" distL="0" distR="0" allowOverlap="1" layoutInCell="1" locked="0" behindDoc="1" simplePos="0" relativeHeight="487589888">
                <wp:simplePos x="0" y="0"/>
                <wp:positionH relativeFrom="page">
                  <wp:posOffset>1080135</wp:posOffset>
                </wp:positionH>
                <wp:positionV relativeFrom="paragraph">
                  <wp:posOffset>230053</wp:posOffset>
                </wp:positionV>
                <wp:extent cx="1828800"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18.114414pt;width:144pt;height:.1pt;mso-position-horizontal-relative:page;mso-position-vertical-relative:paragraph;z-index:-15726592;mso-wrap-distance-left:0;mso-wrap-distance-right:0" id="docshape10" coordorigin="1701,362" coordsize="2880,0" path="m1701,362l4581,362e" filled="false" stroked="true" strokeweight=".5pt" strokecolor="#000000">
                <v:path arrowok="t"/>
                <v:stroke dashstyle="solid"/>
                <w10:wrap type="topAndBottom"/>
              </v:shape>
            </w:pict>
          </mc:Fallback>
        </mc:AlternateContent>
      </w:r>
    </w:p>
    <w:p>
      <w:pPr>
        <w:spacing w:line="252" w:lineRule="auto" w:before="70"/>
        <w:ind w:left="239" w:right="1014" w:firstLine="0"/>
        <w:jc w:val="both"/>
        <w:rPr>
          <w:sz w:val="16"/>
        </w:rPr>
      </w:pPr>
      <w:r>
        <w:rPr>
          <w:rFonts w:ascii="Calibri" w:hAnsi="Calibri"/>
          <w:position w:val="8"/>
          <w:sz w:val="13"/>
        </w:rPr>
        <w:t>2</w:t>
      </w:r>
      <w:r>
        <w:rPr>
          <w:rFonts w:ascii="Calibri" w:hAnsi="Calibri"/>
          <w:spacing w:val="39"/>
          <w:position w:val="8"/>
          <w:sz w:val="13"/>
        </w:rPr>
        <w:t> </w:t>
      </w:r>
      <w:r>
        <w:rPr>
          <w:sz w:val="16"/>
        </w:rPr>
        <w:t>Consejo de Estado, Sección Segunda, Sentencia de unificación por importancia jurídica, radicado interno 1317-2016</w:t>
      </w:r>
      <w:r>
        <w:rPr>
          <w:spacing w:val="-5"/>
          <w:sz w:val="16"/>
        </w:rPr>
        <w:t> </w:t>
      </w:r>
      <w:r>
        <w:rPr>
          <w:sz w:val="16"/>
        </w:rPr>
        <w:t>del</w:t>
      </w:r>
      <w:r>
        <w:rPr>
          <w:spacing w:val="-9"/>
          <w:sz w:val="16"/>
        </w:rPr>
        <w:t> </w:t>
      </w:r>
      <w:r>
        <w:rPr>
          <w:sz w:val="16"/>
        </w:rPr>
        <w:t>09</w:t>
      </w:r>
      <w:r>
        <w:rPr>
          <w:spacing w:val="-7"/>
          <w:sz w:val="16"/>
        </w:rPr>
        <w:t> </w:t>
      </w:r>
      <w:r>
        <w:rPr>
          <w:sz w:val="16"/>
        </w:rPr>
        <w:t>de</w:t>
      </w:r>
      <w:r>
        <w:rPr>
          <w:spacing w:val="-8"/>
          <w:sz w:val="16"/>
        </w:rPr>
        <w:t> </w:t>
      </w:r>
      <w:r>
        <w:rPr>
          <w:sz w:val="16"/>
        </w:rPr>
        <w:t>septiembre</w:t>
      </w:r>
      <w:r>
        <w:rPr>
          <w:spacing w:val="-7"/>
          <w:sz w:val="16"/>
        </w:rPr>
        <w:t> </w:t>
      </w:r>
      <w:r>
        <w:rPr>
          <w:sz w:val="16"/>
        </w:rPr>
        <w:t>de</w:t>
      </w:r>
      <w:r>
        <w:rPr>
          <w:spacing w:val="-8"/>
          <w:sz w:val="16"/>
        </w:rPr>
        <w:t> </w:t>
      </w:r>
      <w:r>
        <w:rPr>
          <w:sz w:val="16"/>
        </w:rPr>
        <w:t>2021.</w:t>
      </w:r>
      <w:r>
        <w:rPr>
          <w:spacing w:val="-9"/>
          <w:sz w:val="16"/>
        </w:rPr>
        <w:t> </w:t>
      </w:r>
      <w:r>
        <w:rPr>
          <w:sz w:val="16"/>
        </w:rPr>
        <w:t>Consejero</w:t>
      </w:r>
      <w:r>
        <w:rPr>
          <w:spacing w:val="-5"/>
          <w:sz w:val="16"/>
        </w:rPr>
        <w:t> </w:t>
      </w:r>
      <w:r>
        <w:rPr>
          <w:sz w:val="16"/>
        </w:rPr>
        <w:t>Ponente:</w:t>
      </w:r>
      <w:r>
        <w:rPr>
          <w:spacing w:val="-4"/>
          <w:sz w:val="16"/>
        </w:rPr>
        <w:t> </w:t>
      </w:r>
      <w:r>
        <w:rPr>
          <w:sz w:val="16"/>
        </w:rPr>
        <w:t>Gloria</w:t>
      </w:r>
      <w:r>
        <w:rPr>
          <w:spacing w:val="-5"/>
          <w:sz w:val="16"/>
        </w:rPr>
        <w:t> </w:t>
      </w:r>
      <w:r>
        <w:rPr>
          <w:sz w:val="16"/>
        </w:rPr>
        <w:t>Luz</w:t>
      </w:r>
      <w:r>
        <w:rPr>
          <w:spacing w:val="-9"/>
          <w:sz w:val="16"/>
        </w:rPr>
        <w:t> </w:t>
      </w:r>
      <w:r>
        <w:rPr>
          <w:sz w:val="16"/>
        </w:rPr>
        <w:t>Manco</w:t>
      </w:r>
      <w:r>
        <w:rPr>
          <w:spacing w:val="-5"/>
          <w:sz w:val="16"/>
        </w:rPr>
        <w:t> </w:t>
      </w:r>
      <w:r>
        <w:rPr>
          <w:sz w:val="16"/>
        </w:rPr>
        <w:t>Quiroz.</w:t>
      </w:r>
      <w:r>
        <w:rPr>
          <w:spacing w:val="-7"/>
          <w:sz w:val="16"/>
        </w:rPr>
        <w:t> </w:t>
      </w:r>
      <w:r>
        <w:rPr>
          <w:sz w:val="16"/>
        </w:rPr>
        <w:t>Puede</w:t>
      </w:r>
      <w:r>
        <w:rPr>
          <w:spacing w:val="-5"/>
          <w:sz w:val="16"/>
        </w:rPr>
        <w:t> </w:t>
      </w:r>
      <w:r>
        <w:rPr>
          <w:sz w:val="16"/>
        </w:rPr>
        <w:t>ser</w:t>
      </w:r>
      <w:r>
        <w:rPr>
          <w:spacing w:val="-5"/>
          <w:sz w:val="16"/>
        </w:rPr>
        <w:t> </w:t>
      </w:r>
      <w:r>
        <w:rPr>
          <w:sz w:val="16"/>
        </w:rPr>
        <w:t>consultada en el siguiente link: </w:t>
      </w:r>
      <w:hyperlink r:id="rId9">
        <w:r>
          <w:rPr>
            <w:color w:val="0000FF"/>
            <w:sz w:val="16"/>
            <w:u w:val="single" w:color="0000FF"/>
          </w:rPr>
          <w:t>https://www.consejodeestado.gov.co/wp-content/uploads/2021/09/UnifFirmas.pdf</w:t>
        </w:r>
      </w:hyperlink>
    </w:p>
    <w:p>
      <w:pPr>
        <w:spacing w:before="2"/>
        <w:ind w:left="239" w:right="1014" w:firstLine="0"/>
        <w:jc w:val="both"/>
        <w:rPr>
          <w:sz w:val="16"/>
        </w:rPr>
      </w:pPr>
      <w:r>
        <w:rPr>
          <w:sz w:val="16"/>
        </w:rPr>
        <w:t>De</w:t>
      </w:r>
      <w:r>
        <w:rPr>
          <w:spacing w:val="-9"/>
          <w:sz w:val="16"/>
        </w:rPr>
        <w:t> </w:t>
      </w:r>
      <w:r>
        <w:rPr>
          <w:sz w:val="16"/>
        </w:rPr>
        <w:t>igual</w:t>
      </w:r>
      <w:r>
        <w:rPr>
          <w:spacing w:val="-13"/>
          <w:sz w:val="16"/>
        </w:rPr>
        <w:t> </w:t>
      </w:r>
      <w:r>
        <w:rPr>
          <w:sz w:val="16"/>
        </w:rPr>
        <w:t>forma</w:t>
      </w:r>
      <w:r>
        <w:rPr>
          <w:spacing w:val="-10"/>
          <w:sz w:val="16"/>
        </w:rPr>
        <w:t> </w:t>
      </w:r>
      <w:r>
        <w:rPr>
          <w:sz w:val="16"/>
        </w:rPr>
        <w:t>se</w:t>
      </w:r>
      <w:r>
        <w:rPr>
          <w:spacing w:val="-12"/>
          <w:sz w:val="16"/>
        </w:rPr>
        <w:t> </w:t>
      </w:r>
      <w:r>
        <w:rPr>
          <w:sz w:val="16"/>
        </w:rPr>
        <w:t>recomienda</w:t>
      </w:r>
      <w:r>
        <w:rPr>
          <w:spacing w:val="-9"/>
          <w:sz w:val="16"/>
        </w:rPr>
        <w:t> </w:t>
      </w:r>
      <w:r>
        <w:rPr>
          <w:sz w:val="16"/>
        </w:rPr>
        <w:t>leer</w:t>
      </w:r>
      <w:r>
        <w:rPr>
          <w:spacing w:val="-8"/>
          <w:sz w:val="16"/>
        </w:rPr>
        <w:t> </w:t>
      </w:r>
      <w:r>
        <w:rPr>
          <w:sz w:val="16"/>
        </w:rPr>
        <w:t>la</w:t>
      </w:r>
      <w:r>
        <w:rPr>
          <w:spacing w:val="-11"/>
          <w:sz w:val="16"/>
        </w:rPr>
        <w:t> </w:t>
      </w:r>
      <w:r>
        <w:rPr>
          <w:sz w:val="16"/>
        </w:rPr>
        <w:t>Aclaración</w:t>
      </w:r>
      <w:r>
        <w:rPr>
          <w:spacing w:val="-10"/>
          <w:sz w:val="16"/>
        </w:rPr>
        <w:t> </w:t>
      </w:r>
      <w:r>
        <w:rPr>
          <w:sz w:val="16"/>
        </w:rPr>
        <w:t>de</w:t>
      </w:r>
      <w:r>
        <w:rPr>
          <w:spacing w:val="-12"/>
          <w:sz w:val="16"/>
        </w:rPr>
        <w:t> </w:t>
      </w:r>
      <w:r>
        <w:rPr>
          <w:sz w:val="16"/>
        </w:rPr>
        <w:t>esta</w:t>
      </w:r>
      <w:r>
        <w:rPr>
          <w:spacing w:val="-10"/>
          <w:sz w:val="16"/>
        </w:rPr>
        <w:t> </w:t>
      </w:r>
      <w:r>
        <w:rPr>
          <w:sz w:val="16"/>
        </w:rPr>
        <w:t>Sentencia</w:t>
      </w:r>
      <w:r>
        <w:rPr>
          <w:spacing w:val="-11"/>
          <w:sz w:val="16"/>
        </w:rPr>
        <w:t> </w:t>
      </w:r>
      <w:r>
        <w:rPr>
          <w:sz w:val="16"/>
        </w:rPr>
        <w:t>del</w:t>
      </w:r>
      <w:r>
        <w:rPr>
          <w:spacing w:val="-10"/>
          <w:sz w:val="16"/>
        </w:rPr>
        <w:t> </w:t>
      </w:r>
      <w:r>
        <w:rPr>
          <w:sz w:val="16"/>
        </w:rPr>
        <w:t>11</w:t>
      </w:r>
      <w:r>
        <w:rPr>
          <w:spacing w:val="-9"/>
          <w:sz w:val="16"/>
        </w:rPr>
        <w:t> </w:t>
      </w:r>
      <w:r>
        <w:rPr>
          <w:sz w:val="16"/>
        </w:rPr>
        <w:t>de</w:t>
      </w:r>
      <w:r>
        <w:rPr>
          <w:spacing w:val="-10"/>
          <w:sz w:val="16"/>
        </w:rPr>
        <w:t> </w:t>
      </w:r>
      <w:r>
        <w:rPr>
          <w:sz w:val="16"/>
        </w:rPr>
        <w:t>noviembre</w:t>
      </w:r>
      <w:r>
        <w:rPr>
          <w:spacing w:val="-9"/>
          <w:sz w:val="16"/>
        </w:rPr>
        <w:t> </w:t>
      </w:r>
      <w:r>
        <w:rPr>
          <w:sz w:val="16"/>
        </w:rPr>
        <w:t>de</w:t>
      </w:r>
      <w:r>
        <w:rPr>
          <w:spacing w:val="-12"/>
          <w:sz w:val="16"/>
        </w:rPr>
        <w:t> </w:t>
      </w:r>
      <w:r>
        <w:rPr>
          <w:sz w:val="16"/>
        </w:rPr>
        <w:t>2021</w:t>
      </w:r>
      <w:r>
        <w:rPr>
          <w:spacing w:val="-10"/>
          <w:sz w:val="16"/>
        </w:rPr>
        <w:t> </w:t>
      </w:r>
      <w:r>
        <w:rPr>
          <w:sz w:val="16"/>
        </w:rPr>
        <w:t>en</w:t>
      </w:r>
      <w:r>
        <w:rPr>
          <w:spacing w:val="-11"/>
          <w:sz w:val="16"/>
        </w:rPr>
        <w:t> </w:t>
      </w:r>
      <w:r>
        <w:rPr>
          <w:sz w:val="16"/>
        </w:rPr>
        <w:t>el</w:t>
      </w:r>
      <w:r>
        <w:rPr>
          <w:spacing w:val="-10"/>
          <w:sz w:val="16"/>
        </w:rPr>
        <w:t> </w:t>
      </w:r>
      <w:r>
        <w:rPr>
          <w:sz w:val="16"/>
        </w:rPr>
        <w:t>siguiente link: </w:t>
      </w:r>
      <w:hyperlink r:id="rId10">
        <w:r>
          <w:rPr>
            <w:color w:val="0000FF"/>
            <w:sz w:val="16"/>
            <w:u w:val="single" w:color="0000FF"/>
          </w:rPr>
          <w:t>https://www.consejodeestado.gov.co/wp-content/uploads/2021/12/AclaraPres.pdf</w:t>
        </w:r>
      </w:hyperlink>
    </w:p>
    <w:p>
      <w:pPr>
        <w:spacing w:after="0"/>
        <w:jc w:val="both"/>
        <w:rPr>
          <w:sz w:val="16"/>
        </w:rPr>
        <w:sectPr>
          <w:pgSz w:w="12240" w:h="15840"/>
          <w:pgMar w:header="165" w:footer="1782" w:top="1800" w:bottom="1980" w:left="1460" w:right="680"/>
        </w:sectPr>
      </w:pPr>
    </w:p>
    <w:p>
      <w:pPr>
        <w:pStyle w:val="BodyText"/>
        <w:spacing w:before="1"/>
        <w:rPr>
          <w:sz w:val="20"/>
        </w:rPr>
      </w:pPr>
    </w:p>
    <w:p>
      <w:pPr>
        <w:pStyle w:val="ListParagraph"/>
        <w:numPr>
          <w:ilvl w:val="0"/>
          <w:numId w:val="2"/>
        </w:numPr>
        <w:tabs>
          <w:tab w:pos="1407" w:val="left" w:leader="none"/>
        </w:tabs>
        <w:spacing w:line="259" w:lineRule="auto" w:before="0" w:after="0"/>
        <w:ind w:left="950" w:right="1727" w:firstLine="0"/>
        <w:jc w:val="both"/>
        <w:rPr>
          <w:i/>
          <w:sz w:val="20"/>
        </w:rPr>
      </w:pPr>
      <w:r>
        <w:rPr>
          <w:i/>
          <w:sz w:val="20"/>
        </w:rPr>
        <w:t>(ii) Permite la vinculación de personas naturales o jurídicas; sin embargo, en estos casos, la entidad deberá justificar, en los estudios previos, porqué las actividades «no puedan realizarse con personal de planta o requieran conocimientos especializados».25</w:t>
      </w:r>
    </w:p>
    <w:p>
      <w:pPr>
        <w:pStyle w:val="ListParagraph"/>
        <w:numPr>
          <w:ilvl w:val="0"/>
          <w:numId w:val="2"/>
        </w:numPr>
        <w:tabs>
          <w:tab w:pos="1409" w:val="left" w:leader="none"/>
        </w:tabs>
        <w:spacing w:line="259" w:lineRule="auto" w:before="160" w:after="0"/>
        <w:ind w:left="950" w:right="1723" w:firstLine="0"/>
        <w:jc w:val="both"/>
        <w:rPr>
          <w:i/>
          <w:sz w:val="20"/>
        </w:rPr>
      </w:pPr>
      <w:r>
        <w:rPr>
          <w:i/>
          <w:sz w:val="20"/>
        </w:rPr>
        <w:t>(iii) El contratista conserva un alto grado de autonomía para la ejecución</w:t>
      </w:r>
      <w:r>
        <w:rPr>
          <w:i/>
          <w:spacing w:val="-11"/>
          <w:sz w:val="20"/>
        </w:rPr>
        <w:t> </w:t>
      </w:r>
      <w:r>
        <w:rPr>
          <w:i/>
          <w:sz w:val="20"/>
        </w:rPr>
        <w:t>de</w:t>
      </w:r>
      <w:r>
        <w:rPr>
          <w:i/>
          <w:spacing w:val="-14"/>
          <w:sz w:val="20"/>
        </w:rPr>
        <w:t> </w:t>
      </w:r>
      <w:r>
        <w:rPr>
          <w:i/>
          <w:sz w:val="20"/>
        </w:rPr>
        <w:t>la</w:t>
      </w:r>
      <w:r>
        <w:rPr>
          <w:i/>
          <w:spacing w:val="-12"/>
          <w:sz w:val="20"/>
        </w:rPr>
        <w:t> </w:t>
      </w:r>
      <w:r>
        <w:rPr>
          <w:i/>
          <w:sz w:val="20"/>
        </w:rPr>
        <w:t>labor</w:t>
      </w:r>
      <w:r>
        <w:rPr>
          <w:i/>
          <w:spacing w:val="-10"/>
          <w:sz w:val="20"/>
        </w:rPr>
        <w:t> </w:t>
      </w:r>
      <w:r>
        <w:rPr>
          <w:i/>
          <w:sz w:val="20"/>
        </w:rPr>
        <w:t>encomendada.</w:t>
      </w:r>
      <w:r>
        <w:rPr>
          <w:i/>
          <w:spacing w:val="-9"/>
          <w:sz w:val="20"/>
        </w:rPr>
        <w:t> </w:t>
      </w:r>
      <w:r>
        <w:rPr>
          <w:i/>
          <w:sz w:val="20"/>
        </w:rPr>
        <w:t>En</w:t>
      </w:r>
      <w:r>
        <w:rPr>
          <w:i/>
          <w:spacing w:val="-11"/>
          <w:sz w:val="20"/>
        </w:rPr>
        <w:t> </w:t>
      </w:r>
      <w:r>
        <w:rPr>
          <w:i/>
          <w:sz w:val="20"/>
        </w:rPr>
        <w:t>consecuencia,</w:t>
      </w:r>
      <w:r>
        <w:rPr>
          <w:i/>
          <w:spacing w:val="-9"/>
          <w:sz w:val="20"/>
        </w:rPr>
        <w:t> </w:t>
      </w:r>
      <w:r>
        <w:rPr>
          <w:i/>
          <w:sz w:val="20"/>
        </w:rPr>
        <w:t>no</w:t>
      </w:r>
      <w:r>
        <w:rPr>
          <w:i/>
          <w:spacing w:val="-13"/>
          <w:sz w:val="20"/>
        </w:rPr>
        <w:t> </w:t>
      </w:r>
      <w:r>
        <w:rPr>
          <w:i/>
          <w:sz w:val="20"/>
        </w:rPr>
        <w:t>puede</w:t>
      </w:r>
      <w:r>
        <w:rPr>
          <w:i/>
          <w:spacing w:val="-11"/>
          <w:sz w:val="20"/>
        </w:rPr>
        <w:t> </w:t>
      </w:r>
      <w:r>
        <w:rPr>
          <w:i/>
          <w:sz w:val="20"/>
        </w:rPr>
        <w:t>ser</w:t>
      </w:r>
      <w:r>
        <w:rPr>
          <w:i/>
          <w:spacing w:val="-13"/>
          <w:sz w:val="20"/>
        </w:rPr>
        <w:t> </w:t>
      </w:r>
      <w:r>
        <w:rPr>
          <w:i/>
          <w:sz w:val="20"/>
        </w:rPr>
        <w:t>sujeto de una absoluta subordinación o dependencia. De ahí que el artículo 32, numeral 3 de la Ley 80 de 1993 determina que «En ningún caso estos contratos generan relación laboral ni prestaciones sociales».26</w:t>
      </w:r>
    </w:p>
    <w:p>
      <w:pPr>
        <w:pStyle w:val="ListParagraph"/>
        <w:numPr>
          <w:ilvl w:val="0"/>
          <w:numId w:val="2"/>
        </w:numPr>
        <w:tabs>
          <w:tab w:pos="1409" w:val="left" w:leader="none"/>
        </w:tabs>
        <w:spacing w:line="259" w:lineRule="auto" w:before="159" w:after="0"/>
        <w:ind w:left="950" w:right="1726" w:firstLine="0"/>
        <w:jc w:val="both"/>
        <w:rPr>
          <w:i/>
          <w:sz w:val="20"/>
        </w:rPr>
      </w:pPr>
      <w:r>
        <w:rPr>
          <w:i/>
          <w:sz w:val="20"/>
        </w:rPr>
        <w:t>A este respecto, conviene aclarar que lo que debe existir entre contratante y contratista es una relación de coordinación de actividades, la</w:t>
      </w:r>
      <w:r>
        <w:rPr>
          <w:i/>
          <w:spacing w:val="-16"/>
          <w:sz w:val="20"/>
        </w:rPr>
        <w:t> </w:t>
      </w:r>
      <w:r>
        <w:rPr>
          <w:i/>
          <w:sz w:val="20"/>
        </w:rPr>
        <w:t>cual</w:t>
      </w:r>
      <w:r>
        <w:rPr>
          <w:i/>
          <w:spacing w:val="-16"/>
          <w:sz w:val="20"/>
        </w:rPr>
        <w:t> </w:t>
      </w:r>
      <w:r>
        <w:rPr>
          <w:i/>
          <w:sz w:val="20"/>
        </w:rPr>
        <w:t>implica</w:t>
      </w:r>
      <w:r>
        <w:rPr>
          <w:i/>
          <w:spacing w:val="-14"/>
          <w:sz w:val="20"/>
        </w:rPr>
        <w:t> </w:t>
      </w:r>
      <w:r>
        <w:rPr>
          <w:i/>
          <w:sz w:val="20"/>
        </w:rPr>
        <w:t>que</w:t>
      </w:r>
      <w:r>
        <w:rPr>
          <w:i/>
          <w:spacing w:val="-13"/>
          <w:sz w:val="20"/>
        </w:rPr>
        <w:t> </w:t>
      </w:r>
      <w:r>
        <w:rPr>
          <w:i/>
          <w:sz w:val="20"/>
        </w:rPr>
        <w:t>el</w:t>
      </w:r>
      <w:r>
        <w:rPr>
          <w:i/>
          <w:spacing w:val="-16"/>
          <w:sz w:val="20"/>
        </w:rPr>
        <w:t> </w:t>
      </w:r>
      <w:r>
        <w:rPr>
          <w:i/>
          <w:sz w:val="20"/>
        </w:rPr>
        <w:t>segundo</w:t>
      </w:r>
      <w:r>
        <w:rPr>
          <w:i/>
          <w:spacing w:val="-15"/>
          <w:sz w:val="20"/>
        </w:rPr>
        <w:t> </w:t>
      </w:r>
      <w:r>
        <w:rPr>
          <w:i/>
          <w:sz w:val="20"/>
        </w:rPr>
        <w:t>se</w:t>
      </w:r>
      <w:r>
        <w:rPr>
          <w:i/>
          <w:spacing w:val="-16"/>
          <w:sz w:val="20"/>
        </w:rPr>
        <w:t> </w:t>
      </w:r>
      <w:r>
        <w:rPr>
          <w:i/>
          <w:sz w:val="20"/>
        </w:rPr>
        <w:t>somete</w:t>
      </w:r>
      <w:r>
        <w:rPr>
          <w:i/>
          <w:spacing w:val="-15"/>
          <w:sz w:val="20"/>
        </w:rPr>
        <w:t> </w:t>
      </w:r>
      <w:r>
        <w:rPr>
          <w:i/>
          <w:sz w:val="20"/>
        </w:rPr>
        <w:t>a</w:t>
      </w:r>
      <w:r>
        <w:rPr>
          <w:i/>
          <w:spacing w:val="-14"/>
          <w:sz w:val="20"/>
        </w:rPr>
        <w:t> </w:t>
      </w:r>
      <w:r>
        <w:rPr>
          <w:i/>
          <w:sz w:val="20"/>
        </w:rPr>
        <w:t>las</w:t>
      </w:r>
      <w:r>
        <w:rPr>
          <w:i/>
          <w:spacing w:val="-15"/>
          <w:sz w:val="20"/>
        </w:rPr>
        <w:t> </w:t>
      </w:r>
      <w:r>
        <w:rPr>
          <w:i/>
          <w:sz w:val="20"/>
        </w:rPr>
        <w:t>condiciones</w:t>
      </w:r>
      <w:r>
        <w:rPr>
          <w:i/>
          <w:spacing w:val="-14"/>
          <w:sz w:val="20"/>
        </w:rPr>
        <w:t> </w:t>
      </w:r>
      <w:r>
        <w:rPr>
          <w:i/>
          <w:sz w:val="20"/>
        </w:rPr>
        <w:t>necesarias</w:t>
      </w:r>
      <w:r>
        <w:rPr>
          <w:i/>
          <w:spacing w:val="-14"/>
          <w:sz w:val="20"/>
        </w:rPr>
        <w:t> </w:t>
      </w:r>
      <w:r>
        <w:rPr>
          <w:i/>
          <w:sz w:val="20"/>
        </w:rPr>
        <w:t>para el desarrollo eficiente del objeto contractual, como puede ser el cumplimiento</w:t>
      </w:r>
      <w:r>
        <w:rPr>
          <w:i/>
          <w:spacing w:val="-18"/>
          <w:sz w:val="20"/>
        </w:rPr>
        <w:t> </w:t>
      </w:r>
      <w:r>
        <w:rPr>
          <w:i/>
          <w:sz w:val="20"/>
        </w:rPr>
        <w:t>de</w:t>
      </w:r>
      <w:r>
        <w:rPr>
          <w:i/>
          <w:spacing w:val="-18"/>
          <w:sz w:val="20"/>
        </w:rPr>
        <w:t> </w:t>
      </w:r>
      <w:r>
        <w:rPr>
          <w:i/>
          <w:sz w:val="20"/>
        </w:rPr>
        <w:t>un</w:t>
      </w:r>
      <w:r>
        <w:rPr>
          <w:i/>
          <w:spacing w:val="-17"/>
          <w:sz w:val="20"/>
        </w:rPr>
        <w:t> </w:t>
      </w:r>
      <w:r>
        <w:rPr>
          <w:i/>
          <w:sz w:val="20"/>
        </w:rPr>
        <w:t>horario</w:t>
      </w:r>
      <w:r>
        <w:rPr>
          <w:i/>
          <w:spacing w:val="-18"/>
          <w:sz w:val="20"/>
        </w:rPr>
        <w:t> </w:t>
      </w:r>
      <w:r>
        <w:rPr>
          <w:i/>
          <w:sz w:val="20"/>
        </w:rPr>
        <w:t>o</w:t>
      </w:r>
      <w:r>
        <w:rPr>
          <w:i/>
          <w:spacing w:val="-17"/>
          <w:sz w:val="20"/>
        </w:rPr>
        <w:t> </w:t>
      </w:r>
      <w:r>
        <w:rPr>
          <w:i/>
          <w:sz w:val="20"/>
        </w:rPr>
        <w:t>el</w:t>
      </w:r>
      <w:r>
        <w:rPr>
          <w:i/>
          <w:spacing w:val="-18"/>
          <w:sz w:val="20"/>
        </w:rPr>
        <w:t> </w:t>
      </w:r>
      <w:r>
        <w:rPr>
          <w:i/>
          <w:sz w:val="20"/>
        </w:rPr>
        <w:t>hecho</w:t>
      </w:r>
      <w:r>
        <w:rPr>
          <w:i/>
          <w:spacing w:val="-16"/>
          <w:sz w:val="20"/>
        </w:rPr>
        <w:t> </w:t>
      </w:r>
      <w:r>
        <w:rPr>
          <w:i/>
          <w:sz w:val="20"/>
        </w:rPr>
        <w:t>de</w:t>
      </w:r>
      <w:r>
        <w:rPr>
          <w:i/>
          <w:spacing w:val="-18"/>
          <w:sz w:val="20"/>
        </w:rPr>
        <w:t> </w:t>
      </w:r>
      <w:r>
        <w:rPr>
          <w:i/>
          <w:sz w:val="20"/>
        </w:rPr>
        <w:t>recibir</w:t>
      </w:r>
      <w:r>
        <w:rPr>
          <w:i/>
          <w:spacing w:val="-13"/>
          <w:sz w:val="20"/>
        </w:rPr>
        <w:t> </w:t>
      </w:r>
      <w:r>
        <w:rPr>
          <w:i/>
          <w:sz w:val="20"/>
        </w:rPr>
        <w:t>una</w:t>
      </w:r>
      <w:r>
        <w:rPr>
          <w:i/>
          <w:spacing w:val="-18"/>
          <w:sz w:val="20"/>
        </w:rPr>
        <w:t> </w:t>
      </w:r>
      <w:r>
        <w:rPr>
          <w:i/>
          <w:sz w:val="20"/>
        </w:rPr>
        <w:t>serie</w:t>
      </w:r>
      <w:r>
        <w:rPr>
          <w:i/>
          <w:spacing w:val="-16"/>
          <w:sz w:val="20"/>
        </w:rPr>
        <w:t> </w:t>
      </w:r>
      <w:r>
        <w:rPr>
          <w:i/>
          <w:sz w:val="20"/>
        </w:rPr>
        <w:t>de</w:t>
      </w:r>
      <w:r>
        <w:rPr>
          <w:i/>
          <w:spacing w:val="-18"/>
          <w:sz w:val="20"/>
        </w:rPr>
        <w:t> </w:t>
      </w:r>
      <w:r>
        <w:rPr>
          <w:i/>
          <w:sz w:val="20"/>
        </w:rPr>
        <w:t>instrucciones de</w:t>
      </w:r>
      <w:r>
        <w:rPr>
          <w:i/>
          <w:spacing w:val="-1"/>
          <w:sz w:val="20"/>
        </w:rPr>
        <w:t> </w:t>
      </w:r>
      <w:r>
        <w:rPr>
          <w:i/>
          <w:sz w:val="20"/>
        </w:rPr>
        <w:t>sus superiores, o</w:t>
      </w:r>
      <w:r>
        <w:rPr>
          <w:i/>
          <w:spacing w:val="-4"/>
          <w:sz w:val="20"/>
        </w:rPr>
        <w:t> </w:t>
      </w:r>
      <w:r>
        <w:rPr>
          <w:i/>
          <w:sz w:val="20"/>
        </w:rPr>
        <w:t>tener que reportar informes sobre sus resultados.27</w:t>
      </w:r>
    </w:p>
    <w:p>
      <w:pPr>
        <w:pStyle w:val="ListParagraph"/>
        <w:numPr>
          <w:ilvl w:val="0"/>
          <w:numId w:val="2"/>
        </w:numPr>
        <w:tabs>
          <w:tab w:pos="1330" w:val="left" w:leader="none"/>
        </w:tabs>
        <w:spacing w:line="259" w:lineRule="auto" w:before="158" w:after="0"/>
        <w:ind w:left="950" w:right="1721" w:firstLine="0"/>
        <w:jc w:val="both"/>
        <w:rPr>
          <w:i/>
          <w:sz w:val="20"/>
        </w:rPr>
      </w:pPr>
      <w:r>
        <w:rPr>
          <w:i/>
          <w:sz w:val="20"/>
        </w:rPr>
        <w:t>En</w:t>
      </w:r>
      <w:r>
        <w:rPr>
          <w:i/>
          <w:spacing w:val="-18"/>
          <w:sz w:val="20"/>
        </w:rPr>
        <w:t> </w:t>
      </w:r>
      <w:r>
        <w:rPr>
          <w:i/>
          <w:sz w:val="20"/>
        </w:rPr>
        <w:t>definitiva,</w:t>
      </w:r>
      <w:r>
        <w:rPr>
          <w:i/>
          <w:spacing w:val="-18"/>
          <w:sz w:val="20"/>
        </w:rPr>
        <w:t> </w:t>
      </w:r>
      <w:r>
        <w:rPr>
          <w:i/>
          <w:sz w:val="20"/>
        </w:rPr>
        <w:t>los</w:t>
      </w:r>
      <w:r>
        <w:rPr>
          <w:i/>
          <w:spacing w:val="-17"/>
          <w:sz w:val="20"/>
        </w:rPr>
        <w:t> </w:t>
      </w:r>
      <w:r>
        <w:rPr>
          <w:i/>
          <w:sz w:val="20"/>
        </w:rPr>
        <w:t>contratistas</w:t>
      </w:r>
      <w:r>
        <w:rPr>
          <w:i/>
          <w:spacing w:val="-18"/>
          <w:sz w:val="20"/>
        </w:rPr>
        <w:t> </w:t>
      </w:r>
      <w:r>
        <w:rPr>
          <w:i/>
          <w:sz w:val="20"/>
        </w:rPr>
        <w:t>estatales</w:t>
      </w:r>
      <w:r>
        <w:rPr>
          <w:i/>
          <w:spacing w:val="-17"/>
          <w:sz w:val="20"/>
        </w:rPr>
        <w:t> </w:t>
      </w:r>
      <w:r>
        <w:rPr>
          <w:i/>
          <w:sz w:val="20"/>
        </w:rPr>
        <w:t>son</w:t>
      </w:r>
      <w:r>
        <w:rPr>
          <w:i/>
          <w:spacing w:val="-18"/>
          <w:sz w:val="20"/>
        </w:rPr>
        <w:t> </w:t>
      </w:r>
      <w:r>
        <w:rPr>
          <w:i/>
          <w:sz w:val="20"/>
        </w:rPr>
        <w:t>simplemente</w:t>
      </w:r>
      <w:r>
        <w:rPr>
          <w:i/>
          <w:spacing w:val="-18"/>
          <w:sz w:val="20"/>
        </w:rPr>
        <w:t> </w:t>
      </w:r>
      <w:r>
        <w:rPr>
          <w:i/>
          <w:sz w:val="20"/>
        </w:rPr>
        <w:t>colaboradores episódicos y ocasionales de la Administración, que vienen a brindarle apoyo o acompañamiento transitorio a la entidad contratante, sin que pueda predicarse de su vinculación algún ánimo o vocación de permanencia. (…)”</w:t>
      </w:r>
    </w:p>
    <w:p>
      <w:pPr>
        <w:pStyle w:val="BodyText"/>
        <w:spacing w:before="219"/>
        <w:rPr>
          <w:i/>
          <w:sz w:val="20"/>
        </w:rPr>
      </w:pPr>
    </w:p>
    <w:p>
      <w:pPr>
        <w:pStyle w:val="BodyText"/>
        <w:spacing w:line="276" w:lineRule="auto" w:before="1"/>
        <w:ind w:left="239" w:right="1010"/>
        <w:jc w:val="both"/>
      </w:pPr>
      <w:r>
        <w:rPr/>
        <w:t>Por</w:t>
      </w:r>
      <w:r>
        <w:rPr>
          <w:spacing w:val="-7"/>
        </w:rPr>
        <w:t> </w:t>
      </w:r>
      <w:r>
        <w:rPr/>
        <w:t>otro</w:t>
      </w:r>
      <w:r>
        <w:rPr>
          <w:spacing w:val="-7"/>
        </w:rPr>
        <w:t> </w:t>
      </w:r>
      <w:r>
        <w:rPr/>
        <w:t>lado,</w:t>
      </w:r>
      <w:r>
        <w:rPr>
          <w:spacing w:val="-6"/>
        </w:rPr>
        <w:t> </w:t>
      </w:r>
      <w:r>
        <w:rPr/>
        <w:t>en</w:t>
      </w:r>
      <w:r>
        <w:rPr>
          <w:spacing w:val="-7"/>
        </w:rPr>
        <w:t> </w:t>
      </w:r>
      <w:r>
        <w:rPr/>
        <w:t>lo</w:t>
      </w:r>
      <w:r>
        <w:rPr>
          <w:spacing w:val="-6"/>
        </w:rPr>
        <w:t> </w:t>
      </w:r>
      <w:r>
        <w:rPr/>
        <w:t>que</w:t>
      </w:r>
      <w:r>
        <w:rPr>
          <w:spacing w:val="-7"/>
        </w:rPr>
        <w:t> </w:t>
      </w:r>
      <w:r>
        <w:rPr/>
        <w:t>atañe</w:t>
      </w:r>
      <w:r>
        <w:rPr>
          <w:spacing w:val="-6"/>
        </w:rPr>
        <w:t> </w:t>
      </w:r>
      <w:r>
        <w:rPr/>
        <w:t>a</w:t>
      </w:r>
      <w:r>
        <w:rPr>
          <w:spacing w:val="-7"/>
        </w:rPr>
        <w:t> </w:t>
      </w:r>
      <w:r>
        <w:rPr/>
        <w:t>los</w:t>
      </w:r>
      <w:r>
        <w:rPr>
          <w:spacing w:val="-7"/>
        </w:rPr>
        <w:t> </w:t>
      </w:r>
      <w:r>
        <w:rPr/>
        <w:t>honorarios</w:t>
      </w:r>
      <w:r>
        <w:rPr>
          <w:spacing w:val="-7"/>
        </w:rPr>
        <w:t> </w:t>
      </w:r>
      <w:r>
        <w:rPr/>
        <w:t>de</w:t>
      </w:r>
      <w:r>
        <w:rPr>
          <w:spacing w:val="-6"/>
        </w:rPr>
        <w:t> </w:t>
      </w:r>
      <w:r>
        <w:rPr/>
        <w:t>los</w:t>
      </w:r>
      <w:r>
        <w:rPr>
          <w:spacing w:val="-7"/>
        </w:rPr>
        <w:t> </w:t>
      </w:r>
      <w:r>
        <w:rPr/>
        <w:t>contratos</w:t>
      </w:r>
      <w:r>
        <w:rPr>
          <w:spacing w:val="-7"/>
        </w:rPr>
        <w:t> </w:t>
      </w:r>
      <w:r>
        <w:rPr/>
        <w:t>de</w:t>
      </w:r>
      <w:r>
        <w:rPr>
          <w:spacing w:val="-8"/>
        </w:rPr>
        <w:t> </w:t>
      </w:r>
      <w:r>
        <w:rPr/>
        <w:t>prestación</w:t>
      </w:r>
      <w:r>
        <w:rPr>
          <w:spacing w:val="-8"/>
        </w:rPr>
        <w:t> </w:t>
      </w:r>
      <w:r>
        <w:rPr/>
        <w:t>de servicios, revisada las Leyes 80 de 1993, 1150 de 2007 y el Decreto 1082 de 2015, no se observa que se establezcan límites en cuanto al valor inicial de los contratos</w:t>
      </w:r>
      <w:r>
        <w:rPr>
          <w:spacing w:val="-15"/>
        </w:rPr>
        <w:t> </w:t>
      </w:r>
      <w:r>
        <w:rPr/>
        <w:t>de</w:t>
      </w:r>
      <w:r>
        <w:rPr>
          <w:spacing w:val="-17"/>
        </w:rPr>
        <w:t> </w:t>
      </w:r>
      <w:r>
        <w:rPr/>
        <w:t>prestación</w:t>
      </w:r>
      <w:r>
        <w:rPr>
          <w:spacing w:val="-16"/>
        </w:rPr>
        <w:t> </w:t>
      </w:r>
      <w:r>
        <w:rPr/>
        <w:t>de</w:t>
      </w:r>
      <w:r>
        <w:rPr>
          <w:spacing w:val="-17"/>
        </w:rPr>
        <w:t> </w:t>
      </w:r>
      <w:r>
        <w:rPr/>
        <w:t>servicio,</w:t>
      </w:r>
      <w:r>
        <w:rPr>
          <w:spacing w:val="-17"/>
        </w:rPr>
        <w:t> </w:t>
      </w:r>
      <w:r>
        <w:rPr/>
        <w:t>debido</w:t>
      </w:r>
      <w:r>
        <w:rPr>
          <w:spacing w:val="-15"/>
        </w:rPr>
        <w:t> </w:t>
      </w:r>
      <w:r>
        <w:rPr/>
        <w:t>a</w:t>
      </w:r>
      <w:r>
        <w:rPr>
          <w:spacing w:val="-18"/>
        </w:rPr>
        <w:t> </w:t>
      </w:r>
      <w:r>
        <w:rPr/>
        <w:t>que</w:t>
      </w:r>
      <w:r>
        <w:rPr>
          <w:spacing w:val="-17"/>
        </w:rPr>
        <w:t> </w:t>
      </w:r>
      <w:r>
        <w:rPr/>
        <w:t>el</w:t>
      </w:r>
      <w:r>
        <w:rPr>
          <w:spacing w:val="-15"/>
        </w:rPr>
        <w:t> </w:t>
      </w:r>
      <w:r>
        <w:rPr/>
        <w:t>valor</w:t>
      </w:r>
      <w:r>
        <w:rPr>
          <w:spacing w:val="-16"/>
        </w:rPr>
        <w:t> </w:t>
      </w:r>
      <w:r>
        <w:rPr/>
        <w:t>del</w:t>
      </w:r>
      <w:r>
        <w:rPr>
          <w:spacing w:val="-15"/>
        </w:rPr>
        <w:t> </w:t>
      </w:r>
      <w:r>
        <w:rPr/>
        <w:t>contrato</w:t>
      </w:r>
      <w:r>
        <w:rPr>
          <w:spacing w:val="-15"/>
        </w:rPr>
        <w:t> </w:t>
      </w:r>
      <w:r>
        <w:rPr/>
        <w:t>dependerá de la experiencia e idoneidad del contratista y lo señalado en los documentos precontractuales, sujetos a la limitación que se establece la entidad estatal a través de una resolución o acto administrativo, teniendo en cuenta el principio de igualdad y eficiencia.</w:t>
      </w:r>
    </w:p>
    <w:p>
      <w:pPr>
        <w:pStyle w:val="BodyText"/>
        <w:spacing w:before="39"/>
      </w:pPr>
    </w:p>
    <w:p>
      <w:pPr>
        <w:pStyle w:val="BodyText"/>
        <w:spacing w:before="1"/>
        <w:ind w:left="239"/>
        <w:jc w:val="both"/>
      </w:pPr>
      <w:r>
        <w:rPr/>
        <w:t>El</w:t>
      </w:r>
      <w:r>
        <w:rPr>
          <w:spacing w:val="-12"/>
        </w:rPr>
        <w:t> </w:t>
      </w:r>
      <w:r>
        <w:rPr/>
        <w:t>Artículo</w:t>
      </w:r>
      <w:r>
        <w:rPr>
          <w:spacing w:val="-12"/>
        </w:rPr>
        <w:t> </w:t>
      </w:r>
      <w:r>
        <w:rPr/>
        <w:t>2.2.1.2.1.4.9.</w:t>
      </w:r>
      <w:r>
        <w:rPr>
          <w:spacing w:val="-1"/>
        </w:rPr>
        <w:t> </w:t>
      </w:r>
      <w:r>
        <w:rPr/>
        <w:t>del</w:t>
      </w:r>
      <w:r>
        <w:rPr>
          <w:spacing w:val="-11"/>
        </w:rPr>
        <w:t> </w:t>
      </w:r>
      <w:r>
        <w:rPr/>
        <w:t>Decreto</w:t>
      </w:r>
      <w:r>
        <w:rPr>
          <w:spacing w:val="-11"/>
        </w:rPr>
        <w:t> </w:t>
      </w:r>
      <w:r>
        <w:rPr/>
        <w:t>1082</w:t>
      </w:r>
      <w:r>
        <w:rPr>
          <w:spacing w:val="-13"/>
        </w:rPr>
        <w:t> </w:t>
      </w:r>
      <w:r>
        <w:rPr/>
        <w:t>de</w:t>
      </w:r>
      <w:r>
        <w:rPr>
          <w:spacing w:val="-11"/>
        </w:rPr>
        <w:t> </w:t>
      </w:r>
      <w:r>
        <w:rPr/>
        <w:t>2015 expresa</w:t>
      </w:r>
      <w:r>
        <w:rPr>
          <w:spacing w:val="-12"/>
        </w:rPr>
        <w:t> </w:t>
      </w:r>
      <w:r>
        <w:rPr/>
        <w:t>lo</w:t>
      </w:r>
      <w:r>
        <w:rPr>
          <w:spacing w:val="-11"/>
        </w:rPr>
        <w:t> </w:t>
      </w:r>
      <w:r>
        <w:rPr>
          <w:spacing w:val="-2"/>
        </w:rPr>
        <w:t>siguiente:</w:t>
      </w:r>
    </w:p>
    <w:p>
      <w:pPr>
        <w:pStyle w:val="BodyText"/>
        <w:spacing w:before="80"/>
      </w:pPr>
    </w:p>
    <w:p>
      <w:pPr>
        <w:spacing w:line="276" w:lineRule="auto" w:before="0"/>
        <w:ind w:left="950" w:right="1722" w:firstLine="0"/>
        <w:jc w:val="both"/>
        <w:rPr>
          <w:i/>
          <w:sz w:val="22"/>
        </w:rPr>
      </w:pPr>
      <w:r>
        <w:rPr>
          <w:i/>
          <w:sz w:val="22"/>
        </w:rPr>
        <w:t>“Contratos</w:t>
      </w:r>
      <w:r>
        <w:rPr>
          <w:i/>
          <w:spacing w:val="-4"/>
          <w:sz w:val="22"/>
        </w:rPr>
        <w:t> </w:t>
      </w:r>
      <w:r>
        <w:rPr>
          <w:i/>
          <w:sz w:val="22"/>
        </w:rPr>
        <w:t>de</w:t>
      </w:r>
      <w:r>
        <w:rPr>
          <w:i/>
          <w:spacing w:val="-5"/>
          <w:sz w:val="22"/>
        </w:rPr>
        <w:t> </w:t>
      </w:r>
      <w:r>
        <w:rPr>
          <w:i/>
          <w:sz w:val="22"/>
        </w:rPr>
        <w:t>prestación</w:t>
      </w:r>
      <w:r>
        <w:rPr>
          <w:i/>
          <w:spacing w:val="-5"/>
          <w:sz w:val="22"/>
        </w:rPr>
        <w:t> </w:t>
      </w:r>
      <w:r>
        <w:rPr>
          <w:i/>
          <w:sz w:val="22"/>
        </w:rPr>
        <w:t>de</w:t>
      </w:r>
      <w:r>
        <w:rPr>
          <w:i/>
          <w:spacing w:val="-6"/>
          <w:sz w:val="22"/>
        </w:rPr>
        <w:t> </w:t>
      </w:r>
      <w:r>
        <w:rPr>
          <w:i/>
          <w:sz w:val="22"/>
        </w:rPr>
        <w:t>servicios</w:t>
      </w:r>
      <w:r>
        <w:rPr>
          <w:i/>
          <w:spacing w:val="-3"/>
          <w:sz w:val="22"/>
        </w:rPr>
        <w:t> </w:t>
      </w:r>
      <w:r>
        <w:rPr>
          <w:i/>
          <w:sz w:val="22"/>
        </w:rPr>
        <w:t>profesionales</w:t>
      </w:r>
      <w:r>
        <w:rPr>
          <w:i/>
          <w:spacing w:val="-4"/>
          <w:sz w:val="22"/>
        </w:rPr>
        <w:t> </w:t>
      </w:r>
      <w:r>
        <w:rPr>
          <w:i/>
          <w:sz w:val="22"/>
        </w:rPr>
        <w:t>y</w:t>
      </w:r>
      <w:r>
        <w:rPr>
          <w:i/>
          <w:spacing w:val="-7"/>
          <w:sz w:val="22"/>
        </w:rPr>
        <w:t> </w:t>
      </w:r>
      <w:r>
        <w:rPr>
          <w:i/>
          <w:sz w:val="22"/>
        </w:rPr>
        <w:t>de</w:t>
      </w:r>
      <w:r>
        <w:rPr>
          <w:i/>
          <w:spacing w:val="-6"/>
          <w:sz w:val="22"/>
        </w:rPr>
        <w:t> </w:t>
      </w:r>
      <w:r>
        <w:rPr>
          <w:i/>
          <w:sz w:val="22"/>
        </w:rPr>
        <w:t>apoyo</w:t>
      </w:r>
      <w:r>
        <w:rPr>
          <w:i/>
          <w:spacing w:val="-4"/>
          <w:sz w:val="22"/>
        </w:rPr>
        <w:t> </w:t>
      </w:r>
      <w:r>
        <w:rPr>
          <w:i/>
          <w:sz w:val="22"/>
        </w:rPr>
        <w:t>a</w:t>
      </w:r>
      <w:r>
        <w:rPr>
          <w:i/>
          <w:spacing w:val="-5"/>
          <w:sz w:val="22"/>
        </w:rPr>
        <w:t> </w:t>
      </w:r>
      <w:r>
        <w:rPr>
          <w:i/>
          <w:sz w:val="22"/>
        </w:rPr>
        <w:t>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w:t>
      </w:r>
    </w:p>
    <w:p>
      <w:pPr>
        <w:spacing w:after="0" w:line="276" w:lineRule="auto"/>
        <w:jc w:val="both"/>
        <w:rPr>
          <w:sz w:val="22"/>
        </w:rPr>
        <w:sectPr>
          <w:pgSz w:w="12240" w:h="15840"/>
          <w:pgMar w:header="165" w:footer="1782" w:top="1800" w:bottom="1980" w:left="1460" w:right="680"/>
        </w:sectPr>
      </w:pPr>
    </w:p>
    <w:p>
      <w:pPr>
        <w:spacing w:line="276" w:lineRule="auto" w:before="243"/>
        <w:ind w:left="950" w:right="1725" w:firstLine="0"/>
        <w:jc w:val="both"/>
        <w:rPr>
          <w:i/>
          <w:sz w:val="22"/>
        </w:rPr>
      </w:pPr>
      <w:r>
        <w:rPr>
          <w:i/>
          <w:sz w:val="22"/>
        </w:rPr>
        <w:t>ejecutar</w:t>
      </w:r>
      <w:r>
        <w:rPr>
          <w:i/>
          <w:spacing w:val="-11"/>
          <w:sz w:val="22"/>
        </w:rPr>
        <w:t> </w:t>
      </w:r>
      <w:r>
        <w:rPr>
          <w:i/>
          <w:sz w:val="22"/>
        </w:rPr>
        <w:t>el</w:t>
      </w:r>
      <w:r>
        <w:rPr>
          <w:i/>
          <w:spacing w:val="-11"/>
          <w:sz w:val="22"/>
        </w:rPr>
        <w:t> </w:t>
      </w:r>
      <w:r>
        <w:rPr>
          <w:i/>
          <w:sz w:val="22"/>
        </w:rPr>
        <w:t>objeto</w:t>
      </w:r>
      <w:r>
        <w:rPr>
          <w:i/>
          <w:spacing w:val="-8"/>
          <w:sz w:val="22"/>
        </w:rPr>
        <w:t> </w:t>
      </w:r>
      <w:r>
        <w:rPr>
          <w:i/>
          <w:sz w:val="22"/>
        </w:rPr>
        <w:t>del</w:t>
      </w:r>
      <w:r>
        <w:rPr>
          <w:i/>
          <w:spacing w:val="-13"/>
          <w:sz w:val="22"/>
        </w:rPr>
        <w:t> </w:t>
      </w:r>
      <w:r>
        <w:rPr>
          <w:i/>
          <w:sz w:val="22"/>
        </w:rPr>
        <w:t>contrato,</w:t>
      </w:r>
      <w:r>
        <w:rPr>
          <w:i/>
          <w:spacing w:val="-8"/>
          <w:sz w:val="22"/>
        </w:rPr>
        <w:t> </w:t>
      </w:r>
      <w:r>
        <w:rPr>
          <w:i/>
          <w:sz w:val="22"/>
        </w:rPr>
        <w:t>siempre</w:t>
      </w:r>
      <w:r>
        <w:rPr>
          <w:i/>
          <w:spacing w:val="-8"/>
          <w:sz w:val="22"/>
        </w:rPr>
        <w:t> </w:t>
      </w:r>
      <w:r>
        <w:rPr>
          <w:i/>
          <w:sz w:val="22"/>
        </w:rPr>
        <w:t>y</w:t>
      </w:r>
      <w:r>
        <w:rPr>
          <w:i/>
          <w:spacing w:val="-11"/>
          <w:sz w:val="22"/>
        </w:rPr>
        <w:t> </w:t>
      </w:r>
      <w:r>
        <w:rPr>
          <w:i/>
          <w:sz w:val="22"/>
        </w:rPr>
        <w:t>cuando</w:t>
      </w:r>
      <w:r>
        <w:rPr>
          <w:i/>
          <w:spacing w:val="-8"/>
          <w:sz w:val="22"/>
        </w:rPr>
        <w:t> </w:t>
      </w:r>
      <w:r>
        <w:rPr>
          <w:i/>
          <w:sz w:val="22"/>
        </w:rPr>
        <w:t>la</w:t>
      </w:r>
      <w:r>
        <w:rPr>
          <w:i/>
          <w:spacing w:val="-11"/>
          <w:sz w:val="22"/>
        </w:rPr>
        <w:t> </w:t>
      </w:r>
      <w:r>
        <w:rPr>
          <w:i/>
          <w:sz w:val="22"/>
        </w:rPr>
        <w:t>Entidad</w:t>
      </w:r>
      <w:r>
        <w:rPr>
          <w:i/>
          <w:spacing w:val="-8"/>
          <w:sz w:val="22"/>
        </w:rPr>
        <w:t> </w:t>
      </w:r>
      <w:r>
        <w:rPr>
          <w:i/>
          <w:sz w:val="22"/>
        </w:rPr>
        <w:t>Estatal verifique la idoneidad o experiencia requerida y relacionada con el área de que se trate.(…)”,</w:t>
      </w:r>
    </w:p>
    <w:p>
      <w:pPr>
        <w:pStyle w:val="BodyText"/>
        <w:spacing w:before="39"/>
        <w:rPr>
          <w:i/>
        </w:rPr>
      </w:pPr>
    </w:p>
    <w:p>
      <w:pPr>
        <w:pStyle w:val="BodyText"/>
        <w:spacing w:line="276" w:lineRule="auto"/>
        <w:ind w:left="239" w:right="1015"/>
        <w:jc w:val="both"/>
      </w:pPr>
      <w:r>
        <w:rPr/>
        <w:t>En</w:t>
      </w:r>
      <w:r>
        <w:rPr>
          <w:spacing w:val="-9"/>
        </w:rPr>
        <w:t> </w:t>
      </w:r>
      <w:r>
        <w:rPr/>
        <w:t>cumplimiento</w:t>
      </w:r>
      <w:r>
        <w:rPr>
          <w:spacing w:val="-6"/>
        </w:rPr>
        <w:t> </w:t>
      </w:r>
      <w:r>
        <w:rPr/>
        <w:t>con</w:t>
      </w:r>
      <w:r>
        <w:rPr>
          <w:spacing w:val="-5"/>
        </w:rPr>
        <w:t> </w:t>
      </w:r>
      <w:r>
        <w:rPr/>
        <w:t>lo</w:t>
      </w:r>
      <w:r>
        <w:rPr>
          <w:spacing w:val="-6"/>
        </w:rPr>
        <w:t> </w:t>
      </w:r>
      <w:r>
        <w:rPr/>
        <w:t>anterior</w:t>
      </w:r>
      <w:r>
        <w:rPr>
          <w:spacing w:val="-7"/>
        </w:rPr>
        <w:t> </w:t>
      </w:r>
      <w:r>
        <w:rPr/>
        <w:t>la</w:t>
      </w:r>
      <w:r>
        <w:rPr>
          <w:spacing w:val="-7"/>
        </w:rPr>
        <w:t> </w:t>
      </w:r>
      <w:r>
        <w:rPr/>
        <w:t>entidad</w:t>
      </w:r>
      <w:r>
        <w:rPr>
          <w:spacing w:val="-4"/>
        </w:rPr>
        <w:t> </w:t>
      </w:r>
      <w:r>
        <w:rPr/>
        <w:t>deberá</w:t>
      </w:r>
      <w:r>
        <w:rPr>
          <w:spacing w:val="-7"/>
        </w:rPr>
        <w:t> </w:t>
      </w:r>
      <w:r>
        <w:rPr/>
        <w:t>hacer</w:t>
      </w:r>
      <w:r>
        <w:rPr>
          <w:spacing w:val="-6"/>
        </w:rPr>
        <w:t> </w:t>
      </w:r>
      <w:r>
        <w:rPr/>
        <w:t>el</w:t>
      </w:r>
      <w:r>
        <w:rPr>
          <w:spacing w:val="-5"/>
        </w:rPr>
        <w:t> </w:t>
      </w:r>
      <w:r>
        <w:rPr/>
        <w:t>estudio</w:t>
      </w:r>
      <w:r>
        <w:rPr>
          <w:spacing w:val="-5"/>
        </w:rPr>
        <w:t> </w:t>
      </w:r>
      <w:r>
        <w:rPr/>
        <w:t>de</w:t>
      </w:r>
      <w:r>
        <w:rPr>
          <w:spacing w:val="-5"/>
        </w:rPr>
        <w:t> </w:t>
      </w:r>
      <w:r>
        <w:rPr/>
        <w:t>idoneidad del</w:t>
      </w:r>
      <w:r>
        <w:rPr>
          <w:spacing w:val="-8"/>
        </w:rPr>
        <w:t> </w:t>
      </w:r>
      <w:r>
        <w:rPr/>
        <w:t>contratista</w:t>
      </w:r>
      <w:r>
        <w:rPr>
          <w:spacing w:val="-7"/>
        </w:rPr>
        <w:t> </w:t>
      </w:r>
      <w:r>
        <w:rPr/>
        <w:t>para</w:t>
      </w:r>
      <w:r>
        <w:rPr>
          <w:spacing w:val="-8"/>
        </w:rPr>
        <w:t> </w:t>
      </w:r>
      <w:r>
        <w:rPr/>
        <w:t>así</w:t>
      </w:r>
      <w:r>
        <w:rPr>
          <w:spacing w:val="-8"/>
        </w:rPr>
        <w:t> </w:t>
      </w:r>
      <w:r>
        <w:rPr/>
        <w:t>regular</w:t>
      </w:r>
      <w:r>
        <w:rPr>
          <w:spacing w:val="-9"/>
        </w:rPr>
        <w:t> </w:t>
      </w:r>
      <w:r>
        <w:rPr/>
        <w:t>sus</w:t>
      </w:r>
      <w:r>
        <w:rPr>
          <w:spacing w:val="-8"/>
        </w:rPr>
        <w:t> </w:t>
      </w:r>
      <w:r>
        <w:rPr/>
        <w:t>honorarios</w:t>
      </w:r>
      <w:r>
        <w:rPr>
          <w:spacing w:val="-5"/>
        </w:rPr>
        <w:t> </w:t>
      </w:r>
      <w:r>
        <w:rPr/>
        <w:t>conforme</w:t>
      </w:r>
      <w:r>
        <w:rPr>
          <w:spacing w:val="-7"/>
        </w:rPr>
        <w:t> </w:t>
      </w:r>
      <w:r>
        <w:rPr/>
        <w:t>a</w:t>
      </w:r>
      <w:r>
        <w:rPr>
          <w:spacing w:val="-8"/>
        </w:rPr>
        <w:t> </w:t>
      </w:r>
      <w:r>
        <w:rPr/>
        <w:t>la</w:t>
      </w:r>
      <w:r>
        <w:rPr>
          <w:spacing w:val="-9"/>
        </w:rPr>
        <w:t> </w:t>
      </w:r>
      <w:r>
        <w:rPr/>
        <w:t>tabla</w:t>
      </w:r>
      <w:r>
        <w:rPr>
          <w:spacing w:val="-9"/>
        </w:rPr>
        <w:t> </w:t>
      </w:r>
      <w:r>
        <w:rPr/>
        <w:t>de</w:t>
      </w:r>
      <w:r>
        <w:rPr>
          <w:spacing w:val="-7"/>
        </w:rPr>
        <w:t> </w:t>
      </w:r>
      <w:r>
        <w:rPr/>
        <w:t>regulación de</w:t>
      </w:r>
      <w:r>
        <w:rPr>
          <w:spacing w:val="-12"/>
        </w:rPr>
        <w:t> </w:t>
      </w:r>
      <w:r>
        <w:rPr/>
        <w:t>honorarios</w:t>
      </w:r>
      <w:r>
        <w:rPr>
          <w:spacing w:val="-10"/>
        </w:rPr>
        <w:t> </w:t>
      </w:r>
      <w:r>
        <w:rPr/>
        <w:t>establecida</w:t>
      </w:r>
      <w:r>
        <w:rPr>
          <w:spacing w:val="-13"/>
        </w:rPr>
        <w:t> </w:t>
      </w:r>
      <w:r>
        <w:rPr/>
        <w:t>por</w:t>
      </w:r>
      <w:r>
        <w:rPr>
          <w:spacing w:val="-13"/>
        </w:rPr>
        <w:t> </w:t>
      </w:r>
      <w:r>
        <w:rPr/>
        <w:t>la</w:t>
      </w:r>
      <w:r>
        <w:rPr>
          <w:spacing w:val="-11"/>
        </w:rPr>
        <w:t> </w:t>
      </w:r>
      <w:r>
        <w:rPr/>
        <w:t>misma,</w:t>
      </w:r>
      <w:r>
        <w:rPr>
          <w:spacing w:val="-12"/>
        </w:rPr>
        <w:t> </w:t>
      </w:r>
      <w:r>
        <w:rPr/>
        <w:t>en</w:t>
      </w:r>
      <w:r>
        <w:rPr>
          <w:spacing w:val="-13"/>
        </w:rPr>
        <w:t> </w:t>
      </w:r>
      <w:r>
        <w:rPr/>
        <w:t>el</w:t>
      </w:r>
      <w:r>
        <w:rPr>
          <w:spacing w:val="-10"/>
        </w:rPr>
        <w:t> </w:t>
      </w:r>
      <w:r>
        <w:rPr/>
        <w:t>cual</w:t>
      </w:r>
      <w:r>
        <w:rPr>
          <w:spacing w:val="-11"/>
        </w:rPr>
        <w:t> </w:t>
      </w:r>
      <w:r>
        <w:rPr/>
        <w:t>se</w:t>
      </w:r>
      <w:r>
        <w:rPr>
          <w:spacing w:val="-12"/>
        </w:rPr>
        <w:t> </w:t>
      </w:r>
      <w:r>
        <w:rPr/>
        <w:t>contemplan</w:t>
      </w:r>
      <w:r>
        <w:rPr>
          <w:spacing w:val="-13"/>
        </w:rPr>
        <w:t> </w:t>
      </w:r>
      <w:r>
        <w:rPr/>
        <w:t>características como</w:t>
      </w:r>
      <w:r>
        <w:rPr>
          <w:spacing w:val="-10"/>
        </w:rPr>
        <w:t> </w:t>
      </w:r>
      <w:r>
        <w:rPr/>
        <w:t>experiencia</w:t>
      </w:r>
      <w:r>
        <w:rPr>
          <w:spacing w:val="-8"/>
        </w:rPr>
        <w:t> </w:t>
      </w:r>
      <w:r>
        <w:rPr/>
        <w:t>del</w:t>
      </w:r>
      <w:r>
        <w:rPr>
          <w:spacing w:val="-7"/>
        </w:rPr>
        <w:t> </w:t>
      </w:r>
      <w:r>
        <w:rPr/>
        <w:t>profesional,</w:t>
      </w:r>
      <w:r>
        <w:rPr>
          <w:spacing w:val="-8"/>
        </w:rPr>
        <w:t> </w:t>
      </w:r>
      <w:r>
        <w:rPr/>
        <w:t>idoneidad,</w:t>
      </w:r>
      <w:r>
        <w:rPr>
          <w:spacing w:val="-5"/>
        </w:rPr>
        <w:t> </w:t>
      </w:r>
      <w:r>
        <w:rPr/>
        <w:t>estudios</w:t>
      </w:r>
      <w:r>
        <w:rPr>
          <w:spacing w:val="-7"/>
        </w:rPr>
        <w:t> </w:t>
      </w:r>
      <w:r>
        <w:rPr/>
        <w:t>acreditados</w:t>
      </w:r>
      <w:r>
        <w:rPr>
          <w:spacing w:val="-6"/>
        </w:rPr>
        <w:t> </w:t>
      </w:r>
      <w:r>
        <w:rPr/>
        <w:t>entre</w:t>
      </w:r>
      <w:r>
        <w:rPr>
          <w:spacing w:val="-6"/>
        </w:rPr>
        <w:t> </w:t>
      </w:r>
      <w:r>
        <w:rPr/>
        <w:t>otros</w:t>
      </w:r>
      <w:r>
        <w:rPr>
          <w:spacing w:val="-34"/>
        </w:rPr>
        <w:t> </w:t>
      </w:r>
      <w:r>
        <w:rPr/>
        <w:t>.</w:t>
      </w:r>
    </w:p>
    <w:p>
      <w:pPr>
        <w:pStyle w:val="BodyText"/>
        <w:spacing w:before="44"/>
      </w:pPr>
    </w:p>
    <w:p>
      <w:pPr>
        <w:pStyle w:val="BodyText"/>
        <w:spacing w:line="276" w:lineRule="auto"/>
        <w:ind w:left="239" w:right="1014"/>
        <w:jc w:val="both"/>
      </w:pPr>
      <w:r>
        <w:rPr/>
        <w:t>Ahora</w:t>
      </w:r>
      <w:r>
        <w:rPr>
          <w:spacing w:val="-15"/>
        </w:rPr>
        <w:t> </w:t>
      </w:r>
      <w:r>
        <w:rPr/>
        <w:t>bien,</w:t>
      </w:r>
      <w:r>
        <w:rPr>
          <w:spacing w:val="-14"/>
        </w:rPr>
        <w:t> </w:t>
      </w:r>
      <w:r>
        <w:rPr/>
        <w:t>se</w:t>
      </w:r>
      <w:r>
        <w:rPr>
          <w:spacing w:val="-14"/>
        </w:rPr>
        <w:t> </w:t>
      </w:r>
      <w:r>
        <w:rPr/>
        <w:t>debe</w:t>
      </w:r>
      <w:r>
        <w:rPr>
          <w:spacing w:val="-13"/>
        </w:rPr>
        <w:t> </w:t>
      </w:r>
      <w:r>
        <w:rPr/>
        <w:t>tener</w:t>
      </w:r>
      <w:r>
        <w:rPr>
          <w:spacing w:val="-14"/>
        </w:rPr>
        <w:t> </w:t>
      </w:r>
      <w:r>
        <w:rPr/>
        <w:t>en</w:t>
      </w:r>
      <w:r>
        <w:rPr>
          <w:spacing w:val="-15"/>
        </w:rPr>
        <w:t> </w:t>
      </w:r>
      <w:r>
        <w:rPr/>
        <w:t>cuenta</w:t>
      </w:r>
      <w:r>
        <w:rPr>
          <w:spacing w:val="-15"/>
        </w:rPr>
        <w:t> </w:t>
      </w:r>
      <w:r>
        <w:rPr/>
        <w:t>que,</w:t>
      </w:r>
      <w:r>
        <w:rPr>
          <w:spacing w:val="-13"/>
        </w:rPr>
        <w:t> </w:t>
      </w:r>
      <w:r>
        <w:rPr/>
        <w:t>en</w:t>
      </w:r>
      <w:r>
        <w:rPr>
          <w:spacing w:val="-14"/>
        </w:rPr>
        <w:t> </w:t>
      </w:r>
      <w:r>
        <w:rPr/>
        <w:t>caso</w:t>
      </w:r>
      <w:r>
        <w:rPr>
          <w:spacing w:val="-14"/>
        </w:rPr>
        <w:t> </w:t>
      </w:r>
      <w:r>
        <w:rPr/>
        <w:t>de</w:t>
      </w:r>
      <w:r>
        <w:rPr>
          <w:spacing w:val="-14"/>
        </w:rPr>
        <w:t> </w:t>
      </w:r>
      <w:r>
        <w:rPr/>
        <w:t>que</w:t>
      </w:r>
      <w:r>
        <w:rPr>
          <w:spacing w:val="-13"/>
        </w:rPr>
        <w:t> </w:t>
      </w:r>
      <w:r>
        <w:rPr/>
        <w:t>se</w:t>
      </w:r>
      <w:r>
        <w:rPr>
          <w:spacing w:val="-14"/>
        </w:rPr>
        <w:t> </w:t>
      </w:r>
      <w:r>
        <w:rPr/>
        <w:t>requiera</w:t>
      </w:r>
      <w:r>
        <w:rPr>
          <w:spacing w:val="-15"/>
        </w:rPr>
        <w:t> </w:t>
      </w:r>
      <w:r>
        <w:rPr/>
        <w:t>una</w:t>
      </w:r>
      <w:r>
        <w:rPr>
          <w:spacing w:val="-15"/>
        </w:rPr>
        <w:t> </w:t>
      </w:r>
      <w:r>
        <w:rPr/>
        <w:t>adición presupuestal</w:t>
      </w:r>
      <w:r>
        <w:rPr>
          <w:spacing w:val="-20"/>
        </w:rPr>
        <w:t> </w:t>
      </w:r>
      <w:r>
        <w:rPr/>
        <w:t>al</w:t>
      </w:r>
      <w:r>
        <w:rPr>
          <w:spacing w:val="-17"/>
        </w:rPr>
        <w:t> </w:t>
      </w:r>
      <w:r>
        <w:rPr/>
        <w:t>contrato</w:t>
      </w:r>
      <w:r>
        <w:rPr>
          <w:spacing w:val="-16"/>
        </w:rPr>
        <w:t> </w:t>
      </w:r>
      <w:r>
        <w:rPr/>
        <w:t>esta</w:t>
      </w:r>
      <w:r>
        <w:rPr>
          <w:spacing w:val="-19"/>
        </w:rPr>
        <w:t> </w:t>
      </w:r>
      <w:r>
        <w:rPr/>
        <w:t>no</w:t>
      </w:r>
      <w:r>
        <w:rPr>
          <w:spacing w:val="-18"/>
        </w:rPr>
        <w:t> </w:t>
      </w:r>
      <w:r>
        <w:rPr/>
        <w:t>puede</w:t>
      </w:r>
      <w:r>
        <w:rPr>
          <w:spacing w:val="-18"/>
        </w:rPr>
        <w:t> </w:t>
      </w:r>
      <w:r>
        <w:rPr/>
        <w:t>ser</w:t>
      </w:r>
      <w:r>
        <w:rPr>
          <w:spacing w:val="-18"/>
        </w:rPr>
        <w:t> </w:t>
      </w:r>
      <w:r>
        <w:rPr/>
        <w:t>superior</w:t>
      </w:r>
      <w:r>
        <w:rPr>
          <w:spacing w:val="-17"/>
        </w:rPr>
        <w:t> </w:t>
      </w:r>
      <w:r>
        <w:rPr/>
        <w:t>al</w:t>
      </w:r>
      <w:r>
        <w:rPr>
          <w:spacing w:val="-18"/>
        </w:rPr>
        <w:t> </w:t>
      </w:r>
      <w:r>
        <w:rPr/>
        <w:t>50%</w:t>
      </w:r>
      <w:r>
        <w:rPr>
          <w:spacing w:val="-18"/>
        </w:rPr>
        <w:t> </w:t>
      </w:r>
      <w:r>
        <w:rPr/>
        <w:t>del</w:t>
      </w:r>
      <w:r>
        <w:rPr>
          <w:spacing w:val="-18"/>
        </w:rPr>
        <w:t> </w:t>
      </w:r>
      <w:r>
        <w:rPr/>
        <w:t>valor</w:t>
      </w:r>
      <w:r>
        <w:rPr>
          <w:spacing w:val="-18"/>
        </w:rPr>
        <w:t> </w:t>
      </w:r>
      <w:r>
        <w:rPr/>
        <w:t>del</w:t>
      </w:r>
      <w:r>
        <w:rPr>
          <w:spacing w:val="-16"/>
        </w:rPr>
        <w:t> </w:t>
      </w:r>
      <w:r>
        <w:rPr/>
        <w:t>contrato de prestación de servicio, conforme a lo estipulado en el parágrafo del articulo 40 de la Ley 80 de 1993.</w:t>
      </w:r>
    </w:p>
    <w:p>
      <w:pPr>
        <w:pStyle w:val="BodyText"/>
        <w:spacing w:before="39"/>
      </w:pPr>
    </w:p>
    <w:p>
      <w:pPr>
        <w:pStyle w:val="BodyText"/>
        <w:spacing w:line="276" w:lineRule="auto"/>
        <w:ind w:left="239" w:right="1009"/>
        <w:jc w:val="both"/>
      </w:pPr>
      <w:r>
        <w:rPr/>
        <w:t>En conclusión no existe en el sistema de compra publica una disposición que imponga un límite en los honorarios de los contratos de prestación de servicio profesionales</w:t>
      </w:r>
      <w:r>
        <w:rPr>
          <w:spacing w:val="-19"/>
        </w:rPr>
        <w:t> </w:t>
      </w:r>
      <w:r>
        <w:rPr/>
        <w:t>y</w:t>
      </w:r>
      <w:r>
        <w:rPr>
          <w:spacing w:val="-19"/>
        </w:rPr>
        <w:t> </w:t>
      </w:r>
      <w:r>
        <w:rPr/>
        <w:t>de</w:t>
      </w:r>
      <w:r>
        <w:rPr>
          <w:spacing w:val="-18"/>
        </w:rPr>
        <w:t> </w:t>
      </w:r>
      <w:r>
        <w:rPr/>
        <w:t>apoyo</w:t>
      </w:r>
      <w:r>
        <w:rPr>
          <w:spacing w:val="-18"/>
        </w:rPr>
        <w:t> </w:t>
      </w:r>
      <w:r>
        <w:rPr/>
        <w:t>a</w:t>
      </w:r>
      <w:r>
        <w:rPr>
          <w:spacing w:val="-19"/>
        </w:rPr>
        <w:t> </w:t>
      </w:r>
      <w:r>
        <w:rPr/>
        <w:t>la</w:t>
      </w:r>
      <w:r>
        <w:rPr>
          <w:spacing w:val="-20"/>
        </w:rPr>
        <w:t> </w:t>
      </w:r>
      <w:r>
        <w:rPr/>
        <w:t>gestión</w:t>
      </w:r>
      <w:r>
        <w:rPr>
          <w:spacing w:val="-18"/>
        </w:rPr>
        <w:t> </w:t>
      </w:r>
      <w:r>
        <w:rPr/>
        <w:t>pues</w:t>
      </w:r>
      <w:r>
        <w:rPr>
          <w:spacing w:val="-18"/>
        </w:rPr>
        <w:t> </w:t>
      </w:r>
      <w:r>
        <w:rPr/>
        <w:t>en</w:t>
      </w:r>
      <w:r>
        <w:rPr>
          <w:spacing w:val="-17"/>
        </w:rPr>
        <w:t> </w:t>
      </w:r>
      <w:r>
        <w:rPr/>
        <w:t>virtud</w:t>
      </w:r>
      <w:r>
        <w:rPr>
          <w:spacing w:val="-20"/>
        </w:rPr>
        <w:t> </w:t>
      </w:r>
      <w:r>
        <w:rPr/>
        <w:t>del</w:t>
      </w:r>
      <w:r>
        <w:rPr>
          <w:spacing w:val="-19"/>
        </w:rPr>
        <w:t> </w:t>
      </w:r>
      <w:r>
        <w:rPr/>
        <w:t>principio</w:t>
      </w:r>
      <w:r>
        <w:rPr>
          <w:spacing w:val="-19"/>
        </w:rPr>
        <w:t> </w:t>
      </w:r>
      <w:r>
        <w:rPr/>
        <w:t>de</w:t>
      </w:r>
      <w:r>
        <w:rPr>
          <w:spacing w:val="-17"/>
        </w:rPr>
        <w:t> </w:t>
      </w:r>
      <w:r>
        <w:rPr/>
        <w:t>la</w:t>
      </w:r>
      <w:r>
        <w:rPr>
          <w:spacing w:val="-20"/>
        </w:rPr>
        <w:t> </w:t>
      </w:r>
      <w:r>
        <w:rPr/>
        <w:t>autonomía de la voluntad, las partes pueden determinar el contenido de los contratos estatales e incluir las condiciones, cláusulas o estipulaciones que consideren necesarias</w:t>
      </w:r>
      <w:r>
        <w:rPr>
          <w:spacing w:val="-19"/>
        </w:rPr>
        <w:t> </w:t>
      </w:r>
      <w:r>
        <w:rPr/>
        <w:t>para</w:t>
      </w:r>
      <w:r>
        <w:rPr>
          <w:spacing w:val="-20"/>
        </w:rPr>
        <w:t> </w:t>
      </w:r>
      <w:r>
        <w:rPr/>
        <w:t>desarrollar</w:t>
      </w:r>
      <w:r>
        <w:rPr>
          <w:spacing w:val="-19"/>
        </w:rPr>
        <w:t> </w:t>
      </w:r>
      <w:r>
        <w:rPr/>
        <w:t>el</w:t>
      </w:r>
      <w:r>
        <w:rPr>
          <w:spacing w:val="-19"/>
        </w:rPr>
        <w:t> </w:t>
      </w:r>
      <w:r>
        <w:rPr/>
        <w:t>objeto</w:t>
      </w:r>
      <w:r>
        <w:rPr>
          <w:spacing w:val="-20"/>
        </w:rPr>
        <w:t> </w:t>
      </w:r>
      <w:r>
        <w:rPr/>
        <w:t>contractual,</w:t>
      </w:r>
      <w:r>
        <w:rPr>
          <w:spacing w:val="-15"/>
        </w:rPr>
        <w:t> </w:t>
      </w:r>
      <w:r>
        <w:rPr/>
        <w:t>siempre</w:t>
      </w:r>
      <w:r>
        <w:rPr>
          <w:spacing w:val="-19"/>
        </w:rPr>
        <w:t> </w:t>
      </w:r>
      <w:r>
        <w:rPr/>
        <w:t>que</w:t>
      </w:r>
      <w:r>
        <w:rPr>
          <w:spacing w:val="-19"/>
        </w:rPr>
        <w:t> </w:t>
      </w:r>
      <w:r>
        <w:rPr/>
        <w:t>no</w:t>
      </w:r>
      <w:r>
        <w:rPr>
          <w:spacing w:val="-20"/>
        </w:rPr>
        <w:t> </w:t>
      </w:r>
      <w:r>
        <w:rPr/>
        <w:t>sean</w:t>
      </w:r>
      <w:r>
        <w:rPr>
          <w:spacing w:val="-17"/>
        </w:rPr>
        <w:t> </w:t>
      </w:r>
      <w:r>
        <w:rPr/>
        <w:t>contrarias a</w:t>
      </w:r>
      <w:r>
        <w:rPr>
          <w:spacing w:val="-20"/>
        </w:rPr>
        <w:t> </w:t>
      </w:r>
      <w:r>
        <w:rPr/>
        <w:t>la</w:t>
      </w:r>
      <w:r>
        <w:rPr>
          <w:spacing w:val="-19"/>
        </w:rPr>
        <w:t> </w:t>
      </w:r>
      <w:r>
        <w:rPr/>
        <w:t>Constitución,</w:t>
      </w:r>
      <w:r>
        <w:rPr>
          <w:spacing w:val="-19"/>
        </w:rPr>
        <w:t> </w:t>
      </w:r>
      <w:r>
        <w:rPr/>
        <w:t>la</w:t>
      </w:r>
      <w:r>
        <w:rPr>
          <w:spacing w:val="-20"/>
        </w:rPr>
        <w:t> </w:t>
      </w:r>
      <w:r>
        <w:rPr/>
        <w:t>ley</w:t>
      </w:r>
      <w:r>
        <w:rPr>
          <w:spacing w:val="-19"/>
        </w:rPr>
        <w:t> </w:t>
      </w:r>
      <w:r>
        <w:rPr/>
        <w:t>y</w:t>
      </w:r>
      <w:r>
        <w:rPr>
          <w:spacing w:val="-19"/>
        </w:rPr>
        <w:t> </w:t>
      </w:r>
      <w:r>
        <w:rPr/>
        <w:t>el</w:t>
      </w:r>
      <w:r>
        <w:rPr>
          <w:spacing w:val="-19"/>
        </w:rPr>
        <w:t> </w:t>
      </w:r>
      <w:r>
        <w:rPr/>
        <w:t>orden</w:t>
      </w:r>
      <w:r>
        <w:rPr>
          <w:spacing w:val="-18"/>
        </w:rPr>
        <w:t> </w:t>
      </w:r>
      <w:r>
        <w:rPr/>
        <w:t>público,</w:t>
      </w:r>
      <w:r>
        <w:rPr>
          <w:spacing w:val="-20"/>
        </w:rPr>
        <w:t> </w:t>
      </w:r>
      <w:r>
        <w:rPr/>
        <w:t>en</w:t>
      </w:r>
      <w:r>
        <w:rPr>
          <w:spacing w:val="-19"/>
        </w:rPr>
        <w:t> </w:t>
      </w:r>
      <w:r>
        <w:rPr/>
        <w:t>ese</w:t>
      </w:r>
      <w:r>
        <w:rPr>
          <w:spacing w:val="-19"/>
        </w:rPr>
        <w:t> </w:t>
      </w:r>
      <w:r>
        <w:rPr/>
        <w:t>sentido,</w:t>
      </w:r>
      <w:r>
        <w:rPr>
          <w:spacing w:val="-18"/>
        </w:rPr>
        <w:t> </w:t>
      </w:r>
      <w:r>
        <w:rPr/>
        <w:t>las</w:t>
      </w:r>
      <w:r>
        <w:rPr>
          <w:spacing w:val="-20"/>
        </w:rPr>
        <w:t> </w:t>
      </w:r>
      <w:r>
        <w:rPr/>
        <w:t>entidades</w:t>
      </w:r>
      <w:r>
        <w:rPr>
          <w:spacing w:val="-18"/>
        </w:rPr>
        <w:t> </w:t>
      </w:r>
      <w:r>
        <w:rPr/>
        <w:t>estatales determinan el monto de los honorarios de los contratos de prestación de servicios y apoyo a la gestión de conformidad con lo establecido en el análisis del sector y en los documentos o estudios previos.</w:t>
      </w:r>
    </w:p>
    <w:p>
      <w:pPr>
        <w:pStyle w:val="BodyText"/>
        <w:spacing w:before="40"/>
      </w:pPr>
    </w:p>
    <w:p>
      <w:pPr>
        <w:pStyle w:val="BodyText"/>
        <w:spacing w:line="276" w:lineRule="auto"/>
        <w:ind w:left="239" w:right="1013"/>
        <w:jc w:val="both"/>
      </w:pPr>
      <w:r>
        <w:rPr/>
        <w:t>Siendo así una persona natural puede firmar nuevamente un contrato de prestación de servicios con una entidad pública con incremento de sus honorarios conforme al manual de contratación de la entidad y los estudios previos respectivos.</w:t>
      </w:r>
    </w:p>
    <w:p>
      <w:pPr>
        <w:pStyle w:val="BodyText"/>
        <w:spacing w:before="36"/>
      </w:pPr>
    </w:p>
    <w:p>
      <w:pPr>
        <w:pStyle w:val="Heading1"/>
        <w:numPr>
          <w:ilvl w:val="0"/>
          <w:numId w:val="1"/>
        </w:numPr>
        <w:tabs>
          <w:tab w:pos="523" w:val="left" w:leader="none"/>
        </w:tabs>
        <w:spacing w:line="240" w:lineRule="auto" w:before="0" w:after="0"/>
        <w:ind w:left="523" w:right="0" w:hanging="284"/>
        <w:jc w:val="left"/>
      </w:pPr>
      <w:r>
        <w:rPr>
          <w:spacing w:val="-2"/>
        </w:rPr>
        <w:t>Referencias</w:t>
      </w:r>
      <w:r>
        <w:rPr>
          <w:spacing w:val="-6"/>
        </w:rPr>
        <w:t> </w:t>
      </w:r>
      <w:r>
        <w:rPr>
          <w:spacing w:val="-2"/>
        </w:rPr>
        <w:t>normativas,</w:t>
      </w:r>
      <w:r>
        <w:rPr>
          <w:spacing w:val="-1"/>
        </w:rPr>
        <w:t> </w:t>
      </w:r>
      <w:r>
        <w:rPr>
          <w:spacing w:val="-2"/>
        </w:rPr>
        <w:t>jurisprudenciales</w:t>
      </w:r>
      <w:r>
        <w:rPr/>
        <w:t> </w:t>
      </w:r>
      <w:r>
        <w:rPr>
          <w:spacing w:val="-2"/>
        </w:rPr>
        <w:t>y otras</w:t>
      </w:r>
      <w:r>
        <w:rPr>
          <w:spacing w:val="-3"/>
        </w:rPr>
        <w:t> </w:t>
      </w:r>
      <w:r>
        <w:rPr>
          <w:spacing w:val="-2"/>
        </w:rPr>
        <w:t>fuentes:</w:t>
      </w:r>
    </w:p>
    <w:p>
      <w:pPr>
        <w:pStyle w:val="BodyText"/>
        <w:spacing w:before="76"/>
        <w:rPr>
          <w:b/>
          <w:sz w:val="20"/>
        </w:rPr>
      </w:pPr>
      <w:r>
        <w:rPr/>
        <mc:AlternateContent>
          <mc:Choice Requires="wps">
            <w:drawing>
              <wp:anchor distT="0" distB="0" distL="0" distR="0" allowOverlap="1" layoutInCell="1" locked="0" behindDoc="1" simplePos="0" relativeHeight="487590400">
                <wp:simplePos x="0" y="0"/>
                <wp:positionH relativeFrom="page">
                  <wp:posOffset>1167130</wp:posOffset>
                </wp:positionH>
                <wp:positionV relativeFrom="paragraph">
                  <wp:posOffset>221124</wp:posOffset>
                </wp:positionV>
                <wp:extent cx="5490845" cy="1012190"/>
                <wp:effectExtent l="0" t="0" r="0" b="0"/>
                <wp:wrapTopAndBottom/>
                <wp:docPr id="13" name="Textbox 13"/>
                <wp:cNvGraphicFramePr>
                  <a:graphicFrameLocks/>
                </wp:cNvGraphicFramePr>
                <a:graphic>
                  <a:graphicData uri="http://schemas.microsoft.com/office/word/2010/wordprocessingShape">
                    <wps:wsp>
                      <wps:cNvPr id="13" name="Textbox 13"/>
                      <wps:cNvSpPr txBox="1"/>
                      <wps:spPr>
                        <a:xfrm>
                          <a:off x="0" y="0"/>
                          <a:ext cx="5490845" cy="1012190"/>
                        </a:xfrm>
                        <a:prstGeom prst="rect">
                          <a:avLst/>
                        </a:prstGeom>
                        <a:ln w="6350">
                          <a:solidFill>
                            <a:srgbClr val="000000"/>
                          </a:solidFill>
                          <a:prstDash val="dot"/>
                        </a:ln>
                      </wps:spPr>
                      <wps:txbx>
                        <w:txbxContent>
                          <w:p>
                            <w:pPr>
                              <w:pStyle w:val="BodyText"/>
                              <w:numPr>
                                <w:ilvl w:val="0"/>
                                <w:numId w:val="3"/>
                              </w:numPr>
                              <w:tabs>
                                <w:tab w:pos="823" w:val="left" w:leader="none"/>
                              </w:tabs>
                              <w:spacing w:line="240" w:lineRule="auto" w:before="2" w:after="0"/>
                              <w:ind w:left="823" w:right="0" w:hanging="362"/>
                              <w:jc w:val="left"/>
                            </w:pPr>
                            <w:r>
                              <w:rPr/>
                              <w:t>Ley</w:t>
                            </w:r>
                            <w:r>
                              <w:rPr>
                                <w:spacing w:val="-11"/>
                              </w:rPr>
                              <w:t> </w:t>
                            </w:r>
                            <w:r>
                              <w:rPr/>
                              <w:t>80</w:t>
                            </w:r>
                            <w:r>
                              <w:rPr>
                                <w:spacing w:val="-9"/>
                              </w:rPr>
                              <w:t> </w:t>
                            </w:r>
                            <w:r>
                              <w:rPr/>
                              <w:t>de</w:t>
                            </w:r>
                            <w:r>
                              <w:rPr>
                                <w:spacing w:val="-8"/>
                              </w:rPr>
                              <w:t> </w:t>
                            </w:r>
                            <w:r>
                              <w:rPr/>
                              <w:t>1993</w:t>
                            </w:r>
                            <w:r>
                              <w:rPr>
                                <w:spacing w:val="-6"/>
                              </w:rPr>
                              <w:t> </w:t>
                            </w:r>
                            <w:r>
                              <w:rPr/>
                              <w:t>articulo</w:t>
                            </w:r>
                            <w:r>
                              <w:rPr>
                                <w:spacing w:val="-8"/>
                              </w:rPr>
                              <w:t> </w:t>
                            </w:r>
                            <w:r>
                              <w:rPr/>
                              <w:t>8,</w:t>
                            </w:r>
                            <w:r>
                              <w:rPr>
                                <w:spacing w:val="-14"/>
                              </w:rPr>
                              <w:t> </w:t>
                            </w:r>
                            <w:r>
                              <w:rPr/>
                              <w:t>32,</w:t>
                            </w:r>
                            <w:r>
                              <w:rPr>
                                <w:spacing w:val="-5"/>
                              </w:rPr>
                              <w:t> 40</w:t>
                            </w:r>
                          </w:p>
                          <w:p>
                            <w:pPr>
                              <w:pStyle w:val="BodyText"/>
                              <w:numPr>
                                <w:ilvl w:val="0"/>
                                <w:numId w:val="3"/>
                              </w:numPr>
                              <w:tabs>
                                <w:tab w:pos="823" w:val="left" w:leader="none"/>
                              </w:tabs>
                              <w:spacing w:line="240" w:lineRule="auto" w:before="153" w:after="0"/>
                              <w:ind w:left="823" w:right="0" w:hanging="362"/>
                              <w:jc w:val="left"/>
                            </w:pPr>
                            <w:r>
                              <w:rPr>
                                <w:spacing w:val="-2"/>
                              </w:rPr>
                              <w:t>Constitución</w:t>
                            </w:r>
                            <w:r>
                              <w:rPr>
                                <w:spacing w:val="-4"/>
                              </w:rPr>
                              <w:t> </w:t>
                            </w:r>
                            <w:r>
                              <w:rPr>
                                <w:spacing w:val="-2"/>
                              </w:rPr>
                              <w:t>Nacional</w:t>
                            </w:r>
                            <w:r>
                              <w:rPr>
                                <w:spacing w:val="-3"/>
                              </w:rPr>
                              <w:t> </w:t>
                            </w:r>
                            <w:r>
                              <w:rPr>
                                <w:spacing w:val="-2"/>
                              </w:rPr>
                              <w:t>articulo</w:t>
                            </w:r>
                            <w:r>
                              <w:rPr>
                                <w:spacing w:val="-3"/>
                              </w:rPr>
                              <w:t> </w:t>
                            </w:r>
                            <w:r>
                              <w:rPr>
                                <w:spacing w:val="-5"/>
                              </w:rPr>
                              <w:t>128</w:t>
                            </w:r>
                          </w:p>
                          <w:p>
                            <w:pPr>
                              <w:pStyle w:val="BodyText"/>
                              <w:numPr>
                                <w:ilvl w:val="0"/>
                                <w:numId w:val="3"/>
                              </w:numPr>
                              <w:tabs>
                                <w:tab w:pos="823" w:val="left" w:leader="none"/>
                              </w:tabs>
                              <w:spacing w:line="240" w:lineRule="auto" w:before="155" w:after="0"/>
                              <w:ind w:left="823" w:right="0" w:hanging="362"/>
                              <w:jc w:val="left"/>
                            </w:pPr>
                            <w:r>
                              <w:rPr/>
                              <w:t>Ley</w:t>
                            </w:r>
                            <w:r>
                              <w:rPr>
                                <w:spacing w:val="-15"/>
                              </w:rPr>
                              <w:t> </w:t>
                            </w:r>
                            <w:r>
                              <w:rPr/>
                              <w:t>1150</w:t>
                            </w:r>
                            <w:r>
                              <w:rPr>
                                <w:spacing w:val="-10"/>
                              </w:rPr>
                              <w:t> </w:t>
                            </w:r>
                            <w:r>
                              <w:rPr/>
                              <w:t>articulo</w:t>
                            </w:r>
                            <w:r>
                              <w:rPr>
                                <w:spacing w:val="-11"/>
                              </w:rPr>
                              <w:t> </w:t>
                            </w:r>
                            <w:r>
                              <w:rPr>
                                <w:spacing w:val="-10"/>
                              </w:rPr>
                              <w:t>2</w:t>
                            </w:r>
                          </w:p>
                          <w:p>
                            <w:pPr>
                              <w:pStyle w:val="BodyText"/>
                              <w:numPr>
                                <w:ilvl w:val="0"/>
                                <w:numId w:val="3"/>
                              </w:numPr>
                              <w:tabs>
                                <w:tab w:pos="823" w:val="left" w:leader="none"/>
                              </w:tabs>
                              <w:spacing w:line="240" w:lineRule="auto" w:before="155" w:after="0"/>
                              <w:ind w:left="823" w:right="0" w:hanging="362"/>
                              <w:jc w:val="left"/>
                            </w:pPr>
                            <w:r>
                              <w:rPr/>
                              <w:t>Consejo</w:t>
                            </w:r>
                            <w:r>
                              <w:rPr>
                                <w:spacing w:val="27"/>
                              </w:rPr>
                              <w:t> </w:t>
                            </w:r>
                            <w:r>
                              <w:rPr/>
                              <w:t>de</w:t>
                            </w:r>
                            <w:r>
                              <w:rPr>
                                <w:spacing w:val="29"/>
                              </w:rPr>
                              <w:t> </w:t>
                            </w:r>
                            <w:r>
                              <w:rPr/>
                              <w:t>Estado,</w:t>
                            </w:r>
                            <w:r>
                              <w:rPr>
                                <w:spacing w:val="32"/>
                              </w:rPr>
                              <w:t> </w:t>
                            </w:r>
                            <w:r>
                              <w:rPr/>
                              <w:t>Sala</w:t>
                            </w:r>
                            <w:r>
                              <w:rPr>
                                <w:spacing w:val="26"/>
                              </w:rPr>
                              <w:t> </w:t>
                            </w:r>
                            <w:r>
                              <w:rPr/>
                              <w:t>de</w:t>
                            </w:r>
                            <w:r>
                              <w:rPr>
                                <w:spacing w:val="29"/>
                              </w:rPr>
                              <w:t> </w:t>
                            </w:r>
                            <w:r>
                              <w:rPr/>
                              <w:t>Consulta</w:t>
                            </w:r>
                            <w:r>
                              <w:rPr>
                                <w:spacing w:val="30"/>
                              </w:rPr>
                              <w:t> </w:t>
                            </w:r>
                            <w:r>
                              <w:rPr/>
                              <w:t>y</w:t>
                            </w:r>
                            <w:r>
                              <w:rPr>
                                <w:spacing w:val="26"/>
                              </w:rPr>
                              <w:t> </w:t>
                            </w:r>
                            <w:r>
                              <w:rPr/>
                              <w:t>servicio</w:t>
                            </w:r>
                            <w:r>
                              <w:rPr>
                                <w:spacing w:val="30"/>
                              </w:rPr>
                              <w:t> </w:t>
                            </w:r>
                            <w:r>
                              <w:rPr/>
                              <w:t>Civil,</w:t>
                            </w:r>
                            <w:r>
                              <w:rPr>
                                <w:spacing w:val="28"/>
                              </w:rPr>
                              <w:t> </w:t>
                            </w:r>
                            <w:r>
                              <w:rPr/>
                              <w:t>concepto</w:t>
                            </w:r>
                            <w:r>
                              <w:rPr>
                                <w:spacing w:val="29"/>
                              </w:rPr>
                              <w:t> </w:t>
                            </w:r>
                            <w:r>
                              <w:rPr>
                                <w:spacing w:val="-5"/>
                              </w:rPr>
                              <w:t>No</w:t>
                            </w:r>
                          </w:p>
                        </w:txbxContent>
                      </wps:txbx>
                      <wps:bodyPr wrap="square" lIns="0" tIns="0" rIns="0" bIns="0" rtlCol="0">
                        <a:noAutofit/>
                      </wps:bodyPr>
                    </wps:wsp>
                  </a:graphicData>
                </a:graphic>
              </wp:anchor>
            </w:drawing>
          </mc:Choice>
          <mc:Fallback>
            <w:pict>
              <v:shape style="position:absolute;margin-left:91.900002pt;margin-top:17.411362pt;width:432.35pt;height:79.7pt;mso-position-horizontal-relative:page;mso-position-vertical-relative:paragraph;z-index:-15726080;mso-wrap-distance-left:0;mso-wrap-distance-right:0" type="#_x0000_t202" id="docshape11" filled="false" stroked="true" strokeweight=".5pt" strokecolor="#000000">
                <v:textbox inset="0,0,0,0">
                  <w:txbxContent>
                    <w:p>
                      <w:pPr>
                        <w:pStyle w:val="BodyText"/>
                        <w:numPr>
                          <w:ilvl w:val="0"/>
                          <w:numId w:val="3"/>
                        </w:numPr>
                        <w:tabs>
                          <w:tab w:pos="823" w:val="left" w:leader="none"/>
                        </w:tabs>
                        <w:spacing w:line="240" w:lineRule="auto" w:before="2" w:after="0"/>
                        <w:ind w:left="823" w:right="0" w:hanging="362"/>
                        <w:jc w:val="left"/>
                      </w:pPr>
                      <w:r>
                        <w:rPr/>
                        <w:t>Ley</w:t>
                      </w:r>
                      <w:r>
                        <w:rPr>
                          <w:spacing w:val="-11"/>
                        </w:rPr>
                        <w:t> </w:t>
                      </w:r>
                      <w:r>
                        <w:rPr/>
                        <w:t>80</w:t>
                      </w:r>
                      <w:r>
                        <w:rPr>
                          <w:spacing w:val="-9"/>
                        </w:rPr>
                        <w:t> </w:t>
                      </w:r>
                      <w:r>
                        <w:rPr/>
                        <w:t>de</w:t>
                      </w:r>
                      <w:r>
                        <w:rPr>
                          <w:spacing w:val="-8"/>
                        </w:rPr>
                        <w:t> </w:t>
                      </w:r>
                      <w:r>
                        <w:rPr/>
                        <w:t>1993</w:t>
                      </w:r>
                      <w:r>
                        <w:rPr>
                          <w:spacing w:val="-6"/>
                        </w:rPr>
                        <w:t> </w:t>
                      </w:r>
                      <w:r>
                        <w:rPr/>
                        <w:t>articulo</w:t>
                      </w:r>
                      <w:r>
                        <w:rPr>
                          <w:spacing w:val="-8"/>
                        </w:rPr>
                        <w:t> </w:t>
                      </w:r>
                      <w:r>
                        <w:rPr/>
                        <w:t>8,</w:t>
                      </w:r>
                      <w:r>
                        <w:rPr>
                          <w:spacing w:val="-14"/>
                        </w:rPr>
                        <w:t> </w:t>
                      </w:r>
                      <w:r>
                        <w:rPr/>
                        <w:t>32,</w:t>
                      </w:r>
                      <w:r>
                        <w:rPr>
                          <w:spacing w:val="-5"/>
                        </w:rPr>
                        <w:t> 40</w:t>
                      </w:r>
                    </w:p>
                    <w:p>
                      <w:pPr>
                        <w:pStyle w:val="BodyText"/>
                        <w:numPr>
                          <w:ilvl w:val="0"/>
                          <w:numId w:val="3"/>
                        </w:numPr>
                        <w:tabs>
                          <w:tab w:pos="823" w:val="left" w:leader="none"/>
                        </w:tabs>
                        <w:spacing w:line="240" w:lineRule="auto" w:before="153" w:after="0"/>
                        <w:ind w:left="823" w:right="0" w:hanging="362"/>
                        <w:jc w:val="left"/>
                      </w:pPr>
                      <w:r>
                        <w:rPr>
                          <w:spacing w:val="-2"/>
                        </w:rPr>
                        <w:t>Constitución</w:t>
                      </w:r>
                      <w:r>
                        <w:rPr>
                          <w:spacing w:val="-4"/>
                        </w:rPr>
                        <w:t> </w:t>
                      </w:r>
                      <w:r>
                        <w:rPr>
                          <w:spacing w:val="-2"/>
                        </w:rPr>
                        <w:t>Nacional</w:t>
                      </w:r>
                      <w:r>
                        <w:rPr>
                          <w:spacing w:val="-3"/>
                        </w:rPr>
                        <w:t> </w:t>
                      </w:r>
                      <w:r>
                        <w:rPr>
                          <w:spacing w:val="-2"/>
                        </w:rPr>
                        <w:t>articulo</w:t>
                      </w:r>
                      <w:r>
                        <w:rPr>
                          <w:spacing w:val="-3"/>
                        </w:rPr>
                        <w:t> </w:t>
                      </w:r>
                      <w:r>
                        <w:rPr>
                          <w:spacing w:val="-5"/>
                        </w:rPr>
                        <w:t>128</w:t>
                      </w:r>
                    </w:p>
                    <w:p>
                      <w:pPr>
                        <w:pStyle w:val="BodyText"/>
                        <w:numPr>
                          <w:ilvl w:val="0"/>
                          <w:numId w:val="3"/>
                        </w:numPr>
                        <w:tabs>
                          <w:tab w:pos="823" w:val="left" w:leader="none"/>
                        </w:tabs>
                        <w:spacing w:line="240" w:lineRule="auto" w:before="155" w:after="0"/>
                        <w:ind w:left="823" w:right="0" w:hanging="362"/>
                        <w:jc w:val="left"/>
                      </w:pPr>
                      <w:r>
                        <w:rPr/>
                        <w:t>Ley</w:t>
                      </w:r>
                      <w:r>
                        <w:rPr>
                          <w:spacing w:val="-15"/>
                        </w:rPr>
                        <w:t> </w:t>
                      </w:r>
                      <w:r>
                        <w:rPr/>
                        <w:t>1150</w:t>
                      </w:r>
                      <w:r>
                        <w:rPr>
                          <w:spacing w:val="-10"/>
                        </w:rPr>
                        <w:t> </w:t>
                      </w:r>
                      <w:r>
                        <w:rPr/>
                        <w:t>articulo</w:t>
                      </w:r>
                      <w:r>
                        <w:rPr>
                          <w:spacing w:val="-11"/>
                        </w:rPr>
                        <w:t> </w:t>
                      </w:r>
                      <w:r>
                        <w:rPr>
                          <w:spacing w:val="-10"/>
                        </w:rPr>
                        <w:t>2</w:t>
                      </w:r>
                    </w:p>
                    <w:p>
                      <w:pPr>
                        <w:pStyle w:val="BodyText"/>
                        <w:numPr>
                          <w:ilvl w:val="0"/>
                          <w:numId w:val="3"/>
                        </w:numPr>
                        <w:tabs>
                          <w:tab w:pos="823" w:val="left" w:leader="none"/>
                        </w:tabs>
                        <w:spacing w:line="240" w:lineRule="auto" w:before="155" w:after="0"/>
                        <w:ind w:left="823" w:right="0" w:hanging="362"/>
                        <w:jc w:val="left"/>
                      </w:pPr>
                      <w:r>
                        <w:rPr/>
                        <w:t>Consejo</w:t>
                      </w:r>
                      <w:r>
                        <w:rPr>
                          <w:spacing w:val="27"/>
                        </w:rPr>
                        <w:t> </w:t>
                      </w:r>
                      <w:r>
                        <w:rPr/>
                        <w:t>de</w:t>
                      </w:r>
                      <w:r>
                        <w:rPr>
                          <w:spacing w:val="29"/>
                        </w:rPr>
                        <w:t> </w:t>
                      </w:r>
                      <w:r>
                        <w:rPr/>
                        <w:t>Estado,</w:t>
                      </w:r>
                      <w:r>
                        <w:rPr>
                          <w:spacing w:val="32"/>
                        </w:rPr>
                        <w:t> </w:t>
                      </w:r>
                      <w:r>
                        <w:rPr/>
                        <w:t>Sala</w:t>
                      </w:r>
                      <w:r>
                        <w:rPr>
                          <w:spacing w:val="26"/>
                        </w:rPr>
                        <w:t> </w:t>
                      </w:r>
                      <w:r>
                        <w:rPr/>
                        <w:t>de</w:t>
                      </w:r>
                      <w:r>
                        <w:rPr>
                          <w:spacing w:val="29"/>
                        </w:rPr>
                        <w:t> </w:t>
                      </w:r>
                      <w:r>
                        <w:rPr/>
                        <w:t>Consulta</w:t>
                      </w:r>
                      <w:r>
                        <w:rPr>
                          <w:spacing w:val="30"/>
                        </w:rPr>
                        <w:t> </w:t>
                      </w:r>
                      <w:r>
                        <w:rPr/>
                        <w:t>y</w:t>
                      </w:r>
                      <w:r>
                        <w:rPr>
                          <w:spacing w:val="26"/>
                        </w:rPr>
                        <w:t> </w:t>
                      </w:r>
                      <w:r>
                        <w:rPr/>
                        <w:t>servicio</w:t>
                      </w:r>
                      <w:r>
                        <w:rPr>
                          <w:spacing w:val="30"/>
                        </w:rPr>
                        <w:t> </w:t>
                      </w:r>
                      <w:r>
                        <w:rPr/>
                        <w:t>Civil,</w:t>
                      </w:r>
                      <w:r>
                        <w:rPr>
                          <w:spacing w:val="28"/>
                        </w:rPr>
                        <w:t> </w:t>
                      </w:r>
                      <w:r>
                        <w:rPr/>
                        <w:t>concepto</w:t>
                      </w:r>
                      <w:r>
                        <w:rPr>
                          <w:spacing w:val="29"/>
                        </w:rPr>
                        <w:t> </w:t>
                      </w:r>
                      <w:r>
                        <w:rPr>
                          <w:spacing w:val="-5"/>
                        </w:rPr>
                        <w:t>No</w:t>
                      </w:r>
                    </w:p>
                  </w:txbxContent>
                </v:textbox>
                <v:stroke dashstyle="dot"/>
                <w10:wrap type="topAndBottom"/>
              </v:shape>
            </w:pict>
          </mc:Fallback>
        </mc:AlternateContent>
      </w:r>
    </w:p>
    <w:p>
      <w:pPr>
        <w:spacing w:after="0"/>
        <w:rPr>
          <w:sz w:val="20"/>
        </w:rPr>
        <w:sectPr>
          <w:pgSz w:w="12240" w:h="15840"/>
          <w:pgMar w:header="165" w:footer="1782" w:top="1800" w:bottom="1980" w:left="1460" w:right="680"/>
        </w:sectPr>
      </w:pPr>
    </w:p>
    <w:p>
      <w:pPr>
        <w:pStyle w:val="BodyText"/>
        <w:spacing w:before="5"/>
        <w:rPr>
          <w:b/>
          <w:sz w:val="20"/>
        </w:rPr>
      </w:pPr>
    </w:p>
    <w:p>
      <w:pPr>
        <w:pStyle w:val="BodyText"/>
        <w:ind w:left="383"/>
        <w:rPr>
          <w:sz w:val="20"/>
        </w:rPr>
      </w:pPr>
      <w:r>
        <w:rPr>
          <w:sz w:val="20"/>
        </w:rPr>
        <mc:AlternateContent>
          <mc:Choice Requires="wps">
            <w:drawing>
              <wp:inline distT="0" distB="0" distL="0" distR="0">
                <wp:extent cx="5490845" cy="1007110"/>
                <wp:effectExtent l="9525" t="0" r="0" b="12065"/>
                <wp:docPr id="14" name="Textbox 14"/>
                <wp:cNvGraphicFramePr>
                  <a:graphicFrameLocks/>
                </wp:cNvGraphicFramePr>
                <a:graphic>
                  <a:graphicData uri="http://schemas.microsoft.com/office/word/2010/wordprocessingShape">
                    <wps:wsp>
                      <wps:cNvPr id="14" name="Textbox 14"/>
                      <wps:cNvSpPr txBox="1"/>
                      <wps:spPr>
                        <a:xfrm>
                          <a:off x="0" y="0"/>
                          <a:ext cx="5490845" cy="1007110"/>
                        </a:xfrm>
                        <a:prstGeom prst="rect">
                          <a:avLst/>
                        </a:prstGeom>
                        <a:ln w="6350">
                          <a:solidFill>
                            <a:srgbClr val="000000"/>
                          </a:solidFill>
                          <a:prstDash val="dot"/>
                        </a:ln>
                      </wps:spPr>
                      <wps:txbx>
                        <w:txbxContent>
                          <w:p>
                            <w:pPr>
                              <w:pStyle w:val="BodyText"/>
                              <w:spacing w:line="276" w:lineRule="auto" w:before="158"/>
                              <w:ind w:left="823"/>
                            </w:pPr>
                            <w:r>
                              <w:rPr/>
                              <w:t>1.344, del 10 de</w:t>
                            </w:r>
                            <w:r>
                              <w:rPr>
                                <w:spacing w:val="-3"/>
                              </w:rPr>
                              <w:t> </w:t>
                            </w:r>
                            <w:r>
                              <w:rPr/>
                              <w:t>mayo de 2001. Consejero Ponente: Flavio Augusto Rodríguez Arce.</w:t>
                            </w:r>
                          </w:p>
                          <w:p>
                            <w:pPr>
                              <w:pStyle w:val="BodyText"/>
                              <w:numPr>
                                <w:ilvl w:val="0"/>
                                <w:numId w:val="4"/>
                              </w:numPr>
                              <w:tabs>
                                <w:tab w:pos="823" w:val="left" w:leader="none"/>
                              </w:tabs>
                              <w:spacing w:line="240" w:lineRule="auto" w:before="0" w:after="0"/>
                              <w:ind w:left="823" w:right="478" w:hanging="360"/>
                              <w:jc w:val="left"/>
                            </w:pPr>
                            <w:r>
                              <w:rPr/>
                              <w:t>Consejo</w:t>
                            </w:r>
                            <w:r>
                              <w:rPr>
                                <w:spacing w:val="-9"/>
                              </w:rPr>
                              <w:t> </w:t>
                            </w:r>
                            <w:r>
                              <w:rPr/>
                              <w:t>de</w:t>
                            </w:r>
                            <w:r>
                              <w:rPr>
                                <w:spacing w:val="-8"/>
                              </w:rPr>
                              <w:t> </w:t>
                            </w:r>
                            <w:r>
                              <w:rPr/>
                              <w:t>Estado,</w:t>
                            </w:r>
                            <w:r>
                              <w:rPr>
                                <w:spacing w:val="-8"/>
                              </w:rPr>
                              <w:t> </w:t>
                            </w:r>
                            <w:r>
                              <w:rPr/>
                              <w:t>Sección</w:t>
                            </w:r>
                            <w:r>
                              <w:rPr>
                                <w:spacing w:val="-10"/>
                              </w:rPr>
                              <w:t> </w:t>
                            </w:r>
                            <w:r>
                              <w:rPr/>
                              <w:t>Segunda,</w:t>
                            </w:r>
                            <w:r>
                              <w:rPr>
                                <w:spacing w:val="-8"/>
                              </w:rPr>
                              <w:t> </w:t>
                            </w:r>
                            <w:r>
                              <w:rPr/>
                              <w:t>Sentencia</w:t>
                            </w:r>
                            <w:r>
                              <w:rPr>
                                <w:spacing w:val="-11"/>
                              </w:rPr>
                              <w:t> </w:t>
                            </w:r>
                            <w:r>
                              <w:rPr/>
                              <w:t>de</w:t>
                            </w:r>
                            <w:r>
                              <w:rPr>
                                <w:spacing w:val="-9"/>
                              </w:rPr>
                              <w:t> </w:t>
                            </w:r>
                            <w:r>
                              <w:rPr/>
                              <w:t>unificación</w:t>
                            </w:r>
                            <w:r>
                              <w:rPr>
                                <w:spacing w:val="-11"/>
                              </w:rPr>
                              <w:t> </w:t>
                            </w:r>
                            <w:r>
                              <w:rPr/>
                              <w:t>por importancia jurídica, radicado interno 1317-2016 del 09 de septiembre</w:t>
                            </w:r>
                            <w:r>
                              <w:rPr>
                                <w:spacing w:val="-12"/>
                              </w:rPr>
                              <w:t> </w:t>
                            </w:r>
                            <w:r>
                              <w:rPr/>
                              <w:t>de</w:t>
                            </w:r>
                            <w:r>
                              <w:rPr>
                                <w:spacing w:val="-14"/>
                              </w:rPr>
                              <w:t> </w:t>
                            </w:r>
                            <w:r>
                              <w:rPr/>
                              <w:t>2021.</w:t>
                            </w:r>
                            <w:r>
                              <w:rPr>
                                <w:spacing w:val="-10"/>
                              </w:rPr>
                              <w:t> </w:t>
                            </w:r>
                            <w:r>
                              <w:rPr/>
                              <w:t>Consejero</w:t>
                            </w:r>
                            <w:r>
                              <w:rPr>
                                <w:spacing w:val="-15"/>
                              </w:rPr>
                              <w:t> </w:t>
                            </w:r>
                            <w:r>
                              <w:rPr/>
                              <w:t>Ponente:</w:t>
                            </w:r>
                            <w:r>
                              <w:rPr>
                                <w:spacing w:val="-11"/>
                              </w:rPr>
                              <w:t> </w:t>
                            </w:r>
                            <w:r>
                              <w:rPr/>
                              <w:t>Gloria</w:t>
                            </w:r>
                            <w:r>
                              <w:rPr>
                                <w:spacing w:val="-15"/>
                              </w:rPr>
                              <w:t> </w:t>
                            </w:r>
                            <w:r>
                              <w:rPr/>
                              <w:t>Luz</w:t>
                            </w:r>
                            <w:r>
                              <w:rPr>
                                <w:spacing w:val="-13"/>
                              </w:rPr>
                              <w:t> </w:t>
                            </w:r>
                            <w:r>
                              <w:rPr/>
                              <w:t>Manco</w:t>
                            </w:r>
                            <w:r>
                              <w:rPr>
                                <w:spacing w:val="-11"/>
                              </w:rPr>
                              <w:t> </w:t>
                            </w:r>
                            <w:r>
                              <w:rPr/>
                              <w:t>Quiroz.</w:t>
                            </w:r>
                          </w:p>
                        </w:txbxContent>
                      </wps:txbx>
                      <wps:bodyPr wrap="square" lIns="0" tIns="0" rIns="0" bIns="0" rtlCol="0">
                        <a:noAutofit/>
                      </wps:bodyPr>
                    </wps:wsp>
                  </a:graphicData>
                </a:graphic>
              </wp:inline>
            </w:drawing>
          </mc:Choice>
          <mc:Fallback>
            <w:pict>
              <v:shape style="width:432.35pt;height:79.3pt;mso-position-horizontal-relative:char;mso-position-vertical-relative:line" type="#_x0000_t202" id="docshape12" filled="false" stroked="true" strokeweight=".5pt" strokecolor="#000000">
                <w10:anchorlock/>
                <v:textbox inset="0,0,0,0">
                  <w:txbxContent>
                    <w:p>
                      <w:pPr>
                        <w:pStyle w:val="BodyText"/>
                        <w:spacing w:line="276" w:lineRule="auto" w:before="158"/>
                        <w:ind w:left="823"/>
                      </w:pPr>
                      <w:r>
                        <w:rPr/>
                        <w:t>1.344, del 10 de</w:t>
                      </w:r>
                      <w:r>
                        <w:rPr>
                          <w:spacing w:val="-3"/>
                        </w:rPr>
                        <w:t> </w:t>
                      </w:r>
                      <w:r>
                        <w:rPr/>
                        <w:t>mayo de 2001. Consejero Ponente: Flavio Augusto Rodríguez Arce.</w:t>
                      </w:r>
                    </w:p>
                    <w:p>
                      <w:pPr>
                        <w:pStyle w:val="BodyText"/>
                        <w:numPr>
                          <w:ilvl w:val="0"/>
                          <w:numId w:val="4"/>
                        </w:numPr>
                        <w:tabs>
                          <w:tab w:pos="823" w:val="left" w:leader="none"/>
                        </w:tabs>
                        <w:spacing w:line="240" w:lineRule="auto" w:before="0" w:after="0"/>
                        <w:ind w:left="823" w:right="478" w:hanging="360"/>
                        <w:jc w:val="left"/>
                      </w:pPr>
                      <w:r>
                        <w:rPr/>
                        <w:t>Consejo</w:t>
                      </w:r>
                      <w:r>
                        <w:rPr>
                          <w:spacing w:val="-9"/>
                        </w:rPr>
                        <w:t> </w:t>
                      </w:r>
                      <w:r>
                        <w:rPr/>
                        <w:t>de</w:t>
                      </w:r>
                      <w:r>
                        <w:rPr>
                          <w:spacing w:val="-8"/>
                        </w:rPr>
                        <w:t> </w:t>
                      </w:r>
                      <w:r>
                        <w:rPr/>
                        <w:t>Estado,</w:t>
                      </w:r>
                      <w:r>
                        <w:rPr>
                          <w:spacing w:val="-8"/>
                        </w:rPr>
                        <w:t> </w:t>
                      </w:r>
                      <w:r>
                        <w:rPr/>
                        <w:t>Sección</w:t>
                      </w:r>
                      <w:r>
                        <w:rPr>
                          <w:spacing w:val="-10"/>
                        </w:rPr>
                        <w:t> </w:t>
                      </w:r>
                      <w:r>
                        <w:rPr/>
                        <w:t>Segunda,</w:t>
                      </w:r>
                      <w:r>
                        <w:rPr>
                          <w:spacing w:val="-8"/>
                        </w:rPr>
                        <w:t> </w:t>
                      </w:r>
                      <w:r>
                        <w:rPr/>
                        <w:t>Sentencia</w:t>
                      </w:r>
                      <w:r>
                        <w:rPr>
                          <w:spacing w:val="-11"/>
                        </w:rPr>
                        <w:t> </w:t>
                      </w:r>
                      <w:r>
                        <w:rPr/>
                        <w:t>de</w:t>
                      </w:r>
                      <w:r>
                        <w:rPr>
                          <w:spacing w:val="-9"/>
                        </w:rPr>
                        <w:t> </w:t>
                      </w:r>
                      <w:r>
                        <w:rPr/>
                        <w:t>unificación</w:t>
                      </w:r>
                      <w:r>
                        <w:rPr>
                          <w:spacing w:val="-11"/>
                        </w:rPr>
                        <w:t> </w:t>
                      </w:r>
                      <w:r>
                        <w:rPr/>
                        <w:t>por importancia jurídica, radicado interno 1317-2016 del 09 de septiembre</w:t>
                      </w:r>
                      <w:r>
                        <w:rPr>
                          <w:spacing w:val="-12"/>
                        </w:rPr>
                        <w:t> </w:t>
                      </w:r>
                      <w:r>
                        <w:rPr/>
                        <w:t>de</w:t>
                      </w:r>
                      <w:r>
                        <w:rPr>
                          <w:spacing w:val="-14"/>
                        </w:rPr>
                        <w:t> </w:t>
                      </w:r>
                      <w:r>
                        <w:rPr/>
                        <w:t>2021.</w:t>
                      </w:r>
                      <w:r>
                        <w:rPr>
                          <w:spacing w:val="-10"/>
                        </w:rPr>
                        <w:t> </w:t>
                      </w:r>
                      <w:r>
                        <w:rPr/>
                        <w:t>Consejero</w:t>
                      </w:r>
                      <w:r>
                        <w:rPr>
                          <w:spacing w:val="-15"/>
                        </w:rPr>
                        <w:t> </w:t>
                      </w:r>
                      <w:r>
                        <w:rPr/>
                        <w:t>Ponente:</w:t>
                      </w:r>
                      <w:r>
                        <w:rPr>
                          <w:spacing w:val="-11"/>
                        </w:rPr>
                        <w:t> </w:t>
                      </w:r>
                      <w:r>
                        <w:rPr/>
                        <w:t>Gloria</w:t>
                      </w:r>
                      <w:r>
                        <w:rPr>
                          <w:spacing w:val="-15"/>
                        </w:rPr>
                        <w:t> </w:t>
                      </w:r>
                      <w:r>
                        <w:rPr/>
                        <w:t>Luz</w:t>
                      </w:r>
                      <w:r>
                        <w:rPr>
                          <w:spacing w:val="-13"/>
                        </w:rPr>
                        <w:t> </w:t>
                      </w:r>
                      <w:r>
                        <w:rPr/>
                        <w:t>Manco</w:t>
                      </w:r>
                      <w:r>
                        <w:rPr>
                          <w:spacing w:val="-11"/>
                        </w:rPr>
                        <w:t> </w:t>
                      </w:r>
                      <w:r>
                        <w:rPr/>
                        <w:t>Quiroz.</w:t>
                      </w:r>
                    </w:p>
                  </w:txbxContent>
                </v:textbox>
                <v:stroke dashstyle="dot"/>
              </v:shape>
            </w:pict>
          </mc:Fallback>
        </mc:AlternateContent>
      </w:r>
      <w:r>
        <w:rPr>
          <w:sz w:val="20"/>
        </w:rPr>
      </w:r>
    </w:p>
    <w:p>
      <w:pPr>
        <w:pStyle w:val="ListParagraph"/>
        <w:numPr>
          <w:ilvl w:val="0"/>
          <w:numId w:val="1"/>
        </w:numPr>
        <w:tabs>
          <w:tab w:pos="523" w:val="left" w:leader="none"/>
        </w:tabs>
        <w:spacing w:line="240" w:lineRule="auto" w:before="247" w:after="0"/>
        <w:ind w:left="523" w:right="0" w:hanging="284"/>
        <w:jc w:val="left"/>
        <w:rPr>
          <w:b/>
          <w:sz w:val="22"/>
        </w:rPr>
      </w:pPr>
      <w:r>
        <w:rPr>
          <w:b/>
          <w:spacing w:val="-4"/>
          <w:sz w:val="22"/>
        </w:rPr>
        <w:t>Doctrina</w:t>
      </w:r>
      <w:r>
        <w:rPr>
          <w:b/>
          <w:spacing w:val="-3"/>
          <w:sz w:val="22"/>
        </w:rPr>
        <w:t> </w:t>
      </w:r>
      <w:r>
        <w:rPr>
          <w:b/>
          <w:spacing w:val="-4"/>
          <w:sz w:val="22"/>
        </w:rPr>
        <w:t>de</w:t>
      </w:r>
      <w:r>
        <w:rPr>
          <w:b/>
          <w:spacing w:val="7"/>
          <w:sz w:val="22"/>
        </w:rPr>
        <w:t> </w:t>
      </w:r>
      <w:r>
        <w:rPr>
          <w:b/>
          <w:spacing w:val="-4"/>
          <w:sz w:val="22"/>
        </w:rPr>
        <w:t>la</w:t>
      </w:r>
      <w:r>
        <w:rPr>
          <w:b/>
          <w:spacing w:val="4"/>
          <w:sz w:val="22"/>
        </w:rPr>
        <w:t> </w:t>
      </w:r>
      <w:r>
        <w:rPr>
          <w:b/>
          <w:spacing w:val="-4"/>
          <w:sz w:val="22"/>
        </w:rPr>
        <w:t>Agencia</w:t>
      </w:r>
      <w:r>
        <w:rPr>
          <w:b/>
          <w:spacing w:val="5"/>
          <w:sz w:val="22"/>
        </w:rPr>
        <w:t> </w:t>
      </w:r>
      <w:r>
        <w:rPr>
          <w:b/>
          <w:spacing w:val="-4"/>
          <w:sz w:val="22"/>
        </w:rPr>
        <w:t>Nacional</w:t>
      </w:r>
      <w:r>
        <w:rPr>
          <w:b/>
          <w:spacing w:val="7"/>
          <w:sz w:val="22"/>
        </w:rPr>
        <w:t> </w:t>
      </w:r>
      <w:r>
        <w:rPr>
          <w:b/>
          <w:spacing w:val="-4"/>
          <w:sz w:val="22"/>
        </w:rPr>
        <w:t>de</w:t>
      </w:r>
      <w:r>
        <w:rPr>
          <w:b/>
          <w:spacing w:val="3"/>
          <w:sz w:val="22"/>
        </w:rPr>
        <w:t> </w:t>
      </w:r>
      <w:r>
        <w:rPr>
          <w:b/>
          <w:spacing w:val="-4"/>
          <w:sz w:val="22"/>
        </w:rPr>
        <w:t>Contratación</w:t>
      </w:r>
      <w:r>
        <w:rPr>
          <w:b/>
          <w:spacing w:val="7"/>
          <w:sz w:val="22"/>
        </w:rPr>
        <w:t> </w:t>
      </w:r>
      <w:r>
        <w:rPr>
          <w:b/>
          <w:spacing w:val="-4"/>
          <w:sz w:val="22"/>
        </w:rPr>
        <w:t>Pública</w:t>
      </w:r>
      <w:r>
        <w:rPr>
          <w:b/>
          <w:spacing w:val="-44"/>
          <w:sz w:val="22"/>
        </w:rPr>
        <w:t> </w:t>
      </w:r>
      <w:r>
        <w:rPr>
          <w:b/>
          <w:spacing w:val="-10"/>
          <w:sz w:val="22"/>
        </w:rPr>
        <w:t>:</w:t>
      </w:r>
    </w:p>
    <w:p>
      <w:pPr>
        <w:pStyle w:val="BodyText"/>
        <w:spacing w:before="81"/>
        <w:rPr>
          <w:b/>
        </w:rPr>
      </w:pPr>
    </w:p>
    <w:p>
      <w:pPr>
        <w:pStyle w:val="BodyText"/>
        <w:spacing w:line="259" w:lineRule="auto" w:before="1"/>
        <w:ind w:left="239" w:right="1014"/>
        <w:jc w:val="both"/>
      </w:pPr>
      <w:r>
        <w:rPr/>
        <w:t>La Agencia Nacional de Contratación Pública – Colombia Compra ha analizado los contratos de prestación de servicios, así como los requisitos para su celebración, entre otros, en los conceptos con radicado: 4201913000006452 del</w:t>
      </w:r>
      <w:r>
        <w:rPr>
          <w:spacing w:val="32"/>
        </w:rPr>
        <w:t> </w:t>
      </w:r>
      <w:r>
        <w:rPr/>
        <w:t>07</w:t>
      </w:r>
      <w:r>
        <w:rPr>
          <w:spacing w:val="33"/>
        </w:rPr>
        <w:t> </w:t>
      </w:r>
      <w:r>
        <w:rPr/>
        <w:t>de</w:t>
      </w:r>
      <w:r>
        <w:rPr>
          <w:spacing w:val="33"/>
        </w:rPr>
        <w:t> </w:t>
      </w:r>
      <w:r>
        <w:rPr/>
        <w:t>octubre</w:t>
      </w:r>
      <w:r>
        <w:rPr>
          <w:spacing w:val="36"/>
        </w:rPr>
        <w:t> </w:t>
      </w:r>
      <w:r>
        <w:rPr/>
        <w:t>de</w:t>
      </w:r>
      <w:r>
        <w:rPr>
          <w:spacing w:val="30"/>
        </w:rPr>
        <w:t> </w:t>
      </w:r>
      <w:r>
        <w:rPr/>
        <w:t>2019,</w:t>
      </w:r>
      <w:r>
        <w:rPr>
          <w:spacing w:val="32"/>
        </w:rPr>
        <w:t> </w:t>
      </w:r>
      <w:r>
        <w:rPr/>
        <w:t>4201912000006434</w:t>
      </w:r>
      <w:r>
        <w:rPr>
          <w:spacing w:val="40"/>
        </w:rPr>
        <w:t> </w:t>
      </w:r>
      <w:r>
        <w:rPr/>
        <w:t>del</w:t>
      </w:r>
      <w:r>
        <w:rPr>
          <w:spacing w:val="32"/>
        </w:rPr>
        <w:t> </w:t>
      </w:r>
      <w:r>
        <w:rPr/>
        <w:t>30</w:t>
      </w:r>
      <w:r>
        <w:rPr>
          <w:spacing w:val="33"/>
        </w:rPr>
        <w:t> </w:t>
      </w:r>
      <w:r>
        <w:rPr/>
        <w:t>de</w:t>
      </w:r>
      <w:r>
        <w:rPr>
          <w:spacing w:val="30"/>
        </w:rPr>
        <w:t> </w:t>
      </w:r>
      <w:r>
        <w:rPr/>
        <w:t>octubre</w:t>
      </w:r>
      <w:r>
        <w:rPr>
          <w:spacing w:val="36"/>
        </w:rPr>
        <w:t> </w:t>
      </w:r>
      <w:r>
        <w:rPr/>
        <w:t>de</w:t>
      </w:r>
      <w:r>
        <w:rPr>
          <w:spacing w:val="33"/>
        </w:rPr>
        <w:t> </w:t>
      </w:r>
      <w:r>
        <w:rPr/>
        <w:t>2019,</w:t>
      </w:r>
    </w:p>
    <w:p>
      <w:pPr>
        <w:pStyle w:val="BodyText"/>
        <w:spacing w:line="259" w:lineRule="auto"/>
        <w:ind w:left="239" w:right="1022"/>
        <w:jc w:val="both"/>
      </w:pPr>
      <w:r>
        <w:rPr/>
        <w:t>4201913000006444 del 01 de noviembre de 2019, 4201913000006331 del 07 de noviembre de 2019, 4201912000006692 del 12 de noviembre de 2019de noviembre</w:t>
      </w:r>
      <w:r>
        <w:rPr>
          <w:spacing w:val="55"/>
        </w:rPr>
        <w:t>  </w:t>
      </w:r>
      <w:r>
        <w:rPr/>
        <w:t>de</w:t>
      </w:r>
      <w:r>
        <w:rPr>
          <w:spacing w:val="53"/>
        </w:rPr>
        <w:t>  </w:t>
      </w:r>
      <w:r>
        <w:rPr/>
        <w:t>2019,</w:t>
      </w:r>
      <w:r>
        <w:rPr>
          <w:spacing w:val="55"/>
        </w:rPr>
        <w:t>  </w:t>
      </w:r>
      <w:r>
        <w:rPr/>
        <w:t>4201912000006692</w:t>
      </w:r>
      <w:r>
        <w:rPr>
          <w:spacing w:val="62"/>
        </w:rPr>
        <w:t>  </w:t>
      </w:r>
      <w:r>
        <w:rPr/>
        <w:t>del</w:t>
      </w:r>
      <w:r>
        <w:rPr>
          <w:spacing w:val="53"/>
        </w:rPr>
        <w:t>  </w:t>
      </w:r>
      <w:r>
        <w:rPr/>
        <w:t>12</w:t>
      </w:r>
      <w:r>
        <w:rPr>
          <w:spacing w:val="53"/>
        </w:rPr>
        <w:t>  </w:t>
      </w:r>
      <w:r>
        <w:rPr/>
        <w:t>de</w:t>
      </w:r>
      <w:r>
        <w:rPr>
          <w:spacing w:val="53"/>
        </w:rPr>
        <w:t>  </w:t>
      </w:r>
      <w:r>
        <w:rPr/>
        <w:t>noviembre</w:t>
      </w:r>
      <w:r>
        <w:rPr>
          <w:spacing w:val="57"/>
        </w:rPr>
        <w:t>  </w:t>
      </w:r>
      <w:r>
        <w:rPr>
          <w:spacing w:val="-5"/>
        </w:rPr>
        <w:t>de</w:t>
      </w:r>
    </w:p>
    <w:p>
      <w:pPr>
        <w:pStyle w:val="BodyText"/>
        <w:spacing w:line="260" w:lineRule="exact"/>
        <w:ind w:left="239"/>
        <w:jc w:val="both"/>
      </w:pPr>
      <w:r>
        <w:rPr/>
        <w:t>20194201912000007378</w:t>
      </w:r>
      <w:r>
        <w:rPr>
          <w:spacing w:val="52"/>
        </w:rPr>
        <w:t> </w:t>
      </w:r>
      <w:r>
        <w:rPr/>
        <w:t>del</w:t>
      </w:r>
      <w:r>
        <w:rPr>
          <w:spacing w:val="39"/>
        </w:rPr>
        <w:t> </w:t>
      </w:r>
      <w:r>
        <w:rPr/>
        <w:t>11</w:t>
      </w:r>
      <w:r>
        <w:rPr>
          <w:spacing w:val="43"/>
        </w:rPr>
        <w:t> </w:t>
      </w:r>
      <w:r>
        <w:rPr/>
        <w:t>de</w:t>
      </w:r>
      <w:r>
        <w:rPr>
          <w:spacing w:val="39"/>
        </w:rPr>
        <w:t> </w:t>
      </w:r>
      <w:r>
        <w:rPr/>
        <w:t>diciembre</w:t>
      </w:r>
      <w:r>
        <w:rPr>
          <w:spacing w:val="43"/>
        </w:rPr>
        <w:t> </w:t>
      </w:r>
      <w:r>
        <w:rPr/>
        <w:t>de</w:t>
      </w:r>
      <w:r>
        <w:rPr>
          <w:spacing w:val="39"/>
        </w:rPr>
        <w:t> </w:t>
      </w:r>
      <w:r>
        <w:rPr/>
        <w:t>2019,</w:t>
      </w:r>
      <w:r>
        <w:rPr>
          <w:spacing w:val="41"/>
        </w:rPr>
        <w:t> </w:t>
      </w:r>
      <w:r>
        <w:rPr>
          <w:spacing w:val="-2"/>
        </w:rPr>
        <w:t>4201912000007781</w:t>
      </w:r>
    </w:p>
    <w:p>
      <w:pPr>
        <w:pStyle w:val="BodyText"/>
        <w:spacing w:line="259" w:lineRule="auto" w:before="25"/>
        <w:ind w:left="239" w:right="1010"/>
        <w:jc w:val="both"/>
      </w:pPr>
      <w:r>
        <w:rPr/>
        <w:t>del</w:t>
      </w:r>
      <w:r>
        <w:rPr>
          <w:spacing w:val="2"/>
        </w:rPr>
        <w:t> </w:t>
      </w:r>
      <w:r>
        <w:rPr/>
        <w:t>26</w:t>
      </w:r>
      <w:r>
        <w:rPr>
          <w:spacing w:val="-5"/>
        </w:rPr>
        <w:t> </w:t>
      </w:r>
      <w:r>
        <w:rPr/>
        <w:t>de</w:t>
      </w:r>
      <w:r>
        <w:rPr>
          <w:spacing w:val="-19"/>
        </w:rPr>
        <w:t> </w:t>
      </w:r>
      <w:r>
        <w:rPr/>
        <w:t>diciembre</w:t>
      </w:r>
      <w:r>
        <w:rPr>
          <w:spacing w:val="-18"/>
        </w:rPr>
        <w:t> </w:t>
      </w:r>
      <w:r>
        <w:rPr/>
        <w:t>de</w:t>
      </w:r>
      <w:r>
        <w:rPr>
          <w:spacing w:val="-19"/>
        </w:rPr>
        <w:t> </w:t>
      </w:r>
      <w:r>
        <w:rPr/>
        <w:t>2019,</w:t>
      </w:r>
      <w:r>
        <w:rPr>
          <w:spacing w:val="-17"/>
        </w:rPr>
        <w:t> </w:t>
      </w:r>
      <w:r>
        <w:rPr/>
        <w:t>C−047</w:t>
      </w:r>
      <w:r>
        <w:rPr>
          <w:spacing w:val="-17"/>
        </w:rPr>
        <w:t> </w:t>
      </w:r>
      <w:r>
        <w:rPr/>
        <w:t>del</w:t>
      </w:r>
      <w:r>
        <w:rPr>
          <w:spacing w:val="-19"/>
        </w:rPr>
        <w:t> </w:t>
      </w:r>
      <w:r>
        <w:rPr/>
        <w:t>19</w:t>
      </w:r>
      <w:r>
        <w:rPr>
          <w:spacing w:val="-20"/>
        </w:rPr>
        <w:t> </w:t>
      </w:r>
      <w:r>
        <w:rPr/>
        <w:t>de</w:t>
      </w:r>
      <w:r>
        <w:rPr>
          <w:spacing w:val="-19"/>
        </w:rPr>
        <w:t> </w:t>
      </w:r>
      <w:r>
        <w:rPr/>
        <w:t>febrero</w:t>
      </w:r>
      <w:r>
        <w:rPr>
          <w:spacing w:val="-17"/>
        </w:rPr>
        <w:t> </w:t>
      </w:r>
      <w:r>
        <w:rPr/>
        <w:t>de</w:t>
      </w:r>
      <w:r>
        <w:rPr>
          <w:spacing w:val="-19"/>
        </w:rPr>
        <w:t> </w:t>
      </w:r>
      <w:r>
        <w:rPr/>
        <w:t>2020,</w:t>
      </w:r>
      <w:r>
        <w:rPr>
          <w:spacing w:val="-19"/>
        </w:rPr>
        <w:t> </w:t>
      </w:r>
      <w:r>
        <w:rPr/>
        <w:t>C−105</w:t>
      </w:r>
      <w:r>
        <w:rPr>
          <w:spacing w:val="-16"/>
        </w:rPr>
        <w:t> </w:t>
      </w:r>
      <w:r>
        <w:rPr/>
        <w:t>del</w:t>
      </w:r>
      <w:r>
        <w:rPr>
          <w:spacing w:val="-20"/>
        </w:rPr>
        <w:t> </w:t>
      </w:r>
      <w:r>
        <w:rPr/>
        <w:t>12</w:t>
      </w:r>
      <w:r>
        <w:rPr>
          <w:spacing w:val="-19"/>
        </w:rPr>
        <w:t> </w:t>
      </w:r>
      <w:r>
        <w:rPr/>
        <w:t>de marzo de 2020, C−208 del 24 de marzo de 2020, C−005 del 11 de mayo de 2020,</w:t>
      </w:r>
      <w:r>
        <w:rPr>
          <w:spacing w:val="-1"/>
        </w:rPr>
        <w:t> </w:t>
      </w:r>
      <w:r>
        <w:rPr/>
        <w:t>C−006</w:t>
      </w:r>
      <w:r>
        <w:rPr>
          <w:spacing w:val="-1"/>
        </w:rPr>
        <w:t> </w:t>
      </w:r>
      <w:r>
        <w:rPr/>
        <w:t>del</w:t>
      </w:r>
      <w:r>
        <w:rPr>
          <w:spacing w:val="-5"/>
        </w:rPr>
        <w:t> </w:t>
      </w:r>
      <w:r>
        <w:rPr/>
        <w:t>11</w:t>
      </w:r>
      <w:r>
        <w:rPr>
          <w:spacing w:val="-1"/>
        </w:rPr>
        <w:t> </w:t>
      </w:r>
      <w:r>
        <w:rPr/>
        <w:t>de</w:t>
      </w:r>
      <w:r>
        <w:rPr>
          <w:spacing w:val="-5"/>
        </w:rPr>
        <w:t> </w:t>
      </w:r>
      <w:r>
        <w:rPr/>
        <w:t>mayo</w:t>
      </w:r>
      <w:r>
        <w:rPr>
          <w:spacing w:val="-2"/>
        </w:rPr>
        <w:t> </w:t>
      </w:r>
      <w:r>
        <w:rPr/>
        <w:t>de</w:t>
      </w:r>
      <w:r>
        <w:rPr>
          <w:spacing w:val="-5"/>
        </w:rPr>
        <w:t> </w:t>
      </w:r>
      <w:r>
        <w:rPr/>
        <w:t>2020,</w:t>
      </w:r>
      <w:r>
        <w:rPr>
          <w:spacing w:val="-1"/>
        </w:rPr>
        <w:t> </w:t>
      </w:r>
      <w:r>
        <w:rPr/>
        <w:t>C−018</w:t>
      </w:r>
      <w:r>
        <w:rPr>
          <w:spacing w:val="-1"/>
        </w:rPr>
        <w:t> </w:t>
      </w:r>
      <w:r>
        <w:rPr/>
        <w:t>del</w:t>
      </w:r>
      <w:r>
        <w:rPr>
          <w:spacing w:val="-3"/>
        </w:rPr>
        <w:t> </w:t>
      </w:r>
      <w:r>
        <w:rPr/>
        <w:t>11</w:t>
      </w:r>
      <w:r>
        <w:rPr>
          <w:spacing w:val="-2"/>
        </w:rPr>
        <w:t> </w:t>
      </w:r>
      <w:r>
        <w:rPr/>
        <w:t>de</w:t>
      </w:r>
      <w:r>
        <w:rPr>
          <w:spacing w:val="-5"/>
        </w:rPr>
        <w:t> </w:t>
      </w:r>
      <w:r>
        <w:rPr/>
        <w:t>mayo</w:t>
      </w:r>
      <w:r>
        <w:rPr>
          <w:spacing w:val="-2"/>
        </w:rPr>
        <w:t> </w:t>
      </w:r>
      <w:r>
        <w:rPr/>
        <w:t>de</w:t>
      </w:r>
      <w:r>
        <w:rPr>
          <w:spacing w:val="-7"/>
        </w:rPr>
        <w:t> </w:t>
      </w:r>
      <w:r>
        <w:rPr/>
        <w:t>2020,</w:t>
      </w:r>
      <w:r>
        <w:rPr>
          <w:spacing w:val="-1"/>
        </w:rPr>
        <w:t> </w:t>
      </w:r>
      <w:r>
        <w:rPr/>
        <w:t>C−138 del 11 de mayo de 2020, C−053 del 12 de mayo de 2020, C−175 del 12 de mayo</w:t>
      </w:r>
      <w:r>
        <w:rPr>
          <w:spacing w:val="-12"/>
        </w:rPr>
        <w:t> </w:t>
      </w:r>
      <w:r>
        <w:rPr/>
        <w:t>de</w:t>
      </w:r>
      <w:r>
        <w:rPr>
          <w:spacing w:val="-17"/>
        </w:rPr>
        <w:t> </w:t>
      </w:r>
      <w:r>
        <w:rPr/>
        <w:t>2020,</w:t>
      </w:r>
      <w:r>
        <w:rPr>
          <w:spacing w:val="-13"/>
        </w:rPr>
        <w:t> </w:t>
      </w:r>
      <w:r>
        <w:rPr/>
        <w:t>C−320</w:t>
      </w:r>
      <w:r>
        <w:rPr>
          <w:spacing w:val="-15"/>
        </w:rPr>
        <w:t> </w:t>
      </w:r>
      <w:r>
        <w:rPr/>
        <w:t>del</w:t>
      </w:r>
      <w:r>
        <w:rPr>
          <w:spacing w:val="-17"/>
        </w:rPr>
        <w:t> </w:t>
      </w:r>
      <w:r>
        <w:rPr/>
        <w:t>12</w:t>
      </w:r>
      <w:r>
        <w:rPr>
          <w:spacing w:val="-16"/>
        </w:rPr>
        <w:t> </w:t>
      </w:r>
      <w:r>
        <w:rPr/>
        <w:t>de</w:t>
      </w:r>
      <w:r>
        <w:rPr>
          <w:spacing w:val="-17"/>
        </w:rPr>
        <w:t> </w:t>
      </w:r>
      <w:r>
        <w:rPr/>
        <w:t>mayo</w:t>
      </w:r>
      <w:r>
        <w:rPr>
          <w:spacing w:val="-17"/>
        </w:rPr>
        <w:t> </w:t>
      </w:r>
      <w:r>
        <w:rPr/>
        <w:t>de</w:t>
      </w:r>
      <w:r>
        <w:rPr>
          <w:spacing w:val="-17"/>
        </w:rPr>
        <w:t> </w:t>
      </w:r>
      <w:r>
        <w:rPr/>
        <w:t>2020,</w:t>
      </w:r>
      <w:r>
        <w:rPr>
          <w:spacing w:val="-13"/>
        </w:rPr>
        <w:t> </w:t>
      </w:r>
      <w:r>
        <w:rPr/>
        <w:t>C−255</w:t>
      </w:r>
      <w:r>
        <w:rPr>
          <w:spacing w:val="-16"/>
        </w:rPr>
        <w:t> </w:t>
      </w:r>
      <w:r>
        <w:rPr/>
        <w:t>del</w:t>
      </w:r>
      <w:r>
        <w:rPr>
          <w:spacing w:val="-17"/>
        </w:rPr>
        <w:t> </w:t>
      </w:r>
      <w:r>
        <w:rPr/>
        <w:t>12</w:t>
      </w:r>
      <w:r>
        <w:rPr>
          <w:spacing w:val="-16"/>
        </w:rPr>
        <w:t> </w:t>
      </w:r>
      <w:r>
        <w:rPr/>
        <w:t>de</w:t>
      </w:r>
      <w:r>
        <w:rPr>
          <w:spacing w:val="-17"/>
        </w:rPr>
        <w:t> </w:t>
      </w:r>
      <w:r>
        <w:rPr/>
        <w:t>mayo</w:t>
      </w:r>
      <w:r>
        <w:rPr>
          <w:spacing w:val="-16"/>
        </w:rPr>
        <w:t> </w:t>
      </w:r>
      <w:r>
        <w:rPr/>
        <w:t>de</w:t>
      </w:r>
      <w:r>
        <w:rPr>
          <w:spacing w:val="-17"/>
        </w:rPr>
        <w:t> </w:t>
      </w:r>
      <w:r>
        <w:rPr/>
        <w:t>2020, </w:t>
      </w:r>
      <w:r>
        <w:rPr>
          <w:spacing w:val="-2"/>
        </w:rPr>
        <w:t>C−282del</w:t>
      </w:r>
      <w:r>
        <w:rPr>
          <w:spacing w:val="-18"/>
        </w:rPr>
        <w:t> </w:t>
      </w:r>
      <w:r>
        <w:rPr>
          <w:spacing w:val="-2"/>
        </w:rPr>
        <w:t>12</w:t>
      </w:r>
      <w:r>
        <w:rPr>
          <w:spacing w:val="-13"/>
        </w:rPr>
        <w:t> </w:t>
      </w:r>
      <w:r>
        <w:rPr>
          <w:spacing w:val="-2"/>
        </w:rPr>
        <w:t>de</w:t>
      </w:r>
      <w:r>
        <w:rPr>
          <w:spacing w:val="-17"/>
        </w:rPr>
        <w:t> </w:t>
      </w:r>
      <w:r>
        <w:rPr>
          <w:spacing w:val="-2"/>
        </w:rPr>
        <w:t>mayo</w:t>
      </w:r>
      <w:r>
        <w:rPr>
          <w:spacing w:val="-16"/>
        </w:rPr>
        <w:t> </w:t>
      </w:r>
      <w:r>
        <w:rPr>
          <w:spacing w:val="-2"/>
        </w:rPr>
        <w:t>de</w:t>
      </w:r>
      <w:r>
        <w:rPr>
          <w:spacing w:val="-17"/>
        </w:rPr>
        <w:t> </w:t>
      </w:r>
      <w:r>
        <w:rPr>
          <w:spacing w:val="-2"/>
        </w:rPr>
        <w:t>2020,</w:t>
      </w:r>
      <w:r>
        <w:rPr>
          <w:spacing w:val="-14"/>
        </w:rPr>
        <w:t> </w:t>
      </w:r>
      <w:r>
        <w:rPr>
          <w:spacing w:val="-2"/>
        </w:rPr>
        <w:t>C−238</w:t>
      </w:r>
      <w:r>
        <w:rPr>
          <w:spacing w:val="-16"/>
        </w:rPr>
        <w:t> </w:t>
      </w:r>
      <w:r>
        <w:rPr>
          <w:spacing w:val="-2"/>
        </w:rPr>
        <w:t>del</w:t>
      </w:r>
      <w:r>
        <w:rPr>
          <w:spacing w:val="-17"/>
        </w:rPr>
        <w:t> </w:t>
      </w:r>
      <w:r>
        <w:rPr>
          <w:spacing w:val="-2"/>
        </w:rPr>
        <w:t>18</w:t>
      </w:r>
      <w:r>
        <w:rPr>
          <w:spacing w:val="-12"/>
        </w:rPr>
        <w:t> </w:t>
      </w:r>
      <w:r>
        <w:rPr>
          <w:spacing w:val="-2"/>
        </w:rPr>
        <w:t>de</w:t>
      </w:r>
      <w:r>
        <w:rPr>
          <w:spacing w:val="-17"/>
        </w:rPr>
        <w:t> </w:t>
      </w:r>
      <w:r>
        <w:rPr>
          <w:spacing w:val="-2"/>
        </w:rPr>
        <w:t>mayo</w:t>
      </w:r>
      <w:r>
        <w:rPr>
          <w:spacing w:val="-14"/>
        </w:rPr>
        <w:t> </w:t>
      </w:r>
      <w:r>
        <w:rPr>
          <w:spacing w:val="-2"/>
        </w:rPr>
        <w:t>de</w:t>
      </w:r>
      <w:r>
        <w:rPr>
          <w:spacing w:val="-17"/>
        </w:rPr>
        <w:t> </w:t>
      </w:r>
      <w:r>
        <w:rPr>
          <w:spacing w:val="-2"/>
        </w:rPr>
        <w:t>2020,</w:t>
      </w:r>
      <w:r>
        <w:rPr>
          <w:spacing w:val="-16"/>
        </w:rPr>
        <w:t> </w:t>
      </w:r>
      <w:r>
        <w:rPr>
          <w:spacing w:val="-2"/>
        </w:rPr>
        <w:t>C−260</w:t>
      </w:r>
      <w:r>
        <w:rPr>
          <w:spacing w:val="-12"/>
        </w:rPr>
        <w:t> </w:t>
      </w:r>
      <w:r>
        <w:rPr>
          <w:spacing w:val="-2"/>
        </w:rPr>
        <w:t>del</w:t>
      </w:r>
      <w:r>
        <w:rPr>
          <w:spacing w:val="-15"/>
        </w:rPr>
        <w:t> </w:t>
      </w:r>
      <w:r>
        <w:rPr>
          <w:spacing w:val="-2"/>
        </w:rPr>
        <w:t>18</w:t>
      </w:r>
      <w:r>
        <w:rPr>
          <w:spacing w:val="-14"/>
        </w:rPr>
        <w:t> </w:t>
      </w:r>
      <w:r>
        <w:rPr>
          <w:spacing w:val="-2"/>
        </w:rPr>
        <w:t>de </w:t>
      </w:r>
      <w:r>
        <w:rPr/>
        <w:t>mayo de 2020, C−288 del 21 de mayo de 2020, C−293 del 12 de mayo de 2020,</w:t>
      </w:r>
      <w:r>
        <w:rPr>
          <w:spacing w:val="-1"/>
        </w:rPr>
        <w:t> </w:t>
      </w:r>
      <w:r>
        <w:rPr/>
        <w:t>C−313</w:t>
      </w:r>
      <w:r>
        <w:rPr>
          <w:spacing w:val="-1"/>
        </w:rPr>
        <w:t> </w:t>
      </w:r>
      <w:r>
        <w:rPr/>
        <w:t>del</w:t>
      </w:r>
      <w:r>
        <w:rPr>
          <w:spacing w:val="-5"/>
        </w:rPr>
        <w:t> </w:t>
      </w:r>
      <w:r>
        <w:rPr/>
        <w:t>21</w:t>
      </w:r>
      <w:r>
        <w:rPr>
          <w:spacing w:val="-1"/>
        </w:rPr>
        <w:t> </w:t>
      </w:r>
      <w:r>
        <w:rPr/>
        <w:t>de</w:t>
      </w:r>
      <w:r>
        <w:rPr>
          <w:spacing w:val="-5"/>
        </w:rPr>
        <w:t> </w:t>
      </w:r>
      <w:r>
        <w:rPr/>
        <w:t>mayo</w:t>
      </w:r>
      <w:r>
        <w:rPr>
          <w:spacing w:val="-2"/>
        </w:rPr>
        <w:t> </w:t>
      </w:r>
      <w:r>
        <w:rPr/>
        <w:t>de</w:t>
      </w:r>
      <w:r>
        <w:rPr>
          <w:spacing w:val="-5"/>
        </w:rPr>
        <w:t> </w:t>
      </w:r>
      <w:r>
        <w:rPr/>
        <w:t>2020,</w:t>
      </w:r>
      <w:r>
        <w:rPr>
          <w:spacing w:val="-1"/>
        </w:rPr>
        <w:t> </w:t>
      </w:r>
      <w:r>
        <w:rPr/>
        <w:t>C−345</w:t>
      </w:r>
      <w:r>
        <w:rPr>
          <w:spacing w:val="-1"/>
        </w:rPr>
        <w:t> </w:t>
      </w:r>
      <w:r>
        <w:rPr/>
        <w:t>del</w:t>
      </w:r>
      <w:r>
        <w:rPr>
          <w:spacing w:val="-3"/>
        </w:rPr>
        <w:t> </w:t>
      </w:r>
      <w:r>
        <w:rPr/>
        <w:t>21</w:t>
      </w:r>
      <w:r>
        <w:rPr>
          <w:spacing w:val="-2"/>
        </w:rPr>
        <w:t> </w:t>
      </w:r>
      <w:r>
        <w:rPr/>
        <w:t>de</w:t>
      </w:r>
      <w:r>
        <w:rPr>
          <w:spacing w:val="-5"/>
        </w:rPr>
        <w:t> </w:t>
      </w:r>
      <w:r>
        <w:rPr/>
        <w:t>mayo</w:t>
      </w:r>
      <w:r>
        <w:rPr>
          <w:spacing w:val="-2"/>
        </w:rPr>
        <w:t> </w:t>
      </w:r>
      <w:r>
        <w:rPr/>
        <w:t>de</w:t>
      </w:r>
      <w:r>
        <w:rPr>
          <w:spacing w:val="-7"/>
        </w:rPr>
        <w:t> </w:t>
      </w:r>
      <w:r>
        <w:rPr/>
        <w:t>2020,</w:t>
      </w:r>
      <w:r>
        <w:rPr>
          <w:spacing w:val="-1"/>
        </w:rPr>
        <w:t> </w:t>
      </w:r>
      <w:r>
        <w:rPr/>
        <w:t>C−359 </w:t>
      </w:r>
      <w:r>
        <w:rPr>
          <w:spacing w:val="-2"/>
        </w:rPr>
        <w:t>del</w:t>
      </w:r>
      <w:r>
        <w:rPr>
          <w:spacing w:val="-4"/>
        </w:rPr>
        <w:t> </w:t>
      </w:r>
      <w:r>
        <w:rPr>
          <w:spacing w:val="-2"/>
        </w:rPr>
        <w:t>04de</w:t>
      </w:r>
      <w:r>
        <w:rPr>
          <w:spacing w:val="-16"/>
        </w:rPr>
        <w:t> </w:t>
      </w:r>
      <w:r>
        <w:rPr>
          <w:spacing w:val="-2"/>
        </w:rPr>
        <w:t>junio</w:t>
      </w:r>
      <w:r>
        <w:rPr>
          <w:spacing w:val="-14"/>
        </w:rPr>
        <w:t> </w:t>
      </w:r>
      <w:r>
        <w:rPr>
          <w:spacing w:val="-2"/>
        </w:rPr>
        <w:t>de</w:t>
      </w:r>
      <w:r>
        <w:rPr>
          <w:spacing w:val="-17"/>
        </w:rPr>
        <w:t> </w:t>
      </w:r>
      <w:r>
        <w:rPr>
          <w:spacing w:val="-2"/>
        </w:rPr>
        <w:t>2020,</w:t>
      </w:r>
      <w:r>
        <w:rPr>
          <w:spacing w:val="-14"/>
        </w:rPr>
        <w:t> </w:t>
      </w:r>
      <w:r>
        <w:rPr>
          <w:spacing w:val="-2"/>
        </w:rPr>
        <w:t>C−379</w:t>
      </w:r>
      <w:r>
        <w:rPr>
          <w:spacing w:val="-16"/>
        </w:rPr>
        <w:t> </w:t>
      </w:r>
      <w:r>
        <w:rPr>
          <w:spacing w:val="-2"/>
        </w:rPr>
        <w:t>del</w:t>
      </w:r>
      <w:r>
        <w:rPr>
          <w:spacing w:val="-17"/>
        </w:rPr>
        <w:t> </w:t>
      </w:r>
      <w:r>
        <w:rPr>
          <w:spacing w:val="-2"/>
        </w:rPr>
        <w:t>30</w:t>
      </w:r>
      <w:r>
        <w:rPr>
          <w:spacing w:val="-16"/>
        </w:rPr>
        <w:t> </w:t>
      </w:r>
      <w:r>
        <w:rPr>
          <w:spacing w:val="-2"/>
        </w:rPr>
        <w:t>de</w:t>
      </w:r>
      <w:r>
        <w:rPr>
          <w:spacing w:val="-17"/>
        </w:rPr>
        <w:t> </w:t>
      </w:r>
      <w:r>
        <w:rPr>
          <w:spacing w:val="-2"/>
        </w:rPr>
        <w:t>junio</w:t>
      </w:r>
      <w:r>
        <w:rPr>
          <w:spacing w:val="-18"/>
        </w:rPr>
        <w:t> </w:t>
      </w:r>
      <w:r>
        <w:rPr>
          <w:spacing w:val="-2"/>
        </w:rPr>
        <w:t>de</w:t>
      </w:r>
      <w:r>
        <w:rPr>
          <w:spacing w:val="-16"/>
        </w:rPr>
        <w:t> </w:t>
      </w:r>
      <w:r>
        <w:rPr>
          <w:spacing w:val="-2"/>
        </w:rPr>
        <w:t>2020,</w:t>
      </w:r>
      <w:r>
        <w:rPr>
          <w:spacing w:val="-16"/>
        </w:rPr>
        <w:t> </w:t>
      </w:r>
      <w:r>
        <w:rPr>
          <w:spacing w:val="-2"/>
        </w:rPr>
        <w:t>C−414</w:t>
      </w:r>
      <w:r>
        <w:rPr>
          <w:spacing w:val="-12"/>
        </w:rPr>
        <w:t> </w:t>
      </w:r>
      <w:r>
        <w:rPr>
          <w:spacing w:val="-2"/>
        </w:rPr>
        <w:t>del</w:t>
      </w:r>
      <w:r>
        <w:rPr>
          <w:spacing w:val="-16"/>
        </w:rPr>
        <w:t> </w:t>
      </w:r>
      <w:r>
        <w:rPr>
          <w:spacing w:val="-2"/>
        </w:rPr>
        <w:t>30</w:t>
      </w:r>
      <w:r>
        <w:rPr>
          <w:spacing w:val="-13"/>
        </w:rPr>
        <w:t> </w:t>
      </w:r>
      <w:r>
        <w:rPr>
          <w:spacing w:val="-2"/>
        </w:rPr>
        <w:t>de</w:t>
      </w:r>
      <w:r>
        <w:rPr>
          <w:spacing w:val="-13"/>
        </w:rPr>
        <w:t> </w:t>
      </w:r>
      <w:r>
        <w:rPr>
          <w:spacing w:val="-2"/>
        </w:rPr>
        <w:t>junio</w:t>
      </w:r>
      <w:r>
        <w:rPr>
          <w:spacing w:val="-18"/>
        </w:rPr>
        <w:t> </w:t>
      </w:r>
      <w:r>
        <w:rPr>
          <w:spacing w:val="-2"/>
        </w:rPr>
        <w:t>de </w:t>
      </w:r>
      <w:r>
        <w:rPr/>
        <w:t>2020,C-661 del</w:t>
      </w:r>
      <w:r>
        <w:rPr>
          <w:spacing w:val="-1"/>
        </w:rPr>
        <w:t> </w:t>
      </w:r>
      <w:r>
        <w:rPr/>
        <w:t>17 de</w:t>
      </w:r>
      <w:r>
        <w:rPr>
          <w:spacing w:val="-3"/>
        </w:rPr>
        <w:t> </w:t>
      </w:r>
      <w:r>
        <w:rPr/>
        <w:t>noviembre de</w:t>
      </w:r>
      <w:r>
        <w:rPr>
          <w:spacing w:val="-2"/>
        </w:rPr>
        <w:t> </w:t>
      </w:r>
      <w:r>
        <w:rPr/>
        <w:t>2020 C−685 del</w:t>
      </w:r>
      <w:r>
        <w:rPr>
          <w:spacing w:val="-1"/>
        </w:rPr>
        <w:t> </w:t>
      </w:r>
      <w:r>
        <w:rPr/>
        <w:t>18 de diciembre de 2020, C- 004 del 12 de febrero de 2021, C−106 del 7 de abril de 2021, C-181 del 07 de</w:t>
      </w:r>
      <w:r>
        <w:rPr>
          <w:spacing w:val="-20"/>
        </w:rPr>
        <w:t> </w:t>
      </w:r>
      <w:r>
        <w:rPr/>
        <w:t>abril</w:t>
      </w:r>
      <w:r>
        <w:rPr>
          <w:spacing w:val="-19"/>
        </w:rPr>
        <w:t> </w:t>
      </w:r>
      <w:r>
        <w:rPr/>
        <w:t>de</w:t>
      </w:r>
      <w:r>
        <w:rPr>
          <w:spacing w:val="-19"/>
        </w:rPr>
        <w:t> </w:t>
      </w:r>
      <w:r>
        <w:rPr/>
        <w:t>2022,</w:t>
      </w:r>
      <w:r>
        <w:rPr>
          <w:spacing w:val="-20"/>
        </w:rPr>
        <w:t> </w:t>
      </w:r>
      <w:r>
        <w:rPr/>
        <w:t>C-214</w:t>
      </w:r>
      <w:r>
        <w:rPr>
          <w:spacing w:val="-19"/>
        </w:rPr>
        <w:t> </w:t>
      </w:r>
      <w:r>
        <w:rPr/>
        <w:t>del</w:t>
      </w:r>
      <w:r>
        <w:rPr>
          <w:spacing w:val="-20"/>
        </w:rPr>
        <w:t> </w:t>
      </w:r>
      <w:r>
        <w:rPr/>
        <w:t>22</w:t>
      </w:r>
      <w:r>
        <w:rPr>
          <w:spacing w:val="-19"/>
        </w:rPr>
        <w:t> </w:t>
      </w:r>
      <w:r>
        <w:rPr/>
        <w:t>de</w:t>
      </w:r>
      <w:r>
        <w:rPr>
          <w:spacing w:val="-19"/>
        </w:rPr>
        <w:t> </w:t>
      </w:r>
      <w:r>
        <w:rPr/>
        <w:t>abril</w:t>
      </w:r>
      <w:r>
        <w:rPr>
          <w:spacing w:val="-20"/>
        </w:rPr>
        <w:t> </w:t>
      </w:r>
      <w:r>
        <w:rPr/>
        <w:t>de</w:t>
      </w:r>
      <w:r>
        <w:rPr>
          <w:spacing w:val="-19"/>
        </w:rPr>
        <w:t> </w:t>
      </w:r>
      <w:r>
        <w:rPr/>
        <w:t>2022</w:t>
      </w:r>
      <w:r>
        <w:rPr>
          <w:spacing w:val="-19"/>
        </w:rPr>
        <w:t> </w:t>
      </w:r>
      <w:r>
        <w:rPr/>
        <w:t>y</w:t>
      </w:r>
      <w:r>
        <w:rPr>
          <w:spacing w:val="-20"/>
        </w:rPr>
        <w:t> </w:t>
      </w:r>
      <w:r>
        <w:rPr/>
        <w:t>C-491</w:t>
      </w:r>
      <w:r>
        <w:rPr>
          <w:spacing w:val="-19"/>
        </w:rPr>
        <w:t> </w:t>
      </w:r>
      <w:r>
        <w:rPr/>
        <w:t>de</w:t>
      </w:r>
      <w:r>
        <w:rPr>
          <w:spacing w:val="-19"/>
        </w:rPr>
        <w:t> </w:t>
      </w:r>
      <w:r>
        <w:rPr/>
        <w:t>01</w:t>
      </w:r>
      <w:r>
        <w:rPr>
          <w:spacing w:val="-20"/>
        </w:rPr>
        <w:t> </w:t>
      </w:r>
      <w:r>
        <w:rPr/>
        <w:t>de</w:t>
      </w:r>
      <w:r>
        <w:rPr>
          <w:spacing w:val="-19"/>
        </w:rPr>
        <w:t> </w:t>
      </w:r>
      <w:r>
        <w:rPr/>
        <w:t>agosto</w:t>
      </w:r>
      <w:r>
        <w:rPr>
          <w:spacing w:val="-19"/>
        </w:rPr>
        <w:t> </w:t>
      </w:r>
      <w:r>
        <w:rPr/>
        <w:t>de</w:t>
      </w:r>
      <w:r>
        <w:rPr>
          <w:spacing w:val="-20"/>
        </w:rPr>
        <w:t> </w:t>
      </w:r>
      <w:r>
        <w:rPr/>
        <w:t>2022, C-008 del 20 de febrero de 2023, C-009 del 20 de febrero de 2023, C-286 del 2023,</w:t>
      </w:r>
      <w:r>
        <w:rPr>
          <w:spacing w:val="16"/>
        </w:rPr>
        <w:t> </w:t>
      </w:r>
      <w:r>
        <w:rPr/>
        <w:t>C-351</w:t>
      </w:r>
      <w:r>
        <w:rPr>
          <w:spacing w:val="15"/>
        </w:rPr>
        <w:t> </w:t>
      </w:r>
      <w:r>
        <w:rPr/>
        <w:t>del</w:t>
      </w:r>
      <w:r>
        <w:rPr>
          <w:spacing w:val="14"/>
        </w:rPr>
        <w:t> </w:t>
      </w:r>
      <w:r>
        <w:rPr/>
        <w:t>30</w:t>
      </w:r>
      <w:r>
        <w:rPr>
          <w:spacing w:val="16"/>
        </w:rPr>
        <w:t> </w:t>
      </w:r>
      <w:r>
        <w:rPr/>
        <w:t>de</w:t>
      </w:r>
      <w:r>
        <w:rPr>
          <w:spacing w:val="14"/>
        </w:rPr>
        <w:t> </w:t>
      </w:r>
      <w:r>
        <w:rPr/>
        <w:t>agosto</w:t>
      </w:r>
      <w:r>
        <w:rPr>
          <w:spacing w:val="14"/>
        </w:rPr>
        <w:t> </w:t>
      </w:r>
      <w:r>
        <w:rPr/>
        <w:t>de</w:t>
      </w:r>
      <w:r>
        <w:rPr>
          <w:spacing w:val="14"/>
        </w:rPr>
        <w:t> </w:t>
      </w:r>
      <w:r>
        <w:rPr/>
        <w:t>2024</w:t>
      </w:r>
      <w:r>
        <w:rPr>
          <w:spacing w:val="15"/>
        </w:rPr>
        <w:t> </w:t>
      </w:r>
      <w:r>
        <w:rPr/>
        <w:t>y</w:t>
      </w:r>
      <w:r>
        <w:rPr>
          <w:spacing w:val="13"/>
        </w:rPr>
        <w:t> </w:t>
      </w:r>
      <w:r>
        <w:rPr/>
        <w:t>C-372</w:t>
      </w:r>
      <w:r>
        <w:rPr>
          <w:spacing w:val="15"/>
        </w:rPr>
        <w:t> </w:t>
      </w:r>
      <w:r>
        <w:rPr/>
        <w:t>del</w:t>
      </w:r>
      <w:r>
        <w:rPr>
          <w:spacing w:val="14"/>
        </w:rPr>
        <w:t> </w:t>
      </w:r>
      <w:r>
        <w:rPr/>
        <w:t>26</w:t>
      </w:r>
      <w:r>
        <w:rPr>
          <w:spacing w:val="15"/>
        </w:rPr>
        <w:t> </w:t>
      </w:r>
      <w:r>
        <w:rPr/>
        <w:t>de</w:t>
      </w:r>
      <w:r>
        <w:rPr>
          <w:spacing w:val="14"/>
        </w:rPr>
        <w:t> </w:t>
      </w:r>
      <w:r>
        <w:rPr/>
        <w:t>Agosto</w:t>
      </w:r>
      <w:r>
        <w:rPr>
          <w:spacing w:val="15"/>
        </w:rPr>
        <w:t> </w:t>
      </w:r>
      <w:r>
        <w:rPr/>
        <w:t>2024.</w:t>
      </w:r>
      <w:r>
        <w:rPr>
          <w:spacing w:val="16"/>
        </w:rPr>
        <w:t> </w:t>
      </w:r>
      <w:r>
        <w:rPr/>
        <w:t>Estos y otros conceptos se encuentran disponibles para consulta en el Sistema de Relatoría de la Agencia, en el cual también podrás encontrar jurisprudencia del Consejo de Estado, laudos arbitrales y la normativa de la contratación concordada</w:t>
      </w:r>
      <w:r>
        <w:rPr>
          <w:spacing w:val="-4"/>
        </w:rPr>
        <w:t> </w:t>
      </w:r>
      <w:r>
        <w:rPr/>
        <w:t>con</w:t>
      </w:r>
      <w:r>
        <w:rPr>
          <w:spacing w:val="-3"/>
        </w:rPr>
        <w:t> </w:t>
      </w:r>
      <w:r>
        <w:rPr/>
        <w:t>la</w:t>
      </w:r>
      <w:r>
        <w:rPr>
          <w:spacing w:val="-4"/>
        </w:rPr>
        <w:t> </w:t>
      </w:r>
      <w:r>
        <w:rPr/>
        <w:t>doctrina</w:t>
      </w:r>
      <w:r>
        <w:rPr>
          <w:spacing w:val="-4"/>
        </w:rPr>
        <w:t> </w:t>
      </w:r>
      <w:r>
        <w:rPr/>
        <w:t>de</w:t>
      </w:r>
      <w:r>
        <w:rPr>
          <w:spacing w:val="-2"/>
        </w:rPr>
        <w:t> </w:t>
      </w:r>
      <w:r>
        <w:rPr/>
        <w:t>la</w:t>
      </w:r>
      <w:r>
        <w:rPr>
          <w:spacing w:val="-2"/>
        </w:rPr>
        <w:t> </w:t>
      </w:r>
      <w:r>
        <w:rPr/>
        <w:t>Subdirección</w:t>
      </w:r>
      <w:r>
        <w:rPr>
          <w:spacing w:val="-3"/>
        </w:rPr>
        <w:t> </w:t>
      </w:r>
      <w:r>
        <w:rPr/>
        <w:t>de</w:t>
      </w:r>
      <w:r>
        <w:rPr>
          <w:spacing w:val="-2"/>
        </w:rPr>
        <w:t> </w:t>
      </w:r>
      <w:r>
        <w:rPr/>
        <w:t>Gestión</w:t>
      </w:r>
      <w:r>
        <w:rPr>
          <w:spacing w:val="-3"/>
        </w:rPr>
        <w:t> </w:t>
      </w:r>
      <w:r>
        <w:rPr/>
        <w:t>Contractual.</w:t>
      </w:r>
      <w:r>
        <w:rPr>
          <w:spacing w:val="-2"/>
        </w:rPr>
        <w:t> </w:t>
      </w:r>
      <w:r>
        <w:rPr/>
        <w:t>Accede</w:t>
      </w:r>
      <w:r>
        <w:rPr>
          <w:spacing w:val="-2"/>
        </w:rPr>
        <w:t> </w:t>
      </w:r>
      <w:r>
        <w:rPr/>
        <w:t>a través del siguiente enlace: </w:t>
      </w:r>
      <w:r>
        <w:rPr>
          <w:u w:val="single"/>
        </w:rPr>
        <w:t>https://relatoria.colombiacompra.gov.co/.</w:t>
      </w:r>
    </w:p>
    <w:p>
      <w:pPr>
        <w:pStyle w:val="BodyText"/>
        <w:spacing w:before="153"/>
      </w:pPr>
    </w:p>
    <w:p>
      <w:pPr>
        <w:pStyle w:val="BodyText"/>
        <w:tabs>
          <w:tab w:pos="1511" w:val="left" w:leader="none"/>
          <w:tab w:pos="2003" w:val="left" w:leader="none"/>
          <w:tab w:pos="2534" w:val="left" w:leader="none"/>
          <w:tab w:pos="4132" w:val="left" w:leader="none"/>
          <w:tab w:pos="4824" w:val="left" w:leader="none"/>
          <w:tab w:pos="5314" w:val="left" w:leader="none"/>
          <w:tab w:pos="6986" w:val="left" w:leader="none"/>
          <w:tab w:pos="7339" w:val="left" w:leader="none"/>
          <w:tab w:pos="8811" w:val="left" w:leader="none"/>
        </w:tabs>
        <w:spacing w:line="273" w:lineRule="auto"/>
        <w:ind w:left="239" w:right="1023"/>
      </w:pPr>
      <w:r>
        <w:rPr/>
        <w:t>Le informamos que ya se encuentran publicados los borradores de las nuevas </w:t>
      </w:r>
      <w:r>
        <w:rPr>
          <w:spacing w:val="-2"/>
        </w:rPr>
        <w:t>versiones</w:t>
      </w:r>
      <w:r>
        <w:rPr/>
        <w:tab/>
      </w:r>
      <w:r>
        <w:rPr>
          <w:spacing w:val="-5"/>
        </w:rPr>
        <w:t>de</w:t>
      </w:r>
      <w:r>
        <w:rPr/>
        <w:tab/>
      </w:r>
      <w:r>
        <w:rPr>
          <w:spacing w:val="-5"/>
        </w:rPr>
        <w:t>los</w:t>
      </w:r>
      <w:r>
        <w:rPr/>
        <w:tab/>
      </w:r>
      <w:r>
        <w:rPr>
          <w:spacing w:val="-2"/>
        </w:rPr>
        <w:t>Documentos</w:t>
      </w:r>
      <w:r>
        <w:rPr/>
        <w:tab/>
      </w:r>
      <w:r>
        <w:rPr>
          <w:spacing w:val="-4"/>
        </w:rPr>
        <w:t>Tipo</w:t>
      </w:r>
      <w:r>
        <w:rPr/>
        <w:tab/>
      </w:r>
      <w:r>
        <w:rPr>
          <w:spacing w:val="-5"/>
        </w:rPr>
        <w:t>de</w:t>
      </w:r>
      <w:r>
        <w:rPr/>
        <w:tab/>
      </w:r>
      <w:r>
        <w:rPr>
          <w:spacing w:val="-2"/>
        </w:rPr>
        <w:t>Interventoría</w:t>
      </w:r>
      <w:r>
        <w:rPr/>
        <w:tab/>
      </w:r>
      <w:r>
        <w:rPr>
          <w:spacing w:val="-10"/>
        </w:rPr>
        <w:t>y</w:t>
      </w:r>
      <w:r>
        <w:rPr/>
        <w:tab/>
      </w:r>
      <w:r>
        <w:rPr>
          <w:spacing w:val="-2"/>
        </w:rPr>
        <w:t>Consultoría</w:t>
      </w:r>
      <w:r>
        <w:rPr/>
        <w:tab/>
      </w:r>
      <w:r>
        <w:rPr>
          <w:spacing w:val="-8"/>
        </w:rPr>
        <w:t>de</w:t>
      </w:r>
    </w:p>
    <w:p>
      <w:pPr>
        <w:spacing w:after="0" w:line="273" w:lineRule="auto"/>
        <w:sectPr>
          <w:pgSz w:w="12240" w:h="15840"/>
          <w:pgMar w:header="165" w:footer="1782" w:top="1800" w:bottom="1980" w:left="1460" w:right="680"/>
        </w:sectPr>
      </w:pPr>
    </w:p>
    <w:p>
      <w:pPr>
        <w:pStyle w:val="BodyText"/>
        <w:tabs>
          <w:tab w:pos="1837" w:val="left" w:leader="none"/>
          <w:tab w:pos="2113" w:val="left" w:leader="none"/>
          <w:tab w:pos="2587" w:val="left" w:leader="none"/>
          <w:tab w:pos="2688" w:val="left" w:leader="none"/>
          <w:tab w:pos="3124" w:val="left" w:leader="none"/>
          <w:tab w:pos="3650" w:val="left" w:leader="none"/>
          <w:tab w:pos="4072" w:val="left" w:leader="none"/>
          <w:tab w:pos="4164" w:val="left" w:leader="none"/>
          <w:tab w:pos="5083" w:val="left" w:leader="none"/>
          <w:tab w:pos="5578" w:val="left" w:leader="none"/>
          <w:tab w:pos="5894" w:val="left" w:leader="none"/>
          <w:tab w:pos="6091" w:val="left" w:leader="none"/>
          <w:tab w:pos="6410" w:val="left" w:leader="none"/>
          <w:tab w:pos="6895" w:val="left" w:leader="none"/>
          <w:tab w:pos="7411" w:val="left" w:leader="none"/>
          <w:tab w:pos="7471" w:val="left" w:leader="none"/>
          <w:tab w:pos="7808" w:val="left" w:leader="none"/>
          <w:tab w:pos="7964" w:val="left" w:leader="none"/>
          <w:tab w:pos="8739" w:val="left" w:leader="none"/>
        </w:tabs>
        <w:spacing w:line="276" w:lineRule="auto" w:before="243"/>
        <w:ind w:left="239" w:right="1025"/>
      </w:pPr>
      <w:r>
        <w:rPr>
          <w:spacing w:val="-2"/>
        </w:rPr>
        <w:t>Infraestructura</w:t>
      </w:r>
      <w:r>
        <w:rPr/>
        <w:tab/>
      </w:r>
      <w:r>
        <w:rPr>
          <w:spacing w:val="-6"/>
        </w:rPr>
        <w:t>de</w:t>
      </w:r>
      <w:r>
        <w:rPr/>
        <w:tab/>
      </w:r>
      <w:r>
        <w:rPr>
          <w:spacing w:val="-2"/>
        </w:rPr>
        <w:t>Transporte.</w:t>
      </w:r>
      <w:r>
        <w:rPr/>
        <w:tab/>
      </w:r>
      <w:r>
        <w:rPr>
          <w:spacing w:val="-2"/>
        </w:rPr>
        <w:t>Conoce</w:t>
      </w:r>
      <w:r>
        <w:rPr/>
        <w:tab/>
      </w:r>
      <w:r>
        <w:rPr>
          <w:spacing w:val="-4"/>
        </w:rPr>
        <w:t>todos</w:t>
      </w:r>
      <w:r>
        <w:rPr/>
        <w:tab/>
      </w:r>
      <w:r>
        <w:rPr>
          <w:spacing w:val="-4"/>
        </w:rPr>
        <w:t>los</w:t>
      </w:r>
      <w:r>
        <w:rPr/>
        <w:tab/>
      </w:r>
      <w:r>
        <w:rPr>
          <w:spacing w:val="-2"/>
        </w:rPr>
        <w:t>detalles</w:t>
      </w:r>
      <w:r>
        <w:rPr/>
        <w:tab/>
        <w:tab/>
      </w:r>
      <w:r>
        <w:rPr>
          <w:spacing w:val="-10"/>
        </w:rPr>
        <w:t>y</w:t>
      </w:r>
      <w:r>
        <w:rPr/>
        <w:tab/>
      </w:r>
      <w:r>
        <w:rPr>
          <w:spacing w:val="-2"/>
        </w:rPr>
        <w:t>realiza</w:t>
      </w:r>
      <w:r>
        <w:rPr/>
        <w:tab/>
      </w:r>
      <w:r>
        <w:rPr>
          <w:spacing w:val="-6"/>
        </w:rPr>
        <w:t>tus </w:t>
      </w:r>
      <w:r>
        <w:rPr>
          <w:spacing w:val="-2"/>
        </w:rPr>
        <w:t>comentarios</w:t>
      </w:r>
      <w:r>
        <w:rPr/>
        <w:tab/>
      </w:r>
      <w:r>
        <w:rPr>
          <w:spacing w:val="-4"/>
        </w:rPr>
        <w:t>hasta</w:t>
      </w:r>
      <w:r>
        <w:rPr/>
        <w:tab/>
        <w:tab/>
      </w:r>
      <w:r>
        <w:rPr>
          <w:spacing w:val="-6"/>
        </w:rPr>
        <w:t>el</w:t>
      </w:r>
      <w:r>
        <w:rPr/>
        <w:tab/>
      </w:r>
      <w:r>
        <w:rPr>
          <w:spacing w:val="-6"/>
        </w:rPr>
        <w:t>10</w:t>
      </w:r>
      <w:r>
        <w:rPr/>
        <w:tab/>
      </w:r>
      <w:r>
        <w:rPr>
          <w:spacing w:val="-6"/>
        </w:rPr>
        <w:t>de</w:t>
      </w:r>
      <w:r>
        <w:rPr/>
        <w:tab/>
        <w:tab/>
      </w:r>
      <w:r>
        <w:rPr>
          <w:spacing w:val="-2"/>
        </w:rPr>
        <w:t>noviembre</w:t>
      </w:r>
      <w:r>
        <w:rPr/>
        <w:tab/>
      </w:r>
      <w:r>
        <w:rPr>
          <w:spacing w:val="-6"/>
        </w:rPr>
        <w:t>de</w:t>
      </w:r>
      <w:r>
        <w:rPr/>
        <w:tab/>
        <w:tab/>
      </w:r>
      <w:r>
        <w:rPr>
          <w:spacing w:val="-4"/>
        </w:rPr>
        <w:t>2024</w:t>
      </w:r>
      <w:r>
        <w:rPr/>
        <w:tab/>
      </w:r>
      <w:r>
        <w:rPr>
          <w:spacing w:val="-6"/>
        </w:rPr>
        <w:t>en</w:t>
      </w:r>
      <w:r>
        <w:rPr/>
        <w:tab/>
      </w:r>
      <w:r>
        <w:rPr>
          <w:spacing w:val="-4"/>
        </w:rPr>
        <w:t>los</w:t>
      </w:r>
      <w:r>
        <w:rPr/>
        <w:tab/>
        <w:tab/>
      </w:r>
      <w:r>
        <w:rPr>
          <w:spacing w:val="-2"/>
        </w:rPr>
        <w:t>siguientes </w:t>
      </w:r>
      <w:r>
        <w:rPr/>
        <w:t>enlaces: </w:t>
      </w:r>
      <w:hyperlink r:id="rId11">
        <w:r>
          <w:rPr>
            <w:color w:val="0000FF"/>
            <w:u w:val="single" w:color="0000FF"/>
          </w:rPr>
          <w:t>https://www.colombiacompra.gov.co/content/borrador-de-</w:t>
        </w:r>
      </w:hyperlink>
      <w:r>
        <w:rPr>
          <w:color w:val="0000FF"/>
        </w:rPr>
        <w:t> </w:t>
      </w:r>
      <w:hyperlink r:id="rId11">
        <w:r>
          <w:rPr>
            <w:color w:val="0000FF"/>
            <w:spacing w:val="-2"/>
            <w:u w:val="single" w:color="0000FF"/>
          </w:rPr>
          <w:t>documentos-tipo-de-consultoria-de-obra-publica-de-infraestructura-de-</w:t>
        </w:r>
      </w:hyperlink>
      <w:r>
        <w:rPr>
          <w:color w:val="0000FF"/>
          <w:spacing w:val="-2"/>
        </w:rPr>
        <w:t> </w:t>
      </w:r>
      <w:hyperlink r:id="rId11">
        <w:r>
          <w:rPr>
            <w:color w:val="0000FF"/>
            <w:u w:val="single" w:color="0000FF"/>
          </w:rPr>
          <w:t>transporte</w:t>
        </w:r>
      </w:hyperlink>
      <w:r>
        <w:rPr>
          <w:color w:val="0000FF"/>
        </w:rPr>
        <w:t> </w:t>
      </w:r>
      <w:r>
        <w:rPr/>
        <w:t>y </w:t>
      </w:r>
      <w:hyperlink r:id="rId12">
        <w:r>
          <w:rPr>
            <w:color w:val="0000FF"/>
            <w:u w:val="single" w:color="0000FF"/>
          </w:rPr>
          <w:t>https://www.colombiacompra.gov.co/content/borrador-de-</w:t>
        </w:r>
      </w:hyperlink>
      <w:r>
        <w:rPr>
          <w:color w:val="0000FF"/>
        </w:rPr>
        <w:t> </w:t>
      </w:r>
      <w:hyperlink r:id="rId12">
        <w:r>
          <w:rPr>
            <w:color w:val="0000FF"/>
            <w:u w:val="single" w:color="0000FF"/>
          </w:rPr>
          <w:t>documentos-tipo-de-interventoria-de-obra-publica-de-infraestructura-de</w:t>
        </w:r>
      </w:hyperlink>
      <w:r>
        <w:rPr>
          <w:color w:val="0000FF"/>
        </w:rPr>
        <w:t> </w:t>
      </w:r>
      <w:r>
        <w:rPr/>
        <w:t>.</w:t>
      </w:r>
    </w:p>
    <w:p>
      <w:pPr>
        <w:pStyle w:val="BodyText"/>
        <w:spacing w:before="41"/>
      </w:pPr>
    </w:p>
    <w:p>
      <w:pPr>
        <w:pStyle w:val="BodyText"/>
        <w:spacing w:line="276" w:lineRule="auto"/>
        <w:ind w:left="239" w:right="1012"/>
        <w:jc w:val="both"/>
      </w:pPr>
      <w:r>
        <w:rPr/>
        <w:t>De otra parte, te contamos que ya publicamos el borrador de la nueva Guía de Contratación Pública Sostenible y Socialmente Responsable. Conoce el documento</w:t>
      </w:r>
      <w:r>
        <w:rPr>
          <w:spacing w:val="-13"/>
        </w:rPr>
        <w:t> </w:t>
      </w:r>
      <w:r>
        <w:rPr/>
        <w:t>y</w:t>
      </w:r>
      <w:r>
        <w:rPr>
          <w:spacing w:val="-14"/>
        </w:rPr>
        <w:t> </w:t>
      </w:r>
      <w:r>
        <w:rPr/>
        <w:t>realiza</w:t>
      </w:r>
      <w:r>
        <w:rPr>
          <w:spacing w:val="-11"/>
        </w:rPr>
        <w:t> </w:t>
      </w:r>
      <w:r>
        <w:rPr/>
        <w:t>tus</w:t>
      </w:r>
      <w:r>
        <w:rPr>
          <w:spacing w:val="-10"/>
        </w:rPr>
        <w:t> </w:t>
      </w:r>
      <w:r>
        <w:rPr/>
        <w:t>comentarios</w:t>
      </w:r>
      <w:r>
        <w:rPr>
          <w:spacing w:val="-11"/>
        </w:rPr>
        <w:t> </w:t>
      </w:r>
      <w:r>
        <w:rPr/>
        <w:t>hasta</w:t>
      </w:r>
      <w:r>
        <w:rPr>
          <w:spacing w:val="-11"/>
        </w:rPr>
        <w:t> </w:t>
      </w:r>
      <w:r>
        <w:rPr/>
        <w:t>el</w:t>
      </w:r>
      <w:r>
        <w:rPr>
          <w:spacing w:val="-10"/>
        </w:rPr>
        <w:t> </w:t>
      </w:r>
      <w:r>
        <w:rPr/>
        <w:t>14</w:t>
      </w:r>
      <w:r>
        <w:rPr>
          <w:spacing w:val="-9"/>
        </w:rPr>
        <w:t> </w:t>
      </w:r>
      <w:r>
        <w:rPr/>
        <w:t>de</w:t>
      </w:r>
      <w:r>
        <w:rPr>
          <w:spacing w:val="-12"/>
        </w:rPr>
        <w:t> </w:t>
      </w:r>
      <w:r>
        <w:rPr/>
        <w:t>noviembre</w:t>
      </w:r>
      <w:r>
        <w:rPr>
          <w:spacing w:val="-13"/>
        </w:rPr>
        <w:t> </w:t>
      </w:r>
      <w:r>
        <w:rPr/>
        <w:t>de</w:t>
      </w:r>
      <w:r>
        <w:rPr>
          <w:spacing w:val="-9"/>
        </w:rPr>
        <w:t> </w:t>
      </w:r>
      <w:r>
        <w:rPr/>
        <w:t>2024</w:t>
      </w:r>
      <w:r>
        <w:rPr>
          <w:spacing w:val="-9"/>
        </w:rPr>
        <w:t> </w:t>
      </w:r>
      <w:r>
        <w:rPr/>
        <w:t>a</w:t>
      </w:r>
      <w:r>
        <w:rPr>
          <w:spacing w:val="-13"/>
        </w:rPr>
        <w:t> </w:t>
      </w:r>
      <w:r>
        <w:rPr/>
        <w:t>través del siguiente enlace: </w:t>
      </w:r>
      <w:hyperlink r:id="rId13">
        <w:r>
          <w:rPr>
            <w:color w:val="0000FF"/>
            <w:u w:val="single" w:color="0000FF"/>
          </w:rPr>
          <w:t>https://www.sucop.gov.co/entidades/colombiacompra/No</w:t>
        </w:r>
      </w:hyperlink>
      <w:r>
        <w:rPr>
          <w:color w:val="0000FF"/>
        </w:rPr>
        <w:t> </w:t>
      </w:r>
      <w:hyperlink r:id="rId13">
        <w:r>
          <w:rPr>
            <w:color w:val="0000FF"/>
            <w:spacing w:val="-2"/>
            <w:u w:val="single" w:color="0000FF"/>
          </w:rPr>
          <w:t>rmativa?IDNorma=18320</w:t>
        </w:r>
      </w:hyperlink>
    </w:p>
    <w:p>
      <w:pPr>
        <w:pStyle w:val="BodyText"/>
        <w:spacing w:before="41"/>
      </w:pPr>
    </w:p>
    <w:p>
      <w:pPr>
        <w:pStyle w:val="BodyText"/>
        <w:spacing w:line="276" w:lineRule="auto"/>
        <w:ind w:left="239" w:right="1014"/>
        <w:jc w:val="both"/>
      </w:pPr>
      <w:r>
        <w:rPr/>
        <w:t>También le invitamos a consultar las versiones V y VI de 2024 del Boletín de Relatoría de la Subdirección de Gestión Contractual relacionados con las guías de Plan Anual de Adquisiciones y la odalidad de selección de mínima cuantía , los</w:t>
      </w:r>
      <w:r>
        <w:rPr>
          <w:spacing w:val="40"/>
        </w:rPr>
        <w:t>  </w:t>
      </w:r>
      <w:r>
        <w:rPr/>
        <w:t>cuales</w:t>
      </w:r>
      <w:r>
        <w:rPr>
          <w:spacing w:val="40"/>
        </w:rPr>
        <w:t>  </w:t>
      </w:r>
      <w:r>
        <w:rPr/>
        <w:t>se</w:t>
      </w:r>
      <w:r>
        <w:rPr>
          <w:spacing w:val="40"/>
        </w:rPr>
        <w:t>  </w:t>
      </w:r>
      <w:r>
        <w:rPr/>
        <w:t>pueden</w:t>
      </w:r>
      <w:r>
        <w:rPr>
          <w:spacing w:val="40"/>
        </w:rPr>
        <w:t>  </w:t>
      </w:r>
      <w:r>
        <w:rPr/>
        <w:t>descargar</w:t>
      </w:r>
      <w:r>
        <w:rPr>
          <w:spacing w:val="40"/>
        </w:rPr>
        <w:t>  </w:t>
      </w:r>
      <w:r>
        <w:rPr/>
        <w:t>en</w:t>
      </w:r>
      <w:r>
        <w:rPr>
          <w:spacing w:val="40"/>
        </w:rPr>
        <w:t>  </w:t>
      </w:r>
      <w:r>
        <w:rPr/>
        <w:t>la</w:t>
      </w:r>
      <w:r>
        <w:rPr>
          <w:spacing w:val="80"/>
        </w:rPr>
        <w:t>  </w:t>
      </w:r>
      <w:r>
        <w:rPr/>
        <w:t>página</w:t>
      </w:r>
      <w:r>
        <w:rPr>
          <w:spacing w:val="80"/>
        </w:rPr>
        <w:t>  </w:t>
      </w:r>
      <w:r>
        <w:rPr/>
        <w:t>web</w:t>
      </w:r>
      <w:r>
        <w:rPr>
          <w:spacing w:val="80"/>
        </w:rPr>
        <w:t>  </w:t>
      </w:r>
      <w:r>
        <w:rPr/>
        <w:t>de</w:t>
      </w:r>
      <w:r>
        <w:rPr>
          <w:spacing w:val="80"/>
        </w:rPr>
        <w:t>  </w:t>
      </w:r>
      <w:r>
        <w:rPr/>
        <w:t>la Agencia: </w:t>
      </w:r>
      <w:hyperlink r:id="rId14">
        <w:r>
          <w:rPr>
            <w:color w:val="0000FF"/>
            <w:u w:val="single" w:color="0000FF"/>
          </w:rPr>
          <w:t>https://www.colombiacompra.gov.co/sala-de-prensa/boletin-digital</w:t>
        </w:r>
      </w:hyperlink>
    </w:p>
    <w:p>
      <w:pPr>
        <w:pStyle w:val="BodyText"/>
        <w:spacing w:before="39"/>
      </w:pPr>
    </w:p>
    <w:p>
      <w:pPr>
        <w:pStyle w:val="BodyText"/>
        <w:ind w:left="239"/>
      </w:pPr>
      <w:r>
        <w:rPr/>
        <w:t>Por</w:t>
      </w:r>
      <w:r>
        <w:rPr>
          <w:spacing w:val="-21"/>
        </w:rPr>
        <w:t> </w:t>
      </w:r>
      <w:r>
        <w:rPr/>
        <w:t>último,</w:t>
      </w:r>
      <w:r>
        <w:rPr>
          <w:spacing w:val="-20"/>
        </w:rPr>
        <w:t> </w:t>
      </w:r>
      <w:r>
        <w:rPr/>
        <w:t>lo</w:t>
      </w:r>
      <w:r>
        <w:rPr>
          <w:spacing w:val="-20"/>
        </w:rPr>
        <w:t> </w:t>
      </w:r>
      <w:r>
        <w:rPr/>
        <w:t>invitamos</w:t>
      </w:r>
      <w:r>
        <w:rPr>
          <w:spacing w:val="-19"/>
        </w:rPr>
        <w:t> </w:t>
      </w:r>
      <w:r>
        <w:rPr/>
        <w:t>a</w:t>
      </w:r>
      <w:r>
        <w:rPr>
          <w:spacing w:val="-19"/>
        </w:rPr>
        <w:t> </w:t>
      </w:r>
      <w:r>
        <w:rPr/>
        <w:t>seguirnos</w:t>
      </w:r>
      <w:r>
        <w:rPr>
          <w:spacing w:val="-21"/>
        </w:rPr>
        <w:t> </w:t>
      </w:r>
      <w:r>
        <w:rPr/>
        <w:t>en</w:t>
      </w:r>
      <w:r>
        <w:rPr>
          <w:spacing w:val="-20"/>
        </w:rPr>
        <w:t> </w:t>
      </w:r>
      <w:r>
        <w:rPr/>
        <w:t>las</w:t>
      </w:r>
      <w:r>
        <w:rPr>
          <w:spacing w:val="-19"/>
        </w:rPr>
        <w:t> </w:t>
      </w:r>
      <w:r>
        <w:rPr/>
        <w:t>redes</w:t>
      </w:r>
      <w:r>
        <w:rPr>
          <w:spacing w:val="-20"/>
        </w:rPr>
        <w:t> </w:t>
      </w:r>
      <w:r>
        <w:rPr/>
        <w:t>sociales</w:t>
      </w:r>
      <w:r>
        <w:rPr>
          <w:spacing w:val="-19"/>
        </w:rPr>
        <w:t> </w:t>
      </w:r>
      <w:r>
        <w:rPr/>
        <w:t>en</w:t>
      </w:r>
      <w:r>
        <w:rPr>
          <w:spacing w:val="-19"/>
        </w:rPr>
        <w:t> </w:t>
      </w:r>
      <w:r>
        <w:rPr/>
        <w:t>las</w:t>
      </w:r>
      <w:r>
        <w:rPr>
          <w:spacing w:val="-20"/>
        </w:rPr>
        <w:t> </w:t>
      </w:r>
      <w:r>
        <w:rPr/>
        <w:t>cuales</w:t>
      </w:r>
      <w:r>
        <w:rPr>
          <w:spacing w:val="-19"/>
        </w:rPr>
        <w:t> </w:t>
      </w:r>
      <w:r>
        <w:rPr/>
        <w:t>se</w:t>
      </w:r>
      <w:r>
        <w:rPr>
          <w:spacing w:val="-19"/>
        </w:rPr>
        <w:t> </w:t>
      </w:r>
      <w:r>
        <w:rPr/>
        <w:t>difunde información institucional:</w:t>
      </w:r>
    </w:p>
    <w:p>
      <w:pPr>
        <w:pStyle w:val="BodyText"/>
        <w:spacing w:before="267"/>
        <w:ind w:left="239" w:right="5778"/>
      </w:pPr>
      <w:r>
        <w:rPr/>
        <w:t>Twitter: </w:t>
      </w:r>
      <w:r>
        <w:rPr>
          <w:color w:val="4471C4"/>
          <w:u w:val="single" w:color="4471C4"/>
        </w:rPr>
        <w:t>@colombiacompra</w:t>
      </w:r>
      <w:r>
        <w:rPr>
          <w:color w:val="4471C4"/>
        </w:rPr>
        <w:t> </w:t>
      </w:r>
      <w:r>
        <w:rPr>
          <w:spacing w:val="-2"/>
        </w:rPr>
        <w:t>Facebook:</w:t>
      </w:r>
      <w:r>
        <w:rPr>
          <w:spacing w:val="-20"/>
        </w:rPr>
        <w:t> </w:t>
      </w:r>
      <w:r>
        <w:rPr>
          <w:color w:val="4471C4"/>
          <w:spacing w:val="-2"/>
          <w:u w:val="single" w:color="4471C4"/>
        </w:rPr>
        <w:t>ColombiaCompraEficiente</w:t>
      </w:r>
    </w:p>
    <w:p>
      <w:pPr>
        <w:pStyle w:val="BodyText"/>
        <w:ind w:left="239"/>
      </w:pPr>
      <w:r>
        <w:rPr>
          <w:spacing w:val="-2"/>
        </w:rPr>
        <w:t>LinkedIn:</w:t>
      </w:r>
      <w:r>
        <w:rPr>
          <w:spacing w:val="-14"/>
        </w:rPr>
        <w:t> </w:t>
      </w:r>
      <w:r>
        <w:rPr>
          <w:color w:val="4471C4"/>
          <w:spacing w:val="-2"/>
          <w:u w:val="single" w:color="4471C4"/>
        </w:rPr>
        <w:t>Agencia</w:t>
      </w:r>
      <w:r>
        <w:rPr>
          <w:color w:val="4471C4"/>
          <w:spacing w:val="-11"/>
          <w:u w:val="single" w:color="4471C4"/>
        </w:rPr>
        <w:t> </w:t>
      </w:r>
      <w:r>
        <w:rPr>
          <w:color w:val="4471C4"/>
          <w:spacing w:val="-2"/>
          <w:u w:val="single" w:color="4471C4"/>
        </w:rPr>
        <w:t>Nacional</w:t>
      </w:r>
      <w:r>
        <w:rPr>
          <w:color w:val="4471C4"/>
          <w:spacing w:val="-8"/>
          <w:u w:val="single" w:color="4471C4"/>
        </w:rPr>
        <w:t> </w:t>
      </w:r>
      <w:r>
        <w:rPr>
          <w:color w:val="4471C4"/>
          <w:spacing w:val="-2"/>
          <w:u w:val="single" w:color="4471C4"/>
        </w:rPr>
        <w:t>de</w:t>
      </w:r>
      <w:r>
        <w:rPr>
          <w:color w:val="4471C4"/>
          <w:spacing w:val="-12"/>
          <w:u w:val="single" w:color="4471C4"/>
        </w:rPr>
        <w:t> </w:t>
      </w:r>
      <w:r>
        <w:rPr>
          <w:color w:val="4471C4"/>
          <w:spacing w:val="-2"/>
          <w:u w:val="single" w:color="4471C4"/>
        </w:rPr>
        <w:t>Contratación</w:t>
      </w:r>
      <w:r>
        <w:rPr>
          <w:color w:val="4471C4"/>
          <w:spacing w:val="-7"/>
          <w:u w:val="single" w:color="4471C4"/>
        </w:rPr>
        <w:t> </w:t>
      </w:r>
      <w:r>
        <w:rPr>
          <w:color w:val="4471C4"/>
          <w:spacing w:val="-2"/>
          <w:u w:val="single" w:color="4471C4"/>
        </w:rPr>
        <w:t>Pública</w:t>
      </w:r>
      <w:r>
        <w:rPr>
          <w:color w:val="4471C4"/>
          <w:spacing w:val="-14"/>
          <w:u w:val="single" w:color="4471C4"/>
        </w:rPr>
        <w:t> </w:t>
      </w:r>
      <w:r>
        <w:rPr>
          <w:color w:val="4471C4"/>
          <w:spacing w:val="-2"/>
          <w:u w:val="single" w:color="4471C4"/>
        </w:rPr>
        <w:t>-</w:t>
      </w:r>
      <w:r>
        <w:rPr>
          <w:color w:val="4471C4"/>
          <w:spacing w:val="-12"/>
          <w:u w:val="single" w:color="4471C4"/>
        </w:rPr>
        <w:t> </w:t>
      </w:r>
      <w:r>
        <w:rPr>
          <w:color w:val="4471C4"/>
          <w:spacing w:val="-2"/>
          <w:u w:val="single" w:color="4471C4"/>
        </w:rPr>
        <w:t>Colombia</w:t>
      </w:r>
      <w:r>
        <w:rPr>
          <w:color w:val="4471C4"/>
          <w:spacing w:val="-8"/>
          <w:u w:val="single" w:color="4471C4"/>
        </w:rPr>
        <w:t> </w:t>
      </w:r>
      <w:r>
        <w:rPr>
          <w:color w:val="4471C4"/>
          <w:spacing w:val="-2"/>
          <w:u w:val="single" w:color="4471C4"/>
        </w:rPr>
        <w:t>Compra</w:t>
      </w:r>
      <w:r>
        <w:rPr>
          <w:color w:val="4471C4"/>
          <w:spacing w:val="-10"/>
          <w:u w:val="single" w:color="4471C4"/>
        </w:rPr>
        <w:t> </w:t>
      </w:r>
      <w:r>
        <w:rPr>
          <w:color w:val="4471C4"/>
          <w:spacing w:val="-2"/>
          <w:u w:val="single" w:color="4471C4"/>
        </w:rPr>
        <w:t>Eficiente</w:t>
      </w:r>
      <w:r>
        <w:rPr>
          <w:color w:val="4471C4"/>
          <w:spacing w:val="-2"/>
        </w:rPr>
        <w:t> </w:t>
      </w:r>
      <w:r>
        <w:rPr/>
        <w:t>Instagram: </w:t>
      </w:r>
      <w:r>
        <w:rPr>
          <w:color w:val="4471C4"/>
          <w:u w:val="single" w:color="4471C4"/>
        </w:rPr>
        <w:t>@colombiacompraeficiente_cce</w:t>
      </w:r>
    </w:p>
    <w:p>
      <w:pPr>
        <w:pStyle w:val="BodyText"/>
        <w:spacing w:before="43"/>
      </w:pPr>
    </w:p>
    <w:p>
      <w:pPr>
        <w:pStyle w:val="BodyText"/>
        <w:spacing w:line="276" w:lineRule="auto"/>
        <w:ind w:left="239" w:right="1013"/>
        <w:jc w:val="both"/>
      </w:pPr>
      <w:r>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w:t>
      </w:r>
      <w:r>
        <w:rPr>
          <w:spacing w:val="-2"/>
        </w:rPr>
        <w:t> </w:t>
      </w:r>
      <w:r>
        <w:rPr/>
        <w:t>2015.</w:t>
      </w:r>
    </w:p>
    <w:p>
      <w:pPr>
        <w:pStyle w:val="BodyText"/>
        <w:spacing w:before="238"/>
      </w:pPr>
    </w:p>
    <w:p>
      <w:pPr>
        <w:pStyle w:val="BodyText"/>
        <w:spacing w:before="1"/>
        <w:ind w:left="239"/>
      </w:pPr>
      <w:r>
        <w:rPr>
          <w:spacing w:val="-2"/>
        </w:rPr>
        <w:t>Atentamente,</w:t>
      </w:r>
    </w:p>
    <w:p>
      <w:pPr>
        <w:spacing w:after="0"/>
        <w:sectPr>
          <w:pgSz w:w="12240" w:h="15840"/>
          <w:pgMar w:header="165" w:footer="1782" w:top="1800" w:bottom="1980" w:left="1460" w:right="680"/>
        </w:sectPr>
      </w:pPr>
    </w:p>
    <w:p>
      <w:pPr>
        <w:pStyle w:val="BodyText"/>
        <w:spacing w:before="31"/>
        <w:rPr>
          <w:sz w:val="20"/>
        </w:rPr>
      </w:pPr>
    </w:p>
    <w:p>
      <w:pPr>
        <w:pStyle w:val="BodyText"/>
        <w:ind w:left="2004"/>
        <w:rPr>
          <w:sz w:val="20"/>
        </w:rPr>
      </w:pPr>
      <w:r>
        <w:rPr>
          <w:sz w:val="20"/>
        </w:rPr>
        <w:drawing>
          <wp:inline distT="0" distB="0" distL="0" distR="0">
            <wp:extent cx="3298424" cy="1244727"/>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5" cstate="print"/>
                    <a:stretch>
                      <a:fillRect/>
                    </a:stretch>
                  </pic:blipFill>
                  <pic:spPr>
                    <a:xfrm>
                      <a:off x="0" y="0"/>
                      <a:ext cx="3298424" cy="1244727"/>
                    </a:xfrm>
                    <a:prstGeom prst="rect">
                      <a:avLst/>
                    </a:prstGeom>
                  </pic:spPr>
                </pic:pic>
              </a:graphicData>
            </a:graphic>
          </wp:inline>
        </w:drawing>
      </w:r>
      <w:r>
        <w:rPr>
          <w:sz w:val="20"/>
        </w:rPr>
      </w:r>
    </w:p>
    <w:p>
      <w:pPr>
        <w:pStyle w:val="BodyText"/>
        <w:rPr>
          <w:sz w:val="20"/>
        </w:rPr>
      </w:pPr>
    </w:p>
    <w:p>
      <w:pPr>
        <w:pStyle w:val="BodyText"/>
        <w:spacing w:before="191"/>
        <w:rPr>
          <w:sz w:val="20"/>
        </w:rPr>
      </w:pPr>
    </w:p>
    <w:p>
      <w:pPr>
        <w:spacing w:after="0"/>
        <w:rPr>
          <w:sz w:val="20"/>
        </w:rPr>
        <w:sectPr>
          <w:pgSz w:w="12240" w:h="15840"/>
          <w:pgMar w:header="165" w:footer="1782" w:top="1800" w:bottom="1980" w:left="1460" w:right="680"/>
        </w:sectPr>
      </w:pPr>
    </w:p>
    <w:p>
      <w:pPr>
        <w:pStyle w:val="BodyText"/>
        <w:spacing w:before="2"/>
        <w:rPr>
          <w:sz w:val="16"/>
        </w:rPr>
      </w:pPr>
    </w:p>
    <w:p>
      <w:pPr>
        <w:spacing w:line="496" w:lineRule="auto" w:before="0"/>
        <w:ind w:left="350" w:right="0" w:firstLine="0"/>
        <w:jc w:val="left"/>
        <w:rPr>
          <w:sz w:val="16"/>
        </w:rPr>
      </w:pPr>
      <w:r>
        <w:rPr>
          <w:spacing w:val="-2"/>
          <w:sz w:val="16"/>
        </w:rPr>
        <w:t>Elaboró: Revisó: Aprobó:</w:t>
      </w:r>
    </w:p>
    <w:p>
      <w:pPr>
        <w:spacing w:before="101"/>
        <w:ind w:left="179" w:right="0" w:firstLine="0"/>
        <w:jc w:val="left"/>
        <w:rPr>
          <w:sz w:val="16"/>
        </w:rPr>
      </w:pPr>
      <w:r>
        <w:rPr/>
        <w:br w:type="column"/>
      </w:r>
      <w:r>
        <w:rPr>
          <w:sz w:val="16"/>
        </w:rPr>
        <w:t>Rey</w:t>
      </w:r>
      <w:r>
        <w:rPr>
          <w:spacing w:val="-12"/>
          <w:sz w:val="16"/>
        </w:rPr>
        <w:t> </w:t>
      </w:r>
      <w:r>
        <w:rPr>
          <w:sz w:val="16"/>
        </w:rPr>
        <w:t>David</w:t>
      </w:r>
      <w:r>
        <w:rPr>
          <w:spacing w:val="-5"/>
          <w:sz w:val="16"/>
        </w:rPr>
        <w:t> </w:t>
      </w:r>
      <w:r>
        <w:rPr>
          <w:sz w:val="16"/>
        </w:rPr>
        <w:t>Siado</w:t>
      </w:r>
      <w:r>
        <w:rPr>
          <w:spacing w:val="-7"/>
          <w:sz w:val="16"/>
        </w:rPr>
        <w:t> </w:t>
      </w:r>
      <w:r>
        <w:rPr>
          <w:spacing w:val="-2"/>
          <w:sz w:val="16"/>
        </w:rPr>
        <w:t>Quintero</w:t>
      </w:r>
    </w:p>
    <w:p>
      <w:pPr>
        <w:spacing w:line="249" w:lineRule="auto" w:before="0"/>
        <w:ind w:left="179" w:right="4257" w:firstLine="0"/>
        <w:jc w:val="left"/>
        <w:rPr>
          <w:sz w:val="16"/>
        </w:rPr>
      </w:pPr>
      <w:r>
        <w:rPr/>
        <mc:AlternateContent>
          <mc:Choice Requires="wps">
            <w:drawing>
              <wp:anchor distT="0" distB="0" distL="0" distR="0" allowOverlap="1" layoutInCell="1" locked="0" behindDoc="0" simplePos="0" relativeHeight="15732224">
                <wp:simplePos x="0" y="0"/>
                <wp:positionH relativeFrom="page">
                  <wp:posOffset>1647189</wp:posOffset>
                </wp:positionH>
                <wp:positionV relativeFrom="paragraph">
                  <wp:posOffset>124468</wp:posOffset>
                </wp:positionV>
                <wp:extent cx="3573779" cy="127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style="position:absolute;margin-left:129.699997pt;margin-top:9.800703pt;width:281.4pt;height:.1pt;mso-position-horizontal-relative:page;mso-position-vertical-relative:paragraph;z-index:15732224" id="docshape13" coordorigin="2594,196" coordsize="5628,0" path="m2594,196l8222,196m2594,196l8222,196e" filled="false" stroked="true" strokeweight=".5pt" strokecolor="#808080">
                <v:path arrowok="t"/>
                <v:stroke dashstyle="dot"/>
                <w10:wrap type="none"/>
              </v:shape>
            </w:pict>
          </mc:Fallback>
        </mc:AlternateContent>
      </w:r>
      <w:r>
        <w:rPr>
          <w:sz w:val="16"/>
        </w:rPr>
        <w:t>Contratista</w:t>
      </w:r>
      <w:r>
        <w:rPr>
          <w:spacing w:val="-15"/>
          <w:sz w:val="16"/>
        </w:rPr>
        <w:t> </w:t>
      </w:r>
      <w:r>
        <w:rPr>
          <w:sz w:val="16"/>
        </w:rPr>
        <w:t>de</w:t>
      </w:r>
      <w:r>
        <w:rPr>
          <w:spacing w:val="-14"/>
          <w:sz w:val="16"/>
        </w:rPr>
        <w:t> </w:t>
      </w:r>
      <w:r>
        <w:rPr>
          <w:sz w:val="16"/>
        </w:rPr>
        <w:t>la</w:t>
      </w:r>
      <w:r>
        <w:rPr>
          <w:spacing w:val="-14"/>
          <w:sz w:val="16"/>
        </w:rPr>
        <w:t> </w:t>
      </w:r>
      <w:r>
        <w:rPr>
          <w:sz w:val="16"/>
        </w:rPr>
        <w:t>Subdirección</w:t>
      </w:r>
      <w:r>
        <w:rPr>
          <w:spacing w:val="-14"/>
          <w:sz w:val="16"/>
        </w:rPr>
        <w:t> </w:t>
      </w:r>
      <w:r>
        <w:rPr>
          <w:sz w:val="16"/>
        </w:rPr>
        <w:t>de</w:t>
      </w:r>
      <w:r>
        <w:rPr>
          <w:spacing w:val="-13"/>
          <w:sz w:val="16"/>
        </w:rPr>
        <w:t> </w:t>
      </w:r>
      <w:r>
        <w:rPr>
          <w:sz w:val="16"/>
        </w:rPr>
        <w:t>Gestión</w:t>
      </w:r>
      <w:r>
        <w:rPr>
          <w:spacing w:val="-14"/>
          <w:sz w:val="16"/>
        </w:rPr>
        <w:t> </w:t>
      </w:r>
      <w:r>
        <w:rPr>
          <w:sz w:val="16"/>
        </w:rPr>
        <w:t>Contractual Cielo Victoria González Meza</w:t>
      </w:r>
    </w:p>
    <w:p>
      <w:pPr>
        <w:spacing w:line="252" w:lineRule="auto" w:before="0"/>
        <w:ind w:left="179" w:right="4257" w:firstLine="0"/>
        <w:jc w:val="left"/>
        <w:rPr>
          <w:sz w:val="16"/>
        </w:rPr>
      </w:pPr>
      <w:r>
        <w:rPr/>
        <mc:AlternateContent>
          <mc:Choice Requires="wps">
            <w:drawing>
              <wp:anchor distT="0" distB="0" distL="0" distR="0" allowOverlap="1" layoutInCell="1" locked="0" behindDoc="0" simplePos="0" relativeHeight="15732736">
                <wp:simplePos x="0" y="0"/>
                <wp:positionH relativeFrom="page">
                  <wp:posOffset>1647189</wp:posOffset>
                </wp:positionH>
                <wp:positionV relativeFrom="paragraph">
                  <wp:posOffset>125445</wp:posOffset>
                </wp:positionV>
                <wp:extent cx="3573779" cy="127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style="position:absolute;margin-left:129.699997pt;margin-top:9.877578pt;width:281.4pt;height:.1pt;mso-position-horizontal-relative:page;mso-position-vertical-relative:paragraph;z-index:15732736" id="docshape14" coordorigin="2594,198" coordsize="5628,0" path="m2594,198l8222,198m2594,198l8222,198e" filled="false" stroked="true" strokeweight=".5pt" strokecolor="#808080">
                <v:path arrowok="t"/>
                <v:stroke dashstyle="dot"/>
                <w10:wrap type="none"/>
              </v:shape>
            </w:pict>
          </mc:Fallback>
        </mc:AlternateContent>
      </w:r>
      <w:r>
        <w:rPr>
          <w:sz w:val="16"/>
        </w:rPr>
        <w:t>Contratista</w:t>
      </w:r>
      <w:r>
        <w:rPr>
          <w:spacing w:val="-13"/>
          <w:sz w:val="16"/>
        </w:rPr>
        <w:t> </w:t>
      </w:r>
      <w:r>
        <w:rPr>
          <w:sz w:val="16"/>
        </w:rPr>
        <w:t>de</w:t>
      </w:r>
      <w:r>
        <w:rPr>
          <w:spacing w:val="-12"/>
          <w:sz w:val="16"/>
        </w:rPr>
        <w:t> </w:t>
      </w:r>
      <w:r>
        <w:rPr>
          <w:sz w:val="16"/>
        </w:rPr>
        <w:t>la</w:t>
      </w:r>
      <w:r>
        <w:rPr>
          <w:spacing w:val="-15"/>
          <w:sz w:val="16"/>
        </w:rPr>
        <w:t> </w:t>
      </w:r>
      <w:r>
        <w:rPr>
          <w:sz w:val="16"/>
        </w:rPr>
        <w:t>Subdirección</w:t>
      </w:r>
      <w:r>
        <w:rPr>
          <w:spacing w:val="-14"/>
          <w:sz w:val="16"/>
        </w:rPr>
        <w:t> </w:t>
      </w:r>
      <w:r>
        <w:rPr>
          <w:sz w:val="16"/>
        </w:rPr>
        <w:t>de</w:t>
      </w:r>
      <w:r>
        <w:rPr>
          <w:spacing w:val="-13"/>
          <w:sz w:val="16"/>
        </w:rPr>
        <w:t> </w:t>
      </w:r>
      <w:r>
        <w:rPr>
          <w:sz w:val="16"/>
        </w:rPr>
        <w:t>Gestión</w:t>
      </w:r>
      <w:r>
        <w:rPr>
          <w:spacing w:val="-15"/>
          <w:sz w:val="16"/>
        </w:rPr>
        <w:t> </w:t>
      </w:r>
      <w:r>
        <w:rPr>
          <w:sz w:val="16"/>
        </w:rPr>
        <w:t>Contractual Carolina Quintero Gacharná</w:t>
      </w:r>
    </w:p>
    <w:p>
      <w:pPr>
        <w:tabs>
          <w:tab w:pos="5688" w:val="left" w:leader="none"/>
        </w:tabs>
        <w:spacing w:line="182" w:lineRule="exact" w:before="0"/>
        <w:ind w:left="71" w:right="0" w:firstLine="0"/>
        <w:jc w:val="left"/>
        <w:rPr>
          <w:sz w:val="16"/>
        </w:rPr>
      </w:pPr>
      <w:r>
        <w:rPr>
          <w:spacing w:val="45"/>
          <w:sz w:val="16"/>
          <w:u w:val="dotted" w:color="808080"/>
        </w:rPr>
        <w:t> </w:t>
      </w:r>
      <w:r>
        <w:rPr>
          <w:sz w:val="16"/>
          <w:u w:val="dotted" w:color="808080"/>
        </w:rPr>
        <w:t>Subdirectora</w:t>
      </w:r>
      <w:r>
        <w:rPr>
          <w:spacing w:val="-7"/>
          <w:sz w:val="16"/>
          <w:u w:val="dotted" w:color="808080"/>
        </w:rPr>
        <w:t> </w:t>
      </w:r>
      <w:r>
        <w:rPr>
          <w:sz w:val="16"/>
          <w:u w:val="dotted" w:color="808080"/>
        </w:rPr>
        <w:t>de</w:t>
      </w:r>
      <w:r>
        <w:rPr>
          <w:spacing w:val="-10"/>
          <w:sz w:val="16"/>
          <w:u w:val="dotted" w:color="808080"/>
        </w:rPr>
        <w:t> </w:t>
      </w:r>
      <w:r>
        <w:rPr>
          <w:sz w:val="16"/>
          <w:u w:val="dotted" w:color="808080"/>
        </w:rPr>
        <w:t>Gestión</w:t>
      </w:r>
      <w:r>
        <w:rPr>
          <w:spacing w:val="-8"/>
          <w:sz w:val="16"/>
          <w:u w:val="dotted" w:color="808080"/>
        </w:rPr>
        <w:t> </w:t>
      </w:r>
      <w:r>
        <w:rPr>
          <w:sz w:val="16"/>
          <w:u w:val="dotted" w:color="808080"/>
        </w:rPr>
        <w:t>Contractual</w:t>
      </w:r>
      <w:r>
        <w:rPr>
          <w:spacing w:val="-6"/>
          <w:sz w:val="16"/>
          <w:u w:val="dotted" w:color="808080"/>
        </w:rPr>
        <w:t> </w:t>
      </w:r>
      <w:r>
        <w:rPr>
          <w:sz w:val="16"/>
          <w:u w:val="dotted" w:color="808080"/>
        </w:rPr>
        <w:t>ANCP</w:t>
      </w:r>
      <w:r>
        <w:rPr>
          <w:spacing w:val="-10"/>
          <w:sz w:val="16"/>
          <w:u w:val="dotted" w:color="808080"/>
        </w:rPr>
        <w:t> </w:t>
      </w:r>
      <w:r>
        <w:rPr>
          <w:sz w:val="16"/>
          <w:u w:val="dotted" w:color="808080"/>
        </w:rPr>
        <w:t>–</w:t>
      </w:r>
      <w:r>
        <w:rPr>
          <w:spacing w:val="-8"/>
          <w:sz w:val="16"/>
          <w:u w:val="dotted" w:color="808080"/>
        </w:rPr>
        <w:t> </w:t>
      </w:r>
      <w:r>
        <w:rPr>
          <w:spacing w:val="-5"/>
          <w:sz w:val="16"/>
          <w:u w:val="dotted" w:color="808080"/>
        </w:rPr>
        <w:t>CCE</w:t>
      </w:r>
      <w:r>
        <w:rPr>
          <w:sz w:val="16"/>
          <w:u w:val="dotted" w:color="808080"/>
        </w:rPr>
        <w:tab/>
      </w:r>
    </w:p>
    <w:sectPr>
      <w:type w:val="continuous"/>
      <w:pgSz w:w="12240" w:h="15840"/>
      <w:pgMar w:header="165" w:footer="1782" w:top="1780" w:bottom="1980" w:left="1460" w:right="680"/>
      <w:cols w:num="2" w:equalWidth="0">
        <w:col w:w="1021" w:space="40"/>
        <w:col w:w="903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Verdana">
    <w:altName w:val="Verdana"/>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447552">
              <wp:simplePos x="0" y="0"/>
              <wp:positionH relativeFrom="page">
                <wp:posOffset>1062355</wp:posOffset>
              </wp:positionH>
              <wp:positionV relativeFrom="page">
                <wp:posOffset>8803005</wp:posOffset>
              </wp:positionV>
              <wp:extent cx="5647690" cy="127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5647690" cy="1270"/>
                      </a:xfrm>
                      <a:custGeom>
                        <a:avLst/>
                        <a:gdLst/>
                        <a:ahLst/>
                        <a:cxnLst/>
                        <a:rect l="l" t="t" r="r" b="b"/>
                        <a:pathLst>
                          <a:path w="5647690" h="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3.650002pt;margin-top:693.150024pt;width:444.7pt;height:.1pt;mso-position-horizontal-relative:page;mso-position-vertical-relative:page;z-index:-15868928" id="docshape2" coordorigin="1673,13863" coordsize="8894,0" path="m1673,13863l1673,13863,10567,13863e" filled="false" stroked="true" strokeweight=".5pt" strokecolor="#000000">
              <v:path arrowok="t"/>
              <v:stroke dashstyle="solid"/>
              <w10:wrap type="none"/>
            </v:shape>
          </w:pict>
        </mc:Fallback>
      </mc:AlternateContent>
    </w:r>
    <w:r>
      <w:rPr/>
      <mc:AlternateContent>
        <mc:Choice Requires="wps">
          <w:drawing>
            <wp:anchor distT="0" distB="0" distL="0" distR="0" allowOverlap="1" layoutInCell="1" locked="0" behindDoc="1" simplePos="0" relativeHeight="487448064">
              <wp:simplePos x="0" y="0"/>
              <wp:positionH relativeFrom="page">
                <wp:posOffset>1066596</wp:posOffset>
              </wp:positionH>
              <wp:positionV relativeFrom="page">
                <wp:posOffset>8808751</wp:posOffset>
              </wp:positionV>
              <wp:extent cx="2969260" cy="64643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969260" cy="646430"/>
                      </a:xfrm>
                      <a:prstGeom prst="rect">
                        <a:avLst/>
                      </a:prstGeom>
                    </wps:spPr>
                    <wps:txbx>
                      <w:txbxContent>
                        <w:p>
                          <w:pPr>
                            <w:spacing w:line="259"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61" w:lineRule="auto" w:before="0"/>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wps:txbx>
                    <wps:bodyPr wrap="square" lIns="0" tIns="0" rIns="0" bIns="0" rtlCol="0">
                      <a:noAutofit/>
                    </wps:bodyPr>
                  </wps:wsp>
                </a:graphicData>
              </a:graphic>
            </wp:anchor>
          </w:drawing>
        </mc:Choice>
        <mc:Fallback>
          <w:pict>
            <v:shape style="position:absolute;margin-left:83.984001pt;margin-top:693.602478pt;width:233.8pt;height:50.9pt;mso-position-horizontal-relative:page;mso-position-vertical-relative:page;z-index:-15868416" type="#_x0000_t202" id="docshape3" filled="false" stroked="false">
              <v:textbox inset="0,0,0,0">
                <w:txbxContent>
                  <w:p>
                    <w:pPr>
                      <w:spacing w:line="259"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61" w:lineRule="auto" w:before="0"/>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v:textbox>
              <w10:wrap type="none"/>
            </v:shape>
          </w:pict>
        </mc:Fallback>
      </mc:AlternateContent>
    </w:r>
    <w:r>
      <w:rPr/>
      <mc:AlternateContent>
        <mc:Choice Requires="wps">
          <w:drawing>
            <wp:anchor distT="0" distB="0" distL="0" distR="0" allowOverlap="1" layoutInCell="1" locked="0" behindDoc="1" simplePos="0" relativeHeight="487448576">
              <wp:simplePos x="0" y="0"/>
              <wp:positionH relativeFrom="page">
                <wp:posOffset>6025134</wp:posOffset>
              </wp:positionH>
              <wp:positionV relativeFrom="page">
                <wp:posOffset>8833267</wp:posOffset>
              </wp:positionV>
              <wp:extent cx="488950" cy="1498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488950" cy="149860"/>
                      </a:xfrm>
                      <a:prstGeom prst="rect">
                        <a:avLst/>
                      </a:prstGeom>
                    </wps:spPr>
                    <wps:txbx>
                      <w:txbxContent>
                        <w:p>
                          <w:pPr>
                            <w:spacing w:before="21"/>
                            <w:ind w:left="20" w:right="0" w:firstLine="0"/>
                            <w:jc w:val="left"/>
                            <w:rPr>
                              <w:b/>
                              <w:sz w:val="16"/>
                            </w:rPr>
                          </w:pPr>
                          <w:r>
                            <w:rPr>
                              <w:b/>
                              <w:sz w:val="16"/>
                            </w:rPr>
                            <w:t>pág.</w:t>
                          </w:r>
                          <w:r>
                            <w:rPr>
                              <w:b/>
                              <w:spacing w:val="-3"/>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style="position:absolute;margin-left:474.420013pt;margin-top:695.532837pt;width:38.5pt;height:11.8pt;mso-position-horizontal-relative:page;mso-position-vertical-relative:page;z-index:-15867904" type="#_x0000_t202" id="docshape4" filled="false" stroked="false">
              <v:textbox inset="0,0,0,0">
                <w:txbxContent>
                  <w:p>
                    <w:pPr>
                      <w:spacing w:before="21"/>
                      <w:ind w:left="20" w:right="0" w:firstLine="0"/>
                      <w:jc w:val="left"/>
                      <w:rPr>
                        <w:b/>
                        <w:sz w:val="16"/>
                      </w:rPr>
                    </w:pPr>
                    <w:r>
                      <w:rPr>
                        <w:b/>
                        <w:sz w:val="16"/>
                      </w:rPr>
                      <w:t>pág.</w:t>
                    </w:r>
                    <w:r>
                      <w:rPr>
                        <w:b/>
                        <w:spacing w:val="-3"/>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7449088">
              <wp:simplePos x="0" y="0"/>
              <wp:positionH relativeFrom="page">
                <wp:posOffset>1066596</wp:posOffset>
              </wp:positionH>
              <wp:positionV relativeFrom="page">
                <wp:posOffset>9444629</wp:posOffset>
              </wp:positionV>
              <wp:extent cx="2510790" cy="16446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510790" cy="164465"/>
                      </a:xfrm>
                      <a:prstGeom prst="rect">
                        <a:avLst/>
                      </a:prstGeom>
                    </wps:spPr>
                    <wps:txbx>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wps:txbx>
                    <wps:bodyPr wrap="square" lIns="0" tIns="0" rIns="0" bIns="0" rtlCol="0">
                      <a:noAutofit/>
                    </wps:bodyPr>
                  </wps:wsp>
                </a:graphicData>
              </a:graphic>
            </wp:anchor>
          </w:drawing>
        </mc:Choice>
        <mc:Fallback>
          <w:pict>
            <v:shape style="position:absolute;margin-left:83.984001pt;margin-top:743.671631pt;width:197.7pt;height:12.95pt;mso-position-horizontal-relative:page;mso-position-vertical-relative:page;z-index:-15867392" type="#_x0000_t202" id="docshape5" filled="false" stroked="false">
              <v:textbox inset="0,0,0,0">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v:textbox>
              <w10:wrap type="none"/>
            </v:shape>
          </w:pict>
        </mc:Fallback>
      </mc:AlternateContent>
    </w:r>
    <w:r>
      <w:rPr/>
      <mc:AlternateContent>
        <mc:Choice Requires="wps">
          <w:drawing>
            <wp:anchor distT="0" distB="0" distL="0" distR="0" allowOverlap="1" layoutInCell="1" locked="0" behindDoc="1" simplePos="0" relativeHeight="487449600">
              <wp:simplePos x="0" y="0"/>
              <wp:positionH relativeFrom="page">
                <wp:posOffset>3973195</wp:posOffset>
              </wp:positionH>
              <wp:positionV relativeFrom="page">
                <wp:posOffset>9467108</wp:posOffset>
              </wp:positionV>
              <wp:extent cx="2670175" cy="13970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670175" cy="139700"/>
                      </a:xfrm>
                      <a:prstGeom prst="rect">
                        <a:avLst/>
                      </a:prstGeom>
                    </wps:spPr>
                    <wps:txbx>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style="position:absolute;margin-left:312.850006pt;margin-top:745.441589pt;width:210.25pt;height:11pt;mso-position-horizontal-relative:page;mso-position-vertical-relative:page;z-index:-15866880" type="#_x0000_t202" id="docshape6" filled="false" stroked="false">
              <v:textbox inset="0,0,0,0">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7446528">
          <wp:simplePos x="0" y="0"/>
          <wp:positionH relativeFrom="page">
            <wp:posOffset>2924175</wp:posOffset>
          </wp:positionH>
          <wp:positionV relativeFrom="page">
            <wp:posOffset>104775</wp:posOffset>
          </wp:positionV>
          <wp:extent cx="1922652" cy="85534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922652" cy="855345"/>
                  </a:xfrm>
                  <a:prstGeom prst="rect">
                    <a:avLst/>
                  </a:prstGeom>
                </pic:spPr>
              </pic:pic>
            </a:graphicData>
          </a:graphic>
        </wp:anchor>
      </w:drawing>
    </w:r>
    <w:r>
      <w:rPr/>
      <mc:AlternateContent>
        <mc:Choice Requires="wps">
          <w:drawing>
            <wp:anchor distT="0" distB="0" distL="0" distR="0" allowOverlap="1" layoutInCell="1" locked="0" behindDoc="1" simplePos="0" relativeHeight="487447040">
              <wp:simplePos x="0" y="0"/>
              <wp:positionH relativeFrom="page">
                <wp:posOffset>1066596</wp:posOffset>
              </wp:positionH>
              <wp:positionV relativeFrom="page">
                <wp:posOffset>962160</wp:posOffset>
              </wp:positionV>
              <wp:extent cx="1386840" cy="19621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386840" cy="196215"/>
                      </a:xfrm>
                      <a:prstGeom prst="rect">
                        <a:avLst/>
                      </a:prstGeom>
                    </wps:spPr>
                    <wps:txbx>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83.984001pt;margin-top:75.760704pt;width:109.2pt;height:15.45pt;mso-position-horizontal-relative:page;mso-position-vertical-relative:page;z-index:-15869440" type="#_x0000_t202" id="docshape1" filled="false" stroked="false">
              <v:textbox inset="0,0,0,0">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823" w:hanging="360"/>
      </w:pPr>
      <w:rPr>
        <w:rFonts w:hint="default" w:ascii="Symbol" w:hAnsi="Symbol" w:eastAsia="Symbol" w:cs="Symbol"/>
        <w:b w:val="0"/>
        <w:bCs w:val="0"/>
        <w:i w:val="0"/>
        <w:iCs w:val="0"/>
        <w:spacing w:val="0"/>
        <w:w w:val="98"/>
        <w:sz w:val="22"/>
        <w:szCs w:val="22"/>
        <w:lang w:val="es-ES" w:eastAsia="en-US" w:bidi="ar-SA"/>
      </w:rPr>
    </w:lvl>
    <w:lvl w:ilvl="1">
      <w:start w:val="0"/>
      <w:numFmt w:val="bullet"/>
      <w:lvlText w:val="•"/>
      <w:lvlJc w:val="left"/>
      <w:pPr>
        <w:ind w:left="1601" w:hanging="360"/>
      </w:pPr>
      <w:rPr>
        <w:rFonts w:hint="default"/>
        <w:lang w:val="es-ES" w:eastAsia="en-US" w:bidi="ar-SA"/>
      </w:rPr>
    </w:lvl>
    <w:lvl w:ilvl="2">
      <w:start w:val="0"/>
      <w:numFmt w:val="bullet"/>
      <w:lvlText w:val="•"/>
      <w:lvlJc w:val="left"/>
      <w:pPr>
        <w:ind w:left="2383" w:hanging="360"/>
      </w:pPr>
      <w:rPr>
        <w:rFonts w:hint="default"/>
        <w:lang w:val="es-ES" w:eastAsia="en-US" w:bidi="ar-SA"/>
      </w:rPr>
    </w:lvl>
    <w:lvl w:ilvl="3">
      <w:start w:val="0"/>
      <w:numFmt w:val="bullet"/>
      <w:lvlText w:val="•"/>
      <w:lvlJc w:val="left"/>
      <w:pPr>
        <w:ind w:left="3165" w:hanging="360"/>
      </w:pPr>
      <w:rPr>
        <w:rFonts w:hint="default"/>
        <w:lang w:val="es-ES" w:eastAsia="en-US" w:bidi="ar-SA"/>
      </w:rPr>
    </w:lvl>
    <w:lvl w:ilvl="4">
      <w:start w:val="0"/>
      <w:numFmt w:val="bullet"/>
      <w:lvlText w:val="•"/>
      <w:lvlJc w:val="left"/>
      <w:pPr>
        <w:ind w:left="3946" w:hanging="360"/>
      </w:pPr>
      <w:rPr>
        <w:rFonts w:hint="default"/>
        <w:lang w:val="es-ES" w:eastAsia="en-US" w:bidi="ar-SA"/>
      </w:rPr>
    </w:lvl>
    <w:lvl w:ilvl="5">
      <w:start w:val="0"/>
      <w:numFmt w:val="bullet"/>
      <w:lvlText w:val="•"/>
      <w:lvlJc w:val="left"/>
      <w:pPr>
        <w:ind w:left="4728" w:hanging="360"/>
      </w:pPr>
      <w:rPr>
        <w:rFonts w:hint="default"/>
        <w:lang w:val="es-ES" w:eastAsia="en-US" w:bidi="ar-SA"/>
      </w:rPr>
    </w:lvl>
    <w:lvl w:ilvl="6">
      <w:start w:val="0"/>
      <w:numFmt w:val="bullet"/>
      <w:lvlText w:val="•"/>
      <w:lvlJc w:val="left"/>
      <w:pPr>
        <w:ind w:left="5510" w:hanging="360"/>
      </w:pPr>
      <w:rPr>
        <w:rFonts w:hint="default"/>
        <w:lang w:val="es-ES" w:eastAsia="en-US" w:bidi="ar-SA"/>
      </w:rPr>
    </w:lvl>
    <w:lvl w:ilvl="7">
      <w:start w:val="0"/>
      <w:numFmt w:val="bullet"/>
      <w:lvlText w:val="•"/>
      <w:lvlJc w:val="left"/>
      <w:pPr>
        <w:ind w:left="6291" w:hanging="360"/>
      </w:pPr>
      <w:rPr>
        <w:rFonts w:hint="default"/>
        <w:lang w:val="es-ES" w:eastAsia="en-US" w:bidi="ar-SA"/>
      </w:rPr>
    </w:lvl>
    <w:lvl w:ilvl="8">
      <w:start w:val="0"/>
      <w:numFmt w:val="bullet"/>
      <w:lvlText w:val="•"/>
      <w:lvlJc w:val="left"/>
      <w:pPr>
        <w:ind w:left="7073" w:hanging="360"/>
      </w:pPr>
      <w:rPr>
        <w:rFonts w:hint="default"/>
        <w:lang w:val="es-ES" w:eastAsia="en-US" w:bidi="ar-SA"/>
      </w:rPr>
    </w:lvl>
  </w:abstractNum>
  <w:abstractNum w:abstractNumId="2">
    <w:multiLevelType w:val="hybridMultilevel"/>
    <w:lvl w:ilvl="0">
      <w:start w:val="0"/>
      <w:numFmt w:val="bullet"/>
      <w:lvlText w:val=""/>
      <w:lvlJc w:val="left"/>
      <w:pPr>
        <w:ind w:left="823" w:hanging="363"/>
      </w:pPr>
      <w:rPr>
        <w:rFonts w:hint="default" w:ascii="Symbol" w:hAnsi="Symbol" w:eastAsia="Symbol" w:cs="Symbol"/>
        <w:b w:val="0"/>
        <w:bCs w:val="0"/>
        <w:i w:val="0"/>
        <w:iCs w:val="0"/>
        <w:spacing w:val="0"/>
        <w:w w:val="98"/>
        <w:sz w:val="22"/>
        <w:szCs w:val="22"/>
        <w:lang w:val="es-ES" w:eastAsia="en-US" w:bidi="ar-SA"/>
      </w:rPr>
    </w:lvl>
    <w:lvl w:ilvl="1">
      <w:start w:val="0"/>
      <w:numFmt w:val="bullet"/>
      <w:lvlText w:val="•"/>
      <w:lvlJc w:val="left"/>
      <w:pPr>
        <w:ind w:left="1601" w:hanging="363"/>
      </w:pPr>
      <w:rPr>
        <w:rFonts w:hint="default"/>
        <w:lang w:val="es-ES" w:eastAsia="en-US" w:bidi="ar-SA"/>
      </w:rPr>
    </w:lvl>
    <w:lvl w:ilvl="2">
      <w:start w:val="0"/>
      <w:numFmt w:val="bullet"/>
      <w:lvlText w:val="•"/>
      <w:lvlJc w:val="left"/>
      <w:pPr>
        <w:ind w:left="2383" w:hanging="363"/>
      </w:pPr>
      <w:rPr>
        <w:rFonts w:hint="default"/>
        <w:lang w:val="es-ES" w:eastAsia="en-US" w:bidi="ar-SA"/>
      </w:rPr>
    </w:lvl>
    <w:lvl w:ilvl="3">
      <w:start w:val="0"/>
      <w:numFmt w:val="bullet"/>
      <w:lvlText w:val="•"/>
      <w:lvlJc w:val="left"/>
      <w:pPr>
        <w:ind w:left="3165" w:hanging="363"/>
      </w:pPr>
      <w:rPr>
        <w:rFonts w:hint="default"/>
        <w:lang w:val="es-ES" w:eastAsia="en-US" w:bidi="ar-SA"/>
      </w:rPr>
    </w:lvl>
    <w:lvl w:ilvl="4">
      <w:start w:val="0"/>
      <w:numFmt w:val="bullet"/>
      <w:lvlText w:val="•"/>
      <w:lvlJc w:val="left"/>
      <w:pPr>
        <w:ind w:left="3946" w:hanging="363"/>
      </w:pPr>
      <w:rPr>
        <w:rFonts w:hint="default"/>
        <w:lang w:val="es-ES" w:eastAsia="en-US" w:bidi="ar-SA"/>
      </w:rPr>
    </w:lvl>
    <w:lvl w:ilvl="5">
      <w:start w:val="0"/>
      <w:numFmt w:val="bullet"/>
      <w:lvlText w:val="•"/>
      <w:lvlJc w:val="left"/>
      <w:pPr>
        <w:ind w:left="4728" w:hanging="363"/>
      </w:pPr>
      <w:rPr>
        <w:rFonts w:hint="default"/>
        <w:lang w:val="es-ES" w:eastAsia="en-US" w:bidi="ar-SA"/>
      </w:rPr>
    </w:lvl>
    <w:lvl w:ilvl="6">
      <w:start w:val="0"/>
      <w:numFmt w:val="bullet"/>
      <w:lvlText w:val="•"/>
      <w:lvlJc w:val="left"/>
      <w:pPr>
        <w:ind w:left="5510" w:hanging="363"/>
      </w:pPr>
      <w:rPr>
        <w:rFonts w:hint="default"/>
        <w:lang w:val="es-ES" w:eastAsia="en-US" w:bidi="ar-SA"/>
      </w:rPr>
    </w:lvl>
    <w:lvl w:ilvl="7">
      <w:start w:val="0"/>
      <w:numFmt w:val="bullet"/>
      <w:lvlText w:val="•"/>
      <w:lvlJc w:val="left"/>
      <w:pPr>
        <w:ind w:left="6291" w:hanging="363"/>
      </w:pPr>
      <w:rPr>
        <w:rFonts w:hint="default"/>
        <w:lang w:val="es-ES" w:eastAsia="en-US" w:bidi="ar-SA"/>
      </w:rPr>
    </w:lvl>
    <w:lvl w:ilvl="8">
      <w:start w:val="0"/>
      <w:numFmt w:val="bullet"/>
      <w:lvlText w:val="•"/>
      <w:lvlJc w:val="left"/>
      <w:pPr>
        <w:ind w:left="7073" w:hanging="363"/>
      </w:pPr>
      <w:rPr>
        <w:rFonts w:hint="default"/>
        <w:lang w:val="es-ES" w:eastAsia="en-US" w:bidi="ar-SA"/>
      </w:rPr>
    </w:lvl>
  </w:abstractNum>
  <w:abstractNum w:abstractNumId="1">
    <w:multiLevelType w:val="hybridMultilevel"/>
    <w:lvl w:ilvl="0">
      <w:start w:val="87"/>
      <w:numFmt w:val="decimal"/>
      <w:lvlText w:val="%1."/>
      <w:lvlJc w:val="left"/>
      <w:pPr>
        <w:ind w:left="950" w:hanging="564"/>
        <w:jc w:val="left"/>
      </w:pPr>
      <w:rPr>
        <w:rFonts w:hint="default" w:ascii="Verdana" w:hAnsi="Verdana" w:eastAsia="Verdana" w:cs="Verdana"/>
        <w:b w:val="0"/>
        <w:bCs w:val="0"/>
        <w:i/>
        <w:iCs/>
        <w:spacing w:val="0"/>
        <w:w w:val="97"/>
        <w:sz w:val="20"/>
        <w:szCs w:val="20"/>
        <w:lang w:val="es-ES" w:eastAsia="en-US" w:bidi="ar-SA"/>
      </w:rPr>
    </w:lvl>
    <w:lvl w:ilvl="1">
      <w:start w:val="0"/>
      <w:numFmt w:val="bullet"/>
      <w:lvlText w:val="•"/>
      <w:lvlJc w:val="left"/>
      <w:pPr>
        <w:ind w:left="1874" w:hanging="564"/>
      </w:pPr>
      <w:rPr>
        <w:rFonts w:hint="default"/>
        <w:lang w:val="es-ES" w:eastAsia="en-US" w:bidi="ar-SA"/>
      </w:rPr>
    </w:lvl>
    <w:lvl w:ilvl="2">
      <w:start w:val="0"/>
      <w:numFmt w:val="bullet"/>
      <w:lvlText w:val="•"/>
      <w:lvlJc w:val="left"/>
      <w:pPr>
        <w:ind w:left="2788" w:hanging="564"/>
      </w:pPr>
      <w:rPr>
        <w:rFonts w:hint="default"/>
        <w:lang w:val="es-ES" w:eastAsia="en-US" w:bidi="ar-SA"/>
      </w:rPr>
    </w:lvl>
    <w:lvl w:ilvl="3">
      <w:start w:val="0"/>
      <w:numFmt w:val="bullet"/>
      <w:lvlText w:val="•"/>
      <w:lvlJc w:val="left"/>
      <w:pPr>
        <w:ind w:left="3702" w:hanging="564"/>
      </w:pPr>
      <w:rPr>
        <w:rFonts w:hint="default"/>
        <w:lang w:val="es-ES" w:eastAsia="en-US" w:bidi="ar-SA"/>
      </w:rPr>
    </w:lvl>
    <w:lvl w:ilvl="4">
      <w:start w:val="0"/>
      <w:numFmt w:val="bullet"/>
      <w:lvlText w:val="•"/>
      <w:lvlJc w:val="left"/>
      <w:pPr>
        <w:ind w:left="4616" w:hanging="564"/>
      </w:pPr>
      <w:rPr>
        <w:rFonts w:hint="default"/>
        <w:lang w:val="es-ES" w:eastAsia="en-US" w:bidi="ar-SA"/>
      </w:rPr>
    </w:lvl>
    <w:lvl w:ilvl="5">
      <w:start w:val="0"/>
      <w:numFmt w:val="bullet"/>
      <w:lvlText w:val="•"/>
      <w:lvlJc w:val="left"/>
      <w:pPr>
        <w:ind w:left="5530" w:hanging="564"/>
      </w:pPr>
      <w:rPr>
        <w:rFonts w:hint="default"/>
        <w:lang w:val="es-ES" w:eastAsia="en-US" w:bidi="ar-SA"/>
      </w:rPr>
    </w:lvl>
    <w:lvl w:ilvl="6">
      <w:start w:val="0"/>
      <w:numFmt w:val="bullet"/>
      <w:lvlText w:val="•"/>
      <w:lvlJc w:val="left"/>
      <w:pPr>
        <w:ind w:left="6444" w:hanging="564"/>
      </w:pPr>
      <w:rPr>
        <w:rFonts w:hint="default"/>
        <w:lang w:val="es-ES" w:eastAsia="en-US" w:bidi="ar-SA"/>
      </w:rPr>
    </w:lvl>
    <w:lvl w:ilvl="7">
      <w:start w:val="0"/>
      <w:numFmt w:val="bullet"/>
      <w:lvlText w:val="•"/>
      <w:lvlJc w:val="left"/>
      <w:pPr>
        <w:ind w:left="7358" w:hanging="564"/>
      </w:pPr>
      <w:rPr>
        <w:rFonts w:hint="default"/>
        <w:lang w:val="es-ES" w:eastAsia="en-US" w:bidi="ar-SA"/>
      </w:rPr>
    </w:lvl>
    <w:lvl w:ilvl="8">
      <w:start w:val="0"/>
      <w:numFmt w:val="bullet"/>
      <w:lvlText w:val="•"/>
      <w:lvlJc w:val="left"/>
      <w:pPr>
        <w:ind w:left="8272" w:hanging="564"/>
      </w:pPr>
      <w:rPr>
        <w:rFonts w:hint="default"/>
        <w:lang w:val="es-ES" w:eastAsia="en-US" w:bidi="ar-SA"/>
      </w:rPr>
    </w:lvl>
  </w:abstractNum>
  <w:abstractNum w:abstractNumId="0">
    <w:multiLevelType w:val="hybridMultilevel"/>
    <w:lvl w:ilvl="0">
      <w:start w:val="1"/>
      <w:numFmt w:val="decimal"/>
      <w:lvlText w:val="%1."/>
      <w:lvlJc w:val="left"/>
      <w:pPr>
        <w:ind w:left="525" w:hanging="286"/>
        <w:jc w:val="left"/>
      </w:pPr>
      <w:rPr>
        <w:rFonts w:hint="default" w:ascii="Verdana" w:hAnsi="Verdana" w:eastAsia="Verdana" w:cs="Verdana"/>
        <w:b/>
        <w:bCs/>
        <w:i w:val="0"/>
        <w:iCs w:val="0"/>
        <w:spacing w:val="-1"/>
        <w:w w:val="98"/>
        <w:sz w:val="22"/>
        <w:szCs w:val="22"/>
        <w:lang w:val="es-ES" w:eastAsia="en-US" w:bidi="ar-SA"/>
      </w:rPr>
    </w:lvl>
    <w:lvl w:ilvl="1">
      <w:start w:val="0"/>
      <w:numFmt w:val="bullet"/>
      <w:lvlText w:val="•"/>
      <w:lvlJc w:val="left"/>
      <w:pPr>
        <w:ind w:left="1478" w:hanging="286"/>
      </w:pPr>
      <w:rPr>
        <w:rFonts w:hint="default"/>
        <w:lang w:val="es-ES" w:eastAsia="en-US" w:bidi="ar-SA"/>
      </w:rPr>
    </w:lvl>
    <w:lvl w:ilvl="2">
      <w:start w:val="0"/>
      <w:numFmt w:val="bullet"/>
      <w:lvlText w:val="•"/>
      <w:lvlJc w:val="left"/>
      <w:pPr>
        <w:ind w:left="2436" w:hanging="286"/>
      </w:pPr>
      <w:rPr>
        <w:rFonts w:hint="default"/>
        <w:lang w:val="es-ES" w:eastAsia="en-US" w:bidi="ar-SA"/>
      </w:rPr>
    </w:lvl>
    <w:lvl w:ilvl="3">
      <w:start w:val="0"/>
      <w:numFmt w:val="bullet"/>
      <w:lvlText w:val="•"/>
      <w:lvlJc w:val="left"/>
      <w:pPr>
        <w:ind w:left="3394" w:hanging="286"/>
      </w:pPr>
      <w:rPr>
        <w:rFonts w:hint="default"/>
        <w:lang w:val="es-ES" w:eastAsia="en-US" w:bidi="ar-SA"/>
      </w:rPr>
    </w:lvl>
    <w:lvl w:ilvl="4">
      <w:start w:val="0"/>
      <w:numFmt w:val="bullet"/>
      <w:lvlText w:val="•"/>
      <w:lvlJc w:val="left"/>
      <w:pPr>
        <w:ind w:left="4352" w:hanging="286"/>
      </w:pPr>
      <w:rPr>
        <w:rFonts w:hint="default"/>
        <w:lang w:val="es-ES" w:eastAsia="en-US" w:bidi="ar-SA"/>
      </w:rPr>
    </w:lvl>
    <w:lvl w:ilvl="5">
      <w:start w:val="0"/>
      <w:numFmt w:val="bullet"/>
      <w:lvlText w:val="•"/>
      <w:lvlJc w:val="left"/>
      <w:pPr>
        <w:ind w:left="5310" w:hanging="286"/>
      </w:pPr>
      <w:rPr>
        <w:rFonts w:hint="default"/>
        <w:lang w:val="es-ES" w:eastAsia="en-US" w:bidi="ar-SA"/>
      </w:rPr>
    </w:lvl>
    <w:lvl w:ilvl="6">
      <w:start w:val="0"/>
      <w:numFmt w:val="bullet"/>
      <w:lvlText w:val="•"/>
      <w:lvlJc w:val="left"/>
      <w:pPr>
        <w:ind w:left="6268" w:hanging="286"/>
      </w:pPr>
      <w:rPr>
        <w:rFonts w:hint="default"/>
        <w:lang w:val="es-ES" w:eastAsia="en-US" w:bidi="ar-SA"/>
      </w:rPr>
    </w:lvl>
    <w:lvl w:ilvl="7">
      <w:start w:val="0"/>
      <w:numFmt w:val="bullet"/>
      <w:lvlText w:val="•"/>
      <w:lvlJc w:val="left"/>
      <w:pPr>
        <w:ind w:left="7226" w:hanging="286"/>
      </w:pPr>
      <w:rPr>
        <w:rFonts w:hint="default"/>
        <w:lang w:val="es-ES" w:eastAsia="en-US" w:bidi="ar-SA"/>
      </w:rPr>
    </w:lvl>
    <w:lvl w:ilvl="8">
      <w:start w:val="0"/>
      <w:numFmt w:val="bullet"/>
      <w:lvlText w:val="•"/>
      <w:lvlJc w:val="left"/>
      <w:pPr>
        <w:ind w:left="8184" w:hanging="286"/>
      </w:pPr>
      <w:rPr>
        <w:rFonts w:hint="default"/>
        <w:lang w:val="es-E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s-ES" w:eastAsia="en-US" w:bidi="ar-SA"/>
    </w:rPr>
  </w:style>
  <w:style w:styleId="BodyText" w:type="paragraph">
    <w:name w:val="Body Text"/>
    <w:basedOn w:val="Normal"/>
    <w:uiPriority w:val="1"/>
    <w:qFormat/>
    <w:pPr/>
    <w:rPr>
      <w:rFonts w:ascii="Verdana" w:hAnsi="Verdana" w:eastAsia="Verdana" w:cs="Verdana"/>
      <w:sz w:val="22"/>
      <w:szCs w:val="22"/>
      <w:lang w:val="es-ES" w:eastAsia="en-US" w:bidi="ar-SA"/>
    </w:rPr>
  </w:style>
  <w:style w:styleId="Heading1" w:type="paragraph">
    <w:name w:val="Heading 1"/>
    <w:basedOn w:val="Normal"/>
    <w:uiPriority w:val="1"/>
    <w:qFormat/>
    <w:pPr>
      <w:ind w:left="523"/>
      <w:outlineLvl w:val="1"/>
    </w:pPr>
    <w:rPr>
      <w:rFonts w:ascii="Verdana" w:hAnsi="Verdana" w:eastAsia="Verdana" w:cs="Verdana"/>
      <w:b/>
      <w:bCs/>
      <w:sz w:val="22"/>
      <w:szCs w:val="22"/>
      <w:lang w:val="es-ES" w:eastAsia="en-US" w:bidi="ar-SA"/>
    </w:rPr>
  </w:style>
  <w:style w:styleId="ListParagraph" w:type="paragraph">
    <w:name w:val="List Paragraph"/>
    <w:basedOn w:val="Normal"/>
    <w:uiPriority w:val="1"/>
    <w:qFormat/>
    <w:pPr>
      <w:ind w:left="950"/>
      <w:jc w:val="both"/>
    </w:pPr>
    <w:rPr>
      <w:rFonts w:ascii="Verdana" w:hAnsi="Verdana" w:eastAsia="Verdana" w:cs="Verdana"/>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hyperlink" Target="mailto:ltobondu@gmail.com" TargetMode="External"/><Relationship Id="rId9" Type="http://schemas.openxmlformats.org/officeDocument/2006/relationships/hyperlink" Target="https://www.consejodeestado.gov.co/wp-content/uploads/2021/09/UnifFirmas.pdf" TargetMode="External"/><Relationship Id="rId10" Type="http://schemas.openxmlformats.org/officeDocument/2006/relationships/hyperlink" Target="https://www.consejodeestado.gov.co/wp-content/uploads/2021/12/AclaraPres.pdf" TargetMode="External"/><Relationship Id="rId11" Type="http://schemas.openxmlformats.org/officeDocument/2006/relationships/hyperlink" Target="https://nam02.safelinks.protection.outlook.com/?url=https%3A%2F%2Fwww.colombiacompra.gov.co%2Fcontent%2Fborrador-de-documentos-tipo-de-consultoria-de-obra-publica-de-infraestructura-de-transporte&amp;data=05%7C02%7Crey.saido%40colombiacompra.gov.co%7C096eca3fdcca424ff1c708dcf932f947%7C7b09041e245149d08cb179d5e3d8c1be%7C0%7C0%7C638659244553285443%7CUnknown%7CTWFpbGZsb3d8eyJWIjoiMC4wLjAwMDAiLCJQIjoiV2luMzIiLCJBTiI6Ik1haWwiLCJXVCI6Mn0%3D%7C0%7C%7C%7C&amp;sdata=fvW4LaMCNMVANmcxDSZQIvhcZH3bWI8u1sDFt7%2FMENs%3D&amp;reserved=0" TargetMode="External"/><Relationship Id="rId12" Type="http://schemas.openxmlformats.org/officeDocument/2006/relationships/hyperlink" Target="https://nam02.safelinks.protection.outlook.com/?url=https%3A%2F%2Fwww.colombiacompra.gov.co%2Fcontent%2Fborrador-de-documentos-tipo-de-interventoria-de-obra-publica-de-infraestructura-de&amp;data=05%7C02%7Crey.saido%40colombiacompra.gov.co%7C096eca3fdcca424ff1c708dcf932f947%7C7b09041e245149d08cb179d5e3d8c1be%7C0%7C0%7C638659244553312929%7CUnknown%7CTWFpbGZsb3d8eyJWIjoiMC4wLjAwMDAiLCJQIjoiV2luMzIiLCJBTiI6Ik1haWwiLCJXVCI6Mn0%3D%7C0%7C%7C%7C&amp;sdata=%2FtGasq1qV5WiAOB5tywvrDz%2BAE2by2Z%2Bc30G1OM1BiY%3D&amp;reserved=0" TargetMode="External"/><Relationship Id="rId13" Type="http://schemas.openxmlformats.org/officeDocument/2006/relationships/hyperlink" Target="https://nam02.safelinks.protection.outlook.com/?url=https%3A%2F%2Fwww.sucop.gov.co%2Fentidades%2Fcolombiacompra%2FNormativa%3FIDNorma%3D18320&amp;data=05%7C02%7Crey.saido%40colombiacompra.gov.co%7C096eca3fdcca424ff1c708dcf932f947%7C7b09041e245149d08cb179d5e3d8c1be%7C0%7C0%7C638659244553332554%7CUnknown%7CTWFpbGZsb3d8eyJWIjoiMC4wLjAwMDAiLCJQIjoiV2luMzIiLCJBTiI6Ik1haWwiLCJXVCI6Mn0%3D%7C0%7C%7C%7C&amp;sdata=mf84a83QdD5zpAdgziXn%2B34M8q3WtO56HIBE01GKeuU%3D&amp;reserved=0" TargetMode="External"/><Relationship Id="rId14" Type="http://schemas.openxmlformats.org/officeDocument/2006/relationships/hyperlink" Target="https://nam02.safelinks.protection.outlook.com/?url=https%3A%2F%2Fwww.colombiacompra.gov.co%2Fsala-de-prensa%2Fboletin-digital&amp;data=05%7C02%7Crey.saido%40colombiacompra.gov.co%7C096eca3fdcca424ff1c708dcf932f947%7C7b09041e245149d08cb179d5e3d8c1be%7C0%7C0%7C638659244553352059%7CUnknown%7CTWFpbGZsb3d8eyJWIjoiMC4wLjAwMDAiLCJQIjoiV2luMzIiLCJBTiI6Ik1haWwiLCJXVCI6Mn0%3D%7C0%7C%7C%7C&amp;sdata=JgqDikX9TjYyEVMxBHptN3I3MHTFI6nj3LsguDf%2B8Zo%3D&amp;reserved=0" TargetMode="External"/><Relationship Id="rId15" Type="http://schemas.openxmlformats.org/officeDocument/2006/relationships/image" Target="media/image3.png"/><Relationship Id="rId1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Felipe Ospina Acosta</dc:creator>
  <dc:subject>subject</dc:subject>
  <dc:title>title</dc:title>
  <dcterms:created xsi:type="dcterms:W3CDTF">2024-12-04T16:10:16Z</dcterms:created>
  <dcterms:modified xsi:type="dcterms:W3CDTF">2024-12-04T16:10:16Z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2024-12-04T00:00:00Z</vt:filetime>
  </property>
  <property fmtid="{D5CDD505-2E9C-101B-9397-08002B2CF9AE}" pid="3" name="Creator">
    <vt:lpwstr>Microsoft® Word para Microsoft 365</vt:lpwstr>
  </property>
  <property fmtid="{D5CDD505-2E9C-101B-9397-08002B2CF9AE}" pid="4" name="LastSaved">
    <vt:filetime>2024-12-04T00:00:00Z</vt:filetime>
  </property>
  <property fmtid="{D5CDD505-2E9C-101B-9397-08002B2CF9AE}" pid="5" name="Producer">
    <vt:lpwstr>Microsoft® Word para Microsoft 365</vt:lpwstr>
  </property>
</Properties>
</file>