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19086A" w14:textId="77777777" w:rsidR="00430A4A" w:rsidRPr="00044392" w:rsidRDefault="00430A4A" w:rsidP="00430A4A">
      <w:pPr>
        <w:spacing w:line="276" w:lineRule="auto"/>
        <w:ind w:right="758"/>
        <w:jc w:val="both"/>
        <w:rPr>
          <w:rFonts w:ascii="Verdana" w:eastAsia="Calibri" w:hAnsi="Verdana" w:cs="Arial"/>
          <w:b/>
          <w:color w:val="000000" w:themeColor="text1"/>
          <w:lang w:val="es-MX"/>
        </w:rPr>
      </w:pPr>
      <w:r w:rsidRPr="00044392">
        <w:rPr>
          <w:rFonts w:ascii="Verdana" w:eastAsia="Calibri" w:hAnsi="Verdana" w:cs="Arial"/>
          <w:b/>
          <w:color w:val="000000" w:themeColor="text1"/>
          <w:lang w:val="es-MX"/>
        </w:rPr>
        <w:t>CONTRATO</w:t>
      </w:r>
      <w:r>
        <w:rPr>
          <w:rFonts w:ascii="Verdana" w:eastAsia="Calibri" w:hAnsi="Verdana" w:cs="Arial"/>
          <w:b/>
          <w:color w:val="000000" w:themeColor="text1"/>
          <w:lang w:val="es-MX"/>
        </w:rPr>
        <w:t xml:space="preserve"> DE PRESTACIÓN DE SERVICIOS </w:t>
      </w:r>
      <w:r w:rsidRPr="00044392">
        <w:rPr>
          <w:rFonts w:ascii="Verdana" w:eastAsia="Calibri" w:hAnsi="Verdana" w:cs="Arial"/>
          <w:b/>
          <w:color w:val="000000" w:themeColor="text1"/>
          <w:lang w:val="es-MX"/>
        </w:rPr>
        <w:t>–</w:t>
      </w:r>
      <w:r w:rsidRPr="00044392">
        <w:rPr>
          <w:rFonts w:ascii="Verdana" w:eastAsia="Calibri" w:hAnsi="Verdana" w:cs="Arial"/>
          <w:b/>
          <w:bCs/>
          <w:color w:val="000000" w:themeColor="text1"/>
          <w:lang w:val="es-MX"/>
        </w:rPr>
        <w:t> Concepto – Requisitos</w:t>
      </w:r>
      <w:r w:rsidRPr="00044392">
        <w:rPr>
          <w:rFonts w:ascii="Verdana" w:eastAsia="Calibri" w:hAnsi="Verdana" w:cs="Arial"/>
          <w:b/>
          <w:color w:val="000000" w:themeColor="text1"/>
          <w:lang w:val="es-MX"/>
        </w:rPr>
        <w:t xml:space="preserve"> y</w:t>
      </w:r>
      <w:r w:rsidRPr="00044392">
        <w:rPr>
          <w:rFonts w:ascii="Verdana" w:eastAsia="Calibri" w:hAnsi="Verdana" w:cs="Arial"/>
          <w:b/>
          <w:bCs/>
          <w:color w:val="000000" w:themeColor="text1"/>
          <w:lang w:val="es-MX"/>
        </w:rPr>
        <w:t xml:space="preserve"> límites</w:t>
      </w:r>
      <w:r w:rsidRPr="00044392">
        <w:rPr>
          <w:rFonts w:ascii="Verdana" w:eastAsia="Calibri" w:hAnsi="Verdana" w:cs="Arial"/>
          <w:b/>
          <w:color w:val="000000" w:themeColor="text1"/>
          <w:lang w:val="es-MX"/>
        </w:rPr>
        <w:t xml:space="preserve"> para su celebración</w:t>
      </w:r>
      <w:r>
        <w:rPr>
          <w:rFonts w:ascii="Verdana" w:eastAsia="Calibri" w:hAnsi="Verdana" w:cs="Arial"/>
          <w:b/>
          <w:bCs/>
          <w:color w:val="000000" w:themeColor="text1"/>
          <w:lang w:val="es-MX"/>
        </w:rPr>
        <w:t>:</w:t>
      </w:r>
    </w:p>
    <w:p w14:paraId="4964AEE9" w14:textId="77777777" w:rsidR="00430A4A" w:rsidRDefault="00430A4A" w:rsidP="00430A4A">
      <w:pPr>
        <w:spacing w:line="240" w:lineRule="auto"/>
        <w:ind w:right="758"/>
        <w:jc w:val="both"/>
        <w:rPr>
          <w:rFonts w:ascii="Verdana" w:eastAsia="Calibri" w:hAnsi="Verdana" w:cs="Arial"/>
          <w:color w:val="000000" w:themeColor="text1"/>
          <w:lang w:val="es-MX"/>
        </w:rPr>
      </w:pPr>
      <w:r w:rsidRPr="00044392">
        <w:rPr>
          <w:rFonts w:ascii="Verdana" w:eastAsia="Calibri" w:hAnsi="Verdana" w:cs="Arial"/>
          <w:color w:val="000000" w:themeColor="text1"/>
          <w:lang w:val="es-MX"/>
        </w:rPr>
        <w:t xml:space="preserve">El contrato de prestación de servicios es uno de los tipos contractuales consagrados en el Estatuto General de Contratación de la Administración Pública, que pueden celebrar las entidades estatales. 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w:t>
      </w:r>
      <w:proofErr w:type="spellStart"/>
      <w:r w:rsidRPr="00044392">
        <w:rPr>
          <w:rFonts w:ascii="Verdana" w:eastAsia="Calibri" w:hAnsi="Verdana" w:cs="Arial"/>
          <w:color w:val="000000" w:themeColor="text1"/>
          <w:lang w:val="es-MX"/>
        </w:rPr>
        <w:t>ii</w:t>
      </w:r>
      <w:proofErr w:type="spellEnd"/>
      <w:r w:rsidRPr="00044392">
        <w:rPr>
          <w:rFonts w:ascii="Verdana" w:eastAsia="Calibri" w:hAnsi="Verdana" w:cs="Arial"/>
          <w:color w:val="000000" w:themeColor="text1"/>
          <w:lang w:val="es-MX"/>
        </w:rPr>
        <w:t xml:space="preserve">)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w:t>
      </w:r>
      <w:proofErr w:type="spellStart"/>
      <w:r w:rsidRPr="00044392">
        <w:rPr>
          <w:rFonts w:ascii="Verdana" w:eastAsia="Calibri" w:hAnsi="Verdana" w:cs="Arial"/>
          <w:color w:val="000000" w:themeColor="text1"/>
          <w:lang w:val="es-MX"/>
        </w:rPr>
        <w:t>iii</w:t>
      </w:r>
      <w:proofErr w:type="spellEnd"/>
      <w:r w:rsidRPr="00044392">
        <w:rPr>
          <w:rFonts w:ascii="Verdana" w:eastAsia="Calibri" w:hAnsi="Verdana" w:cs="Arial"/>
          <w:color w:val="000000" w:themeColor="text1"/>
          <w:lang w:val="es-MX"/>
        </w:rPr>
        <w:t>)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044392">
        <w:rPr>
          <w:rFonts w:ascii="Verdana" w:eastAsia="Calibri" w:hAnsi="Verdana" w:cs="Arial"/>
          <w:i/>
          <w:color w:val="000000" w:themeColor="text1"/>
          <w:lang w:val="es-MX"/>
        </w:rPr>
        <w:t xml:space="preserve">subordinación </w:t>
      </w:r>
      <w:r w:rsidRPr="00044392">
        <w:rPr>
          <w:rFonts w:ascii="Verdana" w:eastAsia="Calibri" w:hAnsi="Verdana" w:cs="Arial"/>
          <w:i/>
          <w:iCs/>
          <w:color w:val="000000" w:themeColor="text1"/>
          <w:lang w:val="es-MX"/>
        </w:rPr>
        <w:t>y</w:t>
      </w:r>
      <w:r w:rsidRPr="00044392">
        <w:rPr>
          <w:rFonts w:ascii="Verdana" w:eastAsia="Calibri" w:hAnsi="Verdana" w:cs="Arial"/>
          <w:i/>
          <w:color w:val="000000" w:themeColor="text1"/>
          <w:lang w:val="es-MX"/>
        </w:rPr>
        <w:t xml:space="preserve"> dependencia</w:t>
      </w:r>
      <w:r w:rsidRPr="00044392">
        <w:rPr>
          <w:rFonts w:ascii="Verdana" w:eastAsia="Calibri" w:hAnsi="Verdana" w:cs="Arial"/>
          <w:color w:val="000000" w:themeColor="text1"/>
          <w:lang w:val="es-MX"/>
        </w:rPr>
        <w:t xml:space="preserve"> que es uno de los elementos constitutivos del vínculo laboral; </w:t>
      </w:r>
      <w:proofErr w:type="spellStart"/>
      <w:r w:rsidRPr="00044392">
        <w:rPr>
          <w:rFonts w:ascii="Verdana" w:eastAsia="Calibri" w:hAnsi="Verdana" w:cs="Arial"/>
          <w:color w:val="000000" w:themeColor="text1"/>
          <w:lang w:val="es-MX"/>
        </w:rPr>
        <w:t>iv</w:t>
      </w:r>
      <w:proofErr w:type="spellEnd"/>
      <w:r w:rsidRPr="00044392">
        <w:rPr>
          <w:rFonts w:ascii="Verdana" w:eastAsia="Calibri" w:hAnsi="Verdana" w:cs="Arial"/>
          <w:color w:val="000000" w:themeColor="text1"/>
          <w:lang w:val="es-MX"/>
        </w:rPr>
        <w:t xml:space="preserve">) debe ser temporal; v) es un género que incluye, como especies, los contratos de prestación de servicios profesionales, los contratos de prestación de servicios de apoyo a la gestión y los contratos de prestación de servicios artísticos; vi) su celebración debe realizarse a través de la modalidad de contratación directa; </w:t>
      </w:r>
      <w:proofErr w:type="spellStart"/>
      <w:r w:rsidRPr="00044392">
        <w:rPr>
          <w:rFonts w:ascii="Verdana" w:eastAsia="Calibri" w:hAnsi="Verdana" w:cs="Arial"/>
          <w:color w:val="000000" w:themeColor="text1"/>
          <w:lang w:val="es-MX"/>
        </w:rPr>
        <w:t>vii</w:t>
      </w:r>
      <w:proofErr w:type="spellEnd"/>
      <w:r w:rsidRPr="00044392">
        <w:rPr>
          <w:rFonts w:ascii="Verdana" w:eastAsia="Calibri" w:hAnsi="Verdana" w:cs="Arial"/>
          <w:color w:val="000000" w:themeColor="text1"/>
          <w:lang w:val="es-MX"/>
        </w:rPr>
        <w:t xml:space="preserve">) para su celebración no se requiere la expedición del acto administrativo de justificación de la contratación directa; </w:t>
      </w:r>
      <w:proofErr w:type="spellStart"/>
      <w:r w:rsidRPr="00044392">
        <w:rPr>
          <w:rFonts w:ascii="Verdana" w:eastAsia="Calibri" w:hAnsi="Verdana" w:cs="Arial"/>
          <w:color w:val="000000" w:themeColor="text1"/>
          <w:lang w:val="es-MX"/>
        </w:rPr>
        <w:t>viii</w:t>
      </w:r>
      <w:proofErr w:type="spellEnd"/>
      <w:r w:rsidRPr="00044392">
        <w:rPr>
          <w:rFonts w:ascii="Verdana" w:eastAsia="Calibri" w:hAnsi="Verdana" w:cs="Arial"/>
          <w:color w:val="000000" w:themeColor="text1"/>
          <w:lang w:val="es-MX"/>
        </w:rPr>
        <w:t xml:space="preserve">) admite el pacto de cláusulas excepcionales; </w:t>
      </w:r>
      <w:proofErr w:type="spellStart"/>
      <w:r w:rsidRPr="00044392">
        <w:rPr>
          <w:rFonts w:ascii="Verdana" w:eastAsia="Calibri" w:hAnsi="Verdana" w:cs="Arial"/>
          <w:color w:val="000000" w:themeColor="text1"/>
          <w:lang w:val="es-MX"/>
        </w:rPr>
        <w:t>ix</w:t>
      </w:r>
      <w:proofErr w:type="spellEnd"/>
      <w:r w:rsidRPr="00044392">
        <w:rPr>
          <w:rFonts w:ascii="Verdana" w:eastAsia="Calibri" w:hAnsi="Verdana" w:cs="Arial"/>
          <w:color w:val="000000" w:themeColor="text1"/>
          <w:lang w:val="es-MX"/>
        </w:rPr>
        <w:t>) en algunos casos no es obligatoria la liquidación; x) para su celebración no se requiere inscripción en el Registro Único de Proponentes (RUP); xi) en él no son necesarias las garantías.</w:t>
      </w:r>
    </w:p>
    <w:p w14:paraId="5AB96C27" w14:textId="77777777" w:rsidR="00430A4A" w:rsidRPr="00430A4A" w:rsidRDefault="00430A4A" w:rsidP="00430A4A">
      <w:pPr>
        <w:spacing w:line="240" w:lineRule="auto"/>
        <w:ind w:right="758"/>
        <w:jc w:val="both"/>
        <w:rPr>
          <w:rFonts w:ascii="Verdana" w:eastAsia="Calibri" w:hAnsi="Verdana" w:cs="Arial"/>
          <w:b/>
          <w:bCs/>
          <w:color w:val="000000" w:themeColor="text1"/>
          <w:lang w:val="es-MX"/>
        </w:rPr>
      </w:pPr>
    </w:p>
    <w:p w14:paraId="741E7B61" w14:textId="77777777" w:rsidR="00430A4A" w:rsidRDefault="00430A4A" w:rsidP="00430A4A">
      <w:pPr>
        <w:spacing w:line="276" w:lineRule="auto"/>
        <w:jc w:val="both"/>
        <w:rPr>
          <w:rFonts w:ascii="Verdana" w:eastAsia="Calibri" w:hAnsi="Verdana"/>
          <w:b/>
          <w:bCs/>
          <w:color w:val="000000" w:themeColor="text1"/>
        </w:rPr>
      </w:pPr>
      <w:r w:rsidRPr="00430A4A">
        <w:rPr>
          <w:rFonts w:ascii="Verdana" w:eastAsia="Calibri" w:hAnsi="Verdana" w:cs="Arial"/>
          <w:b/>
          <w:bCs/>
          <w:color w:val="000000" w:themeColor="text1"/>
        </w:rPr>
        <w:t>CONTRATO ESTATAL - J</w:t>
      </w:r>
      <w:r w:rsidRPr="00430A4A">
        <w:rPr>
          <w:rFonts w:ascii="Verdana" w:eastAsia="Calibri" w:hAnsi="Verdana"/>
          <w:b/>
          <w:bCs/>
          <w:color w:val="000000" w:themeColor="text1"/>
        </w:rPr>
        <w:t xml:space="preserve">ustificación de la necesidad. </w:t>
      </w:r>
    </w:p>
    <w:p w14:paraId="5C67B996" w14:textId="77777777" w:rsidR="00430A4A" w:rsidRDefault="00430A4A" w:rsidP="00430A4A">
      <w:pPr>
        <w:spacing w:after="120"/>
        <w:jc w:val="both"/>
        <w:rPr>
          <w:rFonts w:ascii="Verdana" w:eastAsia="Calibri" w:hAnsi="Verdana" w:cs="Arial"/>
          <w:color w:val="000000" w:themeColor="text1"/>
        </w:rPr>
      </w:pPr>
      <w:r w:rsidRPr="003D645E">
        <w:rPr>
          <w:rFonts w:ascii="Verdana" w:eastAsia="Calibri" w:hAnsi="Verdana" w:cs="Arial"/>
          <w:color w:val="000000" w:themeColor="text1"/>
        </w:rPr>
        <w:t xml:space="preserve">En conclusión las Entidades estatales en sus procesos de contratación son autónomas de establecer los requisitos y soportes de idoneidad que permitan acreditar la persona a contratar, de tal manera que, le corresponde a estas realizar un análisis en de cada caso concreto; la Agencia, por vía de consulta,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p>
    <w:p w14:paraId="5B59C6C2" w14:textId="115DF409" w:rsidR="00210131" w:rsidRPr="00430A4A" w:rsidRDefault="00210131" w:rsidP="00430A4A">
      <w:pPr>
        <w:spacing w:after="120" w:line="240" w:lineRule="auto"/>
        <w:jc w:val="both"/>
        <w:rPr>
          <w:rFonts w:ascii="Verdana" w:eastAsia="Calibri" w:hAnsi="Verdana" w:cs="Arial"/>
          <w:color w:val="000000" w:themeColor="text1"/>
        </w:rPr>
      </w:pPr>
      <w:r w:rsidRPr="00CF64C0">
        <w:rPr>
          <w:rFonts w:ascii="Verdana" w:eastAsia="Geomanist Light" w:hAnsi="Verdana" w:cs="Arial"/>
          <w:color w:val="000000" w:themeColor="text1"/>
          <w:lang w:val="es-MX"/>
        </w:rPr>
        <w:lastRenderedPageBreak/>
        <w:t>Bogotá D.C., </w:t>
      </w:r>
      <w:r w:rsidR="007F69DC">
        <w:rPr>
          <w:rFonts w:ascii="Verdana" w:eastAsia="Geomanist Light" w:hAnsi="Verdana" w:cs="Arial"/>
          <w:color w:val="201F1E"/>
          <w:lang w:val="es-MX"/>
        </w:rPr>
        <w:t>27</w:t>
      </w:r>
      <w:r w:rsidRPr="00CF64C0">
        <w:rPr>
          <w:rFonts w:ascii="Verdana" w:eastAsia="Geomanist Light" w:hAnsi="Verdana" w:cs="Arial"/>
          <w:color w:val="201F1E"/>
          <w:lang w:val="es-MX"/>
        </w:rPr>
        <w:t xml:space="preserve"> de </w:t>
      </w:r>
      <w:r w:rsidR="007F69DC">
        <w:rPr>
          <w:rFonts w:ascii="Verdana" w:eastAsia="Geomanist Light" w:hAnsi="Verdana" w:cs="Arial"/>
          <w:color w:val="201F1E"/>
          <w:lang w:val="es-MX"/>
        </w:rPr>
        <w:t>diciembre</w:t>
      </w:r>
      <w:r w:rsidRPr="00CF64C0">
        <w:rPr>
          <w:rFonts w:ascii="Verdana" w:eastAsia="Geomanist Light" w:hAnsi="Verdana" w:cs="Arial"/>
          <w:color w:val="201F1E"/>
          <w:lang w:val="es-MX"/>
        </w:rPr>
        <w:t xml:space="preserve"> de </w:t>
      </w:r>
      <w:r w:rsidR="007F69DC">
        <w:rPr>
          <w:rFonts w:ascii="Verdana" w:eastAsia="Geomanist Light" w:hAnsi="Verdana" w:cs="Arial"/>
          <w:color w:val="201F1E"/>
          <w:lang w:val="es-MX"/>
        </w:rPr>
        <w:t>2024</w:t>
      </w:r>
    </w:p>
    <w:p w14:paraId="1E2AE46F" w14:textId="77777777" w:rsidR="00210131" w:rsidRDefault="00210131" w:rsidP="00210131">
      <w:pPr>
        <w:spacing w:after="0" w:line="240" w:lineRule="auto"/>
        <w:jc w:val="both"/>
        <w:rPr>
          <w:rFonts w:ascii="Verdana" w:eastAsia="Calibri" w:hAnsi="Verdana" w:cs="Arial"/>
          <w:color w:val="000000"/>
          <w:lang w:val="es-MX"/>
        </w:rPr>
      </w:pPr>
    </w:p>
    <w:p w14:paraId="784FC541" w14:textId="74B6164B" w:rsidR="00430A4A" w:rsidRPr="00384E7E" w:rsidRDefault="00430A4A" w:rsidP="00430A4A">
      <w:pPr>
        <w:spacing w:after="0" w:line="240" w:lineRule="auto"/>
        <w:ind w:left="5664"/>
        <w:jc w:val="both"/>
        <w:rPr>
          <w:rFonts w:ascii="Verdana" w:eastAsia="Calibri" w:hAnsi="Verdana" w:cs="Arial"/>
          <w:color w:val="000000"/>
          <w:lang w:val="es-MX"/>
        </w:rPr>
      </w:pPr>
      <w:r w:rsidRPr="00430A4A">
        <w:rPr>
          <w:rFonts w:ascii="Verdana" w:eastAsia="Calibri" w:hAnsi="Verdana" w:cs="Arial"/>
          <w:color w:val="000000"/>
          <w:lang w:val="es-MX"/>
        </w:rPr>
        <w:drawing>
          <wp:inline distT="0" distB="0" distL="0" distR="0" wp14:anchorId="0882269F" wp14:editId="00D7E400">
            <wp:extent cx="2514600" cy="800422"/>
            <wp:effectExtent l="0" t="0" r="0" b="0"/>
            <wp:docPr id="696894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89498" name=""/>
                    <pic:cNvPicPr/>
                  </pic:nvPicPr>
                  <pic:blipFill>
                    <a:blip r:embed="rId11"/>
                    <a:stretch>
                      <a:fillRect/>
                    </a:stretch>
                  </pic:blipFill>
                  <pic:spPr>
                    <a:xfrm>
                      <a:off x="0" y="0"/>
                      <a:ext cx="2534714" cy="806825"/>
                    </a:xfrm>
                    <a:prstGeom prst="rect">
                      <a:avLst/>
                    </a:prstGeom>
                  </pic:spPr>
                </pic:pic>
              </a:graphicData>
            </a:graphic>
          </wp:inline>
        </w:drawing>
      </w:r>
    </w:p>
    <w:p w14:paraId="6E8A35A3" w14:textId="77777777" w:rsidR="00210131" w:rsidRPr="00E4307F" w:rsidRDefault="00210131" w:rsidP="00210131">
      <w:pPr>
        <w:spacing w:after="0" w:line="240" w:lineRule="auto"/>
        <w:jc w:val="both"/>
        <w:rPr>
          <w:rFonts w:ascii="Verdana" w:eastAsia="Calibri" w:hAnsi="Verdana" w:cs="Arial"/>
          <w:lang w:val="es-ES" w:eastAsia="es-ES"/>
        </w:rPr>
      </w:pPr>
      <w:r>
        <w:rPr>
          <w:rFonts w:ascii="Verdana" w:eastAsia="Calibri" w:hAnsi="Verdana" w:cs="Arial"/>
          <w:lang w:val="es-ES" w:eastAsia="es-ES"/>
        </w:rPr>
        <w:t>Doctor</w:t>
      </w:r>
    </w:p>
    <w:p w14:paraId="47389AB6" w14:textId="77777777" w:rsidR="00210131" w:rsidRDefault="00210131" w:rsidP="00210131">
      <w:pPr>
        <w:spacing w:after="0" w:line="240" w:lineRule="auto"/>
        <w:rPr>
          <w:rFonts w:ascii="Verdana" w:eastAsia="Calibri" w:hAnsi="Verdana" w:cs="Arial"/>
          <w:b/>
          <w:bCs/>
          <w:lang w:val="es-ES" w:eastAsia="es-ES"/>
        </w:rPr>
      </w:pPr>
      <w:r>
        <w:rPr>
          <w:rFonts w:ascii="Verdana" w:eastAsia="Calibri" w:hAnsi="Verdana" w:cs="Arial"/>
          <w:b/>
          <w:bCs/>
          <w:lang w:val="es-ES" w:eastAsia="es-ES"/>
        </w:rPr>
        <w:t>FABEL ALBERTO PARRA GIL</w:t>
      </w:r>
    </w:p>
    <w:p w14:paraId="6194128E" w14:textId="77777777" w:rsidR="00210131" w:rsidRDefault="00210131" w:rsidP="00210131">
      <w:pPr>
        <w:spacing w:after="0" w:line="240" w:lineRule="auto"/>
        <w:rPr>
          <w:rFonts w:ascii="Verdana" w:eastAsia="Calibri" w:hAnsi="Verdana" w:cs="Arial"/>
          <w:lang w:val="es-ES" w:eastAsia="es-ES"/>
        </w:rPr>
      </w:pPr>
      <w:hyperlink r:id="rId12" w:history="1">
        <w:r w:rsidRPr="00B12767">
          <w:rPr>
            <w:rStyle w:val="Hipervnculo"/>
            <w:rFonts w:ascii="Verdana" w:eastAsia="Calibri" w:hAnsi="Verdana" w:cs="Arial"/>
            <w:lang w:val="es-ES" w:eastAsia="es-ES"/>
          </w:rPr>
          <w:t>veronicavillada07@gmail.com</w:t>
        </w:r>
      </w:hyperlink>
    </w:p>
    <w:p w14:paraId="0898B4A5" w14:textId="7B71E790" w:rsidR="00210131" w:rsidRPr="00E4307F" w:rsidRDefault="007F69DC" w:rsidP="00210131">
      <w:pPr>
        <w:spacing w:after="0" w:line="240" w:lineRule="auto"/>
        <w:rPr>
          <w:rFonts w:ascii="Verdana" w:eastAsia="Calibri" w:hAnsi="Verdana" w:cs="Arial"/>
          <w:b/>
          <w:lang w:val="es-ES" w:eastAsia="es-ES"/>
        </w:rPr>
      </w:pPr>
      <w:r>
        <w:rPr>
          <w:rFonts w:ascii="Verdana" w:eastAsia="Calibri" w:hAnsi="Verdana" w:cs="Arial"/>
          <w:lang w:val="es-ES" w:eastAsia="es-ES"/>
        </w:rPr>
        <w:t>Medellín</w:t>
      </w:r>
      <w:r w:rsidR="00210131">
        <w:rPr>
          <w:rFonts w:ascii="Verdana" w:eastAsia="Calibri" w:hAnsi="Verdana" w:cs="Arial"/>
          <w:lang w:val="es-ES" w:eastAsia="es-ES"/>
        </w:rPr>
        <w:t xml:space="preserve">, Antioquia </w:t>
      </w:r>
    </w:p>
    <w:p w14:paraId="6556D65C" w14:textId="77777777" w:rsidR="00210131" w:rsidRPr="00E4307F" w:rsidRDefault="00210131" w:rsidP="00210131">
      <w:pPr>
        <w:spacing w:after="0" w:line="240" w:lineRule="auto"/>
        <w:rPr>
          <w:rFonts w:ascii="Verdana" w:eastAsia="Calibri" w:hAnsi="Verdana" w:cs="Arial"/>
          <w:b/>
          <w:bCs/>
          <w:color w:val="000000"/>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7"/>
        <w:gridCol w:w="5382"/>
      </w:tblGrid>
      <w:tr w:rsidR="00210131" w:rsidRPr="00E4307F" w14:paraId="1D589813" w14:textId="77777777" w:rsidTr="00054F3E">
        <w:trPr>
          <w:trHeight w:val="608"/>
        </w:trPr>
        <w:tc>
          <w:tcPr>
            <w:tcW w:w="3407" w:type="dxa"/>
          </w:tcPr>
          <w:p w14:paraId="4F6A7F02" w14:textId="77777777" w:rsidR="00210131" w:rsidRPr="00E4307F" w:rsidRDefault="00210131" w:rsidP="00054F3E">
            <w:pPr>
              <w:jc w:val="both"/>
              <w:rPr>
                <w:rFonts w:ascii="Verdana" w:eastAsia="Calibri" w:hAnsi="Verdana" w:cs="Arial"/>
                <w:b/>
                <w:bCs/>
                <w:color w:val="7030A0"/>
                <w:lang w:val="es-ES_tradnl" w:eastAsia="es-ES_tradnl"/>
              </w:rPr>
            </w:pPr>
          </w:p>
        </w:tc>
        <w:tc>
          <w:tcPr>
            <w:tcW w:w="5382" w:type="dxa"/>
            <w:hideMark/>
          </w:tcPr>
          <w:p w14:paraId="439745AB" w14:textId="77777777" w:rsidR="00210131" w:rsidRPr="00E4307F" w:rsidRDefault="00210131" w:rsidP="00054F3E">
            <w:pPr>
              <w:jc w:val="center"/>
              <w:rPr>
                <w:rFonts w:ascii="Verdana" w:eastAsia="Calibri" w:hAnsi="Verdana" w:cs="Arial"/>
                <w:b/>
                <w:bCs/>
                <w:color w:val="7030A0"/>
                <w:lang w:val="es-ES" w:eastAsia="es-ES"/>
              </w:rPr>
            </w:pPr>
            <w:r w:rsidRPr="00E4307F">
              <w:rPr>
                <w:rFonts w:ascii="Verdana" w:eastAsia="Calibri" w:hAnsi="Verdana" w:cs="Arial"/>
                <w:b/>
                <w:bCs/>
                <w:lang w:val="es-ES" w:eastAsia="es-ES"/>
              </w:rPr>
              <w:t xml:space="preserve">Concepto C- </w:t>
            </w:r>
            <w:r>
              <w:rPr>
                <w:rFonts w:ascii="Verdana" w:eastAsia="Calibri" w:hAnsi="Verdana" w:cs="Arial"/>
                <w:b/>
                <w:bCs/>
                <w:lang w:val="es-ES" w:eastAsia="es-ES"/>
              </w:rPr>
              <w:t>982</w:t>
            </w:r>
            <w:r w:rsidRPr="00E4307F">
              <w:rPr>
                <w:rFonts w:ascii="Verdana" w:eastAsia="Calibri" w:hAnsi="Verdana" w:cs="Arial"/>
                <w:b/>
                <w:bCs/>
                <w:lang w:val="es-ES" w:eastAsia="es-ES"/>
              </w:rPr>
              <w:t xml:space="preserve"> de 2024</w:t>
            </w:r>
          </w:p>
        </w:tc>
      </w:tr>
      <w:tr w:rsidR="00210131" w:rsidRPr="00E4307F" w14:paraId="2739F51C" w14:textId="77777777" w:rsidTr="00054F3E">
        <w:trPr>
          <w:trHeight w:val="884"/>
        </w:trPr>
        <w:tc>
          <w:tcPr>
            <w:tcW w:w="3407" w:type="dxa"/>
            <w:shd w:val="clear" w:color="auto" w:fill="auto"/>
            <w:hideMark/>
          </w:tcPr>
          <w:p w14:paraId="6ACEDA68" w14:textId="77777777" w:rsidR="00210131" w:rsidRPr="00E4307F" w:rsidRDefault="00210131" w:rsidP="00054F3E">
            <w:pPr>
              <w:jc w:val="both"/>
              <w:rPr>
                <w:rFonts w:ascii="Verdana" w:eastAsia="Calibri" w:hAnsi="Verdana" w:cs="Arial"/>
                <w:lang w:val="es-ES_tradnl" w:eastAsia="es-ES_tradnl"/>
              </w:rPr>
            </w:pPr>
            <w:r w:rsidRPr="00E4307F">
              <w:rPr>
                <w:rFonts w:ascii="Verdana" w:eastAsia="Calibri" w:hAnsi="Verdana" w:cs="Arial"/>
                <w:b/>
                <w:lang w:val="es-ES_tradnl" w:eastAsia="es-ES_tradnl"/>
              </w:rPr>
              <w:t>Temas:</w:t>
            </w:r>
            <w:r w:rsidRPr="00E4307F">
              <w:rPr>
                <w:rFonts w:ascii="Verdana" w:eastAsia="Calibri" w:hAnsi="Verdana" w:cs="Arial"/>
                <w:lang w:val="es-ES_tradnl" w:eastAsia="es-ES_tradnl"/>
              </w:rPr>
              <w:t xml:space="preserve">                   </w:t>
            </w:r>
          </w:p>
        </w:tc>
        <w:tc>
          <w:tcPr>
            <w:tcW w:w="5382" w:type="dxa"/>
            <w:shd w:val="clear" w:color="auto" w:fill="auto"/>
          </w:tcPr>
          <w:p w14:paraId="1C9DA8E4" w14:textId="77777777" w:rsidR="00210131" w:rsidRPr="006355F3" w:rsidRDefault="00210131" w:rsidP="00054F3E">
            <w:pPr>
              <w:spacing w:line="276" w:lineRule="auto"/>
              <w:jc w:val="both"/>
              <w:rPr>
                <w:rFonts w:ascii="Verdana" w:eastAsia="Calibri" w:hAnsi="Verdana" w:cs="Arial"/>
                <w:color w:val="000000" w:themeColor="text1"/>
              </w:rPr>
            </w:pPr>
            <w:r w:rsidRPr="00384E7E">
              <w:rPr>
                <w:rFonts w:ascii="Verdana" w:hAnsi="Verdana" w:cs="Arial"/>
                <w:color w:val="000000" w:themeColor="text1"/>
                <w:lang w:val="es-ES_tradnl"/>
              </w:rPr>
              <w:t xml:space="preserve">CONTRATO DE PRESTACIÓN DE SERVICIOS ― Concepto ― Requisitos ― Características – límites / </w:t>
            </w:r>
            <w:r w:rsidRPr="00384E7E">
              <w:rPr>
                <w:rFonts w:ascii="Verdana" w:eastAsia="Calibri" w:hAnsi="Verdana" w:cs="Arial"/>
                <w:color w:val="000000" w:themeColor="text1"/>
              </w:rPr>
              <w:t>CONTRATO DE PRESTACIÓN DE SERVICIOS – Decreto 1068 de 2015 – Artículo 2.8.4.4.5 / CONTRATO ESTATAL - J</w:t>
            </w:r>
            <w:r w:rsidRPr="00384E7E">
              <w:rPr>
                <w:rFonts w:ascii="Verdana" w:eastAsia="Calibri" w:hAnsi="Verdana"/>
                <w:color w:val="000000" w:themeColor="text1"/>
              </w:rPr>
              <w:t>ustificación de la necesidad.</w:t>
            </w:r>
            <w:r w:rsidRPr="006355F3">
              <w:rPr>
                <w:rFonts w:ascii="Verdana" w:eastAsia="Calibri" w:hAnsi="Verdana"/>
                <w:color w:val="000000" w:themeColor="text1"/>
              </w:rPr>
              <w:t xml:space="preserve"> </w:t>
            </w:r>
          </w:p>
          <w:p w14:paraId="6764F5E3" w14:textId="77777777" w:rsidR="00210131" w:rsidRPr="00E4307F" w:rsidRDefault="00210131" w:rsidP="00210131">
            <w:pPr>
              <w:pStyle w:val="Prrafodelista"/>
              <w:numPr>
                <w:ilvl w:val="0"/>
                <w:numId w:val="18"/>
              </w:numPr>
              <w:spacing w:line="276" w:lineRule="auto"/>
              <w:ind w:left="0"/>
              <w:jc w:val="both"/>
              <w:rPr>
                <w:rFonts w:ascii="Verdana" w:eastAsia="Calibri" w:hAnsi="Verdana" w:cs="Arial"/>
                <w:lang w:eastAsia="es-ES"/>
              </w:rPr>
            </w:pPr>
          </w:p>
        </w:tc>
      </w:tr>
      <w:tr w:rsidR="00210131" w:rsidRPr="00E4307F" w14:paraId="45CCB321" w14:textId="77777777" w:rsidTr="00054F3E">
        <w:tc>
          <w:tcPr>
            <w:tcW w:w="3407" w:type="dxa"/>
            <w:hideMark/>
          </w:tcPr>
          <w:p w14:paraId="757CFF5F" w14:textId="77777777" w:rsidR="00210131" w:rsidRPr="00E4307F" w:rsidRDefault="00210131" w:rsidP="00054F3E">
            <w:pPr>
              <w:jc w:val="both"/>
              <w:rPr>
                <w:rFonts w:ascii="Verdana" w:eastAsia="Calibri" w:hAnsi="Verdana" w:cs="Arial"/>
                <w:b/>
                <w:color w:val="7030A0"/>
                <w:lang w:val="es-ES_tradnl" w:eastAsia="es-ES_tradnl"/>
              </w:rPr>
            </w:pPr>
            <w:r w:rsidRPr="00E4307F">
              <w:rPr>
                <w:rFonts w:ascii="Verdana" w:eastAsia="Calibri" w:hAnsi="Verdana" w:cs="Arial"/>
                <w:b/>
                <w:lang w:val="es-ES_tradnl" w:eastAsia="es-ES_tradnl"/>
              </w:rPr>
              <w:t>Radicación:</w:t>
            </w:r>
            <w:r w:rsidRPr="00E4307F">
              <w:rPr>
                <w:rFonts w:ascii="Verdana" w:eastAsia="Calibri" w:hAnsi="Verdana" w:cs="Arial"/>
                <w:lang w:val="es-ES_tradnl" w:eastAsia="es-ES_tradnl"/>
              </w:rPr>
              <w:t xml:space="preserve">               </w:t>
            </w:r>
          </w:p>
        </w:tc>
        <w:tc>
          <w:tcPr>
            <w:tcW w:w="5382" w:type="dxa"/>
            <w:hideMark/>
          </w:tcPr>
          <w:p w14:paraId="575DD54C" w14:textId="77777777" w:rsidR="00210131" w:rsidRPr="00E4307F" w:rsidRDefault="00210131" w:rsidP="00054F3E">
            <w:pPr>
              <w:jc w:val="both"/>
              <w:rPr>
                <w:rFonts w:ascii="Verdana" w:eastAsia="Calibri" w:hAnsi="Verdana" w:cs="Arial"/>
                <w:color w:val="7030A0"/>
                <w:lang w:val="es-ES_tradnl" w:eastAsia="es-ES_tradnl"/>
              </w:rPr>
            </w:pPr>
            <w:r w:rsidRPr="00E4307F">
              <w:rPr>
                <w:rFonts w:ascii="Verdana" w:eastAsia="Calibri" w:hAnsi="Verdana" w:cs="Arial"/>
                <w:lang w:val="es-ES_tradnl" w:eastAsia="es-ES_tradnl"/>
              </w:rPr>
              <w:t xml:space="preserve">Respuesta a consulta con radicado No. </w:t>
            </w:r>
            <w:r w:rsidRPr="002D21DB">
              <w:rPr>
                <w:rFonts w:ascii="Verdana" w:eastAsia="Calibri" w:hAnsi="Verdana" w:cs="Arial"/>
                <w:lang w:val="es-ES_tradnl" w:eastAsia="es-ES_tradnl"/>
              </w:rPr>
              <w:t>P20241209012306</w:t>
            </w:r>
          </w:p>
        </w:tc>
      </w:tr>
    </w:tbl>
    <w:p w14:paraId="5900CFC1" w14:textId="77777777" w:rsidR="00210131" w:rsidRPr="00E4307F" w:rsidRDefault="00210131" w:rsidP="00210131">
      <w:pPr>
        <w:spacing w:after="0" w:line="240" w:lineRule="auto"/>
        <w:jc w:val="both"/>
        <w:rPr>
          <w:rFonts w:ascii="Verdana" w:eastAsia="Calibri" w:hAnsi="Verdana" w:cs="Arial"/>
          <w:color w:val="000000"/>
          <w:lang w:val="es-ES_tradnl" w:eastAsia="es-ES_tradnl"/>
        </w:rPr>
      </w:pPr>
    </w:p>
    <w:p w14:paraId="0F2F05FE" w14:textId="77777777" w:rsidR="00210131" w:rsidRPr="00E4307F" w:rsidRDefault="00210131" w:rsidP="00210131">
      <w:pPr>
        <w:spacing w:after="0" w:line="240" w:lineRule="auto"/>
        <w:jc w:val="both"/>
        <w:rPr>
          <w:rFonts w:ascii="Verdana" w:eastAsia="Calibri" w:hAnsi="Verdana" w:cs="Arial"/>
          <w:color w:val="000000"/>
          <w:lang w:val="es-ES_tradnl" w:eastAsia="es-ES_tradnl"/>
        </w:rPr>
      </w:pPr>
    </w:p>
    <w:p w14:paraId="1A05A3D0" w14:textId="77777777" w:rsidR="00210131" w:rsidRPr="00E4307F" w:rsidRDefault="00210131" w:rsidP="00210131">
      <w:pPr>
        <w:spacing w:after="0" w:line="276" w:lineRule="auto"/>
        <w:jc w:val="both"/>
        <w:rPr>
          <w:rFonts w:ascii="Verdana" w:eastAsia="Calibri" w:hAnsi="Verdana" w:cs="Arial"/>
          <w:color w:val="000000" w:themeColor="text1"/>
          <w:lang w:val="es-ES" w:eastAsia="es-ES"/>
        </w:rPr>
      </w:pPr>
      <w:r w:rsidRPr="00E4307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E4307F">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Doctor</w:t>
      </w:r>
      <w:r w:rsidRPr="00E4307F">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Parra</w:t>
      </w:r>
      <w:r w:rsidRPr="00E4307F">
        <w:rPr>
          <w:rFonts w:ascii="Verdana" w:eastAsia="Calibri" w:hAnsi="Verdana" w:cs="Arial"/>
          <w:color w:val="000000" w:themeColor="text1"/>
          <w:lang w:val="es-ES" w:eastAsia="es-ES"/>
        </w:rPr>
        <w:t xml:space="preserve">:  </w:t>
      </w:r>
    </w:p>
    <w:p w14:paraId="656A216D" w14:textId="77777777" w:rsidR="00210131" w:rsidRPr="00E4307F" w:rsidRDefault="00210131" w:rsidP="00210131">
      <w:pPr>
        <w:tabs>
          <w:tab w:val="left" w:pos="3768"/>
        </w:tabs>
        <w:spacing w:after="0" w:line="276" w:lineRule="auto"/>
        <w:jc w:val="both"/>
        <w:rPr>
          <w:rFonts w:ascii="Verdana" w:eastAsia="Calibri" w:hAnsi="Verdana" w:cs="Arial"/>
          <w:color w:val="000000" w:themeColor="text1"/>
          <w:lang w:val="es-ES" w:eastAsia="es-ES"/>
        </w:rPr>
      </w:pPr>
      <w:r w:rsidRPr="00E4307F">
        <w:rPr>
          <w:rFonts w:ascii="Verdana" w:eastAsia="Calibri" w:hAnsi="Verdana" w:cs="Arial"/>
          <w:color w:val="000000" w:themeColor="text1"/>
          <w:lang w:val="es-ES" w:eastAsia="es-ES"/>
        </w:rPr>
        <w:tab/>
      </w:r>
    </w:p>
    <w:p w14:paraId="33913BA6" w14:textId="77777777" w:rsidR="00210131" w:rsidRDefault="00210131" w:rsidP="00210131">
      <w:pPr>
        <w:spacing w:after="120" w:line="276" w:lineRule="auto"/>
        <w:jc w:val="both"/>
        <w:rPr>
          <w:rFonts w:ascii="Verdana" w:eastAsia="Calibri" w:hAnsi="Verdana" w:cs="Arial"/>
          <w:lang w:val="es-ES" w:eastAsia="es-ES"/>
        </w:rPr>
      </w:pPr>
      <w:r w:rsidRPr="00E4307F">
        <w:rPr>
          <w:rFonts w:ascii="Verdana" w:eastAsia="Calibri" w:hAnsi="Verdana" w:cs="Arial"/>
          <w:color w:val="000000" w:themeColor="text1"/>
          <w:lang w:val="es-ES" w:eastAsia="es-ES"/>
        </w:rPr>
        <w:t>En ejercicio de la competencia otorgada por los artículos 3, numeral 5º, y 11, numeral 8º, del Decreto Ley 4170 de 2011,</w:t>
      </w:r>
      <w:r w:rsidRPr="00E4307F">
        <w:rPr>
          <w:rFonts w:ascii="Verdana" w:eastAsia="Arial MT" w:hAnsi="Verdana" w:cs="Arial MT"/>
          <w:lang w:val="es-ES" w:eastAsia="es-ES"/>
        </w:rPr>
        <w:t xml:space="preserve"> </w:t>
      </w:r>
      <w:r w:rsidRPr="00E4307F">
        <w:rPr>
          <w:rFonts w:ascii="Verdana" w:hAnsi="Verdana" w:cs="Arial"/>
        </w:rPr>
        <w:t xml:space="preserve">así como lo establecido en el artículo 4 de la Resolución 1707 de 2018 expedida por esta Entidad, </w:t>
      </w:r>
      <w:r w:rsidRPr="00E4307F">
        <w:rPr>
          <w:rFonts w:ascii="Verdana" w:eastAsia="Calibri" w:hAnsi="Verdana" w:cs="Arial"/>
          <w:color w:val="000000" w:themeColor="text1"/>
          <w:lang w:val="es-ES" w:eastAsia="es-ES"/>
        </w:rPr>
        <w:t xml:space="preserve">la Agencia Nacional </w:t>
      </w:r>
      <w:r w:rsidRPr="00E4307F">
        <w:rPr>
          <w:rFonts w:ascii="Verdana" w:eastAsia="Calibri" w:hAnsi="Verdana" w:cs="Arial"/>
          <w:lang w:val="es-ES" w:eastAsia="es-ES"/>
        </w:rPr>
        <w:t xml:space="preserve">de Contratación Pública – Colombia Compra Eficiente– responde </w:t>
      </w:r>
      <w:r>
        <w:rPr>
          <w:rFonts w:ascii="Verdana" w:eastAsia="Calibri" w:hAnsi="Verdana" w:cs="Arial"/>
          <w:lang w:val="es-ES" w:eastAsia="es-ES"/>
        </w:rPr>
        <w:t xml:space="preserve">a las preguntas 3 y 4 de </w:t>
      </w:r>
      <w:r w:rsidRPr="00E4307F">
        <w:rPr>
          <w:rFonts w:ascii="Verdana" w:eastAsia="Calibri" w:hAnsi="Verdana" w:cs="Arial"/>
          <w:lang w:val="es-ES" w:eastAsia="es-ES"/>
        </w:rPr>
        <w:t xml:space="preserve">su solicitud de consulta de fecha </w:t>
      </w:r>
      <w:r>
        <w:rPr>
          <w:rFonts w:ascii="Verdana" w:eastAsia="Calibri" w:hAnsi="Verdana" w:cs="Arial"/>
          <w:lang w:val="es-ES" w:eastAsia="es-ES"/>
        </w:rPr>
        <w:t>09 de diciembre</w:t>
      </w:r>
      <w:r w:rsidRPr="00E4307F">
        <w:rPr>
          <w:rFonts w:ascii="Verdana" w:eastAsia="Calibri" w:hAnsi="Verdana" w:cs="Arial"/>
          <w:lang w:val="es-ES" w:eastAsia="es-ES"/>
        </w:rPr>
        <w:t xml:space="preserve"> de 2024, en la cual manifiesta lo siguiente:</w:t>
      </w:r>
    </w:p>
    <w:p w14:paraId="65AA1C1B" w14:textId="77777777" w:rsidR="00210131" w:rsidRPr="002D21DB" w:rsidRDefault="00210131" w:rsidP="00210131">
      <w:pPr>
        <w:spacing w:after="0" w:line="240" w:lineRule="auto"/>
        <w:ind w:left="709" w:right="709"/>
        <w:jc w:val="both"/>
        <w:rPr>
          <w:rFonts w:ascii="Verdana" w:eastAsia="Calibri" w:hAnsi="Verdana" w:cs="Arial"/>
          <w:sz w:val="20"/>
          <w:szCs w:val="20"/>
          <w:lang w:val="es-ES" w:eastAsia="es-ES"/>
        </w:rPr>
      </w:pPr>
      <w:r w:rsidRPr="002D21DB">
        <w:rPr>
          <w:rFonts w:ascii="Verdana" w:eastAsia="Century Gothic" w:hAnsi="Verdana" w:cs="Century Gothic"/>
          <w:i/>
          <w:iCs/>
        </w:rPr>
        <w:t xml:space="preserve"> </w:t>
      </w:r>
      <w:r w:rsidRPr="002D21DB">
        <w:rPr>
          <w:rFonts w:ascii="Verdana" w:eastAsia="Century Gothic" w:hAnsi="Verdana" w:cs="Century Gothic"/>
          <w:i/>
          <w:iCs/>
          <w:sz w:val="20"/>
          <w:szCs w:val="20"/>
        </w:rPr>
        <w:t>“</w:t>
      </w:r>
      <w:r w:rsidRPr="002D21DB">
        <w:rPr>
          <w:rStyle w:val="normaltextrun"/>
          <w:rFonts w:ascii="Verdana" w:hAnsi="Verdana" w:cs="Arial"/>
          <w:i/>
          <w:iCs/>
          <w:sz w:val="20"/>
          <w:szCs w:val="20"/>
          <w:shd w:val="clear" w:color="auto" w:fill="FFFFFF"/>
          <w:lang w:val="es-ES"/>
        </w:rPr>
        <w:t xml:space="preserve">[…] </w:t>
      </w:r>
      <w:bookmarkStart w:id="0" w:name="_Hlk95313578"/>
      <w:r w:rsidRPr="002D21DB">
        <w:rPr>
          <w:rFonts w:ascii="Verdana" w:hAnsi="Verdana" w:cs="Arial"/>
          <w:i/>
          <w:iCs/>
          <w:sz w:val="20"/>
          <w:szCs w:val="20"/>
          <w:shd w:val="clear" w:color="auto" w:fill="FFFFFF"/>
        </w:rPr>
        <w:t xml:space="preserve">TERCERO. Existe algún lineamiento de Colombia Compra Eficiente, en materia de verificación de la información con que se acredita la idoneidad y la experiencia de los posibles contratistas en prestación de servicios o en su defecto también en un contrato de bienes y servicios por medio de las diferentes modalidades de selección? Agradezco en el evento positivo indicar la directriz a que haya lugar y la dependencia que se </w:t>
      </w:r>
      <w:r w:rsidRPr="002D21DB">
        <w:rPr>
          <w:rFonts w:ascii="Verdana" w:hAnsi="Verdana" w:cs="Arial"/>
          <w:i/>
          <w:iCs/>
          <w:sz w:val="20"/>
          <w:szCs w:val="20"/>
          <w:shd w:val="clear" w:color="auto" w:fill="FFFFFF"/>
        </w:rPr>
        <w:lastRenderedPageBreak/>
        <w:t xml:space="preserve">encargaría de la verificación en una entidad estatal? Agradezco el sustento normativo </w:t>
      </w:r>
    </w:p>
    <w:p w14:paraId="4A05189E" w14:textId="77777777" w:rsidR="00210131" w:rsidRPr="002D21DB" w:rsidRDefault="00210131" w:rsidP="00210131">
      <w:pPr>
        <w:spacing w:after="0" w:line="240" w:lineRule="auto"/>
        <w:ind w:left="709" w:right="709"/>
        <w:jc w:val="both"/>
        <w:rPr>
          <w:rFonts w:ascii="Verdana" w:eastAsia="Century Gothic" w:hAnsi="Verdana" w:cs="Century Gothic"/>
          <w:i/>
          <w:sz w:val="20"/>
          <w:szCs w:val="20"/>
          <w:lang w:val="es-ES"/>
        </w:rPr>
      </w:pPr>
      <w:r w:rsidRPr="002D21DB">
        <w:rPr>
          <w:rFonts w:ascii="Verdana" w:hAnsi="Verdana" w:cs="Arial"/>
          <w:i/>
          <w:iCs/>
          <w:sz w:val="20"/>
          <w:szCs w:val="20"/>
          <w:shd w:val="clear" w:color="auto" w:fill="FFFFFF"/>
        </w:rPr>
        <w:t xml:space="preserve">CUARTO. Es la oficina de contratación de la entidad estatal o secretaría general de acuerdo con el nombre y al proceso que se le designe por el ente estatal, el responsable de verificar la veracidad de los certificados con se soporta el cumplimiento de la idoneidad y la experiencia para ser contratado mediante </w:t>
      </w:r>
      <w:proofErr w:type="gramStart"/>
      <w:r w:rsidRPr="002D21DB">
        <w:rPr>
          <w:rFonts w:ascii="Verdana" w:hAnsi="Verdana" w:cs="Arial"/>
          <w:i/>
          <w:iCs/>
          <w:sz w:val="20"/>
          <w:szCs w:val="20"/>
          <w:shd w:val="clear" w:color="auto" w:fill="FFFFFF"/>
        </w:rPr>
        <w:t>un contratos</w:t>
      </w:r>
      <w:proofErr w:type="gramEnd"/>
      <w:r w:rsidRPr="002D21DB">
        <w:rPr>
          <w:rFonts w:ascii="Verdana" w:hAnsi="Verdana" w:cs="Arial"/>
          <w:i/>
          <w:iCs/>
          <w:sz w:val="20"/>
          <w:szCs w:val="20"/>
          <w:shd w:val="clear" w:color="auto" w:fill="FFFFFF"/>
        </w:rPr>
        <w:t xml:space="preserve"> de prestación de servicios profesionales o de apoyo a la gestión? Agradezco el sustento normativo</w:t>
      </w:r>
      <w:r w:rsidRPr="002D21DB">
        <w:rPr>
          <w:rFonts w:ascii="Verdana" w:eastAsia="Century Gothic" w:hAnsi="Verdana" w:cs="Century Gothic"/>
          <w:i/>
          <w:sz w:val="20"/>
          <w:szCs w:val="20"/>
          <w:lang w:val="es-ES"/>
        </w:rPr>
        <w:t>”</w:t>
      </w:r>
      <w:bookmarkEnd w:id="0"/>
      <w:r w:rsidRPr="002D21DB">
        <w:rPr>
          <w:rFonts w:ascii="Verdana" w:eastAsia="Century Gothic" w:hAnsi="Verdana" w:cs="Century Gothic"/>
          <w:i/>
          <w:sz w:val="20"/>
          <w:szCs w:val="20"/>
          <w:lang w:val="es-ES"/>
        </w:rPr>
        <w:t>.</w:t>
      </w:r>
    </w:p>
    <w:p w14:paraId="408E32F3" w14:textId="77777777" w:rsidR="00210131" w:rsidRPr="002D21DB" w:rsidRDefault="00210131" w:rsidP="00210131">
      <w:pPr>
        <w:spacing w:after="0" w:line="240" w:lineRule="auto"/>
        <w:ind w:left="709" w:right="709"/>
        <w:jc w:val="both"/>
        <w:rPr>
          <w:rFonts w:ascii="Verdana" w:hAnsi="Verdana" w:cs="Arial"/>
          <w:i/>
          <w:sz w:val="20"/>
          <w:szCs w:val="20"/>
          <w:shd w:val="clear" w:color="auto" w:fill="FFFFFF"/>
          <w:lang w:val="es-ES"/>
        </w:rPr>
      </w:pPr>
    </w:p>
    <w:p w14:paraId="2A456E0B" w14:textId="77777777" w:rsidR="00210131" w:rsidRPr="00E4307F" w:rsidRDefault="00210131" w:rsidP="00210131">
      <w:pPr>
        <w:spacing w:after="120" w:line="276" w:lineRule="auto"/>
        <w:ind w:firstLine="426"/>
        <w:jc w:val="both"/>
        <w:rPr>
          <w:rFonts w:ascii="Verdana" w:eastAsia="Calibri" w:hAnsi="Verdana" w:cs="Arial"/>
          <w:lang w:val="es-ES_tradnl" w:eastAsia="es-ES_tradnl"/>
        </w:rPr>
      </w:pPr>
      <w:r w:rsidRPr="00E4307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E4307F">
        <w:rPr>
          <w:rFonts w:ascii="Verdana" w:eastAsia="Calibri" w:hAnsi="Verdana" w:cs="Arial"/>
          <w:lang w:val="es-ES" w:eastAsia="es-ES"/>
        </w:rPr>
        <w:t xml:space="preserve">interpretación de normas generales, por definición, no puede extenderse a la resolución de controversias, ni a brindar asesorías sobre casos puntuales. </w:t>
      </w:r>
      <w:r w:rsidRPr="00E4307F">
        <w:rPr>
          <w:rFonts w:ascii="Verdana" w:eastAsia="Calibri" w:hAnsi="Verdana" w:cs="Arial"/>
          <w:lang w:val="es-ES_tradnl" w:eastAsia="es-ES_tradnl"/>
        </w:rPr>
        <w:tab/>
      </w:r>
    </w:p>
    <w:p w14:paraId="449B66B3" w14:textId="77777777" w:rsidR="00210131" w:rsidRDefault="00210131" w:rsidP="00210131">
      <w:pPr>
        <w:spacing w:after="0" w:line="276" w:lineRule="auto"/>
        <w:ind w:firstLine="426"/>
        <w:jc w:val="both"/>
        <w:rPr>
          <w:rFonts w:ascii="Verdana" w:eastAsia="Calibri" w:hAnsi="Verdana" w:cs="Arial"/>
          <w:lang w:val="es-ES" w:eastAsia="es-ES"/>
        </w:rPr>
      </w:pPr>
      <w:r w:rsidRPr="00E4307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8BFBE8A" w14:textId="77777777" w:rsidR="00210131" w:rsidRPr="00E4307F" w:rsidRDefault="00210131" w:rsidP="00210131">
      <w:pPr>
        <w:spacing w:after="0" w:line="276" w:lineRule="auto"/>
        <w:ind w:firstLine="426"/>
        <w:jc w:val="both"/>
        <w:rPr>
          <w:rFonts w:ascii="Verdana" w:eastAsia="Calibri" w:hAnsi="Verdana" w:cs="Arial"/>
          <w:lang w:val="es-ES" w:eastAsia="es-ES"/>
        </w:rPr>
      </w:pPr>
    </w:p>
    <w:p w14:paraId="0EFD81FD" w14:textId="77777777" w:rsidR="00210131" w:rsidRPr="00E4307F" w:rsidRDefault="00210131" w:rsidP="0021013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Problema planteado:</w:t>
      </w:r>
    </w:p>
    <w:p w14:paraId="2E706FD3" w14:textId="77777777" w:rsidR="00210131" w:rsidRPr="00E4307F" w:rsidRDefault="00210131" w:rsidP="00210131">
      <w:pPr>
        <w:pStyle w:val="Prrafodelista"/>
        <w:tabs>
          <w:tab w:val="left" w:pos="142"/>
          <w:tab w:val="left" w:pos="284"/>
        </w:tabs>
        <w:spacing w:after="0" w:line="276" w:lineRule="auto"/>
        <w:ind w:left="0"/>
        <w:jc w:val="both"/>
        <w:rPr>
          <w:rFonts w:ascii="Verdana" w:eastAsia="Century Gothic" w:hAnsi="Verdana" w:cs="Century Gothic"/>
          <w:b/>
          <w:bCs/>
        </w:rPr>
      </w:pPr>
    </w:p>
    <w:p w14:paraId="2A7EABE0" w14:textId="5F15006D" w:rsidR="00210131" w:rsidRPr="00E4307F" w:rsidRDefault="00210131" w:rsidP="00210131">
      <w:pPr>
        <w:spacing w:after="0" w:line="276" w:lineRule="auto"/>
        <w:jc w:val="both"/>
        <w:rPr>
          <w:rFonts w:ascii="Verdana" w:eastAsia="Century Gothic" w:hAnsi="Verdana" w:cs="Century Gothic"/>
        </w:rPr>
      </w:pPr>
      <w:r w:rsidRPr="00E4307F">
        <w:rPr>
          <w:rFonts w:ascii="Verdana" w:eastAsia="Century Gothic" w:hAnsi="Verdana" w:cs="Century Gothic"/>
        </w:rPr>
        <w:t xml:space="preserve">De acuerdo con el contenido de su solicitud, esta Agencia resolverá </w:t>
      </w:r>
      <w:r w:rsidR="008817AE">
        <w:rPr>
          <w:rFonts w:ascii="Verdana" w:eastAsia="Century Gothic" w:hAnsi="Verdana" w:cs="Century Gothic"/>
        </w:rPr>
        <w:t xml:space="preserve">el </w:t>
      </w:r>
      <w:r w:rsidRPr="00E4307F">
        <w:rPr>
          <w:rFonts w:ascii="Verdana" w:eastAsia="Century Gothic" w:hAnsi="Verdana" w:cs="Century Gothic"/>
        </w:rPr>
        <w:t xml:space="preserve">siguiente </w:t>
      </w:r>
      <w:r w:rsidRPr="00CE71BD">
        <w:rPr>
          <w:rFonts w:ascii="Verdana" w:eastAsia="Century Gothic" w:hAnsi="Verdana" w:cs="Century Gothic"/>
        </w:rPr>
        <w:t>interrogante</w:t>
      </w:r>
      <w:r w:rsidRPr="00E4307F">
        <w:rPr>
          <w:rFonts w:ascii="Verdana" w:eastAsia="Century Gothic" w:hAnsi="Verdana" w:cs="Century Gothic"/>
        </w:rPr>
        <w:t>:</w:t>
      </w:r>
      <w:r w:rsidRPr="00CE71BD">
        <w:rPr>
          <w:rFonts w:ascii="Verdana" w:eastAsia="Century Gothic" w:hAnsi="Verdana" w:cs="Century Gothic"/>
        </w:rPr>
        <w:t xml:space="preserve"> </w:t>
      </w:r>
      <w:r w:rsidRPr="00CB1302">
        <w:rPr>
          <w:rFonts w:ascii="Verdana" w:eastAsia="Century Gothic" w:hAnsi="Verdana" w:cs="Century Gothic"/>
        </w:rPr>
        <w:t xml:space="preserve">¿Qué aspectos debe tener en cuenta </w:t>
      </w:r>
      <w:r w:rsidR="00F02882">
        <w:rPr>
          <w:rFonts w:ascii="Verdana" w:eastAsia="Century Gothic" w:hAnsi="Verdana" w:cs="Century Gothic"/>
        </w:rPr>
        <w:t xml:space="preserve">la </w:t>
      </w:r>
      <w:r w:rsidRPr="00CB1302">
        <w:rPr>
          <w:rFonts w:ascii="Verdana" w:eastAsia="Century Gothic" w:hAnsi="Verdana" w:cs="Century Gothic"/>
        </w:rPr>
        <w:t xml:space="preserve">entidad estatal para </w:t>
      </w:r>
      <w:r w:rsidR="00F02882">
        <w:rPr>
          <w:rFonts w:ascii="Verdana" w:eastAsia="Century Gothic" w:hAnsi="Verdana" w:cs="Century Gothic"/>
        </w:rPr>
        <w:t xml:space="preserve">revisar </w:t>
      </w:r>
      <w:r w:rsidR="00036E5A">
        <w:rPr>
          <w:rFonts w:ascii="Verdana" w:eastAsia="Century Gothic" w:hAnsi="Verdana" w:cs="Century Gothic"/>
        </w:rPr>
        <w:t xml:space="preserve">la </w:t>
      </w:r>
      <w:r w:rsidRPr="00CB1302">
        <w:rPr>
          <w:rFonts w:ascii="Verdana" w:eastAsia="Century Gothic" w:hAnsi="Verdana" w:cs="Century Gothic"/>
        </w:rPr>
        <w:t>acredita</w:t>
      </w:r>
      <w:r w:rsidR="00036E5A">
        <w:rPr>
          <w:rFonts w:ascii="Verdana" w:eastAsia="Century Gothic" w:hAnsi="Verdana" w:cs="Century Gothic"/>
        </w:rPr>
        <w:t>ción</w:t>
      </w:r>
      <w:r w:rsidR="00B649D9">
        <w:rPr>
          <w:rFonts w:ascii="Verdana" w:eastAsia="Century Gothic" w:hAnsi="Verdana" w:cs="Century Gothic"/>
        </w:rPr>
        <w:t xml:space="preserve"> de</w:t>
      </w:r>
      <w:r w:rsidRPr="00CB1302">
        <w:rPr>
          <w:rFonts w:ascii="Verdana" w:eastAsia="Century Gothic" w:hAnsi="Verdana" w:cs="Century Gothic"/>
        </w:rPr>
        <w:t xml:space="preserve"> la experiencia y la idoneidad del contratista en la celebración de contratos de prestación de servicios?</w:t>
      </w:r>
      <w:r>
        <w:rPr>
          <w:rFonts w:ascii="Verdana" w:eastAsia="Century Gothic" w:hAnsi="Verdana" w:cs="Century Gothic"/>
        </w:rPr>
        <w:t xml:space="preserve"> </w:t>
      </w:r>
    </w:p>
    <w:p w14:paraId="58946905" w14:textId="77777777" w:rsidR="00210131" w:rsidRPr="00E4307F" w:rsidRDefault="00210131" w:rsidP="00210131">
      <w:pPr>
        <w:spacing w:after="0" w:line="276" w:lineRule="auto"/>
        <w:jc w:val="both"/>
        <w:rPr>
          <w:rFonts w:ascii="Verdana" w:hAnsi="Verdana"/>
        </w:rPr>
      </w:pPr>
    </w:p>
    <w:p w14:paraId="508DCAF1" w14:textId="77777777" w:rsidR="00210131" w:rsidRPr="00E4307F" w:rsidRDefault="00210131" w:rsidP="0021013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Respuesta:</w:t>
      </w:r>
    </w:p>
    <w:p w14:paraId="6AAF6F7E" w14:textId="77777777" w:rsidR="00210131" w:rsidRPr="00E4307F" w:rsidRDefault="00210131" w:rsidP="0021013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10131" w:rsidRPr="00E4307F" w14:paraId="5B64FAE6" w14:textId="77777777" w:rsidTr="00054F3E">
        <w:tc>
          <w:tcPr>
            <w:tcW w:w="8828" w:type="dxa"/>
            <w:tcBorders>
              <w:top w:val="dotted" w:sz="4" w:space="0" w:color="auto"/>
              <w:left w:val="dotted" w:sz="4" w:space="0" w:color="auto"/>
              <w:bottom w:val="dotted" w:sz="4" w:space="0" w:color="auto"/>
              <w:right w:val="dotted" w:sz="4" w:space="0" w:color="auto"/>
            </w:tcBorders>
            <w:hideMark/>
          </w:tcPr>
          <w:p w14:paraId="13CC865F" w14:textId="714D2CD8" w:rsidR="00210131" w:rsidRPr="003D645E" w:rsidRDefault="00CF45AE" w:rsidP="003D645E">
            <w:pPr>
              <w:spacing w:after="120" w:line="276" w:lineRule="auto"/>
              <w:jc w:val="both"/>
              <w:rPr>
                <w:rFonts w:ascii="Verdana" w:eastAsia="Calibri" w:hAnsi="Verdana" w:cs="Arial"/>
                <w:color w:val="000000" w:themeColor="text1"/>
              </w:rPr>
            </w:pPr>
            <w:r w:rsidRPr="003D645E">
              <w:rPr>
                <w:rFonts w:ascii="Verdana" w:eastAsia="Calibri" w:hAnsi="Verdana" w:cs="Arial"/>
                <w:color w:val="000000" w:themeColor="text1"/>
                <w:lang w:val="es-MX"/>
              </w:rPr>
              <w:lastRenderedPageBreak/>
              <w:t xml:space="preserve">Frente al interrogante planteado, es menester señalar que frente </w:t>
            </w:r>
            <w:r w:rsidR="00210131" w:rsidRPr="003D645E">
              <w:rPr>
                <w:rFonts w:ascii="Verdana" w:eastAsia="Calibri" w:hAnsi="Verdana" w:cs="Arial"/>
                <w:color w:val="000000" w:themeColor="text1"/>
              </w:rPr>
              <w:t>la celebración de contratos de prestación de servicios profesionales y de apoyo a la gestión, el Estatuto General de Contratación de la Administración Pública no contempla ninguna regla especial, por lo que, en principio la acreditación de experiencia se rige por la normativa general relacionada con la acreditación de experiencia. Sin embargo, el artículo 2.2.1.2.1.4.9 del Decreto 1082 de 2015, si establece como condición para la celebración de este particular tipo de contratos que la Entidad Estatal verifique que el contratista tenga “la idoneidad o experiencia requerida y relacionada con el área de que se trate” el respectivo objeto contractual.</w:t>
            </w:r>
          </w:p>
          <w:p w14:paraId="61D216CF" w14:textId="77777777" w:rsidR="008E7871" w:rsidRPr="003D645E" w:rsidRDefault="008E7871" w:rsidP="003D645E">
            <w:pPr>
              <w:spacing w:after="120" w:line="276" w:lineRule="auto"/>
              <w:jc w:val="both"/>
              <w:rPr>
                <w:rFonts w:ascii="Verdana" w:eastAsia="Calibri" w:hAnsi="Verdana" w:cs="Arial"/>
              </w:rPr>
            </w:pPr>
            <w:r w:rsidRPr="003D645E">
              <w:rPr>
                <w:rFonts w:ascii="Verdana" w:eastAsia="Calibri" w:hAnsi="Verdana" w:cs="Arial"/>
              </w:rPr>
              <w:t>Al respecto la entidad debe elaborar un perfil de idoneidad basado en sus necesidades, establecer parámetros mínimos de experiencia adecuados y proporcionales al tipo de contrato y su complejidad, y verificar directamente la experiencia del contratista conforme a lo estipulado en el Decreto 1082 de 2015, teniendo en cuenta tanto la experiencia general como específica relacionada con el objeto del contrato.</w:t>
            </w:r>
          </w:p>
          <w:p w14:paraId="01095FB9" w14:textId="77777777" w:rsidR="00966FAF" w:rsidRPr="00DF0D7B" w:rsidRDefault="00966FAF" w:rsidP="00966FAF">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De tal manera que, al no existir condiciones taxativas en la norma, </w:t>
            </w:r>
            <w:r w:rsidRPr="00DF0D7B">
              <w:rPr>
                <w:rFonts w:ascii="Verdana" w:eastAsia="Calibri" w:hAnsi="Verdana" w:cs="Arial"/>
                <w:color w:val="000000" w:themeColor="text1"/>
              </w:rPr>
              <w:t>la entidad estatal goza de autonomía para establecer en los documentos precontractuales las condiciones de tiempo, modo y características de los documentos que sirven de soporte de acreditación de la idoneidad o experiencia</w:t>
            </w:r>
            <w:r>
              <w:rPr>
                <w:rFonts w:ascii="Verdana" w:eastAsia="Calibri" w:hAnsi="Verdana" w:cs="Arial"/>
                <w:color w:val="000000" w:themeColor="text1"/>
              </w:rPr>
              <w:t xml:space="preserve"> en los contratos de prestación de servicios</w:t>
            </w:r>
            <w:r w:rsidRPr="00DF0D7B">
              <w:rPr>
                <w:rFonts w:ascii="Verdana" w:eastAsia="Calibri" w:hAnsi="Verdana" w:cs="Arial"/>
                <w:color w:val="000000" w:themeColor="text1"/>
              </w:rPr>
              <w:t xml:space="preserve">, asegurando así que los documentos presentados sean adecuados y verificables para cumplir con los estándares establecidos en relación con el principio de selección objetiva. </w:t>
            </w:r>
          </w:p>
          <w:p w14:paraId="50310A52" w14:textId="244CD3FA" w:rsidR="00275397" w:rsidRPr="003D645E" w:rsidRDefault="00210131" w:rsidP="003D645E">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Por </w:t>
            </w:r>
            <w:r w:rsidR="009F01BB" w:rsidRPr="003D645E">
              <w:rPr>
                <w:rFonts w:ascii="Verdana" w:eastAsia="Calibri" w:hAnsi="Verdana" w:cs="Arial"/>
                <w:color w:val="000000" w:themeColor="text1"/>
              </w:rPr>
              <w:t>otro lado, también es pertinente indicar que</w:t>
            </w:r>
            <w:r>
              <w:rPr>
                <w:rFonts w:ascii="Verdana" w:eastAsia="Calibri" w:hAnsi="Verdana" w:cs="Arial"/>
                <w:color w:val="000000" w:themeColor="text1"/>
              </w:rPr>
              <w:t xml:space="preserve">, en ningún aparte del Estatuto General de la Contratación Pública se </w:t>
            </w:r>
            <w:r w:rsidRPr="005257C6">
              <w:rPr>
                <w:rFonts w:ascii="Verdana" w:eastAsia="Calibri" w:hAnsi="Verdana" w:cs="Arial"/>
                <w:color w:val="000000" w:themeColor="text1"/>
              </w:rPr>
              <w:t>señala cuál es la dependencia</w:t>
            </w:r>
            <w:r>
              <w:rPr>
                <w:rFonts w:ascii="Verdana" w:eastAsia="Calibri" w:hAnsi="Verdana" w:cs="Arial"/>
                <w:color w:val="000000" w:themeColor="text1"/>
              </w:rPr>
              <w:t xml:space="preserve"> propia</w:t>
            </w:r>
            <w:r w:rsidRPr="005257C6">
              <w:rPr>
                <w:rFonts w:ascii="Verdana" w:eastAsia="Calibri" w:hAnsi="Verdana" w:cs="Arial"/>
                <w:color w:val="000000" w:themeColor="text1"/>
              </w:rPr>
              <w:t xml:space="preserve"> que revisará la idoneidad del contratista ni quién tramitará el expediente contractual</w:t>
            </w:r>
            <w:r w:rsidR="000D3225">
              <w:rPr>
                <w:rFonts w:ascii="Verdana" w:eastAsia="Calibri" w:hAnsi="Verdana" w:cs="Arial"/>
                <w:color w:val="000000" w:themeColor="text1"/>
              </w:rPr>
              <w:t xml:space="preserve">. </w:t>
            </w:r>
            <w:r w:rsidR="000D3225" w:rsidRPr="003D645E">
              <w:rPr>
                <w:rFonts w:ascii="Verdana" w:eastAsia="Calibri" w:hAnsi="Verdana" w:cs="Arial"/>
                <w:color w:val="000000" w:themeColor="text1"/>
              </w:rPr>
              <w:t>En ese sentido, le corresponde a la administración en virtud de</w:t>
            </w:r>
            <w:r w:rsidR="00897650">
              <w:rPr>
                <w:rFonts w:ascii="Verdana" w:eastAsia="Calibri" w:hAnsi="Verdana" w:cs="Arial"/>
                <w:color w:val="000000" w:themeColor="text1"/>
              </w:rPr>
              <w:t>l</w:t>
            </w:r>
            <w:r>
              <w:rPr>
                <w:rFonts w:ascii="Verdana" w:eastAsia="Calibri" w:hAnsi="Verdana" w:cs="Arial"/>
                <w:color w:val="000000" w:themeColor="text1"/>
              </w:rPr>
              <w:t xml:space="preserve"> principio de autonomía de la voluntad</w:t>
            </w:r>
            <w:r w:rsidR="00C07FD1">
              <w:rPr>
                <w:rFonts w:ascii="Verdana" w:eastAsia="Calibri" w:hAnsi="Verdana" w:cs="Arial"/>
                <w:color w:val="000000" w:themeColor="text1"/>
              </w:rPr>
              <w:t xml:space="preserve">, ceñirse </w:t>
            </w:r>
            <w:r w:rsidRPr="005257C6">
              <w:rPr>
                <w:rFonts w:ascii="Verdana" w:eastAsia="Calibri" w:hAnsi="Verdana" w:cs="Arial"/>
                <w:color w:val="000000" w:themeColor="text1"/>
              </w:rPr>
              <w:t xml:space="preserve">al manual de funciones de cada entidad </w:t>
            </w:r>
            <w:proofErr w:type="gramStart"/>
            <w:r w:rsidRPr="005257C6">
              <w:rPr>
                <w:rFonts w:ascii="Verdana" w:eastAsia="Calibri" w:hAnsi="Verdana" w:cs="Arial"/>
                <w:color w:val="000000" w:themeColor="text1"/>
              </w:rPr>
              <w:t xml:space="preserve">y </w:t>
            </w:r>
            <w:r w:rsidR="00857A55">
              <w:rPr>
                <w:rFonts w:ascii="Verdana" w:eastAsia="Calibri" w:hAnsi="Verdana" w:cs="Arial"/>
                <w:color w:val="000000" w:themeColor="text1"/>
              </w:rPr>
              <w:t xml:space="preserve"> a</w:t>
            </w:r>
            <w:proofErr w:type="gramEnd"/>
            <w:r w:rsidR="00857A55">
              <w:rPr>
                <w:rFonts w:ascii="Verdana" w:eastAsia="Calibri" w:hAnsi="Verdana" w:cs="Arial"/>
                <w:color w:val="000000" w:themeColor="text1"/>
              </w:rPr>
              <w:t xml:space="preserve"> </w:t>
            </w:r>
            <w:r w:rsidRPr="005257C6">
              <w:rPr>
                <w:rFonts w:ascii="Verdana" w:eastAsia="Calibri" w:hAnsi="Verdana" w:cs="Arial"/>
                <w:color w:val="000000" w:themeColor="text1"/>
              </w:rPr>
              <w:t>las facultades otorgadas a los cargos que componen el organigrama institucional de la entidad estatal</w:t>
            </w:r>
            <w:r w:rsidR="00275397">
              <w:rPr>
                <w:rFonts w:ascii="Verdana" w:eastAsia="Calibri" w:hAnsi="Verdana" w:cs="Arial"/>
                <w:color w:val="000000" w:themeColor="text1"/>
              </w:rPr>
              <w:t xml:space="preserve"> </w:t>
            </w:r>
            <w:r w:rsidR="00275397" w:rsidRPr="003D645E">
              <w:rPr>
                <w:rFonts w:ascii="Verdana" w:eastAsia="Calibri" w:hAnsi="Verdana" w:cs="Arial"/>
                <w:color w:val="000000" w:themeColor="text1"/>
              </w:rPr>
              <w:t>para identificar la responsabilidad de tramitar el expediente contractual.</w:t>
            </w:r>
          </w:p>
          <w:p w14:paraId="6DFD9618" w14:textId="74CF15AC" w:rsidR="00AA547B" w:rsidRPr="003D645E" w:rsidRDefault="00AA547B" w:rsidP="003D645E">
            <w:pPr>
              <w:spacing w:after="120" w:line="276" w:lineRule="auto"/>
              <w:jc w:val="both"/>
              <w:rPr>
                <w:rFonts w:ascii="Verdana" w:eastAsia="Calibri" w:hAnsi="Verdana" w:cs="Arial"/>
                <w:color w:val="000000" w:themeColor="text1"/>
              </w:rPr>
            </w:pPr>
            <w:r w:rsidRPr="003D645E">
              <w:rPr>
                <w:rFonts w:ascii="Verdana" w:eastAsia="Calibri" w:hAnsi="Verdana" w:cs="Arial"/>
                <w:color w:val="000000" w:themeColor="text1"/>
              </w:rPr>
              <w:t xml:space="preserve">En </w:t>
            </w:r>
            <w:r w:rsidR="003D645E" w:rsidRPr="003D645E">
              <w:rPr>
                <w:rFonts w:ascii="Verdana" w:eastAsia="Calibri" w:hAnsi="Verdana" w:cs="Arial"/>
                <w:color w:val="000000" w:themeColor="text1"/>
              </w:rPr>
              <w:t>conclusión</w:t>
            </w:r>
            <w:r w:rsidRPr="003D645E">
              <w:rPr>
                <w:rFonts w:ascii="Verdana" w:eastAsia="Calibri" w:hAnsi="Verdana" w:cs="Arial"/>
                <w:color w:val="000000" w:themeColor="text1"/>
              </w:rPr>
              <w:t xml:space="preserve"> las Entidades estatales en sus procesos de </w:t>
            </w:r>
            <w:r w:rsidR="003D645E" w:rsidRPr="003D645E">
              <w:rPr>
                <w:rFonts w:ascii="Verdana" w:eastAsia="Calibri" w:hAnsi="Verdana" w:cs="Arial"/>
                <w:color w:val="000000" w:themeColor="text1"/>
              </w:rPr>
              <w:t>contratación</w:t>
            </w:r>
            <w:r w:rsidRPr="003D645E">
              <w:rPr>
                <w:rFonts w:ascii="Verdana" w:eastAsia="Calibri" w:hAnsi="Verdana" w:cs="Arial"/>
                <w:color w:val="000000" w:themeColor="text1"/>
              </w:rPr>
              <w:t xml:space="preserve"> son </w:t>
            </w:r>
            <w:r w:rsidR="003D645E" w:rsidRPr="003D645E">
              <w:rPr>
                <w:rFonts w:ascii="Verdana" w:eastAsia="Calibri" w:hAnsi="Verdana" w:cs="Arial"/>
                <w:color w:val="000000" w:themeColor="text1"/>
              </w:rPr>
              <w:t>autónomas</w:t>
            </w:r>
            <w:r w:rsidRPr="003D645E">
              <w:rPr>
                <w:rFonts w:ascii="Verdana" w:eastAsia="Calibri" w:hAnsi="Verdana" w:cs="Arial"/>
                <w:color w:val="000000" w:themeColor="text1"/>
              </w:rPr>
              <w:t xml:space="preserve"> de establecer los requisitos y soportes de idoneidad que permitan acreditar la persona a contratar, de tal manera que, le corresponde a estas realizar un </w:t>
            </w:r>
            <w:r w:rsidR="003D645E" w:rsidRPr="003D645E">
              <w:rPr>
                <w:rFonts w:ascii="Verdana" w:eastAsia="Calibri" w:hAnsi="Verdana" w:cs="Arial"/>
                <w:color w:val="000000" w:themeColor="text1"/>
              </w:rPr>
              <w:t>análisis</w:t>
            </w:r>
            <w:r w:rsidRPr="003D645E">
              <w:rPr>
                <w:rFonts w:ascii="Verdana" w:eastAsia="Calibri" w:hAnsi="Verdana" w:cs="Arial"/>
                <w:color w:val="000000" w:themeColor="text1"/>
              </w:rPr>
              <w:t xml:space="preserve"> en de cada caso concreto; la Agencia, por </w:t>
            </w:r>
            <w:r w:rsidR="003D645E" w:rsidRPr="003D645E">
              <w:rPr>
                <w:rFonts w:ascii="Verdana" w:eastAsia="Calibri" w:hAnsi="Verdana" w:cs="Arial"/>
                <w:color w:val="000000" w:themeColor="text1"/>
              </w:rPr>
              <w:t>vía</w:t>
            </w:r>
            <w:r w:rsidRPr="003D645E">
              <w:rPr>
                <w:rFonts w:ascii="Verdana" w:eastAsia="Calibri" w:hAnsi="Verdana" w:cs="Arial"/>
                <w:color w:val="000000" w:themeColor="text1"/>
              </w:rPr>
              <w:t xml:space="preserve"> de consulta, </w:t>
            </w:r>
            <w:r w:rsidRPr="003D645E">
              <w:rPr>
                <w:rFonts w:ascii="Verdana" w:eastAsia="Calibri" w:hAnsi="Verdana" w:cs="Arial"/>
                <w:color w:val="000000" w:themeColor="text1"/>
              </w:rPr>
              <w:lastRenderedPageBreak/>
              <w:t xml:space="preserve">no puede definir un criterio universal y absoluto, sino que brinda elementos </w:t>
            </w:r>
            <w:r w:rsidR="003D645E" w:rsidRPr="003D645E">
              <w:rPr>
                <w:rFonts w:ascii="Verdana" w:eastAsia="Calibri" w:hAnsi="Verdana" w:cs="Arial"/>
                <w:color w:val="000000" w:themeColor="text1"/>
              </w:rPr>
              <w:t>hermenéuticos</w:t>
            </w:r>
            <w:r w:rsidRPr="003D645E">
              <w:rPr>
                <w:rFonts w:ascii="Verdana" w:eastAsia="Calibri" w:hAnsi="Verdana" w:cs="Arial"/>
                <w:color w:val="000000" w:themeColor="text1"/>
              </w:rPr>
              <w:t xml:space="preserve"> de </w:t>
            </w:r>
            <w:r w:rsidR="003D645E" w:rsidRPr="003D645E">
              <w:rPr>
                <w:rFonts w:ascii="Verdana" w:eastAsia="Calibri" w:hAnsi="Verdana" w:cs="Arial"/>
                <w:color w:val="000000" w:themeColor="text1"/>
              </w:rPr>
              <w:t>carácter</w:t>
            </w:r>
            <w:r w:rsidRPr="003D645E">
              <w:rPr>
                <w:rFonts w:ascii="Verdana" w:eastAsia="Calibri" w:hAnsi="Verdana" w:cs="Arial"/>
                <w:color w:val="000000" w:themeColor="text1"/>
              </w:rPr>
              <w:t xml:space="preserve"> general para que, los </w:t>
            </w:r>
            <w:r w:rsidR="003D645E" w:rsidRPr="003D645E">
              <w:rPr>
                <w:rFonts w:ascii="Verdana" w:eastAsia="Calibri" w:hAnsi="Verdana" w:cs="Arial"/>
                <w:color w:val="000000" w:themeColor="text1"/>
              </w:rPr>
              <w:t>partícipes</w:t>
            </w:r>
            <w:r w:rsidRPr="003D645E">
              <w:rPr>
                <w:rFonts w:ascii="Verdana" w:eastAsia="Calibri" w:hAnsi="Verdana" w:cs="Arial"/>
                <w:color w:val="000000" w:themeColor="text1"/>
              </w:rPr>
              <w:t xml:space="preserve"> del sistema de compras y </w:t>
            </w:r>
            <w:r w:rsidR="003D645E" w:rsidRPr="003D645E">
              <w:rPr>
                <w:rFonts w:ascii="Verdana" w:eastAsia="Calibri" w:hAnsi="Verdana" w:cs="Arial"/>
                <w:color w:val="000000" w:themeColor="text1"/>
              </w:rPr>
              <w:t>contratación</w:t>
            </w:r>
            <w:r w:rsidRPr="003D645E">
              <w:rPr>
                <w:rFonts w:ascii="Verdana" w:eastAsia="Calibri" w:hAnsi="Verdana" w:cs="Arial"/>
                <w:color w:val="000000" w:themeColor="text1"/>
              </w:rPr>
              <w:t xml:space="preserve"> </w:t>
            </w:r>
            <w:r w:rsidR="003D645E" w:rsidRPr="003D645E">
              <w:rPr>
                <w:rFonts w:ascii="Verdana" w:eastAsia="Calibri" w:hAnsi="Verdana" w:cs="Arial"/>
                <w:color w:val="000000" w:themeColor="text1"/>
              </w:rPr>
              <w:t>pública</w:t>
            </w:r>
            <w:r w:rsidRPr="003D645E">
              <w:rPr>
                <w:rFonts w:ascii="Verdana" w:eastAsia="Calibri" w:hAnsi="Verdana" w:cs="Arial"/>
                <w:color w:val="000000" w:themeColor="text1"/>
              </w:rPr>
              <w:t xml:space="preserve"> adopten la </w:t>
            </w:r>
            <w:r w:rsidR="003D645E" w:rsidRPr="003D645E">
              <w:rPr>
                <w:rFonts w:ascii="Verdana" w:eastAsia="Calibri" w:hAnsi="Verdana" w:cs="Arial"/>
                <w:color w:val="000000" w:themeColor="text1"/>
              </w:rPr>
              <w:t>decisión</w:t>
            </w:r>
            <w:r w:rsidRPr="003D645E">
              <w:rPr>
                <w:rFonts w:ascii="Verdana" w:eastAsia="Calibri" w:hAnsi="Verdana" w:cs="Arial"/>
                <w:color w:val="000000" w:themeColor="text1"/>
              </w:rPr>
              <w:t xml:space="preserve"> que corresponda, lo cual  es acorde con el principio de juridicidad. </w:t>
            </w:r>
          </w:p>
          <w:p w14:paraId="3C8F2AAD" w14:textId="77777777" w:rsidR="00210131" w:rsidRPr="005257C6" w:rsidRDefault="00210131" w:rsidP="00DD4FC9">
            <w:pPr>
              <w:spacing w:after="120" w:line="276" w:lineRule="auto"/>
              <w:jc w:val="both"/>
              <w:rPr>
                <w:rFonts w:ascii="Verdana" w:eastAsia="Calibri" w:hAnsi="Verdana" w:cs="Arial"/>
                <w:color w:val="000000" w:themeColor="text1"/>
              </w:rPr>
            </w:pPr>
          </w:p>
        </w:tc>
      </w:tr>
    </w:tbl>
    <w:p w14:paraId="4BFA3168" w14:textId="77777777" w:rsidR="00210131" w:rsidRPr="00E4307F" w:rsidRDefault="00210131" w:rsidP="00210131">
      <w:pPr>
        <w:tabs>
          <w:tab w:val="left" w:pos="142"/>
          <w:tab w:val="left" w:pos="284"/>
        </w:tabs>
        <w:spacing w:after="0" w:line="276" w:lineRule="auto"/>
        <w:jc w:val="both"/>
        <w:rPr>
          <w:rFonts w:ascii="Verdana" w:eastAsia="Century Gothic" w:hAnsi="Verdana" w:cs="Century Gothic"/>
          <w:b/>
          <w:bCs/>
          <w:lang w:val="es-ES"/>
        </w:rPr>
      </w:pPr>
    </w:p>
    <w:p w14:paraId="5846332E" w14:textId="77777777" w:rsidR="00210131" w:rsidRPr="00E4307F" w:rsidRDefault="00210131" w:rsidP="00210131">
      <w:pPr>
        <w:pStyle w:val="Prrafodelista"/>
        <w:numPr>
          <w:ilvl w:val="0"/>
          <w:numId w:val="16"/>
        </w:numPr>
        <w:tabs>
          <w:tab w:val="left" w:pos="142"/>
          <w:tab w:val="left" w:pos="284"/>
        </w:tabs>
        <w:spacing w:after="0" w:line="360" w:lineRule="auto"/>
        <w:ind w:left="0" w:firstLine="0"/>
        <w:jc w:val="both"/>
        <w:rPr>
          <w:rFonts w:ascii="Verdana" w:eastAsia="Century Gothic" w:hAnsi="Verdana" w:cs="Century Gothic"/>
          <w:b/>
          <w:bCs/>
        </w:rPr>
      </w:pPr>
      <w:r w:rsidRPr="00E4307F">
        <w:rPr>
          <w:rFonts w:ascii="Verdana" w:eastAsia="Century Gothic" w:hAnsi="Verdana" w:cs="Century Gothic"/>
          <w:b/>
          <w:bCs/>
        </w:rPr>
        <w:t>Razones de la respuesta:</w:t>
      </w:r>
    </w:p>
    <w:p w14:paraId="182641BB" w14:textId="77777777" w:rsidR="00210131" w:rsidRPr="00471C69" w:rsidRDefault="00210131" w:rsidP="00210131">
      <w:pPr>
        <w:spacing w:after="0" w:line="360" w:lineRule="auto"/>
        <w:jc w:val="both"/>
        <w:rPr>
          <w:rFonts w:ascii="Verdana" w:eastAsia="Calibri" w:hAnsi="Verdana" w:cs="Arial"/>
          <w:lang w:val="es-ES"/>
        </w:rPr>
      </w:pPr>
      <w:r w:rsidRPr="00E4307F">
        <w:rPr>
          <w:rFonts w:ascii="Verdana" w:eastAsia="Calibri" w:hAnsi="Verdana" w:cs="Arial"/>
          <w:lang w:val="es-ES"/>
        </w:rPr>
        <w:t xml:space="preserve">Lo anterior se sustenta en las siguientes consideraciones: </w:t>
      </w:r>
    </w:p>
    <w:p w14:paraId="0EB46A7E" w14:textId="77777777" w:rsidR="00210131" w:rsidRPr="005257C6" w:rsidRDefault="00210131" w:rsidP="00210131">
      <w:pPr>
        <w:jc w:val="both"/>
        <w:rPr>
          <w:rFonts w:ascii="Verdana" w:eastAsia="Calibri" w:hAnsi="Verdana" w:cs="Arial"/>
        </w:rPr>
      </w:pPr>
      <w:r w:rsidRPr="005257C6">
        <w:rPr>
          <w:rFonts w:ascii="Verdana" w:hAnsi="Verdana" w:cs="Arial"/>
          <w:color w:val="000000" w:themeColor="text1"/>
        </w:rPr>
        <w:t xml:space="preserve">El contrato de prestación de servicios es un contrato estatal típico, regulado en el </w:t>
      </w:r>
      <w:r w:rsidRPr="00E4307F">
        <w:rPr>
          <w:rStyle w:val="Refdenotaalpie"/>
          <w:rFonts w:ascii="Verdana" w:hAnsi="Verdana" w:cs="Arial"/>
          <w:color w:val="000000" w:themeColor="text1"/>
        </w:rPr>
        <w:footnoteReference w:id="2"/>
      </w:r>
      <w:r w:rsidRPr="005257C6">
        <w:rPr>
          <w:rFonts w:ascii="Verdana" w:hAnsi="Verdana" w:cs="Arial"/>
          <w:color w:val="000000" w:themeColor="text1"/>
        </w:rPr>
        <w:t xml:space="preserve">numeral 3 del artículo 32 de la Ley 80 de 1993, definido como </w:t>
      </w:r>
      <w:r w:rsidRPr="005257C6">
        <w:rPr>
          <w:rFonts w:ascii="Verdana" w:hAnsi="Verdana" w:cs="Arial"/>
        </w:rPr>
        <w:t>el suscrito por las entidades del Estado con el objeto de apoyar y desarrollar actividades propias del funcionamiento y la administración de las entidades estatales. La norma</w:t>
      </w:r>
      <w:r w:rsidRPr="005257C6">
        <w:rPr>
          <w:rFonts w:ascii="Verdana" w:hAnsi="Verdana" w:cs="Arial"/>
          <w:spacing w:val="-6"/>
        </w:rPr>
        <w:t xml:space="preserve"> </w:t>
      </w:r>
      <w:r w:rsidRPr="005257C6">
        <w:rPr>
          <w:rFonts w:ascii="Verdana" w:hAnsi="Verdana" w:cs="Arial"/>
        </w:rPr>
        <w:t>señala:</w:t>
      </w:r>
    </w:p>
    <w:p w14:paraId="3A662928" w14:textId="77777777" w:rsidR="00210131" w:rsidRDefault="00210131" w:rsidP="00210131">
      <w:pPr>
        <w:pStyle w:val="Textoindependiente"/>
        <w:spacing w:after="0"/>
        <w:ind w:left="709" w:right="709"/>
        <w:jc w:val="both"/>
        <w:rPr>
          <w:rFonts w:ascii="Verdana" w:hAnsi="Verdana"/>
          <w:sz w:val="21"/>
          <w:szCs w:val="21"/>
        </w:rPr>
      </w:pPr>
      <w:r w:rsidRPr="005257C6">
        <w:rPr>
          <w:rFonts w:ascii="Verdana" w:hAnsi="Verdana"/>
          <w:sz w:val="21"/>
          <w:szCs w:val="21"/>
        </w:rPr>
        <w:t xml:space="preserve"> “Artículo 32. De los Contratos Estatales. </w:t>
      </w:r>
      <w:r>
        <w:rPr>
          <w:rFonts w:ascii="Verdana" w:hAnsi="Verdana"/>
          <w:sz w:val="21"/>
          <w:szCs w:val="21"/>
        </w:rPr>
        <w:t>[…]</w:t>
      </w:r>
    </w:p>
    <w:p w14:paraId="7C45C502" w14:textId="77777777" w:rsidR="00210131" w:rsidRDefault="00210131" w:rsidP="00210131">
      <w:pPr>
        <w:pStyle w:val="Textoindependiente"/>
        <w:spacing w:after="0"/>
        <w:ind w:left="709" w:right="709"/>
        <w:jc w:val="both"/>
        <w:rPr>
          <w:rFonts w:ascii="Verdana" w:hAnsi="Verdana"/>
          <w:sz w:val="21"/>
          <w:szCs w:val="21"/>
        </w:rPr>
      </w:pPr>
    </w:p>
    <w:p w14:paraId="1BA3E9FF" w14:textId="77777777" w:rsidR="00210131" w:rsidRPr="005257C6" w:rsidRDefault="00210131" w:rsidP="00210131">
      <w:pPr>
        <w:pStyle w:val="Textoindependiente"/>
        <w:spacing w:after="0"/>
        <w:ind w:left="709" w:right="709"/>
        <w:jc w:val="both"/>
        <w:rPr>
          <w:rFonts w:ascii="Verdana" w:hAnsi="Verdana"/>
          <w:sz w:val="21"/>
          <w:szCs w:val="21"/>
        </w:rPr>
      </w:pPr>
      <w:r w:rsidRPr="005257C6">
        <w:rPr>
          <w:rFonts w:ascii="Verdana" w:hAnsi="Verdana"/>
          <w:i/>
          <w:iCs/>
          <w:sz w:val="21"/>
          <w:szCs w:val="21"/>
        </w:rPr>
        <w:t>3. Contrato de Prestación de</w:t>
      </w:r>
      <w:r w:rsidRPr="005257C6">
        <w:rPr>
          <w:rFonts w:ascii="Verdana" w:hAnsi="Verdana"/>
          <w:i/>
          <w:iCs/>
          <w:spacing w:val="-5"/>
          <w:sz w:val="21"/>
          <w:szCs w:val="21"/>
        </w:rPr>
        <w:t xml:space="preserve"> </w:t>
      </w:r>
      <w:r w:rsidRPr="005257C6">
        <w:rPr>
          <w:rFonts w:ascii="Verdana" w:hAnsi="Verdana"/>
          <w:i/>
          <w:iCs/>
          <w:sz w:val="21"/>
          <w:szCs w:val="21"/>
        </w:rPr>
        <w:t>Servicios.</w:t>
      </w:r>
    </w:p>
    <w:p w14:paraId="7A54904F" w14:textId="77777777" w:rsidR="00210131" w:rsidRDefault="00210131" w:rsidP="00210131">
      <w:pPr>
        <w:pStyle w:val="Textoindependiente"/>
        <w:spacing w:after="0"/>
        <w:ind w:left="709" w:right="709"/>
        <w:jc w:val="both"/>
        <w:rPr>
          <w:rFonts w:ascii="Verdana" w:hAnsi="Verdana"/>
          <w:i/>
          <w:iCs/>
          <w:sz w:val="21"/>
          <w:szCs w:val="21"/>
        </w:rPr>
      </w:pPr>
    </w:p>
    <w:p w14:paraId="19311B24" w14:textId="77777777" w:rsidR="00210131" w:rsidRPr="005257C6" w:rsidRDefault="00210131" w:rsidP="00210131">
      <w:pPr>
        <w:pStyle w:val="Textoindependiente"/>
        <w:spacing w:after="0"/>
        <w:ind w:left="709" w:right="709"/>
        <w:jc w:val="both"/>
        <w:rPr>
          <w:rFonts w:ascii="Verdana" w:hAnsi="Verdana"/>
          <w:i/>
          <w:iCs/>
          <w:sz w:val="21"/>
          <w:szCs w:val="21"/>
        </w:rPr>
      </w:pPr>
      <w:r w:rsidRPr="005257C6">
        <w:rPr>
          <w:rFonts w:ascii="Verdana" w:hAnsi="Verdana"/>
          <w:i/>
          <w:iCs/>
          <w:sz w:val="21"/>
          <w:szCs w:val="21"/>
        </w:rPr>
        <w:t xml:space="preserve">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5257C6">
        <w:rPr>
          <w:rFonts w:ascii="Verdana" w:hAnsi="Verdana"/>
          <w:i/>
          <w:iCs/>
          <w:sz w:val="21"/>
          <w:szCs w:val="21"/>
          <w:u w:val="single"/>
        </w:rPr>
        <w:t>no puedan realizarse con personal de planta o requieran conocimientos especializados</w:t>
      </w:r>
      <w:r w:rsidRPr="005257C6">
        <w:rPr>
          <w:rFonts w:ascii="Verdana" w:hAnsi="Verdana"/>
          <w:i/>
          <w:iCs/>
          <w:sz w:val="21"/>
          <w:szCs w:val="21"/>
        </w:rPr>
        <w:t>.</w:t>
      </w:r>
    </w:p>
    <w:p w14:paraId="0BEAF20C" w14:textId="77777777" w:rsidR="00210131" w:rsidRDefault="00210131" w:rsidP="00210131">
      <w:pPr>
        <w:pStyle w:val="Textoindependiente"/>
        <w:spacing w:after="0"/>
        <w:ind w:left="709" w:right="709"/>
        <w:jc w:val="both"/>
        <w:rPr>
          <w:rFonts w:ascii="Verdana" w:hAnsi="Verdana"/>
          <w:i/>
          <w:iCs/>
          <w:sz w:val="21"/>
          <w:szCs w:val="21"/>
        </w:rPr>
      </w:pPr>
    </w:p>
    <w:p w14:paraId="4F547227" w14:textId="77777777" w:rsidR="00210131" w:rsidRPr="005257C6" w:rsidRDefault="00210131" w:rsidP="00210131">
      <w:pPr>
        <w:pStyle w:val="Textoindependiente"/>
        <w:spacing w:after="0"/>
        <w:ind w:left="709" w:right="709"/>
        <w:jc w:val="both"/>
        <w:rPr>
          <w:rFonts w:ascii="Verdana" w:hAnsi="Verdana"/>
          <w:sz w:val="21"/>
          <w:szCs w:val="21"/>
        </w:rPr>
      </w:pPr>
      <w:r w:rsidRPr="005257C6">
        <w:rPr>
          <w:rFonts w:ascii="Verdana" w:hAnsi="Verdana"/>
          <w:i/>
          <w:iCs/>
          <w:sz w:val="21"/>
          <w:szCs w:val="21"/>
        </w:rPr>
        <w:t>En ningún caso estos contratos generan relación laboral ni prestaciones sociales y se celebrarán por el término estrictamente</w:t>
      </w:r>
      <w:r w:rsidRPr="005257C6">
        <w:rPr>
          <w:rFonts w:ascii="Verdana" w:hAnsi="Verdana"/>
          <w:i/>
          <w:iCs/>
          <w:spacing w:val="-15"/>
          <w:sz w:val="21"/>
          <w:szCs w:val="21"/>
        </w:rPr>
        <w:t xml:space="preserve"> </w:t>
      </w:r>
      <w:r w:rsidRPr="005257C6">
        <w:rPr>
          <w:rFonts w:ascii="Verdana" w:hAnsi="Verdana"/>
          <w:i/>
          <w:iCs/>
          <w:sz w:val="21"/>
          <w:szCs w:val="21"/>
        </w:rPr>
        <w:t xml:space="preserve">indispensable”. </w:t>
      </w:r>
      <w:r w:rsidRPr="005257C6">
        <w:rPr>
          <w:rFonts w:ascii="Verdana" w:hAnsi="Verdana"/>
          <w:sz w:val="21"/>
          <w:szCs w:val="21"/>
        </w:rPr>
        <w:t>(Énfasis fuera de texto)</w:t>
      </w:r>
    </w:p>
    <w:p w14:paraId="75AC1A0E" w14:textId="77777777" w:rsidR="00210131" w:rsidRPr="00E4307F" w:rsidRDefault="00210131" w:rsidP="00210131">
      <w:pPr>
        <w:pStyle w:val="Textoindependiente"/>
        <w:ind w:left="709" w:right="709"/>
        <w:jc w:val="both"/>
        <w:rPr>
          <w:rFonts w:ascii="Verdana" w:hAnsi="Verdana"/>
        </w:rPr>
      </w:pPr>
    </w:p>
    <w:p w14:paraId="66708DC2" w14:textId="77777777" w:rsidR="00210131" w:rsidRPr="005257C6" w:rsidRDefault="00210131" w:rsidP="00210131">
      <w:pPr>
        <w:jc w:val="both"/>
        <w:rPr>
          <w:rFonts w:ascii="Verdana" w:eastAsia="Calibri" w:hAnsi="Verdana" w:cs="Arial"/>
          <w:color w:val="000000" w:themeColor="text1"/>
        </w:rPr>
      </w:pPr>
      <w:r w:rsidRPr="005257C6">
        <w:rPr>
          <w:rFonts w:ascii="Verdana" w:eastAsia="Calibri" w:hAnsi="Verdana" w:cs="Arial"/>
          <w:color w:val="000000" w:themeColor="text1"/>
        </w:rPr>
        <w:t xml:space="preserve">La celebración de dicho contrato puede efectuarse a través de la modalidad de contratación directa. Así lo dispone el </w:t>
      </w:r>
      <w:r w:rsidRPr="49F4DBA2">
        <w:rPr>
          <w:rStyle w:val="Refdenotaalpie"/>
          <w:rFonts w:ascii="Verdana" w:eastAsia="Calibri" w:hAnsi="Verdana" w:cs="Arial"/>
          <w:color w:val="000000" w:themeColor="text1"/>
        </w:rPr>
        <w:footnoteReference w:id="3"/>
      </w:r>
      <w:r w:rsidRPr="005257C6">
        <w:rPr>
          <w:rFonts w:ascii="Verdana" w:eastAsia="Calibri" w:hAnsi="Verdana" w:cs="Arial"/>
          <w:color w:val="000000" w:themeColor="text1"/>
        </w:rPr>
        <w:t>artículo 2, numeral 4º, literal h), de la Ley 1150 de 2007:</w:t>
      </w:r>
    </w:p>
    <w:p w14:paraId="06FB434A" w14:textId="77777777" w:rsidR="00210131" w:rsidRPr="005257C6" w:rsidRDefault="00210131" w:rsidP="00210131">
      <w:pPr>
        <w:spacing w:line="240" w:lineRule="auto"/>
        <w:ind w:left="709" w:right="709"/>
        <w:jc w:val="both"/>
        <w:rPr>
          <w:rFonts w:ascii="Verdana" w:eastAsia="Calibri" w:hAnsi="Verdana" w:cs="Arial"/>
          <w:color w:val="000000" w:themeColor="text1"/>
          <w:sz w:val="21"/>
          <w:szCs w:val="21"/>
        </w:rPr>
      </w:pPr>
      <w:r w:rsidRPr="005257C6">
        <w:rPr>
          <w:rFonts w:ascii="Verdana" w:eastAsia="Calibri" w:hAnsi="Verdana" w:cs="Arial"/>
          <w:color w:val="000000" w:themeColor="text1"/>
          <w:sz w:val="21"/>
          <w:szCs w:val="21"/>
        </w:rPr>
        <w:t>“La escogencia del contratista se efectuará con arreglo a las modalidades de selección de licitación pública, selección abreviada, concurso de méritos y contratación directa, con base en las siguientes reglas:</w:t>
      </w:r>
      <w:r w:rsidRPr="005257C6">
        <w:rPr>
          <w:rFonts w:ascii="Verdana" w:eastAsia="Calibri" w:hAnsi="Verdana" w:cs="Arial"/>
          <w:color w:val="000000" w:themeColor="text1"/>
          <w:sz w:val="21"/>
          <w:szCs w:val="21"/>
        </w:rPr>
        <w:tab/>
      </w:r>
      <w:r w:rsidRPr="005257C6">
        <w:rPr>
          <w:rFonts w:ascii="Verdana" w:eastAsia="Calibri" w:hAnsi="Verdana" w:cs="Arial"/>
          <w:color w:val="000000" w:themeColor="text1"/>
          <w:sz w:val="21"/>
          <w:szCs w:val="21"/>
        </w:rPr>
        <w:br/>
        <w:t>[…]</w:t>
      </w:r>
    </w:p>
    <w:p w14:paraId="7051325D" w14:textId="77777777" w:rsidR="00210131" w:rsidRPr="005257C6" w:rsidRDefault="00210131" w:rsidP="00210131">
      <w:pPr>
        <w:spacing w:line="240" w:lineRule="auto"/>
        <w:ind w:left="709" w:right="709"/>
        <w:jc w:val="both"/>
        <w:rPr>
          <w:rFonts w:ascii="Verdana" w:eastAsia="Calibri" w:hAnsi="Verdana" w:cs="Arial"/>
          <w:color w:val="000000" w:themeColor="text1"/>
          <w:sz w:val="21"/>
          <w:szCs w:val="21"/>
        </w:rPr>
      </w:pPr>
      <w:r w:rsidRPr="005257C6">
        <w:rPr>
          <w:rFonts w:ascii="Verdana" w:eastAsia="Calibri" w:hAnsi="Verdana" w:cs="Arial"/>
          <w:color w:val="000000" w:themeColor="text1"/>
          <w:sz w:val="21"/>
          <w:szCs w:val="21"/>
        </w:rPr>
        <w:lastRenderedPageBreak/>
        <w:t xml:space="preserve">4. Contratación directa. La modalidad de selección de contratación </w:t>
      </w:r>
      <w:proofErr w:type="gramStart"/>
      <w:r w:rsidRPr="005257C6">
        <w:rPr>
          <w:rFonts w:ascii="Verdana" w:eastAsia="Calibri" w:hAnsi="Verdana" w:cs="Arial"/>
          <w:color w:val="000000" w:themeColor="text1"/>
          <w:sz w:val="21"/>
          <w:szCs w:val="21"/>
        </w:rPr>
        <w:t>directa,</w:t>
      </w:r>
      <w:proofErr w:type="gramEnd"/>
      <w:r w:rsidRPr="005257C6">
        <w:rPr>
          <w:rFonts w:ascii="Verdana" w:eastAsia="Calibri" w:hAnsi="Verdana" w:cs="Arial"/>
          <w:color w:val="000000" w:themeColor="text1"/>
          <w:sz w:val="21"/>
          <w:szCs w:val="21"/>
        </w:rPr>
        <w:t xml:space="preserve"> solamente procederá en los siguientes casos:</w:t>
      </w:r>
      <w:r w:rsidRPr="005257C6">
        <w:rPr>
          <w:rFonts w:ascii="Verdana" w:eastAsia="Calibri" w:hAnsi="Verdana" w:cs="Arial"/>
          <w:color w:val="000000" w:themeColor="text1"/>
          <w:sz w:val="21"/>
          <w:szCs w:val="21"/>
        </w:rPr>
        <w:tab/>
      </w:r>
      <w:r w:rsidRPr="005257C6">
        <w:rPr>
          <w:rFonts w:ascii="Verdana" w:eastAsia="Calibri" w:hAnsi="Verdana" w:cs="Arial"/>
          <w:color w:val="000000" w:themeColor="text1"/>
          <w:sz w:val="21"/>
          <w:szCs w:val="21"/>
        </w:rPr>
        <w:br/>
        <w:t>[…]</w:t>
      </w:r>
    </w:p>
    <w:p w14:paraId="76061ABC" w14:textId="77777777" w:rsidR="00210131" w:rsidRPr="005257C6" w:rsidRDefault="00210131" w:rsidP="00210131">
      <w:pPr>
        <w:spacing w:line="240" w:lineRule="auto"/>
        <w:ind w:left="709" w:right="709"/>
        <w:jc w:val="both"/>
        <w:rPr>
          <w:rFonts w:ascii="Verdana" w:eastAsia="Calibri" w:hAnsi="Verdana" w:cs="Arial"/>
          <w:color w:val="000000" w:themeColor="text1"/>
          <w:sz w:val="21"/>
          <w:szCs w:val="21"/>
        </w:rPr>
      </w:pPr>
      <w:r w:rsidRPr="005257C6">
        <w:rPr>
          <w:rFonts w:ascii="Verdana" w:eastAsia="Calibri" w:hAnsi="Verdana" w:cs="Arial"/>
          <w:color w:val="000000" w:themeColor="text1"/>
          <w:sz w:val="21"/>
          <w:szCs w:val="21"/>
        </w:rPr>
        <w:t>h) Para la prestación de servicios profesionales y de apoyo a la gestión, o para la ejecución de trabajos artísticos que sólo puedan encomendarse a determinadas personas naturales”.</w:t>
      </w:r>
    </w:p>
    <w:p w14:paraId="633C8F5D" w14:textId="77777777" w:rsidR="00210131" w:rsidRPr="005257C6" w:rsidRDefault="00210131" w:rsidP="00210131">
      <w:pPr>
        <w:tabs>
          <w:tab w:val="left" w:pos="0"/>
        </w:tabs>
        <w:jc w:val="both"/>
        <w:rPr>
          <w:rFonts w:ascii="Verdana" w:hAnsi="Verdana" w:cs="Arial"/>
          <w:noProof/>
          <w:lang w:val="es-ES_tradnl"/>
        </w:rPr>
      </w:pPr>
      <w:r w:rsidRPr="005257C6">
        <w:rPr>
          <w:rFonts w:ascii="Verdana" w:hAnsi="Verdana" w:cs="Arial"/>
          <w:noProof/>
          <w:lang w:val="es-ES_tradnl"/>
        </w:rPr>
        <w:t xml:space="preserve">En tal sentido, el </w:t>
      </w:r>
      <w:r w:rsidRPr="00E4307F">
        <w:rPr>
          <w:rStyle w:val="Refdenotaalpie"/>
          <w:rFonts w:ascii="Verdana" w:hAnsi="Verdana" w:cs="Arial"/>
          <w:noProof/>
          <w:lang w:val="es-ES_tradnl"/>
        </w:rPr>
        <w:footnoteReference w:id="4"/>
      </w:r>
      <w:r w:rsidRPr="005257C6">
        <w:rPr>
          <w:rFonts w:ascii="Verdana" w:hAnsi="Verdana" w:cs="Arial"/>
          <w:noProof/>
          <w:lang w:val="es-ES_tradnl"/>
        </w:rPr>
        <w:t>Decreto 1082 de 2015 en su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2554C05F" w14:textId="77777777" w:rsidR="00210131" w:rsidRPr="005257C6" w:rsidRDefault="00210131" w:rsidP="00210131">
      <w:pPr>
        <w:spacing w:after="0" w:line="240" w:lineRule="auto"/>
        <w:ind w:left="708" w:right="709"/>
        <w:jc w:val="both"/>
        <w:rPr>
          <w:rFonts w:ascii="Verdana" w:hAnsi="Verdana" w:cs="Arial"/>
          <w:sz w:val="21"/>
          <w:szCs w:val="21"/>
        </w:rPr>
      </w:pPr>
      <w:r w:rsidRPr="005257C6">
        <w:rPr>
          <w:rFonts w:ascii="Verdana" w:hAnsi="Verdana" w:cs="Arial"/>
          <w:sz w:val="21"/>
          <w:szCs w:val="21"/>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F64D155" w14:textId="77777777" w:rsidR="00210131" w:rsidRPr="005257C6" w:rsidRDefault="00210131" w:rsidP="00210131">
      <w:pPr>
        <w:spacing w:after="0" w:line="240" w:lineRule="auto"/>
        <w:ind w:left="708" w:right="709"/>
        <w:jc w:val="both"/>
        <w:rPr>
          <w:rFonts w:ascii="Verdana" w:hAnsi="Verdana" w:cs="Arial"/>
          <w:sz w:val="21"/>
          <w:szCs w:val="21"/>
        </w:rPr>
      </w:pPr>
    </w:p>
    <w:p w14:paraId="19BF7509" w14:textId="77777777" w:rsidR="00210131" w:rsidRPr="005257C6" w:rsidRDefault="00210131" w:rsidP="00210131">
      <w:pPr>
        <w:spacing w:after="0" w:line="240" w:lineRule="auto"/>
        <w:ind w:left="708" w:right="709"/>
        <w:jc w:val="both"/>
        <w:rPr>
          <w:rFonts w:ascii="Verdana" w:hAnsi="Verdana" w:cs="Arial"/>
          <w:sz w:val="21"/>
          <w:szCs w:val="21"/>
        </w:rPr>
      </w:pPr>
      <w:r w:rsidRPr="005257C6">
        <w:rPr>
          <w:rFonts w:ascii="Verdana" w:hAnsi="Verdana" w:cs="Arial"/>
          <w:sz w:val="21"/>
          <w:szCs w:val="21"/>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0F994DD" w14:textId="77777777" w:rsidR="00210131" w:rsidRPr="00E4307F" w:rsidRDefault="00210131" w:rsidP="00210131">
      <w:pPr>
        <w:spacing w:after="0" w:line="240" w:lineRule="auto"/>
        <w:ind w:left="708" w:right="709"/>
        <w:jc w:val="both"/>
        <w:rPr>
          <w:rFonts w:ascii="Verdana" w:hAnsi="Verdana" w:cs="Arial"/>
        </w:rPr>
      </w:pPr>
    </w:p>
    <w:p w14:paraId="61D0BDC5" w14:textId="77777777" w:rsidR="00210131" w:rsidRPr="005257C6" w:rsidRDefault="00210131" w:rsidP="00210131">
      <w:pPr>
        <w:spacing w:after="0" w:line="240" w:lineRule="auto"/>
        <w:ind w:left="708" w:right="709"/>
        <w:jc w:val="both"/>
        <w:rPr>
          <w:rFonts w:ascii="Verdana" w:hAnsi="Verdana" w:cs="Arial"/>
          <w:sz w:val="21"/>
          <w:szCs w:val="21"/>
        </w:rPr>
      </w:pPr>
      <w:r w:rsidRPr="005257C6">
        <w:rPr>
          <w:rFonts w:ascii="Verdana" w:hAnsi="Verdana" w:cs="Arial"/>
          <w:sz w:val="21"/>
          <w:szCs w:val="21"/>
        </w:rPr>
        <w:t>La Entidad Estatal, para la contratación de trabajos artísticos que solamente puedan encomendarse a determinadas personas naturales, debe justificar esta situación en los estudios y documentos previos”.</w:t>
      </w:r>
    </w:p>
    <w:p w14:paraId="200D2674" w14:textId="77777777" w:rsidR="00210131" w:rsidRPr="00E4307F" w:rsidRDefault="00210131" w:rsidP="00210131">
      <w:pPr>
        <w:tabs>
          <w:tab w:val="left" w:pos="0"/>
        </w:tabs>
        <w:spacing w:after="0"/>
        <w:jc w:val="both"/>
        <w:rPr>
          <w:rFonts w:ascii="Verdana" w:hAnsi="Verdana" w:cs="Arial"/>
          <w:color w:val="000000" w:themeColor="text1"/>
          <w:lang w:val="es-ES_tradnl"/>
        </w:rPr>
      </w:pPr>
    </w:p>
    <w:p w14:paraId="3388FB98" w14:textId="77777777" w:rsidR="00210131" w:rsidRPr="005257C6" w:rsidRDefault="00210131" w:rsidP="00210131">
      <w:pPr>
        <w:tabs>
          <w:tab w:val="left" w:pos="0"/>
        </w:tabs>
        <w:spacing w:after="120"/>
        <w:jc w:val="both"/>
        <w:rPr>
          <w:rFonts w:ascii="Verdana" w:hAnsi="Verdana" w:cs="Arial"/>
          <w:color w:val="000000" w:themeColor="text1"/>
          <w:lang w:val="es-ES_tradnl"/>
        </w:rPr>
      </w:pPr>
      <w:r w:rsidRPr="005257C6">
        <w:rPr>
          <w:rFonts w:ascii="Verdana" w:hAnsi="Verdana" w:cs="Arial"/>
          <w:color w:val="000000" w:themeColor="text1"/>
          <w:lang w:val="es-ES_tradnl"/>
        </w:rPr>
        <w:t>A partir de las disposiciones citadas, así como de la reciente Sentencia de Unificación de Jurisprudencial del 9 de septiembre de 2021, proferida por el Consejo de Estado</w:t>
      </w:r>
      <w:r w:rsidRPr="00E4307F">
        <w:rPr>
          <w:rStyle w:val="Refdenotaalpie"/>
          <w:rFonts w:ascii="Verdana" w:hAnsi="Verdana" w:cs="Arial"/>
          <w:bCs/>
        </w:rPr>
        <w:footnoteReference w:id="5"/>
      </w:r>
      <w:r w:rsidRPr="005257C6">
        <w:rPr>
          <w:rFonts w:ascii="Verdana" w:hAnsi="Verdana" w:cs="Arial"/>
          <w:color w:val="000000" w:themeColor="text1"/>
          <w:lang w:val="es-ES_tradnl"/>
        </w:rPr>
        <w:t>, es posible señalar las siguientes características del contrato de prestación de servicios</w:t>
      </w:r>
      <w:r w:rsidRPr="005257C6">
        <w:rPr>
          <w:rFonts w:ascii="Verdana" w:hAnsi="Verdana" w:cs="Arial"/>
          <w:noProof/>
          <w:lang w:val="es-ES_tradnl"/>
        </w:rPr>
        <w:t>:</w:t>
      </w:r>
    </w:p>
    <w:p w14:paraId="2928CCB0" w14:textId="77777777" w:rsidR="00210131" w:rsidRPr="00E4307F" w:rsidRDefault="00210131" w:rsidP="00210131">
      <w:pPr>
        <w:spacing w:after="120"/>
        <w:ind w:firstLine="709"/>
        <w:jc w:val="both"/>
        <w:rPr>
          <w:rFonts w:ascii="Verdana" w:hAnsi="Verdana" w:cs="Arial"/>
          <w:noProof/>
          <w:lang w:val="es-ES_tradnl"/>
        </w:rPr>
      </w:pPr>
      <w:r w:rsidRPr="00E4307F">
        <w:rPr>
          <w:rFonts w:ascii="Verdana" w:hAnsi="Verdana" w:cs="Arial"/>
          <w:noProof/>
          <w:lang w:val="es-ES_tradnl"/>
        </w:rPr>
        <w:t>i) Solo puede celebrarse para realizar “actividades relacionadas con la administración o funcionamiento de la entidad”, es decir, que hagan parte de su giro ordinario o quehacer cotidiano.</w:t>
      </w:r>
    </w:p>
    <w:p w14:paraId="1D4146F1" w14:textId="77777777" w:rsidR="00210131" w:rsidRPr="00E4307F" w:rsidRDefault="00210131" w:rsidP="00210131">
      <w:pPr>
        <w:spacing w:after="120"/>
        <w:ind w:firstLine="709"/>
        <w:jc w:val="both"/>
        <w:rPr>
          <w:rFonts w:ascii="Verdana" w:hAnsi="Verdana" w:cs="Arial"/>
          <w:noProof/>
          <w:lang w:val="es-ES_tradnl"/>
        </w:rPr>
      </w:pPr>
      <w:r w:rsidRPr="00E4307F">
        <w:rPr>
          <w:rFonts w:ascii="Verdana" w:hAnsi="Verdana" w:cs="Arial"/>
          <w:noProof/>
          <w:lang w:val="es-ES_tradnl"/>
        </w:rPr>
        <w:lastRenderedPageBreak/>
        <w:t>ii) Respecto del tipo de personas que pueden ser contratadas, admite que se suscriba con personas naturales o jurídicas. Sin embargo, en cualquier caso, la entidad estatal debe justificar, en los estudios previos, que las actividades “no puedan realizarse con personal de planta o requieran conocimientos especializados”.</w:t>
      </w:r>
      <w:r w:rsidRPr="00E4307F">
        <w:rPr>
          <w:rStyle w:val="Refdenotaalpie"/>
          <w:rFonts w:ascii="Verdana" w:hAnsi="Verdana" w:cs="Arial"/>
          <w:noProof/>
          <w:lang w:val="es-ES_tradnl"/>
        </w:rPr>
        <w:footnoteReference w:id="6"/>
      </w:r>
      <w:r w:rsidRPr="00E4307F">
        <w:rPr>
          <w:rFonts w:ascii="Verdana" w:hAnsi="Verdana" w:cs="Arial"/>
          <w:noProof/>
          <w:lang w:val="es-ES_tradnl"/>
        </w:rPr>
        <w:t xml:space="preserve"> </w:t>
      </w:r>
    </w:p>
    <w:p w14:paraId="6C4B5E92" w14:textId="77777777" w:rsidR="00210131" w:rsidRPr="00CE71BD" w:rsidRDefault="00210131" w:rsidP="00210131">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CE71BD">
        <w:rPr>
          <w:rFonts w:ascii="Verdana" w:hAnsi="Verdana" w:cs="Arial"/>
          <w:i/>
          <w:noProof/>
          <w:lang w:val="es-ES_tradnl"/>
        </w:rPr>
        <w:t xml:space="preserve">subordinación </w:t>
      </w:r>
      <w:r w:rsidRPr="00CE71BD">
        <w:rPr>
          <w:rFonts w:ascii="Verdana" w:hAnsi="Verdana" w:cs="Arial"/>
          <w:iCs/>
          <w:noProof/>
          <w:lang w:val="es-ES_tradnl"/>
        </w:rPr>
        <w:t>ni</w:t>
      </w:r>
      <w:r w:rsidRPr="00CE71BD">
        <w:rPr>
          <w:rFonts w:ascii="Verdana" w:hAnsi="Verdana" w:cs="Arial"/>
          <w:i/>
          <w:noProof/>
          <w:lang w:val="es-ES_tradnl"/>
        </w:rPr>
        <w:t xml:space="preserve"> dependencia</w:t>
      </w:r>
      <w:r w:rsidRPr="00CE71BD">
        <w:rPr>
          <w:rFonts w:ascii="Verdana" w:hAnsi="Verdana" w:cs="Arial"/>
          <w:iCs/>
          <w:noProof/>
          <w:lang w:val="es-ES_tradnl"/>
        </w:rPr>
        <w:t>,</w:t>
      </w:r>
      <w:r w:rsidRPr="00CE71BD">
        <w:rPr>
          <w:rFonts w:ascii="Verdana" w:hAnsi="Verdana" w:cs="Arial"/>
          <w:noProof/>
          <w:lang w:val="es-ES_tradnl"/>
        </w:rPr>
        <w:t xml:space="preserve"> que es uno de los elementos constitutivos del vínculo laboral</w:t>
      </w:r>
      <w:r w:rsidRPr="00CE71BD">
        <w:rPr>
          <w:rFonts w:ascii="Verdana" w:hAnsi="Verdana"/>
          <w:noProof/>
          <w:vertAlign w:val="superscript"/>
          <w:lang w:val="es-ES_tradnl"/>
        </w:rPr>
        <w:footnoteReference w:id="7"/>
      </w:r>
      <w:r w:rsidRPr="00CE71BD">
        <w:rPr>
          <w:rFonts w:ascii="Verdana" w:hAnsi="Verdana" w:cs="Arial"/>
          <w:noProof/>
          <w:lang w:val="es-ES_tradnl"/>
        </w:rPr>
        <w:t xml:space="preserve">. Por eso,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CE71BD">
        <w:rPr>
          <w:rFonts w:ascii="Verdana" w:hAnsi="Verdana" w:cs="Arial"/>
          <w:i/>
          <w:noProof/>
          <w:lang w:val="es-ES_tradnl"/>
        </w:rPr>
        <w:t>no pueden</w:t>
      </w:r>
      <w:r w:rsidRPr="00CE71BD">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CE71BD">
        <w:rPr>
          <w:rFonts w:ascii="Verdana" w:hAnsi="Verdana"/>
          <w:noProof/>
          <w:vertAlign w:val="superscript"/>
          <w:lang w:val="es-ES_tradnl"/>
        </w:rPr>
        <w:footnoteReference w:id="8"/>
      </w:r>
      <w:r w:rsidRPr="00CE71BD">
        <w:rPr>
          <w:rFonts w:ascii="Verdana" w:hAnsi="Verdana" w:cs="Arial"/>
          <w:noProof/>
          <w:lang w:val="es-ES_tradnl"/>
        </w:rPr>
        <w:t xml:space="preserve">. </w:t>
      </w:r>
    </w:p>
    <w:p w14:paraId="2277EAC5" w14:textId="77777777" w:rsidR="00210131" w:rsidRPr="00CE71BD" w:rsidRDefault="00210131" w:rsidP="00210131">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 xml:space="preserve">iv) Deben ser temporales. La mencionada Sentencia de Unificacion Jurisprudencial del Consejo de Estado, frente a la duración del contrato de prestación de servicios señaló que solo puede celebrarse por un “término estrictamente indispensable”. En ese entendido, unificó el sentido y alcance del </w:t>
      </w:r>
      <w:r w:rsidRPr="00CE71BD">
        <w:rPr>
          <w:rFonts w:ascii="Verdana" w:hAnsi="Verdana" w:cs="Arial"/>
          <w:noProof/>
          <w:lang w:val="es-ES_tradnl"/>
        </w:rPr>
        <w:lastRenderedPageBreak/>
        <w:t>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6D765869" w14:textId="77777777" w:rsidR="00210131" w:rsidRPr="00CE71BD" w:rsidRDefault="00210131" w:rsidP="00210131">
      <w:pPr>
        <w:tabs>
          <w:tab w:val="left" w:pos="0"/>
        </w:tabs>
        <w:spacing w:after="120" w:line="276" w:lineRule="auto"/>
        <w:jc w:val="both"/>
        <w:rPr>
          <w:rFonts w:ascii="Verdana" w:hAnsi="Verdana" w:cs="Arial"/>
          <w:noProof/>
          <w:lang w:val="es-ES_tradnl"/>
        </w:rPr>
      </w:pPr>
      <w:r w:rsidRPr="00CE71BD">
        <w:rPr>
          <w:rFonts w:ascii="Verdana" w:hAnsi="Verdana" w:cs="Arial"/>
          <w:lang w:val="es-MX"/>
        </w:rPr>
        <w:t xml:space="preserve">De igual manera, señaló que “no cabe su empleo para la cobertura indefinida de necesidades permanentes o recurrentes”. </w:t>
      </w:r>
      <w:r w:rsidRPr="00CE71BD">
        <w:rPr>
          <w:rFonts w:ascii="Verdana" w:hAnsi="Verdana" w:cs="Arial"/>
          <w:noProof/>
          <w:lang w:val="es-ES_tradnl"/>
        </w:rPr>
        <w:t>En sentido similar se manifestó la Corte Constitucional en la sentencia C-154 de 1997, expresando que:</w:t>
      </w:r>
    </w:p>
    <w:p w14:paraId="702AB3F8" w14:textId="77777777" w:rsidR="00210131" w:rsidRPr="00CE71BD" w:rsidRDefault="00210131" w:rsidP="00210131">
      <w:pPr>
        <w:tabs>
          <w:tab w:val="left" w:pos="0"/>
        </w:tabs>
        <w:spacing w:after="0" w:line="276" w:lineRule="auto"/>
        <w:ind w:left="709" w:right="709"/>
        <w:jc w:val="both"/>
        <w:rPr>
          <w:rFonts w:ascii="Verdana" w:hAnsi="Verdana" w:cs="Arial"/>
          <w:noProof/>
          <w:sz w:val="20"/>
          <w:szCs w:val="20"/>
          <w:lang w:val="es-ES_tradnl"/>
        </w:rPr>
      </w:pPr>
      <w:r w:rsidRPr="00CE71BD">
        <w:rPr>
          <w:rFonts w:ascii="Verdana" w:eastAsia="Yu Gothic UI Semibold" w:hAnsi="Verdana" w:cs="Arial"/>
          <w:iCs/>
          <w:sz w:val="20"/>
          <w:szCs w:val="20"/>
          <w:lang w:eastAsia="es-MX"/>
        </w:rPr>
        <w:t>“</w:t>
      </w:r>
      <w:r w:rsidRPr="00CE71BD">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CE71BD">
        <w:rPr>
          <w:rFonts w:ascii="Verdana" w:hAnsi="Verdana"/>
          <w:noProof/>
          <w:sz w:val="20"/>
          <w:szCs w:val="20"/>
          <w:vertAlign w:val="superscript"/>
          <w:lang w:val="es-ES_tradnl"/>
        </w:rPr>
        <w:footnoteReference w:id="9"/>
      </w:r>
      <w:r w:rsidRPr="00CE71BD">
        <w:rPr>
          <w:rFonts w:ascii="Verdana" w:hAnsi="Verdana" w:cs="Arial"/>
          <w:noProof/>
          <w:sz w:val="20"/>
          <w:szCs w:val="20"/>
          <w:lang w:val="es-ES_tradnl"/>
        </w:rPr>
        <w:t>.</w:t>
      </w:r>
    </w:p>
    <w:p w14:paraId="31472CCD" w14:textId="77777777" w:rsidR="00210131" w:rsidRPr="00CE71BD" w:rsidRDefault="00210131" w:rsidP="00210131">
      <w:pPr>
        <w:pStyle w:val="Prrafodelista"/>
        <w:tabs>
          <w:tab w:val="left" w:pos="0"/>
        </w:tabs>
        <w:spacing w:after="0" w:line="276" w:lineRule="auto"/>
        <w:ind w:left="1440"/>
        <w:jc w:val="both"/>
        <w:rPr>
          <w:rFonts w:ascii="Verdana" w:hAnsi="Verdana" w:cs="Arial"/>
          <w:noProof/>
          <w:lang w:val="es-ES_tradnl"/>
        </w:rPr>
      </w:pPr>
    </w:p>
    <w:p w14:paraId="128E8A1E" w14:textId="77777777" w:rsidR="00210131" w:rsidRPr="00CE71BD" w:rsidRDefault="00210131" w:rsidP="00210131">
      <w:pPr>
        <w:tabs>
          <w:tab w:val="left" w:pos="0"/>
        </w:tabs>
        <w:spacing w:after="120" w:line="276" w:lineRule="auto"/>
        <w:jc w:val="both"/>
        <w:rPr>
          <w:rFonts w:ascii="Verdana" w:eastAsia="Calibri" w:hAnsi="Verdana" w:cs="Arial"/>
          <w:color w:val="000000" w:themeColor="text1"/>
          <w:lang w:val="es-ES_tradnl"/>
        </w:rPr>
      </w:pPr>
      <w:r w:rsidRPr="00CE71BD">
        <w:rPr>
          <w:rFonts w:ascii="Verdana" w:hAnsi="Verdana" w:cs="Arial"/>
          <w:noProof/>
          <w:lang w:val="es-ES_tradnl"/>
        </w:rPr>
        <w:tab/>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CE71BD">
        <w:rPr>
          <w:rFonts w:ascii="Verdana" w:hAnsi="Verdana"/>
          <w:noProof/>
          <w:vertAlign w:val="superscript"/>
          <w:lang w:val="es-ES_tradnl"/>
        </w:rPr>
        <w:footnoteReference w:id="10"/>
      </w:r>
      <w:r w:rsidRPr="00CE71BD">
        <w:rPr>
          <w:rFonts w:ascii="Verdana" w:hAnsi="Verdana" w:cs="Arial"/>
          <w:noProof/>
          <w:lang w:val="es-ES_tradnl"/>
        </w:rPr>
        <w:t>. Esto también se deriva d</w:t>
      </w:r>
      <w:r w:rsidRPr="00CE71BD">
        <w:rPr>
          <w:rFonts w:ascii="Verdana" w:eastAsia="Calibri" w:hAnsi="Verdana" w:cs="Arial"/>
          <w:color w:val="000000" w:themeColor="text1"/>
          <w:lang w:val="es-ES_tradnl"/>
        </w:rPr>
        <w:t xml:space="preserve">el artículo 2, numeral 4º, literal h) de la Ley 1150 de 2007, al señalar que procede la contratación directa para la prestación de servicios profesionales y de apoyo a la gestión o para la </w:t>
      </w:r>
      <w:r w:rsidRPr="00CE71BD">
        <w:rPr>
          <w:rFonts w:ascii="Verdana" w:eastAsia="Calibri" w:hAnsi="Verdana" w:cs="Arial"/>
          <w:color w:val="000000" w:themeColor="text1"/>
          <w:lang w:val="es-ES_tradnl"/>
        </w:rPr>
        <w:lastRenderedPageBreak/>
        <w:t>ejecución de trabajos artísticos que solo pueden encomendarse a determinadas personas.</w:t>
      </w:r>
    </w:p>
    <w:p w14:paraId="01556BFB" w14:textId="77777777" w:rsidR="00210131" w:rsidRPr="00CE71BD" w:rsidRDefault="00210131" w:rsidP="00210131">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vi) Para su celebración no se requiere expedir un acto administrativo de justificación de la contratación directa</w:t>
      </w:r>
      <w:r w:rsidRPr="00CE71BD">
        <w:rPr>
          <w:rFonts w:ascii="Verdana" w:hAnsi="Verdana"/>
          <w:noProof/>
          <w:vertAlign w:val="superscript"/>
          <w:lang w:val="es-ES_tradnl"/>
        </w:rPr>
        <w:footnoteReference w:id="11"/>
      </w:r>
      <w:r w:rsidRPr="00CE71BD">
        <w:rPr>
          <w:rFonts w:ascii="Verdana" w:hAnsi="Verdana" w:cs="Arial"/>
          <w:noProof/>
          <w:lang w:val="es-ES_tradnl"/>
        </w:rPr>
        <w:t>.</w:t>
      </w:r>
    </w:p>
    <w:p w14:paraId="451C2FCF" w14:textId="77777777" w:rsidR="00210131" w:rsidRPr="00CE71BD" w:rsidRDefault="00210131" w:rsidP="00210131">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CE71BD">
        <w:rPr>
          <w:rFonts w:ascii="Verdana" w:hAnsi="Verdana"/>
          <w:noProof/>
          <w:vertAlign w:val="superscript"/>
          <w:lang w:val="es-ES_tradnl"/>
        </w:rPr>
        <w:footnoteReference w:id="12"/>
      </w:r>
      <w:r w:rsidRPr="00CE71BD">
        <w:rPr>
          <w:rFonts w:ascii="Verdana" w:hAnsi="Verdana" w:cs="Arial"/>
          <w:noProof/>
          <w:lang w:val="es-ES_tradnl"/>
        </w:rPr>
        <w:t>.</w:t>
      </w:r>
    </w:p>
    <w:p w14:paraId="6562F7CF" w14:textId="77777777" w:rsidR="00210131" w:rsidRPr="00CE71BD" w:rsidRDefault="00210131" w:rsidP="00210131">
      <w:pPr>
        <w:tabs>
          <w:tab w:val="left" w:pos="0"/>
        </w:tabs>
        <w:spacing w:after="120" w:line="276" w:lineRule="auto"/>
        <w:jc w:val="both"/>
        <w:rPr>
          <w:rFonts w:ascii="Verdana" w:hAnsi="Verdana" w:cs="Arial"/>
          <w:color w:val="000000" w:themeColor="text1"/>
          <w:lang w:val="es-ES_tradnl"/>
        </w:rPr>
      </w:pPr>
      <w:r w:rsidRPr="00CE71BD">
        <w:rPr>
          <w:rFonts w:ascii="Verdana" w:hAnsi="Verdana" w:cs="Arial"/>
          <w:noProof/>
          <w:lang w:val="es-ES_tradnl"/>
        </w:rPr>
        <w:tab/>
        <w:t>viii) No es obligatoria la liquidación de estos contratos, como lo establece el artículo 217 del Decreto 019 de 2012, que modificó el artículo 60 de la Ley 80 de 1993</w:t>
      </w:r>
      <w:r w:rsidRPr="00CE71BD">
        <w:rPr>
          <w:rFonts w:ascii="Verdana" w:hAnsi="Verdana"/>
          <w:noProof/>
          <w:vertAlign w:val="superscript"/>
          <w:lang w:val="es-ES_tradnl"/>
        </w:rPr>
        <w:footnoteReference w:id="13"/>
      </w:r>
      <w:r w:rsidRPr="00CE71BD">
        <w:rPr>
          <w:rFonts w:ascii="Verdana" w:hAnsi="Verdana" w:cs="Arial"/>
          <w:noProof/>
          <w:lang w:val="es-ES_tradnl"/>
        </w:rPr>
        <w:t>.</w:t>
      </w:r>
    </w:p>
    <w:p w14:paraId="20C99CD0" w14:textId="77777777" w:rsidR="00210131" w:rsidRPr="00CE71BD" w:rsidRDefault="00210131" w:rsidP="00210131">
      <w:pPr>
        <w:tabs>
          <w:tab w:val="left" w:pos="0"/>
        </w:tabs>
        <w:spacing w:after="120" w:line="276" w:lineRule="auto"/>
        <w:jc w:val="both"/>
        <w:rPr>
          <w:rFonts w:ascii="Verdana" w:hAnsi="Verdana" w:cs="Arial"/>
          <w:noProof/>
          <w:lang w:val="es-ES_tradnl"/>
        </w:rPr>
      </w:pPr>
      <w:r w:rsidRPr="00CE71BD">
        <w:rPr>
          <w:rFonts w:ascii="Verdana" w:hAnsi="Verdana" w:cs="Arial"/>
          <w:noProof/>
          <w:lang w:val="es-ES_tradnl"/>
        </w:rPr>
        <w:t xml:space="preserve"> </w:t>
      </w:r>
      <w:r w:rsidRPr="00CE71BD">
        <w:rPr>
          <w:rFonts w:ascii="Verdana" w:hAnsi="Verdana" w:cs="Arial"/>
          <w:noProof/>
          <w:lang w:val="es-ES_tradnl"/>
        </w:rPr>
        <w:tab/>
        <w:t>ix) Para su celebración el contratista no requiere estar inscrito en el Registro Único de Proponentes –en adelante RUP–, como lo señala el artículo 6 de la Ley 1150 de 2007</w:t>
      </w:r>
      <w:r w:rsidRPr="00CE71BD">
        <w:rPr>
          <w:rFonts w:ascii="Verdana" w:hAnsi="Verdana"/>
          <w:noProof/>
          <w:vertAlign w:val="superscript"/>
          <w:lang w:val="es-ES_tradnl"/>
        </w:rPr>
        <w:footnoteReference w:id="14"/>
      </w:r>
      <w:r w:rsidRPr="00CE71BD">
        <w:rPr>
          <w:rFonts w:ascii="Verdana" w:hAnsi="Verdana" w:cs="Arial"/>
          <w:noProof/>
          <w:lang w:val="es-ES_tradnl"/>
        </w:rPr>
        <w:t>.</w:t>
      </w:r>
    </w:p>
    <w:p w14:paraId="71919E84" w14:textId="77777777" w:rsidR="00210131" w:rsidRDefault="00210131" w:rsidP="00210131">
      <w:pPr>
        <w:spacing w:after="120" w:line="276" w:lineRule="auto"/>
        <w:jc w:val="both"/>
        <w:rPr>
          <w:rFonts w:ascii="Verdana" w:eastAsia="Calibri" w:hAnsi="Verdana" w:cs="Arial"/>
          <w:color w:val="000000" w:themeColor="text1"/>
          <w:lang w:val="es-MX"/>
        </w:rPr>
      </w:pPr>
      <w:bookmarkStart w:id="1" w:name="_Hlk171942664"/>
      <w:bookmarkStart w:id="2" w:name="_Hlk69119210"/>
      <w:r>
        <w:rPr>
          <w:rFonts w:ascii="Verdana" w:eastAsia="Calibri" w:hAnsi="Verdana" w:cs="Arial"/>
          <w:color w:val="000000" w:themeColor="text1"/>
          <w:lang w:val="es-MX"/>
        </w:rPr>
        <w:lastRenderedPageBreak/>
        <w:t>D</w:t>
      </w:r>
      <w:r w:rsidRPr="005257C6">
        <w:rPr>
          <w:rFonts w:ascii="Verdana" w:eastAsia="Calibri" w:hAnsi="Verdana" w:cs="Arial"/>
          <w:color w:val="000000" w:themeColor="text1"/>
          <w:lang w:val="es-MX"/>
        </w:rPr>
        <w:t>ebe advertirse que la descripción y justificación de la necesidad a satisfacer mediante el contrato estatal, es un presupuesto general y común a todos los tipos contractuales, lo cual debe reflejarse en los estudios y documentos previos, de acuerdo con lo establecido en el numeral 1 del artículo 2.2.1.1.2.1.1. del Decreto 1082 de 2015. En ese sentido, si bien la certificación de la insuficiencia de personal regulada por el artículo 2.8.4.4.5 del Decreto 1068 de 2015 solo es aplicable a contratos de prestación de servicios, ello no quiere decir que las Entidades Estatales puedan celebrar contratos estatales de manera arbitraria, sin una justificación en la que establezca la razón por la que requiere celebrar el negocio jurídico y la forma en la que este satisface los fines de la contratación estatal a los que se refiere el artículo 3 de la Ley 80 de 1993</w:t>
      </w:r>
      <w:r w:rsidRPr="002F1B1C">
        <w:rPr>
          <w:rStyle w:val="Refdenotaalpie"/>
          <w:rFonts w:ascii="Verdana" w:eastAsia="Calibri" w:hAnsi="Verdana" w:cs="Arial"/>
          <w:color w:val="000000" w:themeColor="text1"/>
          <w:lang w:val="es-MX"/>
        </w:rPr>
        <w:footnoteReference w:id="15"/>
      </w:r>
      <w:r>
        <w:rPr>
          <w:rFonts w:ascii="Verdana" w:eastAsia="Calibri" w:hAnsi="Verdana" w:cs="Arial"/>
          <w:color w:val="000000" w:themeColor="text1"/>
          <w:lang w:val="es-MX"/>
        </w:rPr>
        <w:t>.</w:t>
      </w:r>
    </w:p>
    <w:p w14:paraId="7A7B2EAD" w14:textId="77777777" w:rsidR="00210131" w:rsidRDefault="00210131" w:rsidP="00210131">
      <w:pPr>
        <w:spacing w:after="120" w:line="276" w:lineRule="auto"/>
        <w:jc w:val="both"/>
        <w:rPr>
          <w:rFonts w:ascii="Verdana" w:eastAsia="Calibri" w:hAnsi="Verdana" w:cs="Arial"/>
          <w:color w:val="000000" w:themeColor="text1"/>
          <w:lang w:val="es-MX"/>
        </w:rPr>
      </w:pPr>
      <w:r w:rsidRPr="00E16F2A">
        <w:rPr>
          <w:rFonts w:ascii="Verdana" w:eastAsia="Calibri" w:hAnsi="Verdana" w:cs="Arial"/>
          <w:color w:val="000000" w:themeColor="text1"/>
          <w:lang w:val="es-MX"/>
        </w:rPr>
        <w:t>En relación la acreditación de experiencia para la celebración de contratos de prestación de servicios profesionales y de apoyo a la gestión, el Estatuto General de Contratación de la Administración Pública no contempla ninguna regla especial, por lo que, en principio la acreditación de experiencia se rige por la normativa general relacionada con la acreditación de experiencia. Sin embargo, el artículo 2.2.1.2.1.4.9 del Decreto 1082 de 2015, si establece como condición para la celebración de este particular tipo de contratos que la Entidad Estatal verifique que el contratista tenga “la idoneidad o experiencia requerida y relacionada con el área de que se trate” el respectivo objeto contractual.</w:t>
      </w:r>
    </w:p>
    <w:p w14:paraId="62BAA572" w14:textId="77777777" w:rsidR="00210131" w:rsidRDefault="00210131" w:rsidP="00210131">
      <w:pPr>
        <w:spacing w:after="120" w:line="276" w:lineRule="auto"/>
        <w:jc w:val="both"/>
        <w:rPr>
          <w:rFonts w:ascii="Verdana" w:eastAsia="Calibri" w:hAnsi="Verdana" w:cs="Arial"/>
          <w:color w:val="000000" w:themeColor="text1"/>
          <w:lang w:val="es-MX"/>
        </w:rPr>
      </w:pPr>
      <w:r w:rsidRPr="00E16F2A">
        <w:rPr>
          <w:rFonts w:ascii="Verdana" w:eastAsia="Calibri" w:hAnsi="Verdana" w:cs="Arial"/>
          <w:color w:val="000000" w:themeColor="text1"/>
          <w:lang w:val="es-MX"/>
        </w:rPr>
        <w:t xml:space="preserve">De acuerdo con lo anterior, el cumplimiento de lo dispuesto en el artículo 2.2.1.2.1.4.9 del Decreto 1082 de 2015 supone que la Entidad Estatal establezca en los estudios previos unos parámetros mínimos de idoneidad o experiencia, a partir de los cuales pueda constatar la aptitud del aspirante a contratista, los cuales deberán ser adecuados y proporcionales a la naturaleza del contrato a suscribir y a su valor, de acuerdo con lo dispuesto en el numeral 1 del artículo 5 de la Ley 1150 de 2007. Ahora bien, comoquiera que la modalidad de selección aplicable a los contratos de prestación de servicios es la contratación directa, la </w:t>
      </w:r>
      <w:r w:rsidRPr="00E16F2A">
        <w:rPr>
          <w:rFonts w:ascii="Verdana" w:eastAsia="Calibri" w:hAnsi="Verdana" w:cs="Arial"/>
          <w:color w:val="000000" w:themeColor="text1"/>
          <w:lang w:val="es-MX"/>
        </w:rPr>
        <w:lastRenderedPageBreak/>
        <w:t>cual está relevada de la presentación del RUP, la verificación de estos requisitos deber ser realizada directamente por la entidad estatal contratante.</w:t>
      </w:r>
    </w:p>
    <w:p w14:paraId="2D69F755" w14:textId="1A783B86" w:rsidR="00210131" w:rsidRPr="00E16F2A" w:rsidRDefault="00210131" w:rsidP="00210131">
      <w:pPr>
        <w:spacing w:after="120" w:line="276" w:lineRule="auto"/>
        <w:jc w:val="both"/>
        <w:rPr>
          <w:rFonts w:ascii="Verdana" w:eastAsia="Calibri" w:hAnsi="Verdana" w:cs="Arial"/>
          <w:color w:val="000000" w:themeColor="text1"/>
          <w:lang w:val="es-MX"/>
        </w:rPr>
      </w:pPr>
      <w:r w:rsidRPr="00E16F2A">
        <w:rPr>
          <w:rFonts w:ascii="Verdana" w:eastAsia="Calibri" w:hAnsi="Verdana" w:cs="Arial"/>
          <w:color w:val="000000" w:themeColor="text1"/>
          <w:lang w:val="es-MX"/>
        </w:rPr>
        <w:t xml:space="preserve">Para que la experiencia se adecuada la entidad estatal debe procurar que lo exigido sea afín al tipo de actividades incluidas dentro del objeto del contrato a celebrar. Para que el parámetro establecido sea proporcional, se debe procurar que </w:t>
      </w:r>
      <w:r w:rsidR="00F2403A">
        <w:rPr>
          <w:rFonts w:ascii="Verdana" w:eastAsia="Calibri" w:hAnsi="Verdana" w:cs="Arial"/>
          <w:color w:val="000000" w:themeColor="text1"/>
          <w:lang w:val="es-MX"/>
        </w:rPr>
        <w:t>este</w:t>
      </w:r>
      <w:r w:rsidRPr="00E16F2A">
        <w:rPr>
          <w:rFonts w:ascii="Verdana" w:eastAsia="Calibri" w:hAnsi="Verdana" w:cs="Arial"/>
          <w:color w:val="000000" w:themeColor="text1"/>
          <w:lang w:val="es-MX"/>
        </w:rPr>
        <w:t xml:space="preserve"> obedezca a una justa proporción entre el alcance, la cuantía, riesgo y la complejidad del contrato a celebrar. Para estos efectos, la entidad estatal puede optar por establecer requisitos de experiencia general y/o especifica que supongan la acreditación de variables como el número de contratos ejecutados, obligaciones desarrolladas, valor de los contratos ejecutados, plazos ejecutados en el marco de tales contratos, entre otros. Sin embargo, tratándose de contratos de prestación de servicios, en particular de servicios profesionales, se suele optar por establecer requisitos de experiencia que miden la aptitud del futuro contratista a partir del tiempo dedicado a la ejecución de actividades afines al objeto del contrato, resultando valida la acreditación de la experiencia adquirida en el marco de contratos públicos o privados, así como la obtenida en el marco del ejercicio de cargos públicos y contratos de trabajo.</w:t>
      </w:r>
    </w:p>
    <w:bookmarkEnd w:id="1"/>
    <w:bookmarkEnd w:id="2"/>
    <w:p w14:paraId="462A7B54" w14:textId="77777777" w:rsidR="000A211D" w:rsidRPr="00834F1C" w:rsidRDefault="000A211D" w:rsidP="000A211D">
      <w:pPr>
        <w:spacing w:after="0" w:line="240" w:lineRule="auto"/>
        <w:jc w:val="both"/>
        <w:rPr>
          <w:rFonts w:ascii="Verdana" w:hAnsi="Verdana"/>
        </w:rPr>
      </w:pPr>
      <w:r>
        <w:rPr>
          <w:rFonts w:ascii="Verdana" w:eastAsia="Calibri" w:hAnsi="Verdana" w:cs="Arial"/>
          <w:color w:val="000000" w:themeColor="text1"/>
        </w:rPr>
        <w:t xml:space="preserve">Por </w:t>
      </w:r>
      <w:r>
        <w:rPr>
          <w:rFonts w:ascii="Verdana" w:hAnsi="Verdana"/>
        </w:rPr>
        <w:t>otro</w:t>
      </w:r>
      <w:r w:rsidRPr="00834F1C">
        <w:rPr>
          <w:rFonts w:ascii="Verdana" w:hAnsi="Verdana"/>
        </w:rPr>
        <w:t xml:space="preserve"> lado, también es pertinente indicar que</w:t>
      </w:r>
      <w:r>
        <w:rPr>
          <w:rFonts w:ascii="Verdana" w:eastAsia="Calibri" w:hAnsi="Verdana" w:cs="Arial"/>
          <w:color w:val="000000" w:themeColor="text1"/>
        </w:rPr>
        <w:t xml:space="preserve">, en ningún aparte del Estatuto General de la Contratación Pública se </w:t>
      </w:r>
      <w:r w:rsidRPr="005257C6">
        <w:rPr>
          <w:rFonts w:ascii="Verdana" w:eastAsia="Calibri" w:hAnsi="Verdana" w:cs="Arial"/>
          <w:color w:val="000000" w:themeColor="text1"/>
        </w:rPr>
        <w:t>señala cuál es la dependencia</w:t>
      </w:r>
      <w:r>
        <w:rPr>
          <w:rFonts w:ascii="Verdana" w:eastAsia="Calibri" w:hAnsi="Verdana" w:cs="Arial"/>
          <w:color w:val="000000" w:themeColor="text1"/>
        </w:rPr>
        <w:t xml:space="preserve"> propia</w:t>
      </w:r>
      <w:r w:rsidRPr="005257C6">
        <w:rPr>
          <w:rFonts w:ascii="Verdana" w:eastAsia="Calibri" w:hAnsi="Verdana" w:cs="Arial"/>
          <w:color w:val="000000" w:themeColor="text1"/>
        </w:rPr>
        <w:t xml:space="preserve"> que revisará la idoneidad del contratista ni quién tramitará el expediente contractual</w:t>
      </w:r>
      <w:r>
        <w:rPr>
          <w:rFonts w:ascii="Verdana" w:eastAsia="Calibri" w:hAnsi="Verdana" w:cs="Arial"/>
          <w:color w:val="000000" w:themeColor="text1"/>
        </w:rPr>
        <w:t xml:space="preserve">. </w:t>
      </w:r>
      <w:r>
        <w:rPr>
          <w:rFonts w:ascii="Verdana" w:hAnsi="Verdana"/>
        </w:rPr>
        <w:t>En ese sentido, le corresponde a la administración en virtud de</w:t>
      </w:r>
      <w:r>
        <w:rPr>
          <w:rFonts w:ascii="Verdana" w:eastAsia="Calibri" w:hAnsi="Verdana" w:cs="Arial"/>
          <w:color w:val="000000" w:themeColor="text1"/>
        </w:rPr>
        <w:t xml:space="preserve">l principio de autonomía de la voluntad, ceñirse </w:t>
      </w:r>
      <w:r w:rsidRPr="005257C6">
        <w:rPr>
          <w:rFonts w:ascii="Verdana" w:eastAsia="Calibri" w:hAnsi="Verdana" w:cs="Arial"/>
          <w:color w:val="000000" w:themeColor="text1"/>
        </w:rPr>
        <w:t xml:space="preserve">al manual de funciones de cada entidad </w:t>
      </w:r>
      <w:proofErr w:type="gramStart"/>
      <w:r w:rsidRPr="005257C6">
        <w:rPr>
          <w:rFonts w:ascii="Verdana" w:eastAsia="Calibri" w:hAnsi="Verdana" w:cs="Arial"/>
          <w:color w:val="000000" w:themeColor="text1"/>
        </w:rPr>
        <w:t xml:space="preserve">y </w:t>
      </w:r>
      <w:r>
        <w:rPr>
          <w:rFonts w:ascii="Verdana" w:eastAsia="Calibri" w:hAnsi="Verdana" w:cs="Arial"/>
          <w:color w:val="000000" w:themeColor="text1"/>
        </w:rPr>
        <w:t xml:space="preserve"> a</w:t>
      </w:r>
      <w:proofErr w:type="gramEnd"/>
      <w:r>
        <w:rPr>
          <w:rFonts w:ascii="Verdana" w:eastAsia="Calibri" w:hAnsi="Verdana" w:cs="Arial"/>
          <w:color w:val="000000" w:themeColor="text1"/>
        </w:rPr>
        <w:t xml:space="preserve"> </w:t>
      </w:r>
      <w:r w:rsidRPr="005257C6">
        <w:rPr>
          <w:rFonts w:ascii="Verdana" w:eastAsia="Calibri" w:hAnsi="Verdana" w:cs="Arial"/>
          <w:color w:val="000000" w:themeColor="text1"/>
        </w:rPr>
        <w:t>las facultades otorgadas a los cargos que componen el organigrama institucional de la entidad estatal</w:t>
      </w:r>
      <w:r>
        <w:rPr>
          <w:rFonts w:ascii="Verdana" w:eastAsia="Calibri" w:hAnsi="Verdana" w:cs="Arial"/>
          <w:color w:val="000000" w:themeColor="text1"/>
        </w:rPr>
        <w:t xml:space="preserve"> </w:t>
      </w:r>
      <w:r>
        <w:rPr>
          <w:rFonts w:ascii="Verdana" w:hAnsi="Verdana"/>
        </w:rPr>
        <w:t>para identificar la responsabilidad de tramitar el expediente contractual</w:t>
      </w:r>
      <w:r w:rsidRPr="00834F1C">
        <w:rPr>
          <w:rFonts w:ascii="Verdana" w:hAnsi="Verdana"/>
        </w:rPr>
        <w:t>.</w:t>
      </w:r>
    </w:p>
    <w:p w14:paraId="66CA2B57" w14:textId="77777777" w:rsidR="000A211D" w:rsidRDefault="000A211D" w:rsidP="000A211D">
      <w:pPr>
        <w:spacing w:after="120" w:line="276" w:lineRule="auto"/>
        <w:jc w:val="both"/>
        <w:rPr>
          <w:rFonts w:ascii="Verdana" w:eastAsia="Calibri" w:hAnsi="Verdana" w:cs="Arial"/>
          <w:color w:val="000000" w:themeColor="text1"/>
        </w:rPr>
      </w:pPr>
    </w:p>
    <w:p w14:paraId="74EDA309" w14:textId="0967A33F" w:rsidR="000A211D" w:rsidRPr="00DD4FC9" w:rsidRDefault="000A211D" w:rsidP="00DD4FC9">
      <w:pPr>
        <w:spacing w:after="120" w:line="276" w:lineRule="auto"/>
        <w:jc w:val="both"/>
        <w:rPr>
          <w:rFonts w:ascii="Verdana" w:eastAsia="Calibri" w:hAnsi="Verdana" w:cs="Arial"/>
          <w:color w:val="000000" w:themeColor="text1"/>
        </w:rPr>
      </w:pPr>
      <w:r w:rsidRPr="00DD4FC9">
        <w:rPr>
          <w:rFonts w:ascii="Verdana" w:eastAsia="Calibri" w:hAnsi="Verdana" w:cs="Arial"/>
          <w:color w:val="000000" w:themeColor="text1"/>
        </w:rPr>
        <w:t xml:space="preserve">En </w:t>
      </w:r>
      <w:r w:rsidRPr="000A211D">
        <w:rPr>
          <w:rFonts w:ascii="Verdana" w:eastAsia="Calibri" w:hAnsi="Verdana" w:cs="Arial"/>
          <w:color w:val="000000" w:themeColor="text1"/>
        </w:rPr>
        <w:t>conclusión</w:t>
      </w:r>
      <w:r w:rsidRPr="00DD4FC9">
        <w:rPr>
          <w:rFonts w:ascii="Verdana" w:eastAsia="Calibri" w:hAnsi="Verdana" w:cs="Arial"/>
          <w:color w:val="000000" w:themeColor="text1"/>
        </w:rPr>
        <w:t xml:space="preserve"> las Entidades estatales en sus procesos de </w:t>
      </w:r>
      <w:r w:rsidRPr="000A211D">
        <w:rPr>
          <w:rFonts w:ascii="Verdana" w:eastAsia="Calibri" w:hAnsi="Verdana" w:cs="Arial"/>
          <w:color w:val="000000" w:themeColor="text1"/>
        </w:rPr>
        <w:t>contratación</w:t>
      </w:r>
      <w:r w:rsidRPr="00DD4FC9">
        <w:rPr>
          <w:rFonts w:ascii="Verdana" w:eastAsia="Calibri" w:hAnsi="Verdana" w:cs="Arial"/>
          <w:color w:val="000000" w:themeColor="text1"/>
        </w:rPr>
        <w:t xml:space="preserve"> son </w:t>
      </w:r>
      <w:r w:rsidRPr="000A211D">
        <w:rPr>
          <w:rFonts w:ascii="Verdana" w:eastAsia="Calibri" w:hAnsi="Verdana" w:cs="Arial"/>
          <w:color w:val="000000" w:themeColor="text1"/>
        </w:rPr>
        <w:t>autónomas</w:t>
      </w:r>
      <w:r w:rsidRPr="00DD4FC9">
        <w:rPr>
          <w:rFonts w:ascii="Verdana" w:eastAsia="Calibri" w:hAnsi="Verdana" w:cs="Arial"/>
          <w:color w:val="000000" w:themeColor="text1"/>
        </w:rPr>
        <w:t xml:space="preserve"> de establecer los requisitos y soportes de idoneidad que permitan acreditar la persona a contratar, de tal manera que, le corresponde a estas realizar un </w:t>
      </w:r>
      <w:r w:rsidRPr="000A211D">
        <w:rPr>
          <w:rFonts w:ascii="Verdana" w:eastAsia="Calibri" w:hAnsi="Verdana" w:cs="Arial"/>
          <w:color w:val="000000" w:themeColor="text1"/>
        </w:rPr>
        <w:t>análisis</w:t>
      </w:r>
      <w:r w:rsidRPr="00DD4FC9">
        <w:rPr>
          <w:rFonts w:ascii="Verdana" w:eastAsia="Calibri" w:hAnsi="Verdana" w:cs="Arial"/>
          <w:color w:val="000000" w:themeColor="text1"/>
        </w:rPr>
        <w:t xml:space="preserve"> en de cada caso concreto; la Agencia, por </w:t>
      </w:r>
      <w:r w:rsidR="00DD4FC9" w:rsidRPr="00DD4FC9">
        <w:rPr>
          <w:rFonts w:ascii="Verdana" w:eastAsia="Calibri" w:hAnsi="Verdana" w:cs="Arial"/>
          <w:color w:val="000000" w:themeColor="text1"/>
        </w:rPr>
        <w:t>vía</w:t>
      </w:r>
      <w:r w:rsidRPr="00DD4FC9">
        <w:rPr>
          <w:rFonts w:ascii="Verdana" w:eastAsia="Calibri" w:hAnsi="Verdana" w:cs="Arial"/>
          <w:color w:val="000000" w:themeColor="text1"/>
        </w:rPr>
        <w:t xml:space="preserve"> de consulta, no puede definir un criterio universal y absoluto, sino que brinda elementos </w:t>
      </w:r>
      <w:proofErr w:type="spellStart"/>
      <w:r w:rsidRPr="00DD4FC9">
        <w:rPr>
          <w:rFonts w:ascii="Verdana" w:eastAsia="Calibri" w:hAnsi="Verdana" w:cs="Arial"/>
          <w:color w:val="000000" w:themeColor="text1"/>
        </w:rPr>
        <w:t>hermenéuticos</w:t>
      </w:r>
      <w:proofErr w:type="spellEnd"/>
      <w:r w:rsidRPr="00DD4FC9">
        <w:rPr>
          <w:rFonts w:ascii="Verdana" w:eastAsia="Calibri" w:hAnsi="Verdana" w:cs="Arial"/>
          <w:color w:val="000000" w:themeColor="text1"/>
        </w:rPr>
        <w:t xml:space="preserve"> de </w:t>
      </w:r>
      <w:r w:rsidR="00DD4FC9" w:rsidRPr="00DD4FC9">
        <w:rPr>
          <w:rFonts w:ascii="Verdana" w:eastAsia="Calibri" w:hAnsi="Verdana" w:cs="Arial"/>
          <w:color w:val="000000" w:themeColor="text1"/>
        </w:rPr>
        <w:t>carácter</w:t>
      </w:r>
      <w:r w:rsidRPr="00DD4FC9">
        <w:rPr>
          <w:rFonts w:ascii="Verdana" w:eastAsia="Calibri" w:hAnsi="Verdana" w:cs="Arial"/>
          <w:color w:val="000000" w:themeColor="text1"/>
        </w:rPr>
        <w:t xml:space="preserve"> general para que, los </w:t>
      </w:r>
      <w:r w:rsidR="00DD4FC9" w:rsidRPr="00DD4FC9">
        <w:rPr>
          <w:rFonts w:ascii="Verdana" w:eastAsia="Calibri" w:hAnsi="Verdana" w:cs="Arial"/>
          <w:color w:val="000000" w:themeColor="text1"/>
        </w:rPr>
        <w:t>partícipes</w:t>
      </w:r>
      <w:r w:rsidRPr="00DD4FC9">
        <w:rPr>
          <w:rFonts w:ascii="Verdana" w:eastAsia="Calibri" w:hAnsi="Verdana" w:cs="Arial"/>
          <w:color w:val="000000" w:themeColor="text1"/>
        </w:rPr>
        <w:t xml:space="preserve"> del sistema de compras y </w:t>
      </w:r>
      <w:r w:rsidR="00DD4FC9" w:rsidRPr="00DD4FC9">
        <w:rPr>
          <w:rFonts w:ascii="Verdana" w:eastAsia="Calibri" w:hAnsi="Verdana" w:cs="Arial"/>
          <w:color w:val="000000" w:themeColor="text1"/>
        </w:rPr>
        <w:t>contratación</w:t>
      </w:r>
      <w:r w:rsidRPr="00DD4FC9">
        <w:rPr>
          <w:rFonts w:ascii="Verdana" w:eastAsia="Calibri" w:hAnsi="Verdana" w:cs="Arial"/>
          <w:color w:val="000000" w:themeColor="text1"/>
        </w:rPr>
        <w:t xml:space="preserve"> </w:t>
      </w:r>
      <w:r w:rsidR="00DD4FC9" w:rsidRPr="00DD4FC9">
        <w:rPr>
          <w:rFonts w:ascii="Verdana" w:eastAsia="Calibri" w:hAnsi="Verdana" w:cs="Arial"/>
          <w:color w:val="000000" w:themeColor="text1"/>
        </w:rPr>
        <w:t>pública</w:t>
      </w:r>
      <w:r w:rsidRPr="00DD4FC9">
        <w:rPr>
          <w:rFonts w:ascii="Verdana" w:eastAsia="Calibri" w:hAnsi="Verdana" w:cs="Arial"/>
          <w:color w:val="000000" w:themeColor="text1"/>
        </w:rPr>
        <w:t xml:space="preserve"> adopten la </w:t>
      </w:r>
      <w:r w:rsidR="00DD4FC9" w:rsidRPr="00DD4FC9">
        <w:rPr>
          <w:rFonts w:ascii="Verdana" w:eastAsia="Calibri" w:hAnsi="Verdana" w:cs="Arial"/>
          <w:color w:val="000000" w:themeColor="text1"/>
        </w:rPr>
        <w:t>decisión</w:t>
      </w:r>
      <w:r w:rsidRPr="00DD4FC9">
        <w:rPr>
          <w:rFonts w:ascii="Verdana" w:eastAsia="Calibri" w:hAnsi="Verdana" w:cs="Arial"/>
          <w:color w:val="000000" w:themeColor="text1"/>
        </w:rPr>
        <w:t xml:space="preserve"> que corresponda, lo cual  es acorde con el principio de juridicidad. </w:t>
      </w:r>
    </w:p>
    <w:p w14:paraId="55424774" w14:textId="77777777" w:rsidR="00210131" w:rsidRPr="00DD4FC9" w:rsidRDefault="00210131" w:rsidP="00DD4FC9">
      <w:pPr>
        <w:spacing w:after="120"/>
        <w:jc w:val="both"/>
        <w:rPr>
          <w:rFonts w:ascii="Verdana" w:hAnsi="Verdana" w:cs="Arial"/>
        </w:rPr>
      </w:pPr>
    </w:p>
    <w:p w14:paraId="6ABC033B" w14:textId="77777777" w:rsidR="00210131" w:rsidRPr="00E4307F" w:rsidRDefault="00210131" w:rsidP="0021013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Referencias normativas, jurisprudenciales y otras fuentes:</w:t>
      </w:r>
    </w:p>
    <w:p w14:paraId="49D4E352" w14:textId="77777777" w:rsidR="00210131" w:rsidRPr="00E4307F" w:rsidRDefault="00210131" w:rsidP="00210131">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10131" w:rsidRPr="00E4307F" w14:paraId="64EFDA42" w14:textId="77777777" w:rsidTr="00054F3E">
        <w:trPr>
          <w:trHeight w:val="870"/>
        </w:trPr>
        <w:tc>
          <w:tcPr>
            <w:tcW w:w="8647" w:type="dxa"/>
            <w:tcBorders>
              <w:top w:val="dotted" w:sz="4" w:space="0" w:color="auto"/>
              <w:left w:val="dotted" w:sz="4" w:space="0" w:color="auto"/>
              <w:bottom w:val="dotted" w:sz="4" w:space="0" w:color="auto"/>
              <w:right w:val="dotted" w:sz="4" w:space="0" w:color="auto"/>
            </w:tcBorders>
          </w:tcPr>
          <w:p w14:paraId="0721A86B" w14:textId="77777777" w:rsidR="00210131" w:rsidRPr="00CE71BD" w:rsidRDefault="00210131" w:rsidP="00210131">
            <w:pPr>
              <w:numPr>
                <w:ilvl w:val="0"/>
                <w:numId w:val="19"/>
              </w:numPr>
              <w:spacing w:line="276" w:lineRule="auto"/>
              <w:contextualSpacing/>
              <w:jc w:val="both"/>
              <w:rPr>
                <w:rFonts w:ascii="Verdana" w:hAnsi="Verdana"/>
              </w:rPr>
            </w:pPr>
            <w:r w:rsidRPr="00CE71BD">
              <w:rPr>
                <w:rFonts w:ascii="Verdana" w:hAnsi="Verdana"/>
                <w:lang w:val="es-ES" w:eastAsia="es-ES"/>
              </w:rPr>
              <w:t>Decreto</w:t>
            </w:r>
            <w:r w:rsidRPr="00CE71BD">
              <w:rPr>
                <w:rFonts w:ascii="Verdana" w:hAnsi="Verdana"/>
              </w:rPr>
              <w:t xml:space="preserve"> 1068 de 2015 Artículo 2.8.4.4.5. Disponible en: </w:t>
            </w:r>
            <w:hyperlink r:id="rId13" w:history="1">
              <w:r w:rsidRPr="00CE71BD">
                <w:rPr>
                  <w:rFonts w:ascii="Verdana" w:hAnsi="Verdana"/>
                  <w:color w:val="0563C1" w:themeColor="hyperlink"/>
                  <w:u w:val="single"/>
                </w:rPr>
                <w:t>https://relatoria.colombiacompra.gov.co/normativa/decreto-1068-de-2015/</w:t>
              </w:r>
            </w:hyperlink>
          </w:p>
          <w:p w14:paraId="3146CC5E" w14:textId="77777777" w:rsidR="00210131" w:rsidRPr="00CE71BD" w:rsidRDefault="00210131" w:rsidP="00054F3E">
            <w:pPr>
              <w:spacing w:line="276" w:lineRule="auto"/>
              <w:rPr>
                <w:rFonts w:ascii="Verdana" w:hAnsi="Verdana"/>
              </w:rPr>
            </w:pPr>
          </w:p>
          <w:p w14:paraId="041AEE2C" w14:textId="77777777" w:rsidR="00210131" w:rsidRPr="00CE71BD" w:rsidRDefault="00210131" w:rsidP="00210131">
            <w:pPr>
              <w:numPr>
                <w:ilvl w:val="0"/>
                <w:numId w:val="19"/>
              </w:numPr>
              <w:spacing w:line="276" w:lineRule="auto"/>
              <w:contextualSpacing/>
              <w:jc w:val="both"/>
              <w:rPr>
                <w:rFonts w:ascii="Verdana" w:hAnsi="Verdana"/>
              </w:rPr>
            </w:pPr>
            <w:r w:rsidRPr="00CE71BD">
              <w:rPr>
                <w:rFonts w:ascii="Verdana" w:hAnsi="Verdana"/>
              </w:rPr>
              <w:t xml:space="preserve">Ley 80 de 1993, artículo 32, numeral 3° Disponible en: </w:t>
            </w:r>
            <w:hyperlink r:id="rId14" w:history="1">
              <w:r w:rsidRPr="00CE71BD">
                <w:rPr>
                  <w:rFonts w:ascii="Verdana" w:hAnsi="Verdana"/>
                  <w:color w:val="0563C1" w:themeColor="hyperlink"/>
                  <w:u w:val="single"/>
                </w:rPr>
                <w:t>https://relatoria.colombiacompra.gov.co/normativa/ley-80-de-1993/</w:t>
              </w:r>
            </w:hyperlink>
          </w:p>
          <w:p w14:paraId="182FAE0E" w14:textId="77777777" w:rsidR="00210131" w:rsidRPr="00CE71BD" w:rsidRDefault="00210131" w:rsidP="00054F3E">
            <w:pPr>
              <w:spacing w:line="276" w:lineRule="auto"/>
              <w:rPr>
                <w:rFonts w:ascii="Verdana" w:hAnsi="Verdana"/>
              </w:rPr>
            </w:pPr>
          </w:p>
          <w:p w14:paraId="78351F08" w14:textId="77777777" w:rsidR="00210131" w:rsidRPr="00CE71BD" w:rsidRDefault="00210131" w:rsidP="00210131">
            <w:pPr>
              <w:pStyle w:val="Sinespaciado"/>
              <w:numPr>
                <w:ilvl w:val="0"/>
                <w:numId w:val="20"/>
              </w:numPr>
              <w:spacing w:line="276" w:lineRule="auto"/>
              <w:jc w:val="both"/>
              <w:rPr>
                <w:rStyle w:val="Hipervnculo"/>
                <w:rFonts w:ascii="Verdana" w:hAnsi="Verdana"/>
              </w:rPr>
            </w:pPr>
            <w:r w:rsidRPr="00CE71BD">
              <w:rPr>
                <w:rFonts w:ascii="Verdana" w:hAnsi="Verdana"/>
              </w:rPr>
              <w:t>Guía para la incorporación de lineamientos de integridad en la contratación de prestación de servicios expedidos por la ANCP-CCE.</w:t>
            </w:r>
            <w:r w:rsidRPr="00CE71BD">
              <w:rPr>
                <w:rFonts w:ascii="Verdana" w:hAnsi="Verdana" w:cs="Arial"/>
                <w:color w:val="000000" w:themeColor="text1"/>
              </w:rPr>
              <w:t xml:space="preserve"> Disponible en</w:t>
            </w:r>
            <w:r w:rsidRPr="00CE71BD">
              <w:rPr>
                <w:rFonts w:ascii="Verdana" w:hAnsi="Verdana" w:cs="Arial"/>
                <w:color w:val="7030A0"/>
              </w:rPr>
              <w:t xml:space="preserve">: </w:t>
            </w:r>
            <w:r w:rsidRPr="00CE71BD">
              <w:rPr>
                <w:rFonts w:ascii="Verdana" w:hAnsi="Verdana"/>
              </w:rPr>
              <w:t xml:space="preserve"> </w:t>
            </w:r>
            <w:hyperlink r:id="rId15" w:history="1">
              <w:r w:rsidRPr="00CE71BD">
                <w:rPr>
                  <w:rStyle w:val="Hipervnculo"/>
                  <w:rFonts w:ascii="Verdana" w:hAnsi="Verdana"/>
                </w:rPr>
                <w:t>https://www.colombiacompra.gov.co/sites/cce_public/files/cce_documents/cceeicpgi23_guia_contratacion_prestacion_de_servicios_v1_11-07-2023_def_1_1.pdf</w:t>
              </w:r>
            </w:hyperlink>
          </w:p>
          <w:p w14:paraId="28F46ED8" w14:textId="77777777" w:rsidR="00210131" w:rsidRPr="00CE71BD" w:rsidRDefault="00210131" w:rsidP="00054F3E">
            <w:pPr>
              <w:pStyle w:val="Sinespaciado"/>
              <w:ind w:left="720"/>
              <w:jc w:val="both"/>
              <w:rPr>
                <w:rFonts w:ascii="Verdana" w:hAnsi="Verdana"/>
              </w:rPr>
            </w:pPr>
          </w:p>
          <w:p w14:paraId="444D0E8A" w14:textId="77777777" w:rsidR="00210131" w:rsidRPr="00CE71BD" w:rsidRDefault="00210131" w:rsidP="00210131">
            <w:pPr>
              <w:pStyle w:val="Sinespaciado"/>
              <w:numPr>
                <w:ilvl w:val="0"/>
                <w:numId w:val="20"/>
              </w:numPr>
              <w:jc w:val="both"/>
              <w:rPr>
                <w:rFonts w:ascii="Verdana" w:hAnsi="Verdana"/>
              </w:rPr>
            </w:pPr>
            <w:r w:rsidRPr="00CE71BD">
              <w:rPr>
                <w:rFonts w:ascii="Verdana" w:hAnsi="Verdana"/>
              </w:rPr>
              <w:t xml:space="preserve">Guía para la incorporación de lineamientos de integridad en la contratación de prestación de servicios. Disponible en: </w:t>
            </w:r>
            <w:hyperlink r:id="rId16" w:history="1">
              <w:r w:rsidRPr="00CE71BD">
                <w:rPr>
                  <w:rStyle w:val="Hipervnculo"/>
                  <w:rFonts w:ascii="Verdana" w:hAnsi="Verdana"/>
                </w:rPr>
                <w:t>https://www.colombiacompra.gov.co/sites/cce_public/files/cce_documents/cce-eicp-gi-23_guia_contratacion_prestacion_de_servicios_v1_11-07-2023_def_1_1.pdf</w:t>
              </w:r>
            </w:hyperlink>
            <w:r w:rsidRPr="00CE71BD">
              <w:rPr>
                <w:rFonts w:ascii="Verdana" w:hAnsi="Verdana"/>
              </w:rPr>
              <w:t xml:space="preserve"> </w:t>
            </w:r>
          </w:p>
          <w:p w14:paraId="5B339534" w14:textId="77777777" w:rsidR="00210131" w:rsidRPr="00E4307F" w:rsidRDefault="00210131" w:rsidP="00210131">
            <w:pPr>
              <w:pStyle w:val="Prrafodelista"/>
              <w:widowControl w:val="0"/>
              <w:numPr>
                <w:ilvl w:val="0"/>
                <w:numId w:val="17"/>
              </w:numPr>
              <w:autoSpaceDE w:val="0"/>
              <w:autoSpaceDN w:val="0"/>
              <w:spacing w:after="120" w:line="276" w:lineRule="auto"/>
              <w:ind w:left="0"/>
              <w:jc w:val="both"/>
              <w:rPr>
                <w:rFonts w:ascii="Verdana" w:hAnsi="Verdana"/>
                <w:color w:val="000000" w:themeColor="text1"/>
              </w:rPr>
            </w:pPr>
          </w:p>
        </w:tc>
      </w:tr>
    </w:tbl>
    <w:p w14:paraId="6095052B" w14:textId="77777777" w:rsidR="00210131" w:rsidRPr="00E4307F" w:rsidRDefault="00210131" w:rsidP="00210131">
      <w:pPr>
        <w:widowControl w:val="0"/>
        <w:autoSpaceDE w:val="0"/>
        <w:autoSpaceDN w:val="0"/>
        <w:spacing w:after="0" w:line="276" w:lineRule="auto"/>
        <w:jc w:val="both"/>
        <w:rPr>
          <w:rFonts w:ascii="Verdana" w:hAnsi="Verdana" w:cs="Arial"/>
        </w:rPr>
      </w:pPr>
    </w:p>
    <w:p w14:paraId="4FF431BD" w14:textId="77777777" w:rsidR="00210131" w:rsidRDefault="00210131" w:rsidP="0021013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4307F">
        <w:rPr>
          <w:rFonts w:ascii="Verdana" w:eastAsia="Century Gothic" w:hAnsi="Verdana" w:cs="Century Gothic"/>
          <w:b/>
          <w:bCs/>
        </w:rPr>
        <w:t>Doctrina de la Agencia Nacional de Contratación Pública:</w:t>
      </w:r>
    </w:p>
    <w:p w14:paraId="662507CF" w14:textId="77777777" w:rsidR="00210131" w:rsidRDefault="00210131" w:rsidP="00210131">
      <w:pPr>
        <w:pStyle w:val="Prrafodelista"/>
        <w:tabs>
          <w:tab w:val="left" w:pos="142"/>
          <w:tab w:val="left" w:pos="284"/>
        </w:tabs>
        <w:spacing w:after="0" w:line="276" w:lineRule="auto"/>
        <w:ind w:left="0"/>
        <w:jc w:val="both"/>
        <w:rPr>
          <w:rFonts w:ascii="Verdana" w:eastAsia="Century Gothic" w:hAnsi="Verdana" w:cs="Century Gothic"/>
          <w:b/>
          <w:bCs/>
        </w:rPr>
      </w:pPr>
    </w:p>
    <w:p w14:paraId="35A97C79" w14:textId="77777777" w:rsidR="00210131" w:rsidRDefault="00210131" w:rsidP="00210131">
      <w:pPr>
        <w:pStyle w:val="Prrafodelista"/>
        <w:tabs>
          <w:tab w:val="left" w:pos="142"/>
          <w:tab w:val="left" w:pos="284"/>
        </w:tabs>
        <w:spacing w:after="0" w:line="276" w:lineRule="auto"/>
        <w:ind w:left="0"/>
        <w:jc w:val="both"/>
        <w:rPr>
          <w:rFonts w:ascii="Verdana" w:eastAsia="Calibri" w:hAnsi="Verdana" w:cs="Arial"/>
          <w:color w:val="000000" w:themeColor="text1"/>
          <w:lang w:val="es-MX"/>
        </w:rPr>
      </w:pPr>
      <w:r w:rsidRPr="00E16F2A">
        <w:rPr>
          <w:rFonts w:ascii="Verdana" w:eastAsia="Calibri" w:hAnsi="Verdana" w:cs="Arial"/>
          <w:color w:val="000000" w:themeColor="text1"/>
          <w:lang w:val="es-MX"/>
        </w:rPr>
        <w:t xml:space="preserve">La Agencia Nacional de Contratación Pública – Colombia Compra Eficiente se pronunció en relación a los contratos prestación de servicios en los Concepto 4201912000006026 de 1° de octubre de 2019, C–047 del 18 de febrero de 2020, C–071 del 4 de marzo de 2020, C–188 del 13 de abril de 2020, C–005, 006, 018 y 138 del 11 de mayo de 2020, C–053, 175, 255, 282, 293 y 320 del 12 de mayo de 2020, C–288 del 27 de mayo de 2020, C–345 del 23 de junio de 2020, C– 484 del 6 de agosto de 2020, C–608 del 1 de octubre de 2020, C-145 del 8 de abril del 2021, C-491 del 14 de septiembre de 2021, C-517 del 30 de septiembre de 2021, C – 654 de 22 de </w:t>
      </w:r>
      <w:proofErr w:type="spellStart"/>
      <w:r w:rsidRPr="00E16F2A">
        <w:rPr>
          <w:rFonts w:ascii="Verdana" w:eastAsia="Calibri" w:hAnsi="Verdana" w:cs="Arial"/>
          <w:color w:val="000000" w:themeColor="text1"/>
          <w:lang w:val="es-MX"/>
        </w:rPr>
        <w:t>noveimbre</w:t>
      </w:r>
      <w:proofErr w:type="spellEnd"/>
      <w:r w:rsidRPr="00E16F2A">
        <w:rPr>
          <w:rFonts w:ascii="Verdana" w:eastAsia="Calibri" w:hAnsi="Verdana" w:cs="Arial"/>
          <w:color w:val="000000" w:themeColor="text1"/>
          <w:lang w:val="es-MX"/>
        </w:rPr>
        <w:t xml:space="preserve"> de, C-181 del 7 de abril de 2022, C-773 del 17 de noviembre de 2022, C- 953 del 25 de enero de 2023 y C-966 del 1 de febrero de 2023, C-409 de 06 de septiembre de 2024, C-414 de 11 de septiembre de 2024, entre otros. Estos y otros conceptos se encuentran disponibles para consulta en el Sistema de Relatoría de la Agencia, en el cual </w:t>
      </w:r>
      <w:r w:rsidRPr="00E16F2A">
        <w:rPr>
          <w:rFonts w:ascii="Verdana" w:eastAsia="Calibri" w:hAnsi="Verdana" w:cs="Arial"/>
          <w:color w:val="000000" w:themeColor="text1"/>
          <w:lang w:val="es-MX"/>
        </w:rPr>
        <w:lastRenderedPageBreak/>
        <w:t>también podrás encontrar jurisprudencia del Consejo de Estado, laudos arbitrales y la normativa de la contratación concordada con la doctrina de la Subdirección de Gestión Contractual. Accede a través del siguiente enlace: </w:t>
      </w:r>
      <w:hyperlink r:id="rId17">
        <w:r w:rsidRPr="00E16F2A">
          <w:rPr>
            <w:rFonts w:ascii="Verdana" w:hAnsi="Verdana"/>
            <w:color w:val="0000FF"/>
            <w:u w:val="single" w:color="0000FF"/>
          </w:rPr>
          <w:t>https://relatoria.colombiacompra.gov.co/</w:t>
        </w:r>
      </w:hyperlink>
      <w:r w:rsidRPr="00E16F2A">
        <w:rPr>
          <w:rFonts w:ascii="Verdana" w:hAnsi="Verdana"/>
        </w:rPr>
        <w:t>.</w:t>
      </w:r>
    </w:p>
    <w:p w14:paraId="4218F37E" w14:textId="77777777" w:rsidR="00210131" w:rsidRPr="00E16F2A" w:rsidRDefault="00210131" w:rsidP="00210131">
      <w:pPr>
        <w:pStyle w:val="Prrafodelista"/>
        <w:tabs>
          <w:tab w:val="left" w:pos="142"/>
          <w:tab w:val="left" w:pos="284"/>
        </w:tabs>
        <w:spacing w:after="0" w:line="276" w:lineRule="auto"/>
        <w:ind w:left="0"/>
        <w:jc w:val="both"/>
        <w:rPr>
          <w:rFonts w:ascii="Verdana" w:eastAsia="Century Gothic" w:hAnsi="Verdana" w:cs="Century Gothic"/>
          <w:b/>
          <w:bCs/>
          <w:lang w:val="es-CO"/>
        </w:rPr>
      </w:pPr>
      <w:r w:rsidRPr="00E16F2A">
        <w:rPr>
          <w:rFonts w:ascii="Verdana" w:eastAsia="Calibri" w:hAnsi="Verdana" w:cs="Arial"/>
          <w:color w:val="000000" w:themeColor="text1"/>
          <w:lang w:val="es-MX"/>
        </w:rPr>
        <w:t xml:space="preserve"> </w:t>
      </w:r>
    </w:p>
    <w:p w14:paraId="5241F1D4" w14:textId="77777777" w:rsidR="00210131" w:rsidRPr="00E16F2A" w:rsidRDefault="00210131" w:rsidP="00210131">
      <w:pPr>
        <w:spacing w:after="0" w:line="240" w:lineRule="auto"/>
        <w:jc w:val="both"/>
        <w:rPr>
          <w:rFonts w:ascii="Verdana" w:eastAsia="Calibri" w:hAnsi="Verdana" w:cs="Arial"/>
          <w:color w:val="000000" w:themeColor="text1"/>
        </w:rPr>
      </w:pPr>
      <w:r w:rsidRPr="00E16F2A">
        <w:rPr>
          <w:rFonts w:ascii="Verdana" w:eastAsia="Calibri" w:hAnsi="Verdana" w:cs="Arial"/>
          <w:color w:val="000000" w:themeColor="text1"/>
        </w:rPr>
        <w:t>Le informamos que ya se encuentra disponible la </w:t>
      </w:r>
      <w:r w:rsidRPr="00E16F2A">
        <w:rPr>
          <w:rFonts w:ascii="Verdana" w:eastAsia="Calibri" w:hAnsi="Verdana" w:cs="Arial"/>
          <w:b/>
          <w:bCs/>
          <w:color w:val="000000" w:themeColor="text1"/>
        </w:rPr>
        <w:t>Guía para el manejo de ofertas artificialmente bajas en Procesos de Contratación.</w:t>
      </w:r>
      <w:r w:rsidRPr="00E16F2A">
        <w:rPr>
          <w:rFonts w:ascii="Verdana" w:eastAsia="Calibri" w:hAnsi="Verdana" w:cs="Arial"/>
          <w:color w:val="000000" w:themeColor="text1"/>
        </w:rPr>
        <w:t xml:space="preserve"> En </w:t>
      </w:r>
      <w:proofErr w:type="gramStart"/>
      <w:r w:rsidRPr="00E16F2A">
        <w:rPr>
          <w:rFonts w:ascii="Verdana" w:eastAsia="Calibri" w:hAnsi="Verdana" w:cs="Arial"/>
          <w:color w:val="000000" w:themeColor="text1"/>
        </w:rPr>
        <w:t>este  documento</w:t>
      </w:r>
      <w:proofErr w:type="gramEnd"/>
      <w:r w:rsidRPr="00E16F2A">
        <w:rPr>
          <w:rFonts w:ascii="Verdana" w:eastAsia="Calibri" w:hAnsi="Verdana" w:cs="Arial"/>
          <w:color w:val="000000" w:themeColor="text1"/>
        </w:rPr>
        <w:t xml:space="preserve"> podrás consultar una serie de pautas para el manejo ofertas artificialmente bajas, en línea con las mejores prácticas internacionales en la materia. Puede consultar la versión actualizada en el siguiente enlace: </w:t>
      </w:r>
      <w:hyperlink r:id="rId18" w:tgtFrame="_blank" w:tooltip="Dirección URL original: https://www.colombiacompra.gov.co/manuales-guias-y-pliegos-tipo/manuales-y-guias/guia-para-el-manejo-de-ofertas-artificialmente-baja-0. Haga clic o pulse si confía en este vínculo." w:history="1">
        <w:r w:rsidRPr="00E16F2A">
          <w:rPr>
            <w:rStyle w:val="Hipervnculo"/>
            <w:rFonts w:ascii="Verdana" w:eastAsia="Calibri" w:hAnsi="Verdana" w:cs="Arial"/>
          </w:rPr>
          <w:t>https://www.colombiacompra.gov.co/manuales-guias-y-pliegos-tipo/manuales-y-guias/guia-para-el-manejo-de-ofertas-artificialmente-baja-0</w:t>
        </w:r>
      </w:hyperlink>
      <w:r w:rsidRPr="00E16F2A">
        <w:rPr>
          <w:rFonts w:ascii="Verdana" w:eastAsia="Calibri" w:hAnsi="Verdana" w:cs="Arial"/>
          <w:color w:val="000000" w:themeColor="text1"/>
          <w:u w:val="single"/>
        </w:rPr>
        <w:t> </w:t>
      </w:r>
    </w:p>
    <w:p w14:paraId="46E72FAD" w14:textId="77777777" w:rsidR="00210131" w:rsidRPr="00E16F2A" w:rsidRDefault="00210131" w:rsidP="00210131">
      <w:pPr>
        <w:spacing w:after="0" w:line="240" w:lineRule="auto"/>
        <w:jc w:val="both"/>
        <w:rPr>
          <w:rFonts w:ascii="Verdana" w:eastAsia="Calibri" w:hAnsi="Verdana" w:cs="Arial"/>
          <w:color w:val="000000" w:themeColor="text1"/>
        </w:rPr>
      </w:pPr>
      <w:r w:rsidRPr="00E16F2A">
        <w:rPr>
          <w:rFonts w:ascii="Verdana" w:eastAsia="Calibri" w:hAnsi="Verdana" w:cs="Arial"/>
          <w:color w:val="000000" w:themeColor="text1"/>
        </w:rPr>
        <w:t>De otra parte, te contamos que ya publicamos la </w:t>
      </w:r>
      <w:r w:rsidRPr="00E16F2A">
        <w:rPr>
          <w:rFonts w:ascii="Verdana" w:eastAsia="Calibri" w:hAnsi="Verdana" w:cs="Arial"/>
          <w:b/>
          <w:bCs/>
          <w:color w:val="000000" w:themeColor="text1"/>
        </w:rPr>
        <w:t>Guía para incentivar la participación de Mujeres en el Sistema de Compras y Contratación Pública</w:t>
      </w:r>
      <w:r w:rsidRPr="00E16F2A">
        <w:rPr>
          <w:rFonts w:ascii="Verdana" w:eastAsia="Calibri" w:hAnsi="Verdana" w:cs="Arial"/>
          <w:color w:val="000000" w:themeColor="text1"/>
        </w:rPr>
        <w:t>. Esta guía tiene como finalidad ofrecer información de valor para que las Entidades Estatales fomenten de manera efectiva la participación de las mujeres en el mercado de compras públicas. Puedes consultar la guía en el siguiente enlace: </w:t>
      </w:r>
      <w:hyperlink r:id="rId19" w:tgtFrame="_blank" w:tooltip="Dirección URL original: https://www.colombiacompra.gov.co/manuales-guias-y-pliegos-tipo/manuales-y-guias/guia-para-incentivar-la-participacion-de-las-mujeres. Haga clic o pulse si confía en este vínculo." w:history="1">
        <w:r w:rsidRPr="00E16F2A">
          <w:rPr>
            <w:rStyle w:val="Hipervnculo"/>
            <w:rFonts w:ascii="Verdana" w:eastAsia="Calibri" w:hAnsi="Verdana" w:cs="Arial"/>
          </w:rPr>
          <w:t>https://www.colombiacompra.gov.co/manuales-guias-y-pliegos-tipo/manuales-y-guias/guia-para-incentivar-la-participacion-de-las-mujeres</w:t>
        </w:r>
      </w:hyperlink>
    </w:p>
    <w:p w14:paraId="2E1CDBA3" w14:textId="77777777" w:rsidR="00210131" w:rsidRDefault="00210131" w:rsidP="00210131">
      <w:pPr>
        <w:spacing w:after="0" w:line="240" w:lineRule="auto"/>
        <w:jc w:val="both"/>
        <w:rPr>
          <w:rFonts w:ascii="Verdana" w:eastAsia="Calibri" w:hAnsi="Verdana" w:cs="Arial"/>
          <w:color w:val="000000" w:themeColor="text1"/>
          <w:lang w:val="es-MX"/>
        </w:rPr>
      </w:pPr>
      <w:r w:rsidRPr="00E16F2A">
        <w:rPr>
          <w:rFonts w:ascii="Verdana" w:eastAsia="Calibri" w:hAnsi="Verdana" w:cs="Arial"/>
          <w:color w:val="000000" w:themeColor="text1"/>
        </w:rPr>
        <w:t>También te invitamos a consultar la </w:t>
      </w:r>
      <w:r w:rsidRPr="00E16F2A">
        <w:rPr>
          <w:rFonts w:ascii="Verdana" w:eastAsia="Calibri" w:hAnsi="Verdana" w:cs="Arial"/>
          <w:b/>
          <w:bCs/>
          <w:color w:val="000000" w:themeColor="text1"/>
        </w:rPr>
        <w:t>versión VIII de 2024</w:t>
      </w:r>
      <w:r w:rsidRPr="00E16F2A">
        <w:rPr>
          <w:rFonts w:ascii="Verdana" w:eastAsia="Calibri" w:hAnsi="Verdana" w:cs="Arial"/>
          <w:color w:val="000000" w:themeColor="text1"/>
        </w:rPr>
        <w:t>, del </w:t>
      </w:r>
      <w:r w:rsidRPr="00E16F2A">
        <w:rPr>
          <w:rFonts w:ascii="Verdana" w:eastAsia="Calibri" w:hAnsi="Verdana" w:cs="Arial"/>
          <w:b/>
          <w:bCs/>
          <w:color w:val="000000" w:themeColor="text1"/>
        </w:rPr>
        <w:t>Boletín de Relatoría</w:t>
      </w:r>
      <w:r w:rsidRPr="00E16F2A">
        <w:rPr>
          <w:rFonts w:ascii="Verdana" w:eastAsia="Calibri" w:hAnsi="Verdana" w:cs="Arial"/>
          <w:color w:val="000000" w:themeColor="text1"/>
        </w:rPr>
        <w:t> de la Subdirección de Gestión Contractual relacionado con la participación de las MIPYMES en los procesos de compra y contratación pública, el cual se puede descargar en la página web de la Agencia: </w:t>
      </w:r>
      <w:hyperlink r:id="rId20" w:tgtFrame="_blank" w:tooltip="Dirección URL original: https://www.colombiacompra.gov.co/sites/cce_public/files/files_2020/boletin_de_realtoria_viii.pdf. Haga clic o pulse si confía en este vínculo." w:history="1">
        <w:r w:rsidRPr="00E16F2A">
          <w:rPr>
            <w:rStyle w:val="Hipervnculo"/>
            <w:rFonts w:ascii="Verdana" w:eastAsia="Calibri" w:hAnsi="Verdana" w:cs="Arial"/>
          </w:rPr>
          <w:t>https://www.colombiacompra.gov.co/sites/cce_public/files/files_2020/boletin_de_realtoria_viii.pdf</w:t>
        </w:r>
      </w:hyperlink>
    </w:p>
    <w:p w14:paraId="2422C340" w14:textId="77777777" w:rsidR="00210131" w:rsidRPr="00E16F2A" w:rsidRDefault="00210131" w:rsidP="00210131">
      <w:pPr>
        <w:spacing w:after="0" w:line="240" w:lineRule="auto"/>
        <w:jc w:val="both"/>
        <w:rPr>
          <w:rFonts w:ascii="Verdana" w:eastAsia="Calibri" w:hAnsi="Verdana" w:cs="Arial"/>
          <w:color w:val="000000" w:themeColor="text1"/>
        </w:rPr>
      </w:pPr>
    </w:p>
    <w:p w14:paraId="64A92937" w14:textId="77777777" w:rsidR="00210131" w:rsidRPr="00E4307F" w:rsidRDefault="00210131" w:rsidP="00210131">
      <w:pPr>
        <w:spacing w:after="0" w:line="240" w:lineRule="auto"/>
        <w:jc w:val="both"/>
        <w:rPr>
          <w:rFonts w:ascii="Verdana" w:hAnsi="Verdana"/>
        </w:rPr>
      </w:pPr>
      <w:r w:rsidRPr="00E4307F">
        <w:rPr>
          <w:rFonts w:ascii="Verdana" w:hAnsi="Verdana"/>
        </w:rPr>
        <w:t xml:space="preserve">Por último, lo invitamos a seguirnos en las redes sociales en las cuales se difunde información institucional: </w:t>
      </w:r>
    </w:p>
    <w:p w14:paraId="489F214F" w14:textId="77777777" w:rsidR="00210131" w:rsidRPr="00CE71BD" w:rsidRDefault="00210131" w:rsidP="00210131">
      <w:pPr>
        <w:spacing w:after="0" w:line="240" w:lineRule="auto"/>
        <w:jc w:val="both"/>
        <w:rPr>
          <w:rFonts w:ascii="Verdana" w:hAnsi="Verdana"/>
        </w:rPr>
      </w:pPr>
    </w:p>
    <w:p w14:paraId="1BCDB6FB" w14:textId="77777777" w:rsidR="00210131" w:rsidRPr="00E4307F" w:rsidRDefault="00210131" w:rsidP="00210131">
      <w:pPr>
        <w:spacing w:after="0" w:line="240" w:lineRule="auto"/>
        <w:jc w:val="both"/>
        <w:rPr>
          <w:rFonts w:ascii="Verdana" w:hAnsi="Verdana"/>
        </w:rPr>
      </w:pPr>
      <w:r w:rsidRPr="00E4307F">
        <w:rPr>
          <w:rFonts w:ascii="Verdana" w:hAnsi="Verdana"/>
        </w:rPr>
        <w:t xml:space="preserve">Twitter: </w:t>
      </w:r>
      <w:r w:rsidRPr="00CE71BD">
        <w:rPr>
          <w:rFonts w:ascii="Verdana" w:hAnsi="Verdana"/>
          <w:color w:val="4472C4" w:themeColor="accent1"/>
          <w:u w:val="single"/>
        </w:rPr>
        <w:t>@colombiacompra</w:t>
      </w:r>
      <w:r w:rsidRPr="00E4307F">
        <w:rPr>
          <w:rFonts w:ascii="Verdana" w:hAnsi="Verdana"/>
          <w:color w:val="4472C4" w:themeColor="accent1"/>
        </w:rPr>
        <w:t xml:space="preserve"> </w:t>
      </w:r>
    </w:p>
    <w:p w14:paraId="3DF18883" w14:textId="77777777" w:rsidR="00210131" w:rsidRPr="00E4307F" w:rsidRDefault="00210131" w:rsidP="00210131">
      <w:pPr>
        <w:spacing w:after="0" w:line="240" w:lineRule="auto"/>
        <w:jc w:val="both"/>
        <w:rPr>
          <w:rFonts w:ascii="Verdana" w:hAnsi="Verdana"/>
        </w:rPr>
      </w:pPr>
      <w:r w:rsidRPr="00E4307F">
        <w:rPr>
          <w:rFonts w:ascii="Verdana" w:hAnsi="Verdana"/>
        </w:rPr>
        <w:t xml:space="preserve">Facebook: </w:t>
      </w:r>
      <w:proofErr w:type="spellStart"/>
      <w:r w:rsidRPr="00CE71BD">
        <w:rPr>
          <w:rFonts w:ascii="Verdana" w:hAnsi="Verdana"/>
          <w:color w:val="4472C4" w:themeColor="accent1"/>
          <w:u w:val="single"/>
        </w:rPr>
        <w:t>ColombiaCompraEficiente</w:t>
      </w:r>
      <w:proofErr w:type="spellEnd"/>
    </w:p>
    <w:p w14:paraId="760ECE72" w14:textId="77777777" w:rsidR="00210131" w:rsidRPr="00E4307F" w:rsidRDefault="00210131" w:rsidP="00210131">
      <w:pPr>
        <w:spacing w:after="0" w:line="240" w:lineRule="auto"/>
        <w:jc w:val="both"/>
        <w:rPr>
          <w:rFonts w:ascii="Verdana" w:hAnsi="Verdana"/>
        </w:rPr>
      </w:pPr>
      <w:r w:rsidRPr="00E4307F">
        <w:rPr>
          <w:rFonts w:ascii="Verdana" w:hAnsi="Verdana"/>
        </w:rPr>
        <w:t xml:space="preserve">LinkedIn: </w:t>
      </w:r>
      <w:r w:rsidRPr="00CE71BD">
        <w:rPr>
          <w:rFonts w:ascii="Verdana" w:hAnsi="Verdana"/>
          <w:color w:val="4472C4" w:themeColor="accent1"/>
          <w:u w:val="single"/>
        </w:rPr>
        <w:t>Agencia Nacional de Contratación Pública - Colombia Compra Eficiente</w:t>
      </w:r>
      <w:r w:rsidRPr="00E4307F">
        <w:rPr>
          <w:rFonts w:ascii="Verdana" w:hAnsi="Verdana"/>
          <w:color w:val="4472C4" w:themeColor="accent1"/>
        </w:rPr>
        <w:t xml:space="preserve"> </w:t>
      </w:r>
      <w:r w:rsidRPr="00E4307F">
        <w:rPr>
          <w:rFonts w:ascii="Verdana" w:hAnsi="Verdana"/>
        </w:rPr>
        <w:t xml:space="preserve">Instagram: </w:t>
      </w:r>
      <w:r w:rsidRPr="00CE71BD">
        <w:rPr>
          <w:rFonts w:ascii="Verdana" w:hAnsi="Verdana"/>
          <w:color w:val="4472C4" w:themeColor="accent1"/>
          <w:u w:val="single"/>
        </w:rPr>
        <w:t>@colombiacompraeficiente_cce</w:t>
      </w:r>
    </w:p>
    <w:p w14:paraId="3112E8D8" w14:textId="77777777" w:rsidR="00210131" w:rsidRPr="0044528D" w:rsidRDefault="00210131" w:rsidP="00210131">
      <w:pPr>
        <w:widowControl w:val="0"/>
        <w:autoSpaceDE w:val="0"/>
        <w:autoSpaceDN w:val="0"/>
        <w:spacing w:after="0" w:line="276" w:lineRule="auto"/>
        <w:jc w:val="both"/>
        <w:rPr>
          <w:rFonts w:ascii="Verdana" w:hAnsi="Verdana"/>
        </w:rPr>
      </w:pPr>
    </w:p>
    <w:p w14:paraId="3D7B8301" w14:textId="77777777" w:rsidR="00210131" w:rsidRPr="00E4307F" w:rsidRDefault="00210131" w:rsidP="00210131">
      <w:pPr>
        <w:widowControl w:val="0"/>
        <w:autoSpaceDE w:val="0"/>
        <w:autoSpaceDN w:val="0"/>
        <w:spacing w:after="0" w:line="276" w:lineRule="auto"/>
        <w:jc w:val="both"/>
        <w:rPr>
          <w:rFonts w:ascii="Verdana" w:hAnsi="Verdana" w:cs="Arial"/>
          <w:lang w:val="es-ES_tradnl"/>
        </w:rPr>
      </w:pPr>
      <w:r w:rsidRPr="00E4307F">
        <w:rPr>
          <w:rFonts w:ascii="Verdana" w:hAnsi="Verdana" w:cs="Arial"/>
        </w:rPr>
        <w:t xml:space="preserve">Este concepto tiene el alcance previsto en el artículo 28 del Código de Procedimiento Administrativo y de lo Contencioso Administrativo </w:t>
      </w:r>
      <w:r w:rsidRPr="00E4307F">
        <w:rPr>
          <w:rFonts w:ascii="Verdana" w:hAnsi="Verdana" w:cs="Arial"/>
          <w:lang w:val="es-ES_tradnl"/>
        </w:rPr>
        <w:t>y las expresiones aquí utilizadas con mayúscula inicial deben ser entendidas con el significado que les otorga el artículo 2.2.1.1.1.3.1. del Decreto 1082 de 2015.</w:t>
      </w:r>
    </w:p>
    <w:p w14:paraId="465DA3B7" w14:textId="77777777" w:rsidR="00210131" w:rsidRPr="00E4307F" w:rsidRDefault="00210131" w:rsidP="00210131">
      <w:pPr>
        <w:widowControl w:val="0"/>
        <w:autoSpaceDE w:val="0"/>
        <w:autoSpaceDN w:val="0"/>
        <w:spacing w:after="0" w:line="276" w:lineRule="auto"/>
        <w:jc w:val="both"/>
        <w:rPr>
          <w:rFonts w:ascii="Verdana" w:hAnsi="Verdana" w:cs="Arial"/>
        </w:rPr>
      </w:pPr>
    </w:p>
    <w:p w14:paraId="115E81F8" w14:textId="77777777" w:rsidR="00210131" w:rsidRDefault="00210131" w:rsidP="00210131">
      <w:pPr>
        <w:spacing w:after="0" w:line="240" w:lineRule="auto"/>
        <w:rPr>
          <w:rFonts w:ascii="Verdana" w:hAnsi="Verdana" w:cs="Arial"/>
          <w:lang w:eastAsia="es-CO"/>
        </w:rPr>
      </w:pPr>
      <w:r w:rsidRPr="00E4307F">
        <w:rPr>
          <w:rFonts w:ascii="Verdana" w:eastAsia="Times New Roman" w:hAnsi="Verdana" w:cs="Arial"/>
          <w:lang w:eastAsia="es-CO"/>
        </w:rPr>
        <w:t>Atentamente,</w:t>
      </w:r>
      <w:r w:rsidRPr="00E4307F">
        <w:rPr>
          <w:rFonts w:ascii="Verdana" w:hAnsi="Verdana" w:cs="Arial"/>
          <w:lang w:eastAsia="es-CO"/>
        </w:rPr>
        <w:t xml:space="preserve"> </w:t>
      </w:r>
    </w:p>
    <w:p w14:paraId="71ACBC71" w14:textId="77777777" w:rsidR="00210131" w:rsidRPr="00E4307F" w:rsidRDefault="00210131" w:rsidP="00210131">
      <w:pPr>
        <w:spacing w:after="0" w:line="240" w:lineRule="auto"/>
        <w:rPr>
          <w:rFonts w:ascii="Verdana" w:hAnsi="Verdana" w:cs="Arial"/>
          <w:lang w:eastAsia="es-CO"/>
        </w:rPr>
      </w:pPr>
    </w:p>
    <w:p w14:paraId="0AC6217B" w14:textId="77777777" w:rsidR="00210131" w:rsidRPr="002E45F4" w:rsidRDefault="00210131" w:rsidP="00210131">
      <w:pPr>
        <w:spacing w:line="276" w:lineRule="auto"/>
        <w:jc w:val="center"/>
        <w:rPr>
          <w:rFonts w:ascii="Verdana" w:hAnsi="Verdana" w:cs="Arial"/>
          <w:lang w:val="es-MX" w:eastAsia="es-CO"/>
        </w:rPr>
      </w:pPr>
      <w:r w:rsidRPr="00107869">
        <w:rPr>
          <w:rFonts w:ascii="Verdana" w:hAnsi="Verdana" w:cs="Arial"/>
          <w:noProof/>
          <w:lang w:val="es-MX" w:eastAsia="es-CO"/>
        </w:rPr>
        <w:drawing>
          <wp:inline distT="0" distB="0" distL="0" distR="0" wp14:anchorId="4E9694A5" wp14:editId="01D15144">
            <wp:extent cx="3771900" cy="1276350"/>
            <wp:effectExtent l="0" t="0" r="0" b="0"/>
            <wp:docPr id="57976810"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76810" name="Imagen 2" descr="Texto&#10;&#10;Descripción generada automáticament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71900" cy="127635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10131" w:rsidRPr="00E4307F" w14:paraId="69D27ED9" w14:textId="77777777" w:rsidTr="00054F3E">
        <w:trPr>
          <w:trHeight w:val="315"/>
        </w:trPr>
        <w:tc>
          <w:tcPr>
            <w:tcW w:w="893" w:type="dxa"/>
            <w:vAlign w:val="center"/>
            <w:hideMark/>
          </w:tcPr>
          <w:p w14:paraId="6DFF2AD8" w14:textId="77777777" w:rsidR="00210131" w:rsidRPr="00E4307F" w:rsidRDefault="00210131" w:rsidP="00054F3E">
            <w:pPr>
              <w:spacing w:after="255"/>
              <w:contextualSpacing/>
              <w:rPr>
                <w:rFonts w:ascii="Verdana" w:hAnsi="Verdana" w:cs="Arial"/>
                <w:sz w:val="16"/>
                <w:szCs w:val="16"/>
                <w:lang w:val="es-ES" w:eastAsia="es-ES"/>
              </w:rPr>
            </w:pPr>
            <w:r w:rsidRPr="00E4307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11BA564" w14:textId="77777777" w:rsidR="00210131" w:rsidRPr="00E16F2A" w:rsidRDefault="00210131" w:rsidP="00054F3E">
            <w:pPr>
              <w:spacing w:after="255"/>
              <w:contextualSpacing/>
              <w:rPr>
                <w:rFonts w:ascii="Verdana" w:eastAsia="Arial" w:hAnsi="Verdana" w:cs="Arial"/>
                <w:sz w:val="16"/>
                <w:szCs w:val="16"/>
              </w:rPr>
            </w:pPr>
            <w:r w:rsidRPr="00E16F2A">
              <w:rPr>
                <w:rFonts w:ascii="Verdana" w:eastAsia="Arial" w:hAnsi="Verdana" w:cs="Arial"/>
                <w:sz w:val="16"/>
                <w:szCs w:val="16"/>
              </w:rPr>
              <w:t>Richard Andrés Montenegro Siefken</w:t>
            </w:r>
          </w:p>
          <w:p w14:paraId="4CA4D028" w14:textId="77777777" w:rsidR="00210131" w:rsidRPr="00E4307F" w:rsidRDefault="00210131" w:rsidP="00054F3E">
            <w:pPr>
              <w:spacing w:after="255"/>
              <w:contextualSpacing/>
              <w:rPr>
                <w:rFonts w:ascii="Verdana" w:eastAsia="Arial" w:hAnsi="Verdana" w:cs="Arial"/>
                <w:sz w:val="16"/>
                <w:szCs w:val="16"/>
              </w:rPr>
            </w:pPr>
            <w:r w:rsidRPr="00E4307F">
              <w:rPr>
                <w:rStyle w:val="normaltextrun"/>
                <w:rFonts w:ascii="Verdana" w:eastAsia="Arial" w:hAnsi="Verdana" w:cs="Arial"/>
                <w:sz w:val="16"/>
                <w:szCs w:val="16"/>
              </w:rPr>
              <w:t>Contratista de la Subdirección de Gestión Contractual</w:t>
            </w:r>
          </w:p>
        </w:tc>
      </w:tr>
      <w:tr w:rsidR="00210131" w:rsidRPr="00E4307F" w14:paraId="14F61FF5" w14:textId="77777777" w:rsidTr="00054F3E">
        <w:trPr>
          <w:trHeight w:val="330"/>
        </w:trPr>
        <w:tc>
          <w:tcPr>
            <w:tcW w:w="893" w:type="dxa"/>
            <w:vAlign w:val="center"/>
            <w:hideMark/>
          </w:tcPr>
          <w:p w14:paraId="4B592F63" w14:textId="77777777" w:rsidR="00210131" w:rsidRPr="00E4307F" w:rsidRDefault="00210131" w:rsidP="00054F3E">
            <w:pPr>
              <w:spacing w:after="255"/>
              <w:contextualSpacing/>
              <w:rPr>
                <w:rFonts w:ascii="Verdana" w:hAnsi="Verdana" w:cs="Arial"/>
                <w:sz w:val="16"/>
                <w:szCs w:val="16"/>
                <w:lang w:val="es-ES" w:eastAsia="es-ES"/>
              </w:rPr>
            </w:pPr>
            <w:r w:rsidRPr="00E4307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7BB9AA" w14:textId="77777777" w:rsidR="00210131" w:rsidRPr="00923D18" w:rsidRDefault="00210131" w:rsidP="00054F3E">
            <w:pPr>
              <w:pStyle w:val="paragraph"/>
              <w:spacing w:after="0"/>
              <w:contextualSpacing/>
              <w:textAlignment w:val="baseline"/>
              <w:rPr>
                <w:rStyle w:val="normaltextrun"/>
                <w:rFonts w:ascii="Verdana" w:hAnsi="Verdana" w:cs="Arial"/>
                <w:sz w:val="16"/>
                <w:szCs w:val="16"/>
                <w:lang w:val="es-ES"/>
              </w:rPr>
            </w:pPr>
            <w:r w:rsidRPr="00923D18">
              <w:rPr>
                <w:rStyle w:val="normaltextrun"/>
                <w:rFonts w:ascii="Verdana" w:hAnsi="Verdana" w:cs="Arial"/>
                <w:sz w:val="16"/>
                <w:szCs w:val="16"/>
                <w:lang w:val="es-ES"/>
              </w:rPr>
              <w:t>Cielo Victoria González Meza</w:t>
            </w:r>
          </w:p>
          <w:p w14:paraId="208E7A4A" w14:textId="77777777" w:rsidR="00210131" w:rsidRPr="00E4307F" w:rsidRDefault="00210131" w:rsidP="00054F3E">
            <w:pPr>
              <w:pStyle w:val="paragraph"/>
              <w:spacing w:before="0" w:beforeAutospacing="0" w:after="0" w:afterAutospacing="0"/>
              <w:contextualSpacing/>
              <w:textAlignment w:val="baseline"/>
              <w:rPr>
                <w:rFonts w:ascii="Verdana" w:hAnsi="Verdana" w:cs="Segoe UI"/>
                <w:sz w:val="16"/>
                <w:szCs w:val="16"/>
              </w:rPr>
            </w:pPr>
            <w:r w:rsidRPr="00923D18">
              <w:rPr>
                <w:rStyle w:val="normaltextrun"/>
                <w:rFonts w:ascii="Verdana" w:hAnsi="Verdana" w:cs="Arial"/>
                <w:sz w:val="16"/>
                <w:szCs w:val="16"/>
                <w:lang w:val="es-ES"/>
              </w:rPr>
              <w:t>Contratista de la Subdirección de Gestión Contractual</w:t>
            </w:r>
          </w:p>
        </w:tc>
      </w:tr>
      <w:tr w:rsidR="00210131" w:rsidRPr="00E4307F" w14:paraId="5A52DB85" w14:textId="77777777" w:rsidTr="00054F3E">
        <w:trPr>
          <w:trHeight w:val="300"/>
        </w:trPr>
        <w:tc>
          <w:tcPr>
            <w:tcW w:w="893" w:type="dxa"/>
            <w:vAlign w:val="center"/>
            <w:hideMark/>
          </w:tcPr>
          <w:p w14:paraId="4134C0E3" w14:textId="77777777" w:rsidR="00210131" w:rsidRPr="00E4307F" w:rsidRDefault="00210131" w:rsidP="00054F3E">
            <w:pPr>
              <w:spacing w:after="255"/>
              <w:contextualSpacing/>
              <w:rPr>
                <w:rFonts w:ascii="Verdana" w:hAnsi="Verdana" w:cs="Arial"/>
                <w:sz w:val="16"/>
                <w:szCs w:val="16"/>
                <w:lang w:val="es-ES" w:eastAsia="es-ES"/>
              </w:rPr>
            </w:pPr>
            <w:r w:rsidRPr="00E4307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FD897DD" w14:textId="77777777" w:rsidR="00210131" w:rsidRPr="00E4307F" w:rsidRDefault="00210131" w:rsidP="00054F3E">
            <w:pPr>
              <w:spacing w:after="255"/>
              <w:contextualSpacing/>
              <w:rPr>
                <w:rFonts w:ascii="Verdana" w:eastAsia="Calibri" w:hAnsi="Verdana" w:cs="Arial"/>
                <w:sz w:val="16"/>
                <w:szCs w:val="16"/>
                <w:lang w:val="pt-BR" w:eastAsia="es-ES"/>
              </w:rPr>
            </w:pPr>
            <w:r w:rsidRPr="00E4307F">
              <w:rPr>
                <w:rFonts w:ascii="Verdana" w:eastAsia="Calibri" w:hAnsi="Verdana" w:cs="Arial"/>
                <w:sz w:val="16"/>
                <w:szCs w:val="16"/>
                <w:lang w:val="pt-BR" w:eastAsia="es-ES"/>
              </w:rPr>
              <w:t xml:space="preserve">Carolina Quintero </w:t>
            </w:r>
            <w:proofErr w:type="spellStart"/>
            <w:r w:rsidRPr="00E4307F">
              <w:rPr>
                <w:rFonts w:ascii="Verdana" w:eastAsia="Calibri" w:hAnsi="Verdana" w:cs="Arial"/>
                <w:sz w:val="16"/>
                <w:szCs w:val="16"/>
                <w:lang w:val="pt-BR" w:eastAsia="es-ES"/>
              </w:rPr>
              <w:t>Gacharná</w:t>
            </w:r>
            <w:proofErr w:type="spellEnd"/>
          </w:p>
          <w:p w14:paraId="5346B321" w14:textId="77777777" w:rsidR="00210131" w:rsidRPr="00E4307F" w:rsidRDefault="00210131" w:rsidP="00054F3E">
            <w:pPr>
              <w:spacing w:after="255"/>
              <w:contextualSpacing/>
              <w:rPr>
                <w:rFonts w:ascii="Verdana" w:eastAsia="Calibri" w:hAnsi="Verdana" w:cs="Arial"/>
                <w:sz w:val="16"/>
                <w:szCs w:val="16"/>
                <w:lang w:val="pt-BR" w:eastAsia="es-ES"/>
              </w:rPr>
            </w:pPr>
            <w:r w:rsidRPr="00E4307F">
              <w:rPr>
                <w:rFonts w:ascii="Verdana" w:eastAsia="Calibri" w:hAnsi="Verdana" w:cs="Arial"/>
                <w:sz w:val="16"/>
                <w:szCs w:val="16"/>
                <w:lang w:eastAsia="es-ES"/>
              </w:rPr>
              <w:t>Subdirectora</w:t>
            </w:r>
            <w:r w:rsidRPr="00E4307F">
              <w:rPr>
                <w:rFonts w:ascii="Verdana" w:eastAsia="Calibri" w:hAnsi="Verdana" w:cs="Arial"/>
                <w:sz w:val="16"/>
                <w:szCs w:val="16"/>
                <w:lang w:val="pt-BR" w:eastAsia="es-ES"/>
              </w:rPr>
              <w:t xml:space="preserve"> de Gestión </w:t>
            </w:r>
            <w:proofErr w:type="spellStart"/>
            <w:r w:rsidRPr="00E4307F">
              <w:rPr>
                <w:rFonts w:ascii="Verdana" w:eastAsia="Calibri" w:hAnsi="Verdana" w:cs="Arial"/>
                <w:sz w:val="16"/>
                <w:szCs w:val="16"/>
                <w:lang w:val="pt-BR" w:eastAsia="es-ES"/>
              </w:rPr>
              <w:t>Contractual</w:t>
            </w:r>
            <w:proofErr w:type="spellEnd"/>
            <w:r w:rsidRPr="00E4307F">
              <w:rPr>
                <w:rFonts w:ascii="Verdana" w:eastAsia="Calibri" w:hAnsi="Verdana" w:cs="Arial"/>
                <w:sz w:val="16"/>
                <w:szCs w:val="16"/>
                <w:lang w:val="pt-BR" w:eastAsia="es-ES"/>
              </w:rPr>
              <w:t xml:space="preserve"> ANCP – CCE</w:t>
            </w:r>
          </w:p>
        </w:tc>
      </w:tr>
    </w:tbl>
    <w:p w14:paraId="37BC51B0" w14:textId="77777777" w:rsidR="00210131" w:rsidRPr="00E4307F" w:rsidRDefault="00210131" w:rsidP="00210131">
      <w:pPr>
        <w:spacing w:before="100" w:beforeAutospacing="1" w:after="0" w:afterAutospacing="1" w:line="240" w:lineRule="auto"/>
        <w:jc w:val="both"/>
        <w:textAlignment w:val="baseline"/>
        <w:rPr>
          <w:rFonts w:ascii="Verdana" w:eastAsia="Times New Roman" w:hAnsi="Verdana" w:cs="Arial"/>
          <w:lang w:eastAsia="es-MX"/>
        </w:rPr>
      </w:pPr>
    </w:p>
    <w:p w14:paraId="3900974D" w14:textId="77777777" w:rsidR="003D5B0D" w:rsidRPr="00732F03" w:rsidRDefault="003D5B0D" w:rsidP="00732F03"/>
    <w:sectPr w:rsidR="003D5B0D" w:rsidRPr="00732F03"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C0AFE3" w14:textId="77777777" w:rsidR="00555D8F" w:rsidRDefault="00555D8F" w:rsidP="004A1847">
      <w:pPr>
        <w:spacing w:after="0" w:line="240" w:lineRule="auto"/>
      </w:pPr>
      <w:r>
        <w:separator/>
      </w:r>
    </w:p>
  </w:endnote>
  <w:endnote w:type="continuationSeparator" w:id="0">
    <w:p w14:paraId="74F65C4F" w14:textId="77777777" w:rsidR="00555D8F" w:rsidRDefault="00555D8F" w:rsidP="004A1847">
      <w:pPr>
        <w:spacing w:after="0" w:line="240" w:lineRule="auto"/>
      </w:pPr>
      <w:r>
        <w:continuationSeparator/>
      </w:r>
    </w:p>
  </w:endnote>
  <w:endnote w:type="continuationNotice" w:id="1">
    <w:p w14:paraId="7DA6F16C" w14:textId="77777777" w:rsidR="00555D8F" w:rsidRDefault="00555D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50F604" w14:textId="77777777" w:rsidR="00555D8F" w:rsidRDefault="00555D8F" w:rsidP="004A1847">
      <w:pPr>
        <w:spacing w:after="0" w:line="240" w:lineRule="auto"/>
      </w:pPr>
      <w:r>
        <w:separator/>
      </w:r>
    </w:p>
  </w:footnote>
  <w:footnote w:type="continuationSeparator" w:id="0">
    <w:p w14:paraId="4FB3072F" w14:textId="77777777" w:rsidR="00555D8F" w:rsidRDefault="00555D8F" w:rsidP="004A1847">
      <w:pPr>
        <w:spacing w:after="0" w:line="240" w:lineRule="auto"/>
      </w:pPr>
      <w:r>
        <w:continuationSeparator/>
      </w:r>
    </w:p>
  </w:footnote>
  <w:footnote w:type="continuationNotice" w:id="1">
    <w:p w14:paraId="60E8940E" w14:textId="77777777" w:rsidR="00555D8F" w:rsidRDefault="00555D8F">
      <w:pPr>
        <w:spacing w:after="0" w:line="240" w:lineRule="auto"/>
      </w:pPr>
    </w:p>
  </w:footnote>
  <w:footnote w:id="2">
    <w:p w14:paraId="56275094" w14:textId="77777777" w:rsidR="00210131" w:rsidRPr="00F312E3" w:rsidRDefault="00210131" w:rsidP="00210131">
      <w:pPr>
        <w:pStyle w:val="Textonotapie"/>
        <w:rPr>
          <w:sz w:val="16"/>
          <w:szCs w:val="16"/>
        </w:rPr>
      </w:pPr>
      <w:r w:rsidRPr="00F312E3">
        <w:rPr>
          <w:rStyle w:val="Refdenotaalpie"/>
          <w:sz w:val="16"/>
          <w:szCs w:val="16"/>
        </w:rPr>
        <w:footnoteRef/>
      </w:r>
      <w:r w:rsidRPr="00F312E3">
        <w:rPr>
          <w:sz w:val="16"/>
          <w:szCs w:val="16"/>
        </w:rPr>
        <w:t xml:space="preserve">   </w:t>
      </w:r>
      <w:r>
        <w:rPr>
          <w:rFonts w:ascii="Verdana" w:hAnsi="Verdana"/>
          <w:sz w:val="16"/>
          <w:szCs w:val="16"/>
        </w:rPr>
        <w:t>A</w:t>
      </w:r>
      <w:r w:rsidRPr="00C70533">
        <w:rPr>
          <w:rFonts w:ascii="Verdana" w:hAnsi="Verdana"/>
          <w:sz w:val="16"/>
          <w:szCs w:val="16"/>
        </w:rPr>
        <w:t>rtículo 32 de la Ley 80 de 1993 Numeral 3</w:t>
      </w:r>
    </w:p>
  </w:footnote>
  <w:footnote w:id="3">
    <w:p w14:paraId="3D4B246C" w14:textId="77777777" w:rsidR="00210131" w:rsidRPr="00BD2224" w:rsidRDefault="00210131" w:rsidP="00210131">
      <w:pPr>
        <w:pStyle w:val="Textonotapie"/>
        <w:rPr>
          <w:sz w:val="16"/>
          <w:szCs w:val="16"/>
        </w:rPr>
      </w:pPr>
      <w:r w:rsidRPr="00BD2224">
        <w:rPr>
          <w:rStyle w:val="Refdenotaalpie"/>
          <w:sz w:val="16"/>
          <w:szCs w:val="16"/>
        </w:rPr>
        <w:footnoteRef/>
      </w:r>
      <w:r w:rsidRPr="00BD2224">
        <w:rPr>
          <w:sz w:val="16"/>
          <w:szCs w:val="16"/>
        </w:rPr>
        <w:t xml:space="preserve"> </w:t>
      </w:r>
      <w:r w:rsidRPr="00BD2224">
        <w:rPr>
          <w:rFonts w:ascii="Verdana" w:eastAsia="Calibri" w:hAnsi="Verdana" w:cs="Arial"/>
          <w:color w:val="000000" w:themeColor="text1"/>
          <w:sz w:val="16"/>
          <w:szCs w:val="16"/>
          <w:lang w:val="es-ES_tradnl"/>
        </w:rPr>
        <w:t>Artículo 2, numeral 4º, literal h), de la Ley 1150 de 2007</w:t>
      </w:r>
    </w:p>
  </w:footnote>
  <w:footnote w:id="4">
    <w:p w14:paraId="06C107DF" w14:textId="77777777" w:rsidR="00210131" w:rsidRPr="00F312E3" w:rsidRDefault="00210131" w:rsidP="00210131">
      <w:pPr>
        <w:pStyle w:val="Textonotapie"/>
        <w:rPr>
          <w:sz w:val="16"/>
          <w:szCs w:val="16"/>
        </w:rPr>
      </w:pPr>
      <w:r w:rsidRPr="00BD2224">
        <w:rPr>
          <w:rStyle w:val="Refdenotaalpie"/>
          <w:sz w:val="16"/>
          <w:szCs w:val="16"/>
        </w:rPr>
        <w:footnoteRef/>
      </w:r>
      <w:r w:rsidRPr="00BD2224">
        <w:rPr>
          <w:sz w:val="16"/>
          <w:szCs w:val="16"/>
        </w:rPr>
        <w:t xml:space="preserve"> </w:t>
      </w:r>
      <w:r w:rsidRPr="00BD2224">
        <w:rPr>
          <w:rFonts w:ascii="Verdana" w:hAnsi="Verdana" w:cs="Arial"/>
          <w:noProof/>
          <w:sz w:val="16"/>
          <w:szCs w:val="16"/>
          <w:lang w:val="es-ES_tradnl"/>
        </w:rPr>
        <w:t>Decreto 1082 de 2015 en su artículo 2.2.1.2.1.4.9</w:t>
      </w:r>
    </w:p>
  </w:footnote>
  <w:footnote w:id="5">
    <w:p w14:paraId="3657B82D" w14:textId="77777777" w:rsidR="00210131" w:rsidRPr="00F312E3" w:rsidRDefault="00210131" w:rsidP="00210131">
      <w:pPr>
        <w:pStyle w:val="Textonotapie"/>
        <w:rPr>
          <w:rFonts w:ascii="Verdana" w:hAnsi="Verdana"/>
          <w:sz w:val="16"/>
          <w:szCs w:val="16"/>
        </w:rPr>
      </w:pPr>
      <w:r w:rsidRPr="00F312E3">
        <w:rPr>
          <w:rStyle w:val="Refdenotaalpie"/>
          <w:rFonts w:ascii="Verdana" w:hAnsi="Verdana"/>
          <w:sz w:val="16"/>
          <w:szCs w:val="16"/>
        </w:rPr>
        <w:footnoteRef/>
      </w:r>
      <w:r w:rsidRPr="00F312E3">
        <w:rPr>
          <w:rFonts w:ascii="Verdana" w:hAnsi="Verdana"/>
          <w:sz w:val="16"/>
          <w:szCs w:val="16"/>
        </w:rPr>
        <w:t xml:space="preserve"> Consejo de Estado. Sección Segunda. Sentencia del 9 de septiembre de 2021. Expediente No. 05001-23-33-000-2013-01143-01(1317-16). M.P. Dra. Sandra Lisset Ibarra Vélez.</w:t>
      </w:r>
    </w:p>
  </w:footnote>
  <w:footnote w:id="6">
    <w:p w14:paraId="5E4158BC" w14:textId="77777777" w:rsidR="00210131" w:rsidRPr="00F312E3" w:rsidRDefault="00210131" w:rsidP="00210131">
      <w:pPr>
        <w:pStyle w:val="Textonotapie"/>
        <w:jc w:val="both"/>
        <w:rPr>
          <w:rFonts w:ascii="Verdana" w:hAnsi="Verdana"/>
          <w:sz w:val="16"/>
          <w:szCs w:val="16"/>
        </w:rPr>
      </w:pPr>
      <w:r w:rsidRPr="00F312E3">
        <w:rPr>
          <w:rStyle w:val="Refdenotaalpie"/>
          <w:rFonts w:ascii="Verdana" w:hAnsi="Verdana"/>
          <w:sz w:val="16"/>
          <w:szCs w:val="16"/>
        </w:rPr>
        <w:footnoteRef/>
      </w:r>
      <w:r w:rsidRPr="00F312E3">
        <w:rPr>
          <w:rFonts w:ascii="Verdana" w:hAnsi="Verdana"/>
          <w:sz w:val="16"/>
          <w:szCs w:val="16"/>
        </w:rPr>
        <w:t xml:space="preserve"> Consejo de Estado. Sentencia del diciembre 3 de 2007, expediente No. 11001-03-26-000-2003-00014-01(24715),.</w:t>
      </w:r>
    </w:p>
  </w:footnote>
  <w:footnote w:id="7">
    <w:p w14:paraId="0BF5FB98" w14:textId="77777777" w:rsidR="00210131" w:rsidRPr="00F312E3" w:rsidRDefault="00210131" w:rsidP="00210131">
      <w:pPr>
        <w:pStyle w:val="Textonotapie"/>
        <w:ind w:firstLine="708"/>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76C19AC8" w14:textId="77777777" w:rsidR="00210131" w:rsidRPr="00F312E3" w:rsidRDefault="00210131" w:rsidP="00210131">
      <w:pPr>
        <w:pStyle w:val="Textonotapie"/>
        <w:ind w:firstLine="709"/>
        <w:contextualSpacing/>
        <w:jc w:val="both"/>
        <w:rPr>
          <w:rFonts w:ascii="Arial" w:hAnsi="Arial" w:cs="Arial"/>
          <w:sz w:val="16"/>
          <w:szCs w:val="16"/>
          <w:lang w:val="es-ES"/>
        </w:rPr>
      </w:pPr>
    </w:p>
  </w:footnote>
  <w:footnote w:id="8">
    <w:p w14:paraId="7C5BDD12"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6B3CE376"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19EF23AD" w14:textId="77777777" w:rsidR="00210131" w:rsidRPr="00F312E3" w:rsidRDefault="00210131" w:rsidP="00210131">
      <w:pPr>
        <w:pStyle w:val="Textonotapie"/>
        <w:ind w:firstLine="709"/>
        <w:contextualSpacing/>
        <w:jc w:val="both"/>
        <w:rPr>
          <w:rFonts w:ascii="Arial" w:hAnsi="Arial" w:cs="Arial"/>
          <w:sz w:val="16"/>
          <w:szCs w:val="16"/>
          <w:lang w:val="pt-BR"/>
        </w:rPr>
      </w:pPr>
      <w:r w:rsidRPr="00F312E3">
        <w:rPr>
          <w:rFonts w:ascii="Arial" w:hAnsi="Arial" w:cs="Arial"/>
          <w:sz w:val="16"/>
          <w:szCs w:val="16"/>
          <w:lang w:val="es-ES"/>
        </w:rPr>
        <w:t>El Gobierno nacional reglamentará el mecanismo para realizar la mensualización de que trata el presente artículo.</w:t>
      </w:r>
      <w:r w:rsidRPr="00F312E3">
        <w:rPr>
          <w:rFonts w:ascii="Arial" w:hAnsi="Arial" w:cs="Arial"/>
          <w:sz w:val="16"/>
          <w:szCs w:val="16"/>
          <w:lang w:val="pt-BR"/>
        </w:rPr>
        <w:t>[…]”.</w:t>
      </w:r>
    </w:p>
    <w:p w14:paraId="0638566E" w14:textId="77777777" w:rsidR="00210131" w:rsidRPr="00F312E3" w:rsidRDefault="00210131" w:rsidP="00210131">
      <w:pPr>
        <w:pStyle w:val="Textonotapie"/>
        <w:ind w:firstLine="709"/>
        <w:contextualSpacing/>
        <w:jc w:val="both"/>
        <w:rPr>
          <w:rFonts w:ascii="Arial" w:hAnsi="Arial" w:cs="Arial"/>
          <w:sz w:val="16"/>
          <w:szCs w:val="16"/>
          <w:lang w:val="pt-BR"/>
        </w:rPr>
      </w:pPr>
    </w:p>
  </w:footnote>
  <w:footnote w:id="9">
    <w:p w14:paraId="3A585E60"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Ibíd.</w:t>
      </w:r>
    </w:p>
    <w:p w14:paraId="6B296D5A" w14:textId="77777777" w:rsidR="00210131" w:rsidRPr="00F312E3" w:rsidRDefault="00210131" w:rsidP="00210131">
      <w:pPr>
        <w:pStyle w:val="Textonotapie"/>
        <w:ind w:firstLine="709"/>
        <w:contextualSpacing/>
        <w:jc w:val="both"/>
        <w:rPr>
          <w:rFonts w:ascii="Arial" w:hAnsi="Arial" w:cs="Arial"/>
          <w:sz w:val="16"/>
          <w:szCs w:val="16"/>
          <w:lang w:val="es-ES"/>
        </w:rPr>
      </w:pPr>
    </w:p>
  </w:footnote>
  <w:footnote w:id="10">
    <w:p w14:paraId="2F5505CA" w14:textId="77777777" w:rsidR="00210131" w:rsidRPr="00F312E3" w:rsidRDefault="00210131" w:rsidP="00210131">
      <w:pPr>
        <w:pStyle w:val="Textonotapie"/>
        <w:ind w:firstLine="709"/>
        <w:contextualSpacing/>
        <w:jc w:val="both"/>
        <w:rPr>
          <w:rFonts w:ascii="Arial" w:hAnsi="Arial" w:cs="Arial"/>
          <w:sz w:val="16"/>
          <w:szCs w:val="16"/>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CONSEJO DE ESTADO. Sección Tercera. Subsección C. Sentencia de Unificación del 2 de diciembre de 2013. Exp. 41.719. C.P. Jaime Orlando Santofimio Gamboa.</w:t>
      </w:r>
      <w:r w:rsidRPr="00F312E3">
        <w:rPr>
          <w:rFonts w:ascii="Arial" w:hAnsi="Arial" w:cs="Arial"/>
          <w:sz w:val="16"/>
          <w:szCs w:val="16"/>
        </w:rPr>
        <w:t xml:space="preserve"> </w:t>
      </w:r>
    </w:p>
    <w:p w14:paraId="6BCBE607"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8449DF9"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4B6CFDA6"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2F4B98E1" w14:textId="77777777" w:rsidR="00210131" w:rsidRPr="00F312E3" w:rsidRDefault="00210131" w:rsidP="00210131">
      <w:pPr>
        <w:pStyle w:val="Textonotapie"/>
        <w:ind w:firstLine="709"/>
        <w:contextualSpacing/>
        <w:jc w:val="both"/>
        <w:rPr>
          <w:rFonts w:ascii="Arial" w:hAnsi="Arial" w:cs="Arial"/>
          <w:sz w:val="16"/>
          <w:szCs w:val="16"/>
          <w:lang w:val="es-ES"/>
        </w:rPr>
      </w:pPr>
    </w:p>
  </w:footnote>
  <w:footnote w:id="11">
    <w:p w14:paraId="0234C5D6"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3D964AE7"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1. La causal que invoca para contratar directamente.</w:t>
      </w:r>
    </w:p>
    <w:p w14:paraId="49C4678C"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2. El objeto del contrato.</w:t>
      </w:r>
    </w:p>
    <w:p w14:paraId="0EC5385C"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3. El presupuesto para la contratación y las condiciones que exigirá al contratista.</w:t>
      </w:r>
    </w:p>
    <w:p w14:paraId="3F0FD460"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4. El lugar en el cual los interesados pueden consultar los estudios y documentos previos.</w:t>
      </w:r>
    </w:p>
    <w:p w14:paraId="5D532E21"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2">
    <w:p w14:paraId="5B1D9E39"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 xml:space="preserve">La norma expresa: “Art. 14. </w:t>
      </w:r>
      <w:r w:rsidRPr="00F312E3">
        <w:rPr>
          <w:rFonts w:ascii="Arial" w:hAnsi="Arial" w:cs="Arial"/>
          <w:sz w:val="16"/>
          <w:szCs w:val="16"/>
        </w:rPr>
        <w:t>P</w:t>
      </w:r>
      <w:r w:rsidRPr="00F312E3">
        <w:rPr>
          <w:rFonts w:ascii="Arial" w:hAnsi="Arial" w:cs="Arial"/>
          <w:sz w:val="16"/>
          <w:szCs w:val="16"/>
          <w:lang w:val="es-ES"/>
        </w:rPr>
        <w:t>ara el cumplimiento de los fines de la contratación, las entidades estatales al celebrar un contrato:</w:t>
      </w:r>
    </w:p>
    <w:p w14:paraId="1A4BE2AD"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w:t>
      </w:r>
    </w:p>
    <w:p w14:paraId="6C43C4E3" w14:textId="77777777" w:rsidR="00210131" w:rsidRPr="00F312E3" w:rsidRDefault="00210131" w:rsidP="00210131">
      <w:pPr>
        <w:pStyle w:val="Textonotapie"/>
        <w:ind w:firstLine="709"/>
        <w:contextualSpacing/>
        <w:jc w:val="both"/>
        <w:rPr>
          <w:rFonts w:ascii="Arial" w:hAnsi="Arial" w:cs="Arial"/>
          <w:sz w:val="16"/>
          <w:szCs w:val="16"/>
          <w:lang w:val="es-ES"/>
        </w:rPr>
      </w:pPr>
    </w:p>
    <w:p w14:paraId="7EE52196"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Fonts w:ascii="Arial" w:hAnsi="Arial"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74671B3" w14:textId="77777777" w:rsidR="00210131" w:rsidRPr="00F312E3" w:rsidRDefault="00210131" w:rsidP="00210131">
      <w:pPr>
        <w:pStyle w:val="Textonotapie"/>
        <w:ind w:firstLine="708"/>
        <w:contextualSpacing/>
        <w:jc w:val="both"/>
        <w:rPr>
          <w:rFonts w:ascii="Arial" w:hAnsi="Arial" w:cs="Arial"/>
          <w:sz w:val="16"/>
          <w:szCs w:val="16"/>
          <w:lang w:val="es-ES"/>
        </w:rPr>
      </w:pPr>
      <w:r w:rsidRPr="00F312E3">
        <w:rPr>
          <w:rFonts w:ascii="Arial" w:hAnsi="Arial" w:cs="Arial"/>
          <w:sz w:val="16"/>
          <w:szCs w:val="16"/>
          <w:lang w:val="es-ES"/>
        </w:rPr>
        <w:t>Las entidades estatales podrán pactar estas cláusulas en los contratos de suministro y de prestación de servicios.”.</w:t>
      </w:r>
    </w:p>
    <w:p w14:paraId="2484C3C2" w14:textId="77777777" w:rsidR="00210131" w:rsidRPr="00F312E3" w:rsidRDefault="00210131" w:rsidP="00210131">
      <w:pPr>
        <w:pStyle w:val="Textonotapie"/>
        <w:ind w:firstLine="709"/>
        <w:contextualSpacing/>
        <w:jc w:val="both"/>
        <w:rPr>
          <w:rFonts w:ascii="Arial" w:hAnsi="Arial" w:cs="Arial"/>
          <w:sz w:val="16"/>
          <w:szCs w:val="16"/>
          <w:lang w:val="es-ES"/>
        </w:rPr>
      </w:pPr>
    </w:p>
  </w:footnote>
  <w:footnote w:id="13">
    <w:p w14:paraId="1456BA41" w14:textId="77777777" w:rsidR="00210131" w:rsidRPr="00F312E3" w:rsidRDefault="00210131" w:rsidP="00210131">
      <w:pPr>
        <w:pStyle w:val="Textonotapie"/>
        <w:ind w:firstLine="709"/>
        <w:contextualSpacing/>
        <w:jc w:val="both"/>
        <w:rPr>
          <w:rFonts w:ascii="Arial" w:hAnsi="Arial" w:cs="Arial"/>
          <w:sz w:val="16"/>
          <w:szCs w:val="16"/>
          <w:lang w:val="es-ES"/>
        </w:rPr>
      </w:pPr>
      <w:r w:rsidRPr="00F312E3">
        <w:rPr>
          <w:rStyle w:val="Refdenotaalpie"/>
          <w:rFonts w:ascii="Arial" w:hAnsi="Arial" w:cs="Arial"/>
          <w:sz w:val="16"/>
          <w:szCs w:val="16"/>
        </w:rPr>
        <w:footnoteRef/>
      </w:r>
      <w:r w:rsidRPr="00F312E3">
        <w:rPr>
          <w:rFonts w:ascii="Arial" w:hAnsi="Arial" w:cs="Arial"/>
          <w:sz w:val="16"/>
          <w:szCs w:val="16"/>
        </w:rPr>
        <w:t xml:space="preserve"> </w:t>
      </w:r>
      <w:r w:rsidRPr="00F312E3">
        <w:rPr>
          <w:rFonts w:ascii="Arial" w:hAnsi="Arial" w:cs="Arial"/>
          <w:sz w:val="16"/>
          <w:szCs w:val="16"/>
          <w:lang w:val="es-ES"/>
        </w:rPr>
        <w:t>La norma dispone: “La liquidación a que se refiere el presente artículo no será obligatoria en los contratos de prestación de servicios profesionales y de apoyo a la gestión”.</w:t>
      </w:r>
    </w:p>
    <w:p w14:paraId="5E33FBBF" w14:textId="77777777" w:rsidR="00210131" w:rsidRPr="00F312E3" w:rsidRDefault="00210131" w:rsidP="00210131">
      <w:pPr>
        <w:pStyle w:val="Textonotapie"/>
        <w:ind w:firstLine="709"/>
        <w:contextualSpacing/>
        <w:jc w:val="both"/>
        <w:rPr>
          <w:rFonts w:ascii="Arial" w:hAnsi="Arial" w:cs="Arial"/>
          <w:sz w:val="16"/>
          <w:szCs w:val="16"/>
          <w:lang w:val="es-ES"/>
        </w:rPr>
      </w:pPr>
    </w:p>
  </w:footnote>
  <w:footnote w:id="14">
    <w:p w14:paraId="0B4DA7B4" w14:textId="77777777" w:rsidR="00210131" w:rsidRPr="00F312E3" w:rsidRDefault="00210131" w:rsidP="00210131">
      <w:pPr>
        <w:pStyle w:val="Textonotapie"/>
        <w:ind w:firstLine="709"/>
        <w:contextualSpacing/>
        <w:jc w:val="both"/>
        <w:rPr>
          <w:rFonts w:ascii="Arial" w:hAnsi="Arial" w:cs="Arial"/>
          <w:sz w:val="16"/>
          <w:szCs w:val="16"/>
        </w:rPr>
      </w:pPr>
      <w:r w:rsidRPr="00F312E3">
        <w:rPr>
          <w:rStyle w:val="Refdenotaalpie"/>
          <w:rFonts w:ascii="Arial" w:hAnsi="Arial" w:cs="Arial"/>
          <w:sz w:val="16"/>
          <w:szCs w:val="16"/>
        </w:rPr>
        <w:footnoteRef/>
      </w:r>
      <w:r w:rsidRPr="00F312E3">
        <w:rPr>
          <w:rFonts w:ascii="Arial" w:hAnsi="Arial"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D276BA6" w14:textId="77777777" w:rsidR="00210131" w:rsidRPr="00F312E3" w:rsidRDefault="00210131" w:rsidP="00210131">
      <w:pPr>
        <w:pStyle w:val="Textonotapie"/>
        <w:ind w:firstLine="709"/>
        <w:contextualSpacing/>
        <w:jc w:val="both"/>
        <w:rPr>
          <w:rFonts w:ascii="Arial" w:hAnsi="Arial" w:cs="Arial"/>
          <w:sz w:val="16"/>
          <w:szCs w:val="16"/>
        </w:rPr>
      </w:pPr>
      <w:r w:rsidRPr="00F312E3">
        <w:rPr>
          <w:rFonts w:ascii="Arial" w:hAnsi="Arial"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C598F2E" w14:textId="77777777" w:rsidR="00210131" w:rsidRPr="00F312E3" w:rsidRDefault="00210131" w:rsidP="00210131">
      <w:pPr>
        <w:pStyle w:val="Textonotapie"/>
        <w:ind w:firstLine="709"/>
        <w:contextualSpacing/>
        <w:jc w:val="both"/>
        <w:rPr>
          <w:rFonts w:ascii="Arial" w:hAnsi="Arial" w:cs="Arial"/>
          <w:sz w:val="16"/>
          <w:szCs w:val="16"/>
          <w:lang w:val="es-ES"/>
        </w:rPr>
      </w:pPr>
    </w:p>
  </w:footnote>
  <w:footnote w:id="15">
    <w:p w14:paraId="02D6A351" w14:textId="77777777" w:rsidR="00210131" w:rsidRPr="00F312E3" w:rsidRDefault="00210131" w:rsidP="00210131">
      <w:pPr>
        <w:pStyle w:val="Textonotapie"/>
        <w:spacing w:after="120"/>
        <w:ind w:firstLine="709"/>
        <w:jc w:val="both"/>
        <w:rPr>
          <w:rFonts w:ascii="Verdana" w:hAnsi="Verdana"/>
          <w:sz w:val="16"/>
          <w:szCs w:val="16"/>
          <w:lang w:val="es-CO"/>
        </w:rPr>
      </w:pPr>
      <w:r w:rsidRPr="00F312E3">
        <w:rPr>
          <w:rStyle w:val="Refdenotaalpie"/>
          <w:rFonts w:ascii="Verdana" w:hAnsi="Verdana"/>
          <w:sz w:val="16"/>
          <w:szCs w:val="16"/>
        </w:rPr>
        <w:footnoteRef/>
      </w:r>
      <w:r w:rsidRPr="00F312E3">
        <w:rPr>
          <w:rFonts w:ascii="Verdana" w:hAnsi="Verdana"/>
          <w:sz w:val="16"/>
          <w:szCs w:val="16"/>
        </w:rPr>
        <w:t xml:space="preserve"> Ley 80 de 1993: “</w:t>
      </w:r>
      <w:r w:rsidRPr="00DA2DBA">
        <w:rPr>
          <w:rFonts w:ascii="Verdana" w:hAnsi="Verdana"/>
          <w:sz w:val="16"/>
          <w:szCs w:val="16"/>
          <w:lang w:val="es-CO"/>
        </w:rPr>
        <w:t>Artículo</w:t>
      </w:r>
      <w:r w:rsidRPr="00F312E3">
        <w:rPr>
          <w:rFonts w:ascii="Verdana" w:hAnsi="Verdana"/>
          <w:sz w:val="16"/>
          <w:szCs w:val="16"/>
          <w:lang w:val="es-CO"/>
        </w:rPr>
        <w:t xml:space="preserve"> 3o. De los fines de la contratación estatal.</w:t>
      </w:r>
      <w:r w:rsidRPr="00F312E3">
        <w:rPr>
          <w:rFonts w:ascii="Verdana" w:hAnsi="Verdana"/>
          <w:b/>
          <w:bCs/>
          <w:sz w:val="16"/>
          <w:szCs w:val="16"/>
          <w:lang w:val="es-CO"/>
        </w:rPr>
        <w:t> </w:t>
      </w:r>
      <w:r w:rsidRPr="00F312E3">
        <w:rPr>
          <w:rFonts w:ascii="Verdana" w:hAnsi="Verdana"/>
          <w:sz w:val="16"/>
          <w:szCs w:val="16"/>
          <w:lang w:val="es-CO"/>
        </w:rPr>
        <w:t>Los servidores públicos tendrán en consideración que al celebrar contratos y con la ejecución de los mismos, las entidades buscan el cumplimiento de los fines estatales, la continua y eficiente prestación de los servicios públicos y la efectividad de los derechos e intereses de los administrados que colaboran con ellas en la consecución de dichos fines. </w:t>
      </w:r>
    </w:p>
    <w:p w14:paraId="7F441876" w14:textId="77777777" w:rsidR="00210131" w:rsidRPr="00F312E3" w:rsidRDefault="00210131" w:rsidP="00210131">
      <w:pPr>
        <w:pStyle w:val="Textonotapie"/>
        <w:ind w:firstLine="708"/>
        <w:jc w:val="both"/>
        <w:rPr>
          <w:sz w:val="16"/>
          <w:szCs w:val="16"/>
        </w:rPr>
      </w:pPr>
      <w:r w:rsidRPr="00F312E3">
        <w:rPr>
          <w:rFonts w:ascii="Verdana" w:hAnsi="Verdana"/>
          <w:sz w:val="16"/>
          <w:szCs w:val="16"/>
          <w:lang w:val="es-CO"/>
        </w:rPr>
        <w:t>  Los particulares, por su parte, tendrán en cuenta al celebrar y ejecutar contratos con las entidades estatales que, además de la obtención de utilidades cuya protección garantiza el Estado, colaboran con ellas en el logro de sus fines y cumplen una función social que, como tal, implica obligaciones”.</w:t>
      </w:r>
      <w:r w:rsidRPr="00F312E3">
        <w:rPr>
          <w:sz w:val="16"/>
          <w:szCs w:val="16"/>
          <w:lang w:val="es-CO"/>
        </w:rPr>
        <w:t> </w:t>
      </w:r>
      <w:r w:rsidRPr="00F312E3">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D17754"/>
    <w:multiLevelType w:val="hybridMultilevel"/>
    <w:tmpl w:val="5ED6B0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2913DC2"/>
    <w:multiLevelType w:val="hybridMultilevel"/>
    <w:tmpl w:val="4886928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2527E0"/>
    <w:multiLevelType w:val="hybridMultilevel"/>
    <w:tmpl w:val="DD7EB52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CE7AB2"/>
    <w:multiLevelType w:val="hybridMultilevel"/>
    <w:tmpl w:val="AB1AAC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62D0928"/>
    <w:multiLevelType w:val="hybridMultilevel"/>
    <w:tmpl w:val="1460E82C"/>
    <w:lvl w:ilvl="0" w:tplc="B5643C1A">
      <w:numFmt w:val="bullet"/>
      <w:lvlText w:val="-"/>
      <w:lvlJc w:val="left"/>
      <w:pPr>
        <w:ind w:left="435" w:hanging="360"/>
      </w:pPr>
      <w:rPr>
        <w:rFonts w:ascii="Verdana" w:eastAsia="Calibri" w:hAnsi="Verdana" w:cs="Arial" w:hint="default"/>
      </w:rPr>
    </w:lvl>
    <w:lvl w:ilvl="1" w:tplc="080A0003" w:tentative="1">
      <w:start w:val="1"/>
      <w:numFmt w:val="bullet"/>
      <w:lvlText w:val="o"/>
      <w:lvlJc w:val="left"/>
      <w:pPr>
        <w:ind w:left="1155" w:hanging="360"/>
      </w:pPr>
      <w:rPr>
        <w:rFonts w:ascii="Courier New" w:hAnsi="Courier New" w:cs="Courier New" w:hint="default"/>
      </w:rPr>
    </w:lvl>
    <w:lvl w:ilvl="2" w:tplc="080A0005" w:tentative="1">
      <w:start w:val="1"/>
      <w:numFmt w:val="bullet"/>
      <w:lvlText w:val=""/>
      <w:lvlJc w:val="left"/>
      <w:pPr>
        <w:ind w:left="1875" w:hanging="360"/>
      </w:pPr>
      <w:rPr>
        <w:rFonts w:ascii="Wingdings" w:hAnsi="Wingdings" w:hint="default"/>
      </w:rPr>
    </w:lvl>
    <w:lvl w:ilvl="3" w:tplc="080A0001" w:tentative="1">
      <w:start w:val="1"/>
      <w:numFmt w:val="bullet"/>
      <w:lvlText w:val=""/>
      <w:lvlJc w:val="left"/>
      <w:pPr>
        <w:ind w:left="2595" w:hanging="360"/>
      </w:pPr>
      <w:rPr>
        <w:rFonts w:ascii="Symbol" w:hAnsi="Symbol" w:hint="default"/>
      </w:rPr>
    </w:lvl>
    <w:lvl w:ilvl="4" w:tplc="080A0003" w:tentative="1">
      <w:start w:val="1"/>
      <w:numFmt w:val="bullet"/>
      <w:lvlText w:val="o"/>
      <w:lvlJc w:val="left"/>
      <w:pPr>
        <w:ind w:left="3315" w:hanging="360"/>
      </w:pPr>
      <w:rPr>
        <w:rFonts w:ascii="Courier New" w:hAnsi="Courier New" w:cs="Courier New" w:hint="default"/>
      </w:rPr>
    </w:lvl>
    <w:lvl w:ilvl="5" w:tplc="080A0005" w:tentative="1">
      <w:start w:val="1"/>
      <w:numFmt w:val="bullet"/>
      <w:lvlText w:val=""/>
      <w:lvlJc w:val="left"/>
      <w:pPr>
        <w:ind w:left="4035" w:hanging="360"/>
      </w:pPr>
      <w:rPr>
        <w:rFonts w:ascii="Wingdings" w:hAnsi="Wingdings" w:hint="default"/>
      </w:rPr>
    </w:lvl>
    <w:lvl w:ilvl="6" w:tplc="080A0001" w:tentative="1">
      <w:start w:val="1"/>
      <w:numFmt w:val="bullet"/>
      <w:lvlText w:val=""/>
      <w:lvlJc w:val="left"/>
      <w:pPr>
        <w:ind w:left="4755" w:hanging="360"/>
      </w:pPr>
      <w:rPr>
        <w:rFonts w:ascii="Symbol" w:hAnsi="Symbol" w:hint="default"/>
      </w:rPr>
    </w:lvl>
    <w:lvl w:ilvl="7" w:tplc="080A0003" w:tentative="1">
      <w:start w:val="1"/>
      <w:numFmt w:val="bullet"/>
      <w:lvlText w:val="o"/>
      <w:lvlJc w:val="left"/>
      <w:pPr>
        <w:ind w:left="5475" w:hanging="360"/>
      </w:pPr>
      <w:rPr>
        <w:rFonts w:ascii="Courier New" w:hAnsi="Courier New" w:cs="Courier New" w:hint="default"/>
      </w:rPr>
    </w:lvl>
    <w:lvl w:ilvl="8" w:tplc="080A0005" w:tentative="1">
      <w:start w:val="1"/>
      <w:numFmt w:val="bullet"/>
      <w:lvlText w:val=""/>
      <w:lvlJc w:val="left"/>
      <w:pPr>
        <w:ind w:left="619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8"/>
  </w:num>
  <w:num w:numId="8" w16cid:durableId="152644682">
    <w:abstractNumId w:val="16"/>
  </w:num>
  <w:num w:numId="9" w16cid:durableId="1317221377">
    <w:abstractNumId w:val="10"/>
  </w:num>
  <w:num w:numId="10" w16cid:durableId="1471245386">
    <w:abstractNumId w:val="15"/>
  </w:num>
  <w:num w:numId="11" w16cid:durableId="289172385">
    <w:abstractNumId w:val="11"/>
  </w:num>
  <w:num w:numId="12" w16cid:durableId="1470781324">
    <w:abstractNumId w:val="1"/>
  </w:num>
  <w:num w:numId="13" w16cid:durableId="1512908409">
    <w:abstractNumId w:val="5"/>
  </w:num>
  <w:num w:numId="14" w16cid:durableId="895897244">
    <w:abstractNumId w:val="18"/>
  </w:num>
  <w:num w:numId="15" w16cid:durableId="390349800">
    <w:abstractNumId w:val="13"/>
  </w:num>
  <w:num w:numId="16" w16cid:durableId="184512122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2355891">
    <w:abstractNumId w:val="6"/>
  </w:num>
  <w:num w:numId="18" w16cid:durableId="1474638032">
    <w:abstractNumId w:val="14"/>
  </w:num>
  <w:num w:numId="19" w16cid:durableId="71515266">
    <w:abstractNumId w:val="3"/>
  </w:num>
  <w:num w:numId="20" w16cid:durableId="1068118100">
    <w:abstractNumId w:val="12"/>
  </w:num>
  <w:num w:numId="21" w16cid:durableId="14890094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6E5A"/>
    <w:rsid w:val="00046945"/>
    <w:rsid w:val="00061B2A"/>
    <w:rsid w:val="00082362"/>
    <w:rsid w:val="000A211D"/>
    <w:rsid w:val="000A683E"/>
    <w:rsid w:val="000B19B9"/>
    <w:rsid w:val="000D0334"/>
    <w:rsid w:val="000D3225"/>
    <w:rsid w:val="000F6486"/>
    <w:rsid w:val="00125105"/>
    <w:rsid w:val="00127233"/>
    <w:rsid w:val="00136E31"/>
    <w:rsid w:val="00144EAC"/>
    <w:rsid w:val="001511A0"/>
    <w:rsid w:val="001B471A"/>
    <w:rsid w:val="001E4177"/>
    <w:rsid w:val="001F7DC6"/>
    <w:rsid w:val="00210131"/>
    <w:rsid w:val="002421BB"/>
    <w:rsid w:val="0025796E"/>
    <w:rsid w:val="002707A2"/>
    <w:rsid w:val="00275397"/>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D645E"/>
    <w:rsid w:val="003E0499"/>
    <w:rsid w:val="003F3941"/>
    <w:rsid w:val="00406575"/>
    <w:rsid w:val="00414C74"/>
    <w:rsid w:val="0042722E"/>
    <w:rsid w:val="00430A4A"/>
    <w:rsid w:val="0044528D"/>
    <w:rsid w:val="004513CB"/>
    <w:rsid w:val="00467A72"/>
    <w:rsid w:val="004A1847"/>
    <w:rsid w:val="004A305D"/>
    <w:rsid w:val="004E434A"/>
    <w:rsid w:val="004F21C4"/>
    <w:rsid w:val="004F685F"/>
    <w:rsid w:val="00531FE4"/>
    <w:rsid w:val="00555D8F"/>
    <w:rsid w:val="005566E8"/>
    <w:rsid w:val="00574867"/>
    <w:rsid w:val="00591460"/>
    <w:rsid w:val="005A14D7"/>
    <w:rsid w:val="005B3816"/>
    <w:rsid w:val="005C3777"/>
    <w:rsid w:val="005C5CDC"/>
    <w:rsid w:val="005D476C"/>
    <w:rsid w:val="005E545F"/>
    <w:rsid w:val="006219F8"/>
    <w:rsid w:val="00665D70"/>
    <w:rsid w:val="006900D9"/>
    <w:rsid w:val="006B1F4F"/>
    <w:rsid w:val="00706C16"/>
    <w:rsid w:val="00732F03"/>
    <w:rsid w:val="00756841"/>
    <w:rsid w:val="007649AB"/>
    <w:rsid w:val="00771D0C"/>
    <w:rsid w:val="007833AC"/>
    <w:rsid w:val="007B268C"/>
    <w:rsid w:val="007B7171"/>
    <w:rsid w:val="007C0C0F"/>
    <w:rsid w:val="007C3DC2"/>
    <w:rsid w:val="007E5497"/>
    <w:rsid w:val="007F69DC"/>
    <w:rsid w:val="00806F5F"/>
    <w:rsid w:val="00820278"/>
    <w:rsid w:val="00835C85"/>
    <w:rsid w:val="00857A55"/>
    <w:rsid w:val="00863DAB"/>
    <w:rsid w:val="00867F95"/>
    <w:rsid w:val="008817AE"/>
    <w:rsid w:val="008843B6"/>
    <w:rsid w:val="00891928"/>
    <w:rsid w:val="00895852"/>
    <w:rsid w:val="00897650"/>
    <w:rsid w:val="008A446D"/>
    <w:rsid w:val="008D180B"/>
    <w:rsid w:val="008D3C5A"/>
    <w:rsid w:val="008E7871"/>
    <w:rsid w:val="008F0EA7"/>
    <w:rsid w:val="00923EEF"/>
    <w:rsid w:val="00933E67"/>
    <w:rsid w:val="009419F9"/>
    <w:rsid w:val="0095685E"/>
    <w:rsid w:val="00961B09"/>
    <w:rsid w:val="00965334"/>
    <w:rsid w:val="00966366"/>
    <w:rsid w:val="00966FAF"/>
    <w:rsid w:val="0097093E"/>
    <w:rsid w:val="00986AC5"/>
    <w:rsid w:val="009904FE"/>
    <w:rsid w:val="009A0DFA"/>
    <w:rsid w:val="009B2D26"/>
    <w:rsid w:val="009C5DDB"/>
    <w:rsid w:val="009C71FA"/>
    <w:rsid w:val="009C72E7"/>
    <w:rsid w:val="009D3058"/>
    <w:rsid w:val="009F01BB"/>
    <w:rsid w:val="009F3A13"/>
    <w:rsid w:val="00A122D3"/>
    <w:rsid w:val="00A17F13"/>
    <w:rsid w:val="00A20739"/>
    <w:rsid w:val="00A33C78"/>
    <w:rsid w:val="00AA547B"/>
    <w:rsid w:val="00AB0ADB"/>
    <w:rsid w:val="00B01B1A"/>
    <w:rsid w:val="00B649D9"/>
    <w:rsid w:val="00B66319"/>
    <w:rsid w:val="00B72CD3"/>
    <w:rsid w:val="00B72FFF"/>
    <w:rsid w:val="00B74258"/>
    <w:rsid w:val="00BC3D36"/>
    <w:rsid w:val="00BD7F72"/>
    <w:rsid w:val="00C04FB3"/>
    <w:rsid w:val="00C07FD1"/>
    <w:rsid w:val="00C330EB"/>
    <w:rsid w:val="00C41061"/>
    <w:rsid w:val="00C754BE"/>
    <w:rsid w:val="00C76B1C"/>
    <w:rsid w:val="00CB6357"/>
    <w:rsid w:val="00CC1B26"/>
    <w:rsid w:val="00CF45AE"/>
    <w:rsid w:val="00D423A2"/>
    <w:rsid w:val="00D520D8"/>
    <w:rsid w:val="00D63AC2"/>
    <w:rsid w:val="00D7383B"/>
    <w:rsid w:val="00DA231B"/>
    <w:rsid w:val="00DC39FC"/>
    <w:rsid w:val="00DD4FC9"/>
    <w:rsid w:val="00DD7A89"/>
    <w:rsid w:val="00DD7F90"/>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02882"/>
    <w:rsid w:val="00F2403A"/>
    <w:rsid w:val="00F31EDC"/>
    <w:rsid w:val="00F462B3"/>
    <w:rsid w:val="00F54FF4"/>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10131"/>
    <w:rPr>
      <w:rFonts w:ascii="Geomanist Light" w:hAnsi="Geomanist Light"/>
      <w:lang w:val="es-ES"/>
    </w:rPr>
  </w:style>
  <w:style w:type="paragraph" w:customStyle="1" w:styleId="Appelnotedebasde">
    <w:name w:val="Appel note de bas de..."/>
    <w:basedOn w:val="Normal"/>
    <w:link w:val="Refdenotaalpie"/>
    <w:uiPriority w:val="99"/>
    <w:rsid w:val="00210131"/>
    <w:pPr>
      <w:spacing w:line="240" w:lineRule="exact"/>
    </w:pPr>
    <w:rPr>
      <w:vertAlign w:val="superscript"/>
    </w:rPr>
  </w:style>
  <w:style w:type="paragraph" w:styleId="Textoindependiente">
    <w:name w:val="Body Text"/>
    <w:basedOn w:val="Normal"/>
    <w:link w:val="TextoindependienteCar"/>
    <w:uiPriority w:val="1"/>
    <w:unhideWhenUsed/>
    <w:qFormat/>
    <w:rsid w:val="00210131"/>
    <w:pPr>
      <w:spacing w:after="120"/>
    </w:pPr>
  </w:style>
  <w:style w:type="character" w:customStyle="1" w:styleId="TextoindependienteCar">
    <w:name w:val="Texto independiente Car"/>
    <w:basedOn w:val="Fuentedeprrafopredeter"/>
    <w:link w:val="Textoindependiente"/>
    <w:uiPriority w:val="1"/>
    <w:rsid w:val="00210131"/>
  </w:style>
  <w:style w:type="paragraph" w:styleId="Sinespaciado">
    <w:name w:val="No Spacing"/>
    <w:uiPriority w:val="1"/>
    <w:qFormat/>
    <w:rsid w:val="0021013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decreto-1068-de-2015/" TargetMode="External"/><Relationship Id="rId18" Type="http://schemas.openxmlformats.org/officeDocument/2006/relationships/hyperlink" Target="https://nam02.safelinks.protection.outlook.com/?url=https%3A%2F%2Fwww.colombiacompra.gov.co%2Fmanuales-guias-y-pliegos-tipo%2Fmanuales-y-guias%2Fguia-para-el-manejo-de-ofertas-artificialmente-baja-0&amp;data=05%7C02%7Crichard.montenegro%40colombiacompra.gov.co%7C925ae1c2336243aecb2908dd21173dd2%7C7b09041e245149d08cb179d5e3d8c1be%7C0%7C0%7C638703105895315615%7CUnknown%7CTWFpbGZsb3d8eyJFbXB0eU1hcGkiOnRydWUsIlYiOiIwLjAuMDAwMCIsIlAiOiJXaW4zMiIsIkFOIjoiTWFpbCIsIldUIjoyfQ%3D%3D%7C0%7C%7C%7C&amp;sdata=vF8lsjGG2tf83CgOF%2F7Mvl1%2FUdwMKUw5PIX4zx7np9o%3D&amp;reserved=0"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VERONICAVILLADA07@GMAIL.COM" TargetMode="External"/><Relationship Id="rId17" Type="http://schemas.openxmlformats.org/officeDocument/2006/relationships/hyperlink" Target="https://relatoria.colombiacompra.gov.co/"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sites/cce_public/files/cce_documents/cce-eicp-gi-23_guia_contratacion_prestacion_de_servicios_v1_11-07-2023_def_1_1.pdf" TargetMode="External"/><Relationship Id="rId20" Type="http://schemas.openxmlformats.org/officeDocument/2006/relationships/hyperlink" Target="https://nam02.safelinks.protection.outlook.com/?url=https%3A%2F%2Fwww.colombiacompra.gov.co%2Fsites%2Fcce_public%2Ffiles%2Ffiles_2020%2Fboletin_de_realtoria_viii.pdf&amp;data=05%7C02%7Crichard.montenegro%40colombiacompra.gov.co%7C925ae1c2336243aecb2908dd21173dd2%7C7b09041e245149d08cb179d5e3d8c1be%7C0%7C0%7C638703105895352717%7CUnknown%7CTWFpbGZsb3d8eyJFbXB0eU1hcGkiOnRydWUsIlYiOiIwLjAuMDAwMCIsIlAiOiJXaW4zMiIsIkFOIjoiTWFpbCIsIldUIjoyfQ%3D%3D%7C0%7C%7C%7C&amp;sdata=yMAHoW5ekLuHXKfsx8KpIRO5KUAfFYcB9n%2FEgT2Pyv4%3D&amp;reserve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colombiacompra.gov.co/sites/cce_public/files/cce_documents/cceeicpgi23_guia_contratacion_prestacion_de_servicios_v1_11-07-2023_def_1_1.pdf"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nam02.safelinks.protection.outlook.com/?url=https%3A%2F%2Fwww.colombiacompra.gov.co%2Fmanuales-guias-y-pliegos-tipo%2Fmanuales-y-guias%2Fguia-para-incentivar-la-participacion-de-las-mujeres&amp;data=05%7C02%7Crichard.montenegro%40colombiacompra.gov.co%7C925ae1c2336243aecb2908dd21173dd2%7C7b09041e245149d08cb179d5e3d8c1be%7C0%7C0%7C638703105895336308%7CUnknown%7CTWFpbGZsb3d8eyJFbXB0eU1hcGkiOnRydWUsIlYiOiIwLjAuMDAwMCIsIlAiOiJXaW4zMiIsIkFOIjoiTWFpbCIsIldUIjoyfQ%3D%3D%7C0%7C%7C%7C&amp;sdata=CAJhSWUiqo%2FHx8JF3Lxsp6zUELeRS76MPWKp0fUaYZM%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80-de-1993/"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36c82cfe-0eda-494d-b392-a9281b89aaf0"/>
    <ds:schemaRef ds:uri="8ae15d26-076e-464e-81a7-6f76a0fb3917"/>
  </ds:schemaRefs>
</ds:datastoreItem>
</file>

<file path=customXml/itemProps3.xml><?xml version="1.0" encoding="utf-8"?>
<ds:datastoreItem xmlns:ds="http://schemas.openxmlformats.org/officeDocument/2006/customXml" ds:itemID="{0287C46B-0E69-42AE-96BE-A957153851AB}"/>
</file>

<file path=customXml/itemProps4.xml><?xml version="1.0" encoding="utf-8"?>
<ds:datastoreItem xmlns:ds="http://schemas.openxmlformats.org/officeDocument/2006/customXml" ds:itemID="{2135A2D4-E11B-497C-8B45-07AB6D004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4526</Words>
  <Characters>24894</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2023-01-10T21:18:00Z</cp:lastPrinted>
  <dcterms:created xsi:type="dcterms:W3CDTF">2024-12-30T04:43:00Z</dcterms:created>
  <dcterms:modified xsi:type="dcterms:W3CDTF">2024-12-30T04:43:00Z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