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63D46" w14:textId="77777777" w:rsidR="00D8552E" w:rsidRPr="00FF3439" w:rsidRDefault="00D8552E" w:rsidP="00D8552E">
      <w:pPr>
        <w:spacing w:after="0" w:line="240" w:lineRule="auto"/>
        <w:contextualSpacing/>
        <w:jc w:val="both"/>
        <w:rPr>
          <w:rFonts w:ascii="Verdana" w:eastAsia="Times New Roman" w:hAnsi="Verdana" w:cs="Arial"/>
          <w:b/>
          <w:bCs/>
          <w:sz w:val="20"/>
          <w:szCs w:val="20"/>
        </w:rPr>
      </w:pPr>
    </w:p>
    <w:p w14:paraId="3CF9649F"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b/>
          <w:bCs/>
          <w:color w:val="000000"/>
          <w:sz w:val="20"/>
          <w:szCs w:val="20"/>
        </w:rPr>
        <w:t>LEY DE EMPRENDIMIENTO – Ley 2069 de 2020 - Normativa</w:t>
      </w:r>
    </w:p>
    <w:p w14:paraId="4695F876"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color w:val="000000"/>
          <w:sz w:val="20"/>
          <w:szCs w:val="20"/>
        </w:rPr>
        <w:t> </w:t>
      </w:r>
    </w:p>
    <w:p w14:paraId="02699266"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color w:val="000000"/>
          <w:sz w:val="20"/>
          <w:szCs w:val="20"/>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 En cuanto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con las realidades socioeconómicas de cada región”.</w:t>
      </w:r>
    </w:p>
    <w:p w14:paraId="27220A21" w14:textId="77777777" w:rsidR="00D8552E" w:rsidRPr="00587297" w:rsidRDefault="00D8552E" w:rsidP="00D8552E">
      <w:pPr>
        <w:spacing w:after="0" w:line="240" w:lineRule="auto"/>
        <w:jc w:val="both"/>
        <w:rPr>
          <w:rFonts w:ascii="Verdana" w:eastAsia="Times New Roman" w:hAnsi="Verdana" w:cs="Arial"/>
          <w:color w:val="000000"/>
          <w:sz w:val="20"/>
          <w:szCs w:val="20"/>
        </w:rPr>
      </w:pPr>
    </w:p>
    <w:p w14:paraId="5FEB5ADF" w14:textId="4CC34E03" w:rsidR="00D8552E" w:rsidRPr="00587297" w:rsidRDefault="00D8552E" w:rsidP="00D8552E">
      <w:pPr>
        <w:spacing w:after="0" w:line="240" w:lineRule="auto"/>
        <w:jc w:val="both"/>
        <w:rPr>
          <w:rFonts w:ascii="Verdana" w:eastAsia="Times New Roman" w:hAnsi="Verdana" w:cs="Arial"/>
          <w:b/>
          <w:bCs/>
          <w:color w:val="000000"/>
          <w:sz w:val="20"/>
          <w:szCs w:val="20"/>
        </w:rPr>
      </w:pPr>
      <w:r w:rsidRPr="00587297">
        <w:rPr>
          <w:rFonts w:ascii="Verdana" w:eastAsia="Times New Roman" w:hAnsi="Verdana" w:cs="Arial"/>
          <w:b/>
          <w:bCs/>
          <w:color w:val="000000"/>
          <w:sz w:val="20"/>
          <w:szCs w:val="20"/>
        </w:rPr>
        <w:t xml:space="preserve">LEY DE EMPRENDIMIENTO – Ley 2069 de 2020 – Artículo 32 </w:t>
      </w:r>
    </w:p>
    <w:p w14:paraId="630A0768" w14:textId="77777777" w:rsidR="00D8552E" w:rsidRPr="00587297" w:rsidRDefault="00D8552E" w:rsidP="00D8552E">
      <w:pPr>
        <w:spacing w:after="0" w:line="240" w:lineRule="auto"/>
        <w:jc w:val="both"/>
        <w:rPr>
          <w:rFonts w:ascii="Verdana" w:eastAsia="Times New Roman" w:hAnsi="Verdana" w:cs="Arial"/>
          <w:color w:val="000000"/>
          <w:sz w:val="20"/>
          <w:szCs w:val="20"/>
        </w:rPr>
      </w:pPr>
    </w:p>
    <w:p w14:paraId="12CB1E4A"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color w:val="000000"/>
          <w:sz w:val="20"/>
          <w:szCs w:val="20"/>
        </w:rPr>
        <w:t xml:space="preserve">[…] Particularmente, el artículo 32 </w:t>
      </w:r>
      <w:r w:rsidRPr="00587297">
        <w:rPr>
          <w:rFonts w:ascii="Verdana" w:eastAsia="Times New Roman" w:hAnsi="Verdana" w:cs="Arial"/>
          <w:i/>
          <w:color w:val="000000"/>
          <w:sz w:val="20"/>
          <w:szCs w:val="20"/>
        </w:rPr>
        <w:t>ibidem</w:t>
      </w:r>
      <w:r w:rsidRPr="00587297">
        <w:rPr>
          <w:rFonts w:ascii="Verdana" w:eastAsia="Times New Roman" w:hAnsi="Verdana" w:cs="Arial"/>
          <w:color w:val="000000"/>
          <w:sz w:val="20"/>
          <w:szCs w:val="20"/>
        </w:rPr>
        <w:t xml:space="preserve"> regula criterios diferenciales y puntajes adicionales para los “emprendimientos y empresas de mujeres” en el sistema de compras y contratación pública.</w:t>
      </w:r>
    </w:p>
    <w:p w14:paraId="1555B9E1" w14:textId="77777777" w:rsidR="00D8552E" w:rsidRPr="00587297" w:rsidRDefault="00D8552E" w:rsidP="00D8552E">
      <w:pPr>
        <w:spacing w:after="0" w:line="240" w:lineRule="auto"/>
        <w:jc w:val="both"/>
        <w:rPr>
          <w:rFonts w:ascii="Verdana" w:eastAsia="Times New Roman" w:hAnsi="Verdana" w:cs="Arial"/>
          <w:color w:val="000000"/>
          <w:sz w:val="20"/>
          <w:szCs w:val="20"/>
        </w:rPr>
      </w:pPr>
    </w:p>
    <w:p w14:paraId="14C89AAC"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color w:val="000000"/>
          <w:sz w:val="20"/>
          <w:szCs w:val="20"/>
        </w:rPr>
        <w:t>[…]</w:t>
      </w:r>
    </w:p>
    <w:p w14:paraId="6EE27938" w14:textId="77777777" w:rsidR="00D8552E" w:rsidRPr="00587297" w:rsidRDefault="00D8552E" w:rsidP="00D8552E">
      <w:pPr>
        <w:spacing w:after="0" w:line="240" w:lineRule="auto"/>
        <w:jc w:val="both"/>
        <w:rPr>
          <w:rFonts w:ascii="Verdana" w:eastAsia="Times New Roman" w:hAnsi="Verdana" w:cs="Arial"/>
          <w:color w:val="000000"/>
          <w:sz w:val="20"/>
          <w:szCs w:val="20"/>
        </w:rPr>
      </w:pPr>
    </w:p>
    <w:p w14:paraId="01515727" w14:textId="77777777" w:rsidR="00D8552E" w:rsidRPr="00587297" w:rsidRDefault="00D8552E" w:rsidP="00D8552E">
      <w:pPr>
        <w:spacing w:after="0" w:line="240" w:lineRule="auto"/>
        <w:jc w:val="both"/>
        <w:rPr>
          <w:rFonts w:ascii="Verdana" w:eastAsia="Times New Roman" w:hAnsi="Verdana" w:cs="Arial"/>
          <w:color w:val="000000"/>
          <w:sz w:val="20"/>
          <w:szCs w:val="20"/>
          <w:lang w:val="es-ES_tradnl"/>
        </w:rPr>
      </w:pPr>
      <w:r w:rsidRPr="00587297">
        <w:rPr>
          <w:rFonts w:ascii="Verdana" w:eastAsia="Times New Roman" w:hAnsi="Verdana" w:cs="Arial"/>
          <w:color w:val="000000"/>
          <w:sz w:val="20"/>
          <w:szCs w:val="20"/>
          <w:lang w:val="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288925BF" w14:textId="77777777" w:rsidR="00D8552E" w:rsidRPr="00587297" w:rsidRDefault="00D8552E" w:rsidP="00D8552E">
      <w:pPr>
        <w:spacing w:after="0" w:line="240" w:lineRule="auto"/>
        <w:jc w:val="both"/>
        <w:rPr>
          <w:rFonts w:ascii="Verdana" w:eastAsia="Times New Roman" w:hAnsi="Verdana" w:cs="Arial"/>
          <w:color w:val="000000"/>
          <w:sz w:val="20"/>
          <w:szCs w:val="20"/>
          <w:lang w:val="es-ES_tradnl"/>
        </w:rPr>
      </w:pPr>
    </w:p>
    <w:p w14:paraId="3079DB2B" w14:textId="77777777" w:rsidR="00D8552E" w:rsidRPr="00587297" w:rsidRDefault="00D8552E" w:rsidP="00D8552E">
      <w:pPr>
        <w:spacing w:after="0" w:line="240" w:lineRule="auto"/>
        <w:jc w:val="both"/>
        <w:rPr>
          <w:rFonts w:ascii="Verdana" w:eastAsia="Times New Roman" w:hAnsi="Verdana" w:cs="Arial"/>
          <w:color w:val="000000"/>
          <w:sz w:val="20"/>
          <w:szCs w:val="20"/>
        </w:rPr>
      </w:pPr>
    </w:p>
    <w:p w14:paraId="4DD9CA3D" w14:textId="133233FE"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b/>
          <w:bCs/>
          <w:color w:val="000000"/>
          <w:sz w:val="20"/>
          <w:szCs w:val="20"/>
        </w:rPr>
        <w:t>DECRETO 1860 DE 2021 – Artículo 2.2.1.2.4.2.14 – Numeral 1  </w:t>
      </w:r>
    </w:p>
    <w:p w14:paraId="37305E8A" w14:textId="77777777" w:rsidR="00D8552E" w:rsidRPr="00587297" w:rsidRDefault="00D8552E" w:rsidP="00D8552E">
      <w:pPr>
        <w:spacing w:after="0" w:line="240" w:lineRule="auto"/>
        <w:jc w:val="both"/>
        <w:rPr>
          <w:rFonts w:ascii="Verdana" w:eastAsia="Times New Roman" w:hAnsi="Verdana" w:cs="Arial"/>
          <w:color w:val="000000"/>
          <w:sz w:val="20"/>
          <w:szCs w:val="20"/>
        </w:rPr>
      </w:pPr>
    </w:p>
    <w:p w14:paraId="55A7A428"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color w:val="000000"/>
          <w:sz w:val="20"/>
          <w:szCs w:val="20"/>
        </w:rPr>
        <w:t>El numeral primero establece que 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w:t>
      </w:r>
    </w:p>
    <w:p w14:paraId="1B516C13" w14:textId="77777777" w:rsidR="00D8552E" w:rsidRPr="00587297" w:rsidRDefault="00D8552E" w:rsidP="00D8552E">
      <w:pPr>
        <w:spacing w:after="0" w:line="240" w:lineRule="auto"/>
        <w:jc w:val="both"/>
        <w:rPr>
          <w:rFonts w:ascii="Verdana" w:eastAsia="Times New Roman" w:hAnsi="Verdana" w:cs="Arial"/>
          <w:color w:val="000000"/>
          <w:sz w:val="20"/>
          <w:szCs w:val="20"/>
        </w:rPr>
      </w:pPr>
      <w:r w:rsidRPr="00587297">
        <w:rPr>
          <w:rFonts w:ascii="Verdana" w:eastAsia="Times New Roman" w:hAnsi="Verdana" w:cs="Arial"/>
          <w:color w:val="000000"/>
          <w:sz w:val="20"/>
          <w:szCs w:val="20"/>
        </w:rPr>
        <w:t xml:space="preserve">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w:t>
      </w:r>
      <w:r w:rsidRPr="00587297">
        <w:rPr>
          <w:rFonts w:ascii="Verdana" w:eastAsia="Times New Roman" w:hAnsi="Verdana" w:cs="Arial"/>
          <w:color w:val="000000"/>
          <w:sz w:val="20"/>
          <w:szCs w:val="20"/>
        </w:rPr>
        <w:lastRenderedPageBreak/>
        <w:t>mujeres deja por fuera de dicha categoría a aquellas sociedades que, a pesar de contar con la participación mayoritaria de mujeres, no cuenten con el requerimiento del tiempo mínimo de un (1) año.</w:t>
      </w:r>
    </w:p>
    <w:p w14:paraId="1DABCAB4" w14:textId="77777777" w:rsidR="00D8552E" w:rsidRPr="00587297" w:rsidRDefault="00D8552E" w:rsidP="00D8552E">
      <w:pPr>
        <w:spacing w:after="0" w:line="240" w:lineRule="auto"/>
        <w:rPr>
          <w:rFonts w:ascii="Verdana" w:eastAsia="Times New Roman" w:hAnsi="Verdana" w:cs="Arial"/>
          <w:color w:val="000000"/>
        </w:rPr>
      </w:pPr>
    </w:p>
    <w:p w14:paraId="628C1EE6" w14:textId="77777777" w:rsidR="00D8552E" w:rsidRPr="00587297" w:rsidRDefault="00D8552E" w:rsidP="00D8552E">
      <w:pPr>
        <w:spacing w:after="0" w:line="240" w:lineRule="auto"/>
        <w:rPr>
          <w:rFonts w:ascii="Verdana" w:eastAsia="Times New Roman" w:hAnsi="Verdana" w:cs="Arial"/>
          <w:color w:val="000000"/>
          <w:lang w:val="es-MX"/>
        </w:rPr>
      </w:pPr>
    </w:p>
    <w:p w14:paraId="348A50A5" w14:textId="77777777" w:rsidR="00D8552E" w:rsidRPr="00587297" w:rsidRDefault="00D8552E" w:rsidP="00D8552E">
      <w:pPr>
        <w:spacing w:after="0" w:line="240" w:lineRule="auto"/>
        <w:rPr>
          <w:rFonts w:ascii="Verdana" w:eastAsia="Times New Roman" w:hAnsi="Verdana" w:cs="Arial"/>
          <w:color w:val="000000"/>
          <w:lang w:val="es-MX"/>
        </w:rPr>
      </w:pPr>
    </w:p>
    <w:p w14:paraId="3944A3C8" w14:textId="77777777" w:rsidR="00D8552E" w:rsidRPr="00587297" w:rsidRDefault="00D8552E" w:rsidP="00D8552E">
      <w:pPr>
        <w:spacing w:after="0" w:line="240" w:lineRule="auto"/>
        <w:rPr>
          <w:rFonts w:ascii="Verdana" w:eastAsia="Times New Roman" w:hAnsi="Verdana" w:cs="Arial"/>
          <w:color w:val="000000"/>
          <w:lang w:val="es-MX"/>
        </w:rPr>
      </w:pPr>
    </w:p>
    <w:p w14:paraId="194C0155" w14:textId="77777777" w:rsidR="00D8552E" w:rsidRPr="00587297" w:rsidRDefault="00D8552E" w:rsidP="00D8552E">
      <w:pPr>
        <w:spacing w:after="0" w:line="240" w:lineRule="auto"/>
        <w:rPr>
          <w:rFonts w:ascii="Verdana" w:eastAsia="Times New Roman" w:hAnsi="Verdana" w:cs="Arial"/>
          <w:color w:val="000000"/>
          <w:lang w:val="es-MX"/>
        </w:rPr>
      </w:pPr>
    </w:p>
    <w:p w14:paraId="13DBCCE8" w14:textId="77777777" w:rsidR="00D8552E" w:rsidRPr="00587297" w:rsidRDefault="00D8552E" w:rsidP="00D8552E">
      <w:pPr>
        <w:spacing w:after="0" w:line="240" w:lineRule="auto"/>
        <w:rPr>
          <w:rFonts w:ascii="Verdana" w:eastAsia="Times New Roman" w:hAnsi="Verdana" w:cs="Arial"/>
          <w:color w:val="000000"/>
          <w:lang w:val="es-MX"/>
        </w:rPr>
      </w:pPr>
    </w:p>
    <w:p w14:paraId="7250AE81" w14:textId="77777777" w:rsidR="00D8552E" w:rsidRPr="00587297" w:rsidRDefault="00D8552E" w:rsidP="00D8552E">
      <w:pPr>
        <w:spacing w:after="0" w:line="240" w:lineRule="auto"/>
        <w:rPr>
          <w:rFonts w:ascii="Verdana" w:eastAsia="Times New Roman" w:hAnsi="Verdana" w:cs="Arial"/>
          <w:color w:val="000000"/>
          <w:lang w:val="es-MX"/>
        </w:rPr>
      </w:pPr>
    </w:p>
    <w:p w14:paraId="1C437CFB" w14:textId="77777777" w:rsidR="00D8552E" w:rsidRDefault="00D8552E" w:rsidP="00D8552E">
      <w:pPr>
        <w:spacing w:after="0" w:line="240" w:lineRule="auto"/>
        <w:rPr>
          <w:rFonts w:ascii="Verdana" w:eastAsia="Geomanist Light" w:hAnsi="Verdana" w:cs="Arial"/>
          <w:color w:val="000000" w:themeColor="text1"/>
          <w:lang w:val="es-MX"/>
        </w:rPr>
      </w:pPr>
    </w:p>
    <w:p w14:paraId="641E753C" w14:textId="77777777" w:rsidR="00D8552E" w:rsidRDefault="00D8552E" w:rsidP="00D8552E">
      <w:pPr>
        <w:spacing w:after="0" w:line="240" w:lineRule="auto"/>
        <w:rPr>
          <w:rFonts w:ascii="Verdana" w:eastAsia="Geomanist Light" w:hAnsi="Verdana" w:cs="Arial"/>
          <w:color w:val="000000" w:themeColor="text1"/>
          <w:lang w:val="es-MX"/>
        </w:rPr>
      </w:pPr>
    </w:p>
    <w:p w14:paraId="7F8466A5" w14:textId="77777777" w:rsidR="00D8552E" w:rsidRDefault="00D8552E" w:rsidP="00D8552E">
      <w:pPr>
        <w:spacing w:after="0" w:line="240" w:lineRule="auto"/>
        <w:rPr>
          <w:rFonts w:ascii="Verdana" w:eastAsia="Geomanist Light" w:hAnsi="Verdana" w:cs="Arial"/>
          <w:color w:val="000000" w:themeColor="text1"/>
          <w:lang w:val="es-MX"/>
        </w:rPr>
      </w:pPr>
    </w:p>
    <w:p w14:paraId="1562BEB5" w14:textId="77777777" w:rsidR="00D8552E" w:rsidRDefault="00D8552E" w:rsidP="00D8552E">
      <w:pPr>
        <w:spacing w:after="0" w:line="240" w:lineRule="auto"/>
        <w:rPr>
          <w:rFonts w:ascii="Verdana" w:eastAsia="Geomanist Light" w:hAnsi="Verdana" w:cs="Arial"/>
          <w:color w:val="000000" w:themeColor="text1"/>
          <w:lang w:val="es-MX"/>
        </w:rPr>
      </w:pPr>
    </w:p>
    <w:p w14:paraId="083AD57D" w14:textId="77777777" w:rsidR="00D8552E" w:rsidRDefault="00D8552E" w:rsidP="00D8552E">
      <w:pPr>
        <w:spacing w:after="0" w:line="240" w:lineRule="auto"/>
        <w:rPr>
          <w:rFonts w:ascii="Verdana" w:eastAsia="Geomanist Light" w:hAnsi="Verdana" w:cs="Arial"/>
          <w:color w:val="000000" w:themeColor="text1"/>
          <w:lang w:val="es-MX"/>
        </w:rPr>
      </w:pPr>
    </w:p>
    <w:p w14:paraId="541CC492" w14:textId="77777777" w:rsidR="00D8552E" w:rsidRDefault="00D8552E" w:rsidP="00D8552E">
      <w:pPr>
        <w:spacing w:after="0" w:line="240" w:lineRule="auto"/>
        <w:rPr>
          <w:rFonts w:ascii="Verdana" w:eastAsia="Geomanist Light" w:hAnsi="Verdana" w:cs="Arial"/>
          <w:color w:val="000000" w:themeColor="text1"/>
          <w:lang w:val="es-MX"/>
        </w:rPr>
      </w:pPr>
    </w:p>
    <w:p w14:paraId="6EADFCAA" w14:textId="77777777" w:rsidR="00D8552E" w:rsidRDefault="00D8552E" w:rsidP="00D8552E">
      <w:pPr>
        <w:spacing w:after="0" w:line="240" w:lineRule="auto"/>
        <w:rPr>
          <w:rFonts w:ascii="Verdana" w:eastAsia="Geomanist Light" w:hAnsi="Verdana" w:cs="Arial"/>
          <w:color w:val="000000" w:themeColor="text1"/>
          <w:lang w:val="es-MX"/>
        </w:rPr>
      </w:pPr>
    </w:p>
    <w:p w14:paraId="23C2E79E" w14:textId="77777777" w:rsidR="00D8552E" w:rsidRDefault="00D8552E" w:rsidP="00D8552E">
      <w:pPr>
        <w:spacing w:after="0" w:line="240" w:lineRule="auto"/>
        <w:rPr>
          <w:rFonts w:ascii="Verdana" w:eastAsia="Geomanist Light" w:hAnsi="Verdana" w:cs="Arial"/>
          <w:color w:val="000000" w:themeColor="text1"/>
          <w:lang w:val="es-MX"/>
        </w:rPr>
      </w:pPr>
    </w:p>
    <w:p w14:paraId="073C5492" w14:textId="77777777" w:rsidR="00D8552E" w:rsidRDefault="00D8552E" w:rsidP="00D8552E">
      <w:pPr>
        <w:spacing w:after="0" w:line="240" w:lineRule="auto"/>
        <w:rPr>
          <w:rFonts w:ascii="Verdana" w:eastAsia="Geomanist Light" w:hAnsi="Verdana" w:cs="Arial"/>
          <w:color w:val="000000" w:themeColor="text1"/>
          <w:lang w:val="es-MX"/>
        </w:rPr>
      </w:pPr>
    </w:p>
    <w:p w14:paraId="3085130C" w14:textId="77777777" w:rsidR="00D8552E" w:rsidRDefault="00D8552E" w:rsidP="00D8552E">
      <w:pPr>
        <w:spacing w:after="0" w:line="240" w:lineRule="auto"/>
        <w:rPr>
          <w:rFonts w:ascii="Verdana" w:eastAsia="Geomanist Light" w:hAnsi="Verdana" w:cs="Arial"/>
          <w:color w:val="000000" w:themeColor="text1"/>
          <w:lang w:val="es-MX"/>
        </w:rPr>
      </w:pPr>
    </w:p>
    <w:p w14:paraId="7C387B10" w14:textId="77777777" w:rsidR="00D8552E" w:rsidRDefault="00D8552E" w:rsidP="00D8552E">
      <w:pPr>
        <w:spacing w:after="0" w:line="240" w:lineRule="auto"/>
        <w:rPr>
          <w:rFonts w:ascii="Verdana" w:eastAsia="Geomanist Light" w:hAnsi="Verdana" w:cs="Arial"/>
          <w:color w:val="000000" w:themeColor="text1"/>
          <w:lang w:val="es-MX"/>
        </w:rPr>
      </w:pPr>
    </w:p>
    <w:p w14:paraId="1DD60E80" w14:textId="77777777" w:rsidR="00D8552E" w:rsidRDefault="00D8552E" w:rsidP="00D8552E">
      <w:pPr>
        <w:spacing w:after="0" w:line="240" w:lineRule="auto"/>
        <w:rPr>
          <w:rFonts w:ascii="Verdana" w:eastAsia="Geomanist Light" w:hAnsi="Verdana" w:cs="Arial"/>
          <w:color w:val="000000" w:themeColor="text1"/>
          <w:lang w:val="es-MX"/>
        </w:rPr>
      </w:pPr>
    </w:p>
    <w:p w14:paraId="37F6F761" w14:textId="77777777" w:rsidR="00D8552E" w:rsidRDefault="00D8552E" w:rsidP="00D8552E">
      <w:pPr>
        <w:spacing w:after="0" w:line="240" w:lineRule="auto"/>
        <w:rPr>
          <w:rFonts w:ascii="Verdana" w:eastAsia="Geomanist Light" w:hAnsi="Verdana" w:cs="Arial"/>
          <w:color w:val="000000" w:themeColor="text1"/>
          <w:lang w:val="es-MX"/>
        </w:rPr>
      </w:pPr>
    </w:p>
    <w:p w14:paraId="187D0488" w14:textId="77777777" w:rsidR="00D8552E" w:rsidRDefault="00D8552E" w:rsidP="00D8552E">
      <w:pPr>
        <w:spacing w:after="0" w:line="240" w:lineRule="auto"/>
        <w:rPr>
          <w:rFonts w:ascii="Verdana" w:eastAsia="Geomanist Light" w:hAnsi="Verdana" w:cs="Arial"/>
          <w:color w:val="000000" w:themeColor="text1"/>
          <w:lang w:val="es-MX"/>
        </w:rPr>
      </w:pPr>
    </w:p>
    <w:p w14:paraId="0F23830A" w14:textId="77777777" w:rsidR="00D8552E" w:rsidRDefault="00D8552E" w:rsidP="00D8552E">
      <w:pPr>
        <w:spacing w:after="0" w:line="240" w:lineRule="auto"/>
        <w:rPr>
          <w:rFonts w:ascii="Verdana" w:eastAsia="Geomanist Light" w:hAnsi="Verdana" w:cs="Arial"/>
          <w:color w:val="000000" w:themeColor="text1"/>
          <w:lang w:val="es-MX"/>
        </w:rPr>
      </w:pPr>
    </w:p>
    <w:p w14:paraId="6066E1DC" w14:textId="77777777" w:rsidR="00D8552E" w:rsidRDefault="00D8552E" w:rsidP="00D8552E">
      <w:pPr>
        <w:spacing w:after="0" w:line="240" w:lineRule="auto"/>
        <w:rPr>
          <w:rFonts w:ascii="Verdana" w:eastAsia="Geomanist Light" w:hAnsi="Verdana" w:cs="Arial"/>
          <w:color w:val="000000" w:themeColor="text1"/>
          <w:lang w:val="es-MX"/>
        </w:rPr>
      </w:pPr>
    </w:p>
    <w:p w14:paraId="65F39CD8" w14:textId="77777777" w:rsidR="00D8552E" w:rsidRDefault="00D8552E" w:rsidP="00D8552E">
      <w:pPr>
        <w:spacing w:after="0" w:line="240" w:lineRule="auto"/>
        <w:rPr>
          <w:rFonts w:ascii="Verdana" w:eastAsia="Geomanist Light" w:hAnsi="Verdana" w:cs="Arial"/>
          <w:color w:val="000000" w:themeColor="text1"/>
          <w:lang w:val="es-MX"/>
        </w:rPr>
      </w:pPr>
    </w:p>
    <w:p w14:paraId="4DD50833" w14:textId="77777777" w:rsidR="00D8552E" w:rsidRDefault="00D8552E" w:rsidP="00D8552E">
      <w:pPr>
        <w:spacing w:after="0" w:line="240" w:lineRule="auto"/>
        <w:rPr>
          <w:rFonts w:ascii="Verdana" w:eastAsia="Geomanist Light" w:hAnsi="Verdana" w:cs="Arial"/>
          <w:color w:val="000000" w:themeColor="text1"/>
          <w:lang w:val="es-MX"/>
        </w:rPr>
      </w:pPr>
    </w:p>
    <w:p w14:paraId="00A85E6E" w14:textId="77777777" w:rsidR="00D8552E" w:rsidRDefault="00D8552E" w:rsidP="00D8552E">
      <w:pPr>
        <w:spacing w:after="0" w:line="240" w:lineRule="auto"/>
        <w:rPr>
          <w:rFonts w:ascii="Verdana" w:eastAsia="Geomanist Light" w:hAnsi="Verdana" w:cs="Arial"/>
          <w:color w:val="000000" w:themeColor="text1"/>
          <w:lang w:val="es-MX"/>
        </w:rPr>
      </w:pPr>
    </w:p>
    <w:p w14:paraId="563B4387" w14:textId="77777777" w:rsidR="00D8552E" w:rsidRDefault="00D8552E" w:rsidP="00D8552E">
      <w:pPr>
        <w:spacing w:after="0" w:line="240" w:lineRule="auto"/>
        <w:rPr>
          <w:rFonts w:ascii="Verdana" w:eastAsia="Geomanist Light" w:hAnsi="Verdana" w:cs="Arial"/>
          <w:color w:val="000000" w:themeColor="text1"/>
          <w:lang w:val="es-MX"/>
        </w:rPr>
      </w:pPr>
    </w:p>
    <w:p w14:paraId="3A9A7A45" w14:textId="77777777" w:rsidR="00D8552E" w:rsidRDefault="00D8552E" w:rsidP="00D8552E">
      <w:pPr>
        <w:spacing w:after="0" w:line="240" w:lineRule="auto"/>
        <w:rPr>
          <w:rFonts w:ascii="Verdana" w:eastAsia="Geomanist Light" w:hAnsi="Verdana" w:cs="Arial"/>
          <w:color w:val="000000" w:themeColor="text1"/>
          <w:lang w:val="es-MX"/>
        </w:rPr>
      </w:pPr>
    </w:p>
    <w:p w14:paraId="5B93C411" w14:textId="77777777" w:rsidR="007C43BB" w:rsidRDefault="007C43BB" w:rsidP="00D8552E">
      <w:pPr>
        <w:spacing w:after="0" w:line="240" w:lineRule="auto"/>
        <w:rPr>
          <w:rFonts w:ascii="Verdana" w:eastAsia="Geomanist Light" w:hAnsi="Verdana" w:cs="Arial"/>
          <w:color w:val="000000" w:themeColor="text1"/>
          <w:lang w:val="es-MX"/>
        </w:rPr>
      </w:pPr>
    </w:p>
    <w:p w14:paraId="2D092289" w14:textId="77777777" w:rsidR="007C43BB" w:rsidRDefault="007C43BB" w:rsidP="00D8552E">
      <w:pPr>
        <w:spacing w:after="0" w:line="240" w:lineRule="auto"/>
        <w:rPr>
          <w:rFonts w:ascii="Verdana" w:eastAsia="Geomanist Light" w:hAnsi="Verdana" w:cs="Arial"/>
          <w:color w:val="000000" w:themeColor="text1"/>
          <w:lang w:val="es-MX"/>
        </w:rPr>
      </w:pPr>
    </w:p>
    <w:p w14:paraId="022D787A" w14:textId="77777777" w:rsidR="007C43BB" w:rsidRDefault="007C43BB" w:rsidP="00D8552E">
      <w:pPr>
        <w:spacing w:after="0" w:line="240" w:lineRule="auto"/>
        <w:rPr>
          <w:rFonts w:ascii="Verdana" w:eastAsia="Geomanist Light" w:hAnsi="Verdana" w:cs="Arial"/>
          <w:color w:val="000000" w:themeColor="text1"/>
          <w:lang w:val="es-MX"/>
        </w:rPr>
      </w:pPr>
    </w:p>
    <w:p w14:paraId="5B38E415" w14:textId="77777777" w:rsidR="007C43BB" w:rsidRDefault="007C43BB" w:rsidP="00D8552E">
      <w:pPr>
        <w:spacing w:after="0" w:line="240" w:lineRule="auto"/>
        <w:rPr>
          <w:rFonts w:ascii="Verdana" w:eastAsia="Geomanist Light" w:hAnsi="Verdana" w:cs="Arial"/>
          <w:color w:val="000000" w:themeColor="text1"/>
          <w:lang w:val="es-MX"/>
        </w:rPr>
      </w:pPr>
    </w:p>
    <w:p w14:paraId="53518168" w14:textId="77777777" w:rsidR="00D8552E" w:rsidRDefault="00D8552E" w:rsidP="00D8552E">
      <w:pPr>
        <w:spacing w:after="0" w:line="240" w:lineRule="auto"/>
        <w:rPr>
          <w:rFonts w:ascii="Verdana" w:eastAsia="Geomanist Light" w:hAnsi="Verdana" w:cs="Arial"/>
          <w:color w:val="000000" w:themeColor="text1"/>
          <w:lang w:val="es-MX"/>
        </w:rPr>
      </w:pPr>
    </w:p>
    <w:p w14:paraId="78DE5289" w14:textId="77777777" w:rsidR="00D8552E" w:rsidRDefault="00D8552E" w:rsidP="00D8552E">
      <w:pPr>
        <w:spacing w:after="0" w:line="240" w:lineRule="auto"/>
        <w:rPr>
          <w:rFonts w:ascii="Verdana" w:eastAsia="Geomanist Light" w:hAnsi="Verdana" w:cs="Arial"/>
          <w:color w:val="000000" w:themeColor="text1"/>
          <w:lang w:val="es-MX"/>
        </w:rPr>
      </w:pPr>
    </w:p>
    <w:p w14:paraId="04115739" w14:textId="77777777" w:rsidR="00D8552E" w:rsidRDefault="00D8552E" w:rsidP="00D8552E">
      <w:pPr>
        <w:spacing w:after="0" w:line="240" w:lineRule="auto"/>
        <w:rPr>
          <w:rFonts w:ascii="Verdana" w:eastAsia="Geomanist Light" w:hAnsi="Verdana" w:cs="Arial"/>
          <w:color w:val="000000" w:themeColor="text1"/>
          <w:lang w:val="es-MX"/>
        </w:rPr>
      </w:pPr>
    </w:p>
    <w:p w14:paraId="284BC627" w14:textId="77777777" w:rsidR="00D8552E" w:rsidRDefault="00D8552E" w:rsidP="00D8552E">
      <w:pPr>
        <w:spacing w:after="0" w:line="240" w:lineRule="auto"/>
        <w:rPr>
          <w:rFonts w:ascii="Verdana" w:eastAsia="Geomanist Light" w:hAnsi="Verdana" w:cs="Arial"/>
          <w:color w:val="000000" w:themeColor="text1"/>
          <w:lang w:val="es-MX"/>
        </w:rPr>
      </w:pPr>
    </w:p>
    <w:p w14:paraId="7DFD9297" w14:textId="77777777" w:rsidR="00D8552E" w:rsidRDefault="00D8552E" w:rsidP="00D8552E">
      <w:pPr>
        <w:spacing w:after="0" w:line="240" w:lineRule="auto"/>
        <w:rPr>
          <w:rFonts w:ascii="Verdana" w:eastAsia="Geomanist Light" w:hAnsi="Verdana" w:cs="Arial"/>
          <w:color w:val="000000" w:themeColor="text1"/>
          <w:lang w:val="es-MX"/>
        </w:rPr>
      </w:pPr>
    </w:p>
    <w:p w14:paraId="03EDB58D" w14:textId="77777777" w:rsidR="00D8552E" w:rsidRDefault="00D8552E" w:rsidP="00D8552E">
      <w:pPr>
        <w:spacing w:after="0" w:line="240" w:lineRule="auto"/>
        <w:rPr>
          <w:rFonts w:ascii="Verdana" w:eastAsia="Geomanist Light" w:hAnsi="Verdana" w:cs="Arial"/>
          <w:color w:val="000000" w:themeColor="text1"/>
          <w:lang w:val="es-MX"/>
        </w:rPr>
      </w:pPr>
    </w:p>
    <w:p w14:paraId="515A9E17" w14:textId="77777777" w:rsidR="00D8552E" w:rsidRDefault="00D8552E" w:rsidP="00D8552E">
      <w:pPr>
        <w:spacing w:after="0" w:line="240" w:lineRule="auto"/>
        <w:rPr>
          <w:rFonts w:ascii="Verdana" w:eastAsia="Geomanist Light" w:hAnsi="Verdana" w:cs="Arial"/>
          <w:color w:val="000000" w:themeColor="text1"/>
          <w:lang w:val="es-MX"/>
        </w:rPr>
      </w:pPr>
    </w:p>
    <w:p w14:paraId="1C6FB738" w14:textId="77777777" w:rsidR="00D8552E" w:rsidRDefault="00D8552E" w:rsidP="00D8552E">
      <w:pPr>
        <w:spacing w:after="0" w:line="240" w:lineRule="auto"/>
        <w:rPr>
          <w:rFonts w:ascii="Verdana" w:eastAsia="Geomanist Light" w:hAnsi="Verdana" w:cs="Arial"/>
          <w:color w:val="000000" w:themeColor="text1"/>
          <w:lang w:val="es-MX"/>
        </w:rPr>
      </w:pPr>
    </w:p>
    <w:p w14:paraId="04D4912D" w14:textId="77777777" w:rsidR="00D8552E" w:rsidRDefault="00D8552E" w:rsidP="00D8552E">
      <w:pPr>
        <w:spacing w:after="0" w:line="240" w:lineRule="auto"/>
        <w:rPr>
          <w:rFonts w:ascii="Verdana" w:eastAsia="Geomanist Light" w:hAnsi="Verdana" w:cs="Arial"/>
          <w:color w:val="000000" w:themeColor="text1"/>
          <w:lang w:val="es-MX"/>
        </w:rPr>
      </w:pPr>
    </w:p>
    <w:p w14:paraId="69D216CE" w14:textId="77777777" w:rsidR="00D8552E" w:rsidRDefault="00D8552E" w:rsidP="00D8552E">
      <w:pPr>
        <w:spacing w:after="0" w:line="240" w:lineRule="auto"/>
        <w:rPr>
          <w:rFonts w:ascii="Verdana" w:eastAsia="Geomanist Light" w:hAnsi="Verdana" w:cs="Arial"/>
          <w:color w:val="000000" w:themeColor="text1"/>
          <w:lang w:val="es-MX"/>
        </w:rPr>
      </w:pPr>
    </w:p>
    <w:p w14:paraId="3BC1C42A" w14:textId="77777777" w:rsidR="00D8552E" w:rsidRDefault="00D8552E" w:rsidP="00D8552E">
      <w:pPr>
        <w:spacing w:after="0" w:line="240" w:lineRule="auto"/>
        <w:rPr>
          <w:rFonts w:ascii="Verdana" w:eastAsia="Geomanist Light" w:hAnsi="Verdana" w:cs="Arial"/>
          <w:color w:val="000000" w:themeColor="text1"/>
          <w:lang w:val="es-MX"/>
        </w:rPr>
      </w:pPr>
    </w:p>
    <w:p w14:paraId="67317B5A" w14:textId="77777777" w:rsidR="00D8552E" w:rsidRPr="005812BE" w:rsidRDefault="00D8552E" w:rsidP="00D8552E">
      <w:pPr>
        <w:spacing w:after="0" w:line="240" w:lineRule="auto"/>
        <w:rPr>
          <w:rFonts w:ascii="Verdana" w:eastAsia="Geomanist Light" w:hAnsi="Verdana" w:cs="Arial"/>
          <w:color w:val="201F1E"/>
          <w:lang w:val="es-MX"/>
        </w:rPr>
      </w:pPr>
      <w:r w:rsidRPr="005812BE">
        <w:rPr>
          <w:rFonts w:ascii="Verdana" w:eastAsia="Geomanist Light" w:hAnsi="Verdana" w:cs="Arial"/>
          <w:color w:val="000000" w:themeColor="text1"/>
          <w:lang w:val="es-MX"/>
        </w:rPr>
        <w:t>Bogotá D.C., </w:t>
      </w:r>
      <w:r w:rsidRPr="005812BE">
        <w:rPr>
          <w:rFonts w:ascii="Verdana" w:eastAsia="Geomanist Light" w:hAnsi="Verdana" w:cs="Arial"/>
          <w:color w:val="201F1E"/>
          <w:lang w:val="es-MX"/>
        </w:rPr>
        <w:t>[Día] de [</w:t>
      </w:r>
      <w:proofErr w:type="spellStart"/>
      <w:r w:rsidRPr="005812BE">
        <w:rPr>
          <w:rFonts w:ascii="Verdana" w:eastAsia="Geomanist Light" w:hAnsi="Verdana" w:cs="Arial"/>
          <w:color w:val="201F1E"/>
          <w:lang w:val="es-MX"/>
        </w:rPr>
        <w:t>Mes.NombreCapitalizado</w:t>
      </w:r>
      <w:proofErr w:type="spellEnd"/>
      <w:r w:rsidRPr="005812BE">
        <w:rPr>
          <w:rFonts w:ascii="Verdana" w:eastAsia="Geomanist Light" w:hAnsi="Verdana" w:cs="Arial"/>
          <w:color w:val="201F1E"/>
          <w:lang w:val="es-MX"/>
        </w:rPr>
        <w:t>] de [Año]</w:t>
      </w:r>
    </w:p>
    <w:p w14:paraId="70562A52" w14:textId="77777777" w:rsidR="00D8552E" w:rsidRPr="006C7E16" w:rsidRDefault="00D8552E" w:rsidP="00D8552E">
      <w:pPr>
        <w:spacing w:after="0" w:line="240" w:lineRule="auto"/>
        <w:jc w:val="both"/>
        <w:rPr>
          <w:rFonts w:ascii="Century Gothic" w:eastAsia="Calibri" w:hAnsi="Century Gothic" w:cs="Arial"/>
          <w:color w:val="000000"/>
          <w:lang w:val="es-ES"/>
        </w:rPr>
      </w:pPr>
    </w:p>
    <w:p w14:paraId="34A28AF2" w14:textId="77777777" w:rsidR="00D8552E" w:rsidRPr="006C7E16" w:rsidRDefault="00D8552E" w:rsidP="00D8552E">
      <w:pPr>
        <w:spacing w:after="0" w:line="240" w:lineRule="auto"/>
        <w:jc w:val="both"/>
        <w:rPr>
          <w:rFonts w:ascii="Century Gothic" w:eastAsia="Calibri" w:hAnsi="Century Gothic" w:cs="Arial"/>
          <w:bCs/>
          <w:lang w:val="es-MX" w:eastAsia="es-ES_tradnl"/>
        </w:rPr>
      </w:pPr>
    </w:p>
    <w:p w14:paraId="5AB922D4" w14:textId="77777777" w:rsidR="00D8552E" w:rsidRDefault="00D8552E" w:rsidP="00D8552E">
      <w:pPr>
        <w:spacing w:after="0" w:line="240" w:lineRule="auto"/>
        <w:jc w:val="both"/>
        <w:rPr>
          <w:rFonts w:ascii="Verdana" w:eastAsia="Calibri" w:hAnsi="Verdana" w:cs="Arial"/>
          <w:bCs/>
          <w:lang w:val="es-MX" w:eastAsia="es-ES_tradnl"/>
        </w:rPr>
      </w:pPr>
      <w:r w:rsidRPr="006C7E16">
        <w:rPr>
          <w:rFonts w:ascii="Verdana" w:eastAsia="Calibri" w:hAnsi="Verdana" w:cs="Arial"/>
          <w:bCs/>
          <w:lang w:val="es-MX" w:eastAsia="es-ES_tradnl"/>
        </w:rPr>
        <w:t>Señor</w:t>
      </w:r>
      <w:r>
        <w:rPr>
          <w:rFonts w:ascii="Verdana" w:eastAsia="Calibri" w:hAnsi="Verdana" w:cs="Arial"/>
          <w:bCs/>
          <w:lang w:val="es-MX" w:eastAsia="es-ES_tradnl"/>
        </w:rPr>
        <w:t>a</w:t>
      </w:r>
    </w:p>
    <w:p w14:paraId="0B7A12B5" w14:textId="77777777" w:rsidR="00D8552E" w:rsidRPr="00862DF2" w:rsidRDefault="00D8552E" w:rsidP="00D8552E">
      <w:pPr>
        <w:spacing w:after="0" w:line="240" w:lineRule="auto"/>
        <w:jc w:val="both"/>
        <w:rPr>
          <w:rFonts w:ascii="Verdana" w:eastAsia="Calibri" w:hAnsi="Verdana" w:cs="Arial"/>
          <w:b/>
          <w:lang w:val="es-MX" w:eastAsia="es-ES_tradnl"/>
        </w:rPr>
      </w:pPr>
      <w:r w:rsidRPr="00862DF2">
        <w:rPr>
          <w:rFonts w:ascii="Verdana" w:eastAsia="Calibri" w:hAnsi="Verdana" w:cs="Arial"/>
          <w:b/>
          <w:lang w:val="es-MX" w:eastAsia="es-ES_tradnl"/>
        </w:rPr>
        <w:t>Diana Carolina Cuervo Torres</w:t>
      </w:r>
    </w:p>
    <w:p w14:paraId="652C6E9C" w14:textId="77777777" w:rsidR="00D8552E" w:rsidRDefault="00D8552E" w:rsidP="00D8552E">
      <w:pPr>
        <w:spacing w:after="0" w:line="240" w:lineRule="auto"/>
        <w:jc w:val="both"/>
        <w:rPr>
          <w:rFonts w:ascii="Verdana" w:eastAsia="Calibri" w:hAnsi="Verdana" w:cs="Arial"/>
          <w:bCs/>
          <w:lang w:val="es-MX" w:eastAsia="es-ES_tradnl"/>
        </w:rPr>
      </w:pPr>
      <w:hyperlink r:id="rId10" w:history="1">
        <w:r w:rsidRPr="00471830">
          <w:rPr>
            <w:rStyle w:val="Hipervnculo"/>
            <w:rFonts w:ascii="Verdana" w:eastAsia="Calibri" w:hAnsi="Verdana" w:cs="Arial"/>
            <w:bCs/>
            <w:lang w:val="es-MX" w:eastAsia="es-ES_tradnl"/>
          </w:rPr>
          <w:t>Juancarlsorozcohernandez4@gmail.com</w:t>
        </w:r>
      </w:hyperlink>
      <w:r>
        <w:rPr>
          <w:rFonts w:ascii="Verdana" w:eastAsia="Calibri" w:hAnsi="Verdana" w:cs="Arial"/>
          <w:bCs/>
          <w:lang w:val="es-MX" w:eastAsia="es-ES_tradnl"/>
        </w:rPr>
        <w:t xml:space="preserve"> </w:t>
      </w:r>
    </w:p>
    <w:p w14:paraId="749C5419" w14:textId="77777777" w:rsidR="00D8552E" w:rsidRPr="006C7E16" w:rsidRDefault="00D8552E" w:rsidP="00D8552E">
      <w:pPr>
        <w:spacing w:after="0" w:line="240" w:lineRule="auto"/>
        <w:jc w:val="both"/>
        <w:rPr>
          <w:rFonts w:ascii="Century Gothic" w:eastAsia="Calibri" w:hAnsi="Century Gothic" w:cs="Arial"/>
          <w:bCs/>
          <w:lang w:val="es-MX" w:eastAsia="es-ES_tradnl"/>
        </w:rPr>
      </w:pPr>
      <w:r>
        <w:rPr>
          <w:rFonts w:ascii="Verdana" w:eastAsia="Calibri" w:hAnsi="Verdana" w:cs="Arial"/>
          <w:bCs/>
          <w:lang w:val="es-MX" w:eastAsia="es-ES_tradnl"/>
        </w:rPr>
        <w:t>Bogotá D.C</w:t>
      </w:r>
    </w:p>
    <w:p w14:paraId="2C5345D5" w14:textId="77777777" w:rsidR="00D8552E" w:rsidRDefault="00D8552E" w:rsidP="00D8552E">
      <w:pPr>
        <w:spacing w:after="0" w:line="240" w:lineRule="auto"/>
        <w:jc w:val="right"/>
        <w:rPr>
          <w:rFonts w:ascii="Century Gothic" w:eastAsia="Calibri" w:hAnsi="Century Gothic" w:cs="Arial"/>
          <w:bCs/>
          <w:noProof/>
          <w:lang w:val="es-MX" w:eastAsia="es-ES_tradnl"/>
        </w:rPr>
      </w:pPr>
    </w:p>
    <w:p w14:paraId="11AAD4DF" w14:textId="019D80B4" w:rsidR="00D8552E" w:rsidRPr="006C7E16" w:rsidRDefault="007A28D5" w:rsidP="00D8552E">
      <w:pPr>
        <w:spacing w:after="0" w:line="240" w:lineRule="auto"/>
        <w:jc w:val="right"/>
        <w:rPr>
          <w:rFonts w:ascii="Century Gothic" w:eastAsia="Calibri" w:hAnsi="Century Gothic" w:cs="Arial"/>
          <w:bCs/>
          <w:lang w:val="es-MX" w:eastAsia="es-ES_tradnl"/>
        </w:rPr>
      </w:pPr>
      <w:r w:rsidRPr="007A28D5">
        <w:rPr>
          <w:rFonts w:ascii="Century Gothic" w:eastAsia="Calibri" w:hAnsi="Century Gothic" w:cs="Arial"/>
          <w:bCs/>
          <w:lang w:val="es-MX" w:eastAsia="es-ES_tradnl"/>
        </w:rPr>
        <w:drawing>
          <wp:inline distT="0" distB="0" distL="0" distR="0" wp14:anchorId="125F1F4F" wp14:editId="6640C9BA">
            <wp:extent cx="4133850" cy="1152525"/>
            <wp:effectExtent l="0" t="0" r="0" b="9525"/>
            <wp:docPr id="13822449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244903" name=""/>
                    <pic:cNvPicPr/>
                  </pic:nvPicPr>
                  <pic:blipFill>
                    <a:blip r:embed="rId11"/>
                    <a:stretch>
                      <a:fillRect/>
                    </a:stretch>
                  </pic:blipFill>
                  <pic:spPr>
                    <a:xfrm>
                      <a:off x="0" y="0"/>
                      <a:ext cx="4133850" cy="1152525"/>
                    </a:xfrm>
                    <a:prstGeom prst="rect">
                      <a:avLst/>
                    </a:prstGeom>
                  </pic:spPr>
                </pic:pic>
              </a:graphicData>
            </a:graphic>
          </wp:inline>
        </w:drawing>
      </w:r>
    </w:p>
    <w:p w14:paraId="61B53657" w14:textId="77777777" w:rsidR="00D8552E" w:rsidRPr="006C7E16" w:rsidRDefault="00D8552E" w:rsidP="00D8552E">
      <w:pPr>
        <w:spacing w:after="0" w:line="240" w:lineRule="auto"/>
        <w:rPr>
          <w:rFonts w:ascii="Century Gothic" w:eastAsia="Calibri" w:hAnsi="Century Gothic"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8552E" w:rsidRPr="006C7E16" w14:paraId="74AE95EC" w14:textId="77777777" w:rsidTr="00BD35DC">
        <w:trPr>
          <w:trHeight w:val="884"/>
        </w:trPr>
        <w:tc>
          <w:tcPr>
            <w:tcW w:w="2689" w:type="dxa"/>
          </w:tcPr>
          <w:p w14:paraId="7FF2A4CF" w14:textId="77777777" w:rsidR="00D8552E" w:rsidRPr="006C7E16" w:rsidRDefault="00D8552E" w:rsidP="00BD35DC">
            <w:pPr>
              <w:jc w:val="both"/>
              <w:rPr>
                <w:rFonts w:ascii="Century Gothic" w:eastAsia="Calibri" w:hAnsi="Century Gothic" w:cs="Arial"/>
                <w:b/>
                <w:bCs/>
                <w:color w:val="7030A0"/>
                <w:lang w:val="es-ES_tradnl" w:eastAsia="es-ES_tradnl"/>
              </w:rPr>
            </w:pPr>
          </w:p>
        </w:tc>
        <w:tc>
          <w:tcPr>
            <w:tcW w:w="6100" w:type="dxa"/>
          </w:tcPr>
          <w:p w14:paraId="1AA9870C" w14:textId="77777777" w:rsidR="00D8552E" w:rsidRPr="006C7E16" w:rsidRDefault="00D8552E" w:rsidP="00BD35DC">
            <w:pPr>
              <w:jc w:val="both"/>
              <w:rPr>
                <w:rFonts w:ascii="Verdana" w:eastAsia="Calibri" w:hAnsi="Verdana" w:cs="Arial"/>
                <w:b/>
                <w:bCs/>
                <w:color w:val="7030A0"/>
                <w:lang w:val="es-ES" w:eastAsia="es-ES"/>
              </w:rPr>
            </w:pPr>
            <w:r w:rsidRPr="006C7E16">
              <w:rPr>
                <w:rFonts w:ascii="Verdana" w:eastAsia="Calibri" w:hAnsi="Verdana" w:cs="Arial"/>
                <w:b/>
                <w:bCs/>
                <w:lang w:val="es-ES" w:eastAsia="es-ES"/>
              </w:rPr>
              <w:t>Concepto C</w:t>
            </w:r>
            <w:r>
              <w:rPr>
                <w:rFonts w:ascii="Verdana" w:eastAsia="Calibri" w:hAnsi="Verdana" w:cs="Arial"/>
                <w:b/>
                <w:bCs/>
                <w:lang w:val="es-ES" w:eastAsia="es-ES"/>
              </w:rPr>
              <w:t xml:space="preserve"> – 978 </w:t>
            </w:r>
            <w:r w:rsidRPr="006C7E16">
              <w:rPr>
                <w:rFonts w:ascii="Verdana" w:eastAsia="Calibri" w:hAnsi="Verdana" w:cs="Arial"/>
                <w:b/>
                <w:bCs/>
                <w:lang w:val="es-ES" w:eastAsia="es-ES"/>
              </w:rPr>
              <w:t>de 2024</w:t>
            </w:r>
          </w:p>
        </w:tc>
      </w:tr>
      <w:tr w:rsidR="00D8552E" w:rsidRPr="006C7E16" w14:paraId="2612F3AF" w14:textId="77777777" w:rsidTr="00BD35DC">
        <w:trPr>
          <w:trHeight w:val="884"/>
        </w:trPr>
        <w:tc>
          <w:tcPr>
            <w:tcW w:w="2689" w:type="dxa"/>
          </w:tcPr>
          <w:p w14:paraId="68BA7246" w14:textId="77777777" w:rsidR="00D8552E" w:rsidRPr="00263E72" w:rsidRDefault="00D8552E" w:rsidP="00BD35DC">
            <w:pPr>
              <w:jc w:val="both"/>
              <w:rPr>
                <w:rFonts w:ascii="Verdana" w:eastAsia="Calibri" w:hAnsi="Verdana" w:cs="Arial"/>
                <w:b/>
                <w:lang w:eastAsia="es-ES_tradnl"/>
              </w:rPr>
            </w:pPr>
            <w:r w:rsidRPr="005812BE">
              <w:rPr>
                <w:rFonts w:ascii="Verdana" w:eastAsia="Calibri" w:hAnsi="Verdana" w:cs="Arial"/>
                <w:b/>
                <w:lang w:val="es-MX" w:eastAsia="es-ES_tradnl"/>
              </w:rPr>
              <w:t xml:space="preserve">Temas:                   </w:t>
            </w:r>
          </w:p>
        </w:tc>
        <w:tc>
          <w:tcPr>
            <w:tcW w:w="6100" w:type="dxa"/>
          </w:tcPr>
          <w:p w14:paraId="53BEC4DD" w14:textId="7B596BE2" w:rsidR="00D8552E" w:rsidRPr="00845007" w:rsidRDefault="00D8552E" w:rsidP="00BD35DC">
            <w:pPr>
              <w:jc w:val="both"/>
              <w:rPr>
                <w:rFonts w:ascii="Verdana" w:hAnsi="Verdana"/>
              </w:rPr>
            </w:pPr>
            <w:r>
              <w:rPr>
                <w:rFonts w:ascii="Verdana" w:eastAsia="Times New Roman" w:hAnsi="Verdana" w:cs="Arial"/>
                <w:color w:val="000000"/>
              </w:rPr>
              <w:t>LEY DE EMPRENDIMIENTO – Ley 2069 de 2020-</w:t>
            </w:r>
            <w:r w:rsidR="00F059E5">
              <w:rPr>
                <w:rFonts w:ascii="Verdana" w:eastAsia="Times New Roman" w:hAnsi="Verdana" w:cs="Arial"/>
                <w:color w:val="000000"/>
              </w:rPr>
              <w:t xml:space="preserve"> Normativa / </w:t>
            </w:r>
            <w:r w:rsidR="000035B4">
              <w:rPr>
                <w:rFonts w:ascii="Verdana" w:eastAsia="Times New Roman" w:hAnsi="Verdana" w:cs="Arial"/>
                <w:color w:val="000000"/>
              </w:rPr>
              <w:t xml:space="preserve">LEY DE EMPRENDIMIENTO – Ley 2069 de 2020 </w:t>
            </w:r>
            <w:r w:rsidR="00263E72">
              <w:rPr>
                <w:rFonts w:ascii="Verdana" w:eastAsia="Times New Roman" w:hAnsi="Verdana" w:cs="Arial"/>
                <w:color w:val="000000"/>
              </w:rPr>
              <w:t>- Articulo</w:t>
            </w:r>
            <w:r>
              <w:rPr>
                <w:rFonts w:ascii="Verdana" w:eastAsia="Times New Roman" w:hAnsi="Verdana" w:cs="Arial"/>
                <w:color w:val="000000"/>
              </w:rPr>
              <w:t xml:space="preserve"> 32 </w:t>
            </w:r>
            <w:r w:rsidR="00621A20">
              <w:rPr>
                <w:rFonts w:ascii="Verdana" w:eastAsia="Times New Roman" w:hAnsi="Verdana" w:cs="Arial"/>
                <w:color w:val="000000"/>
              </w:rPr>
              <w:t xml:space="preserve">/ DECRETO 1860 DE </w:t>
            </w:r>
            <w:r w:rsidR="000370E3">
              <w:rPr>
                <w:rFonts w:ascii="Verdana" w:eastAsia="Times New Roman" w:hAnsi="Verdana" w:cs="Arial"/>
                <w:color w:val="000000"/>
              </w:rPr>
              <w:t xml:space="preserve">2021- </w:t>
            </w:r>
            <w:r w:rsidR="006F13B0">
              <w:rPr>
                <w:rFonts w:ascii="Verdana" w:eastAsia="Times New Roman" w:hAnsi="Verdana" w:cs="Arial"/>
                <w:color w:val="000000"/>
              </w:rPr>
              <w:t>Articulo 2.2.1.2</w:t>
            </w:r>
            <w:r w:rsidR="006E0905">
              <w:rPr>
                <w:rFonts w:ascii="Verdana" w:eastAsia="Times New Roman" w:hAnsi="Verdana" w:cs="Arial"/>
                <w:color w:val="000000"/>
              </w:rPr>
              <w:t xml:space="preserve">.4.2.14- </w:t>
            </w:r>
            <w:r w:rsidR="009276B8">
              <w:rPr>
                <w:rFonts w:ascii="Verdana" w:eastAsia="Times New Roman" w:hAnsi="Verdana" w:cs="Arial"/>
                <w:color w:val="000000"/>
              </w:rPr>
              <w:t>Numeral 1</w:t>
            </w:r>
            <w:r>
              <w:rPr>
                <w:rFonts w:ascii="Verdana" w:eastAsia="Times New Roman" w:hAnsi="Verdana" w:cs="Arial"/>
                <w:color w:val="000000"/>
              </w:rPr>
              <w:t xml:space="preserve"> </w:t>
            </w:r>
          </w:p>
          <w:p w14:paraId="58933F88" w14:textId="77777777" w:rsidR="00D8552E" w:rsidRPr="00801602" w:rsidRDefault="00D8552E" w:rsidP="00BD35DC">
            <w:pPr>
              <w:rPr>
                <w:rFonts w:ascii="Verdana" w:eastAsia="Times New Roman" w:hAnsi="Verdana" w:cs="Arial"/>
                <w:color w:val="000000"/>
              </w:rPr>
            </w:pPr>
          </w:p>
          <w:p w14:paraId="23F917CE" w14:textId="77777777" w:rsidR="00D8552E" w:rsidRPr="006C7E16" w:rsidRDefault="00D8552E" w:rsidP="00BD35DC">
            <w:pPr>
              <w:jc w:val="both"/>
              <w:rPr>
                <w:rFonts w:ascii="Verdana" w:eastAsia="Calibri" w:hAnsi="Verdana" w:cs="Arial"/>
                <w:bCs/>
                <w:lang w:val="es-ES" w:eastAsia="es-ES_tradnl"/>
              </w:rPr>
            </w:pPr>
          </w:p>
        </w:tc>
      </w:tr>
      <w:tr w:rsidR="00D8552E" w:rsidRPr="006C7E16" w14:paraId="4F38FF66" w14:textId="77777777" w:rsidTr="00BD35DC">
        <w:tc>
          <w:tcPr>
            <w:tcW w:w="2689" w:type="dxa"/>
          </w:tcPr>
          <w:p w14:paraId="401B3CBE" w14:textId="77777777" w:rsidR="00D8552E" w:rsidRPr="005812BE" w:rsidRDefault="00D8552E" w:rsidP="00BD35DC">
            <w:pPr>
              <w:jc w:val="both"/>
              <w:rPr>
                <w:rFonts w:ascii="Verdana" w:eastAsia="Calibri" w:hAnsi="Verdana" w:cs="Arial"/>
                <w:b/>
                <w:lang w:val="es-MX" w:eastAsia="es-ES_tradnl"/>
              </w:rPr>
            </w:pPr>
            <w:r w:rsidRPr="005812BE">
              <w:rPr>
                <w:rFonts w:ascii="Verdana" w:eastAsia="Calibri" w:hAnsi="Verdana" w:cs="Arial"/>
                <w:b/>
                <w:lang w:val="es-MX" w:eastAsia="es-ES_tradnl"/>
              </w:rPr>
              <w:t xml:space="preserve">Radicación:               </w:t>
            </w:r>
          </w:p>
        </w:tc>
        <w:tc>
          <w:tcPr>
            <w:tcW w:w="6100" w:type="dxa"/>
          </w:tcPr>
          <w:p w14:paraId="6FF61964" w14:textId="77777777" w:rsidR="00D8552E" w:rsidRPr="006C7E16" w:rsidRDefault="00D8552E" w:rsidP="00BD35DC">
            <w:pPr>
              <w:jc w:val="both"/>
              <w:rPr>
                <w:rFonts w:ascii="Verdana" w:eastAsia="Calibri" w:hAnsi="Verdana" w:cs="Arial"/>
                <w:bCs/>
                <w:lang w:val="es-MX" w:eastAsia="es-ES_tradnl"/>
              </w:rPr>
            </w:pPr>
            <w:r w:rsidRPr="006C7E16">
              <w:rPr>
                <w:rFonts w:ascii="Verdana" w:eastAsia="Calibri" w:hAnsi="Verdana" w:cs="Arial"/>
                <w:bCs/>
                <w:lang w:val="es-MX" w:eastAsia="es-ES_tradnl"/>
              </w:rPr>
              <w:t>Respuesta a consulta con radicado No. P</w:t>
            </w:r>
            <w:r w:rsidRPr="00D11BD1">
              <w:rPr>
                <w:rFonts w:ascii="Verdana" w:eastAsia="Calibri" w:hAnsi="Verdana" w:cs="Arial"/>
                <w:bCs/>
                <w:lang w:val="es-MX" w:eastAsia="es-ES_tradnl"/>
              </w:rPr>
              <w:t>2024</w:t>
            </w:r>
            <w:r>
              <w:rPr>
                <w:rFonts w:ascii="Verdana" w:eastAsia="Calibri" w:hAnsi="Verdana" w:cs="Arial"/>
                <w:bCs/>
                <w:lang w:val="es-MX" w:eastAsia="es-ES_tradnl"/>
              </w:rPr>
              <w:t>1209012310</w:t>
            </w:r>
          </w:p>
        </w:tc>
      </w:tr>
    </w:tbl>
    <w:p w14:paraId="58AABF73" w14:textId="77777777" w:rsidR="00D8552E" w:rsidRPr="006C7E16" w:rsidRDefault="00D8552E" w:rsidP="00D8552E">
      <w:pPr>
        <w:spacing w:after="0" w:line="240" w:lineRule="auto"/>
        <w:jc w:val="both"/>
        <w:rPr>
          <w:rFonts w:ascii="Century Gothic" w:eastAsia="Calibri" w:hAnsi="Century Gothic" w:cs="Arial"/>
          <w:color w:val="000000"/>
          <w:lang w:val="es-ES_tradnl" w:eastAsia="es-ES_tradnl"/>
        </w:rPr>
      </w:pPr>
    </w:p>
    <w:p w14:paraId="297F7EFD" w14:textId="77777777" w:rsidR="00D8552E" w:rsidRPr="006C7E16" w:rsidRDefault="00D8552E" w:rsidP="00D8552E">
      <w:pPr>
        <w:spacing w:after="0" w:line="240" w:lineRule="auto"/>
        <w:jc w:val="both"/>
        <w:rPr>
          <w:rFonts w:ascii="Century Gothic" w:eastAsia="Calibri" w:hAnsi="Century Gothic" w:cs="Arial"/>
          <w:color w:val="000000"/>
          <w:lang w:val="es-ES_tradnl" w:eastAsia="es-ES_tradnl"/>
        </w:rPr>
      </w:pPr>
    </w:p>
    <w:p w14:paraId="1B376C15" w14:textId="77777777" w:rsidR="00D8552E" w:rsidRPr="006C7E16" w:rsidRDefault="00D8552E" w:rsidP="00D8552E">
      <w:pPr>
        <w:spacing w:after="0" w:line="276" w:lineRule="auto"/>
        <w:jc w:val="both"/>
        <w:rPr>
          <w:rFonts w:ascii="Verdana" w:eastAsia="Calibri" w:hAnsi="Verdana" w:cs="Arial"/>
          <w:bCs/>
          <w:lang w:val="es-MX" w:eastAsia="es-ES_tradnl"/>
        </w:rPr>
      </w:pPr>
      <w:r w:rsidRPr="006C7E16">
        <w:rPr>
          <w:rFonts w:ascii="Verdana" w:eastAsia="Calibri" w:hAnsi="Verdana" w:cs="Arial"/>
          <w:bCs/>
          <w:lang w:val="es-MX" w:eastAsia="es-ES_tradnl"/>
        </w:rPr>
        <w:t>Estimad</w:t>
      </w:r>
      <w:r>
        <w:rPr>
          <w:rFonts w:ascii="Verdana" w:eastAsia="Calibri" w:hAnsi="Verdana" w:cs="Arial"/>
          <w:bCs/>
          <w:lang w:val="es-MX" w:eastAsia="es-ES_tradnl"/>
        </w:rPr>
        <w:t>a</w:t>
      </w:r>
      <w:r w:rsidRPr="006C7E16">
        <w:rPr>
          <w:rFonts w:ascii="Verdana" w:eastAsia="Calibri" w:hAnsi="Verdana" w:cs="Arial"/>
          <w:bCs/>
          <w:lang w:val="es-MX" w:eastAsia="es-ES_tradnl"/>
        </w:rPr>
        <w:t xml:space="preserve"> señor</w:t>
      </w:r>
      <w:r>
        <w:rPr>
          <w:rFonts w:ascii="Verdana" w:eastAsia="Calibri" w:hAnsi="Verdana" w:cs="Arial"/>
          <w:bCs/>
          <w:lang w:val="es-MX" w:eastAsia="es-ES_tradnl"/>
        </w:rPr>
        <w:t>a</w:t>
      </w:r>
      <w:r w:rsidRPr="006C7E16">
        <w:rPr>
          <w:rFonts w:ascii="Verdana" w:eastAsia="Calibri" w:hAnsi="Verdana" w:cs="Arial"/>
          <w:bCs/>
          <w:lang w:val="es-MX" w:eastAsia="es-ES_tradnl"/>
        </w:rPr>
        <w:t xml:space="preserve"> </w:t>
      </w:r>
      <w:r>
        <w:rPr>
          <w:rFonts w:ascii="Verdana" w:eastAsia="Calibri" w:hAnsi="Verdana" w:cs="Arial"/>
          <w:bCs/>
          <w:lang w:val="es-MX" w:eastAsia="es-ES_tradnl"/>
        </w:rPr>
        <w:t>Cuervo</w:t>
      </w:r>
      <w:r w:rsidRPr="006C7E16">
        <w:rPr>
          <w:rFonts w:ascii="Verdana" w:eastAsia="Calibri" w:hAnsi="Verdana" w:cs="Arial"/>
          <w:bCs/>
          <w:lang w:val="es-MX" w:eastAsia="es-ES_tradnl"/>
        </w:rPr>
        <w:t xml:space="preserve">: </w:t>
      </w:r>
    </w:p>
    <w:p w14:paraId="383A0FA3" w14:textId="77777777" w:rsidR="00D8552E" w:rsidRPr="006C7E16" w:rsidRDefault="00D8552E" w:rsidP="00D8552E">
      <w:pPr>
        <w:tabs>
          <w:tab w:val="left" w:pos="3768"/>
        </w:tabs>
        <w:spacing w:after="0" w:line="276" w:lineRule="auto"/>
        <w:jc w:val="both"/>
        <w:rPr>
          <w:rFonts w:ascii="Verdana" w:eastAsia="Calibri" w:hAnsi="Verdana" w:cs="Arial"/>
          <w:color w:val="000000" w:themeColor="text1"/>
          <w:lang w:val="es-ES" w:eastAsia="es-ES"/>
        </w:rPr>
      </w:pPr>
      <w:r w:rsidRPr="006C7E16">
        <w:rPr>
          <w:rFonts w:ascii="Verdana" w:eastAsia="Calibri" w:hAnsi="Verdana" w:cs="Arial"/>
          <w:color w:val="000000" w:themeColor="text1"/>
          <w:lang w:val="es-ES" w:eastAsia="es-ES"/>
        </w:rPr>
        <w:tab/>
      </w:r>
    </w:p>
    <w:p w14:paraId="2676A7EC" w14:textId="77777777" w:rsidR="00D8552E" w:rsidRPr="006C7E16" w:rsidRDefault="00D8552E" w:rsidP="00D8552E">
      <w:pPr>
        <w:spacing w:after="0" w:line="276" w:lineRule="auto"/>
        <w:jc w:val="both"/>
        <w:rPr>
          <w:rFonts w:ascii="Verdana" w:eastAsia="Calibri" w:hAnsi="Verdana" w:cs="Arial"/>
          <w:lang w:val="es-ES" w:eastAsia="es-ES"/>
        </w:rPr>
      </w:pPr>
      <w:r w:rsidRPr="006C7E16">
        <w:rPr>
          <w:rFonts w:ascii="Verdana" w:eastAsia="Calibri" w:hAnsi="Verdana" w:cs="Arial"/>
          <w:color w:val="000000" w:themeColor="text1"/>
          <w:lang w:val="es-ES" w:eastAsia="es-ES"/>
        </w:rPr>
        <w:t>En ejercicio de la competencia otorgada por los artículos 3, numeral 5º, y 11, numeral 8º, del Decreto Ley 4170 de 2011,</w:t>
      </w:r>
      <w:r w:rsidRPr="006C7E16">
        <w:rPr>
          <w:rFonts w:ascii="Verdana" w:eastAsia="Arial MT" w:hAnsi="Verdana" w:cs="Arial MT"/>
          <w:lang w:val="es-ES" w:eastAsia="es-ES"/>
        </w:rPr>
        <w:t xml:space="preserve"> </w:t>
      </w:r>
      <w:r w:rsidRPr="006C7E16">
        <w:rPr>
          <w:rFonts w:ascii="Verdana" w:eastAsia="Times New Roman" w:hAnsi="Verdana" w:cs="Arial"/>
        </w:rPr>
        <w:t xml:space="preserve">así como lo establecido en el artículo 4 de la Resolución 1707 de 2018 expedida por esta Entidad, </w:t>
      </w:r>
      <w:r w:rsidRPr="006C7E16">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09</w:t>
      </w:r>
      <w:r w:rsidRPr="006C7E16">
        <w:rPr>
          <w:rFonts w:ascii="Verdana" w:eastAsia="Calibri" w:hAnsi="Verdana" w:cs="Arial"/>
          <w:lang w:val="es-ES" w:eastAsia="es-ES"/>
        </w:rPr>
        <w:t xml:space="preserve"> de </w:t>
      </w:r>
      <w:r>
        <w:rPr>
          <w:rFonts w:ascii="Verdana" w:eastAsia="Calibri" w:hAnsi="Verdana" w:cs="Arial"/>
          <w:lang w:val="es-ES" w:eastAsia="es-ES"/>
        </w:rPr>
        <w:t>diciembre</w:t>
      </w:r>
      <w:r w:rsidRPr="006C7E16">
        <w:rPr>
          <w:rFonts w:ascii="Verdana" w:eastAsia="Calibri" w:hAnsi="Verdana" w:cs="Arial"/>
          <w:lang w:val="es-ES" w:eastAsia="es-ES"/>
        </w:rPr>
        <w:t xml:space="preserve"> de 2024, en la cual manifiesta lo siguiente: </w:t>
      </w:r>
    </w:p>
    <w:p w14:paraId="3114DC0E" w14:textId="77777777" w:rsidR="00D8552E" w:rsidRPr="006C7E16" w:rsidRDefault="00D8552E" w:rsidP="00D8552E">
      <w:pPr>
        <w:tabs>
          <w:tab w:val="left" w:pos="142"/>
          <w:tab w:val="left" w:pos="284"/>
        </w:tabs>
        <w:spacing w:line="276" w:lineRule="auto"/>
        <w:contextualSpacing/>
        <w:jc w:val="both"/>
        <w:rPr>
          <w:rFonts w:ascii="Century Gothic" w:eastAsia="Century Gothic" w:hAnsi="Century Gothic" w:cs="Century Gothic"/>
          <w:b/>
          <w:bCs/>
          <w:lang w:val="es-ES"/>
        </w:rPr>
      </w:pPr>
    </w:p>
    <w:p w14:paraId="084ADE54" w14:textId="7B11E858" w:rsidR="00D8552E" w:rsidRPr="006C7E16" w:rsidRDefault="00D8552E" w:rsidP="00D8552E">
      <w:pPr>
        <w:tabs>
          <w:tab w:val="left" w:pos="142"/>
          <w:tab w:val="left" w:pos="284"/>
        </w:tabs>
        <w:spacing w:after="120" w:line="276" w:lineRule="auto"/>
        <w:ind w:left="709" w:right="709"/>
        <w:contextualSpacing/>
        <w:jc w:val="both"/>
        <w:rPr>
          <w:rFonts w:ascii="Verdana" w:eastAsia="Century Gothic" w:hAnsi="Verdana" w:cs="Century Gothic"/>
          <w:sz w:val="20"/>
          <w:szCs w:val="20"/>
          <w:lang w:val="es-ES"/>
        </w:rPr>
      </w:pPr>
      <w:r>
        <w:rPr>
          <w:rFonts w:ascii="Verdana" w:eastAsia="Century Gothic" w:hAnsi="Verdana" w:cs="Century Gothic"/>
          <w:sz w:val="20"/>
          <w:szCs w:val="20"/>
          <w:lang w:val="es-ES"/>
        </w:rPr>
        <w:lastRenderedPageBreak/>
        <w:t xml:space="preserve">Que debe entenderse cuando el Decreto 1860 de 2021 en su ordinal primero del artículo 2.2.1.2.4.2.14 indica: “Cuando más del cincuenta por ciento (50%) de las acciones, partes de interés o cuotas de participación de la persona jurídica pertenezcan a mujeres y los derechos de propiedad hayan pertenecido a estas durante al menos el </w:t>
      </w:r>
      <w:r w:rsidR="00FA1F9A">
        <w:rPr>
          <w:rFonts w:ascii="Verdana" w:eastAsia="Century Gothic" w:hAnsi="Verdana" w:cs="Century Gothic"/>
          <w:sz w:val="20"/>
          <w:szCs w:val="20"/>
          <w:lang w:val="es-ES"/>
        </w:rPr>
        <w:t>último</w:t>
      </w:r>
      <w:r>
        <w:rPr>
          <w:rFonts w:ascii="Verdana" w:eastAsia="Century Gothic" w:hAnsi="Verdana" w:cs="Century Gothic"/>
          <w:sz w:val="20"/>
          <w:szCs w:val="20"/>
          <w:lang w:val="es-ES"/>
        </w:rPr>
        <w:t xml:space="preserve">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 En cuanto a la acreditación del tiempo, si hace referencia a la fecha en que ha mantenido la participación o basta indicarse que lleva </w:t>
      </w:r>
      <w:r w:rsidR="00943239">
        <w:rPr>
          <w:rFonts w:ascii="Verdana" w:eastAsia="Century Gothic" w:hAnsi="Verdana" w:cs="Century Gothic"/>
          <w:sz w:val="20"/>
          <w:szCs w:val="20"/>
          <w:lang w:val="es-ES"/>
        </w:rPr>
        <w:t>más</w:t>
      </w:r>
      <w:r>
        <w:rPr>
          <w:rFonts w:ascii="Verdana" w:eastAsia="Century Gothic" w:hAnsi="Verdana" w:cs="Century Gothic"/>
          <w:sz w:val="20"/>
          <w:szCs w:val="20"/>
          <w:lang w:val="es-ES"/>
        </w:rPr>
        <w:t xml:space="preserve"> de un año las mujeres.</w:t>
      </w:r>
    </w:p>
    <w:p w14:paraId="3B3FFCCE" w14:textId="77777777" w:rsidR="00D8552E" w:rsidRPr="006C7E16" w:rsidRDefault="00D8552E" w:rsidP="00D8552E">
      <w:pPr>
        <w:tabs>
          <w:tab w:val="left" w:pos="142"/>
          <w:tab w:val="left" w:pos="284"/>
        </w:tabs>
        <w:spacing w:after="120" w:line="276" w:lineRule="auto"/>
        <w:ind w:left="709" w:right="709"/>
        <w:contextualSpacing/>
        <w:jc w:val="both"/>
        <w:rPr>
          <w:rFonts w:ascii="Verdana" w:eastAsia="Century Gothic" w:hAnsi="Verdana" w:cs="Century Gothic"/>
          <w:sz w:val="20"/>
          <w:szCs w:val="20"/>
          <w:lang w:val="es-ES"/>
        </w:rPr>
      </w:pPr>
      <w:r w:rsidRPr="006C7E16">
        <w:rPr>
          <w:rFonts w:ascii="Verdana" w:eastAsia="Century Gothic" w:hAnsi="Verdana" w:cs="Century Gothic"/>
          <w:sz w:val="20"/>
          <w:szCs w:val="20"/>
          <w:lang w:val="es-ES"/>
        </w:rPr>
        <w:t>” [SIC]</w:t>
      </w:r>
    </w:p>
    <w:p w14:paraId="20D23ED5" w14:textId="77777777" w:rsidR="00D8552E" w:rsidRPr="006C7E16" w:rsidRDefault="00D8552E" w:rsidP="00D8552E">
      <w:pPr>
        <w:tabs>
          <w:tab w:val="left" w:pos="142"/>
          <w:tab w:val="left" w:pos="284"/>
        </w:tabs>
        <w:spacing w:after="120" w:line="276" w:lineRule="auto"/>
        <w:ind w:left="709" w:right="709"/>
        <w:contextualSpacing/>
        <w:jc w:val="both"/>
        <w:rPr>
          <w:rFonts w:ascii="Verdana" w:eastAsia="Century Gothic" w:hAnsi="Verdana" w:cs="Century Gothic"/>
          <w:b/>
          <w:bCs/>
          <w:sz w:val="20"/>
          <w:szCs w:val="20"/>
          <w:lang w:val="es-ES"/>
        </w:rPr>
      </w:pPr>
    </w:p>
    <w:p w14:paraId="3CC13C9C" w14:textId="77777777" w:rsidR="00D8552E" w:rsidRPr="006C7E16" w:rsidRDefault="00D8552E" w:rsidP="00D8552E">
      <w:pPr>
        <w:spacing w:after="120" w:line="276" w:lineRule="auto"/>
        <w:ind w:firstLine="709"/>
        <w:jc w:val="both"/>
        <w:rPr>
          <w:rFonts w:ascii="Verdana" w:eastAsia="Calibri" w:hAnsi="Verdana" w:cs="Arial"/>
          <w:color w:val="000000"/>
          <w:lang w:val="es-ES_tradnl" w:eastAsia="es-ES_tradnl"/>
        </w:rPr>
      </w:pPr>
      <w:r w:rsidRPr="006C7E1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C7E16">
        <w:rPr>
          <w:rFonts w:ascii="Verdana" w:eastAsia="Calibri" w:hAnsi="Verdana" w:cs="Arial"/>
          <w:color w:val="000000"/>
          <w:lang w:val="es-ES_tradnl" w:eastAsia="es-ES_tradnl"/>
        </w:rPr>
        <w:tab/>
      </w:r>
    </w:p>
    <w:p w14:paraId="5C3EEE3C" w14:textId="77777777" w:rsidR="00D8552E" w:rsidRPr="006C7E16" w:rsidRDefault="00D8552E" w:rsidP="00D8552E">
      <w:pPr>
        <w:spacing w:after="0" w:line="276" w:lineRule="auto"/>
        <w:ind w:firstLine="709"/>
        <w:jc w:val="both"/>
        <w:rPr>
          <w:rFonts w:ascii="Verdana" w:eastAsia="Calibri" w:hAnsi="Verdana" w:cs="Arial"/>
          <w:color w:val="000000"/>
          <w:lang w:val="es-ES" w:eastAsia="es-ES"/>
        </w:rPr>
      </w:pPr>
      <w:r w:rsidRPr="006C7E1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6C7E16">
        <w:rPr>
          <w:rFonts w:ascii="Verdana" w:eastAsia="Calibri" w:hAnsi="Verdana" w:cs="Arial"/>
          <w:color w:val="7030A0"/>
          <w:lang w:val="es-ES" w:eastAsia="es-ES"/>
        </w:rPr>
        <w:t xml:space="preserve"> </w:t>
      </w:r>
      <w:r w:rsidRPr="006C7E16">
        <w:rPr>
          <w:rFonts w:ascii="Verdana" w:eastAsia="Calibri" w:hAnsi="Verdana" w:cs="Arial"/>
          <w:color w:val="000000"/>
          <w:lang w:val="es-ES" w:eastAsia="es-ES"/>
        </w:rPr>
        <w:t>problema</w:t>
      </w:r>
      <w:r w:rsidRPr="006C7E16">
        <w:rPr>
          <w:rFonts w:ascii="Verdana" w:eastAsia="Calibri" w:hAnsi="Verdana" w:cs="Arial"/>
          <w:color w:val="7030A0"/>
          <w:lang w:val="es-ES" w:eastAsia="es-ES"/>
        </w:rPr>
        <w:t xml:space="preserve"> </w:t>
      </w:r>
      <w:r w:rsidRPr="006C7E16">
        <w:rPr>
          <w:rFonts w:ascii="Verdana" w:eastAsia="Calibri" w:hAnsi="Verdana" w:cs="Arial"/>
          <w:color w:val="000000"/>
          <w:lang w:val="es-ES" w:eastAsia="es-ES"/>
        </w:rPr>
        <w:t>jurídico</w:t>
      </w:r>
      <w:r w:rsidRPr="006C7E16">
        <w:rPr>
          <w:rFonts w:ascii="Verdana" w:eastAsia="Calibri" w:hAnsi="Verdana" w:cs="Arial"/>
          <w:color w:val="7030A0"/>
          <w:lang w:val="es-ES" w:eastAsia="es-ES"/>
        </w:rPr>
        <w:t xml:space="preserve"> </w:t>
      </w:r>
      <w:r w:rsidRPr="006C7E16">
        <w:rPr>
          <w:rFonts w:ascii="Verdana" w:eastAsia="Calibri" w:hAnsi="Verdana" w:cs="Arial"/>
          <w:color w:val="000000"/>
          <w:lang w:val="es-ES" w:eastAsia="es-ES"/>
        </w:rPr>
        <w:t xml:space="preserve">de su consulta. </w:t>
      </w:r>
    </w:p>
    <w:p w14:paraId="75464B29" w14:textId="77777777" w:rsidR="00D8552E" w:rsidRPr="006C7E16" w:rsidRDefault="00D8552E" w:rsidP="00D8552E">
      <w:pPr>
        <w:spacing w:after="0" w:line="276" w:lineRule="auto"/>
        <w:ind w:firstLine="709"/>
        <w:jc w:val="both"/>
        <w:rPr>
          <w:rFonts w:ascii="Century Gothic" w:eastAsia="Calibri" w:hAnsi="Century Gothic" w:cs="Arial"/>
          <w:color w:val="000000"/>
          <w:lang w:val="es-ES" w:eastAsia="es-ES"/>
        </w:rPr>
      </w:pPr>
    </w:p>
    <w:p w14:paraId="24BE5C28" w14:textId="77777777" w:rsidR="00D8552E" w:rsidRPr="000F0744" w:rsidRDefault="00D8552E" w:rsidP="00D8552E">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0F0744">
        <w:rPr>
          <w:rFonts w:ascii="Verdana" w:eastAsia="Century Gothic" w:hAnsi="Verdana" w:cs="Century Gothic"/>
          <w:b/>
          <w:bCs/>
          <w:lang w:val="es-ES"/>
        </w:rPr>
        <w:t>Problema planteado:</w:t>
      </w:r>
    </w:p>
    <w:p w14:paraId="35E2328A" w14:textId="77777777" w:rsidR="00D8552E" w:rsidRPr="000F0744" w:rsidRDefault="00D8552E" w:rsidP="00D8552E">
      <w:pPr>
        <w:tabs>
          <w:tab w:val="left" w:pos="426"/>
        </w:tabs>
        <w:spacing w:after="0" w:line="276" w:lineRule="auto"/>
        <w:jc w:val="both"/>
        <w:rPr>
          <w:rFonts w:ascii="Verdana" w:eastAsia="Century Gothic" w:hAnsi="Verdana" w:cs="Century Gothic"/>
          <w:lang w:val="es-ES"/>
        </w:rPr>
      </w:pPr>
    </w:p>
    <w:p w14:paraId="41B9A0F7" w14:textId="496F330C" w:rsidR="00D8552E" w:rsidRDefault="00D8552E" w:rsidP="00D8552E">
      <w:pPr>
        <w:spacing w:after="0" w:line="276" w:lineRule="auto"/>
        <w:jc w:val="both"/>
        <w:rPr>
          <w:rFonts w:ascii="Verdana" w:eastAsia="Century Gothic" w:hAnsi="Verdana" w:cs="Century Gothic"/>
        </w:rPr>
      </w:pPr>
      <w:r w:rsidRPr="000F0744">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w:t>
      </w:r>
      <w:r w:rsidRPr="000F0744">
        <w:rPr>
          <w:rFonts w:ascii="Verdana" w:eastAsia="Century Gothic" w:hAnsi="Verdana" w:cs="Century Gothic"/>
        </w:rPr>
        <w:t xml:space="preserve"> problema jurídico:</w:t>
      </w:r>
      <w:r>
        <w:rPr>
          <w:rFonts w:ascii="Verdana" w:eastAsia="Century Gothic" w:hAnsi="Verdana" w:cs="Century Gothic"/>
        </w:rPr>
        <w:t xml:space="preserve"> ¿Por cuánto tiempo debe haber pertenecido el porcentaje de 50% de las acciones, partes de interés o cuotas de participación de la persona </w:t>
      </w:r>
      <w:r>
        <w:rPr>
          <w:rFonts w:ascii="Verdana" w:eastAsia="Century Gothic" w:hAnsi="Verdana" w:cs="Century Gothic"/>
        </w:rPr>
        <w:lastRenderedPageBreak/>
        <w:t>jurídica a mujeres para que sea denominada como empresa o emprendimiento de mujeres?</w:t>
      </w:r>
    </w:p>
    <w:p w14:paraId="0960EC7D" w14:textId="5BC47E15" w:rsidR="00D8552E" w:rsidRDefault="00353A50" w:rsidP="00263E72">
      <w:pPr>
        <w:tabs>
          <w:tab w:val="left" w:pos="5594"/>
        </w:tabs>
        <w:spacing w:after="0" w:line="276" w:lineRule="auto"/>
        <w:jc w:val="both"/>
        <w:rPr>
          <w:rFonts w:ascii="Verdana" w:eastAsia="Century Gothic" w:hAnsi="Verdana" w:cs="Century Gothic"/>
        </w:rPr>
      </w:pPr>
      <w:r>
        <w:rPr>
          <w:rFonts w:ascii="Verdana" w:eastAsia="Century Gothic" w:hAnsi="Verdana" w:cs="Century Gothic"/>
        </w:rPr>
        <w:tab/>
      </w:r>
    </w:p>
    <w:p w14:paraId="21681F70" w14:textId="09464A1D" w:rsidR="00D8552E" w:rsidRPr="000F0744" w:rsidRDefault="005A3373" w:rsidP="00D8552E">
      <w:pPr>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2. </w:t>
      </w:r>
      <w:r w:rsidR="00D8552E" w:rsidRPr="000F0744">
        <w:rPr>
          <w:rFonts w:ascii="Verdana" w:eastAsia="Century Gothic" w:hAnsi="Verdana" w:cs="Century Gothic"/>
          <w:b/>
          <w:bCs/>
          <w:lang w:val="es-ES"/>
        </w:rPr>
        <w:t>Respuesta:</w:t>
      </w:r>
    </w:p>
    <w:p w14:paraId="328AD139" w14:textId="77777777" w:rsidR="00D8552E" w:rsidRPr="006C7E16" w:rsidRDefault="00D8552E" w:rsidP="00D8552E">
      <w:pPr>
        <w:tabs>
          <w:tab w:val="left" w:pos="142"/>
          <w:tab w:val="left" w:pos="284"/>
        </w:tabs>
        <w:spacing w:after="0" w:line="276" w:lineRule="auto"/>
        <w:jc w:val="both"/>
        <w:rPr>
          <w:rFonts w:ascii="Century Gothic" w:eastAsia="Century Gothic" w:hAnsi="Century Gothic"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8552E" w:rsidRPr="006C7E16" w14:paraId="4D02C357" w14:textId="77777777" w:rsidTr="00BD35DC">
        <w:tc>
          <w:tcPr>
            <w:tcW w:w="8828" w:type="dxa"/>
            <w:shd w:val="clear" w:color="auto" w:fill="auto"/>
          </w:tcPr>
          <w:p w14:paraId="128940C4" w14:textId="77777777" w:rsidR="00D8552E" w:rsidRDefault="00D8552E" w:rsidP="00BD35DC">
            <w:pPr>
              <w:jc w:val="both"/>
              <w:rPr>
                <w:rFonts w:ascii="Verdana" w:eastAsia="Times New Roman" w:hAnsi="Verdana" w:cs="Arial"/>
                <w:color w:val="000000"/>
              </w:rPr>
            </w:pPr>
            <w:r w:rsidRPr="008F3B49">
              <w:rPr>
                <w:rFonts w:ascii="Verdana" w:eastAsia="Times New Roman" w:hAnsi="Verdana" w:cs="Arial"/>
                <w:color w:val="000000"/>
              </w:rPr>
              <w:t>El numeral primero establece que 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w:t>
            </w:r>
          </w:p>
          <w:p w14:paraId="36865680" w14:textId="77777777" w:rsidR="00D8552E" w:rsidRPr="008F3B49" w:rsidRDefault="00D8552E" w:rsidP="00BD35DC">
            <w:pPr>
              <w:jc w:val="both"/>
              <w:rPr>
                <w:rFonts w:ascii="Verdana" w:eastAsia="Times New Roman" w:hAnsi="Verdana" w:cs="Arial"/>
                <w:color w:val="000000"/>
              </w:rPr>
            </w:pPr>
          </w:p>
          <w:p w14:paraId="5E2F05EA" w14:textId="0143659E" w:rsidR="00D8552E" w:rsidRPr="008F3B49" w:rsidRDefault="00D8552E" w:rsidP="00137CD3">
            <w:pPr>
              <w:jc w:val="both"/>
              <w:rPr>
                <w:rFonts w:ascii="Century Gothic" w:eastAsia="Calibri" w:hAnsi="Century Gothic" w:cs="Arial"/>
                <w:color w:val="000000"/>
              </w:rPr>
            </w:pPr>
            <w:r w:rsidRPr="008F3B49">
              <w:rPr>
                <w:rFonts w:ascii="Verdana" w:eastAsia="Times New Roman" w:hAnsi="Verdana" w:cs="Arial"/>
                <w:color w:val="000000"/>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tc>
      </w:tr>
    </w:tbl>
    <w:p w14:paraId="7E0CB891" w14:textId="77777777" w:rsidR="00D8552E" w:rsidRPr="006C7E16" w:rsidRDefault="00D8552E" w:rsidP="00D8552E">
      <w:pPr>
        <w:tabs>
          <w:tab w:val="left" w:pos="142"/>
          <w:tab w:val="left" w:pos="284"/>
        </w:tabs>
        <w:spacing w:after="0" w:line="276" w:lineRule="auto"/>
        <w:jc w:val="both"/>
        <w:rPr>
          <w:rFonts w:ascii="Century Gothic" w:eastAsia="Century Gothic" w:hAnsi="Century Gothic" w:cs="Century Gothic"/>
          <w:b/>
          <w:bCs/>
          <w:lang w:val="es-ES"/>
        </w:rPr>
      </w:pPr>
    </w:p>
    <w:p w14:paraId="49119C52" w14:textId="7CF854FA" w:rsidR="00D8552E" w:rsidRPr="006C7E16" w:rsidRDefault="005A3373" w:rsidP="005A3373">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3. </w:t>
      </w:r>
      <w:r w:rsidR="00D8552E" w:rsidRPr="006C7E16">
        <w:rPr>
          <w:rFonts w:ascii="Verdana" w:eastAsia="Century Gothic" w:hAnsi="Verdana" w:cs="Century Gothic"/>
          <w:b/>
          <w:bCs/>
          <w:lang w:val="es-ES"/>
        </w:rPr>
        <w:t>Razones de la</w:t>
      </w:r>
      <w:r w:rsidR="00D8552E">
        <w:rPr>
          <w:rFonts w:ascii="Verdana" w:eastAsia="Century Gothic" w:hAnsi="Verdana" w:cs="Century Gothic"/>
          <w:b/>
          <w:bCs/>
          <w:lang w:val="es-ES"/>
        </w:rPr>
        <w:t>s</w:t>
      </w:r>
      <w:r w:rsidR="00D8552E" w:rsidRPr="006C7E16">
        <w:rPr>
          <w:rFonts w:ascii="Verdana" w:eastAsia="Century Gothic" w:hAnsi="Verdana" w:cs="Century Gothic"/>
          <w:b/>
          <w:bCs/>
          <w:lang w:val="es-ES"/>
        </w:rPr>
        <w:t xml:space="preserve"> respuesta</w:t>
      </w:r>
      <w:r w:rsidR="00D8552E">
        <w:rPr>
          <w:rFonts w:ascii="Verdana" w:eastAsia="Century Gothic" w:hAnsi="Verdana" w:cs="Century Gothic"/>
          <w:b/>
          <w:bCs/>
          <w:lang w:val="es-ES"/>
        </w:rPr>
        <w:t>s</w:t>
      </w:r>
      <w:r w:rsidR="00D8552E" w:rsidRPr="006C7E16">
        <w:rPr>
          <w:rFonts w:ascii="Verdana" w:eastAsia="Century Gothic" w:hAnsi="Verdana" w:cs="Century Gothic"/>
          <w:b/>
          <w:bCs/>
          <w:lang w:val="es-ES"/>
        </w:rPr>
        <w:t>:</w:t>
      </w:r>
    </w:p>
    <w:p w14:paraId="43A6C331" w14:textId="77777777" w:rsidR="00D8552E" w:rsidRPr="006C7E16" w:rsidRDefault="00D8552E" w:rsidP="00D8552E">
      <w:pPr>
        <w:spacing w:after="0" w:line="276" w:lineRule="auto"/>
        <w:jc w:val="both"/>
        <w:rPr>
          <w:rFonts w:ascii="Verdana" w:eastAsia="Calibri" w:hAnsi="Verdana" w:cs="Arial"/>
          <w:color w:val="7030A0"/>
          <w:lang w:val="es-ES"/>
        </w:rPr>
      </w:pPr>
    </w:p>
    <w:p w14:paraId="6F9AFAA0" w14:textId="77777777" w:rsidR="00D8552E" w:rsidRDefault="00D8552E" w:rsidP="00D8552E">
      <w:pPr>
        <w:spacing w:after="0" w:line="276" w:lineRule="auto"/>
        <w:jc w:val="both"/>
        <w:rPr>
          <w:rFonts w:ascii="Verdana" w:eastAsia="Calibri" w:hAnsi="Verdana" w:cs="Arial"/>
          <w:lang w:val="es-ES"/>
        </w:rPr>
      </w:pPr>
      <w:r w:rsidRPr="006C7E16">
        <w:rPr>
          <w:rFonts w:ascii="Verdana" w:eastAsia="Calibri" w:hAnsi="Verdana" w:cs="Arial"/>
          <w:lang w:val="es-ES"/>
        </w:rPr>
        <w:t xml:space="preserve">Lo anterior se sustenta en las siguientes consideraciones: </w:t>
      </w:r>
    </w:p>
    <w:p w14:paraId="04DC102A" w14:textId="77777777" w:rsidR="00D8552E" w:rsidRDefault="00D8552E" w:rsidP="00D8552E">
      <w:pPr>
        <w:spacing w:after="0" w:line="276" w:lineRule="auto"/>
        <w:jc w:val="both"/>
        <w:rPr>
          <w:rFonts w:ascii="Verdana" w:eastAsia="Calibri" w:hAnsi="Verdana" w:cs="Arial"/>
          <w:lang w:val="es-ES"/>
        </w:rPr>
      </w:pPr>
    </w:p>
    <w:p w14:paraId="0964D0C3" w14:textId="77777777" w:rsidR="00D8552E" w:rsidRDefault="00D8552E" w:rsidP="00D8552E">
      <w:pPr>
        <w:pStyle w:val="Prrafodelista"/>
        <w:numPr>
          <w:ilvl w:val="0"/>
          <w:numId w:val="19"/>
        </w:numPr>
        <w:spacing w:after="120" w:line="276" w:lineRule="auto"/>
        <w:jc w:val="both"/>
        <w:rPr>
          <w:rFonts w:ascii="Verdana" w:hAnsi="Verdana"/>
          <w:lang w:val="es-ES_tradnl" w:eastAsia="es-ES_tradnl"/>
        </w:rPr>
      </w:pPr>
      <w:r w:rsidRPr="00B90CBF">
        <w:rPr>
          <w:rFonts w:ascii="Verdana" w:hAnsi="Verdana"/>
        </w:rPr>
        <w:t xml:space="preserve">En primer lugar, respecto del objeto de su consulta debe advertirse que, </w:t>
      </w:r>
      <w:r w:rsidRPr="00B90CBF">
        <w:rPr>
          <w:rFonts w:ascii="Verdana" w:hAnsi="Verdana"/>
          <w:lang w:val="es-ES_tradnl" w:eastAsia="es-ES_tradnl"/>
        </w:rPr>
        <w:t>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empresas, con el fin de aumentar el bienestar social y generar equidad”</w:t>
      </w:r>
      <w:r w:rsidRPr="006866A8">
        <w:rPr>
          <w:rFonts w:ascii="Calibri" w:hAnsi="Calibri" w:cs="Times New Roman"/>
          <w:vertAlign w:val="superscript"/>
          <w:lang w:eastAsia="es-ES_tradnl"/>
        </w:rPr>
        <w:footnoteReference w:id="2"/>
      </w:r>
      <w:r w:rsidRPr="00B90CBF">
        <w:rPr>
          <w:rFonts w:ascii="Verdana" w:hAnsi="Verdana"/>
          <w:lang w:val="es-ES_tradnl" w:eastAsia="es-ES_tradnl"/>
        </w:rPr>
        <w:t xml:space="preserve">. Esto, a partir de “[…] un enfoque regionalizado de acuerdo con las realidades socioeconómicas de cada región”. </w:t>
      </w:r>
    </w:p>
    <w:p w14:paraId="7BA97079" w14:textId="77777777" w:rsidR="00D8552E" w:rsidRPr="00B90CBF" w:rsidRDefault="00D8552E" w:rsidP="00D8552E">
      <w:pPr>
        <w:pStyle w:val="Prrafodelista"/>
        <w:spacing w:after="120" w:line="276" w:lineRule="auto"/>
        <w:jc w:val="both"/>
        <w:rPr>
          <w:rFonts w:ascii="Verdana" w:hAnsi="Verdana"/>
          <w:lang w:val="es-ES_tradnl" w:eastAsia="es-ES_tradnl"/>
        </w:rPr>
      </w:pPr>
    </w:p>
    <w:p w14:paraId="2E4CD588" w14:textId="77777777" w:rsidR="00D8552E" w:rsidRDefault="00D8552E" w:rsidP="00D8552E">
      <w:pPr>
        <w:pStyle w:val="Prrafodelista"/>
        <w:numPr>
          <w:ilvl w:val="0"/>
          <w:numId w:val="19"/>
        </w:numPr>
        <w:spacing w:after="0"/>
        <w:jc w:val="both"/>
        <w:rPr>
          <w:rFonts w:ascii="Verdana" w:eastAsia="Calibri" w:hAnsi="Verdana" w:cs="Arial"/>
          <w:lang w:val="es-ES_tradnl"/>
        </w:rPr>
      </w:pPr>
      <w:r w:rsidRPr="00464D15">
        <w:rPr>
          <w:rFonts w:ascii="Verdana" w:eastAsia="Calibri" w:hAnsi="Verdana" w:cs="Arial"/>
          <w:lang w:val="es-ES_tradnl"/>
        </w:rPr>
        <w:lastRenderedPageBreak/>
        <w:t>En desarrollo de esta finalidad, se establecen medidas de apoyo para las micro, pequeñas y medianas empresas –</w:t>
      </w:r>
      <w:proofErr w:type="spellStart"/>
      <w:r w:rsidRPr="00464D15">
        <w:rPr>
          <w:rFonts w:ascii="Verdana" w:eastAsia="Calibri" w:hAnsi="Verdana" w:cs="Arial"/>
          <w:lang w:val="es-ES_tradnl"/>
        </w:rPr>
        <w:t>Mipymes</w:t>
      </w:r>
      <w:proofErr w:type="spellEnd"/>
      <w:r w:rsidRPr="00464D15">
        <w:rPr>
          <w:rFonts w:ascii="Verdana" w:eastAsia="Calibri" w:hAnsi="Verdana" w:cs="Arial"/>
          <w:lang w:val="es-ES_tradnl"/>
        </w:rPr>
        <w:t>–, mediante la racionalización y simplificación de los trámites y tarifas</w:t>
      </w:r>
      <w:r>
        <w:rPr>
          <w:rStyle w:val="Refdenotaalpie"/>
          <w:rFonts w:ascii="Verdana" w:eastAsia="Calibri" w:hAnsi="Verdana" w:cs="Arial"/>
          <w:lang w:val="es-ES_tradnl"/>
        </w:rPr>
        <w:footnoteReference w:id="3"/>
      </w:r>
      <w:r>
        <w:rPr>
          <w:rFonts w:ascii="Verdana" w:eastAsia="Calibri" w:hAnsi="Verdana" w:cs="Arial"/>
          <w:lang w:val="es-ES_tradnl"/>
        </w:rPr>
        <w:t>,</w:t>
      </w:r>
      <w:r w:rsidRPr="00967A88">
        <w:rPr>
          <w:rFonts w:ascii="Verdana" w:eastAsia="Calibri" w:hAnsi="Verdana" w:cs="Arial"/>
          <w:lang w:val="es-ES_tradnl"/>
        </w:rPr>
        <w:t>así como incentivos a favor de aquellas dentro del sistema de compras y contratación pública</w:t>
      </w:r>
      <w:r w:rsidRPr="00967A88">
        <w:rPr>
          <w:rFonts w:ascii="Verdana" w:eastAsia="Calibri" w:hAnsi="Verdana" w:cs="Arial"/>
          <w:vertAlign w:val="superscript"/>
          <w:lang w:val="es-CO"/>
        </w:rPr>
        <w:footnoteReference w:id="4"/>
      </w:r>
      <w:r w:rsidRPr="00967A88">
        <w:rPr>
          <w:rFonts w:ascii="Verdana" w:eastAsia="Calibri" w:hAnsi="Verdana" w:cs="Arial"/>
          <w:lang w:val="es-ES_tradnl"/>
        </w:rPr>
        <w:t>. También se consagran mecanismos de acceso al financiamiento</w:t>
      </w:r>
      <w:r w:rsidRPr="00967A88">
        <w:rPr>
          <w:rFonts w:ascii="Verdana" w:eastAsia="Calibri" w:hAnsi="Verdana" w:cs="Arial"/>
          <w:vertAlign w:val="superscript"/>
          <w:lang w:val="es-CO"/>
        </w:rPr>
        <w:footnoteReference w:id="5"/>
      </w:r>
      <w:r w:rsidRPr="00967A88">
        <w:rPr>
          <w:rFonts w:ascii="Verdana" w:eastAsia="Calibri" w:hAnsi="Verdana" w:cs="Arial"/>
          <w:lang w:val="es-ES_tradnl"/>
        </w:rPr>
        <w:t>, se unifican las fuentes de emprendimiento y de desarrollo empresarial, para fortalecer y promover los distintos sectores de la economía</w:t>
      </w:r>
      <w:r w:rsidRPr="00967A88">
        <w:rPr>
          <w:rFonts w:ascii="Verdana" w:eastAsia="Calibri" w:hAnsi="Verdana" w:cs="Arial"/>
          <w:vertAlign w:val="superscript"/>
          <w:lang w:val="es-CO"/>
        </w:rPr>
        <w:footnoteReference w:id="6"/>
      </w:r>
      <w:r w:rsidRPr="00967A88">
        <w:rPr>
          <w:rFonts w:ascii="Verdana" w:eastAsia="Calibri" w:hAnsi="Verdana" w:cs="Arial"/>
          <w:lang w:val="es-ES_tradnl"/>
        </w:rPr>
        <w:t xml:space="preserve"> y se prevén medidas de educación para el emprendimiento y la innovación</w:t>
      </w:r>
      <w:r w:rsidRPr="00967A88">
        <w:rPr>
          <w:rFonts w:ascii="Verdana" w:eastAsia="Calibri" w:hAnsi="Verdana" w:cs="Arial"/>
          <w:vertAlign w:val="superscript"/>
          <w:lang w:val="es-CO"/>
        </w:rPr>
        <w:footnoteReference w:id="7"/>
      </w:r>
      <w:r w:rsidRPr="00967A88">
        <w:rPr>
          <w:rFonts w:ascii="Verdana" w:eastAsia="Calibri" w:hAnsi="Verdana" w:cs="Arial"/>
          <w:lang w:val="es-ES_tradnl"/>
        </w:rPr>
        <w:t>.</w:t>
      </w:r>
    </w:p>
    <w:p w14:paraId="54A89ABF" w14:textId="77777777" w:rsidR="00D8552E" w:rsidRPr="00F27CF2" w:rsidRDefault="00D8552E" w:rsidP="00D8552E">
      <w:pPr>
        <w:spacing w:after="0"/>
        <w:jc w:val="both"/>
        <w:rPr>
          <w:rFonts w:ascii="Verdana" w:eastAsia="Calibri" w:hAnsi="Verdana" w:cs="Arial"/>
          <w:lang w:val="es-ES_tradnl"/>
        </w:rPr>
      </w:pPr>
    </w:p>
    <w:p w14:paraId="63457125" w14:textId="77777777" w:rsidR="00D8552E" w:rsidRPr="0047657D" w:rsidRDefault="00D8552E" w:rsidP="00D8552E">
      <w:pPr>
        <w:pStyle w:val="Prrafodelista"/>
        <w:numPr>
          <w:ilvl w:val="0"/>
          <w:numId w:val="19"/>
        </w:numPr>
        <w:spacing w:after="0" w:line="276" w:lineRule="auto"/>
        <w:jc w:val="both"/>
        <w:rPr>
          <w:rFonts w:ascii="Verdana" w:eastAsia="Times New Roman" w:hAnsi="Verdana" w:cs="Arial"/>
          <w:lang w:val="es-ES_tradnl" w:eastAsia="es-ES_tradnl"/>
        </w:rPr>
      </w:pPr>
      <w:r w:rsidRPr="0047657D">
        <w:rPr>
          <w:rFonts w:ascii="Verdana" w:eastAsia="Times New Roman" w:hAnsi="Verdana" w:cs="Arial"/>
          <w:lang w:val="es-ES_tradnl" w:eastAsia="es-ES_tradnl"/>
        </w:rPr>
        <w:t xml:space="preserve">Como se indicó, parte de la </w:t>
      </w:r>
      <w:bookmarkStart w:id="0" w:name="_Hlk175579524"/>
      <w:r w:rsidRPr="0047657D">
        <w:rPr>
          <w:rFonts w:ascii="Verdana" w:eastAsia="Times New Roman" w:hAnsi="Verdana" w:cs="Arial"/>
          <w:lang w:val="es-ES_tradnl" w:eastAsia="es-ES_tradnl"/>
        </w:rPr>
        <w:t xml:space="preserve">Ley 2069 </w:t>
      </w:r>
      <w:bookmarkEnd w:id="0"/>
      <w:r w:rsidRPr="0047657D">
        <w:rPr>
          <w:rFonts w:ascii="Verdana" w:eastAsia="Times New Roman" w:hAnsi="Verdana" w:cs="Arial"/>
          <w:lang w:val="es-ES_tradnl" w:eastAsia="es-ES_tradnl"/>
        </w:rPr>
        <w:t xml:space="preserve">contiene normas que modifican algunos aspectos de la contratación estatal para promover el emprendimiento. </w:t>
      </w:r>
      <w:r w:rsidRPr="0047657D">
        <w:rPr>
          <w:rFonts w:ascii="Verdana" w:eastAsia="Times New Roman" w:hAnsi="Verdana" w:cs="Arial"/>
          <w:lang w:eastAsia="es-ES_tradnl"/>
        </w:rPr>
        <w:t xml:space="preserve">Particularmente, el </w:t>
      </w:r>
      <w:bookmarkStart w:id="1" w:name="_Hlk175579539"/>
      <w:r w:rsidRPr="0047657D">
        <w:rPr>
          <w:rFonts w:ascii="Verdana" w:eastAsia="Times New Roman" w:hAnsi="Verdana" w:cs="Arial"/>
          <w:lang w:eastAsia="es-ES_tradnl"/>
        </w:rPr>
        <w:t xml:space="preserve">artículo 32 </w:t>
      </w:r>
      <w:bookmarkEnd w:id="1"/>
      <w:r w:rsidRPr="0047657D">
        <w:rPr>
          <w:rFonts w:ascii="Verdana" w:eastAsia="Times New Roman" w:hAnsi="Verdana" w:cs="Arial"/>
          <w:i/>
          <w:lang w:eastAsia="es-ES_tradnl"/>
        </w:rPr>
        <w:t>ibidem</w:t>
      </w:r>
      <w:r w:rsidRPr="0047657D">
        <w:rPr>
          <w:rFonts w:ascii="Calibri" w:hAnsi="Calibri" w:cs="Times New Roman"/>
          <w:vertAlign w:val="superscript"/>
          <w:lang w:eastAsia="es-ES_tradnl"/>
        </w:rPr>
        <w:footnoteReference w:id="8"/>
      </w:r>
      <w:r w:rsidRPr="0047657D">
        <w:rPr>
          <w:rFonts w:ascii="Verdana" w:eastAsia="Times New Roman" w:hAnsi="Verdana" w:cs="Arial"/>
          <w:lang w:eastAsia="es-ES_tradnl"/>
        </w:rPr>
        <w:t xml:space="preserve"> regula criterios diferenciales y puntajes adicionales para los “emprendimientos y empresas de mujeres” en el sistema de compras y contratación pública. En relación con este aspecto, el inciso primero de la norma citada prescribe: </w:t>
      </w:r>
    </w:p>
    <w:p w14:paraId="7A127786" w14:textId="77777777" w:rsidR="00D8552E" w:rsidRDefault="00D8552E" w:rsidP="00D8552E">
      <w:pPr>
        <w:spacing w:after="0" w:line="276" w:lineRule="auto"/>
        <w:jc w:val="both"/>
        <w:rPr>
          <w:rFonts w:ascii="Verdana" w:eastAsia="Times New Roman" w:hAnsi="Verdana" w:cs="Arial"/>
          <w:lang w:val="es-ES_tradnl" w:eastAsia="es-ES_tradnl"/>
        </w:rPr>
      </w:pPr>
    </w:p>
    <w:p w14:paraId="1FA863C1" w14:textId="77777777" w:rsidR="00D8552E" w:rsidRPr="0047657D" w:rsidRDefault="00D8552E" w:rsidP="00D8552E">
      <w:pPr>
        <w:spacing w:after="0" w:line="276" w:lineRule="auto"/>
        <w:ind w:left="709" w:right="709"/>
        <w:jc w:val="both"/>
        <w:rPr>
          <w:rFonts w:ascii="Verdana" w:eastAsia="Times New Roman" w:hAnsi="Verdana" w:cs="Arial"/>
          <w:bCs/>
          <w:sz w:val="20"/>
          <w:szCs w:val="20"/>
          <w:lang w:eastAsia="es-ES_tradnl"/>
        </w:rPr>
      </w:pPr>
      <w:r w:rsidRPr="0047657D">
        <w:rPr>
          <w:rFonts w:ascii="Verdana" w:eastAsia="Times New Roman"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2" w:name="_Hlk63770487"/>
      <w:r w:rsidRPr="0047657D">
        <w:rPr>
          <w:rFonts w:ascii="Verdana" w:eastAsia="Times New Roman" w:hAnsi="Verdana" w:cs="Arial"/>
          <w:bCs/>
          <w:sz w:val="20"/>
          <w:szCs w:val="20"/>
          <w:lang w:eastAsia="es-ES_tradnl"/>
        </w:rPr>
        <w:t>licitación pública, selección abreviada de menor cuantía y concurso de méritos</w:t>
      </w:r>
      <w:bookmarkEnd w:id="2"/>
      <w:r w:rsidRPr="0047657D">
        <w:rPr>
          <w:rFonts w:ascii="Verdana" w:eastAsia="Times New Roman"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63155F06" w14:textId="77777777" w:rsidR="005D58E2" w:rsidRPr="0047657D" w:rsidRDefault="005D58E2" w:rsidP="00D8552E">
      <w:pPr>
        <w:spacing w:after="0" w:line="276" w:lineRule="auto"/>
        <w:ind w:left="709" w:right="709"/>
        <w:jc w:val="both"/>
        <w:rPr>
          <w:rFonts w:ascii="Verdana" w:eastAsia="Times New Roman" w:hAnsi="Verdana" w:cs="Arial"/>
          <w:bCs/>
          <w:sz w:val="20"/>
          <w:szCs w:val="20"/>
          <w:lang w:eastAsia="es-ES_tradnl"/>
        </w:rPr>
      </w:pPr>
    </w:p>
    <w:p w14:paraId="1A07A534" w14:textId="11104379" w:rsidR="00D8552E" w:rsidRDefault="00D8552E" w:rsidP="00D8552E">
      <w:pPr>
        <w:pStyle w:val="Prrafodelista"/>
        <w:numPr>
          <w:ilvl w:val="0"/>
          <w:numId w:val="19"/>
        </w:numPr>
        <w:spacing w:after="120" w:line="276" w:lineRule="auto"/>
        <w:jc w:val="both"/>
        <w:rPr>
          <w:rFonts w:ascii="Verdana" w:eastAsia="Times New Roman" w:hAnsi="Verdana" w:cs="Arial"/>
          <w:lang w:val="es-ES_tradnl" w:eastAsia="es-ES_tradnl"/>
        </w:rPr>
      </w:pPr>
      <w:r w:rsidRPr="00D00565">
        <w:rPr>
          <w:rFonts w:ascii="Verdana" w:eastAsia="Times New Roman" w:hAnsi="Verdana" w:cs="Arial"/>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los procedimientos </w:t>
      </w:r>
      <w:r w:rsidR="004D7938">
        <w:rPr>
          <w:rFonts w:ascii="Verdana" w:eastAsia="Times New Roman" w:hAnsi="Verdana" w:cs="Arial"/>
          <w:lang w:val="es-ES_tradnl" w:eastAsia="es-ES_tradnl"/>
        </w:rPr>
        <w:t>competitivos</w:t>
      </w:r>
      <w:r w:rsidRPr="00D00565">
        <w:rPr>
          <w:rFonts w:ascii="Verdana" w:eastAsia="Times New Roman" w:hAnsi="Verdana" w:cs="Arial"/>
          <w:lang w:val="es-ES_tradnl" w:eastAsia="es-ES_tradnl"/>
        </w:rPr>
        <w:t xml:space="preserve"> que realicen las Entidades Estatales excluidas de la Ley 80 de 1993.</w:t>
      </w:r>
    </w:p>
    <w:p w14:paraId="3259774F" w14:textId="77777777" w:rsidR="00D8552E" w:rsidRPr="00D00565" w:rsidRDefault="00D8552E" w:rsidP="00D8552E">
      <w:pPr>
        <w:pStyle w:val="Prrafodelista"/>
        <w:spacing w:after="120" w:line="276" w:lineRule="auto"/>
        <w:jc w:val="both"/>
        <w:rPr>
          <w:rFonts w:ascii="Verdana" w:eastAsia="Times New Roman" w:hAnsi="Verdana" w:cs="Arial"/>
          <w:lang w:val="es-ES_tradnl" w:eastAsia="es-ES_tradnl"/>
        </w:rPr>
      </w:pPr>
      <w:r w:rsidRPr="00D00565">
        <w:rPr>
          <w:rFonts w:ascii="Verdana" w:eastAsia="Times New Roman" w:hAnsi="Verdana" w:cs="Arial"/>
          <w:lang w:val="es-ES_tradnl" w:eastAsia="es-ES_tradnl"/>
        </w:rPr>
        <w:t xml:space="preserve">     </w:t>
      </w:r>
    </w:p>
    <w:p w14:paraId="2D42ED1D" w14:textId="77777777" w:rsidR="00D8552E" w:rsidRDefault="00D8552E" w:rsidP="00D8552E">
      <w:pPr>
        <w:pStyle w:val="Prrafodelista"/>
        <w:numPr>
          <w:ilvl w:val="0"/>
          <w:numId w:val="19"/>
        </w:numPr>
        <w:spacing w:after="120" w:line="276" w:lineRule="auto"/>
        <w:jc w:val="both"/>
        <w:rPr>
          <w:rFonts w:ascii="Verdana" w:eastAsia="Times New Roman" w:hAnsi="Verdana" w:cs="Arial"/>
          <w:lang w:val="es-ES_tradnl" w:eastAsia="es-ES_tradnl"/>
        </w:rPr>
      </w:pPr>
      <w:r w:rsidRPr="00D00565">
        <w:rPr>
          <w:rFonts w:ascii="Verdana" w:eastAsia="Times New Roman" w:hAnsi="Verdana" w:cs="Arial"/>
          <w:lang w:val="es-ES_tradnl" w:eastAsia="es-ES_tradnl"/>
        </w:rPr>
        <w:t>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w:t>
      </w:r>
    </w:p>
    <w:p w14:paraId="41010DEE" w14:textId="77777777" w:rsidR="00D8552E" w:rsidRPr="00F27CF2" w:rsidRDefault="00D8552E" w:rsidP="00D8552E">
      <w:pPr>
        <w:pStyle w:val="Prrafodelista"/>
        <w:spacing w:after="120" w:line="276" w:lineRule="auto"/>
        <w:jc w:val="both"/>
        <w:rPr>
          <w:rFonts w:ascii="Verdana" w:eastAsia="Times New Roman" w:hAnsi="Verdana" w:cs="Arial"/>
          <w:lang w:val="es-ES_tradnl" w:eastAsia="es-ES_tradnl"/>
        </w:rPr>
      </w:pPr>
      <w:r w:rsidRPr="00F27CF2">
        <w:rPr>
          <w:rFonts w:ascii="Verdana" w:eastAsia="Times New Roman" w:hAnsi="Verdana" w:cs="Arial"/>
          <w:lang w:val="es-ES_tradnl" w:eastAsia="es-ES_tradnl"/>
        </w:rPr>
        <w:t xml:space="preserve"> </w:t>
      </w:r>
    </w:p>
    <w:p w14:paraId="608039B4" w14:textId="77777777" w:rsidR="00D8552E" w:rsidRDefault="00D8552E" w:rsidP="00D8552E">
      <w:pPr>
        <w:pStyle w:val="Prrafodelista"/>
        <w:numPr>
          <w:ilvl w:val="0"/>
          <w:numId w:val="19"/>
        </w:numPr>
        <w:spacing w:after="120" w:line="276" w:lineRule="auto"/>
        <w:jc w:val="both"/>
        <w:rPr>
          <w:rFonts w:ascii="Verdana" w:eastAsia="Times New Roman" w:hAnsi="Verdana" w:cs="Arial"/>
          <w:lang w:val="es-ES_tradnl" w:eastAsia="es-ES_tradnl"/>
        </w:rPr>
      </w:pPr>
      <w:r w:rsidRPr="00D00565">
        <w:rPr>
          <w:rFonts w:ascii="Verdana" w:eastAsia="Times New Roman" w:hAnsi="Verdana" w:cs="Arial"/>
          <w:lang w:val="es-ES_tradnl" w:eastAsia="es-ES_tradnl"/>
        </w:rPr>
        <w:t xml:space="preserve">En este contexto,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w:t>
      </w:r>
      <w:bookmarkStart w:id="3" w:name="_Hlk175579606"/>
      <w:r w:rsidRPr="00D00565">
        <w:rPr>
          <w:rFonts w:ascii="Verdana" w:eastAsia="Times New Roman" w:hAnsi="Verdana" w:cs="Arial"/>
          <w:lang w:val="es-ES_tradnl" w:eastAsia="es-ES_tradnl"/>
        </w:rPr>
        <w:t>artículo 3 del Decreto 1860 de 2021 adiciona los artículos 2.2.1.2.4.2.14 y 2.2.1.2.4.2.15 a la Subsección 2 de la Sección 4 del Capítulo 2 del Título 1 de la Parte 2 del Libro 2 del Decreto 1082 de 2015</w:t>
      </w:r>
      <w:bookmarkEnd w:id="3"/>
      <w:r w:rsidRPr="00D00565">
        <w:rPr>
          <w:rFonts w:ascii="Verdana" w:eastAsia="Times New Roman" w:hAnsi="Verdana" w:cs="Arial"/>
          <w:lang w:val="es-ES_tradnl" w:eastAsia="es-ES_tradnl"/>
        </w:rPr>
        <w:t xml:space="preserve">. La primera de las normas adicionadas consagra la definición de emprendimientos y empresas de mujeres, mientras que la segunda establece los criterios diferenciales incluyendo los puntajes adicionales y regula su aplicación. </w:t>
      </w:r>
    </w:p>
    <w:p w14:paraId="32328ADA" w14:textId="77777777" w:rsidR="00D8552E" w:rsidRPr="00D00565" w:rsidRDefault="00D8552E" w:rsidP="00D8552E">
      <w:pPr>
        <w:pStyle w:val="Prrafodelista"/>
        <w:spacing w:after="120" w:line="276" w:lineRule="auto"/>
        <w:jc w:val="both"/>
        <w:rPr>
          <w:rFonts w:ascii="Verdana" w:eastAsia="Times New Roman" w:hAnsi="Verdana" w:cs="Arial"/>
          <w:lang w:val="es-ES_tradnl" w:eastAsia="es-ES_tradnl"/>
        </w:rPr>
      </w:pPr>
    </w:p>
    <w:p w14:paraId="5805AC94" w14:textId="08611DAC" w:rsidR="00D8552E" w:rsidRPr="00CC4F4A" w:rsidRDefault="00D8552E" w:rsidP="00D8552E">
      <w:pPr>
        <w:pStyle w:val="Prrafodelista"/>
        <w:numPr>
          <w:ilvl w:val="0"/>
          <w:numId w:val="19"/>
        </w:numPr>
        <w:spacing w:after="0" w:line="276" w:lineRule="auto"/>
        <w:jc w:val="both"/>
        <w:rPr>
          <w:rFonts w:ascii="Verdana" w:eastAsia="Times New Roman" w:hAnsi="Verdana" w:cs="Arial"/>
          <w:lang w:val="es-ES_tradnl" w:eastAsia="es-ES_tradnl"/>
        </w:rPr>
      </w:pPr>
      <w:r w:rsidRPr="00CC4F4A">
        <w:rPr>
          <w:rFonts w:ascii="Verdana" w:eastAsia="Times New Roman" w:hAnsi="Verdana" w:cs="Arial"/>
          <w:lang w:val="es-ES_tradnl" w:eastAsia="es-ES_tradnl"/>
        </w:rPr>
        <w:t xml:space="preserve">Así las cosas, el </w:t>
      </w:r>
      <w:bookmarkStart w:id="4" w:name="_Hlk175579627"/>
      <w:r w:rsidRPr="00CC4F4A">
        <w:rPr>
          <w:rFonts w:ascii="Verdana" w:eastAsia="Times New Roman" w:hAnsi="Verdana" w:cs="Arial"/>
          <w:lang w:val="es-ES_tradnl" w:eastAsia="es-ES_tradnl"/>
        </w:rPr>
        <w:t>artículo 2.2.1.2.4.2.14 del Decreto 1</w:t>
      </w:r>
      <w:r w:rsidR="000F41D0">
        <w:rPr>
          <w:rFonts w:ascii="Verdana" w:eastAsia="Times New Roman" w:hAnsi="Verdana" w:cs="Arial"/>
          <w:lang w:val="es-ES_tradnl" w:eastAsia="es-ES_tradnl"/>
        </w:rPr>
        <w:t>860</w:t>
      </w:r>
      <w:r w:rsidRPr="00CC4F4A">
        <w:rPr>
          <w:rFonts w:ascii="Verdana" w:eastAsia="Times New Roman" w:hAnsi="Verdana" w:cs="Arial"/>
          <w:lang w:val="es-ES_tradnl" w:eastAsia="es-ES_tradnl"/>
        </w:rPr>
        <w:t xml:space="preserve"> de 20</w:t>
      </w:r>
      <w:r w:rsidR="000F41D0">
        <w:rPr>
          <w:rFonts w:ascii="Verdana" w:eastAsia="Times New Roman" w:hAnsi="Verdana" w:cs="Arial"/>
          <w:lang w:val="es-ES_tradnl" w:eastAsia="es-ES_tradnl"/>
        </w:rPr>
        <w:t>21</w:t>
      </w:r>
      <w:r w:rsidRPr="00CC4F4A">
        <w:rPr>
          <w:rFonts w:ascii="Verdana" w:eastAsia="Times New Roman" w:hAnsi="Verdana" w:cs="Arial"/>
          <w:lang w:val="es-ES_tradnl" w:eastAsia="es-ES_tradnl"/>
        </w:rPr>
        <w:t xml:space="preserve"> </w:t>
      </w:r>
      <w:bookmarkEnd w:id="4"/>
      <w:r w:rsidRPr="00CC4F4A">
        <w:rPr>
          <w:rFonts w:ascii="Verdana" w:eastAsia="Times New Roman" w:hAnsi="Verdana" w:cs="Arial"/>
          <w:lang w:val="es-ES_tradnl" w:eastAsia="es-ES_tradnl"/>
        </w:rPr>
        <w:t xml:space="preserve">establece las condiciones y requisitos en atención a los cuales se definen los emprendimientos y empresas de mujeres, a las que les aplican los criterios diferenciales. Para estos efectos, cada uno de los cuatro (4) </w:t>
      </w:r>
      <w:r w:rsidRPr="00CC4F4A">
        <w:rPr>
          <w:rFonts w:ascii="Verdana" w:eastAsia="Times New Roman" w:hAnsi="Verdana" w:cs="Arial"/>
          <w:lang w:val="es-ES_tradnl" w:eastAsia="es-ES_tradnl"/>
        </w:rPr>
        <w:lastRenderedPageBreak/>
        <w:t xml:space="preserve">numerales de la norma establecen unas condiciones alternativas que definen los emprendimientos y empresas de mujeres, en los siguientes términos:   </w:t>
      </w:r>
    </w:p>
    <w:p w14:paraId="6CBA8C5E" w14:textId="77777777" w:rsidR="00D8552E" w:rsidRDefault="00D8552E" w:rsidP="00D8552E">
      <w:pPr>
        <w:pStyle w:val="Prrafodelista"/>
        <w:spacing w:after="0" w:line="276" w:lineRule="auto"/>
        <w:jc w:val="both"/>
        <w:rPr>
          <w:rFonts w:ascii="Verdana" w:eastAsia="Times New Roman" w:hAnsi="Verdana" w:cs="Arial"/>
          <w:lang w:val="es-ES_tradnl" w:eastAsia="es-ES_tradnl"/>
        </w:rPr>
      </w:pPr>
    </w:p>
    <w:p w14:paraId="4BA7F3D9"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CC4F4A">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0542B5DC"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CC4F4A">
        <w:rPr>
          <w:rFonts w:ascii="Verdana" w:eastAsia="Times New Roman" w:hAnsi="Verdana" w:cs="Arial"/>
          <w:sz w:val="20"/>
          <w:szCs w:val="20"/>
          <w:lang w:eastAsia="es-CO"/>
        </w:rPr>
        <w:t>  </w:t>
      </w:r>
    </w:p>
    <w:p w14:paraId="6B476D38"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CC4F4A">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2E35F54E"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71083D4"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263E72">
        <w:rPr>
          <w:rFonts w:ascii="Verdana" w:eastAsia="Times New Roman" w:hAnsi="Verdana" w:cs="Arial"/>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7F9E5BB1"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793082EB"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263E72">
        <w:rPr>
          <w:rFonts w:ascii="Verdana" w:eastAsia="Times New Roman" w:hAnsi="Verdana" w:cs="Arial"/>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51B67AF"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17657739"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263E72">
        <w:rPr>
          <w:rFonts w:ascii="Verdana" w:eastAsia="Times New Roman" w:hAnsi="Verdana" w:cs="Arial"/>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2A9B8699"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2B875A99" w14:textId="77777777" w:rsidR="00D8552E" w:rsidRPr="00263E72"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263E72">
        <w:rPr>
          <w:rFonts w:ascii="Verdana" w:eastAsia="Times New Roman" w:hAnsi="Verdana" w:cs="Arial"/>
          <w:sz w:val="20"/>
          <w:szCs w:val="20"/>
          <w:lang w:eastAsia="es-CO"/>
        </w:rPr>
        <w:t xml:space="preserve">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w:t>
      </w:r>
      <w:r w:rsidRPr="00263E72">
        <w:rPr>
          <w:rFonts w:ascii="Verdana" w:eastAsia="Times New Roman" w:hAnsi="Verdana" w:cs="Arial"/>
          <w:sz w:val="20"/>
          <w:szCs w:val="20"/>
          <w:lang w:eastAsia="es-CO"/>
        </w:rPr>
        <w:lastRenderedPageBreak/>
        <w:t>seguridad social del último año en el que se demuestren los pagos realizados por el empleador.</w:t>
      </w:r>
    </w:p>
    <w:p w14:paraId="02AB7035"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05FC65D1"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CC4F4A">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3EDABE1F"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8BC88C3"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CC4F4A">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23D785C5" w14:textId="77777777" w:rsidR="00D8552E" w:rsidRPr="00CC4F4A" w:rsidRDefault="00D8552E" w:rsidP="00D8552E">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1E33A3BF" w14:textId="77777777" w:rsidR="00D8552E" w:rsidRPr="00D00565" w:rsidRDefault="00D8552E" w:rsidP="00D8552E">
      <w:pPr>
        <w:pStyle w:val="Prrafodelista"/>
        <w:spacing w:after="0" w:line="276" w:lineRule="auto"/>
        <w:ind w:left="709" w:right="709"/>
        <w:jc w:val="both"/>
        <w:rPr>
          <w:rFonts w:ascii="Verdana" w:eastAsia="Times New Roman" w:hAnsi="Verdana" w:cs="Arial"/>
          <w:lang w:eastAsia="es-ES_tradnl"/>
        </w:rPr>
      </w:pPr>
      <w:r w:rsidRPr="00CC4F4A">
        <w:rPr>
          <w:rFonts w:ascii="Verdana" w:eastAsia="Times New Roman" w:hAnsi="Verdana" w:cs="Arial"/>
          <w:sz w:val="20"/>
          <w:szCs w:val="20"/>
          <w:lang w:val="es-CO"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3E1D8D4F" w14:textId="77777777" w:rsidR="00D8552E" w:rsidRPr="00B90CBF" w:rsidRDefault="00D8552E" w:rsidP="00D8552E">
      <w:pPr>
        <w:pStyle w:val="Prrafodelista"/>
        <w:spacing w:after="0" w:line="276" w:lineRule="auto"/>
        <w:jc w:val="both"/>
        <w:rPr>
          <w:rFonts w:ascii="Verdana" w:eastAsia="Calibri" w:hAnsi="Verdana" w:cs="Arial"/>
        </w:rPr>
      </w:pPr>
    </w:p>
    <w:p w14:paraId="6757FB5D" w14:textId="77777777" w:rsidR="00D8552E" w:rsidRDefault="00D8552E" w:rsidP="00D8552E">
      <w:pPr>
        <w:pStyle w:val="Prrafodelista"/>
        <w:numPr>
          <w:ilvl w:val="0"/>
          <w:numId w:val="19"/>
        </w:numPr>
        <w:spacing w:after="120" w:line="276" w:lineRule="auto"/>
        <w:jc w:val="both"/>
        <w:rPr>
          <w:rFonts w:ascii="Verdana" w:eastAsia="Times New Roman" w:hAnsi="Verdana" w:cs="Arial"/>
          <w:lang w:eastAsia="es-ES"/>
        </w:rPr>
      </w:pPr>
      <w:r w:rsidRPr="00477EE3">
        <w:rPr>
          <w:rFonts w:ascii="Verdana" w:eastAsia="Times New Roman" w:hAnsi="Verdana" w:cs="Arial"/>
          <w:lang w:eastAsia="es-ES"/>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del artículo precitado, dado que consagra una de las condiciones aplicables a las personas jurídicas. </w:t>
      </w:r>
    </w:p>
    <w:p w14:paraId="3552FE3F" w14:textId="77777777" w:rsidR="00D8552E" w:rsidRDefault="00D8552E" w:rsidP="00D8552E">
      <w:pPr>
        <w:pStyle w:val="Prrafodelista"/>
        <w:spacing w:after="120" w:line="276" w:lineRule="auto"/>
        <w:jc w:val="both"/>
        <w:rPr>
          <w:rFonts w:ascii="Verdana" w:eastAsia="Times New Roman" w:hAnsi="Verdana" w:cs="Arial"/>
          <w:lang w:eastAsia="es-ES"/>
        </w:rPr>
      </w:pPr>
    </w:p>
    <w:p w14:paraId="4BF07A19" w14:textId="77777777" w:rsidR="00D8552E" w:rsidRPr="003D0AB4" w:rsidRDefault="00D8552E" w:rsidP="00D8552E">
      <w:pPr>
        <w:pStyle w:val="Prrafodelista"/>
        <w:numPr>
          <w:ilvl w:val="0"/>
          <w:numId w:val="19"/>
        </w:numPr>
        <w:spacing w:after="120" w:line="276" w:lineRule="auto"/>
        <w:jc w:val="both"/>
        <w:rPr>
          <w:rFonts w:ascii="Verdana" w:eastAsia="Times New Roman" w:hAnsi="Verdana" w:cs="Arial"/>
          <w:lang w:val="es-ES_tradnl" w:eastAsia="es-ES_tradnl"/>
        </w:rPr>
      </w:pPr>
      <w:r w:rsidRPr="003D0AB4">
        <w:rPr>
          <w:rFonts w:ascii="Verdana" w:eastAsia="Times New Roman" w:hAnsi="Verdana" w:cs="Arial"/>
          <w:lang w:eastAsia="es-ES_tradnl"/>
        </w:rPr>
        <w:t xml:space="preserve">El </w:t>
      </w:r>
      <w:r w:rsidRPr="003D0AB4">
        <w:rPr>
          <w:rFonts w:ascii="Verdana" w:eastAsia="Times New Roman" w:hAnsi="Verdana" w:cs="Arial"/>
          <w:lang w:val="es-ES_tradnl" w:eastAsia="es-ES"/>
        </w:rPr>
        <w:t xml:space="preserve">numeral primero establece que </w:t>
      </w:r>
      <w:r w:rsidRPr="003D0AB4">
        <w:rPr>
          <w:rFonts w:ascii="Verdana" w:eastAsia="Times New Roman" w:hAnsi="Verdana" w:cs="Arial"/>
          <w:lang w:val="es-ES_tradnl"/>
        </w:rPr>
        <w:t xml:space="preserve">una sociedad podrá ser considerada como un emprendimiento o empresa de mujeres cuando más del cincuenta por ciento (50%) de sus acciones, partes de interés o cuotas de participación, pertenezcan a mujeres. </w:t>
      </w:r>
      <w:bookmarkStart w:id="5" w:name="_Hlk175580519"/>
      <w:r w:rsidRPr="003D0AB4">
        <w:rPr>
          <w:rFonts w:ascii="Verdana" w:eastAsia="Times New Roman" w:hAnsi="Verdana" w:cs="Arial"/>
          <w:lang w:val="es-ES_tradnl"/>
        </w:rPr>
        <w:t xml:space="preserve">Sin embargo, el supuesto de hecho de la norma transcrita, adicionalmente, exige que la titularidad de tal participación haya pertenecido a mujeres, por lo menos, durante el año anterior a la fecha de cierre del proceso de selección. </w:t>
      </w:r>
    </w:p>
    <w:bookmarkEnd w:id="5"/>
    <w:p w14:paraId="30EA55D8" w14:textId="77777777" w:rsidR="00F5124A" w:rsidRPr="00263E72" w:rsidRDefault="00F5124A" w:rsidP="00263E72">
      <w:pPr>
        <w:pStyle w:val="Prrafodelista"/>
        <w:rPr>
          <w:rFonts w:ascii="Verdana" w:eastAsia="Times New Roman" w:hAnsi="Verdana" w:cs="Arial"/>
          <w:lang w:val="es-ES_tradnl" w:eastAsia="es-ES_tradnl"/>
        </w:rPr>
      </w:pPr>
    </w:p>
    <w:p w14:paraId="6388E84C" w14:textId="77777777" w:rsidR="00D8552E" w:rsidRDefault="00D8552E" w:rsidP="00D8552E">
      <w:pPr>
        <w:pStyle w:val="Prrafodelista"/>
        <w:numPr>
          <w:ilvl w:val="0"/>
          <w:numId w:val="19"/>
        </w:numPr>
        <w:spacing w:after="120" w:line="276" w:lineRule="auto"/>
        <w:jc w:val="both"/>
        <w:rPr>
          <w:rFonts w:ascii="Verdana" w:eastAsia="Times New Roman" w:hAnsi="Verdana" w:cs="Arial"/>
          <w:lang w:eastAsia="es-ES"/>
        </w:rPr>
      </w:pPr>
      <w:r w:rsidRPr="003D0AB4">
        <w:rPr>
          <w:rFonts w:ascii="Verdana" w:eastAsia="Times New Roman" w:hAnsi="Verdana" w:cs="Arial"/>
          <w:lang w:eastAsia="es-ES"/>
        </w:rPr>
        <w:lastRenderedPageBreak/>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164495EF" w14:textId="77777777" w:rsidR="00D8552E" w:rsidRDefault="00D8552E" w:rsidP="00D8552E">
      <w:pPr>
        <w:pStyle w:val="Prrafodelista"/>
        <w:spacing w:after="120" w:line="276" w:lineRule="auto"/>
        <w:jc w:val="both"/>
        <w:rPr>
          <w:rFonts w:ascii="Verdana" w:eastAsia="Times New Roman" w:hAnsi="Verdana" w:cs="Arial"/>
          <w:lang w:eastAsia="es-ES"/>
        </w:rPr>
      </w:pPr>
    </w:p>
    <w:p w14:paraId="6038C1FF" w14:textId="77777777" w:rsidR="00D8552E" w:rsidRPr="00F4725F" w:rsidRDefault="00D8552E" w:rsidP="00D8552E">
      <w:pPr>
        <w:pStyle w:val="Prrafodelista"/>
        <w:numPr>
          <w:ilvl w:val="0"/>
          <w:numId w:val="19"/>
        </w:numPr>
        <w:spacing w:after="120" w:line="276" w:lineRule="auto"/>
        <w:jc w:val="both"/>
        <w:rPr>
          <w:rFonts w:ascii="Verdana" w:eastAsia="Times New Roman" w:hAnsi="Verdana" w:cs="Arial"/>
          <w:lang w:val="es-ES_tradnl" w:eastAsia="es-ES_tradnl"/>
        </w:rPr>
      </w:pPr>
      <w:r w:rsidRPr="00973E09">
        <w:rPr>
          <w:rFonts w:ascii="Verdana" w:eastAsia="Times New Roman" w:hAnsi="Verdana" w:cs="Arial"/>
          <w:lang w:val="es-ES_tradnl"/>
        </w:rPr>
        <w:t xml:space="preserve">Así mismo, debe precisarse que la participación mayoritaria de mujeres </w:t>
      </w:r>
      <w:r w:rsidRPr="00973E09">
        <w:rPr>
          <w:rFonts w:ascii="Verdana" w:eastAsia="Times New Roman" w:hAnsi="Verdana" w:cs="Arial"/>
        </w:rPr>
        <w:t xml:space="preserve">puede ser ejercida por diferentes personas durante el último año, siempre que durante dicho periodo la participación </w:t>
      </w:r>
      <w:r w:rsidRPr="00973E09">
        <w:rPr>
          <w:rFonts w:ascii="Verdana" w:eastAsia="Times New Roman" w:hAnsi="Verdana" w:cs="Arial"/>
          <w:i/>
        </w:rPr>
        <w:t>mayoritaria</w:t>
      </w:r>
      <w:r w:rsidRPr="00973E09">
        <w:rPr>
          <w:rFonts w:ascii="Verdana" w:eastAsia="Times New Roman"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717235A1" w14:textId="77777777" w:rsidR="00B753B4" w:rsidRPr="00263E72" w:rsidRDefault="00B753B4" w:rsidP="00263E72">
      <w:pPr>
        <w:pStyle w:val="Prrafodelista"/>
        <w:rPr>
          <w:rFonts w:ascii="Verdana" w:eastAsia="Times New Roman" w:hAnsi="Verdana" w:cs="Arial"/>
          <w:lang w:val="es-ES_tradnl" w:eastAsia="es-ES_tradnl"/>
        </w:rPr>
      </w:pPr>
    </w:p>
    <w:p w14:paraId="7C773B1C" w14:textId="77777777" w:rsidR="00D8552E" w:rsidRPr="00F27CF2" w:rsidRDefault="00D8552E" w:rsidP="00D8552E">
      <w:pPr>
        <w:pStyle w:val="Prrafodelista"/>
        <w:numPr>
          <w:ilvl w:val="0"/>
          <w:numId w:val="19"/>
        </w:numPr>
        <w:spacing w:after="120" w:line="276" w:lineRule="auto"/>
        <w:jc w:val="both"/>
        <w:rPr>
          <w:rFonts w:ascii="Verdana" w:eastAsia="Times New Roman" w:hAnsi="Verdana" w:cs="Arial"/>
          <w:lang w:val="es-ES_tradnl" w:eastAsia="es-ES_tradnl"/>
        </w:rPr>
      </w:pPr>
      <w:r w:rsidRPr="00973E09">
        <w:rPr>
          <w:rFonts w:ascii="Verdana" w:eastAsia="Times New Roman" w:hAnsi="Verdana" w:cs="Arial"/>
        </w:rPr>
        <w:t xml:space="preserve">Como medio para la acreditación de este criterio, señala la normativa referida que: </w:t>
      </w:r>
      <w:r w:rsidRPr="00973E09">
        <w:rPr>
          <w:rFonts w:ascii="Verdana" w:eastAsia="Times New Roman" w:hAnsi="Verdana" w:cs="Arial"/>
          <w:i/>
          <w:lang w:val="es-ES_tradnl" w:eastAsia="es-ES"/>
        </w:rPr>
        <w:t>“</w:t>
      </w:r>
      <w:r w:rsidRPr="00973E09">
        <w:rPr>
          <w:rFonts w:ascii="Verdana" w:eastAsia="Times New Roman"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973E09">
        <w:rPr>
          <w:rFonts w:ascii="Verdana" w:eastAsia="Times New Roman" w:hAnsi="Verdana" w:cs="Arial"/>
          <w:i/>
          <w:lang w:val="es-ES_tradnl" w:eastAsia="es-ES"/>
        </w:rPr>
        <w:t>”</w:t>
      </w:r>
      <w:r w:rsidRPr="00973E09">
        <w:rPr>
          <w:rFonts w:ascii="Verdana" w:eastAsia="Times New Roman" w:hAnsi="Verdana" w:cs="Arial"/>
        </w:rPr>
        <w:t>.</w:t>
      </w:r>
    </w:p>
    <w:p w14:paraId="05239B75" w14:textId="77777777" w:rsidR="00D8552E" w:rsidRPr="00973E09" w:rsidRDefault="00D8552E" w:rsidP="00D8552E">
      <w:pPr>
        <w:pStyle w:val="Prrafodelista"/>
        <w:spacing w:after="120" w:line="276" w:lineRule="auto"/>
        <w:jc w:val="both"/>
        <w:rPr>
          <w:rFonts w:ascii="Verdana" w:eastAsia="Times New Roman" w:hAnsi="Verdana" w:cs="Arial"/>
          <w:lang w:val="es-ES_tradnl" w:eastAsia="es-ES_tradnl"/>
        </w:rPr>
      </w:pPr>
    </w:p>
    <w:p w14:paraId="420F9BC4" w14:textId="049CA644" w:rsidR="00D8552E" w:rsidRPr="00F27CF2" w:rsidRDefault="00D8552E" w:rsidP="00D8552E">
      <w:pPr>
        <w:pStyle w:val="Prrafodelista"/>
        <w:numPr>
          <w:ilvl w:val="0"/>
          <w:numId w:val="19"/>
        </w:numPr>
        <w:spacing w:after="120" w:line="276" w:lineRule="auto"/>
        <w:jc w:val="both"/>
        <w:rPr>
          <w:rFonts w:ascii="Verdana" w:eastAsia="Times New Roman" w:hAnsi="Verdana" w:cs="Arial"/>
          <w:lang w:eastAsia="es-ES"/>
        </w:rPr>
      </w:pPr>
      <w:r w:rsidRPr="00973E09">
        <w:rPr>
          <w:rFonts w:ascii="Verdana" w:eastAsia="Times New Roman" w:hAnsi="Verdana" w:cs="Arial"/>
          <w:lang w:eastAsia="es-ES"/>
        </w:rPr>
        <w:t>Así pues,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w:t>
      </w:r>
      <w:r w:rsidR="00FE1BD1">
        <w:rPr>
          <w:rFonts w:ascii="Verdana" w:eastAsia="Times New Roman" w:hAnsi="Verdana" w:cs="Arial"/>
          <w:lang w:eastAsia="es-ES"/>
        </w:rPr>
        <w:t>860</w:t>
      </w:r>
      <w:r w:rsidRPr="00973E09">
        <w:rPr>
          <w:rFonts w:ascii="Verdana" w:eastAsia="Times New Roman" w:hAnsi="Verdana" w:cs="Arial"/>
          <w:lang w:eastAsia="es-ES"/>
        </w:rPr>
        <w:t xml:space="preserve"> de 20</w:t>
      </w:r>
      <w:r w:rsidR="00FE1BD1">
        <w:rPr>
          <w:rFonts w:ascii="Verdana" w:eastAsia="Times New Roman" w:hAnsi="Verdana" w:cs="Arial"/>
          <w:lang w:eastAsia="es-ES"/>
        </w:rPr>
        <w:t>21</w:t>
      </w:r>
      <w:r w:rsidRPr="00973E09">
        <w:rPr>
          <w:rFonts w:ascii="Verdana" w:eastAsia="Times New Roman" w:hAnsi="Verdana" w:cs="Arial"/>
          <w:lang w:eastAsia="es-ES"/>
        </w:rPr>
        <w:t xml:space="preserve">, en desarrollo del artículo 32 de la Ley 2069 de 2020. Esto significa que a quienes pretendan acceder a tales beneficios en consideración a la definición establecida en </w:t>
      </w:r>
      <w:r w:rsidRPr="00973E09">
        <w:rPr>
          <w:rFonts w:ascii="Verdana" w:eastAsia="Times New Roman" w:hAnsi="Verdana" w:cs="Arial"/>
          <w:lang w:eastAsia="es-ES"/>
        </w:rPr>
        <w:lastRenderedPageBreak/>
        <w:t xml:space="preserve">el numeral </w:t>
      </w:r>
      <w:r w:rsidRPr="00973E09">
        <w:rPr>
          <w:rFonts w:ascii="Verdana" w:eastAsia="Times New Roman" w:hAnsi="Verdana" w:cs="Arial"/>
          <w:i/>
          <w:lang w:eastAsia="es-ES"/>
        </w:rPr>
        <w:t>primero</w:t>
      </w:r>
      <w:r w:rsidRPr="00973E09">
        <w:rPr>
          <w:rFonts w:ascii="Verdana" w:eastAsia="Times New Roman" w:hAnsi="Verdana" w:cs="Arial"/>
          <w:lang w:eastAsia="es-ES"/>
        </w:rPr>
        <w:t xml:space="preserve"> del artículo 2.2.1.2.4.2.14, les corresponde presentar la mencionada certificación con sus respectivos soportes.</w:t>
      </w:r>
    </w:p>
    <w:p w14:paraId="4784A48A" w14:textId="77777777" w:rsidR="00B753B4" w:rsidRPr="00263E72" w:rsidRDefault="00B753B4" w:rsidP="00263E72">
      <w:pPr>
        <w:pStyle w:val="Prrafodelista"/>
        <w:rPr>
          <w:rFonts w:ascii="Verdana" w:eastAsia="Times New Roman" w:hAnsi="Verdana" w:cs="Arial"/>
          <w:lang w:eastAsia="es-ES"/>
        </w:rPr>
      </w:pPr>
    </w:p>
    <w:p w14:paraId="6BD773E2" w14:textId="1EB49647" w:rsidR="00D8552E" w:rsidRPr="00697B3A" w:rsidRDefault="00D8552E" w:rsidP="00D8552E">
      <w:pPr>
        <w:pStyle w:val="Prrafodelista"/>
        <w:numPr>
          <w:ilvl w:val="0"/>
          <w:numId w:val="19"/>
        </w:numPr>
        <w:spacing w:after="120" w:line="276" w:lineRule="auto"/>
        <w:jc w:val="both"/>
        <w:rPr>
          <w:rFonts w:ascii="Verdana" w:eastAsia="Times New Roman" w:hAnsi="Verdana" w:cs="Arial"/>
          <w:color w:val="000000" w:themeColor="text1"/>
        </w:rPr>
      </w:pPr>
      <w:r w:rsidRPr="00973E09">
        <w:rPr>
          <w:rFonts w:ascii="Verdana" w:eastAsia="Times New Roman" w:hAnsi="Verdana" w:cs="Arial"/>
          <w:lang w:val="es-ES_tradnl" w:eastAsia="es-ES_tradnl"/>
        </w:rPr>
        <w:t xml:space="preserve">En atención a lo anterior, debe señalarse conforme </w:t>
      </w:r>
      <w:r w:rsidR="005C562B">
        <w:rPr>
          <w:rFonts w:ascii="Verdana" w:eastAsia="Times New Roman" w:hAnsi="Verdana" w:cs="Arial"/>
          <w:lang w:val="es-ES_tradnl" w:eastAsia="es-ES_tradnl"/>
        </w:rPr>
        <w:t>a</w:t>
      </w:r>
      <w:r w:rsidRPr="00973E09">
        <w:rPr>
          <w:rFonts w:ascii="Verdana" w:eastAsia="Times New Roman" w:hAnsi="Verdana" w:cs="Arial"/>
          <w:lang w:val="es-ES_tradnl" w:eastAsia="es-ES_tradnl"/>
        </w:rPr>
        <w:t xml:space="preserve"> lo analizado en el presente escrito, </w:t>
      </w:r>
      <w:r w:rsidR="005C562B">
        <w:rPr>
          <w:rFonts w:ascii="Verdana" w:eastAsia="Times New Roman" w:hAnsi="Verdana" w:cs="Arial"/>
          <w:lang w:val="es-ES_tradnl" w:eastAsia="es-ES_tradnl"/>
        </w:rPr>
        <w:t xml:space="preserve">que </w:t>
      </w:r>
      <w:r w:rsidRPr="00973E09">
        <w:rPr>
          <w:rFonts w:ascii="Verdana" w:eastAsia="Times New Roman" w:hAnsi="Verdana" w:cs="Arial"/>
          <w:lang w:val="es-ES_tradnl" w:eastAsia="es-ES_tradnl"/>
        </w:rPr>
        <w:t xml:space="preserve">una </w:t>
      </w:r>
      <w:r w:rsidRPr="00973E09">
        <w:rPr>
          <w:rFonts w:ascii="Verdana" w:eastAsia="Times New Roman" w:hAnsi="Verdana" w:cs="Arial"/>
          <w:lang w:val="es-ES_tradnl"/>
        </w:rPr>
        <w:t xml:space="preserve">sociedad podrá ser considerada como un emprendimiento o empresa de mujeres cuando más del cincuenta por ciento (50%) de sus acciones, partes de interés o cuotas de participación, pertenezcan a mujeres. </w:t>
      </w:r>
      <w:r w:rsidRPr="00973E09">
        <w:rPr>
          <w:rFonts w:ascii="Verdana" w:eastAsia="Times New Roman" w:hAnsi="Verdana" w:cs="Arial"/>
          <w:lang w:val="es-ES_tradnl" w:eastAsia="es-ES_tradnl"/>
        </w:rPr>
        <w:t xml:space="preserve">Así las cosas, una interpretación exegética del numeral primero del artículo </w:t>
      </w:r>
      <w:r w:rsidRPr="00973E09">
        <w:rPr>
          <w:rFonts w:ascii="Verdana" w:eastAsia="Times New Roman" w:hAnsi="Verdana" w:cs="Arial"/>
          <w:lang w:eastAsia="es-ES_tradnl"/>
        </w:rPr>
        <w:t>2.2.1.2.4.2.14 al Decreto 1</w:t>
      </w:r>
      <w:r w:rsidR="00D035F7">
        <w:rPr>
          <w:rFonts w:ascii="Verdana" w:eastAsia="Times New Roman" w:hAnsi="Verdana" w:cs="Arial"/>
          <w:lang w:eastAsia="es-ES_tradnl"/>
        </w:rPr>
        <w:t>860</w:t>
      </w:r>
      <w:r w:rsidRPr="00973E09">
        <w:rPr>
          <w:rFonts w:ascii="Verdana" w:eastAsia="Times New Roman" w:hAnsi="Verdana" w:cs="Arial"/>
          <w:lang w:eastAsia="es-ES_tradnl"/>
        </w:rPr>
        <w:t xml:space="preserve"> de 20</w:t>
      </w:r>
      <w:r w:rsidR="00D035F7">
        <w:rPr>
          <w:rFonts w:ascii="Verdana" w:eastAsia="Times New Roman" w:hAnsi="Verdana" w:cs="Arial"/>
          <w:lang w:eastAsia="es-ES_tradnl"/>
        </w:rPr>
        <w:t>21</w:t>
      </w:r>
      <w:r w:rsidRPr="00973E09">
        <w:rPr>
          <w:rFonts w:ascii="Verdana" w:eastAsia="Times New Roman" w:hAnsi="Verdana" w:cs="Arial"/>
          <w:lang w:eastAsia="es-ES_tradnl"/>
        </w:rPr>
        <w:t xml:space="preserve"> permite concluir </w:t>
      </w:r>
      <w:r w:rsidRPr="00973E09">
        <w:rPr>
          <w:rFonts w:ascii="Verdana" w:eastAsia="Times New Roman" w:hAnsi="Verdana" w:cs="Arial"/>
          <w:lang w:val="es-ES_tradnl" w:eastAsia="es-ES_tradnl"/>
        </w:rPr>
        <w:t xml:space="preserve">que la aplicación de los criterios diferenciales a favor de los emprendimientos y empresas de mujeres se extiende frente a aquellas personas jurídicas </w:t>
      </w:r>
      <w:r w:rsidRPr="00973E09">
        <w:rPr>
          <w:rFonts w:ascii="Verdana" w:eastAsia="Times New Roman" w:hAnsi="Verdana" w:cs="Arial"/>
          <w:lang w:val="es-ES_tradnl"/>
        </w:rPr>
        <w:t>cuando más del cincuenta por ciento (50%) de sus acciones, partes de interés o cuotas de participación pertenezcan a mujeres, independientemente que se trate de una sola y que esta se ejerza una situación de control.</w:t>
      </w:r>
    </w:p>
    <w:p w14:paraId="2F7D544E" w14:textId="1A2B9F9E" w:rsidR="0021409C" w:rsidRDefault="0021409C" w:rsidP="00D8552E">
      <w:pPr>
        <w:spacing w:after="0" w:line="276" w:lineRule="auto"/>
        <w:jc w:val="both"/>
        <w:rPr>
          <w:rFonts w:ascii="Verdana" w:eastAsia="Calibri" w:hAnsi="Verdana" w:cs="Arial"/>
          <w:lang w:val="es-ES"/>
        </w:rPr>
      </w:pPr>
    </w:p>
    <w:p w14:paraId="018F1525" w14:textId="0222C2D9" w:rsidR="00D8552E" w:rsidRPr="006C7E16" w:rsidRDefault="0021409C" w:rsidP="00263E72">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4. </w:t>
      </w:r>
      <w:r w:rsidR="00D8552E" w:rsidRPr="006C7E16">
        <w:rPr>
          <w:rFonts w:ascii="Verdana" w:eastAsia="Century Gothic" w:hAnsi="Verdana" w:cs="Century Gothic"/>
          <w:b/>
          <w:bCs/>
          <w:lang w:val="es-ES"/>
        </w:rPr>
        <w:t>Referencias normativas, jurisprudenciales y otras fuentes:</w:t>
      </w:r>
    </w:p>
    <w:p w14:paraId="692AE84F" w14:textId="77777777" w:rsidR="00D8552E" w:rsidRPr="006C7E16" w:rsidRDefault="00D8552E" w:rsidP="00D8552E">
      <w:pPr>
        <w:widowControl w:val="0"/>
        <w:autoSpaceDE w:val="0"/>
        <w:autoSpaceDN w:val="0"/>
        <w:spacing w:after="0" w:line="276" w:lineRule="auto"/>
        <w:jc w:val="both"/>
        <w:rPr>
          <w:rFonts w:ascii="Century Gothic" w:eastAsia="Times New Roman" w:hAnsi="Century Gothic"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552E" w:rsidRPr="006C7E16" w14:paraId="6D5404F5" w14:textId="77777777" w:rsidTr="00BD35DC">
        <w:trPr>
          <w:trHeight w:val="870"/>
        </w:trPr>
        <w:tc>
          <w:tcPr>
            <w:tcW w:w="8647" w:type="dxa"/>
          </w:tcPr>
          <w:p w14:paraId="2E1EFD90" w14:textId="77777777" w:rsidR="00D8552E" w:rsidRPr="00793478" w:rsidRDefault="00D8552E" w:rsidP="00BD35DC">
            <w:pPr>
              <w:numPr>
                <w:ilvl w:val="0"/>
                <w:numId w:val="17"/>
              </w:numPr>
              <w:rPr>
                <w:rFonts w:ascii="Verdana" w:eastAsia="Times New Roman" w:hAnsi="Verdana" w:cs="Arial"/>
                <w:lang w:val="es-ES_tradnl"/>
              </w:rPr>
            </w:pPr>
            <w:r w:rsidRPr="00793478">
              <w:rPr>
                <w:rFonts w:ascii="Verdana" w:eastAsia="Times New Roman" w:hAnsi="Verdana" w:cs="Arial"/>
                <w:lang w:val="es-ES_tradnl"/>
              </w:rPr>
              <w:t xml:space="preserve">Ley 2069 de 2020: Artículo 32. </w:t>
            </w:r>
          </w:p>
          <w:p w14:paraId="75F23A9A" w14:textId="77777777" w:rsidR="00D8552E" w:rsidRPr="00793478" w:rsidRDefault="00D8552E" w:rsidP="00BD35DC">
            <w:pPr>
              <w:rPr>
                <w:rFonts w:ascii="Verdana" w:eastAsia="Times New Roman" w:hAnsi="Verdana" w:cs="Arial"/>
                <w:lang w:val="es-ES_tradnl"/>
              </w:rPr>
            </w:pPr>
          </w:p>
          <w:p w14:paraId="68BF161C" w14:textId="77777777" w:rsidR="00D8552E" w:rsidRPr="00793478" w:rsidRDefault="00D8552E" w:rsidP="00BD35DC">
            <w:pPr>
              <w:numPr>
                <w:ilvl w:val="0"/>
                <w:numId w:val="17"/>
              </w:numPr>
              <w:rPr>
                <w:rFonts w:ascii="Verdana" w:eastAsia="Times New Roman" w:hAnsi="Verdana" w:cs="Arial"/>
                <w:lang w:val="es-ES_tradnl"/>
              </w:rPr>
            </w:pPr>
            <w:r w:rsidRPr="00793478">
              <w:rPr>
                <w:rFonts w:ascii="Verdana" w:eastAsia="Times New Roman" w:hAnsi="Verdana" w:cs="Arial"/>
                <w:lang w:val="es-ES_tradnl"/>
              </w:rPr>
              <w:t>Ley 1150 de 2007: Artículo 2.</w:t>
            </w:r>
          </w:p>
          <w:p w14:paraId="05C02D3B" w14:textId="77777777" w:rsidR="00D8552E" w:rsidRPr="00793478" w:rsidRDefault="00D8552E" w:rsidP="00BD35DC">
            <w:pPr>
              <w:rPr>
                <w:rFonts w:ascii="Verdana" w:eastAsia="Times New Roman" w:hAnsi="Verdana" w:cs="Arial"/>
                <w:lang w:val="es-ES_tradnl"/>
              </w:rPr>
            </w:pPr>
          </w:p>
          <w:p w14:paraId="3893E9FB" w14:textId="6AB4CED3" w:rsidR="00D8552E" w:rsidRPr="00793478" w:rsidRDefault="00D8552E" w:rsidP="00BD35DC">
            <w:pPr>
              <w:numPr>
                <w:ilvl w:val="0"/>
                <w:numId w:val="17"/>
              </w:numPr>
              <w:rPr>
                <w:rFonts w:ascii="Verdana" w:eastAsia="Times New Roman" w:hAnsi="Verdana" w:cs="Arial"/>
                <w:lang w:val="es-ES_tradnl"/>
              </w:rPr>
            </w:pPr>
            <w:r w:rsidRPr="00793478">
              <w:rPr>
                <w:rFonts w:ascii="Verdana" w:eastAsia="Times New Roman" w:hAnsi="Verdana" w:cs="Arial"/>
                <w:lang w:val="es-ES_tradnl"/>
              </w:rPr>
              <w:t>Decreto 1860 de 2021.</w:t>
            </w:r>
            <w:r>
              <w:rPr>
                <w:rFonts w:ascii="Verdana" w:eastAsia="Times New Roman" w:hAnsi="Verdana" w:cs="Arial"/>
                <w:lang w:val="es-ES_tradnl"/>
              </w:rPr>
              <w:t xml:space="preserve"> </w:t>
            </w:r>
            <w:r w:rsidRPr="00793478">
              <w:rPr>
                <w:rFonts w:ascii="Verdana" w:eastAsia="Times New Roman" w:hAnsi="Verdana" w:cs="Arial"/>
                <w:lang w:val="es-ES_tradnl"/>
              </w:rPr>
              <w:t>Artículo 2.2.1.2.4.2.14</w:t>
            </w:r>
            <w:r w:rsidR="0021409C">
              <w:rPr>
                <w:rFonts w:ascii="Verdana" w:eastAsia="Times New Roman" w:hAnsi="Verdana" w:cs="Arial"/>
                <w:lang w:val="es-ES_tradnl"/>
              </w:rPr>
              <w:t>.</w:t>
            </w:r>
            <w:r w:rsidRPr="00793478">
              <w:rPr>
                <w:rFonts w:ascii="Verdana" w:eastAsia="Times New Roman" w:hAnsi="Verdana" w:cs="Arial"/>
                <w:lang w:val="es-ES_tradnl"/>
              </w:rPr>
              <w:t xml:space="preserve">   </w:t>
            </w:r>
          </w:p>
          <w:p w14:paraId="1D8408D8" w14:textId="77777777" w:rsidR="00D8552E" w:rsidRPr="00793478" w:rsidRDefault="00D8552E" w:rsidP="00BD35DC">
            <w:pPr>
              <w:rPr>
                <w:rFonts w:ascii="Century Gothic" w:hAnsi="Century Gothic"/>
              </w:rPr>
            </w:pPr>
            <w:r w:rsidRPr="00793478">
              <w:rPr>
                <w:color w:val="000000" w:themeColor="text1"/>
              </w:rPr>
              <w:t xml:space="preserve"> </w:t>
            </w:r>
          </w:p>
        </w:tc>
      </w:tr>
    </w:tbl>
    <w:p w14:paraId="28FE900C" w14:textId="77777777" w:rsidR="0021409C" w:rsidRDefault="0021409C" w:rsidP="0021409C">
      <w:pPr>
        <w:tabs>
          <w:tab w:val="left" w:pos="142"/>
          <w:tab w:val="left" w:pos="284"/>
        </w:tabs>
        <w:spacing w:after="0" w:line="276" w:lineRule="auto"/>
        <w:jc w:val="both"/>
        <w:rPr>
          <w:rFonts w:ascii="Verdana" w:eastAsia="Century Gothic" w:hAnsi="Verdana" w:cs="Century Gothic"/>
          <w:b/>
          <w:bCs/>
          <w:lang w:val="es-ES"/>
        </w:rPr>
      </w:pPr>
    </w:p>
    <w:p w14:paraId="344843E3" w14:textId="6C67D650" w:rsidR="00D8552E" w:rsidRPr="00263E72" w:rsidRDefault="0021409C" w:rsidP="00263E72">
      <w:pPr>
        <w:widowControl w:val="0"/>
        <w:autoSpaceDE w:val="0"/>
        <w:autoSpaceDN w:val="0"/>
        <w:spacing w:after="0" w:line="276" w:lineRule="auto"/>
        <w:jc w:val="both"/>
        <w:rPr>
          <w:rFonts w:ascii="Century Gothic" w:eastAsia="Times New Roman" w:hAnsi="Century Gothic" w:cs="Arial"/>
        </w:rPr>
      </w:pPr>
      <w:r>
        <w:rPr>
          <w:rFonts w:ascii="Verdana" w:eastAsia="Century Gothic" w:hAnsi="Verdana" w:cs="Century Gothic"/>
          <w:b/>
          <w:bCs/>
          <w:lang w:val="es-ES"/>
        </w:rPr>
        <w:t xml:space="preserve">5. </w:t>
      </w:r>
      <w:r w:rsidR="00D8552E" w:rsidRPr="006C7E16">
        <w:rPr>
          <w:rFonts w:ascii="Verdana" w:eastAsia="Century Gothic" w:hAnsi="Verdana" w:cs="Century Gothic"/>
          <w:b/>
          <w:bCs/>
          <w:lang w:val="es-ES"/>
        </w:rPr>
        <w:t>Doctrina de la Agencia Nacional de Contratación Pública:</w:t>
      </w:r>
    </w:p>
    <w:p w14:paraId="53611B01" w14:textId="77777777" w:rsidR="00D8552E" w:rsidRPr="006C7E16" w:rsidRDefault="00D8552E" w:rsidP="00D8552E">
      <w:pPr>
        <w:widowControl w:val="0"/>
        <w:autoSpaceDE w:val="0"/>
        <w:autoSpaceDN w:val="0"/>
        <w:spacing w:after="0" w:line="276" w:lineRule="auto"/>
        <w:jc w:val="both"/>
        <w:rPr>
          <w:rFonts w:ascii="Verdana" w:eastAsia="Times New Roman" w:hAnsi="Verdana" w:cs="Arial"/>
        </w:rPr>
      </w:pPr>
    </w:p>
    <w:p w14:paraId="4F55D067" w14:textId="3FC443C8" w:rsidR="00D8552E" w:rsidRPr="006C7E16" w:rsidRDefault="00D8552E" w:rsidP="00D8552E">
      <w:pPr>
        <w:widowControl w:val="0"/>
        <w:autoSpaceDE w:val="0"/>
        <w:autoSpaceDN w:val="0"/>
        <w:spacing w:after="0" w:line="276" w:lineRule="auto"/>
        <w:jc w:val="both"/>
        <w:rPr>
          <w:rFonts w:ascii="Verdana" w:eastAsia="Calibri" w:hAnsi="Verdana" w:cs="Arial"/>
          <w:color w:val="000000"/>
          <w:lang w:val="es-ES"/>
        </w:rPr>
      </w:pPr>
      <w:r w:rsidRPr="00E25E52">
        <w:rPr>
          <w:rFonts w:ascii="Verdana" w:eastAsia="Calibri" w:hAnsi="Verdana" w:cs="Arial"/>
          <w:color w:val="000000"/>
          <w:lang w:val="es-ES"/>
        </w:rPr>
        <w:t>Sobre la definición de emprendimientos y empresas de mujeres,</w:t>
      </w:r>
      <w:r>
        <w:rPr>
          <w:rFonts w:ascii="Verdana" w:eastAsia="Calibri" w:hAnsi="Verdana" w:cs="Arial"/>
          <w:color w:val="000000"/>
          <w:lang w:val="es-ES"/>
        </w:rPr>
        <w:t xml:space="preserve"> </w:t>
      </w:r>
      <w:r w:rsidRPr="00E25E52">
        <w:rPr>
          <w:rFonts w:ascii="Verdana" w:eastAsia="Calibri" w:hAnsi="Verdana" w:cs="Arial"/>
          <w:color w:val="000000"/>
          <w:lang w:val="es-ES"/>
        </w:rPr>
        <w:t>esta Subdirección se ha pronunciado en los conceptos</w:t>
      </w:r>
      <w:r w:rsidRPr="00E25E52">
        <w:rPr>
          <w:rFonts w:ascii="Verdana" w:eastAsia="Calibri" w:hAnsi="Verdana" w:cs="Arial"/>
          <w:color w:val="000000"/>
        </w:rPr>
        <w:t xml:space="preserve"> 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w:t>
      </w:r>
      <w:r w:rsidRPr="00E25E52">
        <w:rPr>
          <w:rFonts w:ascii="Verdana" w:eastAsia="Calibri" w:hAnsi="Verdana" w:cs="Arial"/>
          <w:color w:val="000000"/>
        </w:rPr>
        <w:lastRenderedPageBreak/>
        <w:t>25 de noviembre de 2022, C-201 del 26 de octubre de 2024, C-328 del 26 de agosto de 2024, C-479 del 24 de septiembre de 2024</w:t>
      </w:r>
      <w:r>
        <w:rPr>
          <w:rFonts w:ascii="Verdana" w:eastAsia="Calibri" w:hAnsi="Verdana" w:cs="Arial"/>
          <w:color w:val="000000"/>
        </w:rPr>
        <w:t xml:space="preserve"> y C- 585 del 22 de octubre de 2024</w:t>
      </w:r>
      <w:r w:rsidRPr="00E25E52">
        <w:rPr>
          <w:rFonts w:ascii="Verdana" w:eastAsia="Calibri" w:hAnsi="Verdana" w:cs="Arial"/>
          <w:color w:val="000000"/>
        </w:rPr>
        <w:t>, entre otros</w:t>
      </w:r>
      <w:r w:rsidR="003718F3">
        <w:rPr>
          <w:rFonts w:ascii="Verdana" w:eastAsia="Calibri" w:hAnsi="Verdana" w:cs="Arial"/>
          <w:color w:val="000000"/>
        </w:rPr>
        <w:t>.</w:t>
      </w:r>
      <w:r>
        <w:rPr>
          <w:rFonts w:ascii="Verdana" w:eastAsia="Calibri" w:hAnsi="Verdana" w:cs="Arial"/>
          <w:color w:val="000000"/>
          <w:lang w:val="es-ES"/>
        </w:rPr>
        <w:t xml:space="preserve"> </w:t>
      </w:r>
      <w:r w:rsidRPr="006C7E16">
        <w:rPr>
          <w:rFonts w:ascii="Verdana" w:eastAsia="Times New Roman" w:hAnsi="Verdana" w:cs="Arial"/>
          <w:shd w:val="clear" w:color="auto" w:fill="FFFFFF"/>
          <w:lang w:val="es-ES"/>
        </w:rPr>
        <w:t>Es</w:t>
      </w:r>
      <w:r w:rsidRPr="006C7E16">
        <w:rPr>
          <w:rFonts w:ascii="Verdana" w:eastAsia="Times New Roman" w:hAnsi="Verdana" w:cs="Times New Roman"/>
        </w:rPr>
        <w:t>tos y otros conceptos se encuentran disponibles para consulta en el Sistema de relatoría de la Agencia, al cual se puede acceder a través del siguiente enlace:</w:t>
      </w:r>
      <w:r w:rsidRPr="006C7E16">
        <w:rPr>
          <w:rFonts w:ascii="Verdana" w:eastAsia="Times New Roman" w:hAnsi="Verdana" w:cs="Arial"/>
          <w:shd w:val="clear" w:color="auto" w:fill="FFFFFF"/>
          <w:lang w:val="es-ES"/>
        </w:rPr>
        <w:t xml:space="preserve"> </w:t>
      </w:r>
      <w:hyperlink r:id="rId12" w:history="1">
        <w:r w:rsidRPr="006C7E16">
          <w:rPr>
            <w:rFonts w:ascii="Verdana" w:eastAsia="Times New Roman" w:hAnsi="Verdana" w:cs="Arial"/>
            <w:color w:val="0563C1" w:themeColor="hyperlink"/>
            <w:u w:val="single"/>
            <w:shd w:val="clear" w:color="auto" w:fill="FFFFFF"/>
            <w:lang w:val="es-ES"/>
          </w:rPr>
          <w:t>https://relatoria.colombiacompra.gov.co/busqueda/conceptos</w:t>
        </w:r>
      </w:hyperlink>
    </w:p>
    <w:p w14:paraId="2A28CD7F" w14:textId="77777777" w:rsidR="00D8552E" w:rsidRPr="006C7E16" w:rsidRDefault="00D8552E" w:rsidP="00D8552E">
      <w:pPr>
        <w:widowControl w:val="0"/>
        <w:autoSpaceDE w:val="0"/>
        <w:autoSpaceDN w:val="0"/>
        <w:spacing w:after="0" w:line="276" w:lineRule="auto"/>
        <w:jc w:val="both"/>
        <w:rPr>
          <w:rFonts w:ascii="Century Gothic" w:eastAsia="Times New Roman" w:hAnsi="Century Gothic" w:cs="Arial"/>
          <w:color w:val="FF0000"/>
          <w:shd w:val="clear" w:color="auto" w:fill="FFFFFF"/>
          <w:lang w:val="es-ES"/>
        </w:rPr>
      </w:pPr>
    </w:p>
    <w:p w14:paraId="7A603EF3" w14:textId="77777777" w:rsidR="00D8552E" w:rsidRPr="00AC361B" w:rsidRDefault="00D8552E" w:rsidP="00D8552E">
      <w:pPr>
        <w:widowControl w:val="0"/>
        <w:autoSpaceDE w:val="0"/>
        <w:autoSpaceDN w:val="0"/>
        <w:spacing w:after="0" w:line="276" w:lineRule="auto"/>
        <w:jc w:val="both"/>
        <w:rPr>
          <w:rFonts w:ascii="Verdana" w:hAnsi="Verdana"/>
        </w:rPr>
      </w:pPr>
      <w:r w:rsidRPr="00AC361B">
        <w:rPr>
          <w:rFonts w:ascii="Verdana" w:hAnsi="Verdana"/>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595BEADC" w14:textId="77777777" w:rsidR="00D8552E" w:rsidRPr="00AC361B" w:rsidRDefault="00D8552E" w:rsidP="00D8552E">
      <w:pPr>
        <w:widowControl w:val="0"/>
        <w:numPr>
          <w:ilvl w:val="0"/>
          <w:numId w:val="18"/>
        </w:numPr>
        <w:autoSpaceDE w:val="0"/>
        <w:autoSpaceDN w:val="0"/>
        <w:spacing w:after="0" w:line="276" w:lineRule="auto"/>
        <w:jc w:val="both"/>
        <w:rPr>
          <w:rFonts w:ascii="Verdana" w:hAnsi="Verdana"/>
        </w:rPr>
      </w:pPr>
      <w:r w:rsidRPr="00AC361B">
        <w:rPr>
          <w:rFonts w:ascii="Verdana" w:hAnsi="Verdana"/>
          <w:b/>
          <w:bCs/>
        </w:rPr>
        <w:t>Documentos tipo para los procesos de selección de interventoría de obra pública de infraestructura de transporte – versión 3: </w:t>
      </w:r>
      <w:hyperlink r:id="rId13" w:tgtFrame="_blank" w:tooltip="Dirección URL original: https://www.colombiacompra.gov.co/content/03-documentos-tipo-para-los-procesos-de-seleccion-de-interventoria-de-obra-publica-de. Haga clic o pulse si confía en este vínculo." w:history="1">
        <w:r w:rsidRPr="00AC361B">
          <w:rPr>
            <w:rStyle w:val="Hipervnculo"/>
            <w:rFonts w:ascii="Verdana" w:hAnsi="Verdana"/>
          </w:rPr>
          <w:t>03. Documentos tipo para los procesos de selección de interventoría de obra pública de infraestructura de transporte – versión 3 | Colombia Compra Eficiente | Agencia Nacional de Contratación Pública</w:t>
        </w:r>
      </w:hyperlink>
    </w:p>
    <w:p w14:paraId="364DDA0E" w14:textId="77777777" w:rsidR="00D8552E" w:rsidRPr="00AC361B" w:rsidRDefault="00D8552E" w:rsidP="00D8552E">
      <w:pPr>
        <w:widowControl w:val="0"/>
        <w:numPr>
          <w:ilvl w:val="0"/>
          <w:numId w:val="18"/>
        </w:numPr>
        <w:autoSpaceDE w:val="0"/>
        <w:autoSpaceDN w:val="0"/>
        <w:spacing w:after="0" w:line="276" w:lineRule="auto"/>
        <w:jc w:val="both"/>
        <w:rPr>
          <w:rFonts w:ascii="Verdana" w:hAnsi="Verdana"/>
        </w:rPr>
      </w:pPr>
      <w:r w:rsidRPr="00AC361B">
        <w:rPr>
          <w:rFonts w:ascii="Verdana" w:hAnsi="Verdana"/>
          <w:b/>
          <w:bCs/>
        </w:rPr>
        <w:t>Documentos tipo para los procesos de selección de consultoría de obra pública de infraestructura de transporte – versión 2:</w:t>
      </w:r>
      <w:r w:rsidRPr="00AC361B">
        <w:rPr>
          <w:rFonts w:ascii="Verdana" w:hAnsi="Verdana"/>
        </w:rPr>
        <w:t> </w:t>
      </w:r>
      <w:hyperlink r:id="rId14" w:tgtFrame="_blank" w:tooltip="Dirección URL original: https://www.colombiacompra.gov.co/content/02-documentos-tipo-para-los-procesos-de-seleccion-de-consultoria-de-obra-publica-de. Haga clic o pulse si confía en este vínculo." w:history="1">
        <w:r w:rsidRPr="00AC361B">
          <w:rPr>
            <w:rStyle w:val="Hipervnculo"/>
            <w:rFonts w:ascii="Verdana" w:hAnsi="Verdana"/>
          </w:rPr>
          <w:t>02. Documentos tipo para los procesos de selección de consultoría de obra pública de infraestructura de transporte – versión 2. | Colombia Compra Eficiente | Agencia Nacional de Contratación Pública</w:t>
        </w:r>
      </w:hyperlink>
    </w:p>
    <w:p w14:paraId="63B326A5" w14:textId="77777777" w:rsidR="00D8552E" w:rsidRDefault="00D8552E" w:rsidP="00D8552E">
      <w:pPr>
        <w:widowControl w:val="0"/>
        <w:autoSpaceDE w:val="0"/>
        <w:autoSpaceDN w:val="0"/>
        <w:spacing w:after="0" w:line="276" w:lineRule="auto"/>
        <w:jc w:val="both"/>
        <w:rPr>
          <w:rFonts w:ascii="Verdana" w:hAnsi="Verdana"/>
        </w:rPr>
      </w:pPr>
    </w:p>
    <w:p w14:paraId="6ADE86CB" w14:textId="77777777" w:rsidR="00D8552E" w:rsidRPr="00AC361B" w:rsidRDefault="00D8552E" w:rsidP="00D8552E">
      <w:pPr>
        <w:widowControl w:val="0"/>
        <w:autoSpaceDE w:val="0"/>
        <w:autoSpaceDN w:val="0"/>
        <w:spacing w:after="0" w:line="276" w:lineRule="auto"/>
        <w:jc w:val="both"/>
        <w:rPr>
          <w:rFonts w:ascii="Verdana" w:hAnsi="Verdana"/>
        </w:rPr>
      </w:pPr>
      <w:r w:rsidRPr="00AC361B">
        <w:rPr>
          <w:rFonts w:ascii="Verdana" w:hAnsi="Verdana"/>
        </w:rPr>
        <w:t>También, te contamos que ya publicamos </w:t>
      </w:r>
      <w:r w:rsidRPr="00AC361B">
        <w:rPr>
          <w:rFonts w:ascii="Verdana" w:hAnsi="Verdana"/>
          <w:b/>
          <w:bCs/>
        </w:rPr>
        <w:t>la nueva Guía de Contratación Pública Sostenible y Socialmente Responsable</w:t>
      </w:r>
      <w:r w:rsidRPr="00AC361B">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AC361B">
          <w:rPr>
            <w:rStyle w:val="Hipervnculo"/>
            <w:rFonts w:ascii="Verdana" w:hAnsi="Verdana"/>
          </w:rPr>
          <w:t>Guía de Contratación Pública Sostenible y Socialmente Responsable | Colombia Compra Eficiente | Agencia Nacional de Contratación Pública</w:t>
        </w:r>
      </w:hyperlink>
    </w:p>
    <w:p w14:paraId="75E60770" w14:textId="77777777" w:rsidR="00D8552E" w:rsidRPr="006C7E16" w:rsidRDefault="00D8552E" w:rsidP="00D8552E">
      <w:pPr>
        <w:widowControl w:val="0"/>
        <w:autoSpaceDE w:val="0"/>
        <w:autoSpaceDN w:val="0"/>
        <w:spacing w:after="0" w:line="276" w:lineRule="auto"/>
        <w:jc w:val="both"/>
      </w:pPr>
    </w:p>
    <w:p w14:paraId="14B850E5" w14:textId="77777777" w:rsidR="00D8552E" w:rsidRPr="008774D0" w:rsidRDefault="00D8552E" w:rsidP="00D8552E">
      <w:pPr>
        <w:spacing w:after="0" w:line="240" w:lineRule="auto"/>
        <w:jc w:val="both"/>
        <w:rPr>
          <w:rFonts w:ascii="Verdana" w:eastAsia="Times New Roman" w:hAnsi="Verdana" w:cs="Times New Roman"/>
        </w:rPr>
      </w:pPr>
      <w:r w:rsidRPr="008774D0">
        <w:rPr>
          <w:rFonts w:ascii="Verdana" w:eastAsia="Times New Roman" w:hAnsi="Verdana" w:cs="Times New Roman"/>
        </w:rPr>
        <w:t xml:space="preserve">Por último, lo invitamos a seguirnos en las redes sociales en las cuales se difunde información institucional: </w:t>
      </w:r>
    </w:p>
    <w:p w14:paraId="7E0428BF" w14:textId="77777777" w:rsidR="00D8552E" w:rsidRPr="00A456A7" w:rsidRDefault="00D8552E" w:rsidP="00D8552E">
      <w:pPr>
        <w:spacing w:after="0" w:line="240" w:lineRule="auto"/>
        <w:jc w:val="both"/>
        <w:rPr>
          <w:rFonts w:ascii="Verdana" w:eastAsia="Times New Roman" w:hAnsi="Verdana" w:cs="Times New Roman"/>
        </w:rPr>
      </w:pPr>
    </w:p>
    <w:p w14:paraId="009C1323" w14:textId="77777777" w:rsidR="00D8552E" w:rsidRPr="00A456A7" w:rsidRDefault="00D8552E" w:rsidP="00D8552E">
      <w:pPr>
        <w:spacing w:after="0" w:line="240" w:lineRule="auto"/>
        <w:jc w:val="both"/>
        <w:rPr>
          <w:rFonts w:ascii="Verdana" w:eastAsia="Times New Roman" w:hAnsi="Verdana" w:cs="Times New Roman"/>
        </w:rPr>
      </w:pPr>
      <w:r w:rsidRPr="00A456A7">
        <w:rPr>
          <w:rFonts w:ascii="Verdana" w:eastAsia="Times New Roman" w:hAnsi="Verdana" w:cs="Times New Roman"/>
        </w:rPr>
        <w:t xml:space="preserve">Twitter: </w:t>
      </w:r>
      <w:r w:rsidRPr="00A456A7">
        <w:rPr>
          <w:rFonts w:ascii="Verdana" w:eastAsia="Times New Roman" w:hAnsi="Verdana" w:cs="Times New Roman"/>
          <w:color w:val="4472C4" w:themeColor="accent1"/>
          <w:u w:val="single"/>
        </w:rPr>
        <w:t>@colombiacompra</w:t>
      </w:r>
      <w:r w:rsidRPr="00A456A7">
        <w:rPr>
          <w:rFonts w:ascii="Verdana" w:eastAsia="Times New Roman" w:hAnsi="Verdana" w:cs="Times New Roman"/>
          <w:color w:val="4472C4" w:themeColor="accent1"/>
        </w:rPr>
        <w:t xml:space="preserve"> </w:t>
      </w:r>
    </w:p>
    <w:p w14:paraId="7E96E0FB" w14:textId="77777777" w:rsidR="00D8552E" w:rsidRPr="00A456A7" w:rsidRDefault="00D8552E" w:rsidP="00D8552E">
      <w:pPr>
        <w:spacing w:after="0" w:line="240" w:lineRule="auto"/>
        <w:jc w:val="both"/>
        <w:rPr>
          <w:rFonts w:ascii="Verdana" w:eastAsia="Times New Roman" w:hAnsi="Verdana" w:cs="Times New Roman"/>
        </w:rPr>
      </w:pPr>
      <w:r w:rsidRPr="00A456A7">
        <w:rPr>
          <w:rFonts w:ascii="Verdana" w:eastAsia="Times New Roman" w:hAnsi="Verdana" w:cs="Times New Roman"/>
        </w:rPr>
        <w:t xml:space="preserve">Facebook: </w:t>
      </w:r>
      <w:proofErr w:type="spellStart"/>
      <w:r w:rsidRPr="00A456A7">
        <w:rPr>
          <w:rFonts w:ascii="Verdana" w:eastAsia="Times New Roman" w:hAnsi="Verdana" w:cs="Times New Roman"/>
          <w:color w:val="4472C4" w:themeColor="accent1"/>
          <w:u w:val="single"/>
        </w:rPr>
        <w:t>ColombiaCompraEficiente</w:t>
      </w:r>
      <w:proofErr w:type="spellEnd"/>
    </w:p>
    <w:p w14:paraId="7D41F105" w14:textId="77777777" w:rsidR="00D8552E" w:rsidRPr="00A456A7" w:rsidRDefault="00D8552E" w:rsidP="00D8552E">
      <w:pPr>
        <w:spacing w:after="0" w:line="240" w:lineRule="auto"/>
        <w:jc w:val="both"/>
        <w:rPr>
          <w:rFonts w:ascii="Verdana" w:eastAsia="Times New Roman" w:hAnsi="Verdana" w:cs="Times New Roman"/>
        </w:rPr>
      </w:pPr>
      <w:r w:rsidRPr="00A456A7">
        <w:rPr>
          <w:rFonts w:ascii="Verdana" w:eastAsia="Times New Roman" w:hAnsi="Verdana" w:cs="Times New Roman"/>
        </w:rPr>
        <w:t xml:space="preserve">LinkedIn: </w:t>
      </w:r>
      <w:r w:rsidRPr="00A456A7">
        <w:rPr>
          <w:rFonts w:ascii="Verdana" w:eastAsia="Times New Roman" w:hAnsi="Verdana" w:cs="Times New Roman"/>
          <w:color w:val="4472C4" w:themeColor="accent1"/>
          <w:u w:val="single"/>
        </w:rPr>
        <w:t>Agencia Nacional de Contratación Pública - Colombia Compra Eficiente</w:t>
      </w:r>
      <w:r w:rsidRPr="00A456A7">
        <w:rPr>
          <w:rFonts w:ascii="Verdana" w:eastAsia="Times New Roman" w:hAnsi="Verdana" w:cs="Times New Roman"/>
          <w:color w:val="4472C4" w:themeColor="accent1"/>
        </w:rPr>
        <w:t xml:space="preserve"> </w:t>
      </w:r>
      <w:r w:rsidRPr="00A456A7">
        <w:rPr>
          <w:rFonts w:ascii="Verdana" w:eastAsia="Times New Roman" w:hAnsi="Verdana" w:cs="Times New Roman"/>
        </w:rPr>
        <w:t xml:space="preserve">Instagram: </w:t>
      </w:r>
      <w:r w:rsidRPr="00A456A7">
        <w:rPr>
          <w:rFonts w:ascii="Verdana" w:eastAsia="Times New Roman" w:hAnsi="Verdana" w:cs="Times New Roman"/>
          <w:color w:val="4472C4" w:themeColor="accent1"/>
          <w:u w:val="single"/>
        </w:rPr>
        <w:t>@colombiacompraeficiente_cce</w:t>
      </w:r>
    </w:p>
    <w:p w14:paraId="65C85183" w14:textId="77777777" w:rsidR="00D8552E" w:rsidRPr="00A456A7" w:rsidRDefault="00D8552E" w:rsidP="00D8552E">
      <w:pPr>
        <w:widowControl w:val="0"/>
        <w:autoSpaceDE w:val="0"/>
        <w:autoSpaceDN w:val="0"/>
        <w:spacing w:after="0" w:line="276" w:lineRule="auto"/>
        <w:jc w:val="both"/>
        <w:rPr>
          <w:rFonts w:ascii="Verdana" w:eastAsia="Times New Roman" w:hAnsi="Verdana" w:cs="Arial"/>
        </w:rPr>
      </w:pPr>
    </w:p>
    <w:p w14:paraId="50EC02CE" w14:textId="77777777" w:rsidR="00D8552E" w:rsidRPr="008774D0" w:rsidRDefault="00D8552E" w:rsidP="00D8552E">
      <w:pPr>
        <w:widowControl w:val="0"/>
        <w:autoSpaceDE w:val="0"/>
        <w:autoSpaceDN w:val="0"/>
        <w:spacing w:after="0" w:line="276" w:lineRule="auto"/>
        <w:jc w:val="both"/>
        <w:rPr>
          <w:rFonts w:ascii="Verdana" w:eastAsia="Times New Roman" w:hAnsi="Verdana" w:cs="Arial"/>
          <w:lang w:val="es-ES_tradnl"/>
        </w:rPr>
      </w:pPr>
      <w:r w:rsidRPr="008774D0">
        <w:rPr>
          <w:rFonts w:ascii="Verdana" w:eastAsia="Times New Roman" w:hAnsi="Verdana" w:cs="Arial"/>
        </w:rPr>
        <w:t xml:space="preserve">Este concepto tiene el alcance previsto en el artículo 28 del Código de Procedimiento Administrativo y de lo Contencioso Administrativo </w:t>
      </w:r>
      <w:r w:rsidRPr="008774D0">
        <w:rPr>
          <w:rFonts w:ascii="Verdana" w:eastAsia="Times New Roman" w:hAnsi="Verdana" w:cs="Arial"/>
          <w:lang w:val="es-ES_tradnl"/>
        </w:rPr>
        <w:t>y las expresiones aquí utilizadas con mayúscula inicial deben ser entendidas con el significado que les otorga el artículo 2.2.1.1.1.3.1. del Decreto 1082 de 2015.</w:t>
      </w:r>
    </w:p>
    <w:p w14:paraId="0934681D" w14:textId="77777777" w:rsidR="00D8552E" w:rsidRPr="006C7E16" w:rsidRDefault="00D8552E" w:rsidP="00D8552E">
      <w:pPr>
        <w:widowControl w:val="0"/>
        <w:autoSpaceDE w:val="0"/>
        <w:autoSpaceDN w:val="0"/>
        <w:spacing w:after="0" w:line="276" w:lineRule="auto"/>
        <w:jc w:val="both"/>
        <w:rPr>
          <w:rFonts w:ascii="Verdana" w:eastAsia="Times New Roman" w:hAnsi="Verdana" w:cs="Arial"/>
        </w:rPr>
      </w:pPr>
    </w:p>
    <w:p w14:paraId="3A8ADAC1" w14:textId="77777777" w:rsidR="00D8552E" w:rsidRPr="006C7E16" w:rsidRDefault="00D8552E" w:rsidP="00D8552E">
      <w:pPr>
        <w:spacing w:after="0" w:line="240" w:lineRule="auto"/>
        <w:rPr>
          <w:rFonts w:ascii="Verdana" w:eastAsia="Times New Roman" w:hAnsi="Verdana" w:cs="Arial"/>
          <w:lang w:eastAsia="es-CO"/>
        </w:rPr>
      </w:pPr>
      <w:r w:rsidRPr="006C7E16">
        <w:rPr>
          <w:rFonts w:ascii="Verdana" w:eastAsia="Times New Roman" w:hAnsi="Verdana" w:cs="Arial"/>
          <w:lang w:eastAsia="es-CO"/>
        </w:rPr>
        <w:t xml:space="preserve">Atentamente, </w:t>
      </w:r>
    </w:p>
    <w:p w14:paraId="7BF6FD1E" w14:textId="6630C161" w:rsidR="00D8552E" w:rsidRPr="006C7E16" w:rsidRDefault="00BA5505" w:rsidP="00D8552E">
      <w:pPr>
        <w:spacing w:line="276" w:lineRule="auto"/>
        <w:rPr>
          <w:rFonts w:ascii="Century Gothic" w:eastAsia="Times New Roman" w:hAnsi="Century Gothic" w:cs="Times New Roman"/>
          <w:noProof/>
          <w:color w:val="000000"/>
          <w:lang w:val="es-ES_tradnl" w:eastAsia="es-CO"/>
        </w:rPr>
      </w:pPr>
      <w:r w:rsidRPr="00F6639F">
        <w:rPr>
          <w:rFonts w:ascii="Century Gothic" w:eastAsia="Aptos" w:hAnsi="Century Gothic" w:cs="Arial"/>
          <w:noProof/>
          <w:kern w:val="2"/>
          <w14:ligatures w14:val="standardContextual"/>
        </w:rPr>
        <w:drawing>
          <wp:inline distT="0" distB="0" distL="0" distR="0" wp14:anchorId="77779128" wp14:editId="4108B37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4D597463" w14:textId="70BEE3A9" w:rsidR="00D8552E" w:rsidRPr="006C7E16" w:rsidRDefault="00D8552E" w:rsidP="00D8552E">
      <w:pPr>
        <w:spacing w:line="276" w:lineRule="auto"/>
        <w:jc w:val="center"/>
        <w:rPr>
          <w:rFonts w:ascii="Century Gothic" w:eastAsia="Times New Roman" w:hAnsi="Century Gothic" w:cs="Times New Roman"/>
          <w:noProof/>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8552E" w:rsidRPr="006C7E16" w14:paraId="01D0CA63" w14:textId="77777777" w:rsidTr="00BD35DC">
        <w:trPr>
          <w:trHeight w:val="315"/>
        </w:trPr>
        <w:tc>
          <w:tcPr>
            <w:tcW w:w="893" w:type="dxa"/>
            <w:vAlign w:val="center"/>
            <w:hideMark/>
          </w:tcPr>
          <w:p w14:paraId="7BD2E9FB" w14:textId="77777777" w:rsidR="00D8552E" w:rsidRPr="006C7E16" w:rsidRDefault="00D8552E" w:rsidP="00BD35DC">
            <w:pPr>
              <w:contextualSpacing/>
              <w:rPr>
                <w:rFonts w:ascii="Verdana" w:eastAsia="Calibri" w:hAnsi="Verdana" w:cs="Arial"/>
                <w:sz w:val="16"/>
                <w:szCs w:val="16"/>
                <w:lang w:val="es-ES" w:eastAsia="es-ES"/>
              </w:rPr>
            </w:pPr>
            <w:r w:rsidRPr="006C7E16">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6567313A" w14:textId="77777777" w:rsidR="00D8552E" w:rsidRPr="006C7E16" w:rsidRDefault="00D8552E" w:rsidP="00BD35DC">
            <w:pPr>
              <w:contextualSpacing/>
              <w:rPr>
                <w:rFonts w:ascii="Verdana" w:eastAsia="Arial" w:hAnsi="Verdana" w:cs="Arial"/>
                <w:sz w:val="16"/>
                <w:szCs w:val="16"/>
              </w:rPr>
            </w:pPr>
            <w:r w:rsidRPr="006C7E16">
              <w:rPr>
                <w:rFonts w:ascii="Verdana" w:eastAsia="Arial" w:hAnsi="Verdana" w:cs="Arial"/>
                <w:sz w:val="16"/>
                <w:szCs w:val="16"/>
              </w:rPr>
              <w:t xml:space="preserve">Héctor Luis Quiñones </w:t>
            </w:r>
            <w:proofErr w:type="spellStart"/>
            <w:r w:rsidRPr="006C7E16">
              <w:rPr>
                <w:rFonts w:ascii="Verdana" w:eastAsia="Arial" w:hAnsi="Verdana" w:cs="Arial"/>
                <w:sz w:val="16"/>
                <w:szCs w:val="16"/>
              </w:rPr>
              <w:t>Quiñones</w:t>
            </w:r>
            <w:proofErr w:type="spellEnd"/>
          </w:p>
          <w:p w14:paraId="42D85F67" w14:textId="77777777" w:rsidR="00D8552E" w:rsidRPr="006C7E16" w:rsidRDefault="00D8552E" w:rsidP="00BD35DC">
            <w:pPr>
              <w:contextualSpacing/>
              <w:rPr>
                <w:rFonts w:ascii="Verdana" w:eastAsia="Arial" w:hAnsi="Verdana" w:cs="Arial"/>
                <w:sz w:val="16"/>
                <w:szCs w:val="16"/>
              </w:rPr>
            </w:pPr>
            <w:r w:rsidRPr="006C7E16">
              <w:rPr>
                <w:rFonts w:ascii="Verdana" w:eastAsia="Arial" w:hAnsi="Verdana" w:cs="Arial"/>
                <w:sz w:val="16"/>
                <w:szCs w:val="16"/>
              </w:rPr>
              <w:t>Analista T2 - 02 de la Subdirección de Gestión Contractual</w:t>
            </w:r>
          </w:p>
        </w:tc>
      </w:tr>
      <w:tr w:rsidR="00D8552E" w:rsidRPr="006C7E16" w14:paraId="54F70EA7" w14:textId="77777777" w:rsidTr="00BD35DC">
        <w:trPr>
          <w:trHeight w:val="330"/>
        </w:trPr>
        <w:tc>
          <w:tcPr>
            <w:tcW w:w="893" w:type="dxa"/>
            <w:vAlign w:val="center"/>
            <w:hideMark/>
          </w:tcPr>
          <w:p w14:paraId="41F0F4E2" w14:textId="77777777" w:rsidR="00D8552E" w:rsidRPr="006C7E16" w:rsidRDefault="00D8552E" w:rsidP="00BD35DC">
            <w:pPr>
              <w:contextualSpacing/>
              <w:rPr>
                <w:rFonts w:ascii="Verdana" w:eastAsia="Calibri" w:hAnsi="Verdana" w:cs="Arial"/>
                <w:sz w:val="16"/>
                <w:szCs w:val="16"/>
                <w:lang w:val="es-ES" w:eastAsia="es-ES"/>
              </w:rPr>
            </w:pPr>
            <w:r w:rsidRPr="006C7E16">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53EF4F6E" w14:textId="77777777" w:rsidR="00D8552E" w:rsidRPr="006C7E16" w:rsidRDefault="00D8552E" w:rsidP="00BD35DC">
            <w:pPr>
              <w:contextualSpacing/>
              <w:textAlignment w:val="baseline"/>
              <w:rPr>
                <w:rFonts w:ascii="Verdana" w:eastAsia="Times New Roman" w:hAnsi="Verdana" w:cs="Segoe UI"/>
                <w:sz w:val="16"/>
                <w:szCs w:val="16"/>
                <w:lang w:eastAsia="es-ES_tradnl"/>
              </w:rPr>
            </w:pPr>
            <w:r w:rsidRPr="008774D0">
              <w:rPr>
                <w:rFonts w:ascii="Verdana" w:eastAsia="Times New Roman" w:hAnsi="Verdana" w:cs="Segoe UI"/>
                <w:sz w:val="16"/>
                <w:szCs w:val="16"/>
                <w:lang w:eastAsia="es-ES_tradnl"/>
              </w:rPr>
              <w:t>Ximena Ríos López</w:t>
            </w:r>
          </w:p>
          <w:p w14:paraId="1EC70AD3" w14:textId="77777777" w:rsidR="00D8552E" w:rsidRPr="006C7E16" w:rsidRDefault="00D8552E" w:rsidP="00BD35DC">
            <w:pPr>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Gestor T1-11</w:t>
            </w:r>
            <w:r w:rsidRPr="006C7E16">
              <w:rPr>
                <w:rFonts w:ascii="Verdana" w:eastAsia="Times New Roman" w:hAnsi="Verdana" w:cs="Arial"/>
                <w:sz w:val="16"/>
                <w:szCs w:val="16"/>
                <w:lang w:val="es-ES" w:eastAsia="es-ES_tradnl"/>
              </w:rPr>
              <w:t xml:space="preserve"> de la Subdirección de Gestión Contractual</w:t>
            </w:r>
            <w:r w:rsidRPr="006C7E16">
              <w:rPr>
                <w:rFonts w:ascii="Verdana" w:eastAsia="Times New Roman" w:hAnsi="Verdana" w:cs="Arial"/>
                <w:sz w:val="16"/>
                <w:szCs w:val="16"/>
                <w:lang w:eastAsia="es-ES_tradnl"/>
              </w:rPr>
              <w:t> </w:t>
            </w:r>
          </w:p>
        </w:tc>
      </w:tr>
      <w:tr w:rsidR="00D8552E" w:rsidRPr="006C7E16" w14:paraId="3134B544" w14:textId="77777777" w:rsidTr="00BD35DC">
        <w:trPr>
          <w:trHeight w:val="300"/>
        </w:trPr>
        <w:tc>
          <w:tcPr>
            <w:tcW w:w="893" w:type="dxa"/>
            <w:vAlign w:val="center"/>
          </w:tcPr>
          <w:p w14:paraId="24F9F9E1" w14:textId="77777777" w:rsidR="00D8552E" w:rsidRPr="006C7E16" w:rsidRDefault="00D8552E" w:rsidP="00BD35DC">
            <w:pPr>
              <w:contextualSpacing/>
              <w:rPr>
                <w:rFonts w:ascii="Verdana" w:eastAsia="Calibri" w:hAnsi="Verdana" w:cs="Arial"/>
                <w:sz w:val="16"/>
                <w:szCs w:val="16"/>
                <w:lang w:val="es-ES" w:eastAsia="es-ES"/>
              </w:rPr>
            </w:pPr>
            <w:r w:rsidRPr="006C7E16">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4F40515" w14:textId="77777777" w:rsidR="00D8552E" w:rsidRPr="006C7E16" w:rsidRDefault="00D8552E" w:rsidP="00BD35DC">
            <w:pPr>
              <w:contextualSpacing/>
              <w:rPr>
                <w:rFonts w:ascii="Verdana" w:eastAsia="Calibri" w:hAnsi="Verdana" w:cs="Arial"/>
                <w:sz w:val="16"/>
                <w:szCs w:val="16"/>
                <w:lang w:val="pt-BR" w:eastAsia="es-ES"/>
              </w:rPr>
            </w:pPr>
            <w:r w:rsidRPr="006C7E16">
              <w:rPr>
                <w:rFonts w:ascii="Verdana" w:eastAsia="Calibri" w:hAnsi="Verdana" w:cs="Arial"/>
                <w:sz w:val="16"/>
                <w:szCs w:val="16"/>
                <w:lang w:val="pt-BR" w:eastAsia="es-ES"/>
              </w:rPr>
              <w:t xml:space="preserve">Carolina Quintero </w:t>
            </w:r>
            <w:proofErr w:type="spellStart"/>
            <w:r w:rsidRPr="006C7E16">
              <w:rPr>
                <w:rFonts w:ascii="Verdana" w:eastAsia="Calibri" w:hAnsi="Verdana" w:cs="Arial"/>
                <w:sz w:val="16"/>
                <w:szCs w:val="16"/>
                <w:lang w:val="pt-BR" w:eastAsia="es-ES"/>
              </w:rPr>
              <w:t>Gacharná</w:t>
            </w:r>
            <w:proofErr w:type="spellEnd"/>
          </w:p>
          <w:p w14:paraId="4073B006" w14:textId="77777777" w:rsidR="00D8552E" w:rsidRPr="006C7E16" w:rsidRDefault="00D8552E" w:rsidP="00BD35DC">
            <w:pPr>
              <w:contextualSpacing/>
              <w:rPr>
                <w:rFonts w:ascii="Verdana" w:eastAsia="Calibri" w:hAnsi="Verdana" w:cs="Arial"/>
                <w:sz w:val="16"/>
                <w:szCs w:val="16"/>
                <w:lang w:val="pt-BR" w:eastAsia="es-ES"/>
              </w:rPr>
            </w:pPr>
            <w:r w:rsidRPr="006C7E16">
              <w:rPr>
                <w:rFonts w:ascii="Verdana" w:eastAsia="Calibri" w:hAnsi="Verdana" w:cs="Arial"/>
                <w:sz w:val="16"/>
                <w:szCs w:val="16"/>
                <w:lang w:eastAsia="es-ES"/>
              </w:rPr>
              <w:t>Subdirectora</w:t>
            </w:r>
            <w:r w:rsidRPr="006C7E16">
              <w:rPr>
                <w:rFonts w:ascii="Verdana" w:eastAsia="Calibri" w:hAnsi="Verdana" w:cs="Arial"/>
                <w:sz w:val="16"/>
                <w:szCs w:val="16"/>
                <w:lang w:val="pt-BR" w:eastAsia="es-ES"/>
              </w:rPr>
              <w:t xml:space="preserve"> de Gestión </w:t>
            </w:r>
            <w:proofErr w:type="spellStart"/>
            <w:r w:rsidRPr="006C7E16">
              <w:rPr>
                <w:rFonts w:ascii="Verdana" w:eastAsia="Calibri" w:hAnsi="Verdana" w:cs="Arial"/>
                <w:sz w:val="16"/>
                <w:szCs w:val="16"/>
                <w:lang w:val="pt-BR" w:eastAsia="es-ES"/>
              </w:rPr>
              <w:t>Contractual</w:t>
            </w:r>
            <w:proofErr w:type="spellEnd"/>
            <w:r w:rsidRPr="006C7E16">
              <w:rPr>
                <w:rFonts w:ascii="Verdana" w:eastAsia="Calibri" w:hAnsi="Verdana" w:cs="Arial"/>
                <w:sz w:val="16"/>
                <w:szCs w:val="16"/>
                <w:lang w:val="pt-BR" w:eastAsia="es-ES"/>
              </w:rPr>
              <w:t xml:space="preserve"> ANCP – CCE</w:t>
            </w:r>
          </w:p>
        </w:tc>
      </w:tr>
    </w:tbl>
    <w:p w14:paraId="4E1AB86F" w14:textId="77777777" w:rsidR="00D8552E" w:rsidRPr="00AB23E4" w:rsidRDefault="00D8552E" w:rsidP="00D8552E">
      <w:pPr>
        <w:spacing w:after="0" w:line="240" w:lineRule="auto"/>
        <w:textAlignment w:val="baseline"/>
        <w:rPr>
          <w:rFonts w:ascii="Verdana" w:eastAsia="Calibri" w:hAnsi="Verdana" w:cs="Arial"/>
          <w:sz w:val="16"/>
          <w:szCs w:val="16"/>
          <w:lang w:val="pt-BR" w:eastAsia="es-ES"/>
        </w:rPr>
      </w:pPr>
      <w:r>
        <w:rPr>
          <w:rFonts w:ascii="Verdana" w:eastAsia="Calibri" w:hAnsi="Verdana" w:cs="Arial"/>
          <w:sz w:val="16"/>
          <w:szCs w:val="16"/>
          <w:lang w:val="pt-BR" w:eastAsia="es-ES"/>
        </w:rPr>
        <w:t xml:space="preserve">  </w:t>
      </w:r>
    </w:p>
    <w:p w14:paraId="72226625" w14:textId="77777777" w:rsidR="00D8552E" w:rsidRPr="002A016A" w:rsidRDefault="00D8552E" w:rsidP="00D8552E"/>
    <w:p w14:paraId="3900974D" w14:textId="77777777" w:rsidR="003D5B0D" w:rsidRPr="007F49FD" w:rsidRDefault="003D5B0D" w:rsidP="007F49FD"/>
    <w:sectPr w:rsidR="003D5B0D" w:rsidRPr="007F49F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7FEFB" w14:textId="77777777" w:rsidR="00D36013" w:rsidRDefault="00D36013" w:rsidP="004A1847">
      <w:pPr>
        <w:spacing w:after="0" w:line="240" w:lineRule="auto"/>
      </w:pPr>
      <w:r>
        <w:separator/>
      </w:r>
    </w:p>
  </w:endnote>
  <w:endnote w:type="continuationSeparator" w:id="0">
    <w:p w14:paraId="04048F78" w14:textId="77777777" w:rsidR="00D36013" w:rsidRDefault="00D36013" w:rsidP="004A1847">
      <w:pPr>
        <w:spacing w:after="0" w:line="240" w:lineRule="auto"/>
      </w:pPr>
      <w:r>
        <w:continuationSeparator/>
      </w:r>
    </w:p>
  </w:endnote>
  <w:endnote w:type="continuationNotice" w:id="1">
    <w:p w14:paraId="1BFBEEE3" w14:textId="77777777" w:rsidR="00F4725F" w:rsidRDefault="00F472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7FD32" w14:textId="77777777" w:rsidR="00D36013" w:rsidRDefault="00D36013" w:rsidP="004A1847">
      <w:pPr>
        <w:spacing w:after="0" w:line="240" w:lineRule="auto"/>
      </w:pPr>
      <w:r>
        <w:separator/>
      </w:r>
    </w:p>
  </w:footnote>
  <w:footnote w:type="continuationSeparator" w:id="0">
    <w:p w14:paraId="55050828" w14:textId="77777777" w:rsidR="00D36013" w:rsidRDefault="00D36013" w:rsidP="004A1847">
      <w:pPr>
        <w:spacing w:after="0" w:line="240" w:lineRule="auto"/>
      </w:pPr>
      <w:r>
        <w:continuationSeparator/>
      </w:r>
    </w:p>
  </w:footnote>
  <w:footnote w:type="continuationNotice" w:id="1">
    <w:p w14:paraId="4E04D322" w14:textId="77777777" w:rsidR="00F4725F" w:rsidRDefault="00F4725F">
      <w:pPr>
        <w:spacing w:after="0" w:line="240" w:lineRule="auto"/>
      </w:pPr>
    </w:p>
  </w:footnote>
  <w:footnote w:id="2">
    <w:p w14:paraId="50C8A0D3" w14:textId="77777777" w:rsidR="00D8552E" w:rsidRPr="007139C4" w:rsidRDefault="00D8552E" w:rsidP="00D8552E">
      <w:pPr>
        <w:pStyle w:val="Textonotapie"/>
        <w:ind w:firstLine="708"/>
        <w:contextualSpacing/>
        <w:jc w:val="both"/>
        <w:rPr>
          <w:rStyle w:val="Hipervnculo1"/>
          <w:rFonts w:ascii="Verdana" w:hAnsi="Verdana" w:cs="Arial"/>
          <w:color w:val="000000"/>
          <w:sz w:val="12"/>
          <w:szCs w:val="12"/>
        </w:rPr>
      </w:pPr>
      <w:r w:rsidRPr="007139C4">
        <w:rPr>
          <w:rFonts w:ascii="Verdana" w:hAnsi="Verdana"/>
          <w:color w:val="000000"/>
          <w:sz w:val="12"/>
          <w:szCs w:val="12"/>
          <w:vertAlign w:val="superscript"/>
        </w:rPr>
        <w:footnoteRef/>
      </w:r>
      <w:r w:rsidRPr="007139C4">
        <w:rPr>
          <w:rFonts w:ascii="Verdana" w:hAnsi="Verdana"/>
          <w:color w:val="000000"/>
          <w:sz w:val="12"/>
          <w:szCs w:val="12"/>
        </w:rPr>
        <w:t xml:space="preserve"> Texto del Proyecto de Ley 122 de 2020 Cámara. Exposición de motivos. Consultado el 29 de diciembre de 2021 en la página web: </w:t>
      </w:r>
      <w:hyperlink r:id="rId1" w:history="1">
        <w:r w:rsidRPr="007139C4">
          <w:rPr>
            <w:rStyle w:val="Hipervnculo"/>
            <w:rFonts w:ascii="Verdana" w:hAnsi="Verdana" w:cs="Arial"/>
            <w:sz w:val="12"/>
            <w:szCs w:val="12"/>
          </w:rPr>
          <w:t>http://leyes.senado.gov.co/proyectos/index.php/textos-radicados-senado/p-ley-2020-2021/1957-proyecto-de-ley-161-de-2020</w:t>
        </w:r>
      </w:hyperlink>
      <w:r w:rsidRPr="007139C4">
        <w:rPr>
          <w:rStyle w:val="Hipervnculo1"/>
          <w:rFonts w:ascii="Verdana" w:hAnsi="Verdana" w:cs="Arial"/>
          <w:color w:val="000000"/>
          <w:sz w:val="12"/>
          <w:szCs w:val="12"/>
        </w:rPr>
        <w:t xml:space="preserve"> </w:t>
      </w:r>
    </w:p>
    <w:p w14:paraId="3BCEA754" w14:textId="77777777" w:rsidR="00D8552E" w:rsidRDefault="00D8552E" w:rsidP="00D8552E">
      <w:pPr>
        <w:pStyle w:val="Textonotapie"/>
        <w:ind w:firstLine="708"/>
        <w:contextualSpacing/>
        <w:jc w:val="both"/>
      </w:pPr>
    </w:p>
  </w:footnote>
  <w:footnote w:id="3">
    <w:p w14:paraId="01F611D8" w14:textId="77777777" w:rsidR="00D8552E" w:rsidRPr="00263E72" w:rsidRDefault="00D8552E" w:rsidP="00263E72">
      <w:pPr>
        <w:pStyle w:val="Textonotapie"/>
        <w:ind w:firstLine="709"/>
        <w:contextualSpacing/>
        <w:jc w:val="both"/>
        <w:rPr>
          <w:rFonts w:ascii="Verdana" w:hAnsi="Verdana"/>
          <w:color w:val="000000"/>
          <w:sz w:val="12"/>
          <w:szCs w:val="12"/>
          <w:lang w:val="es-ES"/>
        </w:rPr>
      </w:pPr>
      <w:r w:rsidRPr="00263E72">
        <w:rPr>
          <w:rFonts w:ascii="Verdana" w:hAnsi="Verdana"/>
          <w:color w:val="000000"/>
          <w:sz w:val="12"/>
          <w:szCs w:val="12"/>
          <w:lang w:val="es-ES"/>
        </w:rPr>
        <w:footnoteRef/>
      </w:r>
      <w:r w:rsidRPr="00263E72">
        <w:rPr>
          <w:rFonts w:ascii="Verdana" w:hAnsi="Verdana"/>
          <w:color w:val="000000"/>
          <w:sz w:val="12"/>
          <w:szCs w:val="12"/>
          <w:lang w:val="es-ES"/>
        </w:rPr>
        <w:t xml:space="preserve"> Artículos 2 al 29.</w:t>
      </w:r>
    </w:p>
    <w:p w14:paraId="58173427" w14:textId="77777777" w:rsidR="00D8552E" w:rsidRPr="00464D15" w:rsidRDefault="00D8552E" w:rsidP="00D8552E">
      <w:pPr>
        <w:pStyle w:val="Textonotapie"/>
        <w:rPr>
          <w:lang w:val="es-CO"/>
        </w:rPr>
      </w:pPr>
    </w:p>
  </w:footnote>
  <w:footnote w:id="4">
    <w:p w14:paraId="0D38AE37" w14:textId="77777777" w:rsidR="00D8552E" w:rsidRPr="007139C4" w:rsidRDefault="00D8552E" w:rsidP="00D8552E">
      <w:pPr>
        <w:pStyle w:val="Textonotapie"/>
        <w:ind w:firstLine="709"/>
        <w:contextualSpacing/>
        <w:jc w:val="both"/>
        <w:rPr>
          <w:rFonts w:ascii="Verdana" w:hAnsi="Verdana"/>
          <w:color w:val="000000"/>
          <w:sz w:val="12"/>
          <w:szCs w:val="12"/>
          <w:lang w:val="es-ES"/>
        </w:rPr>
      </w:pPr>
      <w:r w:rsidRPr="007139C4">
        <w:rPr>
          <w:rFonts w:ascii="Verdana" w:hAnsi="Verdana"/>
          <w:color w:val="000000"/>
          <w:sz w:val="12"/>
          <w:szCs w:val="12"/>
          <w:vertAlign w:val="superscript"/>
        </w:rPr>
        <w:footnoteRef/>
      </w:r>
      <w:r w:rsidRPr="007139C4">
        <w:rPr>
          <w:rFonts w:ascii="Verdana" w:hAnsi="Verdana"/>
          <w:color w:val="000000"/>
          <w:sz w:val="12"/>
          <w:szCs w:val="12"/>
        </w:rPr>
        <w:t xml:space="preserve"> </w:t>
      </w:r>
      <w:r w:rsidRPr="007139C4">
        <w:rPr>
          <w:rFonts w:ascii="Verdana" w:hAnsi="Verdana"/>
          <w:color w:val="000000"/>
          <w:sz w:val="12"/>
          <w:szCs w:val="12"/>
          <w:lang w:val="es-ES"/>
        </w:rPr>
        <w:t>Artículos 30 al 36.</w:t>
      </w:r>
    </w:p>
    <w:p w14:paraId="528029A1" w14:textId="77777777" w:rsidR="00D8552E" w:rsidRDefault="00D8552E" w:rsidP="00D8552E">
      <w:pPr>
        <w:pStyle w:val="Textonotapie"/>
        <w:ind w:firstLine="709"/>
        <w:contextualSpacing/>
        <w:jc w:val="both"/>
      </w:pPr>
    </w:p>
  </w:footnote>
  <w:footnote w:id="5">
    <w:p w14:paraId="19C9E16E" w14:textId="77777777" w:rsidR="00D8552E" w:rsidRPr="007139C4" w:rsidRDefault="00D8552E" w:rsidP="00D8552E">
      <w:pPr>
        <w:pStyle w:val="Textonotapie"/>
        <w:ind w:firstLine="709"/>
        <w:contextualSpacing/>
        <w:jc w:val="both"/>
        <w:rPr>
          <w:rFonts w:ascii="Verdana" w:hAnsi="Verdana"/>
          <w:color w:val="000000"/>
          <w:sz w:val="12"/>
          <w:szCs w:val="12"/>
          <w:lang w:val="es-ES"/>
        </w:rPr>
      </w:pPr>
      <w:r w:rsidRPr="007139C4">
        <w:rPr>
          <w:rFonts w:ascii="Verdana" w:hAnsi="Verdana"/>
          <w:color w:val="000000"/>
          <w:sz w:val="12"/>
          <w:szCs w:val="12"/>
          <w:vertAlign w:val="superscript"/>
        </w:rPr>
        <w:footnoteRef/>
      </w:r>
      <w:r w:rsidRPr="007139C4">
        <w:rPr>
          <w:rFonts w:ascii="Verdana" w:hAnsi="Verdana"/>
          <w:color w:val="000000"/>
          <w:sz w:val="12"/>
          <w:szCs w:val="12"/>
        </w:rPr>
        <w:t xml:space="preserve"> </w:t>
      </w:r>
      <w:r w:rsidRPr="007139C4">
        <w:rPr>
          <w:rFonts w:ascii="Verdana" w:hAnsi="Verdana"/>
          <w:color w:val="000000"/>
          <w:sz w:val="12"/>
          <w:szCs w:val="12"/>
          <w:lang w:val="es-ES"/>
        </w:rPr>
        <w:t>Artículos 37 al 45.</w:t>
      </w:r>
    </w:p>
    <w:p w14:paraId="70D9E790" w14:textId="77777777" w:rsidR="00D8552E" w:rsidRDefault="00D8552E" w:rsidP="00D8552E">
      <w:pPr>
        <w:pStyle w:val="Textonotapie"/>
        <w:ind w:firstLine="709"/>
        <w:contextualSpacing/>
        <w:jc w:val="both"/>
      </w:pPr>
    </w:p>
  </w:footnote>
  <w:footnote w:id="6">
    <w:p w14:paraId="72957EC3" w14:textId="77777777" w:rsidR="00D8552E" w:rsidRPr="007139C4" w:rsidRDefault="00D8552E" w:rsidP="00D8552E">
      <w:pPr>
        <w:pStyle w:val="Textonotapie"/>
        <w:ind w:firstLine="709"/>
        <w:contextualSpacing/>
        <w:jc w:val="both"/>
        <w:rPr>
          <w:rFonts w:ascii="Verdana" w:hAnsi="Verdana"/>
          <w:color w:val="000000"/>
          <w:sz w:val="12"/>
          <w:szCs w:val="12"/>
          <w:lang w:val="es-ES"/>
        </w:rPr>
      </w:pPr>
      <w:r w:rsidRPr="007139C4">
        <w:rPr>
          <w:rFonts w:ascii="Verdana" w:hAnsi="Verdana"/>
          <w:color w:val="000000"/>
          <w:sz w:val="12"/>
          <w:szCs w:val="12"/>
          <w:vertAlign w:val="superscript"/>
        </w:rPr>
        <w:footnoteRef/>
      </w:r>
      <w:r w:rsidRPr="007139C4">
        <w:rPr>
          <w:rFonts w:ascii="Verdana" w:hAnsi="Verdana"/>
          <w:color w:val="000000"/>
          <w:sz w:val="12"/>
          <w:szCs w:val="12"/>
        </w:rPr>
        <w:t xml:space="preserve"> </w:t>
      </w:r>
      <w:r w:rsidRPr="007139C4">
        <w:rPr>
          <w:rFonts w:ascii="Verdana" w:hAnsi="Verdana"/>
          <w:color w:val="000000"/>
          <w:sz w:val="12"/>
          <w:szCs w:val="12"/>
          <w:lang w:val="es-ES"/>
        </w:rPr>
        <w:t>Artículos 46 al 73.</w:t>
      </w:r>
    </w:p>
    <w:p w14:paraId="6C2CFDFE" w14:textId="77777777" w:rsidR="00D8552E" w:rsidRDefault="00D8552E" w:rsidP="00D8552E">
      <w:pPr>
        <w:pStyle w:val="Textonotapie"/>
        <w:ind w:firstLine="709"/>
        <w:contextualSpacing/>
        <w:jc w:val="both"/>
      </w:pPr>
    </w:p>
  </w:footnote>
  <w:footnote w:id="7">
    <w:p w14:paraId="1518DC8E" w14:textId="77777777" w:rsidR="00D8552E" w:rsidRPr="007139C4" w:rsidRDefault="00D8552E" w:rsidP="00D8552E">
      <w:pPr>
        <w:pStyle w:val="Textonotapie"/>
        <w:ind w:firstLine="709"/>
        <w:contextualSpacing/>
        <w:jc w:val="both"/>
        <w:rPr>
          <w:rFonts w:ascii="Verdana" w:hAnsi="Verdana"/>
          <w:color w:val="000000"/>
          <w:sz w:val="12"/>
          <w:szCs w:val="12"/>
          <w:lang w:val="es-ES"/>
        </w:rPr>
      </w:pPr>
      <w:r w:rsidRPr="007139C4">
        <w:rPr>
          <w:rFonts w:ascii="Verdana" w:hAnsi="Verdana"/>
          <w:color w:val="000000"/>
          <w:sz w:val="12"/>
          <w:szCs w:val="12"/>
          <w:vertAlign w:val="superscript"/>
        </w:rPr>
        <w:footnoteRef/>
      </w:r>
      <w:r w:rsidRPr="007139C4">
        <w:rPr>
          <w:rFonts w:ascii="Verdana" w:hAnsi="Verdana"/>
          <w:color w:val="000000"/>
          <w:sz w:val="12"/>
          <w:szCs w:val="12"/>
        </w:rPr>
        <w:t xml:space="preserve"> </w:t>
      </w:r>
      <w:r w:rsidRPr="007139C4">
        <w:rPr>
          <w:rFonts w:ascii="Verdana" w:hAnsi="Verdana"/>
          <w:color w:val="000000"/>
          <w:sz w:val="12"/>
          <w:szCs w:val="12"/>
          <w:lang w:val="es-ES"/>
        </w:rPr>
        <w:t>Artículos 74 al 83.</w:t>
      </w:r>
    </w:p>
    <w:p w14:paraId="75D200FC" w14:textId="77777777" w:rsidR="00D8552E" w:rsidRDefault="00D8552E" w:rsidP="00D8552E">
      <w:pPr>
        <w:pStyle w:val="Textonotapie"/>
        <w:ind w:firstLine="709"/>
        <w:contextualSpacing/>
        <w:jc w:val="both"/>
      </w:pPr>
    </w:p>
  </w:footnote>
  <w:footnote w:id="8">
    <w:p w14:paraId="147CB5BE" w14:textId="77777777" w:rsidR="00D8552E" w:rsidRPr="006866A8" w:rsidRDefault="00D8552E" w:rsidP="00D8552E">
      <w:pPr>
        <w:pStyle w:val="Textonotapie"/>
        <w:ind w:firstLine="709"/>
        <w:contextualSpacing/>
        <w:jc w:val="both"/>
        <w:rPr>
          <w:rFonts w:ascii="Verdana" w:hAnsi="Verdana"/>
          <w:color w:val="000000"/>
          <w:sz w:val="16"/>
          <w:szCs w:val="16"/>
        </w:rPr>
      </w:pPr>
      <w:r w:rsidRPr="007139C4">
        <w:rPr>
          <w:rFonts w:ascii="Verdana" w:hAnsi="Verdana"/>
          <w:color w:val="000000"/>
          <w:sz w:val="12"/>
          <w:szCs w:val="12"/>
          <w:vertAlign w:val="superscript"/>
        </w:rPr>
        <w:footnoteRef/>
      </w:r>
      <w:r w:rsidRPr="007139C4">
        <w:rPr>
          <w:rFonts w:ascii="Verdana" w:hAnsi="Verdana"/>
          <w:color w:val="000000"/>
          <w:sz w:val="12"/>
          <w:szCs w:val="12"/>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Parágrafo primero. La definición de emprendimientos y empresas de mujeres se reglamentará por el gobierno nacional”.</w:t>
      </w:r>
    </w:p>
    <w:p w14:paraId="0F54E69C" w14:textId="77777777" w:rsidR="00D8552E" w:rsidRDefault="00D8552E" w:rsidP="00D8552E">
      <w:pPr>
        <w:pStyle w:val="Textonotapie"/>
        <w:ind w:firstLine="709"/>
        <w:contextualSpacing/>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6786944"/>
    <w:multiLevelType w:val="multilevel"/>
    <w:tmpl w:val="548E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22B25B0"/>
    <w:multiLevelType w:val="hybridMultilevel"/>
    <w:tmpl w:val="989C1928"/>
    <w:lvl w:ilvl="0" w:tplc="D93213F2">
      <w:numFmt w:val="bullet"/>
      <w:lvlText w:val=""/>
      <w:lvlJc w:val="left"/>
      <w:pPr>
        <w:ind w:left="720" w:hanging="360"/>
      </w:pPr>
      <w:rPr>
        <w:rFonts w:ascii="Symbol" w:eastAsia="Calibr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679089576">
    <w:abstractNumId w:val="9"/>
  </w:num>
  <w:num w:numId="18" w16cid:durableId="474571350">
    <w:abstractNumId w:val="11"/>
  </w:num>
  <w:num w:numId="19" w16cid:durableId="169426676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5B4"/>
    <w:rsid w:val="00016F78"/>
    <w:rsid w:val="000370E3"/>
    <w:rsid w:val="00046945"/>
    <w:rsid w:val="00061B2A"/>
    <w:rsid w:val="00064519"/>
    <w:rsid w:val="00082362"/>
    <w:rsid w:val="000A683E"/>
    <w:rsid w:val="000B19B9"/>
    <w:rsid w:val="000B7E9F"/>
    <w:rsid w:val="000D0334"/>
    <w:rsid w:val="000F41D0"/>
    <w:rsid w:val="000F6486"/>
    <w:rsid w:val="00125105"/>
    <w:rsid w:val="00127233"/>
    <w:rsid w:val="00137CD3"/>
    <w:rsid w:val="001511A0"/>
    <w:rsid w:val="001E4177"/>
    <w:rsid w:val="001F7DC6"/>
    <w:rsid w:val="00201BB8"/>
    <w:rsid w:val="00210425"/>
    <w:rsid w:val="0021409C"/>
    <w:rsid w:val="002421BB"/>
    <w:rsid w:val="0025796E"/>
    <w:rsid w:val="00263E72"/>
    <w:rsid w:val="002707A2"/>
    <w:rsid w:val="002951A0"/>
    <w:rsid w:val="002962BC"/>
    <w:rsid w:val="002A093D"/>
    <w:rsid w:val="002A0DD0"/>
    <w:rsid w:val="002A49AC"/>
    <w:rsid w:val="002A64FD"/>
    <w:rsid w:val="002C161B"/>
    <w:rsid w:val="002C7A84"/>
    <w:rsid w:val="002E4FD9"/>
    <w:rsid w:val="00304637"/>
    <w:rsid w:val="00322A85"/>
    <w:rsid w:val="00324168"/>
    <w:rsid w:val="003448F4"/>
    <w:rsid w:val="00351D5F"/>
    <w:rsid w:val="00353A50"/>
    <w:rsid w:val="003718F3"/>
    <w:rsid w:val="00374F5E"/>
    <w:rsid w:val="00377E3E"/>
    <w:rsid w:val="003A779E"/>
    <w:rsid w:val="003D0F4D"/>
    <w:rsid w:val="003D5B0D"/>
    <w:rsid w:val="003E0499"/>
    <w:rsid w:val="003F3941"/>
    <w:rsid w:val="00406575"/>
    <w:rsid w:val="00414C74"/>
    <w:rsid w:val="0042722E"/>
    <w:rsid w:val="0044528D"/>
    <w:rsid w:val="004A1847"/>
    <w:rsid w:val="004A305D"/>
    <w:rsid w:val="004D7938"/>
    <w:rsid w:val="004F21C4"/>
    <w:rsid w:val="004F685F"/>
    <w:rsid w:val="005566E8"/>
    <w:rsid w:val="00574867"/>
    <w:rsid w:val="00585330"/>
    <w:rsid w:val="00591460"/>
    <w:rsid w:val="005A3373"/>
    <w:rsid w:val="005B3816"/>
    <w:rsid w:val="005C3777"/>
    <w:rsid w:val="005C562B"/>
    <w:rsid w:val="005C5CDC"/>
    <w:rsid w:val="005D476C"/>
    <w:rsid w:val="005D58E2"/>
    <w:rsid w:val="006219F8"/>
    <w:rsid w:val="00621A20"/>
    <w:rsid w:val="00665D70"/>
    <w:rsid w:val="006900D9"/>
    <w:rsid w:val="006E0905"/>
    <w:rsid w:val="006F13B0"/>
    <w:rsid w:val="00700C87"/>
    <w:rsid w:val="00706C16"/>
    <w:rsid w:val="00731FDB"/>
    <w:rsid w:val="00756841"/>
    <w:rsid w:val="0076124B"/>
    <w:rsid w:val="007649AB"/>
    <w:rsid w:val="00771D0C"/>
    <w:rsid w:val="007833AC"/>
    <w:rsid w:val="007A28D5"/>
    <w:rsid w:val="007B268C"/>
    <w:rsid w:val="007B7171"/>
    <w:rsid w:val="007C0C0F"/>
    <w:rsid w:val="007C3DC2"/>
    <w:rsid w:val="007C43BB"/>
    <w:rsid w:val="007E5497"/>
    <w:rsid w:val="007F49FD"/>
    <w:rsid w:val="00806F5F"/>
    <w:rsid w:val="00816112"/>
    <w:rsid w:val="00820278"/>
    <w:rsid w:val="00866085"/>
    <w:rsid w:val="00867F95"/>
    <w:rsid w:val="008843B6"/>
    <w:rsid w:val="00891928"/>
    <w:rsid w:val="008A446D"/>
    <w:rsid w:val="008D180B"/>
    <w:rsid w:val="008F0EA7"/>
    <w:rsid w:val="00923EEF"/>
    <w:rsid w:val="009276B8"/>
    <w:rsid w:val="009419F9"/>
    <w:rsid w:val="00943239"/>
    <w:rsid w:val="00953A35"/>
    <w:rsid w:val="0095685E"/>
    <w:rsid w:val="00961B09"/>
    <w:rsid w:val="00965334"/>
    <w:rsid w:val="0097093E"/>
    <w:rsid w:val="00986AC5"/>
    <w:rsid w:val="009A0DFA"/>
    <w:rsid w:val="009B2D26"/>
    <w:rsid w:val="009C71FA"/>
    <w:rsid w:val="009C72E7"/>
    <w:rsid w:val="009C7F4D"/>
    <w:rsid w:val="009D3058"/>
    <w:rsid w:val="009F3A13"/>
    <w:rsid w:val="00A122D3"/>
    <w:rsid w:val="00A17F13"/>
    <w:rsid w:val="00A20739"/>
    <w:rsid w:val="00A24ADD"/>
    <w:rsid w:val="00A33C78"/>
    <w:rsid w:val="00AB0ADB"/>
    <w:rsid w:val="00AB5EB0"/>
    <w:rsid w:val="00B01B1A"/>
    <w:rsid w:val="00B31584"/>
    <w:rsid w:val="00B3271C"/>
    <w:rsid w:val="00B41E42"/>
    <w:rsid w:val="00B66319"/>
    <w:rsid w:val="00B72CD3"/>
    <w:rsid w:val="00B72FFF"/>
    <w:rsid w:val="00B753B4"/>
    <w:rsid w:val="00BA5505"/>
    <w:rsid w:val="00BC3D36"/>
    <w:rsid w:val="00BD7F72"/>
    <w:rsid w:val="00BF7D4F"/>
    <w:rsid w:val="00C04FB3"/>
    <w:rsid w:val="00C330EB"/>
    <w:rsid w:val="00C41061"/>
    <w:rsid w:val="00C44F0D"/>
    <w:rsid w:val="00C754BE"/>
    <w:rsid w:val="00C76B1C"/>
    <w:rsid w:val="00C93F09"/>
    <w:rsid w:val="00CB6357"/>
    <w:rsid w:val="00CC1B26"/>
    <w:rsid w:val="00D035F7"/>
    <w:rsid w:val="00D36013"/>
    <w:rsid w:val="00D423A2"/>
    <w:rsid w:val="00D520D8"/>
    <w:rsid w:val="00D63AC2"/>
    <w:rsid w:val="00D7383B"/>
    <w:rsid w:val="00D8552E"/>
    <w:rsid w:val="00DA231B"/>
    <w:rsid w:val="00DC39FC"/>
    <w:rsid w:val="00DD0453"/>
    <w:rsid w:val="00DF5254"/>
    <w:rsid w:val="00E16408"/>
    <w:rsid w:val="00E20894"/>
    <w:rsid w:val="00E20C59"/>
    <w:rsid w:val="00E245AB"/>
    <w:rsid w:val="00E2764C"/>
    <w:rsid w:val="00E27F2E"/>
    <w:rsid w:val="00E50AFE"/>
    <w:rsid w:val="00E75C92"/>
    <w:rsid w:val="00E771DC"/>
    <w:rsid w:val="00E8772A"/>
    <w:rsid w:val="00E90F6B"/>
    <w:rsid w:val="00E92C27"/>
    <w:rsid w:val="00EA0E3D"/>
    <w:rsid w:val="00EC38A7"/>
    <w:rsid w:val="00ED7384"/>
    <w:rsid w:val="00EE1AA8"/>
    <w:rsid w:val="00F059E5"/>
    <w:rsid w:val="00F31EDC"/>
    <w:rsid w:val="00F462B3"/>
    <w:rsid w:val="00F4725F"/>
    <w:rsid w:val="00F5124A"/>
    <w:rsid w:val="00F5664F"/>
    <w:rsid w:val="00F666C4"/>
    <w:rsid w:val="00F76AFC"/>
    <w:rsid w:val="00FA1F9A"/>
    <w:rsid w:val="00FA47C0"/>
    <w:rsid w:val="00FB5DD1"/>
    <w:rsid w:val="00FC2B5D"/>
    <w:rsid w:val="00FE1BD1"/>
    <w:rsid w:val="00FF144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D8552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8552E"/>
    <w:rPr>
      <w:rFonts w:ascii="Geomanist Light" w:hAnsi="Geomanist Light"/>
      <w:lang w:val="es-ES"/>
    </w:rPr>
  </w:style>
  <w:style w:type="character" w:customStyle="1" w:styleId="Hipervnculo1">
    <w:name w:val="Hipervínculo1"/>
    <w:basedOn w:val="Fuentedeprrafopredeter"/>
    <w:uiPriority w:val="99"/>
    <w:unhideWhenUsed/>
    <w:rsid w:val="00D8552E"/>
    <w:rPr>
      <w:rFonts w:cs="Times New Roman"/>
      <w:color w:val="F2F2F2"/>
      <w:u w:val="single"/>
    </w:rPr>
  </w:style>
  <w:style w:type="character" w:styleId="Refdecomentario">
    <w:name w:val="annotation reference"/>
    <w:basedOn w:val="Fuentedeprrafopredeter"/>
    <w:uiPriority w:val="99"/>
    <w:semiHidden/>
    <w:unhideWhenUsed/>
    <w:rsid w:val="00F4725F"/>
    <w:rPr>
      <w:sz w:val="16"/>
      <w:szCs w:val="16"/>
    </w:rPr>
  </w:style>
  <w:style w:type="paragraph" w:styleId="Textocomentario">
    <w:name w:val="annotation text"/>
    <w:basedOn w:val="Normal"/>
    <w:link w:val="TextocomentarioCar"/>
    <w:uiPriority w:val="99"/>
    <w:unhideWhenUsed/>
    <w:rsid w:val="00F4725F"/>
    <w:pPr>
      <w:spacing w:line="240" w:lineRule="auto"/>
    </w:pPr>
    <w:rPr>
      <w:sz w:val="20"/>
      <w:szCs w:val="20"/>
    </w:rPr>
  </w:style>
  <w:style w:type="character" w:customStyle="1" w:styleId="TextocomentarioCar">
    <w:name w:val="Texto comentario Car"/>
    <w:basedOn w:val="Fuentedeprrafopredeter"/>
    <w:link w:val="Textocomentario"/>
    <w:uiPriority w:val="99"/>
    <w:rsid w:val="00F4725F"/>
    <w:rPr>
      <w:sz w:val="20"/>
      <w:szCs w:val="20"/>
    </w:rPr>
  </w:style>
  <w:style w:type="paragraph" w:styleId="Asuntodelcomentario">
    <w:name w:val="annotation subject"/>
    <w:basedOn w:val="Textocomentario"/>
    <w:next w:val="Textocomentario"/>
    <w:link w:val="AsuntodelcomentarioCar"/>
    <w:uiPriority w:val="99"/>
    <w:semiHidden/>
    <w:unhideWhenUsed/>
    <w:rsid w:val="00F4725F"/>
    <w:rPr>
      <w:b/>
      <w:bCs/>
    </w:rPr>
  </w:style>
  <w:style w:type="character" w:customStyle="1" w:styleId="AsuntodelcomentarioCar">
    <w:name w:val="Asunto del comentario Car"/>
    <w:basedOn w:val="TextocomentarioCar"/>
    <w:link w:val="Asuntodelcomentario"/>
    <w:uiPriority w:val="99"/>
    <w:semiHidden/>
    <w:rsid w:val="00F472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10" Type="http://schemas.openxmlformats.org/officeDocument/2006/relationships/hyperlink" Target="mailto:Juancarlsorozcohernandez4@gmail.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399C1B-1E3B-40EE-B446-7FE9A1B789A5}"/>
</file>

<file path=customXml/itemProps2.xml><?xml version="1.0" encoding="utf-8"?>
<ds:datastoreItem xmlns:ds="http://schemas.openxmlformats.org/officeDocument/2006/customXml" ds:itemID="{163618BE-28CB-4D69-955E-CDA788483BED}">
  <ds:schemaRefs>
    <ds:schemaRef ds:uri="http://purl.org/dc/terms/"/>
    <ds:schemaRef ds:uri="b531b13d-89bf-4629-be1e-22fdf3dd34d4"/>
    <ds:schemaRef ds:uri="http://schemas.microsoft.com/office/2006/metadata/properties"/>
    <ds:schemaRef ds:uri="http://purl.org/dc/elements/1.1/"/>
    <ds:schemaRef ds:uri="http://schemas.openxmlformats.org/package/2006/metadata/core-properties"/>
    <ds:schemaRef ds:uri="http://www.w3.org/XML/1998/namespace"/>
    <ds:schemaRef ds:uri="http://schemas.microsoft.com/office/2006/documentManagement/type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4095</Words>
  <Characters>22526</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Hector Luis Quiñones Quiñones</cp:lastModifiedBy>
  <cp:revision>2</cp:revision>
  <cp:lastPrinted>2023-01-10T21:18:00Z</cp:lastPrinted>
  <dcterms:created xsi:type="dcterms:W3CDTF">2025-01-21T15:12:00Z</dcterms:created>
  <dcterms:modified xsi:type="dcterms:W3CDTF">2025-01-21T15:12:00Z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