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F5438" w14:textId="77777777" w:rsidR="00D87C24" w:rsidRPr="00B25838" w:rsidRDefault="00D87C24" w:rsidP="00D87C24">
      <w:pPr>
        <w:spacing w:after="0" w:line="240" w:lineRule="auto"/>
        <w:rPr>
          <w:rFonts w:ascii="Verdana" w:eastAsia="Geomanist Light" w:hAnsi="Verdana" w:cs="Arial"/>
          <w:lang w:val="es-MX"/>
        </w:rPr>
      </w:pPr>
    </w:p>
    <w:p w14:paraId="24AEA902" w14:textId="140C6F7A" w:rsidR="00D87C24" w:rsidRPr="00B25838" w:rsidRDefault="00671018" w:rsidP="00D87C24">
      <w:pPr>
        <w:spacing w:before="120" w:after="120" w:line="240" w:lineRule="auto"/>
        <w:rPr>
          <w:rFonts w:ascii="Verdana" w:eastAsia="Calibri" w:hAnsi="Verdana" w:cs="Arial"/>
          <w:b/>
          <w:bCs/>
          <w:lang w:val="es-ES" w:eastAsia="es-ES"/>
        </w:rPr>
      </w:pPr>
      <w:r w:rsidRPr="00B25838">
        <w:rPr>
          <w:rFonts w:ascii="Verdana" w:eastAsia="Calibri" w:hAnsi="Verdana" w:cs="Arial"/>
          <w:b/>
          <w:bCs/>
          <w:lang w:val="es-ES" w:eastAsia="es-ES"/>
        </w:rPr>
        <w:t xml:space="preserve">COLOMBIA COMPRA EFICIENTE – Creación – Funciones – Decreto 4170 de 2011 </w:t>
      </w:r>
    </w:p>
    <w:p w14:paraId="4DBF56F7" w14:textId="77777777" w:rsidR="00BD2453" w:rsidRPr="00B25838" w:rsidRDefault="00BD2453" w:rsidP="00D87C24">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la Agencia Nacional de Contratación Pública – Colombia Compra Eficiente fue creada por el Decreto Ley 4170 de 2011, como una Unidad Administrativa Especial, descentralizada de la Rama Ejecutiva del orden nacional, adscrita al Departamento Nacional de Planeación. El legislador extraordinario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p>
    <w:p w14:paraId="0B4687AB" w14:textId="24D2F840" w:rsidR="005A328E" w:rsidRPr="00B25838" w:rsidRDefault="005A328E" w:rsidP="00D87C24">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w:t>
      </w:r>
    </w:p>
    <w:p w14:paraId="5B968233" w14:textId="72CEF609" w:rsidR="00D87C24" w:rsidRPr="00B25838" w:rsidRDefault="005A328E" w:rsidP="00D87C24">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el numeral 2 del artículo 3 del Decreto Ley 4170 de 2011 señala que otra de las funciones de la Agencia Nacional de Contratación Pública – Colombia Compra Eficiente es la de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w:t>
      </w:r>
      <w:r w:rsidR="00D87C24" w:rsidRPr="00B25838">
        <w:rPr>
          <w:rFonts w:ascii="Verdana" w:eastAsia="Calibri" w:hAnsi="Verdana" w:cs="Arial"/>
          <w:sz w:val="20"/>
          <w:szCs w:val="20"/>
          <w:lang w:val="es-ES"/>
        </w:rPr>
        <w:t>.</w:t>
      </w:r>
    </w:p>
    <w:p w14:paraId="380DBB84" w14:textId="77777777" w:rsidR="00D87C24" w:rsidRPr="00B25838" w:rsidRDefault="00D87C24" w:rsidP="00D87C24">
      <w:pPr>
        <w:spacing w:after="0" w:line="240" w:lineRule="auto"/>
        <w:jc w:val="both"/>
        <w:rPr>
          <w:rFonts w:ascii="Verdana" w:eastAsia="Calibri" w:hAnsi="Verdana" w:cs="Arial"/>
          <w:sz w:val="20"/>
          <w:szCs w:val="20"/>
          <w:lang w:val="es-ES"/>
        </w:rPr>
      </w:pPr>
    </w:p>
    <w:p w14:paraId="01DF7A65" w14:textId="4AA2FD44" w:rsidR="00D87C24" w:rsidRPr="00B25838" w:rsidRDefault="00671018" w:rsidP="00D87C24">
      <w:pPr>
        <w:spacing w:before="120" w:after="120" w:line="276" w:lineRule="auto"/>
        <w:jc w:val="both"/>
        <w:rPr>
          <w:rFonts w:ascii="Verdana" w:eastAsia="Calibri" w:hAnsi="Verdana" w:cs="Arial"/>
          <w:b/>
          <w:bCs/>
        </w:rPr>
      </w:pPr>
      <w:r w:rsidRPr="00B25838">
        <w:rPr>
          <w:rFonts w:ascii="Verdana" w:eastAsia="Calibri" w:hAnsi="Verdana" w:cs="Arial"/>
          <w:b/>
          <w:bCs/>
          <w:lang w:val="es-ES" w:eastAsia="es-ES"/>
        </w:rPr>
        <w:t xml:space="preserve">COLOMBIA COMPRA EFICIENTE – Misión – Visón – Objetivos Institucionales </w:t>
      </w:r>
    </w:p>
    <w:p w14:paraId="672A1254" w14:textId="77777777" w:rsidR="00090BCA" w:rsidRPr="00B25838" w:rsidRDefault="00090BCA" w:rsidP="00090BCA">
      <w:pPr>
        <w:spacing w:after="0" w:line="240" w:lineRule="auto"/>
        <w:jc w:val="both"/>
        <w:rPr>
          <w:rFonts w:ascii="Verdana" w:eastAsia="Calibri" w:hAnsi="Verdana" w:cs="Arial"/>
          <w:b/>
          <w:bCs/>
          <w:sz w:val="20"/>
          <w:szCs w:val="20"/>
          <w:lang w:val="es-ES"/>
        </w:rPr>
      </w:pPr>
      <w:r w:rsidRPr="00B25838">
        <w:rPr>
          <w:rFonts w:ascii="Verdana" w:eastAsia="Calibri" w:hAnsi="Verdana" w:cs="Arial"/>
          <w:b/>
          <w:bCs/>
          <w:sz w:val="20"/>
          <w:szCs w:val="20"/>
          <w:lang w:val="es-ES"/>
        </w:rPr>
        <w:t>Misión:</w:t>
      </w:r>
    </w:p>
    <w:p w14:paraId="540E00B9" w14:textId="06711458"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La Agencia Nacional de Contratación Pública -</w:t>
      </w:r>
      <w:r w:rsidR="00FF4D8F" w:rsidRPr="00B25838">
        <w:rPr>
          <w:rFonts w:ascii="Verdana" w:eastAsia="Calibri" w:hAnsi="Verdana" w:cs="Arial"/>
          <w:sz w:val="20"/>
          <w:szCs w:val="20"/>
          <w:lang w:val="es-ES"/>
        </w:rPr>
        <w:t xml:space="preserve"> </w:t>
      </w:r>
      <w:r w:rsidRPr="00B25838">
        <w:rPr>
          <w:rFonts w:ascii="Verdana" w:eastAsia="Calibri" w:hAnsi="Verdana" w:cs="Arial"/>
          <w:sz w:val="20"/>
          <w:szCs w:val="20"/>
          <w:lang w:val="es-ES"/>
        </w:rPr>
        <w:t>Colombia Compra Eficiente (ANCP - CCE), es el ente rector en materia de contratación pública. Su objetivo es desarrollar e impulsar políticas públicas y herramientas para los procesos de compra y contratación estatal, con el fin de generar una mayor eficiencia, transparencia y optimización de los recursos del Estado.</w:t>
      </w:r>
    </w:p>
    <w:p w14:paraId="0B0BDEE4" w14:textId="77777777" w:rsidR="00090BCA" w:rsidRPr="00B25838" w:rsidRDefault="00090BCA" w:rsidP="00090BCA">
      <w:pPr>
        <w:spacing w:after="0" w:line="240" w:lineRule="auto"/>
        <w:jc w:val="both"/>
        <w:rPr>
          <w:rFonts w:ascii="Verdana" w:eastAsia="Calibri" w:hAnsi="Verdana" w:cs="Arial"/>
          <w:sz w:val="20"/>
          <w:szCs w:val="20"/>
          <w:lang w:val="es-ES"/>
        </w:rPr>
      </w:pPr>
    </w:p>
    <w:p w14:paraId="383E9BBD" w14:textId="77777777" w:rsidR="00090BCA" w:rsidRPr="00B25838" w:rsidRDefault="00090BCA" w:rsidP="00090BCA">
      <w:pPr>
        <w:spacing w:after="0" w:line="240" w:lineRule="auto"/>
        <w:jc w:val="both"/>
        <w:rPr>
          <w:rFonts w:ascii="Verdana" w:eastAsia="Calibri" w:hAnsi="Verdana" w:cs="Arial"/>
          <w:b/>
          <w:bCs/>
          <w:sz w:val="20"/>
          <w:szCs w:val="20"/>
          <w:lang w:val="es-ES"/>
        </w:rPr>
      </w:pPr>
      <w:r w:rsidRPr="00B25838">
        <w:rPr>
          <w:rFonts w:ascii="Verdana" w:eastAsia="Calibri" w:hAnsi="Verdana" w:cs="Arial"/>
          <w:b/>
          <w:bCs/>
          <w:sz w:val="20"/>
          <w:szCs w:val="20"/>
          <w:lang w:val="es-ES"/>
        </w:rPr>
        <w:t>Visión:</w:t>
      </w:r>
    </w:p>
    <w:p w14:paraId="54E97607" w14:textId="77777777"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2023 - 2026</w:t>
      </w:r>
    </w:p>
    <w:p w14:paraId="1B61D89D" w14:textId="500E876B"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La Agencia Nacional de contratación Pública – Colombia Compra Eficiente (ANCP-CCE) para 2030 se destacará a nivel Latinoamericano por avanzar en la democratización del mercado de compra y contratación pública, mediante la promoción de la participación e inclusión de todos los actores interesados y partícipes.</w:t>
      </w:r>
    </w:p>
    <w:p w14:paraId="4EADE9C6" w14:textId="77777777" w:rsidR="00A634D8" w:rsidRPr="00B25838" w:rsidRDefault="00A634D8" w:rsidP="00090BCA">
      <w:pPr>
        <w:spacing w:after="0" w:line="240" w:lineRule="auto"/>
        <w:jc w:val="both"/>
        <w:rPr>
          <w:rFonts w:ascii="Verdana" w:eastAsia="Calibri" w:hAnsi="Verdana" w:cs="Arial"/>
          <w:sz w:val="20"/>
          <w:szCs w:val="20"/>
          <w:lang w:val="es-ES"/>
        </w:rPr>
      </w:pPr>
    </w:p>
    <w:p w14:paraId="13BFD25C" w14:textId="77777777" w:rsidR="00090BCA" w:rsidRPr="00B25838" w:rsidRDefault="00090BCA" w:rsidP="00090BCA">
      <w:pPr>
        <w:spacing w:after="0" w:line="240" w:lineRule="auto"/>
        <w:jc w:val="both"/>
        <w:rPr>
          <w:rFonts w:ascii="Verdana" w:eastAsia="Calibri" w:hAnsi="Verdana" w:cs="Arial"/>
          <w:b/>
          <w:bCs/>
          <w:sz w:val="20"/>
          <w:szCs w:val="20"/>
          <w:lang w:val="es-ES"/>
        </w:rPr>
      </w:pPr>
      <w:r w:rsidRPr="00B25838">
        <w:rPr>
          <w:rFonts w:ascii="Verdana" w:eastAsia="Calibri" w:hAnsi="Verdana" w:cs="Arial"/>
          <w:b/>
          <w:bCs/>
          <w:sz w:val="20"/>
          <w:szCs w:val="20"/>
          <w:lang w:val="es-ES"/>
        </w:rPr>
        <w:t>Objetivos institucionales:</w:t>
      </w:r>
    </w:p>
    <w:p w14:paraId="2FC53843" w14:textId="1D7EF14C"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Los objetivos estratégicos de la Agencia Nacional de Contratación Pública </w:t>
      </w:r>
      <w:r w:rsidR="00FF4D8F" w:rsidRPr="00B25838">
        <w:rPr>
          <w:rFonts w:ascii="Verdana" w:eastAsia="Calibri" w:hAnsi="Verdana" w:cs="Arial"/>
          <w:sz w:val="20"/>
          <w:szCs w:val="20"/>
          <w:lang w:val="es-ES"/>
        </w:rPr>
        <w:t>–</w:t>
      </w:r>
      <w:r w:rsidRPr="00B25838">
        <w:rPr>
          <w:rFonts w:ascii="Verdana" w:eastAsia="Calibri" w:hAnsi="Verdana" w:cs="Arial"/>
          <w:sz w:val="20"/>
          <w:szCs w:val="20"/>
          <w:lang w:val="es-ES"/>
        </w:rPr>
        <w:t>Colombia Compra Eficiente</w:t>
      </w:r>
      <w:r w:rsidR="00FF4D8F" w:rsidRPr="00B25838">
        <w:rPr>
          <w:rFonts w:ascii="Verdana" w:eastAsia="Calibri" w:hAnsi="Verdana" w:cs="Arial"/>
          <w:sz w:val="20"/>
          <w:szCs w:val="20"/>
          <w:lang w:val="es-ES"/>
        </w:rPr>
        <w:t>–</w:t>
      </w:r>
      <w:r w:rsidRPr="00B25838">
        <w:rPr>
          <w:rFonts w:ascii="Verdana" w:eastAsia="Calibri" w:hAnsi="Verdana" w:cs="Arial"/>
          <w:sz w:val="20"/>
          <w:szCs w:val="20"/>
          <w:lang w:val="es-ES"/>
        </w:rPr>
        <w:t xml:space="preserve"> son:</w:t>
      </w:r>
    </w:p>
    <w:p w14:paraId="3C0C3656" w14:textId="77777777"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Establecer lineamientos técnicos, conceptuales o metodológicos para la consolidación y democratización del Sistema de Compra Pública, mediante la elaboración y difusión de herramientas o instrumentos normativos sostenibles, estratégicos o innovadores que promuevan la inclusión de todas las partes interesadas del Sistema de Compra Pública.</w:t>
      </w:r>
    </w:p>
    <w:p w14:paraId="3B8D4C79" w14:textId="77777777"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 </w:t>
      </w:r>
    </w:p>
    <w:p w14:paraId="5217E8AF" w14:textId="7FF6E2F3"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lastRenderedPageBreak/>
        <w:t>- Promover la compra pública estratégica como factor del desarrollo económico, contribuyendo a la dinamización del desarrollo regional en diferentes sectores del mercado y de la economía popular, a través de mecanismos de agregación de demanda.</w:t>
      </w:r>
    </w:p>
    <w:p w14:paraId="76FD10E3" w14:textId="3941A006"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Consolidar un marco de gobernanza para la gestión del conocimiento e información en la agencia, fortaleciendo los procesos de innovación y desarrollo tecnológico con el fin de impulsar la transparencia y fomentar la participación de actores en el sistema electrónico de contratación pública.</w:t>
      </w:r>
    </w:p>
    <w:p w14:paraId="23BC9F41" w14:textId="62AEDE63" w:rsidR="00090BCA" w:rsidRPr="00B25838" w:rsidRDefault="00090BCA" w:rsidP="00090BCA">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Fomentar la participación e inclusión de actores del Sistema de Compra Pública a través de mecanismos que promuevan la apropiación y difusión del conocimiento, fortalezcan sus capacidades, y mejoren el relacionamiento con la ciudadanía y grupos de valor.</w:t>
      </w:r>
    </w:p>
    <w:p w14:paraId="75671415" w14:textId="163648FF" w:rsidR="00D87C24" w:rsidRPr="00B25838" w:rsidRDefault="00090BCA" w:rsidP="00090BCA">
      <w:pPr>
        <w:spacing w:after="0" w:line="240" w:lineRule="auto"/>
        <w:jc w:val="both"/>
        <w:rPr>
          <w:rFonts w:ascii="Verdana" w:eastAsia="Geomanist Light" w:hAnsi="Verdana" w:cs="Arial"/>
          <w:b/>
          <w:bCs/>
          <w:sz w:val="20"/>
          <w:szCs w:val="20"/>
          <w:lang w:val="es-ES"/>
        </w:rPr>
      </w:pPr>
      <w:r w:rsidRPr="00B25838">
        <w:rPr>
          <w:rFonts w:ascii="Verdana" w:eastAsia="Calibri" w:hAnsi="Verdana" w:cs="Arial"/>
          <w:sz w:val="20"/>
          <w:szCs w:val="20"/>
          <w:lang w:val="es-ES"/>
        </w:rPr>
        <w:t>- Optimizar el modelo de operación de la Agencia con el propósito de promover sinergias al interior y con otras instituciones, que faciliten los procesos de toma de decisiones y el logro de resultados efectivos</w:t>
      </w:r>
      <w:r w:rsidR="00D87C24" w:rsidRPr="00B25838">
        <w:rPr>
          <w:rFonts w:ascii="Verdana" w:eastAsia="Calibri" w:hAnsi="Verdana" w:cs="Arial"/>
          <w:sz w:val="20"/>
          <w:szCs w:val="20"/>
          <w:lang w:val="es-ES"/>
        </w:rPr>
        <w:t>.</w:t>
      </w:r>
    </w:p>
    <w:p w14:paraId="215CF178" w14:textId="77777777" w:rsidR="00D87C24" w:rsidRPr="00B25838" w:rsidRDefault="00D87C24" w:rsidP="00D87C24">
      <w:pPr>
        <w:spacing w:after="0" w:line="240" w:lineRule="auto"/>
        <w:rPr>
          <w:rFonts w:ascii="Verdana" w:eastAsia="Geomanist Light" w:hAnsi="Verdana" w:cs="Arial"/>
          <w:lang w:val="es-MX"/>
        </w:rPr>
      </w:pPr>
    </w:p>
    <w:p w14:paraId="05A855C6" w14:textId="5A38AFAB" w:rsidR="00D87C24" w:rsidRPr="00B25838" w:rsidRDefault="00671018" w:rsidP="00D87C24">
      <w:pPr>
        <w:spacing w:before="120" w:after="120" w:line="240" w:lineRule="auto"/>
        <w:rPr>
          <w:rFonts w:ascii="Verdana" w:eastAsia="Calibri" w:hAnsi="Verdana" w:cs="Arial"/>
          <w:b/>
          <w:bCs/>
          <w:lang w:val="es-ES" w:eastAsia="es-ES"/>
        </w:rPr>
      </w:pPr>
      <w:r w:rsidRPr="00B25838">
        <w:rPr>
          <w:rFonts w:ascii="Verdana" w:eastAsia="Calibri" w:hAnsi="Verdana" w:cs="Arial"/>
          <w:b/>
          <w:bCs/>
          <w:lang w:val="es-ES" w:eastAsia="es-ES"/>
        </w:rPr>
        <w:t xml:space="preserve">COLOMBIA COMPRA EFICIENTE – Marco Normativo – EGCAP </w:t>
      </w:r>
    </w:p>
    <w:p w14:paraId="25EF43DB" w14:textId="52A2695D" w:rsidR="00D87C24" w:rsidRPr="00B25838" w:rsidRDefault="00F02F39" w:rsidP="00D87C24">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el Estatuto General de Contratación de la Administración Pública es la norma de derecho público que rige las etapas precontractual, contractual y postcontractual de los negocios jurídicos celebrados por las entidades estatales, expedido al amparo del inciso final del artículo 150 de la Constitución Política, y hoy contenido en la Ley 80 de 1993, la Ley 1150 de 2007, el Decreto 1082 de 2015, el Decreto 1860 de 2021 y demás normas legales y reglamentarias pertinentes. No obstante, el numeral 2 del artículo 3 del Decreto Ley 4170 de 2011 señala que otra de las funciones de la Agencia Nacional de Contratación Pública – Colombia Compra Eficiente es la de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Así mismo, el numeral 5 del mismo artículo otorga la facultad para expedir circulares externas en materia de compras y contratación pública</w:t>
      </w:r>
      <w:r w:rsidR="00D87C24" w:rsidRPr="00B25838">
        <w:rPr>
          <w:rFonts w:ascii="Verdana" w:eastAsia="Calibri" w:hAnsi="Verdana" w:cs="Arial"/>
          <w:sz w:val="20"/>
          <w:szCs w:val="20"/>
          <w:lang w:val="es-ES"/>
        </w:rPr>
        <w:t>.</w:t>
      </w:r>
    </w:p>
    <w:p w14:paraId="670AE181" w14:textId="77777777" w:rsidR="00D87C24" w:rsidRPr="00B25838" w:rsidRDefault="00D87C24" w:rsidP="00D87C24">
      <w:pPr>
        <w:spacing w:after="0" w:line="240" w:lineRule="auto"/>
        <w:jc w:val="both"/>
        <w:rPr>
          <w:rFonts w:ascii="Verdana" w:eastAsia="Calibri" w:hAnsi="Verdana" w:cs="Arial"/>
          <w:sz w:val="20"/>
          <w:szCs w:val="20"/>
          <w:lang w:val="es-ES"/>
        </w:rPr>
      </w:pPr>
    </w:p>
    <w:p w14:paraId="2779ED81" w14:textId="4749F2B5" w:rsidR="00D87C24" w:rsidRPr="00B25838" w:rsidRDefault="00671018" w:rsidP="00D87C24">
      <w:pPr>
        <w:spacing w:before="120" w:after="120" w:line="276" w:lineRule="auto"/>
        <w:jc w:val="both"/>
        <w:rPr>
          <w:rFonts w:ascii="Verdana" w:eastAsia="Calibri" w:hAnsi="Verdana" w:cs="Arial"/>
          <w:b/>
          <w:bCs/>
        </w:rPr>
      </w:pPr>
      <w:r w:rsidRPr="00B25838">
        <w:rPr>
          <w:rFonts w:ascii="Verdana" w:eastAsia="Calibri" w:hAnsi="Verdana" w:cs="Arial"/>
          <w:b/>
          <w:bCs/>
          <w:lang w:val="es-ES" w:eastAsia="es-ES"/>
        </w:rPr>
        <w:t xml:space="preserve">COLOMBIA COMPRA EFICIENTE – Competencia – Circulares – Manuales – Guías </w:t>
      </w:r>
    </w:p>
    <w:p w14:paraId="0B9926F6" w14:textId="0AF1CFDB" w:rsidR="00D87C24" w:rsidRPr="00B25838" w:rsidRDefault="00B57003" w:rsidP="00D87C24">
      <w:pPr>
        <w:spacing w:after="0" w:line="240" w:lineRule="auto"/>
        <w:jc w:val="both"/>
        <w:rPr>
          <w:rFonts w:ascii="Verdana" w:eastAsia="Geomanist Light" w:hAnsi="Verdana" w:cs="Arial"/>
          <w:b/>
          <w:bCs/>
          <w:sz w:val="20"/>
          <w:szCs w:val="20"/>
          <w:lang w:val="es-ES"/>
        </w:rPr>
      </w:pPr>
      <w:r w:rsidRPr="00B25838">
        <w:rPr>
          <w:rFonts w:ascii="Verdana" w:eastAsia="Calibri" w:hAnsi="Verdana" w:cs="Arial"/>
          <w:sz w:val="20"/>
          <w:szCs w:val="20"/>
          <w:lang w:val="es-ES"/>
        </w:rPr>
        <w:t>En ejercicio de las competencias antes señaladas, Colombia Compra Eficiente ha expedido Guías, Manuales y Circulares, los cuales pueden ser calificados como herramientas de apoyo a los partícipes de la contratación pública. 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w:t>
      </w:r>
    </w:p>
    <w:p w14:paraId="01843434" w14:textId="77777777" w:rsidR="00D87C24" w:rsidRPr="00B25838" w:rsidRDefault="00D87C24" w:rsidP="00D87C24">
      <w:pPr>
        <w:spacing w:after="0" w:line="240" w:lineRule="auto"/>
        <w:rPr>
          <w:rFonts w:ascii="Verdana" w:eastAsia="Geomanist Light" w:hAnsi="Verdana" w:cs="Arial"/>
          <w:lang w:val="es-MX"/>
        </w:rPr>
      </w:pPr>
    </w:p>
    <w:p w14:paraId="47D35D6C" w14:textId="47556517" w:rsidR="00D87C24" w:rsidRPr="00B25838" w:rsidRDefault="00671018" w:rsidP="00D87C24">
      <w:pPr>
        <w:spacing w:before="120" w:after="120" w:line="240" w:lineRule="auto"/>
        <w:rPr>
          <w:rFonts w:ascii="Verdana" w:eastAsia="Calibri" w:hAnsi="Verdana" w:cs="Arial"/>
          <w:b/>
          <w:bCs/>
          <w:lang w:val="es-ES" w:eastAsia="es-ES"/>
        </w:rPr>
      </w:pPr>
      <w:r w:rsidRPr="00B25838">
        <w:rPr>
          <w:rFonts w:ascii="Verdana" w:eastAsia="Calibri" w:hAnsi="Verdana" w:cs="Arial"/>
          <w:b/>
          <w:bCs/>
          <w:lang w:val="es-ES" w:eastAsia="es-ES"/>
        </w:rPr>
        <w:t xml:space="preserve">COLOMBIA COMPRA EFICIENTE – Capacitaciones – Escuela de Formación Virtual </w:t>
      </w:r>
    </w:p>
    <w:p w14:paraId="765AFE2A" w14:textId="45FD7846" w:rsidR="00430B7B" w:rsidRPr="00B25838" w:rsidRDefault="00430B7B" w:rsidP="00430B7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lastRenderedPageBreak/>
        <w:t>[…] esta Agencia realiza capacitaciones en vivo dirigidas a la ciudadanía y entidades estatales interesadas totalmente gratis. La programación de nuestras capacitaciones se puede encontrar en nuestra página web, en la sección calendario, de la siguiente manera:</w:t>
      </w:r>
    </w:p>
    <w:p w14:paraId="1BD5840D" w14:textId="65117954" w:rsidR="00430B7B" w:rsidRPr="00B25838" w:rsidRDefault="00430B7B" w:rsidP="00430B7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 </w:t>
      </w:r>
      <w:r w:rsidRPr="00B25838">
        <w:rPr>
          <w:rFonts w:ascii="Verdana" w:eastAsiaTheme="minorEastAsia" w:hAnsi="Verdana" w:cs="Arial"/>
          <w:noProof/>
          <w:lang w:eastAsia="es-CO"/>
        </w:rPr>
        <w:drawing>
          <wp:inline distT="0" distB="0" distL="0" distR="0" wp14:anchorId="6A68771C" wp14:editId="44AE6715">
            <wp:extent cx="5571387" cy="3733800"/>
            <wp:effectExtent l="0" t="0" r="0" b="0"/>
            <wp:docPr id="1941477707"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271730" name="Imagen 1" descr="Interfaz de usuario gráfica, Texto, Aplicación&#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573974" cy="3735534"/>
                    </a:xfrm>
                    <a:prstGeom prst="rect">
                      <a:avLst/>
                    </a:prstGeom>
                  </pic:spPr>
                </pic:pic>
              </a:graphicData>
            </a:graphic>
          </wp:inline>
        </w:drawing>
      </w:r>
    </w:p>
    <w:p w14:paraId="6937A4B0" w14:textId="7A516E2D" w:rsidR="00430B7B" w:rsidRPr="00B25838" w:rsidRDefault="00430B7B" w:rsidP="00430B7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Enlace: </w:t>
      </w:r>
      <w:hyperlink r:id="rId11" w:history="1">
        <w:r w:rsidR="004D626E" w:rsidRPr="00B25838">
          <w:rPr>
            <w:rStyle w:val="Hipervnculo"/>
            <w:rFonts w:ascii="Verdana" w:eastAsia="Calibri" w:hAnsi="Verdana" w:cs="Arial"/>
            <w:color w:val="auto"/>
            <w:sz w:val="20"/>
            <w:szCs w:val="20"/>
            <w:lang w:val="es-ES"/>
          </w:rPr>
          <w:t>https://www.colombiacompra.gov.co/ciudadanos/calendario</w:t>
        </w:r>
      </w:hyperlink>
      <w:r w:rsidR="004D626E" w:rsidRPr="00B25838">
        <w:rPr>
          <w:rFonts w:ascii="Verdana" w:eastAsia="Calibri" w:hAnsi="Verdana" w:cs="Arial"/>
          <w:sz w:val="20"/>
          <w:szCs w:val="20"/>
          <w:lang w:val="es-ES"/>
        </w:rPr>
        <w:t xml:space="preserve"> </w:t>
      </w:r>
    </w:p>
    <w:p w14:paraId="16B5D619" w14:textId="77777777" w:rsidR="00430B7B" w:rsidRPr="00B25838" w:rsidRDefault="00430B7B" w:rsidP="00430B7B">
      <w:pPr>
        <w:spacing w:after="0" w:line="240" w:lineRule="auto"/>
        <w:jc w:val="both"/>
        <w:rPr>
          <w:rFonts w:ascii="Verdana" w:eastAsia="Calibri" w:hAnsi="Verdana" w:cs="Arial"/>
          <w:sz w:val="20"/>
          <w:szCs w:val="20"/>
          <w:lang w:val="es-ES"/>
        </w:rPr>
      </w:pPr>
    </w:p>
    <w:p w14:paraId="12B3CA5C" w14:textId="59101DB9" w:rsidR="00D87C24" w:rsidRPr="00B25838" w:rsidRDefault="00430B7B" w:rsidP="00430B7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También, esta Agencia cuenta con la “Escuela de Formación Virtual” en la cual los funcionarios de las distintas Entidades Estatales podrán encontrar un espacio de formación con una amplia gama de cursos virtuales apoyados en el uso de las tecnologías de la Información y la Comunicación -TIC- con una metodología de autoaprendizaje (modalidad e-learning). En estos cursos, ciudadanos interesados en el sistema de compras y contratación pública podrán reforzar conocimientos previos y adquirir nuevos, que les permitan identificar como la contratación estatal desempeña un papel fundamental en la construcción de un país más justo, inclusivo y próspero para todos sus ciudadanos, asimismo, les permitirá conocer herramientas que contribuyan al seguimiento y control del sistema de compra, contratación pública y la adecuada ejecución de los recursos públicos que contribuyen a la transparencia y lucha contra la corrupción</w:t>
      </w:r>
      <w:r w:rsidR="00D87C24" w:rsidRPr="00B25838">
        <w:rPr>
          <w:rFonts w:ascii="Verdana" w:eastAsia="Calibri" w:hAnsi="Verdana" w:cs="Arial"/>
          <w:sz w:val="20"/>
          <w:szCs w:val="20"/>
          <w:lang w:val="es-ES"/>
        </w:rPr>
        <w:t>.</w:t>
      </w:r>
    </w:p>
    <w:p w14:paraId="1666ED5D" w14:textId="77777777" w:rsidR="00D87C24" w:rsidRPr="00B25838" w:rsidRDefault="00D87C24" w:rsidP="00D87C24">
      <w:pPr>
        <w:spacing w:after="0" w:line="240" w:lineRule="auto"/>
        <w:jc w:val="both"/>
        <w:rPr>
          <w:rFonts w:ascii="Verdana" w:eastAsia="Calibri" w:hAnsi="Verdana" w:cs="Arial"/>
          <w:sz w:val="20"/>
          <w:szCs w:val="20"/>
          <w:lang w:val="es-ES"/>
        </w:rPr>
      </w:pPr>
    </w:p>
    <w:p w14:paraId="05ACB645" w14:textId="41FF6EB1" w:rsidR="00D87C24" w:rsidRPr="00B25838" w:rsidRDefault="00671018" w:rsidP="00D87C24">
      <w:pPr>
        <w:spacing w:before="120" w:after="120" w:line="276" w:lineRule="auto"/>
        <w:jc w:val="both"/>
        <w:rPr>
          <w:rFonts w:ascii="Verdana" w:eastAsia="Calibri" w:hAnsi="Verdana" w:cs="Arial"/>
          <w:b/>
          <w:bCs/>
        </w:rPr>
      </w:pPr>
      <w:r w:rsidRPr="00B25838">
        <w:rPr>
          <w:rFonts w:ascii="Verdana" w:eastAsia="Calibri" w:hAnsi="Verdana" w:cs="Arial"/>
          <w:b/>
          <w:bCs/>
          <w:lang w:val="es-ES" w:eastAsia="es-ES"/>
        </w:rPr>
        <w:lastRenderedPageBreak/>
        <w:t xml:space="preserve">DEMOCRATIZACIÓN DE LAS COMPRAS PÚBLICAS – Ley de emprendimiento – Plan Nacional de Desarrollo – Resolución 358 de 2023 – Mi Mercado Popular </w:t>
      </w:r>
    </w:p>
    <w:p w14:paraId="4DD9325B" w14:textId="34C93442" w:rsidR="00D87C24" w:rsidRPr="00B25838" w:rsidRDefault="00696A1D" w:rsidP="00D87C24">
      <w:pPr>
        <w:spacing w:after="0" w:line="240" w:lineRule="auto"/>
        <w:jc w:val="both"/>
        <w:rPr>
          <w:rFonts w:ascii="Verdana" w:eastAsia="Geomanist Light" w:hAnsi="Verdana" w:cs="Arial"/>
          <w:b/>
          <w:bCs/>
          <w:sz w:val="20"/>
          <w:szCs w:val="20"/>
          <w:lang w:val="es-ES"/>
        </w:rPr>
      </w:pPr>
      <w:r w:rsidRPr="00B25838">
        <w:rPr>
          <w:rFonts w:ascii="Verdana" w:eastAsia="Calibri" w:hAnsi="Verdana" w:cs="Arial"/>
          <w:sz w:val="20"/>
          <w:szCs w:val="20"/>
          <w:lang w:val="es-ES"/>
        </w:rPr>
        <w:t>[…] en relación con la democratización de las compras públicas, […] se encuentran diferentes instrumentos normativos tendientes a su implementación, tales como: i) la Ley de emprendimiento –2069 de 2020–; ii) al Plan Nacional de Desarrollo 2022-2026 –Ley 2294 de 2023–; iii) el Documento Tipo para la Contratación Directa de Convenios Solidarios para la ejecución de obras hasta la Menor Cuantía con Organismos de Acción Comunal –Resolución 358 de 2023–; y, iv) Mi Mercado Popular</w:t>
      </w:r>
      <w:r w:rsidR="00D87C24" w:rsidRPr="00B25838">
        <w:rPr>
          <w:rFonts w:ascii="Verdana" w:eastAsia="Calibri" w:hAnsi="Verdana" w:cs="Arial"/>
          <w:sz w:val="20"/>
          <w:szCs w:val="20"/>
          <w:lang w:val="es-ES"/>
        </w:rPr>
        <w:t>.</w:t>
      </w:r>
    </w:p>
    <w:p w14:paraId="49474A0E" w14:textId="77777777" w:rsidR="00D87C24" w:rsidRPr="00B25838" w:rsidRDefault="00D87C24" w:rsidP="00D87C24">
      <w:pPr>
        <w:spacing w:after="0" w:line="240" w:lineRule="auto"/>
        <w:rPr>
          <w:rFonts w:ascii="Verdana" w:eastAsia="Geomanist Light" w:hAnsi="Verdana" w:cs="Arial"/>
          <w:lang w:val="es-MX"/>
        </w:rPr>
      </w:pPr>
    </w:p>
    <w:p w14:paraId="4EF0CFAE" w14:textId="49354B4F" w:rsidR="00D87C24" w:rsidRPr="00B25838" w:rsidRDefault="00671018" w:rsidP="00D87C24">
      <w:pPr>
        <w:spacing w:before="120" w:after="120" w:line="240" w:lineRule="auto"/>
        <w:rPr>
          <w:rFonts w:ascii="Verdana" w:eastAsia="Calibri" w:hAnsi="Verdana" w:cs="Arial"/>
          <w:b/>
          <w:bCs/>
          <w:lang w:val="es-ES" w:eastAsia="es-ES"/>
        </w:rPr>
      </w:pPr>
      <w:r w:rsidRPr="00B25838">
        <w:rPr>
          <w:rFonts w:ascii="Verdana" w:eastAsia="Calibri" w:hAnsi="Verdana" w:cs="Arial"/>
          <w:b/>
          <w:bCs/>
          <w:lang w:val="es-ES" w:eastAsia="es-ES"/>
        </w:rPr>
        <w:t xml:space="preserve">LEY DE EMPRENDIMIENTO – Ley 2069 de 2020 – Finalidad </w:t>
      </w:r>
    </w:p>
    <w:p w14:paraId="075C2E4A" w14:textId="7C6AAC4F" w:rsidR="00D87C24" w:rsidRPr="00B25838" w:rsidRDefault="00A42009" w:rsidP="00D87C24">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 </w:t>
      </w:r>
      <w:r w:rsidR="00D331B8" w:rsidRPr="00B25838">
        <w:rPr>
          <w:rFonts w:ascii="Verdana" w:eastAsia="Calibri" w:hAnsi="Verdana" w:cs="Arial"/>
          <w:sz w:val="20"/>
          <w:szCs w:val="20"/>
          <w:lang w:val="es-ES"/>
        </w:rPr>
        <w:t xml:space="preserve">el 31 de diciembre de 2020 se promulgó la Ley 2069, </w:t>
      </w:r>
      <w:r w:rsidR="00936C36">
        <w:rPr>
          <w:rFonts w:ascii="Verdana" w:eastAsia="Calibri" w:hAnsi="Verdana" w:cs="Arial"/>
          <w:sz w:val="20"/>
          <w:szCs w:val="20"/>
          <w:lang w:val="es-ES"/>
        </w:rPr>
        <w:t>“</w:t>
      </w:r>
      <w:r w:rsidR="00D331B8" w:rsidRPr="00B25838">
        <w:rPr>
          <w:rFonts w:ascii="Verdana" w:eastAsia="Calibri" w:hAnsi="Verdana" w:cs="Arial"/>
          <w:sz w:val="20"/>
          <w:szCs w:val="20"/>
          <w:lang w:val="es-ES"/>
        </w:rPr>
        <w:t>Por medio de la cual se impulsa el emprendimiento en Colombia</w:t>
      </w:r>
      <w:r w:rsidR="00936C36">
        <w:rPr>
          <w:rFonts w:ascii="Verdana" w:eastAsia="Calibri" w:hAnsi="Verdana" w:cs="Arial"/>
          <w:sz w:val="20"/>
          <w:szCs w:val="20"/>
          <w:lang w:val="es-ES"/>
        </w:rPr>
        <w:t>”</w:t>
      </w:r>
      <w:r w:rsidR="00D331B8" w:rsidRPr="00B25838">
        <w:rPr>
          <w:rFonts w:ascii="Verdana" w:eastAsia="Calibri" w:hAnsi="Verdana" w:cs="Arial"/>
          <w:sz w:val="20"/>
          <w:szCs w:val="20"/>
          <w:lang w:val="es-ES"/>
        </w:rPr>
        <w:t xml:space="preserve">. En cuanto a su contenido, es importante señalar que, como dispone el artículo 1, aquella </w:t>
      </w:r>
      <w:r w:rsidR="00936C36">
        <w:rPr>
          <w:rFonts w:ascii="Verdana" w:eastAsia="Calibri" w:hAnsi="Verdana" w:cs="Arial"/>
          <w:sz w:val="20"/>
          <w:szCs w:val="20"/>
          <w:lang w:val="es-ES"/>
        </w:rPr>
        <w:t>“</w:t>
      </w:r>
      <w:r w:rsidR="00D331B8" w:rsidRPr="00B25838">
        <w:rPr>
          <w:rFonts w:ascii="Verdana" w:eastAsia="Calibri" w:hAnsi="Verdana" w:cs="Arial"/>
          <w:sz w:val="20"/>
          <w:szCs w:val="20"/>
          <w:lang w:val="es-ES"/>
        </w:rPr>
        <w:t>tiene por objeto establecer un marco regulatorio que propicie el emprendimiento y el crecimiento, consolidación y sostenibilidad de las empresas, con el fin de aumentar el bienestar social y generar equidad</w:t>
      </w:r>
      <w:r w:rsidR="00936C36">
        <w:rPr>
          <w:rFonts w:ascii="Verdana" w:eastAsia="Calibri" w:hAnsi="Verdana" w:cs="Arial"/>
          <w:sz w:val="20"/>
          <w:szCs w:val="20"/>
          <w:lang w:val="es-ES"/>
        </w:rPr>
        <w:t>”</w:t>
      </w:r>
      <w:r w:rsidR="00936C36" w:rsidRPr="00B25838">
        <w:rPr>
          <w:rFonts w:ascii="Verdana" w:eastAsia="Calibri" w:hAnsi="Verdana" w:cs="Arial"/>
          <w:sz w:val="20"/>
          <w:szCs w:val="20"/>
          <w:lang w:val="es-ES"/>
        </w:rPr>
        <w:t>.</w:t>
      </w:r>
      <w:r w:rsidR="00D331B8" w:rsidRPr="00B25838">
        <w:rPr>
          <w:rFonts w:ascii="Verdana" w:eastAsia="Calibri" w:hAnsi="Verdana" w:cs="Arial"/>
          <w:sz w:val="20"/>
          <w:szCs w:val="20"/>
          <w:lang w:val="es-ES"/>
        </w:rPr>
        <w:t xml:space="preserve"> Esto, a partir de </w:t>
      </w:r>
      <w:r w:rsidR="00936C36">
        <w:rPr>
          <w:rFonts w:ascii="Verdana" w:eastAsia="Calibri" w:hAnsi="Verdana" w:cs="Arial"/>
          <w:sz w:val="20"/>
          <w:szCs w:val="20"/>
          <w:lang w:val="es-ES"/>
        </w:rPr>
        <w:t>“</w:t>
      </w:r>
      <w:r w:rsidR="00D331B8" w:rsidRPr="00B25838">
        <w:rPr>
          <w:rFonts w:ascii="Verdana" w:eastAsia="Calibri" w:hAnsi="Verdana" w:cs="Arial"/>
          <w:sz w:val="20"/>
          <w:szCs w:val="20"/>
          <w:lang w:val="es-ES"/>
        </w:rPr>
        <w:t>[…] un enfoque regionalizado de acuerdo con las realidades socioeconómicas de cada región</w:t>
      </w:r>
      <w:r w:rsidR="00936C36">
        <w:rPr>
          <w:rFonts w:ascii="Verdana" w:eastAsia="Calibri" w:hAnsi="Verdana" w:cs="Arial"/>
          <w:sz w:val="20"/>
          <w:szCs w:val="20"/>
          <w:lang w:val="es-ES"/>
        </w:rPr>
        <w:t>”</w:t>
      </w:r>
      <w:r w:rsidR="00D331B8" w:rsidRPr="00B25838">
        <w:rPr>
          <w:rFonts w:ascii="Verdana" w:eastAsia="Calibri" w:hAnsi="Verdana" w:cs="Arial"/>
          <w:sz w:val="20"/>
          <w:szCs w:val="20"/>
          <w:lang w:val="es-ES"/>
        </w:rPr>
        <w:t xml:space="preserve">. En desarrollo de esta finalidad, se establecen medidas de apoyo para las micro, pequeñas y medianas empresas –Mipymes–, mediante la racionalización y simplificación de los trámites y </w:t>
      </w:r>
      <w:r w:rsidRPr="00B25838">
        <w:rPr>
          <w:rFonts w:ascii="Verdana" w:eastAsia="Calibri" w:hAnsi="Verdana" w:cs="Arial"/>
          <w:sz w:val="20"/>
          <w:szCs w:val="20"/>
          <w:lang w:val="es-ES"/>
        </w:rPr>
        <w:t>tarifas,</w:t>
      </w:r>
      <w:r w:rsidR="00D331B8" w:rsidRPr="00B25838">
        <w:rPr>
          <w:rFonts w:ascii="Verdana" w:eastAsia="Calibri" w:hAnsi="Verdana" w:cs="Arial"/>
          <w:sz w:val="20"/>
          <w:szCs w:val="20"/>
          <w:lang w:val="es-ES"/>
        </w:rPr>
        <w:t xml:space="preserve"> así como incentivos a favor de aquellas dentro del sistema de compras y contratación </w:t>
      </w:r>
      <w:r w:rsidRPr="00B25838">
        <w:rPr>
          <w:rFonts w:ascii="Verdana" w:eastAsia="Calibri" w:hAnsi="Verdana" w:cs="Arial"/>
          <w:sz w:val="20"/>
          <w:szCs w:val="20"/>
          <w:lang w:val="es-ES"/>
        </w:rPr>
        <w:t>pública.</w:t>
      </w:r>
      <w:r w:rsidR="00D331B8" w:rsidRPr="00B25838">
        <w:rPr>
          <w:rFonts w:ascii="Verdana" w:eastAsia="Calibri" w:hAnsi="Verdana" w:cs="Arial"/>
          <w:sz w:val="20"/>
          <w:szCs w:val="20"/>
          <w:lang w:val="es-ES"/>
        </w:rPr>
        <w:t xml:space="preserve"> También se consagran mecanismos de acceso al </w:t>
      </w:r>
      <w:r w:rsidRPr="00B25838">
        <w:rPr>
          <w:rFonts w:ascii="Verdana" w:eastAsia="Calibri" w:hAnsi="Verdana" w:cs="Arial"/>
          <w:sz w:val="20"/>
          <w:szCs w:val="20"/>
          <w:lang w:val="es-ES"/>
        </w:rPr>
        <w:t>financiamiento,</w:t>
      </w:r>
      <w:r w:rsidR="00D331B8" w:rsidRPr="00B25838">
        <w:rPr>
          <w:rFonts w:ascii="Verdana" w:eastAsia="Calibri" w:hAnsi="Verdana" w:cs="Arial"/>
          <w:sz w:val="20"/>
          <w:szCs w:val="20"/>
          <w:lang w:val="es-ES"/>
        </w:rPr>
        <w:t xml:space="preserve"> se unifican las fuentes de emprendimiento y de desarrollo empresarial, para fortalecer y promover los distintos sectores de la </w:t>
      </w:r>
      <w:r w:rsidRPr="00B25838">
        <w:rPr>
          <w:rFonts w:ascii="Verdana" w:eastAsia="Calibri" w:hAnsi="Verdana" w:cs="Arial"/>
          <w:sz w:val="20"/>
          <w:szCs w:val="20"/>
          <w:lang w:val="es-ES"/>
        </w:rPr>
        <w:t>economía y</w:t>
      </w:r>
      <w:r w:rsidR="00D331B8" w:rsidRPr="00B25838">
        <w:rPr>
          <w:rFonts w:ascii="Verdana" w:eastAsia="Calibri" w:hAnsi="Verdana" w:cs="Arial"/>
          <w:sz w:val="20"/>
          <w:szCs w:val="20"/>
          <w:lang w:val="es-ES"/>
        </w:rPr>
        <w:t xml:space="preserve"> se prevén medidas de educación para el emprendimiento y la innovación</w:t>
      </w:r>
      <w:r w:rsidR="00D87C24" w:rsidRPr="00B25838">
        <w:rPr>
          <w:rFonts w:ascii="Verdana" w:eastAsia="Calibri" w:hAnsi="Verdana" w:cs="Arial"/>
          <w:sz w:val="20"/>
          <w:szCs w:val="20"/>
          <w:lang w:val="es-ES"/>
        </w:rPr>
        <w:t>.</w:t>
      </w:r>
    </w:p>
    <w:p w14:paraId="76688BD2" w14:textId="77777777" w:rsidR="00D87C24" w:rsidRPr="00B25838" w:rsidRDefault="00D87C24" w:rsidP="00D87C24">
      <w:pPr>
        <w:spacing w:after="0" w:line="240" w:lineRule="auto"/>
        <w:jc w:val="both"/>
        <w:rPr>
          <w:rFonts w:ascii="Verdana" w:eastAsia="Calibri" w:hAnsi="Verdana" w:cs="Arial"/>
          <w:sz w:val="20"/>
          <w:szCs w:val="20"/>
          <w:lang w:val="es-ES"/>
        </w:rPr>
      </w:pPr>
    </w:p>
    <w:p w14:paraId="23C8E74F" w14:textId="664AC8F9" w:rsidR="00D87C24" w:rsidRPr="00B25838" w:rsidRDefault="00087EF1" w:rsidP="00D87C24">
      <w:pPr>
        <w:spacing w:before="120" w:after="120" w:line="276" w:lineRule="auto"/>
        <w:jc w:val="both"/>
        <w:rPr>
          <w:rFonts w:ascii="Verdana" w:eastAsia="Calibri" w:hAnsi="Verdana" w:cs="Arial"/>
          <w:b/>
          <w:bCs/>
        </w:rPr>
      </w:pPr>
      <w:r w:rsidRPr="00B25838">
        <w:rPr>
          <w:rFonts w:ascii="Verdana" w:eastAsia="Calibri" w:hAnsi="Verdana" w:cs="Arial"/>
          <w:b/>
          <w:bCs/>
          <w:lang w:val="es-ES" w:eastAsia="es-ES"/>
        </w:rPr>
        <w:t>ECONOMÍA POPULAR Y COMUNITARIA – Asociaciones Publico Populares – Asociaciones de iniciativa Publico Popular – Sistemas Dinámicos de Adquisición</w:t>
      </w:r>
    </w:p>
    <w:p w14:paraId="70E23859" w14:textId="54D78D54" w:rsidR="00E8429B" w:rsidRPr="00B25838" w:rsidRDefault="00E8429B" w:rsidP="00E8429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frente al Plan Nacional de Desarrollo 2022-2024, “Colombia Potencia Mundial de la Vida”, aprobado mediante la Ley 2294 de 2023, es menester resaltar que uno de sus ejes es el fortalecimiento de la Economía Popular y Comunitaria. Lo anterior, bajo los siguientes pilares: “[…] (i) marco institucional para su inclusión socioeconómica y sociocultural que fortalezca su capacidad de generación de ingresos; (ii) reconocimiento, caracterización y visibilización de su magnitud y aporte a la sociedad tanto en las actividades económicas de mercado como no mercantiles o comunitarias; (iii) diseño de alianzas público-populares con el fin de constituir instancias de representación colectiva para la interlocución con el Estado y otros actores; y (iv) procesos de participación vinculantes con actores de la EP, que reconozca sus realidades, y a partir de allí se formulen las políticas públicas que les beneficie”.</w:t>
      </w:r>
    </w:p>
    <w:p w14:paraId="6D5E8A74" w14:textId="0B1F8FAD" w:rsidR="00D87C24" w:rsidRPr="00B25838" w:rsidRDefault="00E8429B" w:rsidP="00E8429B">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En ese contexto, con los artículos 100, 101, y 102 de la mencionada Ley se crearon i) las Asociaciones Publico Populares, ii) las Asociaciones de iniciativa Publico Popular y iii) los Sistemas Dinámicos de Adquisición</w:t>
      </w:r>
      <w:r w:rsidR="00D87C24" w:rsidRPr="00B25838">
        <w:rPr>
          <w:rFonts w:ascii="Verdana" w:eastAsia="Calibri" w:hAnsi="Verdana" w:cs="Arial"/>
          <w:sz w:val="20"/>
          <w:szCs w:val="20"/>
          <w:lang w:val="es-ES"/>
        </w:rPr>
        <w:t>.</w:t>
      </w:r>
    </w:p>
    <w:p w14:paraId="6BA9C065" w14:textId="77777777" w:rsidR="00A5760F" w:rsidRPr="00B25838" w:rsidRDefault="00A5760F" w:rsidP="00E8429B">
      <w:pPr>
        <w:spacing w:after="0" w:line="240" w:lineRule="auto"/>
        <w:jc w:val="both"/>
        <w:rPr>
          <w:rFonts w:ascii="Verdana" w:eastAsia="Calibri" w:hAnsi="Verdana" w:cs="Arial"/>
          <w:sz w:val="20"/>
          <w:szCs w:val="20"/>
          <w:lang w:val="es-ES"/>
        </w:rPr>
      </w:pPr>
    </w:p>
    <w:p w14:paraId="3826C147" w14:textId="0B487EB0" w:rsidR="00A5760F" w:rsidRPr="00B25838" w:rsidRDefault="00B25838" w:rsidP="00B25838">
      <w:pPr>
        <w:spacing w:before="120" w:after="120" w:line="276" w:lineRule="auto"/>
        <w:jc w:val="both"/>
        <w:rPr>
          <w:rFonts w:ascii="Verdana" w:eastAsia="Calibri" w:hAnsi="Verdana" w:cs="Arial"/>
          <w:b/>
          <w:bCs/>
        </w:rPr>
      </w:pPr>
      <w:r w:rsidRPr="00B25838">
        <w:rPr>
          <w:rFonts w:ascii="Verdana" w:eastAsia="Calibri" w:hAnsi="Verdana" w:cs="Arial"/>
          <w:b/>
          <w:bCs/>
          <w:lang w:val="es-ES" w:eastAsia="es-ES"/>
        </w:rPr>
        <w:lastRenderedPageBreak/>
        <w:t>RESOLUCIÓN 358 DE 2023 – Documento Tipo para la Contratación Directa de Convenios Solidarios para la ejecución de obras hasta la Menor Cuantía con Organismos de Acción Comunal</w:t>
      </w:r>
    </w:p>
    <w:p w14:paraId="219A40E1" w14:textId="08A9D02A" w:rsidR="00A5760F" w:rsidRPr="00B25838" w:rsidRDefault="00B25838" w:rsidP="00A5760F">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 xml:space="preserve">[…] </w:t>
      </w:r>
      <w:r w:rsidR="00A5760F" w:rsidRPr="00B25838">
        <w:rPr>
          <w:rFonts w:ascii="Verdana" w:eastAsia="Calibri" w:hAnsi="Verdana" w:cs="Arial"/>
          <w:sz w:val="20"/>
          <w:szCs w:val="20"/>
          <w:lang w:val="es-ES"/>
        </w:rPr>
        <w:t>se expidió la Resolución 358 de 2023 “Por la cual se adopta el documento tipo para la contratación directa de convenios solidarios para la ejecución de obras hasta la menor cuantía con organismos de acción comunal</w:t>
      </w:r>
      <w:r w:rsidR="00DA3B4B" w:rsidRPr="00B25838">
        <w:rPr>
          <w:rFonts w:ascii="Verdana" w:eastAsia="Calibri" w:hAnsi="Verdana" w:cs="Arial"/>
          <w:sz w:val="20"/>
          <w:szCs w:val="20"/>
          <w:lang w:val="es-ES"/>
        </w:rPr>
        <w:t>”.</w:t>
      </w:r>
      <w:r w:rsidR="00A5760F" w:rsidRPr="00B25838">
        <w:rPr>
          <w:rFonts w:ascii="Verdana" w:eastAsia="Calibri" w:hAnsi="Verdana" w:cs="Arial"/>
          <w:sz w:val="20"/>
          <w:szCs w:val="20"/>
          <w:lang w:val="es-ES"/>
        </w:rPr>
        <w:t xml:space="preserve"> La Resolución señalada, consta de cuatro artículos, el primero dispone que esta adopta los documentos tipo para la contratación directa de convenios solidarios para la ejecución de obras hasta la menor cuantía con Organismos de Acción Comunal. Conforme al contenido de la mencionada Resolución, conviene precisar que los documentos tipo que se adoptan, son aquellos para la contratación directa de convenios solidarios para la ejecución de obras hasta la menor cuantía con Organismos de Acción Comunal, los cuales tiene como fundamento normativo el artículo 95 “Convenios solidarios” de la Ley 2166 de </w:t>
      </w:r>
      <w:r w:rsidRPr="00B25838">
        <w:rPr>
          <w:rFonts w:ascii="Verdana" w:eastAsia="Calibri" w:hAnsi="Verdana" w:cs="Arial"/>
          <w:sz w:val="20"/>
          <w:szCs w:val="20"/>
          <w:lang w:val="es-ES"/>
        </w:rPr>
        <w:t>2021.</w:t>
      </w:r>
      <w:r w:rsidR="00A5760F" w:rsidRPr="00B25838">
        <w:rPr>
          <w:rFonts w:ascii="Verdana" w:eastAsia="Calibri" w:hAnsi="Verdana" w:cs="Arial"/>
          <w:sz w:val="20"/>
          <w:szCs w:val="20"/>
          <w:lang w:val="es-ES"/>
        </w:rPr>
        <w:t xml:space="preserve"> Lo anterior,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p>
    <w:p w14:paraId="689310AE" w14:textId="77777777" w:rsidR="00A5760F" w:rsidRPr="00B25838" w:rsidRDefault="00A5760F" w:rsidP="00A5760F">
      <w:pPr>
        <w:spacing w:after="0" w:line="240" w:lineRule="auto"/>
        <w:jc w:val="both"/>
        <w:rPr>
          <w:rFonts w:ascii="Verdana" w:eastAsia="Calibri" w:hAnsi="Verdana" w:cs="Arial"/>
          <w:sz w:val="20"/>
          <w:szCs w:val="20"/>
          <w:lang w:val="es-ES"/>
        </w:rPr>
      </w:pPr>
    </w:p>
    <w:p w14:paraId="63AD2813" w14:textId="3550641A" w:rsidR="00A5760F" w:rsidRPr="00B25838" w:rsidRDefault="00B25838" w:rsidP="00B25838">
      <w:pPr>
        <w:spacing w:before="120" w:after="120" w:line="276" w:lineRule="auto"/>
        <w:jc w:val="both"/>
        <w:rPr>
          <w:rFonts w:ascii="Verdana" w:eastAsia="Calibri" w:hAnsi="Verdana" w:cs="Arial"/>
          <w:sz w:val="20"/>
          <w:szCs w:val="20"/>
          <w:lang w:val="es-ES"/>
        </w:rPr>
      </w:pPr>
      <w:r w:rsidRPr="00B25838">
        <w:rPr>
          <w:rFonts w:ascii="Verdana" w:eastAsia="Calibri" w:hAnsi="Verdana" w:cs="Arial"/>
          <w:b/>
          <w:bCs/>
          <w:lang w:val="es-ES" w:eastAsia="es-ES"/>
        </w:rPr>
        <w:t>MI MERCADO POPULAR</w:t>
      </w:r>
    </w:p>
    <w:p w14:paraId="3950A169" w14:textId="31D9E9B4" w:rsidR="00A5760F" w:rsidRPr="00B25838" w:rsidRDefault="00B25838" w:rsidP="00A5760F">
      <w:pPr>
        <w:spacing w:after="0" w:line="240" w:lineRule="auto"/>
        <w:jc w:val="both"/>
        <w:rPr>
          <w:rFonts w:ascii="Verdana" w:eastAsia="Calibri" w:hAnsi="Verdana" w:cs="Arial"/>
          <w:sz w:val="20"/>
          <w:szCs w:val="20"/>
          <w:lang w:val="es-ES"/>
        </w:rPr>
      </w:pPr>
      <w:r w:rsidRPr="00B25838">
        <w:rPr>
          <w:rFonts w:ascii="Verdana" w:eastAsia="Calibri" w:hAnsi="Verdana" w:cs="Arial"/>
          <w:sz w:val="20"/>
          <w:szCs w:val="20"/>
          <w:lang w:val="es-ES"/>
        </w:rPr>
        <w:t>[…]</w:t>
      </w:r>
      <w:r w:rsidR="00A5760F" w:rsidRPr="00B25838">
        <w:rPr>
          <w:rFonts w:ascii="Verdana" w:eastAsia="Calibri" w:hAnsi="Verdana" w:cs="Arial"/>
          <w:sz w:val="20"/>
          <w:szCs w:val="20"/>
          <w:lang w:val="es-ES"/>
        </w:rPr>
        <w:t xml:space="preserve"> el pasado 11 de diciembre de 2024 se lanzó al público “Mi Mercado Popular</w:t>
      </w:r>
      <w:r w:rsidRPr="00B25838">
        <w:rPr>
          <w:rFonts w:ascii="Verdana" w:eastAsia="Calibri" w:hAnsi="Verdana" w:cs="Arial"/>
          <w:sz w:val="20"/>
          <w:szCs w:val="20"/>
          <w:lang w:val="es-ES"/>
        </w:rPr>
        <w:t>”,</w:t>
      </w:r>
      <w:r w:rsidR="00A5760F" w:rsidRPr="00B25838">
        <w:rPr>
          <w:rFonts w:ascii="Verdana" w:eastAsia="Calibri" w:hAnsi="Verdana" w:cs="Arial"/>
          <w:sz w:val="20"/>
          <w:szCs w:val="20"/>
          <w:lang w:val="es-ES"/>
        </w:rPr>
        <w:t xml:space="preserve"> nuestra mayor y más reciente apuesta a la democratización de la compra pública. Es un módulo de la Tienda Virtual del Estado Colombiano -TVEC- que democratiza el acceso a actores de la economía popular al Sistema de Compras Públicas.</w:t>
      </w:r>
    </w:p>
    <w:p w14:paraId="24F0369A" w14:textId="77777777" w:rsidR="00A5760F" w:rsidRPr="00B25838" w:rsidRDefault="00A5760F" w:rsidP="00E8429B">
      <w:pPr>
        <w:spacing w:after="0" w:line="240" w:lineRule="auto"/>
        <w:jc w:val="both"/>
        <w:rPr>
          <w:rFonts w:ascii="Verdana" w:eastAsia="Geomanist Light" w:hAnsi="Verdana" w:cs="Arial"/>
          <w:b/>
          <w:bCs/>
          <w:sz w:val="20"/>
          <w:szCs w:val="20"/>
          <w:lang w:val="es-ES"/>
        </w:rPr>
      </w:pPr>
    </w:p>
    <w:p w14:paraId="539A129C" w14:textId="77777777" w:rsidR="00E87F9B" w:rsidRPr="00B25838" w:rsidRDefault="00E87F9B" w:rsidP="00E71361">
      <w:pPr>
        <w:spacing w:after="0" w:line="240" w:lineRule="auto"/>
        <w:rPr>
          <w:rFonts w:ascii="Verdana" w:eastAsia="Geomanist Light" w:hAnsi="Verdana" w:cs="Arial"/>
          <w:lang w:val="es-MX"/>
        </w:rPr>
      </w:pPr>
    </w:p>
    <w:p w14:paraId="2BF85D9C" w14:textId="77777777" w:rsidR="00D87C24" w:rsidRPr="00B25838" w:rsidRDefault="00D87C24">
      <w:pPr>
        <w:rPr>
          <w:rFonts w:ascii="Verdana" w:eastAsia="Geomanist Light" w:hAnsi="Verdana" w:cs="Arial"/>
          <w:lang w:val="es-MX"/>
        </w:rPr>
      </w:pPr>
      <w:r w:rsidRPr="00B25838">
        <w:rPr>
          <w:rFonts w:ascii="Verdana" w:eastAsia="Geomanist Light" w:hAnsi="Verdana" w:cs="Arial"/>
          <w:lang w:val="es-MX"/>
        </w:rPr>
        <w:br w:type="page"/>
      </w:r>
    </w:p>
    <w:p w14:paraId="37D37C93" w14:textId="07142C69" w:rsidR="00E71361" w:rsidRPr="00906DD0" w:rsidRDefault="004F1CE2" w:rsidP="00E71361">
      <w:pPr>
        <w:spacing w:after="0" w:line="240" w:lineRule="auto"/>
        <w:rPr>
          <w:rFonts w:ascii="Verdana" w:eastAsia="Geomanist Light" w:hAnsi="Verdana" w:cs="Arial"/>
          <w:color w:val="201F1E"/>
          <w:lang w:val="es-MX"/>
        </w:rPr>
      </w:pPr>
      <w:r w:rsidRPr="004F1CE2">
        <w:rPr>
          <w:rFonts w:ascii="Verdana" w:eastAsia="Geomanist Light" w:hAnsi="Verdana" w:cs="Arial"/>
          <w:noProof/>
          <w:color w:val="201F1E"/>
          <w:lang w:val="es-MX"/>
        </w:rPr>
        <w:lastRenderedPageBreak/>
        <w:drawing>
          <wp:anchor distT="0" distB="0" distL="114300" distR="114300" simplePos="0" relativeHeight="251658240" behindDoc="0" locked="0" layoutInCell="1" allowOverlap="1" wp14:anchorId="62DF7179" wp14:editId="22AA4983">
            <wp:simplePos x="0" y="0"/>
            <wp:positionH relativeFrom="column">
              <wp:posOffset>2825115</wp:posOffset>
            </wp:positionH>
            <wp:positionV relativeFrom="paragraph">
              <wp:posOffset>8890</wp:posOffset>
            </wp:positionV>
            <wp:extent cx="3286125" cy="933450"/>
            <wp:effectExtent l="0" t="0" r="9525" b="0"/>
            <wp:wrapNone/>
            <wp:docPr id="145633557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335571"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286125" cy="933450"/>
                    </a:xfrm>
                    <a:prstGeom prst="rect">
                      <a:avLst/>
                    </a:prstGeom>
                  </pic:spPr>
                </pic:pic>
              </a:graphicData>
            </a:graphic>
          </wp:anchor>
        </w:drawing>
      </w:r>
      <w:r w:rsidR="00E71361" w:rsidRPr="00906DD0">
        <w:rPr>
          <w:rFonts w:ascii="Verdana" w:eastAsia="Geomanist Light" w:hAnsi="Verdana" w:cs="Arial"/>
          <w:color w:val="000000" w:themeColor="text1"/>
          <w:lang w:val="es-MX"/>
        </w:rPr>
        <w:t>Bogotá D.C., </w:t>
      </w:r>
      <w:r w:rsidR="00E777AD">
        <w:rPr>
          <w:rFonts w:ascii="Verdana" w:eastAsia="Geomanist Light" w:hAnsi="Verdana" w:cs="Arial"/>
          <w:color w:val="201F1E"/>
          <w:lang w:val="es-MX"/>
        </w:rPr>
        <w:t>5 de febrero de 2025</w:t>
      </w:r>
    </w:p>
    <w:p w14:paraId="475EF3E9" w14:textId="77777777" w:rsidR="00E71361" w:rsidRPr="00906DD0" w:rsidRDefault="00E71361" w:rsidP="00E71361">
      <w:pPr>
        <w:spacing w:after="0" w:line="240" w:lineRule="auto"/>
        <w:jc w:val="both"/>
        <w:rPr>
          <w:rFonts w:ascii="Verdana" w:eastAsia="Calibri" w:hAnsi="Verdana" w:cs="Arial"/>
          <w:color w:val="000000"/>
          <w:lang w:val="es-ES"/>
        </w:rPr>
      </w:pPr>
    </w:p>
    <w:p w14:paraId="20C009B0" w14:textId="77777777" w:rsidR="00E71361" w:rsidRPr="00906DD0" w:rsidRDefault="00E71361" w:rsidP="00E71361">
      <w:pPr>
        <w:spacing w:after="0" w:line="240" w:lineRule="auto"/>
        <w:jc w:val="both"/>
        <w:rPr>
          <w:rFonts w:ascii="Verdana" w:eastAsia="Calibri" w:hAnsi="Verdana" w:cs="Arial"/>
          <w:lang w:val="es-ES" w:eastAsia="es-ES"/>
        </w:rPr>
      </w:pPr>
      <w:r w:rsidRPr="00906DD0">
        <w:rPr>
          <w:rFonts w:ascii="Verdana" w:eastAsia="Calibri" w:hAnsi="Verdana" w:cs="Arial"/>
          <w:lang w:val="es-ES" w:eastAsia="es-ES"/>
        </w:rPr>
        <w:t>Señor</w:t>
      </w:r>
    </w:p>
    <w:p w14:paraId="024068D4" w14:textId="77777777" w:rsidR="00E71361" w:rsidRPr="00906DD0" w:rsidRDefault="00E71361" w:rsidP="00E71361">
      <w:pPr>
        <w:spacing w:after="0" w:line="240" w:lineRule="auto"/>
        <w:rPr>
          <w:rFonts w:ascii="Verdana" w:eastAsia="Calibri" w:hAnsi="Verdana" w:cs="Arial"/>
          <w:b/>
          <w:lang w:val="es-ES_tradnl" w:eastAsia="es-ES_tradnl"/>
        </w:rPr>
      </w:pPr>
      <w:r w:rsidRPr="00906DD0">
        <w:rPr>
          <w:rFonts w:ascii="Verdana" w:eastAsia="Calibri" w:hAnsi="Verdana" w:cs="Arial"/>
          <w:b/>
          <w:lang w:val="es-ES_tradnl" w:eastAsia="es-ES_tradnl"/>
        </w:rPr>
        <w:t>Erickson López Vanegas</w:t>
      </w:r>
    </w:p>
    <w:p w14:paraId="7C022FDB" w14:textId="77777777" w:rsidR="00E71361" w:rsidRPr="00701A6C" w:rsidRDefault="00E71361" w:rsidP="00E71361">
      <w:pPr>
        <w:spacing w:after="0" w:line="240" w:lineRule="auto"/>
        <w:rPr>
          <w:rFonts w:ascii="Verdana" w:eastAsia="Calibri" w:hAnsi="Verdana" w:cs="Arial"/>
          <w:color w:val="4472C4" w:themeColor="accent1"/>
          <w:u w:val="single"/>
          <w:lang w:val="es-ES" w:eastAsia="es-ES"/>
        </w:rPr>
      </w:pPr>
      <w:hyperlink r:id="rId13" w:history="1">
        <w:r w:rsidRPr="00701A6C">
          <w:rPr>
            <w:rStyle w:val="Hipervnculo"/>
            <w:rFonts w:ascii="Verdana" w:eastAsia="Calibri" w:hAnsi="Verdana" w:cs="Arial"/>
            <w:color w:val="4472C4" w:themeColor="accent1"/>
            <w:lang w:val="es-ES" w:eastAsia="es-ES"/>
          </w:rPr>
          <w:t>ericksonlopezabogado@gmail.com</w:t>
        </w:r>
      </w:hyperlink>
    </w:p>
    <w:p w14:paraId="7AF2D028" w14:textId="77777777" w:rsidR="00E71361" w:rsidRPr="00906DD0" w:rsidRDefault="00E71361" w:rsidP="00E71361">
      <w:pPr>
        <w:spacing w:after="0" w:line="240" w:lineRule="auto"/>
        <w:rPr>
          <w:rFonts w:ascii="Verdana" w:eastAsia="Calibri" w:hAnsi="Verdana" w:cs="Arial"/>
          <w:b/>
          <w:bCs/>
          <w:lang w:val="es-ES" w:eastAsia="es-ES"/>
        </w:rPr>
      </w:pPr>
      <w:r w:rsidRPr="00906DD0">
        <w:rPr>
          <w:rFonts w:ascii="Verdana" w:eastAsia="Calibri" w:hAnsi="Verdana" w:cs="Arial"/>
          <w:lang w:val="es-ES" w:eastAsia="es-ES"/>
        </w:rPr>
        <w:t>Cartagena, Bolívar</w:t>
      </w:r>
    </w:p>
    <w:p w14:paraId="50287927" w14:textId="77777777" w:rsidR="00E71361" w:rsidRPr="00906DD0" w:rsidRDefault="00E71361" w:rsidP="00E71361">
      <w:pPr>
        <w:spacing w:after="0" w:line="240" w:lineRule="auto"/>
        <w:rPr>
          <w:rFonts w:ascii="Verdana" w:eastAsia="Calibri" w:hAnsi="Verdana" w:cs="Arial"/>
          <w:b/>
          <w:bCs/>
          <w:color w:val="000000"/>
          <w:lang w:val="es-ES_tradnl" w:eastAsia="es-ES_tradnl"/>
        </w:rPr>
      </w:pPr>
    </w:p>
    <w:p w14:paraId="3BBCB94A" w14:textId="77777777" w:rsidR="00E71361" w:rsidRPr="00906DD0" w:rsidRDefault="00E71361" w:rsidP="00E7136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71361" w:rsidRPr="00906DD0" w14:paraId="46B8801D" w14:textId="77777777" w:rsidTr="00B20081">
        <w:trPr>
          <w:trHeight w:val="884"/>
        </w:trPr>
        <w:tc>
          <w:tcPr>
            <w:tcW w:w="2689" w:type="dxa"/>
          </w:tcPr>
          <w:p w14:paraId="521D29D8" w14:textId="77777777" w:rsidR="00E71361" w:rsidRPr="00906DD0" w:rsidRDefault="00E71361" w:rsidP="00B20081">
            <w:pPr>
              <w:jc w:val="both"/>
              <w:rPr>
                <w:rFonts w:ascii="Verdana" w:eastAsia="Calibri" w:hAnsi="Verdana" w:cs="Arial"/>
                <w:b/>
                <w:bCs/>
                <w:color w:val="000000" w:themeColor="text1"/>
                <w:lang w:val="es-ES_tradnl" w:eastAsia="es-ES_tradnl"/>
              </w:rPr>
            </w:pPr>
          </w:p>
        </w:tc>
        <w:tc>
          <w:tcPr>
            <w:tcW w:w="6100" w:type="dxa"/>
          </w:tcPr>
          <w:p w14:paraId="43DB14C4" w14:textId="77777777" w:rsidR="00E71361" w:rsidRPr="00906DD0" w:rsidRDefault="00E71361" w:rsidP="00B20081">
            <w:pPr>
              <w:jc w:val="both"/>
              <w:rPr>
                <w:rFonts w:ascii="Verdana" w:eastAsia="Calibri" w:hAnsi="Verdana" w:cs="Arial"/>
                <w:b/>
                <w:bCs/>
                <w:color w:val="000000" w:themeColor="text1"/>
                <w:lang w:val="es-ES" w:eastAsia="es-ES"/>
              </w:rPr>
            </w:pPr>
          </w:p>
        </w:tc>
      </w:tr>
      <w:tr w:rsidR="00E71361" w:rsidRPr="00906DD0" w14:paraId="55E44FCE" w14:textId="77777777" w:rsidTr="00B20081">
        <w:trPr>
          <w:trHeight w:val="884"/>
        </w:trPr>
        <w:tc>
          <w:tcPr>
            <w:tcW w:w="2689" w:type="dxa"/>
          </w:tcPr>
          <w:p w14:paraId="2F17BB5E" w14:textId="77777777" w:rsidR="00E71361" w:rsidRPr="00906DD0" w:rsidRDefault="00E71361" w:rsidP="00B20081">
            <w:pPr>
              <w:jc w:val="both"/>
              <w:rPr>
                <w:rFonts w:ascii="Verdana" w:eastAsia="Calibri" w:hAnsi="Verdana" w:cs="Arial"/>
                <w:color w:val="000000"/>
                <w:lang w:val="es-ES_tradnl" w:eastAsia="es-ES_tradnl"/>
              </w:rPr>
            </w:pPr>
            <w:r w:rsidRPr="00906DD0">
              <w:rPr>
                <w:rFonts w:ascii="Verdana" w:eastAsia="Calibri" w:hAnsi="Verdana" w:cs="Arial"/>
                <w:b/>
                <w:color w:val="000000"/>
                <w:lang w:val="es-ES_tradnl" w:eastAsia="es-ES_tradnl"/>
              </w:rPr>
              <w:t>Temas:</w:t>
            </w:r>
            <w:r w:rsidRPr="00906DD0">
              <w:rPr>
                <w:rFonts w:ascii="Verdana" w:eastAsia="Calibri" w:hAnsi="Verdana" w:cs="Arial"/>
                <w:color w:val="000000"/>
                <w:lang w:val="es-ES_tradnl" w:eastAsia="es-ES_tradnl"/>
              </w:rPr>
              <w:t xml:space="preserve">                   </w:t>
            </w:r>
          </w:p>
        </w:tc>
        <w:tc>
          <w:tcPr>
            <w:tcW w:w="6100" w:type="dxa"/>
          </w:tcPr>
          <w:p w14:paraId="3C7BCF07" w14:textId="3BD50BD7" w:rsidR="00E71361" w:rsidRPr="00EC36F7" w:rsidRDefault="00E71361" w:rsidP="00B20081">
            <w:pPr>
              <w:spacing w:line="276" w:lineRule="auto"/>
              <w:jc w:val="both"/>
              <w:rPr>
                <w:rFonts w:ascii="Verdana" w:eastAsia="Calibri" w:hAnsi="Verdana" w:cs="Arial"/>
                <w:lang w:val="es-ES" w:eastAsia="es-ES"/>
              </w:rPr>
            </w:pPr>
            <w:r w:rsidRPr="00BE0030">
              <w:rPr>
                <w:rFonts w:ascii="Verdana" w:eastAsia="Calibri" w:hAnsi="Verdana" w:cs="Arial"/>
                <w:lang w:val="es-ES" w:eastAsia="es-ES"/>
              </w:rPr>
              <w:t xml:space="preserve">COLOMBIA COMPRA EFICIENTE – Creación </w:t>
            </w:r>
            <w:r w:rsidRPr="00BE0030">
              <w:rPr>
                <w:rFonts w:ascii="Verdana" w:eastAsia="Calibri" w:hAnsi="Verdana"/>
                <w:lang w:eastAsia="es-ES"/>
              </w:rPr>
              <w:t xml:space="preserve">– Funciones </w:t>
            </w:r>
            <w:r w:rsidRPr="00BE0030">
              <w:rPr>
                <w:rFonts w:ascii="Verdana" w:eastAsia="Calibri" w:hAnsi="Verdana" w:cs="Arial"/>
                <w:lang w:val="es-ES" w:eastAsia="es-ES"/>
              </w:rPr>
              <w:t xml:space="preserve">– Decreto 4170 de 2011 </w:t>
            </w:r>
            <w:r w:rsidRPr="00EC36F7">
              <w:rPr>
                <w:rFonts w:ascii="Verdana" w:eastAsia="Calibri" w:hAnsi="Verdana" w:cs="Arial"/>
                <w:lang w:val="es-ES" w:eastAsia="es-ES"/>
              </w:rPr>
              <w:t>/ COLOMBIA COMPRA EFICIENTE – Misión – Vis</w:t>
            </w:r>
            <w:r w:rsidR="001719A1">
              <w:rPr>
                <w:rFonts w:ascii="Verdana" w:eastAsia="Calibri" w:hAnsi="Verdana" w:cs="Arial"/>
                <w:lang w:val="es-ES" w:eastAsia="es-ES"/>
              </w:rPr>
              <w:t>i</w:t>
            </w:r>
            <w:r w:rsidRPr="00EC36F7">
              <w:rPr>
                <w:rFonts w:ascii="Verdana" w:eastAsia="Calibri" w:hAnsi="Verdana" w:cs="Arial"/>
                <w:lang w:val="es-ES" w:eastAsia="es-ES"/>
              </w:rPr>
              <w:t>ón – Objetivos Institucionales / COLOMBIA COMPRA EFICIENTE – Marco Normativo – EGCAP / COLOMBIA COMPRA EFICIENTE – Competencia – Circulares – Manuales – Guías / COLOMBIA COMPRA EFICIENTE – Capacitaciones – Escuela de Formación Virtual / DEMOCRATIZACIÓN DE LAS COMPRAS PÚBLICAS – Ley de emprendimiento – Plan Nacional de Desarrollo – Resolución 358 de 2023 – Mi Mercado Popular / LEY DE EMPRENDIMIENTO – Ley 2069 de 2020 – Finalidad / ECONOMÍA POPULAR Y COMUNITARIA – Asociaciones Publico Populares – Asociaciones de iniciativa Publico Popular – Sistemas Dinámicos de Adquisición</w:t>
            </w:r>
          </w:p>
          <w:p w14:paraId="74C21D20" w14:textId="77777777" w:rsidR="00E71361" w:rsidRPr="00906DD0" w:rsidRDefault="00E71361" w:rsidP="00B20081">
            <w:pPr>
              <w:spacing w:line="276" w:lineRule="auto"/>
              <w:jc w:val="both"/>
              <w:rPr>
                <w:rFonts w:ascii="Verdana" w:eastAsia="Calibri" w:hAnsi="Verdana" w:cs="Arial"/>
                <w:lang w:val="es-ES" w:eastAsia="es-ES"/>
              </w:rPr>
            </w:pPr>
          </w:p>
        </w:tc>
      </w:tr>
      <w:tr w:rsidR="00E71361" w:rsidRPr="00906DD0" w14:paraId="63AB8627" w14:textId="77777777" w:rsidTr="00B20081">
        <w:tc>
          <w:tcPr>
            <w:tcW w:w="2689" w:type="dxa"/>
          </w:tcPr>
          <w:p w14:paraId="32D6835A" w14:textId="77777777" w:rsidR="00E71361" w:rsidRPr="00906DD0" w:rsidRDefault="00E71361" w:rsidP="00B20081">
            <w:pPr>
              <w:jc w:val="both"/>
              <w:rPr>
                <w:rFonts w:ascii="Verdana" w:eastAsia="Calibri" w:hAnsi="Verdana" w:cs="Arial"/>
                <w:b/>
                <w:color w:val="000000" w:themeColor="text1"/>
                <w:lang w:val="es-ES_tradnl" w:eastAsia="es-ES_tradnl"/>
              </w:rPr>
            </w:pPr>
            <w:r w:rsidRPr="00906DD0">
              <w:rPr>
                <w:rFonts w:ascii="Verdana" w:eastAsia="Calibri" w:hAnsi="Verdana" w:cs="Arial"/>
                <w:b/>
                <w:color w:val="000000" w:themeColor="text1"/>
                <w:lang w:val="es-ES_tradnl" w:eastAsia="es-ES_tradnl"/>
              </w:rPr>
              <w:t>Radicación:</w:t>
            </w:r>
            <w:r w:rsidRPr="00906DD0">
              <w:rPr>
                <w:rFonts w:ascii="Verdana" w:eastAsia="Calibri" w:hAnsi="Verdana" w:cs="Arial"/>
                <w:color w:val="000000" w:themeColor="text1"/>
                <w:lang w:val="es-ES_tradnl" w:eastAsia="es-ES_tradnl"/>
              </w:rPr>
              <w:t xml:space="preserve">               </w:t>
            </w:r>
          </w:p>
        </w:tc>
        <w:tc>
          <w:tcPr>
            <w:tcW w:w="6100" w:type="dxa"/>
          </w:tcPr>
          <w:p w14:paraId="6A79F4A6" w14:textId="77777777" w:rsidR="00E71361" w:rsidRPr="00906DD0" w:rsidRDefault="00E71361" w:rsidP="00B20081">
            <w:pPr>
              <w:jc w:val="both"/>
              <w:rPr>
                <w:rFonts w:ascii="Verdana" w:eastAsia="Calibri" w:hAnsi="Verdana" w:cs="Arial"/>
                <w:color w:val="000000" w:themeColor="text1"/>
                <w:lang w:val="es-ES_tradnl" w:eastAsia="es-ES_tradnl"/>
              </w:rPr>
            </w:pPr>
            <w:r w:rsidRPr="00906DD0">
              <w:rPr>
                <w:rFonts w:ascii="Verdana" w:eastAsia="Calibri" w:hAnsi="Verdana" w:cs="Arial"/>
                <w:color w:val="000000" w:themeColor="text1"/>
                <w:lang w:val="es-ES_tradnl" w:eastAsia="es-ES_tradnl"/>
              </w:rPr>
              <w:t>Respuesta a consulta con radicado No. P20241223012758</w:t>
            </w:r>
          </w:p>
        </w:tc>
      </w:tr>
    </w:tbl>
    <w:p w14:paraId="46467E0E" w14:textId="77777777" w:rsidR="00E71361" w:rsidRPr="00906DD0" w:rsidRDefault="00E71361" w:rsidP="00E71361">
      <w:pPr>
        <w:spacing w:after="0" w:line="240" w:lineRule="auto"/>
        <w:jc w:val="both"/>
        <w:rPr>
          <w:rFonts w:ascii="Verdana" w:eastAsia="Calibri" w:hAnsi="Verdana" w:cs="Arial"/>
          <w:color w:val="000000" w:themeColor="text1"/>
          <w:lang w:val="es-ES_tradnl" w:eastAsia="es-ES_tradnl"/>
        </w:rPr>
      </w:pPr>
    </w:p>
    <w:p w14:paraId="195EAA8B" w14:textId="77777777" w:rsidR="00E71361" w:rsidRPr="00906DD0" w:rsidRDefault="00E71361" w:rsidP="00E71361">
      <w:pPr>
        <w:spacing w:after="0" w:line="240" w:lineRule="auto"/>
        <w:jc w:val="both"/>
        <w:rPr>
          <w:rFonts w:ascii="Verdana" w:eastAsia="Calibri" w:hAnsi="Verdana" w:cs="Arial"/>
          <w:color w:val="000000" w:themeColor="text1"/>
          <w:lang w:val="es-ES_tradnl" w:eastAsia="es-ES_tradnl"/>
        </w:rPr>
      </w:pPr>
    </w:p>
    <w:p w14:paraId="5FC14699" w14:textId="77777777" w:rsidR="00E71361" w:rsidRPr="00906DD0" w:rsidRDefault="00E71361" w:rsidP="00E71361">
      <w:pPr>
        <w:spacing w:after="0" w:line="276" w:lineRule="auto"/>
        <w:jc w:val="both"/>
        <w:rPr>
          <w:rFonts w:ascii="Verdana" w:eastAsia="Calibri" w:hAnsi="Verdana" w:cs="Arial"/>
          <w:color w:val="000000" w:themeColor="text1"/>
          <w:lang w:val="es-ES" w:eastAsia="es-ES"/>
        </w:rPr>
      </w:pPr>
      <w:r w:rsidRPr="00906DD0">
        <w:rPr>
          <w:rFonts w:ascii="Verdana" w:eastAsia="Calibri" w:hAnsi="Verdana" w:cs="Arial"/>
          <w:color w:val="000000" w:themeColor="text1"/>
          <w:lang w:val="es-ES" w:eastAsia="es-ES"/>
        </w:rPr>
        <w:t xml:space="preserve">Estimado señor López: </w:t>
      </w:r>
    </w:p>
    <w:p w14:paraId="14BE4CF4" w14:textId="77777777" w:rsidR="00E71361" w:rsidRPr="00906DD0" w:rsidRDefault="00E71361" w:rsidP="00E71361">
      <w:pPr>
        <w:tabs>
          <w:tab w:val="left" w:pos="3768"/>
        </w:tabs>
        <w:spacing w:after="0" w:line="276" w:lineRule="auto"/>
        <w:jc w:val="both"/>
        <w:rPr>
          <w:rFonts w:ascii="Verdana" w:eastAsia="Calibri" w:hAnsi="Verdana" w:cs="Arial"/>
          <w:color w:val="000000" w:themeColor="text1"/>
          <w:lang w:val="es-ES" w:eastAsia="es-ES"/>
        </w:rPr>
      </w:pPr>
      <w:r w:rsidRPr="00906DD0">
        <w:rPr>
          <w:rFonts w:ascii="Verdana" w:eastAsia="Calibri" w:hAnsi="Verdana" w:cs="Arial"/>
          <w:color w:val="000000" w:themeColor="text1"/>
          <w:lang w:val="es-ES" w:eastAsia="es-ES"/>
        </w:rPr>
        <w:tab/>
      </w:r>
    </w:p>
    <w:p w14:paraId="639AD94C" w14:textId="77777777" w:rsidR="00E71361" w:rsidRPr="00906DD0" w:rsidRDefault="00E71361" w:rsidP="00E71361">
      <w:pPr>
        <w:spacing w:after="0" w:line="276" w:lineRule="auto"/>
        <w:jc w:val="both"/>
        <w:rPr>
          <w:rFonts w:ascii="Verdana" w:eastAsia="Calibri" w:hAnsi="Verdana" w:cs="Arial"/>
          <w:color w:val="7030A0"/>
          <w:lang w:val="es-ES" w:eastAsia="es-ES"/>
        </w:rPr>
      </w:pPr>
      <w:r w:rsidRPr="00906DD0">
        <w:rPr>
          <w:rFonts w:ascii="Verdana" w:eastAsia="Calibri" w:hAnsi="Verdana" w:cs="Arial"/>
          <w:color w:val="000000" w:themeColor="text1"/>
          <w:lang w:val="es-ES" w:eastAsia="es-ES"/>
        </w:rPr>
        <w:t>En ejercicio de la competencia otorgada por los artículos 3, numeral 5º, y 11, numeral 8º, del Decreto Ley 4170 de 2011,</w:t>
      </w:r>
      <w:r w:rsidRPr="00906DD0">
        <w:rPr>
          <w:rFonts w:ascii="Verdana" w:eastAsia="Arial MT" w:hAnsi="Verdana" w:cs="Arial MT"/>
          <w:lang w:val="es-ES" w:eastAsia="es-ES"/>
        </w:rPr>
        <w:t xml:space="preserve"> </w:t>
      </w:r>
      <w:r w:rsidRPr="00906DD0">
        <w:rPr>
          <w:rFonts w:ascii="Verdana" w:hAnsi="Verdana" w:cs="Arial"/>
        </w:rPr>
        <w:t xml:space="preserve">así como lo establecido en el artículo 4 de la Resolución 1707 de 2018 expedida por esta Entidad, </w:t>
      </w:r>
      <w:r w:rsidRPr="00906DD0">
        <w:rPr>
          <w:rFonts w:ascii="Verdana" w:eastAsia="Calibri" w:hAnsi="Verdana" w:cs="Arial"/>
          <w:color w:val="000000" w:themeColor="text1"/>
          <w:lang w:val="es-ES" w:eastAsia="es-ES"/>
        </w:rPr>
        <w:t xml:space="preserve">la Agencia Nacional de Contratación Pública – </w:t>
      </w:r>
      <w:r w:rsidRPr="00347E95">
        <w:rPr>
          <w:rFonts w:ascii="Verdana" w:eastAsia="Calibri" w:hAnsi="Verdana" w:cs="Arial"/>
          <w:lang w:val="es-ES" w:eastAsia="es-ES"/>
        </w:rPr>
        <w:t xml:space="preserve">Colombia Compra Eficiente– responde su solicitud de consulta de fecha 23 de diciembre de 2024, en la cual manifiesta lo siguiente: </w:t>
      </w:r>
    </w:p>
    <w:p w14:paraId="468F1C57" w14:textId="77777777" w:rsidR="00E71361" w:rsidRPr="00906DD0" w:rsidRDefault="00E71361" w:rsidP="00E71361">
      <w:pPr>
        <w:pStyle w:val="Prrafodelista"/>
        <w:tabs>
          <w:tab w:val="left" w:pos="142"/>
          <w:tab w:val="left" w:pos="284"/>
        </w:tabs>
        <w:spacing w:line="276" w:lineRule="auto"/>
        <w:ind w:left="0"/>
        <w:jc w:val="both"/>
        <w:rPr>
          <w:rFonts w:ascii="Verdana" w:eastAsia="Century Gothic" w:hAnsi="Verdana" w:cs="Century Gothic"/>
          <w:b/>
          <w:bCs/>
        </w:rPr>
      </w:pPr>
    </w:p>
    <w:p w14:paraId="7B3F0660" w14:textId="77777777" w:rsidR="00E71361" w:rsidRPr="00DE3E1F" w:rsidRDefault="00E71361" w:rsidP="00E71361">
      <w:pPr>
        <w:spacing w:after="0" w:line="240" w:lineRule="auto"/>
        <w:ind w:left="709" w:right="709"/>
        <w:jc w:val="both"/>
        <w:rPr>
          <w:rFonts w:ascii="Verdana" w:eastAsia="Century Gothic" w:hAnsi="Verdana" w:cs="Century Gothic"/>
          <w:sz w:val="20"/>
          <w:szCs w:val="20"/>
          <w:lang w:val="es-ES"/>
        </w:rPr>
      </w:pPr>
      <w:bookmarkStart w:id="0" w:name="_Hlk95313578"/>
      <w:r w:rsidRPr="00DE3E1F">
        <w:rPr>
          <w:rFonts w:ascii="Verdana" w:eastAsia="Century Gothic" w:hAnsi="Verdana" w:cs="Century Gothic"/>
          <w:sz w:val="20"/>
          <w:szCs w:val="20"/>
          <w:lang w:val="es-ES"/>
        </w:rPr>
        <w:lastRenderedPageBreak/>
        <w:t>“[…]</w:t>
      </w:r>
    </w:p>
    <w:p w14:paraId="3BE489BC"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Primero: mostrar al suscrito todo lo relacionado con la normativa institucional de la AGENCIA NACIONAL DE CONTRATACIÓN PÚBLICA - COLOMBIA COMPRA EFICIENTE (ANCP - CCE).</w:t>
      </w:r>
    </w:p>
    <w:p w14:paraId="4984CAB0"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0660902B"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Segundo: indicar al suscrito todas las normas pertinentes que permitan acercar a la ciudadanía a la AGENCIA NACIONAL DE CONTRATACIÓN PÚBLICA - COLOMBIA COMPRA EFICIENTE (ANCP - CCE).</w:t>
      </w:r>
    </w:p>
    <w:p w14:paraId="41876703"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0287AA12"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 xml:space="preserve">Tercero: indicar al suscrito las políticas institucionales de la AGENCIA NACIONAL DE CONTRATACIÓN PÚBLICA - COLOMBIA COMPRA EFICIENTE </w:t>
      </w:r>
    </w:p>
    <w:p w14:paraId="29942F0F"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(ANCP - CCE).</w:t>
      </w:r>
    </w:p>
    <w:p w14:paraId="34DE26F9"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 xml:space="preserve">Cuarto: mantener informado al suscrito en cuanto a la agenda, actividades y programas que desarrollara la AGENCIA NACIONAL DE CONTRATACIÓN </w:t>
      </w:r>
    </w:p>
    <w:p w14:paraId="4989E4BD"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 xml:space="preserve">PÚBLICA - COLOMBIA COMPRA EFICIENTE (ANCP - CCE) en la Ciudad de Cartagena de Indias y los municipios circunvecinos como Turbaco, Turbana, Arjona, Santa Rosa, Villa Nueva, Arenal. </w:t>
      </w:r>
    </w:p>
    <w:p w14:paraId="4A190F09"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3E62A715"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Quinto: explicar al suscrito cuales son los escenarios a través de los cuales los ciudadanos organizados y formalizados puedan participar y ofertar con el estado ya sea a nivel de gobierno nacional, sus entidades descentralizadas, entidades territoriales, órganos autónomos e independientes, entre otras.</w:t>
      </w:r>
    </w:p>
    <w:p w14:paraId="69B0B029"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3A630570"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Sexto: informar al suscrito que acciones está implementando y practicando la AGENCIA NACIONAL DE CONTRATACIÓN PÚBLICA - COLOMBIA COMPRA EFICIENTE (ANCP - CCE), para que todas las entidades estatales representadas las diferentes ramas del poder público, además de los órganos que la integran, los órganos autónomos e independientes para el cumplimiento de las demás funciones del estado, los departamentos administrativos, las entidades territoriales, como alcaldías gobernaciones, las superintendencias, establecimientos públicos, empresas industriales o comerciales del estado, la fuerza publica representada en la policía nacional, el ejército nacional, los órganos de control, la organización nacional electoral, etc., CUMPLAN CON EL OBJETIVO, CON EL COMETIDO, Y LA OBLIGACIÓN LEGAL DE APLICAR ESTAS NORMAS que tienen como propósito en su espíritu, democratizar la contratación estatal y así evitar los privilegios que son excluyentes y evitar lo que popularmente se conoce como la rosca.</w:t>
      </w:r>
    </w:p>
    <w:p w14:paraId="03D46CC9"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075E1F5C"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SÉPTIMO: cual es el método, el mecanismo o el medio que tienen los ciudadanos organizados y formalizados para que se garantice la participación de todos en la contratación estatal y así evitar la rosca.</w:t>
      </w:r>
    </w:p>
    <w:p w14:paraId="40E5B2B6"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p>
    <w:p w14:paraId="4705C2FD" w14:textId="77777777" w:rsidR="00E71361" w:rsidRPr="00DE3E1F" w:rsidRDefault="00E71361" w:rsidP="00E71361">
      <w:pPr>
        <w:spacing w:after="0" w:line="240" w:lineRule="auto"/>
        <w:ind w:left="709" w:right="709"/>
        <w:jc w:val="both"/>
        <w:rPr>
          <w:rStyle w:val="normaltextrun"/>
          <w:rFonts w:ascii="Verdana" w:hAnsi="Verdana" w:cs="Arial"/>
          <w:sz w:val="20"/>
          <w:szCs w:val="20"/>
          <w:shd w:val="clear" w:color="auto" w:fill="FFFFFF"/>
          <w:lang w:val="es-ES"/>
        </w:rPr>
      </w:pPr>
      <w:r w:rsidRPr="00DE3E1F">
        <w:rPr>
          <w:rStyle w:val="normaltextrun"/>
          <w:rFonts w:ascii="Verdana" w:hAnsi="Verdana" w:cs="Arial"/>
          <w:sz w:val="20"/>
          <w:szCs w:val="20"/>
          <w:shd w:val="clear" w:color="auto" w:fill="FFFFFF"/>
          <w:lang w:val="es-ES"/>
        </w:rPr>
        <w:t xml:space="preserve">Octavo: entregar al suscrito un compendio normativo acerca de estas normas que buscan democratizar la contratación estatal para que se facilite su comprensión y aplicación sistemática en esta materia. </w:t>
      </w:r>
    </w:p>
    <w:p w14:paraId="431639B4" w14:textId="77777777" w:rsidR="00E71361" w:rsidRPr="00DE3E1F" w:rsidRDefault="00E71361" w:rsidP="00E71361">
      <w:pPr>
        <w:spacing w:after="0" w:line="240" w:lineRule="auto"/>
        <w:ind w:left="709" w:right="709"/>
        <w:jc w:val="both"/>
        <w:rPr>
          <w:rFonts w:ascii="Verdana" w:eastAsia="Century Gothic" w:hAnsi="Verdana" w:cs="Century Gothic"/>
          <w:sz w:val="20"/>
          <w:szCs w:val="20"/>
          <w:lang w:val="es-ES"/>
        </w:rPr>
      </w:pPr>
      <w:r w:rsidRPr="00DE3E1F">
        <w:rPr>
          <w:rStyle w:val="normaltextrun"/>
          <w:rFonts w:ascii="Verdana" w:hAnsi="Verdana" w:cs="Arial"/>
          <w:sz w:val="20"/>
          <w:szCs w:val="20"/>
          <w:shd w:val="clear" w:color="auto" w:fill="FFFFFF"/>
          <w:lang w:val="es-ES"/>
        </w:rPr>
        <w:lastRenderedPageBreak/>
        <w:t>[…]</w:t>
      </w:r>
      <w:r w:rsidRPr="00DE3E1F">
        <w:rPr>
          <w:rFonts w:ascii="Verdana" w:eastAsia="Century Gothic" w:hAnsi="Verdana" w:cs="Century Gothic"/>
          <w:sz w:val="20"/>
          <w:szCs w:val="20"/>
          <w:lang w:val="es-ES"/>
        </w:rPr>
        <w:t>”</w:t>
      </w:r>
      <w:bookmarkEnd w:id="0"/>
      <w:r w:rsidRPr="00DE3E1F">
        <w:rPr>
          <w:rFonts w:ascii="Verdana" w:eastAsia="Century Gothic" w:hAnsi="Verdana" w:cs="Century Gothic"/>
          <w:sz w:val="20"/>
          <w:szCs w:val="20"/>
          <w:lang w:val="es-ES"/>
        </w:rPr>
        <w:t xml:space="preserve"> (SIC).</w:t>
      </w:r>
    </w:p>
    <w:p w14:paraId="46B08768" w14:textId="77777777" w:rsidR="00E71361" w:rsidRPr="00906DD0" w:rsidRDefault="00E71361" w:rsidP="00E71361">
      <w:pPr>
        <w:pStyle w:val="Prrafodelista"/>
        <w:tabs>
          <w:tab w:val="left" w:pos="142"/>
          <w:tab w:val="left" w:pos="284"/>
        </w:tabs>
        <w:spacing w:line="276" w:lineRule="auto"/>
        <w:ind w:left="0"/>
        <w:jc w:val="both"/>
        <w:rPr>
          <w:rFonts w:ascii="Verdana" w:eastAsia="Century Gothic" w:hAnsi="Verdana" w:cs="Century Gothic"/>
          <w:b/>
          <w:bCs/>
        </w:rPr>
      </w:pPr>
    </w:p>
    <w:p w14:paraId="7D477286" w14:textId="77777777" w:rsidR="00E71361" w:rsidRPr="00906DD0" w:rsidRDefault="00E71361" w:rsidP="00E71361">
      <w:pPr>
        <w:spacing w:after="120" w:line="276" w:lineRule="auto"/>
        <w:ind w:firstLine="709"/>
        <w:jc w:val="both"/>
        <w:rPr>
          <w:rFonts w:ascii="Verdana" w:eastAsia="Calibri" w:hAnsi="Verdana" w:cs="Arial"/>
          <w:color w:val="000000"/>
          <w:szCs w:val="24"/>
          <w:lang w:val="es-ES_tradnl" w:eastAsia="es-ES_tradnl"/>
        </w:rPr>
      </w:pPr>
      <w:r w:rsidRPr="00906DD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06DD0">
        <w:rPr>
          <w:rFonts w:ascii="Verdana" w:eastAsia="Calibri" w:hAnsi="Verdana" w:cs="Arial"/>
          <w:color w:val="000000"/>
          <w:szCs w:val="24"/>
          <w:lang w:val="es-ES_tradnl" w:eastAsia="es-ES_tradnl"/>
        </w:rPr>
        <w:tab/>
      </w:r>
    </w:p>
    <w:p w14:paraId="39018567" w14:textId="77777777" w:rsidR="00E71361" w:rsidRPr="00906DD0" w:rsidRDefault="00E71361" w:rsidP="00E71361">
      <w:pPr>
        <w:spacing w:after="0" w:line="276" w:lineRule="auto"/>
        <w:ind w:firstLine="709"/>
        <w:jc w:val="both"/>
        <w:rPr>
          <w:rFonts w:ascii="Verdana" w:eastAsia="Calibri" w:hAnsi="Verdana" w:cs="Arial"/>
          <w:color w:val="000000"/>
          <w:lang w:val="es-ES" w:eastAsia="es-ES"/>
        </w:rPr>
      </w:pPr>
      <w:r w:rsidRPr="00906DD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unas consideraciones sobre las normas generales relacionadas con </w:t>
      </w:r>
      <w:r>
        <w:rPr>
          <w:rFonts w:ascii="Verdana" w:eastAsia="Calibri" w:hAnsi="Verdana" w:cs="Arial"/>
          <w:color w:val="000000"/>
          <w:lang w:val="es-ES" w:eastAsia="es-ES"/>
        </w:rPr>
        <w:t>sus cuestionamientos</w:t>
      </w:r>
      <w:r w:rsidRPr="00906DD0">
        <w:rPr>
          <w:rFonts w:ascii="Verdana" w:eastAsia="Calibri" w:hAnsi="Verdana" w:cs="Arial"/>
          <w:color w:val="000000"/>
          <w:lang w:val="es-ES" w:eastAsia="es-ES"/>
        </w:rPr>
        <w:t xml:space="preserve">. </w:t>
      </w:r>
    </w:p>
    <w:p w14:paraId="0A678AAD" w14:textId="77777777" w:rsidR="00E71361" w:rsidRPr="00906DD0" w:rsidRDefault="00E71361" w:rsidP="00E71361">
      <w:pPr>
        <w:spacing w:after="0" w:line="276" w:lineRule="auto"/>
        <w:jc w:val="both"/>
        <w:rPr>
          <w:rFonts w:ascii="Verdana" w:eastAsia="Calibri" w:hAnsi="Verdana" w:cs="Arial"/>
          <w:color w:val="7030A0"/>
          <w:lang w:val="es-ES"/>
        </w:rPr>
      </w:pPr>
    </w:p>
    <w:p w14:paraId="413FC28C" w14:textId="77777777" w:rsidR="00E71361" w:rsidRDefault="00E71361" w:rsidP="00E71361">
      <w:pPr>
        <w:spacing w:after="120" w:line="276" w:lineRule="auto"/>
        <w:ind w:firstLine="708"/>
        <w:jc w:val="both"/>
        <w:rPr>
          <w:rFonts w:ascii="Verdana" w:eastAsiaTheme="minorEastAsia" w:hAnsi="Verdana" w:cs="Arial"/>
          <w:lang w:eastAsia="es-CO"/>
        </w:rPr>
      </w:pPr>
      <w:r w:rsidRPr="00906DD0">
        <w:rPr>
          <w:rFonts w:ascii="Verdana" w:eastAsiaTheme="minorEastAsia" w:hAnsi="Verdana" w:cs="Arial"/>
          <w:lang w:val="es-ES" w:eastAsia="es-CO"/>
        </w:rPr>
        <w:t xml:space="preserve">Inicialmente, en relación con el </w:t>
      </w:r>
      <w:r>
        <w:rPr>
          <w:rFonts w:ascii="Verdana" w:eastAsiaTheme="minorEastAsia" w:hAnsi="Verdana" w:cs="Arial"/>
          <w:lang w:val="es-ES" w:eastAsia="es-CO"/>
        </w:rPr>
        <w:t>primer, segundo y tercer interrogante</w:t>
      </w:r>
      <w:r w:rsidRPr="00906DD0">
        <w:rPr>
          <w:rFonts w:ascii="Verdana" w:eastAsiaTheme="minorEastAsia" w:hAnsi="Verdana" w:cs="Arial"/>
          <w:lang w:val="es-ES" w:eastAsia="es-CO"/>
        </w:rPr>
        <w:t xml:space="preserve"> de su petición debe advertirse que,</w:t>
      </w:r>
      <w:r w:rsidRPr="00906DD0">
        <w:rPr>
          <w:rFonts w:ascii="Verdana" w:eastAsiaTheme="minorEastAsia" w:hAnsi="Verdana" w:cs="Arial"/>
          <w:lang w:eastAsia="es-CO"/>
        </w:rPr>
        <w:t xml:space="preserve"> la Agencia Nacional de Contratación Pública – Colombia Compra Eficiente fue creada por el Decreto Ley 4170 de 2011, como una Unidad Administrativa Especial, descentralizada de la Rama Ejecutiva del orden nacional, adscrita al Departamento Nacional de Planeación. El legislador extraordinario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p>
    <w:p w14:paraId="46175B70" w14:textId="77777777" w:rsidR="00E71361" w:rsidRDefault="00E71361" w:rsidP="00E71361">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Así mismo, en nuestra página web se relacionan nuestra misión, nuestra visión y nuestros objetivos institucionales de la siguiente manera:</w:t>
      </w:r>
    </w:p>
    <w:p w14:paraId="091BA4B8"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Pr>
          <w:rFonts w:ascii="Verdana" w:eastAsiaTheme="minorEastAsia" w:hAnsi="Verdana" w:cs="Arial"/>
          <w:sz w:val="20"/>
          <w:szCs w:val="20"/>
          <w:lang w:eastAsia="es-CO"/>
        </w:rPr>
        <w:t>“</w:t>
      </w:r>
      <w:r w:rsidRPr="001226C2">
        <w:rPr>
          <w:rFonts w:ascii="Verdana" w:eastAsiaTheme="minorEastAsia" w:hAnsi="Verdana" w:cs="Arial"/>
          <w:b/>
          <w:bCs/>
          <w:sz w:val="20"/>
          <w:szCs w:val="20"/>
          <w:lang w:eastAsia="es-CO"/>
        </w:rPr>
        <w:t>Misión:</w:t>
      </w:r>
    </w:p>
    <w:p w14:paraId="048ACFD5"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La Agencia Nacional de Contratación Pública - Colombia Compra Eficiente (ANCP - CCE), es el ente rector en materia de contratación pública. Su objetivo es desarrollar e impulsar políticas públicas y herramientas para </w:t>
      </w:r>
      <w:r w:rsidRPr="009B3B64">
        <w:rPr>
          <w:rFonts w:ascii="Verdana" w:eastAsiaTheme="minorEastAsia" w:hAnsi="Verdana" w:cs="Arial"/>
          <w:sz w:val="20"/>
          <w:szCs w:val="20"/>
          <w:lang w:eastAsia="es-CO"/>
        </w:rPr>
        <w:lastRenderedPageBreak/>
        <w:t>los procesos de compra y contratación estatal, con el fin de generar una mayor eficiencia, transparencia y optimización de los recursos del Estado</w:t>
      </w:r>
      <w:r w:rsidRPr="009B3B64">
        <w:rPr>
          <w:rStyle w:val="Refdenotaalpie"/>
          <w:rFonts w:ascii="Verdana" w:eastAsiaTheme="minorEastAsia" w:hAnsi="Verdana" w:cs="Arial"/>
          <w:sz w:val="20"/>
          <w:szCs w:val="20"/>
          <w:lang w:eastAsia="es-CO"/>
        </w:rPr>
        <w:footnoteReference w:id="1"/>
      </w:r>
      <w:r w:rsidRPr="009B3B64">
        <w:rPr>
          <w:rFonts w:ascii="Verdana" w:eastAsiaTheme="minorEastAsia" w:hAnsi="Verdana" w:cs="Arial"/>
          <w:sz w:val="20"/>
          <w:szCs w:val="20"/>
          <w:lang w:eastAsia="es-CO"/>
        </w:rPr>
        <w:t>.</w:t>
      </w:r>
    </w:p>
    <w:p w14:paraId="5C53DF91" w14:textId="77777777" w:rsidR="00E71361" w:rsidRPr="001226C2" w:rsidRDefault="00E71361" w:rsidP="00E71361">
      <w:pPr>
        <w:spacing w:after="120" w:line="276" w:lineRule="auto"/>
        <w:ind w:left="709" w:right="709"/>
        <w:jc w:val="both"/>
        <w:rPr>
          <w:rFonts w:ascii="Verdana" w:eastAsiaTheme="minorEastAsia" w:hAnsi="Verdana" w:cs="Arial"/>
          <w:b/>
          <w:bCs/>
          <w:sz w:val="20"/>
          <w:szCs w:val="20"/>
          <w:lang w:eastAsia="es-CO"/>
        </w:rPr>
      </w:pPr>
      <w:r w:rsidRPr="001226C2">
        <w:rPr>
          <w:rFonts w:ascii="Verdana" w:eastAsiaTheme="minorEastAsia" w:hAnsi="Verdana" w:cs="Arial"/>
          <w:b/>
          <w:bCs/>
          <w:sz w:val="20"/>
          <w:szCs w:val="20"/>
          <w:lang w:eastAsia="es-CO"/>
        </w:rPr>
        <w:t>Visión:</w:t>
      </w:r>
    </w:p>
    <w:p w14:paraId="18B49891"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2023 - 2026</w:t>
      </w:r>
    </w:p>
    <w:p w14:paraId="634DB2D0"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La Agencia Nacional de contratación Pública – Colombia Compra Eficiente (ANCP-CCE) para 2030 se destacará a nivel Latinoamericano por avanzar en la democratización del mercado de compra y contratación pública, mediante la promoción de la participación e inclusión de todos los actores interesados y partícipes</w:t>
      </w:r>
      <w:r w:rsidRPr="009B3B64">
        <w:rPr>
          <w:rStyle w:val="Refdenotaalpie"/>
          <w:rFonts w:ascii="Verdana" w:eastAsiaTheme="minorEastAsia" w:hAnsi="Verdana" w:cs="Arial"/>
          <w:sz w:val="20"/>
          <w:szCs w:val="20"/>
          <w:lang w:eastAsia="es-CO"/>
        </w:rPr>
        <w:footnoteReference w:id="2"/>
      </w:r>
      <w:r w:rsidRPr="009B3B64">
        <w:rPr>
          <w:rFonts w:ascii="Verdana" w:eastAsiaTheme="minorEastAsia" w:hAnsi="Verdana" w:cs="Arial"/>
          <w:sz w:val="20"/>
          <w:szCs w:val="20"/>
          <w:lang w:eastAsia="es-CO"/>
        </w:rPr>
        <w:t>.</w:t>
      </w:r>
    </w:p>
    <w:p w14:paraId="36D1C1FC" w14:textId="77777777" w:rsidR="00E71361" w:rsidRPr="00D93237" w:rsidRDefault="00E71361" w:rsidP="00E71361">
      <w:pPr>
        <w:spacing w:after="120" w:line="276" w:lineRule="auto"/>
        <w:ind w:left="709" w:right="709"/>
        <w:jc w:val="both"/>
        <w:rPr>
          <w:rFonts w:ascii="Verdana" w:eastAsiaTheme="minorEastAsia" w:hAnsi="Verdana" w:cs="Arial"/>
          <w:b/>
          <w:bCs/>
          <w:sz w:val="20"/>
          <w:szCs w:val="20"/>
          <w:lang w:eastAsia="es-CO"/>
        </w:rPr>
      </w:pPr>
      <w:r w:rsidRPr="00D93237">
        <w:rPr>
          <w:rFonts w:ascii="Verdana" w:eastAsiaTheme="minorEastAsia" w:hAnsi="Verdana" w:cs="Arial"/>
          <w:b/>
          <w:bCs/>
          <w:sz w:val="20"/>
          <w:szCs w:val="20"/>
          <w:lang w:eastAsia="es-CO"/>
        </w:rPr>
        <w:t>Objetivos institucionales:</w:t>
      </w:r>
    </w:p>
    <w:p w14:paraId="280BB405" w14:textId="4BE3051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Los objetivos estratégicos de la Agencia Nacional de Contratación Pública -Colombia Compra Eficiente- son:</w:t>
      </w:r>
    </w:p>
    <w:p w14:paraId="6405E4A1" w14:textId="77777777" w:rsidR="00E71361" w:rsidRPr="009B3B64" w:rsidRDefault="00E71361" w:rsidP="00E71361">
      <w:pPr>
        <w:spacing w:after="120" w:line="276" w:lineRule="auto"/>
        <w:ind w:left="709" w:right="709" w:firstLine="708"/>
        <w:jc w:val="both"/>
        <w:rPr>
          <w:rFonts w:ascii="Verdana" w:eastAsiaTheme="minorEastAsia" w:hAnsi="Verdana" w:cs="Arial"/>
          <w:sz w:val="20"/>
          <w:szCs w:val="20"/>
          <w:lang w:eastAsia="es-CO"/>
        </w:rPr>
      </w:pPr>
    </w:p>
    <w:p w14:paraId="5120D2E6"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Establecer lineamientos técnicos, conceptuales o metodológicos para la consolidación y democratización del Sistema de Compra Pública, mediante la elaboración y difusión de herramientas o instrumentos normativos sostenibles, estratégicos o innovadores que promuevan la inclusión de todas las partes interesadas del Sistema de Compra Pública.</w:t>
      </w:r>
    </w:p>
    <w:p w14:paraId="7347964C" w14:textId="77777777" w:rsidR="00E71361" w:rsidRPr="009B3B64" w:rsidRDefault="00E71361" w:rsidP="00E71361">
      <w:pPr>
        <w:spacing w:after="120" w:line="276" w:lineRule="auto"/>
        <w:ind w:left="709" w:right="709" w:firstLine="708"/>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 </w:t>
      </w:r>
    </w:p>
    <w:p w14:paraId="1C5DCC29"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Promover la compra pública estratégica como factor del desarrollo económico, contribuyendo a la dinamización del desarrollo regional en diferentes sectores del mercado y de la economía popular, a través de mecanismos de agregación de demanda.</w:t>
      </w:r>
    </w:p>
    <w:p w14:paraId="556DFFC2" w14:textId="77777777" w:rsidR="00E71361" w:rsidRPr="009B3B64" w:rsidRDefault="00E71361" w:rsidP="00E71361">
      <w:pPr>
        <w:spacing w:after="120" w:line="276" w:lineRule="auto"/>
        <w:ind w:left="709" w:right="709" w:firstLine="708"/>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 </w:t>
      </w:r>
    </w:p>
    <w:p w14:paraId="77F99E86"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Consolidar un marco de gobernanza para la gestión del conocimiento e información en la agencia, fortaleciendo los procesos de innovación y desarrollo tecnológico con el fin de impulsar la transparencia y fomentar la participación de actores en el sistema electrónico de contratación pública.</w:t>
      </w:r>
    </w:p>
    <w:p w14:paraId="3E436DD8" w14:textId="77777777" w:rsidR="00E71361" w:rsidRPr="009B3B64" w:rsidRDefault="00E71361" w:rsidP="00E71361">
      <w:pPr>
        <w:spacing w:after="120" w:line="276" w:lineRule="auto"/>
        <w:ind w:left="709" w:right="709" w:firstLine="708"/>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 </w:t>
      </w:r>
    </w:p>
    <w:p w14:paraId="3BD9D85A"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 Fomentar la participación e inclusión de actores del Sistema de Compra Pública a través de mecanismos que promuevan la apropiación y difusión </w:t>
      </w:r>
      <w:r w:rsidRPr="009B3B64">
        <w:rPr>
          <w:rFonts w:ascii="Verdana" w:eastAsiaTheme="minorEastAsia" w:hAnsi="Verdana" w:cs="Arial"/>
          <w:sz w:val="20"/>
          <w:szCs w:val="20"/>
          <w:lang w:eastAsia="es-CO"/>
        </w:rPr>
        <w:lastRenderedPageBreak/>
        <w:t>del conocimiento, fortalezcan sus capacidades, y mejoren el relacionamiento con la ciudadanía y grupos de valor.</w:t>
      </w:r>
    </w:p>
    <w:p w14:paraId="2F4DC937" w14:textId="77777777" w:rsidR="00E71361" w:rsidRPr="009B3B64" w:rsidRDefault="00E71361" w:rsidP="00E71361">
      <w:pPr>
        <w:spacing w:after="120" w:line="276" w:lineRule="auto"/>
        <w:ind w:left="709" w:right="709" w:firstLine="708"/>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xml:space="preserve"> </w:t>
      </w:r>
    </w:p>
    <w:p w14:paraId="562D189F" w14:textId="77777777" w:rsidR="00E71361" w:rsidRPr="009B3B64" w:rsidRDefault="00E71361" w:rsidP="00E71361">
      <w:pPr>
        <w:spacing w:after="120" w:line="276" w:lineRule="auto"/>
        <w:ind w:left="709" w:right="709"/>
        <w:jc w:val="both"/>
        <w:rPr>
          <w:rFonts w:ascii="Verdana" w:eastAsiaTheme="minorEastAsia" w:hAnsi="Verdana" w:cs="Arial"/>
          <w:sz w:val="20"/>
          <w:szCs w:val="20"/>
          <w:lang w:eastAsia="es-CO"/>
        </w:rPr>
      </w:pPr>
      <w:r w:rsidRPr="009B3B64">
        <w:rPr>
          <w:rFonts w:ascii="Verdana" w:eastAsiaTheme="minorEastAsia" w:hAnsi="Verdana" w:cs="Arial"/>
          <w:sz w:val="20"/>
          <w:szCs w:val="20"/>
          <w:lang w:eastAsia="es-CO"/>
        </w:rPr>
        <w:t>- Optimizar el modelo de operación de la Agencia con el propósito de promover sinergias al interior y con otras instituciones, que faciliten los procesos de toma de decisiones y el logro de resultados efectivos</w:t>
      </w:r>
      <w:r w:rsidRPr="009B3B64">
        <w:rPr>
          <w:rStyle w:val="Refdenotaalpie"/>
          <w:rFonts w:ascii="Verdana" w:eastAsiaTheme="minorEastAsia" w:hAnsi="Verdana" w:cs="Arial"/>
          <w:sz w:val="20"/>
          <w:szCs w:val="20"/>
          <w:lang w:eastAsia="es-CO"/>
        </w:rPr>
        <w:footnoteReference w:id="3"/>
      </w:r>
      <w:r w:rsidRPr="009B3B64">
        <w:rPr>
          <w:rFonts w:ascii="Verdana" w:eastAsiaTheme="minorEastAsia" w:hAnsi="Verdana" w:cs="Arial"/>
          <w:sz w:val="20"/>
          <w:szCs w:val="20"/>
          <w:lang w:eastAsia="es-CO"/>
        </w:rPr>
        <w:t>.</w:t>
      </w:r>
      <w:r>
        <w:rPr>
          <w:rFonts w:ascii="Verdana" w:eastAsiaTheme="minorEastAsia" w:hAnsi="Verdana" w:cs="Arial"/>
          <w:sz w:val="20"/>
          <w:szCs w:val="20"/>
          <w:lang w:eastAsia="es-CO"/>
        </w:rPr>
        <w:t>”</w:t>
      </w:r>
    </w:p>
    <w:p w14:paraId="1B167D35" w14:textId="77777777" w:rsidR="00E71361" w:rsidRDefault="00E71361" w:rsidP="00E71361">
      <w:pPr>
        <w:spacing w:after="120" w:line="276" w:lineRule="auto"/>
        <w:ind w:firstLine="708"/>
        <w:jc w:val="both"/>
        <w:rPr>
          <w:rFonts w:ascii="Verdana" w:eastAsiaTheme="minorEastAsia" w:hAnsi="Verdana" w:cs="Arial"/>
          <w:lang w:eastAsia="es-CO"/>
        </w:rPr>
      </w:pPr>
    </w:p>
    <w:p w14:paraId="48CE0DE1" w14:textId="77777777" w:rsidR="00E71361" w:rsidRPr="00A22383" w:rsidRDefault="00E71361" w:rsidP="00E71361">
      <w:pPr>
        <w:spacing w:after="120" w:line="276" w:lineRule="auto"/>
        <w:ind w:firstLine="708"/>
        <w:jc w:val="both"/>
        <w:rPr>
          <w:rFonts w:ascii="Verdana" w:eastAsiaTheme="minorEastAsia" w:hAnsi="Verdana" w:cs="Arial"/>
          <w:lang w:eastAsia="es-CO"/>
        </w:rPr>
      </w:pPr>
      <w:r w:rsidRPr="00DE3E1F">
        <w:rPr>
          <w:rFonts w:ascii="Verdana" w:eastAsiaTheme="minorEastAsia" w:hAnsi="Verdana" w:cs="Arial"/>
          <w:lang w:eastAsia="es-CO"/>
        </w:rPr>
        <w:t>Seguidamente,</w:t>
      </w:r>
      <w:r>
        <w:rPr>
          <w:rFonts w:ascii="Verdana" w:eastAsiaTheme="minorEastAsia" w:hAnsi="Verdana" w:cs="Arial"/>
          <w:lang w:eastAsia="es-CO"/>
        </w:rPr>
        <w:t xml:space="preserve"> y en relación, también, con el octavo interrogante,</w:t>
      </w:r>
      <w:r w:rsidRPr="00DE3E1F">
        <w:rPr>
          <w:rFonts w:ascii="Verdana" w:eastAsiaTheme="minorEastAsia" w:hAnsi="Verdana" w:cs="Arial"/>
          <w:lang w:eastAsia="es-CO"/>
        </w:rPr>
        <w:t xml:space="preserve"> el Estatuto General de</w:t>
      </w:r>
      <w:r w:rsidRPr="00C64C52">
        <w:rPr>
          <w:rFonts w:ascii="Verdana" w:eastAsiaTheme="minorEastAsia" w:hAnsi="Verdana" w:cs="Arial"/>
          <w:lang w:eastAsia="es-CO"/>
        </w:rPr>
        <w:t xml:space="preserve"> Contratación de la Administración Pública es la norma de derecho público que rige las etapas precontractual, contractual y postcontractual de los negocios jurídicos celebrados por las entidades estatales, expedido al amparo del inciso final del artículo 150 de la Constitución Política, y hoy contenido en la Ley 80 de 1993, la Ley 1150 de 2007</w:t>
      </w:r>
      <w:r>
        <w:rPr>
          <w:rFonts w:ascii="Verdana" w:eastAsiaTheme="minorEastAsia" w:hAnsi="Verdana" w:cs="Arial"/>
          <w:lang w:eastAsia="es-CO"/>
        </w:rPr>
        <w:t>, el Decreto 1082 de 2015, el Decreto 1860 de 2021</w:t>
      </w:r>
      <w:r w:rsidRPr="00C64C52">
        <w:rPr>
          <w:rFonts w:ascii="Verdana" w:eastAsiaTheme="minorEastAsia" w:hAnsi="Verdana" w:cs="Arial"/>
          <w:lang w:eastAsia="es-CO"/>
        </w:rPr>
        <w:t xml:space="preserve"> y demás normas legales y reglamentarias pertinentes.</w:t>
      </w:r>
      <w:r>
        <w:rPr>
          <w:rFonts w:ascii="Verdana" w:eastAsiaTheme="minorEastAsia" w:hAnsi="Verdana" w:cs="Arial"/>
          <w:lang w:eastAsia="es-CO"/>
        </w:rPr>
        <w:t xml:space="preserve"> No obstante</w:t>
      </w:r>
      <w:r w:rsidRPr="00A22383">
        <w:rPr>
          <w:rFonts w:ascii="Verdana" w:eastAsiaTheme="minorEastAsia" w:hAnsi="Verdana" w:cs="Arial"/>
          <w:lang w:eastAsia="es-CO"/>
        </w:rPr>
        <w:t xml:space="preserve">, el numeral 2 del artículo 3 del Decreto Ley 4170 de 2011 señala que otra de las funciones de la Agencia Nacional de Contratación Pública – Colombia Compra Eficiente es la de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Así mismo, el numeral 5 del mismo artículo otorga la facultad para expedir </w:t>
      </w:r>
      <w:r w:rsidRPr="002954A0">
        <w:rPr>
          <w:rFonts w:ascii="Verdana" w:eastAsiaTheme="minorEastAsia" w:hAnsi="Verdana" w:cs="Arial"/>
          <w:u w:val="single"/>
          <w:lang w:eastAsia="es-CO"/>
        </w:rPr>
        <w:t>circulares externas en materia de compras y contratación pública</w:t>
      </w:r>
      <w:r>
        <w:rPr>
          <w:rStyle w:val="Refdenotaalpie"/>
          <w:rFonts w:ascii="Verdana" w:eastAsiaTheme="minorEastAsia" w:hAnsi="Verdana" w:cs="Arial"/>
          <w:u w:val="single"/>
          <w:lang w:eastAsia="es-CO"/>
        </w:rPr>
        <w:footnoteReference w:id="4"/>
      </w:r>
      <w:r w:rsidRPr="00A22383">
        <w:rPr>
          <w:rFonts w:ascii="Verdana" w:eastAsiaTheme="minorEastAsia" w:hAnsi="Verdana" w:cs="Arial"/>
          <w:lang w:eastAsia="es-CO"/>
        </w:rPr>
        <w:t>.</w:t>
      </w:r>
    </w:p>
    <w:p w14:paraId="23F75059" w14:textId="77777777" w:rsidR="00E71361" w:rsidRDefault="00E71361" w:rsidP="00E71361">
      <w:pPr>
        <w:spacing w:after="120" w:line="276" w:lineRule="auto"/>
        <w:ind w:firstLine="708"/>
        <w:jc w:val="both"/>
        <w:rPr>
          <w:rFonts w:ascii="Verdana" w:eastAsiaTheme="minorEastAsia" w:hAnsi="Verdana" w:cs="Arial"/>
          <w:lang w:eastAsia="es-CO"/>
        </w:rPr>
      </w:pPr>
      <w:r w:rsidRPr="00A22383">
        <w:rPr>
          <w:rFonts w:ascii="Verdana" w:eastAsiaTheme="minorEastAsia" w:hAnsi="Verdana" w:cs="Arial"/>
          <w:lang w:eastAsia="es-CO"/>
        </w:rPr>
        <w:t xml:space="preserve">En ejercicio de las competencias antes señaladas, Colombia Compra Eficiente ha expedido </w:t>
      </w:r>
      <w:r w:rsidRPr="002954A0">
        <w:rPr>
          <w:rFonts w:ascii="Verdana" w:eastAsiaTheme="minorEastAsia" w:hAnsi="Verdana" w:cs="Arial"/>
          <w:u w:val="single"/>
          <w:lang w:eastAsia="es-CO"/>
        </w:rPr>
        <w:t>Guías, Manuales</w:t>
      </w:r>
      <w:r>
        <w:rPr>
          <w:rStyle w:val="Refdenotaalpie"/>
          <w:rFonts w:ascii="Verdana" w:eastAsiaTheme="minorEastAsia" w:hAnsi="Verdana" w:cs="Arial"/>
          <w:u w:val="single"/>
          <w:lang w:eastAsia="es-CO"/>
        </w:rPr>
        <w:footnoteReference w:id="5"/>
      </w:r>
      <w:r w:rsidRPr="002954A0">
        <w:rPr>
          <w:rFonts w:ascii="Verdana" w:eastAsiaTheme="minorEastAsia" w:hAnsi="Verdana" w:cs="Arial"/>
          <w:u w:val="single"/>
          <w:lang w:eastAsia="es-CO"/>
        </w:rPr>
        <w:t xml:space="preserve"> y Circulares</w:t>
      </w:r>
      <w:r w:rsidRPr="00A22383">
        <w:rPr>
          <w:rFonts w:ascii="Verdana" w:eastAsiaTheme="minorEastAsia" w:hAnsi="Verdana" w:cs="Arial"/>
          <w:lang w:eastAsia="es-CO"/>
        </w:rPr>
        <w:t>, los cuales pueden ser calificados como herramientas de apoyo a los partícipes de la contratación pública. 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w:t>
      </w:r>
    </w:p>
    <w:p w14:paraId="61D2377A" w14:textId="77777777" w:rsidR="00E71361" w:rsidRDefault="00E71361" w:rsidP="00E71361">
      <w:pPr>
        <w:spacing w:after="120" w:line="276" w:lineRule="auto"/>
        <w:ind w:firstLine="708"/>
        <w:jc w:val="both"/>
        <w:rPr>
          <w:rFonts w:ascii="Verdana" w:eastAsiaTheme="minorEastAsia" w:hAnsi="Verdana" w:cs="Arial"/>
          <w:lang w:eastAsia="es-CO"/>
        </w:rPr>
      </w:pPr>
      <w:r w:rsidRPr="00DE3E1F">
        <w:rPr>
          <w:rFonts w:ascii="Verdana" w:eastAsiaTheme="minorEastAsia" w:hAnsi="Verdana" w:cs="Arial"/>
          <w:lang w:eastAsia="es-CO"/>
        </w:rPr>
        <w:lastRenderedPageBreak/>
        <w:t>Ahora bien, en virtud de lo citado anteriormente,</w:t>
      </w:r>
      <w:r>
        <w:rPr>
          <w:rFonts w:ascii="Verdana" w:eastAsiaTheme="minorEastAsia" w:hAnsi="Verdana" w:cs="Arial"/>
          <w:lang w:eastAsia="es-CO"/>
        </w:rPr>
        <w:t xml:space="preserve"> en relación con el cuarto interrogante de su consulta,</w:t>
      </w:r>
      <w:r w:rsidRPr="00DE3E1F">
        <w:rPr>
          <w:rFonts w:ascii="Verdana" w:eastAsiaTheme="minorEastAsia" w:hAnsi="Verdana" w:cs="Arial"/>
          <w:lang w:eastAsia="es-CO"/>
        </w:rPr>
        <w:t xml:space="preserve"> esta Agencia</w:t>
      </w:r>
      <w:r>
        <w:rPr>
          <w:rFonts w:ascii="Verdana" w:eastAsiaTheme="minorEastAsia" w:hAnsi="Verdana" w:cs="Arial"/>
          <w:lang w:eastAsia="es-CO"/>
        </w:rPr>
        <w:t xml:space="preserve"> realiza capacitaciones en vivo dirigidas a la ciudadanía y entidades estatales interesadas totalmente gratis. La programación de nuestras capacitaciones se puede encontrar en nuestra página web, en la sección calendario, de la siguiente manera:</w:t>
      </w:r>
    </w:p>
    <w:p w14:paraId="58A738A8" w14:textId="77777777" w:rsidR="00E71361" w:rsidRDefault="00E71361" w:rsidP="00E71361">
      <w:pPr>
        <w:spacing w:after="120" w:line="276" w:lineRule="auto"/>
        <w:jc w:val="both"/>
        <w:rPr>
          <w:rFonts w:ascii="Verdana" w:eastAsiaTheme="minorEastAsia" w:hAnsi="Verdana" w:cs="Arial"/>
          <w:lang w:eastAsia="es-CO"/>
        </w:rPr>
      </w:pPr>
      <w:r w:rsidRPr="0060400B">
        <w:rPr>
          <w:rFonts w:ascii="Verdana" w:eastAsiaTheme="minorEastAsia" w:hAnsi="Verdana" w:cs="Arial"/>
          <w:noProof/>
          <w:lang w:eastAsia="es-CO"/>
        </w:rPr>
        <w:drawing>
          <wp:inline distT="0" distB="0" distL="0" distR="0" wp14:anchorId="35F074FE" wp14:editId="64C50365">
            <wp:extent cx="5571387" cy="3733800"/>
            <wp:effectExtent l="0" t="0" r="0" b="0"/>
            <wp:docPr id="1083271730"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271730" name="Imagen 1" descr="Interfaz de usuario gráfica, Texto, Aplicación&#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5573974" cy="3735534"/>
                    </a:xfrm>
                    <a:prstGeom prst="rect">
                      <a:avLst/>
                    </a:prstGeom>
                  </pic:spPr>
                </pic:pic>
              </a:graphicData>
            </a:graphic>
          </wp:inline>
        </w:drawing>
      </w:r>
    </w:p>
    <w:p w14:paraId="2235701B" w14:textId="77777777" w:rsidR="00E71361" w:rsidRPr="00906DD0" w:rsidRDefault="00E71361" w:rsidP="00E71361">
      <w:pPr>
        <w:spacing w:after="120" w:line="276" w:lineRule="auto"/>
        <w:jc w:val="both"/>
        <w:rPr>
          <w:rFonts w:ascii="Verdana" w:eastAsiaTheme="minorEastAsia" w:hAnsi="Verdana" w:cs="Arial"/>
          <w:lang w:eastAsia="es-CO"/>
        </w:rPr>
      </w:pPr>
      <w:r>
        <w:rPr>
          <w:rFonts w:ascii="Verdana" w:eastAsiaTheme="minorEastAsia" w:hAnsi="Verdana" w:cs="Arial"/>
          <w:lang w:eastAsia="es-CO"/>
        </w:rPr>
        <w:t xml:space="preserve">Enlace: </w:t>
      </w:r>
      <w:hyperlink r:id="rId14" w:history="1">
        <w:r w:rsidRPr="00701A6C">
          <w:rPr>
            <w:rStyle w:val="Hipervnculo"/>
            <w:rFonts w:ascii="Verdana" w:eastAsiaTheme="minorEastAsia" w:hAnsi="Verdana" w:cs="Arial"/>
            <w:color w:val="4472C4" w:themeColor="accent1"/>
            <w:lang w:eastAsia="es-CO"/>
          </w:rPr>
          <w:t>https://www.colombiacompra.gov.co/ciudadanos/calendario</w:t>
        </w:r>
      </w:hyperlink>
      <w:r w:rsidRPr="00701A6C">
        <w:rPr>
          <w:rFonts w:ascii="Verdana" w:eastAsiaTheme="minorEastAsia" w:hAnsi="Verdana" w:cs="Arial"/>
          <w:color w:val="4472C4" w:themeColor="accent1"/>
          <w:lang w:eastAsia="es-CO"/>
        </w:rPr>
        <w:t xml:space="preserve"> </w:t>
      </w:r>
    </w:p>
    <w:p w14:paraId="771A84F0" w14:textId="77777777" w:rsidR="00E71361" w:rsidRDefault="00E71361" w:rsidP="00E71361">
      <w:pPr>
        <w:spacing w:after="120" w:line="276" w:lineRule="auto"/>
        <w:ind w:firstLine="709"/>
        <w:jc w:val="both"/>
        <w:rPr>
          <w:rFonts w:ascii="Verdana" w:eastAsiaTheme="minorEastAsia" w:hAnsi="Verdana" w:cs="Arial"/>
          <w:lang w:val="es-ES" w:eastAsia="es-CO"/>
        </w:rPr>
      </w:pPr>
    </w:p>
    <w:p w14:paraId="4F6ACFD1" w14:textId="77777777" w:rsidR="00E71361" w:rsidRPr="00DE3E1F" w:rsidRDefault="00E71361" w:rsidP="00E71361">
      <w:pPr>
        <w:spacing w:after="120" w:line="276" w:lineRule="auto"/>
        <w:ind w:firstLine="709"/>
        <w:jc w:val="both"/>
        <w:rPr>
          <w:rFonts w:ascii="Verdana" w:eastAsiaTheme="minorEastAsia" w:hAnsi="Verdana" w:cs="Arial"/>
          <w:lang w:val="es-ES" w:eastAsia="es-CO"/>
        </w:rPr>
      </w:pPr>
      <w:r>
        <w:rPr>
          <w:rFonts w:ascii="Verdana" w:eastAsiaTheme="minorEastAsia" w:hAnsi="Verdana" w:cs="Arial"/>
          <w:lang w:val="es-ES" w:eastAsia="es-CO"/>
        </w:rPr>
        <w:t>También, esta Agencia cuenta con la “Escuela de Formación Virtual”</w:t>
      </w:r>
      <w:r>
        <w:rPr>
          <w:rStyle w:val="Refdenotaalpie"/>
          <w:rFonts w:ascii="Verdana" w:eastAsiaTheme="minorEastAsia" w:hAnsi="Verdana" w:cs="Arial"/>
          <w:lang w:val="es-ES" w:eastAsia="es-CO"/>
        </w:rPr>
        <w:footnoteReference w:id="6"/>
      </w:r>
      <w:r>
        <w:rPr>
          <w:rFonts w:ascii="Verdana" w:eastAsiaTheme="minorEastAsia" w:hAnsi="Verdana" w:cs="Arial"/>
          <w:lang w:val="es-ES" w:eastAsia="es-CO"/>
        </w:rPr>
        <w:t xml:space="preserve"> en la cual </w:t>
      </w:r>
      <w:r w:rsidRPr="00AF4751">
        <w:rPr>
          <w:rFonts w:ascii="Verdana" w:eastAsiaTheme="minorEastAsia" w:hAnsi="Verdana" w:cs="Arial"/>
          <w:lang w:val="es-ES" w:eastAsia="es-CO"/>
        </w:rPr>
        <w:t xml:space="preserve">los funcionarios de las distintas Entidades Estatales podrán encontrar un espacio de formación con una amplia gama de cursos virtuales apoyados en el uso de las tecnologías de la Información y la Comunicación -TIC- con una metodología de autoaprendizaje (modalidad e-learning). En estos cursos, ciudadanos interesados en el sistema de compras y contratación pública podrán reforzar conocimientos previos y adquirir nuevos, que les permitan identificar como la contratación estatal desempeña un papel fundamental en la </w:t>
      </w:r>
      <w:r w:rsidRPr="00AF4751">
        <w:rPr>
          <w:rFonts w:ascii="Verdana" w:eastAsiaTheme="minorEastAsia" w:hAnsi="Verdana" w:cs="Arial"/>
          <w:lang w:val="es-ES" w:eastAsia="es-CO"/>
        </w:rPr>
        <w:lastRenderedPageBreak/>
        <w:t xml:space="preserve">construcción de un país más justo, inclusivo y próspero para todos sus ciudadanos, asimismo, les permitirá conocer herramientas que contribuyan al seguimiento y control del sistema de compra, contratación pública y la adecuada ejecución de los recursos públicos que contribuyen a la transparencia y lucha contra </w:t>
      </w:r>
      <w:r w:rsidRPr="00DE3E1F">
        <w:rPr>
          <w:rFonts w:ascii="Verdana" w:eastAsiaTheme="minorEastAsia" w:hAnsi="Verdana" w:cs="Arial"/>
          <w:lang w:val="es-ES" w:eastAsia="es-CO"/>
        </w:rPr>
        <w:t xml:space="preserve">la corrupción. </w:t>
      </w:r>
    </w:p>
    <w:p w14:paraId="4FB35CAB" w14:textId="77777777" w:rsidR="00E71361" w:rsidRDefault="00E71361" w:rsidP="00E71361">
      <w:pPr>
        <w:spacing w:after="120" w:line="276" w:lineRule="auto"/>
        <w:ind w:firstLine="709"/>
        <w:jc w:val="both"/>
        <w:rPr>
          <w:rFonts w:ascii="Verdana" w:eastAsiaTheme="minorEastAsia" w:hAnsi="Verdana" w:cs="Arial"/>
          <w:lang w:val="es-ES" w:eastAsia="es-CO"/>
        </w:rPr>
      </w:pPr>
      <w:r w:rsidRPr="00DE3E1F">
        <w:rPr>
          <w:rFonts w:ascii="Verdana" w:eastAsiaTheme="minorEastAsia" w:hAnsi="Verdana" w:cs="Arial"/>
          <w:lang w:val="es-ES" w:eastAsia="es-CO"/>
        </w:rPr>
        <w:t>Ahora bien, en relación con la democratización de las compras públicas,</w:t>
      </w:r>
      <w:r>
        <w:rPr>
          <w:rFonts w:ascii="Verdana" w:eastAsiaTheme="minorEastAsia" w:hAnsi="Verdana" w:cs="Arial"/>
          <w:lang w:val="es-ES" w:eastAsia="es-CO"/>
        </w:rPr>
        <w:t xml:space="preserve"> en relación con sus demás interrogantes,</w:t>
      </w:r>
      <w:r w:rsidRPr="00DE3E1F">
        <w:rPr>
          <w:rFonts w:ascii="Verdana" w:eastAsiaTheme="minorEastAsia" w:hAnsi="Verdana" w:cs="Arial"/>
          <w:lang w:val="es-ES" w:eastAsia="es-CO"/>
        </w:rPr>
        <w:t xml:space="preserve"> se encuentran diferentes instrumentos normativos tendientes a su implementación, tales como: i) la Ley de emprendimiento –2069 de 2020–; ii) al Plan Nacional de Desarrollo 2022-2026 –Ley 2294 de 2023–; iii) el Documento Tipo para la Contratación Directa de Convenios Solidarios para la ejecución </w:t>
      </w:r>
      <w:r w:rsidRPr="00837392">
        <w:rPr>
          <w:rFonts w:ascii="Verdana" w:eastAsiaTheme="minorEastAsia" w:hAnsi="Verdana" w:cs="Arial"/>
          <w:lang w:val="es-ES" w:eastAsia="es-CO"/>
        </w:rPr>
        <w:t>de obras hasta la Menor Cuantía con Organismos de Acción Comunal</w:t>
      </w:r>
      <w:r>
        <w:rPr>
          <w:rFonts w:ascii="Verdana" w:eastAsiaTheme="minorEastAsia" w:hAnsi="Verdana" w:cs="Arial"/>
          <w:lang w:val="es-ES" w:eastAsia="es-CO"/>
        </w:rPr>
        <w:t xml:space="preserve"> –Resolución 358 de 2023–; y, iv) Mi Mercado Popular.</w:t>
      </w:r>
    </w:p>
    <w:p w14:paraId="2EF6DA7F" w14:textId="04697639" w:rsidR="00E71361" w:rsidRPr="004F46E3" w:rsidRDefault="00E71361" w:rsidP="00E71361">
      <w:pPr>
        <w:spacing w:after="120" w:line="276" w:lineRule="auto"/>
        <w:ind w:firstLine="709"/>
        <w:jc w:val="both"/>
        <w:rPr>
          <w:rFonts w:ascii="Verdana" w:eastAsiaTheme="minorEastAsia" w:hAnsi="Verdana" w:cs="Arial"/>
          <w:lang w:val="es-ES" w:eastAsia="es-CO"/>
        </w:rPr>
      </w:pPr>
      <w:r>
        <w:rPr>
          <w:rFonts w:ascii="Verdana" w:eastAsiaTheme="minorEastAsia" w:hAnsi="Verdana" w:cs="Arial"/>
          <w:lang w:val="es-ES" w:eastAsia="es-CO"/>
        </w:rPr>
        <w:t>En primer lugar</w:t>
      </w:r>
      <w:r w:rsidRPr="00906DD0">
        <w:rPr>
          <w:rFonts w:ascii="Verdana" w:eastAsiaTheme="minorEastAsia" w:hAnsi="Verdana" w:cs="Arial"/>
          <w:lang w:val="es-ES" w:eastAsia="es-CO"/>
        </w:rPr>
        <w:t xml:space="preserve">, </w:t>
      </w:r>
      <w:r>
        <w:rPr>
          <w:rFonts w:ascii="Verdana" w:eastAsiaTheme="minorEastAsia" w:hAnsi="Verdana" w:cs="Arial"/>
          <w:lang w:val="es-ES" w:eastAsia="es-CO"/>
        </w:rPr>
        <w:t>e</w:t>
      </w:r>
      <w:r w:rsidRPr="00906DD0">
        <w:rPr>
          <w:rFonts w:ascii="Verdana" w:eastAsia="Calibri" w:hAnsi="Verdana" w:cs="Arial"/>
          <w:color w:val="000000" w:themeColor="text1"/>
          <w:lang w:val="es-ES_tradnl" w:eastAsia="es-ES_tradnl"/>
        </w:rPr>
        <w:t xml:space="preserve">l 31 de diciembre de 2020 se promulgó la Ley 2069, </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lang w:val="es-ES_tradnl" w:eastAsia="es-ES_tradnl"/>
        </w:rPr>
        <w:t>Por medio de la cual se impulsa el emprendimiento en Colombia</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lang w:val="es-ES_tradnl" w:eastAsia="es-ES_tradnl"/>
        </w:rPr>
        <w:t xml:space="preserve">. En cuanto a su contenido, es importante señalar que, como dispone el artículo 1, aquella </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lang w:val="es-ES_tradnl" w:eastAsia="es-ES_tradnl"/>
        </w:rPr>
        <w:t>tiene por objeto establecer un marco regulatorio que propicie el emprendimiento y el crecimiento, consolidación y sostenibilidad de las empresas, con el fin de aumentar el bienestar social y generar equidad</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vertAlign w:val="superscript"/>
          <w:lang w:val="es-ES_tradnl" w:eastAsia="es-ES_tradnl"/>
        </w:rPr>
        <w:footnoteReference w:id="7"/>
      </w:r>
      <w:r w:rsidRPr="00906DD0">
        <w:rPr>
          <w:rFonts w:ascii="Verdana" w:eastAsia="Calibri" w:hAnsi="Verdana" w:cs="Arial"/>
          <w:color w:val="000000" w:themeColor="text1"/>
          <w:lang w:val="es-ES_tradnl" w:eastAsia="es-ES_tradnl"/>
        </w:rPr>
        <w:t xml:space="preserve">. Esto, a partir de </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lang w:val="es-ES_tradnl" w:eastAsia="es-ES_tradnl"/>
        </w:rPr>
        <w:t>[…] un enfoque regionalizado de acuerdo con las realidades socioeconómicas de cada región</w:t>
      </w:r>
      <w:r w:rsidR="00936C36">
        <w:rPr>
          <w:rFonts w:ascii="Verdana" w:eastAsia="Calibri" w:hAnsi="Verdana" w:cs="Arial"/>
          <w:color w:val="000000" w:themeColor="text1"/>
          <w:lang w:val="es-ES_tradnl" w:eastAsia="es-ES_tradnl"/>
        </w:rPr>
        <w:t>”</w:t>
      </w:r>
      <w:r w:rsidRPr="00906DD0">
        <w:rPr>
          <w:rFonts w:ascii="Verdana" w:eastAsia="Calibri" w:hAnsi="Verdana" w:cs="Arial"/>
          <w:color w:val="000000" w:themeColor="text1"/>
          <w:lang w:val="es-ES_tradnl" w:eastAsia="es-ES_tradnl"/>
        </w:rPr>
        <w:t>. En desarrollo de esta finalidad, se establecen medidas de apoyo para las micro, pequeñas y medianas empresas –Mipymes–, mediante la racionalización y simplificación de los trámites y tarifas</w:t>
      </w:r>
      <w:r w:rsidRPr="00906DD0">
        <w:rPr>
          <w:rFonts w:ascii="Verdana" w:eastAsia="Calibri" w:hAnsi="Verdana" w:cs="Arial"/>
          <w:color w:val="000000" w:themeColor="text1"/>
          <w:vertAlign w:val="superscript"/>
          <w:lang w:val="es-ES_tradnl" w:eastAsia="es-ES_tradnl"/>
        </w:rPr>
        <w:footnoteReference w:id="8"/>
      </w:r>
      <w:r w:rsidRPr="00906DD0">
        <w:rPr>
          <w:rFonts w:ascii="Verdana" w:eastAsia="Calibri" w:hAnsi="Verdana" w:cs="Arial"/>
          <w:color w:val="000000" w:themeColor="text1"/>
          <w:lang w:val="es-ES_tradnl" w:eastAsia="es-ES_tradnl"/>
        </w:rPr>
        <w:t>, así como incentivos a favor de aquellas dentro del sistema de compras y contratación pública</w:t>
      </w:r>
      <w:r w:rsidRPr="00906DD0">
        <w:rPr>
          <w:rFonts w:ascii="Verdana" w:eastAsia="Calibri" w:hAnsi="Verdana" w:cs="Arial"/>
          <w:color w:val="000000" w:themeColor="text1"/>
          <w:vertAlign w:val="superscript"/>
          <w:lang w:val="es-ES_tradnl" w:eastAsia="es-ES_tradnl"/>
        </w:rPr>
        <w:footnoteReference w:id="9"/>
      </w:r>
      <w:r w:rsidRPr="00906DD0">
        <w:rPr>
          <w:rFonts w:ascii="Verdana" w:eastAsia="Calibri" w:hAnsi="Verdana" w:cs="Arial"/>
          <w:color w:val="000000" w:themeColor="text1"/>
          <w:lang w:val="es-ES_tradnl" w:eastAsia="es-ES_tradnl"/>
        </w:rPr>
        <w:t>. También se consagran mecanismos de acceso al financiamiento</w:t>
      </w:r>
      <w:r w:rsidRPr="00906DD0">
        <w:rPr>
          <w:rFonts w:ascii="Verdana" w:eastAsia="Calibri" w:hAnsi="Verdana" w:cs="Arial"/>
          <w:color w:val="000000" w:themeColor="text1"/>
          <w:vertAlign w:val="superscript"/>
          <w:lang w:val="es-ES_tradnl" w:eastAsia="es-ES_tradnl"/>
        </w:rPr>
        <w:footnoteReference w:id="10"/>
      </w:r>
      <w:r w:rsidRPr="00906DD0">
        <w:rPr>
          <w:rFonts w:ascii="Verdana" w:eastAsia="Calibri" w:hAnsi="Verdana" w:cs="Arial"/>
          <w:color w:val="000000" w:themeColor="text1"/>
          <w:lang w:val="es-ES_tradnl" w:eastAsia="es-ES_tradnl"/>
        </w:rPr>
        <w:t>, se unifican las fuentes de emprendimiento y de desarrollo empresarial, para fortalecer y promover los distintos sectores de la economía</w:t>
      </w:r>
      <w:r w:rsidRPr="00906DD0">
        <w:rPr>
          <w:rFonts w:ascii="Verdana" w:eastAsia="Calibri" w:hAnsi="Verdana" w:cs="Arial"/>
          <w:color w:val="000000" w:themeColor="text1"/>
          <w:vertAlign w:val="superscript"/>
          <w:lang w:val="es-ES_tradnl" w:eastAsia="es-ES_tradnl"/>
        </w:rPr>
        <w:footnoteReference w:id="11"/>
      </w:r>
      <w:r w:rsidRPr="00906DD0">
        <w:rPr>
          <w:rFonts w:ascii="Verdana" w:eastAsia="Calibri" w:hAnsi="Verdana" w:cs="Arial"/>
          <w:color w:val="000000" w:themeColor="text1"/>
          <w:lang w:val="es-ES_tradnl" w:eastAsia="es-ES_tradnl"/>
        </w:rPr>
        <w:t xml:space="preserve"> y se prevén medidas de educación para el emprendimiento y la innovación</w:t>
      </w:r>
      <w:r w:rsidRPr="00906DD0">
        <w:rPr>
          <w:rFonts w:ascii="Verdana" w:eastAsia="Calibri" w:hAnsi="Verdana" w:cs="Arial"/>
          <w:color w:val="000000" w:themeColor="text1"/>
          <w:vertAlign w:val="superscript"/>
          <w:lang w:val="es-ES_tradnl" w:eastAsia="es-ES_tradnl"/>
        </w:rPr>
        <w:footnoteReference w:id="12"/>
      </w:r>
      <w:r w:rsidRPr="00906DD0">
        <w:rPr>
          <w:rFonts w:ascii="Verdana" w:eastAsia="Calibri" w:hAnsi="Verdana" w:cs="Arial"/>
          <w:color w:val="000000" w:themeColor="text1"/>
          <w:lang w:val="es-ES_tradnl" w:eastAsia="es-ES_tradnl"/>
        </w:rPr>
        <w:t>.</w:t>
      </w:r>
    </w:p>
    <w:p w14:paraId="4F2913D3" w14:textId="77777777" w:rsidR="00E71361" w:rsidRPr="00065274" w:rsidRDefault="00E71361" w:rsidP="00E71361">
      <w:pPr>
        <w:spacing w:after="120" w:line="276" w:lineRule="auto"/>
        <w:ind w:firstLine="709"/>
        <w:jc w:val="both"/>
        <w:rPr>
          <w:rFonts w:ascii="Verdana" w:eastAsia="Calibri" w:hAnsi="Verdana" w:cs="Arial"/>
          <w:color w:val="000000" w:themeColor="text1"/>
          <w:lang w:val="es-ES_tradnl" w:eastAsia="es-ES_tradnl"/>
        </w:rPr>
      </w:pPr>
      <w:r w:rsidRPr="00906DD0">
        <w:rPr>
          <w:rFonts w:ascii="Verdana" w:eastAsia="Calibri" w:hAnsi="Verdana" w:cs="Arial"/>
          <w:color w:val="000000" w:themeColor="text1"/>
          <w:lang w:val="es-ES_tradnl" w:eastAsia="es-ES_tradnl"/>
        </w:rPr>
        <w:t xml:space="preserve">Como se indicó, parte de la Ley 2069 contiene normas que modifican algunos aspectos de la contratación estatal para promover el emprendimiento. </w:t>
      </w:r>
      <w:r w:rsidRPr="00906DD0">
        <w:rPr>
          <w:rFonts w:ascii="Verdana" w:eastAsia="Calibri" w:hAnsi="Verdana" w:cs="Arial"/>
          <w:color w:val="000000" w:themeColor="text1"/>
          <w:lang w:val="es-ES_tradnl" w:eastAsia="es-ES_tradnl"/>
        </w:rPr>
        <w:lastRenderedPageBreak/>
        <w:t xml:space="preserve">Concretamente, aquellas se encuentran en el Capítulo 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w:t>
      </w:r>
      <w:r w:rsidRPr="00065274">
        <w:rPr>
          <w:rFonts w:ascii="Verdana" w:eastAsia="Calibri" w:hAnsi="Verdana" w:cs="Arial"/>
          <w:color w:val="000000" w:themeColor="text1"/>
          <w:lang w:val="es-ES_tradnl" w:eastAsia="es-ES_tradnl"/>
        </w:rPr>
        <w:t>factores de desempate y vi) un llamado a las entidades estatales para que promuevan compras públicas en el marco de la tecnología y la innovación</w:t>
      </w:r>
      <w:r w:rsidRPr="00065274">
        <w:rPr>
          <w:rFonts w:ascii="Verdana" w:eastAsia="Calibri" w:hAnsi="Verdana" w:cs="Arial"/>
          <w:color w:val="000000" w:themeColor="text1"/>
          <w:vertAlign w:val="superscript"/>
          <w:lang w:val="es-ES_tradnl" w:eastAsia="es-ES_tradnl"/>
        </w:rPr>
        <w:footnoteReference w:id="13"/>
      </w:r>
      <w:r w:rsidRPr="00065274">
        <w:rPr>
          <w:rFonts w:ascii="Verdana" w:eastAsia="Calibri" w:hAnsi="Verdana" w:cs="Arial"/>
          <w:color w:val="000000" w:themeColor="text1"/>
          <w:lang w:val="es-ES_tradnl" w:eastAsia="es-ES_tradnl"/>
        </w:rPr>
        <w:t xml:space="preserve">. </w:t>
      </w:r>
    </w:p>
    <w:p w14:paraId="75EA6FBF" w14:textId="77777777" w:rsidR="00E71361" w:rsidRDefault="00E71361" w:rsidP="00E71361">
      <w:pPr>
        <w:spacing w:after="120" w:line="276" w:lineRule="auto"/>
        <w:jc w:val="both"/>
        <w:rPr>
          <w:rFonts w:ascii="Verdana" w:hAnsi="Verdana"/>
        </w:rPr>
      </w:pPr>
      <w:r>
        <w:rPr>
          <w:rFonts w:ascii="Verdana" w:eastAsiaTheme="minorEastAsia" w:hAnsi="Verdana" w:cs="Arial"/>
          <w:lang w:val="es-ES" w:eastAsia="es-CO"/>
        </w:rPr>
        <w:tab/>
        <w:t xml:space="preserve">En segundo lugar, </w:t>
      </w:r>
      <w:r>
        <w:rPr>
          <w:rFonts w:ascii="Verdana" w:hAnsi="Verdana" w:cs="Arial"/>
          <w:bCs/>
          <w:color w:val="000000" w:themeColor="text1"/>
          <w:lang w:eastAsia="es-MX"/>
        </w:rPr>
        <w:t>frente al</w:t>
      </w:r>
      <w:r w:rsidRPr="00C320D1">
        <w:rPr>
          <w:rFonts w:ascii="Verdana" w:eastAsia="Calibri" w:hAnsi="Verdana" w:cs="Arial"/>
          <w:bCs/>
          <w:color w:val="000000" w:themeColor="text1"/>
          <w:lang w:val="es-ES_tradnl"/>
        </w:rPr>
        <w:t xml:space="preserve"> Plan Nacional de Desarrollo 2022-2024, “Colombia Potencia Mundial de la Vida”,</w:t>
      </w:r>
      <w:r w:rsidRPr="00C320D1">
        <w:rPr>
          <w:rFonts w:ascii="Verdana" w:hAnsi="Verdana"/>
        </w:rPr>
        <w:t xml:space="preserve"> aprobado mediante la Ley 2294 de 2023,</w:t>
      </w:r>
      <w:r w:rsidRPr="00C320D1">
        <w:rPr>
          <w:rFonts w:ascii="Verdana" w:eastAsia="Calibri" w:hAnsi="Verdana" w:cs="Arial"/>
          <w:bCs/>
          <w:color w:val="000000" w:themeColor="text1"/>
          <w:lang w:val="es-ES_tradnl"/>
        </w:rPr>
        <w:t xml:space="preserve"> es</w:t>
      </w:r>
      <w:r>
        <w:rPr>
          <w:rFonts w:ascii="Verdana" w:eastAsia="Calibri" w:hAnsi="Verdana" w:cs="Arial"/>
          <w:bCs/>
          <w:color w:val="000000" w:themeColor="text1"/>
          <w:lang w:val="es-ES_tradnl"/>
        </w:rPr>
        <w:t xml:space="preserve"> menester resaltar que uno de sus ejes es</w:t>
      </w:r>
      <w:r w:rsidRPr="00C320D1">
        <w:rPr>
          <w:rFonts w:ascii="Verdana" w:eastAsia="Calibri" w:hAnsi="Verdana" w:cs="Arial"/>
          <w:bCs/>
          <w:color w:val="000000" w:themeColor="text1"/>
          <w:lang w:val="es-ES_tradnl"/>
        </w:rPr>
        <w:t xml:space="preserve"> el fortalecimiento de la </w:t>
      </w:r>
      <w:r w:rsidRPr="00C320D1">
        <w:rPr>
          <w:rFonts w:ascii="Verdana" w:eastAsia="Calibri" w:hAnsi="Verdana" w:cs="Arial"/>
          <w:bCs/>
          <w:i/>
          <w:iCs/>
          <w:color w:val="000000" w:themeColor="text1"/>
          <w:lang w:val="es-ES_tradnl"/>
        </w:rPr>
        <w:t>Economía Popular y Comunitaria</w:t>
      </w:r>
      <w:r w:rsidRPr="00C320D1">
        <w:rPr>
          <w:rFonts w:ascii="Verdana" w:eastAsia="Calibri" w:hAnsi="Verdana" w:cs="Arial"/>
          <w:bCs/>
          <w:color w:val="000000" w:themeColor="text1"/>
          <w:lang w:val="es-ES_tradnl"/>
        </w:rPr>
        <w:t xml:space="preserve">. Lo anterior, bajo los siguientes pilares: </w:t>
      </w:r>
      <w:r w:rsidRPr="00C320D1">
        <w:rPr>
          <w:rFonts w:ascii="Verdana" w:eastAsia="Times New Roman" w:hAnsi="Verdana" w:cs="Times New Roman"/>
          <w:lang w:val="es-ES"/>
        </w:rPr>
        <w:t>“</w:t>
      </w:r>
      <w:r w:rsidRPr="00C320D1">
        <w:rPr>
          <w:rFonts w:ascii="Verdana" w:hAnsi="Verdana"/>
        </w:rPr>
        <w:t xml:space="preserve">[…] (i) marco institucional para su inclusión socioeconómica y sociocultural que fortalezca su capacidad de generación de ingresos; (ii) reconocimiento, caracterización y visibilización de su magnitud y aporte a la sociedad tanto en las actividades económicas de mercado como no mercantiles o comunitarias; </w:t>
      </w:r>
      <w:r w:rsidRPr="00FF617A">
        <w:rPr>
          <w:rFonts w:ascii="Verdana" w:hAnsi="Verdana"/>
        </w:rPr>
        <w:t>(iii) diseño de alianzas público-populares con el fin de constituir instancias de representación colectiva para la interlocución con el Estado y otros actores;</w:t>
      </w:r>
      <w:r w:rsidRPr="00C320D1">
        <w:rPr>
          <w:rFonts w:ascii="Verdana" w:hAnsi="Verdana"/>
        </w:rPr>
        <w:t xml:space="preserve"> y (iv) procesos de participación vinculantes con actores de la EP, que reconozca sus realidades, y a partir de allí se formulen las políticas públicas que les beneficie”</w:t>
      </w:r>
      <w:r w:rsidRPr="00C320D1">
        <w:rPr>
          <w:rStyle w:val="Refdenotaalpie"/>
          <w:rFonts w:ascii="Verdana" w:hAnsi="Verdana"/>
        </w:rPr>
        <w:footnoteReference w:id="14"/>
      </w:r>
      <w:r w:rsidRPr="00C320D1">
        <w:rPr>
          <w:rFonts w:ascii="Verdana" w:hAnsi="Verdana"/>
        </w:rPr>
        <w:t>.</w:t>
      </w:r>
    </w:p>
    <w:p w14:paraId="3DCDFA62" w14:textId="77777777" w:rsidR="00E71361" w:rsidRDefault="00E71361" w:rsidP="00E71361">
      <w:pPr>
        <w:spacing w:after="120" w:line="276" w:lineRule="auto"/>
        <w:ind w:firstLine="708"/>
        <w:jc w:val="both"/>
        <w:rPr>
          <w:rFonts w:ascii="Verdana" w:hAnsi="Verdana" w:cs="Arial"/>
          <w:bCs/>
          <w:color w:val="000000" w:themeColor="text1"/>
          <w:lang w:eastAsia="es-MX"/>
        </w:rPr>
      </w:pPr>
      <w:r>
        <w:rPr>
          <w:rFonts w:ascii="Verdana" w:hAnsi="Verdana"/>
        </w:rPr>
        <w:t>En ese contexto, con los artículos 100, 101, y 102 de la mencionada Ley se crearon i) las Asociaciones Publico Populares, ii) las Asociaciones de iniciativa Publico Popular y iii) los Sistemas Dinámicos de Adquisición.</w:t>
      </w:r>
    </w:p>
    <w:p w14:paraId="220B4F28" w14:textId="77777777" w:rsidR="00E71361" w:rsidRPr="00DE3E1F" w:rsidRDefault="00E71361" w:rsidP="00E71361">
      <w:pPr>
        <w:spacing w:after="120" w:line="276" w:lineRule="auto"/>
        <w:jc w:val="both"/>
        <w:rPr>
          <w:rFonts w:ascii="Verdana" w:hAnsi="Verdana"/>
        </w:rPr>
      </w:pPr>
      <w:r>
        <w:rPr>
          <w:rFonts w:ascii="Verdana" w:hAnsi="Verdana" w:cs="Arial"/>
          <w:bCs/>
          <w:color w:val="000000" w:themeColor="text1"/>
          <w:lang w:eastAsia="es-MX"/>
        </w:rPr>
        <w:tab/>
        <w:t xml:space="preserve">En tercer lugar, </w:t>
      </w:r>
      <w:r>
        <w:rPr>
          <w:rFonts w:ascii="Verdana" w:eastAsiaTheme="minorEastAsia" w:hAnsi="Verdana" w:cs="Arial"/>
          <w:lang w:val="es-ES" w:eastAsia="es-CO"/>
        </w:rPr>
        <w:t>se expidió</w:t>
      </w:r>
      <w:r w:rsidRPr="00906DD0">
        <w:rPr>
          <w:rFonts w:ascii="Verdana" w:hAnsi="Verdana" w:cs="Arial"/>
          <w:spacing w:val="2"/>
          <w:lang w:eastAsia="es-CO"/>
        </w:rPr>
        <w:t xml:space="preserve"> la Resolución 358 de 2023 “</w:t>
      </w:r>
      <w:hyperlink r:id="rId15" w:history="1">
        <w:r w:rsidRPr="00906DD0">
          <w:rPr>
            <w:rFonts w:ascii="Verdana" w:hAnsi="Verdana" w:cs="Arial"/>
            <w:spacing w:val="2"/>
            <w:lang w:eastAsia="es-CO"/>
          </w:rPr>
          <w:t>Por la cual se adopta el documento tipo para la contratación directa de convenios solidarios para la ejecución de obras hasta la menor cuantía con organismos de acción comunal”</w:t>
        </w:r>
        <w:r w:rsidRPr="00906DD0">
          <w:rPr>
            <w:rStyle w:val="Refdenotaalpie"/>
            <w:rFonts w:ascii="Verdana" w:hAnsi="Verdana" w:cs="Arial"/>
            <w:spacing w:val="2"/>
            <w:lang w:eastAsia="es-CO"/>
          </w:rPr>
          <w:footnoteReference w:id="15"/>
        </w:r>
        <w:r w:rsidRPr="00906DD0">
          <w:rPr>
            <w:rFonts w:ascii="Verdana" w:hAnsi="Verdana" w:cs="Arial"/>
            <w:spacing w:val="2"/>
            <w:lang w:eastAsia="es-CO"/>
          </w:rPr>
          <w:t>. </w:t>
        </w:r>
      </w:hyperlink>
      <w:r w:rsidRPr="00906DD0">
        <w:rPr>
          <w:rFonts w:ascii="Verdana" w:hAnsi="Verdana" w:cs="Arial"/>
          <w:spacing w:val="2"/>
          <w:lang w:eastAsia="es-CO"/>
        </w:rPr>
        <w:t>La Resolución señalada, consta de cuatro artículos, el primero dispone que esta adopta los documentos tipo para la contratación directa de convenios solidarios para la ejecución de obras hasta la menor cuantía con Organismos de Acción Comunal.</w:t>
      </w:r>
      <w:r>
        <w:rPr>
          <w:rFonts w:ascii="Verdana" w:hAnsi="Verdana" w:cs="Arial"/>
          <w:spacing w:val="2"/>
          <w:lang w:eastAsia="es-CO"/>
        </w:rPr>
        <w:t xml:space="preserve"> </w:t>
      </w:r>
      <w:r w:rsidRPr="00906DD0">
        <w:rPr>
          <w:rFonts w:ascii="Verdana" w:eastAsia="Calibri" w:hAnsi="Verdana" w:cs="Arial"/>
          <w:bCs/>
          <w:szCs w:val="24"/>
          <w:lang w:val="es-ES_tradnl" w:eastAsia="es-ES_tradnl"/>
        </w:rPr>
        <w:t>Conforme al contenido de la</w:t>
      </w:r>
      <w:r>
        <w:rPr>
          <w:rFonts w:ascii="Verdana" w:eastAsia="Calibri" w:hAnsi="Verdana" w:cs="Arial"/>
          <w:bCs/>
          <w:szCs w:val="24"/>
          <w:lang w:val="es-ES_tradnl" w:eastAsia="es-ES_tradnl"/>
        </w:rPr>
        <w:t xml:space="preserve"> mencionada</w:t>
      </w:r>
      <w:r w:rsidRPr="00906DD0">
        <w:rPr>
          <w:rFonts w:ascii="Verdana" w:eastAsia="Calibri" w:hAnsi="Verdana" w:cs="Arial"/>
          <w:bCs/>
          <w:szCs w:val="24"/>
          <w:lang w:val="es-ES_tradnl" w:eastAsia="es-ES_tradnl"/>
        </w:rPr>
        <w:t xml:space="preserve"> </w:t>
      </w:r>
      <w:r w:rsidRPr="00906DD0">
        <w:rPr>
          <w:rFonts w:ascii="Verdana" w:eastAsia="Calibri" w:hAnsi="Verdana" w:cs="Arial"/>
          <w:bCs/>
          <w:szCs w:val="24"/>
          <w:lang w:val="es-ES_tradnl" w:eastAsia="es-ES_tradnl"/>
        </w:rPr>
        <w:lastRenderedPageBreak/>
        <w:t xml:space="preserve">Resolución, conviene </w:t>
      </w:r>
      <w:r w:rsidRPr="00DE3E1F">
        <w:rPr>
          <w:rFonts w:ascii="Verdana" w:eastAsia="Calibri" w:hAnsi="Verdana" w:cs="Arial"/>
          <w:bCs/>
          <w:szCs w:val="24"/>
          <w:lang w:val="es-ES_tradnl" w:eastAsia="es-ES_tradnl"/>
        </w:rPr>
        <w:t xml:space="preserve">precisar que los documentos tipo que se adoptan, son aquellos </w:t>
      </w:r>
      <w:r w:rsidRPr="00DE3E1F">
        <w:rPr>
          <w:rFonts w:ascii="Verdana" w:hAnsi="Verdana" w:cs="Arial"/>
          <w:spacing w:val="2"/>
          <w:lang w:eastAsia="es-CO"/>
        </w:rPr>
        <w:t>para la contratación directa de convenios solidarios para la ejecución de obras hasta la menor cuantía con Organismos de Acción Comunal, los cuales tiene como fundamento normativo el artículo 95 “Convenios solidarios” de la Ley 2166 de 2021</w:t>
      </w:r>
      <w:r w:rsidRPr="00DE3E1F">
        <w:rPr>
          <w:rStyle w:val="Refdenotaalpie"/>
          <w:rFonts w:ascii="Verdana" w:hAnsi="Verdana" w:cs="Arial"/>
          <w:spacing w:val="2"/>
          <w:lang w:eastAsia="es-CO"/>
        </w:rPr>
        <w:footnoteReference w:id="16"/>
      </w:r>
      <w:r w:rsidRPr="00DE3E1F">
        <w:rPr>
          <w:rFonts w:ascii="Verdana" w:hAnsi="Verdana" w:cs="Arial"/>
          <w:bCs/>
          <w:color w:val="000000" w:themeColor="text1"/>
          <w:lang w:eastAsia="es-MX"/>
        </w:rPr>
        <w:t xml:space="preserve">. Lo anterior, tiene por objeto </w:t>
      </w:r>
      <w:r w:rsidRPr="00DE3E1F">
        <w:rPr>
          <w:rFonts w:ascii="Verdana" w:eastAsia="Calibri" w:hAnsi="Verdana" w:cs="Arial"/>
          <w:color w:val="000000" w:themeColor="text1"/>
          <w:lang w:val="es-ES_tradnl"/>
        </w:rPr>
        <w:t>“</w:t>
      </w:r>
      <w:r w:rsidRPr="00DE3E1F">
        <w:rPr>
          <w:rFonts w:ascii="Verdana" w:hAnsi="Verdana" w:cs="Arial"/>
          <w:bCs/>
          <w:color w:val="000000" w:themeColor="text1"/>
          <w:lang w:eastAsia="es-MX"/>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DE3E1F">
        <w:rPr>
          <w:rFonts w:ascii="Verdana" w:eastAsia="Calibri" w:hAnsi="Verdana" w:cs="Arial"/>
          <w:color w:val="000000" w:themeColor="text1"/>
          <w:lang w:val="es-ES_tradnl"/>
        </w:rPr>
        <w:t>”</w:t>
      </w:r>
      <w:r w:rsidRPr="00DE3E1F">
        <w:rPr>
          <w:rFonts w:ascii="Verdana" w:hAnsi="Verdana" w:cs="Arial"/>
          <w:bCs/>
          <w:color w:val="000000" w:themeColor="text1"/>
          <w:lang w:eastAsia="es-MX"/>
        </w:rPr>
        <w:t>.</w:t>
      </w:r>
    </w:p>
    <w:p w14:paraId="26E864EF" w14:textId="77777777" w:rsidR="00E71361" w:rsidRPr="00E91858" w:rsidRDefault="00E71361" w:rsidP="00E71361">
      <w:pPr>
        <w:spacing w:after="120" w:line="276" w:lineRule="auto"/>
        <w:ind w:firstLine="709"/>
        <w:jc w:val="both"/>
        <w:rPr>
          <w:rFonts w:ascii="Verdana" w:eastAsiaTheme="minorEastAsia" w:hAnsi="Verdana" w:cs="Arial"/>
          <w:lang w:val="es-ES" w:eastAsia="es-CO"/>
        </w:rPr>
      </w:pPr>
      <w:r w:rsidRPr="00DE3E1F">
        <w:rPr>
          <w:rFonts w:ascii="Verdana" w:eastAsiaTheme="minorEastAsia" w:hAnsi="Verdana" w:cs="Arial"/>
          <w:lang w:val="es-ES" w:eastAsia="es-CO"/>
        </w:rPr>
        <w:t>Finalmente, y no menos importante, el pasado 11 de diciembre de 2024 se lanzó al público “Mi Mercado Popular”</w:t>
      </w:r>
      <w:r w:rsidRPr="00DE3E1F">
        <w:rPr>
          <w:rStyle w:val="Refdenotaalpie"/>
          <w:rFonts w:ascii="Verdana" w:eastAsiaTheme="minorEastAsia" w:hAnsi="Verdana" w:cs="Arial"/>
          <w:lang w:val="es-ES" w:eastAsia="es-CO"/>
        </w:rPr>
        <w:footnoteReference w:id="17"/>
      </w:r>
      <w:r w:rsidRPr="00DE3E1F">
        <w:rPr>
          <w:rFonts w:ascii="Verdana" w:eastAsiaTheme="minorEastAsia" w:hAnsi="Verdana" w:cs="Arial"/>
          <w:lang w:val="es-ES" w:eastAsia="es-CO"/>
        </w:rPr>
        <w:t>, nuestra mayor</w:t>
      </w:r>
      <w:r>
        <w:rPr>
          <w:rFonts w:ascii="Verdana" w:eastAsiaTheme="minorEastAsia" w:hAnsi="Verdana" w:cs="Arial"/>
          <w:lang w:val="es-ES" w:eastAsia="es-CO"/>
        </w:rPr>
        <w:t xml:space="preserve"> y más reciente apuesta a la democratización de la compra pública. </w:t>
      </w:r>
      <w:r w:rsidRPr="00E91858">
        <w:rPr>
          <w:rFonts w:ascii="Verdana" w:eastAsiaTheme="minorEastAsia" w:hAnsi="Verdana" w:cs="Arial"/>
          <w:lang w:val="es-ES" w:eastAsia="es-CO"/>
        </w:rPr>
        <w:t>Es un módulo de la Tienda Virtual del Estado Colombiano -TVEC- que democratiza el acceso a actores de la economía popular al Sistema de Compras Públicas.</w:t>
      </w:r>
    </w:p>
    <w:p w14:paraId="3C74EF87" w14:textId="77777777" w:rsidR="00E71361" w:rsidRDefault="00E71361" w:rsidP="00E71361">
      <w:pPr>
        <w:spacing w:after="120" w:line="276" w:lineRule="auto"/>
        <w:ind w:firstLine="709"/>
        <w:jc w:val="both"/>
        <w:rPr>
          <w:rFonts w:ascii="Verdana" w:eastAsiaTheme="minorEastAsia" w:hAnsi="Verdana" w:cs="Arial"/>
          <w:lang w:val="es-ES" w:eastAsia="es-CO"/>
        </w:rPr>
      </w:pPr>
      <w:r w:rsidRPr="00E91858">
        <w:rPr>
          <w:rFonts w:ascii="Verdana" w:eastAsiaTheme="minorEastAsia" w:hAnsi="Verdana" w:cs="Arial"/>
          <w:lang w:val="es-ES" w:eastAsia="es-CO"/>
        </w:rPr>
        <w:t xml:space="preserve">La Economía Popular se refiere a los oficios y ocupaciones mercantiles (producción, distribución y comercialización de bienes y servicios) y no mercantiles (domésticas o comunitarias) desarrolladas por unidades económicas de baja escala (personales, familiares, micronegocios o microempresas), en cualquier sector económico. Los actores de la Economía Popular pueden realizar sus </w:t>
      </w:r>
      <w:r w:rsidRPr="00DE3E1F">
        <w:rPr>
          <w:rFonts w:ascii="Verdana" w:eastAsiaTheme="minorEastAsia" w:hAnsi="Verdana" w:cs="Arial"/>
          <w:lang w:val="es-ES" w:eastAsia="es-CO"/>
        </w:rPr>
        <w:t>actividades de manera individual, en unidades económicas, u organizados de manera asociativa.</w:t>
      </w:r>
    </w:p>
    <w:p w14:paraId="6D15EB8D" w14:textId="77777777" w:rsidR="00E71361" w:rsidRDefault="00E71361" w:rsidP="00E7136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CFA746F" w14:textId="77777777" w:rsidR="00E71361" w:rsidRPr="00906DD0" w:rsidRDefault="00E71361" w:rsidP="00E7136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906DD0">
        <w:rPr>
          <w:rFonts w:ascii="Verdana" w:eastAsia="Century Gothic" w:hAnsi="Verdana" w:cs="Century Gothic"/>
          <w:b/>
          <w:bCs/>
        </w:rPr>
        <w:t>Referencias normativas, jurisprudenciales y otras fuentes:</w:t>
      </w:r>
    </w:p>
    <w:p w14:paraId="2F51BC0A" w14:textId="77777777" w:rsidR="00E71361" w:rsidRPr="00906DD0" w:rsidRDefault="00E71361" w:rsidP="00E7136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1361" w:rsidRPr="00906DD0" w14:paraId="318C1640" w14:textId="77777777" w:rsidTr="00B20081">
        <w:trPr>
          <w:trHeight w:val="870"/>
        </w:trPr>
        <w:tc>
          <w:tcPr>
            <w:tcW w:w="8647" w:type="dxa"/>
          </w:tcPr>
          <w:p w14:paraId="6DA78CE5"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Decreto Ley 4170 de 2011.</w:t>
            </w:r>
          </w:p>
          <w:p w14:paraId="4FD50F0C"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Ley 80 de 1993.</w:t>
            </w:r>
          </w:p>
          <w:p w14:paraId="3BAF21E4"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Ley 1150 de 2007.</w:t>
            </w:r>
          </w:p>
          <w:p w14:paraId="48B3FC32"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Decreto 1082 de 2015.</w:t>
            </w:r>
          </w:p>
          <w:p w14:paraId="3BDEF83C"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Decreto 1860 de 2021.</w:t>
            </w:r>
          </w:p>
          <w:p w14:paraId="73E5E91D"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lang w:val="es-CO"/>
              </w:rPr>
            </w:pPr>
            <w:r w:rsidRPr="00DE3E1F">
              <w:rPr>
                <w:rFonts w:ascii="Verdana" w:hAnsi="Verdana" w:cs="Arial"/>
              </w:rPr>
              <w:t>Ley 2069 de 2020.</w:t>
            </w:r>
          </w:p>
          <w:p w14:paraId="562CFD23"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lang w:val="es-CO"/>
              </w:rPr>
            </w:pPr>
            <w:r w:rsidRPr="00DE3E1F">
              <w:rPr>
                <w:rFonts w:ascii="Verdana" w:hAnsi="Verdana" w:cs="Arial"/>
              </w:rPr>
              <w:t>Ley 2294 de 2023: artículos 100, 101, y 102.</w:t>
            </w:r>
          </w:p>
          <w:p w14:paraId="16F80E72" w14:textId="77777777" w:rsidR="00E71361" w:rsidRPr="00DE3E1F" w:rsidRDefault="00E71361" w:rsidP="00E71361">
            <w:pPr>
              <w:pStyle w:val="Prrafodelista"/>
              <w:widowControl w:val="0"/>
              <w:numPr>
                <w:ilvl w:val="0"/>
                <w:numId w:val="16"/>
              </w:numPr>
              <w:autoSpaceDE w:val="0"/>
              <w:autoSpaceDN w:val="0"/>
              <w:spacing w:after="120" w:line="276" w:lineRule="auto"/>
              <w:jc w:val="both"/>
              <w:rPr>
                <w:rFonts w:ascii="Verdana" w:hAnsi="Verdana" w:cs="Arial"/>
              </w:rPr>
            </w:pPr>
            <w:r w:rsidRPr="00DE3E1F">
              <w:rPr>
                <w:rFonts w:ascii="Verdana" w:hAnsi="Verdana" w:cs="Arial"/>
              </w:rPr>
              <w:t>Resolución 358 de 2023.</w:t>
            </w:r>
          </w:p>
          <w:p w14:paraId="454EE004" w14:textId="77777777" w:rsidR="00E71361" w:rsidRPr="00906DD0" w:rsidRDefault="00E71361" w:rsidP="00E71361">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DE3E1F">
              <w:rPr>
                <w:rFonts w:ascii="Verdana" w:hAnsi="Verdana" w:cs="Arial"/>
              </w:rPr>
              <w:lastRenderedPageBreak/>
              <w:t>Guías y manuales expedidos por la ANCP-CCE. Disponible en:</w:t>
            </w:r>
            <w:r w:rsidRPr="00DE3E1F">
              <w:rPr>
                <w:rFonts w:ascii="Verdana" w:hAnsi="Verdana"/>
              </w:rPr>
              <w:t xml:space="preserve"> </w:t>
            </w:r>
            <w:hyperlink r:id="rId16" w:history="1">
              <w:r w:rsidRPr="00701A6C">
                <w:rPr>
                  <w:rStyle w:val="Hipervnculo"/>
                  <w:rFonts w:ascii="Verdana" w:hAnsi="Verdana" w:cs="Arial"/>
                  <w:color w:val="4472C4" w:themeColor="accent1"/>
                </w:rPr>
                <w:t>https://www.colombiacompra.gov.co/manuales-guias-y-pliegos-tipo/manuales-y-guias</w:t>
              </w:r>
            </w:hyperlink>
            <w:r w:rsidRPr="00701A6C">
              <w:rPr>
                <w:rFonts w:ascii="Verdana" w:hAnsi="Verdana" w:cs="Arial"/>
                <w:color w:val="4472C4" w:themeColor="accent1"/>
              </w:rPr>
              <w:t xml:space="preserve"> </w:t>
            </w:r>
          </w:p>
          <w:p w14:paraId="7DF4C08E" w14:textId="77777777" w:rsidR="00E71361" w:rsidRPr="00906DD0" w:rsidRDefault="00E71361" w:rsidP="00B20081">
            <w:pPr>
              <w:widowControl w:val="0"/>
              <w:autoSpaceDE w:val="0"/>
              <w:autoSpaceDN w:val="0"/>
              <w:spacing w:after="120" w:line="276" w:lineRule="auto"/>
              <w:ind w:left="360"/>
              <w:jc w:val="both"/>
              <w:rPr>
                <w:rFonts w:ascii="Verdana" w:hAnsi="Verdana" w:cs="Arial"/>
              </w:rPr>
            </w:pPr>
          </w:p>
        </w:tc>
      </w:tr>
    </w:tbl>
    <w:p w14:paraId="663E6918" w14:textId="77777777" w:rsidR="00E71361" w:rsidRPr="00906DD0" w:rsidRDefault="00E71361" w:rsidP="00E71361">
      <w:pPr>
        <w:widowControl w:val="0"/>
        <w:autoSpaceDE w:val="0"/>
        <w:autoSpaceDN w:val="0"/>
        <w:spacing w:after="0" w:line="276" w:lineRule="auto"/>
        <w:jc w:val="both"/>
        <w:rPr>
          <w:rFonts w:ascii="Verdana" w:hAnsi="Verdana" w:cs="Arial"/>
        </w:rPr>
      </w:pPr>
    </w:p>
    <w:p w14:paraId="0352A161" w14:textId="77777777" w:rsidR="00E71361" w:rsidRPr="00906DD0" w:rsidRDefault="00E71361" w:rsidP="00E7136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906DD0">
        <w:rPr>
          <w:rFonts w:ascii="Verdana" w:eastAsia="Century Gothic" w:hAnsi="Verdana" w:cs="Century Gothic"/>
          <w:b/>
          <w:bCs/>
        </w:rPr>
        <w:t>Doctrina de la Agencia Nacional de Contratación Pública:</w:t>
      </w:r>
    </w:p>
    <w:p w14:paraId="1405A9AF" w14:textId="77777777" w:rsidR="00E71361" w:rsidRPr="00906DD0" w:rsidRDefault="00E71361" w:rsidP="00E71361">
      <w:pPr>
        <w:widowControl w:val="0"/>
        <w:autoSpaceDE w:val="0"/>
        <w:autoSpaceDN w:val="0"/>
        <w:spacing w:after="0" w:line="276" w:lineRule="auto"/>
        <w:jc w:val="both"/>
        <w:rPr>
          <w:rFonts w:ascii="Verdana" w:hAnsi="Verdana" w:cs="Arial"/>
        </w:rPr>
      </w:pPr>
    </w:p>
    <w:p w14:paraId="384B4ED5" w14:textId="77777777" w:rsidR="00E71361" w:rsidRPr="00906DD0" w:rsidRDefault="00E71361" w:rsidP="00E71361">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Fonts w:ascii="Verdana" w:hAnsi="Verdana"/>
        </w:rPr>
        <w:t>Los</w:t>
      </w:r>
      <w:r w:rsidRPr="00906DD0">
        <w:rPr>
          <w:rFonts w:ascii="Verdana" w:hAnsi="Verdana"/>
        </w:rPr>
        <w:t xml:space="preserve"> conceptos </w:t>
      </w:r>
      <w:r>
        <w:rPr>
          <w:rFonts w:ascii="Verdana" w:hAnsi="Verdana"/>
        </w:rPr>
        <w:t xml:space="preserve">emitidos por esta Subdirección </w:t>
      </w:r>
      <w:r w:rsidRPr="00906DD0">
        <w:rPr>
          <w:rFonts w:ascii="Verdana" w:hAnsi="Verdana"/>
        </w:rPr>
        <w:t>se encuentran disponibles para consulta en el Sistema de relatoría de la Agencia, al cual se puede acceder a través del siguiente enlace:</w:t>
      </w:r>
      <w:r w:rsidRPr="00906DD0">
        <w:rPr>
          <w:rStyle w:val="normaltextrun"/>
          <w:rFonts w:ascii="Verdana" w:hAnsi="Verdana" w:cs="Arial"/>
          <w:shd w:val="clear" w:color="auto" w:fill="FFFFFF"/>
          <w:lang w:val="es-ES"/>
        </w:rPr>
        <w:t xml:space="preserve"> </w:t>
      </w:r>
      <w:hyperlink r:id="rId17" w:history="1">
        <w:r w:rsidRPr="00701A6C">
          <w:rPr>
            <w:rStyle w:val="Hipervnculo"/>
            <w:rFonts w:ascii="Verdana" w:hAnsi="Verdana" w:cs="Arial"/>
            <w:color w:val="4472C4" w:themeColor="accent1"/>
            <w:shd w:val="clear" w:color="auto" w:fill="FFFFFF"/>
            <w:lang w:val="es-ES"/>
          </w:rPr>
          <w:t>https://relatoria.colombiacompra.gov.co/busqueda/conceptos</w:t>
        </w:r>
      </w:hyperlink>
      <w:r w:rsidRPr="00701A6C">
        <w:rPr>
          <w:rStyle w:val="normaltextrun"/>
          <w:rFonts w:ascii="Verdana" w:hAnsi="Verdana" w:cs="Arial"/>
          <w:color w:val="4472C4" w:themeColor="accent1"/>
          <w:shd w:val="clear" w:color="auto" w:fill="FFFFFF"/>
          <w:lang w:val="es-ES"/>
        </w:rPr>
        <w:t xml:space="preserve">. </w:t>
      </w:r>
    </w:p>
    <w:p w14:paraId="3C1C0AF6" w14:textId="77777777" w:rsidR="00E71361" w:rsidRPr="00906DD0" w:rsidRDefault="00E71361" w:rsidP="00E7136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ADD4115" w14:textId="77777777" w:rsidR="00E71361" w:rsidRPr="00790AAB" w:rsidRDefault="00E71361" w:rsidP="00E71361">
      <w:pPr>
        <w:spacing w:after="0" w:line="240" w:lineRule="auto"/>
        <w:jc w:val="both"/>
        <w:rPr>
          <w:rFonts w:ascii="Verdana" w:hAnsi="Verdana" w:cs="Arial"/>
          <w:color w:val="000000" w:themeColor="text1"/>
          <w:shd w:val="clear" w:color="auto" w:fill="FFFFFF"/>
        </w:rPr>
      </w:pPr>
      <w:r w:rsidRPr="00790AAB">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35168192" w14:textId="77777777" w:rsidR="00E71361" w:rsidRPr="00790AAB" w:rsidRDefault="00E71361" w:rsidP="00E71361">
      <w:pPr>
        <w:spacing w:after="0" w:line="240" w:lineRule="auto"/>
        <w:jc w:val="both"/>
        <w:rPr>
          <w:rFonts w:ascii="Verdana" w:hAnsi="Verdana" w:cs="Arial"/>
          <w:color w:val="000000" w:themeColor="text1"/>
          <w:shd w:val="clear" w:color="auto" w:fill="FFFFFF"/>
        </w:rPr>
      </w:pPr>
    </w:p>
    <w:p w14:paraId="3B7587B2" w14:textId="77777777" w:rsidR="00E71361" w:rsidRPr="00790AAB" w:rsidRDefault="00E71361" w:rsidP="00E71361">
      <w:pPr>
        <w:numPr>
          <w:ilvl w:val="0"/>
          <w:numId w:val="17"/>
        </w:numPr>
        <w:spacing w:after="0" w:line="240" w:lineRule="auto"/>
        <w:jc w:val="both"/>
        <w:rPr>
          <w:rFonts w:ascii="Verdana" w:hAnsi="Verdana" w:cs="Arial"/>
          <w:color w:val="000000" w:themeColor="text1"/>
          <w:shd w:val="clear" w:color="auto" w:fill="FFFFFF"/>
        </w:rPr>
      </w:pPr>
      <w:r w:rsidRPr="00790AAB">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8" w:tgtFrame="_blank" w:tooltip="Dirección URL original: https://www.colombiacompra.gov.co/content/03-documentos-tipo-para-los-procesos-de-seleccion-de-interventoria-de-obra-publica-de. Haga clic o pulse si confía en este vínculo." w:history="1">
        <w:r w:rsidRPr="00701A6C">
          <w:rPr>
            <w:rStyle w:val="Hipervnculo"/>
            <w:rFonts w:ascii="Verdana" w:hAnsi="Verdana" w:cs="Arial"/>
            <w:color w:val="4472C4" w:themeColor="accent1"/>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6E38059" w14:textId="77777777" w:rsidR="00E71361" w:rsidRPr="00790AAB" w:rsidRDefault="00E71361" w:rsidP="00E71361">
      <w:pPr>
        <w:spacing w:after="0" w:line="240" w:lineRule="auto"/>
        <w:jc w:val="both"/>
        <w:rPr>
          <w:rFonts w:ascii="Verdana" w:hAnsi="Verdana" w:cs="Arial"/>
          <w:color w:val="000000" w:themeColor="text1"/>
          <w:shd w:val="clear" w:color="auto" w:fill="FFFFFF"/>
        </w:rPr>
      </w:pPr>
    </w:p>
    <w:p w14:paraId="00BF9128" w14:textId="77777777" w:rsidR="00E71361" w:rsidRPr="00790AAB" w:rsidRDefault="00E71361" w:rsidP="00E71361">
      <w:pPr>
        <w:numPr>
          <w:ilvl w:val="0"/>
          <w:numId w:val="17"/>
        </w:numPr>
        <w:spacing w:after="0" w:line="240" w:lineRule="auto"/>
        <w:jc w:val="both"/>
        <w:rPr>
          <w:rFonts w:ascii="Verdana" w:hAnsi="Verdana" w:cs="Arial"/>
          <w:color w:val="000000" w:themeColor="text1"/>
          <w:shd w:val="clear" w:color="auto" w:fill="FFFFFF"/>
        </w:rPr>
      </w:pPr>
      <w:r w:rsidRPr="00790AAB">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790AAB">
        <w:rPr>
          <w:rFonts w:ascii="Verdana" w:hAnsi="Verdana" w:cs="Arial"/>
          <w:color w:val="000000" w:themeColor="text1"/>
          <w:shd w:val="clear" w:color="auto" w:fill="FFFFFF"/>
        </w:rPr>
        <w:t> </w:t>
      </w:r>
      <w:hyperlink r:id="rId19" w:tgtFrame="_blank" w:tooltip="Dirección URL original: https://www.colombiacompra.gov.co/content/02-documentos-tipo-para-los-procesos-de-seleccion-de-consultoria-de-obra-publica-de. Haga clic o pulse si confía en este vínculo." w:history="1">
        <w:r w:rsidRPr="00701A6C">
          <w:rPr>
            <w:rStyle w:val="Hipervnculo"/>
            <w:rFonts w:ascii="Verdana" w:hAnsi="Verdana" w:cs="Arial"/>
            <w:color w:val="4472C4" w:themeColor="accent1"/>
            <w:shd w:val="clear" w:color="auto" w:fill="FFFFFF"/>
          </w:rPr>
          <w:t>02. Documentos tipo para los procesos de selección de consultoría de obra pública de infraestructura de transporte – versión 2. | Colombia Compra Eficiente | Agencia Nacional de Contratación Pública</w:t>
        </w:r>
      </w:hyperlink>
    </w:p>
    <w:p w14:paraId="50304F32" w14:textId="77777777" w:rsidR="00E71361" w:rsidRPr="00790AAB" w:rsidRDefault="00E71361" w:rsidP="00E71361">
      <w:pPr>
        <w:spacing w:after="0" w:line="240" w:lineRule="auto"/>
        <w:jc w:val="both"/>
        <w:rPr>
          <w:rFonts w:ascii="Verdana" w:hAnsi="Verdana" w:cs="Arial"/>
          <w:color w:val="000000" w:themeColor="text1"/>
          <w:shd w:val="clear" w:color="auto" w:fill="FFFFFF"/>
        </w:rPr>
      </w:pPr>
    </w:p>
    <w:p w14:paraId="685B1CAF" w14:textId="77777777" w:rsidR="00E71361" w:rsidRPr="00790AAB" w:rsidRDefault="00E71361" w:rsidP="00E71361">
      <w:pPr>
        <w:spacing w:after="0" w:line="240" w:lineRule="auto"/>
        <w:jc w:val="both"/>
        <w:rPr>
          <w:rFonts w:ascii="Verdana" w:hAnsi="Verdana" w:cs="Arial"/>
          <w:color w:val="000000" w:themeColor="text1"/>
          <w:shd w:val="clear" w:color="auto" w:fill="FFFFFF"/>
          <w:lang w:val="es-ES"/>
        </w:rPr>
      </w:pPr>
      <w:r w:rsidRPr="00790AAB">
        <w:rPr>
          <w:rFonts w:ascii="Verdana" w:hAnsi="Verdana" w:cs="Arial"/>
          <w:color w:val="000000" w:themeColor="text1"/>
          <w:shd w:val="clear" w:color="auto" w:fill="FFFFFF"/>
        </w:rPr>
        <w:t>También, te contamos que ya publicamos </w:t>
      </w:r>
      <w:r w:rsidRPr="00790AAB">
        <w:rPr>
          <w:rFonts w:ascii="Verdana" w:hAnsi="Verdana" w:cs="Arial"/>
          <w:b/>
          <w:bCs/>
          <w:color w:val="000000" w:themeColor="text1"/>
          <w:shd w:val="clear" w:color="auto" w:fill="FFFFFF"/>
        </w:rPr>
        <w:t>la nueva Guía de Contratación Pública Sostenible y Socialmente Responsable</w:t>
      </w:r>
      <w:r w:rsidRPr="00790AAB">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20" w:tgtFrame="_blank" w:tooltip="Dirección URL original: https://www.colombiacompra.gov.co/manuales-guias-y-pliegos-tipo/manuales-y-guias/guia-de-contratacion-publica-sostenible-y-socialmente. Haga clic o pulse si confía en este vínculo." w:history="1">
        <w:r w:rsidRPr="00701A6C">
          <w:rPr>
            <w:rStyle w:val="Hipervnculo"/>
            <w:rFonts w:ascii="Verdana" w:hAnsi="Verdana" w:cs="Arial"/>
            <w:color w:val="4472C4" w:themeColor="accent1"/>
            <w:shd w:val="clear" w:color="auto" w:fill="FFFFFF"/>
          </w:rPr>
          <w:t>Guía de Contratación Pública Sostenible y Socialmente Responsable | Colombia Compra Eficiente | Agencia Nacional de Contratación Pública</w:t>
        </w:r>
      </w:hyperlink>
    </w:p>
    <w:p w14:paraId="0A6863FB" w14:textId="77777777" w:rsidR="00E71361" w:rsidRDefault="00E71361" w:rsidP="00E71361">
      <w:pPr>
        <w:spacing w:after="0" w:line="240" w:lineRule="auto"/>
        <w:jc w:val="both"/>
        <w:rPr>
          <w:rFonts w:ascii="Verdana" w:hAnsi="Verdana"/>
        </w:rPr>
      </w:pPr>
    </w:p>
    <w:p w14:paraId="61D05811" w14:textId="77777777" w:rsidR="00E71361" w:rsidRPr="00906DD0" w:rsidRDefault="00E71361" w:rsidP="00E71361">
      <w:pPr>
        <w:spacing w:after="0" w:line="240" w:lineRule="auto"/>
        <w:jc w:val="both"/>
        <w:rPr>
          <w:rFonts w:ascii="Verdana" w:hAnsi="Verdana"/>
        </w:rPr>
      </w:pPr>
      <w:r w:rsidRPr="00906DD0">
        <w:rPr>
          <w:rFonts w:ascii="Verdana" w:hAnsi="Verdana"/>
        </w:rPr>
        <w:t xml:space="preserve">Por último, lo invitamos a seguirnos en las redes sociales en las cuales se difunde información institucional: </w:t>
      </w:r>
    </w:p>
    <w:p w14:paraId="10CF73BF" w14:textId="77777777" w:rsidR="00E71361" w:rsidRPr="00906DD0" w:rsidRDefault="00E71361" w:rsidP="00E71361">
      <w:pPr>
        <w:spacing w:after="0" w:line="240" w:lineRule="auto"/>
        <w:jc w:val="both"/>
        <w:rPr>
          <w:rFonts w:ascii="Verdana" w:hAnsi="Verdana"/>
        </w:rPr>
      </w:pPr>
    </w:p>
    <w:p w14:paraId="01982BA0" w14:textId="77777777" w:rsidR="00E71361" w:rsidRPr="00906DD0" w:rsidRDefault="00E71361" w:rsidP="00E71361">
      <w:pPr>
        <w:spacing w:after="0" w:line="240" w:lineRule="auto"/>
        <w:jc w:val="both"/>
        <w:rPr>
          <w:rFonts w:ascii="Verdana" w:hAnsi="Verdana"/>
        </w:rPr>
      </w:pPr>
      <w:r w:rsidRPr="00906DD0">
        <w:rPr>
          <w:rFonts w:ascii="Verdana" w:hAnsi="Verdana"/>
        </w:rPr>
        <w:t xml:space="preserve">Twitter: </w:t>
      </w:r>
      <w:r w:rsidRPr="00906DD0">
        <w:rPr>
          <w:rStyle w:val="Hipervnculo"/>
          <w:rFonts w:ascii="Verdana" w:hAnsi="Verdana"/>
          <w:color w:val="4472C4" w:themeColor="accent1"/>
        </w:rPr>
        <w:t>@colombiacompra</w:t>
      </w:r>
      <w:r w:rsidRPr="00906DD0">
        <w:rPr>
          <w:rFonts w:ascii="Verdana" w:hAnsi="Verdana"/>
          <w:color w:val="4472C4" w:themeColor="accent1"/>
        </w:rPr>
        <w:t xml:space="preserve"> </w:t>
      </w:r>
    </w:p>
    <w:p w14:paraId="45CE464F" w14:textId="77777777" w:rsidR="00E71361" w:rsidRPr="00906DD0" w:rsidRDefault="00E71361" w:rsidP="00E71361">
      <w:pPr>
        <w:spacing w:after="0" w:line="240" w:lineRule="auto"/>
        <w:jc w:val="both"/>
        <w:rPr>
          <w:rFonts w:ascii="Verdana" w:hAnsi="Verdana"/>
        </w:rPr>
      </w:pPr>
      <w:r w:rsidRPr="00906DD0">
        <w:rPr>
          <w:rFonts w:ascii="Verdana" w:hAnsi="Verdana"/>
        </w:rPr>
        <w:t xml:space="preserve">Facebook: </w:t>
      </w:r>
      <w:r w:rsidRPr="00906DD0">
        <w:rPr>
          <w:rStyle w:val="Hipervnculo"/>
          <w:rFonts w:ascii="Verdana" w:hAnsi="Verdana"/>
          <w:color w:val="4472C4" w:themeColor="accent1"/>
        </w:rPr>
        <w:t>ColombiaCompraEficiente</w:t>
      </w:r>
    </w:p>
    <w:p w14:paraId="156C0C7C" w14:textId="77777777" w:rsidR="00E71361" w:rsidRPr="00906DD0" w:rsidRDefault="00E71361" w:rsidP="00E71361">
      <w:pPr>
        <w:spacing w:after="0" w:line="240" w:lineRule="auto"/>
        <w:jc w:val="both"/>
        <w:rPr>
          <w:rFonts w:ascii="Verdana" w:hAnsi="Verdana"/>
        </w:rPr>
      </w:pPr>
      <w:r w:rsidRPr="00906DD0">
        <w:rPr>
          <w:rFonts w:ascii="Verdana" w:hAnsi="Verdana"/>
        </w:rPr>
        <w:t xml:space="preserve">LinkedIn: </w:t>
      </w:r>
      <w:r w:rsidRPr="00906DD0">
        <w:rPr>
          <w:rStyle w:val="Hipervnculo"/>
          <w:rFonts w:ascii="Verdana" w:hAnsi="Verdana"/>
          <w:color w:val="4472C4" w:themeColor="accent1"/>
        </w:rPr>
        <w:t>Agencia Nacional de Contratación Pública - Colombia Compra Eficiente</w:t>
      </w:r>
      <w:r w:rsidRPr="00906DD0">
        <w:rPr>
          <w:rFonts w:ascii="Verdana" w:hAnsi="Verdana"/>
          <w:color w:val="4472C4" w:themeColor="accent1"/>
        </w:rPr>
        <w:t xml:space="preserve"> </w:t>
      </w:r>
      <w:r w:rsidRPr="00906DD0">
        <w:rPr>
          <w:rFonts w:ascii="Verdana" w:hAnsi="Verdana"/>
        </w:rPr>
        <w:t xml:space="preserve">Instagram: </w:t>
      </w:r>
      <w:r w:rsidRPr="00906DD0">
        <w:rPr>
          <w:rStyle w:val="Hipervnculo"/>
          <w:rFonts w:ascii="Verdana" w:hAnsi="Verdana"/>
          <w:color w:val="4472C4" w:themeColor="accent1"/>
        </w:rPr>
        <w:t>@colombiacompraeficiente_cce</w:t>
      </w:r>
    </w:p>
    <w:p w14:paraId="6D27B06F" w14:textId="77777777" w:rsidR="00E71361" w:rsidRPr="00906DD0" w:rsidRDefault="00E71361" w:rsidP="00E71361">
      <w:pPr>
        <w:widowControl w:val="0"/>
        <w:autoSpaceDE w:val="0"/>
        <w:autoSpaceDN w:val="0"/>
        <w:spacing w:after="0" w:line="276" w:lineRule="auto"/>
        <w:jc w:val="both"/>
        <w:rPr>
          <w:rFonts w:ascii="Verdana" w:hAnsi="Verdana" w:cs="Arial"/>
        </w:rPr>
      </w:pPr>
    </w:p>
    <w:p w14:paraId="26A885CA" w14:textId="77777777" w:rsidR="00E71361" w:rsidRPr="00906DD0" w:rsidRDefault="00E71361" w:rsidP="00E71361">
      <w:pPr>
        <w:widowControl w:val="0"/>
        <w:autoSpaceDE w:val="0"/>
        <w:autoSpaceDN w:val="0"/>
        <w:spacing w:after="0" w:line="276" w:lineRule="auto"/>
        <w:jc w:val="both"/>
        <w:rPr>
          <w:rFonts w:ascii="Verdana" w:hAnsi="Verdana" w:cs="Arial"/>
          <w:lang w:val="es-ES_tradnl"/>
        </w:rPr>
      </w:pPr>
      <w:r w:rsidRPr="00906DD0">
        <w:rPr>
          <w:rFonts w:ascii="Verdana" w:hAnsi="Verdana" w:cs="Arial"/>
        </w:rPr>
        <w:t xml:space="preserve">Este concepto tiene el alcance previsto en el artículo 28 del Código de Procedimiento Administrativo y de lo Contencioso Administrativo </w:t>
      </w:r>
      <w:r w:rsidRPr="00906DD0">
        <w:rPr>
          <w:rFonts w:ascii="Verdana" w:hAnsi="Verdana" w:cs="Arial"/>
          <w:lang w:val="es-ES_tradnl"/>
        </w:rPr>
        <w:t>y las expresiones aquí utilizadas con mayúscula inicial deben ser entendidas con el significado que les otorga el artículo 2.2.1.1.1.3.1. del Decreto 1082 de 2015.</w:t>
      </w:r>
    </w:p>
    <w:p w14:paraId="2A216CC7" w14:textId="77777777" w:rsidR="00E71361" w:rsidRPr="00906DD0" w:rsidRDefault="00E71361" w:rsidP="00E71361">
      <w:pPr>
        <w:widowControl w:val="0"/>
        <w:autoSpaceDE w:val="0"/>
        <w:autoSpaceDN w:val="0"/>
        <w:spacing w:after="0" w:line="276" w:lineRule="auto"/>
        <w:jc w:val="both"/>
        <w:rPr>
          <w:rFonts w:ascii="Verdana" w:hAnsi="Verdana" w:cs="Arial"/>
        </w:rPr>
      </w:pPr>
    </w:p>
    <w:p w14:paraId="5F56D254" w14:textId="77777777" w:rsidR="00E71361" w:rsidRPr="00906DD0" w:rsidRDefault="00E71361" w:rsidP="00E71361">
      <w:pPr>
        <w:spacing w:after="0" w:line="240" w:lineRule="auto"/>
        <w:rPr>
          <w:rFonts w:ascii="Verdana" w:hAnsi="Verdana" w:cs="Arial"/>
          <w:lang w:eastAsia="es-CO"/>
        </w:rPr>
      </w:pPr>
      <w:r w:rsidRPr="00906DD0">
        <w:rPr>
          <w:rFonts w:ascii="Verdana" w:eastAsia="Times New Roman" w:hAnsi="Verdana" w:cs="Arial"/>
          <w:lang w:eastAsia="es-CO"/>
        </w:rPr>
        <w:t>Atentamente,</w:t>
      </w:r>
      <w:r w:rsidRPr="00906DD0">
        <w:rPr>
          <w:rFonts w:ascii="Verdana" w:hAnsi="Verdana" w:cs="Arial"/>
          <w:lang w:eastAsia="es-CO"/>
        </w:rPr>
        <w:t xml:space="preserve"> </w:t>
      </w:r>
    </w:p>
    <w:p w14:paraId="20CFB7A9" w14:textId="7017CABE" w:rsidR="00E71361" w:rsidRPr="00790AAB" w:rsidRDefault="004F1CE2" w:rsidP="00E71361">
      <w:pPr>
        <w:spacing w:line="276" w:lineRule="auto"/>
        <w:jc w:val="center"/>
        <w:rPr>
          <w:rFonts w:ascii="Verdana" w:hAnsi="Verdana" w:cs="Arial"/>
          <w:lang w:val="es-ES_tradnl" w:eastAsia="es-CO"/>
        </w:rPr>
      </w:pPr>
      <w:r>
        <w:rPr>
          <w:noProof/>
        </w:rPr>
        <w:drawing>
          <wp:inline distT="0" distB="0" distL="0" distR="0" wp14:anchorId="60D48D4F" wp14:editId="64616786">
            <wp:extent cx="3771429" cy="1400000"/>
            <wp:effectExtent l="0" t="0" r="635" b="0"/>
            <wp:docPr id="151743179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1795" name="Imagen 1" descr="Texto&#10;&#10;Descripción generada automáticamente"/>
                    <pic:cNvPicPr/>
                  </pic:nvPicPr>
                  <pic:blipFill>
                    <a:blip r:embed="rId21"/>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1361" w:rsidRPr="00790AAB" w14:paraId="1027C6B6" w14:textId="77777777" w:rsidTr="00B20081">
        <w:trPr>
          <w:trHeight w:val="315"/>
        </w:trPr>
        <w:tc>
          <w:tcPr>
            <w:tcW w:w="893" w:type="dxa"/>
            <w:vAlign w:val="center"/>
            <w:hideMark/>
          </w:tcPr>
          <w:p w14:paraId="5BC58B63" w14:textId="77777777" w:rsidR="00E71361" w:rsidRPr="00790AAB" w:rsidRDefault="00E71361" w:rsidP="00B20081">
            <w:pPr>
              <w:contextualSpacing/>
              <w:rPr>
                <w:rFonts w:ascii="Verdana" w:hAnsi="Verdana" w:cs="Arial"/>
                <w:sz w:val="16"/>
                <w:szCs w:val="16"/>
                <w:lang w:val="es-ES" w:eastAsia="es-ES"/>
              </w:rPr>
            </w:pPr>
            <w:r w:rsidRPr="00790AA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812942" w14:textId="77777777" w:rsidR="00E71361" w:rsidRPr="00790AAB" w:rsidRDefault="00E71361" w:rsidP="00B20081">
            <w:pPr>
              <w:contextualSpacing/>
              <w:rPr>
                <w:rStyle w:val="normaltextrun"/>
                <w:rFonts w:ascii="Verdana" w:hAnsi="Verdana"/>
                <w:sz w:val="16"/>
                <w:szCs w:val="16"/>
              </w:rPr>
            </w:pPr>
            <w:r w:rsidRPr="00790AAB">
              <w:rPr>
                <w:rStyle w:val="normaltextrun"/>
                <w:rFonts w:ascii="Verdana" w:hAnsi="Verdana"/>
                <w:sz w:val="16"/>
                <w:szCs w:val="16"/>
              </w:rPr>
              <w:t>Santiago Alberto Herrera Morillo</w:t>
            </w:r>
          </w:p>
          <w:p w14:paraId="2A18B014" w14:textId="77777777" w:rsidR="00E71361" w:rsidRPr="00790AAB" w:rsidRDefault="00E71361" w:rsidP="00B20081">
            <w:pPr>
              <w:contextualSpacing/>
              <w:rPr>
                <w:rFonts w:ascii="Verdana" w:eastAsia="Arial" w:hAnsi="Verdana" w:cs="Arial"/>
                <w:sz w:val="16"/>
                <w:szCs w:val="16"/>
              </w:rPr>
            </w:pPr>
            <w:r w:rsidRPr="00790AAB">
              <w:rPr>
                <w:rStyle w:val="normaltextrun"/>
                <w:rFonts w:ascii="Verdana" w:hAnsi="Verdana"/>
                <w:sz w:val="16"/>
                <w:szCs w:val="16"/>
              </w:rPr>
              <w:t xml:space="preserve">Analista T2-02 </w:t>
            </w:r>
            <w:r w:rsidRPr="00790AAB">
              <w:rPr>
                <w:rStyle w:val="normaltextrun"/>
                <w:rFonts w:ascii="Verdana" w:eastAsia="Arial" w:hAnsi="Verdana" w:cs="Arial"/>
                <w:sz w:val="16"/>
                <w:szCs w:val="16"/>
              </w:rPr>
              <w:t>de la Subdirección de Gestión Contractual</w:t>
            </w:r>
          </w:p>
        </w:tc>
      </w:tr>
      <w:tr w:rsidR="00E71361" w:rsidRPr="00790AAB" w14:paraId="377E6EEF" w14:textId="77777777" w:rsidTr="00B20081">
        <w:trPr>
          <w:trHeight w:val="330"/>
        </w:trPr>
        <w:tc>
          <w:tcPr>
            <w:tcW w:w="893" w:type="dxa"/>
            <w:vAlign w:val="center"/>
            <w:hideMark/>
          </w:tcPr>
          <w:p w14:paraId="60FEE69E" w14:textId="77777777" w:rsidR="00E71361" w:rsidRPr="00790AAB" w:rsidRDefault="00E71361" w:rsidP="00B20081">
            <w:pPr>
              <w:contextualSpacing/>
              <w:rPr>
                <w:rFonts w:ascii="Verdana" w:hAnsi="Verdana" w:cs="Arial"/>
                <w:sz w:val="16"/>
                <w:szCs w:val="16"/>
                <w:lang w:val="es-ES" w:eastAsia="es-ES"/>
              </w:rPr>
            </w:pPr>
            <w:r w:rsidRPr="00790AA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E22593" w14:textId="77777777" w:rsidR="00E71361" w:rsidRPr="00790AAB" w:rsidRDefault="00E71361" w:rsidP="00B20081">
            <w:pPr>
              <w:pStyle w:val="paragraph"/>
              <w:spacing w:after="0"/>
              <w:contextualSpacing/>
              <w:textAlignment w:val="baseline"/>
              <w:rPr>
                <w:rStyle w:val="normaltextrun"/>
                <w:rFonts w:ascii="Verdana" w:hAnsi="Verdana" w:cs="Arial"/>
                <w:sz w:val="16"/>
                <w:szCs w:val="16"/>
                <w:lang w:val="es-ES"/>
              </w:rPr>
            </w:pPr>
            <w:r w:rsidRPr="00790AAB">
              <w:rPr>
                <w:rStyle w:val="normaltextrun"/>
                <w:rFonts w:ascii="Verdana" w:hAnsi="Verdana" w:cs="Arial"/>
                <w:sz w:val="16"/>
                <w:szCs w:val="16"/>
                <w:lang w:val="es-ES"/>
              </w:rPr>
              <w:t xml:space="preserve">Alejandro Sarmiento Cantillo </w:t>
            </w:r>
          </w:p>
          <w:p w14:paraId="57C83AA3" w14:textId="77777777" w:rsidR="00E71361" w:rsidRPr="00790AAB" w:rsidRDefault="00E71361" w:rsidP="00B20081">
            <w:pPr>
              <w:pStyle w:val="paragraph"/>
              <w:spacing w:after="0"/>
              <w:contextualSpacing/>
              <w:textAlignment w:val="baseline"/>
              <w:rPr>
                <w:rFonts w:ascii="Verdana" w:hAnsi="Verdana" w:cs="Arial"/>
                <w:sz w:val="16"/>
                <w:szCs w:val="16"/>
                <w:lang w:val="es-ES"/>
              </w:rPr>
            </w:pPr>
            <w:r w:rsidRPr="00790AAB">
              <w:rPr>
                <w:rStyle w:val="normaltextrun"/>
                <w:rFonts w:ascii="Verdana" w:hAnsi="Verdana" w:cs="Arial"/>
                <w:sz w:val="16"/>
                <w:szCs w:val="16"/>
                <w:lang w:val="es-ES"/>
              </w:rPr>
              <w:t xml:space="preserve">Gestor T1-15 de la Subdirección de Gestión Contractual </w:t>
            </w:r>
          </w:p>
        </w:tc>
      </w:tr>
      <w:tr w:rsidR="00E71361" w:rsidRPr="00790AAB" w14:paraId="4C854CE0" w14:textId="77777777" w:rsidTr="00B20081">
        <w:trPr>
          <w:trHeight w:val="300"/>
        </w:trPr>
        <w:tc>
          <w:tcPr>
            <w:tcW w:w="893" w:type="dxa"/>
            <w:vAlign w:val="center"/>
          </w:tcPr>
          <w:p w14:paraId="08729A00" w14:textId="77777777" w:rsidR="00E71361" w:rsidRPr="00790AAB" w:rsidRDefault="00E71361" w:rsidP="00B20081">
            <w:pPr>
              <w:contextualSpacing/>
              <w:rPr>
                <w:rFonts w:ascii="Verdana" w:hAnsi="Verdana" w:cs="Arial"/>
                <w:sz w:val="16"/>
                <w:szCs w:val="16"/>
                <w:lang w:val="es-ES" w:eastAsia="es-ES"/>
              </w:rPr>
            </w:pPr>
            <w:r w:rsidRPr="00790AA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8A96F1" w14:textId="77777777" w:rsidR="00E71361" w:rsidRPr="00790AAB" w:rsidRDefault="00E71361" w:rsidP="00B20081">
            <w:pPr>
              <w:contextualSpacing/>
              <w:rPr>
                <w:rFonts w:ascii="Verdana" w:eastAsia="Calibri" w:hAnsi="Verdana" w:cs="Arial"/>
                <w:sz w:val="16"/>
                <w:szCs w:val="16"/>
                <w:lang w:val="pt-BR" w:eastAsia="es-ES"/>
              </w:rPr>
            </w:pPr>
            <w:r w:rsidRPr="00790AAB">
              <w:rPr>
                <w:rFonts w:ascii="Verdana" w:eastAsia="Calibri" w:hAnsi="Verdana" w:cs="Arial"/>
                <w:sz w:val="16"/>
                <w:szCs w:val="16"/>
                <w:lang w:val="pt-BR" w:eastAsia="es-ES"/>
              </w:rPr>
              <w:t>Carolina Quintero Gacharná</w:t>
            </w:r>
          </w:p>
          <w:p w14:paraId="72CD6414" w14:textId="77777777" w:rsidR="00E71361" w:rsidRPr="00790AAB" w:rsidRDefault="00E71361" w:rsidP="00B20081">
            <w:pPr>
              <w:contextualSpacing/>
              <w:rPr>
                <w:rFonts w:ascii="Verdana" w:eastAsia="Calibri" w:hAnsi="Verdana" w:cs="Arial"/>
                <w:sz w:val="16"/>
                <w:szCs w:val="16"/>
                <w:lang w:val="pt-BR" w:eastAsia="es-ES"/>
              </w:rPr>
            </w:pPr>
            <w:r w:rsidRPr="00790AAB">
              <w:rPr>
                <w:rFonts w:ascii="Verdana" w:eastAsia="Calibri" w:hAnsi="Verdana" w:cs="Arial"/>
                <w:sz w:val="16"/>
                <w:szCs w:val="16"/>
                <w:lang w:eastAsia="es-ES"/>
              </w:rPr>
              <w:t>Subdirectora</w:t>
            </w:r>
            <w:r w:rsidRPr="00790AAB">
              <w:rPr>
                <w:rFonts w:ascii="Verdana" w:eastAsia="Calibri" w:hAnsi="Verdana" w:cs="Arial"/>
                <w:sz w:val="16"/>
                <w:szCs w:val="16"/>
                <w:lang w:val="pt-BR" w:eastAsia="es-ES"/>
              </w:rPr>
              <w:t xml:space="preserve"> de Gestión Contractual ANCP – CCE</w:t>
            </w:r>
          </w:p>
        </w:tc>
      </w:tr>
    </w:tbl>
    <w:p w14:paraId="30E2FFB9" w14:textId="77777777" w:rsidR="00E71361" w:rsidRPr="00790AAB" w:rsidRDefault="00E71361" w:rsidP="00E71361">
      <w:pPr>
        <w:spacing w:after="0" w:line="240" w:lineRule="auto"/>
        <w:rPr>
          <w:rFonts w:ascii="Verdana" w:eastAsia="Times New Roman" w:hAnsi="Verdana" w:cs="Arial"/>
          <w:sz w:val="24"/>
          <w:szCs w:val="24"/>
          <w:lang w:eastAsia="es-ES"/>
        </w:rPr>
      </w:pPr>
    </w:p>
    <w:p w14:paraId="0F792797" w14:textId="77777777" w:rsidR="00E71361" w:rsidRPr="00906DD0" w:rsidRDefault="00E71361" w:rsidP="00E71361">
      <w:pPr>
        <w:rPr>
          <w:rFonts w:ascii="Verdana" w:hAnsi="Verdana"/>
        </w:rPr>
      </w:pPr>
    </w:p>
    <w:p w14:paraId="3900974D" w14:textId="77777777" w:rsidR="003D5B0D" w:rsidRPr="00E71361" w:rsidRDefault="003D5B0D" w:rsidP="00E71361"/>
    <w:sectPr w:rsidR="003D5B0D" w:rsidRPr="00E71361"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BAF99" w14:textId="77777777" w:rsidR="00084597" w:rsidRDefault="00084597" w:rsidP="004A1847">
      <w:pPr>
        <w:spacing w:after="0" w:line="240" w:lineRule="auto"/>
      </w:pPr>
      <w:r>
        <w:separator/>
      </w:r>
    </w:p>
  </w:endnote>
  <w:endnote w:type="continuationSeparator" w:id="0">
    <w:p w14:paraId="3DF7CBAE" w14:textId="77777777" w:rsidR="00084597" w:rsidRDefault="000845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FCAE0" w14:textId="77777777" w:rsidR="00084597" w:rsidRDefault="00084597" w:rsidP="004A1847">
      <w:pPr>
        <w:spacing w:after="0" w:line="240" w:lineRule="auto"/>
      </w:pPr>
      <w:r>
        <w:separator/>
      </w:r>
    </w:p>
  </w:footnote>
  <w:footnote w:type="continuationSeparator" w:id="0">
    <w:p w14:paraId="0B4B0647" w14:textId="77777777" w:rsidR="00084597" w:rsidRDefault="00084597" w:rsidP="004A1847">
      <w:pPr>
        <w:spacing w:after="0" w:line="240" w:lineRule="auto"/>
      </w:pPr>
      <w:r>
        <w:continuationSeparator/>
      </w:r>
    </w:p>
  </w:footnote>
  <w:footnote w:id="1">
    <w:p w14:paraId="67535D52" w14:textId="77777777" w:rsidR="00E71361" w:rsidRPr="00701A6C" w:rsidRDefault="00E71361" w:rsidP="00E71361">
      <w:pPr>
        <w:pStyle w:val="Textonotapie"/>
        <w:ind w:firstLine="708"/>
        <w:rPr>
          <w:rFonts w:ascii="Verdana" w:hAnsi="Verdana"/>
          <w:color w:val="4472C4" w:themeColor="accent1"/>
          <w:sz w:val="14"/>
          <w:szCs w:val="14"/>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1" w:history="1">
        <w:r w:rsidRPr="00701A6C">
          <w:rPr>
            <w:rStyle w:val="Hipervnculo"/>
            <w:rFonts w:ascii="Verdana" w:hAnsi="Verdana"/>
            <w:color w:val="4472C4" w:themeColor="accent1"/>
            <w:sz w:val="14"/>
            <w:szCs w:val="14"/>
          </w:rPr>
          <w:t>https://www.colombiacompra.gov.co/secop/colombia-compra-eficiente/nuestra-mision</w:t>
        </w:r>
      </w:hyperlink>
      <w:r w:rsidRPr="00701A6C">
        <w:rPr>
          <w:rFonts w:ascii="Verdana" w:hAnsi="Verdana"/>
          <w:color w:val="4472C4" w:themeColor="accent1"/>
          <w:sz w:val="14"/>
          <w:szCs w:val="14"/>
        </w:rPr>
        <w:t xml:space="preserve"> </w:t>
      </w:r>
    </w:p>
  </w:footnote>
  <w:footnote w:id="2">
    <w:p w14:paraId="042FF16D"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2" w:history="1">
        <w:r w:rsidRPr="00701A6C">
          <w:rPr>
            <w:rStyle w:val="Hipervnculo"/>
            <w:rFonts w:ascii="Verdana" w:hAnsi="Verdana"/>
            <w:color w:val="4472C4" w:themeColor="accent1"/>
            <w:sz w:val="14"/>
            <w:szCs w:val="14"/>
          </w:rPr>
          <w:t>https://www.colombiacompra.gov.co/secop/colombia-compra-eficiente/vision</w:t>
        </w:r>
      </w:hyperlink>
      <w:r w:rsidRPr="00701A6C">
        <w:rPr>
          <w:rFonts w:ascii="Verdana" w:hAnsi="Verdana"/>
          <w:color w:val="4472C4" w:themeColor="accent1"/>
          <w:sz w:val="14"/>
          <w:szCs w:val="14"/>
        </w:rPr>
        <w:t xml:space="preserve"> </w:t>
      </w:r>
    </w:p>
  </w:footnote>
  <w:footnote w:id="3">
    <w:p w14:paraId="3E4DA5E2"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3" w:history="1">
        <w:r w:rsidRPr="00701A6C">
          <w:rPr>
            <w:rStyle w:val="Hipervnculo"/>
            <w:rFonts w:ascii="Verdana" w:hAnsi="Verdana"/>
            <w:color w:val="4472C4" w:themeColor="accent1"/>
            <w:sz w:val="14"/>
            <w:szCs w:val="14"/>
          </w:rPr>
          <w:t>https://www.colombiacompra.gov.co/secop/colombia-compra-eficiente/objetivos-institucionales</w:t>
        </w:r>
      </w:hyperlink>
      <w:r w:rsidRPr="00701A6C">
        <w:rPr>
          <w:rFonts w:ascii="Verdana" w:hAnsi="Verdana"/>
          <w:color w:val="4472C4" w:themeColor="accent1"/>
          <w:sz w:val="14"/>
          <w:szCs w:val="14"/>
        </w:rPr>
        <w:t xml:space="preserve"> </w:t>
      </w:r>
    </w:p>
  </w:footnote>
  <w:footnote w:id="4">
    <w:p w14:paraId="43E1AD49"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4" w:history="1">
        <w:r w:rsidRPr="00701A6C">
          <w:rPr>
            <w:rStyle w:val="Hipervnculo"/>
            <w:rFonts w:ascii="Verdana" w:hAnsi="Verdana"/>
            <w:color w:val="4472C4" w:themeColor="accent1"/>
            <w:sz w:val="14"/>
            <w:szCs w:val="14"/>
          </w:rPr>
          <w:t>https://www.colombiacompra.gov.co/circulares</w:t>
        </w:r>
      </w:hyperlink>
      <w:r w:rsidRPr="00701A6C">
        <w:rPr>
          <w:rFonts w:ascii="Verdana" w:hAnsi="Verdana"/>
          <w:color w:val="4472C4" w:themeColor="accent1"/>
          <w:sz w:val="14"/>
          <w:szCs w:val="14"/>
        </w:rPr>
        <w:t xml:space="preserve"> </w:t>
      </w:r>
    </w:p>
  </w:footnote>
  <w:footnote w:id="5">
    <w:p w14:paraId="43C1AFB9"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5" w:history="1">
        <w:r w:rsidRPr="00701A6C">
          <w:rPr>
            <w:rStyle w:val="Hipervnculo"/>
            <w:rFonts w:ascii="Verdana" w:hAnsi="Verdana"/>
            <w:color w:val="4472C4" w:themeColor="accent1"/>
            <w:sz w:val="14"/>
            <w:szCs w:val="14"/>
          </w:rPr>
          <w:t>https://www.colombiacompra.gov.co/manuales-guias-y-pliegos-tipo/manuales-y-guias</w:t>
        </w:r>
      </w:hyperlink>
      <w:r w:rsidRPr="00701A6C">
        <w:rPr>
          <w:rFonts w:ascii="Verdana" w:hAnsi="Verdana"/>
          <w:color w:val="4472C4" w:themeColor="accent1"/>
          <w:sz w:val="14"/>
          <w:szCs w:val="14"/>
        </w:rPr>
        <w:t xml:space="preserve"> </w:t>
      </w:r>
    </w:p>
  </w:footnote>
  <w:footnote w:id="6">
    <w:p w14:paraId="787F1CC0"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6" w:history="1">
        <w:r w:rsidRPr="00701A6C">
          <w:rPr>
            <w:rStyle w:val="Hipervnculo"/>
            <w:rFonts w:ascii="Verdana" w:hAnsi="Verdana"/>
            <w:color w:val="4472C4" w:themeColor="accent1"/>
            <w:sz w:val="14"/>
            <w:szCs w:val="14"/>
          </w:rPr>
          <w:t>https://formacionvirtual.colombiacompra.gov.co/?redirect=0</w:t>
        </w:r>
      </w:hyperlink>
      <w:r w:rsidRPr="00701A6C">
        <w:rPr>
          <w:rFonts w:ascii="Verdana" w:hAnsi="Verdana"/>
          <w:color w:val="4472C4" w:themeColor="accent1"/>
          <w:sz w:val="14"/>
          <w:szCs w:val="14"/>
        </w:rPr>
        <w:t xml:space="preserve"> </w:t>
      </w:r>
    </w:p>
  </w:footnote>
  <w:footnote w:id="7">
    <w:p w14:paraId="3F7EFC11" w14:textId="77777777" w:rsidR="00E71361" w:rsidRPr="00973B44" w:rsidRDefault="00E71361" w:rsidP="00E71361">
      <w:pPr>
        <w:pStyle w:val="Textonotapie"/>
        <w:ind w:firstLine="708"/>
        <w:contextualSpacing/>
        <w:jc w:val="both"/>
        <w:rPr>
          <w:rFonts w:ascii="Verdana" w:hAnsi="Verdana" w:cs="Arial"/>
          <w:color w:val="4472C4" w:themeColor="accent1"/>
          <w:sz w:val="14"/>
          <w:szCs w:val="14"/>
          <w:u w:val="single"/>
        </w:rPr>
      </w:pPr>
      <w:r w:rsidRPr="00973B44">
        <w:rPr>
          <w:rStyle w:val="Refdenotaalpie"/>
          <w:rFonts w:ascii="Verdana" w:hAnsi="Verdana" w:cs="Arial"/>
          <w:sz w:val="14"/>
          <w:szCs w:val="14"/>
        </w:rPr>
        <w:footnoteRef/>
      </w:r>
      <w:r w:rsidRPr="00973B44">
        <w:rPr>
          <w:rFonts w:ascii="Verdana" w:hAnsi="Verdana" w:cs="Arial"/>
          <w:sz w:val="14"/>
          <w:szCs w:val="14"/>
        </w:rPr>
        <w:t xml:space="preserve"> Texto del Proyecto de Ley 122 de 2020 Cámara. Exposición de motivos. Consultado el 29 de diciembre de 2021 en la página web: </w:t>
      </w:r>
      <w:hyperlink r:id="rId7" w:history="1">
        <w:r w:rsidRPr="00701A6C">
          <w:rPr>
            <w:rStyle w:val="Hipervnculo1"/>
            <w:rFonts w:ascii="Verdana" w:hAnsi="Verdana" w:cs="Arial"/>
            <w:color w:val="4472C4" w:themeColor="accent1"/>
            <w:sz w:val="14"/>
            <w:szCs w:val="14"/>
          </w:rPr>
          <w:t>http://leyes.senado.gov.co/proyectos/index.php/textos-radicados-senado/p-ley-2020-2021/1957-proyecto-de-ley-161-de-2020</w:t>
        </w:r>
      </w:hyperlink>
    </w:p>
  </w:footnote>
  <w:footnote w:id="8">
    <w:p w14:paraId="0598FE02" w14:textId="77777777" w:rsidR="00E71361" w:rsidRPr="00973B44" w:rsidRDefault="00E71361" w:rsidP="00E71361">
      <w:pPr>
        <w:pStyle w:val="Textonotapie"/>
        <w:ind w:firstLine="709"/>
        <w:contextualSpacing/>
        <w:jc w:val="both"/>
        <w:rPr>
          <w:rFonts w:ascii="Verdana" w:hAnsi="Verdana" w:cs="Arial"/>
          <w:sz w:val="14"/>
          <w:szCs w:val="14"/>
          <w:lang w:val="es-ES"/>
        </w:rPr>
      </w:pPr>
      <w:r w:rsidRPr="00973B44">
        <w:rPr>
          <w:rStyle w:val="Refdenotaalpie"/>
          <w:rFonts w:ascii="Verdana" w:hAnsi="Verdana" w:cs="Arial"/>
          <w:sz w:val="14"/>
          <w:szCs w:val="14"/>
        </w:rPr>
        <w:footnoteRef/>
      </w:r>
      <w:r w:rsidRPr="00973B44">
        <w:rPr>
          <w:rFonts w:ascii="Verdana" w:hAnsi="Verdana" w:cs="Arial"/>
          <w:sz w:val="14"/>
          <w:szCs w:val="14"/>
        </w:rPr>
        <w:t xml:space="preserve"> </w:t>
      </w:r>
      <w:r w:rsidRPr="00973B44">
        <w:rPr>
          <w:rFonts w:ascii="Verdana" w:hAnsi="Verdana" w:cs="Arial"/>
          <w:sz w:val="14"/>
          <w:szCs w:val="14"/>
          <w:lang w:val="es-ES"/>
        </w:rPr>
        <w:t>Artículos 2 al 29.</w:t>
      </w:r>
    </w:p>
  </w:footnote>
  <w:footnote w:id="9">
    <w:p w14:paraId="5955406E" w14:textId="77777777" w:rsidR="00E71361" w:rsidRPr="00973B44" w:rsidRDefault="00E71361" w:rsidP="00E71361">
      <w:pPr>
        <w:pStyle w:val="Textonotapie"/>
        <w:ind w:firstLine="709"/>
        <w:contextualSpacing/>
        <w:jc w:val="both"/>
        <w:rPr>
          <w:rFonts w:ascii="Verdana" w:hAnsi="Verdana" w:cs="Arial"/>
          <w:sz w:val="14"/>
          <w:szCs w:val="14"/>
          <w:lang w:val="es-ES"/>
        </w:rPr>
      </w:pPr>
      <w:r w:rsidRPr="00973B44">
        <w:rPr>
          <w:rStyle w:val="Refdenotaalpie"/>
          <w:rFonts w:ascii="Verdana" w:hAnsi="Verdana" w:cs="Arial"/>
          <w:sz w:val="14"/>
          <w:szCs w:val="14"/>
        </w:rPr>
        <w:footnoteRef/>
      </w:r>
      <w:r w:rsidRPr="00973B44">
        <w:rPr>
          <w:rFonts w:ascii="Verdana" w:hAnsi="Verdana" w:cs="Arial"/>
          <w:sz w:val="14"/>
          <w:szCs w:val="14"/>
        </w:rPr>
        <w:t xml:space="preserve"> </w:t>
      </w:r>
      <w:r w:rsidRPr="00973B44">
        <w:rPr>
          <w:rFonts w:ascii="Verdana" w:hAnsi="Verdana" w:cs="Arial"/>
          <w:sz w:val="14"/>
          <w:szCs w:val="14"/>
          <w:lang w:val="es-ES"/>
        </w:rPr>
        <w:t>Artículos 30 al 36.</w:t>
      </w:r>
    </w:p>
  </w:footnote>
  <w:footnote w:id="10">
    <w:p w14:paraId="3695B485" w14:textId="77777777" w:rsidR="00E71361" w:rsidRPr="00973B44" w:rsidRDefault="00E71361" w:rsidP="00E71361">
      <w:pPr>
        <w:pStyle w:val="Textonotapie"/>
        <w:ind w:firstLine="709"/>
        <w:contextualSpacing/>
        <w:jc w:val="both"/>
        <w:rPr>
          <w:rFonts w:ascii="Verdana" w:hAnsi="Verdana" w:cs="Arial"/>
          <w:sz w:val="14"/>
          <w:szCs w:val="14"/>
          <w:lang w:val="es-ES"/>
        </w:rPr>
      </w:pPr>
      <w:r w:rsidRPr="00973B44">
        <w:rPr>
          <w:rStyle w:val="Refdenotaalpie"/>
          <w:rFonts w:ascii="Verdana" w:hAnsi="Verdana" w:cs="Arial"/>
          <w:sz w:val="14"/>
          <w:szCs w:val="14"/>
        </w:rPr>
        <w:footnoteRef/>
      </w:r>
      <w:r w:rsidRPr="00973B44">
        <w:rPr>
          <w:rFonts w:ascii="Verdana" w:hAnsi="Verdana" w:cs="Arial"/>
          <w:sz w:val="14"/>
          <w:szCs w:val="14"/>
        </w:rPr>
        <w:t xml:space="preserve"> </w:t>
      </w:r>
      <w:r w:rsidRPr="00973B44">
        <w:rPr>
          <w:rFonts w:ascii="Verdana" w:hAnsi="Verdana" w:cs="Arial"/>
          <w:sz w:val="14"/>
          <w:szCs w:val="14"/>
          <w:lang w:val="es-ES"/>
        </w:rPr>
        <w:t>Artículos 37 al 45.</w:t>
      </w:r>
    </w:p>
  </w:footnote>
  <w:footnote w:id="11">
    <w:p w14:paraId="283B361F" w14:textId="77777777" w:rsidR="00E71361" w:rsidRPr="00973B44" w:rsidRDefault="00E71361" w:rsidP="00E71361">
      <w:pPr>
        <w:pStyle w:val="Textonotapie"/>
        <w:ind w:firstLine="709"/>
        <w:contextualSpacing/>
        <w:jc w:val="both"/>
        <w:rPr>
          <w:rFonts w:ascii="Verdana" w:hAnsi="Verdana" w:cs="Arial"/>
          <w:sz w:val="14"/>
          <w:szCs w:val="14"/>
          <w:lang w:val="es-ES"/>
        </w:rPr>
      </w:pPr>
      <w:r w:rsidRPr="00973B44">
        <w:rPr>
          <w:rStyle w:val="Refdenotaalpie"/>
          <w:rFonts w:ascii="Verdana" w:hAnsi="Verdana" w:cs="Arial"/>
          <w:sz w:val="14"/>
          <w:szCs w:val="14"/>
        </w:rPr>
        <w:footnoteRef/>
      </w:r>
      <w:r w:rsidRPr="00973B44">
        <w:rPr>
          <w:rFonts w:ascii="Verdana" w:hAnsi="Verdana" w:cs="Arial"/>
          <w:sz w:val="14"/>
          <w:szCs w:val="14"/>
        </w:rPr>
        <w:t xml:space="preserve"> </w:t>
      </w:r>
      <w:r w:rsidRPr="00973B44">
        <w:rPr>
          <w:rFonts w:ascii="Verdana" w:hAnsi="Verdana" w:cs="Arial"/>
          <w:sz w:val="14"/>
          <w:szCs w:val="14"/>
          <w:lang w:val="es-ES"/>
        </w:rPr>
        <w:t>Artículos 46 al 73.</w:t>
      </w:r>
    </w:p>
  </w:footnote>
  <w:footnote w:id="12">
    <w:p w14:paraId="02981B02" w14:textId="77777777" w:rsidR="00E71361" w:rsidRPr="00973B44" w:rsidRDefault="00E71361" w:rsidP="00E71361">
      <w:pPr>
        <w:pStyle w:val="Textonotapie"/>
        <w:ind w:firstLine="709"/>
        <w:contextualSpacing/>
        <w:jc w:val="both"/>
        <w:rPr>
          <w:rFonts w:ascii="Verdana" w:hAnsi="Verdana" w:cs="Arial"/>
          <w:sz w:val="14"/>
          <w:szCs w:val="14"/>
          <w:lang w:val="es-ES"/>
        </w:rPr>
      </w:pPr>
      <w:r w:rsidRPr="00973B44">
        <w:rPr>
          <w:rStyle w:val="Refdenotaalpie"/>
          <w:rFonts w:ascii="Verdana" w:hAnsi="Verdana" w:cs="Arial"/>
          <w:sz w:val="14"/>
          <w:szCs w:val="14"/>
        </w:rPr>
        <w:footnoteRef/>
      </w:r>
      <w:r w:rsidRPr="00973B44">
        <w:rPr>
          <w:rFonts w:ascii="Verdana" w:hAnsi="Verdana" w:cs="Arial"/>
          <w:sz w:val="14"/>
          <w:szCs w:val="14"/>
        </w:rPr>
        <w:t xml:space="preserve"> </w:t>
      </w:r>
      <w:r w:rsidRPr="00973B44">
        <w:rPr>
          <w:rFonts w:ascii="Verdana" w:hAnsi="Verdana" w:cs="Arial"/>
          <w:sz w:val="14"/>
          <w:szCs w:val="14"/>
          <w:lang w:val="es-ES"/>
        </w:rPr>
        <w:t>Artículos 74 al 83.</w:t>
      </w:r>
    </w:p>
    <w:p w14:paraId="2050C3BE" w14:textId="77777777" w:rsidR="00E71361" w:rsidRPr="00973B44" w:rsidRDefault="00E71361" w:rsidP="00E71361">
      <w:pPr>
        <w:pStyle w:val="Textonotapie"/>
        <w:ind w:firstLine="709"/>
        <w:contextualSpacing/>
        <w:jc w:val="both"/>
        <w:rPr>
          <w:rFonts w:ascii="Verdana" w:hAnsi="Verdana" w:cs="Arial"/>
          <w:sz w:val="14"/>
          <w:szCs w:val="14"/>
          <w:lang w:val="es-ES"/>
        </w:rPr>
      </w:pPr>
    </w:p>
  </w:footnote>
  <w:footnote w:id="13">
    <w:p w14:paraId="5572035A" w14:textId="77777777" w:rsidR="00E71361" w:rsidRPr="00973B44" w:rsidRDefault="00E71361" w:rsidP="00E71361">
      <w:pPr>
        <w:pStyle w:val="Textonotapie"/>
        <w:ind w:firstLine="708"/>
        <w:contextualSpacing/>
        <w:jc w:val="both"/>
        <w:rPr>
          <w:rFonts w:ascii="Verdana" w:hAnsi="Verdana" w:cs="Arial"/>
          <w:sz w:val="14"/>
          <w:szCs w:val="14"/>
        </w:rPr>
      </w:pPr>
      <w:r w:rsidRPr="00973B44">
        <w:rPr>
          <w:rStyle w:val="Refdenotaalpie"/>
          <w:rFonts w:ascii="Verdana" w:hAnsi="Verdana" w:cs="Arial"/>
          <w:sz w:val="14"/>
          <w:szCs w:val="14"/>
        </w:rPr>
        <w:footnoteRef/>
      </w:r>
      <w:r w:rsidRPr="00973B44">
        <w:rPr>
          <w:rFonts w:ascii="Verdana" w:hAnsi="Verdana" w:cs="Arial"/>
          <w:sz w:val="14"/>
          <w:szCs w:val="14"/>
        </w:rPr>
        <w:t xml:space="preserve"> </w:t>
      </w:r>
      <w:bookmarkStart w:id="1" w:name="_Hlk63862868"/>
      <w:r w:rsidRPr="00973B44">
        <w:rPr>
          <w:rFonts w:ascii="Verdana" w:hAnsi="Verdana" w:cs="Arial"/>
          <w:sz w:val="14"/>
          <w:szCs w:val="14"/>
        </w:rPr>
        <w:t>CONGRESO DE LA REPÚBLICA. Gaceta No. 670 del 11 de agosto de 2020. Exposición de motivos del Proyecto de Ley No. 122 de 2020 Cámara. p. 13.</w:t>
      </w:r>
      <w:bookmarkEnd w:id="1"/>
    </w:p>
  </w:footnote>
  <w:footnote w:id="14">
    <w:p w14:paraId="11F76E70" w14:textId="77777777" w:rsidR="00E71361" w:rsidRPr="00973B44" w:rsidRDefault="00E71361" w:rsidP="00E71361">
      <w:pPr>
        <w:pStyle w:val="Textonotapie"/>
        <w:ind w:firstLine="708"/>
        <w:contextualSpacing/>
        <w:jc w:val="both"/>
        <w:rPr>
          <w:rFonts w:ascii="Verdana" w:hAnsi="Verdana"/>
          <w:sz w:val="14"/>
          <w:szCs w:val="14"/>
        </w:rPr>
      </w:pPr>
      <w:r w:rsidRPr="00973B44">
        <w:rPr>
          <w:rStyle w:val="Refdenotaalpie"/>
          <w:rFonts w:ascii="Verdana" w:hAnsi="Verdana"/>
          <w:sz w:val="14"/>
          <w:szCs w:val="14"/>
        </w:rPr>
        <w:footnoteRef/>
      </w:r>
      <w:r w:rsidRPr="00973B44">
        <w:rPr>
          <w:rFonts w:ascii="Verdana" w:hAnsi="Verdana"/>
          <w:sz w:val="14"/>
          <w:szCs w:val="14"/>
        </w:rPr>
        <w:t xml:space="preserve"> Bases del Plan Nacional de Desarrollo 2022-2026. Colombia Potencia Mundial de la Vida. Numeral 7°, literal a). </w:t>
      </w:r>
    </w:p>
  </w:footnote>
  <w:footnote w:id="15">
    <w:p w14:paraId="5C5470E3" w14:textId="77777777" w:rsidR="00E71361" w:rsidRPr="00973B44" w:rsidRDefault="00E71361" w:rsidP="00E71361">
      <w:pPr>
        <w:pStyle w:val="Textonotapie"/>
        <w:ind w:firstLine="709"/>
        <w:jc w:val="both"/>
        <w:rPr>
          <w:rFonts w:ascii="Verdana" w:hAnsi="Verdana" w:cs="Arial"/>
          <w:sz w:val="14"/>
          <w:szCs w:val="14"/>
          <w:lang w:val="es-CO"/>
        </w:rPr>
      </w:pPr>
      <w:r w:rsidRPr="00973B44">
        <w:rPr>
          <w:rStyle w:val="Refdenotaalpie"/>
          <w:rFonts w:ascii="Verdana" w:hAnsi="Verdana" w:cs="Arial"/>
          <w:sz w:val="14"/>
          <w:szCs w:val="14"/>
        </w:rPr>
        <w:footnoteRef/>
      </w:r>
      <w:r w:rsidRPr="00973B44">
        <w:rPr>
          <w:rFonts w:ascii="Verdana" w:hAnsi="Verdana" w:cs="Arial"/>
          <w:sz w:val="14"/>
          <w:szCs w:val="14"/>
        </w:rPr>
        <w:t xml:space="preserve"> Esta resolución puede consultarse en la página web de la Agencia Nacional de Contratación Pública </w:t>
      </w:r>
      <w:r w:rsidRPr="00973B44">
        <w:rPr>
          <w:rFonts w:ascii="Verdana" w:eastAsia="Calibri" w:hAnsi="Verdana" w:cs="Arial"/>
          <w:sz w:val="14"/>
          <w:szCs w:val="14"/>
          <w:lang w:val="es-ES" w:eastAsia="es-ES"/>
        </w:rPr>
        <w:t xml:space="preserve">– Colombia Compra Eficiente en el siguiente enlace: </w:t>
      </w:r>
      <w:hyperlink r:id="rId8" w:history="1">
        <w:r w:rsidRPr="00701A6C">
          <w:rPr>
            <w:rStyle w:val="Hipervnculo"/>
            <w:rFonts w:ascii="Verdana" w:eastAsia="Calibri" w:hAnsi="Verdana" w:cs="Arial"/>
            <w:color w:val="4472C4" w:themeColor="accent1"/>
            <w:sz w:val="14"/>
            <w:szCs w:val="14"/>
            <w:lang w:val="es-ES" w:eastAsia="es-ES"/>
          </w:rPr>
          <w:t>https://www.colombiacompra.gov.co/content/documento-tipo-para-la-contratacion-directa-de-convenios-solidarios-para-la-ejecucion-de</w:t>
        </w:r>
      </w:hyperlink>
      <w:r w:rsidRPr="00701A6C">
        <w:rPr>
          <w:rFonts w:ascii="Verdana" w:eastAsia="Calibri" w:hAnsi="Verdana" w:cs="Arial"/>
          <w:color w:val="4472C4" w:themeColor="accent1"/>
          <w:sz w:val="14"/>
          <w:szCs w:val="14"/>
          <w:lang w:val="es-ES" w:eastAsia="es-ES"/>
        </w:rPr>
        <w:t xml:space="preserve"> </w:t>
      </w:r>
    </w:p>
  </w:footnote>
  <w:footnote w:id="16">
    <w:p w14:paraId="2E7BA921" w14:textId="77777777" w:rsidR="00E71361" w:rsidRPr="00973B44" w:rsidRDefault="00E71361" w:rsidP="00E71361">
      <w:pPr>
        <w:pStyle w:val="Textonotapie"/>
        <w:ind w:firstLine="709"/>
        <w:jc w:val="both"/>
        <w:rPr>
          <w:rFonts w:ascii="Verdana" w:hAnsi="Verdana" w:cs="Arial"/>
          <w:b/>
          <w:bCs/>
          <w:sz w:val="14"/>
          <w:szCs w:val="14"/>
          <w:lang w:val="es-CO"/>
        </w:rPr>
      </w:pPr>
      <w:r w:rsidRPr="00973B44">
        <w:rPr>
          <w:rStyle w:val="Refdenotaalpie"/>
          <w:rFonts w:ascii="Verdana" w:hAnsi="Verdana" w:cs="Arial"/>
          <w:b/>
          <w:bCs/>
          <w:sz w:val="14"/>
          <w:szCs w:val="14"/>
        </w:rPr>
        <w:footnoteRef/>
      </w:r>
      <w:r w:rsidRPr="00973B44">
        <w:rPr>
          <w:rFonts w:ascii="Verdana" w:hAnsi="Verdana" w:cs="Arial"/>
          <w:b/>
          <w:bCs/>
          <w:sz w:val="14"/>
          <w:szCs w:val="14"/>
        </w:rPr>
        <w:t xml:space="preserve"> “</w:t>
      </w:r>
      <w:r w:rsidRPr="00973B44">
        <w:rPr>
          <w:rStyle w:val="Textoennegrita"/>
          <w:rFonts w:ascii="Verdana" w:hAnsi="Verdana" w:cs="Arial"/>
          <w:sz w:val="14"/>
          <w:szCs w:val="14"/>
          <w:shd w:val="clear" w:color="auto" w:fill="FFFFFF"/>
        </w:rPr>
        <w:t>Por la cual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footnote>
  <w:footnote w:id="17">
    <w:p w14:paraId="591429B5" w14:textId="77777777" w:rsidR="00E71361" w:rsidRPr="00973B44" w:rsidRDefault="00E71361" w:rsidP="00E71361">
      <w:pPr>
        <w:pStyle w:val="Textonotapie"/>
        <w:ind w:firstLine="708"/>
        <w:rPr>
          <w:rFonts w:ascii="Verdana" w:hAnsi="Verdana"/>
          <w:sz w:val="14"/>
          <w:szCs w:val="14"/>
          <w:lang w:val="es-CO"/>
        </w:rPr>
      </w:pPr>
      <w:r w:rsidRPr="00973B44">
        <w:rPr>
          <w:rStyle w:val="Refdenotaalpie"/>
          <w:rFonts w:ascii="Verdana" w:hAnsi="Verdana"/>
          <w:sz w:val="14"/>
          <w:szCs w:val="14"/>
        </w:rPr>
        <w:footnoteRef/>
      </w:r>
      <w:r w:rsidRPr="00973B44">
        <w:rPr>
          <w:rFonts w:ascii="Verdana" w:hAnsi="Verdana"/>
          <w:sz w:val="14"/>
          <w:szCs w:val="14"/>
        </w:rPr>
        <w:t xml:space="preserve"> Disponible aquí: </w:t>
      </w:r>
      <w:hyperlink r:id="rId9" w:history="1">
        <w:r w:rsidRPr="00701A6C">
          <w:rPr>
            <w:rStyle w:val="Hipervnculo"/>
            <w:rFonts w:ascii="Verdana" w:hAnsi="Verdana"/>
            <w:color w:val="4472C4" w:themeColor="accent1"/>
            <w:sz w:val="14"/>
            <w:szCs w:val="14"/>
          </w:rPr>
          <w:t>https://mimercadopopular.gov.co/</w:t>
        </w:r>
      </w:hyperlink>
      <w:r w:rsidRPr="00701A6C">
        <w:rPr>
          <w:rFonts w:ascii="Verdana" w:hAnsi="Verdana"/>
          <w:color w:val="4472C4" w:themeColor="accent1"/>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DAC9B9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24736200" o:spid="_x0000_i1025" type="#_x0000_t75" style="width:11.25pt;height:11.25pt;visibility:visible;mso-wrap-style:square">
            <v:imagedata r:id="rId1" o:title=""/>
          </v:shape>
        </w:pict>
      </mc:Choice>
      <mc:Fallback>
        <w:drawing>
          <wp:inline distT="0" distB="0" distL="0" distR="0" wp14:anchorId="247C601C" wp14:editId="527FCB44">
            <wp:extent cx="142875" cy="142875"/>
            <wp:effectExtent l="0" t="0" r="0" b="0"/>
            <wp:docPr id="1624736200" name="Imagen 162473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6CA6EB2"/>
    <w:multiLevelType w:val="multilevel"/>
    <w:tmpl w:val="CFE4E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19785337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2E7"/>
    <w:rsid w:val="00046945"/>
    <w:rsid w:val="00061B2A"/>
    <w:rsid w:val="00082362"/>
    <w:rsid w:val="00084597"/>
    <w:rsid w:val="00087EF1"/>
    <w:rsid w:val="00090BCA"/>
    <w:rsid w:val="000A683E"/>
    <w:rsid w:val="000B19B9"/>
    <w:rsid w:val="000D0334"/>
    <w:rsid w:val="000F6486"/>
    <w:rsid w:val="00125105"/>
    <w:rsid w:val="00127233"/>
    <w:rsid w:val="001511A0"/>
    <w:rsid w:val="00163444"/>
    <w:rsid w:val="001719A1"/>
    <w:rsid w:val="001A5568"/>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3B10"/>
    <w:rsid w:val="00374F5E"/>
    <w:rsid w:val="00377E3E"/>
    <w:rsid w:val="003808FB"/>
    <w:rsid w:val="003A779E"/>
    <w:rsid w:val="003D0F4D"/>
    <w:rsid w:val="003D5B0D"/>
    <w:rsid w:val="003E0499"/>
    <w:rsid w:val="003F3941"/>
    <w:rsid w:val="00406575"/>
    <w:rsid w:val="00414C74"/>
    <w:rsid w:val="0042722E"/>
    <w:rsid w:val="00430B7B"/>
    <w:rsid w:val="0044528D"/>
    <w:rsid w:val="004A1847"/>
    <w:rsid w:val="004A305D"/>
    <w:rsid w:val="004D626E"/>
    <w:rsid w:val="004F1CE2"/>
    <w:rsid w:val="004F21C4"/>
    <w:rsid w:val="004F685F"/>
    <w:rsid w:val="005566E8"/>
    <w:rsid w:val="00574867"/>
    <w:rsid w:val="00591460"/>
    <w:rsid w:val="005A328E"/>
    <w:rsid w:val="005B3816"/>
    <w:rsid w:val="005C3777"/>
    <w:rsid w:val="005C5CDC"/>
    <w:rsid w:val="005D476C"/>
    <w:rsid w:val="006219F8"/>
    <w:rsid w:val="00661348"/>
    <w:rsid w:val="00665D70"/>
    <w:rsid w:val="00671018"/>
    <w:rsid w:val="006900D9"/>
    <w:rsid w:val="00696A1D"/>
    <w:rsid w:val="00701A6C"/>
    <w:rsid w:val="00706C16"/>
    <w:rsid w:val="00756841"/>
    <w:rsid w:val="007649AB"/>
    <w:rsid w:val="00771D0C"/>
    <w:rsid w:val="007833AC"/>
    <w:rsid w:val="007B268C"/>
    <w:rsid w:val="007B7171"/>
    <w:rsid w:val="007C0C0F"/>
    <w:rsid w:val="007C3DC2"/>
    <w:rsid w:val="007E106A"/>
    <w:rsid w:val="007E5497"/>
    <w:rsid w:val="00806F5F"/>
    <w:rsid w:val="00820278"/>
    <w:rsid w:val="00867F95"/>
    <w:rsid w:val="008843B6"/>
    <w:rsid w:val="00891928"/>
    <w:rsid w:val="008A446D"/>
    <w:rsid w:val="008D180B"/>
    <w:rsid w:val="008F0EA7"/>
    <w:rsid w:val="00923EEF"/>
    <w:rsid w:val="00936C36"/>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42009"/>
    <w:rsid w:val="00A5760F"/>
    <w:rsid w:val="00A634D8"/>
    <w:rsid w:val="00AB0ADB"/>
    <w:rsid w:val="00B01B1A"/>
    <w:rsid w:val="00B25838"/>
    <w:rsid w:val="00B57003"/>
    <w:rsid w:val="00B66319"/>
    <w:rsid w:val="00B72CD3"/>
    <w:rsid w:val="00B72FFF"/>
    <w:rsid w:val="00B7451E"/>
    <w:rsid w:val="00BA011F"/>
    <w:rsid w:val="00BC3D36"/>
    <w:rsid w:val="00BD2453"/>
    <w:rsid w:val="00BD7F72"/>
    <w:rsid w:val="00C04FB3"/>
    <w:rsid w:val="00C330EB"/>
    <w:rsid w:val="00C41061"/>
    <w:rsid w:val="00C754BE"/>
    <w:rsid w:val="00C76B1C"/>
    <w:rsid w:val="00CB6357"/>
    <w:rsid w:val="00CC1B26"/>
    <w:rsid w:val="00CF1A93"/>
    <w:rsid w:val="00D331B8"/>
    <w:rsid w:val="00D423A2"/>
    <w:rsid w:val="00D520D8"/>
    <w:rsid w:val="00D63AC2"/>
    <w:rsid w:val="00D7383B"/>
    <w:rsid w:val="00D87C24"/>
    <w:rsid w:val="00DA231B"/>
    <w:rsid w:val="00DA3B4B"/>
    <w:rsid w:val="00DC39FC"/>
    <w:rsid w:val="00DF5254"/>
    <w:rsid w:val="00E16408"/>
    <w:rsid w:val="00E20894"/>
    <w:rsid w:val="00E245AB"/>
    <w:rsid w:val="00E2764C"/>
    <w:rsid w:val="00E27F2E"/>
    <w:rsid w:val="00E50AFE"/>
    <w:rsid w:val="00E64CD6"/>
    <w:rsid w:val="00E71361"/>
    <w:rsid w:val="00E75C92"/>
    <w:rsid w:val="00E771DC"/>
    <w:rsid w:val="00E777AD"/>
    <w:rsid w:val="00E8429B"/>
    <w:rsid w:val="00E8772A"/>
    <w:rsid w:val="00E87F9B"/>
    <w:rsid w:val="00E90F6B"/>
    <w:rsid w:val="00E92C27"/>
    <w:rsid w:val="00EA0E3D"/>
    <w:rsid w:val="00EA18E7"/>
    <w:rsid w:val="00EC38A7"/>
    <w:rsid w:val="00ED7384"/>
    <w:rsid w:val="00EE1AA8"/>
    <w:rsid w:val="00F02F39"/>
    <w:rsid w:val="00F31EDC"/>
    <w:rsid w:val="00F462B3"/>
    <w:rsid w:val="00F5664F"/>
    <w:rsid w:val="00F666C4"/>
    <w:rsid w:val="00F76AFC"/>
    <w:rsid w:val="00FA47C0"/>
    <w:rsid w:val="00FB5DD1"/>
    <w:rsid w:val="00FC2B5D"/>
    <w:rsid w:val="00FD1171"/>
    <w:rsid w:val="00FF1449"/>
    <w:rsid w:val="00FF4D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60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71361"/>
    <w:pPr>
      <w:spacing w:line="240" w:lineRule="exact"/>
    </w:pPr>
    <w:rPr>
      <w:vertAlign w:val="superscript"/>
    </w:rPr>
  </w:style>
  <w:style w:type="character" w:customStyle="1" w:styleId="Hipervnculo1">
    <w:name w:val="Hipervínculo1"/>
    <w:basedOn w:val="Fuentedeprrafopredeter"/>
    <w:uiPriority w:val="99"/>
    <w:unhideWhenUsed/>
    <w:rsid w:val="00E71361"/>
    <w:rPr>
      <w:color w:val="F2F2F2"/>
      <w:u w:val="single"/>
    </w:rPr>
  </w:style>
  <w:style w:type="character" w:styleId="Textoennegrita">
    <w:name w:val="Strong"/>
    <w:basedOn w:val="Fuentedeprrafopredeter"/>
    <w:uiPriority w:val="22"/>
    <w:qFormat/>
    <w:rsid w:val="00E71361"/>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7136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ricksonlopezabogado@gmail.com" TargetMode="External"/><Relationship Id="rId18" Type="http://schemas.openxmlformats.org/officeDocument/2006/relationships/hyperlink" Target="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 TargetMode="Externa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relatoria.colombiacompra.gov.co/busqueda/concepto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 TargetMode="External"/><Relationship Id="rId20" Type="http://schemas.openxmlformats.org/officeDocument/2006/relationships/hyperlink" Target="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iudadanos/calendario"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colombiacompra.gov.co/sites/cce_public/files/files_2020/02._resolucion_358_de_2023_dt_-_convenios_solidarios.pdf" TargetMode="Externa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ciudadanos/calendario"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colombiacompra.gov.co/content/documento-tipo-para-la-contratacion-directa-de-convenios-solidarios-para-la-ejecucion-de" TargetMode="External"/><Relationship Id="rId3" Type="http://schemas.openxmlformats.org/officeDocument/2006/relationships/hyperlink" Target="https://www.colombiacompra.gov.co/secop/colombia-compra-eficiente/objetivos-institucionales" TargetMode="External"/><Relationship Id="rId7" Type="http://schemas.openxmlformats.org/officeDocument/2006/relationships/hyperlink" Target="http://leyes.senado.gov.co/proyectos/index.php/textos-radicados-senado/p-ley-2020-2021/1957-proyecto-de-ley-161-de-2020" TargetMode="External"/><Relationship Id="rId2" Type="http://schemas.openxmlformats.org/officeDocument/2006/relationships/hyperlink" Target="https://www.colombiacompra.gov.co/secop/colombia-compra-eficiente/vision" TargetMode="External"/><Relationship Id="rId1" Type="http://schemas.openxmlformats.org/officeDocument/2006/relationships/hyperlink" Target="https://www.colombiacompra.gov.co/secop/colombia-compra-eficiente/nuestra-mision" TargetMode="External"/><Relationship Id="rId6" Type="http://schemas.openxmlformats.org/officeDocument/2006/relationships/hyperlink" Target="https://formacionvirtual.colombiacompra.gov.co/?redirect=0" TargetMode="External"/><Relationship Id="rId5" Type="http://schemas.openxmlformats.org/officeDocument/2006/relationships/hyperlink" Target="https://www.colombiacompra.gov.co/manuales-guias-y-pliegos-tipo/manuales-y-guias" TargetMode="External"/><Relationship Id="rId4" Type="http://schemas.openxmlformats.org/officeDocument/2006/relationships/hyperlink" Target="https://www.colombiacompra.gov.co/circulares" TargetMode="External"/><Relationship Id="rId9" Type="http://schemas.openxmlformats.org/officeDocument/2006/relationships/hyperlink" Target="https://mimercadopopular.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531b13d-89bf-4629-be1e-22fdf3dd34d4">
      <Terms xmlns="http://schemas.microsoft.com/office/infopath/2007/PartnerControls"/>
    </lcf76f155ced4ddcb4097134ff3c332f>
    <TaxCatchAll xmlns="8ae15d26-076e-464e-81a7-6f76a0fb391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9C830F35543C1B419FA171669882D1EB" ma:contentTypeVersion="11" ma:contentTypeDescription="Crear nuevo documento." ma:contentTypeScope="" ma:versionID="86c6e4c3b74c32ca5ceba4e7038e490c">
  <xsd:schema xmlns:xsd="http://www.w3.org/2001/XMLSchema" xmlns:xs="http://www.w3.org/2001/XMLSchema" xmlns:p="http://schemas.microsoft.com/office/2006/metadata/properties" xmlns:ns2="b531b13d-89bf-4629-be1e-22fdf3dd34d4" xmlns:ns3="8ae15d26-076e-464e-81a7-6f76a0fb3917" targetNamespace="http://schemas.microsoft.com/office/2006/metadata/properties" ma:root="true" ma:fieldsID="aaed1ae076f3a65ef45080b3b018bda0" ns2:_="" ns3:_="">
    <xsd:import namespace="b531b13d-89bf-4629-be1e-22fdf3dd34d4"/>
    <xsd:import namespace="8ae15d26-076e-464e-81a7-6f76a0fb39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31b13d-89bf-4629-be1e-22fdf3dd34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5D94BF88-1E6C-491B-83CB-71BFB566E0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31b13d-89bf-4629-be1e-22fdf3dd34d4"/>
    <ds:schemaRef ds:uri="8ae15d26-076e-464e-81a7-6f76a0fb3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16</Pages>
  <Words>5290</Words>
  <Characters>29100</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30</cp:revision>
  <cp:lastPrinted>2023-01-10T21:18:00Z</cp:lastPrinted>
  <dcterms:created xsi:type="dcterms:W3CDTF">2025-02-05T14:42:00Z</dcterms:created>
  <dcterms:modified xsi:type="dcterms:W3CDTF">2025-02-11T16:42:00Z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0x0101009C830F35543C1B419FA171669882D1EB</vt:lpwstr>
  </property>
  <property fmtid="{D5CDD505-2E9C-101B-9397-08002B2CF9AE}" pid="3" name="MediaServiceImageTags">
    <vt:lpwstr/>
  </property>
</Properties>
</file>