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707EE" w14:textId="77777777" w:rsidR="00CA52F2" w:rsidRPr="00CA52F2" w:rsidRDefault="00CA52F2" w:rsidP="00CA52F2">
      <w:pPr>
        <w:spacing w:after="0"/>
        <w:jc w:val="both"/>
        <w:rPr>
          <w:rFonts w:ascii="Verdana" w:eastAsia="Times New Roman" w:hAnsi="Verdana" w:cs="Times New Roman"/>
        </w:rPr>
      </w:pPr>
      <w:bookmarkStart w:id="0" w:name="_Hlk143780582"/>
      <w:r w:rsidRPr="00CA52F2">
        <w:rPr>
          <w:rFonts w:ascii="Verdana" w:eastAsia="Times New Roman" w:hAnsi="Verdana" w:cs="Arial"/>
          <w:b/>
          <w:bCs/>
          <w:lang w:val="es-ES_tradnl" w:eastAsia="es-ES"/>
        </w:rPr>
        <w:t xml:space="preserve">DOCUMENTOS TIPO – </w:t>
      </w:r>
      <w:r w:rsidRPr="00CA52F2">
        <w:rPr>
          <w:rFonts w:ascii="Verdana" w:eastAsia="Times New Roman" w:hAnsi="Verdana" w:cs="Times New Roman"/>
          <w:b/>
          <w:bCs/>
          <w:kern w:val="2"/>
          <w:lang w:val="es-ES_tradnl" w:eastAsia="es-ES"/>
        </w:rPr>
        <w:t xml:space="preserve">Obligatoriedad – Actividad a contratar – Matriz 1 – Experiencia – Interventoría – Infraestructura de transporte </w:t>
      </w:r>
    </w:p>
    <w:p w14:paraId="3187F90C" w14:textId="77777777" w:rsidR="00CA52F2" w:rsidRPr="00CA52F2" w:rsidRDefault="00CA52F2" w:rsidP="00CA52F2">
      <w:pPr>
        <w:spacing w:after="0" w:line="276" w:lineRule="auto"/>
        <w:jc w:val="both"/>
        <w:rPr>
          <w:rFonts w:ascii="Verdana" w:eastAsia="Times New Roman" w:hAnsi="Verdana" w:cs="Arial"/>
          <w:b/>
          <w:bCs/>
          <w:lang w:val="es-ES_tradnl" w:eastAsia="es-ES"/>
        </w:rPr>
      </w:pPr>
    </w:p>
    <w:p w14:paraId="486A150E" w14:textId="77777777" w:rsidR="00CA52F2" w:rsidRPr="00CA52F2" w:rsidRDefault="00CA52F2" w:rsidP="00CA52F2">
      <w:pPr>
        <w:spacing w:after="0" w:line="240" w:lineRule="auto"/>
        <w:jc w:val="both"/>
        <w:rPr>
          <w:rFonts w:ascii="Verdana" w:eastAsia="Times New Roman" w:hAnsi="Verdana" w:cs="Arial"/>
          <w:sz w:val="20"/>
          <w:szCs w:val="20"/>
          <w:lang w:val="es-ES_tradnl"/>
        </w:rPr>
      </w:pPr>
      <w:r w:rsidRPr="00CA52F2">
        <w:rPr>
          <w:rFonts w:ascii="Verdana" w:eastAsia="Times New Roman" w:hAnsi="Verdana" w:cs="Arial"/>
          <w:sz w:val="20"/>
          <w:szCs w:val="20"/>
          <w:lang w:val="es-ES_tradnl"/>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28B68FCE" w14:textId="77777777" w:rsidR="00CA52F2" w:rsidRPr="00CA52F2" w:rsidRDefault="00CA52F2" w:rsidP="00CA52F2">
      <w:pPr>
        <w:spacing w:after="0" w:line="240" w:lineRule="auto"/>
        <w:jc w:val="both"/>
        <w:rPr>
          <w:rFonts w:ascii="Verdana" w:eastAsia="Times New Roman" w:hAnsi="Verdana" w:cs="Arial"/>
          <w:sz w:val="20"/>
          <w:szCs w:val="20"/>
          <w:lang w:val="es-ES_tradnl"/>
        </w:rPr>
      </w:pPr>
      <w:r w:rsidRPr="00CA52F2">
        <w:rPr>
          <w:rFonts w:ascii="Verdana" w:eastAsia="Times New Roman" w:hAnsi="Verdana" w:cs="Arial"/>
          <w:sz w:val="20"/>
          <w:szCs w:val="20"/>
          <w:lang w:val="es-ES_tradnl"/>
        </w:rPr>
        <w:t>[…]</w:t>
      </w:r>
    </w:p>
    <w:p w14:paraId="7EB7A3E1" w14:textId="77777777" w:rsidR="00CA52F2" w:rsidRPr="00CA52F2" w:rsidRDefault="00CA52F2" w:rsidP="00CA52F2">
      <w:pPr>
        <w:spacing w:after="0" w:line="240" w:lineRule="auto"/>
        <w:jc w:val="both"/>
        <w:rPr>
          <w:rFonts w:ascii="Verdana" w:eastAsia="Times New Roman" w:hAnsi="Verdana" w:cs="Arial"/>
          <w:sz w:val="20"/>
          <w:szCs w:val="20"/>
          <w:lang w:val="es-ES_tradnl"/>
        </w:rPr>
      </w:pPr>
      <w:r w:rsidRPr="00CA52F2">
        <w:rPr>
          <w:rFonts w:ascii="Verdana" w:eastAsia="Times New Roman" w:hAnsi="Verdana" w:cs="Arial"/>
          <w:sz w:val="20"/>
          <w:szCs w:val="20"/>
          <w:lang w:val="es-ES_tradnl"/>
        </w:rPr>
        <w:t>Para el sector de infraestructura de transporte, esta agencia ha expedido los documentos tipo de licitación pública, selección abreviada de menor cuantía y mínima cuantía. Así mismo, esta Agencia ha expedido documentos tipo de concurso de méritos para contratar la interventoría y la consultoría de estudios de ingeniería de infraestructura de transporte.</w:t>
      </w:r>
    </w:p>
    <w:p w14:paraId="6616EAF8" w14:textId="77777777" w:rsidR="00CA52F2" w:rsidRPr="00CA52F2" w:rsidRDefault="00CA52F2" w:rsidP="00CA52F2">
      <w:pPr>
        <w:spacing w:after="0" w:line="240" w:lineRule="auto"/>
        <w:rPr>
          <w:rFonts w:ascii="Verdana" w:eastAsia="Times New Roman" w:hAnsi="Verdana" w:cs="Arial"/>
          <w:lang w:val="es-ES_tradnl"/>
        </w:rPr>
      </w:pPr>
    </w:p>
    <w:p w14:paraId="18410C3B" w14:textId="77777777" w:rsidR="00CA52F2" w:rsidRPr="00CA52F2" w:rsidRDefault="00CA52F2" w:rsidP="00CA52F2">
      <w:pPr>
        <w:spacing w:after="0" w:line="240" w:lineRule="auto"/>
        <w:jc w:val="both"/>
        <w:rPr>
          <w:rFonts w:ascii="Verdana" w:eastAsia="Times New Roman" w:hAnsi="Verdana" w:cs="Arial"/>
          <w:sz w:val="20"/>
          <w:szCs w:val="20"/>
          <w:lang w:val="es-ES_tradnl"/>
        </w:rPr>
      </w:pPr>
    </w:p>
    <w:p w14:paraId="127EE8A3" w14:textId="77777777" w:rsidR="00CA52F2" w:rsidRPr="00CA52F2" w:rsidRDefault="00CA52F2" w:rsidP="00CA52F2">
      <w:pPr>
        <w:spacing w:after="0" w:line="240" w:lineRule="auto"/>
        <w:jc w:val="both"/>
        <w:rPr>
          <w:rFonts w:ascii="Verdana" w:eastAsia="Times New Roman" w:hAnsi="Verdana" w:cs="Arial"/>
          <w:sz w:val="20"/>
          <w:szCs w:val="20"/>
          <w:lang w:val="es-ES_tradnl"/>
        </w:rPr>
      </w:pPr>
    </w:p>
    <w:p w14:paraId="29AF6758" w14:textId="77777777" w:rsidR="00CA52F2" w:rsidRPr="00CA52F2" w:rsidRDefault="00CA52F2" w:rsidP="00CA52F2">
      <w:pPr>
        <w:spacing w:after="0" w:line="240" w:lineRule="auto"/>
        <w:rPr>
          <w:rFonts w:ascii="Verdana" w:eastAsia="Times New Roman" w:hAnsi="Verdana" w:cs="Arial"/>
          <w:lang w:val="es-ES_tradnl"/>
        </w:rPr>
      </w:pPr>
    </w:p>
    <w:p w14:paraId="491C624D" w14:textId="77777777" w:rsidR="00CA52F2" w:rsidRPr="00CA52F2" w:rsidRDefault="00CA52F2" w:rsidP="00CA52F2">
      <w:pPr>
        <w:spacing w:after="0" w:line="240" w:lineRule="auto"/>
        <w:rPr>
          <w:rFonts w:ascii="Verdana" w:eastAsia="Times New Roman" w:hAnsi="Verdana" w:cs="Arial"/>
          <w:lang w:val="es-ES_tradnl"/>
        </w:rPr>
      </w:pPr>
    </w:p>
    <w:p w14:paraId="60F3FAD0" w14:textId="77777777" w:rsidR="00CA52F2" w:rsidRPr="00CA52F2" w:rsidRDefault="00CA52F2" w:rsidP="00CA52F2">
      <w:pPr>
        <w:spacing w:after="0" w:line="240" w:lineRule="auto"/>
        <w:rPr>
          <w:rFonts w:ascii="Verdana" w:eastAsia="Times New Roman" w:hAnsi="Verdana" w:cs="Arial"/>
          <w:lang w:val="es-ES_tradnl"/>
        </w:rPr>
      </w:pPr>
    </w:p>
    <w:p w14:paraId="0AE9EB69" w14:textId="77777777" w:rsidR="00CA52F2" w:rsidRPr="00CA52F2" w:rsidRDefault="00CA52F2" w:rsidP="00CA52F2">
      <w:pPr>
        <w:spacing w:after="0" w:line="240" w:lineRule="auto"/>
        <w:rPr>
          <w:rFonts w:ascii="Verdana" w:eastAsia="Times New Roman" w:hAnsi="Verdana" w:cs="Arial"/>
          <w:lang w:val="es-ES_tradnl"/>
        </w:rPr>
      </w:pPr>
    </w:p>
    <w:p w14:paraId="4AF8D98F" w14:textId="77777777" w:rsidR="00CA52F2" w:rsidRPr="00CA52F2" w:rsidRDefault="00CA52F2" w:rsidP="00CA52F2">
      <w:pPr>
        <w:spacing w:after="0" w:line="240" w:lineRule="auto"/>
        <w:rPr>
          <w:rFonts w:ascii="Verdana" w:eastAsia="Times New Roman" w:hAnsi="Verdana" w:cs="Arial"/>
          <w:lang w:val="es-ES_tradnl"/>
        </w:rPr>
      </w:pPr>
    </w:p>
    <w:p w14:paraId="47BF288D" w14:textId="77777777" w:rsidR="00CA52F2" w:rsidRPr="00CA52F2" w:rsidRDefault="00CA52F2" w:rsidP="00CA52F2">
      <w:pPr>
        <w:spacing w:after="0" w:line="240" w:lineRule="auto"/>
        <w:rPr>
          <w:rFonts w:ascii="Verdana" w:eastAsia="Times New Roman" w:hAnsi="Verdana" w:cs="Arial"/>
          <w:lang w:val="es-ES_tradnl"/>
        </w:rPr>
      </w:pPr>
    </w:p>
    <w:p w14:paraId="0B838EC1" w14:textId="77777777" w:rsidR="00CA52F2" w:rsidRPr="00CA52F2" w:rsidRDefault="00CA52F2" w:rsidP="00CA52F2">
      <w:pPr>
        <w:spacing w:after="0" w:line="240" w:lineRule="auto"/>
        <w:rPr>
          <w:rFonts w:ascii="Verdana" w:eastAsia="Times New Roman" w:hAnsi="Verdana" w:cs="Arial"/>
          <w:lang w:val="es-ES_tradnl"/>
        </w:rPr>
      </w:pPr>
    </w:p>
    <w:p w14:paraId="51083A4F" w14:textId="77777777" w:rsidR="00CA52F2" w:rsidRPr="00CA52F2" w:rsidRDefault="00CA52F2" w:rsidP="00CA52F2">
      <w:pPr>
        <w:spacing w:after="0" w:line="240" w:lineRule="auto"/>
        <w:rPr>
          <w:rFonts w:ascii="Verdana" w:eastAsia="Times New Roman" w:hAnsi="Verdana" w:cs="Arial"/>
          <w:lang w:val="es-ES_tradnl"/>
        </w:rPr>
      </w:pPr>
    </w:p>
    <w:p w14:paraId="43B1CB61" w14:textId="77777777" w:rsidR="00CA52F2" w:rsidRPr="00CA52F2" w:rsidRDefault="00CA52F2" w:rsidP="00CA52F2">
      <w:pPr>
        <w:spacing w:after="0" w:line="240" w:lineRule="auto"/>
        <w:rPr>
          <w:rFonts w:ascii="Verdana" w:eastAsia="Times New Roman" w:hAnsi="Verdana" w:cs="Arial"/>
          <w:lang w:val="es-ES_tradnl"/>
        </w:rPr>
      </w:pPr>
    </w:p>
    <w:p w14:paraId="16D42A8C" w14:textId="77777777" w:rsidR="00CA52F2" w:rsidRPr="00CA52F2" w:rsidRDefault="00CA52F2" w:rsidP="00CA52F2">
      <w:pPr>
        <w:spacing w:after="0" w:line="240" w:lineRule="auto"/>
        <w:rPr>
          <w:rFonts w:ascii="Verdana" w:eastAsia="Times New Roman" w:hAnsi="Verdana" w:cs="Arial"/>
          <w:lang w:val="es-ES_tradnl"/>
        </w:rPr>
      </w:pPr>
    </w:p>
    <w:p w14:paraId="6470FC52" w14:textId="77777777" w:rsidR="00CA52F2" w:rsidRPr="00CA52F2" w:rsidRDefault="00CA52F2" w:rsidP="00CA52F2">
      <w:pPr>
        <w:spacing w:after="0" w:line="240" w:lineRule="auto"/>
        <w:rPr>
          <w:rFonts w:ascii="Verdana" w:eastAsia="Times New Roman" w:hAnsi="Verdana" w:cs="Times New Roman"/>
          <w:lang w:val="es-ES_tradnl"/>
        </w:rPr>
      </w:pPr>
    </w:p>
    <w:p w14:paraId="5D8CD038" w14:textId="77777777" w:rsidR="00CA52F2" w:rsidRPr="00CA52F2" w:rsidRDefault="00CA52F2" w:rsidP="00CA52F2">
      <w:pPr>
        <w:spacing w:after="0" w:line="240" w:lineRule="auto"/>
        <w:rPr>
          <w:rFonts w:ascii="Verdana" w:eastAsia="Times New Roman" w:hAnsi="Verdana" w:cs="Times New Roman"/>
          <w:lang w:val="es-ES_tradnl"/>
        </w:rPr>
      </w:pPr>
    </w:p>
    <w:p w14:paraId="7E1CECE6" w14:textId="77777777" w:rsidR="00CA52F2" w:rsidRPr="00CA52F2" w:rsidRDefault="00CA52F2" w:rsidP="00CA52F2">
      <w:pPr>
        <w:spacing w:after="0" w:line="240" w:lineRule="auto"/>
        <w:rPr>
          <w:rFonts w:ascii="Verdana" w:eastAsia="Times New Roman" w:hAnsi="Verdana" w:cs="Times New Roman"/>
          <w:lang w:val="es-ES_tradnl"/>
        </w:rPr>
      </w:pPr>
    </w:p>
    <w:p w14:paraId="36B93DB9" w14:textId="77777777" w:rsidR="00CA52F2" w:rsidRPr="00CA52F2" w:rsidRDefault="00CA52F2" w:rsidP="00CA52F2">
      <w:pPr>
        <w:spacing w:after="0" w:line="240" w:lineRule="auto"/>
        <w:rPr>
          <w:rFonts w:ascii="Verdana" w:eastAsia="Times New Roman" w:hAnsi="Verdana" w:cs="Times New Roman"/>
          <w:lang w:val="es-ES_tradnl"/>
        </w:rPr>
      </w:pPr>
    </w:p>
    <w:p w14:paraId="7B81B9F2" w14:textId="77777777" w:rsidR="00CA52F2" w:rsidRPr="00CA52F2" w:rsidRDefault="00CA52F2" w:rsidP="00CA52F2">
      <w:pPr>
        <w:spacing w:after="0" w:line="240" w:lineRule="auto"/>
        <w:rPr>
          <w:rFonts w:ascii="Verdana" w:eastAsia="Times New Roman" w:hAnsi="Verdana" w:cs="Times New Roman"/>
          <w:lang w:val="es-ES_tradnl"/>
        </w:rPr>
      </w:pPr>
    </w:p>
    <w:p w14:paraId="3AC76DA7" w14:textId="77777777" w:rsidR="00CA52F2" w:rsidRPr="00CA52F2" w:rsidRDefault="00CA52F2" w:rsidP="00CA52F2">
      <w:pPr>
        <w:spacing w:after="0" w:line="240" w:lineRule="auto"/>
        <w:rPr>
          <w:rFonts w:ascii="Verdana" w:eastAsia="Times New Roman" w:hAnsi="Verdana" w:cs="Times New Roman"/>
          <w:lang w:val="es-ES_tradnl"/>
        </w:rPr>
      </w:pPr>
    </w:p>
    <w:p w14:paraId="0FC67983" w14:textId="77777777" w:rsidR="00CA52F2" w:rsidRPr="00CA52F2" w:rsidRDefault="00CA52F2" w:rsidP="00CA52F2">
      <w:pPr>
        <w:spacing w:after="0" w:line="240" w:lineRule="auto"/>
        <w:rPr>
          <w:rFonts w:ascii="Verdana" w:eastAsia="Times New Roman" w:hAnsi="Verdana" w:cs="Times New Roman"/>
          <w:lang w:val="es-ES_tradnl"/>
        </w:rPr>
      </w:pPr>
    </w:p>
    <w:p w14:paraId="4C3041E6" w14:textId="77777777" w:rsidR="00CA52F2" w:rsidRPr="00CA52F2" w:rsidRDefault="00CA52F2" w:rsidP="00CA52F2">
      <w:pPr>
        <w:spacing w:after="0" w:line="240" w:lineRule="auto"/>
        <w:rPr>
          <w:rFonts w:ascii="Verdana" w:eastAsia="Times New Roman" w:hAnsi="Verdana" w:cs="Times New Roman"/>
          <w:lang w:val="es-ES_tradnl"/>
        </w:rPr>
      </w:pPr>
    </w:p>
    <w:p w14:paraId="725CEDF1" w14:textId="77777777" w:rsidR="00CA52F2" w:rsidRPr="00CA52F2" w:rsidRDefault="00CA52F2" w:rsidP="00CA52F2">
      <w:pPr>
        <w:spacing w:after="0" w:line="240" w:lineRule="auto"/>
        <w:rPr>
          <w:rFonts w:ascii="Verdana" w:eastAsia="Times New Roman" w:hAnsi="Verdana" w:cs="Times New Roman"/>
          <w:lang w:val="es-ES_tradnl"/>
        </w:rPr>
      </w:pPr>
    </w:p>
    <w:p w14:paraId="72212B23" w14:textId="77777777" w:rsidR="00CA52F2" w:rsidRPr="00CA52F2" w:rsidRDefault="00CA52F2" w:rsidP="00CA52F2">
      <w:pPr>
        <w:spacing w:after="0" w:line="240" w:lineRule="auto"/>
        <w:rPr>
          <w:rFonts w:ascii="Verdana" w:eastAsia="Times New Roman" w:hAnsi="Verdana" w:cs="Times New Roman"/>
          <w:lang w:val="es-ES_tradnl"/>
        </w:rPr>
      </w:pPr>
    </w:p>
    <w:p w14:paraId="7D80CFD4" w14:textId="77777777" w:rsidR="00CA52F2" w:rsidRPr="00CA52F2" w:rsidRDefault="00CA52F2" w:rsidP="00CA52F2">
      <w:pPr>
        <w:spacing w:after="0" w:line="240" w:lineRule="auto"/>
        <w:rPr>
          <w:rFonts w:ascii="Verdana" w:eastAsia="Times New Roman" w:hAnsi="Verdana" w:cs="Times New Roman"/>
          <w:lang w:val="es-ES_tradnl"/>
        </w:rPr>
      </w:pPr>
    </w:p>
    <w:p w14:paraId="51B1EA6E" w14:textId="77777777" w:rsidR="00CA52F2" w:rsidRPr="00CA52F2" w:rsidRDefault="00CA52F2" w:rsidP="00CA52F2">
      <w:pPr>
        <w:spacing w:after="0" w:line="240" w:lineRule="auto"/>
        <w:rPr>
          <w:rFonts w:ascii="Verdana" w:eastAsia="Times New Roman" w:hAnsi="Verdana" w:cs="Times New Roman"/>
          <w:lang w:val="es-ES_tradnl"/>
        </w:rPr>
      </w:pPr>
    </w:p>
    <w:p w14:paraId="317B65E3" w14:textId="77777777" w:rsidR="00CA52F2" w:rsidRPr="00CA52F2" w:rsidRDefault="00CA52F2" w:rsidP="00CA52F2">
      <w:pPr>
        <w:spacing w:after="0" w:line="240" w:lineRule="auto"/>
        <w:rPr>
          <w:rFonts w:ascii="Verdana" w:eastAsia="Times New Roman" w:hAnsi="Verdana" w:cs="Times New Roman"/>
          <w:lang w:val="es-ES_tradnl"/>
        </w:rPr>
      </w:pPr>
    </w:p>
    <w:p w14:paraId="66008CD4" w14:textId="77777777" w:rsidR="00CA52F2" w:rsidRPr="00CA52F2" w:rsidRDefault="00CA52F2" w:rsidP="00CA52F2">
      <w:pPr>
        <w:spacing w:after="0" w:line="240" w:lineRule="auto"/>
        <w:rPr>
          <w:rFonts w:ascii="Verdana" w:eastAsia="Times New Roman" w:hAnsi="Verdana" w:cs="Times New Roman"/>
          <w:lang w:val="es-ES_tradnl"/>
        </w:rPr>
      </w:pPr>
    </w:p>
    <w:p w14:paraId="3E279947" w14:textId="77777777" w:rsidR="00CA52F2" w:rsidRPr="00CA52F2" w:rsidRDefault="00CA52F2" w:rsidP="00CA52F2">
      <w:pPr>
        <w:spacing w:after="0" w:line="240" w:lineRule="auto"/>
        <w:rPr>
          <w:rFonts w:ascii="Verdana" w:eastAsia="Times New Roman" w:hAnsi="Verdana" w:cs="Times New Roman"/>
          <w:lang w:val="es-ES_tradnl"/>
        </w:rPr>
      </w:pPr>
    </w:p>
    <w:p w14:paraId="103000BA" w14:textId="77777777" w:rsidR="00CA52F2" w:rsidRPr="00CA52F2" w:rsidRDefault="00CA52F2" w:rsidP="00CA52F2">
      <w:pPr>
        <w:spacing w:after="0" w:line="240" w:lineRule="auto"/>
        <w:rPr>
          <w:rFonts w:ascii="Verdana" w:eastAsia="Times New Roman" w:hAnsi="Verdana" w:cs="Times New Roman"/>
          <w:lang w:val="es-ES_tradnl"/>
        </w:rPr>
      </w:pPr>
    </w:p>
    <w:p w14:paraId="1C98A16F" w14:textId="77777777" w:rsidR="00CA52F2" w:rsidRPr="00CA52F2" w:rsidRDefault="00CA52F2" w:rsidP="00CA52F2">
      <w:pPr>
        <w:spacing w:after="0" w:line="240" w:lineRule="auto"/>
        <w:jc w:val="right"/>
        <w:rPr>
          <w:rFonts w:ascii="Verdana" w:eastAsia="Times New Roman" w:hAnsi="Verdana" w:cs="Times New Roman"/>
        </w:rPr>
      </w:pPr>
    </w:p>
    <w:p w14:paraId="2675EC34" w14:textId="77777777" w:rsidR="00CA52F2" w:rsidRPr="00CA52F2" w:rsidRDefault="00CA52F2" w:rsidP="00CA52F2">
      <w:pPr>
        <w:spacing w:after="0" w:line="240" w:lineRule="auto"/>
        <w:jc w:val="right"/>
        <w:rPr>
          <w:rFonts w:ascii="Verdana" w:eastAsia="Times New Roman" w:hAnsi="Verdana" w:cs="Times New Roman"/>
        </w:rPr>
      </w:pPr>
    </w:p>
    <w:p w14:paraId="14F3484E" w14:textId="77777777" w:rsidR="00CA52F2" w:rsidRPr="00CA52F2" w:rsidRDefault="00CA52F2" w:rsidP="00CA52F2">
      <w:pPr>
        <w:spacing w:after="0"/>
        <w:rPr>
          <w:rFonts w:ascii="Verdana" w:eastAsia="Times New Roman" w:hAnsi="Verdana" w:cs="Times New Roman"/>
        </w:rPr>
      </w:pPr>
      <w:r w:rsidRPr="00CA52F2">
        <w:rPr>
          <w:rFonts w:ascii="Verdana" w:eastAsia="Times New Roman" w:hAnsi="Verdana" w:cs="Times New Roman"/>
        </w:rPr>
        <w:t>Bogotá D.C., [Día] [</w:t>
      </w:r>
      <w:proofErr w:type="spellStart"/>
      <w:r w:rsidRPr="00CA52F2">
        <w:rPr>
          <w:rFonts w:ascii="Verdana" w:eastAsia="Times New Roman" w:hAnsi="Verdana" w:cs="Times New Roman"/>
        </w:rPr>
        <w:t>Mes.NombreCapitalizado</w:t>
      </w:r>
      <w:proofErr w:type="spellEnd"/>
      <w:r w:rsidRPr="00CA52F2">
        <w:rPr>
          <w:rFonts w:ascii="Verdana" w:eastAsia="Times New Roman" w:hAnsi="Verdana" w:cs="Times New Roman"/>
        </w:rPr>
        <w:t>] [Año]</w:t>
      </w:r>
      <w:r w:rsidRPr="00CA52F2">
        <w:rPr>
          <w:rFonts w:ascii="Verdana" w:eastAsia="Times New Roman" w:hAnsi="Verdana" w:cs="Times New Roman"/>
        </w:rPr>
        <w:tab/>
      </w:r>
    </w:p>
    <w:p w14:paraId="5429A1C4" w14:textId="77777777" w:rsidR="00CA52F2" w:rsidRPr="00CA52F2" w:rsidRDefault="00CA52F2" w:rsidP="00CA52F2">
      <w:pPr>
        <w:spacing w:after="0"/>
        <w:rPr>
          <w:rFonts w:ascii="Verdana" w:eastAsia="Times New Roman" w:hAnsi="Verdana" w:cs="Times New Roman"/>
        </w:rPr>
      </w:pPr>
    </w:p>
    <w:p w14:paraId="5C2FB657" w14:textId="77777777" w:rsidR="00CA52F2" w:rsidRPr="00CA52F2" w:rsidRDefault="00CA52F2" w:rsidP="00CA52F2">
      <w:pPr>
        <w:spacing w:after="0" w:line="240" w:lineRule="auto"/>
        <w:jc w:val="both"/>
        <w:rPr>
          <w:rFonts w:ascii="Verdana" w:eastAsia="Times New Roman" w:hAnsi="Verdana" w:cs="Arial"/>
          <w:lang w:val="es-ES_tradnl" w:eastAsia="es-ES"/>
        </w:rPr>
      </w:pPr>
    </w:p>
    <w:p w14:paraId="2D731527" w14:textId="1A6BA03D" w:rsidR="00CA52F2" w:rsidRPr="00CA52F2" w:rsidRDefault="0052547F" w:rsidP="00CA52F2">
      <w:pPr>
        <w:spacing w:after="0" w:line="240" w:lineRule="auto"/>
        <w:jc w:val="both"/>
        <w:rPr>
          <w:rFonts w:ascii="Verdana" w:eastAsia="Times New Roman" w:hAnsi="Verdana" w:cs="Arial"/>
          <w:lang w:val="es-ES_tradnl" w:eastAsia="es-ES"/>
        </w:rPr>
      </w:pPr>
      <w:r w:rsidRPr="00020DCA">
        <w:rPr>
          <w:rFonts w:ascii="Verdana" w:eastAsia="Times New Roman" w:hAnsi="Verdana" w:cs="Arial"/>
          <w:b/>
          <w:bCs/>
          <w:noProof/>
          <w:lang w:val="es-ES_tradnl" w:eastAsia="es-ES_tradnl"/>
        </w:rPr>
        <w:drawing>
          <wp:anchor distT="0" distB="0" distL="114300" distR="114300" simplePos="0" relativeHeight="251658240" behindDoc="0" locked="0" layoutInCell="1" allowOverlap="1" wp14:anchorId="18879BE8" wp14:editId="2DEEFFCE">
            <wp:simplePos x="0" y="0"/>
            <wp:positionH relativeFrom="margin">
              <wp:align>right</wp:align>
            </wp:positionH>
            <wp:positionV relativeFrom="paragraph">
              <wp:posOffset>4886</wp:posOffset>
            </wp:positionV>
            <wp:extent cx="3324225" cy="933450"/>
            <wp:effectExtent l="0" t="0" r="9525" b="0"/>
            <wp:wrapSquare wrapText="bothSides"/>
            <wp:docPr id="141383689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836892"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324225" cy="933450"/>
                    </a:xfrm>
                    <a:prstGeom prst="rect">
                      <a:avLst/>
                    </a:prstGeom>
                  </pic:spPr>
                </pic:pic>
              </a:graphicData>
            </a:graphic>
          </wp:anchor>
        </w:drawing>
      </w:r>
      <w:r w:rsidR="00CA52F2" w:rsidRPr="00CA52F2">
        <w:rPr>
          <w:rFonts w:ascii="Verdana" w:eastAsia="Times New Roman" w:hAnsi="Verdana" w:cs="Arial"/>
          <w:lang w:val="es-ES_tradnl" w:eastAsia="es-ES"/>
        </w:rPr>
        <w:t>Señor</w:t>
      </w:r>
    </w:p>
    <w:p w14:paraId="32FF4213" w14:textId="77777777" w:rsidR="00CA52F2" w:rsidRPr="00CA52F2" w:rsidRDefault="00CA52F2" w:rsidP="00CA52F2">
      <w:pPr>
        <w:spacing w:after="0" w:line="240" w:lineRule="auto"/>
        <w:jc w:val="both"/>
        <w:rPr>
          <w:rFonts w:ascii="Verdana" w:eastAsia="Times New Roman" w:hAnsi="Verdana" w:cs="Arial"/>
          <w:b/>
          <w:bCs/>
          <w:lang w:val="es-ES_tradnl" w:eastAsia="es-ES"/>
        </w:rPr>
      </w:pPr>
      <w:r w:rsidRPr="00CA52F2">
        <w:rPr>
          <w:rFonts w:ascii="Verdana" w:eastAsia="Times New Roman" w:hAnsi="Verdana" w:cs="Arial"/>
          <w:b/>
          <w:bCs/>
          <w:lang w:val="es-ES_tradnl" w:eastAsia="es-ES"/>
        </w:rPr>
        <w:t>Ricardo León Isaza Jiménez</w:t>
      </w:r>
    </w:p>
    <w:p w14:paraId="0596A2A1" w14:textId="61690ED3" w:rsidR="00CA52F2" w:rsidRPr="00CA52F2" w:rsidRDefault="00CA52F2" w:rsidP="00CA52F2">
      <w:pPr>
        <w:spacing w:after="0" w:line="240" w:lineRule="auto"/>
        <w:jc w:val="both"/>
        <w:rPr>
          <w:rFonts w:ascii="Verdana" w:eastAsia="Times New Roman" w:hAnsi="Verdana" w:cs="Arial"/>
          <w:lang w:val="es-ES_tradnl" w:eastAsia="es-ES"/>
        </w:rPr>
      </w:pPr>
      <w:hyperlink r:id="rId11" w:history="1">
        <w:r w:rsidRPr="00CA52F2">
          <w:rPr>
            <w:rFonts w:ascii="Verdana" w:eastAsia="Times New Roman" w:hAnsi="Verdana" w:cs="Arial"/>
            <w:color w:val="0000FF"/>
            <w:u w:val="single"/>
            <w:lang w:val="es-ES_tradnl" w:eastAsia="es-ES"/>
          </w:rPr>
          <w:t>Coinza.sas@hotmail.com</w:t>
        </w:r>
      </w:hyperlink>
      <w:r w:rsidRPr="00CA52F2">
        <w:rPr>
          <w:rFonts w:ascii="Verdana" w:eastAsia="Times New Roman" w:hAnsi="Verdana" w:cs="Arial"/>
          <w:lang w:val="es-ES_tradnl" w:eastAsia="es-ES"/>
        </w:rPr>
        <w:t xml:space="preserve"> </w:t>
      </w:r>
    </w:p>
    <w:p w14:paraId="7EE9B827" w14:textId="77777777" w:rsidR="00CA52F2" w:rsidRPr="00CA52F2" w:rsidRDefault="00CA52F2" w:rsidP="00CA52F2">
      <w:pPr>
        <w:spacing w:after="0" w:line="240" w:lineRule="auto"/>
        <w:jc w:val="both"/>
        <w:rPr>
          <w:rFonts w:ascii="Verdana" w:eastAsia="Times New Roman" w:hAnsi="Verdana" w:cs="Arial"/>
          <w:b/>
          <w:lang w:val="en-US" w:eastAsia="es-ES_tradnl"/>
        </w:rPr>
      </w:pPr>
      <w:r w:rsidRPr="00CA52F2">
        <w:rPr>
          <w:rFonts w:ascii="Verdana" w:eastAsia="Times New Roman" w:hAnsi="Verdana" w:cs="Arial"/>
          <w:lang w:val="en-US" w:eastAsia="es-ES"/>
        </w:rPr>
        <w:t>Medellin, Antioquia</w:t>
      </w:r>
    </w:p>
    <w:p w14:paraId="674A9CD0" w14:textId="77777777" w:rsidR="00CA52F2" w:rsidRPr="00CA52F2" w:rsidRDefault="00CA52F2" w:rsidP="00CA52F2">
      <w:pPr>
        <w:spacing w:after="0" w:line="240" w:lineRule="auto"/>
        <w:jc w:val="both"/>
        <w:rPr>
          <w:rFonts w:ascii="Verdana" w:eastAsia="Times New Roman" w:hAnsi="Verdana" w:cs="Arial"/>
          <w:lang w:val="es-ES_tradnl" w:eastAsia="es-ES"/>
        </w:rPr>
      </w:pPr>
    </w:p>
    <w:p w14:paraId="346EC017" w14:textId="46753B2A" w:rsidR="00CA52F2" w:rsidRPr="00CA52F2" w:rsidRDefault="00CA52F2" w:rsidP="00020DCA">
      <w:pPr>
        <w:spacing w:after="0" w:line="240" w:lineRule="auto"/>
        <w:jc w:val="right"/>
        <w:rPr>
          <w:rFonts w:ascii="Verdana" w:eastAsia="Times New Roman" w:hAnsi="Verdana" w:cs="Arial"/>
          <w:b/>
          <w:bCs/>
          <w:lang w:val="es-ES_tradnl" w:eastAsia="es-ES_tradnl"/>
        </w:rPr>
      </w:pPr>
    </w:p>
    <w:p w14:paraId="17CBF4BF" w14:textId="77777777" w:rsidR="00CA52F2" w:rsidRPr="00CA52F2" w:rsidRDefault="00CA52F2" w:rsidP="00CA52F2">
      <w:pPr>
        <w:spacing w:after="0" w:line="240" w:lineRule="auto"/>
        <w:rPr>
          <w:rFonts w:ascii="Verdana" w:eastAsia="Times New Roman" w:hAnsi="Verdana" w:cs="Arial"/>
          <w:b/>
          <w:bCs/>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A52F2" w:rsidRPr="00CA52F2" w14:paraId="1398791D" w14:textId="77777777" w:rsidTr="51016F93">
        <w:trPr>
          <w:trHeight w:val="884"/>
        </w:trPr>
        <w:tc>
          <w:tcPr>
            <w:tcW w:w="2689" w:type="dxa"/>
          </w:tcPr>
          <w:p w14:paraId="0678F452" w14:textId="77777777" w:rsidR="00CA52F2" w:rsidRPr="00CA52F2" w:rsidRDefault="00CA52F2" w:rsidP="00CA52F2">
            <w:pPr>
              <w:jc w:val="both"/>
              <w:rPr>
                <w:rFonts w:ascii="Verdana" w:hAnsi="Verdana" w:cs="Arial"/>
                <w:b/>
                <w:bCs/>
                <w:lang w:val="es-ES_tradnl" w:eastAsia="es-ES_tradnl"/>
              </w:rPr>
            </w:pPr>
          </w:p>
        </w:tc>
        <w:tc>
          <w:tcPr>
            <w:tcW w:w="6100" w:type="dxa"/>
          </w:tcPr>
          <w:p w14:paraId="6941925A" w14:textId="53F0F46B" w:rsidR="00CA52F2" w:rsidRPr="00CA52F2" w:rsidRDefault="00CA52F2" w:rsidP="51016F93">
            <w:pPr>
              <w:jc w:val="both"/>
              <w:rPr>
                <w:rFonts w:ascii="Verdana" w:hAnsi="Verdana" w:cs="Arial"/>
                <w:b/>
                <w:bCs/>
                <w:lang w:val="es-ES" w:eastAsia="es-ES"/>
              </w:rPr>
            </w:pPr>
            <w:r w:rsidRPr="51016F93">
              <w:rPr>
                <w:rFonts w:ascii="Verdana" w:hAnsi="Verdana" w:cs="Arial"/>
                <w:b/>
                <w:bCs/>
                <w:lang w:val="es-ES" w:eastAsia="es-ES"/>
              </w:rPr>
              <w:t>Concepto C –</w:t>
            </w:r>
            <w:r w:rsidR="00184EF5">
              <w:rPr>
                <w:rFonts w:ascii="Verdana" w:hAnsi="Verdana" w:cs="Arial"/>
                <w:b/>
                <w:bCs/>
                <w:lang w:val="es-ES" w:eastAsia="es-ES"/>
              </w:rPr>
              <w:t xml:space="preserve"> 158</w:t>
            </w:r>
            <w:r w:rsidR="00184EF5" w:rsidRPr="51016F93">
              <w:rPr>
                <w:rFonts w:ascii="Verdana" w:hAnsi="Verdana" w:cs="Arial"/>
                <w:b/>
                <w:bCs/>
                <w:lang w:val="es-ES" w:eastAsia="es-ES"/>
              </w:rPr>
              <w:t xml:space="preserve"> de</w:t>
            </w:r>
            <w:r w:rsidRPr="51016F93">
              <w:rPr>
                <w:rFonts w:ascii="Verdana" w:hAnsi="Verdana" w:cs="Arial"/>
                <w:b/>
                <w:bCs/>
                <w:lang w:val="es-ES" w:eastAsia="es-ES"/>
              </w:rPr>
              <w:t xml:space="preserve"> 2024</w:t>
            </w:r>
          </w:p>
        </w:tc>
      </w:tr>
      <w:tr w:rsidR="00CA52F2" w:rsidRPr="00CA52F2" w14:paraId="1A462E94" w14:textId="77777777" w:rsidTr="51016F93">
        <w:trPr>
          <w:trHeight w:val="884"/>
        </w:trPr>
        <w:tc>
          <w:tcPr>
            <w:tcW w:w="2689" w:type="dxa"/>
          </w:tcPr>
          <w:p w14:paraId="5B6B0F05" w14:textId="77777777" w:rsidR="00CA52F2" w:rsidRPr="00CA52F2" w:rsidRDefault="00CA52F2" w:rsidP="00CA52F2">
            <w:pPr>
              <w:jc w:val="both"/>
              <w:rPr>
                <w:rFonts w:ascii="Verdana" w:hAnsi="Verdana" w:cs="Arial"/>
                <w:lang w:val="es-ES_tradnl" w:eastAsia="es-ES_tradnl"/>
              </w:rPr>
            </w:pPr>
            <w:r w:rsidRPr="00CA52F2">
              <w:rPr>
                <w:rFonts w:ascii="Verdana" w:hAnsi="Verdana" w:cs="Arial"/>
                <w:b/>
                <w:lang w:val="es-ES_tradnl" w:eastAsia="es-ES_tradnl"/>
              </w:rPr>
              <w:t>Temas:</w:t>
            </w:r>
            <w:r w:rsidRPr="00CA52F2">
              <w:rPr>
                <w:rFonts w:ascii="Verdana" w:hAnsi="Verdana" w:cs="Arial"/>
                <w:lang w:val="es-ES_tradnl" w:eastAsia="es-ES_tradnl"/>
              </w:rPr>
              <w:t xml:space="preserve">                   </w:t>
            </w:r>
          </w:p>
        </w:tc>
        <w:tc>
          <w:tcPr>
            <w:tcW w:w="6100" w:type="dxa"/>
          </w:tcPr>
          <w:p w14:paraId="352C2994" w14:textId="77777777" w:rsidR="00CA52F2" w:rsidRPr="00CA52F2" w:rsidRDefault="00CA52F2" w:rsidP="00CA52F2">
            <w:pPr>
              <w:jc w:val="both"/>
              <w:rPr>
                <w:rFonts w:ascii="Verdana" w:hAnsi="Verdana"/>
              </w:rPr>
            </w:pPr>
            <w:r w:rsidRPr="00CA52F2">
              <w:rPr>
                <w:rFonts w:ascii="Verdana" w:hAnsi="Verdana" w:cs="Arial"/>
                <w:lang w:val="es-ES_tradnl" w:eastAsia="es-ES"/>
              </w:rPr>
              <w:t xml:space="preserve">DOCUMENTOS TIPO – </w:t>
            </w:r>
            <w:r w:rsidRPr="00CA52F2">
              <w:rPr>
                <w:rFonts w:ascii="Verdana" w:hAnsi="Verdana"/>
                <w:kern w:val="2"/>
                <w:lang w:val="es-ES_tradnl" w:eastAsia="es-ES"/>
              </w:rPr>
              <w:t xml:space="preserve">Obligatoriedad – Actividad a contratar – Matriz 1 – Experiencia – Interventoría – Infraestructura de transporte </w:t>
            </w:r>
          </w:p>
          <w:p w14:paraId="7A43E8C8" w14:textId="77777777" w:rsidR="00CA52F2" w:rsidRPr="00CA52F2" w:rsidRDefault="00CA52F2" w:rsidP="00CA52F2">
            <w:pPr>
              <w:spacing w:line="276" w:lineRule="auto"/>
              <w:jc w:val="both"/>
              <w:rPr>
                <w:rFonts w:ascii="Verdana" w:hAnsi="Verdana" w:cs="Arial"/>
                <w:highlight w:val="yellow"/>
                <w:lang w:val="es-ES_tradnl" w:eastAsia="es-ES"/>
              </w:rPr>
            </w:pPr>
          </w:p>
        </w:tc>
      </w:tr>
      <w:tr w:rsidR="00CA52F2" w:rsidRPr="00CA52F2" w14:paraId="4B165850" w14:textId="77777777" w:rsidTr="51016F93">
        <w:tc>
          <w:tcPr>
            <w:tcW w:w="2689" w:type="dxa"/>
          </w:tcPr>
          <w:p w14:paraId="1175A93A" w14:textId="77777777" w:rsidR="00CA52F2" w:rsidRPr="00CA52F2" w:rsidRDefault="00CA52F2" w:rsidP="00CA52F2">
            <w:pPr>
              <w:jc w:val="both"/>
              <w:rPr>
                <w:rFonts w:ascii="Verdana" w:hAnsi="Verdana" w:cs="Arial"/>
                <w:b/>
                <w:lang w:val="es-ES_tradnl" w:eastAsia="es-ES_tradnl"/>
              </w:rPr>
            </w:pPr>
            <w:r w:rsidRPr="00CA52F2">
              <w:rPr>
                <w:rFonts w:ascii="Verdana" w:hAnsi="Verdana" w:cs="Arial"/>
                <w:b/>
                <w:lang w:val="es-ES_tradnl" w:eastAsia="es-ES_tradnl"/>
              </w:rPr>
              <w:t>Radicación:</w:t>
            </w:r>
            <w:r w:rsidRPr="00CA52F2">
              <w:rPr>
                <w:rFonts w:ascii="Verdana" w:hAnsi="Verdana" w:cs="Arial"/>
                <w:lang w:val="es-ES_tradnl" w:eastAsia="es-ES_tradnl"/>
              </w:rPr>
              <w:t xml:space="preserve">               </w:t>
            </w:r>
          </w:p>
        </w:tc>
        <w:tc>
          <w:tcPr>
            <w:tcW w:w="6100" w:type="dxa"/>
          </w:tcPr>
          <w:p w14:paraId="69E9D828" w14:textId="77777777" w:rsidR="00CA52F2" w:rsidRPr="00CA52F2" w:rsidRDefault="00CA52F2" w:rsidP="00CA52F2">
            <w:pPr>
              <w:jc w:val="both"/>
              <w:rPr>
                <w:rFonts w:ascii="Verdana" w:hAnsi="Verdana" w:cs="Arial"/>
                <w:lang w:val="es-ES_tradnl" w:eastAsia="es-ES_tradnl"/>
              </w:rPr>
            </w:pPr>
            <w:r w:rsidRPr="00CA52F2">
              <w:rPr>
                <w:rFonts w:ascii="Verdana" w:hAnsi="Verdana" w:cs="Arial"/>
                <w:lang w:val="es-ES_tradnl" w:eastAsia="es-ES_tradnl"/>
              </w:rPr>
              <w:t>Respuesta a consulta con radicado No. P20250107000062</w:t>
            </w:r>
          </w:p>
        </w:tc>
      </w:tr>
    </w:tbl>
    <w:p w14:paraId="3346D07A" w14:textId="77777777" w:rsidR="00CA52F2" w:rsidRPr="00CA52F2" w:rsidRDefault="00CA52F2" w:rsidP="00CA52F2">
      <w:pPr>
        <w:spacing w:after="0" w:line="240" w:lineRule="auto"/>
        <w:jc w:val="both"/>
        <w:rPr>
          <w:rFonts w:ascii="Verdana" w:eastAsia="Times New Roman" w:hAnsi="Verdana" w:cs="Arial"/>
          <w:lang w:val="es-ES_tradnl" w:eastAsia="es-ES_tradnl"/>
        </w:rPr>
      </w:pPr>
    </w:p>
    <w:p w14:paraId="3EB8A2E0" w14:textId="77777777" w:rsidR="00CA52F2" w:rsidRPr="00CA52F2" w:rsidRDefault="00CA52F2" w:rsidP="00CA52F2">
      <w:pPr>
        <w:spacing w:after="0" w:line="240" w:lineRule="auto"/>
        <w:jc w:val="both"/>
        <w:rPr>
          <w:rFonts w:ascii="Verdana" w:eastAsia="Times New Roman" w:hAnsi="Verdana" w:cs="Arial"/>
          <w:lang w:val="es-ES_tradnl" w:eastAsia="es-ES_tradnl"/>
        </w:rPr>
      </w:pPr>
    </w:p>
    <w:p w14:paraId="4C4D3AF3" w14:textId="77777777" w:rsidR="00CA52F2" w:rsidRPr="00CA52F2" w:rsidRDefault="00CA52F2" w:rsidP="00CA52F2">
      <w:pPr>
        <w:spacing w:after="0" w:line="276" w:lineRule="auto"/>
        <w:jc w:val="both"/>
        <w:rPr>
          <w:rFonts w:ascii="Verdana" w:eastAsia="Times New Roman" w:hAnsi="Verdana" w:cs="Arial"/>
          <w:lang w:val="es-ES_tradnl" w:eastAsia="es-ES"/>
        </w:rPr>
      </w:pPr>
      <w:r w:rsidRPr="00CA52F2">
        <w:rPr>
          <w:rFonts w:ascii="Verdana" w:eastAsia="Times New Roman" w:hAnsi="Verdana" w:cs="Arial"/>
          <w:lang w:val="es-ES_tradnl" w:eastAsia="es-ES"/>
        </w:rPr>
        <w:t xml:space="preserve">Estimado señor Isaza: </w:t>
      </w:r>
    </w:p>
    <w:p w14:paraId="49DB525F" w14:textId="77777777" w:rsidR="00CA52F2" w:rsidRPr="00CA52F2" w:rsidRDefault="00CA52F2" w:rsidP="00CA52F2">
      <w:pPr>
        <w:tabs>
          <w:tab w:val="left" w:pos="3768"/>
        </w:tabs>
        <w:spacing w:after="0" w:line="276" w:lineRule="auto"/>
        <w:jc w:val="both"/>
        <w:rPr>
          <w:rFonts w:ascii="Verdana" w:eastAsia="Times New Roman" w:hAnsi="Verdana" w:cs="Arial"/>
          <w:lang w:val="es-ES_tradnl" w:eastAsia="es-ES"/>
        </w:rPr>
      </w:pPr>
      <w:r w:rsidRPr="00CA52F2">
        <w:rPr>
          <w:rFonts w:ascii="Verdana" w:eastAsia="Times New Roman" w:hAnsi="Verdana" w:cs="Arial"/>
          <w:lang w:val="es-ES_tradnl" w:eastAsia="es-ES"/>
        </w:rPr>
        <w:tab/>
      </w:r>
    </w:p>
    <w:p w14:paraId="7DF3D508" w14:textId="77777777" w:rsidR="00CA52F2" w:rsidRPr="00CA52F2" w:rsidRDefault="00CA52F2" w:rsidP="00CA52F2">
      <w:pPr>
        <w:snapToGrid w:val="0"/>
        <w:spacing w:after="0" w:line="276" w:lineRule="auto"/>
        <w:jc w:val="both"/>
        <w:rPr>
          <w:rFonts w:ascii="Verdana" w:eastAsia="Times New Roman" w:hAnsi="Verdana" w:cs="Arial"/>
          <w:lang w:val="es-ES_tradnl" w:eastAsia="es-ES"/>
        </w:rPr>
      </w:pPr>
      <w:r w:rsidRPr="00CA52F2">
        <w:rPr>
          <w:rFonts w:ascii="Verdana" w:eastAsia="Times New Roman" w:hAnsi="Verdana" w:cs="Arial"/>
          <w:lang w:val="es-ES_tradnl" w:eastAsia="es-ES"/>
        </w:rPr>
        <w:t>En ejercicio de la competencia otorgada por los artículos 3, numeral 5º, y 11, numeral 8º, del Decreto Ley 4170 de 2011,</w:t>
      </w:r>
      <w:r w:rsidRPr="00CA52F2">
        <w:rPr>
          <w:rFonts w:ascii="Verdana" w:eastAsia="Times New Roman" w:hAnsi="Verdana" w:cs="Arial MT"/>
          <w:lang w:val="es-ES_tradnl" w:eastAsia="es-ES"/>
        </w:rPr>
        <w:t xml:space="preserve"> </w:t>
      </w:r>
      <w:r w:rsidRPr="00CA52F2">
        <w:rPr>
          <w:rFonts w:ascii="Verdana" w:eastAsia="Times New Roman" w:hAnsi="Verdana" w:cs="Arial"/>
          <w:lang w:val="es-ES_tradnl"/>
        </w:rPr>
        <w:t xml:space="preserve">así como lo establecido en el artículo 4 de la Resolución 1707 de 2018 expedida por esta Entidad, </w:t>
      </w:r>
      <w:r w:rsidRPr="00CA52F2">
        <w:rPr>
          <w:rFonts w:ascii="Verdana" w:eastAsia="Times New Roman" w:hAnsi="Verdana" w:cs="Arial"/>
          <w:lang w:val="es-ES_tradnl" w:eastAsia="es-ES"/>
        </w:rPr>
        <w:t>la Agencia Nacional de Contratación Pública – Colombia Compra Eficiente– responde su solicitud de consulta de fecha 07 de enero de 2025, en la cual manifiesta lo siguiente:</w:t>
      </w:r>
    </w:p>
    <w:p w14:paraId="0E40A1E6" w14:textId="77777777" w:rsidR="00CA52F2" w:rsidRPr="00CA52F2" w:rsidRDefault="00CA52F2" w:rsidP="00CA52F2">
      <w:pPr>
        <w:tabs>
          <w:tab w:val="left" w:pos="142"/>
          <w:tab w:val="left" w:pos="284"/>
        </w:tabs>
        <w:snapToGrid w:val="0"/>
        <w:spacing w:after="0" w:line="240" w:lineRule="auto"/>
        <w:jc w:val="both"/>
        <w:rPr>
          <w:rFonts w:ascii="Verdana" w:eastAsia="Times New Roman" w:hAnsi="Verdana" w:cs="Century Gothic"/>
          <w:b/>
          <w:bCs/>
          <w:sz w:val="21"/>
          <w:szCs w:val="21"/>
          <w:lang w:val="es-ES_tradnl"/>
        </w:rPr>
      </w:pPr>
    </w:p>
    <w:p w14:paraId="608FB01F" w14:textId="77777777" w:rsidR="00CA52F2" w:rsidRDefault="00CA52F2" w:rsidP="00CA52F2">
      <w:pPr>
        <w:snapToGrid w:val="0"/>
        <w:spacing w:after="0" w:line="240" w:lineRule="auto"/>
        <w:ind w:left="720" w:right="709"/>
        <w:jc w:val="both"/>
        <w:rPr>
          <w:rFonts w:ascii="Verdana" w:eastAsia="Times New Roman" w:hAnsi="Verdana" w:cs="Century Gothic"/>
          <w:sz w:val="21"/>
          <w:szCs w:val="21"/>
          <w:lang w:val="es-ES"/>
        </w:rPr>
      </w:pPr>
      <w:r w:rsidRPr="00CA52F2">
        <w:rPr>
          <w:rFonts w:ascii="Verdana" w:eastAsia="Times New Roman" w:hAnsi="Verdana" w:cs="Century Gothic"/>
          <w:sz w:val="21"/>
          <w:szCs w:val="21"/>
          <w:lang w:val="es-ES"/>
        </w:rPr>
        <w:t xml:space="preserve">“Solicito que se pueda tener en cuenta la siguiente solicitud respecto a los Pliegos Tipo modificados según la resolución 725 de 2024 V.3 para los procesos de consultoría de obras públicas de la Infraestructura de Transporte. </w:t>
      </w:r>
    </w:p>
    <w:p w14:paraId="40BB3EF4" w14:textId="77777777" w:rsidR="00775671" w:rsidRPr="00CA52F2" w:rsidRDefault="00775671" w:rsidP="00CA52F2">
      <w:pPr>
        <w:snapToGrid w:val="0"/>
        <w:spacing w:after="0" w:line="240" w:lineRule="auto"/>
        <w:ind w:left="720" w:right="709"/>
        <w:jc w:val="both"/>
        <w:rPr>
          <w:rFonts w:ascii="Verdana" w:eastAsia="Times New Roman" w:hAnsi="Verdana" w:cs="Century Gothic"/>
          <w:sz w:val="21"/>
          <w:szCs w:val="21"/>
          <w:lang w:val="es-ES"/>
        </w:rPr>
      </w:pPr>
    </w:p>
    <w:p w14:paraId="03647E9D" w14:textId="77777777" w:rsidR="00CA52F2" w:rsidRPr="00CA52F2" w:rsidRDefault="00CA52F2" w:rsidP="00CA52F2">
      <w:pPr>
        <w:numPr>
          <w:ilvl w:val="0"/>
          <w:numId w:val="19"/>
        </w:numPr>
        <w:snapToGrid w:val="0"/>
        <w:spacing w:after="0" w:line="240" w:lineRule="auto"/>
        <w:ind w:right="709"/>
        <w:contextualSpacing/>
        <w:jc w:val="both"/>
        <w:rPr>
          <w:rFonts w:ascii="Verdana" w:eastAsia="Times New Roman" w:hAnsi="Verdana" w:cs="Century Gothic"/>
          <w:sz w:val="21"/>
          <w:szCs w:val="21"/>
          <w:lang w:val="es-ES"/>
        </w:rPr>
      </w:pPr>
      <w:r w:rsidRPr="00CA52F2">
        <w:rPr>
          <w:rFonts w:ascii="Verdana" w:eastAsia="Times New Roman" w:hAnsi="Verdana" w:cs="Century Gothic"/>
          <w:sz w:val="21"/>
          <w:szCs w:val="21"/>
          <w:lang w:val="es-ES"/>
        </w:rPr>
        <w:t>En el formato Matriz de Experiencia incluir una Matriz particular para los procesos de Administración de Mantenimiento Vial ya que es un error convalidar estos con los contratos de Estudios y Diseños ya que los 1 no tienen alcance de los 2 y viceversa y las cuantías son muy diferentes y se coloca a los administradores bajo las condiciones que imponen proponentes extranjeros” (SIC)</w:t>
      </w:r>
    </w:p>
    <w:p w14:paraId="415A0F59" w14:textId="77777777" w:rsidR="00CA52F2" w:rsidRPr="00CA52F2" w:rsidRDefault="00CA52F2" w:rsidP="00CA52F2">
      <w:pPr>
        <w:tabs>
          <w:tab w:val="left" w:pos="142"/>
          <w:tab w:val="left" w:pos="284"/>
        </w:tabs>
        <w:spacing w:line="276" w:lineRule="auto"/>
        <w:contextualSpacing/>
        <w:jc w:val="both"/>
        <w:rPr>
          <w:rFonts w:ascii="Verdana" w:eastAsia="Times New Roman" w:hAnsi="Verdana" w:cs="Century Gothic"/>
          <w:b/>
          <w:bCs/>
          <w:lang w:val="es-ES_tradnl"/>
        </w:rPr>
      </w:pPr>
    </w:p>
    <w:p w14:paraId="370B99A8" w14:textId="77777777" w:rsidR="00CA52F2" w:rsidRPr="00CA52F2" w:rsidRDefault="00CA52F2" w:rsidP="00CA52F2">
      <w:pPr>
        <w:spacing w:after="120" w:line="276" w:lineRule="auto"/>
        <w:ind w:firstLine="709"/>
        <w:jc w:val="both"/>
        <w:rPr>
          <w:rFonts w:ascii="Verdana" w:eastAsia="Times New Roman" w:hAnsi="Verdana" w:cs="Arial"/>
          <w:lang w:val="es-ES" w:eastAsia="es-ES"/>
        </w:rPr>
      </w:pPr>
      <w:r w:rsidRPr="00CA52F2">
        <w:rPr>
          <w:rFonts w:ascii="Verdana" w:eastAsia="Times New Roman"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A52F2">
        <w:rPr>
          <w:rFonts w:eastAsia="Times New Roman" w:cs="Times New Roman"/>
        </w:rPr>
        <w:tab/>
      </w:r>
    </w:p>
    <w:p w14:paraId="53129114" w14:textId="77777777" w:rsidR="00CA52F2" w:rsidRPr="00CA52F2" w:rsidRDefault="00CA52F2" w:rsidP="00CA52F2">
      <w:pPr>
        <w:snapToGrid w:val="0"/>
        <w:spacing w:after="0" w:line="276" w:lineRule="auto"/>
        <w:ind w:firstLine="709"/>
        <w:jc w:val="both"/>
        <w:rPr>
          <w:rFonts w:ascii="Verdana" w:eastAsia="Times New Roman" w:hAnsi="Verdana" w:cs="Arial"/>
          <w:lang w:val="es-ES_tradnl" w:eastAsia="es-ES"/>
        </w:rPr>
      </w:pPr>
      <w:r w:rsidRPr="00CA52F2">
        <w:rPr>
          <w:rFonts w:ascii="Verdana" w:eastAsia="Times New Roman"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A549E4F" w14:textId="77777777" w:rsidR="00CA52F2" w:rsidRPr="00CA52F2" w:rsidRDefault="00CA52F2" w:rsidP="00CA52F2">
      <w:pPr>
        <w:snapToGrid w:val="0"/>
        <w:spacing w:after="0" w:line="276" w:lineRule="auto"/>
        <w:ind w:firstLine="709"/>
        <w:jc w:val="both"/>
        <w:rPr>
          <w:rFonts w:ascii="Verdana" w:eastAsia="Times New Roman" w:hAnsi="Verdana" w:cs="Arial"/>
          <w:lang w:val="es-ES_tradnl" w:eastAsia="es-ES"/>
        </w:rPr>
      </w:pPr>
    </w:p>
    <w:p w14:paraId="6B4A01B5" w14:textId="77777777" w:rsidR="00CA52F2" w:rsidRPr="00CA52F2" w:rsidRDefault="00CA52F2" w:rsidP="00CA52F2">
      <w:pPr>
        <w:numPr>
          <w:ilvl w:val="0"/>
          <w:numId w:val="16"/>
        </w:numPr>
        <w:tabs>
          <w:tab w:val="left" w:pos="142"/>
          <w:tab w:val="left" w:pos="284"/>
        </w:tabs>
        <w:snapToGrid w:val="0"/>
        <w:spacing w:after="0" w:line="276" w:lineRule="auto"/>
        <w:ind w:left="357" w:hanging="357"/>
        <w:jc w:val="both"/>
        <w:rPr>
          <w:rFonts w:ascii="Verdana" w:eastAsia="Times New Roman" w:hAnsi="Verdana" w:cs="Century Gothic"/>
          <w:b/>
          <w:bCs/>
          <w:lang w:val="es-ES_tradnl"/>
        </w:rPr>
      </w:pPr>
      <w:r w:rsidRPr="00CA52F2">
        <w:rPr>
          <w:rFonts w:ascii="Verdana" w:eastAsia="Times New Roman" w:hAnsi="Verdana" w:cs="Century Gothic"/>
          <w:b/>
          <w:bCs/>
          <w:lang w:val="es-ES_tradnl"/>
        </w:rPr>
        <w:t>Problema planteado:</w:t>
      </w:r>
    </w:p>
    <w:p w14:paraId="113061C3" w14:textId="77777777" w:rsidR="00CA52F2" w:rsidRPr="00CA52F2" w:rsidRDefault="00CA52F2" w:rsidP="00CA52F2">
      <w:pPr>
        <w:tabs>
          <w:tab w:val="left" w:pos="426"/>
        </w:tabs>
        <w:snapToGrid w:val="0"/>
        <w:spacing w:after="0" w:line="276" w:lineRule="auto"/>
        <w:jc w:val="both"/>
        <w:rPr>
          <w:rFonts w:ascii="Verdana" w:eastAsia="Times New Roman" w:hAnsi="Verdana" w:cs="Century Gothic"/>
          <w:lang w:val="es-ES_tradnl"/>
        </w:rPr>
      </w:pPr>
    </w:p>
    <w:p w14:paraId="082323A0" w14:textId="77777777" w:rsidR="00CA52F2" w:rsidRPr="00CA52F2" w:rsidRDefault="00CA52F2" w:rsidP="00CA52F2">
      <w:pPr>
        <w:snapToGrid w:val="0"/>
        <w:spacing w:after="0" w:line="276" w:lineRule="auto"/>
        <w:jc w:val="both"/>
        <w:rPr>
          <w:rFonts w:ascii="Verdana" w:eastAsia="Times New Roman" w:hAnsi="Verdana" w:cs="Century Gothic"/>
          <w:lang w:val="es-ES_tradnl"/>
        </w:rPr>
      </w:pPr>
      <w:r w:rsidRPr="00CA52F2">
        <w:rPr>
          <w:rFonts w:ascii="Verdana" w:eastAsia="Times New Roman" w:hAnsi="Verdana" w:cs="Century Gothic"/>
          <w:lang w:val="es-ES_tradnl"/>
        </w:rPr>
        <w:t>De acuerdo con el contenido de su solicitud, esta Agencia resolverá el siguiente problema jurídico:</w:t>
      </w:r>
      <w:r w:rsidRPr="00CA52F2">
        <w:rPr>
          <w:rFonts w:ascii="Verdana" w:eastAsia="Times New Roman" w:hAnsi="Verdana" w:cs="Times New Roman"/>
          <w:kern w:val="2"/>
        </w:rPr>
        <w:t xml:space="preserve"> ¿En el documento tipo de consultoría de obras públicas de infraestructura de transporte se puede incluir en la matriz de experiencia un acápite sobre procesos de Administración de mantenimiento vial?</w:t>
      </w:r>
    </w:p>
    <w:p w14:paraId="471A63ED" w14:textId="77777777" w:rsidR="00CA52F2" w:rsidRPr="00CA52F2" w:rsidRDefault="00CA52F2" w:rsidP="00CA52F2">
      <w:pPr>
        <w:snapToGrid w:val="0"/>
        <w:spacing w:after="0" w:line="276" w:lineRule="auto"/>
        <w:jc w:val="both"/>
        <w:rPr>
          <w:rFonts w:ascii="Verdana" w:eastAsia="Times New Roman" w:hAnsi="Verdana" w:cs="Arial"/>
          <w:lang w:val="es-ES_tradnl"/>
        </w:rPr>
      </w:pPr>
    </w:p>
    <w:p w14:paraId="5A785AC8" w14:textId="77777777" w:rsidR="00CA52F2" w:rsidRPr="00CA52F2" w:rsidRDefault="00CA52F2" w:rsidP="00CA52F2">
      <w:pPr>
        <w:numPr>
          <w:ilvl w:val="0"/>
          <w:numId w:val="16"/>
        </w:numPr>
        <w:tabs>
          <w:tab w:val="left" w:pos="142"/>
          <w:tab w:val="left" w:pos="284"/>
        </w:tabs>
        <w:snapToGrid w:val="0"/>
        <w:spacing w:after="0" w:line="276" w:lineRule="auto"/>
        <w:ind w:left="357" w:hanging="357"/>
        <w:jc w:val="both"/>
        <w:rPr>
          <w:rFonts w:ascii="Verdana" w:eastAsia="Times New Roman" w:hAnsi="Verdana" w:cs="Century Gothic"/>
          <w:b/>
          <w:bCs/>
          <w:lang w:val="es-ES_tradnl"/>
        </w:rPr>
      </w:pPr>
      <w:r w:rsidRPr="00CA52F2">
        <w:rPr>
          <w:rFonts w:ascii="Verdana" w:eastAsia="Times New Roman" w:hAnsi="Verdana" w:cs="Century Gothic"/>
          <w:b/>
          <w:bCs/>
          <w:lang w:val="es-ES_tradnl"/>
        </w:rPr>
        <w:t>Respuesta:</w:t>
      </w:r>
    </w:p>
    <w:p w14:paraId="563F82C5" w14:textId="77777777" w:rsidR="00CA52F2" w:rsidRPr="00CA52F2" w:rsidRDefault="00CA52F2" w:rsidP="00CA52F2">
      <w:pPr>
        <w:tabs>
          <w:tab w:val="left" w:pos="142"/>
          <w:tab w:val="left" w:pos="284"/>
        </w:tabs>
        <w:snapToGrid w:val="0"/>
        <w:spacing w:after="0" w:line="276" w:lineRule="auto"/>
        <w:jc w:val="both"/>
        <w:rPr>
          <w:rFonts w:ascii="Verdana" w:eastAsia="Times New Roman" w:hAnsi="Verdana" w:cs="Century Gothic"/>
          <w:b/>
          <w:bCs/>
          <w:lang w:val="es-ES_tradnl"/>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A52F2" w:rsidRPr="00CA52F2" w14:paraId="2ECBFC1A" w14:textId="77777777" w:rsidTr="00775671">
        <w:tc>
          <w:tcPr>
            <w:tcW w:w="8828" w:type="dxa"/>
          </w:tcPr>
          <w:p w14:paraId="5D88B0C8" w14:textId="77777777" w:rsidR="00CA52F2" w:rsidRPr="00CA52F2" w:rsidRDefault="00CA52F2" w:rsidP="00CA52F2">
            <w:pPr>
              <w:spacing w:line="240" w:lineRule="atLeast"/>
              <w:jc w:val="both"/>
              <w:rPr>
                <w:rFonts w:ascii="Verdana" w:hAnsi="Verdana"/>
                <w:kern w:val="2"/>
              </w:rPr>
            </w:pPr>
            <w:r w:rsidRPr="00CA52F2">
              <w:rPr>
                <w:rFonts w:ascii="Verdana" w:hAnsi="Verdana"/>
                <w:kern w:val="2"/>
              </w:rPr>
              <w:t xml:space="preserve">Sea lo primero  indicar que, la Versión 1 de los  “Documentos tipo para los procesos de selección de consultoría de obra pública de infraestructura de transporte“, en su Matriz de Experiencia, incluye la siguiente actividad “2.9 PROYECTOS DE ADMINISTRACIÓN DE MANTENIMIENTO VIAL A LA INFRAESTRUCTURA DE TRANSPORTE”, la cual, en la petición objeto de análisis usted señala que es difícil “convalidar con los contratos de Estudios y Diseños”, en este sentido, es importante resaltar que en las modificaciones que adelantó esta  Agencia y que fueron publicadas en Diciembre de 2024, la cual entro en vigor para aquellos avisos de convocatorias con fecha 03 de febrero de 2025, esta actividad fue eliminada de los documentos tipo de Consultoría de Obra </w:t>
            </w:r>
            <w:r w:rsidRPr="00CA52F2">
              <w:rPr>
                <w:rFonts w:ascii="Verdana" w:hAnsi="Verdana"/>
                <w:kern w:val="2"/>
              </w:rPr>
              <w:lastRenderedPageBreak/>
              <w:t>Pública y fue incluida en la matriz de experiencia de la versión 3 de los documentos tipo de interventoría de Obra pública de infraestructura de transporte, en razón a las peticiones recibidas de ciudadanos y a lo analizado en las mesas de trabajo realizadas con Entidades técnicas  Especializadas.</w:t>
            </w:r>
          </w:p>
          <w:p w14:paraId="5FF2D41A" w14:textId="77777777" w:rsidR="00CA52F2" w:rsidRPr="00CA52F2" w:rsidRDefault="00CA52F2" w:rsidP="00CA52F2">
            <w:pPr>
              <w:spacing w:line="240" w:lineRule="atLeast"/>
              <w:jc w:val="both"/>
              <w:rPr>
                <w:rFonts w:ascii="Verdana" w:hAnsi="Verdana"/>
                <w:kern w:val="2"/>
              </w:rPr>
            </w:pPr>
            <w:r w:rsidRPr="00CA52F2">
              <w:rPr>
                <w:rFonts w:ascii="Verdana" w:hAnsi="Verdana"/>
                <w:kern w:val="2"/>
              </w:rPr>
              <w:t>En consecuencia, quedaron incluidas en el capítulo 1 de Vías primarias y secundarias, en la actividad “1.11 PROYECTOS DE ADMINISTRACIÓN DE MANTENIMIENTO VIAL A LA INFRAESTRUCTURA DE TRANSPORTE”, en donde se indica el cumplimiento de la siguiente experiencia:</w:t>
            </w:r>
          </w:p>
          <w:p w14:paraId="376B39E5" w14:textId="77777777" w:rsidR="00CA52F2" w:rsidRPr="00CA52F2" w:rsidRDefault="00CA52F2" w:rsidP="00CA52F2">
            <w:pPr>
              <w:snapToGrid w:val="0"/>
              <w:spacing w:line="276" w:lineRule="auto"/>
              <w:jc w:val="both"/>
              <w:rPr>
                <w:rFonts w:ascii="Verdana" w:hAnsi="Verdana" w:cs="Arial"/>
                <w:lang w:val="es-MX"/>
              </w:rPr>
            </w:pPr>
          </w:p>
          <w:p w14:paraId="7ECE2135" w14:textId="77777777" w:rsidR="00CA52F2" w:rsidRDefault="00CA52F2" w:rsidP="00CA52F2">
            <w:pPr>
              <w:snapToGrid w:val="0"/>
              <w:spacing w:line="276" w:lineRule="auto"/>
              <w:jc w:val="both"/>
              <w:rPr>
                <w:rFonts w:ascii="Verdana" w:hAnsi="Verdana" w:cs="Arial"/>
                <w:lang w:val="es-MX"/>
              </w:rPr>
            </w:pPr>
            <w:r w:rsidRPr="00CA52F2">
              <w:rPr>
                <w:noProof/>
              </w:rPr>
              <w:drawing>
                <wp:inline distT="0" distB="0" distL="0" distR="0" wp14:anchorId="57409A08" wp14:editId="6A2D6EAB">
                  <wp:extent cx="5410200" cy="1276350"/>
                  <wp:effectExtent l="19050" t="19050" r="19050" b="19050"/>
                  <wp:docPr id="1485285593" name="Imagen 2"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285593" name="Imagen 2" descr="Interfaz de usuario gráfica, Texto, Aplicación&#10;&#10;El contenido generado por IA puede ser incorrec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10200" cy="1276350"/>
                          </a:xfrm>
                          <a:prstGeom prst="rect">
                            <a:avLst/>
                          </a:prstGeom>
                          <a:noFill/>
                          <a:ln w="9525" cmpd="sng">
                            <a:solidFill>
                              <a:srgbClr val="000000"/>
                            </a:solidFill>
                            <a:miter lim="800000"/>
                            <a:headEnd/>
                            <a:tailEnd/>
                          </a:ln>
                          <a:effectLst/>
                        </pic:spPr>
                      </pic:pic>
                    </a:graphicData>
                  </a:graphic>
                </wp:inline>
              </w:drawing>
            </w:r>
          </w:p>
          <w:p w14:paraId="674AF790" w14:textId="77777777" w:rsidR="00775671" w:rsidRDefault="00775671" w:rsidP="00CA52F2">
            <w:pPr>
              <w:snapToGrid w:val="0"/>
              <w:spacing w:line="276" w:lineRule="auto"/>
              <w:jc w:val="both"/>
              <w:rPr>
                <w:rFonts w:ascii="Verdana" w:hAnsi="Verdana" w:cs="Arial"/>
                <w:lang w:val="es-MX"/>
              </w:rPr>
            </w:pPr>
          </w:p>
          <w:p w14:paraId="2798DFBC" w14:textId="6989C682" w:rsidR="00775671" w:rsidRPr="00CA52F2" w:rsidRDefault="00775671" w:rsidP="00CA52F2">
            <w:pPr>
              <w:snapToGrid w:val="0"/>
              <w:spacing w:line="276" w:lineRule="auto"/>
              <w:jc w:val="both"/>
              <w:rPr>
                <w:rFonts w:ascii="Verdana" w:hAnsi="Verdana" w:cs="Arial"/>
                <w:lang w:val="es-MX"/>
              </w:rPr>
            </w:pPr>
            <w:r w:rsidRPr="00775671">
              <w:rPr>
                <w:rFonts w:ascii="Verdana" w:hAnsi="Verdana" w:cs="Arial"/>
                <w:lang w:val="es-ES_tradnl"/>
              </w:rPr>
              <w:t>Es importante destacar que la Agencia continuamente está en pro de la mejora de los Documentos Tipos expedidos, por ello con cierta periodicidad realiza actualizaciones a los mismos, que surgen de las observaciones que realizan los oferentes, en ese sentido las observaciones que se presentan con posterioridad a la actualización de un documento tipo no pueden ser acogidas de forma inmediata, por lo cual las mismas son analizadas y estudiadas por el equipo de la Agencia y de ser procedentes se tienen a consideración para la siguiente actualización que se vaya a realizar a los documentos.</w:t>
            </w:r>
          </w:p>
        </w:tc>
      </w:tr>
    </w:tbl>
    <w:p w14:paraId="62932BE3" w14:textId="77777777" w:rsidR="00CA52F2" w:rsidRPr="00CA52F2" w:rsidRDefault="00CA52F2" w:rsidP="00CA52F2">
      <w:pPr>
        <w:tabs>
          <w:tab w:val="left" w:pos="142"/>
          <w:tab w:val="left" w:pos="284"/>
        </w:tabs>
        <w:snapToGrid w:val="0"/>
        <w:spacing w:after="0" w:line="276" w:lineRule="auto"/>
        <w:jc w:val="both"/>
        <w:rPr>
          <w:rFonts w:ascii="Verdana" w:eastAsia="Times New Roman" w:hAnsi="Verdana" w:cs="Century Gothic"/>
          <w:b/>
          <w:bCs/>
          <w:lang w:val="es-ES_tradnl"/>
        </w:rPr>
      </w:pPr>
    </w:p>
    <w:p w14:paraId="43079761" w14:textId="77777777" w:rsidR="00CA52F2" w:rsidRPr="00CA52F2" w:rsidRDefault="00CA52F2" w:rsidP="00CA52F2">
      <w:pPr>
        <w:numPr>
          <w:ilvl w:val="0"/>
          <w:numId w:val="16"/>
        </w:numPr>
        <w:tabs>
          <w:tab w:val="left" w:pos="142"/>
          <w:tab w:val="left" w:pos="284"/>
        </w:tabs>
        <w:snapToGrid w:val="0"/>
        <w:spacing w:after="0" w:line="276" w:lineRule="auto"/>
        <w:ind w:left="357" w:hanging="357"/>
        <w:jc w:val="both"/>
        <w:rPr>
          <w:rFonts w:ascii="Verdana" w:eastAsia="Times New Roman" w:hAnsi="Verdana" w:cs="Century Gothic"/>
          <w:b/>
          <w:bCs/>
          <w:lang w:val="es-ES_tradnl"/>
        </w:rPr>
      </w:pPr>
      <w:r w:rsidRPr="00CA52F2">
        <w:rPr>
          <w:rFonts w:ascii="Verdana" w:eastAsia="Times New Roman" w:hAnsi="Verdana" w:cs="Century Gothic"/>
          <w:b/>
          <w:bCs/>
          <w:lang w:val="es-ES_tradnl"/>
        </w:rPr>
        <w:t>Razones de la respuesta:</w:t>
      </w:r>
    </w:p>
    <w:p w14:paraId="15473E01" w14:textId="77777777" w:rsidR="00CA52F2" w:rsidRPr="00CA52F2" w:rsidRDefault="00CA52F2" w:rsidP="00CA52F2">
      <w:pPr>
        <w:snapToGrid w:val="0"/>
        <w:spacing w:after="0" w:line="276" w:lineRule="auto"/>
        <w:jc w:val="both"/>
        <w:rPr>
          <w:rFonts w:ascii="Verdana" w:eastAsia="Times New Roman" w:hAnsi="Verdana" w:cs="Arial"/>
          <w:lang w:val="es-ES_tradnl"/>
        </w:rPr>
      </w:pPr>
    </w:p>
    <w:p w14:paraId="69227711" w14:textId="77777777" w:rsidR="00CA52F2" w:rsidRPr="00CA52F2" w:rsidRDefault="00CA52F2" w:rsidP="00CA52F2">
      <w:pPr>
        <w:snapToGrid w:val="0"/>
        <w:spacing w:after="0" w:line="276" w:lineRule="auto"/>
        <w:jc w:val="both"/>
        <w:rPr>
          <w:rFonts w:ascii="Verdana" w:eastAsia="Times New Roman" w:hAnsi="Verdana" w:cs="Arial"/>
          <w:lang w:val="es-ES_tradnl"/>
        </w:rPr>
      </w:pPr>
      <w:r w:rsidRPr="00CA52F2">
        <w:rPr>
          <w:rFonts w:ascii="Verdana" w:eastAsia="Times New Roman" w:hAnsi="Verdana" w:cs="Arial"/>
          <w:lang w:val="es-ES_tradnl"/>
        </w:rPr>
        <w:t xml:space="preserve">Lo anterior se sustenta en las siguientes consideraciones: </w:t>
      </w:r>
    </w:p>
    <w:p w14:paraId="6A3EA4AF" w14:textId="77777777" w:rsidR="00CA52F2" w:rsidRPr="00CA52F2" w:rsidRDefault="00CA52F2" w:rsidP="00CA52F2">
      <w:pPr>
        <w:snapToGrid w:val="0"/>
        <w:spacing w:after="0" w:line="276" w:lineRule="auto"/>
        <w:jc w:val="both"/>
        <w:rPr>
          <w:rFonts w:ascii="Verdana" w:eastAsia="Times New Roman" w:hAnsi="Verdana" w:cs="Arial"/>
          <w:lang w:val="es-ES_tradnl"/>
        </w:rPr>
      </w:pPr>
    </w:p>
    <w:p w14:paraId="0040C1CB" w14:textId="77777777" w:rsidR="00CA52F2" w:rsidRPr="00CA52F2" w:rsidRDefault="00CA52F2" w:rsidP="00CA52F2">
      <w:pPr>
        <w:numPr>
          <w:ilvl w:val="0"/>
          <w:numId w:val="17"/>
        </w:numPr>
        <w:snapToGrid w:val="0"/>
        <w:spacing w:after="0" w:line="276" w:lineRule="auto"/>
        <w:jc w:val="both"/>
        <w:rPr>
          <w:rFonts w:ascii="Verdana" w:eastAsia="Times New Roman" w:hAnsi="Verdana" w:cs="Arial"/>
          <w:lang w:val="es-ES_tradnl"/>
        </w:rPr>
      </w:pPr>
      <w:r w:rsidRPr="00CA52F2">
        <w:rPr>
          <w:rFonts w:ascii="Verdana" w:eastAsia="Times New Roman" w:hAnsi="Verdana" w:cs="Arial"/>
          <w:lang w:val="es-ES_tradnl"/>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4F5731A8" w14:textId="77777777" w:rsidR="00CA52F2" w:rsidRPr="00CA52F2" w:rsidRDefault="00CA52F2" w:rsidP="00CA52F2">
      <w:pPr>
        <w:snapToGrid w:val="0"/>
        <w:spacing w:after="0" w:line="276" w:lineRule="auto"/>
        <w:ind w:left="720"/>
        <w:jc w:val="both"/>
        <w:rPr>
          <w:rFonts w:ascii="Verdana" w:eastAsia="Times New Roman" w:hAnsi="Verdana" w:cs="Arial"/>
          <w:lang w:val="es-ES_tradnl"/>
        </w:rPr>
      </w:pPr>
    </w:p>
    <w:p w14:paraId="5F18DA9D" w14:textId="77777777" w:rsidR="00CA52F2" w:rsidRPr="00CA52F2" w:rsidRDefault="00CA52F2" w:rsidP="00CA52F2">
      <w:pPr>
        <w:numPr>
          <w:ilvl w:val="0"/>
          <w:numId w:val="17"/>
        </w:numPr>
        <w:snapToGrid w:val="0"/>
        <w:spacing w:after="0" w:line="276" w:lineRule="auto"/>
        <w:jc w:val="both"/>
        <w:rPr>
          <w:rFonts w:ascii="Verdana" w:eastAsia="Times New Roman" w:hAnsi="Verdana" w:cs="Times New Roman"/>
          <w:lang w:val="es-ES_tradnl"/>
        </w:rPr>
      </w:pPr>
      <w:r w:rsidRPr="00CA52F2">
        <w:rPr>
          <w:rFonts w:ascii="Verdana" w:eastAsia="Times New Roman" w:hAnsi="Verdana" w:cs="Arial"/>
          <w:lang w:val="es-ES"/>
        </w:rPr>
        <w:lastRenderedPageBreak/>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w:t>
      </w:r>
    </w:p>
    <w:p w14:paraId="5787A66E" w14:textId="77777777" w:rsidR="00CA52F2" w:rsidRPr="00CA52F2" w:rsidRDefault="00CA52F2" w:rsidP="00CA52F2">
      <w:pPr>
        <w:snapToGrid w:val="0"/>
        <w:spacing w:after="0" w:line="276" w:lineRule="auto"/>
        <w:jc w:val="both"/>
        <w:rPr>
          <w:rFonts w:ascii="Verdana" w:eastAsia="Times New Roman" w:hAnsi="Verdana" w:cs="Times New Roman"/>
          <w:lang w:val="es-ES_tradnl"/>
        </w:rPr>
      </w:pPr>
    </w:p>
    <w:p w14:paraId="0A08AB4C" w14:textId="77777777" w:rsidR="00CA52F2" w:rsidRPr="00CA52F2" w:rsidRDefault="00CA52F2" w:rsidP="00CA52F2">
      <w:pPr>
        <w:numPr>
          <w:ilvl w:val="0"/>
          <w:numId w:val="17"/>
        </w:numPr>
        <w:snapToGrid w:val="0"/>
        <w:spacing w:after="0" w:line="276" w:lineRule="auto"/>
        <w:jc w:val="both"/>
        <w:rPr>
          <w:rFonts w:ascii="Verdana" w:eastAsia="Times New Roman" w:hAnsi="Verdana" w:cs="Arial"/>
          <w:lang w:val="es-ES_tradnl"/>
        </w:rPr>
      </w:pPr>
      <w:r w:rsidRPr="00CA52F2">
        <w:rPr>
          <w:rFonts w:ascii="Verdana" w:eastAsia="Times New Roman" w:hAnsi="Verdana" w:cs="Times New Roman"/>
          <w:lang w:val="es-ES_tradnl"/>
        </w:rPr>
        <w:t>Para el sector de infraestructura de transporte, la Agencia Nacional de Contratación Pública – Colombia Compra Eficiente ha expedido Documentos Tipo</w:t>
      </w:r>
      <w:r w:rsidRPr="00CA52F2">
        <w:rPr>
          <w:rFonts w:ascii="Verdana" w:eastAsia="Times New Roman" w:hAnsi="Verdana" w:cs="Times New Roman"/>
          <w:vertAlign w:val="superscript"/>
          <w:lang w:val="es-ES_tradnl"/>
        </w:rPr>
        <w:footnoteReference w:id="2"/>
      </w:r>
      <w:r w:rsidRPr="00CA52F2">
        <w:rPr>
          <w:rFonts w:ascii="Verdana" w:eastAsia="Times New Roman" w:hAnsi="Verdana" w:cs="Times New Roman"/>
          <w:lang w:val="es-ES_tradnl"/>
        </w:rPr>
        <w:t xml:space="preserve"> para contratar obras públicas de infraestructura de transporte bajo las modalidades de selección de licitación pública, selección abreviada de menor cuantía y mínima cuantía. Así mismo, esta Agencia ha expedido documentos tipo de concurso de méritos para contratar la interventoría y la consultoría de estudios de ingeniería de infraestructura de transporte. </w:t>
      </w:r>
    </w:p>
    <w:p w14:paraId="09A03437" w14:textId="77777777" w:rsidR="00CA52F2" w:rsidRPr="00CA52F2" w:rsidRDefault="00CA52F2" w:rsidP="00CA52F2">
      <w:pPr>
        <w:snapToGrid w:val="0"/>
        <w:spacing w:after="0" w:line="276" w:lineRule="auto"/>
        <w:jc w:val="both"/>
        <w:rPr>
          <w:rFonts w:ascii="Verdana" w:eastAsia="Times New Roman" w:hAnsi="Verdana" w:cs="Arial"/>
          <w:lang w:val="es-ES_tradnl"/>
        </w:rPr>
      </w:pPr>
    </w:p>
    <w:p w14:paraId="61FFDEE5" w14:textId="77777777" w:rsidR="00CA52F2" w:rsidRPr="00CA52F2" w:rsidRDefault="00CA52F2" w:rsidP="00CA52F2">
      <w:pPr>
        <w:numPr>
          <w:ilvl w:val="0"/>
          <w:numId w:val="17"/>
        </w:numPr>
        <w:snapToGrid w:val="0"/>
        <w:spacing w:after="0" w:line="276" w:lineRule="auto"/>
        <w:jc w:val="both"/>
        <w:rPr>
          <w:rFonts w:ascii="Verdana" w:eastAsia="Times New Roman" w:hAnsi="Verdana" w:cs="Arial"/>
          <w:lang w:val="es-ES_tradnl"/>
        </w:rPr>
      </w:pPr>
      <w:r w:rsidRPr="00CA52F2">
        <w:rPr>
          <w:rFonts w:ascii="Verdana" w:eastAsia="Times New Roman" w:hAnsi="Verdana" w:cs="Arial"/>
          <w:lang w:val="es-ES_tradnl"/>
        </w:rPr>
        <w:t xml:space="preserve">Los documentos tipo de concurso de méritos para contratar la interventoría de transporte -versión 3– fue adoptado mediante la Resolución 275 de 2024. </w:t>
      </w:r>
      <w:r w:rsidRPr="00CA52F2">
        <w:rPr>
          <w:rFonts w:ascii="Verdana" w:eastAsia="Times New Roman" w:hAnsi="Verdana" w:cs="Arial"/>
          <w:bCs/>
          <w:kern w:val="2"/>
          <w:lang w:val="es-ES_tradnl"/>
        </w:rPr>
        <w:t>Las matrices de experiencia de este documento tipo establecen los tipos las actividades que deben acreditar los proponentes.</w:t>
      </w:r>
    </w:p>
    <w:p w14:paraId="3016EAE2" w14:textId="77777777" w:rsidR="00CA52F2" w:rsidRPr="00CA52F2" w:rsidRDefault="00CA52F2" w:rsidP="00CA52F2">
      <w:pPr>
        <w:ind w:left="720"/>
        <w:contextualSpacing/>
        <w:rPr>
          <w:rFonts w:ascii="Verdana" w:eastAsia="Times New Roman" w:hAnsi="Verdana" w:cs="Arial"/>
          <w:lang w:val="es-ES_tradnl"/>
        </w:rPr>
      </w:pPr>
    </w:p>
    <w:p w14:paraId="7A3DA4F5" w14:textId="77777777" w:rsidR="00CA52F2" w:rsidRPr="00CA52F2" w:rsidRDefault="00CA52F2" w:rsidP="00CA52F2">
      <w:pPr>
        <w:numPr>
          <w:ilvl w:val="0"/>
          <w:numId w:val="17"/>
        </w:numPr>
        <w:snapToGrid w:val="0"/>
        <w:spacing w:after="0" w:line="276" w:lineRule="auto"/>
        <w:jc w:val="both"/>
        <w:rPr>
          <w:rFonts w:ascii="Verdana" w:eastAsia="Times New Roman" w:hAnsi="Verdana" w:cs="Arial"/>
          <w:bCs/>
          <w:kern w:val="2"/>
          <w:lang w:val="es-ES_tradnl"/>
        </w:rPr>
      </w:pPr>
      <w:r w:rsidRPr="00CA52F2">
        <w:rPr>
          <w:rFonts w:ascii="Verdana" w:eastAsia="Times New Roman" w:hAnsi="Verdana" w:cs="Arial"/>
          <w:bCs/>
          <w:kern w:val="2"/>
          <w:lang w:val="es-ES_tradnl"/>
        </w:rPr>
        <w:t>Estos Documentos Tipo aplican a los procesos de interventoría de obra pública de infraestructura de transporte celebrados en la modalidad de concurso de méritos, que correspondan con las “actividades” definidas en la “Matriz 1 – Experiencia”. En consecuencia, las actividades de infraestructura de transporte no contempladas en la “Matriz 1 – Experiencia” no tienen que emplearlos; sin perjuicio de lo previsto en el artículo 4 de la resolución 725 de 2024 que adopta los Documentos Tipo de interventoría de obra pública de infraestructura de transporte – versión 3</w:t>
      </w:r>
    </w:p>
    <w:p w14:paraId="29EE4870" w14:textId="77777777" w:rsidR="00CA52F2" w:rsidRPr="00CA52F2" w:rsidRDefault="00CA52F2" w:rsidP="00CA52F2">
      <w:pPr>
        <w:snapToGrid w:val="0"/>
        <w:spacing w:after="0" w:line="276" w:lineRule="auto"/>
        <w:rPr>
          <w:rFonts w:ascii="Verdana" w:eastAsia="Times New Roman" w:hAnsi="Verdana" w:cs="Arial"/>
          <w:bCs/>
          <w:kern w:val="2"/>
          <w:lang w:val="es-ES_tradnl"/>
        </w:rPr>
      </w:pPr>
    </w:p>
    <w:p w14:paraId="355DA6DD" w14:textId="77777777" w:rsidR="00CA52F2" w:rsidRPr="00CA52F2" w:rsidRDefault="00CA52F2" w:rsidP="00CA52F2">
      <w:pPr>
        <w:numPr>
          <w:ilvl w:val="0"/>
          <w:numId w:val="17"/>
        </w:numPr>
        <w:snapToGrid w:val="0"/>
        <w:spacing w:after="0" w:line="276" w:lineRule="auto"/>
        <w:jc w:val="both"/>
        <w:rPr>
          <w:rFonts w:ascii="Verdana" w:eastAsia="Times New Roman" w:hAnsi="Verdana" w:cs="Arial"/>
          <w:bCs/>
          <w:kern w:val="2"/>
          <w:lang w:val="es-ES_tradnl"/>
        </w:rPr>
      </w:pPr>
      <w:r w:rsidRPr="00CA52F2">
        <w:rPr>
          <w:rFonts w:ascii="Verdana" w:eastAsia="Times New Roman" w:hAnsi="Verdana" w:cs="Arial"/>
          <w:bCs/>
          <w:kern w:val="2"/>
          <w:lang w:val="es-ES_tradnl"/>
        </w:rPr>
        <w:lastRenderedPageBreak/>
        <w:t>Así las cosas, en la etapa de planeación, la entidad estatal debe identificar las actividades definidas en la “Matriz 1 – Experiencia”, atendiendo al alcance del objeto a contratar. De esta manera, la “experiencia general” y la “experiencia específica” se solicitarán de acuerdo con la actividad a contratar, con la cuantía del procedimiento y teniendo en cuenta las condiciones técnicas requeridas por la entidad, aspecto que deberá acreditarse de acuerdo con las instrucciones establecidas en dicha matriz para cada actividad.</w:t>
      </w:r>
    </w:p>
    <w:p w14:paraId="64D72C46" w14:textId="77777777" w:rsidR="00CA52F2" w:rsidRPr="00CA52F2" w:rsidRDefault="00CA52F2" w:rsidP="00CA52F2">
      <w:pPr>
        <w:ind w:left="720"/>
        <w:contextualSpacing/>
        <w:rPr>
          <w:rFonts w:ascii="Verdana" w:eastAsia="Times New Roman" w:hAnsi="Verdana" w:cs="Arial"/>
          <w:bCs/>
          <w:kern w:val="2"/>
          <w:lang w:val="es-ES_tradnl"/>
        </w:rPr>
      </w:pPr>
    </w:p>
    <w:p w14:paraId="2DCA57EA" w14:textId="77777777" w:rsidR="00CA52F2" w:rsidRPr="00CA52F2" w:rsidRDefault="00CA52F2" w:rsidP="00CA52F2">
      <w:pPr>
        <w:numPr>
          <w:ilvl w:val="0"/>
          <w:numId w:val="17"/>
        </w:numPr>
        <w:snapToGrid w:val="0"/>
        <w:spacing w:after="0" w:line="276" w:lineRule="auto"/>
        <w:jc w:val="both"/>
        <w:rPr>
          <w:rFonts w:ascii="Verdana" w:eastAsia="Times New Roman" w:hAnsi="Verdana" w:cs="Arial"/>
          <w:bCs/>
          <w:kern w:val="2"/>
          <w:lang w:val="es-ES_tradnl"/>
        </w:rPr>
      </w:pPr>
      <w:r w:rsidRPr="00CA52F2">
        <w:rPr>
          <w:rFonts w:ascii="Verdana" w:eastAsia="Times New Roman" w:hAnsi="Verdana" w:cs="Arial"/>
          <w:bCs/>
          <w:kern w:val="2"/>
          <w:lang w:val="es-ES_tradnl"/>
        </w:rPr>
        <w:t xml:space="preserve">En conclusión, la actividad a la cual usted se refiere y solicita sea incluida en una matriz particular, ya está incluida en los documentos tipo – matriz de experiencia de la versión 3 de los documentos tipo de interventoría de obra pública de infraestructura de transporte y fue eliminada de la matriz de experiencia de los documentos tipo de consultoría. </w:t>
      </w:r>
    </w:p>
    <w:p w14:paraId="469B87B8" w14:textId="77777777" w:rsidR="00CA52F2" w:rsidRPr="00CA52F2" w:rsidRDefault="00CA52F2" w:rsidP="00CA52F2">
      <w:pPr>
        <w:snapToGrid w:val="0"/>
        <w:spacing w:after="0" w:line="276" w:lineRule="auto"/>
        <w:jc w:val="both"/>
        <w:rPr>
          <w:rFonts w:ascii="Verdana" w:eastAsia="Times New Roman" w:hAnsi="Verdana" w:cs="Arial"/>
          <w:lang w:val="es-ES_tradnl"/>
        </w:rPr>
      </w:pPr>
    </w:p>
    <w:p w14:paraId="57B28445" w14:textId="77777777" w:rsidR="00CA52F2" w:rsidRPr="00CA52F2" w:rsidRDefault="00CA52F2" w:rsidP="00CA52F2">
      <w:pPr>
        <w:numPr>
          <w:ilvl w:val="0"/>
          <w:numId w:val="16"/>
        </w:numPr>
        <w:tabs>
          <w:tab w:val="left" w:pos="142"/>
          <w:tab w:val="left" w:pos="284"/>
        </w:tabs>
        <w:spacing w:after="0" w:line="276" w:lineRule="auto"/>
        <w:ind w:left="357" w:hanging="357"/>
        <w:jc w:val="both"/>
        <w:rPr>
          <w:rFonts w:ascii="Verdana" w:eastAsia="Times New Roman" w:hAnsi="Verdana" w:cs="Century Gothic"/>
          <w:b/>
          <w:bCs/>
          <w:lang w:val="es-ES_tradnl"/>
        </w:rPr>
      </w:pPr>
      <w:r w:rsidRPr="00CA52F2">
        <w:rPr>
          <w:rFonts w:ascii="Verdana" w:eastAsia="Times New Roman" w:hAnsi="Verdana" w:cs="Century Gothic"/>
          <w:b/>
          <w:bCs/>
          <w:lang w:val="es-ES_tradnl"/>
        </w:rPr>
        <w:t>Referencias normativas, jurisprudenciales y otras fuentes:</w:t>
      </w:r>
    </w:p>
    <w:p w14:paraId="76893084" w14:textId="77777777" w:rsidR="00CA52F2" w:rsidRPr="00CA52F2" w:rsidRDefault="00CA52F2" w:rsidP="00CA52F2">
      <w:pPr>
        <w:widowControl w:val="0"/>
        <w:autoSpaceDE w:val="0"/>
        <w:autoSpaceDN w:val="0"/>
        <w:spacing w:after="0" w:line="276" w:lineRule="auto"/>
        <w:jc w:val="both"/>
        <w:rPr>
          <w:rFonts w:ascii="Verdana" w:eastAsia="Times New Roman" w:hAnsi="Verdana" w:cs="Arial"/>
          <w:lang w:val="es-ES_tradnl"/>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CA52F2" w:rsidRPr="00CA52F2" w14:paraId="161FA36F" w14:textId="77777777" w:rsidTr="00775671">
        <w:trPr>
          <w:trHeight w:val="870"/>
        </w:trPr>
        <w:tc>
          <w:tcPr>
            <w:tcW w:w="8647" w:type="dxa"/>
            <w:tcBorders>
              <w:top w:val="dotted" w:sz="4" w:space="0" w:color="auto"/>
              <w:bottom w:val="dotted" w:sz="4" w:space="0" w:color="auto"/>
            </w:tcBorders>
          </w:tcPr>
          <w:p w14:paraId="081735E9" w14:textId="77777777" w:rsidR="00CA52F2" w:rsidRPr="00CA52F2" w:rsidRDefault="00CA52F2" w:rsidP="00CA52F2">
            <w:pPr>
              <w:widowControl w:val="0"/>
              <w:numPr>
                <w:ilvl w:val="0"/>
                <w:numId w:val="18"/>
              </w:numPr>
              <w:autoSpaceDE w:val="0"/>
              <w:autoSpaceDN w:val="0"/>
              <w:spacing w:after="120" w:line="276" w:lineRule="auto"/>
              <w:ind w:left="714" w:hanging="357"/>
              <w:jc w:val="both"/>
              <w:rPr>
                <w:rFonts w:ascii="Verdana" w:hAnsi="Verdana" w:cs="Arial"/>
                <w:lang w:val="es-ES_tradnl"/>
              </w:rPr>
            </w:pPr>
            <w:r w:rsidRPr="00CA52F2">
              <w:rPr>
                <w:rFonts w:ascii="Verdana" w:hAnsi="Verdana" w:cs="Arial"/>
                <w:lang w:val="es-ES_tradnl"/>
              </w:rPr>
              <w:t xml:space="preserve">Ley 2022 de 2020, artículo 1. </w:t>
            </w:r>
          </w:p>
          <w:p w14:paraId="7D7BEC28" w14:textId="77777777" w:rsidR="00CA52F2" w:rsidRPr="00CA52F2" w:rsidRDefault="00CA52F2" w:rsidP="00CA52F2">
            <w:pPr>
              <w:widowControl w:val="0"/>
              <w:numPr>
                <w:ilvl w:val="0"/>
                <w:numId w:val="18"/>
              </w:numPr>
              <w:autoSpaceDE w:val="0"/>
              <w:autoSpaceDN w:val="0"/>
              <w:spacing w:after="120" w:line="276" w:lineRule="auto"/>
              <w:ind w:left="714" w:hanging="357"/>
              <w:jc w:val="both"/>
              <w:rPr>
                <w:rFonts w:ascii="Verdana" w:hAnsi="Verdana" w:cs="Arial"/>
                <w:lang w:val="es-ES_tradnl"/>
              </w:rPr>
            </w:pPr>
            <w:r w:rsidRPr="00CA52F2">
              <w:rPr>
                <w:rFonts w:ascii="Verdana" w:hAnsi="Verdana" w:cs="Arial"/>
                <w:lang w:val="es-ES_tradnl"/>
              </w:rPr>
              <w:t xml:space="preserve">Documentos Tipo de para los procesos de selección de interventoría de obra pública de infraestructura de transporte – versión 3. Disponible en: </w:t>
            </w:r>
            <w:hyperlink r:id="rId13" w:history="1">
              <w:r w:rsidRPr="00CA52F2">
                <w:rPr>
                  <w:rFonts w:ascii="Verdana" w:hAnsi="Verdana" w:cs="Arial"/>
                  <w:color w:val="0000FF"/>
                  <w:u w:val="single"/>
                  <w:lang w:val="es-ES_tradnl"/>
                </w:rPr>
                <w:t>https://www.colombiacompra.gov.co/content/03-documentos-tipo-para-los-procesos-de-seleccion-de-interventoria-de-obra-publica-de</w:t>
              </w:r>
            </w:hyperlink>
            <w:r w:rsidRPr="00CA52F2">
              <w:rPr>
                <w:rFonts w:ascii="Verdana" w:hAnsi="Verdana" w:cs="Arial"/>
                <w:lang w:val="es-ES_tradnl"/>
              </w:rPr>
              <w:t xml:space="preserve"> </w:t>
            </w:r>
          </w:p>
        </w:tc>
      </w:tr>
    </w:tbl>
    <w:p w14:paraId="56CD9830" w14:textId="77777777" w:rsidR="00CA52F2" w:rsidRPr="00CA52F2" w:rsidRDefault="00CA52F2" w:rsidP="00CA52F2">
      <w:pPr>
        <w:widowControl w:val="0"/>
        <w:autoSpaceDE w:val="0"/>
        <w:autoSpaceDN w:val="0"/>
        <w:snapToGrid w:val="0"/>
        <w:spacing w:after="0" w:line="276" w:lineRule="auto"/>
        <w:jc w:val="both"/>
        <w:rPr>
          <w:rFonts w:ascii="Verdana" w:eastAsia="Times New Roman" w:hAnsi="Verdana" w:cs="Arial"/>
          <w:lang w:val="es-ES_tradnl"/>
        </w:rPr>
      </w:pPr>
    </w:p>
    <w:p w14:paraId="2854527D" w14:textId="77777777" w:rsidR="00CA52F2" w:rsidRPr="00CA52F2" w:rsidRDefault="00CA52F2" w:rsidP="00CA52F2">
      <w:pPr>
        <w:numPr>
          <w:ilvl w:val="0"/>
          <w:numId w:val="16"/>
        </w:numPr>
        <w:tabs>
          <w:tab w:val="left" w:pos="142"/>
          <w:tab w:val="left" w:pos="284"/>
        </w:tabs>
        <w:snapToGrid w:val="0"/>
        <w:spacing w:after="0" w:line="276" w:lineRule="auto"/>
        <w:ind w:left="357" w:hanging="357"/>
        <w:jc w:val="both"/>
        <w:rPr>
          <w:rFonts w:ascii="Verdana" w:eastAsia="Times New Roman" w:hAnsi="Verdana" w:cs="Century Gothic"/>
          <w:b/>
          <w:bCs/>
          <w:lang w:val="es-ES_tradnl"/>
        </w:rPr>
      </w:pPr>
      <w:r w:rsidRPr="00CA52F2">
        <w:rPr>
          <w:rFonts w:ascii="Verdana" w:eastAsia="Times New Roman" w:hAnsi="Verdana" w:cs="Century Gothic"/>
          <w:b/>
          <w:bCs/>
          <w:lang w:val="es-ES_tradnl"/>
        </w:rPr>
        <w:t>Doctrina de la Agencia Nacional de Contratación Pública:</w:t>
      </w:r>
    </w:p>
    <w:p w14:paraId="45ED5236" w14:textId="77777777" w:rsidR="00CA52F2" w:rsidRPr="00CA52F2" w:rsidRDefault="00CA52F2" w:rsidP="00CA52F2">
      <w:pPr>
        <w:widowControl w:val="0"/>
        <w:autoSpaceDE w:val="0"/>
        <w:autoSpaceDN w:val="0"/>
        <w:snapToGrid w:val="0"/>
        <w:spacing w:after="0" w:line="276" w:lineRule="auto"/>
        <w:jc w:val="both"/>
        <w:rPr>
          <w:rFonts w:ascii="Verdana" w:eastAsia="Times New Roman" w:hAnsi="Verdana" w:cs="Arial"/>
          <w:lang w:val="es-ES_tradnl"/>
        </w:rPr>
      </w:pPr>
    </w:p>
    <w:p w14:paraId="3C77C26D" w14:textId="77777777" w:rsidR="00CA52F2" w:rsidRPr="00CA52F2" w:rsidRDefault="00CA52F2" w:rsidP="00CA52F2">
      <w:pPr>
        <w:widowControl w:val="0"/>
        <w:autoSpaceDE w:val="0"/>
        <w:autoSpaceDN w:val="0"/>
        <w:spacing w:after="0" w:line="276" w:lineRule="auto"/>
        <w:jc w:val="both"/>
        <w:rPr>
          <w:rFonts w:ascii="Verdana" w:eastAsia="Times New Roman" w:hAnsi="Verdana" w:cs="Arial"/>
          <w:kern w:val="2"/>
          <w:shd w:val="clear" w:color="auto" w:fill="FFFFFF"/>
          <w:lang w:val="es-ES"/>
        </w:rPr>
      </w:pPr>
      <w:r w:rsidRPr="00CA52F2">
        <w:rPr>
          <w:rFonts w:ascii="Verdana" w:eastAsia="Times New Roman" w:hAnsi="Verdana" w:cs="Arial"/>
          <w:shd w:val="clear" w:color="auto" w:fill="FFFFFF"/>
          <w:lang w:val="es-ES_tradnl"/>
        </w:rPr>
        <w:t>La Agencia Nacional de Contratación Pública – Colombia Compra Eficiente analizó el fundamento normativo de los documentos tipo en la contratación estatal, entre otros, en los siguientes conceptos: C-144 del 2 de marzo de 2020, C-174 del 16 de marzo de 2020,  C-129 del 24 de marzo de 2020, C-193 del 6 de abril de 2020, C-189 del 8 de abril de 2020, C-009 del 27 de abril de 2020, C-289 del 26 de mayo de 2020, C-332 del 26 de mayo de 2020, C-354 del 4 de junio de 2020, C-384 del 4 de junio de 2020, C-387 del 23 de junio de 2020, C-328 del 30 de junio de 2020, C-379 del 30 de junio de 2020, C-397 del 30 de junio de 2020, C-411 del 30 de junio de 2020, C-415 del 7 de julio de 2020, C-443 del 7 de julio de 2020, C-427 del 9 de julio de 2020, C-395 del 9 de julio de 2020, C-</w:t>
      </w:r>
      <w:r w:rsidRPr="00CA52F2">
        <w:rPr>
          <w:rFonts w:ascii="Verdana" w:eastAsia="Times New Roman" w:hAnsi="Verdana" w:cs="Arial"/>
          <w:shd w:val="clear" w:color="auto" w:fill="FFFFFF"/>
          <w:lang w:val="es-ES_tradnl"/>
        </w:rPr>
        <w:lastRenderedPageBreak/>
        <w:t xml:space="preserve">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y C-290 del 28 de julio de 2023, etc. </w:t>
      </w:r>
      <w:r w:rsidRPr="00CA52F2">
        <w:rPr>
          <w:rFonts w:ascii="Verdana" w:eastAsia="Times New Roman" w:hAnsi="Verdana" w:cs="Arial"/>
          <w:kern w:val="2"/>
          <w:shd w:val="clear" w:color="auto" w:fill="FFFFFF"/>
          <w:lang w:val="es-ES"/>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p>
    <w:p w14:paraId="596A9D26" w14:textId="77777777" w:rsidR="00CA52F2" w:rsidRPr="00CA52F2" w:rsidRDefault="00CA52F2" w:rsidP="00CA52F2">
      <w:pPr>
        <w:widowControl w:val="0"/>
        <w:autoSpaceDE w:val="0"/>
        <w:autoSpaceDN w:val="0"/>
        <w:spacing w:after="0" w:line="276" w:lineRule="auto"/>
        <w:jc w:val="both"/>
        <w:rPr>
          <w:rFonts w:ascii="Verdana" w:eastAsia="Times New Roman" w:hAnsi="Verdana" w:cs="Arial"/>
          <w:kern w:val="2"/>
          <w:shd w:val="clear" w:color="auto" w:fill="FFFFFF"/>
          <w:lang w:val="es-ES"/>
        </w:rPr>
      </w:pPr>
    </w:p>
    <w:p w14:paraId="6A1B9491" w14:textId="77777777" w:rsidR="00CA52F2" w:rsidRPr="00CA52F2" w:rsidRDefault="00CA52F2" w:rsidP="00CA52F2">
      <w:pPr>
        <w:shd w:val="clear" w:color="auto" w:fill="FFFFFF"/>
        <w:spacing w:line="240" w:lineRule="auto"/>
        <w:jc w:val="both"/>
        <w:textAlignment w:val="baseline"/>
        <w:rPr>
          <w:rFonts w:ascii="Verdana" w:eastAsia="Times New Roman" w:hAnsi="Verdana" w:cs="Times New Roman"/>
          <w:lang w:eastAsia="es-CO"/>
        </w:rPr>
      </w:pPr>
      <w:r w:rsidRPr="00CA52F2">
        <w:rPr>
          <w:rFonts w:ascii="Verdana" w:eastAsia="Times New Roman" w:hAnsi="Verdana" w:cs="Times New Roman"/>
          <w:color w:val="000000"/>
          <w:bdr w:val="none" w:sz="0" w:space="0" w:color="auto" w:frame="1"/>
          <w:lang w:eastAsia="es-CO"/>
        </w:rPr>
        <w:t>Te informamos que ya se encuentra disponible la </w:t>
      </w:r>
      <w:r w:rsidRPr="00CA52F2">
        <w:rPr>
          <w:rFonts w:ascii="Verdana" w:eastAsia="Times New Roman" w:hAnsi="Verdana" w:cs="Times New Roman"/>
          <w:b/>
          <w:bCs/>
          <w:color w:val="000000"/>
          <w:bdr w:val="none" w:sz="0" w:space="0" w:color="auto" w:frame="1"/>
          <w:lang w:eastAsia="es-CO"/>
        </w:rPr>
        <w:t>Cartilla para incentivar y fortalecer el acceso a las compras y contratación pública de los pueblos y comunidades étnicas en Colombia.</w:t>
      </w:r>
      <w:r w:rsidRPr="00CA52F2">
        <w:rPr>
          <w:rFonts w:ascii="Verdana" w:eastAsia="Times New Roman" w:hAnsi="Verdana" w:cs="Times New Roman"/>
          <w:color w:val="000000"/>
          <w:bdr w:val="none" w:sz="0" w:space="0" w:color="auto" w:frame="1"/>
          <w:lang w:eastAsia="es-CO"/>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4" w:tgtFrame="_blank" w:tooltip="Dirección URL original: https://www.colombiacompra.gov.co/manuales-guias-y-pliegos-tipo/manuales-y-guias/cartilla-para-incentivar-y-fortalecer-el-acceso-las. Haga clic o pulse si confía en este vínculo." w:history="1">
        <w:r w:rsidRPr="00CA52F2">
          <w:rPr>
            <w:rFonts w:ascii="Verdana" w:eastAsia="Times New Roman" w:hAnsi="Verdana" w:cs="Times New Roman"/>
            <w:color w:val="467886"/>
            <w:u w:val="single"/>
            <w:bdr w:val="none" w:sz="0" w:space="0" w:color="auto" w:frame="1"/>
            <w:lang w:eastAsia="es-CO"/>
          </w:rPr>
          <w:t>Cartilla para incentivar y fortalecer el acceso a las compras y contratación pública de los pueblos y comunidades étnicas en Colombia | Colombia Compra Eficiente | Agencia Nacional de Contratación Pública</w:t>
        </w:r>
      </w:hyperlink>
    </w:p>
    <w:p w14:paraId="3F1F6FBE" w14:textId="77777777" w:rsidR="00CA52F2" w:rsidRPr="00CA52F2" w:rsidRDefault="00CA52F2" w:rsidP="00CA52F2">
      <w:pPr>
        <w:spacing w:line="240" w:lineRule="auto"/>
        <w:jc w:val="both"/>
        <w:textAlignment w:val="baseline"/>
        <w:rPr>
          <w:rFonts w:ascii="Verdana" w:eastAsia="Times New Roman" w:hAnsi="Verdana" w:cs="Times New Roman"/>
          <w:lang w:eastAsia="es-CO"/>
        </w:rPr>
      </w:pPr>
      <w:r w:rsidRPr="00CA52F2">
        <w:rPr>
          <w:rFonts w:ascii="Verdana" w:eastAsia="Times New Roman" w:hAnsi="Verdana" w:cs="Times New Roman"/>
          <w:color w:val="000000"/>
          <w:bdr w:val="none" w:sz="0" w:space="0" w:color="auto" w:frame="1"/>
          <w:lang w:eastAsia="es-CO"/>
        </w:rPr>
        <w:lastRenderedPageBreak/>
        <w:t>De otra parte, te informamos que, con el objetivo de garantizar un conocimiento adecuado de las </w:t>
      </w:r>
      <w:r w:rsidRPr="00CA52F2">
        <w:rPr>
          <w:rFonts w:ascii="Verdana" w:eastAsia="Times New Roman" w:hAnsi="Verdana" w:cs="Times New Roman"/>
          <w:b/>
          <w:bCs/>
          <w:color w:val="000000"/>
          <w:bdr w:val="none" w:sz="0" w:space="0" w:color="auto" w:frame="1"/>
          <w:lang w:eastAsia="es-CO"/>
        </w:rPr>
        <w:t>modificaciones y/o actualizaciones realizadas a los Documentos Tipo</w:t>
      </w:r>
      <w:r w:rsidRPr="00CA52F2">
        <w:rPr>
          <w:rFonts w:ascii="Verdana" w:eastAsia="Times New Roman" w:hAnsi="Verdana" w:cs="Times New Roman"/>
          <w:color w:val="000000"/>
          <w:bdr w:val="none" w:sz="0" w:space="0" w:color="auto" w:frame="1"/>
          <w:lang w:eastAsia="es-CO"/>
        </w:rPr>
        <w:t>, hemos programado una serie de </w:t>
      </w:r>
      <w:r w:rsidRPr="00CA52F2">
        <w:rPr>
          <w:rFonts w:ascii="Verdana" w:eastAsia="Times New Roman" w:hAnsi="Verdana" w:cs="Times New Roman"/>
          <w:b/>
          <w:bCs/>
          <w:color w:val="000000"/>
          <w:bdr w:val="none" w:sz="0" w:space="0" w:color="auto" w:frame="1"/>
          <w:lang w:eastAsia="es-CO"/>
        </w:rPr>
        <w:t>capacitaciones </w:t>
      </w:r>
      <w:r w:rsidRPr="00CA52F2">
        <w:rPr>
          <w:rFonts w:ascii="Verdana" w:eastAsia="Times New Roman" w:hAnsi="Verdana" w:cs="Times New Roman"/>
          <w:color w:val="000000"/>
          <w:bdr w:val="none" w:sz="0" w:space="0" w:color="auto" w:frame="1"/>
          <w:lang w:eastAsia="es-CO"/>
        </w:rPr>
        <w:t>dirigidas a todos los actores involucrados en los procesos de selección. Podrás conocer la programación y realizar tu inscripción a estas capacitaciones a través del siguiente enlace: </w:t>
      </w:r>
      <w:hyperlink r:id="rId15" w:tgtFrame="_blank" w:tooltip="Dirección URL original: https://www.colombiacompra.gov.co/ciudadanos/calendario. Haga clic o pulse si confía en este vínculo." w:history="1">
        <w:r w:rsidRPr="00CA52F2">
          <w:rPr>
            <w:rFonts w:ascii="Verdana" w:eastAsia="Times New Roman" w:hAnsi="Verdana" w:cs="Times New Roman"/>
            <w:color w:val="467886"/>
            <w:u w:val="single"/>
            <w:bdr w:val="none" w:sz="0" w:space="0" w:color="auto" w:frame="1"/>
            <w:lang w:eastAsia="es-CO"/>
          </w:rPr>
          <w:t>Calendario | Colombia Compra Eficiente | Agencia Nacional de Contratación Pública</w:t>
        </w:r>
      </w:hyperlink>
    </w:p>
    <w:p w14:paraId="340EA989" w14:textId="77777777" w:rsidR="00CA52F2" w:rsidRPr="00CA52F2" w:rsidRDefault="00CA52F2" w:rsidP="00CA52F2">
      <w:pPr>
        <w:spacing w:line="240" w:lineRule="auto"/>
        <w:jc w:val="both"/>
        <w:textAlignment w:val="baseline"/>
        <w:rPr>
          <w:rFonts w:ascii="Verdana" w:eastAsia="Times New Roman" w:hAnsi="Verdana" w:cs="Times New Roman"/>
          <w:lang w:eastAsia="es-CO"/>
        </w:rPr>
      </w:pPr>
      <w:r w:rsidRPr="00CA52F2">
        <w:rPr>
          <w:rFonts w:ascii="Verdana" w:eastAsia="Times New Roman" w:hAnsi="Verdana" w:cs="Times New Roman"/>
          <w:color w:val="000000"/>
          <w:bdr w:val="none" w:sz="0" w:space="0" w:color="auto" w:frame="1"/>
          <w:lang w:eastAsia="es-CO"/>
        </w:rPr>
        <w:t>También, te contamos que ya publicamos </w:t>
      </w:r>
      <w:r w:rsidRPr="00CA52F2">
        <w:rPr>
          <w:rFonts w:ascii="Verdana" w:eastAsia="Times New Roman" w:hAnsi="Verdana" w:cs="Times New Roman"/>
          <w:b/>
          <w:bCs/>
          <w:color w:val="000000"/>
          <w:bdr w:val="none" w:sz="0" w:space="0" w:color="auto" w:frame="1"/>
          <w:lang w:eastAsia="es-CO"/>
        </w:rPr>
        <w:t>la nueva Guía de Contratación Pública Sostenible y Socialmente Responsable</w:t>
      </w:r>
      <w:r w:rsidRPr="00CA52F2">
        <w:rPr>
          <w:rFonts w:ascii="Verdana" w:eastAsia="Times New Roman" w:hAnsi="Verdana" w:cs="Times New Roman"/>
          <w:color w:val="000000"/>
          <w:bdr w:val="none" w:sz="0" w:space="0" w:color="auto" w:frame="1"/>
          <w:lang w:eastAsia="es-CO"/>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gtFrame="_blank" w:tooltip="Dirección URL original: https://www.colombiacompra.gov.co/manuales-guias-y-pliegos-tipo/manuales-y-guias/guia-de-contratacion-publica-sostenible-y-socialmente. Haga clic o pulse si confía en este vínculo." w:history="1">
        <w:r w:rsidRPr="00CA52F2">
          <w:rPr>
            <w:rFonts w:ascii="Verdana" w:eastAsia="Times New Roman" w:hAnsi="Verdana" w:cs="Times New Roman"/>
            <w:color w:val="467886"/>
            <w:u w:val="single"/>
            <w:bdr w:val="none" w:sz="0" w:space="0" w:color="auto" w:frame="1"/>
            <w:lang w:eastAsia="es-CO"/>
          </w:rPr>
          <w:t>Guía de Contratación Pública Sostenible y Socialmente Responsable | Colombia Compra Eficiente | Agencia Nacional de Contratación Pública</w:t>
        </w:r>
      </w:hyperlink>
    </w:p>
    <w:p w14:paraId="318ABA9F" w14:textId="77777777" w:rsidR="00CA52F2" w:rsidRPr="00CA52F2" w:rsidRDefault="00CA52F2" w:rsidP="00CA52F2">
      <w:pPr>
        <w:widowControl w:val="0"/>
        <w:autoSpaceDE w:val="0"/>
        <w:autoSpaceDN w:val="0"/>
        <w:spacing w:after="0" w:line="276" w:lineRule="auto"/>
        <w:jc w:val="both"/>
        <w:rPr>
          <w:rFonts w:ascii="Verdana" w:eastAsia="Times New Roman" w:hAnsi="Verdana" w:cs="Arial"/>
          <w:shd w:val="clear" w:color="auto" w:fill="FFFFFF"/>
        </w:rPr>
      </w:pPr>
    </w:p>
    <w:p w14:paraId="32263509" w14:textId="77777777" w:rsidR="00CA52F2" w:rsidRPr="00CA52F2" w:rsidRDefault="00CA52F2" w:rsidP="00CA52F2">
      <w:pPr>
        <w:spacing w:after="0" w:line="240" w:lineRule="auto"/>
        <w:jc w:val="both"/>
        <w:rPr>
          <w:rFonts w:ascii="Verdana" w:eastAsia="Times New Roman" w:hAnsi="Verdana" w:cs="Times New Roman"/>
          <w:lang w:val="es-ES_tradnl"/>
        </w:rPr>
      </w:pPr>
      <w:r w:rsidRPr="00CA52F2">
        <w:rPr>
          <w:rFonts w:ascii="Verdana" w:eastAsia="Times New Roman" w:hAnsi="Verdana" w:cs="Times New Roman"/>
          <w:lang w:val="es-ES_tradnl"/>
        </w:rPr>
        <w:t xml:space="preserve">Por último, los invitamos a seguirnos en las redes sociales, en las cuales se difunde información institucional: </w:t>
      </w:r>
    </w:p>
    <w:p w14:paraId="7ECD7AD9" w14:textId="77777777" w:rsidR="00CA52F2" w:rsidRPr="00CA52F2" w:rsidRDefault="00CA52F2" w:rsidP="00CA52F2">
      <w:pPr>
        <w:spacing w:after="0" w:line="240" w:lineRule="auto"/>
        <w:jc w:val="both"/>
        <w:rPr>
          <w:rFonts w:ascii="Verdana" w:eastAsia="Times New Roman" w:hAnsi="Verdana" w:cs="Times New Roman"/>
          <w:lang w:val="es-ES_tradnl"/>
        </w:rPr>
      </w:pPr>
    </w:p>
    <w:p w14:paraId="2BEEDC35" w14:textId="77777777" w:rsidR="00CA52F2" w:rsidRPr="00CA52F2" w:rsidRDefault="00CA52F2" w:rsidP="00CA52F2">
      <w:pPr>
        <w:spacing w:after="0" w:line="240" w:lineRule="auto"/>
        <w:jc w:val="both"/>
        <w:rPr>
          <w:rFonts w:ascii="Verdana" w:eastAsia="Times New Roman" w:hAnsi="Verdana" w:cs="Times New Roman"/>
          <w:lang w:val="es-ES_tradnl"/>
        </w:rPr>
      </w:pPr>
      <w:r w:rsidRPr="00CA52F2">
        <w:rPr>
          <w:rFonts w:ascii="Verdana" w:eastAsia="Times New Roman" w:hAnsi="Verdana" w:cs="Times New Roman"/>
          <w:lang w:val="es-ES_tradnl"/>
        </w:rPr>
        <w:t xml:space="preserve">Twitter: </w:t>
      </w:r>
      <w:r w:rsidRPr="00CA52F2">
        <w:rPr>
          <w:rFonts w:ascii="Verdana" w:eastAsia="Times New Roman" w:hAnsi="Verdana" w:cs="Times New Roman"/>
          <w:u w:val="single"/>
          <w:lang w:val="es-ES_tradnl"/>
        </w:rPr>
        <w:t>@colombiacompra</w:t>
      </w:r>
      <w:r w:rsidRPr="00CA52F2">
        <w:rPr>
          <w:rFonts w:ascii="Verdana" w:eastAsia="Times New Roman" w:hAnsi="Verdana" w:cs="Times New Roman"/>
          <w:lang w:val="es-ES_tradnl"/>
        </w:rPr>
        <w:t xml:space="preserve"> </w:t>
      </w:r>
    </w:p>
    <w:p w14:paraId="05829D06" w14:textId="77777777" w:rsidR="00CA52F2" w:rsidRPr="00CA52F2" w:rsidRDefault="00CA52F2" w:rsidP="00CA52F2">
      <w:pPr>
        <w:spacing w:after="0" w:line="240" w:lineRule="auto"/>
        <w:jc w:val="both"/>
        <w:rPr>
          <w:rFonts w:ascii="Verdana" w:eastAsia="Times New Roman" w:hAnsi="Verdana" w:cs="Times New Roman"/>
          <w:lang w:val="es-ES"/>
        </w:rPr>
      </w:pPr>
      <w:r w:rsidRPr="00CA52F2">
        <w:rPr>
          <w:rFonts w:ascii="Verdana" w:eastAsia="Times New Roman" w:hAnsi="Verdana" w:cs="Times New Roman"/>
          <w:lang w:val="es-ES"/>
        </w:rPr>
        <w:t xml:space="preserve">Facebook: </w:t>
      </w:r>
      <w:proofErr w:type="spellStart"/>
      <w:r w:rsidRPr="00CA52F2">
        <w:rPr>
          <w:rFonts w:ascii="Verdana" w:eastAsia="Times New Roman" w:hAnsi="Verdana" w:cs="Times New Roman"/>
          <w:u w:val="single"/>
          <w:lang w:val="es-ES"/>
        </w:rPr>
        <w:t>ColombiaCompraEficiente</w:t>
      </w:r>
      <w:proofErr w:type="spellEnd"/>
    </w:p>
    <w:p w14:paraId="7ECE9264" w14:textId="77777777" w:rsidR="00CA52F2" w:rsidRPr="00CA52F2" w:rsidRDefault="00CA52F2" w:rsidP="00CA52F2">
      <w:pPr>
        <w:spacing w:after="0" w:line="240" w:lineRule="auto"/>
        <w:jc w:val="both"/>
        <w:rPr>
          <w:rFonts w:ascii="Verdana" w:eastAsia="Times New Roman" w:hAnsi="Verdana" w:cs="Times New Roman"/>
          <w:lang w:val="es-ES_tradnl"/>
        </w:rPr>
      </w:pPr>
      <w:r w:rsidRPr="00CA52F2">
        <w:rPr>
          <w:rFonts w:ascii="Verdana" w:eastAsia="Times New Roman" w:hAnsi="Verdana" w:cs="Times New Roman"/>
          <w:lang w:val="es-ES_tradnl"/>
        </w:rPr>
        <w:t xml:space="preserve">LinkedIn: </w:t>
      </w:r>
      <w:r w:rsidRPr="00CA52F2">
        <w:rPr>
          <w:rFonts w:ascii="Verdana" w:eastAsia="Times New Roman" w:hAnsi="Verdana" w:cs="Times New Roman"/>
          <w:u w:val="single"/>
          <w:lang w:val="es-ES_tradnl"/>
        </w:rPr>
        <w:t>Agencia Nacional de Contratación Pública - Colombia Compra Eficiente</w:t>
      </w:r>
      <w:r w:rsidRPr="00CA52F2">
        <w:rPr>
          <w:rFonts w:ascii="Verdana" w:eastAsia="Times New Roman" w:hAnsi="Verdana" w:cs="Times New Roman"/>
          <w:lang w:val="es-ES_tradnl"/>
        </w:rPr>
        <w:t xml:space="preserve"> Instagram: </w:t>
      </w:r>
      <w:r w:rsidRPr="00CA52F2">
        <w:rPr>
          <w:rFonts w:ascii="Verdana" w:eastAsia="Times New Roman" w:hAnsi="Verdana" w:cs="Times New Roman"/>
          <w:u w:val="single"/>
          <w:lang w:val="es-ES_tradnl"/>
        </w:rPr>
        <w:t>@colombiacompraeficiente_cce</w:t>
      </w:r>
    </w:p>
    <w:p w14:paraId="55D314C4" w14:textId="77777777" w:rsidR="00CA52F2" w:rsidRPr="00CA52F2" w:rsidRDefault="00CA52F2" w:rsidP="00CA52F2">
      <w:pPr>
        <w:widowControl w:val="0"/>
        <w:autoSpaceDE w:val="0"/>
        <w:autoSpaceDN w:val="0"/>
        <w:spacing w:after="0" w:line="276" w:lineRule="auto"/>
        <w:jc w:val="both"/>
        <w:rPr>
          <w:rFonts w:ascii="Verdana" w:eastAsia="Times New Roman" w:hAnsi="Verdana" w:cs="Arial"/>
          <w:lang w:val="es-ES_tradnl"/>
        </w:rPr>
      </w:pPr>
    </w:p>
    <w:p w14:paraId="1DD08895" w14:textId="77777777" w:rsidR="00CA52F2" w:rsidRPr="00CA52F2" w:rsidRDefault="00CA52F2" w:rsidP="00CA52F2">
      <w:pPr>
        <w:widowControl w:val="0"/>
        <w:autoSpaceDE w:val="0"/>
        <w:autoSpaceDN w:val="0"/>
        <w:spacing w:after="0" w:line="276" w:lineRule="auto"/>
        <w:jc w:val="both"/>
        <w:rPr>
          <w:rFonts w:ascii="Verdana" w:eastAsia="Times New Roman" w:hAnsi="Verdana" w:cs="Arial"/>
          <w:lang w:val="es-ES_tradnl"/>
        </w:rPr>
      </w:pPr>
      <w:r w:rsidRPr="00CA52F2">
        <w:rPr>
          <w:rFonts w:ascii="Verdana" w:eastAsia="Times New Roman"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4148CC0" w14:textId="77777777" w:rsidR="00CA52F2" w:rsidRPr="00CA52F2" w:rsidRDefault="00CA52F2" w:rsidP="00CA52F2">
      <w:pPr>
        <w:widowControl w:val="0"/>
        <w:autoSpaceDE w:val="0"/>
        <w:autoSpaceDN w:val="0"/>
        <w:spacing w:after="0" w:line="276" w:lineRule="auto"/>
        <w:jc w:val="both"/>
        <w:rPr>
          <w:rFonts w:ascii="Verdana" w:eastAsia="Times New Roman" w:hAnsi="Verdana" w:cs="Arial"/>
          <w:lang w:val="es-ES_tradnl"/>
        </w:rPr>
      </w:pPr>
    </w:p>
    <w:p w14:paraId="03688CAD" w14:textId="77777777" w:rsidR="00CA52F2" w:rsidRPr="00CA52F2" w:rsidRDefault="00CA52F2" w:rsidP="00CA52F2">
      <w:pPr>
        <w:spacing w:after="0" w:line="240" w:lineRule="auto"/>
        <w:rPr>
          <w:rFonts w:ascii="Verdana" w:eastAsia="Times New Roman" w:hAnsi="Verdana" w:cs="Arial"/>
          <w:lang w:val="es-ES_tradnl" w:eastAsia="es-CO"/>
        </w:rPr>
      </w:pPr>
      <w:r w:rsidRPr="00CA52F2">
        <w:rPr>
          <w:rFonts w:ascii="Verdana" w:eastAsia="Times New Roman" w:hAnsi="Verdana" w:cs="Arial"/>
          <w:lang w:val="es-ES_tradnl" w:eastAsia="es-CO"/>
        </w:rPr>
        <w:t xml:space="preserve">Atentamente, </w:t>
      </w:r>
    </w:p>
    <w:p w14:paraId="5CE9840A" w14:textId="712D1C57" w:rsidR="00CA52F2" w:rsidRPr="00CA52F2" w:rsidRDefault="00212CE8" w:rsidP="00CA52F2">
      <w:pPr>
        <w:spacing w:line="276" w:lineRule="auto"/>
        <w:jc w:val="center"/>
        <w:rPr>
          <w:rFonts w:ascii="Verdana" w:eastAsia="Times New Roman" w:hAnsi="Verdana" w:cs="Arial"/>
          <w:lang w:val="es-ES_tradnl" w:eastAsia="es-CO"/>
        </w:rPr>
      </w:pPr>
      <w:r w:rsidRPr="00212CE8">
        <w:rPr>
          <w:rFonts w:ascii="Century Gothic" w:eastAsia="Aptos" w:hAnsi="Century Gothic" w:cs="Times New Roman"/>
          <w:noProof/>
          <w:kern w:val="2"/>
          <w14:ligatures w14:val="standardContextual"/>
        </w:rPr>
        <w:drawing>
          <wp:inline distT="0" distB="0" distL="0" distR="0" wp14:anchorId="6AA5350E" wp14:editId="5EF1593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A52F2" w:rsidRPr="00CA52F2" w14:paraId="341BEC43" w14:textId="77777777" w:rsidTr="00775671">
        <w:trPr>
          <w:trHeight w:val="315"/>
        </w:trPr>
        <w:tc>
          <w:tcPr>
            <w:tcW w:w="893" w:type="dxa"/>
            <w:vAlign w:val="center"/>
            <w:hideMark/>
          </w:tcPr>
          <w:p w14:paraId="057B6082" w14:textId="77777777" w:rsidR="00CA52F2" w:rsidRPr="00CA52F2" w:rsidRDefault="00CA52F2" w:rsidP="00CA52F2">
            <w:pPr>
              <w:rPr>
                <w:rFonts w:ascii="Verdana" w:hAnsi="Verdana" w:cs="Arial"/>
                <w:sz w:val="16"/>
                <w:szCs w:val="16"/>
                <w:lang w:val="es-ES_tradnl" w:eastAsia="es-ES"/>
              </w:rPr>
            </w:pPr>
            <w:r w:rsidRPr="00CA52F2">
              <w:rPr>
                <w:rFonts w:ascii="Verdana"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69320BC7" w14:textId="77777777" w:rsidR="00CA52F2" w:rsidRPr="00CA52F2" w:rsidRDefault="00CA52F2" w:rsidP="00CA52F2">
            <w:pPr>
              <w:rPr>
                <w:rFonts w:ascii="Verdana" w:hAnsi="Verdana" w:cs="Arial"/>
                <w:sz w:val="16"/>
                <w:szCs w:val="16"/>
                <w:lang w:val="es-ES"/>
              </w:rPr>
            </w:pPr>
            <w:proofErr w:type="spellStart"/>
            <w:r w:rsidRPr="00CA52F2">
              <w:rPr>
                <w:rFonts w:ascii="Verdana" w:hAnsi="Verdana" w:cs="Arial"/>
                <w:sz w:val="16"/>
                <w:szCs w:val="16"/>
                <w:lang w:val="es-ES"/>
              </w:rPr>
              <w:t>Hector</w:t>
            </w:r>
            <w:proofErr w:type="spellEnd"/>
            <w:r w:rsidRPr="00CA52F2">
              <w:rPr>
                <w:rFonts w:ascii="Verdana" w:hAnsi="Verdana" w:cs="Arial"/>
                <w:sz w:val="16"/>
                <w:szCs w:val="16"/>
                <w:lang w:val="es-ES"/>
              </w:rPr>
              <w:t xml:space="preserve"> Luis Quiñones </w:t>
            </w:r>
            <w:proofErr w:type="spellStart"/>
            <w:r w:rsidRPr="00CA52F2">
              <w:rPr>
                <w:rFonts w:ascii="Verdana" w:hAnsi="Verdana" w:cs="Arial"/>
                <w:sz w:val="16"/>
                <w:szCs w:val="16"/>
                <w:lang w:val="es-ES"/>
              </w:rPr>
              <w:t>Quiñones</w:t>
            </w:r>
            <w:proofErr w:type="spellEnd"/>
          </w:p>
          <w:p w14:paraId="3FFAC61B" w14:textId="3380BFA0" w:rsidR="00CA52F2" w:rsidRPr="00CA52F2" w:rsidRDefault="00CA52F2" w:rsidP="00CA52F2">
            <w:pPr>
              <w:rPr>
                <w:rFonts w:ascii="Verdana" w:hAnsi="Verdana" w:cs="Arial"/>
                <w:sz w:val="16"/>
                <w:szCs w:val="16"/>
                <w:lang w:val="es-ES_tradnl"/>
              </w:rPr>
            </w:pPr>
            <w:r w:rsidRPr="00CA52F2">
              <w:rPr>
                <w:rFonts w:ascii="Verdana" w:hAnsi="Verdana" w:cs="Arial"/>
                <w:sz w:val="16"/>
                <w:szCs w:val="16"/>
                <w:lang w:val="es-ES_tradnl"/>
              </w:rPr>
              <w:t>Analista T2-</w:t>
            </w:r>
            <w:r w:rsidR="00570858" w:rsidRPr="00CA52F2">
              <w:rPr>
                <w:rFonts w:ascii="Verdana" w:hAnsi="Verdana" w:cs="Arial"/>
                <w:sz w:val="16"/>
                <w:szCs w:val="16"/>
                <w:lang w:val="es-ES_tradnl"/>
              </w:rPr>
              <w:t>02 de</w:t>
            </w:r>
            <w:r w:rsidRPr="00CA52F2">
              <w:rPr>
                <w:rFonts w:ascii="Verdana" w:hAnsi="Verdana" w:cs="Arial"/>
                <w:sz w:val="16"/>
                <w:szCs w:val="16"/>
                <w:lang w:val="es-ES_tradnl"/>
              </w:rPr>
              <w:t xml:space="preserve"> la Subdirección de Gestión Contractual</w:t>
            </w:r>
          </w:p>
          <w:p w14:paraId="128EDA78" w14:textId="77777777" w:rsidR="00CA52F2" w:rsidRPr="00CA52F2" w:rsidRDefault="00CA52F2" w:rsidP="00CA52F2">
            <w:pPr>
              <w:rPr>
                <w:rFonts w:ascii="Verdana" w:hAnsi="Verdana" w:cs="Arial"/>
                <w:sz w:val="16"/>
                <w:szCs w:val="16"/>
                <w:lang w:val="es-ES"/>
              </w:rPr>
            </w:pPr>
            <w:r w:rsidRPr="00CA52F2">
              <w:rPr>
                <w:rFonts w:ascii="Verdana" w:hAnsi="Verdana" w:cs="Arial"/>
                <w:sz w:val="16"/>
                <w:szCs w:val="16"/>
                <w:lang w:val="es-ES"/>
              </w:rPr>
              <w:lastRenderedPageBreak/>
              <w:t>Lida Milena Guanumen Pacheco</w:t>
            </w:r>
          </w:p>
          <w:p w14:paraId="0D5FED36" w14:textId="77777777" w:rsidR="00CA52F2" w:rsidRPr="00CA52F2" w:rsidRDefault="00CA52F2" w:rsidP="00CA52F2">
            <w:pPr>
              <w:rPr>
                <w:rFonts w:ascii="Verdana" w:hAnsi="Verdana" w:cs="Arial"/>
                <w:sz w:val="16"/>
                <w:szCs w:val="16"/>
                <w:lang w:val="es-ES_tradnl"/>
              </w:rPr>
            </w:pPr>
            <w:r w:rsidRPr="00CA52F2">
              <w:rPr>
                <w:rFonts w:ascii="Verdana" w:hAnsi="Verdana" w:cs="Arial"/>
                <w:sz w:val="16"/>
                <w:szCs w:val="16"/>
                <w:lang w:val="es-ES_tradnl"/>
              </w:rPr>
              <w:t>Contratista de la Subdirección de Gestión Contractual</w:t>
            </w:r>
          </w:p>
        </w:tc>
      </w:tr>
      <w:tr w:rsidR="00CA52F2" w:rsidRPr="00CA52F2" w14:paraId="055AE197" w14:textId="77777777" w:rsidTr="00775671">
        <w:trPr>
          <w:trHeight w:val="330"/>
        </w:trPr>
        <w:tc>
          <w:tcPr>
            <w:tcW w:w="893" w:type="dxa"/>
            <w:vAlign w:val="center"/>
            <w:hideMark/>
          </w:tcPr>
          <w:p w14:paraId="2E43904C" w14:textId="77777777" w:rsidR="00CA52F2" w:rsidRPr="00CA52F2" w:rsidRDefault="00CA52F2" w:rsidP="00CA52F2">
            <w:pPr>
              <w:rPr>
                <w:rFonts w:ascii="Verdana" w:hAnsi="Verdana" w:cs="Arial"/>
                <w:sz w:val="16"/>
                <w:szCs w:val="16"/>
                <w:lang w:val="es-ES_tradnl" w:eastAsia="es-ES"/>
              </w:rPr>
            </w:pPr>
            <w:r w:rsidRPr="00CA52F2">
              <w:rPr>
                <w:rFonts w:ascii="Verdana" w:hAnsi="Verdana" w:cs="Arial"/>
                <w:sz w:val="16"/>
                <w:szCs w:val="16"/>
                <w:lang w:val="es-ES_tradnl"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0371CC" w14:textId="77777777" w:rsidR="00CA52F2" w:rsidRPr="00CA52F2" w:rsidRDefault="00CA52F2" w:rsidP="00CA52F2">
            <w:pPr>
              <w:textAlignment w:val="baseline"/>
              <w:rPr>
                <w:rFonts w:ascii="Verdana" w:hAnsi="Verdana" w:cs="Segoe UI"/>
                <w:sz w:val="16"/>
                <w:szCs w:val="16"/>
                <w:lang w:val="es-ES_tradnl" w:eastAsia="es-ES_tradnl"/>
              </w:rPr>
            </w:pPr>
            <w:r w:rsidRPr="00CA52F2">
              <w:rPr>
                <w:rFonts w:ascii="Verdana" w:hAnsi="Verdana" w:cs="Segoe UI"/>
                <w:sz w:val="16"/>
                <w:szCs w:val="16"/>
                <w:lang w:val="es-ES_tradnl" w:eastAsia="es-ES_tradnl"/>
              </w:rPr>
              <w:t>Juan David Cárdenas Cabeza</w:t>
            </w:r>
          </w:p>
          <w:p w14:paraId="2C31962C" w14:textId="77777777" w:rsidR="00CA52F2" w:rsidRPr="00CA52F2" w:rsidRDefault="00CA52F2" w:rsidP="00CA52F2">
            <w:pPr>
              <w:textAlignment w:val="baseline"/>
              <w:rPr>
                <w:rFonts w:ascii="Verdana" w:hAnsi="Verdana" w:cs="Segoe UI"/>
                <w:sz w:val="16"/>
                <w:szCs w:val="16"/>
                <w:lang w:val="es-ES_tradnl" w:eastAsia="es-ES_tradnl"/>
              </w:rPr>
            </w:pPr>
            <w:r w:rsidRPr="00CA52F2">
              <w:rPr>
                <w:rFonts w:ascii="Verdana" w:hAnsi="Verdana" w:cs="Arial"/>
                <w:sz w:val="16"/>
                <w:szCs w:val="16"/>
                <w:lang w:val="es-ES_tradnl" w:eastAsia="es-ES_tradnl"/>
              </w:rPr>
              <w:t>Contratista de la Subdirección de Gestión Contractual </w:t>
            </w:r>
          </w:p>
        </w:tc>
      </w:tr>
      <w:tr w:rsidR="00CA52F2" w:rsidRPr="00CA52F2" w14:paraId="569026D9" w14:textId="77777777" w:rsidTr="00775671">
        <w:trPr>
          <w:trHeight w:val="300"/>
        </w:trPr>
        <w:tc>
          <w:tcPr>
            <w:tcW w:w="893" w:type="dxa"/>
            <w:vAlign w:val="center"/>
          </w:tcPr>
          <w:p w14:paraId="0A8D1BE6" w14:textId="77777777" w:rsidR="00CA52F2" w:rsidRPr="00CA52F2" w:rsidRDefault="00CA52F2" w:rsidP="00CA52F2">
            <w:pPr>
              <w:rPr>
                <w:rFonts w:ascii="Verdana" w:hAnsi="Verdana" w:cs="Arial"/>
                <w:sz w:val="16"/>
                <w:szCs w:val="16"/>
                <w:lang w:val="es-ES_tradnl" w:eastAsia="es-ES"/>
              </w:rPr>
            </w:pPr>
            <w:r w:rsidRPr="00CA52F2">
              <w:rPr>
                <w:rFonts w:ascii="Verdana"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740950" w14:textId="77777777" w:rsidR="00CA52F2" w:rsidRPr="00CA52F2" w:rsidRDefault="00CA52F2" w:rsidP="00CA52F2">
            <w:pPr>
              <w:rPr>
                <w:rFonts w:ascii="Verdana" w:hAnsi="Verdana" w:cs="Arial"/>
                <w:sz w:val="16"/>
                <w:szCs w:val="16"/>
                <w:lang w:val="es-ES" w:eastAsia="es-ES"/>
              </w:rPr>
            </w:pPr>
            <w:r w:rsidRPr="00CA52F2">
              <w:rPr>
                <w:rFonts w:ascii="Verdana" w:hAnsi="Verdana" w:cs="Arial"/>
                <w:sz w:val="16"/>
                <w:szCs w:val="16"/>
                <w:lang w:val="es-ES" w:eastAsia="es-ES"/>
              </w:rPr>
              <w:t xml:space="preserve">Carolina Quintero </w:t>
            </w:r>
            <w:proofErr w:type="spellStart"/>
            <w:r w:rsidRPr="00CA52F2">
              <w:rPr>
                <w:rFonts w:ascii="Verdana" w:hAnsi="Verdana" w:cs="Arial"/>
                <w:sz w:val="16"/>
                <w:szCs w:val="16"/>
                <w:lang w:val="es-ES" w:eastAsia="es-ES"/>
              </w:rPr>
              <w:t>Gacharná</w:t>
            </w:r>
            <w:proofErr w:type="spellEnd"/>
          </w:p>
          <w:p w14:paraId="18963C33" w14:textId="77777777" w:rsidR="00CA52F2" w:rsidRPr="00CA52F2" w:rsidRDefault="00CA52F2" w:rsidP="00CA52F2">
            <w:pPr>
              <w:rPr>
                <w:rFonts w:ascii="Verdana" w:hAnsi="Verdana" w:cs="Arial"/>
                <w:sz w:val="16"/>
                <w:szCs w:val="16"/>
                <w:lang w:val="es-ES_tradnl" w:eastAsia="es-ES"/>
              </w:rPr>
            </w:pPr>
            <w:r w:rsidRPr="00CA52F2">
              <w:rPr>
                <w:rFonts w:ascii="Verdana" w:hAnsi="Verdana" w:cs="Arial"/>
                <w:sz w:val="16"/>
                <w:szCs w:val="16"/>
                <w:lang w:val="es-ES_tradnl" w:eastAsia="es-ES"/>
              </w:rPr>
              <w:t>Subdirectora de Gestión Contractual ANCP – CCE</w:t>
            </w:r>
          </w:p>
        </w:tc>
      </w:tr>
    </w:tbl>
    <w:p w14:paraId="732F471E" w14:textId="77777777" w:rsidR="00CA52F2" w:rsidRPr="00CA52F2" w:rsidRDefault="00CA52F2" w:rsidP="00CA52F2">
      <w:pPr>
        <w:spacing w:after="0"/>
        <w:rPr>
          <w:rFonts w:ascii="Verdana" w:eastAsia="Times New Roman" w:hAnsi="Verdana" w:cs="Times New Roman"/>
          <w:lang w:val="es-ES_tradnl"/>
        </w:rPr>
      </w:pPr>
    </w:p>
    <w:p w14:paraId="77C84680" w14:textId="77777777" w:rsidR="00CA52F2" w:rsidRPr="00CA52F2" w:rsidRDefault="00CA52F2" w:rsidP="00CA52F2">
      <w:pPr>
        <w:spacing w:after="0" w:line="240" w:lineRule="auto"/>
        <w:rPr>
          <w:rFonts w:ascii="Aptos" w:eastAsia="Times New Roman" w:hAnsi="Aptos" w:cs="Times New Roman"/>
          <w:kern w:val="2"/>
          <w:sz w:val="24"/>
          <w:szCs w:val="24"/>
          <w:lang w:val="es-ES_tradnl"/>
        </w:rPr>
      </w:pPr>
    </w:p>
    <w:p w14:paraId="59459F66" w14:textId="77777777" w:rsidR="00CA52F2" w:rsidRPr="00CA52F2" w:rsidRDefault="00CA52F2" w:rsidP="00CA52F2">
      <w:pPr>
        <w:spacing w:after="0"/>
        <w:rPr>
          <w:rFonts w:ascii="Verdana" w:eastAsia="Times New Roman" w:hAnsi="Verdana" w:cs="Times New Roman"/>
        </w:rPr>
      </w:pPr>
    </w:p>
    <w:p w14:paraId="5F00F27B" w14:textId="77777777" w:rsidR="00CA52F2" w:rsidRPr="00CA52F2" w:rsidRDefault="00CA52F2" w:rsidP="00CA52F2">
      <w:pPr>
        <w:spacing w:line="278" w:lineRule="auto"/>
        <w:rPr>
          <w:rFonts w:ascii="Aptos" w:eastAsia="Times New Roman" w:hAnsi="Aptos" w:cs="Times New Roman"/>
          <w:kern w:val="2"/>
          <w:sz w:val="24"/>
          <w:szCs w:val="24"/>
        </w:rPr>
      </w:pPr>
    </w:p>
    <w:bookmarkEnd w:id="0"/>
    <w:p w14:paraId="3900974D" w14:textId="77777777" w:rsidR="003D5B0D" w:rsidRPr="00C71425" w:rsidRDefault="003D5B0D" w:rsidP="00C71425"/>
    <w:sectPr w:rsidR="003D5B0D" w:rsidRPr="00C71425"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3718CB" w14:textId="77777777" w:rsidR="002D4596" w:rsidRDefault="002D4596" w:rsidP="004A1847">
      <w:pPr>
        <w:spacing w:after="0" w:line="240" w:lineRule="auto"/>
      </w:pPr>
      <w:r>
        <w:separator/>
      </w:r>
    </w:p>
  </w:endnote>
  <w:endnote w:type="continuationSeparator" w:id="0">
    <w:p w14:paraId="41C3E95B" w14:textId="77777777" w:rsidR="002D4596" w:rsidRDefault="002D4596" w:rsidP="004A1847">
      <w:pPr>
        <w:spacing w:after="0" w:line="240" w:lineRule="auto"/>
      </w:pPr>
      <w:r>
        <w:continuationSeparator/>
      </w:r>
    </w:p>
  </w:endnote>
  <w:endnote w:type="continuationNotice" w:id="1">
    <w:p w14:paraId="7E976B87" w14:textId="77777777" w:rsidR="002D4596" w:rsidRDefault="002D459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sig w:usb0="00000001"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34FA5" w14:textId="77777777" w:rsidR="002D4596" w:rsidRDefault="002D4596" w:rsidP="004A1847">
      <w:pPr>
        <w:spacing w:after="0" w:line="240" w:lineRule="auto"/>
      </w:pPr>
      <w:r>
        <w:separator/>
      </w:r>
    </w:p>
  </w:footnote>
  <w:footnote w:type="continuationSeparator" w:id="0">
    <w:p w14:paraId="2BB641B3" w14:textId="77777777" w:rsidR="002D4596" w:rsidRDefault="002D4596" w:rsidP="004A1847">
      <w:pPr>
        <w:spacing w:after="0" w:line="240" w:lineRule="auto"/>
      </w:pPr>
      <w:r>
        <w:continuationSeparator/>
      </w:r>
    </w:p>
  </w:footnote>
  <w:footnote w:type="continuationNotice" w:id="1">
    <w:p w14:paraId="368CB0FE" w14:textId="77777777" w:rsidR="002D4596" w:rsidRDefault="002D4596">
      <w:pPr>
        <w:spacing w:after="0" w:line="240" w:lineRule="auto"/>
      </w:pPr>
    </w:p>
  </w:footnote>
  <w:footnote w:id="2">
    <w:p w14:paraId="42633E23" w14:textId="77777777" w:rsidR="00CA52F2" w:rsidRDefault="00CA52F2" w:rsidP="00CA52F2">
      <w:pPr>
        <w:pStyle w:val="Textonotapie"/>
        <w:ind w:firstLine="709"/>
        <w:jc w:val="both"/>
      </w:pPr>
      <w:r w:rsidRPr="00590BB7">
        <w:rPr>
          <w:rFonts w:ascii="Verdana" w:hAnsi="Verdana"/>
          <w:sz w:val="18"/>
          <w:szCs w:val="18"/>
          <w:vertAlign w:val="superscript"/>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
            <w:rFonts w:ascii="Verdana" w:hAnsi="Verdana"/>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FFFFFFFF"/>
    <w:lvl w:ilvl="0">
      <w:start w:val="1"/>
      <w:numFmt w:val="decimal"/>
      <w:lvlText w:val="%1."/>
      <w:lvlJc w:val="left"/>
      <w:pPr>
        <w:ind w:left="6601" w:hanging="360"/>
      </w:pPr>
      <w:rPr>
        <w:rFonts w:cs="Times New Roman"/>
        <w:b/>
        <w:color w:val="000000" w:themeColor="text1"/>
      </w:rPr>
    </w:lvl>
    <w:lvl w:ilvl="1">
      <w:start w:val="2"/>
      <w:numFmt w:val="decimal"/>
      <w:isLgl/>
      <w:lvlText w:val="%1.%2"/>
      <w:lvlJc w:val="left"/>
      <w:pPr>
        <w:ind w:left="6241" w:hanging="360"/>
      </w:pPr>
      <w:rPr>
        <w:rFonts w:cs="Times New Roman"/>
      </w:rPr>
    </w:lvl>
    <w:lvl w:ilvl="2">
      <w:start w:val="1"/>
      <w:numFmt w:val="decimal"/>
      <w:isLgl/>
      <w:lvlText w:val="%1.%2.%3"/>
      <w:lvlJc w:val="left"/>
      <w:pPr>
        <w:ind w:left="6961" w:hanging="720"/>
      </w:pPr>
      <w:rPr>
        <w:rFonts w:cs="Times New Roman"/>
      </w:rPr>
    </w:lvl>
    <w:lvl w:ilvl="3">
      <w:start w:val="1"/>
      <w:numFmt w:val="decimal"/>
      <w:isLgl/>
      <w:lvlText w:val="%1.%2.%3.%4"/>
      <w:lvlJc w:val="left"/>
      <w:pPr>
        <w:ind w:left="6961" w:hanging="720"/>
      </w:pPr>
      <w:rPr>
        <w:rFonts w:cs="Times New Roman"/>
      </w:rPr>
    </w:lvl>
    <w:lvl w:ilvl="4">
      <w:start w:val="1"/>
      <w:numFmt w:val="decimal"/>
      <w:isLgl/>
      <w:lvlText w:val="%1.%2.%3.%4.%5"/>
      <w:lvlJc w:val="left"/>
      <w:pPr>
        <w:ind w:left="7321" w:hanging="1080"/>
      </w:pPr>
      <w:rPr>
        <w:rFonts w:cs="Times New Roman"/>
      </w:rPr>
    </w:lvl>
    <w:lvl w:ilvl="5">
      <w:start w:val="1"/>
      <w:numFmt w:val="decimal"/>
      <w:isLgl/>
      <w:lvlText w:val="%1.%2.%3.%4.%5.%6"/>
      <w:lvlJc w:val="left"/>
      <w:pPr>
        <w:ind w:left="7321" w:hanging="1080"/>
      </w:pPr>
      <w:rPr>
        <w:rFonts w:cs="Times New Roman"/>
      </w:rPr>
    </w:lvl>
    <w:lvl w:ilvl="6">
      <w:start w:val="1"/>
      <w:numFmt w:val="decimal"/>
      <w:isLgl/>
      <w:lvlText w:val="%1.%2.%3.%4.%5.%6.%7"/>
      <w:lvlJc w:val="left"/>
      <w:pPr>
        <w:ind w:left="7681" w:hanging="1440"/>
      </w:pPr>
      <w:rPr>
        <w:rFonts w:cs="Times New Roman"/>
      </w:rPr>
    </w:lvl>
    <w:lvl w:ilvl="7">
      <w:start w:val="1"/>
      <w:numFmt w:val="decimal"/>
      <w:isLgl/>
      <w:lvlText w:val="%1.%2.%3.%4.%5.%6.%7.%8"/>
      <w:lvlJc w:val="left"/>
      <w:pPr>
        <w:ind w:left="7681" w:hanging="1440"/>
      </w:pPr>
      <w:rPr>
        <w:rFonts w:cs="Times New Roman"/>
      </w:rPr>
    </w:lvl>
    <w:lvl w:ilvl="8">
      <w:start w:val="1"/>
      <w:numFmt w:val="decimal"/>
      <w:isLgl/>
      <w:lvlText w:val="%1.%2.%3.%4.%5.%6.%7.%8.%9"/>
      <w:lvlJc w:val="left"/>
      <w:pPr>
        <w:ind w:left="8041" w:hanging="1800"/>
      </w:pPr>
      <w:rPr>
        <w:rFonts w:cs="Times New Roman"/>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8E5EF0"/>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9394F82"/>
    <w:multiLevelType w:val="hybridMultilevel"/>
    <w:tmpl w:val="FFFFFFFF"/>
    <w:lvl w:ilvl="0" w:tplc="E1C4BDC2">
      <w:start w:val="1"/>
      <w:numFmt w:val="decimal"/>
      <w:lvlText w:val="%1."/>
      <w:lvlJc w:val="left"/>
      <w:pPr>
        <w:ind w:left="1080" w:hanging="360"/>
      </w:pPr>
      <w:rPr>
        <w:rFonts w:cs="Times New Roman" w:hint="default"/>
      </w:rPr>
    </w:lvl>
    <w:lvl w:ilvl="1" w:tplc="240A0019" w:tentative="1">
      <w:start w:val="1"/>
      <w:numFmt w:val="lowerLetter"/>
      <w:lvlText w:val="%2."/>
      <w:lvlJc w:val="left"/>
      <w:pPr>
        <w:ind w:left="1800" w:hanging="360"/>
      </w:pPr>
      <w:rPr>
        <w:rFonts w:cs="Times New Roman"/>
      </w:rPr>
    </w:lvl>
    <w:lvl w:ilvl="2" w:tplc="240A001B" w:tentative="1">
      <w:start w:val="1"/>
      <w:numFmt w:val="lowerRoman"/>
      <w:lvlText w:val="%3."/>
      <w:lvlJc w:val="right"/>
      <w:pPr>
        <w:ind w:left="2520" w:hanging="180"/>
      </w:pPr>
      <w:rPr>
        <w:rFonts w:cs="Times New Roman"/>
      </w:rPr>
    </w:lvl>
    <w:lvl w:ilvl="3" w:tplc="240A000F" w:tentative="1">
      <w:start w:val="1"/>
      <w:numFmt w:val="decimal"/>
      <w:lvlText w:val="%4."/>
      <w:lvlJc w:val="left"/>
      <w:pPr>
        <w:ind w:left="3240" w:hanging="360"/>
      </w:pPr>
      <w:rPr>
        <w:rFonts w:cs="Times New Roman"/>
      </w:rPr>
    </w:lvl>
    <w:lvl w:ilvl="4" w:tplc="240A0019" w:tentative="1">
      <w:start w:val="1"/>
      <w:numFmt w:val="lowerLetter"/>
      <w:lvlText w:val="%5."/>
      <w:lvlJc w:val="left"/>
      <w:pPr>
        <w:ind w:left="3960" w:hanging="360"/>
      </w:pPr>
      <w:rPr>
        <w:rFonts w:cs="Times New Roman"/>
      </w:rPr>
    </w:lvl>
    <w:lvl w:ilvl="5" w:tplc="240A001B" w:tentative="1">
      <w:start w:val="1"/>
      <w:numFmt w:val="lowerRoman"/>
      <w:lvlText w:val="%6."/>
      <w:lvlJc w:val="right"/>
      <w:pPr>
        <w:ind w:left="4680" w:hanging="180"/>
      </w:pPr>
      <w:rPr>
        <w:rFonts w:cs="Times New Roman"/>
      </w:rPr>
    </w:lvl>
    <w:lvl w:ilvl="6" w:tplc="240A000F" w:tentative="1">
      <w:start w:val="1"/>
      <w:numFmt w:val="decimal"/>
      <w:lvlText w:val="%7."/>
      <w:lvlJc w:val="left"/>
      <w:pPr>
        <w:ind w:left="5400" w:hanging="360"/>
      </w:pPr>
      <w:rPr>
        <w:rFonts w:cs="Times New Roman"/>
      </w:rPr>
    </w:lvl>
    <w:lvl w:ilvl="7" w:tplc="240A0019" w:tentative="1">
      <w:start w:val="1"/>
      <w:numFmt w:val="lowerLetter"/>
      <w:lvlText w:val="%8."/>
      <w:lvlJc w:val="left"/>
      <w:pPr>
        <w:ind w:left="6120" w:hanging="360"/>
      </w:pPr>
      <w:rPr>
        <w:rFonts w:cs="Times New Roman"/>
      </w:rPr>
    </w:lvl>
    <w:lvl w:ilvl="8" w:tplc="240A001B" w:tentative="1">
      <w:start w:val="1"/>
      <w:numFmt w:val="lowerRoman"/>
      <w:lvlText w:val="%9."/>
      <w:lvlJc w:val="right"/>
      <w:pPr>
        <w:ind w:left="6840" w:hanging="180"/>
      </w:pPr>
      <w:rPr>
        <w:rFonts w:cs="Times New Roman"/>
      </w:rPr>
    </w:lvl>
  </w:abstractNum>
  <w:abstractNum w:abstractNumId="12"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682078124">
    <w:abstractNumId w:val="0"/>
  </w:num>
  <w:num w:numId="17" w16cid:durableId="2089688780">
    <w:abstractNumId w:val="5"/>
  </w:num>
  <w:num w:numId="18" w16cid:durableId="1018970429">
    <w:abstractNumId w:val="10"/>
  </w:num>
  <w:num w:numId="19" w16cid:durableId="18881010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DCA"/>
    <w:rsid w:val="00046945"/>
    <w:rsid w:val="00061B2A"/>
    <w:rsid w:val="0006399E"/>
    <w:rsid w:val="00067831"/>
    <w:rsid w:val="00082362"/>
    <w:rsid w:val="000A683E"/>
    <w:rsid w:val="000B19B9"/>
    <w:rsid w:val="000D0334"/>
    <w:rsid w:val="000F6486"/>
    <w:rsid w:val="00125105"/>
    <w:rsid w:val="00127233"/>
    <w:rsid w:val="001511A0"/>
    <w:rsid w:val="00180379"/>
    <w:rsid w:val="00184EF5"/>
    <w:rsid w:val="001E4177"/>
    <w:rsid w:val="001F7DC6"/>
    <w:rsid w:val="00212CE8"/>
    <w:rsid w:val="00231028"/>
    <w:rsid w:val="002421BB"/>
    <w:rsid w:val="0025796E"/>
    <w:rsid w:val="002707A2"/>
    <w:rsid w:val="002951A0"/>
    <w:rsid w:val="002962BC"/>
    <w:rsid w:val="002A093D"/>
    <w:rsid w:val="002A0DD0"/>
    <w:rsid w:val="002A49AC"/>
    <w:rsid w:val="002A64FD"/>
    <w:rsid w:val="002C7A84"/>
    <w:rsid w:val="002D4596"/>
    <w:rsid w:val="002E4FD9"/>
    <w:rsid w:val="00303E6A"/>
    <w:rsid w:val="00322A85"/>
    <w:rsid w:val="00324168"/>
    <w:rsid w:val="003448F4"/>
    <w:rsid w:val="00374F5E"/>
    <w:rsid w:val="00377E3E"/>
    <w:rsid w:val="003A779E"/>
    <w:rsid w:val="003C50B1"/>
    <w:rsid w:val="003D0F4D"/>
    <w:rsid w:val="003D5B0D"/>
    <w:rsid w:val="003E0499"/>
    <w:rsid w:val="003F3941"/>
    <w:rsid w:val="00406575"/>
    <w:rsid w:val="00414C74"/>
    <w:rsid w:val="0042722E"/>
    <w:rsid w:val="0044528D"/>
    <w:rsid w:val="004A1847"/>
    <w:rsid w:val="004A305D"/>
    <w:rsid w:val="004F21C4"/>
    <w:rsid w:val="004F685F"/>
    <w:rsid w:val="0052547F"/>
    <w:rsid w:val="005566E8"/>
    <w:rsid w:val="00570858"/>
    <w:rsid w:val="00574867"/>
    <w:rsid w:val="00591460"/>
    <w:rsid w:val="005B3816"/>
    <w:rsid w:val="005C3777"/>
    <w:rsid w:val="005C5CDC"/>
    <w:rsid w:val="005D476C"/>
    <w:rsid w:val="006219F8"/>
    <w:rsid w:val="00665D70"/>
    <w:rsid w:val="006900D9"/>
    <w:rsid w:val="00706C16"/>
    <w:rsid w:val="00743C5B"/>
    <w:rsid w:val="00756841"/>
    <w:rsid w:val="007649AB"/>
    <w:rsid w:val="00771D0C"/>
    <w:rsid w:val="00775671"/>
    <w:rsid w:val="007833AC"/>
    <w:rsid w:val="007B268C"/>
    <w:rsid w:val="007B7171"/>
    <w:rsid w:val="007C0C0F"/>
    <w:rsid w:val="007C3DC2"/>
    <w:rsid w:val="007E5497"/>
    <w:rsid w:val="00806F5F"/>
    <w:rsid w:val="00820278"/>
    <w:rsid w:val="00867F95"/>
    <w:rsid w:val="00876D89"/>
    <w:rsid w:val="00882ED1"/>
    <w:rsid w:val="008843B6"/>
    <w:rsid w:val="00891928"/>
    <w:rsid w:val="008A446D"/>
    <w:rsid w:val="008D180B"/>
    <w:rsid w:val="008F0EA7"/>
    <w:rsid w:val="00923EEF"/>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72A24"/>
    <w:rsid w:val="00AB0ADB"/>
    <w:rsid w:val="00AF4BDA"/>
    <w:rsid w:val="00B01B1A"/>
    <w:rsid w:val="00B66319"/>
    <w:rsid w:val="00B72CD3"/>
    <w:rsid w:val="00B72FFF"/>
    <w:rsid w:val="00BC3D36"/>
    <w:rsid w:val="00BD7F72"/>
    <w:rsid w:val="00C04FB3"/>
    <w:rsid w:val="00C330EB"/>
    <w:rsid w:val="00C41061"/>
    <w:rsid w:val="00C71425"/>
    <w:rsid w:val="00C754BE"/>
    <w:rsid w:val="00C76B1C"/>
    <w:rsid w:val="00CA52F2"/>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1D68"/>
    <w:rsid w:val="00E92C27"/>
    <w:rsid w:val="00EA0E3D"/>
    <w:rsid w:val="00EC38A7"/>
    <w:rsid w:val="00ED7384"/>
    <w:rsid w:val="00EE1AA8"/>
    <w:rsid w:val="00F15571"/>
    <w:rsid w:val="00F25ADC"/>
    <w:rsid w:val="00F31EDC"/>
    <w:rsid w:val="00F441FB"/>
    <w:rsid w:val="00F462B3"/>
    <w:rsid w:val="00F5664F"/>
    <w:rsid w:val="00F666C4"/>
    <w:rsid w:val="00F76AFC"/>
    <w:rsid w:val="00FA09B3"/>
    <w:rsid w:val="00FA47C0"/>
    <w:rsid w:val="00FB5DD1"/>
    <w:rsid w:val="00FC2B5D"/>
    <w:rsid w:val="00FF1449"/>
    <w:rsid w:val="51016F93"/>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C5642F8C-6A05-4166-93FA-69F1874AD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CA52F2"/>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content/03-documentos-tipo-para-los-procesos-de-seleccion-de-interventoria-de-obra-publica-de"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hector.quinones%40colombiacompra.gov.co%7Ceb0fd05604104aa4d3bc08dd4c4ad35e%7C7b09041e245149d08cb179d5e3d8c1be%7C0%7C0%7C638750606446062546%7CUnknown%7CTWFpbGZsb3d8eyJFbXB0eU1hcGkiOnRydWUsIlYiOiIwLjAuMDAwMCIsIlAiOiJXaW4zMiIsIkFOIjoiTWFpbCIsIldUIjoyfQ%3D%3D%7C0%7C%7C%7C&amp;sdata=ClOgoDsf%2FPxgCYy3Z8sFhrNxlf5dxD%2BEED5p6OXB82M%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inza.sas@hot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ciudadanos%2Fcalendario&amp;data=05%7C02%7Chector.quinones%40colombiacompra.gov.co%7Ceb0fd05604104aa4d3bc08dd4c4ad35e%7C7b09041e245149d08cb179d5e3d8c1be%7C0%7C0%7C638750606446031238%7CUnknown%7CTWFpbGZsb3d8eyJFbXB0eU1hcGkiOnRydWUsIlYiOiIwLjAuMDAwMCIsIlAiOiJXaW4zMiIsIkFOIjoiTWFpbCIsIldUIjoyfQ%3D%3D%7C0%7C%7C%7C&amp;sdata=pXDmNHs2KJatiYzm2KJyk0kuYz9zvVaJALMGXvoJPXI%3D&amp;reserved=0"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cartilla-para-incentivar-y-fortalecer-el-acceso-las&amp;data=05%7C02%7Chector.quinones%40colombiacompra.gov.co%7Ceb0fd05604104aa4d3bc08dd4c4ad35e%7C7b09041e245149d08cb179d5e3d8c1be%7C0%7C0%7C638750606445983009%7CUnknown%7CTWFpbGZsb3d8eyJFbXB0eU1hcGkiOnRydWUsIlYiOiIwLjAuMDAwMCIsIlAiOiJXaW4zMiIsIkFOIjoiTWFpbCIsIldUIjoyfQ%3D%3D%7C0%7C%7C%7C&amp;sdata=j1DJ4yE%2Bewbp7qbo3VW%2BBvGNFTmv1n7fwWmLwbMUu2o%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46566391-5930-4F55-9E7F-18B8A7CA18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2713</Words>
  <Characters>14923</Characters>
  <Application>Microsoft Office Word</Application>
  <DocSecurity>0</DocSecurity>
  <Lines>124</Lines>
  <Paragraphs>35</Paragraphs>
  <ScaleCrop>false</ScaleCrop>
  <Company/>
  <LinksUpToDate>false</LinksUpToDate>
  <CharactersWithSpaces>17601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2023-01-11T00:18:00Z</cp:lastPrinted>
  <dcterms:created xsi:type="dcterms:W3CDTF">2025-02-18T16:03:00Z</dcterms:created>
  <dcterms:modified xsi:type="dcterms:W3CDTF">2025-03-04T20:37:00Z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