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78B1B" w14:textId="221E9108" w:rsidR="00774100" w:rsidRPr="00774100" w:rsidRDefault="00774100" w:rsidP="00A612A8">
      <w:pPr>
        <w:spacing w:after="0" w:line="276" w:lineRule="auto"/>
        <w:jc w:val="both"/>
        <w:rPr>
          <w:rFonts w:ascii="Verdana" w:eastAsia="Calibri" w:hAnsi="Verdana" w:cs="Arial"/>
          <w:b/>
          <w:noProof/>
          <w:color w:val="1A1A1A"/>
          <w:kern w:val="2"/>
          <w:lang w:val="es-ES_tradnl"/>
          <w14:ligatures w14:val="standardContextual"/>
        </w:rPr>
      </w:pPr>
      <w:r w:rsidRPr="00774100">
        <w:rPr>
          <w:rFonts w:ascii="Verdana" w:eastAsia="Calibri" w:hAnsi="Verdana" w:cs="Arial"/>
          <w:b/>
          <w:noProof/>
          <w:color w:val="1A1A1A"/>
          <w:kern w:val="2"/>
          <w:lang w:val="es-ES_tradnl"/>
          <w14:ligatures w14:val="standardContextual"/>
        </w:rPr>
        <w:t xml:space="preserve">SEGURIDAD SOCIAL – Verificación – Alcance – Servicio público </w:t>
      </w:r>
    </w:p>
    <w:p w14:paraId="07A7CAE0" w14:textId="77777777" w:rsidR="00A612A8" w:rsidRDefault="00A612A8" w:rsidP="00A612A8">
      <w:pPr>
        <w:spacing w:after="0" w:line="240" w:lineRule="auto"/>
        <w:contextualSpacing/>
        <w:jc w:val="both"/>
        <w:rPr>
          <w:rFonts w:ascii="Verdana" w:eastAsia="Aptos" w:hAnsi="Verdana" w:cs="Arial"/>
          <w:kern w:val="2"/>
          <w:sz w:val="20"/>
          <w:szCs w:val="20"/>
          <w:lang w:val="es-ES"/>
          <w14:ligatures w14:val="standardContextual"/>
        </w:rPr>
      </w:pPr>
    </w:p>
    <w:p w14:paraId="071DBB60" w14:textId="11E48AA6" w:rsidR="00774100" w:rsidRPr="00774100" w:rsidRDefault="00A612A8" w:rsidP="00A612A8">
      <w:pPr>
        <w:spacing w:after="0" w:line="240" w:lineRule="auto"/>
        <w:contextualSpacing/>
        <w:jc w:val="both"/>
        <w:rPr>
          <w:rFonts w:ascii="Verdana" w:eastAsia="Aptos" w:hAnsi="Verdana" w:cs="Arial"/>
          <w:kern w:val="2"/>
          <w:sz w:val="20"/>
          <w:szCs w:val="20"/>
          <w:lang w:val="es-ES"/>
          <w14:ligatures w14:val="standardContextual"/>
        </w:rPr>
      </w:pPr>
      <w:r w:rsidRPr="00A612A8">
        <w:rPr>
          <w:rFonts w:ascii="Verdana" w:eastAsia="Aptos" w:hAnsi="Verdana" w:cs="Arial"/>
          <w:kern w:val="2"/>
          <w:sz w:val="20"/>
          <w:szCs w:val="20"/>
          <w:lang w:val="es-ES"/>
          <w14:ligatures w14:val="standardContextual"/>
        </w:rPr>
        <w:t>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el Sistema de Seguridad Social Integral en Colombia se compone de los sistemas de pensiones, de salud y de riesgos laborales y de los servicios sociales complementarios.</w:t>
      </w:r>
    </w:p>
    <w:p w14:paraId="1AAA0C3F" w14:textId="77777777" w:rsidR="00774100" w:rsidRPr="00774100" w:rsidRDefault="00774100" w:rsidP="00774100">
      <w:pPr>
        <w:spacing w:after="0" w:line="276" w:lineRule="auto"/>
        <w:contextualSpacing/>
        <w:jc w:val="both"/>
        <w:rPr>
          <w:rFonts w:ascii="Verdana" w:eastAsia="Aptos" w:hAnsi="Verdana" w:cs="Arial"/>
          <w:kern w:val="2"/>
          <w:lang w:val="es-ES"/>
          <w14:ligatures w14:val="standardContextual"/>
        </w:rPr>
      </w:pPr>
    </w:p>
    <w:p w14:paraId="08A49379" w14:textId="000BD7B4" w:rsidR="00774100" w:rsidRPr="00774100" w:rsidRDefault="00774100" w:rsidP="00774100">
      <w:pPr>
        <w:spacing w:after="0" w:line="276" w:lineRule="auto"/>
        <w:jc w:val="both"/>
        <w:rPr>
          <w:rFonts w:ascii="Verdana" w:eastAsia="Calibri" w:hAnsi="Verdana" w:cs="Arial"/>
          <w:b/>
          <w:color w:val="1A1A1A"/>
          <w:kern w:val="2"/>
          <w:lang w:val="es-ES_tradnl"/>
          <w14:ligatures w14:val="standardContextual"/>
        </w:rPr>
      </w:pPr>
      <w:r w:rsidRPr="00774100">
        <w:rPr>
          <w:rFonts w:ascii="Verdana" w:eastAsia="Calibri" w:hAnsi="Verdana" w:cs="Arial"/>
          <w:b/>
          <w:noProof/>
          <w:color w:val="1A1A1A"/>
          <w:kern w:val="2"/>
          <w:lang w:val="es-ES_tradnl"/>
          <w14:ligatures w14:val="standardContextual"/>
        </w:rPr>
        <w:t xml:space="preserve">DOCUMENTOS TIPO – Seguridad social – Verificación – Persona natural – Persona jurídica – Licitación de obra pública Versión </w:t>
      </w:r>
      <w:r w:rsidR="00B3030C">
        <w:rPr>
          <w:rFonts w:ascii="Verdana" w:eastAsia="Calibri" w:hAnsi="Verdana" w:cs="Arial"/>
          <w:b/>
          <w:noProof/>
          <w:color w:val="1A1A1A"/>
          <w:kern w:val="2"/>
          <w:lang w:val="es-ES_tradnl"/>
          <w14:ligatures w14:val="standardContextual"/>
        </w:rPr>
        <w:t>4</w:t>
      </w:r>
    </w:p>
    <w:p w14:paraId="2CBA407B" w14:textId="77777777" w:rsidR="00774100" w:rsidRPr="00774100" w:rsidRDefault="00774100" w:rsidP="00774100">
      <w:pPr>
        <w:spacing w:after="0" w:line="276" w:lineRule="auto"/>
        <w:jc w:val="both"/>
        <w:rPr>
          <w:rFonts w:ascii="Verdana" w:eastAsia="Geomanist Light" w:hAnsi="Verdana" w:cs="Arial"/>
          <w:lang w:val="es-MX"/>
        </w:rPr>
      </w:pPr>
    </w:p>
    <w:p w14:paraId="50FECFE2" w14:textId="77777777" w:rsidR="00D404F7" w:rsidRDefault="00D404F7" w:rsidP="00D404F7">
      <w:pPr>
        <w:spacing w:after="0" w:line="240" w:lineRule="auto"/>
        <w:jc w:val="both"/>
        <w:rPr>
          <w:rFonts w:ascii="Verdana" w:eastAsia="Arial" w:hAnsi="Verdana" w:cs="Arial"/>
          <w:kern w:val="2"/>
          <w:sz w:val="20"/>
          <w:szCs w:val="20"/>
          <w:lang w:val="es-ES"/>
          <w14:ligatures w14:val="standardContextual"/>
        </w:rPr>
      </w:pPr>
      <w:r w:rsidRPr="00D404F7">
        <w:rPr>
          <w:rFonts w:ascii="Verdana" w:eastAsia="Arial" w:hAnsi="Verdana" w:cs="Arial"/>
          <w:kern w:val="2"/>
          <w:sz w:val="20"/>
          <w:szCs w:val="20"/>
          <w:lang w:val="es-ES"/>
          <w14:ligatures w14:val="standardContextual"/>
        </w:rPr>
        <w:t>En este sentido, en los numerales 3.4, 3.4.1, 3.4.2, 3.4.3 y 3.4.4 se establecen: i) las reglas para la acreditación de aportes al Sistema de Seguridad Social Integral y parafiscales; ii) los proponentes personas jurídicas deben acreditar este requisito con la suscripción y presentación del “Formato 6 – Pagos de seguridad social y aportes legales”; iii) los proponentes personas naturales deben acreditar la afiliación a los sistemas de seguridad social en salud y pensiones, aportando los certificados de afiliación respectivos o el certificado de pago de la correspondiente planilla; iv) los integrantes de los proponentes plurales deben acreditar el cumplimiento con las obligaciones al Sistema de Seguridad Social Integral de manera independiente, según se trate de personas naturales o jurídicas, en la forma enunciada anteriormente, y v) para efectos de la suscripción del contrato, el adjudicatario debe presentar declaración donde acredite el pago correspondiente a seguridad social y aportes legales cuando a ello haya lugar.</w:t>
      </w:r>
    </w:p>
    <w:p w14:paraId="150E3082" w14:textId="77777777" w:rsidR="00D404F7" w:rsidRDefault="00D404F7" w:rsidP="00D404F7">
      <w:pPr>
        <w:spacing w:after="0" w:line="240" w:lineRule="auto"/>
        <w:jc w:val="both"/>
        <w:rPr>
          <w:rFonts w:ascii="Verdana" w:eastAsia="Arial" w:hAnsi="Verdana" w:cs="Arial"/>
          <w:kern w:val="2"/>
          <w:sz w:val="20"/>
          <w:szCs w:val="20"/>
          <w:lang w:val="es-ES"/>
          <w14:ligatures w14:val="standardContextual"/>
        </w:rPr>
      </w:pPr>
    </w:p>
    <w:p w14:paraId="6A9D0CB7" w14:textId="5A79FDE5" w:rsidR="00774100" w:rsidRPr="00D404F7" w:rsidRDefault="00D404F7" w:rsidP="00D404F7">
      <w:pPr>
        <w:spacing w:after="0" w:line="240" w:lineRule="auto"/>
        <w:jc w:val="both"/>
        <w:rPr>
          <w:rFonts w:ascii="Verdana" w:eastAsia="Arial" w:hAnsi="Verdana" w:cs="Arial"/>
          <w:kern w:val="2"/>
          <w:sz w:val="20"/>
          <w:szCs w:val="20"/>
          <w:lang w:val="es-ES"/>
          <w14:ligatures w14:val="standardContextual"/>
        </w:rPr>
      </w:pPr>
      <w:r w:rsidRPr="00D404F7">
        <w:rPr>
          <w:rFonts w:ascii="Verdana" w:eastAsia="Arial" w:hAnsi="Verdana" w:cs="Arial"/>
          <w:kern w:val="2"/>
          <w:sz w:val="20"/>
          <w:szCs w:val="20"/>
          <w:lang w:val="es-ES"/>
          <w14:ligatures w14:val="standardContextual"/>
        </w:rPr>
        <w:t>De conformidad con lo anterior, la forma como se acredita el cumplimiento de las obligaciones frente al Sistema de Seguridad Social Integral, particularmente, durante el procedimiento de selección, es atendiendo las reglas establecidas en los numeral 3.4, 3.4.1, 3.4.2, 3.4.3, 3.4.4 y 3.4.5, cuyo contenido es inalterable, pues en dichos aspectos el Documento Tipo no permite su modificación por parte de las entidades estatales.</w:t>
      </w:r>
    </w:p>
    <w:p w14:paraId="25FDCAA2" w14:textId="77777777" w:rsidR="00774100" w:rsidRPr="00774100" w:rsidRDefault="00774100" w:rsidP="00774100">
      <w:pPr>
        <w:spacing w:after="0" w:line="240" w:lineRule="auto"/>
        <w:rPr>
          <w:rFonts w:ascii="Verdana" w:eastAsia="Geomanist Light" w:hAnsi="Verdana" w:cs="Arial"/>
          <w:lang w:val="es-MX"/>
        </w:rPr>
      </w:pPr>
    </w:p>
    <w:p w14:paraId="14536FE3" w14:textId="77777777" w:rsidR="00774100" w:rsidRPr="00774100" w:rsidRDefault="00774100" w:rsidP="00774100">
      <w:pPr>
        <w:spacing w:after="0" w:line="240" w:lineRule="auto"/>
        <w:rPr>
          <w:rFonts w:ascii="Verdana" w:eastAsia="Geomanist Light" w:hAnsi="Verdana" w:cs="Arial"/>
          <w:lang w:val="es-MX"/>
        </w:rPr>
      </w:pPr>
    </w:p>
    <w:p w14:paraId="5FF8126F" w14:textId="77777777" w:rsidR="00774100" w:rsidRPr="00774100" w:rsidRDefault="00774100" w:rsidP="00774100">
      <w:pPr>
        <w:spacing w:after="0" w:line="240" w:lineRule="auto"/>
        <w:rPr>
          <w:rFonts w:ascii="Verdana" w:eastAsia="Geomanist Light" w:hAnsi="Verdana" w:cs="Arial"/>
          <w:lang w:val="es-MX"/>
        </w:rPr>
      </w:pPr>
    </w:p>
    <w:p w14:paraId="4AE8044A" w14:textId="77777777" w:rsidR="00774100" w:rsidRPr="00774100" w:rsidRDefault="00774100" w:rsidP="00774100">
      <w:pPr>
        <w:spacing w:after="0" w:line="240" w:lineRule="auto"/>
        <w:rPr>
          <w:rFonts w:ascii="Verdana" w:eastAsia="Geomanist Light" w:hAnsi="Verdana" w:cs="Arial"/>
          <w:lang w:val="es-MX"/>
        </w:rPr>
      </w:pPr>
    </w:p>
    <w:p w14:paraId="41F96E2A" w14:textId="77777777" w:rsidR="00774100" w:rsidRPr="00774100" w:rsidRDefault="00774100" w:rsidP="00774100">
      <w:pPr>
        <w:spacing w:after="0" w:line="240" w:lineRule="auto"/>
        <w:jc w:val="both"/>
        <w:rPr>
          <w:rFonts w:ascii="Verdana" w:eastAsia="Geomanist Light" w:hAnsi="Verdana" w:cs="Arial"/>
          <w:lang w:val="es-MX"/>
        </w:rPr>
      </w:pPr>
    </w:p>
    <w:p w14:paraId="19040E96" w14:textId="77777777" w:rsidR="00774100" w:rsidRPr="00774100" w:rsidRDefault="00774100" w:rsidP="00774100">
      <w:pPr>
        <w:spacing w:after="0" w:line="240" w:lineRule="auto"/>
        <w:jc w:val="both"/>
        <w:rPr>
          <w:rFonts w:ascii="Verdana" w:eastAsia="Calibri" w:hAnsi="Verdana" w:cs="Times New Roman"/>
        </w:rPr>
      </w:pPr>
    </w:p>
    <w:p w14:paraId="4BB0555A" w14:textId="77777777" w:rsidR="00774100" w:rsidRPr="00774100" w:rsidRDefault="00774100" w:rsidP="00774100">
      <w:pPr>
        <w:spacing w:after="0" w:line="240" w:lineRule="auto"/>
        <w:jc w:val="both"/>
        <w:rPr>
          <w:rFonts w:ascii="Verdana" w:eastAsia="Calibri" w:hAnsi="Verdana" w:cs="Times New Roman"/>
        </w:rPr>
      </w:pPr>
    </w:p>
    <w:p w14:paraId="46C734C3" w14:textId="77777777" w:rsidR="00774100" w:rsidRPr="00774100" w:rsidRDefault="00774100" w:rsidP="00774100">
      <w:pPr>
        <w:spacing w:after="0" w:line="240" w:lineRule="auto"/>
        <w:jc w:val="both"/>
        <w:rPr>
          <w:rFonts w:ascii="Verdana" w:eastAsia="Calibri" w:hAnsi="Verdana" w:cs="Times New Roman"/>
        </w:rPr>
      </w:pPr>
    </w:p>
    <w:p w14:paraId="633FF939" w14:textId="77777777" w:rsidR="00774100" w:rsidRPr="00774100" w:rsidRDefault="00774100" w:rsidP="00774100">
      <w:pPr>
        <w:spacing w:after="0" w:line="240" w:lineRule="auto"/>
        <w:jc w:val="both"/>
        <w:rPr>
          <w:rFonts w:ascii="Verdana" w:eastAsia="Calibri" w:hAnsi="Verdana" w:cs="Times New Roman"/>
        </w:rPr>
      </w:pPr>
    </w:p>
    <w:p w14:paraId="2848FE7D" w14:textId="77777777" w:rsidR="00774100" w:rsidRPr="00774100" w:rsidRDefault="00774100" w:rsidP="00774100">
      <w:pPr>
        <w:spacing w:after="0" w:line="240" w:lineRule="auto"/>
        <w:jc w:val="both"/>
        <w:rPr>
          <w:rFonts w:ascii="Verdana" w:eastAsia="Calibri" w:hAnsi="Verdana" w:cs="Times New Roman"/>
        </w:rPr>
      </w:pPr>
    </w:p>
    <w:p w14:paraId="1357C1C7" w14:textId="77777777" w:rsidR="00774100" w:rsidRPr="00774100" w:rsidRDefault="00774100" w:rsidP="00774100">
      <w:pPr>
        <w:spacing w:after="0" w:line="240" w:lineRule="auto"/>
        <w:jc w:val="both"/>
        <w:rPr>
          <w:rFonts w:ascii="Verdana" w:eastAsia="Calibri" w:hAnsi="Verdana" w:cs="Times New Roman"/>
        </w:rPr>
      </w:pPr>
    </w:p>
    <w:p w14:paraId="28B1A3E5" w14:textId="77777777" w:rsidR="00774100" w:rsidRDefault="00774100" w:rsidP="00774100">
      <w:pPr>
        <w:spacing w:after="0" w:line="240" w:lineRule="auto"/>
        <w:jc w:val="both"/>
        <w:rPr>
          <w:rFonts w:ascii="Verdana" w:eastAsia="Calibri" w:hAnsi="Verdana" w:cs="Times New Roman"/>
        </w:rPr>
      </w:pPr>
    </w:p>
    <w:p w14:paraId="0C8DDCAB" w14:textId="77777777" w:rsidR="00D0264D" w:rsidRPr="00774100" w:rsidRDefault="00D0264D" w:rsidP="00774100">
      <w:pPr>
        <w:spacing w:after="0" w:line="240" w:lineRule="auto"/>
        <w:jc w:val="both"/>
        <w:rPr>
          <w:rFonts w:ascii="Verdana" w:eastAsia="Calibri" w:hAnsi="Verdana" w:cs="Times New Roman"/>
        </w:rPr>
      </w:pPr>
    </w:p>
    <w:p w14:paraId="3FE2184B" w14:textId="3C663B8D" w:rsidR="00774100" w:rsidRPr="00774100" w:rsidRDefault="00774100" w:rsidP="00774100">
      <w:pPr>
        <w:spacing w:after="0" w:line="240" w:lineRule="auto"/>
        <w:jc w:val="both"/>
        <w:rPr>
          <w:rFonts w:ascii="Verdana" w:eastAsia="Calibri" w:hAnsi="Verdana" w:cs="Arial"/>
          <w:lang w:val="es-ES"/>
        </w:rPr>
      </w:pPr>
      <w:r w:rsidRPr="0044528D">
        <w:rPr>
          <w:rFonts w:ascii="Verdana" w:hAnsi="Verdana"/>
        </w:rPr>
        <w:lastRenderedPageBreak/>
        <w:t>Bogotá D.C.</w:t>
      </w:r>
    </w:p>
    <w:p w14:paraId="5FCADBF9" w14:textId="77777777" w:rsidR="00774100" w:rsidRDefault="00774100" w:rsidP="00774100">
      <w:pPr>
        <w:spacing w:after="0" w:line="240" w:lineRule="auto"/>
        <w:jc w:val="both"/>
        <w:rPr>
          <w:rFonts w:ascii="Verdana" w:eastAsia="Calibri" w:hAnsi="Verdana" w:cs="Arial"/>
          <w:lang w:val="es-ES"/>
        </w:rPr>
      </w:pPr>
    </w:p>
    <w:p w14:paraId="7F1261A1" w14:textId="77777777" w:rsidR="006B690F" w:rsidRPr="00774100" w:rsidRDefault="006B690F" w:rsidP="006B690F">
      <w:pPr>
        <w:spacing w:after="0" w:line="240" w:lineRule="auto"/>
        <w:jc w:val="both"/>
        <w:rPr>
          <w:rFonts w:ascii="Verdana" w:eastAsia="Calibri" w:hAnsi="Verdana" w:cs="Arial"/>
          <w:lang w:val="es-ES" w:eastAsia="es-ES"/>
        </w:rPr>
      </w:pPr>
      <w:r w:rsidRPr="00774100">
        <w:rPr>
          <w:rFonts w:ascii="Verdana" w:eastAsia="Calibri" w:hAnsi="Verdana" w:cs="Arial"/>
          <w:lang w:val="es-ES" w:eastAsia="es-ES"/>
        </w:rPr>
        <w:t>Señor</w:t>
      </w:r>
    </w:p>
    <w:p w14:paraId="7F3867E1" w14:textId="77777777" w:rsidR="006B690F" w:rsidRPr="00B3030C" w:rsidRDefault="006B690F" w:rsidP="006B690F">
      <w:pPr>
        <w:spacing w:after="0" w:line="240" w:lineRule="auto"/>
        <w:rPr>
          <w:rFonts w:ascii="Verdana" w:eastAsia="Calibri" w:hAnsi="Verdana" w:cs="Arial"/>
          <w:b/>
          <w:bCs/>
          <w:lang w:eastAsia="es-ES"/>
        </w:rPr>
      </w:pPr>
      <w:r w:rsidRPr="00B3030C">
        <w:rPr>
          <w:rFonts w:ascii="Verdana" w:eastAsia="Calibri" w:hAnsi="Verdana" w:cs="Arial"/>
          <w:b/>
          <w:bCs/>
          <w:lang w:eastAsia="es-ES"/>
        </w:rPr>
        <w:t>Luis Alexis Correa Salazar</w:t>
      </w:r>
    </w:p>
    <w:p w14:paraId="31F60F76" w14:textId="77777777" w:rsidR="006B690F" w:rsidRPr="00774100" w:rsidRDefault="006B690F" w:rsidP="006B690F">
      <w:pPr>
        <w:spacing w:after="0" w:line="240" w:lineRule="auto"/>
        <w:rPr>
          <w:rFonts w:ascii="Verdana" w:eastAsia="Calibri" w:hAnsi="Verdana" w:cs="Arial"/>
          <w:lang w:val="es-ES" w:eastAsia="es-ES"/>
        </w:rPr>
      </w:pPr>
      <w:hyperlink r:id="rId11" w:history="1">
        <w:r w:rsidRPr="00B33E77">
          <w:rPr>
            <w:rStyle w:val="Hipervnculo"/>
            <w:rFonts w:ascii="Verdana" w:eastAsia="Calibri" w:hAnsi="Verdana" w:cs="Arial"/>
            <w:lang w:val="es-ES" w:eastAsia="es-ES"/>
          </w:rPr>
          <w:t>luiscorreosalazar@hotmail.com</w:t>
        </w:r>
      </w:hyperlink>
      <w:r>
        <w:rPr>
          <w:rFonts w:ascii="Verdana" w:eastAsia="Calibri" w:hAnsi="Verdana" w:cs="Arial"/>
          <w:lang w:val="es-ES" w:eastAsia="es-ES"/>
        </w:rPr>
        <w:t xml:space="preserve"> </w:t>
      </w:r>
    </w:p>
    <w:p w14:paraId="47BBEAEC" w14:textId="77777777" w:rsidR="006B690F" w:rsidRPr="00774100" w:rsidRDefault="006B690F" w:rsidP="006B690F">
      <w:pPr>
        <w:spacing w:after="0" w:line="240" w:lineRule="auto"/>
        <w:rPr>
          <w:rFonts w:ascii="Verdana" w:eastAsia="Calibri" w:hAnsi="Verdana" w:cs="Arial"/>
          <w:b/>
          <w:bCs/>
          <w:lang w:val="es-ES_tradnl" w:eastAsia="es-ES_tradnl"/>
        </w:rPr>
      </w:pPr>
      <w:r>
        <w:rPr>
          <w:rFonts w:ascii="Verdana" w:eastAsia="Calibri" w:hAnsi="Verdana" w:cs="Arial"/>
          <w:lang w:val="es-ES" w:eastAsia="es-ES"/>
        </w:rPr>
        <w:t>Piedecuesta</w:t>
      </w:r>
      <w:r w:rsidRPr="00774100">
        <w:rPr>
          <w:rFonts w:ascii="Verdana" w:eastAsia="Calibri" w:hAnsi="Verdana" w:cs="Arial"/>
          <w:lang w:val="es-ES" w:eastAsia="es-ES"/>
        </w:rPr>
        <w:t>, Santander</w:t>
      </w:r>
    </w:p>
    <w:p w14:paraId="0F303D66" w14:textId="77777777" w:rsidR="006B690F" w:rsidRDefault="006B690F" w:rsidP="006B690F">
      <w:pPr>
        <w:spacing w:after="0" w:line="240" w:lineRule="auto"/>
        <w:rPr>
          <w:rFonts w:ascii="Verdana" w:eastAsia="Calibri" w:hAnsi="Verdana" w:cs="Arial"/>
          <w:b/>
          <w:bCs/>
          <w:lang w:val="es-ES_tradnl" w:eastAsia="es-ES_tradnl"/>
        </w:rPr>
      </w:pPr>
    </w:p>
    <w:p w14:paraId="742A08DC" w14:textId="65EEA25B" w:rsidR="00C824C4" w:rsidRPr="00774100" w:rsidRDefault="00C824C4" w:rsidP="00C824C4">
      <w:pPr>
        <w:spacing w:after="0" w:line="240" w:lineRule="auto"/>
        <w:jc w:val="right"/>
        <w:rPr>
          <w:rFonts w:ascii="Verdana" w:eastAsia="Calibri" w:hAnsi="Verdana" w:cs="Arial"/>
          <w:b/>
          <w:bCs/>
          <w:lang w:val="es-ES_tradnl" w:eastAsia="es-ES_tradnl"/>
        </w:rPr>
      </w:pPr>
      <w:r w:rsidRPr="00C824C4">
        <w:rPr>
          <w:rFonts w:ascii="Verdana" w:eastAsia="Calibri" w:hAnsi="Verdana" w:cs="Arial"/>
          <w:b/>
          <w:bCs/>
          <w:lang w:val="es-ES_tradnl" w:eastAsia="es-ES_tradnl"/>
        </w:rPr>
        <w:drawing>
          <wp:inline distT="0" distB="0" distL="0" distR="0" wp14:anchorId="0ED75EB2" wp14:editId="775879C6">
            <wp:extent cx="3482642" cy="1112616"/>
            <wp:effectExtent l="0" t="0" r="3810" b="0"/>
            <wp:docPr id="4889752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975245" name=""/>
                    <pic:cNvPicPr/>
                  </pic:nvPicPr>
                  <pic:blipFill>
                    <a:blip r:embed="rId12"/>
                    <a:stretch>
                      <a:fillRect/>
                    </a:stretch>
                  </pic:blipFill>
                  <pic:spPr>
                    <a:xfrm>
                      <a:off x="0" y="0"/>
                      <a:ext cx="3482642" cy="1112616"/>
                    </a:xfrm>
                    <a:prstGeom prst="rect">
                      <a:avLst/>
                    </a:prstGeom>
                  </pic:spPr>
                </pic:pic>
              </a:graphicData>
            </a:graphic>
          </wp:inline>
        </w:drawing>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B690F" w:rsidRPr="00774100" w14:paraId="4F762DD0" w14:textId="77777777" w:rsidTr="00D82884">
        <w:trPr>
          <w:trHeight w:val="884"/>
        </w:trPr>
        <w:tc>
          <w:tcPr>
            <w:tcW w:w="2689" w:type="dxa"/>
          </w:tcPr>
          <w:p w14:paraId="48B0277A" w14:textId="77777777" w:rsidR="006B690F" w:rsidRPr="00774100" w:rsidRDefault="006B690F" w:rsidP="00D82884">
            <w:pPr>
              <w:jc w:val="both"/>
              <w:rPr>
                <w:rFonts w:ascii="Verdana" w:eastAsia="Calibri" w:hAnsi="Verdana" w:cs="Arial"/>
                <w:b/>
                <w:bCs/>
                <w:lang w:val="es-ES_tradnl" w:eastAsia="es-ES_tradnl"/>
              </w:rPr>
            </w:pPr>
          </w:p>
        </w:tc>
        <w:tc>
          <w:tcPr>
            <w:tcW w:w="6100" w:type="dxa"/>
          </w:tcPr>
          <w:p w14:paraId="28E760B8" w14:textId="77777777" w:rsidR="006B690F" w:rsidRPr="00774100" w:rsidRDefault="006B690F" w:rsidP="00D82884">
            <w:pPr>
              <w:jc w:val="both"/>
              <w:rPr>
                <w:rFonts w:ascii="Verdana" w:eastAsia="Calibri" w:hAnsi="Verdana" w:cs="Arial"/>
                <w:b/>
                <w:bCs/>
                <w:lang w:val="es-ES" w:eastAsia="es-ES"/>
              </w:rPr>
            </w:pPr>
            <w:r w:rsidRPr="00774100">
              <w:rPr>
                <w:rFonts w:ascii="Verdana" w:eastAsia="Calibri" w:hAnsi="Verdana" w:cs="Arial"/>
                <w:b/>
                <w:bCs/>
                <w:lang w:val="es-ES" w:eastAsia="es-ES"/>
              </w:rPr>
              <w:t>Concepto C – 1</w:t>
            </w:r>
            <w:r>
              <w:rPr>
                <w:rFonts w:ascii="Verdana" w:eastAsia="Calibri" w:hAnsi="Verdana" w:cs="Arial"/>
                <w:b/>
                <w:bCs/>
                <w:lang w:val="es-ES" w:eastAsia="es-ES"/>
              </w:rPr>
              <w:t>67</w:t>
            </w:r>
            <w:r w:rsidRPr="00774100">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6B690F" w:rsidRPr="00774100" w14:paraId="4348B68B" w14:textId="77777777" w:rsidTr="00D82884">
        <w:trPr>
          <w:trHeight w:val="884"/>
        </w:trPr>
        <w:tc>
          <w:tcPr>
            <w:tcW w:w="2689" w:type="dxa"/>
          </w:tcPr>
          <w:p w14:paraId="03C85C88" w14:textId="77777777" w:rsidR="006B690F" w:rsidRPr="00774100" w:rsidRDefault="006B690F" w:rsidP="00D82884">
            <w:pPr>
              <w:jc w:val="both"/>
              <w:rPr>
                <w:rFonts w:ascii="Verdana" w:eastAsia="Calibri" w:hAnsi="Verdana" w:cs="Arial"/>
                <w:lang w:val="es-ES_tradnl" w:eastAsia="es-ES_tradnl"/>
              </w:rPr>
            </w:pPr>
            <w:r w:rsidRPr="00774100">
              <w:rPr>
                <w:rFonts w:ascii="Verdana" w:eastAsia="Calibri" w:hAnsi="Verdana" w:cs="Arial"/>
                <w:b/>
                <w:lang w:val="es-ES_tradnl" w:eastAsia="es-ES_tradnl"/>
              </w:rPr>
              <w:t>Temas:</w:t>
            </w:r>
            <w:r w:rsidRPr="00774100">
              <w:rPr>
                <w:rFonts w:ascii="Verdana" w:eastAsia="Calibri" w:hAnsi="Verdana" w:cs="Arial"/>
                <w:lang w:val="es-ES_tradnl" w:eastAsia="es-ES_tradnl"/>
              </w:rPr>
              <w:t xml:space="preserve">                   </w:t>
            </w:r>
          </w:p>
        </w:tc>
        <w:tc>
          <w:tcPr>
            <w:tcW w:w="6100" w:type="dxa"/>
          </w:tcPr>
          <w:p w14:paraId="38928A53" w14:textId="77777777" w:rsidR="006B690F" w:rsidRDefault="006B690F" w:rsidP="00D82884">
            <w:pPr>
              <w:tabs>
                <w:tab w:val="left" w:pos="0"/>
              </w:tabs>
              <w:spacing w:line="276" w:lineRule="auto"/>
              <w:jc w:val="both"/>
              <w:rPr>
                <w:rFonts w:ascii="Verdana" w:eastAsia="Calibri" w:hAnsi="Verdana" w:cs="Arial"/>
                <w:bCs/>
                <w:kern w:val="2"/>
                <w:lang w:val="es-ES_tradnl" w:eastAsia="es-ES_tradnl"/>
                <w14:ligatures w14:val="standardContextual"/>
              </w:rPr>
            </w:pPr>
            <w:r w:rsidRPr="00774100">
              <w:rPr>
                <w:rFonts w:ascii="Verdana" w:eastAsia="Calibri" w:hAnsi="Verdana" w:cs="Arial"/>
                <w:bCs/>
                <w:kern w:val="2"/>
                <w:lang w:val="es-ES_tradnl" w:eastAsia="es-ES_tradnl"/>
                <w14:ligatures w14:val="standardContextual"/>
              </w:rPr>
              <w:t xml:space="preserve">SEGURIDAD SOCIAL – Verificación – Alcance – Servicio público / DOCUMENTOS TIPO – Seguridad social – Verificación – Persona natural – Persona jurídica – Licitación de obra pública Versión </w:t>
            </w:r>
            <w:r>
              <w:rPr>
                <w:rFonts w:ascii="Verdana" w:eastAsia="Calibri" w:hAnsi="Verdana" w:cs="Arial"/>
                <w:bCs/>
                <w:kern w:val="2"/>
                <w:lang w:val="es-ES_tradnl" w:eastAsia="es-ES_tradnl"/>
                <w14:ligatures w14:val="standardContextual"/>
              </w:rPr>
              <w:t>4</w:t>
            </w:r>
            <w:r w:rsidRPr="00774100">
              <w:rPr>
                <w:rFonts w:ascii="Verdana" w:eastAsia="Calibri" w:hAnsi="Verdana" w:cs="Arial"/>
                <w:bCs/>
                <w:kern w:val="2"/>
                <w:lang w:val="es-ES_tradnl" w:eastAsia="es-ES_tradnl"/>
                <w14:ligatures w14:val="standardContextual"/>
              </w:rPr>
              <w:t xml:space="preserve"> </w:t>
            </w:r>
          </w:p>
          <w:p w14:paraId="68D15F7A" w14:textId="77777777" w:rsidR="006B690F" w:rsidRPr="00774100" w:rsidRDefault="006B690F" w:rsidP="00D82884">
            <w:pPr>
              <w:tabs>
                <w:tab w:val="left" w:pos="0"/>
              </w:tabs>
              <w:spacing w:line="276" w:lineRule="auto"/>
              <w:jc w:val="both"/>
              <w:rPr>
                <w:rFonts w:ascii="Verdana" w:eastAsia="Calibri" w:hAnsi="Verdana" w:cs="Arial"/>
                <w:lang w:val="es-ES" w:eastAsia="es-ES"/>
              </w:rPr>
            </w:pPr>
          </w:p>
        </w:tc>
      </w:tr>
      <w:tr w:rsidR="006B690F" w:rsidRPr="00774100" w14:paraId="71942C71" w14:textId="77777777" w:rsidTr="00D82884">
        <w:tc>
          <w:tcPr>
            <w:tcW w:w="2689" w:type="dxa"/>
          </w:tcPr>
          <w:p w14:paraId="578FC990" w14:textId="77777777" w:rsidR="006B690F" w:rsidRPr="00774100" w:rsidRDefault="006B690F" w:rsidP="00D82884">
            <w:pPr>
              <w:jc w:val="both"/>
              <w:rPr>
                <w:rFonts w:ascii="Verdana" w:eastAsia="Calibri" w:hAnsi="Verdana" w:cs="Arial"/>
                <w:b/>
                <w:lang w:val="es-ES_tradnl" w:eastAsia="es-ES_tradnl"/>
              </w:rPr>
            </w:pPr>
            <w:r w:rsidRPr="00774100">
              <w:rPr>
                <w:rFonts w:ascii="Verdana" w:eastAsia="Calibri" w:hAnsi="Verdana" w:cs="Arial"/>
                <w:b/>
                <w:lang w:val="es-ES_tradnl" w:eastAsia="es-ES_tradnl"/>
              </w:rPr>
              <w:t>Radicación:</w:t>
            </w:r>
            <w:r w:rsidRPr="00774100">
              <w:rPr>
                <w:rFonts w:ascii="Verdana" w:eastAsia="Calibri" w:hAnsi="Verdana" w:cs="Arial"/>
                <w:lang w:val="es-ES_tradnl" w:eastAsia="es-ES_tradnl"/>
              </w:rPr>
              <w:t xml:space="preserve">               </w:t>
            </w:r>
          </w:p>
        </w:tc>
        <w:tc>
          <w:tcPr>
            <w:tcW w:w="6100" w:type="dxa"/>
          </w:tcPr>
          <w:p w14:paraId="423475B3" w14:textId="77777777" w:rsidR="006B690F" w:rsidRPr="00774100" w:rsidRDefault="006B690F" w:rsidP="00D82884">
            <w:pPr>
              <w:jc w:val="both"/>
              <w:rPr>
                <w:rFonts w:ascii="Verdana" w:eastAsia="Calibri" w:hAnsi="Verdana" w:cs="Arial"/>
                <w:lang w:val="es-ES_tradnl" w:eastAsia="es-ES_tradnl"/>
              </w:rPr>
            </w:pPr>
            <w:r w:rsidRPr="00774100">
              <w:rPr>
                <w:rFonts w:ascii="Verdana" w:eastAsia="Calibri" w:hAnsi="Verdana" w:cs="Arial"/>
                <w:lang w:val="es-ES_tradnl" w:eastAsia="es-ES_tradnl"/>
              </w:rPr>
              <w:t xml:space="preserve">Respuesta a consulta con radicado No. </w:t>
            </w:r>
            <w:r w:rsidRPr="00B3030C">
              <w:rPr>
                <w:rFonts w:ascii="Verdana" w:eastAsia="Calibri" w:hAnsi="Verdana" w:cs="Arial"/>
                <w:lang w:val="es-ES_tradnl" w:eastAsia="es-ES_tradnl"/>
              </w:rPr>
              <w:t>P20250211001272</w:t>
            </w:r>
          </w:p>
        </w:tc>
      </w:tr>
    </w:tbl>
    <w:p w14:paraId="5C79D1C7" w14:textId="77777777" w:rsidR="006B690F" w:rsidRPr="00774100" w:rsidRDefault="006B690F" w:rsidP="006B690F">
      <w:pPr>
        <w:spacing w:after="0" w:line="240" w:lineRule="auto"/>
        <w:jc w:val="both"/>
        <w:rPr>
          <w:rFonts w:ascii="Verdana" w:eastAsia="Calibri" w:hAnsi="Verdana" w:cs="Arial"/>
          <w:lang w:val="es-ES_tradnl" w:eastAsia="es-ES_tradnl"/>
        </w:rPr>
      </w:pPr>
    </w:p>
    <w:p w14:paraId="48719A55" w14:textId="77777777" w:rsidR="006B690F" w:rsidRPr="00774100" w:rsidRDefault="006B690F" w:rsidP="006B690F">
      <w:pPr>
        <w:spacing w:after="0" w:line="240" w:lineRule="auto"/>
        <w:jc w:val="both"/>
        <w:rPr>
          <w:rFonts w:ascii="Verdana" w:eastAsia="Calibri" w:hAnsi="Verdana" w:cs="Arial"/>
          <w:lang w:val="es-ES_tradnl" w:eastAsia="es-ES_tradnl"/>
        </w:rPr>
      </w:pPr>
    </w:p>
    <w:p w14:paraId="493A7CF4" w14:textId="77777777" w:rsidR="006B690F" w:rsidRPr="00774100" w:rsidRDefault="006B690F" w:rsidP="006B690F">
      <w:pPr>
        <w:spacing w:after="0" w:line="276" w:lineRule="auto"/>
        <w:jc w:val="both"/>
        <w:rPr>
          <w:rFonts w:ascii="Verdana" w:eastAsia="Calibri" w:hAnsi="Verdana" w:cs="Arial"/>
          <w:lang w:val="es-ES" w:eastAsia="es-ES"/>
        </w:rPr>
      </w:pPr>
      <w:r w:rsidRPr="00774100">
        <w:rPr>
          <w:rFonts w:ascii="Verdana" w:eastAsia="Calibri" w:hAnsi="Verdana" w:cs="Arial"/>
          <w:lang w:val="es-ES" w:eastAsia="es-ES"/>
        </w:rPr>
        <w:t xml:space="preserve">Estimado señor </w:t>
      </w:r>
      <w:r>
        <w:rPr>
          <w:rFonts w:ascii="Verdana" w:eastAsia="Calibri" w:hAnsi="Verdana" w:cs="Arial"/>
          <w:lang w:val="es-ES" w:eastAsia="es-ES"/>
        </w:rPr>
        <w:t>Correa</w:t>
      </w:r>
      <w:r w:rsidRPr="00774100">
        <w:rPr>
          <w:rFonts w:ascii="Verdana" w:eastAsia="Calibri" w:hAnsi="Verdana" w:cs="Arial"/>
          <w:lang w:val="es-ES" w:eastAsia="es-ES"/>
        </w:rPr>
        <w:t xml:space="preserve">: </w:t>
      </w:r>
    </w:p>
    <w:p w14:paraId="63D880D1" w14:textId="77777777" w:rsidR="006B690F" w:rsidRPr="00774100" w:rsidRDefault="006B690F" w:rsidP="006B690F">
      <w:pPr>
        <w:tabs>
          <w:tab w:val="left" w:pos="3768"/>
        </w:tabs>
        <w:spacing w:after="0" w:line="276" w:lineRule="auto"/>
        <w:jc w:val="both"/>
        <w:rPr>
          <w:rFonts w:ascii="Verdana" w:eastAsia="Calibri" w:hAnsi="Verdana" w:cs="Arial"/>
          <w:lang w:val="es-ES" w:eastAsia="es-ES"/>
        </w:rPr>
      </w:pPr>
      <w:r w:rsidRPr="00774100">
        <w:rPr>
          <w:rFonts w:ascii="Verdana" w:eastAsia="Calibri" w:hAnsi="Verdana" w:cs="Arial"/>
          <w:lang w:val="es-ES" w:eastAsia="es-ES"/>
        </w:rPr>
        <w:tab/>
      </w:r>
    </w:p>
    <w:p w14:paraId="03D2CC83" w14:textId="77777777" w:rsidR="006B690F" w:rsidRPr="00774100" w:rsidRDefault="006B690F" w:rsidP="006B690F">
      <w:pPr>
        <w:spacing w:after="0" w:line="276" w:lineRule="auto"/>
        <w:jc w:val="both"/>
        <w:rPr>
          <w:rFonts w:ascii="Verdana" w:eastAsia="Calibri" w:hAnsi="Verdana" w:cs="Arial"/>
          <w:lang w:val="es-ES" w:eastAsia="es-ES"/>
        </w:rPr>
      </w:pPr>
      <w:r w:rsidRPr="00774100">
        <w:rPr>
          <w:rFonts w:ascii="Verdana" w:eastAsia="Calibri" w:hAnsi="Verdana" w:cs="Arial"/>
          <w:lang w:val="es-ES" w:eastAsia="es-ES"/>
        </w:rPr>
        <w:t>En ejercicio de la competencia otorgada por los artículos 3, numeral 5º, y 11, numeral 8º, del Decreto Ley 4170 de 2011,</w:t>
      </w:r>
      <w:r w:rsidRPr="00774100">
        <w:rPr>
          <w:rFonts w:ascii="Verdana" w:eastAsia="Arial MT" w:hAnsi="Verdana" w:cs="Arial MT"/>
          <w:lang w:val="es-ES" w:eastAsia="es-ES"/>
        </w:rPr>
        <w:t xml:space="preserve"> </w:t>
      </w:r>
      <w:r w:rsidRPr="00774100">
        <w:rPr>
          <w:rFonts w:ascii="Verdana" w:eastAsia="Calibri" w:hAnsi="Verdana" w:cs="Arial"/>
        </w:rPr>
        <w:t xml:space="preserve">así como lo establecido en el artículo 4 de la Resolución 1707 de 2018 expedida por esta Entidad, </w:t>
      </w:r>
      <w:r w:rsidRPr="00774100">
        <w:rPr>
          <w:rFonts w:ascii="Verdana" w:eastAsia="Calibri" w:hAnsi="Verdana" w:cs="Arial"/>
          <w:lang w:val="es-ES" w:eastAsia="es-ES"/>
        </w:rPr>
        <w:t>la Agencia Nacional de Contratación Pública – Colombia Compra Eficiente– responde su solicitud de consulta de fecha 1</w:t>
      </w:r>
      <w:r>
        <w:rPr>
          <w:rFonts w:ascii="Verdana" w:eastAsia="Calibri" w:hAnsi="Verdana" w:cs="Arial"/>
          <w:lang w:val="es-ES" w:eastAsia="es-ES"/>
        </w:rPr>
        <w:t>1</w:t>
      </w:r>
      <w:r w:rsidRPr="00774100">
        <w:rPr>
          <w:rFonts w:ascii="Verdana" w:eastAsia="Calibri" w:hAnsi="Verdana" w:cs="Arial"/>
          <w:lang w:val="es-ES" w:eastAsia="es-ES"/>
        </w:rPr>
        <w:t xml:space="preserve"> de </w:t>
      </w:r>
      <w:r>
        <w:rPr>
          <w:rFonts w:ascii="Verdana" w:eastAsia="Calibri" w:hAnsi="Verdana" w:cs="Arial"/>
          <w:lang w:val="es-ES" w:eastAsia="es-ES"/>
        </w:rPr>
        <w:t>febrero</w:t>
      </w:r>
      <w:r w:rsidRPr="00774100">
        <w:rPr>
          <w:rFonts w:ascii="Verdana" w:eastAsia="Calibri" w:hAnsi="Verdana" w:cs="Arial"/>
          <w:lang w:val="es-ES" w:eastAsia="es-ES"/>
        </w:rPr>
        <w:t xml:space="preserve"> de 202</w:t>
      </w:r>
      <w:r>
        <w:rPr>
          <w:rFonts w:ascii="Verdana" w:eastAsia="Calibri" w:hAnsi="Verdana" w:cs="Arial"/>
          <w:lang w:val="es-ES" w:eastAsia="es-ES"/>
        </w:rPr>
        <w:t>5</w:t>
      </w:r>
      <w:r w:rsidRPr="00774100">
        <w:rPr>
          <w:rFonts w:ascii="Verdana" w:eastAsia="Calibri" w:hAnsi="Verdana" w:cs="Arial"/>
          <w:lang w:val="es-ES" w:eastAsia="es-ES"/>
        </w:rPr>
        <w:t>. En relación con la acreditación de pagos de seguridad social y aportes legales en los documentos tipo, usted manifiesta lo siguiente:</w:t>
      </w:r>
    </w:p>
    <w:p w14:paraId="48FC775C" w14:textId="77777777" w:rsidR="006B690F" w:rsidRPr="00774100" w:rsidRDefault="006B690F" w:rsidP="006B690F">
      <w:pPr>
        <w:tabs>
          <w:tab w:val="left" w:pos="142"/>
          <w:tab w:val="left" w:pos="284"/>
        </w:tabs>
        <w:spacing w:line="276" w:lineRule="auto"/>
        <w:contextualSpacing/>
        <w:jc w:val="both"/>
        <w:rPr>
          <w:rFonts w:ascii="Verdana" w:eastAsia="Century Gothic" w:hAnsi="Verdana" w:cs="Century Gothic"/>
          <w:b/>
          <w:bCs/>
          <w:lang w:val="es-ES"/>
        </w:rPr>
      </w:pPr>
    </w:p>
    <w:p w14:paraId="187BDFFD" w14:textId="77777777" w:rsidR="006B690F" w:rsidRPr="00774100" w:rsidRDefault="006B690F" w:rsidP="006B690F">
      <w:pPr>
        <w:spacing w:after="0" w:line="240" w:lineRule="auto"/>
        <w:ind w:left="709" w:right="709"/>
        <w:jc w:val="both"/>
        <w:rPr>
          <w:rFonts w:ascii="Verdana" w:eastAsia="Century Gothic" w:hAnsi="Verdana" w:cs="Century Gothic"/>
          <w:sz w:val="20"/>
          <w:szCs w:val="20"/>
          <w:lang w:val="es-ES"/>
        </w:rPr>
      </w:pPr>
      <w:r w:rsidRPr="00774100">
        <w:rPr>
          <w:rFonts w:ascii="Verdana" w:eastAsia="Century Gothic" w:hAnsi="Verdana" w:cs="Century Gothic"/>
          <w:sz w:val="20"/>
          <w:szCs w:val="20"/>
          <w:lang w:val="es-ES"/>
        </w:rPr>
        <w:t>“</w:t>
      </w:r>
      <w:r w:rsidRPr="00B3030C">
        <w:rPr>
          <w:rFonts w:ascii="Verdana" w:eastAsia="Century Gothic" w:hAnsi="Verdana" w:cs="Century Gothic"/>
          <w:sz w:val="20"/>
          <w:szCs w:val="20"/>
        </w:rPr>
        <w:t xml:space="preserve">CUANDO SE EVIDENCIE QUE EL PROPONENTE PERSONA NATURAL NO CUMPLE A CABALIDAD CON EL PAGO A SEGURIDAD SOCIAL, LA ENTIDAD CONTRATANTE VERIFICA QUE EFECTIVAMENTE LA PERSONA NATURAL NO CUMPLE A CABALIDAD CON LA OBLIGACION DEL PAGO A SEGURIDAD SOCIAL, LA ENTIDAD CONTRATANTE ESTÁ EN LA OBLIGACION DE REQUERIR PLANILLAS DE PAGO DE LOS ÚLTIMOS MESES AL OFERENTE </w:t>
      </w:r>
      <w:r w:rsidRPr="00B3030C">
        <w:rPr>
          <w:rFonts w:ascii="Verdana" w:eastAsia="Century Gothic" w:hAnsi="Verdana" w:cs="Century Gothic"/>
          <w:sz w:val="20"/>
          <w:szCs w:val="20"/>
        </w:rPr>
        <w:lastRenderedPageBreak/>
        <w:t>PARA ACCEDER AL CONTRATO? O SEGUIR EN LA CONVOCATORIA PÚBLICA? 2) CUANDO UNA EMPRESA PRIVADA CUALQUIERA QUE SEA SU NATURALEZA, TIENE REVISOR FISCAL, LA EMPRESA TIENE LA OBLIGACION DE QUE SE CUMPLA EL ARTICULO 50 DE LA LEY 789 DEL 2002 EN LOS PROCESOS QUE ADELANTE EL ESTADO PARA EVITAR LA EVASION DE LOS RECURSOS PARAFISCALES? 3) SI LA RESPUESTA ES NEGATIVA, QUE ARGUMENTO JURIDICO EXISTE DONDE EL REVISOR FISCAL QUIEN ES EL QUE CERTIFICA QUE LA EMPRESA SE ENCUENTRA AL DÍA SEGUN EL FORMATO 6 "PAGO DE APORTES Y SEGURIDAD SOCIAL" , ESTE REVISOR FISCAL NO LO CUMPLA?:</w:t>
      </w:r>
      <w:r>
        <w:rPr>
          <w:rFonts w:ascii="Verdana" w:eastAsia="Century Gothic" w:hAnsi="Verdana" w:cs="Century Gothic"/>
          <w:sz w:val="20"/>
          <w:szCs w:val="20"/>
        </w:rPr>
        <w:t>” [sic]</w:t>
      </w:r>
    </w:p>
    <w:p w14:paraId="634C9F09" w14:textId="77777777" w:rsidR="006B690F" w:rsidRPr="00774100" w:rsidRDefault="006B690F" w:rsidP="006B690F">
      <w:pPr>
        <w:spacing w:after="0" w:line="240" w:lineRule="auto"/>
        <w:ind w:right="709"/>
        <w:jc w:val="both"/>
        <w:rPr>
          <w:rFonts w:ascii="Verdana" w:eastAsia="Century Gothic" w:hAnsi="Verdana" w:cs="Century Gothic"/>
          <w:lang w:val="es-ES"/>
        </w:rPr>
      </w:pPr>
    </w:p>
    <w:p w14:paraId="0D7E09F8" w14:textId="77777777" w:rsidR="006B690F" w:rsidRPr="00774100" w:rsidRDefault="006B690F" w:rsidP="006B690F">
      <w:pPr>
        <w:spacing w:after="120" w:line="276" w:lineRule="auto"/>
        <w:ind w:firstLine="709"/>
        <w:jc w:val="both"/>
        <w:rPr>
          <w:rFonts w:ascii="Verdana" w:eastAsia="Calibri" w:hAnsi="Verdana" w:cs="Arial"/>
          <w:szCs w:val="24"/>
          <w:lang w:val="es-ES_tradnl" w:eastAsia="es-ES_tradnl"/>
        </w:rPr>
      </w:pPr>
      <w:r w:rsidRPr="0077410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74100">
        <w:rPr>
          <w:rFonts w:ascii="Verdana" w:eastAsia="Calibri" w:hAnsi="Verdana" w:cs="Arial"/>
          <w:szCs w:val="24"/>
          <w:lang w:val="es-ES_tradnl" w:eastAsia="es-ES_tradnl"/>
        </w:rPr>
        <w:tab/>
      </w:r>
    </w:p>
    <w:p w14:paraId="37511F93" w14:textId="77777777" w:rsidR="006B690F" w:rsidRPr="00774100" w:rsidRDefault="006B690F" w:rsidP="006B690F">
      <w:pPr>
        <w:spacing w:after="0" w:line="276" w:lineRule="auto"/>
        <w:ind w:firstLine="709"/>
        <w:jc w:val="both"/>
        <w:rPr>
          <w:rFonts w:ascii="Verdana" w:eastAsia="Calibri" w:hAnsi="Verdana" w:cs="Arial"/>
          <w:lang w:val="es-ES" w:eastAsia="es-ES"/>
        </w:rPr>
      </w:pPr>
      <w:r w:rsidRPr="00774100">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E3511E2" w14:textId="77777777" w:rsidR="006B690F" w:rsidRPr="00774100" w:rsidRDefault="006B690F" w:rsidP="006B690F">
      <w:pPr>
        <w:spacing w:after="0" w:line="276" w:lineRule="auto"/>
        <w:ind w:firstLine="709"/>
        <w:jc w:val="both"/>
        <w:rPr>
          <w:rFonts w:ascii="Verdana" w:eastAsia="Calibri" w:hAnsi="Verdana" w:cs="Arial"/>
          <w:lang w:val="es-ES" w:eastAsia="es-ES"/>
        </w:rPr>
      </w:pPr>
    </w:p>
    <w:p w14:paraId="14FBEFE2" w14:textId="77777777" w:rsidR="006B690F" w:rsidRPr="00774100" w:rsidRDefault="006B690F" w:rsidP="006B690F">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774100">
        <w:rPr>
          <w:rFonts w:ascii="Verdana" w:eastAsia="Century Gothic" w:hAnsi="Verdana" w:cs="Century Gothic"/>
          <w:b/>
          <w:bCs/>
          <w:lang w:val="es-ES"/>
        </w:rPr>
        <w:t>Problema planteado:</w:t>
      </w:r>
    </w:p>
    <w:p w14:paraId="202E7058" w14:textId="77777777" w:rsidR="006B690F" w:rsidRPr="00774100" w:rsidRDefault="006B690F" w:rsidP="006B690F">
      <w:pPr>
        <w:tabs>
          <w:tab w:val="left" w:pos="426"/>
        </w:tabs>
        <w:spacing w:after="0" w:line="276" w:lineRule="auto"/>
        <w:jc w:val="both"/>
        <w:rPr>
          <w:rFonts w:ascii="Verdana" w:eastAsia="Century Gothic" w:hAnsi="Verdana" w:cs="Century Gothic"/>
          <w:lang w:val="es-ES"/>
        </w:rPr>
      </w:pPr>
    </w:p>
    <w:p w14:paraId="30989F22" w14:textId="77777777" w:rsidR="006B690F" w:rsidRPr="00774100" w:rsidRDefault="006B690F" w:rsidP="006B690F">
      <w:pPr>
        <w:snapToGrid w:val="0"/>
        <w:spacing w:after="0" w:line="276" w:lineRule="auto"/>
        <w:jc w:val="both"/>
        <w:rPr>
          <w:rFonts w:ascii="Verdana" w:eastAsia="Century Gothic" w:hAnsi="Verdana" w:cs="Century Gothic"/>
        </w:rPr>
      </w:pPr>
      <w:r w:rsidRPr="5C4463FD">
        <w:rPr>
          <w:rFonts w:ascii="Verdana" w:eastAsia="Century Gothic" w:hAnsi="Verdana" w:cs="Century Gothic"/>
        </w:rPr>
        <w:t xml:space="preserve">De acuerdo con el contenido de su solicitud, esta Agencia resolverá el siguiente problema jurídico: ¿Cómo se debe acreditar el pago de seguridad social en procesos de selección </w:t>
      </w:r>
      <w:r>
        <w:rPr>
          <w:rFonts w:ascii="Verdana" w:eastAsia="Century Gothic" w:hAnsi="Verdana" w:cs="Century Gothic"/>
        </w:rPr>
        <w:t xml:space="preserve">de </w:t>
      </w:r>
      <w:r w:rsidRPr="5C4463FD">
        <w:rPr>
          <w:rFonts w:ascii="Verdana" w:eastAsia="Century Gothic" w:hAnsi="Verdana" w:cs="Century Gothic"/>
        </w:rPr>
        <w:t xml:space="preserve">acuerdo con el artículo 50 de la Ley 789 de 2002 y el Formato 6- </w:t>
      </w:r>
      <w:r w:rsidRPr="5C4463FD">
        <w:rPr>
          <w:rFonts w:ascii="Verdana" w:eastAsia="Arial" w:hAnsi="Verdana" w:cs="Arial"/>
          <w:lang w:val="es-ES"/>
        </w:rPr>
        <w:t>Pagos de seguridad social y aportes legales</w:t>
      </w:r>
      <w:r w:rsidRPr="5C4463FD">
        <w:rPr>
          <w:rFonts w:ascii="Verdana" w:eastAsia="Century Gothic" w:hAnsi="Verdana" w:cs="Century Gothic"/>
        </w:rPr>
        <w:t>?</w:t>
      </w:r>
    </w:p>
    <w:p w14:paraId="6A1DB9E9" w14:textId="77777777" w:rsidR="006B690F" w:rsidRPr="00B90FE7" w:rsidRDefault="006B690F" w:rsidP="006B690F">
      <w:pPr>
        <w:snapToGrid w:val="0"/>
        <w:spacing w:after="0" w:line="276" w:lineRule="auto"/>
        <w:jc w:val="both"/>
        <w:rPr>
          <w:rFonts w:ascii="Verdana" w:eastAsia="Calibri" w:hAnsi="Verdana" w:cs="Arial"/>
        </w:rPr>
      </w:pPr>
    </w:p>
    <w:p w14:paraId="11720254" w14:textId="77777777" w:rsidR="006B690F" w:rsidRPr="00774100" w:rsidRDefault="006B690F" w:rsidP="006B690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774100">
        <w:rPr>
          <w:rFonts w:ascii="Verdana" w:eastAsia="Century Gothic" w:hAnsi="Verdana" w:cs="Century Gothic"/>
          <w:b/>
          <w:bCs/>
          <w:lang w:val="es-ES"/>
        </w:rPr>
        <w:t>Respuesta:</w:t>
      </w:r>
    </w:p>
    <w:p w14:paraId="5DD00C75" w14:textId="77777777" w:rsidR="006B690F" w:rsidRPr="00774100" w:rsidRDefault="006B690F" w:rsidP="006B690F">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B690F" w:rsidRPr="00774100" w14:paraId="27809D81" w14:textId="77777777" w:rsidTr="00D82884">
        <w:trPr>
          <w:trHeight w:val="300"/>
        </w:trPr>
        <w:tc>
          <w:tcPr>
            <w:tcW w:w="8828" w:type="dxa"/>
            <w:shd w:val="clear" w:color="auto" w:fill="auto"/>
          </w:tcPr>
          <w:p w14:paraId="117ACA56" w14:textId="77777777" w:rsidR="006B690F" w:rsidRDefault="006B690F" w:rsidP="00D82884">
            <w:pPr>
              <w:spacing w:line="276" w:lineRule="auto"/>
              <w:jc w:val="both"/>
              <w:rPr>
                <w:rFonts w:ascii="Verdana" w:eastAsia="Arial" w:hAnsi="Verdana" w:cs="Arial"/>
                <w:lang w:val="es-ES"/>
              </w:rPr>
            </w:pPr>
            <w:r>
              <w:rPr>
                <w:rFonts w:ascii="Verdana" w:eastAsia="Calibri" w:hAnsi="Verdana" w:cs="Arial"/>
                <w:lang w:val="es-ES" w:eastAsia="es-CO"/>
              </w:rPr>
              <w:t xml:space="preserve">Frente a la aplicación del </w:t>
            </w:r>
            <w:r w:rsidRPr="0005702E">
              <w:rPr>
                <w:rFonts w:ascii="Verdana" w:eastAsia="Arial" w:hAnsi="Verdana" w:cs="Arial"/>
                <w:lang w:val="es-ES"/>
              </w:rPr>
              <w:t>artículo</w:t>
            </w:r>
            <w:r w:rsidRPr="0005702E">
              <w:rPr>
                <w:rFonts w:ascii="Verdana" w:eastAsia="Arial" w:hAnsi="Verdana" w:cs="Arial"/>
                <w:spacing w:val="-6"/>
                <w:lang w:val="es-ES"/>
              </w:rPr>
              <w:t xml:space="preserve"> </w:t>
            </w:r>
            <w:r w:rsidRPr="0005702E">
              <w:rPr>
                <w:rFonts w:ascii="Verdana" w:eastAsia="Arial" w:hAnsi="Verdana" w:cs="Arial"/>
                <w:lang w:val="es-ES"/>
              </w:rPr>
              <w:t>50</w:t>
            </w:r>
            <w:r w:rsidRPr="0005702E">
              <w:rPr>
                <w:rFonts w:ascii="Verdana" w:eastAsia="Arial" w:hAnsi="Verdana" w:cs="Arial"/>
                <w:spacing w:val="-6"/>
                <w:lang w:val="es-ES"/>
              </w:rPr>
              <w:t xml:space="preserve"> </w:t>
            </w:r>
            <w:r w:rsidRPr="0005702E">
              <w:rPr>
                <w:rFonts w:ascii="Verdana" w:eastAsia="Arial" w:hAnsi="Verdana" w:cs="Arial"/>
                <w:lang w:val="es-ES"/>
              </w:rPr>
              <w:t>de</w:t>
            </w:r>
            <w:r w:rsidRPr="0005702E">
              <w:rPr>
                <w:rFonts w:ascii="Verdana" w:eastAsia="Arial" w:hAnsi="Verdana" w:cs="Arial"/>
                <w:spacing w:val="-5"/>
                <w:lang w:val="es-ES"/>
              </w:rPr>
              <w:t xml:space="preserve"> </w:t>
            </w:r>
            <w:r w:rsidRPr="0005702E">
              <w:rPr>
                <w:rFonts w:ascii="Verdana" w:eastAsia="Arial" w:hAnsi="Verdana" w:cs="Arial"/>
                <w:lang w:val="es-ES"/>
              </w:rPr>
              <w:t>la</w:t>
            </w:r>
            <w:r w:rsidRPr="0005702E">
              <w:rPr>
                <w:rFonts w:ascii="Verdana" w:eastAsia="Arial" w:hAnsi="Verdana" w:cs="Arial"/>
                <w:spacing w:val="-6"/>
                <w:lang w:val="es-ES"/>
              </w:rPr>
              <w:t xml:space="preserve"> </w:t>
            </w:r>
            <w:r w:rsidRPr="0005702E">
              <w:rPr>
                <w:rFonts w:ascii="Verdana" w:eastAsia="Arial" w:hAnsi="Verdana" w:cs="Arial"/>
                <w:lang w:val="es-ES"/>
              </w:rPr>
              <w:t>Ley</w:t>
            </w:r>
            <w:r w:rsidRPr="0005702E">
              <w:rPr>
                <w:rFonts w:ascii="Verdana" w:eastAsia="Arial" w:hAnsi="Verdana" w:cs="Arial"/>
                <w:spacing w:val="-5"/>
                <w:lang w:val="es-ES"/>
              </w:rPr>
              <w:t xml:space="preserve"> </w:t>
            </w:r>
            <w:r w:rsidRPr="0005702E">
              <w:rPr>
                <w:rFonts w:ascii="Verdana" w:eastAsia="Arial" w:hAnsi="Verdana" w:cs="Arial"/>
                <w:lang w:val="es-ES"/>
              </w:rPr>
              <w:t>789</w:t>
            </w:r>
            <w:r w:rsidRPr="0005702E">
              <w:rPr>
                <w:rFonts w:ascii="Verdana" w:eastAsia="Arial" w:hAnsi="Verdana" w:cs="Arial"/>
                <w:spacing w:val="-6"/>
                <w:lang w:val="es-ES"/>
              </w:rPr>
              <w:t xml:space="preserve"> </w:t>
            </w:r>
            <w:r w:rsidRPr="0005702E">
              <w:rPr>
                <w:rFonts w:ascii="Verdana" w:eastAsia="Arial" w:hAnsi="Verdana" w:cs="Arial"/>
                <w:lang w:val="es-ES"/>
              </w:rPr>
              <w:t>de</w:t>
            </w:r>
            <w:r w:rsidRPr="0005702E">
              <w:rPr>
                <w:rFonts w:ascii="Verdana" w:eastAsia="Arial" w:hAnsi="Verdana" w:cs="Arial"/>
                <w:spacing w:val="-6"/>
                <w:lang w:val="es-ES"/>
              </w:rPr>
              <w:t xml:space="preserve"> </w:t>
            </w:r>
            <w:r w:rsidRPr="0005702E">
              <w:rPr>
                <w:rFonts w:ascii="Verdana" w:eastAsia="Arial" w:hAnsi="Verdana" w:cs="Arial"/>
                <w:lang w:val="es-ES"/>
              </w:rPr>
              <w:t>2002</w:t>
            </w:r>
            <w:r>
              <w:rPr>
                <w:rFonts w:ascii="Verdana" w:eastAsia="Arial" w:hAnsi="Verdana" w:cs="Arial"/>
                <w:lang w:val="es-ES"/>
              </w:rPr>
              <w:t>, el cual</w:t>
            </w:r>
            <w:r w:rsidRPr="0005702E">
              <w:rPr>
                <w:rFonts w:ascii="Verdana" w:eastAsia="Arial" w:hAnsi="Verdana" w:cs="Arial"/>
                <w:spacing w:val="-5"/>
                <w:lang w:val="es-ES"/>
              </w:rPr>
              <w:t xml:space="preserve"> </w:t>
            </w:r>
            <w:r w:rsidRPr="0005702E">
              <w:rPr>
                <w:rFonts w:ascii="Verdana" w:eastAsia="Arial" w:hAnsi="Verdana" w:cs="Arial"/>
                <w:lang w:val="es-ES"/>
              </w:rPr>
              <w:t>tiene</w:t>
            </w:r>
            <w:r w:rsidRPr="0005702E">
              <w:rPr>
                <w:rFonts w:ascii="Verdana" w:eastAsia="Arial" w:hAnsi="Verdana" w:cs="Arial"/>
                <w:spacing w:val="-5"/>
                <w:lang w:val="es-ES"/>
              </w:rPr>
              <w:t xml:space="preserve"> </w:t>
            </w:r>
            <w:r w:rsidRPr="0005702E">
              <w:rPr>
                <w:rFonts w:ascii="Verdana" w:eastAsia="Arial" w:hAnsi="Verdana" w:cs="Arial"/>
                <w:lang w:val="es-ES"/>
              </w:rPr>
              <w:t>por</w:t>
            </w:r>
            <w:r w:rsidRPr="0005702E">
              <w:rPr>
                <w:rFonts w:ascii="Verdana" w:eastAsia="Arial" w:hAnsi="Verdana" w:cs="Arial"/>
                <w:spacing w:val="-6"/>
                <w:lang w:val="es-ES"/>
              </w:rPr>
              <w:t xml:space="preserve"> </w:t>
            </w:r>
            <w:r w:rsidRPr="0005702E">
              <w:rPr>
                <w:rFonts w:ascii="Verdana" w:eastAsia="Arial" w:hAnsi="Verdana" w:cs="Arial"/>
                <w:lang w:val="es-ES"/>
              </w:rPr>
              <w:t>objeto</w:t>
            </w:r>
            <w:r w:rsidRPr="0005702E">
              <w:rPr>
                <w:rFonts w:ascii="Verdana" w:eastAsia="Arial" w:hAnsi="Verdana" w:cs="Arial"/>
                <w:spacing w:val="-5"/>
                <w:lang w:val="es-ES"/>
              </w:rPr>
              <w:t xml:space="preserve"> </w:t>
            </w:r>
            <w:r w:rsidRPr="0005702E">
              <w:rPr>
                <w:rFonts w:ascii="Verdana" w:eastAsia="Arial" w:hAnsi="Verdana" w:cs="Arial"/>
                <w:lang w:val="es-ES"/>
              </w:rPr>
              <w:t>evitar</w:t>
            </w:r>
            <w:r w:rsidRPr="0005702E">
              <w:rPr>
                <w:rFonts w:ascii="Verdana" w:eastAsia="Arial" w:hAnsi="Verdana" w:cs="Arial"/>
                <w:spacing w:val="-6"/>
                <w:lang w:val="es-ES"/>
              </w:rPr>
              <w:t xml:space="preserve"> </w:t>
            </w:r>
            <w:r w:rsidRPr="0005702E">
              <w:rPr>
                <w:rFonts w:ascii="Verdana" w:eastAsia="Arial" w:hAnsi="Verdana" w:cs="Arial"/>
                <w:lang w:val="es-ES"/>
              </w:rPr>
              <w:t>la</w:t>
            </w:r>
            <w:r w:rsidRPr="0005702E">
              <w:rPr>
                <w:rFonts w:ascii="Verdana" w:eastAsia="Arial" w:hAnsi="Verdana" w:cs="Arial"/>
                <w:spacing w:val="-5"/>
                <w:lang w:val="es-ES"/>
              </w:rPr>
              <w:t xml:space="preserve"> </w:t>
            </w:r>
            <w:r w:rsidRPr="0005702E">
              <w:rPr>
                <w:rFonts w:ascii="Verdana" w:eastAsia="Arial" w:hAnsi="Verdana" w:cs="Arial"/>
                <w:lang w:val="es-ES"/>
              </w:rPr>
              <w:t>evasión</w:t>
            </w:r>
            <w:r w:rsidRPr="0005702E">
              <w:rPr>
                <w:rFonts w:ascii="Verdana" w:eastAsia="Arial" w:hAnsi="Verdana" w:cs="Arial"/>
                <w:spacing w:val="-6"/>
                <w:lang w:val="es-ES"/>
              </w:rPr>
              <w:t xml:space="preserve"> </w:t>
            </w:r>
            <w:r w:rsidRPr="0005702E">
              <w:rPr>
                <w:rFonts w:ascii="Verdana" w:eastAsia="Arial" w:hAnsi="Verdana" w:cs="Arial"/>
                <w:lang w:val="es-ES"/>
              </w:rPr>
              <w:t xml:space="preserve">por parte de los empleadores de las cotizaciones al </w:t>
            </w:r>
            <w:r w:rsidRPr="0005702E">
              <w:rPr>
                <w:rFonts w:ascii="Verdana" w:eastAsia="Arial" w:hAnsi="Verdana" w:cs="Arial"/>
                <w:lang w:val="es-ES"/>
              </w:rPr>
              <w:lastRenderedPageBreak/>
              <w:t>Sistema de Seguridad Social Integral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05702E">
              <w:rPr>
                <w:rFonts w:ascii="Verdana" w:eastAsia="Arial" w:hAnsi="Verdana" w:cs="Arial"/>
                <w:spacing w:val="-9"/>
                <w:lang w:val="es-ES"/>
              </w:rPr>
              <w:t xml:space="preserve"> </w:t>
            </w:r>
            <w:r w:rsidRPr="008B2C25">
              <w:rPr>
                <w:rFonts w:ascii="Verdana" w:eastAsia="Arial" w:hAnsi="Verdana" w:cs="Arial"/>
                <w:lang w:val="es-ES"/>
              </w:rPr>
              <w:t>hayan</w:t>
            </w:r>
            <w:r w:rsidRPr="008B2C25">
              <w:rPr>
                <w:rFonts w:ascii="Verdana" w:eastAsia="Arial" w:hAnsi="Verdana" w:cs="Arial"/>
                <w:spacing w:val="-8"/>
                <w:lang w:val="es-ES"/>
              </w:rPr>
              <w:t xml:space="preserve"> </w:t>
            </w:r>
            <w:r w:rsidRPr="008B2C25">
              <w:rPr>
                <w:rFonts w:ascii="Verdana" w:eastAsia="Arial" w:hAnsi="Verdana" w:cs="Arial"/>
                <w:lang w:val="es-ES"/>
              </w:rPr>
              <w:t>realizado</w:t>
            </w:r>
            <w:r w:rsidRPr="008B2C25">
              <w:rPr>
                <w:rFonts w:ascii="Verdana" w:eastAsia="Arial" w:hAnsi="Verdana" w:cs="Arial"/>
                <w:spacing w:val="-8"/>
                <w:lang w:val="es-ES"/>
              </w:rPr>
              <w:t xml:space="preserve"> </w:t>
            </w:r>
            <w:r w:rsidRPr="008B2C25">
              <w:rPr>
                <w:rFonts w:ascii="Verdana" w:eastAsia="Arial" w:hAnsi="Verdana" w:cs="Arial"/>
                <w:lang w:val="es-ES"/>
              </w:rPr>
              <w:t>los</w:t>
            </w:r>
            <w:r w:rsidRPr="008B2C25">
              <w:rPr>
                <w:rFonts w:ascii="Verdana" w:eastAsia="Arial" w:hAnsi="Verdana" w:cs="Arial"/>
                <w:spacing w:val="-8"/>
                <w:lang w:val="es-ES"/>
              </w:rPr>
              <w:t xml:space="preserve"> </w:t>
            </w:r>
            <w:r w:rsidRPr="008B2C25">
              <w:rPr>
                <w:rFonts w:ascii="Verdana" w:eastAsia="Arial" w:hAnsi="Verdana" w:cs="Arial"/>
                <w:lang w:val="es-ES"/>
              </w:rPr>
              <w:t>aportes</w:t>
            </w:r>
            <w:r w:rsidRPr="008B2C25">
              <w:rPr>
                <w:rFonts w:ascii="Verdana" w:eastAsia="Arial" w:hAnsi="Verdana" w:cs="Arial"/>
                <w:spacing w:val="-9"/>
                <w:lang w:val="es-ES"/>
              </w:rPr>
              <w:t xml:space="preserve"> </w:t>
            </w:r>
            <w:r w:rsidRPr="008B2C25">
              <w:rPr>
                <w:rFonts w:ascii="Verdana" w:eastAsia="Arial" w:hAnsi="Verdana" w:cs="Arial"/>
                <w:lang w:val="es-ES"/>
              </w:rPr>
              <w:t>al</w:t>
            </w:r>
            <w:r w:rsidRPr="008B2C25">
              <w:rPr>
                <w:rFonts w:ascii="Verdana" w:eastAsia="Arial" w:hAnsi="Verdana" w:cs="Arial"/>
                <w:spacing w:val="-8"/>
                <w:lang w:val="es-ES"/>
              </w:rPr>
              <w:t xml:space="preserve"> </w:t>
            </w:r>
            <w:r w:rsidRPr="008B2C25">
              <w:rPr>
                <w:rFonts w:ascii="Verdana" w:eastAsia="Arial" w:hAnsi="Verdana" w:cs="Arial"/>
                <w:lang w:val="es-ES"/>
              </w:rPr>
              <w:t>Sistema</w:t>
            </w:r>
            <w:r w:rsidRPr="008B2C25">
              <w:rPr>
                <w:rFonts w:ascii="Verdana" w:eastAsia="Arial" w:hAnsi="Verdana" w:cs="Arial"/>
                <w:spacing w:val="-7"/>
                <w:lang w:val="es-ES"/>
              </w:rPr>
              <w:t xml:space="preserve"> </w:t>
            </w:r>
            <w:r w:rsidRPr="008B2C25">
              <w:rPr>
                <w:rFonts w:ascii="Verdana" w:eastAsia="Arial" w:hAnsi="Verdana" w:cs="Arial"/>
                <w:lang w:val="es-ES"/>
              </w:rPr>
              <w:t>de</w:t>
            </w:r>
            <w:r w:rsidRPr="008B2C25">
              <w:rPr>
                <w:rFonts w:ascii="Verdana" w:eastAsia="Arial" w:hAnsi="Verdana" w:cs="Arial"/>
                <w:spacing w:val="-8"/>
                <w:lang w:val="es-ES"/>
              </w:rPr>
              <w:t xml:space="preserve"> </w:t>
            </w:r>
            <w:r w:rsidRPr="008B2C25">
              <w:rPr>
                <w:rFonts w:ascii="Verdana" w:eastAsia="Arial" w:hAnsi="Verdana" w:cs="Arial"/>
                <w:lang w:val="es-ES"/>
              </w:rPr>
              <w:t>Seguridad</w:t>
            </w:r>
            <w:r w:rsidRPr="008B2C25">
              <w:rPr>
                <w:rFonts w:ascii="Verdana" w:eastAsia="Arial" w:hAnsi="Verdana" w:cs="Arial"/>
                <w:spacing w:val="-7"/>
                <w:lang w:val="es-ES"/>
              </w:rPr>
              <w:t xml:space="preserve"> </w:t>
            </w:r>
            <w:r w:rsidRPr="008B2C25">
              <w:rPr>
                <w:rFonts w:ascii="Verdana" w:eastAsia="Arial" w:hAnsi="Verdana" w:cs="Arial"/>
                <w:lang w:val="es-ES"/>
              </w:rPr>
              <w:t>Social</w:t>
            </w:r>
            <w:r w:rsidRPr="008B2C25">
              <w:rPr>
                <w:rFonts w:ascii="Verdana" w:eastAsia="Arial" w:hAnsi="Verdana" w:cs="Arial"/>
                <w:spacing w:val="-7"/>
                <w:lang w:val="es-ES"/>
              </w:rPr>
              <w:t xml:space="preserve"> </w:t>
            </w:r>
            <w:r w:rsidRPr="008B2C25">
              <w:rPr>
                <w:rFonts w:ascii="Verdana" w:eastAsia="Arial" w:hAnsi="Verdana" w:cs="Arial"/>
                <w:lang w:val="es-ES"/>
              </w:rPr>
              <w:t>Integral</w:t>
            </w:r>
            <w:r w:rsidRPr="008B2C25">
              <w:rPr>
                <w:rFonts w:ascii="Verdana" w:eastAsia="Arial" w:hAnsi="Verdana" w:cs="Arial"/>
                <w:vertAlign w:val="superscript"/>
                <w:lang w:val="es-ES"/>
              </w:rPr>
              <w:footnoteReference w:id="2"/>
            </w:r>
            <w:r w:rsidRPr="008B2C25">
              <w:rPr>
                <w:rFonts w:ascii="Verdana" w:eastAsia="Arial" w:hAnsi="Verdana" w:cs="Arial"/>
                <w:lang w:val="es-ES"/>
              </w:rPr>
              <w:t>.</w:t>
            </w:r>
            <w:r w:rsidRPr="008B2C25">
              <w:rPr>
                <w:rFonts w:ascii="Verdana" w:eastAsia="Arial" w:hAnsi="Verdana" w:cs="Arial"/>
                <w:spacing w:val="-8"/>
                <w:lang w:val="es-ES"/>
              </w:rPr>
              <w:t xml:space="preserve"> </w:t>
            </w:r>
            <w:r w:rsidRPr="008B2C25">
              <w:rPr>
                <w:rFonts w:ascii="Verdana" w:eastAsia="Arial" w:hAnsi="Verdana" w:cs="Arial"/>
                <w:lang w:val="es-ES"/>
              </w:rPr>
              <w:t>Por</w:t>
            </w:r>
            <w:r w:rsidRPr="008B2C25">
              <w:rPr>
                <w:rFonts w:ascii="Verdana" w:eastAsia="Arial" w:hAnsi="Verdana" w:cs="Arial"/>
                <w:spacing w:val="-8"/>
                <w:lang w:val="es-ES"/>
              </w:rPr>
              <w:t xml:space="preserve"> </w:t>
            </w:r>
            <w:r w:rsidRPr="008B2C25">
              <w:rPr>
                <w:rFonts w:ascii="Verdana" w:eastAsia="Arial" w:hAnsi="Verdana" w:cs="Arial"/>
                <w:lang w:val="es-ES"/>
              </w:rPr>
              <w:t>lo tanto, la jurisprudencia reiteró la necesidad de que las Entidades Estatales, con la suscripción del contrato, durante la ejecución de un contrato y en la liquidación, verifiquen el cumplimiento de las obligaciones del Sistema de Seguridad</w:t>
            </w:r>
            <w:r w:rsidRPr="008B2C25">
              <w:rPr>
                <w:rFonts w:ascii="Verdana" w:eastAsia="Arial" w:hAnsi="Verdana" w:cs="Arial"/>
                <w:spacing w:val="-18"/>
                <w:lang w:val="es-ES"/>
              </w:rPr>
              <w:t xml:space="preserve"> </w:t>
            </w:r>
            <w:r w:rsidRPr="008B2C25">
              <w:rPr>
                <w:rFonts w:ascii="Verdana" w:eastAsia="Arial" w:hAnsi="Verdana" w:cs="Arial"/>
                <w:lang w:val="es-ES"/>
              </w:rPr>
              <w:t>Social</w:t>
            </w:r>
            <w:r w:rsidRPr="008B2C25">
              <w:rPr>
                <w:rFonts w:ascii="Verdana" w:eastAsia="Arial" w:hAnsi="Verdana" w:cs="Arial"/>
                <w:spacing w:val="-17"/>
                <w:lang w:val="es-ES"/>
              </w:rPr>
              <w:t xml:space="preserve"> Integral </w:t>
            </w:r>
            <w:r w:rsidRPr="008B2C25">
              <w:rPr>
                <w:rFonts w:ascii="Verdana" w:eastAsia="Arial" w:hAnsi="Verdana" w:cs="Arial"/>
                <w:lang w:val="es-ES"/>
              </w:rPr>
              <w:t>por</w:t>
            </w:r>
            <w:r w:rsidRPr="008B2C25">
              <w:rPr>
                <w:rFonts w:ascii="Verdana" w:eastAsia="Arial" w:hAnsi="Verdana" w:cs="Arial"/>
                <w:spacing w:val="-17"/>
                <w:lang w:val="es-ES"/>
              </w:rPr>
              <w:t xml:space="preserve"> </w:t>
            </w:r>
            <w:r w:rsidRPr="008B2C25">
              <w:rPr>
                <w:rFonts w:ascii="Verdana" w:eastAsia="Arial" w:hAnsi="Verdana" w:cs="Arial"/>
                <w:lang w:val="es-ES"/>
              </w:rPr>
              <w:t>parte</w:t>
            </w:r>
            <w:r w:rsidRPr="008B2C25">
              <w:rPr>
                <w:rFonts w:ascii="Verdana" w:eastAsia="Arial" w:hAnsi="Verdana" w:cs="Arial"/>
                <w:spacing w:val="-18"/>
                <w:lang w:val="es-ES"/>
              </w:rPr>
              <w:t xml:space="preserve"> </w:t>
            </w:r>
            <w:r w:rsidRPr="008B2C25">
              <w:rPr>
                <w:rFonts w:ascii="Verdana" w:eastAsia="Arial" w:hAnsi="Verdana" w:cs="Arial"/>
                <w:lang w:val="es-ES"/>
              </w:rPr>
              <w:t>de</w:t>
            </w:r>
            <w:r w:rsidRPr="008B2C25">
              <w:rPr>
                <w:rFonts w:ascii="Verdana" w:eastAsia="Arial" w:hAnsi="Verdana" w:cs="Arial"/>
                <w:spacing w:val="-17"/>
                <w:lang w:val="es-ES"/>
              </w:rPr>
              <w:t xml:space="preserve"> </w:t>
            </w:r>
            <w:r w:rsidRPr="008B2C25">
              <w:rPr>
                <w:rFonts w:ascii="Verdana" w:eastAsia="Arial" w:hAnsi="Verdana" w:cs="Arial"/>
                <w:lang w:val="es-ES"/>
              </w:rPr>
              <w:t>los</w:t>
            </w:r>
            <w:r w:rsidRPr="008B2C25">
              <w:rPr>
                <w:rFonts w:ascii="Verdana" w:eastAsia="Arial" w:hAnsi="Verdana" w:cs="Arial"/>
                <w:spacing w:val="-17"/>
                <w:lang w:val="es-ES"/>
              </w:rPr>
              <w:t xml:space="preserve"> </w:t>
            </w:r>
            <w:r w:rsidRPr="008B2C25">
              <w:rPr>
                <w:rFonts w:ascii="Verdana" w:eastAsia="Arial" w:hAnsi="Verdana" w:cs="Arial"/>
                <w:lang w:val="es-ES"/>
              </w:rPr>
              <w:t>oferentes</w:t>
            </w:r>
            <w:r>
              <w:rPr>
                <w:rFonts w:ascii="Verdana" w:eastAsia="Arial" w:hAnsi="Verdana" w:cs="Arial"/>
                <w:lang w:val="es-ES"/>
              </w:rPr>
              <w:t>.</w:t>
            </w:r>
          </w:p>
          <w:p w14:paraId="2EB0F2F3" w14:textId="77777777" w:rsidR="006B690F" w:rsidRPr="00E13BAF" w:rsidRDefault="006B690F" w:rsidP="00D82884">
            <w:pPr>
              <w:spacing w:line="276" w:lineRule="auto"/>
              <w:jc w:val="both"/>
              <w:rPr>
                <w:rFonts w:ascii="Verdana" w:eastAsia="Arial" w:hAnsi="Verdana" w:cs="Arial"/>
                <w:lang w:val="es-ES"/>
              </w:rPr>
            </w:pPr>
          </w:p>
          <w:p w14:paraId="55652679" w14:textId="77777777" w:rsidR="006B690F" w:rsidRPr="00774100" w:rsidRDefault="006B690F" w:rsidP="00D82884">
            <w:pPr>
              <w:spacing w:line="276" w:lineRule="auto"/>
              <w:jc w:val="both"/>
              <w:rPr>
                <w:rFonts w:ascii="Verdana" w:eastAsia="MS Mincho" w:hAnsi="Verdana" w:cs="Arial"/>
                <w:shd w:val="clear" w:color="auto" w:fill="FFFFFF"/>
                <w:lang w:val="es-ES" w:eastAsia="es-CO"/>
              </w:rPr>
            </w:pPr>
            <w:r>
              <w:rPr>
                <w:rFonts w:ascii="Verdana" w:eastAsia="Calibri" w:hAnsi="Verdana" w:cs="Arial"/>
                <w:lang w:val="es-ES" w:eastAsia="es-CO"/>
              </w:rPr>
              <w:t>Ahora bien, e</w:t>
            </w:r>
            <w:r w:rsidRPr="00774100">
              <w:rPr>
                <w:rFonts w:ascii="Verdana" w:eastAsia="Arial" w:hAnsi="Verdana" w:cs="Arial"/>
                <w:lang w:val="es-ES"/>
              </w:rPr>
              <w:t xml:space="preserve">n los numerales 3.4, 3.4.1, 3.4.2, 3.4.3 y 3.4.4 del “Documento Base” de los documentos tipo de licitación de obra pública de infraestructura de transporte –versión </w:t>
            </w:r>
            <w:r>
              <w:rPr>
                <w:rFonts w:ascii="Verdana" w:eastAsia="Arial" w:hAnsi="Verdana" w:cs="Arial"/>
                <w:lang w:val="es-ES"/>
              </w:rPr>
              <w:t>4</w:t>
            </w:r>
            <w:r w:rsidRPr="00774100">
              <w:rPr>
                <w:rFonts w:ascii="Verdana" w:eastAsia="Arial" w:hAnsi="Verdana" w:cs="Arial"/>
                <w:lang w:val="es-ES"/>
              </w:rPr>
              <w:t xml:space="preserve">–, se establecen: i) las reglas para la acreditación de aportes al Sistema de Seguridad Social Integral y parafiscales; ii) los proponentes personas jurídicas deben acreditar este requisito con la suscripción y presentación del “Formato 6 – Pagos de seguridad social y aportes legales”; iii) los proponentes personas naturales </w:t>
            </w:r>
            <w:r w:rsidRPr="5C4463FD">
              <w:rPr>
                <w:rFonts w:ascii="Verdana" w:eastAsia="Calibri" w:hAnsi="Verdana" w:cs="Arial"/>
                <w:noProof/>
                <w:lang w:val="es-ES"/>
              </w:rPr>
              <w:t>deben acreditar la afiliación a los sistemas de seguridad social en salud y pensiones, aportando los certificados de afiliación respectivos o el certificado de pago de la correspondiente planilla</w:t>
            </w:r>
            <w:r w:rsidRPr="00774100">
              <w:rPr>
                <w:rFonts w:ascii="Verdana" w:eastAsia="Arial" w:hAnsi="Verdana" w:cs="Arial"/>
                <w:lang w:val="es-ES"/>
              </w:rPr>
              <w:t>; iv) los integrantes de los proponentes plurales deben acreditar el cumplimiento con las obligaciones al Sistema de Seguridad Social Integral de manera independiente, según se trate de personas naturales o jurídicas, en la forma enunciada anteriormente, y v) para efectos de la suscripción del contrato, el adjudicatario debe presentar declaración donde acredite el pago correspondiente a seguridad social y aportes legales cuando a ello haya l</w:t>
            </w:r>
            <w:r w:rsidRPr="5C4463FD">
              <w:rPr>
                <w:rFonts w:ascii="Verdana" w:eastAsia="MS Mincho" w:hAnsi="Verdana" w:cs="Arial"/>
                <w:shd w:val="clear" w:color="auto" w:fill="FFFFFF"/>
                <w:lang w:val="es-ES" w:eastAsia="es-CO"/>
              </w:rPr>
              <w:t>ugar.</w:t>
            </w:r>
          </w:p>
          <w:p w14:paraId="2481D3C3" w14:textId="77777777" w:rsidR="006B690F" w:rsidRPr="00774100" w:rsidRDefault="006B690F" w:rsidP="00D82884">
            <w:pPr>
              <w:spacing w:line="276" w:lineRule="auto"/>
              <w:jc w:val="both"/>
              <w:rPr>
                <w:rFonts w:ascii="Verdana" w:eastAsia="MS Mincho" w:hAnsi="Verdana" w:cs="Arial"/>
                <w:shd w:val="clear" w:color="auto" w:fill="FFFFFF"/>
                <w:lang w:val="es-ES_tradnl" w:eastAsia="es-CO"/>
              </w:rPr>
            </w:pPr>
          </w:p>
          <w:p w14:paraId="23A5B795" w14:textId="77777777" w:rsidR="006B690F" w:rsidRPr="007958DA" w:rsidRDefault="006B690F" w:rsidP="00D82884">
            <w:pPr>
              <w:spacing w:line="276" w:lineRule="auto"/>
              <w:jc w:val="both"/>
              <w:rPr>
                <w:rFonts w:ascii="Verdana" w:eastAsia="MS Mincho" w:hAnsi="Verdana" w:cs="Arial"/>
                <w:shd w:val="clear" w:color="auto" w:fill="FFFFFF"/>
                <w:lang w:val="es-ES_tradnl" w:eastAsia="es-CO"/>
              </w:rPr>
            </w:pPr>
            <w:r w:rsidRPr="00774100">
              <w:rPr>
                <w:rFonts w:ascii="Verdana" w:eastAsia="MS Mincho" w:hAnsi="Verdana" w:cs="Arial"/>
                <w:shd w:val="clear" w:color="auto" w:fill="FFFFFF"/>
                <w:lang w:val="es-ES_tradnl" w:eastAsia="es-CO"/>
              </w:rPr>
              <w:t>De conformidad con lo anterior, la forma como se acredita el cumplimiento de las obligaciones frente al Sistema de Seguridad Social Integral, particularmente, durante el procedimiento de selección, es atendiendo las reglas establecidas en los numeral 3.4, 3.4.1, 3.4.2, 3.4.3, 3.4.4 y 3.4.5 del “Documento Base”, cuyo contenido es inalterable, pues en dichos aspectos el Documento Tipo no permite su modificación por parte de las entidades estatale</w:t>
            </w:r>
            <w:r>
              <w:rPr>
                <w:rFonts w:ascii="Verdana" w:eastAsia="MS Mincho" w:hAnsi="Verdana" w:cs="Arial"/>
                <w:shd w:val="clear" w:color="auto" w:fill="FFFFFF"/>
                <w:lang w:val="es-ES_tradnl" w:eastAsia="es-CO"/>
              </w:rPr>
              <w:t>s.</w:t>
            </w:r>
          </w:p>
        </w:tc>
      </w:tr>
    </w:tbl>
    <w:p w14:paraId="0C27378E" w14:textId="77777777" w:rsidR="006B690F" w:rsidRPr="00774100" w:rsidRDefault="006B690F" w:rsidP="006B690F">
      <w:pPr>
        <w:tabs>
          <w:tab w:val="left" w:pos="142"/>
          <w:tab w:val="left" w:pos="284"/>
        </w:tabs>
        <w:snapToGrid w:val="0"/>
        <w:spacing w:after="0" w:line="276" w:lineRule="auto"/>
        <w:jc w:val="both"/>
        <w:rPr>
          <w:rFonts w:ascii="Verdana" w:eastAsia="Century Gothic" w:hAnsi="Verdana" w:cs="Century Gothic"/>
          <w:b/>
          <w:bCs/>
          <w:lang w:val="es-ES"/>
        </w:rPr>
      </w:pPr>
    </w:p>
    <w:p w14:paraId="578B0652" w14:textId="77777777" w:rsidR="006B690F" w:rsidRPr="00774100" w:rsidRDefault="006B690F" w:rsidP="006B690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774100">
        <w:rPr>
          <w:rFonts w:ascii="Verdana" w:eastAsia="Century Gothic" w:hAnsi="Verdana" w:cs="Century Gothic"/>
          <w:b/>
          <w:bCs/>
          <w:lang w:val="es-ES"/>
        </w:rPr>
        <w:t>Razones de la respuesta:</w:t>
      </w:r>
    </w:p>
    <w:p w14:paraId="0B7E596D" w14:textId="77777777" w:rsidR="006B690F" w:rsidRPr="00774100" w:rsidRDefault="006B690F" w:rsidP="006B690F">
      <w:pPr>
        <w:tabs>
          <w:tab w:val="left" w:pos="142"/>
          <w:tab w:val="left" w:pos="284"/>
        </w:tabs>
        <w:snapToGrid w:val="0"/>
        <w:spacing w:after="0" w:line="276" w:lineRule="auto"/>
        <w:ind w:left="357"/>
        <w:jc w:val="both"/>
        <w:rPr>
          <w:rFonts w:ascii="Verdana" w:eastAsia="Century Gothic" w:hAnsi="Verdana" w:cs="Century Gothic"/>
          <w:b/>
          <w:bCs/>
          <w:lang w:val="es-ES"/>
        </w:rPr>
      </w:pPr>
    </w:p>
    <w:p w14:paraId="093951B7" w14:textId="77777777" w:rsidR="006B690F" w:rsidRPr="00774100" w:rsidRDefault="006B690F" w:rsidP="006B690F">
      <w:pPr>
        <w:snapToGrid w:val="0"/>
        <w:spacing w:after="0" w:line="276" w:lineRule="auto"/>
        <w:jc w:val="both"/>
        <w:rPr>
          <w:rFonts w:ascii="Verdana" w:eastAsia="Calibri" w:hAnsi="Verdana" w:cs="Arial"/>
          <w:lang w:val="es-ES"/>
        </w:rPr>
      </w:pPr>
      <w:r w:rsidRPr="00774100">
        <w:rPr>
          <w:rFonts w:ascii="Verdana" w:eastAsia="Calibri" w:hAnsi="Verdana" w:cs="Arial"/>
          <w:lang w:val="es-ES"/>
        </w:rPr>
        <w:t>Lo anterior se sustenta en las siguientes consideraciones:</w:t>
      </w:r>
    </w:p>
    <w:p w14:paraId="770085E9" w14:textId="77777777" w:rsidR="006B690F" w:rsidRPr="00774100" w:rsidRDefault="006B690F" w:rsidP="006B690F">
      <w:pPr>
        <w:snapToGrid w:val="0"/>
        <w:spacing w:after="0" w:line="276" w:lineRule="auto"/>
        <w:jc w:val="both"/>
        <w:rPr>
          <w:rFonts w:ascii="Verdana" w:eastAsia="Calibri" w:hAnsi="Verdana" w:cs="Arial"/>
          <w:lang w:val="es-ES"/>
        </w:rPr>
      </w:pPr>
      <w:r w:rsidRPr="00774100">
        <w:rPr>
          <w:rFonts w:ascii="Verdana" w:eastAsia="Calibri" w:hAnsi="Verdana" w:cs="Arial"/>
          <w:lang w:val="es-ES"/>
        </w:rPr>
        <w:t xml:space="preserve"> </w:t>
      </w:r>
    </w:p>
    <w:p w14:paraId="6A1E30D5" w14:textId="77777777" w:rsidR="006B690F" w:rsidRPr="00774100" w:rsidRDefault="006B690F" w:rsidP="006B690F">
      <w:pPr>
        <w:numPr>
          <w:ilvl w:val="0"/>
          <w:numId w:val="18"/>
        </w:numPr>
        <w:spacing w:after="0" w:line="276" w:lineRule="auto"/>
        <w:contextualSpacing/>
        <w:jc w:val="both"/>
        <w:rPr>
          <w:rFonts w:ascii="Verdana" w:eastAsia="Calibri" w:hAnsi="Verdana" w:cs="Arial"/>
          <w:kern w:val="2"/>
          <w:lang w:val="es-ES_tradnl" w:eastAsia="es-ES_tradnl"/>
          <w14:ligatures w14:val="standardContextual"/>
        </w:rPr>
      </w:pPr>
      <w:r w:rsidRPr="00774100">
        <w:rPr>
          <w:rFonts w:ascii="Verdana" w:eastAsia="Arial" w:hAnsi="Verdana" w:cs="Arial"/>
          <w:kern w:val="2"/>
          <w:lang w:val="es-ES"/>
          <w14:ligatures w14:val="standardContextual"/>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la</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reducción</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o</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la</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pérdida</w:t>
      </w:r>
      <w:r w:rsidRPr="00774100">
        <w:rPr>
          <w:rFonts w:ascii="Verdana" w:eastAsia="Arial" w:hAnsi="Verdana" w:cs="Arial"/>
          <w:spacing w:val="-4"/>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los</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ingresos</w:t>
      </w:r>
      <w:r w:rsidRPr="00774100">
        <w:rPr>
          <w:rFonts w:ascii="Verdana" w:eastAsia="Arial" w:hAnsi="Verdana" w:cs="Arial"/>
          <w:spacing w:val="-4"/>
          <w:kern w:val="2"/>
          <w:lang w:val="es-ES"/>
          <w14:ligatures w14:val="standardContextual"/>
        </w:rPr>
        <w:t xml:space="preserve"> </w:t>
      </w:r>
      <w:r w:rsidRPr="00774100">
        <w:rPr>
          <w:rFonts w:ascii="Verdana" w:eastAsia="Arial" w:hAnsi="Verdana" w:cs="Arial"/>
          <w:kern w:val="2"/>
          <w:lang w:val="es-ES"/>
          <w14:ligatures w14:val="standardContextual"/>
        </w:rPr>
        <w:t>por</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causa</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contingencias</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como</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la enfermedad,</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los</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accidentes,</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la</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maternidad</w:t>
      </w:r>
      <w:r w:rsidRPr="00774100">
        <w:rPr>
          <w:rFonts w:ascii="Verdana" w:eastAsia="Arial" w:hAnsi="Verdana" w:cs="Arial"/>
          <w:spacing w:val="-7"/>
          <w:kern w:val="2"/>
          <w:lang w:val="es-ES"/>
          <w14:ligatures w14:val="standardContextual"/>
        </w:rPr>
        <w:t xml:space="preserve"> </w:t>
      </w:r>
      <w:r w:rsidRPr="00774100">
        <w:rPr>
          <w:rFonts w:ascii="Verdana" w:eastAsia="Arial" w:hAnsi="Verdana" w:cs="Arial"/>
          <w:kern w:val="2"/>
          <w:lang w:val="es-ES"/>
          <w14:ligatures w14:val="standardContextual"/>
        </w:rPr>
        <w:t>o</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el</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desempleo,</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entre</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otras.</w:t>
      </w:r>
      <w:r w:rsidRPr="00774100">
        <w:rPr>
          <w:rFonts w:ascii="Verdana" w:eastAsia="Arial" w:hAnsi="Verdana" w:cs="Arial"/>
          <w:spacing w:val="-7"/>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acuerdo</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con la Ley 100 de 1993, el Sistema de Seguridad Social Integral en Colombia se</w:t>
      </w:r>
      <w:r w:rsidRPr="00774100">
        <w:rPr>
          <w:rFonts w:ascii="Verdana" w:eastAsia="Arial" w:hAnsi="Verdana" w:cs="Arial"/>
          <w:spacing w:val="59"/>
          <w:kern w:val="2"/>
          <w:lang w:val="es-ES"/>
          <w14:ligatures w14:val="standardContextual"/>
        </w:rPr>
        <w:t xml:space="preserve"> </w:t>
      </w:r>
      <w:r w:rsidRPr="00774100">
        <w:rPr>
          <w:rFonts w:ascii="Verdana" w:eastAsia="Arial" w:hAnsi="Verdana" w:cs="Arial"/>
          <w:kern w:val="2"/>
          <w:lang w:val="es-ES"/>
          <w14:ligatures w14:val="standardContextual"/>
        </w:rPr>
        <w:t>compone de</w:t>
      </w:r>
      <w:r w:rsidRPr="00774100">
        <w:rPr>
          <w:rFonts w:ascii="Verdana" w:eastAsia="Arial" w:hAnsi="Verdana" w:cs="Arial"/>
          <w:spacing w:val="-11"/>
          <w:kern w:val="2"/>
          <w:lang w:val="es-ES"/>
          <w14:ligatures w14:val="standardContextual"/>
        </w:rPr>
        <w:t xml:space="preserve"> </w:t>
      </w:r>
      <w:r w:rsidRPr="00774100">
        <w:rPr>
          <w:rFonts w:ascii="Verdana" w:eastAsia="Arial" w:hAnsi="Verdana" w:cs="Arial"/>
          <w:kern w:val="2"/>
          <w:lang w:val="es-ES"/>
          <w14:ligatures w14:val="standardContextual"/>
        </w:rPr>
        <w:t>los</w:t>
      </w:r>
      <w:r w:rsidRPr="00774100">
        <w:rPr>
          <w:rFonts w:ascii="Verdana" w:eastAsia="Arial" w:hAnsi="Verdana" w:cs="Arial"/>
          <w:spacing w:val="-11"/>
          <w:kern w:val="2"/>
          <w:lang w:val="es-ES"/>
          <w14:ligatures w14:val="standardContextual"/>
        </w:rPr>
        <w:t xml:space="preserve"> </w:t>
      </w:r>
      <w:r w:rsidRPr="00774100">
        <w:rPr>
          <w:rFonts w:ascii="Verdana" w:eastAsia="Arial" w:hAnsi="Verdana" w:cs="Arial"/>
          <w:kern w:val="2"/>
          <w:lang w:val="es-ES"/>
          <w14:ligatures w14:val="standardContextual"/>
        </w:rPr>
        <w:t>sistemas</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11"/>
          <w:kern w:val="2"/>
          <w:lang w:val="es-ES"/>
          <w14:ligatures w14:val="standardContextual"/>
        </w:rPr>
        <w:t xml:space="preserve"> </w:t>
      </w:r>
      <w:r w:rsidRPr="00774100">
        <w:rPr>
          <w:rFonts w:ascii="Verdana" w:eastAsia="Arial" w:hAnsi="Verdana" w:cs="Arial"/>
          <w:kern w:val="2"/>
          <w:lang w:val="es-ES"/>
          <w14:ligatures w14:val="standardContextual"/>
        </w:rPr>
        <w:t>pensiones,</w:t>
      </w:r>
      <w:r w:rsidRPr="00774100">
        <w:rPr>
          <w:rFonts w:ascii="Verdana" w:eastAsia="Arial" w:hAnsi="Verdana" w:cs="Arial"/>
          <w:spacing w:val="-11"/>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kern w:val="2"/>
          <w:lang w:val="es-ES"/>
          <w14:ligatures w14:val="standardContextual"/>
        </w:rPr>
        <w:t>salud</w:t>
      </w:r>
      <w:r w:rsidRPr="00774100">
        <w:rPr>
          <w:rFonts w:ascii="Verdana" w:eastAsia="Arial" w:hAnsi="Verdana" w:cs="Arial"/>
          <w:spacing w:val="-11"/>
          <w:kern w:val="2"/>
          <w:lang w:val="es-ES"/>
          <w14:ligatures w14:val="standardContextual"/>
        </w:rPr>
        <w:t xml:space="preserve"> </w:t>
      </w:r>
      <w:r w:rsidRPr="00774100">
        <w:rPr>
          <w:rFonts w:ascii="Verdana" w:eastAsia="Arial" w:hAnsi="Verdana" w:cs="Arial"/>
          <w:kern w:val="2"/>
          <w:lang w:val="es-ES"/>
          <w14:ligatures w14:val="standardContextual"/>
        </w:rPr>
        <w:t>y</w:t>
      </w:r>
      <w:r w:rsidRPr="00774100">
        <w:rPr>
          <w:rFonts w:ascii="Verdana" w:eastAsia="Arial" w:hAnsi="Verdana" w:cs="Arial"/>
          <w:spacing w:val="-11"/>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kern w:val="2"/>
          <w:lang w:val="es-ES"/>
          <w14:ligatures w14:val="standardContextual"/>
        </w:rPr>
        <w:t>riesgos</w:t>
      </w:r>
      <w:r w:rsidRPr="00774100">
        <w:rPr>
          <w:rFonts w:ascii="Verdana" w:eastAsia="Arial" w:hAnsi="Verdana" w:cs="Arial"/>
          <w:spacing w:val="-11"/>
          <w:kern w:val="2"/>
          <w:lang w:val="es-ES"/>
          <w14:ligatures w14:val="standardContextual"/>
        </w:rPr>
        <w:t xml:space="preserve"> </w:t>
      </w:r>
      <w:r w:rsidRPr="00774100">
        <w:rPr>
          <w:rFonts w:ascii="Verdana" w:eastAsia="Arial" w:hAnsi="Verdana" w:cs="Arial"/>
          <w:kern w:val="2"/>
          <w:lang w:val="es-ES"/>
          <w14:ligatures w14:val="standardContextual"/>
        </w:rPr>
        <w:t>laborales</w:t>
      </w:r>
      <w:r w:rsidRPr="00774100">
        <w:rPr>
          <w:rFonts w:ascii="Verdana" w:eastAsia="Arial" w:hAnsi="Verdana" w:cs="Arial"/>
          <w:spacing w:val="-11"/>
          <w:kern w:val="2"/>
          <w:lang w:val="es-ES"/>
          <w14:ligatures w14:val="standardContextual"/>
        </w:rPr>
        <w:t xml:space="preserve"> </w:t>
      </w:r>
      <w:r w:rsidRPr="00774100">
        <w:rPr>
          <w:rFonts w:ascii="Verdana" w:eastAsia="Arial" w:hAnsi="Verdana" w:cs="Arial"/>
          <w:kern w:val="2"/>
          <w:lang w:val="es-ES"/>
          <w14:ligatures w14:val="standardContextual"/>
        </w:rPr>
        <w:t>y</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11"/>
          <w:kern w:val="2"/>
          <w:lang w:val="es-ES"/>
          <w14:ligatures w14:val="standardContextual"/>
        </w:rPr>
        <w:t xml:space="preserve"> </w:t>
      </w:r>
      <w:r w:rsidRPr="00774100">
        <w:rPr>
          <w:rFonts w:ascii="Verdana" w:eastAsia="Arial" w:hAnsi="Verdana" w:cs="Arial"/>
          <w:kern w:val="2"/>
          <w:lang w:val="es-ES"/>
          <w14:ligatures w14:val="standardContextual"/>
        </w:rPr>
        <w:t>los</w:t>
      </w:r>
      <w:r w:rsidRPr="00774100">
        <w:rPr>
          <w:rFonts w:ascii="Verdana" w:eastAsia="Arial" w:hAnsi="Verdana" w:cs="Arial"/>
          <w:spacing w:val="-11"/>
          <w:kern w:val="2"/>
          <w:lang w:val="es-ES"/>
          <w14:ligatures w14:val="standardContextual"/>
        </w:rPr>
        <w:t xml:space="preserve"> </w:t>
      </w:r>
      <w:r w:rsidRPr="00774100">
        <w:rPr>
          <w:rFonts w:ascii="Verdana" w:eastAsia="Arial" w:hAnsi="Verdana" w:cs="Arial"/>
          <w:kern w:val="2"/>
          <w:lang w:val="es-ES"/>
          <w14:ligatures w14:val="standardContextual"/>
        </w:rPr>
        <w:t>servicios</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kern w:val="2"/>
          <w:lang w:val="es-ES"/>
          <w14:ligatures w14:val="standardContextual"/>
        </w:rPr>
        <w:t>sociales complementarios.</w:t>
      </w:r>
    </w:p>
    <w:p w14:paraId="23443884" w14:textId="77777777" w:rsidR="006B690F" w:rsidRPr="00774100" w:rsidRDefault="006B690F" w:rsidP="006B690F">
      <w:pPr>
        <w:spacing w:after="0" w:line="276" w:lineRule="auto"/>
        <w:ind w:left="720"/>
        <w:contextualSpacing/>
        <w:jc w:val="both"/>
        <w:rPr>
          <w:rFonts w:ascii="Verdana" w:eastAsia="Calibri" w:hAnsi="Verdana" w:cs="Arial"/>
          <w:kern w:val="2"/>
          <w:lang w:val="es-ES_tradnl" w:eastAsia="es-ES_tradnl"/>
          <w14:ligatures w14:val="standardContextual"/>
        </w:rPr>
      </w:pPr>
    </w:p>
    <w:p w14:paraId="0B38F154" w14:textId="77777777" w:rsidR="006B690F" w:rsidRPr="00774100" w:rsidRDefault="006B690F" w:rsidP="006B690F">
      <w:pPr>
        <w:widowControl w:val="0"/>
        <w:numPr>
          <w:ilvl w:val="0"/>
          <w:numId w:val="18"/>
        </w:numPr>
        <w:autoSpaceDE w:val="0"/>
        <w:autoSpaceDN w:val="0"/>
        <w:spacing w:before="120" w:after="0" w:line="276" w:lineRule="auto"/>
        <w:contextualSpacing/>
        <w:jc w:val="both"/>
        <w:rPr>
          <w:rFonts w:ascii="Verdana" w:eastAsia="Arial" w:hAnsi="Verdana" w:cs="Arial"/>
          <w:kern w:val="2"/>
          <w:lang w:val="es-ES"/>
          <w14:ligatures w14:val="standardContextual"/>
        </w:rPr>
      </w:pPr>
      <w:r w:rsidRPr="00774100">
        <w:rPr>
          <w:rFonts w:ascii="Verdana" w:eastAsia="Arial" w:hAnsi="Verdana" w:cs="Arial"/>
          <w:kern w:val="2"/>
          <w:lang w:val="es-ES"/>
          <w14:ligatures w14:val="standardContextual"/>
        </w:rPr>
        <w:t>En materia de contratación estatal, el texto original del artículo 41 de la Ley 80 de 1993 dispuso que los requisitos para perfeccionar</w:t>
      </w:r>
      <w:r w:rsidRPr="00774100">
        <w:rPr>
          <w:rFonts w:ascii="Verdana" w:eastAsia="Arial" w:hAnsi="Verdana" w:cs="Arial"/>
          <w:spacing w:val="-7"/>
          <w:kern w:val="2"/>
          <w:lang w:val="es-ES"/>
          <w14:ligatures w14:val="standardContextual"/>
        </w:rPr>
        <w:t xml:space="preserve"> </w:t>
      </w:r>
      <w:r w:rsidRPr="00774100">
        <w:rPr>
          <w:rFonts w:ascii="Verdana" w:eastAsia="Arial" w:hAnsi="Verdana" w:cs="Arial"/>
          <w:kern w:val="2"/>
          <w:lang w:val="es-ES"/>
          <w14:ligatures w14:val="standardContextual"/>
        </w:rPr>
        <w:t>el</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contrato</w:t>
      </w:r>
      <w:r w:rsidRPr="00774100">
        <w:rPr>
          <w:rFonts w:ascii="Verdana" w:eastAsia="Arial" w:hAnsi="Verdana" w:cs="Arial"/>
          <w:spacing w:val="-7"/>
          <w:kern w:val="2"/>
          <w:lang w:val="es-ES"/>
          <w14:ligatures w14:val="standardContextual"/>
        </w:rPr>
        <w:t xml:space="preserve"> </w:t>
      </w:r>
      <w:r w:rsidRPr="00774100">
        <w:rPr>
          <w:rFonts w:ascii="Verdana" w:eastAsia="Arial" w:hAnsi="Verdana" w:cs="Arial"/>
          <w:kern w:val="2"/>
          <w:lang w:val="es-ES"/>
          <w14:ligatures w14:val="standardContextual"/>
        </w:rPr>
        <w:t>son:</w:t>
      </w:r>
      <w:r w:rsidRPr="00774100">
        <w:rPr>
          <w:rFonts w:ascii="Verdana" w:eastAsia="Arial" w:hAnsi="Verdana" w:cs="Arial"/>
          <w:spacing w:val="-7"/>
          <w:kern w:val="2"/>
          <w:lang w:val="es-ES"/>
          <w14:ligatures w14:val="standardContextual"/>
        </w:rPr>
        <w:t xml:space="preserve"> </w:t>
      </w:r>
      <w:r w:rsidRPr="00774100">
        <w:rPr>
          <w:rFonts w:ascii="Verdana" w:eastAsia="Arial" w:hAnsi="Verdana" w:cs="Arial"/>
          <w:kern w:val="2"/>
          <w:lang w:val="es-ES"/>
          <w14:ligatures w14:val="standardContextual"/>
        </w:rPr>
        <w:t>i)</w:t>
      </w:r>
      <w:r w:rsidRPr="00774100">
        <w:rPr>
          <w:rFonts w:ascii="Verdana" w:eastAsia="Arial" w:hAnsi="Verdana" w:cs="Arial"/>
          <w:spacing w:val="-7"/>
          <w:kern w:val="2"/>
          <w:lang w:val="es-ES"/>
          <w14:ligatures w14:val="standardContextual"/>
        </w:rPr>
        <w:t xml:space="preserve"> </w:t>
      </w:r>
      <w:r w:rsidRPr="00774100">
        <w:rPr>
          <w:rFonts w:ascii="Verdana" w:eastAsia="Arial" w:hAnsi="Verdana" w:cs="Arial"/>
          <w:kern w:val="2"/>
          <w:lang w:val="es-ES"/>
          <w14:ligatures w14:val="standardContextual"/>
        </w:rPr>
        <w:t>el</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acuerdo</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sobre</w:t>
      </w:r>
      <w:r w:rsidRPr="00774100">
        <w:rPr>
          <w:rFonts w:ascii="Verdana" w:eastAsia="Arial" w:hAnsi="Verdana" w:cs="Arial"/>
          <w:spacing w:val="-7"/>
          <w:kern w:val="2"/>
          <w:lang w:val="es-ES"/>
          <w14:ligatures w14:val="standardContextual"/>
        </w:rPr>
        <w:t xml:space="preserve"> </w:t>
      </w:r>
      <w:r w:rsidRPr="00774100">
        <w:rPr>
          <w:rFonts w:ascii="Verdana" w:eastAsia="Arial" w:hAnsi="Verdana" w:cs="Arial"/>
          <w:kern w:val="2"/>
          <w:lang w:val="es-ES"/>
          <w14:ligatures w14:val="standardContextual"/>
        </w:rPr>
        <w:t>el</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objeto</w:t>
      </w:r>
      <w:r w:rsidRPr="00774100">
        <w:rPr>
          <w:rFonts w:ascii="Verdana" w:eastAsia="Arial" w:hAnsi="Verdana" w:cs="Arial"/>
          <w:spacing w:val="-7"/>
          <w:kern w:val="2"/>
          <w:lang w:val="es-ES"/>
          <w14:ligatures w14:val="standardContextual"/>
        </w:rPr>
        <w:t xml:space="preserve"> </w:t>
      </w:r>
      <w:r w:rsidRPr="00774100">
        <w:rPr>
          <w:rFonts w:ascii="Verdana" w:eastAsia="Arial" w:hAnsi="Verdana" w:cs="Arial"/>
          <w:kern w:val="2"/>
          <w:lang w:val="es-ES"/>
          <w14:ligatures w14:val="standardContextual"/>
        </w:rPr>
        <w:t>y</w:t>
      </w:r>
      <w:r w:rsidRPr="00774100">
        <w:rPr>
          <w:rFonts w:ascii="Verdana" w:eastAsia="Arial" w:hAnsi="Verdana" w:cs="Arial"/>
          <w:spacing w:val="-7"/>
          <w:kern w:val="2"/>
          <w:lang w:val="es-ES"/>
          <w14:ligatures w14:val="standardContextual"/>
        </w:rPr>
        <w:t xml:space="preserve"> </w:t>
      </w:r>
      <w:r w:rsidRPr="00774100">
        <w:rPr>
          <w:rFonts w:ascii="Verdana" w:eastAsia="Arial" w:hAnsi="Verdana" w:cs="Arial"/>
          <w:kern w:val="2"/>
          <w:lang w:val="es-ES"/>
          <w14:ligatures w14:val="standardContextual"/>
        </w:rPr>
        <w:t>la</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contraprestación, y ii) que conste por escrito. Por su parte, para iniciar la ejecución se requiere: i) la constitución</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y</w:t>
      </w:r>
      <w:r w:rsidRPr="00774100">
        <w:rPr>
          <w:rFonts w:ascii="Verdana" w:eastAsia="Arial" w:hAnsi="Verdana" w:cs="Arial"/>
          <w:spacing w:val="-17"/>
          <w:kern w:val="2"/>
          <w:lang w:val="es-ES"/>
          <w14:ligatures w14:val="standardContextual"/>
        </w:rPr>
        <w:t xml:space="preserve"> </w:t>
      </w:r>
      <w:r w:rsidRPr="00774100">
        <w:rPr>
          <w:rFonts w:ascii="Verdana" w:eastAsia="Arial" w:hAnsi="Verdana" w:cs="Arial"/>
          <w:kern w:val="2"/>
          <w:lang w:val="es-ES"/>
          <w14:ligatures w14:val="standardContextual"/>
        </w:rPr>
        <w:t>aprobación</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la</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garantía</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y</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ii)</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la</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existencia</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del</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registro</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presupuestal,</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774100">
        <w:rPr>
          <w:rFonts w:ascii="Verdana" w:eastAsia="Arial" w:hAnsi="Verdana" w:cs="Arial"/>
          <w:spacing w:val="-26"/>
          <w:kern w:val="2"/>
          <w:lang w:val="es-ES"/>
          <w14:ligatures w14:val="standardContextual"/>
        </w:rPr>
        <w:t xml:space="preserve"> </w:t>
      </w:r>
      <w:r w:rsidRPr="00774100">
        <w:rPr>
          <w:rFonts w:ascii="Verdana" w:eastAsia="Arial" w:hAnsi="Verdana" w:cs="Arial"/>
          <w:kern w:val="2"/>
          <w:lang w:val="es-ES"/>
          <w14:ligatures w14:val="standardContextual"/>
        </w:rPr>
        <w:t>Integral.</w:t>
      </w:r>
    </w:p>
    <w:p w14:paraId="228EE109" w14:textId="77777777" w:rsidR="006B690F" w:rsidRPr="00774100" w:rsidRDefault="006B690F" w:rsidP="006B690F">
      <w:pPr>
        <w:widowControl w:val="0"/>
        <w:autoSpaceDE w:val="0"/>
        <w:autoSpaceDN w:val="0"/>
        <w:spacing w:before="120" w:after="0" w:line="276" w:lineRule="auto"/>
        <w:ind w:left="720"/>
        <w:contextualSpacing/>
        <w:jc w:val="both"/>
        <w:rPr>
          <w:rFonts w:ascii="Verdana" w:eastAsia="Arial" w:hAnsi="Verdana" w:cs="Arial"/>
          <w:kern w:val="2"/>
          <w:lang w:val="es-ES"/>
          <w14:ligatures w14:val="standardContextual"/>
        </w:rPr>
      </w:pPr>
    </w:p>
    <w:p w14:paraId="5E5BCE9D" w14:textId="77777777" w:rsidR="006B690F" w:rsidRDefault="006B690F" w:rsidP="006B690F">
      <w:pPr>
        <w:widowControl w:val="0"/>
        <w:numPr>
          <w:ilvl w:val="0"/>
          <w:numId w:val="18"/>
        </w:numPr>
        <w:autoSpaceDE w:val="0"/>
        <w:autoSpaceDN w:val="0"/>
        <w:spacing w:before="120" w:after="0" w:line="276" w:lineRule="auto"/>
        <w:contextualSpacing/>
        <w:jc w:val="both"/>
        <w:rPr>
          <w:rFonts w:ascii="Verdana" w:eastAsia="Arial" w:hAnsi="Verdana" w:cs="Arial"/>
          <w:kern w:val="2"/>
          <w:lang w:val="es-ES"/>
          <w14:ligatures w14:val="standardContextual"/>
        </w:rPr>
      </w:pPr>
      <w:r w:rsidRPr="00774100">
        <w:rPr>
          <w:rFonts w:ascii="Verdana" w:eastAsia="Arial" w:hAnsi="Verdana" w:cs="Arial"/>
          <w:kern w:val="2"/>
          <w:lang w:val="es-ES"/>
          <w14:ligatures w14:val="standardContextual"/>
        </w:rPr>
        <w:t>Por su parte, el artículo 50 de la</w:t>
      </w:r>
      <w:r w:rsidRPr="00774100">
        <w:rPr>
          <w:rFonts w:ascii="Verdana" w:eastAsia="Arial" w:hAnsi="Verdana" w:cs="Arial"/>
          <w:spacing w:val="-17"/>
          <w:kern w:val="2"/>
          <w:lang w:val="es-ES"/>
          <w14:ligatures w14:val="standardContextual"/>
        </w:rPr>
        <w:t xml:space="preserve"> </w:t>
      </w:r>
      <w:r w:rsidRPr="00774100">
        <w:rPr>
          <w:rFonts w:ascii="Verdana" w:eastAsia="Arial" w:hAnsi="Verdana" w:cs="Arial"/>
          <w:kern w:val="2"/>
          <w:lang w:val="es-ES"/>
          <w14:ligatures w14:val="standardContextual"/>
        </w:rPr>
        <w:t>Ley</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789</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17"/>
          <w:kern w:val="2"/>
          <w:lang w:val="es-ES"/>
          <w14:ligatures w14:val="standardContextual"/>
        </w:rPr>
        <w:t xml:space="preserve"> </w:t>
      </w:r>
      <w:r w:rsidRPr="00774100">
        <w:rPr>
          <w:rFonts w:ascii="Verdana" w:eastAsia="Arial" w:hAnsi="Verdana" w:cs="Arial"/>
          <w:kern w:val="2"/>
          <w:lang w:val="es-ES"/>
          <w14:ligatures w14:val="standardContextual"/>
        </w:rPr>
        <w:t>2002, modificado por el artículo 1 de la Ley 828 de 2003, reguló lo referente al control de la evasión de los recursos parafiscales, estableciendo como</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obligación</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16"/>
          <w:kern w:val="2"/>
          <w:lang w:val="es-ES"/>
          <w14:ligatures w14:val="standardContextual"/>
        </w:rPr>
        <w:t xml:space="preserve"> </w:t>
      </w:r>
      <w:r w:rsidRPr="00774100">
        <w:rPr>
          <w:rFonts w:ascii="Verdana" w:eastAsia="Arial" w:hAnsi="Verdana" w:cs="Arial"/>
          <w:kern w:val="2"/>
          <w:lang w:val="es-ES"/>
          <w14:ligatures w14:val="standardContextual"/>
        </w:rPr>
        <w:t>quien</w:t>
      </w:r>
      <w:r w:rsidRPr="00774100">
        <w:rPr>
          <w:rFonts w:ascii="Verdana" w:eastAsia="Arial" w:hAnsi="Verdana" w:cs="Arial"/>
          <w:spacing w:val="-17"/>
          <w:kern w:val="2"/>
          <w:lang w:val="es-ES"/>
          <w14:ligatures w14:val="standardContextual"/>
        </w:rPr>
        <w:t xml:space="preserve"> </w:t>
      </w:r>
      <w:r w:rsidRPr="00774100">
        <w:rPr>
          <w:rFonts w:ascii="Verdana" w:eastAsia="Arial" w:hAnsi="Verdana" w:cs="Arial"/>
          <w:kern w:val="2"/>
          <w:lang w:val="es-ES"/>
          <w14:ligatures w14:val="standardContextual"/>
        </w:rPr>
        <w:t xml:space="preserve">quiere </w:t>
      </w:r>
      <w:r w:rsidRPr="00774100">
        <w:rPr>
          <w:rFonts w:ascii="Verdana" w:eastAsia="Arial" w:hAnsi="Verdana" w:cs="Arial"/>
          <w:i/>
          <w:iCs/>
          <w:kern w:val="2"/>
          <w:lang w:val="es-ES"/>
          <w14:ligatures w14:val="standardContextual"/>
        </w:rPr>
        <w:t>celebrar, renovar o liquidar</w:t>
      </w:r>
      <w:r w:rsidRPr="00774100">
        <w:rPr>
          <w:rFonts w:ascii="Verdana" w:eastAsia="Arial" w:hAnsi="Verdana" w:cs="Arial"/>
          <w:kern w:val="2"/>
          <w:lang w:val="es-ES"/>
          <w14:ligatures w14:val="standardContextual"/>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774100">
        <w:rPr>
          <w:rFonts w:ascii="Verdana" w:eastAsia="Arial" w:hAnsi="Verdana" w:cs="Arial"/>
          <w:i/>
          <w:iCs/>
          <w:kern w:val="2"/>
          <w:lang w:val="es-ES"/>
          <w14:ligatures w14:val="standardContextual"/>
        </w:rPr>
        <w:t>liquidar</w:t>
      </w:r>
      <w:r w:rsidRPr="00774100">
        <w:rPr>
          <w:rFonts w:ascii="Verdana" w:eastAsia="Arial" w:hAnsi="Verdana" w:cs="Arial"/>
          <w:kern w:val="2"/>
          <w:lang w:val="es-ES"/>
          <w14:ligatures w14:val="standardContextual"/>
        </w:rPr>
        <w:t xml:space="preserve"> los contratos, para verificar y dejar constancia del cumplimiento de las obligaciones del contratista frente a los aportes mencionados durante</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toda</w:t>
      </w:r>
      <w:r w:rsidRPr="00774100">
        <w:rPr>
          <w:rFonts w:ascii="Verdana" w:eastAsia="Arial" w:hAnsi="Verdana" w:cs="Arial"/>
          <w:spacing w:val="-4"/>
          <w:kern w:val="2"/>
          <w:lang w:val="es-ES"/>
          <w14:ligatures w14:val="standardContextual"/>
        </w:rPr>
        <w:t xml:space="preserve"> </w:t>
      </w:r>
      <w:r w:rsidRPr="00774100">
        <w:rPr>
          <w:rFonts w:ascii="Verdana" w:eastAsia="Arial" w:hAnsi="Verdana" w:cs="Arial"/>
          <w:kern w:val="2"/>
          <w:lang w:val="es-ES"/>
          <w14:ligatures w14:val="standardContextual"/>
        </w:rPr>
        <w:t>su</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vigencia,</w:t>
      </w:r>
      <w:r w:rsidRPr="00774100">
        <w:rPr>
          <w:rFonts w:ascii="Verdana" w:eastAsia="Arial" w:hAnsi="Verdana" w:cs="Arial"/>
          <w:spacing w:val="-4"/>
          <w:kern w:val="2"/>
          <w:lang w:val="es-ES"/>
          <w14:ligatures w14:val="standardContextual"/>
        </w:rPr>
        <w:t xml:space="preserve"> </w:t>
      </w:r>
      <w:r w:rsidRPr="00774100">
        <w:rPr>
          <w:rFonts w:ascii="Verdana" w:eastAsia="Arial" w:hAnsi="Verdana" w:cs="Arial"/>
          <w:kern w:val="2"/>
          <w:lang w:val="es-ES"/>
          <w14:ligatures w14:val="standardContextual"/>
        </w:rPr>
        <w:t>estableciendo</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una</w:t>
      </w:r>
      <w:r w:rsidRPr="00774100">
        <w:rPr>
          <w:rFonts w:ascii="Verdana" w:eastAsia="Arial" w:hAnsi="Verdana" w:cs="Arial"/>
          <w:spacing w:val="-4"/>
          <w:kern w:val="2"/>
          <w:lang w:val="es-ES"/>
          <w14:ligatures w14:val="standardContextual"/>
        </w:rPr>
        <w:t xml:space="preserve"> </w:t>
      </w:r>
      <w:r w:rsidRPr="00774100">
        <w:rPr>
          <w:rFonts w:ascii="Verdana" w:eastAsia="Arial" w:hAnsi="Verdana" w:cs="Arial"/>
          <w:kern w:val="2"/>
          <w:lang w:val="es-ES"/>
          <w14:ligatures w14:val="standardContextual"/>
        </w:rPr>
        <w:t>correcta</w:t>
      </w:r>
      <w:r w:rsidRPr="00774100">
        <w:rPr>
          <w:rFonts w:ascii="Verdana" w:eastAsia="Arial" w:hAnsi="Verdana" w:cs="Arial"/>
          <w:spacing w:val="-4"/>
          <w:kern w:val="2"/>
          <w:lang w:val="es-ES"/>
          <w14:ligatures w14:val="standardContextual"/>
        </w:rPr>
        <w:t xml:space="preserve"> </w:t>
      </w:r>
      <w:r w:rsidRPr="00774100">
        <w:rPr>
          <w:rFonts w:ascii="Verdana" w:eastAsia="Arial" w:hAnsi="Verdana" w:cs="Arial"/>
          <w:kern w:val="2"/>
          <w:lang w:val="es-ES"/>
          <w14:ligatures w14:val="standardContextual"/>
        </w:rPr>
        <w:lastRenderedPageBreak/>
        <w:t>relación</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entre</w:t>
      </w:r>
      <w:r w:rsidRPr="00774100">
        <w:rPr>
          <w:rFonts w:ascii="Verdana" w:eastAsia="Arial" w:hAnsi="Verdana" w:cs="Arial"/>
          <w:spacing w:val="-4"/>
          <w:kern w:val="2"/>
          <w:lang w:val="es-ES"/>
          <w14:ligatures w14:val="standardContextual"/>
        </w:rPr>
        <w:t xml:space="preserve"> </w:t>
      </w:r>
      <w:r w:rsidRPr="00774100">
        <w:rPr>
          <w:rFonts w:ascii="Verdana" w:eastAsia="Arial" w:hAnsi="Verdana" w:cs="Arial"/>
          <w:kern w:val="2"/>
          <w:lang w:val="es-ES"/>
          <w14:ligatures w14:val="standardContextual"/>
        </w:rPr>
        <w:t>el</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monto</w:t>
      </w:r>
      <w:r w:rsidRPr="00774100">
        <w:rPr>
          <w:rFonts w:ascii="Verdana" w:eastAsia="Arial" w:hAnsi="Verdana" w:cs="Arial"/>
          <w:spacing w:val="-4"/>
          <w:kern w:val="2"/>
          <w:lang w:val="es-ES"/>
          <w14:ligatures w14:val="standardContextual"/>
        </w:rPr>
        <w:t xml:space="preserve"> </w:t>
      </w:r>
      <w:r w:rsidRPr="00774100">
        <w:rPr>
          <w:rFonts w:ascii="Verdana" w:eastAsia="Arial" w:hAnsi="Verdana" w:cs="Arial"/>
          <w:kern w:val="2"/>
          <w:lang w:val="es-ES"/>
          <w14:ligatures w14:val="standardContextual"/>
        </w:rPr>
        <w:t>cancelado y las sumas que debió</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cotizar</w:t>
      </w:r>
      <w:r w:rsidRPr="00774100">
        <w:rPr>
          <w:rFonts w:ascii="Verdana" w:eastAsia="Aptos" w:hAnsi="Verdana" w:cs="Times New Roman"/>
          <w:kern w:val="2"/>
          <w:vertAlign w:val="superscript"/>
          <w:lang w:val="es-ES"/>
          <w14:ligatures w14:val="standardContextual"/>
        </w:rPr>
        <w:footnoteReference w:id="3"/>
      </w:r>
      <w:r w:rsidRPr="00774100">
        <w:rPr>
          <w:rFonts w:ascii="Verdana" w:eastAsia="Arial" w:hAnsi="Verdana" w:cs="Arial"/>
          <w:kern w:val="2"/>
          <w:lang w:val="es-ES"/>
          <w14:ligatures w14:val="standardContextual"/>
        </w:rPr>
        <w:t>.</w:t>
      </w:r>
    </w:p>
    <w:p w14:paraId="03124DA8" w14:textId="77777777" w:rsidR="006B690F" w:rsidRDefault="006B690F" w:rsidP="006B690F">
      <w:pPr>
        <w:pStyle w:val="Prrafodelista"/>
        <w:rPr>
          <w:rFonts w:ascii="Verdana" w:eastAsia="Arial" w:hAnsi="Verdana" w:cs="Arial"/>
        </w:rPr>
      </w:pPr>
    </w:p>
    <w:p w14:paraId="7039D9BB" w14:textId="77777777" w:rsidR="006B690F" w:rsidRPr="008B2C25" w:rsidRDefault="006B690F" w:rsidP="006B690F">
      <w:pPr>
        <w:widowControl w:val="0"/>
        <w:numPr>
          <w:ilvl w:val="0"/>
          <w:numId w:val="18"/>
        </w:numPr>
        <w:autoSpaceDE w:val="0"/>
        <w:autoSpaceDN w:val="0"/>
        <w:spacing w:before="120" w:after="0" w:line="276" w:lineRule="auto"/>
        <w:contextualSpacing/>
        <w:jc w:val="both"/>
        <w:rPr>
          <w:rFonts w:ascii="Verdana" w:eastAsia="Arial" w:hAnsi="Verdana" w:cs="Arial"/>
          <w:kern w:val="2"/>
          <w:lang w:val="es-ES"/>
          <w14:ligatures w14:val="standardContextual"/>
        </w:rPr>
      </w:pPr>
      <w:r w:rsidRPr="008B2C25">
        <w:rPr>
          <w:rFonts w:ascii="Verdana" w:eastAsia="Arial" w:hAnsi="Verdana" w:cs="Arial"/>
          <w:lang w:val="es-ES"/>
        </w:rPr>
        <w:t>Esta norma fue analizada por la Sección Tercera del Consejo de Estado, quien consideró</w:t>
      </w:r>
      <w:r w:rsidRPr="008B2C25">
        <w:rPr>
          <w:rFonts w:ascii="Verdana" w:eastAsia="Arial" w:hAnsi="Verdana" w:cs="Arial"/>
          <w:spacing w:val="-6"/>
          <w:lang w:val="es-ES"/>
        </w:rPr>
        <w:t xml:space="preserve"> </w:t>
      </w:r>
      <w:r w:rsidRPr="008B2C25">
        <w:rPr>
          <w:rFonts w:ascii="Verdana" w:eastAsia="Arial" w:hAnsi="Verdana" w:cs="Arial"/>
          <w:lang w:val="es-ES"/>
        </w:rPr>
        <w:t>que</w:t>
      </w:r>
      <w:r w:rsidRPr="008B2C25">
        <w:rPr>
          <w:rFonts w:ascii="Verdana" w:eastAsia="Arial" w:hAnsi="Verdana" w:cs="Arial"/>
          <w:spacing w:val="-6"/>
          <w:lang w:val="es-ES"/>
        </w:rPr>
        <w:t xml:space="preserve"> </w:t>
      </w:r>
      <w:r w:rsidRPr="008B2C25">
        <w:rPr>
          <w:rFonts w:ascii="Verdana" w:eastAsia="Arial" w:hAnsi="Verdana" w:cs="Arial"/>
          <w:lang w:val="es-ES"/>
        </w:rPr>
        <w:t>el</w:t>
      </w:r>
      <w:r w:rsidRPr="008B2C25">
        <w:rPr>
          <w:rFonts w:ascii="Verdana" w:eastAsia="Arial" w:hAnsi="Verdana" w:cs="Arial"/>
          <w:spacing w:val="-5"/>
          <w:lang w:val="es-ES"/>
        </w:rPr>
        <w:t xml:space="preserve"> </w:t>
      </w:r>
      <w:r w:rsidRPr="008B2C25">
        <w:rPr>
          <w:rFonts w:ascii="Verdana" w:eastAsia="Arial" w:hAnsi="Verdana" w:cs="Arial"/>
          <w:lang w:val="es-ES"/>
        </w:rPr>
        <w:t>artículo</w:t>
      </w:r>
      <w:r w:rsidRPr="008B2C25">
        <w:rPr>
          <w:rFonts w:ascii="Verdana" w:eastAsia="Arial" w:hAnsi="Verdana" w:cs="Arial"/>
          <w:spacing w:val="-6"/>
          <w:lang w:val="es-ES"/>
        </w:rPr>
        <w:t xml:space="preserve"> </w:t>
      </w:r>
      <w:r w:rsidRPr="008B2C25">
        <w:rPr>
          <w:rFonts w:ascii="Verdana" w:eastAsia="Arial" w:hAnsi="Verdana" w:cs="Arial"/>
          <w:lang w:val="es-ES"/>
        </w:rPr>
        <w:t>50</w:t>
      </w:r>
      <w:r w:rsidRPr="008B2C25">
        <w:rPr>
          <w:rFonts w:ascii="Verdana" w:eastAsia="Arial" w:hAnsi="Verdana" w:cs="Arial"/>
          <w:spacing w:val="-6"/>
          <w:lang w:val="es-ES"/>
        </w:rPr>
        <w:t xml:space="preserve"> </w:t>
      </w:r>
      <w:r w:rsidRPr="008B2C25">
        <w:rPr>
          <w:rFonts w:ascii="Verdana" w:eastAsia="Arial" w:hAnsi="Verdana" w:cs="Arial"/>
          <w:lang w:val="es-ES"/>
        </w:rPr>
        <w:t>de</w:t>
      </w:r>
      <w:r w:rsidRPr="008B2C25">
        <w:rPr>
          <w:rFonts w:ascii="Verdana" w:eastAsia="Arial" w:hAnsi="Verdana" w:cs="Arial"/>
          <w:spacing w:val="-5"/>
          <w:lang w:val="es-ES"/>
        </w:rPr>
        <w:t xml:space="preserve"> </w:t>
      </w:r>
      <w:r w:rsidRPr="008B2C25">
        <w:rPr>
          <w:rFonts w:ascii="Verdana" w:eastAsia="Arial" w:hAnsi="Verdana" w:cs="Arial"/>
          <w:lang w:val="es-ES"/>
        </w:rPr>
        <w:t>la</w:t>
      </w:r>
      <w:r w:rsidRPr="008B2C25">
        <w:rPr>
          <w:rFonts w:ascii="Verdana" w:eastAsia="Arial" w:hAnsi="Verdana" w:cs="Arial"/>
          <w:spacing w:val="-6"/>
          <w:lang w:val="es-ES"/>
        </w:rPr>
        <w:t xml:space="preserve"> </w:t>
      </w:r>
      <w:r w:rsidRPr="008B2C25">
        <w:rPr>
          <w:rFonts w:ascii="Verdana" w:eastAsia="Arial" w:hAnsi="Verdana" w:cs="Arial"/>
          <w:lang w:val="es-ES"/>
        </w:rPr>
        <w:t>Ley</w:t>
      </w:r>
      <w:r w:rsidRPr="008B2C25">
        <w:rPr>
          <w:rFonts w:ascii="Verdana" w:eastAsia="Arial" w:hAnsi="Verdana" w:cs="Arial"/>
          <w:spacing w:val="-5"/>
          <w:lang w:val="es-ES"/>
        </w:rPr>
        <w:t xml:space="preserve"> </w:t>
      </w:r>
      <w:r w:rsidRPr="008B2C25">
        <w:rPr>
          <w:rFonts w:ascii="Verdana" w:eastAsia="Arial" w:hAnsi="Verdana" w:cs="Arial"/>
          <w:lang w:val="es-ES"/>
        </w:rPr>
        <w:t>789</w:t>
      </w:r>
      <w:r w:rsidRPr="008B2C25">
        <w:rPr>
          <w:rFonts w:ascii="Verdana" w:eastAsia="Arial" w:hAnsi="Verdana" w:cs="Arial"/>
          <w:spacing w:val="-6"/>
          <w:lang w:val="es-ES"/>
        </w:rPr>
        <w:t xml:space="preserve"> </w:t>
      </w:r>
      <w:r w:rsidRPr="008B2C25">
        <w:rPr>
          <w:rFonts w:ascii="Verdana" w:eastAsia="Arial" w:hAnsi="Verdana" w:cs="Arial"/>
          <w:lang w:val="es-ES"/>
        </w:rPr>
        <w:t>de</w:t>
      </w:r>
      <w:r w:rsidRPr="008B2C25">
        <w:rPr>
          <w:rFonts w:ascii="Verdana" w:eastAsia="Arial" w:hAnsi="Verdana" w:cs="Arial"/>
          <w:spacing w:val="-6"/>
          <w:lang w:val="es-ES"/>
        </w:rPr>
        <w:t xml:space="preserve"> </w:t>
      </w:r>
      <w:r w:rsidRPr="008B2C25">
        <w:rPr>
          <w:rFonts w:ascii="Verdana" w:eastAsia="Arial" w:hAnsi="Verdana" w:cs="Arial"/>
          <w:lang w:val="es-ES"/>
        </w:rPr>
        <w:t>2002</w:t>
      </w:r>
      <w:r w:rsidRPr="008B2C25">
        <w:rPr>
          <w:rFonts w:ascii="Verdana" w:eastAsia="Arial" w:hAnsi="Verdana" w:cs="Arial"/>
          <w:spacing w:val="-5"/>
          <w:lang w:val="es-ES"/>
        </w:rPr>
        <w:t xml:space="preserve"> </w:t>
      </w:r>
      <w:r w:rsidRPr="008B2C25">
        <w:rPr>
          <w:rFonts w:ascii="Verdana" w:eastAsia="Arial" w:hAnsi="Verdana" w:cs="Arial"/>
          <w:lang w:val="es-ES"/>
        </w:rPr>
        <w:t>tiene</w:t>
      </w:r>
      <w:r w:rsidRPr="008B2C25">
        <w:rPr>
          <w:rFonts w:ascii="Verdana" w:eastAsia="Arial" w:hAnsi="Verdana" w:cs="Arial"/>
          <w:spacing w:val="-5"/>
          <w:lang w:val="es-ES"/>
        </w:rPr>
        <w:t xml:space="preserve"> </w:t>
      </w:r>
      <w:r w:rsidRPr="008B2C25">
        <w:rPr>
          <w:rFonts w:ascii="Verdana" w:eastAsia="Arial" w:hAnsi="Verdana" w:cs="Arial"/>
          <w:lang w:val="es-ES"/>
        </w:rPr>
        <w:t>por</w:t>
      </w:r>
      <w:r w:rsidRPr="008B2C25">
        <w:rPr>
          <w:rFonts w:ascii="Verdana" w:eastAsia="Arial" w:hAnsi="Verdana" w:cs="Arial"/>
          <w:spacing w:val="-6"/>
          <w:lang w:val="es-ES"/>
        </w:rPr>
        <w:t xml:space="preserve"> </w:t>
      </w:r>
      <w:r w:rsidRPr="008B2C25">
        <w:rPr>
          <w:rFonts w:ascii="Verdana" w:eastAsia="Arial" w:hAnsi="Verdana" w:cs="Arial"/>
          <w:lang w:val="es-ES"/>
        </w:rPr>
        <w:t>objeto</w:t>
      </w:r>
      <w:r w:rsidRPr="008B2C25">
        <w:rPr>
          <w:rFonts w:ascii="Verdana" w:eastAsia="Arial" w:hAnsi="Verdana" w:cs="Arial"/>
          <w:spacing w:val="-5"/>
          <w:lang w:val="es-ES"/>
        </w:rPr>
        <w:t xml:space="preserve"> </w:t>
      </w:r>
      <w:r w:rsidRPr="008B2C25">
        <w:rPr>
          <w:rFonts w:ascii="Verdana" w:eastAsia="Arial" w:hAnsi="Verdana" w:cs="Arial"/>
          <w:lang w:val="es-ES"/>
        </w:rPr>
        <w:t>evitar</w:t>
      </w:r>
      <w:r w:rsidRPr="008B2C25">
        <w:rPr>
          <w:rFonts w:ascii="Verdana" w:eastAsia="Arial" w:hAnsi="Verdana" w:cs="Arial"/>
          <w:spacing w:val="-6"/>
          <w:lang w:val="es-ES"/>
        </w:rPr>
        <w:t xml:space="preserve"> </w:t>
      </w:r>
      <w:r w:rsidRPr="008B2C25">
        <w:rPr>
          <w:rFonts w:ascii="Verdana" w:eastAsia="Arial" w:hAnsi="Verdana" w:cs="Arial"/>
          <w:lang w:val="es-ES"/>
        </w:rPr>
        <w:t>la</w:t>
      </w:r>
      <w:r w:rsidRPr="008B2C25">
        <w:rPr>
          <w:rFonts w:ascii="Verdana" w:eastAsia="Arial" w:hAnsi="Verdana" w:cs="Arial"/>
          <w:spacing w:val="-5"/>
          <w:lang w:val="es-ES"/>
        </w:rPr>
        <w:t xml:space="preserve"> </w:t>
      </w:r>
      <w:r w:rsidRPr="008B2C25">
        <w:rPr>
          <w:rFonts w:ascii="Verdana" w:eastAsia="Arial" w:hAnsi="Verdana" w:cs="Arial"/>
          <w:lang w:val="es-ES"/>
        </w:rPr>
        <w:t>evasión</w:t>
      </w:r>
      <w:r w:rsidRPr="008B2C25">
        <w:rPr>
          <w:rFonts w:ascii="Verdana" w:eastAsia="Arial" w:hAnsi="Verdana" w:cs="Arial"/>
          <w:spacing w:val="-6"/>
          <w:lang w:val="es-ES"/>
        </w:rPr>
        <w:t xml:space="preserve"> </w:t>
      </w:r>
      <w:r w:rsidRPr="008B2C25">
        <w:rPr>
          <w:rFonts w:ascii="Verdana" w:eastAsia="Arial" w:hAnsi="Verdana" w:cs="Arial"/>
          <w:lang w:val="es-ES"/>
        </w:rPr>
        <w:t>por parte de los empleadores de las cotizaciones al Sistema de Seguridad Social Integral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8B2C25">
        <w:rPr>
          <w:rFonts w:ascii="Verdana" w:eastAsia="Arial" w:hAnsi="Verdana" w:cs="Arial"/>
          <w:spacing w:val="-9"/>
          <w:lang w:val="es-ES"/>
        </w:rPr>
        <w:t xml:space="preserve"> </w:t>
      </w:r>
      <w:r w:rsidRPr="008B2C25">
        <w:rPr>
          <w:rFonts w:ascii="Verdana" w:eastAsia="Arial" w:hAnsi="Verdana" w:cs="Arial"/>
          <w:lang w:val="es-ES"/>
        </w:rPr>
        <w:t>hayan</w:t>
      </w:r>
      <w:r w:rsidRPr="008B2C25">
        <w:rPr>
          <w:rFonts w:ascii="Verdana" w:eastAsia="Arial" w:hAnsi="Verdana" w:cs="Arial"/>
          <w:spacing w:val="-8"/>
          <w:lang w:val="es-ES"/>
        </w:rPr>
        <w:t xml:space="preserve"> </w:t>
      </w:r>
      <w:r w:rsidRPr="008B2C25">
        <w:rPr>
          <w:rFonts w:ascii="Verdana" w:eastAsia="Arial" w:hAnsi="Verdana" w:cs="Arial"/>
          <w:lang w:val="es-ES"/>
        </w:rPr>
        <w:t>realizado</w:t>
      </w:r>
      <w:r w:rsidRPr="008B2C25">
        <w:rPr>
          <w:rFonts w:ascii="Verdana" w:eastAsia="Arial" w:hAnsi="Verdana" w:cs="Arial"/>
          <w:spacing w:val="-8"/>
          <w:lang w:val="es-ES"/>
        </w:rPr>
        <w:t xml:space="preserve"> </w:t>
      </w:r>
      <w:r w:rsidRPr="008B2C25">
        <w:rPr>
          <w:rFonts w:ascii="Verdana" w:eastAsia="Arial" w:hAnsi="Verdana" w:cs="Arial"/>
          <w:lang w:val="es-ES"/>
        </w:rPr>
        <w:t>los</w:t>
      </w:r>
      <w:r w:rsidRPr="008B2C25">
        <w:rPr>
          <w:rFonts w:ascii="Verdana" w:eastAsia="Arial" w:hAnsi="Verdana" w:cs="Arial"/>
          <w:spacing w:val="-8"/>
          <w:lang w:val="es-ES"/>
        </w:rPr>
        <w:t xml:space="preserve"> </w:t>
      </w:r>
      <w:r w:rsidRPr="008B2C25">
        <w:rPr>
          <w:rFonts w:ascii="Verdana" w:eastAsia="Arial" w:hAnsi="Verdana" w:cs="Arial"/>
          <w:lang w:val="es-ES"/>
        </w:rPr>
        <w:t>aportes</w:t>
      </w:r>
      <w:r w:rsidRPr="008B2C25">
        <w:rPr>
          <w:rFonts w:ascii="Verdana" w:eastAsia="Arial" w:hAnsi="Verdana" w:cs="Arial"/>
          <w:spacing w:val="-9"/>
          <w:lang w:val="es-ES"/>
        </w:rPr>
        <w:t xml:space="preserve"> </w:t>
      </w:r>
      <w:r w:rsidRPr="008B2C25">
        <w:rPr>
          <w:rFonts w:ascii="Verdana" w:eastAsia="Arial" w:hAnsi="Verdana" w:cs="Arial"/>
          <w:lang w:val="es-ES"/>
        </w:rPr>
        <w:t>al</w:t>
      </w:r>
      <w:r w:rsidRPr="008B2C25">
        <w:rPr>
          <w:rFonts w:ascii="Verdana" w:eastAsia="Arial" w:hAnsi="Verdana" w:cs="Arial"/>
          <w:spacing w:val="-8"/>
          <w:lang w:val="es-ES"/>
        </w:rPr>
        <w:t xml:space="preserve"> </w:t>
      </w:r>
      <w:r w:rsidRPr="008B2C25">
        <w:rPr>
          <w:rFonts w:ascii="Verdana" w:eastAsia="Arial" w:hAnsi="Verdana" w:cs="Arial"/>
          <w:lang w:val="es-ES"/>
        </w:rPr>
        <w:t>Sistema</w:t>
      </w:r>
      <w:r w:rsidRPr="008B2C25">
        <w:rPr>
          <w:rFonts w:ascii="Verdana" w:eastAsia="Arial" w:hAnsi="Verdana" w:cs="Arial"/>
          <w:spacing w:val="-7"/>
          <w:lang w:val="es-ES"/>
        </w:rPr>
        <w:t xml:space="preserve"> </w:t>
      </w:r>
      <w:r w:rsidRPr="008B2C25">
        <w:rPr>
          <w:rFonts w:ascii="Verdana" w:eastAsia="Arial" w:hAnsi="Verdana" w:cs="Arial"/>
          <w:lang w:val="es-ES"/>
        </w:rPr>
        <w:t>de</w:t>
      </w:r>
      <w:r w:rsidRPr="008B2C25">
        <w:rPr>
          <w:rFonts w:ascii="Verdana" w:eastAsia="Arial" w:hAnsi="Verdana" w:cs="Arial"/>
          <w:spacing w:val="-8"/>
          <w:lang w:val="es-ES"/>
        </w:rPr>
        <w:t xml:space="preserve"> </w:t>
      </w:r>
      <w:r w:rsidRPr="008B2C25">
        <w:rPr>
          <w:rFonts w:ascii="Verdana" w:eastAsia="Arial" w:hAnsi="Verdana" w:cs="Arial"/>
          <w:lang w:val="es-ES"/>
        </w:rPr>
        <w:t>Seguridad</w:t>
      </w:r>
      <w:r w:rsidRPr="008B2C25">
        <w:rPr>
          <w:rFonts w:ascii="Verdana" w:eastAsia="Arial" w:hAnsi="Verdana" w:cs="Arial"/>
          <w:spacing w:val="-7"/>
          <w:lang w:val="es-ES"/>
        </w:rPr>
        <w:t xml:space="preserve"> </w:t>
      </w:r>
      <w:r w:rsidRPr="008B2C25">
        <w:rPr>
          <w:rFonts w:ascii="Verdana" w:eastAsia="Arial" w:hAnsi="Verdana" w:cs="Arial"/>
          <w:lang w:val="es-ES"/>
        </w:rPr>
        <w:t>Social</w:t>
      </w:r>
      <w:r w:rsidRPr="008B2C25">
        <w:rPr>
          <w:rFonts w:ascii="Verdana" w:eastAsia="Arial" w:hAnsi="Verdana" w:cs="Arial"/>
          <w:spacing w:val="-7"/>
          <w:lang w:val="es-ES"/>
        </w:rPr>
        <w:t xml:space="preserve"> </w:t>
      </w:r>
      <w:r w:rsidRPr="008B2C25">
        <w:rPr>
          <w:rFonts w:ascii="Verdana" w:eastAsia="Arial" w:hAnsi="Verdana" w:cs="Arial"/>
          <w:lang w:val="es-ES"/>
        </w:rPr>
        <w:t>Integral</w:t>
      </w:r>
      <w:r w:rsidRPr="0005702E">
        <w:rPr>
          <w:rFonts w:ascii="Verdana" w:eastAsia="Arial" w:hAnsi="Verdana" w:cs="Arial"/>
          <w:vertAlign w:val="superscript"/>
          <w:lang w:val="es-ES"/>
        </w:rPr>
        <w:footnoteReference w:id="4"/>
      </w:r>
      <w:r w:rsidRPr="008B2C25">
        <w:rPr>
          <w:rFonts w:ascii="Verdana" w:eastAsia="Arial" w:hAnsi="Verdana" w:cs="Arial"/>
          <w:lang w:val="es-ES"/>
        </w:rPr>
        <w:t>.</w:t>
      </w:r>
      <w:r w:rsidRPr="008B2C25">
        <w:rPr>
          <w:rFonts w:ascii="Verdana" w:eastAsia="Arial" w:hAnsi="Verdana" w:cs="Arial"/>
          <w:spacing w:val="-8"/>
          <w:lang w:val="es-ES"/>
        </w:rPr>
        <w:t xml:space="preserve"> </w:t>
      </w:r>
      <w:r w:rsidRPr="008B2C25">
        <w:rPr>
          <w:rFonts w:ascii="Verdana" w:eastAsia="Arial" w:hAnsi="Verdana" w:cs="Arial"/>
          <w:lang w:val="es-ES"/>
        </w:rPr>
        <w:t>Por</w:t>
      </w:r>
      <w:r w:rsidRPr="008B2C25">
        <w:rPr>
          <w:rFonts w:ascii="Verdana" w:eastAsia="Arial" w:hAnsi="Verdana" w:cs="Arial"/>
          <w:spacing w:val="-8"/>
          <w:lang w:val="es-ES"/>
        </w:rPr>
        <w:t xml:space="preserve"> </w:t>
      </w:r>
      <w:r w:rsidRPr="008B2C25">
        <w:rPr>
          <w:rFonts w:ascii="Verdana" w:eastAsia="Arial" w:hAnsi="Verdana" w:cs="Arial"/>
          <w:lang w:val="es-ES"/>
        </w:rPr>
        <w:t xml:space="preserve">lo tanto, la jurisprudencia reiteró la necesidad de que las Entidades Estatales, </w:t>
      </w:r>
      <w:r w:rsidRPr="008B2C25">
        <w:rPr>
          <w:rFonts w:ascii="Verdana" w:eastAsia="Arial" w:hAnsi="Verdana" w:cs="Arial"/>
          <w:i/>
          <w:iCs/>
          <w:lang w:val="es-ES"/>
        </w:rPr>
        <w:t>durante la ejecución de un contrato</w:t>
      </w:r>
      <w:r w:rsidRPr="008B2C25">
        <w:rPr>
          <w:rFonts w:ascii="Verdana" w:eastAsia="Arial" w:hAnsi="Verdana" w:cs="Arial"/>
          <w:lang w:val="es-ES"/>
        </w:rPr>
        <w:t>, verifiquen el cumplimiento de las obligaciones del Sistema de Seguridad</w:t>
      </w:r>
      <w:r w:rsidRPr="008B2C25">
        <w:rPr>
          <w:rFonts w:ascii="Verdana" w:eastAsia="Arial" w:hAnsi="Verdana" w:cs="Arial"/>
          <w:spacing w:val="-18"/>
          <w:lang w:val="es-ES"/>
        </w:rPr>
        <w:t xml:space="preserve"> </w:t>
      </w:r>
      <w:r w:rsidRPr="008B2C25">
        <w:rPr>
          <w:rFonts w:ascii="Verdana" w:eastAsia="Arial" w:hAnsi="Verdana" w:cs="Arial"/>
          <w:lang w:val="es-ES"/>
        </w:rPr>
        <w:t>Social</w:t>
      </w:r>
      <w:r w:rsidRPr="008B2C25">
        <w:rPr>
          <w:rFonts w:ascii="Verdana" w:eastAsia="Arial" w:hAnsi="Verdana" w:cs="Arial"/>
          <w:spacing w:val="-17"/>
          <w:lang w:val="es-ES"/>
        </w:rPr>
        <w:t xml:space="preserve"> Integral </w:t>
      </w:r>
      <w:r w:rsidRPr="008B2C25">
        <w:rPr>
          <w:rFonts w:ascii="Verdana" w:eastAsia="Arial" w:hAnsi="Verdana" w:cs="Arial"/>
          <w:lang w:val="es-ES"/>
        </w:rPr>
        <w:t>por</w:t>
      </w:r>
      <w:r w:rsidRPr="008B2C25">
        <w:rPr>
          <w:rFonts w:ascii="Verdana" w:eastAsia="Arial" w:hAnsi="Verdana" w:cs="Arial"/>
          <w:spacing w:val="-17"/>
          <w:lang w:val="es-ES"/>
        </w:rPr>
        <w:t xml:space="preserve"> </w:t>
      </w:r>
      <w:r w:rsidRPr="008B2C25">
        <w:rPr>
          <w:rFonts w:ascii="Verdana" w:eastAsia="Arial" w:hAnsi="Verdana" w:cs="Arial"/>
          <w:lang w:val="es-ES"/>
        </w:rPr>
        <w:t>parte</w:t>
      </w:r>
      <w:r w:rsidRPr="008B2C25">
        <w:rPr>
          <w:rFonts w:ascii="Verdana" w:eastAsia="Arial" w:hAnsi="Verdana" w:cs="Arial"/>
          <w:spacing w:val="-18"/>
          <w:lang w:val="es-ES"/>
        </w:rPr>
        <w:t xml:space="preserve"> </w:t>
      </w:r>
      <w:r w:rsidRPr="008B2C25">
        <w:rPr>
          <w:rFonts w:ascii="Verdana" w:eastAsia="Arial" w:hAnsi="Verdana" w:cs="Arial"/>
          <w:lang w:val="es-ES"/>
        </w:rPr>
        <w:t>de</w:t>
      </w:r>
      <w:r w:rsidRPr="008B2C25">
        <w:rPr>
          <w:rFonts w:ascii="Verdana" w:eastAsia="Arial" w:hAnsi="Verdana" w:cs="Arial"/>
          <w:spacing w:val="-17"/>
          <w:lang w:val="es-ES"/>
        </w:rPr>
        <w:t xml:space="preserve"> </w:t>
      </w:r>
      <w:r w:rsidRPr="008B2C25">
        <w:rPr>
          <w:rFonts w:ascii="Verdana" w:eastAsia="Arial" w:hAnsi="Verdana" w:cs="Arial"/>
          <w:lang w:val="es-ES"/>
        </w:rPr>
        <w:t>los</w:t>
      </w:r>
      <w:r w:rsidRPr="008B2C25">
        <w:rPr>
          <w:rFonts w:ascii="Verdana" w:eastAsia="Arial" w:hAnsi="Verdana" w:cs="Arial"/>
          <w:spacing w:val="-17"/>
          <w:lang w:val="es-ES"/>
        </w:rPr>
        <w:t xml:space="preserve"> </w:t>
      </w:r>
      <w:r w:rsidRPr="008B2C25">
        <w:rPr>
          <w:rFonts w:ascii="Verdana" w:eastAsia="Arial" w:hAnsi="Verdana" w:cs="Arial"/>
          <w:lang w:val="es-ES"/>
        </w:rPr>
        <w:t>oferentes.</w:t>
      </w:r>
    </w:p>
    <w:p w14:paraId="7662C183" w14:textId="77777777" w:rsidR="006B690F" w:rsidRPr="00774100" w:rsidRDefault="006B690F" w:rsidP="006B690F">
      <w:pPr>
        <w:widowControl w:val="0"/>
        <w:autoSpaceDE w:val="0"/>
        <w:autoSpaceDN w:val="0"/>
        <w:spacing w:before="120" w:after="0" w:line="276" w:lineRule="auto"/>
        <w:ind w:left="360"/>
        <w:contextualSpacing/>
        <w:jc w:val="both"/>
        <w:rPr>
          <w:rFonts w:ascii="Verdana" w:eastAsia="Arial" w:hAnsi="Verdana" w:cs="Arial"/>
          <w:kern w:val="2"/>
          <w:lang w:val="es-ES"/>
          <w14:ligatures w14:val="standardContextual"/>
        </w:rPr>
      </w:pPr>
    </w:p>
    <w:p w14:paraId="45A6A29E" w14:textId="77777777" w:rsidR="006B690F" w:rsidRPr="00774100" w:rsidRDefault="006B690F" w:rsidP="006B690F">
      <w:pPr>
        <w:widowControl w:val="0"/>
        <w:numPr>
          <w:ilvl w:val="0"/>
          <w:numId w:val="18"/>
        </w:numPr>
        <w:autoSpaceDE w:val="0"/>
        <w:autoSpaceDN w:val="0"/>
        <w:spacing w:before="120" w:after="0" w:line="276" w:lineRule="auto"/>
        <w:contextualSpacing/>
        <w:jc w:val="both"/>
        <w:rPr>
          <w:rFonts w:ascii="Verdana" w:eastAsia="Arial" w:hAnsi="Verdana" w:cs="Arial"/>
          <w:kern w:val="2"/>
          <w:lang w:val="es-ES"/>
          <w14:ligatures w14:val="standardContextual"/>
        </w:rPr>
      </w:pPr>
      <w:r w:rsidRPr="00774100">
        <w:rPr>
          <w:rFonts w:ascii="Verdana" w:eastAsia="Arial" w:hAnsi="Verdana" w:cs="Arial"/>
          <w:kern w:val="2"/>
          <w:lang w:val="es-ES"/>
          <w14:ligatures w14:val="standardContextual"/>
        </w:rPr>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i/>
          <w:iCs/>
          <w:kern w:val="2"/>
          <w:lang w:val="es-ES"/>
          <w14:ligatures w14:val="standardContextual"/>
        </w:rPr>
        <w:t>para</w:t>
      </w:r>
      <w:r w:rsidRPr="00774100">
        <w:rPr>
          <w:rFonts w:ascii="Verdana" w:eastAsia="Arial" w:hAnsi="Verdana" w:cs="Arial"/>
          <w:i/>
          <w:iCs/>
          <w:spacing w:val="-10"/>
          <w:kern w:val="2"/>
          <w:lang w:val="es-ES"/>
          <w14:ligatures w14:val="standardContextual"/>
        </w:rPr>
        <w:t xml:space="preserve"> </w:t>
      </w:r>
      <w:r w:rsidRPr="00774100">
        <w:rPr>
          <w:rFonts w:ascii="Verdana" w:eastAsia="Arial" w:hAnsi="Verdana" w:cs="Arial"/>
          <w:i/>
          <w:iCs/>
          <w:kern w:val="2"/>
          <w:lang w:val="es-ES"/>
          <w14:ligatures w14:val="standardContextual"/>
        </w:rPr>
        <w:t>presentar</w:t>
      </w:r>
      <w:r w:rsidRPr="00774100">
        <w:rPr>
          <w:rFonts w:ascii="Verdana" w:eastAsia="Arial" w:hAnsi="Verdana" w:cs="Arial"/>
          <w:i/>
          <w:iCs/>
          <w:spacing w:val="-10"/>
          <w:kern w:val="2"/>
          <w:lang w:val="es-ES"/>
          <w14:ligatures w14:val="standardContextual"/>
        </w:rPr>
        <w:t xml:space="preserve"> </w:t>
      </w:r>
      <w:r w:rsidRPr="00774100">
        <w:rPr>
          <w:rFonts w:ascii="Verdana" w:eastAsia="Arial" w:hAnsi="Verdana" w:cs="Arial"/>
          <w:i/>
          <w:iCs/>
          <w:kern w:val="2"/>
          <w:lang w:val="es-ES"/>
          <w14:ligatures w14:val="standardContextual"/>
        </w:rPr>
        <w:t>la</w:t>
      </w:r>
      <w:r w:rsidRPr="00774100">
        <w:rPr>
          <w:rFonts w:ascii="Verdana" w:eastAsia="Arial" w:hAnsi="Verdana" w:cs="Arial"/>
          <w:i/>
          <w:iCs/>
          <w:spacing w:val="-10"/>
          <w:kern w:val="2"/>
          <w:lang w:val="es-ES"/>
          <w14:ligatures w14:val="standardContextual"/>
        </w:rPr>
        <w:t xml:space="preserve"> </w:t>
      </w:r>
      <w:r w:rsidRPr="00774100">
        <w:rPr>
          <w:rFonts w:ascii="Verdana" w:eastAsia="Arial" w:hAnsi="Verdana" w:cs="Arial"/>
          <w:i/>
          <w:iCs/>
          <w:kern w:val="2"/>
          <w:lang w:val="es-ES"/>
          <w14:ligatures w14:val="standardContextual"/>
        </w:rPr>
        <w:t>oferta</w:t>
      </w:r>
      <w:r w:rsidRPr="00774100">
        <w:rPr>
          <w:rFonts w:ascii="Verdana" w:eastAsia="Arial" w:hAnsi="Verdana" w:cs="Arial"/>
          <w:spacing w:val="-9"/>
          <w:kern w:val="2"/>
          <w:lang w:val="es-ES"/>
          <w14:ligatures w14:val="standardContextual"/>
        </w:rPr>
        <w:t xml:space="preserve"> </w:t>
      </w:r>
      <w:r w:rsidRPr="00774100">
        <w:rPr>
          <w:rFonts w:ascii="Verdana" w:eastAsia="Arial" w:hAnsi="Verdana" w:cs="Arial"/>
          <w:kern w:val="2"/>
          <w:lang w:val="es-ES"/>
          <w14:ligatures w14:val="standardContextual"/>
        </w:rPr>
        <w:t>las</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kern w:val="2"/>
          <w:lang w:val="es-ES"/>
          <w14:ligatures w14:val="standardContextual"/>
        </w:rPr>
        <w:t>personas</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kern w:val="2"/>
          <w:lang w:val="es-ES"/>
          <w14:ligatures w14:val="standardContextual"/>
        </w:rPr>
        <w:t>jurídicas</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kern w:val="2"/>
          <w:lang w:val="es-ES"/>
          <w14:ligatures w14:val="standardContextual"/>
        </w:rPr>
        <w:t>deben</w:t>
      </w:r>
      <w:r w:rsidRPr="00774100">
        <w:rPr>
          <w:rFonts w:ascii="Verdana" w:eastAsia="Arial" w:hAnsi="Verdana" w:cs="Arial"/>
          <w:spacing w:val="-9"/>
          <w:kern w:val="2"/>
          <w:lang w:val="es-ES"/>
          <w14:ligatures w14:val="standardContextual"/>
        </w:rPr>
        <w:t xml:space="preserve"> </w:t>
      </w:r>
      <w:r w:rsidRPr="00774100">
        <w:rPr>
          <w:rFonts w:ascii="Verdana" w:eastAsia="Arial" w:hAnsi="Verdana" w:cs="Arial"/>
          <w:kern w:val="2"/>
          <w:lang w:val="es-ES"/>
          <w14:ligatures w14:val="standardContextual"/>
        </w:rPr>
        <w:t>acreditar</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kern w:val="2"/>
          <w:lang w:val="es-ES"/>
          <w14:ligatures w14:val="standardContextual"/>
        </w:rPr>
        <w:t>el</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kern w:val="2"/>
          <w:lang w:val="es-ES"/>
          <w14:ligatures w14:val="standardContextual"/>
        </w:rPr>
        <w:t>requisito</w:t>
      </w:r>
      <w:r w:rsidRPr="00774100">
        <w:rPr>
          <w:rFonts w:ascii="Verdana" w:eastAsia="Arial" w:hAnsi="Verdana" w:cs="Arial"/>
          <w:spacing w:val="-10"/>
          <w:kern w:val="2"/>
          <w:lang w:val="es-ES"/>
          <w14:ligatures w14:val="standardContextual"/>
        </w:rPr>
        <w:t xml:space="preserve"> </w:t>
      </w:r>
      <w:r w:rsidRPr="00774100">
        <w:rPr>
          <w:rFonts w:ascii="Verdana" w:eastAsia="Arial" w:hAnsi="Verdana" w:cs="Arial"/>
          <w:kern w:val="2"/>
          <w:lang w:val="es-ES"/>
          <w14:ligatures w14:val="standardContextual"/>
        </w:rPr>
        <w:t>señalado anteriormente.</w:t>
      </w:r>
    </w:p>
    <w:p w14:paraId="24B9741F" w14:textId="77777777" w:rsidR="006B690F" w:rsidRPr="00774100" w:rsidRDefault="006B690F" w:rsidP="006B690F">
      <w:pPr>
        <w:widowControl w:val="0"/>
        <w:spacing w:after="120" w:line="276" w:lineRule="auto"/>
        <w:ind w:left="720"/>
        <w:contextualSpacing/>
        <w:jc w:val="both"/>
        <w:rPr>
          <w:rFonts w:ascii="Verdana" w:eastAsia="Arial" w:hAnsi="Verdana" w:cs="Arial"/>
          <w:kern w:val="2"/>
          <w:lang w:val="es-ES"/>
          <w14:ligatures w14:val="standardContextual"/>
        </w:rPr>
      </w:pPr>
    </w:p>
    <w:p w14:paraId="79A8923D" w14:textId="77777777" w:rsidR="006B690F" w:rsidRPr="00774100" w:rsidRDefault="006B690F" w:rsidP="006B690F">
      <w:pPr>
        <w:widowControl w:val="0"/>
        <w:numPr>
          <w:ilvl w:val="0"/>
          <w:numId w:val="18"/>
        </w:numPr>
        <w:autoSpaceDE w:val="0"/>
        <w:autoSpaceDN w:val="0"/>
        <w:spacing w:after="0" w:line="276" w:lineRule="auto"/>
        <w:contextualSpacing/>
        <w:jc w:val="both"/>
        <w:rPr>
          <w:rFonts w:ascii="Verdana" w:eastAsia="Arial" w:hAnsi="Verdana" w:cs="Arial"/>
          <w:kern w:val="2"/>
          <w:lang w:val="es-ES"/>
          <w14:ligatures w14:val="standardContextual"/>
        </w:rPr>
      </w:pPr>
      <w:r w:rsidRPr="00774100">
        <w:rPr>
          <w:rFonts w:ascii="Verdana" w:eastAsia="Arial" w:hAnsi="Verdana" w:cs="Arial"/>
          <w:kern w:val="2"/>
          <w:lang w:val="es-ES"/>
          <w14:ligatures w14:val="standardContextual"/>
        </w:rPr>
        <w:t xml:space="preserve">Del artículo 23 de la Ley 1150 de 2007 se concluye que, si bien los </w:t>
      </w:r>
      <w:r w:rsidRPr="00774100">
        <w:rPr>
          <w:rFonts w:ascii="Verdana" w:eastAsia="Arial" w:hAnsi="Verdana" w:cs="Arial"/>
          <w:kern w:val="2"/>
          <w:lang w:val="es-ES"/>
          <w14:ligatures w14:val="standardContextual"/>
        </w:rPr>
        <w:lastRenderedPageBreak/>
        <w:t xml:space="preserve">proponentes y los contratistas deben estar al día en el pago al Sistema de Seguridad Social, la verificación de este requisito, por parte de las Entidades Estatales, se realizará como presupuesto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52FF2B37" w14:textId="77777777" w:rsidR="006B690F" w:rsidRPr="00774100" w:rsidRDefault="006B690F" w:rsidP="006B690F">
      <w:pPr>
        <w:widowControl w:val="0"/>
        <w:autoSpaceDE w:val="0"/>
        <w:autoSpaceDN w:val="0"/>
        <w:spacing w:after="0" w:line="276" w:lineRule="auto"/>
        <w:jc w:val="both"/>
        <w:rPr>
          <w:rFonts w:ascii="Verdana" w:eastAsia="Arial" w:hAnsi="Verdana" w:cs="Arial"/>
          <w:kern w:val="2"/>
          <w:lang w:val="es-ES"/>
          <w14:ligatures w14:val="standardContextual"/>
        </w:rPr>
      </w:pPr>
    </w:p>
    <w:p w14:paraId="2229BCF7" w14:textId="77777777" w:rsidR="006B690F" w:rsidRPr="00774100" w:rsidRDefault="006B690F" w:rsidP="006B690F">
      <w:pPr>
        <w:widowControl w:val="0"/>
        <w:numPr>
          <w:ilvl w:val="0"/>
          <w:numId w:val="18"/>
        </w:numPr>
        <w:autoSpaceDE w:val="0"/>
        <w:autoSpaceDN w:val="0"/>
        <w:spacing w:after="0" w:line="276" w:lineRule="auto"/>
        <w:jc w:val="both"/>
        <w:rPr>
          <w:rFonts w:ascii="Verdana" w:eastAsia="Arial" w:hAnsi="Verdana" w:cs="Arial"/>
          <w:kern w:val="2"/>
          <w:lang w:val="es-ES"/>
          <w14:ligatures w14:val="standardContextual"/>
        </w:rPr>
      </w:pPr>
      <w:r w:rsidRPr="00774100">
        <w:rPr>
          <w:rFonts w:ascii="Verdana" w:eastAsia="Arial" w:hAnsi="Verdana" w:cs="Arial"/>
          <w:kern w:val="2"/>
          <w:lang w:val="es-ES"/>
          <w14:ligatures w14:val="standardContextual"/>
        </w:rPr>
        <w:t>De esta manera, integrando las diferentes disposiciones que regulan el deber de acreditar el cumplimiento de las obligaciones relacionadas con el Sistema de Seguridad Social Integral, en concreto, el artículo 50 de la Ley 789 de 2002, modificado por el artículo 1 de la Ley 828 de 2003 y el artículo 41 de la Ley 80 de 1993, modificado por el artículo 23 de la Ley 1150 de 2007, es posible concluir</w:t>
      </w:r>
      <w:r w:rsidRPr="00774100" w:rsidDel="006B64E9">
        <w:rPr>
          <w:rFonts w:ascii="Verdana" w:eastAsia="Arial" w:hAnsi="Verdana" w:cs="Arial"/>
          <w:kern w:val="2"/>
          <w:lang w:val="es-ES"/>
          <w14:ligatures w14:val="standardContextual"/>
        </w:rPr>
        <w:t xml:space="preserve"> </w:t>
      </w:r>
      <w:r w:rsidRPr="00774100">
        <w:rPr>
          <w:rFonts w:ascii="Verdana" w:eastAsia="Arial" w:hAnsi="Verdana" w:cs="Arial"/>
          <w:kern w:val="2"/>
          <w:lang w:val="es-ES"/>
          <w14:ligatures w14:val="standardContextual"/>
        </w:rPr>
        <w:t xml:space="preserve">que la acreditación de dicho requisito se realiza en diferentes momentos del proceso contractual, tal como se detalla a continuación: </w:t>
      </w:r>
    </w:p>
    <w:p w14:paraId="36431D5B" w14:textId="77777777" w:rsidR="006B690F" w:rsidRPr="00774100" w:rsidRDefault="006B690F" w:rsidP="006B690F">
      <w:pPr>
        <w:widowControl w:val="0"/>
        <w:autoSpaceDE w:val="0"/>
        <w:autoSpaceDN w:val="0"/>
        <w:spacing w:after="0" w:line="276" w:lineRule="auto"/>
        <w:jc w:val="both"/>
        <w:rPr>
          <w:rFonts w:ascii="Verdana" w:eastAsia="Arial" w:hAnsi="Verdana" w:cs="Arial"/>
          <w:kern w:val="2"/>
          <w:lang w:val="es-ES"/>
          <w14:ligatures w14:val="standardContextual"/>
        </w:rPr>
      </w:pPr>
    </w:p>
    <w:p w14:paraId="47CA0CCA" w14:textId="77777777" w:rsidR="006B690F" w:rsidRPr="00774100" w:rsidRDefault="006B690F" w:rsidP="006B690F">
      <w:pPr>
        <w:widowControl w:val="0"/>
        <w:numPr>
          <w:ilvl w:val="0"/>
          <w:numId w:val="18"/>
        </w:numPr>
        <w:autoSpaceDE w:val="0"/>
        <w:autoSpaceDN w:val="0"/>
        <w:spacing w:after="0" w:line="276" w:lineRule="auto"/>
        <w:jc w:val="both"/>
        <w:rPr>
          <w:rFonts w:ascii="Verdana" w:eastAsia="Arial" w:hAnsi="Verdana" w:cs="Arial"/>
          <w:kern w:val="2"/>
          <w:lang w:val="es-ES"/>
          <w14:ligatures w14:val="standardContextual"/>
        </w:rPr>
      </w:pPr>
      <w:r w:rsidRPr="00774100">
        <w:rPr>
          <w:rFonts w:ascii="Verdana" w:eastAsia="Arial" w:hAnsi="Verdana" w:cs="Arial"/>
          <w:bCs/>
          <w:kern w:val="2"/>
          <w:lang w:val="es-ES"/>
          <w14:ligatures w14:val="standardContextual"/>
        </w:rPr>
        <w:t>1.</w:t>
      </w:r>
      <w:r w:rsidRPr="00774100">
        <w:rPr>
          <w:rFonts w:ascii="Verdana" w:eastAsia="Arial" w:hAnsi="Verdana" w:cs="Arial"/>
          <w:kern w:val="2"/>
          <w:lang w:val="es-ES"/>
          <w14:ligatures w14:val="standardContextual"/>
        </w:rPr>
        <w:t xml:space="preserve"> </w:t>
      </w:r>
      <w:r w:rsidRPr="00774100">
        <w:rPr>
          <w:rFonts w:ascii="Verdana" w:eastAsia="Arial" w:hAnsi="Verdana" w:cs="Arial"/>
          <w:i/>
          <w:iCs/>
          <w:kern w:val="2"/>
          <w:lang w:val="es-ES"/>
          <w14:ligatures w14:val="standardContextual"/>
        </w:rPr>
        <w:t>Para presentar la oferta</w:t>
      </w:r>
      <w:r w:rsidRPr="00774100">
        <w:rPr>
          <w:rFonts w:ascii="Verdana" w:eastAsia="Arial" w:hAnsi="Verdana" w:cs="Arial"/>
          <w:kern w:val="2"/>
          <w:lang w:val="es-ES"/>
          <w14:ligatures w14:val="standardContextual"/>
        </w:rPr>
        <w:t xml:space="preserve"> los proponentes deben acreditar el pago de los aportes de sus</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empleados,</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mediante</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certificación</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expedida</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por</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el</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revisor</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fiscal,</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cuando</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este</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exista de</w:t>
      </w:r>
      <w:r w:rsidRPr="00774100">
        <w:rPr>
          <w:rFonts w:ascii="Verdana" w:eastAsia="Arial" w:hAnsi="Verdana" w:cs="Arial"/>
          <w:spacing w:val="-9"/>
          <w:kern w:val="2"/>
          <w:lang w:val="es-ES"/>
          <w14:ligatures w14:val="standardContextual"/>
        </w:rPr>
        <w:t xml:space="preserve"> </w:t>
      </w:r>
      <w:r w:rsidRPr="00774100">
        <w:rPr>
          <w:rFonts w:ascii="Verdana" w:eastAsia="Arial" w:hAnsi="Verdana" w:cs="Arial"/>
          <w:kern w:val="2"/>
          <w:lang w:val="es-ES"/>
          <w14:ligatures w14:val="standardContextual"/>
        </w:rPr>
        <w:t>acuerdo</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con</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los</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requerimientos</w:t>
      </w:r>
      <w:r w:rsidRPr="00774100">
        <w:rPr>
          <w:rFonts w:ascii="Verdana" w:eastAsia="Arial" w:hAnsi="Verdana" w:cs="Arial"/>
          <w:spacing w:val="-9"/>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Ley,</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o</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por</w:t>
      </w:r>
      <w:r w:rsidRPr="00774100">
        <w:rPr>
          <w:rFonts w:ascii="Verdana" w:eastAsia="Arial" w:hAnsi="Verdana" w:cs="Arial"/>
          <w:spacing w:val="-9"/>
          <w:kern w:val="2"/>
          <w:lang w:val="es-ES"/>
          <w14:ligatures w14:val="standardContextual"/>
        </w:rPr>
        <w:t xml:space="preserve"> </w:t>
      </w:r>
      <w:r w:rsidRPr="00774100">
        <w:rPr>
          <w:rFonts w:ascii="Verdana" w:eastAsia="Arial" w:hAnsi="Verdana" w:cs="Arial"/>
          <w:kern w:val="2"/>
          <w:lang w:val="es-ES"/>
          <w14:ligatures w14:val="standardContextual"/>
        </w:rPr>
        <w:t>el</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representante</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legal,</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durante</w:t>
      </w:r>
      <w:r w:rsidRPr="00774100">
        <w:rPr>
          <w:rFonts w:ascii="Verdana" w:eastAsia="Arial" w:hAnsi="Verdana" w:cs="Arial"/>
          <w:spacing w:val="-9"/>
          <w:kern w:val="2"/>
          <w:lang w:val="es-ES"/>
          <w14:ligatures w14:val="standardContextual"/>
        </w:rPr>
        <w:t xml:space="preserve"> </w:t>
      </w:r>
      <w:r w:rsidRPr="00774100">
        <w:rPr>
          <w:rFonts w:ascii="Verdana" w:eastAsia="Arial" w:hAnsi="Verdana" w:cs="Arial"/>
          <w:kern w:val="2"/>
          <w:lang w:val="es-ES"/>
          <w14:ligatures w14:val="standardContextual"/>
        </w:rPr>
        <w:t>un</w:t>
      </w:r>
      <w:r w:rsidRPr="00774100">
        <w:rPr>
          <w:rFonts w:ascii="Verdana" w:eastAsia="Arial" w:hAnsi="Verdana" w:cs="Arial"/>
          <w:spacing w:val="-8"/>
          <w:kern w:val="2"/>
          <w:lang w:val="es-ES"/>
          <w14:ligatures w14:val="standardContextual"/>
        </w:rPr>
        <w:t xml:space="preserve"> </w:t>
      </w:r>
      <w:r w:rsidRPr="00774100">
        <w:rPr>
          <w:rFonts w:ascii="Verdana" w:eastAsia="Arial" w:hAnsi="Verdana" w:cs="Arial"/>
          <w:kern w:val="2"/>
          <w:lang w:val="es-ES"/>
          <w14:ligatures w14:val="standardContextual"/>
        </w:rPr>
        <w:t>lapso equivalente al que exija el respectivo régimen de contratación para el que se hubiera constituido la sociedad, el cual, en todo caso, no será inferior a los seis (6) meses anteriores a la celebración del contrato</w:t>
      </w:r>
      <w:r w:rsidRPr="00774100">
        <w:rPr>
          <w:rFonts w:ascii="Verdana" w:eastAsia="Aptos" w:hAnsi="Verdana" w:cs="Times New Roman"/>
          <w:kern w:val="2"/>
          <w:vertAlign w:val="superscript"/>
          <w:lang w:val="es-ES"/>
          <w14:ligatures w14:val="standardContextual"/>
        </w:rPr>
        <w:footnoteReference w:id="5"/>
      </w:r>
      <w:r w:rsidRPr="00774100">
        <w:rPr>
          <w:rFonts w:ascii="Verdana" w:eastAsia="Arial" w:hAnsi="Verdana" w:cs="Arial"/>
          <w:kern w:val="2"/>
          <w:lang w:val="es-ES"/>
          <w14:ligatures w14:val="standardContextual"/>
        </w:rPr>
        <w:t>. Si bien este certificado no es un requisito</w:t>
      </w:r>
      <w:r w:rsidRPr="00774100">
        <w:rPr>
          <w:rFonts w:ascii="Verdana" w:eastAsia="Arial" w:hAnsi="Verdana" w:cs="Arial"/>
          <w:spacing w:val="45"/>
          <w:kern w:val="2"/>
          <w:lang w:val="es-ES"/>
          <w14:ligatures w14:val="standardContextual"/>
        </w:rPr>
        <w:t xml:space="preserve"> </w:t>
      </w:r>
      <w:r w:rsidRPr="00774100">
        <w:rPr>
          <w:rFonts w:ascii="Verdana" w:eastAsia="Arial" w:hAnsi="Verdana" w:cs="Arial"/>
          <w:kern w:val="2"/>
          <w:lang w:val="es-ES"/>
          <w14:ligatures w14:val="standardContextual"/>
        </w:rPr>
        <w:t xml:space="preserve">para perfeccionar ni para ejecutarlo, sí lo es para admitir la oferta en el procedimiento de selección. Cabe señalar que la acreditación en los términos indicado solo procede frente a las </w:t>
      </w:r>
      <w:r w:rsidRPr="00774100">
        <w:rPr>
          <w:rFonts w:ascii="Verdana" w:eastAsia="Arial" w:hAnsi="Verdana" w:cs="Arial"/>
          <w:i/>
          <w:iCs/>
          <w:kern w:val="2"/>
          <w:lang w:val="es-ES"/>
          <w14:ligatures w14:val="standardContextual"/>
        </w:rPr>
        <w:t xml:space="preserve">personas jurídicas </w:t>
      </w:r>
      <w:r w:rsidRPr="00774100">
        <w:rPr>
          <w:rFonts w:ascii="Verdana" w:eastAsia="Arial" w:hAnsi="Verdana" w:cs="Arial"/>
          <w:kern w:val="2"/>
          <w:lang w:val="es-ES"/>
          <w14:ligatures w14:val="standardContextual"/>
        </w:rPr>
        <w:t>–Ley 789 de 2002, art. 50, inciso 3°–.</w:t>
      </w:r>
    </w:p>
    <w:p w14:paraId="2D598E54" w14:textId="77777777" w:rsidR="006B690F" w:rsidRPr="00774100" w:rsidRDefault="006B690F" w:rsidP="006B690F">
      <w:pPr>
        <w:widowControl w:val="0"/>
        <w:autoSpaceDE w:val="0"/>
        <w:autoSpaceDN w:val="0"/>
        <w:spacing w:after="0" w:line="276" w:lineRule="auto"/>
        <w:jc w:val="both"/>
        <w:rPr>
          <w:rFonts w:ascii="Verdana" w:eastAsia="Arial" w:hAnsi="Verdana" w:cs="Arial"/>
          <w:kern w:val="2"/>
          <w:lang w:val="es-ES"/>
          <w14:ligatures w14:val="standardContextual"/>
        </w:rPr>
      </w:pPr>
    </w:p>
    <w:p w14:paraId="5FB60A66" w14:textId="77777777" w:rsidR="006B690F" w:rsidRPr="00774100" w:rsidRDefault="006B690F" w:rsidP="006B690F">
      <w:pPr>
        <w:widowControl w:val="0"/>
        <w:numPr>
          <w:ilvl w:val="0"/>
          <w:numId w:val="18"/>
        </w:numPr>
        <w:autoSpaceDE w:val="0"/>
        <w:autoSpaceDN w:val="0"/>
        <w:spacing w:after="0" w:line="276" w:lineRule="auto"/>
        <w:jc w:val="both"/>
        <w:rPr>
          <w:rFonts w:ascii="Verdana" w:eastAsia="Arial" w:hAnsi="Verdana" w:cs="Arial"/>
          <w:kern w:val="2"/>
          <w:lang w:val="es-ES"/>
          <w14:ligatures w14:val="standardContextual"/>
        </w:rPr>
      </w:pPr>
      <w:r w:rsidRPr="00774100">
        <w:rPr>
          <w:rFonts w:ascii="Verdana" w:eastAsia="Arial" w:hAnsi="Verdana" w:cs="Arial"/>
          <w:bCs/>
          <w:kern w:val="2"/>
          <w:lang w:val="es-ES"/>
          <w14:ligatures w14:val="standardContextual"/>
        </w:rPr>
        <w:t>2.</w:t>
      </w:r>
      <w:r w:rsidRPr="00774100">
        <w:rPr>
          <w:rFonts w:ascii="Verdana" w:eastAsia="Arial" w:hAnsi="Verdana" w:cs="Arial"/>
          <w:kern w:val="2"/>
          <w:lang w:val="es-ES"/>
          <w14:ligatures w14:val="standardContextual"/>
        </w:rPr>
        <w:t xml:space="preserve"> En el momento del </w:t>
      </w:r>
      <w:r w:rsidRPr="00774100">
        <w:rPr>
          <w:rFonts w:ascii="Verdana" w:eastAsia="Arial" w:hAnsi="Verdana" w:cs="Arial"/>
          <w:i/>
          <w:iCs/>
          <w:kern w:val="2"/>
          <w:lang w:val="es-ES"/>
          <w14:ligatures w14:val="standardContextual"/>
        </w:rPr>
        <w:t>perfeccionamiento del contrato estatal</w:t>
      </w:r>
      <w:r w:rsidRPr="00774100">
        <w:rPr>
          <w:rFonts w:ascii="Verdana" w:eastAsia="Arial" w:hAnsi="Verdana" w:cs="Arial"/>
          <w:kern w:val="2"/>
          <w:lang w:val="es-ES"/>
          <w14:ligatures w14:val="standardContextual"/>
        </w:rPr>
        <w:t xml:space="preserve"> se hace </w:t>
      </w:r>
      <w:r w:rsidRPr="00774100">
        <w:rPr>
          <w:rFonts w:ascii="Verdana" w:eastAsia="Arial" w:hAnsi="Verdana" w:cs="Arial"/>
          <w:kern w:val="2"/>
          <w:lang w:val="es-ES"/>
          <w14:ligatures w14:val="standardContextual"/>
        </w:rPr>
        <w:lastRenderedPageBreak/>
        <w:t>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65B9DBBF" w14:textId="77777777" w:rsidR="006B690F" w:rsidRPr="00774100" w:rsidRDefault="006B690F" w:rsidP="006B690F">
      <w:pPr>
        <w:widowControl w:val="0"/>
        <w:autoSpaceDE w:val="0"/>
        <w:autoSpaceDN w:val="0"/>
        <w:spacing w:after="0" w:line="276" w:lineRule="auto"/>
        <w:jc w:val="both"/>
        <w:rPr>
          <w:rFonts w:ascii="Verdana" w:eastAsia="Arial" w:hAnsi="Verdana" w:cs="Arial"/>
          <w:kern w:val="2"/>
          <w:lang w:val="es-ES"/>
          <w14:ligatures w14:val="standardContextual"/>
        </w:rPr>
      </w:pPr>
    </w:p>
    <w:p w14:paraId="26300F6C" w14:textId="77777777" w:rsidR="006B690F" w:rsidRPr="00774100" w:rsidRDefault="006B690F" w:rsidP="006B690F">
      <w:pPr>
        <w:widowControl w:val="0"/>
        <w:numPr>
          <w:ilvl w:val="0"/>
          <w:numId w:val="18"/>
        </w:numPr>
        <w:autoSpaceDE w:val="0"/>
        <w:autoSpaceDN w:val="0"/>
        <w:spacing w:after="0" w:line="276" w:lineRule="auto"/>
        <w:jc w:val="both"/>
        <w:rPr>
          <w:rFonts w:ascii="Verdana" w:eastAsia="Arial" w:hAnsi="Verdana" w:cs="Arial"/>
          <w:kern w:val="2"/>
          <w:lang w:val="es-ES"/>
          <w14:ligatures w14:val="standardContextual"/>
        </w:rPr>
      </w:pPr>
      <w:r w:rsidRPr="00774100">
        <w:rPr>
          <w:rFonts w:ascii="Verdana" w:eastAsia="Arial" w:hAnsi="Verdana" w:cs="Arial"/>
          <w:bCs/>
          <w:kern w:val="2"/>
          <w:lang w:val="es-ES"/>
          <w14:ligatures w14:val="standardContextual"/>
        </w:rPr>
        <w:t>3.</w:t>
      </w:r>
      <w:r w:rsidRPr="00774100">
        <w:rPr>
          <w:rFonts w:ascii="Verdana" w:eastAsia="Arial" w:hAnsi="Verdana" w:cs="Arial"/>
          <w:kern w:val="2"/>
          <w:lang w:val="es-ES"/>
          <w14:ligatures w14:val="standardContextual"/>
        </w:rPr>
        <w:t xml:space="preserve"> El pago de los aportes de seguridad social es un </w:t>
      </w:r>
      <w:r w:rsidRPr="00774100">
        <w:rPr>
          <w:rFonts w:ascii="Verdana" w:eastAsia="Arial" w:hAnsi="Verdana" w:cs="Arial"/>
          <w:i/>
          <w:iCs/>
          <w:kern w:val="2"/>
          <w:lang w:val="es-ES"/>
          <w14:ligatures w14:val="standardContextual"/>
        </w:rPr>
        <w:t>requisito de ejecución</w:t>
      </w:r>
      <w:r w:rsidRPr="00774100">
        <w:rPr>
          <w:rFonts w:ascii="Verdana" w:eastAsia="Arial" w:hAnsi="Verdana" w:cs="Arial"/>
          <w:kern w:val="2"/>
          <w:lang w:val="es-ES"/>
          <w14:ligatures w14:val="standardContextual"/>
        </w:rPr>
        <w:t xml:space="preserve"> del contrato, es decir, es un elemento </w:t>
      </w:r>
      <w:r w:rsidRPr="00774100">
        <w:rPr>
          <w:rFonts w:ascii="Verdana" w:eastAsia="Arial" w:hAnsi="Verdana" w:cs="Arial"/>
          <w:i/>
          <w:kern w:val="2"/>
          <w:lang w:val="es-ES"/>
          <w14:ligatures w14:val="standardContextual"/>
        </w:rPr>
        <w:t>sine qua non</w:t>
      </w:r>
      <w:r w:rsidRPr="00774100">
        <w:rPr>
          <w:rFonts w:ascii="Verdana" w:eastAsia="Arial" w:hAnsi="Verdana" w:cs="Arial"/>
          <w:kern w:val="2"/>
          <w:lang w:val="es-ES"/>
          <w14:ligatures w14:val="standardContextual"/>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1CCC5E54" w14:textId="77777777" w:rsidR="006B690F" w:rsidRPr="00774100" w:rsidRDefault="006B690F" w:rsidP="006B690F">
      <w:pPr>
        <w:widowControl w:val="0"/>
        <w:autoSpaceDE w:val="0"/>
        <w:autoSpaceDN w:val="0"/>
        <w:spacing w:after="0" w:line="276" w:lineRule="auto"/>
        <w:jc w:val="both"/>
        <w:rPr>
          <w:rFonts w:ascii="Verdana" w:eastAsia="Arial" w:hAnsi="Verdana" w:cs="Arial"/>
          <w:kern w:val="2"/>
          <w:lang w:val="es-ES"/>
          <w14:ligatures w14:val="standardContextual"/>
        </w:rPr>
      </w:pPr>
    </w:p>
    <w:p w14:paraId="674B89EA" w14:textId="77777777" w:rsidR="006B690F" w:rsidRPr="00774100" w:rsidRDefault="006B690F" w:rsidP="006B690F">
      <w:pPr>
        <w:widowControl w:val="0"/>
        <w:numPr>
          <w:ilvl w:val="0"/>
          <w:numId w:val="18"/>
        </w:numPr>
        <w:autoSpaceDE w:val="0"/>
        <w:autoSpaceDN w:val="0"/>
        <w:spacing w:after="0" w:line="276" w:lineRule="auto"/>
        <w:jc w:val="both"/>
        <w:rPr>
          <w:rFonts w:ascii="Verdana" w:eastAsia="Arial" w:hAnsi="Verdana" w:cs="Arial"/>
          <w:kern w:val="2"/>
          <w:lang w:val="es-ES"/>
          <w14:ligatures w14:val="standardContextual"/>
        </w:rPr>
      </w:pPr>
      <w:r w:rsidRPr="00774100">
        <w:rPr>
          <w:rFonts w:ascii="Verdana" w:eastAsia="Arial" w:hAnsi="Verdana" w:cs="Arial"/>
          <w:bCs/>
          <w:kern w:val="2"/>
          <w:lang w:val="es-ES"/>
          <w14:ligatures w14:val="standardContextual"/>
        </w:rPr>
        <w:t xml:space="preserve">4. </w:t>
      </w:r>
      <w:r w:rsidRPr="00774100">
        <w:rPr>
          <w:rFonts w:ascii="Verdana" w:eastAsia="Arial" w:hAnsi="Verdana" w:cs="Arial"/>
          <w:bCs/>
          <w:i/>
          <w:iCs/>
          <w:kern w:val="2"/>
          <w:lang w:val="es-ES"/>
          <w14:ligatures w14:val="standardContextual"/>
        </w:rPr>
        <w:t>Durante</w:t>
      </w:r>
      <w:r w:rsidRPr="00774100">
        <w:rPr>
          <w:rFonts w:ascii="Verdana" w:eastAsia="Arial" w:hAnsi="Verdana" w:cs="Arial"/>
          <w:i/>
          <w:iCs/>
          <w:kern w:val="2"/>
          <w:lang w:val="es-ES"/>
          <w14:ligatures w14:val="standardContextual"/>
        </w:rPr>
        <w:t xml:space="preserve"> la ejecución del contrato</w:t>
      </w:r>
      <w:r w:rsidRPr="00774100">
        <w:rPr>
          <w:rFonts w:ascii="Verdana" w:eastAsia="Arial" w:hAnsi="Verdana" w:cs="Arial"/>
          <w:kern w:val="2"/>
          <w:lang w:val="es-ES"/>
          <w14:ligatures w14:val="standardContextual"/>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57F6C833" w14:textId="77777777" w:rsidR="006B690F" w:rsidRPr="00774100" w:rsidRDefault="006B690F" w:rsidP="006B690F">
      <w:pPr>
        <w:widowControl w:val="0"/>
        <w:autoSpaceDE w:val="0"/>
        <w:autoSpaceDN w:val="0"/>
        <w:spacing w:after="0" w:line="276" w:lineRule="auto"/>
        <w:jc w:val="both"/>
        <w:rPr>
          <w:rFonts w:ascii="Verdana" w:eastAsia="Arial" w:hAnsi="Verdana" w:cs="Arial"/>
          <w:kern w:val="2"/>
          <w:lang w:val="es-ES"/>
          <w14:ligatures w14:val="standardContextual"/>
        </w:rPr>
      </w:pPr>
    </w:p>
    <w:p w14:paraId="316B1F79" w14:textId="77777777" w:rsidR="006B690F" w:rsidRPr="00774100" w:rsidRDefault="006B690F" w:rsidP="006B690F">
      <w:pPr>
        <w:widowControl w:val="0"/>
        <w:numPr>
          <w:ilvl w:val="0"/>
          <w:numId w:val="18"/>
        </w:numPr>
        <w:autoSpaceDE w:val="0"/>
        <w:autoSpaceDN w:val="0"/>
        <w:spacing w:after="0" w:line="276" w:lineRule="auto"/>
        <w:jc w:val="both"/>
        <w:rPr>
          <w:rFonts w:ascii="Verdana" w:eastAsia="Arial" w:hAnsi="Verdana" w:cs="Arial"/>
          <w:kern w:val="2"/>
          <w:lang w:val="es-ES"/>
          <w14:ligatures w14:val="standardContextual"/>
        </w:rPr>
      </w:pPr>
      <w:r w:rsidRPr="00774100">
        <w:rPr>
          <w:rFonts w:ascii="Verdana" w:eastAsia="Arial" w:hAnsi="Verdana" w:cs="Arial"/>
          <w:kern w:val="2"/>
          <w:lang w:val="es-ES"/>
          <w14:ligatures w14:val="standardContextual"/>
        </w:rPr>
        <w:t>Finalmente,</w:t>
      </w:r>
      <w:r w:rsidRPr="00774100">
        <w:rPr>
          <w:rFonts w:ascii="Verdana" w:eastAsia="Arial" w:hAnsi="Verdana" w:cs="Arial"/>
          <w:spacing w:val="-4"/>
          <w:kern w:val="2"/>
          <w:lang w:val="es-ES"/>
          <w14:ligatures w14:val="standardContextual"/>
        </w:rPr>
        <w:t xml:space="preserve"> </w:t>
      </w:r>
      <w:r w:rsidRPr="00774100">
        <w:rPr>
          <w:rFonts w:ascii="Verdana" w:eastAsia="Arial" w:hAnsi="Verdana" w:cs="Arial"/>
          <w:kern w:val="2"/>
          <w:lang w:val="es-ES"/>
          <w14:ligatures w14:val="standardContextual"/>
        </w:rPr>
        <w:t>en</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virtud</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del</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artículo</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50</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la</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Ley</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789</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de</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2002,</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la</w:t>
      </w:r>
      <w:r w:rsidRPr="00774100">
        <w:rPr>
          <w:rFonts w:ascii="Verdana" w:eastAsia="Arial" w:hAnsi="Verdana" w:cs="Arial"/>
          <w:spacing w:val="-6"/>
          <w:kern w:val="2"/>
          <w:lang w:val="es-ES"/>
          <w14:ligatures w14:val="standardContextual"/>
        </w:rPr>
        <w:t xml:space="preserve"> </w:t>
      </w:r>
      <w:r w:rsidRPr="00774100">
        <w:rPr>
          <w:rFonts w:ascii="Verdana" w:eastAsia="Arial" w:hAnsi="Verdana" w:cs="Arial"/>
          <w:kern w:val="2"/>
          <w:lang w:val="es-ES"/>
          <w14:ligatures w14:val="standardContextual"/>
        </w:rPr>
        <w:t>Entidad</w:t>
      </w:r>
      <w:r w:rsidRPr="00774100">
        <w:rPr>
          <w:rFonts w:ascii="Verdana" w:eastAsia="Arial" w:hAnsi="Verdana" w:cs="Arial"/>
          <w:spacing w:val="-5"/>
          <w:kern w:val="2"/>
          <w:lang w:val="es-ES"/>
          <w14:ligatures w14:val="standardContextual"/>
        </w:rPr>
        <w:t xml:space="preserve"> </w:t>
      </w:r>
      <w:r w:rsidRPr="00774100">
        <w:rPr>
          <w:rFonts w:ascii="Verdana" w:eastAsia="Arial" w:hAnsi="Verdana" w:cs="Arial"/>
          <w:kern w:val="2"/>
          <w:lang w:val="es-ES"/>
          <w14:ligatures w14:val="standardContextual"/>
        </w:rPr>
        <w:t xml:space="preserve">verificará, tanto para las personas naturales como para las jurídicas, la realización de los aportes al Sistema de Seguridad Social Integral, al </w:t>
      </w:r>
      <w:r w:rsidRPr="00774100">
        <w:rPr>
          <w:rFonts w:ascii="Verdana" w:eastAsia="Arial" w:hAnsi="Verdana" w:cs="Arial"/>
          <w:i/>
          <w:iCs/>
          <w:kern w:val="2"/>
          <w:lang w:val="es-ES"/>
          <w14:ligatures w14:val="standardContextual"/>
        </w:rPr>
        <w:t>momento de su liquidación</w:t>
      </w:r>
      <w:r w:rsidRPr="00774100">
        <w:rPr>
          <w:rFonts w:ascii="Verdana" w:eastAsia="Arial" w:hAnsi="Verdana" w:cs="Arial"/>
          <w:kern w:val="2"/>
          <w:lang w:val="es-ES"/>
          <w14:ligatures w14:val="standardContextual"/>
        </w:rPr>
        <w:t>, y dejarán constancia del cumplimiento de las obligaciones del contratista frente a los aportes mencionados durante toda su vigencia, estableciendo una correcta relación entre el monto cancelado y las sumas que debieron</w:t>
      </w:r>
      <w:r w:rsidRPr="00774100">
        <w:rPr>
          <w:rFonts w:ascii="Verdana" w:eastAsia="Arial" w:hAnsi="Verdana" w:cs="Arial"/>
          <w:spacing w:val="-9"/>
          <w:kern w:val="2"/>
          <w:lang w:val="es-ES"/>
          <w14:ligatures w14:val="standardContextual"/>
        </w:rPr>
        <w:t xml:space="preserve"> </w:t>
      </w:r>
      <w:r w:rsidRPr="00774100">
        <w:rPr>
          <w:rFonts w:ascii="Verdana" w:eastAsia="Arial" w:hAnsi="Verdana" w:cs="Arial"/>
          <w:kern w:val="2"/>
          <w:lang w:val="es-ES"/>
          <w14:ligatures w14:val="standardContextual"/>
        </w:rPr>
        <w:t>cotizar.</w:t>
      </w:r>
    </w:p>
    <w:p w14:paraId="75A341B7" w14:textId="77777777" w:rsidR="006B690F" w:rsidRPr="00774100" w:rsidRDefault="006B690F" w:rsidP="006B690F">
      <w:pPr>
        <w:tabs>
          <w:tab w:val="left" w:pos="0"/>
        </w:tabs>
        <w:snapToGrid w:val="0"/>
        <w:spacing w:after="0" w:line="276" w:lineRule="auto"/>
        <w:ind w:left="720"/>
        <w:jc w:val="both"/>
        <w:rPr>
          <w:rFonts w:ascii="Verdana" w:eastAsia="Calibri" w:hAnsi="Verdana" w:cs="Arial"/>
          <w:bCs/>
          <w:kern w:val="2"/>
          <w:lang w:val="es-ES_tradnl" w:eastAsia="es-ES_tradnl"/>
          <w14:ligatures w14:val="standardContextual"/>
        </w:rPr>
      </w:pPr>
    </w:p>
    <w:p w14:paraId="131D04BE" w14:textId="77777777" w:rsidR="006B690F" w:rsidRPr="00774100" w:rsidRDefault="006B690F" w:rsidP="006B690F">
      <w:pPr>
        <w:widowControl w:val="0"/>
        <w:numPr>
          <w:ilvl w:val="0"/>
          <w:numId w:val="19"/>
        </w:numPr>
        <w:autoSpaceDE w:val="0"/>
        <w:autoSpaceDN w:val="0"/>
        <w:spacing w:after="0" w:line="276" w:lineRule="auto"/>
        <w:jc w:val="both"/>
        <w:rPr>
          <w:rFonts w:ascii="Verdana" w:eastAsia="Arial" w:hAnsi="Verdana" w:cs="Arial"/>
          <w:kern w:val="2"/>
          <w:lang w:val="es-ES"/>
          <w14:ligatures w14:val="standardContextual"/>
        </w:rPr>
      </w:pPr>
      <w:r w:rsidRPr="00774100">
        <w:rPr>
          <w:rFonts w:ascii="Verdana" w:eastAsia="Arial" w:hAnsi="Verdana" w:cs="Arial"/>
          <w:kern w:val="2"/>
          <w:lang w:val="es-ES"/>
          <w14:ligatures w14:val="standardContextual"/>
        </w:rPr>
        <w:t xml:space="preserve">En virtud de lo anterior, en el </w:t>
      </w:r>
      <w:r w:rsidRPr="00774100">
        <w:rPr>
          <w:rFonts w:ascii="Verdana" w:eastAsia="Calibri" w:hAnsi="Verdana" w:cs="Arial"/>
          <w:noProof/>
          <w:kern w:val="2"/>
          <w:lang w:val="es-ES_tradnl"/>
          <w14:ligatures w14:val="standardContextual"/>
        </w:rPr>
        <w:t xml:space="preserve">“Documento Base” de los </w:t>
      </w:r>
      <w:r w:rsidRPr="00774100">
        <w:rPr>
          <w:rFonts w:ascii="Verdana" w:eastAsia="Aptos" w:hAnsi="Verdana" w:cs="Arial"/>
          <w:kern w:val="2"/>
          <w:lang w:val="es-ES"/>
          <w14:ligatures w14:val="standardContextual"/>
        </w:rPr>
        <w:t xml:space="preserve">documentos tipo </w:t>
      </w:r>
      <w:r w:rsidRPr="00774100">
        <w:rPr>
          <w:rFonts w:ascii="Verdana" w:eastAsia="Aptos" w:hAnsi="Verdana" w:cs="Arial"/>
          <w:kern w:val="2"/>
          <w:lang w:val="es-ES"/>
          <w14:ligatures w14:val="standardContextual"/>
        </w:rPr>
        <w:lastRenderedPageBreak/>
        <w:t>de licitación de obra pública de infraestructura de transporte –Versión 3–</w:t>
      </w:r>
      <w:r w:rsidRPr="00774100">
        <w:rPr>
          <w:rFonts w:ascii="Verdana" w:eastAsia="Aptos" w:hAnsi="Verdana" w:cs="Arial"/>
          <w:kern w:val="2"/>
          <w:vertAlign w:val="superscript"/>
          <w:lang w:val="es-ES"/>
          <w14:ligatures w14:val="standardContextual"/>
        </w:rPr>
        <w:footnoteReference w:id="6"/>
      </w:r>
      <w:r w:rsidRPr="00774100">
        <w:rPr>
          <w:rFonts w:ascii="Verdana" w:eastAsia="Aptos" w:hAnsi="Verdana" w:cs="Arial"/>
          <w:kern w:val="2"/>
          <w:lang w:val="es-ES"/>
          <w14:ligatures w14:val="standardContextual"/>
        </w:rPr>
        <w:t>,</w:t>
      </w:r>
      <w:r w:rsidRPr="00774100">
        <w:rPr>
          <w:rFonts w:ascii="Verdana" w:eastAsia="Aptos" w:hAnsi="Verdana" w:cs="Arial"/>
          <w:kern w:val="2"/>
          <w:lang w:val="es-ES_tradnl"/>
          <w14:ligatures w14:val="standardContextual"/>
        </w:rPr>
        <w:t xml:space="preserve"> </w:t>
      </w:r>
      <w:r w:rsidRPr="00774100">
        <w:rPr>
          <w:rFonts w:ascii="Verdana" w:eastAsia="Arial" w:hAnsi="Verdana" w:cs="Arial"/>
          <w:kern w:val="2"/>
          <w:lang w:val="es-ES"/>
          <w14:ligatures w14:val="standardContextual"/>
        </w:rPr>
        <w:t>se establecen los requisitos habilitantes y los criterios para la ponderación de las propuestas, dentro de los cuales se encuentra la acreditación de pagos al Sistema de Seguridad Social, de la siguiente forma:</w:t>
      </w:r>
    </w:p>
    <w:p w14:paraId="5B4B98DB" w14:textId="77777777" w:rsidR="006B690F" w:rsidRPr="00774100" w:rsidRDefault="006B690F" w:rsidP="006B690F">
      <w:pPr>
        <w:widowControl w:val="0"/>
        <w:autoSpaceDE w:val="0"/>
        <w:autoSpaceDN w:val="0"/>
        <w:spacing w:after="0" w:line="276" w:lineRule="auto"/>
        <w:ind w:left="720"/>
        <w:jc w:val="both"/>
        <w:rPr>
          <w:rFonts w:ascii="Verdana" w:eastAsia="Arial" w:hAnsi="Verdana" w:cs="Arial"/>
          <w:kern w:val="2"/>
          <w:lang w:val="es-ES"/>
          <w14:ligatures w14:val="standardContextual"/>
        </w:rPr>
      </w:pPr>
    </w:p>
    <w:p w14:paraId="7E33ED5C" w14:textId="77777777" w:rsidR="006B690F" w:rsidRPr="00774100" w:rsidRDefault="006B690F" w:rsidP="006B690F">
      <w:pPr>
        <w:keepNext/>
        <w:keepLines/>
        <w:numPr>
          <w:ilvl w:val="1"/>
          <w:numId w:val="0"/>
        </w:numPr>
        <w:spacing w:after="0" w:line="240" w:lineRule="auto"/>
        <w:ind w:left="720" w:right="709"/>
        <w:jc w:val="both"/>
        <w:outlineLvl w:val="1"/>
        <w:rPr>
          <w:rFonts w:ascii="Verdana" w:eastAsia="Times New Roman" w:hAnsi="Verdana" w:cs="Times New Roman"/>
          <w:b/>
          <w:color w:val="000000"/>
          <w:sz w:val="21"/>
          <w:szCs w:val="21"/>
          <w:lang w:val="es-MX"/>
        </w:rPr>
      </w:pPr>
      <w:bookmarkStart w:id="0" w:name="_Toc107994821"/>
      <w:r w:rsidRPr="00774100">
        <w:rPr>
          <w:rFonts w:ascii="Verdana" w:eastAsia="Times New Roman" w:hAnsi="Verdana" w:cs="Times New Roman"/>
          <w:b/>
          <w:color w:val="000000"/>
          <w:sz w:val="21"/>
          <w:szCs w:val="21"/>
          <w:lang w:val="es-MX"/>
        </w:rPr>
        <w:t>3.4. CERTIFICACIÓN DE PAGOS DE SEGURIDAD SOCIAL Y APORTES LEGALES</w:t>
      </w:r>
      <w:bookmarkEnd w:id="0"/>
    </w:p>
    <w:p w14:paraId="2925E087" w14:textId="77777777" w:rsidR="006B690F" w:rsidRPr="00774100" w:rsidRDefault="006B690F" w:rsidP="006B690F">
      <w:pPr>
        <w:keepNext/>
        <w:keepLines/>
        <w:numPr>
          <w:ilvl w:val="1"/>
          <w:numId w:val="0"/>
        </w:numPr>
        <w:spacing w:after="0" w:line="240" w:lineRule="auto"/>
        <w:ind w:left="720" w:right="709"/>
        <w:jc w:val="both"/>
        <w:outlineLvl w:val="1"/>
        <w:rPr>
          <w:rFonts w:ascii="Verdana" w:eastAsia="Times New Roman" w:hAnsi="Verdana" w:cs="Times New Roman"/>
          <w:b/>
          <w:caps/>
          <w:color w:val="000000"/>
          <w:sz w:val="21"/>
          <w:szCs w:val="21"/>
          <w:lang w:val="es-MX"/>
        </w:rPr>
      </w:pPr>
    </w:p>
    <w:p w14:paraId="2D23697F" w14:textId="77777777" w:rsidR="006B690F" w:rsidRPr="00774100" w:rsidRDefault="006B690F" w:rsidP="006B690F">
      <w:pPr>
        <w:keepNext/>
        <w:keepLines/>
        <w:numPr>
          <w:ilvl w:val="2"/>
          <w:numId w:val="0"/>
        </w:numPr>
        <w:spacing w:after="0" w:line="240" w:lineRule="auto"/>
        <w:ind w:left="720" w:right="709"/>
        <w:jc w:val="both"/>
        <w:outlineLvl w:val="2"/>
        <w:rPr>
          <w:rFonts w:ascii="Verdana" w:eastAsia="Times New Roman" w:hAnsi="Verdana" w:cs="Times New Roman"/>
          <w:b/>
          <w:color w:val="000000"/>
          <w:sz w:val="21"/>
          <w:szCs w:val="21"/>
          <w:lang w:val="es-MX"/>
        </w:rPr>
      </w:pPr>
      <w:bookmarkStart w:id="1" w:name="_Toc107994822"/>
      <w:r w:rsidRPr="00774100">
        <w:rPr>
          <w:rFonts w:ascii="Verdana" w:eastAsia="Times New Roman" w:hAnsi="Verdana" w:cs="Times New Roman"/>
          <w:b/>
          <w:color w:val="000000"/>
          <w:sz w:val="21"/>
          <w:szCs w:val="21"/>
          <w:lang w:val="es-MX"/>
        </w:rPr>
        <w:t>3.4.1. PERSONAS JURÍDICAS</w:t>
      </w:r>
      <w:bookmarkEnd w:id="1"/>
    </w:p>
    <w:p w14:paraId="4292E76E" w14:textId="77777777" w:rsidR="006B690F" w:rsidRPr="00774100" w:rsidRDefault="006B690F" w:rsidP="006B690F">
      <w:pPr>
        <w:keepNext/>
        <w:keepLines/>
        <w:numPr>
          <w:ilvl w:val="2"/>
          <w:numId w:val="0"/>
        </w:numPr>
        <w:spacing w:after="0" w:line="240" w:lineRule="auto"/>
        <w:ind w:left="720" w:right="709"/>
        <w:jc w:val="both"/>
        <w:outlineLvl w:val="2"/>
        <w:rPr>
          <w:rFonts w:ascii="Verdana" w:eastAsia="Times New Roman" w:hAnsi="Verdana" w:cs="Times New Roman"/>
          <w:b/>
          <w:caps/>
          <w:color w:val="000000"/>
          <w:sz w:val="21"/>
          <w:szCs w:val="21"/>
          <w:lang w:val="es-MX"/>
        </w:rPr>
      </w:pPr>
    </w:p>
    <w:p w14:paraId="18C54CF1"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t xml:space="preserve">El proponente persona jurídica debe presentar el Formato 6 – Pagos de seguridad social y aportes legales suscrito por el revisor fiscal, de acuerdo con los requerimientos de ley o por el representante legal, bajo la gravedad del juramento, cuando no se requiera revisor fiscal, en el que conste el pago de los aportes de sus empleados a los sistemas de salud, riesgos profesionales, pensiones y aportes a las Cajas de Compensación Familiar, al Instituto Colombiano de Bienestar Familiar, al Servicio Nacional de Aprendizaje y  al Fondo Nacional de Formación Profesional para la Industria de Construcción, cuando a ello haya lugar. </w:t>
      </w:r>
    </w:p>
    <w:p w14:paraId="64257531"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p>
    <w:p w14:paraId="0C0DC91F"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t xml:space="preserve">La entidad no exigirá las planillas de pago. Bastará el certificado suscrito por el revisor fiscal, en los casos requeridos por la ley, o por el representante legal que así lo acredite. </w:t>
      </w:r>
    </w:p>
    <w:p w14:paraId="07E96875"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p>
    <w:p w14:paraId="2058FAD7"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t>Cuando la persona jurídica está exonerada en los términos previstos en el artículo 65 de la Ley 1819 de 2016 debe indicarlo en el Formato 6 – Pagos de seguridad social y aportes legales.</w:t>
      </w:r>
    </w:p>
    <w:p w14:paraId="109BD5A3"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p>
    <w:p w14:paraId="455F854A"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t>Esta misma previsión aplica para las personas jurídicas extranjeras con domicilio o sucursal en Colombia, las cuales deben acreditar este requisito respecto del personal vinculado en Colombia.</w:t>
      </w:r>
    </w:p>
    <w:p w14:paraId="7C892EC3"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p>
    <w:p w14:paraId="35D3E899" w14:textId="77777777" w:rsidR="006B690F" w:rsidRPr="00774100" w:rsidRDefault="006B690F" w:rsidP="006B690F">
      <w:pPr>
        <w:keepNext/>
        <w:keepLines/>
        <w:numPr>
          <w:ilvl w:val="2"/>
          <w:numId w:val="0"/>
        </w:numPr>
        <w:spacing w:after="0" w:line="240" w:lineRule="auto"/>
        <w:ind w:left="720" w:right="709"/>
        <w:jc w:val="both"/>
        <w:outlineLvl w:val="2"/>
        <w:rPr>
          <w:rFonts w:ascii="Verdana" w:eastAsia="Times New Roman" w:hAnsi="Verdana" w:cs="Times New Roman"/>
          <w:b/>
          <w:color w:val="000000"/>
          <w:sz w:val="21"/>
          <w:szCs w:val="21"/>
          <w:lang w:val="es-MX"/>
        </w:rPr>
      </w:pPr>
      <w:bookmarkStart w:id="2" w:name="_Toc107994823"/>
      <w:r w:rsidRPr="00774100">
        <w:rPr>
          <w:rFonts w:ascii="Verdana" w:eastAsia="Times New Roman" w:hAnsi="Verdana" w:cs="Times New Roman"/>
          <w:b/>
          <w:color w:val="000000"/>
          <w:sz w:val="21"/>
          <w:szCs w:val="21"/>
          <w:lang w:val="es-MX"/>
        </w:rPr>
        <w:t>3.4.2. PERSONAS NATURALES</w:t>
      </w:r>
      <w:bookmarkEnd w:id="2"/>
    </w:p>
    <w:p w14:paraId="1D8F15DE" w14:textId="77777777" w:rsidR="006B690F" w:rsidRPr="00774100" w:rsidRDefault="006B690F" w:rsidP="006B690F">
      <w:pPr>
        <w:keepNext/>
        <w:keepLines/>
        <w:numPr>
          <w:ilvl w:val="2"/>
          <w:numId w:val="0"/>
        </w:numPr>
        <w:spacing w:after="0" w:line="240" w:lineRule="auto"/>
        <w:ind w:left="720" w:right="709"/>
        <w:jc w:val="both"/>
        <w:outlineLvl w:val="2"/>
        <w:rPr>
          <w:rFonts w:ascii="Verdana" w:eastAsia="Times New Roman" w:hAnsi="Verdana" w:cs="Times New Roman"/>
          <w:b/>
          <w:caps/>
          <w:color w:val="000000"/>
          <w:sz w:val="21"/>
          <w:szCs w:val="21"/>
          <w:lang w:val="es-MX"/>
        </w:rPr>
      </w:pPr>
    </w:p>
    <w:p w14:paraId="1546A8CA"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t xml:space="preserve">El proponente persona natural debe acreditar la afiliación a los sistemas de seguridad social en salud y pensiones, aportando los certificados de afiliación respectivos o con el certificado de pago de la correspondiente planilla. </w:t>
      </w:r>
    </w:p>
    <w:p w14:paraId="52C5F744"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p>
    <w:p w14:paraId="0FABDA27"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lastRenderedPageBreak/>
        <w:t>Los certificados de afiliación se deben presentar con fecha de expedición no mayor a treinta (30) días calendario, anteriores a la fecha del cierre del proceso de contratación. En caso de modificarse la fecha de cierre del proceso, se tendrá como referencia para establecer el plazo de vigencia de los certificados de afiliación la fecha originalmente establecida en el pliego de condiciones definitivo.</w:t>
      </w:r>
    </w:p>
    <w:p w14:paraId="4EDCB39A"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p>
    <w:p w14:paraId="03E305F2"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t xml:space="preserve">La persona natural que reúna los requisitos para acceder a la pensión de vejez, o se pensione por invalidez o anticipadamente, presentará el certificado que lo acredite y, además, la afiliación al sistema de salud. </w:t>
      </w:r>
    </w:p>
    <w:p w14:paraId="3767D714"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t>Esta misma previsión aplica para las personas naturales extranjeras con domicilio en Colombia las cuales deberán acreditar este requisito respecto del personal vinculado en Colombia.</w:t>
      </w:r>
    </w:p>
    <w:p w14:paraId="25B2DCA7"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p>
    <w:p w14:paraId="59C7C9F5" w14:textId="77777777" w:rsidR="006B690F" w:rsidRPr="00774100" w:rsidRDefault="006B690F" w:rsidP="006B690F">
      <w:pPr>
        <w:keepNext/>
        <w:keepLines/>
        <w:numPr>
          <w:ilvl w:val="2"/>
          <w:numId w:val="0"/>
        </w:numPr>
        <w:spacing w:after="0" w:line="240" w:lineRule="auto"/>
        <w:ind w:left="720" w:right="709"/>
        <w:jc w:val="both"/>
        <w:outlineLvl w:val="2"/>
        <w:rPr>
          <w:rFonts w:ascii="Verdana" w:eastAsia="Times New Roman" w:hAnsi="Verdana" w:cs="Times New Roman"/>
          <w:b/>
          <w:color w:val="000000"/>
          <w:sz w:val="21"/>
          <w:szCs w:val="21"/>
          <w:lang w:val="es-MX"/>
        </w:rPr>
      </w:pPr>
      <w:bookmarkStart w:id="3" w:name="_Toc107994824"/>
      <w:r w:rsidRPr="00774100">
        <w:rPr>
          <w:rFonts w:ascii="Verdana" w:eastAsia="Times New Roman" w:hAnsi="Verdana" w:cs="Times New Roman"/>
          <w:b/>
          <w:color w:val="000000"/>
          <w:sz w:val="21"/>
          <w:szCs w:val="21"/>
          <w:lang w:val="es-MX"/>
        </w:rPr>
        <w:t>3.4.3. PROPONENTES PLURALES</w:t>
      </w:r>
      <w:bookmarkEnd w:id="3"/>
    </w:p>
    <w:p w14:paraId="609BAD4B" w14:textId="77777777" w:rsidR="006B690F" w:rsidRPr="00774100" w:rsidRDefault="006B690F" w:rsidP="006B690F">
      <w:pPr>
        <w:keepNext/>
        <w:keepLines/>
        <w:numPr>
          <w:ilvl w:val="2"/>
          <w:numId w:val="0"/>
        </w:numPr>
        <w:spacing w:after="0" w:line="240" w:lineRule="auto"/>
        <w:ind w:left="720" w:right="709"/>
        <w:jc w:val="both"/>
        <w:outlineLvl w:val="2"/>
        <w:rPr>
          <w:rFonts w:ascii="Verdana" w:eastAsia="Times New Roman" w:hAnsi="Verdana" w:cs="Times New Roman"/>
          <w:b/>
          <w:caps/>
          <w:color w:val="000000"/>
          <w:sz w:val="21"/>
          <w:szCs w:val="21"/>
          <w:lang w:val="es-MX"/>
        </w:rPr>
      </w:pPr>
    </w:p>
    <w:p w14:paraId="4F5408A9"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t>Cada uno de los integrantes del proponente plural debe acreditar por separado los requisitos de que tratan los numerales anteriores.</w:t>
      </w:r>
    </w:p>
    <w:p w14:paraId="65DD233E"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p>
    <w:p w14:paraId="6F9DF848" w14:textId="77777777" w:rsidR="006B690F" w:rsidRPr="00774100" w:rsidRDefault="006B690F" w:rsidP="006B690F">
      <w:pPr>
        <w:keepNext/>
        <w:keepLines/>
        <w:numPr>
          <w:ilvl w:val="2"/>
          <w:numId w:val="0"/>
        </w:numPr>
        <w:spacing w:after="0" w:line="240" w:lineRule="auto"/>
        <w:ind w:left="720" w:right="709"/>
        <w:jc w:val="both"/>
        <w:outlineLvl w:val="2"/>
        <w:rPr>
          <w:rFonts w:ascii="Verdana" w:eastAsia="Times New Roman" w:hAnsi="Verdana" w:cs="Times New Roman"/>
          <w:b/>
          <w:color w:val="000000"/>
          <w:sz w:val="21"/>
          <w:szCs w:val="21"/>
          <w:lang w:val="es-MX"/>
        </w:rPr>
      </w:pPr>
      <w:bookmarkStart w:id="4" w:name="_Toc107994825"/>
      <w:r w:rsidRPr="00774100">
        <w:rPr>
          <w:rFonts w:ascii="Verdana" w:eastAsia="Times New Roman" w:hAnsi="Verdana" w:cs="Times New Roman"/>
          <w:b/>
          <w:color w:val="000000"/>
          <w:sz w:val="21"/>
          <w:szCs w:val="21"/>
          <w:lang w:val="es-MX"/>
        </w:rPr>
        <w:t>3.4.4. SEGURIDAD SOCIAL PARA LA SUSCRIPCIÓN DEL CONTRATO</w:t>
      </w:r>
      <w:bookmarkEnd w:id="4"/>
    </w:p>
    <w:p w14:paraId="1A4ADE8A" w14:textId="77777777" w:rsidR="006B690F" w:rsidRPr="00774100" w:rsidRDefault="006B690F" w:rsidP="006B690F">
      <w:pPr>
        <w:keepNext/>
        <w:keepLines/>
        <w:numPr>
          <w:ilvl w:val="2"/>
          <w:numId w:val="0"/>
        </w:numPr>
        <w:spacing w:after="0" w:line="240" w:lineRule="auto"/>
        <w:ind w:left="720" w:right="709"/>
        <w:jc w:val="both"/>
        <w:outlineLvl w:val="2"/>
        <w:rPr>
          <w:rFonts w:ascii="Verdana" w:eastAsia="Times New Roman" w:hAnsi="Verdana" w:cs="Times New Roman"/>
          <w:b/>
          <w:caps/>
          <w:color w:val="000000"/>
          <w:sz w:val="21"/>
          <w:szCs w:val="21"/>
          <w:lang w:val="es-MX"/>
        </w:rPr>
      </w:pPr>
    </w:p>
    <w:p w14:paraId="45481BB0"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t xml:space="preserve">El adjudicatario debe presentar, para la suscripción del respectivo contrato, ante la dependencia respectiva, la declaración donde acredite el pago correspondiente a seguridad social y aportes legales cuando a ello haya lugar. </w:t>
      </w:r>
    </w:p>
    <w:p w14:paraId="7A5B1AAE"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p>
    <w:p w14:paraId="141B8D0F"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t>En caso de que el adjudicatario, persona natural o jurídica, no tenga o haya tenido dentro de los seis (6) meses anteriores a la fecha de firma del contrato personal a cargo y por ende no esté obligado a efectuar el pago de aportes legales y seguridad social debe indicar esta circunstancia en la mencionada certificación, bajo la gravedad de juramento.</w:t>
      </w:r>
    </w:p>
    <w:p w14:paraId="7FFF380F"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p>
    <w:p w14:paraId="7D169FD1" w14:textId="77777777" w:rsidR="006B690F" w:rsidRPr="00774100" w:rsidRDefault="006B690F" w:rsidP="006B690F">
      <w:pPr>
        <w:keepNext/>
        <w:keepLines/>
        <w:numPr>
          <w:ilvl w:val="2"/>
          <w:numId w:val="0"/>
        </w:numPr>
        <w:spacing w:after="0" w:line="240" w:lineRule="auto"/>
        <w:ind w:left="720" w:right="709"/>
        <w:jc w:val="both"/>
        <w:outlineLvl w:val="2"/>
        <w:rPr>
          <w:rFonts w:ascii="Verdana" w:eastAsia="Times New Roman" w:hAnsi="Verdana" w:cs="Times New Roman"/>
          <w:b/>
          <w:color w:val="000000"/>
          <w:sz w:val="21"/>
          <w:szCs w:val="21"/>
          <w:lang w:val="es-MX"/>
        </w:rPr>
      </w:pPr>
      <w:bookmarkStart w:id="5" w:name="_Toc107994826"/>
      <w:r w:rsidRPr="00774100">
        <w:rPr>
          <w:rFonts w:ascii="Verdana" w:eastAsia="Times New Roman" w:hAnsi="Verdana" w:cs="Times New Roman"/>
          <w:b/>
          <w:color w:val="000000"/>
          <w:sz w:val="21"/>
          <w:szCs w:val="21"/>
          <w:lang w:val="es-MX"/>
        </w:rPr>
        <w:t>3.4.5. ACREDITACIÓN DEL PAGO AL SISTEMA DE SEGURIDAD SOCIAL DURANTE LA EJECUCIÓN DEL CONTRATO</w:t>
      </w:r>
      <w:bookmarkEnd w:id="5"/>
    </w:p>
    <w:p w14:paraId="67FE053E" w14:textId="77777777" w:rsidR="006B690F" w:rsidRPr="00774100" w:rsidRDefault="006B690F" w:rsidP="006B690F">
      <w:pPr>
        <w:keepNext/>
        <w:keepLines/>
        <w:numPr>
          <w:ilvl w:val="2"/>
          <w:numId w:val="0"/>
        </w:numPr>
        <w:spacing w:after="0" w:line="240" w:lineRule="auto"/>
        <w:ind w:left="720" w:right="709"/>
        <w:jc w:val="both"/>
        <w:outlineLvl w:val="2"/>
        <w:rPr>
          <w:rFonts w:ascii="Verdana" w:eastAsia="Times New Roman" w:hAnsi="Verdana" w:cs="Times New Roman"/>
          <w:b/>
          <w:caps/>
          <w:color w:val="000000"/>
          <w:sz w:val="21"/>
          <w:szCs w:val="21"/>
          <w:lang w:val="es-MX"/>
        </w:rPr>
      </w:pPr>
    </w:p>
    <w:p w14:paraId="171C0028" w14:textId="77777777" w:rsidR="006B690F" w:rsidRPr="00774100" w:rsidRDefault="006B690F" w:rsidP="006B690F">
      <w:pPr>
        <w:spacing w:after="0" w:line="240" w:lineRule="auto"/>
        <w:ind w:left="720" w:right="709"/>
        <w:jc w:val="both"/>
        <w:rPr>
          <w:rFonts w:ascii="Verdana" w:eastAsia="Calibri" w:hAnsi="Verdana" w:cs="Arial"/>
          <w:color w:val="000000"/>
          <w:sz w:val="21"/>
          <w:szCs w:val="21"/>
          <w:lang w:val="es-MX"/>
        </w:rPr>
      </w:pPr>
      <w:r w:rsidRPr="00774100">
        <w:rPr>
          <w:rFonts w:ascii="Verdana" w:eastAsia="Calibri" w:hAnsi="Verdana" w:cs="Arial"/>
          <w:color w:val="000000"/>
          <w:sz w:val="21"/>
          <w:szCs w:val="21"/>
          <w:lang w:val="es-MX"/>
        </w:rPr>
        <w:t xml:space="preserve">El contratista debe acreditar, para realizar cada pago del contrato, que se encuentra al día en los aportes parafiscales relativos al Sistema de Seguridad Social Integral, así como los propios del Sena, ICBF y Cajas de Compensación Familiar, cuando corresponda.  </w:t>
      </w:r>
    </w:p>
    <w:p w14:paraId="283EAFD6" w14:textId="77777777" w:rsidR="006B690F" w:rsidRPr="00774100" w:rsidRDefault="006B690F" w:rsidP="006B690F">
      <w:pPr>
        <w:spacing w:after="0" w:line="240" w:lineRule="auto"/>
        <w:ind w:left="720" w:right="709"/>
        <w:jc w:val="both"/>
        <w:rPr>
          <w:rFonts w:ascii="Verdana" w:eastAsia="Calibri" w:hAnsi="Verdana" w:cs="Arial"/>
          <w:color w:val="000000"/>
          <w:lang w:val="es-MX"/>
        </w:rPr>
      </w:pPr>
    </w:p>
    <w:p w14:paraId="07EC6C27" w14:textId="77777777" w:rsidR="006B690F" w:rsidRPr="00774100" w:rsidRDefault="006B690F" w:rsidP="006B690F">
      <w:pPr>
        <w:numPr>
          <w:ilvl w:val="0"/>
          <w:numId w:val="19"/>
        </w:numPr>
        <w:spacing w:after="240" w:line="276" w:lineRule="auto"/>
        <w:contextualSpacing/>
        <w:jc w:val="both"/>
        <w:rPr>
          <w:rFonts w:ascii="Verdana" w:eastAsia="MS Mincho" w:hAnsi="Verdana" w:cs="Arial"/>
          <w:kern w:val="2"/>
          <w:shd w:val="clear" w:color="auto" w:fill="FFFFFF"/>
          <w:lang w:val="es-ES_tradnl" w:eastAsia="es-CO"/>
          <w14:ligatures w14:val="standardContextual"/>
        </w:rPr>
      </w:pPr>
      <w:r w:rsidRPr="00774100">
        <w:rPr>
          <w:rFonts w:ascii="Verdana" w:eastAsia="Arial" w:hAnsi="Verdana" w:cs="Arial"/>
          <w:kern w:val="2"/>
          <w:lang w:val="es-ES"/>
          <w14:ligatures w14:val="standardContextual"/>
        </w:rPr>
        <w:t xml:space="preserve">En este sentido, en los numerales 3.4, 3.4.1, 3.4.2, 3.4.3 y 3.4.4 se establecen: i) las reglas para la acreditación de aportes al Sistema de Seguridad Social Integral y parafiscales; ii) los proponentes personas </w:t>
      </w:r>
      <w:r w:rsidRPr="00774100">
        <w:rPr>
          <w:rFonts w:ascii="Verdana" w:eastAsia="Arial" w:hAnsi="Verdana" w:cs="Arial"/>
          <w:kern w:val="2"/>
          <w:lang w:val="es-ES"/>
          <w14:ligatures w14:val="standardContextual"/>
        </w:rPr>
        <w:lastRenderedPageBreak/>
        <w:t xml:space="preserve">jurídicas deben acreditar este requisito con la suscripción y presentación del “Formato 6 – Pagos de seguridad social y aportes legales”; iii) los proponentes personas naturales </w:t>
      </w:r>
      <w:r w:rsidRPr="00774100">
        <w:rPr>
          <w:rFonts w:ascii="Verdana" w:eastAsia="Calibri" w:hAnsi="Verdana" w:cs="Arial"/>
          <w:bCs/>
          <w:noProof/>
          <w:kern w:val="2"/>
          <w:lang w:val="es-ES_tradnl"/>
          <w14:ligatures w14:val="standardContextual"/>
        </w:rPr>
        <w:t>deben acreditar la afiliación a los sistemas de seguridad social en salud y pensiones, aportando los certificados de afiliación respectivos o el certificado de pago de la correspondiente planilla</w:t>
      </w:r>
      <w:r w:rsidRPr="00774100">
        <w:rPr>
          <w:rFonts w:ascii="Verdana" w:eastAsia="Arial" w:hAnsi="Verdana" w:cs="Arial"/>
          <w:kern w:val="2"/>
          <w:lang w:val="es-ES"/>
          <w14:ligatures w14:val="standardContextual"/>
        </w:rPr>
        <w:t>; iv) los integrantes de los proponentes plurales deben acreditar el cumplimiento con las obligaciones al Sistema de Seguridad Social Integral de manera independiente, según se trate de personas naturales o jurídicas, en la forma enunciada anteriormente, y v) para efectos de la suscripción del contrato, el adjudicatario debe presentar declaración donde acredite el pago correspondiente a seguridad social y aportes legales cuando a ello haya l</w:t>
      </w:r>
      <w:r w:rsidRPr="00774100">
        <w:rPr>
          <w:rFonts w:ascii="Verdana" w:eastAsia="MS Mincho" w:hAnsi="Verdana" w:cs="Arial"/>
          <w:kern w:val="2"/>
          <w:shd w:val="clear" w:color="auto" w:fill="FFFFFF"/>
          <w:lang w:val="es-ES_tradnl" w:eastAsia="es-CO"/>
          <w14:ligatures w14:val="standardContextual"/>
        </w:rPr>
        <w:t>ugar.</w:t>
      </w:r>
    </w:p>
    <w:p w14:paraId="13FDCB9E" w14:textId="77777777" w:rsidR="006B690F" w:rsidRPr="00774100" w:rsidRDefault="006B690F" w:rsidP="006B690F">
      <w:pPr>
        <w:spacing w:after="240" w:line="276" w:lineRule="auto"/>
        <w:ind w:left="720"/>
        <w:contextualSpacing/>
        <w:jc w:val="both"/>
        <w:rPr>
          <w:rFonts w:ascii="Verdana" w:eastAsia="MS Mincho" w:hAnsi="Verdana" w:cs="Arial"/>
          <w:kern w:val="2"/>
          <w:shd w:val="clear" w:color="auto" w:fill="FFFFFF"/>
          <w:lang w:val="es-ES_tradnl" w:eastAsia="es-CO"/>
          <w14:ligatures w14:val="standardContextual"/>
        </w:rPr>
      </w:pPr>
    </w:p>
    <w:p w14:paraId="0A792FC3" w14:textId="77777777" w:rsidR="006B690F" w:rsidRPr="00774100" w:rsidRDefault="006B690F" w:rsidP="006B690F">
      <w:pPr>
        <w:numPr>
          <w:ilvl w:val="0"/>
          <w:numId w:val="19"/>
        </w:numPr>
        <w:spacing w:after="240" w:line="276" w:lineRule="auto"/>
        <w:contextualSpacing/>
        <w:jc w:val="both"/>
        <w:rPr>
          <w:rFonts w:ascii="Verdana" w:eastAsia="Calibri" w:hAnsi="Verdana" w:cs="Arial"/>
          <w:b/>
          <w:bCs/>
          <w:kern w:val="2"/>
          <w:lang w:val="es-ES" w:eastAsia="es-CO"/>
          <w14:ligatures w14:val="standardContextual"/>
        </w:rPr>
      </w:pPr>
      <w:r w:rsidRPr="195FD4BA">
        <w:rPr>
          <w:rFonts w:ascii="Verdana" w:eastAsia="MS Mincho" w:hAnsi="Verdana" w:cs="Arial"/>
          <w:kern w:val="2"/>
          <w:shd w:val="clear" w:color="auto" w:fill="FFFFFF"/>
          <w:lang w:val="es-ES" w:eastAsia="es-CO"/>
          <w14:ligatures w14:val="standardContextual"/>
        </w:rPr>
        <w:t>De conformidad con lo anterior, la forma como se acredita el cumplimiento de las obligaciones frente al Sistema de Seguridad Social Integral, particularmente, durante el procedimiento de selección, es atendiendo las reglas establecidas en los numeral 3.4, 3.4.1, 3.4.2, 3.4.3, 3.4.4 y 3.4.5, cuyo contenido es inalterable, pues en dichos aspectos el Documento Tipo no permite su modificación por parte de las entidades estatales.</w:t>
      </w:r>
    </w:p>
    <w:p w14:paraId="662A0AA1" w14:textId="77777777" w:rsidR="006B690F" w:rsidRPr="00774100" w:rsidRDefault="006B690F" w:rsidP="006B690F">
      <w:pPr>
        <w:spacing w:after="0" w:line="240" w:lineRule="auto"/>
        <w:ind w:left="720"/>
        <w:contextualSpacing/>
        <w:rPr>
          <w:rFonts w:ascii="Verdana" w:eastAsia="Arial" w:hAnsi="Verdana" w:cs="Arial"/>
          <w:color w:val="000000"/>
          <w:kern w:val="2"/>
          <w:lang w:val="es-ES" w:eastAsia="es-MX"/>
          <w14:ligatures w14:val="standardContextual"/>
        </w:rPr>
      </w:pPr>
    </w:p>
    <w:p w14:paraId="75E6A491" w14:textId="77777777" w:rsidR="006B690F" w:rsidRPr="00774100" w:rsidRDefault="006B690F" w:rsidP="006B690F">
      <w:pPr>
        <w:numPr>
          <w:ilvl w:val="0"/>
          <w:numId w:val="19"/>
        </w:numPr>
        <w:spacing w:after="0" w:line="276" w:lineRule="auto"/>
        <w:contextualSpacing/>
        <w:jc w:val="both"/>
        <w:rPr>
          <w:rFonts w:ascii="Verdana" w:eastAsia="Calibri" w:hAnsi="Verdana" w:cs="Arial"/>
          <w:b/>
          <w:kern w:val="2"/>
          <w:lang w:val="es-ES_tradnl" w:eastAsia="es-CO"/>
          <w14:ligatures w14:val="standardContextual"/>
        </w:rPr>
      </w:pPr>
      <w:r w:rsidRPr="00774100">
        <w:rPr>
          <w:rFonts w:ascii="Verdana" w:eastAsia="Arial" w:hAnsi="Verdana" w:cs="Arial"/>
          <w:color w:val="000000"/>
          <w:kern w:val="2"/>
          <w:lang w:val="es-ES" w:eastAsia="es-MX"/>
          <w14:ligatures w14:val="standardContextual"/>
        </w:rPr>
        <w:t xml:space="preserve">Teniendo en cuenta lo anterior, es importante resaltar que </w:t>
      </w:r>
      <w:r w:rsidRPr="00774100">
        <w:rPr>
          <w:rFonts w:ascii="Verdana" w:eastAsia="Times New Roman" w:hAnsi="Verdana" w:cs="Arial"/>
          <w:kern w:val="2"/>
          <w:lang w:val="es-ES_tradnl" w:eastAsia="es-ES_tradnl"/>
          <w14:ligatures w14:val="standardContextual"/>
        </w:rPr>
        <w:t>el principio de inalterabilidad de los documentos tipo impone, a los partícipes de los procesos de contratación adelantados con documentos tipo, el deber de respetar el contenido del documento base y las instrucciones allí contenidas, particularmente en lo que respecta a los requisitos habilitantes. Esta es una regla que está consagrada en las resoluciones expedidas por la Agencia Nacional de Contratación Pública – Colombia Compra Eficiente, mediante las cuales se han adoptado los distintos documentos. Por ello, la inalterabilidad es una prohibición que consiste en que las entidades estatales no pueden incluir o modificar en los Documentos del Proceso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su alcance y ámbito de aplicación está definido en las resoluciones que los adoptan.</w:t>
      </w:r>
    </w:p>
    <w:p w14:paraId="2C4445F7" w14:textId="77777777" w:rsidR="006B690F" w:rsidRPr="00774100" w:rsidRDefault="006B690F" w:rsidP="006B690F">
      <w:pPr>
        <w:spacing w:after="0" w:line="276" w:lineRule="auto"/>
        <w:ind w:left="720"/>
        <w:contextualSpacing/>
        <w:jc w:val="both"/>
        <w:rPr>
          <w:rFonts w:ascii="Verdana" w:eastAsia="Calibri" w:hAnsi="Verdana" w:cs="Arial"/>
          <w:b/>
          <w:kern w:val="2"/>
          <w:lang w:val="es-ES_tradnl" w:eastAsia="es-CO"/>
          <w14:ligatures w14:val="standardContextual"/>
        </w:rPr>
      </w:pPr>
    </w:p>
    <w:p w14:paraId="523CCECD" w14:textId="77777777" w:rsidR="006B690F" w:rsidRPr="00774100" w:rsidRDefault="006B690F" w:rsidP="006B690F">
      <w:pPr>
        <w:numPr>
          <w:ilvl w:val="0"/>
          <w:numId w:val="19"/>
        </w:numPr>
        <w:spacing w:after="0" w:line="276" w:lineRule="auto"/>
        <w:contextualSpacing/>
        <w:jc w:val="both"/>
        <w:rPr>
          <w:rFonts w:ascii="Verdana" w:eastAsia="Calibri" w:hAnsi="Verdana" w:cs="Arial"/>
          <w:kern w:val="2"/>
          <w:lang w:val="es-ES" w:eastAsia="es-CO"/>
          <w14:ligatures w14:val="standardContextual"/>
        </w:rPr>
      </w:pPr>
      <w:r w:rsidRPr="195FD4BA">
        <w:rPr>
          <w:rFonts w:ascii="Verdana" w:eastAsia="Calibri" w:hAnsi="Verdana" w:cs="Arial"/>
          <w:kern w:val="2"/>
          <w:lang w:val="es-ES" w:eastAsia="es-CO"/>
          <w14:ligatures w14:val="standardContextual"/>
        </w:rPr>
        <w:t>Con todo, debe advertirse que, la acreditación de pago de aportes a seguridad social constituye un requisito habilitante, por lo que, en principio, sería susceptible de subsanación, conforme a lo señalado en el parágrafo 1 del artículo 5 de la Ley 1150 de 2007 y el numeral 1.6 del documento base. No obstante, dicha subsanación no será válida cuando comporte la acreditación de circunstancia ocurridas con posterioridad al cierre, ni cuando se verifique que la inexactitud es imputable a una posible falsedad en la declaración contenida en el Formato 6 presentado inicialmente. En estos casos, cuando no se subsane o esta no sea válida, puede configurarse el rechazo de la oferta.</w:t>
      </w:r>
    </w:p>
    <w:p w14:paraId="01D65F8D" w14:textId="77777777" w:rsidR="006B690F" w:rsidRPr="00774100" w:rsidRDefault="006B690F" w:rsidP="006B690F">
      <w:pPr>
        <w:spacing w:after="0" w:line="276" w:lineRule="auto"/>
        <w:ind w:left="720"/>
        <w:contextualSpacing/>
        <w:jc w:val="both"/>
        <w:rPr>
          <w:rFonts w:ascii="Verdana" w:eastAsia="Calibri" w:hAnsi="Verdana" w:cs="Arial"/>
          <w:b/>
          <w:kern w:val="2"/>
          <w:lang w:val="es-ES_tradnl" w:eastAsia="es-CO"/>
          <w14:ligatures w14:val="standardContextual"/>
        </w:rPr>
      </w:pPr>
    </w:p>
    <w:p w14:paraId="181C45DE" w14:textId="77777777" w:rsidR="006B690F" w:rsidRPr="00774100" w:rsidRDefault="006B690F" w:rsidP="006B690F">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774100">
        <w:rPr>
          <w:rFonts w:ascii="Verdana" w:eastAsia="Century Gothic" w:hAnsi="Verdana" w:cs="Century Gothic"/>
          <w:b/>
          <w:bCs/>
          <w:lang w:val="es-ES"/>
        </w:rPr>
        <w:t>Referencias normativas, jurisprudenciales y otras fuentes:</w:t>
      </w:r>
    </w:p>
    <w:p w14:paraId="0FB11E7C" w14:textId="77777777" w:rsidR="006B690F" w:rsidRPr="00774100" w:rsidRDefault="006B690F" w:rsidP="006B690F">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6B690F" w:rsidRPr="00774100" w14:paraId="21E314AC" w14:textId="77777777" w:rsidTr="00D82884">
        <w:trPr>
          <w:trHeight w:val="870"/>
        </w:trPr>
        <w:tc>
          <w:tcPr>
            <w:tcW w:w="8647" w:type="dxa"/>
          </w:tcPr>
          <w:p w14:paraId="18EB3472" w14:textId="77777777" w:rsidR="006B690F" w:rsidRPr="00774100" w:rsidRDefault="006B690F" w:rsidP="00D82884">
            <w:pPr>
              <w:widowControl w:val="0"/>
              <w:numPr>
                <w:ilvl w:val="0"/>
                <w:numId w:val="17"/>
              </w:numPr>
              <w:autoSpaceDE w:val="0"/>
              <w:autoSpaceDN w:val="0"/>
              <w:spacing w:after="120" w:line="276" w:lineRule="auto"/>
              <w:jc w:val="both"/>
              <w:rPr>
                <w:rFonts w:ascii="Verdana" w:eastAsia="Calibri" w:hAnsi="Verdana" w:cs="Arial"/>
              </w:rPr>
            </w:pPr>
            <w:r w:rsidRPr="00774100">
              <w:rPr>
                <w:rFonts w:ascii="Verdana" w:eastAsia="Calibri" w:hAnsi="Verdana" w:cs="Arial"/>
              </w:rPr>
              <w:t>Ley 80 de 1993, artículo 41.</w:t>
            </w:r>
          </w:p>
          <w:p w14:paraId="1247B223" w14:textId="77777777" w:rsidR="006B690F" w:rsidRPr="00774100" w:rsidRDefault="006B690F" w:rsidP="00D82884">
            <w:pPr>
              <w:widowControl w:val="0"/>
              <w:numPr>
                <w:ilvl w:val="0"/>
                <w:numId w:val="17"/>
              </w:numPr>
              <w:autoSpaceDE w:val="0"/>
              <w:autoSpaceDN w:val="0"/>
              <w:spacing w:after="120" w:line="276" w:lineRule="auto"/>
              <w:jc w:val="both"/>
              <w:rPr>
                <w:rFonts w:ascii="Verdana" w:eastAsia="Calibri" w:hAnsi="Verdana" w:cs="Arial"/>
              </w:rPr>
            </w:pPr>
            <w:r w:rsidRPr="00774100">
              <w:rPr>
                <w:rFonts w:ascii="Verdana" w:eastAsia="Calibri" w:hAnsi="Verdana" w:cs="Arial"/>
              </w:rPr>
              <w:t>Ley 1150 de 2007, artículos 5 y 23.</w:t>
            </w:r>
          </w:p>
          <w:p w14:paraId="6389AF72" w14:textId="77777777" w:rsidR="006B690F" w:rsidRPr="00774100" w:rsidRDefault="006B690F" w:rsidP="00D82884">
            <w:pPr>
              <w:widowControl w:val="0"/>
              <w:numPr>
                <w:ilvl w:val="0"/>
                <w:numId w:val="17"/>
              </w:numPr>
              <w:autoSpaceDE w:val="0"/>
              <w:autoSpaceDN w:val="0"/>
              <w:spacing w:after="120" w:line="276" w:lineRule="auto"/>
              <w:jc w:val="both"/>
              <w:rPr>
                <w:rFonts w:ascii="Verdana" w:eastAsia="Calibri" w:hAnsi="Verdana" w:cs="Arial"/>
              </w:rPr>
            </w:pPr>
            <w:r w:rsidRPr="00774100">
              <w:rPr>
                <w:rFonts w:ascii="Verdana" w:eastAsia="Calibri" w:hAnsi="Verdana" w:cs="Arial"/>
              </w:rPr>
              <w:t>Ley 789 de 2002, artículo 50.</w:t>
            </w:r>
          </w:p>
          <w:p w14:paraId="341C943D" w14:textId="77777777" w:rsidR="006B690F" w:rsidRPr="00774100" w:rsidRDefault="006B690F" w:rsidP="00D82884">
            <w:pPr>
              <w:widowControl w:val="0"/>
              <w:numPr>
                <w:ilvl w:val="0"/>
                <w:numId w:val="17"/>
              </w:numPr>
              <w:autoSpaceDE w:val="0"/>
              <w:autoSpaceDN w:val="0"/>
              <w:spacing w:after="120" w:line="276" w:lineRule="auto"/>
              <w:jc w:val="both"/>
              <w:rPr>
                <w:rFonts w:ascii="Verdana" w:eastAsia="Calibri" w:hAnsi="Verdana" w:cs="Arial"/>
              </w:rPr>
            </w:pPr>
            <w:r w:rsidRPr="00774100">
              <w:rPr>
                <w:rFonts w:ascii="Verdana" w:eastAsia="Calibri" w:hAnsi="Verdana" w:cs="Arial"/>
              </w:rPr>
              <w:t>Ley 828 de 2003, artículo 1.</w:t>
            </w:r>
          </w:p>
          <w:p w14:paraId="476FAA3F" w14:textId="77777777" w:rsidR="006B690F" w:rsidRPr="009D3383" w:rsidRDefault="006B690F" w:rsidP="00D82884">
            <w:pPr>
              <w:widowControl w:val="0"/>
              <w:numPr>
                <w:ilvl w:val="0"/>
                <w:numId w:val="17"/>
              </w:numPr>
              <w:autoSpaceDE w:val="0"/>
              <w:autoSpaceDN w:val="0"/>
              <w:spacing w:after="120" w:line="276" w:lineRule="auto"/>
              <w:jc w:val="both"/>
              <w:rPr>
                <w:rFonts w:ascii="Verdana" w:eastAsia="Calibri" w:hAnsi="Verdana" w:cs="Arial"/>
              </w:rPr>
            </w:pPr>
            <w:r w:rsidRPr="00774100">
              <w:rPr>
                <w:rFonts w:ascii="Verdana" w:eastAsia="Calibri" w:hAnsi="Verdana" w:cs="Arial"/>
              </w:rPr>
              <w:t xml:space="preserve">Documentos tipo de licitación de obra pública de infraestructura de transporte –versión </w:t>
            </w:r>
            <w:r>
              <w:rPr>
                <w:rFonts w:ascii="Verdana" w:eastAsia="Calibri" w:hAnsi="Verdana" w:cs="Arial"/>
              </w:rPr>
              <w:t>4</w:t>
            </w:r>
            <w:r w:rsidRPr="00774100">
              <w:rPr>
                <w:rFonts w:ascii="Verdana" w:eastAsia="Calibri" w:hAnsi="Verdana" w:cs="Arial"/>
              </w:rPr>
              <w:t>–.</w:t>
            </w:r>
            <w:r w:rsidRPr="009D3383">
              <w:rPr>
                <w:rFonts w:ascii="Verdana" w:eastAsia="Calibri" w:hAnsi="Verdana" w:cs="Arial"/>
              </w:rPr>
              <w:t xml:space="preserve"> Disponible en:</w:t>
            </w:r>
            <w:r w:rsidRPr="009D3383">
              <w:rPr>
                <w:rFonts w:ascii="Aptos" w:eastAsia="Aptos" w:hAnsi="Aptos" w:cs="Times New Roman"/>
                <w:lang w:val="es-ES_tradnl"/>
              </w:rPr>
              <w:t xml:space="preserve"> </w:t>
            </w:r>
            <w:hyperlink r:id="rId13" w:history="1">
              <w:r w:rsidRPr="009D3383">
                <w:rPr>
                  <w:rFonts w:ascii="Verdana" w:eastAsia="Calibri" w:hAnsi="Verdana" w:cs="Arial"/>
                  <w:color w:val="0000FF"/>
                  <w:u w:val="single"/>
                </w:rPr>
                <w:t>https://www.colombiacompra.gov.co/content/04-documentos-tipo-para-licitacion-de-obra-publica-de-infraestructura-de-transporte-version</w:t>
              </w:r>
            </w:hyperlink>
            <w:r w:rsidRPr="009D3383">
              <w:rPr>
                <w:rFonts w:ascii="Verdana" w:eastAsia="Calibri" w:hAnsi="Verdana" w:cs="Arial"/>
              </w:rPr>
              <w:t xml:space="preserve"> </w:t>
            </w:r>
          </w:p>
        </w:tc>
      </w:tr>
    </w:tbl>
    <w:p w14:paraId="1F9CBF89" w14:textId="77777777" w:rsidR="006B690F" w:rsidRPr="00774100" w:rsidRDefault="006B690F" w:rsidP="006B690F">
      <w:pPr>
        <w:widowControl w:val="0"/>
        <w:autoSpaceDE w:val="0"/>
        <w:autoSpaceDN w:val="0"/>
        <w:spacing w:after="0" w:line="276" w:lineRule="auto"/>
        <w:jc w:val="both"/>
        <w:rPr>
          <w:rFonts w:ascii="Verdana" w:eastAsia="Calibri" w:hAnsi="Verdana" w:cs="Arial"/>
        </w:rPr>
      </w:pPr>
    </w:p>
    <w:p w14:paraId="5B6CB552" w14:textId="77777777" w:rsidR="006B690F" w:rsidRPr="00774100" w:rsidRDefault="006B690F" w:rsidP="006B690F">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774100">
        <w:rPr>
          <w:rFonts w:ascii="Verdana" w:eastAsia="Century Gothic" w:hAnsi="Verdana" w:cs="Century Gothic"/>
          <w:b/>
          <w:bCs/>
          <w:lang w:val="es-ES"/>
        </w:rPr>
        <w:t>Doctrina de la Agencia Nacional de Contratación Pública:</w:t>
      </w:r>
    </w:p>
    <w:p w14:paraId="747500B9" w14:textId="77777777" w:rsidR="006B690F" w:rsidRPr="00774100" w:rsidRDefault="006B690F" w:rsidP="006B690F">
      <w:pPr>
        <w:widowControl w:val="0"/>
        <w:autoSpaceDE w:val="0"/>
        <w:autoSpaceDN w:val="0"/>
        <w:spacing w:after="0" w:line="276" w:lineRule="auto"/>
        <w:jc w:val="both"/>
        <w:rPr>
          <w:rFonts w:ascii="Verdana" w:eastAsia="Calibri" w:hAnsi="Verdana" w:cs="Arial"/>
        </w:rPr>
      </w:pPr>
    </w:p>
    <w:p w14:paraId="47A9B5AA" w14:textId="77777777" w:rsidR="006B690F" w:rsidRPr="00774100" w:rsidRDefault="006B690F" w:rsidP="006B690F">
      <w:pPr>
        <w:widowControl w:val="0"/>
        <w:autoSpaceDE w:val="0"/>
        <w:autoSpaceDN w:val="0"/>
        <w:spacing w:after="0" w:line="276" w:lineRule="auto"/>
        <w:jc w:val="both"/>
        <w:rPr>
          <w:rFonts w:ascii="Verdana" w:eastAsia="Calibri" w:hAnsi="Verdana" w:cs="Arial"/>
          <w:shd w:val="clear" w:color="auto" w:fill="FFFFFF"/>
          <w:lang w:val="es-ES"/>
        </w:rPr>
      </w:pPr>
      <w:r w:rsidRPr="00774100">
        <w:rPr>
          <w:rFonts w:ascii="Verdana" w:eastAsia="Calibri" w:hAnsi="Verdana" w:cs="Arial"/>
          <w:shd w:val="clear" w:color="auto" w:fill="FFFFFF"/>
          <w:lang w:val="es-ES"/>
        </w:rPr>
        <w:t>La Agencia Nacional de Contratación Pública − Colombia Compra Eficiente se pronunció sobre la acreditación de pagos al Sistema de Seguridad Social Integral en procesos de contratación en los conceptos con radicados 2201913000006970 del 19 de septiembre de 2019, 42019130000005594 de 30 de septiembre de 2019, 4201913000006384 de 21 de octubre de 2019, 4201912000007492 de 17 de diciembre de 2019, C-040 de 5 de febrero de 2020, C-042 de 5 de febrero de 2020, C-205 del 7 de abril de 2020, C-614 del 16 de septiembre de 2020, C-747 del 6 de enero de 2021, C-096 del  24 de marzo de 2021, C-134 del 7 de abril 2021, C-624 del 8 de noviembre de 2021, C-181 del 7 de abril de 2022, C-778 del 29 de noviembre de 2022,</w:t>
      </w:r>
      <w:r w:rsidRPr="00774100">
        <w:rPr>
          <w:rFonts w:ascii="Aptos" w:eastAsia="Aptos" w:hAnsi="Aptos" w:cs="Times New Roman"/>
          <w:kern w:val="2"/>
          <w:sz w:val="24"/>
          <w:szCs w:val="24"/>
          <w:lang w:val="es-ES_tradnl"/>
          <w14:ligatures w14:val="standardContextual"/>
        </w:rPr>
        <w:t xml:space="preserve"> </w:t>
      </w:r>
      <w:r w:rsidRPr="00774100">
        <w:rPr>
          <w:rFonts w:ascii="Verdana" w:eastAsia="Calibri" w:hAnsi="Verdana" w:cs="Arial"/>
          <w:shd w:val="clear" w:color="auto" w:fill="FFFFFF"/>
          <w:lang w:val="es-ES"/>
        </w:rPr>
        <w:t xml:space="preserve">C-192 del 13 de junio del 2023, C-054 del 19 </w:t>
      </w:r>
      <w:r w:rsidRPr="00774100">
        <w:rPr>
          <w:rFonts w:ascii="Verdana" w:eastAsia="Calibri" w:hAnsi="Verdana" w:cs="Arial"/>
          <w:shd w:val="clear" w:color="auto" w:fill="FFFFFF"/>
          <w:lang w:val="es-ES"/>
        </w:rPr>
        <w:lastRenderedPageBreak/>
        <w:t>de abril del 2023, C-423 del 12 de octubre de 2023, C-448 del 26 de diciembre de 2023 y C-110 del 14 de junio de 2024. Es</w:t>
      </w:r>
      <w:r w:rsidRPr="00774100">
        <w:rPr>
          <w:rFonts w:ascii="Verdana" w:eastAsia="Calibri" w:hAnsi="Verdana" w:cs="Times New Roman"/>
        </w:rPr>
        <w:t>tos y otros conceptos se encuentran disponibles para consulta en el sistema de relatoría de la Agencia, al cual se puede acceder a través del siguiente enlace:</w:t>
      </w:r>
      <w:r w:rsidRPr="00774100">
        <w:rPr>
          <w:rFonts w:ascii="Verdana" w:eastAsia="Calibri" w:hAnsi="Verdana" w:cs="Arial"/>
          <w:shd w:val="clear" w:color="auto" w:fill="FFFFFF"/>
          <w:lang w:val="es-ES"/>
        </w:rPr>
        <w:t xml:space="preserve"> </w:t>
      </w:r>
      <w:hyperlink r:id="rId14" w:history="1">
        <w:r w:rsidRPr="00774100">
          <w:rPr>
            <w:rFonts w:ascii="Verdana" w:eastAsia="Calibri" w:hAnsi="Verdana" w:cs="Arial"/>
            <w:u w:val="single"/>
            <w:shd w:val="clear" w:color="auto" w:fill="FFFFFF"/>
            <w:lang w:val="es-ES"/>
          </w:rPr>
          <w:t>https://relatoria.colombiacompra.gov.co/busqueda/conceptos</w:t>
        </w:r>
      </w:hyperlink>
      <w:r w:rsidRPr="00774100">
        <w:rPr>
          <w:rFonts w:ascii="Verdana" w:eastAsia="Calibri" w:hAnsi="Verdana" w:cs="Arial"/>
          <w:shd w:val="clear" w:color="auto" w:fill="FFFFFF"/>
          <w:lang w:val="es-ES"/>
        </w:rPr>
        <w:t xml:space="preserve">. </w:t>
      </w:r>
    </w:p>
    <w:p w14:paraId="54AB095B" w14:textId="77777777" w:rsidR="006B690F" w:rsidRPr="00774100" w:rsidRDefault="006B690F" w:rsidP="006B690F">
      <w:pPr>
        <w:widowControl w:val="0"/>
        <w:autoSpaceDE w:val="0"/>
        <w:autoSpaceDN w:val="0"/>
        <w:spacing w:after="0" w:line="276" w:lineRule="auto"/>
        <w:jc w:val="both"/>
        <w:rPr>
          <w:rFonts w:ascii="Verdana" w:eastAsia="Calibri" w:hAnsi="Verdana" w:cs="Arial"/>
          <w:shd w:val="clear" w:color="auto" w:fill="FFFFFF"/>
          <w:lang w:val="es-ES"/>
        </w:rPr>
      </w:pPr>
    </w:p>
    <w:p w14:paraId="4092D6A7" w14:textId="77777777" w:rsidR="006B690F" w:rsidRDefault="006B690F" w:rsidP="006B690F">
      <w:pPr>
        <w:widowControl w:val="0"/>
        <w:autoSpaceDE w:val="0"/>
        <w:autoSpaceDN w:val="0"/>
        <w:spacing w:after="0" w:line="276" w:lineRule="auto"/>
        <w:jc w:val="both"/>
      </w:pPr>
      <w:r w:rsidRPr="008B2C25">
        <w:rPr>
          <w:rFonts w:ascii="Verdana" w:eastAsia="Calibri" w:hAnsi="Verdana" w:cs="Arial"/>
          <w:shd w:val="clear" w:color="auto" w:fill="FFFFFF"/>
        </w:rPr>
        <w:br/>
        <w:t>Te informamos que ya se encuentra disponible la </w:t>
      </w:r>
      <w:r w:rsidRPr="008B2C25">
        <w:rPr>
          <w:rFonts w:ascii="Verdana" w:eastAsia="Calibri" w:hAnsi="Verdana" w:cs="Arial"/>
          <w:b/>
          <w:bCs/>
          <w:shd w:val="clear" w:color="auto" w:fill="FFFFFF"/>
        </w:rPr>
        <w:t>Cartilla para incentivar y fortalecer el acceso a las compras y contratación pública de los pueblos y comunidades étnicas en Colombia.</w:t>
      </w:r>
      <w:r w:rsidRPr="008B2C25">
        <w:rPr>
          <w:rFonts w:ascii="Verdana" w:eastAsia="Calibri" w:hAnsi="Verdana" w:cs="Arial"/>
          <w:shd w:val="clear" w:color="auto" w:fill="FFFFFF"/>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5" w:tgtFrame="_blank" w:tooltip="Dirección URL original: https://www.colombiacompra.gov.co/manuales-guias-y-pliegos-tipo/manuales-y-guias/cartilla-para-incentivar-y-fortalecer-el-acceso-las. Haga clic o pulse si confía en este vínculo." w:history="1">
        <w:r w:rsidRPr="008B2C25">
          <w:rPr>
            <w:rStyle w:val="Hipervnculo"/>
            <w:rFonts w:ascii="Verdana" w:eastAsia="Calibri"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5C41A267" w14:textId="77777777" w:rsidR="006B690F" w:rsidRPr="008B2C25" w:rsidRDefault="006B690F" w:rsidP="006B690F">
      <w:pPr>
        <w:widowControl w:val="0"/>
        <w:autoSpaceDE w:val="0"/>
        <w:autoSpaceDN w:val="0"/>
        <w:spacing w:after="0" w:line="276" w:lineRule="auto"/>
        <w:jc w:val="both"/>
        <w:rPr>
          <w:rFonts w:ascii="Verdana" w:eastAsia="Calibri" w:hAnsi="Verdana" w:cs="Arial"/>
          <w:shd w:val="clear" w:color="auto" w:fill="FFFFFF"/>
        </w:rPr>
      </w:pPr>
    </w:p>
    <w:p w14:paraId="5D002C2C" w14:textId="77777777" w:rsidR="006B690F" w:rsidRDefault="006B690F" w:rsidP="006B690F">
      <w:pPr>
        <w:widowControl w:val="0"/>
        <w:autoSpaceDE w:val="0"/>
        <w:autoSpaceDN w:val="0"/>
        <w:spacing w:after="0" w:line="276" w:lineRule="auto"/>
        <w:jc w:val="both"/>
        <w:rPr>
          <w:rFonts w:ascii="Verdana" w:eastAsia="Calibri" w:hAnsi="Verdana" w:cs="Arial"/>
          <w:shd w:val="clear" w:color="auto" w:fill="FFFFFF"/>
          <w:lang w:val="es-ES"/>
        </w:rPr>
      </w:pPr>
      <w:r w:rsidRPr="008B2C25">
        <w:rPr>
          <w:rFonts w:ascii="Verdana" w:eastAsia="Calibri" w:hAnsi="Verdana" w:cs="Arial"/>
          <w:shd w:val="clear" w:color="auto" w:fill="FFFFFF"/>
        </w:rPr>
        <w:t>De otra parte, te informamos que, con el objetivo de garantizar un conocimiento adecuado de las </w:t>
      </w:r>
      <w:r w:rsidRPr="008B2C25">
        <w:rPr>
          <w:rFonts w:ascii="Verdana" w:eastAsia="Calibri" w:hAnsi="Verdana" w:cs="Arial"/>
          <w:b/>
          <w:bCs/>
          <w:shd w:val="clear" w:color="auto" w:fill="FFFFFF"/>
        </w:rPr>
        <w:t>modificaciones y/o actualizaciones realizadas a los Documentos Tipo</w:t>
      </w:r>
      <w:r w:rsidRPr="008B2C25">
        <w:rPr>
          <w:rFonts w:ascii="Verdana" w:eastAsia="Calibri" w:hAnsi="Verdana" w:cs="Arial"/>
          <w:shd w:val="clear" w:color="auto" w:fill="FFFFFF"/>
        </w:rPr>
        <w:t>, hemos programado una serie de </w:t>
      </w:r>
      <w:r w:rsidRPr="008B2C25">
        <w:rPr>
          <w:rFonts w:ascii="Verdana" w:eastAsia="Calibri" w:hAnsi="Verdana" w:cs="Arial"/>
          <w:b/>
          <w:bCs/>
          <w:shd w:val="clear" w:color="auto" w:fill="FFFFFF"/>
        </w:rPr>
        <w:t>capacitaciones </w:t>
      </w:r>
      <w:r w:rsidRPr="008B2C25">
        <w:rPr>
          <w:rFonts w:ascii="Verdana" w:eastAsia="Calibri" w:hAnsi="Verdana" w:cs="Arial"/>
          <w:shd w:val="clear" w:color="auto" w:fill="FFFFFF"/>
        </w:rPr>
        <w:t>dirigidas a todos los actores involucrados en los procesos de selección. Podrás conocer la programación y realizar tu inscripción a estas capacitaciones a través del siguiente enlace: </w:t>
      </w:r>
      <w:hyperlink r:id="rId16" w:tgtFrame="_blank" w:tooltip="Dirección URL original: https://www.colombiacompra.gov.co/ciudadanos/calendario. Haga clic o pulse si confía en este vínculo." w:history="1">
        <w:r w:rsidRPr="008B2C25">
          <w:rPr>
            <w:rStyle w:val="Hipervnculo"/>
            <w:rFonts w:ascii="Verdana" w:eastAsia="Calibri" w:hAnsi="Verdana" w:cs="Arial"/>
            <w:shd w:val="clear" w:color="auto" w:fill="FFFFFF"/>
          </w:rPr>
          <w:t>Calendario | Colombia Compra Eficiente | Agencia Nacional de Contratación Pública</w:t>
        </w:r>
      </w:hyperlink>
    </w:p>
    <w:p w14:paraId="6AAB7D42" w14:textId="77777777" w:rsidR="006B690F" w:rsidRPr="008B2C25" w:rsidRDefault="006B690F" w:rsidP="006B690F">
      <w:pPr>
        <w:widowControl w:val="0"/>
        <w:autoSpaceDE w:val="0"/>
        <w:autoSpaceDN w:val="0"/>
        <w:spacing w:after="0" w:line="276" w:lineRule="auto"/>
        <w:jc w:val="both"/>
        <w:rPr>
          <w:rFonts w:ascii="Verdana" w:eastAsia="Calibri" w:hAnsi="Verdana" w:cs="Arial"/>
          <w:shd w:val="clear" w:color="auto" w:fill="FFFFFF"/>
        </w:rPr>
      </w:pPr>
    </w:p>
    <w:p w14:paraId="4FF12EAF" w14:textId="77777777" w:rsidR="006B690F" w:rsidRPr="008B2C25" w:rsidRDefault="006B690F" w:rsidP="006B690F">
      <w:pPr>
        <w:widowControl w:val="0"/>
        <w:autoSpaceDE w:val="0"/>
        <w:autoSpaceDN w:val="0"/>
        <w:spacing w:after="0" w:line="276" w:lineRule="auto"/>
        <w:jc w:val="both"/>
        <w:rPr>
          <w:rFonts w:ascii="Verdana" w:eastAsia="Calibri" w:hAnsi="Verdana" w:cs="Arial"/>
          <w:shd w:val="clear" w:color="auto" w:fill="FFFFFF"/>
        </w:rPr>
      </w:pPr>
      <w:r w:rsidRPr="008B2C25">
        <w:rPr>
          <w:rFonts w:ascii="Verdana" w:eastAsia="Calibri" w:hAnsi="Verdana" w:cs="Arial"/>
          <w:shd w:val="clear" w:color="auto" w:fill="FFFFFF"/>
        </w:rPr>
        <w:t>También, te contamos que ya publicamos </w:t>
      </w:r>
      <w:r w:rsidRPr="008B2C25">
        <w:rPr>
          <w:rFonts w:ascii="Verdana" w:eastAsia="Calibri" w:hAnsi="Verdana" w:cs="Arial"/>
          <w:b/>
          <w:bCs/>
          <w:shd w:val="clear" w:color="auto" w:fill="FFFFFF"/>
        </w:rPr>
        <w:t>la nueva Guía de Contratación Pública Sostenible y Socialmente Responsable</w:t>
      </w:r>
      <w:r w:rsidRPr="008B2C25">
        <w:rPr>
          <w:rFonts w:ascii="Verdana" w:eastAsia="Calibri" w:hAnsi="Verdana" w:cs="Arial"/>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8B2C25">
          <w:rPr>
            <w:rStyle w:val="Hipervnculo"/>
            <w:rFonts w:ascii="Verdana" w:eastAsia="Calibri" w:hAnsi="Verdana" w:cs="Arial"/>
            <w:shd w:val="clear" w:color="auto" w:fill="FFFFFF"/>
          </w:rPr>
          <w:t>Guía de Contratación Pública Sostenible y Socialmente Responsable | Colombia Compra Eficiente | Agencia Nacional de Contratación Pública</w:t>
        </w:r>
      </w:hyperlink>
    </w:p>
    <w:p w14:paraId="7298C404" w14:textId="77777777" w:rsidR="006B690F" w:rsidRPr="00774100" w:rsidRDefault="006B690F" w:rsidP="006B690F">
      <w:pPr>
        <w:widowControl w:val="0"/>
        <w:autoSpaceDE w:val="0"/>
        <w:autoSpaceDN w:val="0"/>
        <w:spacing w:after="0" w:line="276" w:lineRule="auto"/>
        <w:jc w:val="both"/>
        <w:rPr>
          <w:rFonts w:ascii="Verdana" w:eastAsia="Calibri" w:hAnsi="Verdana" w:cs="Arial"/>
          <w:shd w:val="clear" w:color="auto" w:fill="FFFFFF"/>
          <w:lang w:val="es-ES"/>
        </w:rPr>
      </w:pPr>
    </w:p>
    <w:p w14:paraId="69A4C27D" w14:textId="77777777" w:rsidR="006B690F" w:rsidRPr="00774100" w:rsidRDefault="006B690F" w:rsidP="006B690F">
      <w:pPr>
        <w:spacing w:after="0" w:line="240" w:lineRule="auto"/>
        <w:jc w:val="both"/>
        <w:rPr>
          <w:rFonts w:ascii="Verdana" w:eastAsia="Calibri" w:hAnsi="Verdana" w:cs="Times New Roman"/>
        </w:rPr>
      </w:pPr>
      <w:r w:rsidRPr="00774100">
        <w:rPr>
          <w:rFonts w:ascii="Verdana" w:eastAsia="Calibri" w:hAnsi="Verdana" w:cs="Times New Roman"/>
        </w:rPr>
        <w:t xml:space="preserve">Por último, los invitamos a seguirnos en las redes sociales, en las cuales se difunde información institucional: </w:t>
      </w:r>
    </w:p>
    <w:p w14:paraId="70C62B1F" w14:textId="77777777" w:rsidR="006B690F" w:rsidRPr="00774100" w:rsidRDefault="006B690F" w:rsidP="006B690F">
      <w:pPr>
        <w:spacing w:after="0" w:line="240" w:lineRule="auto"/>
        <w:jc w:val="both"/>
        <w:rPr>
          <w:rFonts w:ascii="Verdana" w:eastAsia="Calibri" w:hAnsi="Verdana" w:cs="Times New Roman"/>
        </w:rPr>
      </w:pPr>
    </w:p>
    <w:p w14:paraId="7D712BCF" w14:textId="77777777" w:rsidR="006B690F" w:rsidRPr="00774100" w:rsidRDefault="006B690F" w:rsidP="006B690F">
      <w:pPr>
        <w:spacing w:after="0" w:line="240" w:lineRule="auto"/>
        <w:jc w:val="both"/>
        <w:rPr>
          <w:rFonts w:ascii="Verdana" w:eastAsia="Calibri" w:hAnsi="Verdana" w:cs="Times New Roman"/>
        </w:rPr>
      </w:pPr>
      <w:r w:rsidRPr="00774100">
        <w:rPr>
          <w:rFonts w:ascii="Verdana" w:eastAsia="Calibri" w:hAnsi="Verdana" w:cs="Times New Roman"/>
        </w:rPr>
        <w:t xml:space="preserve">Twitter: </w:t>
      </w:r>
      <w:r w:rsidRPr="00774100">
        <w:rPr>
          <w:rFonts w:ascii="Verdana" w:eastAsia="Calibri" w:hAnsi="Verdana" w:cs="Times New Roman"/>
          <w:u w:val="single"/>
        </w:rPr>
        <w:t>@colombiacompra</w:t>
      </w:r>
      <w:r w:rsidRPr="00774100">
        <w:rPr>
          <w:rFonts w:ascii="Verdana" w:eastAsia="Calibri" w:hAnsi="Verdana" w:cs="Times New Roman"/>
        </w:rPr>
        <w:t xml:space="preserve"> </w:t>
      </w:r>
    </w:p>
    <w:p w14:paraId="79AAA599" w14:textId="77777777" w:rsidR="006B690F" w:rsidRPr="00774100" w:rsidRDefault="006B690F" w:rsidP="006B690F">
      <w:pPr>
        <w:spacing w:after="0" w:line="240" w:lineRule="auto"/>
        <w:jc w:val="both"/>
        <w:rPr>
          <w:rFonts w:ascii="Verdana" w:eastAsia="Calibri" w:hAnsi="Verdana" w:cs="Times New Roman"/>
        </w:rPr>
      </w:pPr>
      <w:r w:rsidRPr="00774100">
        <w:rPr>
          <w:rFonts w:ascii="Verdana" w:eastAsia="Calibri" w:hAnsi="Verdana" w:cs="Times New Roman"/>
        </w:rPr>
        <w:lastRenderedPageBreak/>
        <w:t xml:space="preserve">Facebook: </w:t>
      </w:r>
      <w:r w:rsidRPr="00774100">
        <w:rPr>
          <w:rFonts w:ascii="Verdana" w:eastAsia="Calibri" w:hAnsi="Verdana" w:cs="Times New Roman"/>
          <w:u w:val="single"/>
        </w:rPr>
        <w:t>ColombiaCompraEficiente</w:t>
      </w:r>
    </w:p>
    <w:p w14:paraId="229FD319" w14:textId="77777777" w:rsidR="006B690F" w:rsidRPr="00774100" w:rsidRDefault="006B690F" w:rsidP="006B690F">
      <w:pPr>
        <w:spacing w:after="0" w:line="240" w:lineRule="auto"/>
        <w:jc w:val="both"/>
        <w:rPr>
          <w:rFonts w:ascii="Verdana" w:eastAsia="Calibri" w:hAnsi="Verdana" w:cs="Times New Roman"/>
        </w:rPr>
      </w:pPr>
      <w:r w:rsidRPr="00774100">
        <w:rPr>
          <w:rFonts w:ascii="Verdana" w:eastAsia="Calibri" w:hAnsi="Verdana" w:cs="Times New Roman"/>
        </w:rPr>
        <w:t xml:space="preserve">LinkedIn: </w:t>
      </w:r>
      <w:r w:rsidRPr="00774100">
        <w:rPr>
          <w:rFonts w:ascii="Verdana" w:eastAsia="Calibri" w:hAnsi="Verdana" w:cs="Times New Roman"/>
          <w:u w:val="single"/>
        </w:rPr>
        <w:t>Agencia Nacional de Contratación Pública - Colombia Compra Eficiente</w:t>
      </w:r>
      <w:r w:rsidRPr="00774100">
        <w:rPr>
          <w:rFonts w:ascii="Verdana" w:eastAsia="Calibri" w:hAnsi="Verdana" w:cs="Times New Roman"/>
        </w:rPr>
        <w:t xml:space="preserve"> Instagram: </w:t>
      </w:r>
      <w:r w:rsidRPr="00774100">
        <w:rPr>
          <w:rFonts w:ascii="Verdana" w:eastAsia="Calibri" w:hAnsi="Verdana" w:cs="Times New Roman"/>
          <w:u w:val="single"/>
        </w:rPr>
        <w:t>@colombiacompraeficiente_cce</w:t>
      </w:r>
    </w:p>
    <w:p w14:paraId="68722AF0" w14:textId="77777777" w:rsidR="006B690F" w:rsidRPr="00774100" w:rsidRDefault="006B690F" w:rsidP="006B690F">
      <w:pPr>
        <w:widowControl w:val="0"/>
        <w:autoSpaceDE w:val="0"/>
        <w:autoSpaceDN w:val="0"/>
        <w:spacing w:after="0" w:line="276" w:lineRule="auto"/>
        <w:jc w:val="both"/>
        <w:rPr>
          <w:rFonts w:ascii="Verdana" w:eastAsia="Calibri" w:hAnsi="Verdana" w:cs="Arial"/>
        </w:rPr>
      </w:pPr>
    </w:p>
    <w:p w14:paraId="7EE6369D" w14:textId="77777777" w:rsidR="006B690F" w:rsidRPr="00774100" w:rsidRDefault="006B690F" w:rsidP="006B690F">
      <w:pPr>
        <w:widowControl w:val="0"/>
        <w:autoSpaceDE w:val="0"/>
        <w:autoSpaceDN w:val="0"/>
        <w:spacing w:after="0" w:line="276" w:lineRule="auto"/>
        <w:jc w:val="both"/>
        <w:rPr>
          <w:rFonts w:ascii="Verdana" w:eastAsia="Calibri" w:hAnsi="Verdana" w:cs="Arial"/>
          <w:lang w:val="es-ES_tradnl"/>
        </w:rPr>
      </w:pPr>
      <w:r w:rsidRPr="00774100">
        <w:rPr>
          <w:rFonts w:ascii="Verdana" w:eastAsia="Calibri" w:hAnsi="Verdana" w:cs="Arial"/>
        </w:rPr>
        <w:t xml:space="preserve">Este concepto tiene el alcance previsto en el artículo 28 del Código de Procedimiento Administrativo y de lo Contencioso Administrativo </w:t>
      </w:r>
      <w:r w:rsidRPr="00774100">
        <w:rPr>
          <w:rFonts w:ascii="Verdana" w:eastAsia="Calibri" w:hAnsi="Verdana" w:cs="Arial"/>
          <w:lang w:val="es-ES_tradnl"/>
        </w:rPr>
        <w:t>y las expresiones aquí utilizadas con mayúscula inicial deben ser entendidas con el significado que les otorga el artículo 2.2.1.1.1.3.1. del Decreto 1082 de 2015.</w:t>
      </w:r>
    </w:p>
    <w:p w14:paraId="60CA27C9" w14:textId="77777777" w:rsidR="006B690F" w:rsidRPr="00774100" w:rsidRDefault="006B690F" w:rsidP="006B690F">
      <w:pPr>
        <w:widowControl w:val="0"/>
        <w:autoSpaceDE w:val="0"/>
        <w:autoSpaceDN w:val="0"/>
        <w:spacing w:after="0" w:line="276" w:lineRule="auto"/>
        <w:jc w:val="both"/>
        <w:rPr>
          <w:rFonts w:ascii="Verdana" w:eastAsia="Calibri" w:hAnsi="Verdana" w:cs="Arial"/>
        </w:rPr>
      </w:pPr>
    </w:p>
    <w:p w14:paraId="46652283" w14:textId="77777777" w:rsidR="006B690F" w:rsidRPr="00774100" w:rsidRDefault="006B690F" w:rsidP="006B690F">
      <w:pPr>
        <w:spacing w:after="0" w:line="240" w:lineRule="auto"/>
        <w:rPr>
          <w:rFonts w:ascii="Verdana" w:eastAsia="Calibri" w:hAnsi="Verdana" w:cs="Arial"/>
          <w:lang w:eastAsia="es-CO"/>
        </w:rPr>
      </w:pPr>
      <w:r w:rsidRPr="00774100">
        <w:rPr>
          <w:rFonts w:ascii="Verdana" w:eastAsia="Times New Roman" w:hAnsi="Verdana" w:cs="Arial"/>
          <w:lang w:eastAsia="es-CO"/>
        </w:rPr>
        <w:t>Atentamente,</w:t>
      </w:r>
      <w:r w:rsidRPr="00774100">
        <w:rPr>
          <w:rFonts w:ascii="Verdana" w:eastAsia="Calibri" w:hAnsi="Verdana" w:cs="Arial"/>
          <w:lang w:eastAsia="es-CO"/>
        </w:rPr>
        <w:t xml:space="preserve"> </w:t>
      </w:r>
    </w:p>
    <w:p w14:paraId="30E9C2EC" w14:textId="6ADEFE52" w:rsidR="006B690F" w:rsidRPr="00774100" w:rsidRDefault="00020F02" w:rsidP="006B690F">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07CF752C" wp14:editId="3CCEC352">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B690F" w:rsidRPr="00774100" w14:paraId="73AB035C" w14:textId="77777777" w:rsidTr="00D82884">
        <w:trPr>
          <w:trHeight w:val="315"/>
        </w:trPr>
        <w:tc>
          <w:tcPr>
            <w:tcW w:w="893" w:type="dxa"/>
            <w:vAlign w:val="center"/>
            <w:hideMark/>
          </w:tcPr>
          <w:p w14:paraId="12E7AE94" w14:textId="77777777" w:rsidR="006B690F" w:rsidRPr="00774100" w:rsidRDefault="006B690F" w:rsidP="00D82884">
            <w:pPr>
              <w:rPr>
                <w:rFonts w:ascii="Verdana" w:eastAsia="Calibri" w:hAnsi="Verdana" w:cs="Arial"/>
                <w:sz w:val="16"/>
                <w:szCs w:val="16"/>
                <w:lang w:val="es-ES" w:eastAsia="es-ES"/>
              </w:rPr>
            </w:pPr>
            <w:r w:rsidRPr="00774100">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5D212B3F" w14:textId="77777777" w:rsidR="006B690F" w:rsidRPr="00774100" w:rsidRDefault="006B690F" w:rsidP="00D82884">
            <w:pPr>
              <w:rPr>
                <w:rFonts w:ascii="Verdana" w:eastAsia="Arial" w:hAnsi="Verdana" w:cs="Arial"/>
                <w:sz w:val="16"/>
                <w:szCs w:val="16"/>
              </w:rPr>
            </w:pPr>
            <w:r>
              <w:rPr>
                <w:rFonts w:ascii="Verdana" w:eastAsia="Arial" w:hAnsi="Verdana" w:cs="Arial"/>
                <w:sz w:val="16"/>
                <w:szCs w:val="16"/>
              </w:rPr>
              <w:t xml:space="preserve">Diana Carolina Blanco Rodriguez </w:t>
            </w:r>
          </w:p>
          <w:p w14:paraId="5C84F4AA" w14:textId="77777777" w:rsidR="006B690F" w:rsidRPr="00774100" w:rsidRDefault="006B690F" w:rsidP="00D82884">
            <w:pPr>
              <w:rPr>
                <w:rFonts w:ascii="Verdana" w:eastAsia="Arial" w:hAnsi="Verdana" w:cs="Arial"/>
                <w:sz w:val="16"/>
                <w:szCs w:val="16"/>
              </w:rPr>
            </w:pPr>
            <w:r w:rsidRPr="00774100">
              <w:rPr>
                <w:rFonts w:ascii="Verdana" w:eastAsia="Arial" w:hAnsi="Verdana" w:cs="Arial"/>
                <w:sz w:val="16"/>
                <w:szCs w:val="16"/>
              </w:rPr>
              <w:t>Contrati</w:t>
            </w:r>
            <w:r>
              <w:rPr>
                <w:rFonts w:ascii="Verdana" w:eastAsia="Arial" w:hAnsi="Verdana" w:cs="Arial"/>
                <w:sz w:val="16"/>
                <w:szCs w:val="16"/>
              </w:rPr>
              <w:t>sta</w:t>
            </w:r>
            <w:r w:rsidRPr="00774100">
              <w:rPr>
                <w:rFonts w:ascii="Verdana" w:eastAsia="Arial" w:hAnsi="Verdana" w:cs="Arial"/>
                <w:sz w:val="16"/>
                <w:szCs w:val="16"/>
              </w:rPr>
              <w:t xml:space="preserve"> de la Subdirección de Gestión Contractual</w:t>
            </w:r>
          </w:p>
        </w:tc>
      </w:tr>
      <w:tr w:rsidR="006B690F" w:rsidRPr="00774100" w14:paraId="6F11976E" w14:textId="77777777" w:rsidTr="00D82884">
        <w:trPr>
          <w:trHeight w:val="330"/>
        </w:trPr>
        <w:tc>
          <w:tcPr>
            <w:tcW w:w="893" w:type="dxa"/>
            <w:vAlign w:val="center"/>
            <w:hideMark/>
          </w:tcPr>
          <w:p w14:paraId="02ACC5F4" w14:textId="77777777" w:rsidR="006B690F" w:rsidRPr="00774100" w:rsidRDefault="006B690F" w:rsidP="00D82884">
            <w:pPr>
              <w:rPr>
                <w:rFonts w:ascii="Verdana" w:eastAsia="Calibri" w:hAnsi="Verdana" w:cs="Arial"/>
                <w:sz w:val="16"/>
                <w:szCs w:val="16"/>
                <w:lang w:val="es-ES" w:eastAsia="es-ES"/>
              </w:rPr>
            </w:pPr>
            <w:r w:rsidRPr="00774100">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3932D9EA" w14:textId="77777777" w:rsidR="006B690F" w:rsidRPr="00774100" w:rsidRDefault="006B690F" w:rsidP="00D82884">
            <w:pPr>
              <w:textAlignment w:val="baseline"/>
              <w:rPr>
                <w:rFonts w:ascii="Verdana" w:eastAsia="Times New Roman" w:hAnsi="Verdana" w:cs="Segoe UI"/>
                <w:sz w:val="16"/>
                <w:szCs w:val="16"/>
                <w:lang w:eastAsia="es-ES_tradnl"/>
              </w:rPr>
            </w:pPr>
            <w:r>
              <w:rPr>
                <w:rFonts w:ascii="Verdana" w:eastAsia="Times New Roman" w:hAnsi="Verdana" w:cs="Segoe UI"/>
                <w:sz w:val="16"/>
                <w:szCs w:val="16"/>
                <w:lang w:eastAsia="es-ES_tradnl"/>
              </w:rPr>
              <w:t>Juan Carlos González Vásquez</w:t>
            </w:r>
          </w:p>
          <w:p w14:paraId="6EDEA94B" w14:textId="77777777" w:rsidR="006B690F" w:rsidRPr="00774100" w:rsidRDefault="006B690F" w:rsidP="00D82884">
            <w:pPr>
              <w:textAlignment w:val="baseline"/>
              <w:rPr>
                <w:rFonts w:ascii="Verdana" w:eastAsia="Times New Roman" w:hAnsi="Verdana" w:cs="Segoe UI"/>
                <w:sz w:val="16"/>
                <w:szCs w:val="16"/>
                <w:lang w:eastAsia="es-ES_tradnl"/>
              </w:rPr>
            </w:pPr>
            <w:r w:rsidRPr="00774100">
              <w:rPr>
                <w:rFonts w:ascii="Verdana" w:eastAsia="Times New Roman" w:hAnsi="Verdana" w:cs="Arial"/>
                <w:sz w:val="16"/>
                <w:szCs w:val="16"/>
                <w:lang w:val="es-ES" w:eastAsia="es-ES_tradnl"/>
              </w:rPr>
              <w:t>Contratista de la Subdirección de Gestión Contractual</w:t>
            </w:r>
            <w:r w:rsidRPr="00774100">
              <w:rPr>
                <w:rFonts w:ascii="Verdana" w:eastAsia="Times New Roman" w:hAnsi="Verdana" w:cs="Arial"/>
                <w:sz w:val="16"/>
                <w:szCs w:val="16"/>
                <w:lang w:eastAsia="es-ES_tradnl"/>
              </w:rPr>
              <w:t> </w:t>
            </w:r>
          </w:p>
        </w:tc>
      </w:tr>
      <w:tr w:rsidR="006B690F" w:rsidRPr="00774100" w14:paraId="55E0F23B" w14:textId="77777777" w:rsidTr="00D82884">
        <w:trPr>
          <w:trHeight w:val="300"/>
        </w:trPr>
        <w:tc>
          <w:tcPr>
            <w:tcW w:w="893" w:type="dxa"/>
            <w:vAlign w:val="center"/>
          </w:tcPr>
          <w:p w14:paraId="10EB5A77" w14:textId="77777777" w:rsidR="006B690F" w:rsidRPr="00774100" w:rsidRDefault="006B690F" w:rsidP="00D82884">
            <w:pPr>
              <w:rPr>
                <w:rFonts w:ascii="Verdana" w:eastAsia="Calibri" w:hAnsi="Verdana" w:cs="Arial"/>
                <w:sz w:val="16"/>
                <w:szCs w:val="16"/>
                <w:lang w:val="es-ES" w:eastAsia="es-ES"/>
              </w:rPr>
            </w:pPr>
            <w:r w:rsidRPr="00774100">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2FFA3251" w14:textId="77777777" w:rsidR="006B690F" w:rsidRPr="00774100" w:rsidRDefault="006B690F" w:rsidP="00D82884">
            <w:pPr>
              <w:rPr>
                <w:rFonts w:ascii="Verdana" w:eastAsia="Calibri" w:hAnsi="Verdana" w:cs="Arial"/>
                <w:sz w:val="16"/>
                <w:szCs w:val="16"/>
                <w:lang w:val="pt-BR" w:eastAsia="es-ES"/>
              </w:rPr>
            </w:pPr>
            <w:r w:rsidRPr="00774100">
              <w:rPr>
                <w:rFonts w:ascii="Verdana" w:eastAsia="Calibri" w:hAnsi="Verdana" w:cs="Arial"/>
                <w:sz w:val="16"/>
                <w:szCs w:val="16"/>
                <w:lang w:val="pt-BR" w:eastAsia="es-ES"/>
              </w:rPr>
              <w:t>Carolina Quintero Gacharná</w:t>
            </w:r>
          </w:p>
          <w:p w14:paraId="2C6911E9" w14:textId="77777777" w:rsidR="006B690F" w:rsidRPr="00774100" w:rsidRDefault="006B690F" w:rsidP="00D82884">
            <w:pPr>
              <w:rPr>
                <w:rFonts w:ascii="Verdana" w:eastAsia="Calibri" w:hAnsi="Verdana" w:cs="Arial"/>
                <w:sz w:val="16"/>
                <w:szCs w:val="16"/>
                <w:lang w:val="pt-BR" w:eastAsia="es-ES"/>
              </w:rPr>
            </w:pPr>
            <w:r w:rsidRPr="00774100">
              <w:rPr>
                <w:rFonts w:ascii="Verdana" w:eastAsia="Calibri" w:hAnsi="Verdana" w:cs="Arial"/>
                <w:sz w:val="16"/>
                <w:szCs w:val="16"/>
                <w:lang w:eastAsia="es-ES"/>
              </w:rPr>
              <w:t>Subdirectora</w:t>
            </w:r>
            <w:r w:rsidRPr="00774100">
              <w:rPr>
                <w:rFonts w:ascii="Verdana" w:eastAsia="Calibri" w:hAnsi="Verdana" w:cs="Arial"/>
                <w:sz w:val="16"/>
                <w:szCs w:val="16"/>
                <w:lang w:val="pt-BR" w:eastAsia="es-ES"/>
              </w:rPr>
              <w:t xml:space="preserve"> de Gestión Contratual ANCP – CCE</w:t>
            </w:r>
          </w:p>
        </w:tc>
      </w:tr>
    </w:tbl>
    <w:p w14:paraId="31B9B26D" w14:textId="77777777" w:rsidR="006B690F" w:rsidRPr="0044528D" w:rsidRDefault="006B690F" w:rsidP="006B690F">
      <w:pPr>
        <w:spacing w:after="0"/>
        <w:rPr>
          <w:rFonts w:ascii="Verdana" w:hAnsi="Verdana"/>
        </w:rPr>
      </w:pPr>
    </w:p>
    <w:p w14:paraId="5113C8FD" w14:textId="77777777" w:rsidR="006B690F" w:rsidRPr="00774100" w:rsidRDefault="006B690F" w:rsidP="00774100">
      <w:pPr>
        <w:spacing w:after="0" w:line="240" w:lineRule="auto"/>
        <w:jc w:val="both"/>
        <w:rPr>
          <w:rFonts w:ascii="Verdana" w:eastAsia="Calibri" w:hAnsi="Verdana" w:cs="Arial"/>
          <w:lang w:val="es-ES"/>
        </w:rPr>
      </w:pPr>
    </w:p>
    <w:p w14:paraId="0465BA6D" w14:textId="1B392366" w:rsidR="00774100" w:rsidRPr="00774100" w:rsidRDefault="00774100" w:rsidP="003A46FF">
      <w:pPr>
        <w:spacing w:after="0" w:line="240" w:lineRule="auto"/>
        <w:jc w:val="right"/>
        <w:rPr>
          <w:rFonts w:ascii="Verdana" w:eastAsia="Calibri" w:hAnsi="Verdana" w:cs="Arial"/>
          <w:lang w:val="es-ES"/>
        </w:rPr>
      </w:pPr>
    </w:p>
    <w:sectPr w:rsidR="00774100" w:rsidRPr="00774100"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8E7D6F" w14:textId="77777777" w:rsidR="00E13C61" w:rsidRDefault="00E13C61" w:rsidP="004A1847">
      <w:pPr>
        <w:spacing w:after="0" w:line="240" w:lineRule="auto"/>
      </w:pPr>
      <w:r>
        <w:separator/>
      </w:r>
    </w:p>
  </w:endnote>
  <w:endnote w:type="continuationSeparator" w:id="0">
    <w:p w14:paraId="0B32E94B" w14:textId="77777777" w:rsidR="00E13C61" w:rsidRDefault="00E13C61" w:rsidP="004A1847">
      <w:pPr>
        <w:spacing w:after="0" w:line="240" w:lineRule="auto"/>
      </w:pPr>
      <w:r>
        <w:continuationSeparator/>
      </w:r>
    </w:p>
  </w:endnote>
  <w:endnote w:type="continuationNotice" w:id="1">
    <w:p w14:paraId="3A2AB85A" w14:textId="77777777" w:rsidR="00E13C61" w:rsidRDefault="00E13C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1D279" w14:textId="77777777" w:rsidR="00E13C61" w:rsidRDefault="00E13C61" w:rsidP="004A1847">
      <w:pPr>
        <w:spacing w:after="0" w:line="240" w:lineRule="auto"/>
      </w:pPr>
      <w:r>
        <w:separator/>
      </w:r>
    </w:p>
  </w:footnote>
  <w:footnote w:type="continuationSeparator" w:id="0">
    <w:p w14:paraId="4095A789" w14:textId="77777777" w:rsidR="00E13C61" w:rsidRDefault="00E13C61" w:rsidP="004A1847">
      <w:pPr>
        <w:spacing w:after="0" w:line="240" w:lineRule="auto"/>
      </w:pPr>
      <w:r>
        <w:continuationSeparator/>
      </w:r>
    </w:p>
  </w:footnote>
  <w:footnote w:type="continuationNotice" w:id="1">
    <w:p w14:paraId="32F48B2F" w14:textId="77777777" w:rsidR="00E13C61" w:rsidRDefault="00E13C61">
      <w:pPr>
        <w:spacing w:after="0" w:line="240" w:lineRule="auto"/>
      </w:pPr>
    </w:p>
  </w:footnote>
  <w:footnote w:id="2">
    <w:p w14:paraId="0DEAC2A0" w14:textId="77777777" w:rsidR="006B690F" w:rsidRPr="00AE7BE4" w:rsidRDefault="006B690F" w:rsidP="006B690F">
      <w:pPr>
        <w:pStyle w:val="Textonotapie"/>
        <w:ind w:firstLine="708"/>
        <w:contextualSpacing/>
        <w:jc w:val="both"/>
        <w:rPr>
          <w:rFonts w:ascii="Verdana" w:eastAsia="Arial" w:hAnsi="Verdana" w:cs="Arial"/>
          <w:sz w:val="12"/>
          <w:szCs w:val="12"/>
          <w:lang w:val="es-ES"/>
        </w:rPr>
      </w:pPr>
      <w:r w:rsidRPr="00AE7BE4">
        <w:rPr>
          <w:rStyle w:val="Refdenotaalpie"/>
          <w:rFonts w:ascii="Verdana" w:hAnsi="Verdana" w:cs="Arial"/>
          <w:sz w:val="12"/>
          <w:szCs w:val="12"/>
        </w:rPr>
        <w:footnoteRef/>
      </w:r>
      <w:r w:rsidRPr="00AE7BE4">
        <w:rPr>
          <w:rFonts w:ascii="Verdana" w:hAnsi="Verdana" w:cs="Arial"/>
          <w:sz w:val="12"/>
          <w:szCs w:val="12"/>
        </w:rPr>
        <w:t xml:space="preserve"> </w:t>
      </w:r>
      <w:r w:rsidRPr="00AE7BE4">
        <w:rPr>
          <w:rFonts w:ascii="Verdana" w:eastAsia="Arial" w:hAnsi="Verdana" w:cs="Arial"/>
          <w:sz w:val="12"/>
          <w:szCs w:val="12"/>
          <w:lang w:val="es-ES"/>
        </w:rPr>
        <w:t>Consejo de Estado. Sección Tercera. Subsección C. Sentencia del 8 de junio de 2011. Exp. 20001-23-31-000-2005-00409-01(AP), C.P. Enrique Gil Botero.</w:t>
      </w:r>
    </w:p>
  </w:footnote>
  <w:footnote w:id="3">
    <w:p w14:paraId="023931DF" w14:textId="77777777" w:rsidR="006B690F" w:rsidRPr="00AE7BE4" w:rsidRDefault="006B690F" w:rsidP="006B690F">
      <w:pPr>
        <w:widowControl w:val="0"/>
        <w:autoSpaceDE w:val="0"/>
        <w:autoSpaceDN w:val="0"/>
        <w:ind w:firstLine="709"/>
        <w:jc w:val="both"/>
        <w:rPr>
          <w:rFonts w:ascii="Verdana" w:eastAsia="Arial" w:hAnsi="Verdana" w:cs="Arial"/>
          <w:sz w:val="12"/>
          <w:szCs w:val="12"/>
          <w:lang w:val="es-ES"/>
        </w:rPr>
      </w:pPr>
      <w:r w:rsidRPr="00AE7BE4">
        <w:rPr>
          <w:rStyle w:val="Refdenotaalpie"/>
          <w:rFonts w:ascii="Verdana" w:hAnsi="Verdana" w:cs="Arial"/>
          <w:sz w:val="12"/>
          <w:szCs w:val="12"/>
        </w:rPr>
        <w:footnoteRef/>
      </w:r>
      <w:r w:rsidRPr="00AE7BE4">
        <w:rPr>
          <w:rFonts w:ascii="Verdana" w:eastAsia="Arial" w:hAnsi="Verdana" w:cs="Arial"/>
          <w:sz w:val="12"/>
          <w:szCs w:val="12"/>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sus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obligaciones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con</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los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sistemas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de</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salud,</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riesgos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profesionales,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pensiones</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y</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aportes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a</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las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Cajas de Compensación Familiar, Instituto Colombiano de Bienestar Familiar y Servicio Nacional de Aprendizaje,</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cuando</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a</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ello</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haya</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lugar.</w:t>
      </w:r>
      <w:r w:rsidRPr="00AE7BE4">
        <w:rPr>
          <w:rFonts w:ascii="Verdana" w:eastAsia="Arial" w:hAnsi="Verdana" w:cs="Arial"/>
          <w:spacing w:val="-11"/>
          <w:sz w:val="12"/>
          <w:szCs w:val="12"/>
          <w:lang w:val="es-ES"/>
        </w:rPr>
        <w:t xml:space="preserve"> </w:t>
      </w:r>
      <w:r w:rsidRPr="00AE7BE4">
        <w:rPr>
          <w:rFonts w:ascii="Verdana" w:eastAsia="Arial" w:hAnsi="Verdana" w:cs="Arial"/>
          <w:sz w:val="12"/>
          <w:szCs w:val="12"/>
          <w:lang w:val="es-ES"/>
        </w:rPr>
        <w:t>Las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Entidades</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públicas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en</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el</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momento</w:t>
      </w:r>
      <w:r w:rsidRPr="00AE7BE4">
        <w:rPr>
          <w:rFonts w:ascii="Verdana" w:eastAsia="Arial" w:hAnsi="Verdana" w:cs="Arial"/>
          <w:spacing w:val="-11"/>
          <w:sz w:val="12"/>
          <w:szCs w:val="12"/>
          <w:lang w:val="es-ES"/>
        </w:rPr>
        <w:t xml:space="preserve"> </w:t>
      </w:r>
      <w:r w:rsidRPr="00AE7BE4">
        <w:rPr>
          <w:rFonts w:ascii="Verdana" w:eastAsia="Arial" w:hAnsi="Verdana" w:cs="Arial"/>
          <w:sz w:val="12"/>
          <w:szCs w:val="12"/>
          <w:lang w:val="es-ES"/>
        </w:rPr>
        <w:t>de</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liquidar</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los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cotizadas.</w:t>
      </w:r>
    </w:p>
    <w:p w14:paraId="673ADEE6" w14:textId="77777777" w:rsidR="006B690F" w:rsidRPr="00AE7BE4" w:rsidRDefault="006B690F" w:rsidP="006B690F">
      <w:pPr>
        <w:widowControl w:val="0"/>
        <w:autoSpaceDE w:val="0"/>
        <w:autoSpaceDN w:val="0"/>
        <w:ind w:firstLine="709"/>
        <w:jc w:val="both"/>
        <w:rPr>
          <w:rFonts w:ascii="Verdana" w:eastAsia="Arial" w:hAnsi="Verdana" w:cs="Arial"/>
          <w:sz w:val="12"/>
          <w:szCs w:val="12"/>
          <w:lang w:val="es-ES"/>
        </w:rPr>
      </w:pPr>
      <w:r w:rsidRPr="00AE7BE4">
        <w:rPr>
          <w:rFonts w:ascii="Verdana" w:eastAsia="Arial" w:hAnsi="Verdana" w:cs="Arial"/>
          <w:sz w:val="12"/>
          <w:szCs w:val="12"/>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588601CF" w14:textId="77777777" w:rsidR="006B690F" w:rsidRPr="00AE7BE4" w:rsidRDefault="006B690F" w:rsidP="006B690F">
      <w:pPr>
        <w:widowControl w:val="0"/>
        <w:autoSpaceDE w:val="0"/>
        <w:autoSpaceDN w:val="0"/>
        <w:ind w:firstLine="709"/>
        <w:jc w:val="both"/>
        <w:rPr>
          <w:rFonts w:ascii="Verdana" w:eastAsia="Arial" w:hAnsi="Verdana" w:cs="Arial"/>
          <w:sz w:val="12"/>
          <w:szCs w:val="12"/>
          <w:lang w:val="es-ES"/>
        </w:rPr>
      </w:pPr>
      <w:r w:rsidRPr="00AE7BE4">
        <w:rPr>
          <w:rFonts w:ascii="Verdana" w:eastAsia="Arial" w:hAnsi="Verdana" w:cs="Arial"/>
          <w:sz w:val="12"/>
          <w:szCs w:val="12"/>
          <w:lang w:val="es-ES"/>
        </w:rPr>
        <w:t>Cuando</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la</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contratación</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se</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realice</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con</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personas</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jurídicas,</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se</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deberá</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acreditar</w:t>
      </w:r>
      <w:r w:rsidRPr="00AE7BE4">
        <w:rPr>
          <w:rFonts w:ascii="Verdana" w:eastAsia="Arial" w:hAnsi="Verdana" w:cs="Arial"/>
          <w:spacing w:val="-7"/>
          <w:sz w:val="12"/>
          <w:szCs w:val="12"/>
          <w:lang w:val="es-ES"/>
        </w:rPr>
        <w:t xml:space="preserve"> </w:t>
      </w:r>
      <w:r w:rsidRPr="00AE7BE4">
        <w:rPr>
          <w:rFonts w:ascii="Verdana" w:eastAsia="Arial" w:hAnsi="Verdana" w:cs="Arial"/>
          <w:sz w:val="12"/>
          <w:szCs w:val="12"/>
          <w:lang w:val="es-ES"/>
        </w:rPr>
        <w:t>el</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pago</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de</w:t>
      </w:r>
      <w:r w:rsidRPr="00AE7BE4">
        <w:rPr>
          <w:rFonts w:ascii="Verdana" w:eastAsia="Arial" w:hAnsi="Verdana" w:cs="Arial"/>
          <w:spacing w:val="-8"/>
          <w:sz w:val="12"/>
          <w:szCs w:val="12"/>
          <w:lang w:val="es-ES"/>
        </w:rPr>
        <w:t xml:space="preserve"> </w:t>
      </w:r>
      <w:r w:rsidRPr="00AE7BE4">
        <w:rPr>
          <w:rFonts w:ascii="Verdana" w:eastAsia="Arial" w:hAnsi="Verdana" w:cs="Arial"/>
          <w:sz w:val="12"/>
          <w:szCs w:val="12"/>
          <w:lang w:val="es-ES"/>
        </w:rPr>
        <w:t>los aportes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de</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sus</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empleados,</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a</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los</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sistemas</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mencionados</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mediante</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certificación</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expedida</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por</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el</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AE7BE4">
        <w:rPr>
          <w:rFonts w:ascii="Verdana" w:eastAsia="Arial" w:hAnsi="Verdana" w:cs="Arial"/>
          <w:spacing w:val="-20"/>
          <w:sz w:val="12"/>
          <w:szCs w:val="12"/>
          <w:lang w:val="es-ES"/>
        </w:rPr>
        <w:t xml:space="preserve"> </w:t>
      </w:r>
      <w:r w:rsidRPr="00AE7BE4">
        <w:rPr>
          <w:rFonts w:ascii="Verdana" w:eastAsia="Arial" w:hAnsi="Verdana" w:cs="Arial"/>
          <w:sz w:val="12"/>
          <w:szCs w:val="12"/>
          <w:lang w:val="es-ES"/>
        </w:rPr>
        <w:t>constitución.</w:t>
      </w:r>
    </w:p>
    <w:p w14:paraId="28005464" w14:textId="77777777" w:rsidR="006B690F" w:rsidRPr="00AE7BE4" w:rsidRDefault="006B690F" w:rsidP="006B690F">
      <w:pPr>
        <w:pStyle w:val="Textonotapie"/>
        <w:ind w:firstLine="709"/>
        <w:jc w:val="both"/>
        <w:rPr>
          <w:rFonts w:ascii="Verdana" w:eastAsia="Arial" w:hAnsi="Verdana" w:cs="Arial"/>
          <w:sz w:val="12"/>
          <w:szCs w:val="12"/>
          <w:lang w:val="es-ES"/>
        </w:rPr>
      </w:pPr>
      <w:r w:rsidRPr="00AE7BE4">
        <w:rPr>
          <w:rFonts w:ascii="Verdana" w:eastAsia="Arial" w:hAnsi="Verdana" w:cs="Arial"/>
          <w:sz w:val="12"/>
          <w:szCs w:val="12"/>
          <w:lang w:val="es-ES"/>
        </w:rPr>
        <w:tab/>
        <w:t>Para</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la</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presentación</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de</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ofertas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por</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parte</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de</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personas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jurídicas</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será</w:t>
      </w:r>
      <w:r w:rsidRPr="00AE7BE4">
        <w:rPr>
          <w:rFonts w:ascii="Verdana" w:eastAsia="Arial" w:hAnsi="Verdana" w:cs="Arial"/>
          <w:spacing w:val="-10"/>
          <w:sz w:val="12"/>
          <w:szCs w:val="12"/>
          <w:lang w:val="es-ES"/>
        </w:rPr>
        <w:t xml:space="preserve"> </w:t>
      </w:r>
      <w:r w:rsidRPr="00AE7BE4">
        <w:rPr>
          <w:rFonts w:ascii="Verdana" w:eastAsia="Arial" w:hAnsi="Verdana" w:cs="Arial"/>
          <w:sz w:val="12"/>
          <w:szCs w:val="12"/>
          <w:lang w:val="es-ES"/>
        </w:rPr>
        <w:t>indispensable</w:t>
      </w:r>
      <w:r w:rsidRPr="00AE7BE4">
        <w:rPr>
          <w:rFonts w:ascii="Verdana" w:eastAsia="Arial" w:hAnsi="Verdana" w:cs="Arial"/>
          <w:spacing w:val="-9"/>
          <w:sz w:val="12"/>
          <w:szCs w:val="12"/>
          <w:lang w:val="es-ES"/>
        </w:rPr>
        <w:t xml:space="preserve"> </w:t>
      </w:r>
      <w:r w:rsidRPr="00AE7BE4">
        <w:rPr>
          <w:rFonts w:ascii="Verdana" w:eastAsia="Arial" w:hAnsi="Verdana" w:cs="Arial"/>
          <w:sz w:val="12"/>
          <w:szCs w:val="12"/>
          <w:lang w:val="es-ES"/>
        </w:rPr>
        <w:t>acreditar el requisito señalado anteriormente. El funcionario que no deje constancia de la verificación del cumplimiento de este requisito incurrirá en causal de mala</w:t>
      </w:r>
      <w:r w:rsidRPr="00AE7BE4">
        <w:rPr>
          <w:rFonts w:ascii="Verdana" w:eastAsia="Arial" w:hAnsi="Verdana" w:cs="Arial"/>
          <w:spacing w:val="-12"/>
          <w:sz w:val="12"/>
          <w:szCs w:val="12"/>
          <w:lang w:val="es-ES"/>
        </w:rPr>
        <w:t xml:space="preserve"> </w:t>
      </w:r>
      <w:r w:rsidRPr="00AE7BE4">
        <w:rPr>
          <w:rFonts w:ascii="Verdana" w:eastAsia="Arial" w:hAnsi="Verdana" w:cs="Arial"/>
          <w:sz w:val="12"/>
          <w:szCs w:val="12"/>
          <w:lang w:val="es-ES"/>
        </w:rPr>
        <w:t>conducta.</w:t>
      </w:r>
    </w:p>
    <w:p w14:paraId="2FB25346" w14:textId="77777777" w:rsidR="006B690F" w:rsidRPr="00AE7BE4" w:rsidRDefault="006B690F" w:rsidP="006B690F">
      <w:pPr>
        <w:pStyle w:val="Textonotapie"/>
        <w:ind w:firstLine="709"/>
        <w:jc w:val="both"/>
        <w:rPr>
          <w:rFonts w:ascii="Verdana" w:eastAsia="Arial" w:hAnsi="Verdana" w:cs="Arial"/>
          <w:sz w:val="12"/>
          <w:szCs w:val="12"/>
          <w:lang w:val="es-ES"/>
        </w:rPr>
      </w:pPr>
      <w:r w:rsidRPr="00AE7BE4">
        <w:rPr>
          <w:rFonts w:ascii="Verdana" w:eastAsia="Arial" w:hAnsi="Verdana" w:cs="Arial"/>
          <w:sz w:val="12"/>
          <w:szCs w:val="12"/>
          <w:lang w:val="es-ES"/>
        </w:rPr>
        <w:t>[…]”</w:t>
      </w:r>
    </w:p>
  </w:footnote>
  <w:footnote w:id="4">
    <w:p w14:paraId="67318130" w14:textId="77777777" w:rsidR="006B690F" w:rsidRPr="00AE7BE4" w:rsidRDefault="006B690F" w:rsidP="006B690F">
      <w:pPr>
        <w:pStyle w:val="Textonotapie"/>
        <w:ind w:firstLine="708"/>
        <w:contextualSpacing/>
        <w:jc w:val="both"/>
        <w:rPr>
          <w:rFonts w:ascii="Verdana" w:eastAsia="Arial" w:hAnsi="Verdana" w:cs="Arial"/>
          <w:sz w:val="12"/>
          <w:szCs w:val="12"/>
          <w:lang w:val="es-ES"/>
        </w:rPr>
      </w:pPr>
      <w:r w:rsidRPr="00AE7BE4">
        <w:rPr>
          <w:rStyle w:val="Refdenotaalpie"/>
          <w:rFonts w:ascii="Verdana" w:hAnsi="Verdana" w:cs="Arial"/>
          <w:sz w:val="12"/>
          <w:szCs w:val="12"/>
        </w:rPr>
        <w:footnoteRef/>
      </w:r>
      <w:r w:rsidRPr="00AE7BE4">
        <w:rPr>
          <w:rFonts w:ascii="Verdana" w:hAnsi="Verdana" w:cs="Arial"/>
          <w:sz w:val="12"/>
          <w:szCs w:val="12"/>
        </w:rPr>
        <w:t xml:space="preserve"> </w:t>
      </w:r>
      <w:r w:rsidRPr="00AE7BE4">
        <w:rPr>
          <w:rFonts w:ascii="Verdana" w:eastAsia="Arial" w:hAnsi="Verdana" w:cs="Arial"/>
          <w:sz w:val="12"/>
          <w:szCs w:val="12"/>
          <w:lang w:val="es-ES"/>
        </w:rPr>
        <w:t>Consejo de Estado. Sección Tercera. Subsección C. Sentencia del 8 de junio de 2011. Exp. 20001-23-31-000-2005-00409-01(AP), C.P. Enrique Gil Botero.</w:t>
      </w:r>
    </w:p>
  </w:footnote>
  <w:footnote w:id="5">
    <w:p w14:paraId="713609B1" w14:textId="77777777" w:rsidR="006B690F" w:rsidRPr="00AE7BE4" w:rsidRDefault="006B690F" w:rsidP="006B690F">
      <w:pPr>
        <w:pStyle w:val="Textonotapie"/>
        <w:ind w:firstLine="709"/>
        <w:jc w:val="both"/>
        <w:rPr>
          <w:rFonts w:ascii="Verdana" w:hAnsi="Verdana" w:cs="Arial"/>
          <w:sz w:val="12"/>
          <w:szCs w:val="12"/>
          <w:lang w:val="es-CO"/>
        </w:rPr>
      </w:pPr>
      <w:r w:rsidRPr="00AE7BE4">
        <w:rPr>
          <w:rStyle w:val="Refdenotaalpie"/>
          <w:rFonts w:ascii="Verdana" w:hAnsi="Verdana" w:cs="Arial"/>
          <w:sz w:val="12"/>
          <w:szCs w:val="12"/>
        </w:rPr>
        <w:footnoteRef/>
      </w:r>
      <w:r w:rsidRPr="00AE7BE4">
        <w:rPr>
          <w:rFonts w:ascii="Verdana" w:hAnsi="Verdana" w:cs="Arial"/>
          <w:sz w:val="12"/>
          <w:szCs w:val="12"/>
        </w:rPr>
        <w:t xml:space="preserve"> Respecto a la revisoría fiscal de las sociedades extranjeras con sucursal en Colombia, el artículo 472.6 del Código de Comercio dispone que </w:t>
      </w:r>
      <w:r w:rsidRPr="00AE7BE4">
        <w:rPr>
          <w:rFonts w:ascii="Verdana" w:hAnsi="Verdana" w:cs="Arial"/>
          <w:sz w:val="12"/>
          <w:szCs w:val="12"/>
          <w:lang w:val="es-CO"/>
        </w:rPr>
        <w:t xml:space="preserve">la resolución o acto en que la sociedad acuerda establecer negocios permanentes en Colombia expresará “La designación del revisor fiscal, quien será persona natural con residencia permanente en Colombia”. </w:t>
      </w:r>
    </w:p>
    <w:p w14:paraId="411EC3C9" w14:textId="77777777" w:rsidR="006B690F" w:rsidRPr="006440F4" w:rsidRDefault="006B690F" w:rsidP="006B690F">
      <w:pPr>
        <w:pStyle w:val="Textonotapie"/>
        <w:ind w:firstLine="709"/>
        <w:jc w:val="both"/>
        <w:rPr>
          <w:rFonts w:ascii="Verdana" w:hAnsi="Verdana" w:cs="Arial"/>
          <w:sz w:val="18"/>
          <w:szCs w:val="18"/>
        </w:rPr>
      </w:pPr>
      <w:r w:rsidRPr="00AE7BE4">
        <w:rPr>
          <w:rFonts w:ascii="Verdana" w:hAnsi="Verdana" w:cs="Arial"/>
          <w:sz w:val="12"/>
          <w:szCs w:val="12"/>
          <w:lang w:val="es-CO"/>
        </w:rPr>
        <w:t xml:space="preserve">Por lo demás, el artículo el artículo 489 </w:t>
      </w:r>
      <w:r w:rsidRPr="00AE7BE4">
        <w:rPr>
          <w:rFonts w:ascii="Verdana" w:hAnsi="Verdana" w:cs="Arial"/>
          <w:i/>
          <w:iCs/>
          <w:sz w:val="12"/>
          <w:szCs w:val="12"/>
          <w:lang w:val="es-CO"/>
        </w:rPr>
        <w:t>ibidem</w:t>
      </w:r>
      <w:r w:rsidRPr="00AE7BE4">
        <w:rPr>
          <w:rFonts w:ascii="Verdana" w:hAnsi="Verdana" w:cs="Arial"/>
          <w:sz w:val="12"/>
          <w:szCs w:val="12"/>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6">
    <w:p w14:paraId="5449D2DB" w14:textId="77777777" w:rsidR="006B690F" w:rsidRPr="00AE7BE4" w:rsidRDefault="006B690F" w:rsidP="006B690F">
      <w:pPr>
        <w:pStyle w:val="Textonotapie"/>
        <w:ind w:firstLine="709"/>
        <w:rPr>
          <w:rFonts w:ascii="Verdana" w:hAnsi="Verdana"/>
          <w:sz w:val="12"/>
          <w:szCs w:val="12"/>
        </w:rPr>
      </w:pPr>
      <w:r w:rsidRPr="00AE7BE4">
        <w:rPr>
          <w:rStyle w:val="Refdenotaalpie"/>
          <w:rFonts w:ascii="Verdana" w:hAnsi="Verdana"/>
          <w:sz w:val="12"/>
          <w:szCs w:val="12"/>
        </w:rPr>
        <w:footnoteRef/>
      </w:r>
      <w:r w:rsidRPr="00AE7BE4">
        <w:rPr>
          <w:rFonts w:ascii="Verdana" w:hAnsi="Verdana"/>
          <w:sz w:val="12"/>
          <w:szCs w:val="12"/>
        </w:rPr>
        <w:t xml:space="preserve"> Para el desarrollo del presente concepto, se tendrán en cuenta los documentos tipo de licitación de obra pública de infraestructura de transporte –versión 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915F57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602701870" o:spid="_x0000_i1025" type="#_x0000_t75" style="width:11pt;height:11pt;visibility:visible;mso-wrap-style:square">
            <v:imagedata r:id="rId1" o:title=""/>
          </v:shape>
        </w:pict>
      </mc:Choice>
      <mc:Fallback>
        <w:drawing>
          <wp:inline distT="0" distB="0" distL="0" distR="0" wp14:anchorId="22E07936" wp14:editId="1896DB12">
            <wp:extent cx="139700" cy="139700"/>
            <wp:effectExtent l="0" t="0" r="0" b="0"/>
            <wp:docPr id="602701870" name="Imagen 602701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062785"/>
    <w:multiLevelType w:val="hybridMultilevel"/>
    <w:tmpl w:val="F7E821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51E463C4"/>
    <w:multiLevelType w:val="hybridMultilevel"/>
    <w:tmpl w:val="3EA81E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1655985476">
    <w:abstractNumId w:val="11"/>
  </w:num>
  <w:num w:numId="19" w16cid:durableId="8169929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423"/>
    <w:rsid w:val="0002023C"/>
    <w:rsid w:val="00020F02"/>
    <w:rsid w:val="00061B2A"/>
    <w:rsid w:val="00082362"/>
    <w:rsid w:val="000A1598"/>
    <w:rsid w:val="000A683E"/>
    <w:rsid w:val="000B19B9"/>
    <w:rsid w:val="000D0334"/>
    <w:rsid w:val="000F417C"/>
    <w:rsid w:val="000F6486"/>
    <w:rsid w:val="00125105"/>
    <w:rsid w:val="00127233"/>
    <w:rsid w:val="00156CBC"/>
    <w:rsid w:val="001634B7"/>
    <w:rsid w:val="00174168"/>
    <w:rsid w:val="001D2655"/>
    <w:rsid w:val="001E4177"/>
    <w:rsid w:val="001F7DC6"/>
    <w:rsid w:val="0020188D"/>
    <w:rsid w:val="002421BB"/>
    <w:rsid w:val="00255075"/>
    <w:rsid w:val="0025796E"/>
    <w:rsid w:val="00267495"/>
    <w:rsid w:val="002707A2"/>
    <w:rsid w:val="00290885"/>
    <w:rsid w:val="002951A0"/>
    <w:rsid w:val="002962BC"/>
    <w:rsid w:val="002A093D"/>
    <w:rsid w:val="002A0DD0"/>
    <w:rsid w:val="002A49AC"/>
    <w:rsid w:val="002A64FD"/>
    <w:rsid w:val="002C7A84"/>
    <w:rsid w:val="002E4FD9"/>
    <w:rsid w:val="00322A85"/>
    <w:rsid w:val="00324168"/>
    <w:rsid w:val="003448F4"/>
    <w:rsid w:val="00374F5E"/>
    <w:rsid w:val="00377E3E"/>
    <w:rsid w:val="003A26D1"/>
    <w:rsid w:val="003A46FF"/>
    <w:rsid w:val="003A779E"/>
    <w:rsid w:val="003D0F4D"/>
    <w:rsid w:val="003D5B0D"/>
    <w:rsid w:val="003D5FBB"/>
    <w:rsid w:val="003E0499"/>
    <w:rsid w:val="003F3941"/>
    <w:rsid w:val="00406575"/>
    <w:rsid w:val="0042722E"/>
    <w:rsid w:val="004410BB"/>
    <w:rsid w:val="0044528D"/>
    <w:rsid w:val="004A1847"/>
    <w:rsid w:val="004A305D"/>
    <w:rsid w:val="004F21C4"/>
    <w:rsid w:val="004F685F"/>
    <w:rsid w:val="005566E8"/>
    <w:rsid w:val="00574867"/>
    <w:rsid w:val="00575BEC"/>
    <w:rsid w:val="00591460"/>
    <w:rsid w:val="00592628"/>
    <w:rsid w:val="005C3777"/>
    <w:rsid w:val="005C5CDC"/>
    <w:rsid w:val="005D2240"/>
    <w:rsid w:val="005D476C"/>
    <w:rsid w:val="005E1DA3"/>
    <w:rsid w:val="005E779D"/>
    <w:rsid w:val="00610812"/>
    <w:rsid w:val="006219F8"/>
    <w:rsid w:val="00650FF7"/>
    <w:rsid w:val="00665D70"/>
    <w:rsid w:val="00671DAC"/>
    <w:rsid w:val="006900D9"/>
    <w:rsid w:val="006B690F"/>
    <w:rsid w:val="006B7DF3"/>
    <w:rsid w:val="006D12F8"/>
    <w:rsid w:val="006D2810"/>
    <w:rsid w:val="006D3A8F"/>
    <w:rsid w:val="00706C16"/>
    <w:rsid w:val="00756841"/>
    <w:rsid w:val="007649AB"/>
    <w:rsid w:val="00771D0C"/>
    <w:rsid w:val="00774100"/>
    <w:rsid w:val="007833AC"/>
    <w:rsid w:val="007B268C"/>
    <w:rsid w:val="007B7171"/>
    <w:rsid w:val="007C0C0F"/>
    <w:rsid w:val="007C3762"/>
    <w:rsid w:val="007C3DC2"/>
    <w:rsid w:val="007D2964"/>
    <w:rsid w:val="007E5497"/>
    <w:rsid w:val="00806F5F"/>
    <w:rsid w:val="00820278"/>
    <w:rsid w:val="00841065"/>
    <w:rsid w:val="00864FB7"/>
    <w:rsid w:val="008843B6"/>
    <w:rsid w:val="00891928"/>
    <w:rsid w:val="008A2578"/>
    <w:rsid w:val="008A446D"/>
    <w:rsid w:val="008B2C25"/>
    <w:rsid w:val="008B6EFD"/>
    <w:rsid w:val="008C420E"/>
    <w:rsid w:val="008D180B"/>
    <w:rsid w:val="008F0EA7"/>
    <w:rsid w:val="00923EEF"/>
    <w:rsid w:val="0093335C"/>
    <w:rsid w:val="00933FF0"/>
    <w:rsid w:val="009419F9"/>
    <w:rsid w:val="0095685E"/>
    <w:rsid w:val="00961B09"/>
    <w:rsid w:val="00965334"/>
    <w:rsid w:val="0097093E"/>
    <w:rsid w:val="009A0DFA"/>
    <w:rsid w:val="009B2D26"/>
    <w:rsid w:val="009C71FA"/>
    <w:rsid w:val="009C72E7"/>
    <w:rsid w:val="009D3058"/>
    <w:rsid w:val="009D3383"/>
    <w:rsid w:val="009F3A13"/>
    <w:rsid w:val="00A122D3"/>
    <w:rsid w:val="00A17F13"/>
    <w:rsid w:val="00A20739"/>
    <w:rsid w:val="00A23551"/>
    <w:rsid w:val="00A33C78"/>
    <w:rsid w:val="00A612A8"/>
    <w:rsid w:val="00AB0ADB"/>
    <w:rsid w:val="00B01B1A"/>
    <w:rsid w:val="00B3030C"/>
    <w:rsid w:val="00B72CD3"/>
    <w:rsid w:val="00B72FFF"/>
    <w:rsid w:val="00B90FE7"/>
    <w:rsid w:val="00BC3D36"/>
    <w:rsid w:val="00BD7F72"/>
    <w:rsid w:val="00C03C01"/>
    <w:rsid w:val="00C04FB3"/>
    <w:rsid w:val="00C330EB"/>
    <w:rsid w:val="00C754BE"/>
    <w:rsid w:val="00C76B1C"/>
    <w:rsid w:val="00C824C4"/>
    <w:rsid w:val="00CB6357"/>
    <w:rsid w:val="00CC1B26"/>
    <w:rsid w:val="00D0264D"/>
    <w:rsid w:val="00D36622"/>
    <w:rsid w:val="00D404F7"/>
    <w:rsid w:val="00D423A2"/>
    <w:rsid w:val="00D520D8"/>
    <w:rsid w:val="00D63AC2"/>
    <w:rsid w:val="00D7383B"/>
    <w:rsid w:val="00DA231B"/>
    <w:rsid w:val="00DA23A0"/>
    <w:rsid w:val="00DC39FC"/>
    <w:rsid w:val="00DF5254"/>
    <w:rsid w:val="00E13C61"/>
    <w:rsid w:val="00E16408"/>
    <w:rsid w:val="00E20894"/>
    <w:rsid w:val="00E245AB"/>
    <w:rsid w:val="00E2764C"/>
    <w:rsid w:val="00E27F2E"/>
    <w:rsid w:val="00E36C94"/>
    <w:rsid w:val="00E413EA"/>
    <w:rsid w:val="00E50AFE"/>
    <w:rsid w:val="00E75C92"/>
    <w:rsid w:val="00E771DC"/>
    <w:rsid w:val="00E8772A"/>
    <w:rsid w:val="00E90F6B"/>
    <w:rsid w:val="00E92C27"/>
    <w:rsid w:val="00EA0E3D"/>
    <w:rsid w:val="00EA7F0D"/>
    <w:rsid w:val="00EC38A7"/>
    <w:rsid w:val="00EE1AA8"/>
    <w:rsid w:val="00F31EDC"/>
    <w:rsid w:val="00F462B3"/>
    <w:rsid w:val="00F5664F"/>
    <w:rsid w:val="00F666C4"/>
    <w:rsid w:val="00F76AFC"/>
    <w:rsid w:val="00FA47C0"/>
    <w:rsid w:val="00FB5DD1"/>
    <w:rsid w:val="00FC2B5D"/>
    <w:rsid w:val="00FE304E"/>
    <w:rsid w:val="00FF1449"/>
    <w:rsid w:val="00FF72EA"/>
    <w:rsid w:val="195FD4BA"/>
    <w:rsid w:val="5CEADB7B"/>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24C536A-D36E-415B-AE4F-A2AFB94B9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7410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53183958">
      <w:bodyDiv w:val="1"/>
      <w:marLeft w:val="0"/>
      <w:marRight w:val="0"/>
      <w:marTop w:val="0"/>
      <w:marBottom w:val="0"/>
      <w:divBdr>
        <w:top w:val="none" w:sz="0" w:space="0" w:color="auto"/>
        <w:left w:val="none" w:sz="0" w:space="0" w:color="auto"/>
        <w:bottom w:val="none" w:sz="0" w:space="0" w:color="auto"/>
        <w:right w:val="none" w:sz="0" w:space="0" w:color="auto"/>
      </w:divBdr>
      <w:divsChild>
        <w:div w:id="1408310577">
          <w:marLeft w:val="0"/>
          <w:marRight w:val="0"/>
          <w:marTop w:val="0"/>
          <w:marBottom w:val="160"/>
          <w:divBdr>
            <w:top w:val="none" w:sz="0" w:space="0" w:color="auto"/>
            <w:left w:val="none" w:sz="0" w:space="0" w:color="auto"/>
            <w:bottom w:val="none" w:sz="0" w:space="0" w:color="auto"/>
            <w:right w:val="none" w:sz="0" w:space="0" w:color="auto"/>
          </w:divBdr>
        </w:div>
        <w:div w:id="1616446587">
          <w:marLeft w:val="0"/>
          <w:marRight w:val="0"/>
          <w:marTop w:val="0"/>
          <w:marBottom w:val="160"/>
          <w:divBdr>
            <w:top w:val="none" w:sz="0" w:space="0" w:color="auto"/>
            <w:left w:val="none" w:sz="0" w:space="0" w:color="auto"/>
            <w:bottom w:val="none" w:sz="0" w:space="0" w:color="auto"/>
            <w:right w:val="none" w:sz="0" w:space="0" w:color="auto"/>
          </w:divBdr>
        </w:div>
        <w:div w:id="2059232814">
          <w:marLeft w:val="0"/>
          <w:marRight w:val="0"/>
          <w:marTop w:val="0"/>
          <w:marBottom w:val="16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686857783">
      <w:bodyDiv w:val="1"/>
      <w:marLeft w:val="0"/>
      <w:marRight w:val="0"/>
      <w:marTop w:val="0"/>
      <w:marBottom w:val="0"/>
      <w:divBdr>
        <w:top w:val="none" w:sz="0" w:space="0" w:color="auto"/>
        <w:left w:val="none" w:sz="0" w:space="0" w:color="auto"/>
        <w:bottom w:val="none" w:sz="0" w:space="0" w:color="auto"/>
        <w:right w:val="none" w:sz="0" w:space="0" w:color="auto"/>
      </w:divBdr>
      <w:divsChild>
        <w:div w:id="1413697513">
          <w:marLeft w:val="0"/>
          <w:marRight w:val="0"/>
          <w:marTop w:val="0"/>
          <w:marBottom w:val="160"/>
          <w:divBdr>
            <w:top w:val="none" w:sz="0" w:space="0" w:color="auto"/>
            <w:left w:val="none" w:sz="0" w:space="0" w:color="auto"/>
            <w:bottom w:val="none" w:sz="0" w:space="0" w:color="auto"/>
            <w:right w:val="none" w:sz="0" w:space="0" w:color="auto"/>
          </w:divBdr>
        </w:div>
        <w:div w:id="1082949607">
          <w:marLeft w:val="0"/>
          <w:marRight w:val="0"/>
          <w:marTop w:val="0"/>
          <w:marBottom w:val="160"/>
          <w:divBdr>
            <w:top w:val="none" w:sz="0" w:space="0" w:color="auto"/>
            <w:left w:val="none" w:sz="0" w:space="0" w:color="auto"/>
            <w:bottom w:val="none" w:sz="0" w:space="0" w:color="auto"/>
            <w:right w:val="none" w:sz="0" w:space="0" w:color="auto"/>
          </w:divBdr>
        </w:div>
        <w:div w:id="1847355522">
          <w:marLeft w:val="0"/>
          <w:marRight w:val="0"/>
          <w:marTop w:val="0"/>
          <w:marBottom w:val="16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content/04-documentos-tipo-para-licitacion-de-obra-publica-de-infraestructura-de-transporte-version"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martha.romero%40colombiacompra.gov.co%7Ceb0fd05604104aa4d3bc08dd4c4ad35e%7C7b09041e245149d08cb179d5e3d8c1be%7C0%7C0%7C638750606448700641%7CUnknown%7CTWFpbGZsb3d8eyJFbXB0eU1hcGkiOnRydWUsIlYiOiIwLjAuMDAwMCIsIlAiOiJXaW4zMiIsIkFOIjoiTWFpbCIsIldUIjoyfQ%3D%3D%7C0%7C%7C%7C&amp;sdata=%2Fw7NDlydm1sAVaZ5nsuc%2Fx3xkTlP0SRNi%2BF7vBnsE2g%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iudadanos%2Fcalendario&amp;data=05%7C02%7Cmartha.romero%40colombiacompra.gov.co%7Ceb0fd05604104aa4d3bc08dd4c4ad35e%7C7b09041e245149d08cb179d5e3d8c1be%7C0%7C0%7C638750606448672693%7CUnknown%7CTWFpbGZsb3d8eyJFbXB0eU1hcGkiOnRydWUsIlYiOiIwLjAuMDAwMCIsIlAiOiJXaW4zMiIsIkFOIjoiTWFpbCIsIldUIjoyfQ%3D%3D%7C0%7C%7C%7C&amp;sdata=UfvSsm4TL1pYTQnK3t4X5lFS45SfS4BE6%2FlRoeQ4e3A%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uiscorreosalazar@hotmail.com"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cartilla-para-incentivar-y-fortalecer-el-acceso-las&amp;data=05%7C02%7Cmartha.romero%40colombiacompra.gov.co%7Ceb0fd05604104aa4d3bc08dd4c4ad35e%7C7b09041e245149d08cb179d5e3d8c1be%7C0%7C0%7C638750606448637423%7CUnknown%7CTWFpbGZsb3d8eyJFbXB0eU1hcGkiOnRydWUsIlYiOiIwLjAuMDAwMCIsIlAiOiJXaW4zMiIsIkFOIjoiTWFpbCIsIldUIjoyfQ%3D%3D%7C0%7C%7C%7C&amp;sdata=A3YK7jNEkvtbDxh5nXtXi%2FZkzWcbC7%2FsT8xKSXACzv4%3D&amp;reserved=0"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2D010E-CD90-40F9-82E9-6091215E9E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548A75F-321C-4A03-9839-1BB0398738DF}">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4705</Words>
  <Characters>25879</Characters>
  <Application>Microsoft Office Word</Application>
  <DocSecurity>0</DocSecurity>
  <Lines>215</Lines>
  <Paragraphs>61</Paragraphs>
  <ScaleCrop>false</ScaleCrop>
  <Company/>
  <LinksUpToDate>false</LinksUpToDate>
  <CharactersWithSpaces>30523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5</cp:revision>
  <cp:lastPrinted>2023-01-10T21:18:00Z</cp:lastPrinted>
  <dcterms:created xsi:type="dcterms:W3CDTF">2025-03-15T18:49:00Z</dcterms:created>
  <dcterms:modified xsi:type="dcterms:W3CDTF">2025-04-01T02:18:00Z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