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36070" w14:textId="0A97BE39" w:rsidR="00AD31BD" w:rsidRPr="00AD31BD" w:rsidRDefault="00AD31BD" w:rsidP="00AD31BD">
      <w:pPr>
        <w:spacing w:line="276" w:lineRule="auto"/>
        <w:jc w:val="both"/>
        <w:rPr>
          <w:rFonts w:ascii="Verdana" w:eastAsia="Calibri" w:hAnsi="Verdana" w:cs="Arial"/>
          <w:b/>
          <w:bCs/>
          <w:color w:val="000000" w:themeColor="text1"/>
          <w:lang w:val="es-ES" w:eastAsia="es-ES"/>
        </w:rPr>
      </w:pPr>
      <w:r w:rsidRPr="00AD31BD">
        <w:rPr>
          <w:rFonts w:ascii="Verdana" w:eastAsia="Calibri" w:hAnsi="Verdana" w:cs="Arial"/>
          <w:b/>
          <w:bCs/>
          <w:color w:val="000000" w:themeColor="text1"/>
          <w:lang w:val="es-ES" w:eastAsia="es-ES"/>
        </w:rPr>
        <w:t xml:space="preserve">MÍNIMA CUANTÍA– Selección objetiva – experiencia mínima </w:t>
      </w:r>
    </w:p>
    <w:p w14:paraId="7C2D5B7B" w14:textId="4808E92F" w:rsidR="00AD31BD" w:rsidRPr="00AD31BD" w:rsidRDefault="00AD31BD" w:rsidP="00AD31BD">
      <w:pPr>
        <w:tabs>
          <w:tab w:val="left" w:pos="709"/>
        </w:tabs>
        <w:spacing w:after="120" w:line="240" w:lineRule="auto"/>
        <w:jc w:val="both"/>
        <w:rPr>
          <w:rFonts w:ascii="Verdana" w:eastAsia="Calibri" w:hAnsi="Verdana" w:cs="Arial"/>
          <w:color w:val="000000" w:themeColor="text1"/>
          <w:sz w:val="20"/>
          <w:szCs w:val="20"/>
          <w:lang w:val="es-ES_tradnl"/>
        </w:rPr>
      </w:pPr>
      <w:r w:rsidRPr="00AD31BD">
        <w:rPr>
          <w:rFonts w:ascii="Verdana" w:eastAsia="Calibri" w:hAnsi="Verdana" w:cs="Arial"/>
          <w:color w:val="000000" w:themeColor="text1"/>
          <w:sz w:val="20"/>
          <w:szCs w:val="20"/>
          <w:lang w:val="es-ES_tradnl"/>
        </w:rPr>
        <w:t xml:space="preserve">[…] Como se puede observar en la anterior disposición, la reglamentación dispone la posibilidad de que la Entidad Estatal interesada en contratar que publica la invitación a participar en un proceso de mínima cuantía establezca una exigencia de experiencia mínima. En efecto, al incluir la expresión “si se exige esta última” haciendo referencia a la experiencia mínima, la norma está otorgándole a la entidad contratante la facultad de decidir si exigir o no un mínimo de experiencia para la modalidad de mínima cuantía. </w:t>
      </w:r>
    </w:p>
    <w:p w14:paraId="776E16F6" w14:textId="7A693412" w:rsidR="00AD31BD" w:rsidRPr="00AD31BD" w:rsidRDefault="00AD31BD" w:rsidP="00AD31BD">
      <w:pPr>
        <w:spacing w:line="276" w:lineRule="auto"/>
        <w:jc w:val="both"/>
        <w:rPr>
          <w:rFonts w:ascii="Verdana" w:eastAsia="Calibri" w:hAnsi="Verdana" w:cs="Arial"/>
          <w:b/>
          <w:bCs/>
          <w:color w:val="000000" w:themeColor="text1"/>
          <w:lang w:val="es-ES" w:eastAsia="es-ES"/>
        </w:rPr>
      </w:pPr>
      <w:r w:rsidRPr="00AD31BD">
        <w:rPr>
          <w:rFonts w:ascii="Verdana" w:eastAsia="Calibri" w:hAnsi="Verdana" w:cs="Arial"/>
          <w:b/>
          <w:bCs/>
          <w:color w:val="000000" w:themeColor="text1"/>
          <w:lang w:val="es-ES" w:eastAsia="es-ES"/>
        </w:rPr>
        <w:t xml:space="preserve">REQUISITO HABILITANTE DE EXPERIENCIA – Acreditación </w:t>
      </w:r>
    </w:p>
    <w:p w14:paraId="6108F360" w14:textId="524831A5" w:rsidR="00AD31BD" w:rsidRPr="00AD31BD" w:rsidRDefault="00AD31BD" w:rsidP="00AD31BD">
      <w:pPr>
        <w:spacing w:after="120" w:line="240" w:lineRule="auto"/>
        <w:jc w:val="both"/>
        <w:rPr>
          <w:rFonts w:ascii="Verdana" w:eastAsia="Calibri" w:hAnsi="Verdana" w:cs="Arial"/>
          <w:color w:val="000000" w:themeColor="text1"/>
          <w:sz w:val="20"/>
          <w:szCs w:val="20"/>
          <w:lang w:eastAsia="es-MX"/>
        </w:rPr>
      </w:pPr>
      <w:r w:rsidRPr="00AD31BD">
        <w:rPr>
          <w:rFonts w:ascii="Verdana" w:eastAsia="Calibri" w:hAnsi="Verdana" w:cs="Arial"/>
          <w:color w:val="000000" w:themeColor="text1"/>
          <w:sz w:val="20"/>
          <w:szCs w:val="20"/>
          <w:lang w:val="es-ES_tradnl"/>
        </w:rPr>
        <w:t xml:space="preserve">[…] la exigencia de experiencia mínima constituye un requisito habilitante que </w:t>
      </w:r>
      <w:r w:rsidRPr="00AD31BD">
        <w:rPr>
          <w:rFonts w:ascii="Verdana" w:eastAsia="Calibri" w:hAnsi="Verdana" w:cs="Arial"/>
          <w:color w:val="000000" w:themeColor="text1"/>
          <w:sz w:val="20"/>
          <w:szCs w:val="20"/>
          <w:lang w:eastAsia="es-MX"/>
        </w:rPr>
        <w:t xml:space="preserve">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36A579E2" w14:textId="30FF8C8D" w:rsidR="00AD31BD" w:rsidRPr="00AD31BD" w:rsidRDefault="00AD31BD" w:rsidP="00AD31BD">
      <w:pPr>
        <w:spacing w:after="120" w:line="240" w:lineRule="auto"/>
        <w:jc w:val="both"/>
        <w:rPr>
          <w:rFonts w:ascii="Verdana" w:eastAsia="Calibri" w:hAnsi="Verdana" w:cs="Arial"/>
          <w:color w:val="000000" w:themeColor="text1"/>
          <w:sz w:val="20"/>
          <w:szCs w:val="20"/>
          <w:lang w:eastAsia="es-MX"/>
        </w:rPr>
      </w:pPr>
      <w:r w:rsidRPr="00AD31BD">
        <w:rPr>
          <w:rFonts w:ascii="Verdana" w:eastAsia="Calibri" w:hAnsi="Verdana" w:cs="Arial"/>
          <w:color w:val="000000" w:themeColor="text1"/>
          <w:sz w:val="20"/>
          <w:szCs w:val="20"/>
          <w:lang w:eastAsia="es-MX"/>
        </w:rPr>
        <w:t xml:space="preserve">[…] </w:t>
      </w:r>
      <w:r w:rsidRPr="00AD31BD">
        <w:rPr>
          <w:rFonts w:ascii="Verdana" w:eastAsia="Times New Roman" w:hAnsi="Verdana" w:cs="Arial"/>
          <w:color w:val="000000" w:themeColor="text1"/>
          <w:sz w:val="20"/>
          <w:szCs w:val="20"/>
          <w:lang w:eastAsia="es-CO"/>
        </w:rPr>
        <w:t xml:space="preserve">para acreditar el cumplimiento de los requisitos habilitantes, las entidades estatales sometidas al Estatuto General de Contratación de la Administración Pública -EGCAP-,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 tal como lo establece el artículo 6.1 de la Ley 1150 de 2007. </w:t>
      </w:r>
      <w:r w:rsidRPr="00AD31BD">
        <w:rPr>
          <w:rFonts w:ascii="Verdana" w:eastAsia="Calibri" w:hAnsi="Verdana" w:cs="Arial"/>
          <w:color w:val="000000" w:themeColor="text1"/>
          <w:sz w:val="20"/>
          <w:szCs w:val="20"/>
          <w:lang w:val="es-ES_tradnl" w:eastAsia="es-MX"/>
        </w:rPr>
        <w:t>Sin embargo, en los procesos de mínima cuantía por expresa excepción legal del artículo 6 de la Ley 1150 de 2007 no se requiere del RUP, por lo cual son las Entidades quienes deben verificar las condiciones de los proponentes.</w:t>
      </w:r>
    </w:p>
    <w:p w14:paraId="556E27CF" w14:textId="77777777" w:rsidR="00AD31BD" w:rsidRDefault="00AD31BD" w:rsidP="00871B59">
      <w:pPr>
        <w:spacing w:after="0" w:line="240" w:lineRule="auto"/>
        <w:rPr>
          <w:rFonts w:ascii="Verdana" w:eastAsia="Geomanist Light" w:hAnsi="Verdana" w:cs="Arial"/>
          <w:color w:val="000000" w:themeColor="text1"/>
          <w:lang w:val="es-MX"/>
        </w:rPr>
      </w:pPr>
    </w:p>
    <w:p w14:paraId="7AF2E3BA" w14:textId="77777777" w:rsidR="00AD31BD" w:rsidRDefault="00AD31BD" w:rsidP="00871B59">
      <w:pPr>
        <w:spacing w:after="0" w:line="240" w:lineRule="auto"/>
        <w:rPr>
          <w:rFonts w:ascii="Verdana" w:eastAsia="Geomanist Light" w:hAnsi="Verdana" w:cs="Arial"/>
          <w:color w:val="000000" w:themeColor="text1"/>
          <w:lang w:val="es-MX"/>
        </w:rPr>
      </w:pPr>
    </w:p>
    <w:p w14:paraId="3F4C53FD" w14:textId="77777777" w:rsidR="00AD31BD" w:rsidRDefault="00AD31BD" w:rsidP="00871B59">
      <w:pPr>
        <w:spacing w:after="0" w:line="240" w:lineRule="auto"/>
        <w:rPr>
          <w:rFonts w:ascii="Verdana" w:eastAsia="Geomanist Light" w:hAnsi="Verdana" w:cs="Arial"/>
          <w:color w:val="000000" w:themeColor="text1"/>
          <w:lang w:val="es-MX"/>
        </w:rPr>
      </w:pPr>
    </w:p>
    <w:p w14:paraId="00DA213E" w14:textId="77777777" w:rsidR="00AD31BD" w:rsidRDefault="00AD31BD" w:rsidP="00871B59">
      <w:pPr>
        <w:spacing w:after="0" w:line="240" w:lineRule="auto"/>
        <w:rPr>
          <w:rFonts w:ascii="Verdana" w:eastAsia="Geomanist Light" w:hAnsi="Verdana" w:cs="Arial"/>
          <w:color w:val="000000" w:themeColor="text1"/>
          <w:lang w:val="es-MX"/>
        </w:rPr>
      </w:pPr>
    </w:p>
    <w:p w14:paraId="09CF4725" w14:textId="77777777" w:rsidR="00AD31BD" w:rsidRDefault="00AD31BD" w:rsidP="00871B59">
      <w:pPr>
        <w:spacing w:after="0" w:line="240" w:lineRule="auto"/>
        <w:rPr>
          <w:rFonts w:ascii="Verdana" w:eastAsia="Geomanist Light" w:hAnsi="Verdana" w:cs="Arial"/>
          <w:color w:val="000000" w:themeColor="text1"/>
          <w:lang w:val="es-MX"/>
        </w:rPr>
      </w:pPr>
    </w:p>
    <w:p w14:paraId="583744AC" w14:textId="77777777" w:rsidR="00AD31BD" w:rsidRDefault="00AD31BD" w:rsidP="00871B59">
      <w:pPr>
        <w:spacing w:after="0" w:line="240" w:lineRule="auto"/>
        <w:rPr>
          <w:rFonts w:ascii="Verdana" w:eastAsia="Geomanist Light" w:hAnsi="Verdana" w:cs="Arial"/>
          <w:color w:val="000000" w:themeColor="text1"/>
          <w:lang w:val="es-MX"/>
        </w:rPr>
      </w:pPr>
    </w:p>
    <w:p w14:paraId="05031195" w14:textId="77777777" w:rsidR="00AD31BD" w:rsidRDefault="00AD31BD" w:rsidP="00871B59">
      <w:pPr>
        <w:spacing w:after="0" w:line="240" w:lineRule="auto"/>
        <w:rPr>
          <w:rFonts w:ascii="Verdana" w:eastAsia="Geomanist Light" w:hAnsi="Verdana" w:cs="Arial"/>
          <w:color w:val="000000" w:themeColor="text1"/>
          <w:lang w:val="es-MX"/>
        </w:rPr>
      </w:pPr>
    </w:p>
    <w:p w14:paraId="09814B24" w14:textId="77777777" w:rsidR="00AD31BD" w:rsidRDefault="00AD31BD" w:rsidP="00871B59">
      <w:pPr>
        <w:spacing w:after="0" w:line="240" w:lineRule="auto"/>
        <w:rPr>
          <w:rFonts w:ascii="Verdana" w:eastAsia="Geomanist Light" w:hAnsi="Verdana" w:cs="Arial"/>
          <w:color w:val="000000" w:themeColor="text1"/>
          <w:lang w:val="es-MX"/>
        </w:rPr>
      </w:pPr>
    </w:p>
    <w:p w14:paraId="034C900D" w14:textId="77777777" w:rsidR="00AD31BD" w:rsidRDefault="00AD31BD" w:rsidP="00871B59">
      <w:pPr>
        <w:spacing w:after="0" w:line="240" w:lineRule="auto"/>
        <w:rPr>
          <w:rFonts w:ascii="Verdana" w:eastAsia="Geomanist Light" w:hAnsi="Verdana" w:cs="Arial"/>
          <w:color w:val="000000" w:themeColor="text1"/>
          <w:lang w:val="es-MX"/>
        </w:rPr>
      </w:pPr>
    </w:p>
    <w:p w14:paraId="28F39A27" w14:textId="77777777" w:rsidR="00AD31BD" w:rsidRDefault="00AD31BD" w:rsidP="00871B59">
      <w:pPr>
        <w:spacing w:after="0" w:line="240" w:lineRule="auto"/>
        <w:rPr>
          <w:rFonts w:ascii="Verdana" w:eastAsia="Geomanist Light" w:hAnsi="Verdana" w:cs="Arial"/>
          <w:color w:val="000000" w:themeColor="text1"/>
          <w:lang w:val="es-MX"/>
        </w:rPr>
      </w:pPr>
    </w:p>
    <w:p w14:paraId="1A84F192" w14:textId="77777777" w:rsidR="00AD31BD" w:rsidRDefault="00AD31BD" w:rsidP="00871B59">
      <w:pPr>
        <w:spacing w:after="0" w:line="240" w:lineRule="auto"/>
        <w:rPr>
          <w:rFonts w:ascii="Verdana" w:eastAsia="Geomanist Light" w:hAnsi="Verdana" w:cs="Arial"/>
          <w:color w:val="000000" w:themeColor="text1"/>
          <w:lang w:val="es-MX"/>
        </w:rPr>
      </w:pPr>
    </w:p>
    <w:p w14:paraId="5F417EC5" w14:textId="77777777" w:rsidR="00AD31BD" w:rsidRDefault="00AD31BD" w:rsidP="00871B59">
      <w:pPr>
        <w:spacing w:after="0" w:line="240" w:lineRule="auto"/>
        <w:rPr>
          <w:rFonts w:ascii="Verdana" w:eastAsia="Geomanist Light" w:hAnsi="Verdana" w:cs="Arial"/>
          <w:color w:val="000000" w:themeColor="text1"/>
          <w:lang w:val="es-MX"/>
        </w:rPr>
      </w:pPr>
    </w:p>
    <w:p w14:paraId="6700D6DA" w14:textId="0BC29AD6" w:rsidR="00871B59" w:rsidRPr="00593A5F" w:rsidRDefault="00871B59" w:rsidP="00871B5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A45019">
        <w:rPr>
          <w:rFonts w:ascii="Verdana" w:eastAsia="Geomanist Light" w:hAnsi="Verdana" w:cs="Arial"/>
          <w:color w:val="201F1E"/>
          <w:lang w:val="es-MX"/>
        </w:rPr>
        <w:t>26</w:t>
      </w:r>
      <w:r w:rsidRPr="00593A5F">
        <w:rPr>
          <w:rFonts w:ascii="Verdana" w:eastAsia="Geomanist Light" w:hAnsi="Verdana" w:cs="Arial"/>
          <w:color w:val="201F1E"/>
          <w:lang w:val="es-MX"/>
        </w:rPr>
        <w:t xml:space="preserve"> de </w:t>
      </w:r>
      <w:proofErr w:type="gramStart"/>
      <w:r w:rsidR="00A45019">
        <w:rPr>
          <w:rFonts w:ascii="Verdana" w:eastAsia="Geomanist Light" w:hAnsi="Verdana" w:cs="Arial"/>
          <w:color w:val="201F1E"/>
          <w:lang w:val="es-MX"/>
        </w:rPr>
        <w:t>Marzo</w:t>
      </w:r>
      <w:proofErr w:type="gramEnd"/>
      <w:r w:rsidRPr="00593A5F">
        <w:rPr>
          <w:rFonts w:ascii="Verdana" w:eastAsia="Geomanist Light" w:hAnsi="Verdana" w:cs="Arial"/>
          <w:color w:val="201F1E"/>
          <w:lang w:val="es-MX"/>
        </w:rPr>
        <w:t xml:space="preserve"> de </w:t>
      </w:r>
      <w:r w:rsidR="00A45019">
        <w:rPr>
          <w:rFonts w:ascii="Verdana" w:eastAsia="Geomanist Light" w:hAnsi="Verdana" w:cs="Arial"/>
          <w:color w:val="201F1E"/>
          <w:lang w:val="es-MX"/>
        </w:rPr>
        <w:t>2025</w:t>
      </w:r>
    </w:p>
    <w:p w14:paraId="263F56BE" w14:textId="58E273A6" w:rsidR="00871B59" w:rsidRPr="00593A5F" w:rsidRDefault="00A45019" w:rsidP="00871B59">
      <w:pPr>
        <w:spacing w:after="0" w:line="240" w:lineRule="auto"/>
        <w:jc w:val="both"/>
        <w:rPr>
          <w:rFonts w:ascii="Verdana" w:eastAsia="Calibri" w:hAnsi="Verdana" w:cs="Arial"/>
          <w:color w:val="000000"/>
          <w:lang w:val="es-ES"/>
        </w:rPr>
      </w:pPr>
      <w:r>
        <w:rPr>
          <w:rFonts w:ascii="Verdana" w:eastAsia="Calibri" w:hAnsi="Verdana" w:cs="Arial"/>
          <w:b/>
          <w:bCs/>
          <w:noProof/>
          <w:lang w:val="es-ES" w:eastAsia="es-ES"/>
        </w:rPr>
        <w:drawing>
          <wp:anchor distT="0" distB="0" distL="114300" distR="114300" simplePos="0" relativeHeight="251658240" behindDoc="0" locked="0" layoutInCell="1" allowOverlap="1" wp14:anchorId="2FEEBE61" wp14:editId="2E607D99">
            <wp:simplePos x="0" y="0"/>
            <wp:positionH relativeFrom="column">
              <wp:posOffset>2359416</wp:posOffset>
            </wp:positionH>
            <wp:positionV relativeFrom="paragraph">
              <wp:posOffset>65601</wp:posOffset>
            </wp:positionV>
            <wp:extent cx="3308350" cy="1022350"/>
            <wp:effectExtent l="0" t="0" r="6350" b="635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3308350" cy="1022350"/>
                    </a:xfrm>
                    <a:prstGeom prst="rect">
                      <a:avLst/>
                    </a:prstGeom>
                  </pic:spPr>
                </pic:pic>
              </a:graphicData>
            </a:graphic>
            <wp14:sizeRelH relativeFrom="page">
              <wp14:pctWidth>0</wp14:pctWidth>
            </wp14:sizeRelH>
            <wp14:sizeRelV relativeFrom="page">
              <wp14:pctHeight>0</wp14:pctHeight>
            </wp14:sizeRelV>
          </wp:anchor>
        </w:drawing>
      </w:r>
    </w:p>
    <w:p w14:paraId="66EF7FED" w14:textId="7E9C4FDF"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0D0B9D30" w14:textId="632A28D7" w:rsidR="00871B59" w:rsidRPr="00B96799" w:rsidRDefault="00E872DE" w:rsidP="647C5CEA">
      <w:pPr>
        <w:spacing w:after="0" w:line="240" w:lineRule="auto"/>
        <w:rPr>
          <w:rFonts w:ascii="Verdana" w:eastAsia="Calibri" w:hAnsi="Verdana" w:cs="Arial"/>
          <w:b/>
          <w:bCs/>
          <w:lang w:val="es-ES" w:eastAsia="es-ES"/>
        </w:rPr>
      </w:pPr>
      <w:proofErr w:type="spellStart"/>
      <w:r w:rsidRPr="647C5CEA">
        <w:rPr>
          <w:rFonts w:ascii="Verdana" w:eastAsia="Calibri" w:hAnsi="Verdana" w:cs="Arial"/>
          <w:b/>
          <w:bCs/>
          <w:lang w:val="es-ES" w:eastAsia="es-ES"/>
        </w:rPr>
        <w:t>Jadel</w:t>
      </w:r>
      <w:proofErr w:type="spellEnd"/>
      <w:r w:rsidRPr="647C5CEA">
        <w:rPr>
          <w:rFonts w:ascii="Verdana" w:eastAsia="Calibri" w:hAnsi="Verdana" w:cs="Arial"/>
          <w:b/>
          <w:bCs/>
          <w:lang w:val="es-ES" w:eastAsia="es-ES"/>
        </w:rPr>
        <w:t xml:space="preserve"> Fuentes</w:t>
      </w:r>
    </w:p>
    <w:p w14:paraId="034C9712" w14:textId="2E3A7953" w:rsidR="00E872DE" w:rsidRDefault="00E872DE" w:rsidP="00871B59">
      <w:pPr>
        <w:spacing w:after="0" w:line="240" w:lineRule="auto"/>
        <w:rPr>
          <w:rFonts w:ascii="Verdana" w:eastAsia="Calibri" w:hAnsi="Verdana" w:cs="Arial"/>
          <w:u w:val="single"/>
          <w:lang w:val="es-ES" w:eastAsia="es-ES"/>
        </w:rPr>
      </w:pPr>
      <w:hyperlink r:id="rId12" w:history="1">
        <w:r w:rsidRPr="00B1177F">
          <w:rPr>
            <w:rStyle w:val="Hipervnculo"/>
            <w:rFonts w:ascii="Verdana" w:eastAsia="Calibri" w:hAnsi="Verdana" w:cs="Arial"/>
            <w:lang w:val="es-ES" w:eastAsia="es-ES"/>
          </w:rPr>
          <w:t>jadelfuentes@gmail.com</w:t>
        </w:r>
      </w:hyperlink>
    </w:p>
    <w:p w14:paraId="5ACFEA17" w14:textId="4F3900D9" w:rsidR="00871B59" w:rsidRPr="00B96799" w:rsidRDefault="00E872DE"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Altos del Rosario</w:t>
      </w:r>
      <w:r w:rsidR="00871B59" w:rsidRPr="00B96799">
        <w:rPr>
          <w:rFonts w:ascii="Verdana" w:eastAsia="Calibri" w:hAnsi="Verdana" w:cs="Arial"/>
          <w:lang w:val="es-ES" w:eastAsia="es-ES"/>
        </w:rPr>
        <w:t xml:space="preserve">, </w:t>
      </w:r>
      <w:r>
        <w:rPr>
          <w:rFonts w:ascii="Verdana" w:eastAsia="Calibri" w:hAnsi="Verdana" w:cs="Arial"/>
          <w:lang w:val="es-ES" w:eastAsia="es-ES"/>
        </w:rPr>
        <w:t>Bolívar</w:t>
      </w:r>
    </w:p>
    <w:p w14:paraId="75545CB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05AB8527"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E872DE">
              <w:rPr>
                <w:rFonts w:ascii="Verdana" w:eastAsia="Calibri" w:hAnsi="Verdana" w:cs="Arial"/>
                <w:b/>
                <w:bCs/>
                <w:lang w:val="es-ES" w:eastAsia="es-ES"/>
              </w:rPr>
              <w:t>209</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de</w:t>
            </w:r>
            <w:r w:rsidR="00E872DE">
              <w:rPr>
                <w:rFonts w:ascii="Verdana" w:eastAsia="Calibri" w:hAnsi="Verdana" w:cs="Arial"/>
                <w:b/>
                <w:bCs/>
                <w:lang w:val="es-ES" w:eastAsia="es-ES"/>
              </w:rPr>
              <w:t xml:space="preserve"> 2025</w:t>
            </w:r>
          </w:p>
        </w:tc>
      </w:tr>
      <w:tr w:rsidR="00871B59" w:rsidRPr="00593A5F"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E4AE917" w14:textId="30315A9E" w:rsidR="00871B59" w:rsidRPr="00B56BAE" w:rsidRDefault="0049046A" w:rsidP="002607A7">
            <w:pPr>
              <w:spacing w:line="276" w:lineRule="auto"/>
              <w:jc w:val="both"/>
              <w:rPr>
                <w:rFonts w:ascii="Verdana" w:eastAsia="Calibri" w:hAnsi="Verdana" w:cs="Arial"/>
                <w:color w:val="000000" w:themeColor="text1"/>
                <w:lang w:val="es-ES" w:eastAsia="es-ES"/>
              </w:rPr>
            </w:pPr>
            <w:r w:rsidRPr="00B56BAE">
              <w:rPr>
                <w:rFonts w:ascii="Verdana" w:eastAsia="Calibri" w:hAnsi="Verdana" w:cs="Arial"/>
                <w:color w:val="000000" w:themeColor="text1"/>
                <w:lang w:val="es-ES" w:eastAsia="es-ES"/>
              </w:rPr>
              <w:t xml:space="preserve">MÍNIMA CUANTÍA– Selección objetiva – experiencia mínima </w:t>
            </w:r>
            <w:r>
              <w:rPr>
                <w:rFonts w:ascii="Verdana" w:eastAsia="Calibri" w:hAnsi="Verdana" w:cs="Arial"/>
                <w:color w:val="000000" w:themeColor="text1"/>
                <w:lang w:val="es-ES" w:eastAsia="es-ES"/>
              </w:rPr>
              <w:t xml:space="preserve">/ </w:t>
            </w:r>
            <w:r w:rsidR="00B56BAE" w:rsidRPr="00B56BAE">
              <w:rPr>
                <w:rFonts w:ascii="Verdana" w:eastAsia="Calibri" w:hAnsi="Verdana" w:cs="Arial"/>
                <w:color w:val="000000" w:themeColor="text1"/>
                <w:lang w:val="es-ES" w:eastAsia="es-ES"/>
              </w:rPr>
              <w:t>REQUISITO HABILITANTE DE EXPERIENCIA</w:t>
            </w:r>
            <w:r w:rsidR="00871B59" w:rsidRPr="00B56BAE">
              <w:rPr>
                <w:rFonts w:ascii="Verdana" w:eastAsia="Calibri" w:hAnsi="Verdana" w:cs="Arial"/>
                <w:color w:val="000000" w:themeColor="text1"/>
                <w:lang w:val="es-ES" w:eastAsia="es-ES"/>
              </w:rPr>
              <w:t xml:space="preserve"> – </w:t>
            </w:r>
            <w:r w:rsidR="00B56BAE" w:rsidRPr="00B56BAE">
              <w:rPr>
                <w:rFonts w:ascii="Verdana" w:eastAsia="Calibri" w:hAnsi="Verdana" w:cs="Arial"/>
                <w:color w:val="000000" w:themeColor="text1"/>
                <w:lang w:val="es-ES" w:eastAsia="es-ES"/>
              </w:rPr>
              <w:t>Acreditación</w:t>
            </w:r>
            <w:r w:rsidR="00871B59" w:rsidRPr="00B56BAE">
              <w:rPr>
                <w:rFonts w:ascii="Verdana" w:eastAsia="Calibri" w:hAnsi="Verdana" w:cs="Arial"/>
                <w:color w:val="000000" w:themeColor="text1"/>
                <w:lang w:val="es-ES" w:eastAsia="es-ES"/>
              </w:rPr>
              <w:t xml:space="preserve"> </w:t>
            </w:r>
          </w:p>
          <w:p w14:paraId="7ADD1096" w14:textId="77777777" w:rsidR="00871B59" w:rsidRPr="00593A5F" w:rsidRDefault="00871B59" w:rsidP="002607A7">
            <w:pPr>
              <w:spacing w:line="276" w:lineRule="auto"/>
              <w:jc w:val="both"/>
              <w:rPr>
                <w:rFonts w:ascii="Verdana" w:eastAsia="Calibri" w:hAnsi="Verdana" w:cs="Arial"/>
                <w:lang w:val="es-ES" w:eastAsia="es-ES"/>
              </w:rPr>
            </w:pPr>
          </w:p>
        </w:tc>
      </w:tr>
      <w:tr w:rsidR="00871B59" w:rsidRPr="00593A5F" w14:paraId="0A874006" w14:textId="77777777" w:rsidTr="002607A7">
        <w:tc>
          <w:tcPr>
            <w:tcW w:w="2689" w:type="dxa"/>
          </w:tcPr>
          <w:p w14:paraId="56ED2765" w14:textId="77777777" w:rsidR="00871B59" w:rsidRPr="00E872DE" w:rsidRDefault="00871B59" w:rsidP="002607A7">
            <w:pPr>
              <w:jc w:val="both"/>
              <w:rPr>
                <w:rFonts w:ascii="Verdana" w:eastAsia="Calibri" w:hAnsi="Verdana" w:cs="Arial"/>
                <w:b/>
                <w:color w:val="000000" w:themeColor="text1"/>
                <w:lang w:val="es-ES_tradnl" w:eastAsia="es-ES_tradnl"/>
              </w:rPr>
            </w:pPr>
            <w:r w:rsidRPr="00E872DE">
              <w:rPr>
                <w:rFonts w:ascii="Verdana" w:eastAsia="Calibri" w:hAnsi="Verdana" w:cs="Arial"/>
                <w:b/>
                <w:color w:val="000000" w:themeColor="text1"/>
                <w:lang w:val="es-ES_tradnl" w:eastAsia="es-ES_tradnl"/>
              </w:rPr>
              <w:t>Radicación:</w:t>
            </w:r>
            <w:r w:rsidRPr="00E872DE">
              <w:rPr>
                <w:rFonts w:ascii="Verdana" w:eastAsia="Calibri" w:hAnsi="Verdana" w:cs="Arial"/>
                <w:color w:val="000000" w:themeColor="text1"/>
                <w:lang w:val="es-ES_tradnl" w:eastAsia="es-ES_tradnl"/>
              </w:rPr>
              <w:t xml:space="preserve">               </w:t>
            </w:r>
          </w:p>
        </w:tc>
        <w:tc>
          <w:tcPr>
            <w:tcW w:w="6100" w:type="dxa"/>
          </w:tcPr>
          <w:p w14:paraId="630D2668" w14:textId="7DC95E5B" w:rsidR="00871B59" w:rsidRPr="00E872DE" w:rsidRDefault="00871B59" w:rsidP="002607A7">
            <w:pPr>
              <w:jc w:val="both"/>
              <w:rPr>
                <w:rFonts w:ascii="Verdana" w:eastAsia="Calibri" w:hAnsi="Verdana" w:cs="Arial"/>
                <w:color w:val="000000" w:themeColor="text1"/>
                <w:lang w:val="es-ES_tradnl" w:eastAsia="es-ES_tradnl"/>
              </w:rPr>
            </w:pPr>
            <w:r w:rsidRPr="00E872DE">
              <w:rPr>
                <w:rFonts w:ascii="Verdana" w:eastAsia="Calibri" w:hAnsi="Verdana" w:cs="Arial"/>
                <w:color w:val="000000" w:themeColor="text1"/>
                <w:lang w:val="es-ES_tradnl" w:eastAsia="es-ES_tradnl"/>
              </w:rPr>
              <w:t xml:space="preserve">Respuesta a consulta con radicado No. </w:t>
            </w:r>
            <w:r w:rsidR="00E872DE" w:rsidRPr="00E872DE">
              <w:rPr>
                <w:rFonts w:ascii="Verdana" w:eastAsia="Calibri" w:hAnsi="Verdana" w:cs="Arial"/>
                <w:color w:val="000000" w:themeColor="text1"/>
                <w:lang w:val="es-ES_tradnl" w:eastAsia="es-ES_tradnl"/>
              </w:rPr>
              <w:t>P20250219001632</w:t>
            </w:r>
          </w:p>
        </w:tc>
      </w:tr>
    </w:tbl>
    <w:p w14:paraId="01AFCA4D"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46787847"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Estimado seño</w:t>
      </w:r>
      <w:r w:rsidR="00E872DE">
        <w:rPr>
          <w:rFonts w:ascii="Verdana" w:eastAsia="Calibri" w:hAnsi="Verdana" w:cs="Arial"/>
          <w:color w:val="000000" w:themeColor="text1"/>
          <w:lang w:val="es-ES" w:eastAsia="es-ES"/>
        </w:rPr>
        <w:t>r Fuentes:</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39B5463D"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w:t>
      </w:r>
      <w:r w:rsidRPr="00E872DE">
        <w:rPr>
          <w:rFonts w:ascii="Verdana" w:eastAsia="Calibri" w:hAnsi="Verdana" w:cs="Arial"/>
          <w:color w:val="000000" w:themeColor="text1"/>
          <w:lang w:val="es-ES" w:eastAsia="es-ES"/>
        </w:rPr>
        <w:t xml:space="preserve">Pública – Colombia Compra Eficiente– responde su solicitud de consulta de fecha </w:t>
      </w:r>
      <w:r w:rsidR="00E872DE" w:rsidRPr="00E872DE">
        <w:rPr>
          <w:rFonts w:ascii="Verdana" w:eastAsia="Calibri" w:hAnsi="Verdana" w:cs="Arial"/>
          <w:color w:val="000000" w:themeColor="text1"/>
          <w:lang w:val="es-ES" w:eastAsia="es-ES"/>
        </w:rPr>
        <w:t>19</w:t>
      </w:r>
      <w:r w:rsidRPr="00E872DE">
        <w:rPr>
          <w:rFonts w:ascii="Verdana" w:eastAsia="Calibri" w:hAnsi="Verdana" w:cs="Arial"/>
          <w:color w:val="000000" w:themeColor="text1"/>
          <w:lang w:val="es-ES" w:eastAsia="es-ES"/>
        </w:rPr>
        <w:t xml:space="preserve"> de </w:t>
      </w:r>
      <w:r w:rsidR="00E872DE" w:rsidRPr="00E872DE">
        <w:rPr>
          <w:rFonts w:ascii="Verdana" w:eastAsia="Calibri" w:hAnsi="Verdana" w:cs="Arial"/>
          <w:color w:val="000000" w:themeColor="text1"/>
          <w:lang w:val="es-ES" w:eastAsia="es-ES"/>
        </w:rPr>
        <w:t>febrero</w:t>
      </w:r>
      <w:r w:rsidRPr="00E872DE">
        <w:rPr>
          <w:rFonts w:ascii="Verdana" w:eastAsia="Calibri" w:hAnsi="Verdana" w:cs="Arial"/>
          <w:color w:val="000000" w:themeColor="text1"/>
          <w:lang w:val="es-ES" w:eastAsia="es-ES"/>
        </w:rPr>
        <w:t xml:space="preserve"> de 20</w:t>
      </w:r>
      <w:r w:rsidR="00E872DE" w:rsidRPr="00E872DE">
        <w:rPr>
          <w:rFonts w:ascii="Verdana" w:eastAsia="Calibri" w:hAnsi="Verdana" w:cs="Arial"/>
          <w:color w:val="000000" w:themeColor="text1"/>
          <w:lang w:val="es-ES" w:eastAsia="es-ES"/>
        </w:rPr>
        <w:t>25</w:t>
      </w:r>
      <w:r w:rsidRPr="00E872DE">
        <w:rPr>
          <w:rFonts w:ascii="Verdana" w:eastAsia="Calibri" w:hAnsi="Verdana" w:cs="Arial"/>
          <w:color w:val="000000" w:themeColor="text1"/>
          <w:lang w:val="es-ES" w:eastAsia="es-ES"/>
        </w:rPr>
        <w:t xml:space="preserve">, en la cual manifiesta lo siguiente: </w:t>
      </w:r>
    </w:p>
    <w:p w14:paraId="6DBD3E26"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54DCAD4E" w14:textId="2BB43CD3" w:rsidR="00871B59" w:rsidRPr="00E872DE" w:rsidRDefault="00E872DE" w:rsidP="00E872DE">
      <w:pPr>
        <w:pStyle w:val="Prrafodelista"/>
        <w:tabs>
          <w:tab w:val="left" w:pos="142"/>
          <w:tab w:val="left" w:pos="284"/>
        </w:tabs>
        <w:spacing w:line="276" w:lineRule="auto"/>
        <w:ind w:right="758"/>
        <w:jc w:val="both"/>
        <w:rPr>
          <w:rFonts w:ascii="Verdana" w:eastAsia="Century Gothic" w:hAnsi="Verdana" w:cs="Century Gothic"/>
          <w:b/>
          <w:bCs/>
          <w:color w:val="000000" w:themeColor="text1"/>
          <w:lang w:val="es-ES"/>
        </w:rPr>
      </w:pPr>
      <w:r w:rsidRPr="00E872DE">
        <w:rPr>
          <w:rFonts w:ascii="Verdana" w:eastAsia="Century Gothic" w:hAnsi="Verdana" w:cs="Century Gothic"/>
          <w:color w:val="000000" w:themeColor="text1"/>
          <w:sz w:val="20"/>
          <w:szCs w:val="20"/>
          <w:lang w:val="es-ES"/>
        </w:rPr>
        <w:t xml:space="preserve">“solicito su concepto </w:t>
      </w:r>
      <w:proofErr w:type="spellStart"/>
      <w:r w:rsidRPr="00E872DE">
        <w:rPr>
          <w:rFonts w:ascii="Verdana" w:eastAsia="Century Gothic" w:hAnsi="Verdana" w:cs="Century Gothic"/>
          <w:color w:val="000000" w:themeColor="text1"/>
          <w:sz w:val="20"/>
          <w:szCs w:val="20"/>
          <w:lang w:val="es-ES"/>
        </w:rPr>
        <w:t>juridio</w:t>
      </w:r>
      <w:proofErr w:type="spellEnd"/>
      <w:r w:rsidRPr="00E872DE">
        <w:rPr>
          <w:rFonts w:ascii="Verdana" w:eastAsia="Century Gothic" w:hAnsi="Verdana" w:cs="Century Gothic"/>
          <w:color w:val="000000" w:themeColor="text1"/>
          <w:sz w:val="20"/>
          <w:szCs w:val="20"/>
          <w:lang w:val="es-ES"/>
        </w:rPr>
        <w:t xml:space="preserve"> (sic) frente al siguiente interrogante ¿es obligatorio exigir experiencia </w:t>
      </w:r>
      <w:proofErr w:type="spellStart"/>
      <w:r w:rsidRPr="00E872DE">
        <w:rPr>
          <w:rFonts w:ascii="Verdana" w:eastAsia="Century Gothic" w:hAnsi="Verdana" w:cs="Century Gothic"/>
          <w:color w:val="000000" w:themeColor="text1"/>
          <w:sz w:val="20"/>
          <w:szCs w:val="20"/>
          <w:lang w:val="es-ES"/>
        </w:rPr>
        <w:t>minima</w:t>
      </w:r>
      <w:proofErr w:type="spellEnd"/>
      <w:r w:rsidRPr="00E872DE">
        <w:rPr>
          <w:rFonts w:ascii="Verdana" w:eastAsia="Century Gothic" w:hAnsi="Verdana" w:cs="Century Gothic"/>
          <w:color w:val="000000" w:themeColor="text1"/>
          <w:sz w:val="20"/>
          <w:szCs w:val="20"/>
          <w:lang w:val="es-ES"/>
        </w:rPr>
        <w:t xml:space="preserve"> en los contratos de </w:t>
      </w:r>
      <w:proofErr w:type="spellStart"/>
      <w:r w:rsidRPr="00E872DE">
        <w:rPr>
          <w:rFonts w:ascii="Verdana" w:eastAsia="Century Gothic" w:hAnsi="Verdana" w:cs="Century Gothic"/>
          <w:color w:val="000000" w:themeColor="text1"/>
          <w:sz w:val="20"/>
          <w:szCs w:val="20"/>
          <w:lang w:val="es-ES"/>
        </w:rPr>
        <w:t>minima</w:t>
      </w:r>
      <w:proofErr w:type="spellEnd"/>
      <w:r w:rsidRPr="00E872DE">
        <w:rPr>
          <w:rFonts w:ascii="Verdana" w:eastAsia="Century Gothic" w:hAnsi="Verdana" w:cs="Century Gothic"/>
          <w:color w:val="000000" w:themeColor="text1"/>
          <w:sz w:val="20"/>
          <w:szCs w:val="20"/>
          <w:lang w:val="es-ES"/>
        </w:rPr>
        <w:t xml:space="preserve"> </w:t>
      </w:r>
      <w:proofErr w:type="spellStart"/>
      <w:r w:rsidRPr="00E872DE">
        <w:rPr>
          <w:rFonts w:ascii="Verdana" w:eastAsia="Century Gothic" w:hAnsi="Verdana" w:cs="Century Gothic"/>
          <w:color w:val="000000" w:themeColor="text1"/>
          <w:sz w:val="20"/>
          <w:szCs w:val="20"/>
          <w:lang w:val="es-ES"/>
        </w:rPr>
        <w:t>cuantia</w:t>
      </w:r>
      <w:proofErr w:type="spellEnd"/>
      <w:r w:rsidRPr="00E872DE">
        <w:rPr>
          <w:rFonts w:ascii="Verdana" w:eastAsia="Century Gothic" w:hAnsi="Verdana" w:cs="Century Gothic"/>
          <w:color w:val="000000" w:themeColor="text1"/>
          <w:sz w:val="20"/>
          <w:szCs w:val="20"/>
          <w:lang w:val="es-ES"/>
        </w:rPr>
        <w:t xml:space="preserve"> de suministro (</w:t>
      </w:r>
      <w:proofErr w:type="spellStart"/>
      <w:r w:rsidRPr="00E872DE">
        <w:rPr>
          <w:rFonts w:ascii="Verdana" w:eastAsia="Century Gothic" w:hAnsi="Verdana" w:cs="Century Gothic"/>
          <w:color w:val="000000" w:themeColor="text1"/>
          <w:sz w:val="20"/>
          <w:szCs w:val="20"/>
          <w:lang w:val="es-ES"/>
        </w:rPr>
        <w:t>papeleria</w:t>
      </w:r>
      <w:proofErr w:type="spellEnd"/>
      <w:r w:rsidRPr="00E872DE">
        <w:rPr>
          <w:rFonts w:ascii="Verdana" w:eastAsia="Century Gothic" w:hAnsi="Verdana" w:cs="Century Gothic"/>
          <w:color w:val="000000" w:themeColor="text1"/>
          <w:sz w:val="20"/>
          <w:szCs w:val="20"/>
          <w:lang w:val="es-ES"/>
        </w:rPr>
        <w:t xml:space="preserve">, </w:t>
      </w:r>
      <w:r w:rsidRPr="00E872DE">
        <w:rPr>
          <w:rFonts w:ascii="Verdana" w:eastAsia="Century Gothic" w:hAnsi="Verdana" w:cs="Century Gothic"/>
          <w:color w:val="000000" w:themeColor="text1"/>
          <w:sz w:val="20"/>
          <w:szCs w:val="20"/>
          <w:lang w:val="es-ES"/>
        </w:rPr>
        <w:tab/>
      </w:r>
      <w:r w:rsidRPr="00E872DE">
        <w:rPr>
          <w:rFonts w:ascii="Verdana" w:eastAsia="Century Gothic" w:hAnsi="Verdana" w:cs="Century Gothic"/>
          <w:color w:val="000000" w:themeColor="text1"/>
          <w:sz w:val="20"/>
          <w:szCs w:val="20"/>
          <w:lang w:val="es-ES"/>
        </w:rPr>
        <w:tab/>
      </w:r>
      <w:r w:rsidRPr="00E872DE">
        <w:rPr>
          <w:rFonts w:ascii="Verdana" w:eastAsia="Century Gothic" w:hAnsi="Verdana" w:cs="Century Gothic"/>
          <w:color w:val="000000" w:themeColor="text1"/>
          <w:sz w:val="20"/>
          <w:szCs w:val="20"/>
          <w:lang w:val="es-ES"/>
        </w:rPr>
        <w:tab/>
        <w:t xml:space="preserve">aseo, impresoras, </w:t>
      </w:r>
      <w:proofErr w:type="gramStart"/>
      <w:r w:rsidRPr="00E872DE">
        <w:rPr>
          <w:rFonts w:ascii="Verdana" w:eastAsia="Century Gothic" w:hAnsi="Verdana" w:cs="Century Gothic"/>
          <w:color w:val="000000" w:themeColor="text1"/>
          <w:sz w:val="20"/>
          <w:szCs w:val="20"/>
          <w:lang w:val="es-ES"/>
        </w:rPr>
        <w:t>computadores)?:</w:t>
      </w:r>
      <w:proofErr w:type="gramEnd"/>
      <w:r w:rsidRPr="00E872DE">
        <w:rPr>
          <w:rFonts w:ascii="Verdana" w:eastAsia="Century Gothic" w:hAnsi="Verdana" w:cs="Century Gothic"/>
          <w:color w:val="000000" w:themeColor="text1"/>
          <w:sz w:val="20"/>
          <w:szCs w:val="20"/>
          <w:lang w:val="es-ES"/>
        </w:rPr>
        <w:t>”</w:t>
      </w: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593A5F">
        <w:rPr>
          <w:rFonts w:ascii="Verdana" w:eastAsia="Calibri" w:hAnsi="Verdana" w:cs="Arial"/>
          <w:color w:val="000000"/>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75B0A548"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0DA4B9C4"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el siguiente problema jurídico: </w:t>
      </w:r>
      <w:r w:rsidR="00E872DE" w:rsidRPr="00DD0FEC">
        <w:rPr>
          <w:rFonts w:ascii="Verdana" w:eastAsia="Century Gothic" w:hAnsi="Verdana" w:cs="Century Gothic"/>
          <w:color w:val="000000" w:themeColor="text1"/>
        </w:rPr>
        <w:t>¿es obligatoria la exigencia de experiencia mínima en los procesos de selección de mínima cuantía de suministro?</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113EEB62" w14:textId="006CD8A1" w:rsidR="00EA5321" w:rsidRPr="00EA5321" w:rsidRDefault="00EA5321" w:rsidP="00EA5321">
            <w:pPr>
              <w:tabs>
                <w:tab w:val="left" w:pos="709"/>
              </w:tabs>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S</w:t>
            </w:r>
            <w:r w:rsidRPr="00EA5321">
              <w:rPr>
                <w:rFonts w:ascii="Verdana" w:eastAsia="Calibri" w:hAnsi="Verdana" w:cs="Arial"/>
                <w:color w:val="000000" w:themeColor="text1"/>
                <w:lang w:val="es-ES"/>
              </w:rPr>
              <w:t xml:space="preserve">e resalta el numeral 1 del Artículo 2.2.1.2.1.5.2 del Decreto 1082 de 2015 sobre el procedimiento de </w:t>
            </w:r>
            <w:r>
              <w:rPr>
                <w:rFonts w:ascii="Verdana" w:eastAsia="Calibri" w:hAnsi="Verdana" w:cs="Arial"/>
                <w:color w:val="000000" w:themeColor="text1"/>
                <w:lang w:val="es-ES"/>
              </w:rPr>
              <w:t>la modalidad de mínima cuantía</w:t>
            </w:r>
            <w:r w:rsidRPr="00EA5321">
              <w:rPr>
                <w:rFonts w:ascii="Verdana" w:eastAsia="Calibri" w:hAnsi="Verdana" w:cs="Arial"/>
                <w:color w:val="000000" w:themeColor="text1"/>
                <w:lang w:val="es-ES"/>
              </w:rPr>
              <w:t xml:space="preserve">, </w:t>
            </w:r>
            <w:r>
              <w:rPr>
                <w:rFonts w:ascii="Verdana" w:eastAsia="Calibri" w:hAnsi="Verdana" w:cs="Arial"/>
                <w:color w:val="000000" w:themeColor="text1"/>
                <w:lang w:val="es-ES"/>
              </w:rPr>
              <w:t>según el cual</w:t>
            </w:r>
            <w:r w:rsidRPr="00EA5321">
              <w:rPr>
                <w:rFonts w:ascii="Verdana" w:eastAsia="Calibri" w:hAnsi="Verdana" w:cs="Arial"/>
                <w:color w:val="000000" w:themeColor="text1"/>
                <w:lang w:val="es-ES"/>
              </w:rPr>
              <w:t>:</w:t>
            </w:r>
          </w:p>
          <w:p w14:paraId="35D8D69C" w14:textId="77777777" w:rsidR="00EA5321" w:rsidRDefault="00EA5321" w:rsidP="00EA5321">
            <w:pPr>
              <w:pStyle w:val="NormalWeb"/>
              <w:shd w:val="clear" w:color="auto" w:fill="FFFFFF"/>
              <w:ind w:left="709" w:right="758"/>
              <w:jc w:val="both"/>
              <w:rPr>
                <w:rFonts w:ascii="Verdana" w:eastAsia="Times New Roman" w:hAnsi="Verdana"/>
                <w:color w:val="000000" w:themeColor="text1"/>
                <w:sz w:val="20"/>
                <w:szCs w:val="20"/>
                <w:lang w:eastAsia="es-CO"/>
              </w:rPr>
            </w:pPr>
            <w:r w:rsidRPr="00EA5321">
              <w:rPr>
                <w:rFonts w:ascii="Verdana" w:eastAsia="Calibri" w:hAnsi="Verdana" w:cs="Arial"/>
                <w:color w:val="000000" w:themeColor="text1"/>
                <w:sz w:val="20"/>
                <w:szCs w:val="20"/>
                <w:lang w:val="es-ES"/>
              </w:rPr>
              <w:t xml:space="preserve">“[…] 1. </w:t>
            </w:r>
            <w:r w:rsidRPr="00EA5321">
              <w:rPr>
                <w:rFonts w:ascii="Verdana" w:eastAsia="Times New Roman" w:hAnsi="Verdana"/>
                <w:color w:val="000000" w:themeColor="text1"/>
                <w:sz w:val="20"/>
                <w:szCs w:val="20"/>
                <w:lang w:eastAsia="es-CO"/>
              </w:rPr>
              <w:t xml:space="preserve">La Entidad Estatal debe señalar en la invitación a participar en procesos de mínima cuantía la información a la que se refieren los numerales 2, 3 y 4 del artículo anterior, y la forma como el interesado debe acreditar su capacidad jurídica y la experiencia mínima, </w:t>
            </w:r>
            <w:r w:rsidRPr="00EA5321">
              <w:rPr>
                <w:rFonts w:ascii="Verdana" w:eastAsia="Times New Roman" w:hAnsi="Verdana"/>
                <w:color w:val="000000" w:themeColor="text1"/>
                <w:sz w:val="20"/>
                <w:szCs w:val="20"/>
                <w:u w:val="single"/>
                <w:lang w:eastAsia="es-CO"/>
              </w:rPr>
              <w:t>si se exige esta última</w:t>
            </w:r>
            <w:r w:rsidRPr="00EA5321">
              <w:rPr>
                <w:rFonts w:ascii="Verdana" w:eastAsia="Times New Roman" w:hAnsi="Verdana"/>
                <w:color w:val="000000" w:themeColor="text1"/>
                <w:sz w:val="20"/>
                <w:szCs w:val="20"/>
                <w:lang w:eastAsia="es-CO"/>
              </w:rPr>
              <w:t>, el cumplimiento de las condiciones técnicas exigidas, incluyendo las obligaciones de las partes del futuro contrato.” (subrayado fuera de texto original</w:t>
            </w:r>
            <w:r>
              <w:rPr>
                <w:rFonts w:ascii="Verdana" w:eastAsia="Times New Roman" w:hAnsi="Verdana"/>
                <w:color w:val="000000" w:themeColor="text1"/>
                <w:sz w:val="20"/>
                <w:szCs w:val="20"/>
                <w:lang w:eastAsia="es-CO"/>
              </w:rPr>
              <w:t>)</w:t>
            </w:r>
          </w:p>
          <w:p w14:paraId="5AADE780" w14:textId="77777777" w:rsidR="00EA5321" w:rsidRPr="00EA5321" w:rsidRDefault="00EA5321" w:rsidP="00EA5321">
            <w:pPr>
              <w:pStyle w:val="NormalWeb"/>
              <w:shd w:val="clear" w:color="auto" w:fill="FFFFFF"/>
              <w:ind w:left="709" w:right="758"/>
              <w:jc w:val="both"/>
              <w:rPr>
                <w:rFonts w:ascii="Verdana" w:eastAsia="Times New Roman" w:hAnsi="Verdana"/>
                <w:color w:val="000000" w:themeColor="text1"/>
                <w:sz w:val="20"/>
                <w:szCs w:val="20"/>
                <w:lang w:eastAsia="es-CO"/>
              </w:rPr>
            </w:pPr>
          </w:p>
          <w:p w14:paraId="49E2FC9B" w14:textId="5C7CF532" w:rsidR="00EA5321" w:rsidRPr="00EA5321" w:rsidRDefault="00EA5321" w:rsidP="00EA5321">
            <w:pPr>
              <w:pStyle w:val="NormalWeb"/>
              <w:spacing w:line="270" w:lineRule="atLeast"/>
              <w:jc w:val="both"/>
              <w:rPr>
                <w:rFonts w:ascii="Verdana" w:eastAsia="Calibri" w:hAnsi="Verdana" w:cs="Arial"/>
                <w:color w:val="000000" w:themeColor="text1"/>
                <w:sz w:val="22"/>
                <w:szCs w:val="22"/>
                <w:lang w:val="es-ES_tradnl"/>
              </w:rPr>
            </w:pPr>
            <w:r w:rsidRPr="00EA5321">
              <w:rPr>
                <w:rFonts w:ascii="Verdana" w:eastAsia="Calibri" w:hAnsi="Verdana" w:cs="Arial"/>
                <w:color w:val="000000" w:themeColor="text1"/>
                <w:sz w:val="22"/>
                <w:szCs w:val="22"/>
                <w:lang w:val="es-ES_tradnl"/>
              </w:rPr>
              <w:t xml:space="preserve">Como se puede observar en la anterior disposición, la reglamentación dispone la posibilidad de que la Entidad Estatal interesada en contratar que publica la </w:t>
            </w:r>
            <w:r w:rsidRPr="00EA5321">
              <w:rPr>
                <w:rFonts w:ascii="Verdana" w:eastAsia="Calibri" w:hAnsi="Verdana" w:cs="Arial"/>
                <w:color w:val="000000" w:themeColor="text1"/>
                <w:sz w:val="22"/>
                <w:szCs w:val="22"/>
                <w:lang w:val="es-ES_tradnl"/>
              </w:rPr>
              <w:lastRenderedPageBreak/>
              <w:t>invitación a participar en un proceso de mínima cuantía establezca una exigencia de experiencia mínima.</w:t>
            </w:r>
          </w:p>
          <w:p w14:paraId="706920F2" w14:textId="77777777" w:rsidR="00EA5321" w:rsidRPr="00EA5321" w:rsidRDefault="00EA5321" w:rsidP="00EA5321">
            <w:pPr>
              <w:pStyle w:val="NormalWeb"/>
              <w:spacing w:line="270" w:lineRule="atLeast"/>
              <w:jc w:val="both"/>
              <w:rPr>
                <w:rFonts w:ascii="Verdana" w:hAnsi="Verdana" w:cs="Open Sans"/>
                <w:color w:val="000000" w:themeColor="text1"/>
                <w:sz w:val="22"/>
                <w:szCs w:val="22"/>
                <w:lang w:val="es-ES_tradnl"/>
              </w:rPr>
            </w:pPr>
          </w:p>
          <w:p w14:paraId="60821BAF" w14:textId="0862C8DE" w:rsidR="00EA5321" w:rsidRPr="00EA5321" w:rsidRDefault="00EA5321" w:rsidP="00EA5321">
            <w:pPr>
              <w:pStyle w:val="NormalWeb"/>
              <w:spacing w:line="270" w:lineRule="atLeast"/>
              <w:jc w:val="both"/>
              <w:rPr>
                <w:rFonts w:ascii="Verdana" w:hAnsi="Verdana" w:cs="Open Sans"/>
                <w:color w:val="000000" w:themeColor="text1"/>
                <w:sz w:val="22"/>
                <w:szCs w:val="22"/>
              </w:rPr>
            </w:pPr>
            <w:r w:rsidRPr="00EA5321">
              <w:rPr>
                <w:rFonts w:ascii="Verdana" w:hAnsi="Verdana" w:cs="Open Sans"/>
                <w:color w:val="000000" w:themeColor="text1"/>
                <w:sz w:val="22"/>
                <w:szCs w:val="22"/>
              </w:rPr>
              <w:t>Así, si bien las Entidades Estatales tienen la facultad de decidir si exigen experiencia mínima como requisito habilitante para un proceso de mínima cuantía, en virtud de los principios</w:t>
            </w:r>
            <w:r>
              <w:rPr>
                <w:rFonts w:ascii="Verdana" w:hAnsi="Verdana" w:cs="Open Sans"/>
                <w:color w:val="000000" w:themeColor="text1"/>
                <w:sz w:val="22"/>
                <w:szCs w:val="22"/>
              </w:rPr>
              <w:t xml:space="preserve"> de transparencia y selección objetiva</w:t>
            </w:r>
            <w:r w:rsidRPr="00EA5321">
              <w:rPr>
                <w:rFonts w:ascii="Verdana" w:hAnsi="Verdana" w:cs="Open Sans"/>
                <w:color w:val="000000" w:themeColor="text1"/>
                <w:sz w:val="22"/>
                <w:szCs w:val="22"/>
              </w:rPr>
              <w:t xml:space="preserve"> que rigen la contratación estatal es recomendable que con el objetivo de satisfacer la necesidad y los fines que busca la Entidad con la respectiva contratación, se establezcan en la etapa de planeación las condiciones de experiencia requeridas de forma proporcional a la naturaleza y el valor del contrato, teniendo en cuenta los riesgos identificados, las características del sector, así como la forma de acreditación de la misma como una herramienta para garantizar el cumplimiento del objeto y  la calidad de los bienes o servicios a adquirir. </w:t>
            </w:r>
          </w:p>
          <w:p w14:paraId="47AEB666" w14:textId="2FDD869E" w:rsidR="00871B59" w:rsidRPr="00593A5F" w:rsidRDefault="00871B59" w:rsidP="002607A7">
            <w:pPr>
              <w:spacing w:line="276" w:lineRule="auto"/>
              <w:jc w:val="both"/>
              <w:rPr>
                <w:rFonts w:ascii="Verdana" w:eastAsia="Calibri" w:hAnsi="Verdana" w:cs="Arial"/>
                <w:color w:val="7030A0"/>
                <w:lang w:val="es-ES"/>
              </w:rPr>
            </w:pP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61EC8AB4"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A92100E" w14:textId="607EBBCE" w:rsidR="00DD0FEC" w:rsidRDefault="00DD0FEC" w:rsidP="00871B59">
      <w:pPr>
        <w:spacing w:after="0" w:line="276" w:lineRule="auto"/>
        <w:jc w:val="both"/>
        <w:rPr>
          <w:rFonts w:ascii="Verdana" w:eastAsia="Calibri" w:hAnsi="Verdana" w:cs="Arial"/>
          <w:lang w:val="es-ES"/>
        </w:rPr>
      </w:pPr>
    </w:p>
    <w:p w14:paraId="5C02B1E2" w14:textId="274345F2" w:rsidR="0093390A" w:rsidRPr="00EA5321" w:rsidRDefault="0093390A" w:rsidP="0093390A">
      <w:pPr>
        <w:tabs>
          <w:tab w:val="left" w:pos="709"/>
        </w:tabs>
        <w:spacing w:after="120" w:line="276" w:lineRule="auto"/>
        <w:jc w:val="both"/>
        <w:rPr>
          <w:rFonts w:ascii="Verdana" w:eastAsia="Calibri" w:hAnsi="Verdana" w:cs="Arial"/>
          <w:color w:val="000000" w:themeColor="text1"/>
          <w:lang w:val="es-ES_tradnl"/>
        </w:rPr>
      </w:pPr>
      <w:r w:rsidRPr="00EA5321">
        <w:rPr>
          <w:rFonts w:ascii="Verdana" w:eastAsia="Calibri" w:hAnsi="Verdana" w:cs="Arial"/>
          <w:color w:val="000000" w:themeColor="text1"/>
          <w:lang w:val="es-ES"/>
        </w:rPr>
        <w:t>La mínima cuantía es una modalidad de selección establecida en la Ley 1450 de 2011</w:t>
      </w:r>
      <w:r w:rsidRPr="00EA5321">
        <w:rPr>
          <w:rFonts w:ascii="Verdana" w:eastAsia="Calibri" w:hAnsi="Verdana" w:cs="Arial"/>
          <w:color w:val="000000" w:themeColor="text1"/>
          <w:lang w:val="es-ES_tradnl"/>
        </w:rPr>
        <w:t>,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w:t>
      </w:r>
      <w:r w:rsidRPr="00EA5321">
        <w:rPr>
          <w:rFonts w:ascii="Verdana" w:eastAsia="Calibri" w:hAnsi="Verdana" w:cs="Arial"/>
          <w:color w:val="000000" w:themeColor="text1"/>
          <w:vertAlign w:val="superscript"/>
          <w:lang w:val="es-ES_tradnl"/>
        </w:rPr>
        <w:footnoteReference w:id="2"/>
      </w:r>
      <w:r w:rsidRPr="00EA5321">
        <w:rPr>
          <w:rFonts w:ascii="Verdana" w:eastAsia="Calibri" w:hAnsi="Verdana" w:cs="Arial"/>
          <w:color w:val="000000" w:themeColor="text1"/>
          <w:lang w:val="es-ES_tradnl"/>
        </w:rPr>
        <w:t xml:space="preserve">. Esta modalidad de selección es una excepción a la regla general que constituye la licitación pública. Si bien ambas modalidades implican un llamado de la entidad estatal a presentar ofertas, la mínima cuantía es distinta de la licitación en otros aspectos, como su conducencia y su procedimiento: lo primero, porque solo procede por razón de </w:t>
      </w:r>
      <w:r w:rsidRPr="00EA5321">
        <w:rPr>
          <w:rFonts w:ascii="Verdana" w:eastAsia="Calibri" w:hAnsi="Verdana" w:cs="Arial"/>
          <w:color w:val="000000" w:themeColor="text1"/>
          <w:lang w:val="es-ES_tradnl"/>
        </w:rPr>
        <w:lastRenderedPageBreak/>
        <w:t>una cuantía específica</w:t>
      </w:r>
      <w:r w:rsidRPr="00EA5321">
        <w:rPr>
          <w:rFonts w:ascii="Verdana" w:eastAsia="Calibri" w:hAnsi="Verdana" w:cs="Arial"/>
          <w:color w:val="000000" w:themeColor="text1"/>
          <w:vertAlign w:val="superscript"/>
          <w:lang w:val="es-ES_tradnl"/>
        </w:rPr>
        <w:footnoteReference w:id="3"/>
      </w:r>
      <w:r w:rsidRPr="00EA5321">
        <w:rPr>
          <w:rFonts w:ascii="Verdana" w:eastAsia="Calibri" w:hAnsi="Verdana" w:cs="Arial"/>
          <w:color w:val="000000" w:themeColor="text1"/>
          <w:lang w:val="es-ES_tradnl"/>
        </w:rPr>
        <w:t>, y lo segundo, porque sus requisitos, etapas y términos son especiales.</w:t>
      </w:r>
    </w:p>
    <w:p w14:paraId="3179981B" w14:textId="10A6EC0B" w:rsidR="0093390A" w:rsidRPr="00EA5321" w:rsidRDefault="008E7AEF" w:rsidP="0093390A">
      <w:pPr>
        <w:tabs>
          <w:tab w:val="left" w:pos="709"/>
        </w:tabs>
        <w:spacing w:after="120" w:line="276" w:lineRule="auto"/>
        <w:ind w:firstLine="709"/>
        <w:jc w:val="both"/>
        <w:rPr>
          <w:rFonts w:ascii="Verdana" w:eastAsia="Calibri" w:hAnsi="Verdana" w:cs="Arial"/>
          <w:color w:val="000000" w:themeColor="text1"/>
          <w:lang w:val="es-ES"/>
        </w:rPr>
      </w:pPr>
      <w:r w:rsidRPr="00EA5321">
        <w:rPr>
          <w:rFonts w:ascii="Verdana" w:eastAsia="Calibri" w:hAnsi="Verdana" w:cs="Arial"/>
          <w:color w:val="000000" w:themeColor="text1"/>
          <w:lang w:val="es-ES_tradnl"/>
        </w:rPr>
        <w:t>De otra parte,</w:t>
      </w:r>
      <w:r w:rsidR="0093390A" w:rsidRPr="00EA5321">
        <w:rPr>
          <w:rFonts w:ascii="Verdana" w:eastAsia="Calibri" w:hAnsi="Verdana" w:cs="Arial"/>
          <w:color w:val="000000" w:themeColor="text1"/>
          <w:lang w:val="es-ES_tradnl"/>
        </w:rPr>
        <w:t xml:space="preserve"> </w:t>
      </w:r>
      <w:r w:rsidR="0093390A" w:rsidRPr="00EA5321">
        <w:rPr>
          <w:rFonts w:ascii="Verdana" w:eastAsia="Calibri" w:hAnsi="Verdana" w:cs="Arial"/>
          <w:color w:val="000000" w:themeColor="text1"/>
          <w:lang w:val="es-ES"/>
        </w:rPr>
        <w:t xml:space="preserve">la Ley 2069 de 2020 –conocida como Ley de Emprendimiento–, en su artículo 30 modificó el numeral 5 del artículo 2 de la Ley 1150 de 2007, el cual regula la mínima cuantía. Esta norma dispuso aspectos del procedimiento como: i) el término mínimo para publicar la invitación (un día hábil) y que la invitación debe señalar el objeto a contratar, el presupuesto y las condiciones técnicas exigidas; </w:t>
      </w:r>
      <w:proofErr w:type="spellStart"/>
      <w:r w:rsidR="0093390A" w:rsidRPr="00EA5321">
        <w:rPr>
          <w:rFonts w:ascii="Verdana" w:eastAsia="Calibri" w:hAnsi="Verdana" w:cs="Arial"/>
          <w:color w:val="000000" w:themeColor="text1"/>
          <w:lang w:val="es-ES"/>
        </w:rPr>
        <w:t>ii</w:t>
      </w:r>
      <w:proofErr w:type="spellEnd"/>
      <w:r w:rsidR="0093390A" w:rsidRPr="00EA5321">
        <w:rPr>
          <w:rFonts w:ascii="Verdana" w:eastAsia="Calibri" w:hAnsi="Verdana" w:cs="Arial"/>
          <w:color w:val="000000" w:themeColor="text1"/>
          <w:lang w:val="es-ES"/>
        </w:rPr>
        <w:t xml:space="preserve">) el plazo mínimo de recepción de las ofertas (un día hábil), </w:t>
      </w:r>
      <w:proofErr w:type="spellStart"/>
      <w:r w:rsidR="0093390A" w:rsidRPr="00EA5321">
        <w:rPr>
          <w:rFonts w:ascii="Verdana" w:eastAsia="Calibri" w:hAnsi="Verdana" w:cs="Arial"/>
          <w:color w:val="000000" w:themeColor="text1"/>
          <w:lang w:val="es-ES"/>
        </w:rPr>
        <w:t>iii</w:t>
      </w:r>
      <w:proofErr w:type="spellEnd"/>
      <w:r w:rsidR="0093390A" w:rsidRPr="00EA5321">
        <w:rPr>
          <w:rFonts w:ascii="Verdana" w:eastAsia="Calibri" w:hAnsi="Verdana" w:cs="Arial"/>
          <w:color w:val="000000" w:themeColor="text1"/>
          <w:lang w:val="es-ES"/>
        </w:rPr>
        <w:t xml:space="preserve">) el factor de evaluación que define la selección del proponente (la propuesta con menor precio siempre que se cumplan las condiciones exigidas) y </w:t>
      </w:r>
      <w:proofErr w:type="spellStart"/>
      <w:r w:rsidR="0093390A" w:rsidRPr="00EA5321">
        <w:rPr>
          <w:rFonts w:ascii="Verdana" w:eastAsia="Calibri" w:hAnsi="Verdana" w:cs="Arial"/>
          <w:color w:val="000000" w:themeColor="text1"/>
          <w:lang w:val="es-ES"/>
        </w:rPr>
        <w:t>iv</w:t>
      </w:r>
      <w:proofErr w:type="spellEnd"/>
      <w:r w:rsidR="0093390A" w:rsidRPr="00EA5321">
        <w:rPr>
          <w:rFonts w:ascii="Verdana" w:eastAsia="Calibri" w:hAnsi="Verdana" w:cs="Arial"/>
          <w:color w:val="000000" w:themeColor="text1"/>
          <w:lang w:val="es-ES"/>
        </w:rPr>
        <w:t>) el perfeccionamiento del contrato.</w:t>
      </w:r>
    </w:p>
    <w:p w14:paraId="0E82418D" w14:textId="26A2B6BA" w:rsidR="0093390A" w:rsidRPr="00EA5321" w:rsidRDefault="008E7AEF" w:rsidP="0093390A">
      <w:pPr>
        <w:tabs>
          <w:tab w:val="left" w:pos="709"/>
        </w:tabs>
        <w:spacing w:after="120" w:line="276" w:lineRule="auto"/>
        <w:ind w:firstLine="709"/>
        <w:jc w:val="both"/>
        <w:rPr>
          <w:rFonts w:ascii="Verdana" w:eastAsia="Calibri" w:hAnsi="Verdana" w:cs="Arial"/>
          <w:color w:val="000000" w:themeColor="text1"/>
          <w:lang w:val="es-ES"/>
        </w:rPr>
      </w:pPr>
      <w:r w:rsidRPr="00EA5321">
        <w:rPr>
          <w:rFonts w:ascii="Verdana" w:eastAsia="Calibri" w:hAnsi="Verdana" w:cs="Arial"/>
          <w:color w:val="000000" w:themeColor="text1"/>
          <w:lang w:val="es-ES"/>
        </w:rPr>
        <w:t xml:space="preserve">Adicionalmente, se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 el procedimiento de mínima cuantía. De esta manera, el artículo 2 modifica la Subsección 5 de la Sección 1 del Capítulo 2 del Título 1 de la Parte 2 del Libro 2 del Decreto 1082 de 2015, </w:t>
      </w:r>
      <w:r w:rsidRPr="00EA5321">
        <w:rPr>
          <w:rFonts w:ascii="Verdana" w:eastAsia="Calibri" w:hAnsi="Verdana" w:cs="Arial"/>
          <w:color w:val="000000" w:themeColor="text1"/>
          <w:lang w:val="es-ES"/>
        </w:rPr>
        <w:lastRenderedPageBreak/>
        <w:t>que se titula mínima cuantía, por lo que reglamenta esta modalidad de selección con fundamento en lo establecido en el artículo 30 de la Ley 2069 de 2020.</w:t>
      </w:r>
    </w:p>
    <w:p w14:paraId="5ADF20AA" w14:textId="728233D1" w:rsidR="0093390A" w:rsidRPr="00EA5321" w:rsidRDefault="008E7AEF" w:rsidP="0093390A">
      <w:pPr>
        <w:tabs>
          <w:tab w:val="left" w:pos="709"/>
        </w:tabs>
        <w:spacing w:after="120" w:line="276" w:lineRule="auto"/>
        <w:jc w:val="both"/>
        <w:rPr>
          <w:rFonts w:ascii="Verdana" w:eastAsia="Calibri" w:hAnsi="Verdana" w:cs="Arial"/>
          <w:color w:val="000000" w:themeColor="text1"/>
          <w:lang w:val="es-ES"/>
        </w:rPr>
      </w:pPr>
      <w:r w:rsidRPr="00EA5321">
        <w:rPr>
          <w:rFonts w:ascii="Verdana" w:eastAsia="Calibri" w:hAnsi="Verdana" w:cs="Arial"/>
          <w:color w:val="000000" w:themeColor="text1"/>
          <w:lang w:val="es-ES_tradnl"/>
        </w:rPr>
        <w:tab/>
        <w:t xml:space="preserve">La mencionada reglamentación contiene los siguientes </w:t>
      </w:r>
      <w:r w:rsidRPr="00EA5321">
        <w:rPr>
          <w:rFonts w:ascii="Verdana" w:eastAsia="Calibri" w:hAnsi="Verdana" w:cs="Arial"/>
          <w:color w:val="000000" w:themeColor="text1"/>
          <w:lang w:val="es-ES"/>
        </w:rPr>
        <w:t>artículos: i) 2.2.1.2.1.5.1. que se ocupa de desarrollar el contenido de los estudios previos para la contratación de mínima cuantía</w:t>
      </w:r>
      <w:r w:rsidRPr="00EA5321">
        <w:rPr>
          <w:rFonts w:ascii="Verdana" w:eastAsia="Calibri" w:hAnsi="Verdana" w:cs="Arial"/>
          <w:color w:val="000000" w:themeColor="text1"/>
          <w:vertAlign w:val="superscript"/>
          <w:lang w:val="es-ES"/>
        </w:rPr>
        <w:footnoteReference w:id="4"/>
      </w:r>
      <w:r w:rsidRPr="00EA5321">
        <w:rPr>
          <w:rFonts w:ascii="Verdana" w:eastAsia="Calibri" w:hAnsi="Verdana" w:cs="Arial"/>
          <w:color w:val="000000" w:themeColor="text1"/>
          <w:lang w:val="es-ES"/>
        </w:rPr>
        <w:t xml:space="preserve">. </w:t>
      </w:r>
      <w:proofErr w:type="spellStart"/>
      <w:r w:rsidRPr="00EA5321">
        <w:rPr>
          <w:rFonts w:ascii="Verdana" w:eastAsia="Calibri" w:hAnsi="Verdana" w:cs="Arial"/>
          <w:color w:val="000000" w:themeColor="text1"/>
          <w:lang w:val="es-ES"/>
        </w:rPr>
        <w:t>ii</w:t>
      </w:r>
      <w:proofErr w:type="spellEnd"/>
      <w:r w:rsidRPr="00EA5321">
        <w:rPr>
          <w:rFonts w:ascii="Verdana" w:eastAsia="Calibri" w:hAnsi="Verdana" w:cs="Arial"/>
          <w:color w:val="000000" w:themeColor="text1"/>
          <w:lang w:val="es-ES"/>
        </w:rPr>
        <w:t xml:space="preserve">) 2.2.1.2.1.5.2. que contiene el procedimiento general de la mínima cuantía, señalando el contenido mínimo de la “invitación” y las distintas etapas y reglas que estructuran esta modalidad de selección, incluyendo la forma en que procederán las convocatorias limitadas a </w:t>
      </w:r>
      <w:r w:rsidR="000E6A47" w:rsidRPr="00EA5321">
        <w:rPr>
          <w:rFonts w:ascii="Verdana" w:eastAsia="Calibri" w:hAnsi="Verdana" w:cs="Arial"/>
          <w:color w:val="000000" w:themeColor="text1"/>
          <w:lang w:val="es-ES"/>
        </w:rPr>
        <w:t>MiPymes</w:t>
      </w:r>
      <w:r w:rsidRPr="00EA5321">
        <w:rPr>
          <w:rFonts w:ascii="Verdana" w:eastAsia="Calibri" w:hAnsi="Verdana" w:cs="Arial"/>
          <w:color w:val="000000" w:themeColor="text1"/>
          <w:lang w:val="es-ES"/>
        </w:rPr>
        <w:t>, de acuerdo con el mandato del parágrafo 1 del artículo 30 de la Ley 2069 de 2020</w:t>
      </w:r>
      <w:r w:rsidRPr="00EA5321">
        <w:rPr>
          <w:rFonts w:ascii="Verdana" w:eastAsia="Calibri" w:hAnsi="Verdana" w:cs="Arial"/>
          <w:color w:val="000000" w:themeColor="text1"/>
          <w:vertAlign w:val="superscript"/>
          <w:lang w:val="es-ES"/>
        </w:rPr>
        <w:footnoteReference w:id="5"/>
      </w:r>
      <w:r w:rsidRPr="00EA5321">
        <w:rPr>
          <w:rFonts w:ascii="Verdana" w:eastAsia="Calibri" w:hAnsi="Verdana" w:cs="Arial"/>
          <w:color w:val="000000" w:themeColor="text1"/>
          <w:lang w:val="es-ES"/>
        </w:rPr>
        <w:t xml:space="preserve">. </w:t>
      </w:r>
      <w:proofErr w:type="spellStart"/>
      <w:r w:rsidRPr="00EA5321">
        <w:rPr>
          <w:rFonts w:ascii="Verdana" w:eastAsia="Calibri" w:hAnsi="Verdana" w:cs="Arial"/>
          <w:color w:val="000000" w:themeColor="text1"/>
          <w:lang w:val="es-ES"/>
        </w:rPr>
        <w:t>iii</w:t>
      </w:r>
      <w:proofErr w:type="spellEnd"/>
      <w:r w:rsidRPr="00EA5321">
        <w:rPr>
          <w:rFonts w:ascii="Verdana" w:eastAsia="Calibri" w:hAnsi="Verdana" w:cs="Arial"/>
          <w:color w:val="000000" w:themeColor="text1"/>
          <w:lang w:val="es-ES"/>
        </w:rPr>
        <w:t xml:space="preserve">) 2.2.1.2.1.5.3. que regula un procedimiento especial para las adquisiciones en grandes almacenes cuando se trate de mínima cuantía. </w:t>
      </w:r>
      <w:proofErr w:type="spellStart"/>
      <w:r w:rsidRPr="00EA5321">
        <w:rPr>
          <w:rFonts w:ascii="Verdana" w:eastAsia="Calibri" w:hAnsi="Verdana" w:cs="Arial"/>
          <w:color w:val="000000" w:themeColor="text1"/>
          <w:lang w:val="es-ES"/>
        </w:rPr>
        <w:t>iv</w:t>
      </w:r>
      <w:proofErr w:type="spellEnd"/>
      <w:r w:rsidRPr="00EA5321">
        <w:rPr>
          <w:rFonts w:ascii="Verdana" w:eastAsia="Calibri" w:hAnsi="Verdana" w:cs="Arial"/>
          <w:color w:val="000000" w:themeColor="text1"/>
          <w:lang w:val="es-ES"/>
        </w:rPr>
        <w:t xml:space="preserve">) 2.2.1.2.1.5.4. el cual establece la posibilidad de que la Agencia Nacional de Contratación Pública – Colombia Compra Eficiente cree y establezca las reglas para la utilización de Instrumentos de agregación de demanda en la Tienda Virtual del Estado Colombiano para adquisiciones hasta el monto de la mínima cuantía con </w:t>
      </w:r>
      <w:r w:rsidR="000E6A47" w:rsidRPr="00EA5321">
        <w:rPr>
          <w:rFonts w:ascii="Verdana" w:eastAsia="Calibri" w:hAnsi="Verdana" w:cs="Arial"/>
          <w:color w:val="000000" w:themeColor="text1"/>
          <w:lang w:val="es-ES"/>
        </w:rPr>
        <w:t>MiPymes</w:t>
      </w:r>
      <w:r w:rsidRPr="00EA5321">
        <w:rPr>
          <w:rFonts w:ascii="Verdana" w:eastAsia="Calibri" w:hAnsi="Verdana" w:cs="Arial"/>
          <w:color w:val="000000" w:themeColor="text1"/>
          <w:lang w:val="es-ES"/>
        </w:rPr>
        <w:t xml:space="preserve"> y con grandes almacenes. Y v) 2.2.1.2.1.5.5. el cual establece que la entidad estatal es libre de exigir o no garantías en el proceso de selección de mínima cuantía y en la adquisición de “grandes almacenes”.</w:t>
      </w:r>
    </w:p>
    <w:p w14:paraId="5CA697ED" w14:textId="0C34712B" w:rsidR="008E7AEF" w:rsidRPr="00EA5321" w:rsidRDefault="008E7AEF" w:rsidP="0093390A">
      <w:pPr>
        <w:tabs>
          <w:tab w:val="left" w:pos="709"/>
        </w:tabs>
        <w:spacing w:after="120" w:line="276" w:lineRule="auto"/>
        <w:jc w:val="both"/>
        <w:rPr>
          <w:rFonts w:ascii="Verdana" w:eastAsia="Calibri" w:hAnsi="Verdana" w:cs="Arial"/>
          <w:color w:val="000000" w:themeColor="text1"/>
          <w:lang w:val="es-ES"/>
        </w:rPr>
      </w:pPr>
      <w:r w:rsidRPr="00EA5321">
        <w:rPr>
          <w:rFonts w:ascii="Verdana" w:eastAsia="Calibri" w:hAnsi="Verdana" w:cs="Arial"/>
          <w:color w:val="000000" w:themeColor="text1"/>
          <w:lang w:val="es-ES"/>
        </w:rPr>
        <w:tab/>
        <w:t>En particular, para la consulta realizada se resalta el numeral 1 del Artículo 2.2.1.2.1.5.2 del Decreto 1082 de 2015 sobre el procedimiento de esta modalidad, como sigue:</w:t>
      </w:r>
    </w:p>
    <w:p w14:paraId="0554E136" w14:textId="4C46B0FC" w:rsidR="008E7AEF" w:rsidRDefault="008E7AEF" w:rsidP="008E7AEF">
      <w:pPr>
        <w:pStyle w:val="NormalWeb"/>
        <w:shd w:val="clear" w:color="auto" w:fill="FFFFFF"/>
        <w:spacing w:after="0" w:line="240" w:lineRule="auto"/>
        <w:ind w:left="709" w:right="758"/>
        <w:jc w:val="both"/>
        <w:rPr>
          <w:rFonts w:ascii="Verdana" w:eastAsia="Times New Roman" w:hAnsi="Verdana"/>
          <w:color w:val="000000" w:themeColor="text1"/>
          <w:sz w:val="20"/>
          <w:szCs w:val="20"/>
          <w:lang w:eastAsia="es-CO"/>
        </w:rPr>
      </w:pPr>
      <w:r w:rsidRPr="00EA5321">
        <w:rPr>
          <w:rFonts w:ascii="Verdana" w:eastAsia="Calibri" w:hAnsi="Verdana" w:cs="Arial"/>
          <w:color w:val="000000" w:themeColor="text1"/>
          <w:sz w:val="20"/>
          <w:szCs w:val="20"/>
          <w:lang w:val="es-ES"/>
        </w:rPr>
        <w:lastRenderedPageBreak/>
        <w:t xml:space="preserve">[…] 1. </w:t>
      </w:r>
      <w:r w:rsidRPr="00EA5321">
        <w:rPr>
          <w:rFonts w:ascii="Verdana" w:eastAsia="Times New Roman" w:hAnsi="Verdana"/>
          <w:color w:val="000000" w:themeColor="text1"/>
          <w:sz w:val="20"/>
          <w:szCs w:val="20"/>
          <w:lang w:eastAsia="es-CO"/>
        </w:rPr>
        <w:t xml:space="preserve">La Entidad Estatal debe señalar en la invitación a participar en procesos de mínima cuantía la información a la que se refieren los numerales 2, 3 y 4 del artículo anterior, y la forma como el interesado debe acreditar su capacidad jurídica y la experiencia mínima, </w:t>
      </w:r>
      <w:r w:rsidRPr="00EA5321">
        <w:rPr>
          <w:rFonts w:ascii="Verdana" w:eastAsia="Times New Roman" w:hAnsi="Verdana"/>
          <w:color w:val="000000" w:themeColor="text1"/>
          <w:sz w:val="20"/>
          <w:szCs w:val="20"/>
          <w:u w:val="single"/>
          <w:lang w:eastAsia="es-CO"/>
        </w:rPr>
        <w:t>si se exige esta última</w:t>
      </w:r>
      <w:r w:rsidRPr="00EA5321">
        <w:rPr>
          <w:rFonts w:ascii="Verdana" w:eastAsia="Times New Roman" w:hAnsi="Verdana"/>
          <w:color w:val="000000" w:themeColor="text1"/>
          <w:sz w:val="20"/>
          <w:szCs w:val="20"/>
          <w:lang w:eastAsia="es-CO"/>
        </w:rPr>
        <w:t>, el cumplimiento de las condiciones técnicas exigidas, incluyendo las obligaciones de las partes del futuro contrato. (subrayado fuera de texto original</w:t>
      </w:r>
      <w:r w:rsidR="00EA5321">
        <w:rPr>
          <w:rFonts w:ascii="Verdana" w:eastAsia="Times New Roman" w:hAnsi="Verdana"/>
          <w:color w:val="000000" w:themeColor="text1"/>
          <w:sz w:val="20"/>
          <w:szCs w:val="20"/>
          <w:lang w:eastAsia="es-CO"/>
        </w:rPr>
        <w:t>)</w:t>
      </w:r>
    </w:p>
    <w:p w14:paraId="21E3F39E" w14:textId="77777777" w:rsidR="00EA5321" w:rsidRPr="00EA5321" w:rsidRDefault="00EA5321" w:rsidP="008E7AEF">
      <w:pPr>
        <w:pStyle w:val="NormalWeb"/>
        <w:shd w:val="clear" w:color="auto" w:fill="FFFFFF"/>
        <w:spacing w:after="0" w:line="240" w:lineRule="auto"/>
        <w:ind w:left="709" w:right="758"/>
        <w:jc w:val="both"/>
        <w:rPr>
          <w:rFonts w:ascii="Verdana" w:eastAsia="Times New Roman" w:hAnsi="Verdana"/>
          <w:color w:val="000000" w:themeColor="text1"/>
          <w:sz w:val="20"/>
          <w:szCs w:val="20"/>
          <w:lang w:eastAsia="es-CO"/>
        </w:rPr>
      </w:pPr>
    </w:p>
    <w:p w14:paraId="52E63E9C" w14:textId="4105B450" w:rsidR="008E7AEF" w:rsidRPr="00EA5321" w:rsidRDefault="00EA5321" w:rsidP="0093390A">
      <w:pPr>
        <w:tabs>
          <w:tab w:val="left" w:pos="709"/>
        </w:tabs>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ab/>
      </w:r>
      <w:r w:rsidR="008E7AEF" w:rsidRPr="00EA5321">
        <w:rPr>
          <w:rFonts w:ascii="Verdana" w:eastAsia="Calibri" w:hAnsi="Verdana" w:cs="Arial"/>
          <w:color w:val="000000" w:themeColor="text1"/>
          <w:lang w:val="es-ES_tradnl"/>
        </w:rPr>
        <w:t xml:space="preserve">Como se puede observar en la anterior disposición, la reglamentación dispone la posibilidad de que la Entidad Estatal interesada en contratar que publica la invitación a participar en un proceso de mínima cuantía establezca </w:t>
      </w:r>
      <w:r w:rsidR="00CA6178" w:rsidRPr="00EA5321">
        <w:rPr>
          <w:rFonts w:ascii="Verdana" w:eastAsia="Calibri" w:hAnsi="Verdana" w:cs="Arial"/>
          <w:color w:val="000000" w:themeColor="text1"/>
          <w:lang w:val="es-ES_tradnl"/>
        </w:rPr>
        <w:t xml:space="preserve">una exigencia de experiencia mínima. </w:t>
      </w:r>
      <w:r w:rsidR="000E6A47" w:rsidRPr="00EA5321">
        <w:rPr>
          <w:rFonts w:ascii="Verdana" w:eastAsia="Calibri" w:hAnsi="Verdana" w:cs="Arial"/>
          <w:color w:val="000000" w:themeColor="text1"/>
          <w:lang w:val="es-ES_tradnl"/>
        </w:rPr>
        <w:t xml:space="preserve">En efecto, al incluir la expresión “si se exige esta última” haciendo referencia a la experiencia mínima, la norma está otorgándole a la entidad contratante la facultad de decidir si exigir o no un mínimo de experiencia para la modalidad de mínima cuantía. </w:t>
      </w:r>
    </w:p>
    <w:p w14:paraId="4A54B598" w14:textId="4FE593BE" w:rsidR="000E6A47" w:rsidRPr="00EA5321" w:rsidRDefault="000E6A47" w:rsidP="0093390A">
      <w:pPr>
        <w:tabs>
          <w:tab w:val="left" w:pos="709"/>
        </w:tabs>
        <w:spacing w:after="120" w:line="276" w:lineRule="auto"/>
        <w:jc w:val="both"/>
        <w:rPr>
          <w:rFonts w:ascii="Verdana" w:eastAsia="Calibri" w:hAnsi="Verdana" w:cs="Arial"/>
          <w:bCs/>
          <w:color w:val="000000" w:themeColor="text1"/>
          <w:lang w:val="es-ES_tradnl"/>
        </w:rPr>
      </w:pPr>
      <w:r w:rsidRPr="00EA5321">
        <w:rPr>
          <w:rFonts w:ascii="Verdana" w:eastAsia="Calibri" w:hAnsi="Verdana" w:cs="Arial"/>
          <w:bCs/>
          <w:color w:val="000000" w:themeColor="text1"/>
          <w:lang w:val="es-ES_tradnl"/>
        </w:rPr>
        <w:tab/>
        <w:t>Sobre este aspecto, el Manual de la Modalidad de Selección de Mínima Cuantía expedido por la Agencia Nacional de Contratación Pública – Colombia Compra Eficiente</w:t>
      </w:r>
      <w:r w:rsidRPr="00EA5321">
        <w:rPr>
          <w:rFonts w:ascii="Verdana" w:eastAsia="Calibri" w:hAnsi="Verdana" w:cs="Arial"/>
          <w:bCs/>
          <w:color w:val="000000" w:themeColor="text1"/>
          <w:vertAlign w:val="superscript"/>
          <w:lang w:val="es-ES_tradnl"/>
        </w:rPr>
        <w:footnoteReference w:id="6"/>
      </w:r>
      <w:r w:rsidRPr="00EA5321">
        <w:rPr>
          <w:rFonts w:ascii="Verdana" w:eastAsia="Calibri" w:hAnsi="Verdana" w:cs="Arial"/>
          <w:bCs/>
          <w:color w:val="000000" w:themeColor="text1"/>
          <w:lang w:val="es-ES_tradnl"/>
        </w:rPr>
        <w:t>, señaló que:</w:t>
      </w:r>
    </w:p>
    <w:p w14:paraId="46E07AA0" w14:textId="77777777" w:rsidR="000E6A47" w:rsidRPr="00EA5321" w:rsidRDefault="000E6A47" w:rsidP="0049046A">
      <w:pPr>
        <w:tabs>
          <w:tab w:val="left" w:pos="709"/>
        </w:tabs>
        <w:spacing w:after="120" w:line="240" w:lineRule="auto"/>
        <w:ind w:left="708" w:right="758"/>
        <w:jc w:val="both"/>
        <w:rPr>
          <w:rFonts w:ascii="Verdana" w:hAnsi="Verdana"/>
          <w:color w:val="000000" w:themeColor="text1"/>
          <w:sz w:val="20"/>
          <w:szCs w:val="20"/>
        </w:rPr>
      </w:pPr>
      <w:r w:rsidRPr="00EA5321">
        <w:rPr>
          <w:rFonts w:ascii="Verdana" w:hAnsi="Verdana"/>
          <w:color w:val="000000" w:themeColor="text1"/>
          <w:sz w:val="20"/>
          <w:szCs w:val="20"/>
        </w:rPr>
        <w:tab/>
        <w:t xml:space="preserve">Las Entidades al establecer un requisito habilitante asociado a la experiencia, deberán solicitarlo como una consecuencia del riesgo identificado en la etapa de planeación, de las características del sector y del objeto del contrato, y debe referirse a la experiencia del oferente en las actividades objeto del proceso de selección. </w:t>
      </w:r>
    </w:p>
    <w:p w14:paraId="33993925" w14:textId="625736DC" w:rsidR="000E6A47" w:rsidRPr="00EA5321" w:rsidRDefault="000E6A47" w:rsidP="0049046A">
      <w:pPr>
        <w:tabs>
          <w:tab w:val="left" w:pos="709"/>
        </w:tabs>
        <w:spacing w:after="120" w:line="240" w:lineRule="auto"/>
        <w:ind w:left="708" w:right="758"/>
        <w:jc w:val="both"/>
        <w:rPr>
          <w:rFonts w:ascii="Verdana" w:eastAsia="Calibri" w:hAnsi="Verdana" w:cs="Arial"/>
          <w:color w:val="000000" w:themeColor="text1"/>
          <w:sz w:val="20"/>
          <w:szCs w:val="20"/>
          <w:lang w:val="es-ES_tradnl"/>
        </w:rPr>
      </w:pPr>
      <w:r w:rsidRPr="00EA5321">
        <w:rPr>
          <w:rFonts w:ascii="Verdana" w:hAnsi="Verdana"/>
          <w:color w:val="000000" w:themeColor="text1"/>
          <w:sz w:val="20"/>
          <w:szCs w:val="20"/>
        </w:rPr>
        <w:t>Si la Entidad Estatal establece requisitos habilitantes de experiencia, deberá solicitar la documentación que lo acredite, tales como copias de contratos, actas de recibo a satisfacción, actas de liquidación o certificados expedidos por terceros que hayan recibido del oferente los bienes, obras o servicios objeto del proceso de contratación.</w:t>
      </w:r>
    </w:p>
    <w:p w14:paraId="19625198" w14:textId="411932FC" w:rsidR="00D67C73" w:rsidRPr="00EA5321" w:rsidRDefault="000E6A47" w:rsidP="00D67C73">
      <w:pPr>
        <w:spacing w:after="120" w:line="276" w:lineRule="auto"/>
        <w:ind w:firstLine="708"/>
        <w:jc w:val="both"/>
        <w:rPr>
          <w:rFonts w:ascii="Verdana" w:eastAsia="Calibri" w:hAnsi="Verdana" w:cs="Arial"/>
          <w:color w:val="000000" w:themeColor="text1"/>
          <w:lang w:eastAsia="es-MX"/>
        </w:rPr>
      </w:pPr>
      <w:r w:rsidRPr="00EA5321">
        <w:rPr>
          <w:rFonts w:ascii="Verdana" w:eastAsia="Calibri" w:hAnsi="Verdana" w:cs="Arial"/>
          <w:color w:val="000000" w:themeColor="text1"/>
          <w:lang w:val="es-ES_tradnl"/>
        </w:rPr>
        <w:t xml:space="preserve">Así, </w:t>
      </w:r>
      <w:r w:rsidR="00D67C73" w:rsidRPr="00EA5321">
        <w:rPr>
          <w:rFonts w:ascii="Verdana" w:eastAsia="Calibri" w:hAnsi="Verdana" w:cs="Arial"/>
          <w:color w:val="000000" w:themeColor="text1"/>
          <w:lang w:val="es-ES_tradnl"/>
        </w:rPr>
        <w:t xml:space="preserve">la exigencia de experiencia mínima constituye un requisito habilitante que </w:t>
      </w:r>
      <w:r w:rsidR="00D67C73" w:rsidRPr="00EA5321">
        <w:rPr>
          <w:rFonts w:ascii="Verdana" w:eastAsia="Calibri" w:hAnsi="Verdana" w:cs="Arial"/>
          <w:color w:val="000000" w:themeColor="text1"/>
          <w:lang w:eastAsia="es-MX"/>
        </w:rPr>
        <w:t xml:space="preserve">se definen como aquellas exigencias de participación en los procedimientos de selección, establecidas en disposiciones normativas, de carácter legal o reglamentario, o contenidas en el acto administrativo que regula las reglas de la </w:t>
      </w:r>
      <w:r w:rsidR="00D67C73" w:rsidRPr="00EA5321">
        <w:rPr>
          <w:rFonts w:ascii="Verdana" w:eastAsia="Calibri" w:hAnsi="Verdana" w:cs="Arial"/>
          <w:color w:val="000000" w:themeColor="text1"/>
          <w:lang w:eastAsia="es-MX"/>
        </w:rPr>
        <w:lastRenderedPageBreak/>
        <w:t xml:space="preserve">convocatoria–es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p w14:paraId="338E3870" w14:textId="66383A61" w:rsidR="008839D9" w:rsidRPr="00EA5321" w:rsidRDefault="00D67C73" w:rsidP="647C5CEA">
      <w:pPr>
        <w:pStyle w:val="Prrafodelista"/>
        <w:spacing w:after="120" w:line="276" w:lineRule="auto"/>
        <w:ind w:left="0" w:firstLine="708"/>
        <w:jc w:val="both"/>
        <w:rPr>
          <w:rFonts w:ascii="Verdana" w:eastAsia="Times New Roman" w:hAnsi="Verdana" w:cs="Arial"/>
          <w:color w:val="000000" w:themeColor="text1"/>
          <w:lang w:val="es-ES" w:eastAsia="es-MX"/>
        </w:rPr>
      </w:pPr>
      <w:r w:rsidRPr="647C5CEA">
        <w:rPr>
          <w:rFonts w:ascii="Verdana" w:eastAsia="Times New Roman" w:hAnsi="Verdana" w:cs="Arial"/>
          <w:color w:val="000000" w:themeColor="text1"/>
          <w:lang w:val="es-ES" w:eastAsia="es-MX"/>
        </w:rPr>
        <w:t xml:space="preserve">En línea con lo anterior, la Agencia Nacional de Contratación Pública ha defendido el carácter </w:t>
      </w:r>
      <w:bookmarkStart w:id="0" w:name="_Hlk99547799"/>
      <w:r w:rsidRPr="647C5CEA">
        <w:rPr>
          <w:rFonts w:ascii="Verdana" w:eastAsia="Times New Roman" w:hAnsi="Verdana" w:cs="Arial"/>
          <w:color w:val="000000" w:themeColor="text1"/>
          <w:lang w:val="es-ES"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mencionados. </w:t>
      </w:r>
      <w:bookmarkEnd w:id="0"/>
      <w:r w:rsidRPr="647C5CEA">
        <w:rPr>
          <w:rFonts w:ascii="Verdana" w:eastAsia="Times New Roman" w:hAnsi="Verdana" w:cs="Arial"/>
          <w:color w:val="000000" w:themeColor="text1"/>
          <w:lang w:val="es-ES"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w:t>
      </w:r>
      <w:r w:rsidR="008839D9" w:rsidRPr="647C5CEA">
        <w:rPr>
          <w:rFonts w:ascii="Verdana" w:eastAsia="Times New Roman" w:hAnsi="Verdana" w:cs="Arial"/>
          <w:color w:val="000000" w:themeColor="text1"/>
          <w:lang w:val="es-ES" w:eastAsia="es-MX"/>
        </w:rPr>
        <w:t xml:space="preserve"> 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16249620" w14:textId="149FF8E8" w:rsidR="00EE0640" w:rsidRPr="00EA5321" w:rsidRDefault="00EE0640" w:rsidP="008839D9">
      <w:pPr>
        <w:pStyle w:val="Prrafodelista"/>
        <w:spacing w:after="120" w:line="276" w:lineRule="auto"/>
        <w:ind w:left="0" w:firstLine="708"/>
        <w:jc w:val="both"/>
        <w:rPr>
          <w:rFonts w:ascii="Verdana" w:eastAsia="Times New Roman" w:hAnsi="Verdana" w:cs="Arial"/>
          <w:color w:val="000000" w:themeColor="text1"/>
          <w:lang w:val="es-ES_tradnl" w:eastAsia="es-MX"/>
        </w:rPr>
      </w:pPr>
    </w:p>
    <w:p w14:paraId="581CA75C" w14:textId="790508C3" w:rsidR="00EE0640" w:rsidRPr="00EA5321" w:rsidRDefault="00EE0640" w:rsidP="00EE0640">
      <w:pPr>
        <w:spacing w:after="120" w:line="276" w:lineRule="auto"/>
        <w:ind w:firstLine="709"/>
        <w:jc w:val="both"/>
        <w:rPr>
          <w:rFonts w:ascii="Verdana" w:eastAsia="Calibri" w:hAnsi="Verdana" w:cs="Arial"/>
          <w:color w:val="000000" w:themeColor="text1"/>
          <w:lang w:val="es-ES_tradnl" w:eastAsia="es-MX"/>
        </w:rPr>
      </w:pPr>
      <w:bookmarkStart w:id="1" w:name="_Hlk99548176"/>
      <w:r w:rsidRPr="00EA5321">
        <w:rPr>
          <w:rFonts w:ascii="Verdana" w:hAnsi="Verdana" w:cs="Arial"/>
          <w:color w:val="000000" w:themeColor="text1"/>
          <w:lang w:val="es-ES"/>
        </w:rPr>
        <w:t xml:space="preserve">Con base en lo anterior, </w:t>
      </w:r>
      <w:r w:rsidRPr="00EA5321">
        <w:rPr>
          <w:rFonts w:ascii="Verdana" w:eastAsia="Times New Roman" w:hAnsi="Verdana" w:cs="Arial"/>
          <w:color w:val="000000" w:themeColor="text1"/>
          <w:lang w:eastAsia="es-CO"/>
        </w:rPr>
        <w:t>para acreditar el cumplimiento de los requisitos habilitantes, las entidades estatales sometidas al Estatuto General de Contratación de la Administración Pública -EGCAP-, en virtud de lo establecido en el artículo 5 y 6 de la Ley 1150 de 2007, están obligadas a efectuar la evaluación correspondiente teniendo en cuenta la información que reposa en el certificado del Registro Único de Proponentes -en adelante RUP-, documento que constituye plena prueba de la información que contiene</w:t>
      </w:r>
      <w:r w:rsidRPr="00EA5321">
        <w:rPr>
          <w:rFonts w:ascii="Verdana" w:eastAsia="Times New Roman" w:hAnsi="Verdana" w:cs="Times New Roman"/>
          <w:color w:val="000000" w:themeColor="text1"/>
          <w:vertAlign w:val="superscript"/>
          <w:lang w:eastAsia="es-CO"/>
        </w:rPr>
        <w:footnoteReference w:id="7"/>
      </w:r>
      <w:r w:rsidRPr="00EA5321">
        <w:rPr>
          <w:rFonts w:ascii="Verdana" w:eastAsia="Times New Roman" w:hAnsi="Verdana" w:cs="Arial"/>
          <w:color w:val="000000" w:themeColor="text1"/>
          <w:lang w:eastAsia="es-CO"/>
        </w:rPr>
        <w:t xml:space="preserve">, tal como lo establece </w:t>
      </w:r>
      <w:r w:rsidRPr="00EA5321">
        <w:rPr>
          <w:rFonts w:ascii="Verdana" w:eastAsia="Times New Roman" w:hAnsi="Verdana" w:cs="Arial"/>
          <w:color w:val="000000" w:themeColor="text1"/>
          <w:lang w:eastAsia="es-CO"/>
        </w:rPr>
        <w:lastRenderedPageBreak/>
        <w:t xml:space="preserve">el artículo 6.1 de la Ley 1150 de 2007. </w:t>
      </w:r>
      <w:bookmarkEnd w:id="1"/>
      <w:r w:rsidRPr="00EA5321">
        <w:rPr>
          <w:rFonts w:ascii="Verdana" w:eastAsia="Calibri" w:hAnsi="Verdana" w:cs="Arial"/>
          <w:color w:val="000000" w:themeColor="text1"/>
          <w:lang w:val="es-ES_tradnl" w:eastAsia="es-MX"/>
        </w:rPr>
        <w:t>Sin embargo, en los procesos de mínima cuantía por expresa excepción legal del artículo 6 de la Ley 1150 de 2007 no se requiere del RUP, por lo cual son las Entidades quienes deben verificar las condiciones de los proponentes:</w:t>
      </w:r>
    </w:p>
    <w:p w14:paraId="6C8B9475" w14:textId="77777777" w:rsidR="00EE0640" w:rsidRPr="00EE0640" w:rsidRDefault="00EE0640" w:rsidP="00EE0640">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EE0640">
        <w:rPr>
          <w:rFonts w:ascii="Verdana" w:eastAsia="Times New Roman" w:hAnsi="Verdana" w:cs="Open Sans"/>
          <w:color w:val="000000" w:themeColor="text1"/>
          <w:sz w:val="20"/>
          <w:szCs w:val="20"/>
          <w:lang w:eastAsia="es-CO"/>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1CB48CF" w14:textId="77777777" w:rsidR="00EE0640" w:rsidRPr="00EE0640" w:rsidRDefault="00EE0640" w:rsidP="00EE0640">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EE0640">
        <w:rPr>
          <w:rFonts w:ascii="Verdana" w:eastAsia="Times New Roman" w:hAnsi="Verdana" w:cs="Open Sans"/>
          <w:color w:val="000000" w:themeColor="text1"/>
          <w:sz w:val="20"/>
          <w:szCs w:val="20"/>
          <w:u w:val="single"/>
          <w:lang w:eastAsia="es-CO"/>
        </w:rPr>
        <w:t>No se requerirá de este registro</w:t>
      </w:r>
      <w:r w:rsidRPr="00EE0640">
        <w:rPr>
          <w:rFonts w:ascii="Verdana" w:eastAsia="Times New Roman" w:hAnsi="Verdana" w:cs="Open Sans"/>
          <w:color w:val="000000" w:themeColor="text1"/>
          <w:sz w:val="20"/>
          <w:szCs w:val="20"/>
          <w:lang w:eastAsia="es-CO"/>
        </w:rPr>
        <w:t xml:space="preserve">, ni de clasificación, </w:t>
      </w:r>
      <w:r w:rsidRPr="00EE0640">
        <w:rPr>
          <w:rFonts w:ascii="Verdana" w:eastAsia="Times New Roman" w:hAnsi="Verdana" w:cs="Open Sans"/>
          <w:color w:val="000000" w:themeColor="text1"/>
          <w:sz w:val="20"/>
          <w:szCs w:val="20"/>
          <w:u w:val="single"/>
          <w:lang w:eastAsia="es-CO"/>
        </w:rPr>
        <w:t>en los casos de</w:t>
      </w:r>
      <w:r w:rsidRPr="00EE0640">
        <w:rPr>
          <w:rFonts w:ascii="Verdana" w:eastAsia="Times New Roman" w:hAnsi="Verdana" w:cs="Open Sans"/>
          <w:color w:val="000000" w:themeColor="text1"/>
          <w:sz w:val="20"/>
          <w:szCs w:val="20"/>
          <w:lang w:eastAsia="es-CO"/>
        </w:rPr>
        <w:t xml:space="preserve"> contratación directa; contratos para la prestación de servicios de salud; </w:t>
      </w:r>
      <w:r w:rsidRPr="00EE0640">
        <w:rPr>
          <w:rFonts w:ascii="Verdana" w:eastAsia="Times New Roman" w:hAnsi="Verdana" w:cs="Open Sans"/>
          <w:color w:val="000000" w:themeColor="text1"/>
          <w:sz w:val="20"/>
          <w:szCs w:val="20"/>
          <w:u w:val="single"/>
          <w:lang w:eastAsia="es-CO"/>
        </w:rPr>
        <w:t>contratos de mínima cuantía</w:t>
      </w:r>
      <w:r w:rsidRPr="00EE0640">
        <w:rPr>
          <w:rFonts w:ascii="Verdana" w:eastAsia="Times New Roman" w:hAnsi="Verdana" w:cs="Open Sans"/>
          <w:color w:val="000000" w:themeColor="text1"/>
          <w:sz w:val="20"/>
          <w:szCs w:val="20"/>
          <w:lang w:eastAsia="es-CO"/>
        </w:rPr>
        <w:t xml:space="preserve">;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w:t>
      </w:r>
      <w:r w:rsidRPr="00EE0640">
        <w:rPr>
          <w:rFonts w:ascii="Verdana" w:eastAsia="Times New Roman" w:hAnsi="Verdana" w:cs="Open Sans"/>
          <w:color w:val="000000" w:themeColor="text1"/>
          <w:sz w:val="20"/>
          <w:szCs w:val="20"/>
          <w:u w:val="single"/>
          <w:lang w:eastAsia="es-CO"/>
        </w:rPr>
        <w:t>En los casos anteriormente señalados, corresponderá a las entidades contratantes cumplir con la labor de verificación de las condiciones de los proponentes</w:t>
      </w:r>
      <w:r w:rsidRPr="00EE0640">
        <w:rPr>
          <w:rFonts w:ascii="Verdana" w:eastAsia="Times New Roman" w:hAnsi="Verdana" w:cs="Open Sans"/>
          <w:color w:val="000000" w:themeColor="text1"/>
          <w:sz w:val="20"/>
          <w:szCs w:val="20"/>
          <w:lang w:eastAsia="es-CO"/>
        </w:rPr>
        <w:t>.</w:t>
      </w:r>
    </w:p>
    <w:p w14:paraId="05575CA3" w14:textId="512E0D1C" w:rsidR="00EE0640" w:rsidRPr="00EA5321" w:rsidRDefault="00EE0640" w:rsidP="00EE0640">
      <w:pPr>
        <w:spacing w:before="100" w:beforeAutospacing="1" w:after="100" w:afterAutospacing="1" w:line="270" w:lineRule="atLeast"/>
        <w:ind w:left="709" w:right="758"/>
        <w:jc w:val="both"/>
        <w:rPr>
          <w:rFonts w:ascii="Verdana" w:eastAsia="Times New Roman" w:hAnsi="Verdana" w:cs="Open Sans"/>
          <w:color w:val="000000" w:themeColor="text1"/>
          <w:sz w:val="20"/>
          <w:szCs w:val="20"/>
          <w:lang w:eastAsia="es-CO"/>
        </w:rPr>
      </w:pPr>
      <w:r w:rsidRPr="00EE0640">
        <w:rPr>
          <w:rFonts w:ascii="Verdana" w:eastAsia="Times New Roman" w:hAnsi="Verdana" w:cs="Open Sans"/>
          <w:color w:val="000000" w:themeColor="text1"/>
          <w:sz w:val="20"/>
          <w:szCs w:val="20"/>
          <w:lang w:eastAsia="es-CO"/>
        </w:rPr>
        <w:t>En dicho registro constará la información relacionada con la experiencia, capacidad jurídica, financiera y de organización del proponente y su clasificación.</w:t>
      </w:r>
      <w:r w:rsidRPr="00EA5321">
        <w:rPr>
          <w:rFonts w:ascii="Verdana" w:eastAsia="Times New Roman" w:hAnsi="Verdana" w:cs="Open Sans"/>
          <w:color w:val="000000" w:themeColor="text1"/>
          <w:sz w:val="20"/>
          <w:szCs w:val="20"/>
          <w:lang w:eastAsia="es-CO"/>
        </w:rPr>
        <w:t xml:space="preserve"> (subrayado fuera de texto original)</w:t>
      </w:r>
    </w:p>
    <w:p w14:paraId="56A3A864" w14:textId="38B91FAC" w:rsidR="0093390A" w:rsidRPr="00EA5321" w:rsidRDefault="008839D9" w:rsidP="008839D9">
      <w:pPr>
        <w:spacing w:after="0" w:line="276" w:lineRule="auto"/>
        <w:ind w:firstLine="708"/>
        <w:jc w:val="both"/>
        <w:rPr>
          <w:rFonts w:ascii="Verdana" w:eastAsia="Times New Roman" w:hAnsi="Verdana" w:cs="Arial"/>
          <w:color w:val="000000" w:themeColor="text1"/>
          <w:lang w:val="es-ES_tradnl" w:eastAsia="es-MX"/>
        </w:rPr>
      </w:pPr>
      <w:r w:rsidRPr="00EA5321">
        <w:rPr>
          <w:rFonts w:ascii="Verdana" w:eastAsia="Times New Roman" w:hAnsi="Verdana" w:cs="Arial"/>
          <w:color w:val="000000" w:themeColor="text1"/>
          <w:lang w:val="es-ES_tradnl" w:eastAsia="es-MX"/>
        </w:rPr>
        <w:t xml:space="preserve">En consecuencia, corresponde a las Entidades Estatales, durante la etapa de planeación del contrato estatal, estudiar y </w:t>
      </w:r>
      <w:r w:rsidRPr="00EA5321">
        <w:rPr>
          <w:rFonts w:ascii="Verdana" w:eastAsia="Times New Roman" w:hAnsi="Verdana" w:cs="Arial"/>
          <w:bCs/>
          <w:iCs/>
          <w:color w:val="000000" w:themeColor="text1"/>
          <w:lang w:val="es-ES_tradnl" w:eastAsia="es-MX"/>
        </w:rPr>
        <w:t>determinar</w:t>
      </w:r>
      <w:r w:rsidRPr="00EA5321">
        <w:rPr>
          <w:rFonts w:ascii="Verdana" w:eastAsia="Times New Roman" w:hAnsi="Verdana" w:cs="Arial"/>
          <w:color w:val="000000" w:themeColor="text1"/>
          <w:lang w:val="es-ES_tradnl" w:eastAsia="es-MX"/>
        </w:rPr>
        <w:t xml:space="preserve"> los requisitos habilitantes que establecerán en los estudios previos, los cuales deben fijarse de forma adecuada y proporcional. Lo anterior en el marco del Estatuto General de Contratación de la Administración Pública, en el que las Entidades Estatales deben regir sus actuaciones y decisiones por: el principio de transparencia en virtud del cual </w:t>
      </w:r>
      <w:r w:rsidR="00895643" w:rsidRPr="00EA5321">
        <w:rPr>
          <w:rFonts w:ascii="Verdana" w:eastAsia="Times New Roman" w:hAnsi="Verdana" w:cs="Arial"/>
          <w:color w:val="000000" w:themeColor="text1"/>
          <w:lang w:val="es-ES_tradnl" w:eastAsia="es-MX"/>
        </w:rPr>
        <w:t xml:space="preserve">se indican los requisitos necesarios para participar en el </w:t>
      </w:r>
      <w:r w:rsidR="00895643" w:rsidRPr="00EA5321">
        <w:rPr>
          <w:rFonts w:ascii="Verdana" w:eastAsia="Times New Roman" w:hAnsi="Verdana" w:cs="Arial"/>
          <w:color w:val="000000" w:themeColor="text1"/>
          <w:lang w:val="es-ES_tradnl" w:eastAsia="es-MX"/>
        </w:rPr>
        <w:lastRenderedPageBreak/>
        <w:t>correspondiente proceso de selección</w:t>
      </w:r>
      <w:r w:rsidR="00895643" w:rsidRPr="00EA5321">
        <w:rPr>
          <w:rStyle w:val="Refdenotaalpie"/>
          <w:rFonts w:ascii="Verdana" w:eastAsia="Times New Roman" w:hAnsi="Verdana" w:cs="Arial"/>
          <w:color w:val="000000" w:themeColor="text1"/>
          <w:lang w:val="es-ES_tradnl" w:eastAsia="es-MX"/>
        </w:rPr>
        <w:footnoteReference w:id="8"/>
      </w:r>
      <w:r w:rsidR="00895643" w:rsidRPr="00EA5321">
        <w:rPr>
          <w:rFonts w:ascii="Verdana" w:eastAsia="Times New Roman" w:hAnsi="Verdana" w:cs="Arial"/>
          <w:color w:val="000000" w:themeColor="text1"/>
          <w:lang w:val="es-ES_tradnl" w:eastAsia="es-MX"/>
        </w:rPr>
        <w:t xml:space="preserve"> y especialmente, la selección objetiva que expresamente dispone en el artículo 5 de la Ley 1150 de 2007:</w:t>
      </w:r>
    </w:p>
    <w:p w14:paraId="72CE5898" w14:textId="7129C69D" w:rsidR="00895643" w:rsidRPr="00EA5321" w:rsidRDefault="00895643" w:rsidP="008839D9">
      <w:pPr>
        <w:spacing w:after="0" w:line="276" w:lineRule="auto"/>
        <w:ind w:firstLine="708"/>
        <w:jc w:val="both"/>
        <w:rPr>
          <w:rFonts w:ascii="Verdana" w:eastAsia="Times New Roman" w:hAnsi="Verdana" w:cs="Arial"/>
          <w:color w:val="000000" w:themeColor="text1"/>
          <w:sz w:val="20"/>
          <w:szCs w:val="20"/>
          <w:lang w:val="es-ES_tradnl" w:eastAsia="es-MX"/>
        </w:rPr>
      </w:pPr>
    </w:p>
    <w:p w14:paraId="016C32BB" w14:textId="77777777" w:rsidR="00895643" w:rsidRPr="00EA5321" w:rsidRDefault="00895643" w:rsidP="00895643">
      <w:pPr>
        <w:pStyle w:val="NormalWeb"/>
        <w:spacing w:line="270" w:lineRule="atLeast"/>
        <w:ind w:left="708"/>
        <w:jc w:val="both"/>
        <w:rPr>
          <w:rFonts w:ascii="Verdana" w:hAnsi="Verdana" w:cs="Open Sans"/>
          <w:color w:val="000000" w:themeColor="text1"/>
          <w:sz w:val="20"/>
          <w:szCs w:val="20"/>
        </w:rPr>
      </w:pPr>
      <w:r w:rsidRPr="00EA5321">
        <w:rPr>
          <w:rFonts w:ascii="Verdana" w:hAnsi="Verdana" w:cs="Open Sans"/>
          <w:color w:val="000000" w:themeColor="text1"/>
          <w:sz w:val="20"/>
          <w:szCs w:val="20"/>
        </w:rPr>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EA5321">
        <w:rPr>
          <w:rFonts w:ascii="Verdana" w:hAnsi="Verdana" w:cs="Open Sans"/>
          <w:color w:val="000000" w:themeColor="text1"/>
          <w:sz w:val="20"/>
          <w:szCs w:val="20"/>
        </w:rPr>
        <w:t>equivalentes,</w:t>
      </w:r>
      <w:proofErr w:type="gramEnd"/>
      <w:r w:rsidRPr="00EA5321">
        <w:rPr>
          <w:rFonts w:ascii="Verdana" w:hAnsi="Verdana" w:cs="Open Sans"/>
          <w:color w:val="000000" w:themeColor="text1"/>
          <w:sz w:val="20"/>
          <w:szCs w:val="20"/>
        </w:rPr>
        <w:t xml:space="preserve"> tendrán en cuenta los siguientes criterios:</w:t>
      </w:r>
    </w:p>
    <w:p w14:paraId="2EE2EFA0" w14:textId="2E04235D" w:rsidR="00895643" w:rsidRPr="00EA5321" w:rsidRDefault="00895643" w:rsidP="00895643">
      <w:pPr>
        <w:pStyle w:val="NormalWeb"/>
        <w:numPr>
          <w:ilvl w:val="0"/>
          <w:numId w:val="10"/>
        </w:numPr>
        <w:spacing w:line="270" w:lineRule="atLeast"/>
        <w:jc w:val="both"/>
        <w:rPr>
          <w:rFonts w:ascii="Verdana" w:hAnsi="Verdana" w:cs="Open Sans"/>
          <w:color w:val="000000" w:themeColor="text1"/>
          <w:sz w:val="20"/>
          <w:szCs w:val="20"/>
        </w:rPr>
      </w:pPr>
      <w:r w:rsidRPr="00EA5321">
        <w:rPr>
          <w:rFonts w:ascii="Verdana" w:hAnsi="Verdana" w:cs="Open Sans"/>
          <w:color w:val="000000" w:themeColor="text1"/>
          <w:sz w:val="20"/>
          <w:szCs w:val="20"/>
        </w:rPr>
        <w:t>La capacidad jurídica y las condiciones de experiencia, capacidad financiera y de organización de los proponentes serán objeto de verificación de cumplimiento como requisitos habilitantes para la participación en el proceso de selección </w:t>
      </w:r>
      <w:r w:rsidRPr="00EA5321">
        <w:rPr>
          <w:rFonts w:ascii="Verdana" w:hAnsi="Verdana" w:cs="Open Sans"/>
          <w:color w:val="000000" w:themeColor="text1"/>
          <w:sz w:val="20"/>
          <w:szCs w:val="20"/>
          <w:u w:val="single"/>
        </w:rPr>
        <w:t>y no otorgarán puntaje, con excepción de lo previsto en el numeral 4 del presente artículo</w:t>
      </w:r>
      <w:r w:rsidRPr="00EA5321">
        <w:rPr>
          <w:rFonts w:ascii="Verdana" w:hAnsi="Verdana" w:cs="Open Sans"/>
          <w:b/>
          <w:bCs/>
          <w:color w:val="000000" w:themeColor="text1"/>
          <w:sz w:val="20"/>
          <w:szCs w:val="20"/>
          <w:u w:val="single"/>
        </w:rPr>
        <w:t>. La exigencia de tales condiciones debe ser adecuada y proporcional a la naturaleza del contrato a suscribir y a su valor.</w:t>
      </w:r>
      <w:r w:rsidRPr="00EA5321">
        <w:rPr>
          <w:rFonts w:ascii="Verdana" w:hAnsi="Verdana" w:cs="Open Sans"/>
          <w:color w:val="000000" w:themeColor="text1"/>
          <w:sz w:val="20"/>
          <w:szCs w:val="20"/>
        </w:rPr>
        <w:t xml:space="preserve"> La verificación documental de las condiciones antes señaladas será efectuada por las Cámaras de Comercio de conformidad con lo establecido en el artículo </w:t>
      </w:r>
      <w:hyperlink r:id="rId13" w:anchor="6" w:history="1">
        <w:r w:rsidRPr="00EA5321">
          <w:rPr>
            <w:rStyle w:val="Hipervnculo"/>
            <w:rFonts w:ascii="Verdana" w:hAnsi="Verdana" w:cs="Open Sans"/>
            <w:color w:val="000000" w:themeColor="text1"/>
            <w:sz w:val="20"/>
            <w:szCs w:val="20"/>
          </w:rPr>
          <w:t>6</w:t>
        </w:r>
      </w:hyperlink>
      <w:r w:rsidRPr="00EA5321">
        <w:rPr>
          <w:rFonts w:ascii="Verdana" w:hAnsi="Verdana" w:cs="Open Sans"/>
          <w:color w:val="000000" w:themeColor="text1"/>
          <w:sz w:val="20"/>
          <w:szCs w:val="20"/>
        </w:rPr>
        <w:t>o de la presente ley, de acuerdo con lo cual se expedirá la respectiva certificación. […</w:t>
      </w:r>
      <w:proofErr w:type="gramStart"/>
      <w:r w:rsidRPr="00EA5321">
        <w:rPr>
          <w:rFonts w:ascii="Verdana" w:hAnsi="Verdana" w:cs="Open Sans"/>
          <w:color w:val="000000" w:themeColor="text1"/>
          <w:sz w:val="20"/>
          <w:szCs w:val="20"/>
        </w:rPr>
        <w:t>]( negrilla</w:t>
      </w:r>
      <w:proofErr w:type="gramEnd"/>
      <w:r w:rsidRPr="00EA5321">
        <w:rPr>
          <w:rFonts w:ascii="Verdana" w:hAnsi="Verdana" w:cs="Open Sans"/>
          <w:color w:val="000000" w:themeColor="text1"/>
          <w:sz w:val="20"/>
          <w:szCs w:val="20"/>
        </w:rPr>
        <w:t xml:space="preserve"> fuera de texto original)</w:t>
      </w:r>
    </w:p>
    <w:p w14:paraId="47F683BB" w14:textId="3F809902" w:rsidR="0093390A" w:rsidRDefault="00895643" w:rsidP="00EA5321">
      <w:pPr>
        <w:pStyle w:val="NormalWeb"/>
        <w:spacing w:line="276" w:lineRule="auto"/>
        <w:jc w:val="both"/>
        <w:rPr>
          <w:rFonts w:ascii="Verdana" w:hAnsi="Verdana" w:cs="Open Sans"/>
          <w:color w:val="000000" w:themeColor="text1"/>
          <w:sz w:val="22"/>
          <w:szCs w:val="22"/>
        </w:rPr>
      </w:pPr>
      <w:r w:rsidRPr="00EA5321">
        <w:rPr>
          <w:rFonts w:ascii="Verdana" w:hAnsi="Verdana" w:cs="Open Sans"/>
          <w:color w:val="000000" w:themeColor="text1"/>
          <w:sz w:val="22"/>
          <w:szCs w:val="22"/>
        </w:rPr>
        <w:t xml:space="preserve">Así, si bien las Entidades Estatales tienen la facultad de decidir si exigen experiencia mínima como requisito habilitante para un proceso de mínima cuantía, en virtud de los principios </w:t>
      </w:r>
      <w:r w:rsidR="00EA5321">
        <w:rPr>
          <w:rFonts w:ascii="Verdana" w:hAnsi="Verdana" w:cs="Open Sans"/>
          <w:color w:val="000000" w:themeColor="text1"/>
          <w:sz w:val="22"/>
          <w:szCs w:val="22"/>
        </w:rPr>
        <w:t>de transparencia y selección objetiva</w:t>
      </w:r>
      <w:r w:rsidR="00EA5321" w:rsidRPr="00EA5321">
        <w:rPr>
          <w:rFonts w:ascii="Verdana" w:hAnsi="Verdana" w:cs="Open Sans"/>
          <w:color w:val="000000" w:themeColor="text1"/>
          <w:sz w:val="22"/>
          <w:szCs w:val="22"/>
        </w:rPr>
        <w:t xml:space="preserve"> </w:t>
      </w:r>
      <w:r w:rsidRPr="00EA5321">
        <w:rPr>
          <w:rFonts w:ascii="Verdana" w:hAnsi="Verdana" w:cs="Open Sans"/>
          <w:color w:val="000000" w:themeColor="text1"/>
          <w:sz w:val="22"/>
          <w:szCs w:val="22"/>
        </w:rPr>
        <w:t xml:space="preserve">que rigen la contratación estatal es recomendable que con el objetivo de satisfacer la necesidad y los fines que busca la Entidad con la respectiva contratación, se establezcan en la etapa de planeación las condiciones de experiencia requeridas de forma proporcional a la naturaleza y el valor del contrato, </w:t>
      </w:r>
      <w:r w:rsidR="00EA5321">
        <w:rPr>
          <w:rFonts w:ascii="Verdana" w:hAnsi="Verdana" w:cs="Open Sans"/>
          <w:color w:val="000000" w:themeColor="text1"/>
          <w:sz w:val="22"/>
          <w:szCs w:val="22"/>
        </w:rPr>
        <w:t xml:space="preserve">teniendo en cuenta los riesgos identificados, las características del sector, </w:t>
      </w:r>
      <w:r w:rsidR="00EA5321" w:rsidRPr="00EA5321">
        <w:rPr>
          <w:rFonts w:ascii="Verdana" w:hAnsi="Verdana" w:cs="Open Sans"/>
          <w:color w:val="000000" w:themeColor="text1"/>
          <w:sz w:val="22"/>
          <w:szCs w:val="22"/>
        </w:rPr>
        <w:t>así como la forma de acreditación de la misma</w:t>
      </w:r>
      <w:r w:rsidRPr="00EA5321">
        <w:rPr>
          <w:rFonts w:ascii="Verdana" w:hAnsi="Verdana" w:cs="Open Sans"/>
          <w:color w:val="000000" w:themeColor="text1"/>
          <w:sz w:val="22"/>
          <w:szCs w:val="22"/>
        </w:rPr>
        <w:t xml:space="preserve"> como una herramienta para garantizar el cumplimiento del objeto y  la calidad de los bienes o servicios a adquirir. </w:t>
      </w:r>
    </w:p>
    <w:p w14:paraId="437AB100" w14:textId="54E52D95" w:rsidR="0049046A" w:rsidRDefault="0049046A" w:rsidP="00EA5321">
      <w:pPr>
        <w:pStyle w:val="NormalWeb"/>
        <w:spacing w:line="276" w:lineRule="auto"/>
        <w:jc w:val="both"/>
        <w:rPr>
          <w:rFonts w:ascii="Verdana" w:hAnsi="Verdana" w:cs="Open Sans"/>
          <w:color w:val="000000" w:themeColor="text1"/>
          <w:sz w:val="22"/>
          <w:szCs w:val="22"/>
        </w:rPr>
      </w:pPr>
    </w:p>
    <w:p w14:paraId="77128C23" w14:textId="77777777" w:rsidR="0049046A" w:rsidRPr="00EA5321" w:rsidRDefault="0049046A" w:rsidP="00EA5321">
      <w:pPr>
        <w:pStyle w:val="NormalWeb"/>
        <w:spacing w:line="276" w:lineRule="auto"/>
        <w:jc w:val="both"/>
        <w:rPr>
          <w:rFonts w:ascii="Verdana" w:hAnsi="Verdana" w:cs="Open Sans"/>
          <w:color w:val="000000" w:themeColor="text1"/>
          <w:sz w:val="22"/>
          <w:szCs w:val="22"/>
        </w:rPr>
      </w:pPr>
    </w:p>
    <w:p w14:paraId="524C458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lastRenderedPageBreak/>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3CDE6831" w14:textId="77777777" w:rsidR="00B56BAE" w:rsidRPr="00B56BAE" w:rsidRDefault="00B56BAE" w:rsidP="00B56BAE">
            <w:pPr>
              <w:pStyle w:val="Prrafodelista"/>
              <w:widowControl w:val="0"/>
              <w:numPr>
                <w:ilvl w:val="0"/>
                <w:numId w:val="8"/>
              </w:numPr>
              <w:autoSpaceDE w:val="0"/>
              <w:autoSpaceDN w:val="0"/>
              <w:spacing w:after="120" w:line="276" w:lineRule="auto"/>
              <w:jc w:val="both"/>
              <w:rPr>
                <w:rFonts w:ascii="Verdana" w:hAnsi="Verdana" w:cs="Arial"/>
              </w:rPr>
            </w:pPr>
            <w:r w:rsidRPr="00B56BAE">
              <w:rPr>
                <w:rFonts w:ascii="Verdana" w:hAnsi="Verdana" w:cs="Arial"/>
              </w:rPr>
              <w:t>Ley 1450 de 2011</w:t>
            </w:r>
          </w:p>
          <w:p w14:paraId="3B500614" w14:textId="77777777" w:rsidR="00B56BAE" w:rsidRPr="00B56BAE" w:rsidRDefault="00B56BAE" w:rsidP="00B56BAE">
            <w:pPr>
              <w:pStyle w:val="Prrafodelista"/>
              <w:widowControl w:val="0"/>
              <w:numPr>
                <w:ilvl w:val="0"/>
                <w:numId w:val="8"/>
              </w:numPr>
              <w:autoSpaceDE w:val="0"/>
              <w:autoSpaceDN w:val="0"/>
              <w:spacing w:after="120" w:line="276" w:lineRule="auto"/>
              <w:jc w:val="both"/>
              <w:rPr>
                <w:rFonts w:ascii="Verdana" w:hAnsi="Verdana" w:cs="Arial"/>
              </w:rPr>
            </w:pPr>
            <w:r w:rsidRPr="00B56BAE">
              <w:rPr>
                <w:rFonts w:ascii="Verdana" w:hAnsi="Verdana" w:cs="Arial"/>
              </w:rPr>
              <w:t>Ley 1474 de 2011, artículo 94</w:t>
            </w:r>
          </w:p>
          <w:p w14:paraId="080604C9" w14:textId="77777777" w:rsidR="00B56BAE" w:rsidRPr="00B56BAE" w:rsidRDefault="00B56BAE" w:rsidP="00B56BAE">
            <w:pPr>
              <w:pStyle w:val="Prrafodelista"/>
              <w:widowControl w:val="0"/>
              <w:numPr>
                <w:ilvl w:val="0"/>
                <w:numId w:val="8"/>
              </w:numPr>
              <w:autoSpaceDE w:val="0"/>
              <w:autoSpaceDN w:val="0"/>
              <w:spacing w:after="120" w:line="276" w:lineRule="auto"/>
              <w:jc w:val="both"/>
              <w:rPr>
                <w:rFonts w:ascii="Verdana" w:hAnsi="Verdana" w:cs="Arial"/>
              </w:rPr>
            </w:pPr>
            <w:r w:rsidRPr="00B56BAE">
              <w:rPr>
                <w:rFonts w:ascii="Verdana" w:hAnsi="Verdana" w:cs="Arial"/>
              </w:rPr>
              <w:t>Ley 2069 de 2020, Artículo 30</w:t>
            </w:r>
          </w:p>
          <w:p w14:paraId="69F24C7D" w14:textId="77777777" w:rsidR="00B56BAE" w:rsidRPr="00B56BAE" w:rsidRDefault="00B56BAE" w:rsidP="00B56BAE">
            <w:pPr>
              <w:pStyle w:val="Prrafodelista"/>
              <w:widowControl w:val="0"/>
              <w:numPr>
                <w:ilvl w:val="0"/>
                <w:numId w:val="8"/>
              </w:numPr>
              <w:autoSpaceDE w:val="0"/>
              <w:autoSpaceDN w:val="0"/>
              <w:spacing w:after="120" w:line="276" w:lineRule="auto"/>
              <w:jc w:val="both"/>
              <w:rPr>
                <w:rFonts w:ascii="Verdana" w:hAnsi="Verdana" w:cs="Arial"/>
              </w:rPr>
            </w:pPr>
            <w:r w:rsidRPr="00B56BAE">
              <w:rPr>
                <w:rFonts w:ascii="Verdana" w:hAnsi="Verdana" w:cs="Arial"/>
              </w:rPr>
              <w:t xml:space="preserve">Ley 1150 de 2007, Artículos 2, 5 y 6.  </w:t>
            </w:r>
          </w:p>
          <w:p w14:paraId="0F6D3D77" w14:textId="4581E44D" w:rsidR="00B56BAE" w:rsidRPr="00B56BAE" w:rsidRDefault="00B56BAE" w:rsidP="00B56BAE">
            <w:pPr>
              <w:pStyle w:val="Prrafodelista"/>
              <w:widowControl w:val="0"/>
              <w:numPr>
                <w:ilvl w:val="0"/>
                <w:numId w:val="8"/>
              </w:numPr>
              <w:autoSpaceDE w:val="0"/>
              <w:autoSpaceDN w:val="0"/>
              <w:spacing w:after="120" w:line="276" w:lineRule="auto"/>
              <w:jc w:val="both"/>
              <w:rPr>
                <w:rFonts w:ascii="Verdana" w:hAnsi="Verdana" w:cs="Arial"/>
              </w:rPr>
            </w:pPr>
            <w:r w:rsidRPr="00B56BAE">
              <w:rPr>
                <w:rFonts w:ascii="Verdana" w:hAnsi="Verdana" w:cs="Arial"/>
              </w:rPr>
              <w:t>Decreto 1082 de 2015. Artículos 2.2.1.2.1.5.1. a 2.2.1.2.1.5.5.</w:t>
            </w:r>
          </w:p>
          <w:p w14:paraId="6ACEA7FD" w14:textId="6CDBC0D7" w:rsidR="00871B59" w:rsidRPr="00AC742F" w:rsidRDefault="00B56BAE" w:rsidP="00B56BAE">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B56BAE">
              <w:rPr>
                <w:rFonts w:ascii="Verdana" w:hAnsi="Verdana" w:cs="Arial"/>
              </w:rPr>
              <w:t>Manual de la Modalidad de Selección de Mínima Cuantía expedido por la Agencia Nacional de Contratación Pública – Colombia Compra Eficiente</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2314C095"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E2CE4D3" w14:textId="098432A0" w:rsidR="00D67C73" w:rsidRDefault="00D67C73" w:rsidP="00D67C73">
      <w:pPr>
        <w:tabs>
          <w:tab w:val="left" w:pos="142"/>
          <w:tab w:val="left" w:pos="284"/>
        </w:tabs>
        <w:spacing w:after="0" w:line="276" w:lineRule="auto"/>
        <w:jc w:val="both"/>
        <w:rPr>
          <w:rFonts w:ascii="Verdana" w:eastAsia="Century Gothic" w:hAnsi="Verdana" w:cs="Century Gothic"/>
          <w:b/>
          <w:bCs/>
          <w:lang w:val="es-ES"/>
        </w:rPr>
      </w:pPr>
    </w:p>
    <w:p w14:paraId="688C30E7" w14:textId="6057338D" w:rsidR="00871B59" w:rsidRPr="00B56BAE" w:rsidRDefault="00B56BAE" w:rsidP="00B56BAE">
      <w:pPr>
        <w:widowControl w:val="0"/>
        <w:autoSpaceDE w:val="0"/>
        <w:autoSpaceDN w:val="0"/>
        <w:spacing w:after="0" w:line="276" w:lineRule="auto"/>
        <w:jc w:val="both"/>
        <w:rPr>
          <w:rStyle w:val="normaltextrun"/>
          <w:rFonts w:ascii="Verdana" w:eastAsia="Century Gothic" w:hAnsi="Verdana" w:cs="Century Gothic"/>
          <w:b/>
          <w:bCs/>
          <w:lang w:val="es-ES"/>
        </w:rPr>
      </w:pPr>
      <w:r w:rsidRPr="00614500">
        <w:rPr>
          <w:rFonts w:ascii="Verdana" w:hAnsi="Verdana" w:cs="Arial"/>
          <w:lang w:val="es-ES"/>
        </w:rPr>
        <w:t>Sobre la experiencia como requisito habilitante en la contratación pública, se</w:t>
      </w:r>
      <w:r>
        <w:rPr>
          <w:rFonts w:ascii="Verdana" w:hAnsi="Verdana" w:cs="Arial"/>
          <w:lang w:val="es-ES"/>
        </w:rPr>
        <w:t xml:space="preserve"> </w:t>
      </w:r>
      <w:r w:rsidRPr="00614500">
        <w:rPr>
          <w:rFonts w:ascii="Verdana" w:hAnsi="Verdana" w:cs="Arial"/>
          <w:lang w:val="es-ES"/>
        </w:rPr>
        <w:t xml:space="preserve">pronunció  esta Subdirección en los </w:t>
      </w:r>
      <w:r w:rsidRPr="00B56BAE">
        <w:rPr>
          <w:rFonts w:ascii="Verdana" w:hAnsi="Verdana" w:cs="Arial"/>
          <w:lang w:val="es-ES"/>
        </w:rPr>
        <w:t xml:space="preserve">Conceptos </w:t>
      </w:r>
      <w:r w:rsidRPr="00B56BAE">
        <w:rPr>
          <w:rFonts w:ascii="Verdana" w:eastAsia="Century Gothic" w:hAnsi="Verdana" w:cs="Century Gothic"/>
          <w:lang w:val="es-ES"/>
        </w:rPr>
        <w:t>C-128 de 26 de febrero de 2025, C-069 de 26 de febrero de 2025,</w:t>
      </w:r>
      <w:r w:rsidRPr="00B56BAE">
        <w:rPr>
          <w:rFonts w:ascii="Verdana" w:hAnsi="Verdana" w:cs="Arial"/>
          <w:lang w:val="es-ES"/>
        </w:rPr>
        <w:t xml:space="preserve"> C-0</w:t>
      </w:r>
      <w:r>
        <w:rPr>
          <w:rFonts w:ascii="Verdana" w:hAnsi="Verdana" w:cs="Arial"/>
          <w:lang w:val="es-ES"/>
        </w:rPr>
        <w:t xml:space="preserve">07 del 13 de febrero de 2025, C- 1002 del 30 de enero de 2025, C-662 del 29 de enero de 2025, C-1013 del 31 de diciembre de 2024, </w:t>
      </w:r>
      <w:r w:rsidR="0087132A">
        <w:rPr>
          <w:rFonts w:ascii="Verdana" w:hAnsi="Verdana" w:cs="Arial"/>
          <w:lang w:val="es-ES"/>
        </w:rPr>
        <w:t xml:space="preserve">C-895 de noviembre de 2024, </w:t>
      </w:r>
      <w:r>
        <w:rPr>
          <w:rFonts w:ascii="Verdana" w:hAnsi="Verdana" w:cs="Arial"/>
          <w:lang w:val="es-ES"/>
        </w:rPr>
        <w:t xml:space="preserve">C-879 del 29 de diciembre de 2024, C-732 del 12 de noviembre de 2024, C-204 del 29 de julio de 2024, C-223 del 29 de julio de 2024,C- 277 del 16 de julio, C-246 del 16 de julio de 2024, C-278 de 31 de julio de 2024, </w:t>
      </w:r>
      <w:r w:rsidR="00871B59" w:rsidRPr="00A1554D">
        <w:rPr>
          <w:rStyle w:val="normaltextrun"/>
          <w:rFonts w:ascii="Verdana" w:hAnsi="Verdana" w:cs="Arial"/>
          <w:shd w:val="clear" w:color="auto" w:fill="FFFFFF"/>
          <w:lang w:val="es-ES"/>
        </w:rPr>
        <w:t>Es</w:t>
      </w:r>
      <w:r w:rsidR="00871B59" w:rsidRPr="00A1554D">
        <w:rPr>
          <w:rFonts w:ascii="Verdana" w:hAnsi="Verdana"/>
        </w:rPr>
        <w:t xml:space="preserve">tos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hyperlink r:id="rId14" w:history="1">
        <w:r w:rsidR="00871B59" w:rsidRPr="00A1554D">
          <w:rPr>
            <w:rStyle w:val="Hipervnculo"/>
            <w:rFonts w:ascii="Verdana" w:hAnsi="Verdana" w:cs="Arial"/>
            <w:shd w:val="clear" w:color="auto" w:fill="FFFFFF"/>
            <w:lang w:val="es-ES"/>
          </w:rPr>
          <w:t>https://relatoria.colombiacompra.gov.co/busqueda/conceptos</w:t>
        </w:r>
      </w:hyperlink>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F39D752" w14:textId="77777777" w:rsidR="00B56BAE" w:rsidRDefault="00B56BAE" w:rsidP="00B56BAE">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r w:rsidRPr="00F71A6A">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F71A6A">
        <w:rPr>
          <w:rStyle w:val="normaltextrun"/>
          <w:rFonts w:ascii="Verdana" w:hAnsi="Verdana" w:cs="Arial"/>
          <w:color w:val="4472C4" w:themeColor="accent1"/>
          <w:shd w:val="clear" w:color="auto" w:fill="FFFFFF"/>
          <w:lang w:val="es-ES"/>
        </w:rPr>
        <w:t xml:space="preserve"> </w:t>
      </w:r>
      <w:hyperlink r:id="rId15" w:history="1">
        <w:r w:rsidRPr="00F71A6A">
          <w:rPr>
            <w:rStyle w:val="Hipervnculo"/>
            <w:rFonts w:ascii="Verdana" w:hAnsi="Verdana" w:cs="Arial"/>
            <w:color w:val="4472C4" w:themeColor="accent1"/>
            <w:shd w:val="clear" w:color="auto" w:fill="FFFFFF"/>
            <w:lang w:val="es-ES"/>
          </w:rPr>
          <w:t>https://www.colombiacompra.gov.co/sala-de-prensa/boletin-digital</w:t>
        </w:r>
      </w:hyperlink>
      <w:r w:rsidRPr="00F71A6A">
        <w:rPr>
          <w:rStyle w:val="normaltextrun"/>
          <w:rFonts w:ascii="Verdana" w:hAnsi="Verdana" w:cs="Arial"/>
          <w:color w:val="4472C4" w:themeColor="accent1"/>
          <w:shd w:val="clear" w:color="auto" w:fill="FFFFFF"/>
          <w:lang w:val="es-ES"/>
        </w:rPr>
        <w:t xml:space="preserve">      </w:t>
      </w:r>
    </w:p>
    <w:p w14:paraId="790656D4" w14:textId="77777777" w:rsidR="00B56BAE" w:rsidRPr="00F71A6A" w:rsidRDefault="00B56BAE" w:rsidP="00B56BA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33DEE64" w14:textId="77777777" w:rsidR="00B56BAE" w:rsidRPr="00B679E6" w:rsidRDefault="00B56BAE" w:rsidP="00B56BAE">
      <w:pPr>
        <w:spacing w:after="0" w:line="276" w:lineRule="auto"/>
        <w:jc w:val="both"/>
        <w:rPr>
          <w:rFonts w:ascii="Verdana" w:hAnsi="Verdana"/>
        </w:rPr>
      </w:pPr>
      <w:r w:rsidRPr="00B679E6">
        <w:rPr>
          <w:rStyle w:val="normaltextrun"/>
          <w:rFonts w:ascii="Verdana" w:hAnsi="Verdana" w:cs="Arial"/>
          <w:color w:val="000000" w:themeColor="text1"/>
          <w:shd w:val="clear" w:color="auto" w:fill="FFFFFF"/>
          <w:lang w:val="es-ES"/>
        </w:rPr>
        <w:t xml:space="preserve">Te informamos que ya se encuentra disponible la Cartilla para incentivar y fortalecer el acceso a las compras y contratación pública de los pueblos y comunidades étnicas en Colombia. Esta cartilla es una apuesta de la Agencia </w:t>
      </w:r>
      <w:r w:rsidRPr="00B679E6">
        <w:rPr>
          <w:rStyle w:val="normaltextrun"/>
          <w:rFonts w:ascii="Verdana" w:hAnsi="Verdana" w:cs="Arial"/>
          <w:color w:val="000000" w:themeColor="text1"/>
          <w:shd w:val="clear" w:color="auto" w:fill="FFFFFF"/>
          <w:lang w:val="es-ES"/>
        </w:rPr>
        <w:lastRenderedPageBreak/>
        <w:t>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B679E6">
        <w:rPr>
          <w:rFonts w:ascii="Verdana" w:hAnsi="Verdana"/>
        </w:rPr>
        <w:t xml:space="preserve"> enlace: </w:t>
      </w:r>
      <w:hyperlink r:id="rId16" w:tgtFrame="_blank" w:tooltip="Dirección URL original: https://www.colombiacompra.gov.co/manuales-guias-y-pliegos-tipo/manuales-y-guias/cartilla-para-incentivar-y-fortalecer-el-acceso-las. Haga clic o pulse si confía en este vínculo." w:history="1">
        <w:r w:rsidRPr="00B679E6">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79EF310A" w14:textId="77777777" w:rsidR="00B56BAE" w:rsidRDefault="00B56BAE" w:rsidP="00B56BAE">
      <w:pPr>
        <w:spacing w:after="0" w:line="276" w:lineRule="auto"/>
        <w:jc w:val="both"/>
        <w:rPr>
          <w:rFonts w:ascii="Verdana" w:hAnsi="Verdana"/>
        </w:rPr>
      </w:pPr>
    </w:p>
    <w:p w14:paraId="68394E1C" w14:textId="77777777" w:rsidR="00B56BAE" w:rsidRPr="00B679E6" w:rsidRDefault="00B56BAE" w:rsidP="00B56BAE">
      <w:pPr>
        <w:spacing w:after="0" w:line="276" w:lineRule="auto"/>
        <w:jc w:val="both"/>
        <w:rPr>
          <w:rFonts w:ascii="Verdana" w:hAnsi="Verdana"/>
        </w:rPr>
      </w:pPr>
      <w:r w:rsidRPr="00B679E6">
        <w:rPr>
          <w:rFonts w:ascii="Verdana" w:hAnsi="Verdana"/>
        </w:rPr>
        <w:t>De otra parte, te informamos que, con el objetivo de garantizar un conocimiento adecuado de las </w:t>
      </w:r>
      <w:r w:rsidRPr="00B679E6">
        <w:rPr>
          <w:rFonts w:ascii="Verdana" w:hAnsi="Verdana"/>
          <w:b/>
          <w:bCs/>
        </w:rPr>
        <w:t>modificaciones y/o actualizaciones realizadas a los Documentos Tipo</w:t>
      </w:r>
      <w:r w:rsidRPr="00B679E6">
        <w:rPr>
          <w:rFonts w:ascii="Verdana" w:hAnsi="Verdana"/>
        </w:rPr>
        <w:t>, hemos programado una serie de </w:t>
      </w:r>
      <w:r w:rsidRPr="00B679E6">
        <w:rPr>
          <w:rFonts w:ascii="Verdana" w:hAnsi="Verdana"/>
          <w:b/>
          <w:bCs/>
        </w:rPr>
        <w:t>capacitaciones </w:t>
      </w:r>
      <w:r w:rsidRPr="00B679E6">
        <w:rPr>
          <w:rFonts w:ascii="Verdana" w:hAnsi="Verdana"/>
        </w:rPr>
        <w:t>dirigidas a todos los actores involucrados en los procesos de selección. Podrás conocer la programación y realizar tu inscripción a estas capacitaciones a través del siguiente enlace: </w:t>
      </w:r>
      <w:hyperlink r:id="rId17" w:tgtFrame="_blank" w:tooltip="Dirección URL original: https://www.colombiacompra.gov.co/ciudadanos/calendario. Haga clic o pulse si confía en este vínculo." w:history="1">
        <w:r w:rsidRPr="00B679E6">
          <w:rPr>
            <w:rStyle w:val="Hipervnculo"/>
            <w:rFonts w:ascii="Verdana" w:hAnsi="Verdana"/>
          </w:rPr>
          <w:t>Calendario | Colombia Compra Eficiente | Agencia Nacional de Contratación Pública</w:t>
        </w:r>
      </w:hyperlink>
    </w:p>
    <w:p w14:paraId="7976744A" w14:textId="77777777" w:rsidR="00B56BAE" w:rsidRDefault="00B56BAE" w:rsidP="00B56BAE">
      <w:pPr>
        <w:spacing w:after="0" w:line="276" w:lineRule="auto"/>
        <w:jc w:val="both"/>
        <w:rPr>
          <w:rFonts w:ascii="Verdana" w:hAnsi="Verdana"/>
        </w:rPr>
      </w:pPr>
    </w:p>
    <w:p w14:paraId="50583F35" w14:textId="77777777" w:rsidR="00B56BAE" w:rsidRPr="00B679E6" w:rsidRDefault="00B56BAE" w:rsidP="00B56BAE">
      <w:pPr>
        <w:spacing w:after="0" w:line="276" w:lineRule="auto"/>
        <w:jc w:val="both"/>
        <w:rPr>
          <w:rFonts w:ascii="Verdana" w:hAnsi="Verdana"/>
        </w:rPr>
      </w:pPr>
      <w:r w:rsidRPr="00B679E6">
        <w:rPr>
          <w:rFonts w:ascii="Verdana" w:hAnsi="Verdana"/>
        </w:rPr>
        <w:t>También, te contamos que ya publicamos </w:t>
      </w:r>
      <w:r w:rsidRPr="00B679E6">
        <w:rPr>
          <w:rFonts w:ascii="Verdana" w:hAnsi="Verdana"/>
          <w:b/>
          <w:bCs/>
        </w:rPr>
        <w:t>la nueva Guía de Contratación Pública Sostenible y Socialmente Responsable</w:t>
      </w:r>
      <w:r w:rsidRPr="00B679E6">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8" w:tgtFrame="_blank" w:tooltip="Dirección URL original: https://www.colombiacompra.gov.co/manuales-guias-y-pliegos-tipo/manuales-y-guias/guia-de-contratacion-publica-sostenible-y-socialmente. Haga clic o pulse si confía en este vínculo." w:history="1">
        <w:r w:rsidRPr="00B679E6">
          <w:rPr>
            <w:rStyle w:val="Hipervnculo"/>
            <w:rFonts w:ascii="Verdana" w:hAnsi="Verdana"/>
          </w:rPr>
          <w:t>Guía de Contratación Pública Sostenible y Socialmente Responsable | Colombia Compra Eficiente | Agencia Nacional de Contratación Pública</w:t>
        </w:r>
      </w:hyperlink>
    </w:p>
    <w:p w14:paraId="71227BB3" w14:textId="77777777" w:rsidR="00B56BAE" w:rsidRDefault="00B56BAE" w:rsidP="008815E5">
      <w:pPr>
        <w:spacing w:after="0" w:line="240" w:lineRule="auto"/>
        <w:jc w:val="both"/>
        <w:rPr>
          <w:rFonts w:ascii="Verdana" w:hAnsi="Verdana"/>
        </w:rPr>
      </w:pPr>
    </w:p>
    <w:p w14:paraId="1570ED43" w14:textId="649CDEF6"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w:t>
      </w:r>
      <w:r w:rsidRPr="00593A5F">
        <w:rPr>
          <w:rFonts w:ascii="Verdana" w:hAnsi="Verdana" w:cs="Arial"/>
          <w:lang w:val="es-ES_tradnl"/>
        </w:rPr>
        <w:lastRenderedPageBreak/>
        <w:t>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379222F6" w:rsidR="00871B59" w:rsidRPr="00593A5F" w:rsidRDefault="00AD31BD" w:rsidP="00871B59">
      <w:pPr>
        <w:spacing w:line="276" w:lineRule="auto"/>
        <w:jc w:val="center"/>
        <w:rPr>
          <w:rFonts w:ascii="Verdana" w:hAnsi="Verdana" w:cs="Arial"/>
          <w:color w:val="000000"/>
          <w:lang w:val="es-ES_tradnl" w:eastAsia="es-CO"/>
        </w:rPr>
      </w:pPr>
      <w:r>
        <w:rPr>
          <w:noProof/>
        </w:rPr>
        <w:drawing>
          <wp:inline distT="0" distB="0" distL="0" distR="0" wp14:anchorId="22E7E162" wp14:editId="34BE22A0">
            <wp:extent cx="3768725" cy="1399540"/>
            <wp:effectExtent l="0" t="0" r="3175" b="0"/>
            <wp:docPr id="2" name="Imagen 2"/>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4E14A158" w:rsidR="00871B59" w:rsidRPr="00B56BAE" w:rsidRDefault="00B56BAE" w:rsidP="002607A7">
            <w:pPr>
              <w:contextualSpacing/>
              <w:rPr>
                <w:rFonts w:ascii="Verdana" w:eastAsia="Arial" w:hAnsi="Verdana" w:cs="Arial"/>
                <w:color w:val="000000" w:themeColor="text1"/>
                <w:sz w:val="16"/>
                <w:szCs w:val="16"/>
              </w:rPr>
            </w:pPr>
            <w:r w:rsidRPr="00B56BAE">
              <w:rPr>
                <w:rFonts w:ascii="Verdana" w:eastAsia="Arial" w:hAnsi="Verdana" w:cs="Arial"/>
                <w:color w:val="000000" w:themeColor="text1"/>
                <w:sz w:val="16"/>
                <w:szCs w:val="16"/>
              </w:rPr>
              <w:t xml:space="preserve">Catalina Cubides </w:t>
            </w:r>
            <w:proofErr w:type="spellStart"/>
            <w:r w:rsidRPr="00B56BAE">
              <w:rPr>
                <w:rFonts w:ascii="Verdana" w:eastAsia="Arial" w:hAnsi="Verdana" w:cs="Arial"/>
                <w:color w:val="000000" w:themeColor="text1"/>
                <w:sz w:val="16"/>
                <w:szCs w:val="16"/>
              </w:rPr>
              <w:t>Estupiñan</w:t>
            </w:r>
            <w:proofErr w:type="spellEnd"/>
          </w:p>
          <w:p w14:paraId="27134A92" w14:textId="09798AD9" w:rsidR="00871B59" w:rsidRPr="00B56BAE" w:rsidRDefault="00B56BAE" w:rsidP="002607A7">
            <w:pPr>
              <w:contextualSpacing/>
              <w:rPr>
                <w:rFonts w:ascii="Verdana" w:eastAsia="Arial" w:hAnsi="Verdana" w:cs="Arial"/>
                <w:color w:val="000000" w:themeColor="text1"/>
                <w:sz w:val="16"/>
                <w:szCs w:val="16"/>
              </w:rPr>
            </w:pPr>
            <w:r w:rsidRPr="00B56BAE">
              <w:rPr>
                <w:rStyle w:val="normaltextrun"/>
                <w:rFonts w:ascii="Verdana" w:eastAsia="Arial" w:hAnsi="Verdana" w:cs="Arial"/>
                <w:color w:val="000000" w:themeColor="text1"/>
                <w:sz w:val="16"/>
                <w:szCs w:val="16"/>
              </w:rPr>
              <w:t>C</w:t>
            </w:r>
            <w:r w:rsidRPr="00B56BAE">
              <w:rPr>
                <w:rStyle w:val="normaltextrun"/>
                <w:rFonts w:ascii="Verdana" w:hAnsi="Verdana"/>
                <w:color w:val="000000" w:themeColor="text1"/>
                <w:sz w:val="16"/>
                <w:szCs w:val="16"/>
              </w:rPr>
              <w:t>ontratista</w:t>
            </w:r>
            <w:r w:rsidR="00871B59" w:rsidRPr="00B56BAE">
              <w:rPr>
                <w:rStyle w:val="normaltextrun"/>
                <w:rFonts w:ascii="Verdana" w:eastAsia="Arial" w:hAnsi="Verdana" w:cs="Arial"/>
                <w:color w:val="000000" w:themeColor="text1"/>
                <w:sz w:val="16"/>
                <w:szCs w:val="16"/>
              </w:rPr>
              <w:t xml:space="preserve"> 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605486" w14:textId="77777777" w:rsidR="00B56BAE" w:rsidRPr="00B56BAE" w:rsidRDefault="00B56BAE" w:rsidP="002607A7">
            <w:pPr>
              <w:pStyle w:val="paragraph"/>
              <w:spacing w:before="0" w:beforeAutospacing="0" w:after="0" w:afterAutospacing="0"/>
              <w:contextualSpacing/>
              <w:textAlignment w:val="baseline"/>
              <w:rPr>
                <w:rFonts w:ascii="Verdana" w:hAnsi="Verdana" w:cs="Segoe UI"/>
                <w:color w:val="000000" w:themeColor="text1"/>
                <w:sz w:val="16"/>
                <w:szCs w:val="16"/>
              </w:rPr>
            </w:pPr>
            <w:r w:rsidRPr="00B56BAE">
              <w:rPr>
                <w:rFonts w:ascii="Verdana" w:hAnsi="Verdana" w:cs="Segoe UI"/>
                <w:color w:val="000000" w:themeColor="text1"/>
                <w:sz w:val="16"/>
                <w:szCs w:val="16"/>
              </w:rPr>
              <w:t xml:space="preserve">Juan Carlos </w:t>
            </w:r>
            <w:proofErr w:type="spellStart"/>
            <w:r w:rsidRPr="00B56BAE">
              <w:rPr>
                <w:rFonts w:ascii="Verdana" w:hAnsi="Verdana" w:cs="Segoe UI"/>
                <w:color w:val="000000" w:themeColor="text1"/>
                <w:sz w:val="16"/>
                <w:szCs w:val="16"/>
              </w:rPr>
              <w:t>Gonzalez</w:t>
            </w:r>
            <w:proofErr w:type="spellEnd"/>
            <w:r w:rsidRPr="00B56BAE">
              <w:rPr>
                <w:rFonts w:ascii="Verdana" w:hAnsi="Verdana" w:cs="Segoe UI"/>
                <w:color w:val="000000" w:themeColor="text1"/>
                <w:sz w:val="16"/>
                <w:szCs w:val="16"/>
              </w:rPr>
              <w:t xml:space="preserve"> </w:t>
            </w:r>
            <w:proofErr w:type="spellStart"/>
            <w:r w:rsidRPr="00B56BAE">
              <w:rPr>
                <w:rFonts w:ascii="Verdana" w:hAnsi="Verdana" w:cs="Segoe UI"/>
                <w:color w:val="000000" w:themeColor="text1"/>
                <w:sz w:val="16"/>
                <w:szCs w:val="16"/>
              </w:rPr>
              <w:t>Vasquez</w:t>
            </w:r>
            <w:proofErr w:type="spellEnd"/>
          </w:p>
          <w:p w14:paraId="408B71DB" w14:textId="20A1D1E2" w:rsidR="00871B59" w:rsidRPr="00B56BAE" w:rsidRDefault="00B56BAE" w:rsidP="002607A7">
            <w:pPr>
              <w:pStyle w:val="paragraph"/>
              <w:spacing w:before="0" w:beforeAutospacing="0" w:after="0" w:afterAutospacing="0"/>
              <w:contextualSpacing/>
              <w:textAlignment w:val="baseline"/>
              <w:rPr>
                <w:rFonts w:ascii="Verdana" w:hAnsi="Verdana" w:cs="Segoe UI"/>
                <w:color w:val="000000" w:themeColor="text1"/>
                <w:sz w:val="16"/>
                <w:szCs w:val="16"/>
              </w:rPr>
            </w:pPr>
            <w:r w:rsidRPr="00B56BAE">
              <w:rPr>
                <w:rStyle w:val="normaltextrun"/>
                <w:rFonts w:ascii="Verdana" w:hAnsi="Verdana" w:cs="Arial"/>
                <w:color w:val="000000" w:themeColor="text1"/>
                <w:sz w:val="16"/>
                <w:szCs w:val="16"/>
                <w:lang w:val="es-ES"/>
              </w:rPr>
              <w:t xml:space="preserve">Contratista </w:t>
            </w:r>
            <w:r w:rsidR="00871B59" w:rsidRPr="00B56BAE">
              <w:rPr>
                <w:rStyle w:val="normaltextrun"/>
                <w:rFonts w:ascii="Verdana" w:hAnsi="Verdana" w:cs="Arial"/>
                <w:color w:val="000000" w:themeColor="text1"/>
                <w:sz w:val="16"/>
                <w:szCs w:val="16"/>
                <w:lang w:val="es-ES"/>
              </w:rPr>
              <w:t>de la Subdirección de Gestión Contractual</w:t>
            </w:r>
            <w:r w:rsidR="00871B59" w:rsidRPr="00B56BAE">
              <w:rPr>
                <w:rStyle w:val="eop"/>
                <w:rFonts w:ascii="Verdana" w:hAnsi="Verdana" w:cs="Arial"/>
                <w:color w:val="000000" w:themeColor="text1"/>
                <w:sz w:val="16"/>
                <w:szCs w:val="16"/>
              </w:rPr>
              <w:t> </w:t>
            </w:r>
          </w:p>
        </w:tc>
      </w:tr>
      <w:tr w:rsidR="00871B59" w:rsidRPr="00593A5F" w14:paraId="2A81CFC8" w14:textId="77777777" w:rsidTr="002607A7">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3751C7" w:rsidRDefault="00871B59" w:rsidP="002607A7">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6EE38C14" w14:textId="77777777" w:rsidR="00871B59" w:rsidRPr="003751C7" w:rsidRDefault="00871B59" w:rsidP="002607A7">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B9F71B" w14:textId="77777777" w:rsidR="001E3D58" w:rsidRDefault="001E3D58" w:rsidP="00B30448">
      <w:pPr>
        <w:spacing w:after="0" w:line="240" w:lineRule="auto"/>
      </w:pPr>
      <w:r>
        <w:separator/>
      </w:r>
    </w:p>
  </w:endnote>
  <w:endnote w:type="continuationSeparator" w:id="0">
    <w:p w14:paraId="1D7F4826" w14:textId="77777777" w:rsidR="001E3D58" w:rsidRDefault="001E3D58" w:rsidP="00B30448">
      <w:pPr>
        <w:spacing w:after="0" w:line="240" w:lineRule="auto"/>
      </w:pPr>
      <w:r>
        <w:continuationSeparator/>
      </w:r>
    </w:p>
  </w:endnote>
  <w:endnote w:type="continuationNotice" w:id="1">
    <w:p w14:paraId="0998DE42" w14:textId="77777777" w:rsidR="001E3D58" w:rsidRDefault="001E3D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2FEF7A" w14:textId="77777777" w:rsidR="001E3D58" w:rsidRDefault="001E3D58" w:rsidP="00B30448">
      <w:pPr>
        <w:spacing w:after="0" w:line="240" w:lineRule="auto"/>
      </w:pPr>
      <w:r>
        <w:separator/>
      </w:r>
    </w:p>
  </w:footnote>
  <w:footnote w:type="continuationSeparator" w:id="0">
    <w:p w14:paraId="41FA54CB" w14:textId="77777777" w:rsidR="001E3D58" w:rsidRDefault="001E3D58" w:rsidP="00B30448">
      <w:pPr>
        <w:spacing w:after="0" w:line="240" w:lineRule="auto"/>
      </w:pPr>
      <w:r>
        <w:continuationSeparator/>
      </w:r>
    </w:p>
  </w:footnote>
  <w:footnote w:type="continuationNotice" w:id="1">
    <w:p w14:paraId="31303F94" w14:textId="77777777" w:rsidR="001E3D58" w:rsidRDefault="001E3D58">
      <w:pPr>
        <w:spacing w:after="0" w:line="240" w:lineRule="auto"/>
      </w:pPr>
    </w:p>
  </w:footnote>
  <w:footnote w:id="2">
    <w:p w14:paraId="657BFFF7" w14:textId="77777777" w:rsidR="0093390A" w:rsidRPr="00085DA5" w:rsidRDefault="0093390A" w:rsidP="0093390A">
      <w:pPr>
        <w:pStyle w:val="Textonotapie"/>
        <w:ind w:firstLine="709"/>
        <w:jc w:val="both"/>
        <w:rPr>
          <w:rFonts w:ascii="Verdana" w:hAnsi="Verdana"/>
          <w:sz w:val="16"/>
          <w:szCs w:val="16"/>
          <w:lang w:val="es-ES_tradnl"/>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ES_tradnl"/>
        </w:rPr>
        <w:t>Esto lo ratifica el artículo 2.2.1.2.1.5.2. del Decreto 1082 de 2015.</w:t>
      </w:r>
    </w:p>
    <w:p w14:paraId="6117A608" w14:textId="77777777" w:rsidR="0093390A" w:rsidRPr="00085DA5" w:rsidRDefault="0093390A" w:rsidP="0093390A">
      <w:pPr>
        <w:pStyle w:val="Textonotapie"/>
        <w:ind w:firstLine="709"/>
        <w:jc w:val="both"/>
        <w:rPr>
          <w:rFonts w:ascii="Verdana" w:hAnsi="Verdana"/>
          <w:sz w:val="16"/>
          <w:szCs w:val="16"/>
          <w:lang w:val="es-CO"/>
        </w:rPr>
      </w:pPr>
    </w:p>
  </w:footnote>
  <w:footnote w:id="3">
    <w:p w14:paraId="3764BD76"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Style w:val="Refdenotaalpie"/>
          <w:rFonts w:ascii="Verdana" w:hAnsi="Verdana" w:cs="Arial"/>
          <w:color w:val="000000" w:themeColor="text1"/>
          <w:sz w:val="16"/>
          <w:szCs w:val="16"/>
          <w:lang w:val="es-ES_tradnl"/>
        </w:rPr>
        <w:footnoteRef/>
      </w:r>
      <w:r w:rsidRPr="00085DA5">
        <w:rPr>
          <w:rFonts w:ascii="Verdana" w:hAnsi="Verdana" w:cs="Arial"/>
          <w:color w:val="000000" w:themeColor="text1"/>
          <w:sz w:val="16"/>
          <w:szCs w:val="16"/>
          <w:lang w:val="es-ES_tradnl"/>
        </w:rPr>
        <w:t xml:space="preserve"> La contratación de mínima cuantía es aquella que no excede el 10% de la menor cuantía, o sea, que no supera el 10% de los topes definidos en el artículo 2, numeral 2, literal b) de la Ley 1150 de 2007, que dispone: “Se entenderá por menor cuantía los valores que a continuación se relacionan, determinados en función de los presupuestos anuales de las entidades públicas expresados en salarios mínimos legales mensuales.</w:t>
      </w:r>
    </w:p>
    <w:p w14:paraId="2EC52352"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“Para las entidades que tengan un presupuesto anual superior o igual a 1.200.000 salarios mínimos legales mensuales, la menor cuantía será hasta 1.000 salarios mínimos legales mensuales.</w:t>
      </w:r>
    </w:p>
    <w:p w14:paraId="5BE8D741"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850.000 salarios mínimos legales mensuales e inferiores a 1.200.000 salarios mínimos legales mensuales, la menor cuantía será hasta 850 salarios mínimos legales mensuales.</w:t>
      </w:r>
    </w:p>
    <w:p w14:paraId="0E96C9FC"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400.000 salarios mínimos legales mensuales e inferior a 850.000 salarios mínimos legales mensuales, la menor cuantía será hasta 650 salarios mínimos legales mensuales.</w:t>
      </w:r>
    </w:p>
    <w:p w14:paraId="49CF7534"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superior o igual a 120.000 salarios mínimos legales mensuales e inferior a 400.000 salarios mínimos legales mensuales, la menor cuantía será hasta 450 salarios mínimos legales mensuales.</w:t>
      </w:r>
    </w:p>
    <w:p w14:paraId="36D02F9F" w14:textId="77777777" w:rsidR="0093390A" w:rsidRPr="00085DA5" w:rsidRDefault="0093390A" w:rsidP="0093390A">
      <w:pPr>
        <w:pStyle w:val="Textonotapie"/>
        <w:ind w:firstLine="709"/>
        <w:jc w:val="both"/>
        <w:rPr>
          <w:rFonts w:ascii="Verdana" w:hAnsi="Verdana" w:cs="Arial"/>
          <w:color w:val="000000" w:themeColor="text1"/>
          <w:sz w:val="16"/>
          <w:szCs w:val="16"/>
          <w:lang w:val="es-ES_tradnl"/>
        </w:rPr>
      </w:pPr>
      <w:r w:rsidRPr="00085DA5">
        <w:rPr>
          <w:rFonts w:ascii="Verdana" w:hAnsi="Verdana" w:cs="Arial"/>
          <w:color w:val="000000" w:themeColor="text1"/>
          <w:sz w:val="16"/>
          <w:szCs w:val="16"/>
          <w:lang w:val="es-ES_tradnl"/>
        </w:rPr>
        <w:t>“Las que tengan un presupuesto anual inferior a 120.000 salarios mínimos legales mensuales, la menor cuantía será hasta 280 salarios mínimos legales mensuales”.</w:t>
      </w:r>
    </w:p>
  </w:footnote>
  <w:footnote w:id="4">
    <w:p w14:paraId="6ED4D34C" w14:textId="77777777" w:rsidR="008E7AEF" w:rsidRPr="00085DA5" w:rsidRDefault="008E7AEF" w:rsidP="008E7AEF">
      <w:pPr>
        <w:pStyle w:val="Textonotapie"/>
        <w:ind w:firstLine="709"/>
        <w:jc w:val="both"/>
        <w:rPr>
          <w:rFonts w:ascii="Verdana" w:hAnsi="Verdana"/>
          <w:sz w:val="16"/>
          <w:szCs w:val="16"/>
        </w:rPr>
      </w:pPr>
      <w:r w:rsidRPr="00085DA5">
        <w:rPr>
          <w:rStyle w:val="Refdenotaalpie"/>
          <w:rFonts w:ascii="Verdana" w:hAnsi="Verdana"/>
          <w:sz w:val="16"/>
          <w:szCs w:val="16"/>
        </w:rPr>
        <w:footnoteRef/>
      </w:r>
      <w:r w:rsidRPr="00085DA5">
        <w:rPr>
          <w:rFonts w:ascii="Verdana" w:hAnsi="Verdana"/>
          <w:sz w:val="16"/>
          <w:szCs w:val="16"/>
        </w:rPr>
        <w:t xml:space="preserve"> </w:t>
      </w:r>
      <w:r w:rsidRPr="00085DA5">
        <w:rPr>
          <w:rFonts w:ascii="Verdana" w:hAnsi="Verdana"/>
          <w:sz w:val="16"/>
          <w:szCs w:val="16"/>
          <w:lang w:val="es-CO"/>
        </w:rPr>
        <w:t xml:space="preserve">Este artículo fue modificado por el artículo 5 del Decreto 142 de 2023 en los siguientes términos: </w:t>
      </w:r>
      <w:r w:rsidRPr="00085DA5">
        <w:rPr>
          <w:rFonts w:ascii="Verdana" w:hAnsi="Verdana"/>
          <w:b/>
          <w:bCs/>
          <w:i/>
          <w:iCs/>
          <w:sz w:val="16"/>
          <w:szCs w:val="16"/>
        </w:rPr>
        <w:t>"Artículo 2.2.1.2.1.5.1. Estudios previos para la contratación de mínima cuantía.</w:t>
      </w:r>
      <w:r w:rsidRPr="00085DA5">
        <w:rPr>
          <w:rFonts w:ascii="Verdana" w:hAnsi="Verdana"/>
          <w:i/>
          <w:iCs/>
          <w:sz w:val="16"/>
          <w:szCs w:val="16"/>
        </w:rPr>
        <w:t> La Entidad Estatal debe elaborar unos estudios previos que deben contener, como mínimo, lo siguiente: </w:t>
      </w:r>
    </w:p>
    <w:p w14:paraId="75BAF528" w14:textId="77777777" w:rsidR="008E7AEF" w:rsidRPr="00085DA5" w:rsidRDefault="008E7AEF" w:rsidP="008E7AEF">
      <w:pPr>
        <w:pStyle w:val="Textonotapie"/>
        <w:tabs>
          <w:tab w:val="left" w:pos="142"/>
        </w:tabs>
        <w:ind w:firstLine="709"/>
        <w:jc w:val="both"/>
        <w:rPr>
          <w:rFonts w:ascii="Verdana" w:hAnsi="Verdana"/>
          <w:i/>
          <w:iCs/>
          <w:sz w:val="16"/>
          <w:szCs w:val="16"/>
        </w:rPr>
      </w:pPr>
      <w:r w:rsidRPr="00085DA5">
        <w:rPr>
          <w:rFonts w:ascii="Verdana" w:hAnsi="Verdana"/>
          <w:i/>
          <w:iCs/>
          <w:sz w:val="16"/>
          <w:szCs w:val="16"/>
        </w:rPr>
        <w:t xml:space="preserve">1. La descripción de la necesidad que pretende satisfacer con la contratación.  </w:t>
      </w:r>
    </w:p>
    <w:p w14:paraId="205BE4C3" w14:textId="77777777" w:rsidR="008E7AEF" w:rsidRPr="00085DA5" w:rsidRDefault="008E7AEF" w:rsidP="008E7AEF">
      <w:pPr>
        <w:pStyle w:val="Textonotapie"/>
        <w:tabs>
          <w:tab w:val="left" w:pos="142"/>
        </w:tabs>
        <w:ind w:firstLine="709"/>
        <w:jc w:val="both"/>
        <w:rPr>
          <w:rFonts w:ascii="Verdana" w:hAnsi="Verdana"/>
          <w:sz w:val="16"/>
          <w:szCs w:val="16"/>
        </w:rPr>
      </w:pPr>
      <w:r w:rsidRPr="00085DA5">
        <w:rPr>
          <w:rFonts w:ascii="Verdana" w:hAnsi="Verdana"/>
          <w:i/>
          <w:iCs/>
          <w:sz w:val="16"/>
          <w:szCs w:val="16"/>
        </w:rPr>
        <w:t>2. La descripción del objeto a contratar identificado con el cuarto nivel del Clasificador de Bienes y Servicios, de ser posible, o de lo contrario con el tercer nivel. </w:t>
      </w:r>
    </w:p>
    <w:p w14:paraId="0063CF9B" w14:textId="77777777" w:rsidR="008E7AEF" w:rsidRPr="00085DA5" w:rsidRDefault="008E7AEF" w:rsidP="008E7AEF">
      <w:pPr>
        <w:pStyle w:val="Textonotapie"/>
        <w:tabs>
          <w:tab w:val="left" w:pos="142"/>
        </w:tabs>
        <w:ind w:firstLine="709"/>
        <w:jc w:val="both"/>
        <w:rPr>
          <w:rFonts w:ascii="Verdana" w:hAnsi="Verdana"/>
          <w:sz w:val="16"/>
          <w:szCs w:val="16"/>
        </w:rPr>
      </w:pPr>
      <w:r w:rsidRPr="00085DA5">
        <w:rPr>
          <w:rFonts w:ascii="Verdana" w:hAnsi="Verdana"/>
          <w:i/>
          <w:iCs/>
          <w:sz w:val="16"/>
          <w:szCs w:val="16"/>
        </w:rPr>
        <w:t>3. Las condiciones técnicas exigidas.</w:t>
      </w:r>
    </w:p>
    <w:p w14:paraId="10201AB8" w14:textId="77777777" w:rsidR="008E7AEF" w:rsidRPr="00085DA5" w:rsidRDefault="008E7AEF" w:rsidP="008E7AEF">
      <w:pPr>
        <w:pStyle w:val="Textonotapie"/>
        <w:tabs>
          <w:tab w:val="left" w:pos="142"/>
        </w:tabs>
        <w:ind w:firstLine="709"/>
        <w:jc w:val="both"/>
        <w:rPr>
          <w:rFonts w:ascii="Verdana" w:hAnsi="Verdana"/>
          <w:sz w:val="16"/>
          <w:szCs w:val="16"/>
        </w:rPr>
      </w:pPr>
      <w:r w:rsidRPr="00085DA5">
        <w:rPr>
          <w:rFonts w:ascii="Verdana" w:hAnsi="Verdana"/>
          <w:i/>
          <w:iCs/>
          <w:sz w:val="16"/>
          <w:szCs w:val="16"/>
        </w:rPr>
        <w:t>4. El valor estimado del contrato y su justificación.</w:t>
      </w:r>
    </w:p>
    <w:p w14:paraId="3AADBB2B" w14:textId="77777777" w:rsidR="008E7AEF" w:rsidRPr="00085DA5" w:rsidRDefault="008E7AEF" w:rsidP="008E7AEF">
      <w:pPr>
        <w:pStyle w:val="Textonotapie"/>
        <w:tabs>
          <w:tab w:val="left" w:pos="142"/>
        </w:tabs>
        <w:ind w:firstLine="709"/>
        <w:jc w:val="both"/>
        <w:rPr>
          <w:rFonts w:ascii="Verdana" w:hAnsi="Verdana"/>
          <w:sz w:val="16"/>
          <w:szCs w:val="16"/>
        </w:rPr>
      </w:pPr>
      <w:r w:rsidRPr="00085DA5">
        <w:rPr>
          <w:rFonts w:ascii="Verdana" w:hAnsi="Verdana"/>
          <w:i/>
          <w:iCs/>
          <w:sz w:val="16"/>
          <w:szCs w:val="16"/>
        </w:rPr>
        <w:t>5. El plazo de ejecución del contrato. </w:t>
      </w:r>
    </w:p>
    <w:p w14:paraId="35F23CEA" w14:textId="77777777" w:rsidR="008E7AEF" w:rsidRPr="00085DA5" w:rsidRDefault="008E7AEF" w:rsidP="008E7AEF">
      <w:pPr>
        <w:pStyle w:val="Textonotapie"/>
        <w:tabs>
          <w:tab w:val="left" w:pos="142"/>
        </w:tabs>
        <w:ind w:firstLine="709"/>
        <w:jc w:val="both"/>
        <w:rPr>
          <w:rFonts w:ascii="Verdana" w:hAnsi="Verdana"/>
          <w:sz w:val="16"/>
          <w:szCs w:val="16"/>
        </w:rPr>
      </w:pPr>
      <w:r w:rsidRPr="00085DA5">
        <w:rPr>
          <w:rFonts w:ascii="Verdana" w:hAnsi="Verdana"/>
          <w:i/>
          <w:iCs/>
          <w:sz w:val="16"/>
          <w:szCs w:val="16"/>
        </w:rPr>
        <w:t>6. El certificado de disponibilidad presupuesta! que respalda la contratación.</w:t>
      </w:r>
    </w:p>
    <w:p w14:paraId="2917B653" w14:textId="77777777" w:rsidR="008E7AEF" w:rsidRPr="00085DA5" w:rsidRDefault="008E7AEF" w:rsidP="008E7AEF">
      <w:pPr>
        <w:pStyle w:val="Textonotapie"/>
        <w:ind w:firstLine="709"/>
        <w:jc w:val="both"/>
        <w:rPr>
          <w:rFonts w:ascii="Verdana" w:hAnsi="Verdana"/>
          <w:sz w:val="16"/>
          <w:szCs w:val="16"/>
        </w:rPr>
      </w:pPr>
      <w:r w:rsidRPr="00085DA5">
        <w:rPr>
          <w:rFonts w:ascii="Verdana" w:hAnsi="Verdana"/>
          <w:i/>
          <w:iCs/>
          <w:sz w:val="16"/>
          <w:szCs w:val="16"/>
        </w:rPr>
        <w:t>Parágrafo. Dentro de las condiciones técnicas exigidas se podrán incluir aspectos ambientales y sociales en los términos establecidos en el parágrafo del artículo 2.2.1.1.2.2.2. del presente Decreto." </w:t>
      </w:r>
    </w:p>
    <w:p w14:paraId="0DBA556A" w14:textId="77777777" w:rsidR="008E7AEF" w:rsidRPr="00085DA5" w:rsidRDefault="008E7AEF" w:rsidP="008E7AEF">
      <w:pPr>
        <w:pStyle w:val="Textonotapie"/>
        <w:jc w:val="both"/>
        <w:rPr>
          <w:rFonts w:ascii="Verdana" w:hAnsi="Verdana"/>
          <w:sz w:val="16"/>
          <w:szCs w:val="16"/>
          <w:lang w:val="es-CO"/>
        </w:rPr>
      </w:pPr>
    </w:p>
  </w:footnote>
  <w:footnote w:id="5">
    <w:p w14:paraId="50489BF8" w14:textId="77777777" w:rsidR="008E7AEF" w:rsidRPr="00085DA5" w:rsidRDefault="008E7AEF" w:rsidP="008E7AEF">
      <w:pPr>
        <w:pStyle w:val="Textonotapie"/>
        <w:ind w:firstLine="708"/>
        <w:jc w:val="both"/>
        <w:rPr>
          <w:rFonts w:ascii="Verdana" w:hAnsi="Verdana" w:cs="Arial"/>
          <w:sz w:val="16"/>
          <w:szCs w:val="16"/>
        </w:rPr>
      </w:pPr>
      <w:r w:rsidRPr="00085DA5">
        <w:rPr>
          <w:rStyle w:val="Refdenotaalpie"/>
          <w:rFonts w:ascii="Verdana" w:hAnsi="Verdana" w:cs="Arial"/>
          <w:sz w:val="16"/>
          <w:szCs w:val="16"/>
        </w:rPr>
        <w:footnoteRef/>
      </w:r>
      <w:r w:rsidRPr="00085DA5">
        <w:rPr>
          <w:rFonts w:ascii="Verdana" w:hAnsi="Verdana" w:cs="Arial"/>
          <w:sz w:val="16"/>
          <w:szCs w:val="16"/>
        </w:rPr>
        <w:t xml:space="preserve"> PARÁGRAFO 1o. Las particularidades del procedimiento aquí previsto, así como la posibilidad que tengan las entidades de realizar estas adquisiciones a Mipymes o establecimientos que correspondan a la definición de "gran almacén" señalada por la Superintendencia de Industria y Comercio, se determinarán en el reglamento que para el efecto expida el Gobierno Nacional.</w:t>
      </w:r>
    </w:p>
  </w:footnote>
  <w:footnote w:id="6">
    <w:p w14:paraId="4A2E80D8" w14:textId="59AD2996" w:rsidR="000E6A47" w:rsidRPr="00085DA5" w:rsidRDefault="000E6A47" w:rsidP="000E6A47">
      <w:pPr>
        <w:pStyle w:val="Textonotapie"/>
        <w:ind w:firstLine="708"/>
        <w:jc w:val="both"/>
        <w:rPr>
          <w:rFonts w:ascii="Verdana" w:hAnsi="Verdana" w:cs="Arial"/>
          <w:color w:val="000000"/>
          <w:sz w:val="16"/>
          <w:szCs w:val="16"/>
          <w:lang w:val="es-CO"/>
        </w:rPr>
      </w:pPr>
      <w:r w:rsidRPr="00085DA5">
        <w:rPr>
          <w:rStyle w:val="Refdenotaalpie"/>
          <w:rFonts w:ascii="Verdana" w:hAnsi="Verdana" w:cs="Arial"/>
          <w:color w:val="000000"/>
          <w:sz w:val="16"/>
          <w:szCs w:val="16"/>
        </w:rPr>
        <w:footnoteRef/>
      </w:r>
      <w:r w:rsidRPr="00085DA5">
        <w:rPr>
          <w:rFonts w:ascii="Verdana" w:hAnsi="Verdana" w:cs="Arial"/>
          <w:color w:val="000000"/>
          <w:sz w:val="16"/>
          <w:szCs w:val="16"/>
        </w:rPr>
        <w:t xml:space="preserve"> </w:t>
      </w:r>
      <w:r w:rsidRPr="00085DA5">
        <w:rPr>
          <w:rFonts w:ascii="Verdana" w:hAnsi="Verdana" w:cs="Arial"/>
          <w:color w:val="000000"/>
          <w:sz w:val="16"/>
          <w:szCs w:val="16"/>
          <w:lang w:val="es-CO"/>
        </w:rPr>
        <w:t xml:space="preserve">Manual de la Modalidad de Selección de Mínima Cuantía de Colombia Compra Eficiente, numeral </w:t>
      </w:r>
      <w:r>
        <w:rPr>
          <w:rFonts w:ascii="Verdana" w:hAnsi="Verdana" w:cs="Arial"/>
          <w:color w:val="000000"/>
          <w:sz w:val="16"/>
          <w:szCs w:val="16"/>
          <w:lang w:val="es-CO"/>
        </w:rPr>
        <w:t>10.2</w:t>
      </w:r>
      <w:r w:rsidRPr="00085DA5">
        <w:rPr>
          <w:rFonts w:ascii="Verdana" w:hAnsi="Verdana" w:cs="Arial"/>
          <w:color w:val="000000"/>
          <w:sz w:val="16"/>
          <w:szCs w:val="16"/>
          <w:lang w:val="es-CO"/>
        </w:rPr>
        <w:t>.</w:t>
      </w:r>
      <w:r>
        <w:rPr>
          <w:rFonts w:ascii="Verdana" w:hAnsi="Verdana" w:cs="Arial"/>
          <w:color w:val="000000"/>
          <w:sz w:val="16"/>
          <w:szCs w:val="16"/>
          <w:lang w:val="es-CO"/>
        </w:rPr>
        <w:t xml:space="preserve"> </w:t>
      </w:r>
      <w:r w:rsidRPr="000E6A47">
        <w:rPr>
          <w:rFonts w:ascii="Verdana" w:hAnsi="Verdana" w:cs="Arial"/>
          <w:color w:val="000000"/>
          <w:sz w:val="16"/>
          <w:szCs w:val="16"/>
          <w:lang w:val="es-CO"/>
        </w:rPr>
        <w:t>https://www.colombiacompra.gov.co/sites/cce_public/files/cce_documents/manual_de_la_modalidad_de_seleccion_de_minima_cuantia.pdf</w:t>
      </w:r>
      <w:r w:rsidRPr="00085DA5">
        <w:rPr>
          <w:rFonts w:ascii="Verdana" w:hAnsi="Verdana" w:cs="Arial"/>
          <w:color w:val="000000"/>
          <w:sz w:val="16"/>
          <w:szCs w:val="16"/>
          <w:lang w:val="es-CO"/>
        </w:rPr>
        <w:t xml:space="preserve">  </w:t>
      </w:r>
    </w:p>
    <w:p w14:paraId="7511C950" w14:textId="77777777" w:rsidR="000E6A47" w:rsidRPr="00085DA5" w:rsidRDefault="000E6A47" w:rsidP="000E6A47">
      <w:pPr>
        <w:pStyle w:val="Textonotapie"/>
        <w:ind w:firstLine="708"/>
        <w:jc w:val="both"/>
        <w:rPr>
          <w:rFonts w:ascii="Verdana" w:hAnsi="Verdana" w:cs="Arial"/>
          <w:color w:val="000000"/>
          <w:sz w:val="16"/>
          <w:szCs w:val="16"/>
          <w:lang w:val="es-CO"/>
        </w:rPr>
      </w:pPr>
    </w:p>
  </w:footnote>
  <w:footnote w:id="7">
    <w:p w14:paraId="3F918136"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Style w:val="Refdenotaalpie"/>
          <w:rFonts w:ascii="Verdana" w:hAnsi="Verdana" w:cs="Arial"/>
          <w:sz w:val="12"/>
          <w:szCs w:val="12"/>
        </w:rPr>
        <w:footnoteRef/>
      </w:r>
      <w:r w:rsidRPr="00ED7249">
        <w:rPr>
          <w:rFonts w:ascii="Verdana" w:hAnsi="Verdana" w:cs="Arial"/>
          <w:sz w:val="12"/>
          <w:szCs w:val="12"/>
        </w:rPr>
        <w:t xml:space="preserve"> Ley 1150 de 2007: </w:t>
      </w:r>
      <w:r w:rsidRPr="00ED7249">
        <w:rPr>
          <w:rFonts w:ascii="Verdana" w:hAnsi="Verdana" w:cs="Arial"/>
          <w:i/>
          <w:iCs/>
          <w:sz w:val="12"/>
          <w:szCs w:val="12"/>
        </w:rPr>
        <w:t>“</w:t>
      </w:r>
      <w:r w:rsidRPr="00ED7249">
        <w:rPr>
          <w:rFonts w:ascii="Verdana" w:hAnsi="Verdana" w:cs="Arial"/>
          <w:sz w:val="12"/>
          <w:szCs w:val="12"/>
        </w:rPr>
        <w:t>Artículo 6. De la verificación de las condiciones de los proponentes.</w:t>
      </w:r>
    </w:p>
    <w:p w14:paraId="4C16C491"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Fonts w:ascii="Verdana" w:hAnsi="Verdana" w:cs="Arial"/>
          <w:sz w:val="12"/>
          <w:szCs w:val="12"/>
        </w:rPr>
        <w:t>[…]</w:t>
      </w:r>
    </w:p>
    <w:p w14:paraId="207FC140"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Fonts w:ascii="Verdana" w:hAnsi="Verdana" w:cs="Arial"/>
          <w:i/>
          <w:iCs/>
          <w:sz w:val="12"/>
          <w:szCs w:val="12"/>
        </w:rPr>
        <w:t>“</w:t>
      </w:r>
      <w:r w:rsidRPr="00ED7249">
        <w:rPr>
          <w:rFonts w:ascii="Verdana" w:hAnsi="Verdana" w:cs="Arial"/>
          <w:sz w:val="12"/>
          <w:szCs w:val="12"/>
        </w:rPr>
        <w:t>6.1. […]</w:t>
      </w:r>
    </w:p>
    <w:p w14:paraId="60256E2B"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Fonts w:ascii="Verdana" w:hAnsi="Verdana" w:cs="Arial"/>
          <w:i/>
          <w:iCs/>
          <w:sz w:val="12"/>
          <w:szCs w:val="12"/>
        </w:rPr>
        <w:t>“</w:t>
      </w:r>
      <w:r w:rsidRPr="00ED7249">
        <w:rPr>
          <w:rFonts w:ascii="Verdana" w:hAnsi="Verdana" w:cs="Arial"/>
          <w:sz w:val="12"/>
          <w:szCs w:val="12"/>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1700511F"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Fonts w:ascii="Verdana" w:hAnsi="Verdana" w:cs="Arial"/>
          <w:i/>
          <w:iCs/>
          <w:sz w:val="12"/>
          <w:szCs w:val="12"/>
        </w:rPr>
        <w:t>“</w:t>
      </w:r>
      <w:r w:rsidRPr="00ED7249">
        <w:rPr>
          <w:rFonts w:ascii="Verdana" w:hAnsi="Verdana" w:cs="Arial"/>
          <w:sz w:val="12"/>
          <w:szCs w:val="12"/>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0234E284" w14:textId="77777777" w:rsidR="00EE0640" w:rsidRPr="00ED7249" w:rsidRDefault="00EE0640" w:rsidP="00EE0640">
      <w:pPr>
        <w:pStyle w:val="Textonotapie"/>
        <w:ind w:firstLine="709"/>
        <w:contextualSpacing/>
        <w:jc w:val="both"/>
        <w:rPr>
          <w:rFonts w:ascii="Verdana" w:hAnsi="Verdana" w:cs="Arial"/>
          <w:sz w:val="12"/>
          <w:szCs w:val="12"/>
        </w:rPr>
      </w:pPr>
      <w:r w:rsidRPr="00ED7249">
        <w:rPr>
          <w:rFonts w:ascii="Verdana" w:hAnsi="Verdana" w:cs="Arial"/>
          <w:sz w:val="12"/>
          <w:szCs w:val="12"/>
        </w:rPr>
        <w:t>[…]</w:t>
      </w:r>
      <w:r w:rsidRPr="00ED7249">
        <w:rPr>
          <w:rFonts w:ascii="Verdana" w:hAnsi="Verdana" w:cs="Arial"/>
          <w:i/>
          <w:iCs/>
          <w:sz w:val="12"/>
          <w:szCs w:val="12"/>
        </w:rPr>
        <w:t>”</w:t>
      </w:r>
      <w:r w:rsidRPr="00ED7249">
        <w:rPr>
          <w:rFonts w:ascii="Verdana" w:hAnsi="Verdana" w:cs="Arial"/>
          <w:sz w:val="12"/>
          <w:szCs w:val="12"/>
        </w:rPr>
        <w:t>.</w:t>
      </w:r>
    </w:p>
    <w:p w14:paraId="41E283AC" w14:textId="77777777" w:rsidR="00EE0640" w:rsidRPr="00051380" w:rsidRDefault="00EE0640" w:rsidP="00EE0640">
      <w:pPr>
        <w:pStyle w:val="Textonotapie"/>
        <w:ind w:firstLine="709"/>
        <w:contextualSpacing/>
        <w:jc w:val="both"/>
        <w:rPr>
          <w:rFonts w:ascii="Century Gothic" w:hAnsi="Century Gothic" w:cs="Arial"/>
          <w:sz w:val="14"/>
          <w:szCs w:val="14"/>
          <w:lang w:val="es-ES"/>
        </w:rPr>
      </w:pPr>
    </w:p>
  </w:footnote>
  <w:footnote w:id="8">
    <w:p w14:paraId="5BE6A011" w14:textId="41749F20" w:rsidR="00895643" w:rsidRPr="00895643" w:rsidRDefault="00895643">
      <w:pPr>
        <w:pStyle w:val="Textonotapie"/>
        <w:rPr>
          <w:lang w:val="es-ES"/>
        </w:rPr>
      </w:pPr>
      <w:r>
        <w:rPr>
          <w:rStyle w:val="Refdenotaalpie"/>
        </w:rPr>
        <w:footnoteRef/>
      </w:r>
      <w:r>
        <w:t xml:space="preserve"> </w:t>
      </w:r>
      <w:r>
        <w:rPr>
          <w:lang w:val="es-ES"/>
        </w:rPr>
        <w:t>Ley 80 de 1993, Artículo 24, numeral 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97000D8"/>
    <w:multiLevelType w:val="multilevel"/>
    <w:tmpl w:val="FA0E9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9" w15:restartNumberingAfterBreak="0">
    <w:nsid w:val="6FCC3537"/>
    <w:multiLevelType w:val="hybridMultilevel"/>
    <w:tmpl w:val="8D6AA09A"/>
    <w:lvl w:ilvl="0" w:tplc="8C1EF2DC">
      <w:start w:val="1"/>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num w:numId="1" w16cid:durableId="736442231">
    <w:abstractNumId w:val="5"/>
  </w:num>
  <w:num w:numId="2" w16cid:durableId="1135831568">
    <w:abstractNumId w:val="2"/>
  </w:num>
  <w:num w:numId="3" w16cid:durableId="292902812">
    <w:abstractNumId w:val="3"/>
  </w:num>
  <w:num w:numId="4" w16cid:durableId="651372485">
    <w:abstractNumId w:val="0"/>
  </w:num>
  <w:num w:numId="5" w16cid:durableId="206570545">
    <w:abstractNumId w:val="8"/>
  </w:num>
  <w:num w:numId="6" w16cid:durableId="1085345405">
    <w:abstractNumId w:val="1"/>
  </w:num>
  <w:num w:numId="7" w16cid:durableId="1289582329">
    <w:abstractNumId w:val="4"/>
  </w:num>
  <w:num w:numId="8" w16cid:durableId="1777676446">
    <w:abstractNumId w:val="6"/>
  </w:num>
  <w:num w:numId="9" w16cid:durableId="40524916">
    <w:abstractNumId w:val="7"/>
    <w:lvlOverride w:ilvl="0">
      <w:startOverride w:val="1"/>
    </w:lvlOverride>
  </w:num>
  <w:num w:numId="10" w16cid:durableId="10210058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4C5B"/>
    <w:rsid w:val="000C7262"/>
    <w:rsid w:val="000D2A7F"/>
    <w:rsid w:val="000D4FCE"/>
    <w:rsid w:val="000E6A47"/>
    <w:rsid w:val="0011037E"/>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0C83"/>
    <w:rsid w:val="001B143B"/>
    <w:rsid w:val="001B21CA"/>
    <w:rsid w:val="001C04FC"/>
    <w:rsid w:val="001C25A3"/>
    <w:rsid w:val="001C5D03"/>
    <w:rsid w:val="001C7771"/>
    <w:rsid w:val="001D62FF"/>
    <w:rsid w:val="001E3D58"/>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57682"/>
    <w:rsid w:val="0046741E"/>
    <w:rsid w:val="00472CC6"/>
    <w:rsid w:val="0048026E"/>
    <w:rsid w:val="004807A9"/>
    <w:rsid w:val="004813EE"/>
    <w:rsid w:val="0049046A"/>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7DA1"/>
    <w:rsid w:val="0056322C"/>
    <w:rsid w:val="0058743A"/>
    <w:rsid w:val="005A1A70"/>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2492"/>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22821"/>
    <w:rsid w:val="00831C29"/>
    <w:rsid w:val="008431EF"/>
    <w:rsid w:val="008468E0"/>
    <w:rsid w:val="008526E9"/>
    <w:rsid w:val="0087132A"/>
    <w:rsid w:val="00871B59"/>
    <w:rsid w:val="00877D03"/>
    <w:rsid w:val="00877E96"/>
    <w:rsid w:val="008806CA"/>
    <w:rsid w:val="008815E5"/>
    <w:rsid w:val="008839D9"/>
    <w:rsid w:val="00887B37"/>
    <w:rsid w:val="008909B9"/>
    <w:rsid w:val="00891DFC"/>
    <w:rsid w:val="00895643"/>
    <w:rsid w:val="008B12B4"/>
    <w:rsid w:val="008B7914"/>
    <w:rsid w:val="008C5D2A"/>
    <w:rsid w:val="008C7AF4"/>
    <w:rsid w:val="008D529F"/>
    <w:rsid w:val="008E7AEF"/>
    <w:rsid w:val="008F5CC8"/>
    <w:rsid w:val="009061B8"/>
    <w:rsid w:val="0091008B"/>
    <w:rsid w:val="00911EA2"/>
    <w:rsid w:val="00916C7D"/>
    <w:rsid w:val="0092575D"/>
    <w:rsid w:val="0093390A"/>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4885"/>
    <w:rsid w:val="00A07DB6"/>
    <w:rsid w:val="00A10A73"/>
    <w:rsid w:val="00A170B3"/>
    <w:rsid w:val="00A223D5"/>
    <w:rsid w:val="00A37D1C"/>
    <w:rsid w:val="00A45019"/>
    <w:rsid w:val="00A5453E"/>
    <w:rsid w:val="00A56F6C"/>
    <w:rsid w:val="00A76C8C"/>
    <w:rsid w:val="00A85F30"/>
    <w:rsid w:val="00A86C46"/>
    <w:rsid w:val="00A9099E"/>
    <w:rsid w:val="00A91FB7"/>
    <w:rsid w:val="00A9298F"/>
    <w:rsid w:val="00AA0351"/>
    <w:rsid w:val="00AA5F4A"/>
    <w:rsid w:val="00AB1984"/>
    <w:rsid w:val="00AB52B1"/>
    <w:rsid w:val="00AC4CB3"/>
    <w:rsid w:val="00AC780D"/>
    <w:rsid w:val="00AD036B"/>
    <w:rsid w:val="00AD1996"/>
    <w:rsid w:val="00AD31BD"/>
    <w:rsid w:val="00AD4099"/>
    <w:rsid w:val="00AD4901"/>
    <w:rsid w:val="00B02FE0"/>
    <w:rsid w:val="00B057B6"/>
    <w:rsid w:val="00B15109"/>
    <w:rsid w:val="00B2575B"/>
    <w:rsid w:val="00B30448"/>
    <w:rsid w:val="00B34786"/>
    <w:rsid w:val="00B400EC"/>
    <w:rsid w:val="00B40162"/>
    <w:rsid w:val="00B41ACE"/>
    <w:rsid w:val="00B50156"/>
    <w:rsid w:val="00B518AD"/>
    <w:rsid w:val="00B56BAE"/>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A3347"/>
    <w:rsid w:val="00CA6178"/>
    <w:rsid w:val="00CC299A"/>
    <w:rsid w:val="00CD03E3"/>
    <w:rsid w:val="00CE6BDA"/>
    <w:rsid w:val="00D03DBE"/>
    <w:rsid w:val="00D072C0"/>
    <w:rsid w:val="00D34C82"/>
    <w:rsid w:val="00D3757A"/>
    <w:rsid w:val="00D504A9"/>
    <w:rsid w:val="00D5206D"/>
    <w:rsid w:val="00D67C73"/>
    <w:rsid w:val="00D7177D"/>
    <w:rsid w:val="00D81311"/>
    <w:rsid w:val="00D92F54"/>
    <w:rsid w:val="00DB134D"/>
    <w:rsid w:val="00DB201E"/>
    <w:rsid w:val="00DC0E68"/>
    <w:rsid w:val="00DD0FEC"/>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872DE"/>
    <w:rsid w:val="00E94258"/>
    <w:rsid w:val="00E96C18"/>
    <w:rsid w:val="00EA2E61"/>
    <w:rsid w:val="00EA5321"/>
    <w:rsid w:val="00EA7D7F"/>
    <w:rsid w:val="00EB02F4"/>
    <w:rsid w:val="00EB2FA2"/>
    <w:rsid w:val="00EB769A"/>
    <w:rsid w:val="00EC3A35"/>
    <w:rsid w:val="00EE0640"/>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4629"/>
    <w:rsid w:val="00FB6FB1"/>
    <w:rsid w:val="00FB7063"/>
    <w:rsid w:val="00FC7056"/>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647C5CEA"/>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user-highlighted-active">
    <w:name w:val="user-highlighted-active"/>
    <w:basedOn w:val="Fuentedeprrafopredeter"/>
    <w:rsid w:val="008E7AEF"/>
  </w:style>
  <w:style w:type="table" w:customStyle="1" w:styleId="TableNormal1">
    <w:name w:val="Table Normal1"/>
    <w:uiPriority w:val="2"/>
    <w:semiHidden/>
    <w:unhideWhenUsed/>
    <w:qFormat/>
    <w:rsid w:val="0045768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75898">
      <w:bodyDiv w:val="1"/>
      <w:marLeft w:val="0"/>
      <w:marRight w:val="0"/>
      <w:marTop w:val="0"/>
      <w:marBottom w:val="0"/>
      <w:divBdr>
        <w:top w:val="none" w:sz="0" w:space="0" w:color="auto"/>
        <w:left w:val="none" w:sz="0" w:space="0" w:color="auto"/>
        <w:bottom w:val="none" w:sz="0" w:space="0" w:color="auto"/>
        <w:right w:val="none" w:sz="0" w:space="0" w:color="auto"/>
      </w:divBdr>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49078196">
      <w:bodyDiv w:val="1"/>
      <w:marLeft w:val="0"/>
      <w:marRight w:val="0"/>
      <w:marTop w:val="0"/>
      <w:marBottom w:val="0"/>
      <w:divBdr>
        <w:top w:val="none" w:sz="0" w:space="0" w:color="auto"/>
        <w:left w:val="none" w:sz="0" w:space="0" w:color="auto"/>
        <w:bottom w:val="none" w:sz="0" w:space="0" w:color="auto"/>
        <w:right w:val="none" w:sz="0" w:space="0" w:color="auto"/>
      </w:divBdr>
    </w:div>
    <w:div w:id="83060388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911495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retariasenado.gov.co/senado/basedoc/ley_1150_2007.html" TargetMode="External"/><Relationship Id="rId18"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adelfuentes@gmail.com" TargetMode="External"/><Relationship Id="rId17" Type="http://schemas.openxmlformats.org/officeDocument/2006/relationships/hyperlink" Target="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mp"/><Relationship Id="rId5" Type="http://schemas.openxmlformats.org/officeDocument/2006/relationships/numbering" Target="numbering.xml"/><Relationship Id="rId15" Type="http://schemas.openxmlformats.org/officeDocument/2006/relationships/hyperlink" Target="https://www.colombiacompra.gov.co/sala-de-prensa/boletin-digital"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13</Pages>
  <Words>3863</Words>
  <Characters>21250</Characters>
  <Application>Microsoft Office Word</Application>
  <DocSecurity>0</DocSecurity>
  <Lines>177</Lines>
  <Paragraphs>50</Paragraphs>
  <ScaleCrop>false</ScaleCrop>
  <Company/>
  <LinksUpToDate>false</LinksUpToDate>
  <CharactersWithSpaces>25063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Betty Elena Díaz Fernandez</cp:lastModifiedBy>
  <cp:revision>2</cp:revision>
  <dcterms:created xsi:type="dcterms:W3CDTF">2025-04-01T23:17:00Z</dcterms:created>
  <dcterms:modified xsi:type="dcterms:W3CDTF">2025-04-01T23:17:00Z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