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6849F1" w:rsidR="00CA638D" w:rsidP="00CA638D" w:rsidRDefault="00CA638D" w14:paraId="70EF017E" w14:textId="77777777">
      <w:pPr>
        <w:spacing w:after="0" w:line="240" w:lineRule="auto"/>
        <w:contextualSpacing/>
        <w:jc w:val="both"/>
        <w:rPr>
          <w:rFonts w:ascii="Verdana" w:hAnsi="Verdana" w:eastAsia="Calibri" w:cs="Arial"/>
          <w:b/>
          <w:bCs/>
          <w:lang w:val="es-MX" w:eastAsia="es-ES_tradnl"/>
          <w14:ligatures w14:val="standardContextual"/>
        </w:rPr>
      </w:pPr>
      <w:bookmarkStart w:name="_Hlk186494164" w:id="0"/>
      <w:r w:rsidRPr="006849F1">
        <w:rPr>
          <w:rFonts w:ascii="Verdana" w:hAnsi="Verdana" w:eastAsia="Calibri" w:cs="Arial"/>
          <w:b/>
          <w:bCs/>
          <w:lang w:val="es-MX" w:eastAsia="es-ES_tradnl"/>
          <w14:ligatures w14:val="standardContextual"/>
        </w:rPr>
        <w:t>DET</w:t>
      </w:r>
      <w:r>
        <w:rPr>
          <w:rFonts w:ascii="Verdana" w:hAnsi="Verdana" w:eastAsia="Calibri" w:cs="Arial"/>
          <w:b/>
          <w:bCs/>
          <w:lang w:val="es-MX" w:eastAsia="es-ES_tradnl"/>
          <w14:ligatures w14:val="standardContextual"/>
        </w:rPr>
        <w:t>E</w:t>
      </w:r>
      <w:r w:rsidRPr="006849F1">
        <w:rPr>
          <w:rFonts w:ascii="Verdana" w:hAnsi="Verdana" w:eastAsia="Calibri" w:cs="Arial"/>
          <w:b/>
          <w:bCs/>
          <w:lang w:val="es-MX" w:eastAsia="es-ES_tradnl"/>
          <w14:ligatures w14:val="standardContextual"/>
        </w:rPr>
        <w:t>RMINACIÓN DEL VALOR DEL CONTRATO – Etapa de planeación – Metodologías – Factores que inciden</w:t>
      </w:r>
    </w:p>
    <w:p w:rsidRPr="006849F1" w:rsidR="00CA638D" w:rsidP="00CA638D" w:rsidRDefault="00CA638D" w14:paraId="1C193A08" w14:textId="77777777">
      <w:pPr>
        <w:spacing w:after="0" w:line="240" w:lineRule="auto"/>
        <w:contextualSpacing/>
        <w:jc w:val="both"/>
        <w:rPr>
          <w:rFonts w:ascii="Verdana" w:hAnsi="Verdana" w:eastAsia="Calibri" w:cs="Arial"/>
          <w:b/>
          <w:bCs/>
          <w:lang w:val="es-MX" w:eastAsia="es-ES_tradnl"/>
          <w14:ligatures w14:val="standardContextual"/>
        </w:rPr>
      </w:pPr>
    </w:p>
    <w:p w:rsidR="00CA638D" w:rsidP="00CA638D" w:rsidRDefault="00CA638D" w14:paraId="0ED4171B" w14:textId="77777777">
      <w:pPr>
        <w:spacing w:after="0" w:line="240" w:lineRule="auto"/>
        <w:contextualSpacing/>
        <w:jc w:val="both"/>
        <w:rPr>
          <w:rFonts w:ascii="Verdana" w:hAnsi="Verdana" w:eastAsia="Times New Roman" w:cs="Arial"/>
          <w:noProof/>
          <w:sz w:val="20"/>
          <w:szCs w:val="20"/>
          <w:lang w:val="es-ES_tradnl" w:eastAsia="es-ES_tradnl"/>
          <w14:ligatures w14:val="standardContextual"/>
        </w:rPr>
      </w:pPr>
      <w:r w:rsidRPr="00E3325C">
        <w:rPr>
          <w:rFonts w:ascii="Verdana" w:hAnsi="Verdana" w:eastAsia="Times New Roman" w:cs="Arial"/>
          <w:noProof/>
          <w:sz w:val="20"/>
          <w:szCs w:val="20"/>
          <w:lang w:val="es-ES_tradnl" w:eastAsia="es-ES_tradnl"/>
          <w14:ligatures w14:val="standardContextual"/>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w:t>
      </w:r>
      <w:r>
        <w:rPr>
          <w:rFonts w:ascii="Verdana" w:hAnsi="Verdana" w:eastAsia="Times New Roman" w:cs="Arial"/>
          <w:noProof/>
          <w:sz w:val="20"/>
          <w:szCs w:val="20"/>
          <w:lang w:val="es-ES_tradnl" w:eastAsia="es-ES_tradnl"/>
          <w14:ligatures w14:val="standardContextual"/>
        </w:rPr>
        <w:t>e</w:t>
      </w:r>
      <w:r w:rsidRPr="00E3325C">
        <w:rPr>
          <w:rFonts w:ascii="Verdana" w:hAnsi="Verdana" w:eastAsia="Times New Roman" w:cs="Arial"/>
          <w:noProof/>
          <w:sz w:val="20"/>
          <w:szCs w:val="20"/>
          <w:lang w:val="es-ES_tradnl" w:eastAsia="es-ES_tradnl"/>
          <w14:ligatures w14:val="standardContextual"/>
        </w:rPr>
        <w:t>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rsidRPr="00E3325C" w:rsidR="00CA638D" w:rsidP="00CA638D" w:rsidRDefault="00CA638D" w14:paraId="7987243F" w14:textId="77777777">
      <w:pPr>
        <w:spacing w:after="0" w:line="240" w:lineRule="auto"/>
        <w:contextualSpacing/>
        <w:jc w:val="both"/>
        <w:rPr>
          <w:rFonts w:ascii="Verdana" w:hAnsi="Verdana" w:eastAsia="Times New Roman" w:cs="Arial"/>
          <w:noProof/>
          <w:sz w:val="20"/>
          <w:szCs w:val="20"/>
          <w:lang w:val="es-ES_tradnl" w:eastAsia="es-ES_tradnl"/>
          <w14:ligatures w14:val="standardContextual"/>
        </w:rPr>
      </w:pPr>
    </w:p>
    <w:p w:rsidRPr="006849F1" w:rsidR="00CA638D" w:rsidP="00CA638D" w:rsidRDefault="00CA638D" w14:paraId="1BB5954A" w14:textId="77777777">
      <w:pPr>
        <w:spacing w:after="0" w:line="240" w:lineRule="auto"/>
        <w:contextualSpacing/>
        <w:jc w:val="both"/>
        <w:rPr>
          <w:rFonts w:ascii="Verdana" w:hAnsi="Verdana" w:eastAsia="Times New Roman" w:cs="Arial"/>
          <w:noProof/>
          <w:sz w:val="20"/>
          <w:szCs w:val="20"/>
          <w:lang w:val="es-ES_tradnl" w:eastAsia="es-ES_tradnl"/>
          <w14:ligatures w14:val="standardContextual"/>
        </w:rPr>
      </w:pPr>
    </w:p>
    <w:p w:rsidRPr="006849F1" w:rsidR="00CA638D" w:rsidP="00CA638D" w:rsidRDefault="00CA638D" w14:paraId="202CF613" w14:textId="77777777">
      <w:pPr>
        <w:spacing w:after="0" w:line="240" w:lineRule="auto"/>
        <w:contextualSpacing/>
        <w:jc w:val="both"/>
        <w:rPr>
          <w:rFonts w:ascii="Verdana" w:hAnsi="Verdana" w:eastAsia="Calibri" w:cs="Arial"/>
          <w:b/>
          <w:bCs/>
          <w:lang w:val="es-MX" w:eastAsia="es-ES_tradnl"/>
          <w14:ligatures w14:val="standardContextual"/>
        </w:rPr>
      </w:pPr>
      <w:r w:rsidRPr="006849F1">
        <w:rPr>
          <w:rFonts w:ascii="Verdana" w:hAnsi="Verdana" w:eastAsia="Calibri" w:cs="Arial"/>
          <w:b/>
          <w:bCs/>
          <w:lang w:val="es-MX" w:eastAsia="es-ES_tradnl"/>
          <w14:ligatures w14:val="standardContextual"/>
        </w:rPr>
        <w:t>SISTEMA DE FACTOR MULTIPLICADOR – Noción – Costos directos –Imputables al contrat</w:t>
      </w:r>
      <w:r>
        <w:rPr>
          <w:rFonts w:ascii="Verdana" w:hAnsi="Verdana" w:eastAsia="Calibri" w:cs="Arial"/>
          <w:b/>
          <w:bCs/>
          <w:lang w:val="es-MX" w:eastAsia="es-ES_tradnl"/>
          <w14:ligatures w14:val="standardContextual"/>
        </w:rPr>
        <w:t>o</w:t>
      </w:r>
    </w:p>
    <w:p w:rsidRPr="006849F1" w:rsidR="00CA638D" w:rsidP="00CA638D" w:rsidRDefault="00CA638D" w14:paraId="77E90799" w14:textId="77777777">
      <w:pPr>
        <w:spacing w:after="0" w:line="240" w:lineRule="auto"/>
        <w:contextualSpacing/>
        <w:jc w:val="both"/>
        <w:rPr>
          <w:rFonts w:ascii="Verdana" w:hAnsi="Verdana" w:eastAsia="Times New Roman" w:cs="Arial"/>
          <w:noProof/>
          <w:sz w:val="20"/>
          <w:szCs w:val="20"/>
          <w:lang w:val="es-ES_tradnl" w:eastAsia="es-ES_tradnl"/>
          <w14:ligatures w14:val="standardContextual"/>
        </w:rPr>
      </w:pPr>
    </w:p>
    <w:p w:rsidR="00CA638D" w:rsidP="00CA638D" w:rsidRDefault="00CA638D" w14:paraId="41D56A79" w14:textId="77777777">
      <w:pPr>
        <w:spacing w:after="0" w:line="240" w:lineRule="auto"/>
        <w:jc w:val="both"/>
        <w:rPr>
          <w:rFonts w:ascii="Verdana" w:hAnsi="Verdana" w:eastAsia="Geomanist Light" w:cs="Arial"/>
          <w:lang w:val="es-MX"/>
        </w:rPr>
      </w:pPr>
      <w:r>
        <w:rPr>
          <w:rFonts w:ascii="Verdana" w:hAnsi="Verdana" w:eastAsia="Times New Roman" w:cs="Arial"/>
          <w:noProof/>
          <w:sz w:val="20"/>
          <w:szCs w:val="20"/>
          <w:lang w:val="es-ES_tradnl" w:eastAsia="es-ES_tradnl"/>
          <w14:ligatures w14:val="standardContextual"/>
        </w:rPr>
        <w:t xml:space="preserve">[…] </w:t>
      </w:r>
      <w:r w:rsidRPr="00E72DFF">
        <w:rPr>
          <w:rFonts w:ascii="Verdana" w:hAnsi="Verdana" w:eastAsia="Times New Roman" w:cs="Arial"/>
          <w:noProof/>
          <w:sz w:val="20"/>
          <w:szCs w:val="20"/>
          <w:lang w:val="es-ES_tradnl" w:eastAsia="es-ES_tradnl"/>
          <w14:ligatures w14:val="standardContextual"/>
        </w:rPr>
        <w:t>el factor multiplicador es una metodología permite imputar al contrato los costos directos asociados a prestaciones laborales y sociales del personal vinculado con carácter exclusivo al proyecto, la utilidad del ingeniero y los costos de administración asociados al personal, afectando el valor parcial de la oferta por un factor multiplicador .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rsidR="00CA638D" w:rsidP="00CA638D" w:rsidRDefault="00CA638D" w14:paraId="33628165" w14:textId="77777777">
      <w:pPr>
        <w:spacing w:after="0" w:line="240" w:lineRule="auto"/>
        <w:rPr>
          <w:rFonts w:ascii="Verdana" w:hAnsi="Verdana" w:eastAsia="Geomanist Light" w:cs="Arial"/>
          <w:lang w:val="es-MX"/>
        </w:rPr>
      </w:pPr>
    </w:p>
    <w:p w:rsidRPr="007F5DBC" w:rsidR="007F5DBC" w:rsidP="007F5DBC" w:rsidRDefault="007F5DBC" w14:paraId="33C5FF83" w14:textId="77777777">
      <w:pPr>
        <w:spacing w:line="276" w:lineRule="auto"/>
        <w:jc w:val="both"/>
        <w:rPr>
          <w:rFonts w:ascii="Verdana" w:hAnsi="Verdana" w:eastAsia="Calibri" w:cs="Arial"/>
          <w:b/>
          <w:bCs/>
          <w:lang w:val="es-ES" w:eastAsia="es-ES"/>
        </w:rPr>
      </w:pPr>
      <w:r w:rsidRPr="007F5DBC">
        <w:rPr>
          <w:rFonts w:ascii="Verdana" w:hAnsi="Verdana" w:eastAsia="Calibri" w:cs="Arial"/>
          <w:b/>
          <w:bCs/>
        </w:rPr>
        <w:t>FACTOR MULTIPLICADOR – cuadro detallado de conceptos</w:t>
      </w:r>
    </w:p>
    <w:p w:rsidR="00CA638D" w:rsidP="007F5DBC" w:rsidRDefault="007F5DBC" w14:paraId="650AC692" w14:textId="7258A5EA">
      <w:pPr>
        <w:spacing w:after="0" w:line="240" w:lineRule="auto"/>
        <w:jc w:val="both"/>
        <w:rPr>
          <w:rFonts w:ascii="Verdana" w:hAnsi="Verdana" w:eastAsia="Geomanist Light" w:cs="Arial"/>
          <w:sz w:val="20"/>
          <w:szCs w:val="20"/>
          <w:lang w:val="es-MX"/>
        </w:rPr>
      </w:pPr>
      <w:r w:rsidRPr="007F5DBC">
        <w:rPr>
          <w:rFonts w:ascii="Verdana" w:hAnsi="Verdana" w:eastAsia="Geomanist Light" w:cs="Arial"/>
          <w:sz w:val="20"/>
          <w:szCs w:val="20"/>
          <w:lang w:val="es-MX"/>
        </w:rPr>
        <w:t>En virtud que la interventoría tiene la función de verificar el cumplimiento de los costos y gastos asociados al contrato, no existe restricción alguna para poder elaborar un cuadro detallado que desglose los conceptos del factor multiplicador si la entidad no los especificó. Además, si se detectan omisiones, el cuadro podría ajustarse, siempre que se justifique y se cuente con la aprobación de la entidad.</w:t>
      </w:r>
    </w:p>
    <w:p w:rsidR="007F5DBC" w:rsidP="007F5DBC" w:rsidRDefault="007F5DBC" w14:paraId="2E66FB86" w14:textId="77777777">
      <w:pPr>
        <w:spacing w:after="0" w:line="240" w:lineRule="auto"/>
        <w:jc w:val="both"/>
        <w:rPr>
          <w:rFonts w:ascii="Verdana" w:hAnsi="Verdana" w:eastAsia="Geomanist Light" w:cs="Arial"/>
          <w:sz w:val="20"/>
          <w:szCs w:val="20"/>
          <w:lang w:val="es-MX"/>
        </w:rPr>
      </w:pPr>
    </w:p>
    <w:p w:rsidR="007F5DBC" w:rsidP="007F5DBC" w:rsidRDefault="007F5DBC" w14:paraId="149DE89A" w14:textId="77777777">
      <w:pPr>
        <w:spacing w:after="0" w:line="240" w:lineRule="auto"/>
        <w:jc w:val="both"/>
        <w:rPr>
          <w:rFonts w:ascii="Verdana" w:hAnsi="Verdana" w:eastAsia="Geomanist Light" w:cs="Arial"/>
          <w:sz w:val="20"/>
          <w:szCs w:val="20"/>
          <w:lang w:val="es-MX"/>
        </w:rPr>
      </w:pPr>
    </w:p>
    <w:p w:rsidRPr="007F5DBC" w:rsidR="007F5DBC" w:rsidP="007F5DBC" w:rsidRDefault="00AF3A6C" w14:paraId="23EE4747" w14:textId="2B3ED45E">
      <w:pPr>
        <w:spacing w:after="0" w:line="240" w:lineRule="auto"/>
        <w:jc w:val="both"/>
        <w:rPr>
          <w:rFonts w:ascii="Verdana" w:hAnsi="Verdana" w:eastAsia="Geomanist Light" w:cs="Arial"/>
          <w:b/>
          <w:bCs/>
          <w:sz w:val="20"/>
          <w:szCs w:val="20"/>
          <w:lang w:val="es-MX"/>
        </w:rPr>
      </w:pPr>
      <w:r w:rsidRPr="007F5DBC">
        <w:rPr>
          <w:rFonts w:ascii="Verdana" w:hAnsi="Verdana" w:eastAsia="Calibri" w:cs="Arial"/>
          <w:b/>
          <w:bCs/>
          <w:color w:val="000000"/>
        </w:rPr>
        <w:lastRenderedPageBreak/>
        <w:t>DETERMINACIÓN DE COSTOS</w:t>
      </w:r>
      <w:r>
        <w:rPr>
          <w:rFonts w:ascii="Verdana" w:hAnsi="Verdana" w:eastAsia="Calibri" w:cs="Arial"/>
          <w:b/>
          <w:bCs/>
          <w:color w:val="000000"/>
        </w:rPr>
        <w:t xml:space="preserve"> - </w:t>
      </w:r>
      <w:r w:rsidRPr="007F5DBC">
        <w:rPr>
          <w:rFonts w:ascii="Verdana" w:hAnsi="Verdana" w:eastAsia="Calibri" w:cs="Arial"/>
          <w:b/>
          <w:bCs/>
          <w:color w:val="000000"/>
        </w:rPr>
        <w:t>concepto C-250 de 2023</w:t>
      </w:r>
    </w:p>
    <w:p w:rsidRPr="007F5DBC" w:rsidR="007F5DBC" w:rsidP="007F5DBC" w:rsidRDefault="007F5DBC" w14:paraId="26BDA7CF" w14:textId="77777777">
      <w:pPr>
        <w:spacing w:after="0" w:line="240" w:lineRule="auto"/>
        <w:jc w:val="both"/>
        <w:rPr>
          <w:rFonts w:ascii="Verdana" w:hAnsi="Verdana" w:eastAsia="Geomanist Light" w:cs="Arial"/>
          <w:sz w:val="20"/>
          <w:szCs w:val="20"/>
          <w:lang w:val="es-MX"/>
        </w:rPr>
      </w:pPr>
    </w:p>
    <w:p w:rsidRPr="007F5DBC" w:rsidR="007F5DBC" w:rsidP="000752A9" w:rsidRDefault="007F5DBC" w14:paraId="72B9125F" w14:textId="2DBD22C4">
      <w:pPr>
        <w:spacing w:after="0" w:line="240" w:lineRule="auto"/>
        <w:jc w:val="both"/>
        <w:rPr>
          <w:rFonts w:ascii="Verdana" w:hAnsi="Verdana" w:eastAsia="Calibri" w:cs="Arial"/>
          <w:color w:val="000000"/>
          <w:sz w:val="20"/>
          <w:szCs w:val="20"/>
        </w:rPr>
      </w:pPr>
      <w:r w:rsidRPr="007F5DBC">
        <w:rPr>
          <w:rFonts w:ascii="Verdana" w:hAnsi="Verdana" w:eastAsia="Calibri" w:cs="Arial"/>
          <w:color w:val="000000"/>
          <w:sz w:val="20"/>
          <w:szCs w:val="20"/>
          <w:lang w:val="es-MX"/>
        </w:rPr>
        <w:t xml:space="preserve">En virtud de lo indicado en el concepto </w:t>
      </w:r>
      <w:r w:rsidRPr="007F5DBC">
        <w:rPr>
          <w:rFonts w:ascii="Verdana" w:hAnsi="Verdana" w:eastAsia="Calibri" w:cs="Arial"/>
          <w:color w:val="000000"/>
          <w:sz w:val="20"/>
          <w:szCs w:val="20"/>
        </w:rPr>
        <w:t xml:space="preserve">C-250 de 2023, si el factor multiplicador se usa para determinar costos, el contratista debe demostrar el gasto de cada componente. Si ciertos costos no se generan (por ejemplo, si el personal no requiere prestaciones), el contrato debería modificarse para reducir el % correspondiente. </w:t>
      </w:r>
      <w:r w:rsidRPr="002A7F81">
        <w:rPr>
          <w:rFonts w:ascii="Verdana" w:hAnsi="Verdana" w:eastAsia="Calibri" w:cs="Arial"/>
          <w:color w:val="000000"/>
          <w:sz w:val="20"/>
          <w:szCs w:val="20"/>
        </w:rPr>
        <w:t>Si la interventoría presentó un informe de proyección de gastos, pero este no fue parte del contrato, la entidad aún puede exigirle soportes de gastos reales. Si los costos directos (ejemplo: nómina, laboratorios) son menores a lo presupuestado, el saldo no ejecutado debería liberarse y no ser facturado sin justificación.</w:t>
      </w:r>
      <w:r w:rsidRPr="007F5DBC">
        <w:rPr>
          <w:rFonts w:ascii="Verdana" w:hAnsi="Verdana" w:eastAsia="Calibri" w:cs="Arial"/>
          <w:color w:val="000000"/>
          <w:sz w:val="20"/>
          <w:szCs w:val="20"/>
        </w:rPr>
        <w:t xml:space="preserve"> </w:t>
      </w:r>
      <w:r w:rsidRPr="002A7F81">
        <w:rPr>
          <w:rFonts w:ascii="Verdana" w:hAnsi="Verdana" w:eastAsia="Calibri" w:cs="Arial"/>
          <w:color w:val="000000"/>
          <w:sz w:val="20"/>
          <w:szCs w:val="20"/>
        </w:rPr>
        <w:t xml:space="preserve">En conclusión, los valores facturados deben corresponder a costos reales soportados. </w:t>
      </w:r>
    </w:p>
    <w:p w:rsidR="007F5DBC" w:rsidP="007F5DBC" w:rsidRDefault="007F5DBC" w14:paraId="0199BDDB" w14:textId="77777777">
      <w:pPr>
        <w:spacing w:after="0" w:line="240" w:lineRule="auto"/>
        <w:jc w:val="both"/>
        <w:rPr>
          <w:rFonts w:ascii="Verdana" w:hAnsi="Verdana" w:eastAsia="Geomanist Light" w:cs="Arial"/>
          <w:sz w:val="20"/>
          <w:szCs w:val="20"/>
          <w:lang w:val="es-MX"/>
        </w:rPr>
      </w:pPr>
    </w:p>
    <w:p w:rsidR="007F5DBC" w:rsidP="007F5DBC" w:rsidRDefault="007F5DBC" w14:paraId="0379AB17" w14:textId="77777777">
      <w:pPr>
        <w:spacing w:after="0" w:line="240" w:lineRule="auto"/>
        <w:jc w:val="both"/>
        <w:rPr>
          <w:rFonts w:ascii="Verdana" w:hAnsi="Verdana" w:eastAsia="Geomanist Light" w:cs="Arial"/>
          <w:sz w:val="20"/>
          <w:szCs w:val="20"/>
          <w:lang w:val="es-MX"/>
        </w:rPr>
      </w:pPr>
    </w:p>
    <w:p w:rsidR="007F5DBC" w:rsidP="007F5DBC" w:rsidRDefault="007F5DBC" w14:paraId="79134132" w14:textId="77777777">
      <w:pPr>
        <w:spacing w:after="0" w:line="240" w:lineRule="auto"/>
        <w:jc w:val="both"/>
        <w:rPr>
          <w:rFonts w:ascii="Verdana" w:hAnsi="Verdana" w:eastAsia="Geomanist Light" w:cs="Arial"/>
          <w:sz w:val="20"/>
          <w:szCs w:val="20"/>
          <w:lang w:val="es-MX"/>
        </w:rPr>
      </w:pPr>
    </w:p>
    <w:p w:rsidR="007F5DBC" w:rsidP="007F5DBC" w:rsidRDefault="007F5DBC" w14:paraId="142479DB" w14:textId="77777777">
      <w:pPr>
        <w:spacing w:after="0" w:line="240" w:lineRule="auto"/>
        <w:jc w:val="both"/>
        <w:rPr>
          <w:rFonts w:ascii="Verdana" w:hAnsi="Verdana" w:eastAsia="Geomanist Light" w:cs="Arial"/>
          <w:sz w:val="20"/>
          <w:szCs w:val="20"/>
          <w:lang w:val="es-MX"/>
        </w:rPr>
      </w:pPr>
    </w:p>
    <w:p w:rsidR="007F5DBC" w:rsidP="007F5DBC" w:rsidRDefault="007F5DBC" w14:paraId="414D7CF1" w14:textId="77777777">
      <w:pPr>
        <w:spacing w:after="0" w:line="240" w:lineRule="auto"/>
        <w:jc w:val="both"/>
        <w:rPr>
          <w:rFonts w:ascii="Verdana" w:hAnsi="Verdana" w:eastAsia="Geomanist Light" w:cs="Arial"/>
          <w:sz w:val="20"/>
          <w:szCs w:val="20"/>
          <w:lang w:val="es-MX"/>
        </w:rPr>
      </w:pPr>
    </w:p>
    <w:p w:rsidR="00CA638D" w:rsidP="00CA638D" w:rsidRDefault="00CA638D" w14:paraId="6970C8CC" w14:textId="77777777">
      <w:pPr>
        <w:spacing w:after="0" w:line="240" w:lineRule="auto"/>
        <w:rPr>
          <w:rFonts w:ascii="Verdana" w:hAnsi="Verdana" w:eastAsia="Geomanist Light" w:cs="Arial"/>
          <w:lang w:val="es-MX"/>
        </w:rPr>
      </w:pPr>
    </w:p>
    <w:p w:rsidR="00CA638D" w:rsidP="00CA638D" w:rsidRDefault="00CA638D" w14:paraId="26D41A52" w14:textId="77777777">
      <w:pPr>
        <w:spacing w:after="0" w:line="240" w:lineRule="auto"/>
        <w:rPr>
          <w:rFonts w:ascii="Verdana" w:hAnsi="Verdana" w:eastAsia="Geomanist Light" w:cs="Arial"/>
          <w:lang w:val="es-MX"/>
        </w:rPr>
      </w:pPr>
    </w:p>
    <w:p w:rsidR="00CA638D" w:rsidP="00CA638D" w:rsidRDefault="00CA638D" w14:paraId="320277F5" w14:textId="77777777">
      <w:pPr>
        <w:spacing w:after="0" w:line="240" w:lineRule="auto"/>
        <w:rPr>
          <w:rFonts w:ascii="Verdana" w:hAnsi="Verdana" w:eastAsia="Geomanist Light" w:cs="Arial"/>
          <w:lang w:val="es-MX"/>
        </w:rPr>
      </w:pPr>
    </w:p>
    <w:p w:rsidR="00CA638D" w:rsidP="00CA638D" w:rsidRDefault="00CA638D" w14:paraId="23C0C660" w14:textId="77777777">
      <w:pPr>
        <w:spacing w:after="0" w:line="240" w:lineRule="auto"/>
        <w:rPr>
          <w:rFonts w:ascii="Verdana" w:hAnsi="Verdana" w:eastAsia="Geomanist Light" w:cs="Arial"/>
          <w:lang w:val="es-MX"/>
        </w:rPr>
      </w:pPr>
    </w:p>
    <w:p w:rsidR="007F5DBC" w:rsidP="00CA638D" w:rsidRDefault="007F5DBC" w14:paraId="7589F44A" w14:textId="77777777">
      <w:pPr>
        <w:spacing w:after="0" w:line="240" w:lineRule="auto"/>
        <w:rPr>
          <w:rFonts w:ascii="Verdana" w:hAnsi="Verdana" w:eastAsia="Geomanist Light" w:cs="Arial"/>
          <w:lang w:val="es-MX"/>
        </w:rPr>
      </w:pPr>
    </w:p>
    <w:p w:rsidR="007F5DBC" w:rsidP="00CA638D" w:rsidRDefault="007F5DBC" w14:paraId="33561C42" w14:textId="77777777">
      <w:pPr>
        <w:spacing w:after="0" w:line="240" w:lineRule="auto"/>
        <w:rPr>
          <w:rFonts w:ascii="Verdana" w:hAnsi="Verdana" w:eastAsia="Geomanist Light" w:cs="Arial"/>
          <w:lang w:val="es-MX"/>
        </w:rPr>
      </w:pPr>
    </w:p>
    <w:p w:rsidR="007F5DBC" w:rsidP="00CA638D" w:rsidRDefault="007F5DBC" w14:paraId="181DE497" w14:textId="77777777">
      <w:pPr>
        <w:spacing w:after="0" w:line="240" w:lineRule="auto"/>
        <w:rPr>
          <w:rFonts w:ascii="Verdana" w:hAnsi="Verdana" w:eastAsia="Geomanist Light" w:cs="Arial"/>
          <w:lang w:val="es-MX"/>
        </w:rPr>
      </w:pPr>
    </w:p>
    <w:p w:rsidR="007F5DBC" w:rsidP="00CA638D" w:rsidRDefault="007F5DBC" w14:paraId="55FBCAF8" w14:textId="77777777">
      <w:pPr>
        <w:spacing w:after="0" w:line="240" w:lineRule="auto"/>
        <w:rPr>
          <w:rFonts w:ascii="Verdana" w:hAnsi="Verdana" w:eastAsia="Geomanist Light" w:cs="Arial"/>
          <w:lang w:val="es-MX"/>
        </w:rPr>
      </w:pPr>
    </w:p>
    <w:p w:rsidR="007F5DBC" w:rsidP="00CA638D" w:rsidRDefault="007F5DBC" w14:paraId="04680199" w14:textId="77777777">
      <w:pPr>
        <w:spacing w:after="0" w:line="240" w:lineRule="auto"/>
        <w:rPr>
          <w:rFonts w:ascii="Verdana" w:hAnsi="Verdana" w:eastAsia="Geomanist Light" w:cs="Arial"/>
          <w:lang w:val="es-MX"/>
        </w:rPr>
      </w:pPr>
    </w:p>
    <w:p w:rsidR="007F5DBC" w:rsidP="00CA638D" w:rsidRDefault="007F5DBC" w14:paraId="3C8ECB2B" w14:textId="77777777">
      <w:pPr>
        <w:spacing w:after="0" w:line="240" w:lineRule="auto"/>
        <w:rPr>
          <w:rFonts w:ascii="Verdana" w:hAnsi="Verdana" w:eastAsia="Geomanist Light" w:cs="Arial"/>
          <w:lang w:val="es-MX"/>
        </w:rPr>
      </w:pPr>
    </w:p>
    <w:p w:rsidR="007F5DBC" w:rsidP="00CA638D" w:rsidRDefault="007F5DBC" w14:paraId="392B5A77" w14:textId="77777777">
      <w:pPr>
        <w:spacing w:after="0" w:line="240" w:lineRule="auto"/>
        <w:rPr>
          <w:rFonts w:ascii="Verdana" w:hAnsi="Verdana" w:eastAsia="Geomanist Light" w:cs="Arial"/>
          <w:lang w:val="es-MX"/>
        </w:rPr>
      </w:pPr>
    </w:p>
    <w:p w:rsidR="007F5DBC" w:rsidP="00CA638D" w:rsidRDefault="007F5DBC" w14:paraId="0CDEAA66" w14:textId="77777777">
      <w:pPr>
        <w:spacing w:after="0" w:line="240" w:lineRule="auto"/>
        <w:rPr>
          <w:rFonts w:ascii="Verdana" w:hAnsi="Verdana" w:eastAsia="Geomanist Light" w:cs="Arial"/>
          <w:lang w:val="es-MX"/>
        </w:rPr>
      </w:pPr>
    </w:p>
    <w:p w:rsidR="007F5DBC" w:rsidP="00CA638D" w:rsidRDefault="007F5DBC" w14:paraId="6DD2F28E" w14:textId="77777777">
      <w:pPr>
        <w:spacing w:after="0" w:line="240" w:lineRule="auto"/>
        <w:rPr>
          <w:rFonts w:ascii="Verdana" w:hAnsi="Verdana" w:eastAsia="Geomanist Light" w:cs="Arial"/>
          <w:lang w:val="es-MX"/>
        </w:rPr>
      </w:pPr>
    </w:p>
    <w:p w:rsidR="007F5DBC" w:rsidP="00CA638D" w:rsidRDefault="007F5DBC" w14:paraId="0D907C51" w14:textId="77777777">
      <w:pPr>
        <w:spacing w:after="0" w:line="240" w:lineRule="auto"/>
        <w:rPr>
          <w:rFonts w:ascii="Verdana" w:hAnsi="Verdana" w:eastAsia="Geomanist Light" w:cs="Arial"/>
          <w:lang w:val="es-MX"/>
        </w:rPr>
      </w:pPr>
    </w:p>
    <w:p w:rsidR="007F5DBC" w:rsidP="00CA638D" w:rsidRDefault="007F5DBC" w14:paraId="7755BC57" w14:textId="77777777">
      <w:pPr>
        <w:spacing w:after="0" w:line="240" w:lineRule="auto"/>
        <w:rPr>
          <w:rFonts w:ascii="Verdana" w:hAnsi="Verdana" w:eastAsia="Geomanist Light" w:cs="Arial"/>
          <w:lang w:val="es-MX"/>
        </w:rPr>
      </w:pPr>
    </w:p>
    <w:p w:rsidR="007F5DBC" w:rsidP="00CA638D" w:rsidRDefault="007F5DBC" w14:paraId="109594A9" w14:textId="77777777">
      <w:pPr>
        <w:spacing w:after="0" w:line="240" w:lineRule="auto"/>
        <w:rPr>
          <w:rFonts w:ascii="Verdana" w:hAnsi="Verdana" w:eastAsia="Geomanist Light" w:cs="Arial"/>
          <w:lang w:val="es-MX"/>
        </w:rPr>
      </w:pPr>
    </w:p>
    <w:p w:rsidR="007F5DBC" w:rsidP="00CA638D" w:rsidRDefault="007F5DBC" w14:paraId="7CB17D84" w14:textId="77777777">
      <w:pPr>
        <w:spacing w:after="0" w:line="240" w:lineRule="auto"/>
        <w:rPr>
          <w:rFonts w:ascii="Verdana" w:hAnsi="Verdana" w:eastAsia="Geomanist Light" w:cs="Arial"/>
          <w:lang w:val="es-MX"/>
        </w:rPr>
      </w:pPr>
    </w:p>
    <w:p w:rsidR="007F5DBC" w:rsidP="00CA638D" w:rsidRDefault="007F5DBC" w14:paraId="076F3BEF" w14:textId="77777777">
      <w:pPr>
        <w:spacing w:after="0" w:line="240" w:lineRule="auto"/>
        <w:rPr>
          <w:rFonts w:ascii="Verdana" w:hAnsi="Verdana" w:eastAsia="Geomanist Light" w:cs="Arial"/>
          <w:lang w:val="es-MX"/>
        </w:rPr>
      </w:pPr>
    </w:p>
    <w:p w:rsidR="007F5DBC" w:rsidP="00CA638D" w:rsidRDefault="007F5DBC" w14:paraId="2A2EB765" w14:textId="77777777">
      <w:pPr>
        <w:spacing w:after="0" w:line="240" w:lineRule="auto"/>
        <w:rPr>
          <w:rFonts w:ascii="Verdana" w:hAnsi="Verdana" w:eastAsia="Geomanist Light" w:cs="Arial"/>
          <w:lang w:val="es-MX"/>
        </w:rPr>
      </w:pPr>
    </w:p>
    <w:p w:rsidR="007F5DBC" w:rsidP="00CA638D" w:rsidRDefault="007F5DBC" w14:paraId="3E6E65BF" w14:textId="77777777">
      <w:pPr>
        <w:spacing w:after="0" w:line="240" w:lineRule="auto"/>
        <w:rPr>
          <w:rFonts w:ascii="Verdana" w:hAnsi="Verdana" w:eastAsia="Geomanist Light" w:cs="Arial"/>
          <w:lang w:val="es-MX"/>
        </w:rPr>
      </w:pPr>
    </w:p>
    <w:p w:rsidR="00F84196" w:rsidP="00CA638D" w:rsidRDefault="00F84196" w14:paraId="538795A6" w14:textId="77777777">
      <w:pPr>
        <w:spacing w:after="0" w:line="240" w:lineRule="auto"/>
        <w:rPr>
          <w:rFonts w:ascii="Verdana" w:hAnsi="Verdana" w:eastAsia="Geomanist Light" w:cs="Arial"/>
          <w:lang w:val="es-MX"/>
        </w:rPr>
      </w:pPr>
    </w:p>
    <w:p w:rsidR="00F84196" w:rsidP="00CA638D" w:rsidRDefault="00F84196" w14:paraId="6E95210C" w14:textId="77777777">
      <w:pPr>
        <w:spacing w:after="0" w:line="240" w:lineRule="auto"/>
        <w:rPr>
          <w:rFonts w:ascii="Verdana" w:hAnsi="Verdana" w:eastAsia="Geomanist Light" w:cs="Arial"/>
          <w:lang w:val="es-MX"/>
        </w:rPr>
      </w:pPr>
    </w:p>
    <w:p w:rsidR="007F5DBC" w:rsidP="00CA638D" w:rsidRDefault="007F5DBC" w14:paraId="7F527C26" w14:textId="77777777">
      <w:pPr>
        <w:spacing w:after="0" w:line="240" w:lineRule="auto"/>
        <w:rPr>
          <w:rFonts w:ascii="Verdana" w:hAnsi="Verdana" w:eastAsia="Geomanist Light" w:cs="Arial"/>
          <w:lang w:val="es-MX"/>
        </w:rPr>
      </w:pPr>
    </w:p>
    <w:p w:rsidR="007F5DBC" w:rsidP="00CA638D" w:rsidRDefault="007F5DBC" w14:paraId="154EAA09" w14:textId="77777777">
      <w:pPr>
        <w:spacing w:after="0" w:line="240" w:lineRule="auto"/>
        <w:rPr>
          <w:rFonts w:ascii="Verdana" w:hAnsi="Verdana" w:eastAsia="Geomanist Light" w:cs="Arial"/>
          <w:lang w:val="es-MX"/>
        </w:rPr>
      </w:pPr>
    </w:p>
    <w:p w:rsidR="00CA638D" w:rsidP="00CA638D" w:rsidRDefault="00CA638D" w14:paraId="35871895" w14:textId="77777777">
      <w:pPr>
        <w:spacing w:after="0" w:line="240" w:lineRule="auto"/>
        <w:rPr>
          <w:rFonts w:ascii="Verdana" w:hAnsi="Verdana" w:eastAsia="Geomanist Light" w:cs="Arial"/>
          <w:lang w:val="es-MX"/>
        </w:rPr>
      </w:pPr>
    </w:p>
    <w:p w:rsidR="00CA638D" w:rsidP="00CA638D" w:rsidRDefault="00CA638D" w14:paraId="1AC6DF74" w14:textId="77777777">
      <w:pPr>
        <w:spacing w:after="0" w:line="240" w:lineRule="auto"/>
        <w:rPr>
          <w:rFonts w:ascii="Verdana" w:hAnsi="Verdana" w:eastAsia="Geomanist Light" w:cs="Arial"/>
          <w:lang w:val="es-MX"/>
        </w:rPr>
      </w:pPr>
    </w:p>
    <w:p w:rsidR="00CA638D" w:rsidP="00CA638D" w:rsidRDefault="00CA638D" w14:paraId="5A771804" w14:textId="77777777">
      <w:pPr>
        <w:spacing w:after="0" w:line="240" w:lineRule="auto"/>
        <w:rPr>
          <w:rFonts w:ascii="Verdana" w:hAnsi="Verdana" w:eastAsia="Geomanist Light" w:cs="Arial"/>
          <w:lang w:val="es-MX"/>
        </w:rPr>
      </w:pPr>
    </w:p>
    <w:p w:rsidR="00831F6E" w:rsidP="00831F6E" w:rsidRDefault="00831F6E" w14:paraId="5B6FAEB2" w14:textId="1E9288AD">
      <w:pPr>
        <w:spacing w:after="0"/>
        <w:rPr>
          <w:rFonts w:ascii="Verdana" w:hAnsi="Verdana"/>
        </w:rPr>
      </w:pPr>
      <w:r w:rsidRPr="0044528D">
        <w:rPr>
          <w:rFonts w:ascii="Verdana" w:hAnsi="Verdana"/>
        </w:rPr>
        <w:t xml:space="preserve">Bogotá D.C., </w:t>
      </w:r>
      <w:r w:rsidR="008C52B5">
        <w:rPr>
          <w:rFonts w:ascii="Verdana" w:hAnsi="Verdana"/>
        </w:rPr>
        <w:t>28 de marzo de 2025.</w:t>
      </w:r>
    </w:p>
    <w:p w:rsidRPr="00505CD6" w:rsidR="00505CD6" w:rsidP="00505CD6" w:rsidRDefault="00505CD6" w14:paraId="50BD71AC" w14:textId="77777777">
      <w:pPr>
        <w:spacing w:after="0" w:line="240" w:lineRule="auto"/>
        <w:jc w:val="both"/>
        <w:rPr>
          <w:rFonts w:ascii="Verdana" w:hAnsi="Verdana" w:eastAsia="Calibri" w:cs="Arial"/>
          <w:color w:val="000000"/>
          <w:lang w:val="es-ES"/>
        </w:rPr>
      </w:pPr>
    </w:p>
    <w:p w:rsidRPr="00505CD6" w:rsidR="00505CD6" w:rsidP="00370110" w:rsidRDefault="008C52B5" w14:paraId="0EBEAE13" w14:textId="29FDE4EF">
      <w:pPr>
        <w:spacing w:after="0" w:line="240" w:lineRule="auto"/>
        <w:jc w:val="right"/>
        <w:rPr>
          <w:rFonts w:ascii="Verdana" w:hAnsi="Verdana" w:eastAsia="Calibri" w:cs="Arial"/>
          <w:color w:val="000000"/>
          <w:lang w:val="es-ES"/>
        </w:rPr>
      </w:pPr>
      <w:r>
        <w:rPr>
          <w:rFonts w:ascii="Verdana" w:hAnsi="Verdana" w:eastAsia="Calibri" w:cs="Arial"/>
          <w:noProof/>
          <w:color w:val="000000"/>
          <w:lang w:val="es-ES"/>
        </w:rPr>
        <w:drawing>
          <wp:inline distT="0" distB="0" distL="0" distR="0" wp14:anchorId="1308E914" wp14:editId="644E46C5">
            <wp:extent cx="2952750" cy="942975"/>
            <wp:effectExtent l="0" t="0" r="0" b="9525"/>
            <wp:docPr id="4868505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52750" cy="942975"/>
                    </a:xfrm>
                    <a:prstGeom prst="rect">
                      <a:avLst/>
                    </a:prstGeom>
                    <a:noFill/>
                    <a:ln>
                      <a:noFill/>
                    </a:ln>
                  </pic:spPr>
                </pic:pic>
              </a:graphicData>
            </a:graphic>
          </wp:inline>
        </w:drawing>
      </w:r>
    </w:p>
    <w:p w:rsidR="00370110" w:rsidP="00505CD6" w:rsidRDefault="00370110" w14:paraId="6C1546A0" w14:textId="77777777">
      <w:pPr>
        <w:spacing w:after="0" w:line="240" w:lineRule="auto"/>
        <w:jc w:val="both"/>
        <w:rPr>
          <w:rFonts w:ascii="Verdana" w:hAnsi="Verdana" w:eastAsia="Calibri" w:cs="Arial"/>
          <w:lang w:val="es-ES" w:eastAsia="es-ES"/>
        </w:rPr>
      </w:pPr>
    </w:p>
    <w:p w:rsidRPr="00505CD6" w:rsidR="00505CD6" w:rsidP="00505CD6" w:rsidRDefault="00505CD6" w14:paraId="4428D988" w14:textId="498F2678">
      <w:pPr>
        <w:spacing w:after="0" w:line="240" w:lineRule="auto"/>
        <w:jc w:val="both"/>
        <w:rPr>
          <w:rFonts w:ascii="Verdana" w:hAnsi="Verdana" w:eastAsia="Calibri" w:cs="Arial"/>
          <w:lang w:val="es-ES" w:eastAsia="es-ES"/>
        </w:rPr>
      </w:pPr>
      <w:r w:rsidRPr="00505CD6">
        <w:rPr>
          <w:rFonts w:ascii="Verdana" w:hAnsi="Verdana" w:eastAsia="Calibri" w:cs="Arial"/>
          <w:lang w:val="es-ES" w:eastAsia="es-ES"/>
        </w:rPr>
        <w:t>Señor</w:t>
      </w:r>
    </w:p>
    <w:p w:rsidR="001940E4" w:rsidP="00505CD6" w:rsidRDefault="001940E4" w14:paraId="36FC8E89" w14:textId="60D1FBC0">
      <w:pPr>
        <w:spacing w:after="0" w:line="240" w:lineRule="auto"/>
        <w:rPr>
          <w:rFonts w:ascii="Verdana" w:hAnsi="Verdana" w:eastAsia="Calibri" w:cs="Arial"/>
          <w:b/>
          <w:bCs/>
          <w:lang w:eastAsia="es-ES"/>
        </w:rPr>
      </w:pPr>
      <w:r w:rsidRPr="001940E4">
        <w:rPr>
          <w:rFonts w:ascii="Verdana" w:hAnsi="Verdana" w:eastAsia="Calibri" w:cs="Arial"/>
          <w:b/>
          <w:bCs/>
          <w:lang w:eastAsia="es-ES"/>
        </w:rPr>
        <w:t>DIEGO A. BELT</w:t>
      </w:r>
      <w:r w:rsidRPr="00272891" w:rsidR="00272891">
        <w:rPr>
          <w:rFonts w:ascii="Verdana" w:hAnsi="Verdana" w:eastAsia="Calibri" w:cs="Arial"/>
          <w:b/>
          <w:bCs/>
          <w:lang w:eastAsia="es-ES"/>
        </w:rPr>
        <w:t>R</w:t>
      </w:r>
      <w:r w:rsidRPr="00272891" w:rsidR="00272891">
        <w:rPr>
          <w:rFonts w:ascii="Verdana" w:hAnsi="Verdana" w:eastAsia="Calibri" w:cs="Arial"/>
          <w:b/>
          <w:bCs/>
          <w:lang w:val="es-ES" w:eastAsia="es-ES"/>
        </w:rPr>
        <w:t>Á</w:t>
      </w:r>
      <w:r w:rsidRPr="00272891" w:rsidR="00272891">
        <w:rPr>
          <w:rFonts w:ascii="Verdana" w:hAnsi="Verdana" w:eastAsia="Calibri" w:cs="Arial"/>
          <w:b/>
          <w:bCs/>
          <w:lang w:eastAsia="es-ES"/>
        </w:rPr>
        <w:t xml:space="preserve">N </w:t>
      </w:r>
      <w:r w:rsidRPr="001940E4">
        <w:rPr>
          <w:rFonts w:ascii="Verdana" w:hAnsi="Verdana" w:eastAsia="Calibri" w:cs="Arial"/>
          <w:b/>
          <w:bCs/>
          <w:lang w:eastAsia="es-ES"/>
        </w:rPr>
        <w:t xml:space="preserve">CESPEDES </w:t>
      </w:r>
    </w:p>
    <w:p w:rsidR="001940E4" w:rsidP="00505CD6" w:rsidRDefault="001940E4" w14:paraId="29B3E71E" w14:textId="77777777">
      <w:pPr>
        <w:spacing w:after="0" w:line="240" w:lineRule="auto"/>
        <w:rPr>
          <w:rFonts w:ascii="Verdana" w:hAnsi="Verdana" w:eastAsia="Calibri" w:cs="Arial"/>
          <w:lang w:eastAsia="es-ES"/>
        </w:rPr>
      </w:pPr>
      <w:r w:rsidRPr="001940E4">
        <w:rPr>
          <w:rFonts w:ascii="Verdana" w:hAnsi="Verdana" w:eastAsia="Calibri" w:cs="Arial"/>
          <w:lang w:eastAsia="es-ES"/>
        </w:rPr>
        <w:t xml:space="preserve">diegoalejandrobeltran@gmail.com </w:t>
      </w:r>
    </w:p>
    <w:p w:rsidRPr="00505CD6" w:rsidR="00505CD6" w:rsidP="00505CD6" w:rsidRDefault="001940E4" w14:paraId="3FE49E4D" w14:textId="1CD018E8">
      <w:pPr>
        <w:spacing w:after="0" w:line="240" w:lineRule="auto"/>
        <w:rPr>
          <w:rFonts w:ascii="Verdana" w:hAnsi="Verdana" w:eastAsia="Calibri" w:cs="Arial"/>
          <w:lang w:val="es-ES" w:eastAsia="es-ES"/>
        </w:rPr>
      </w:pPr>
      <w:r>
        <w:rPr>
          <w:rFonts w:ascii="Verdana" w:hAnsi="Verdana" w:eastAsia="Calibri" w:cs="Arial"/>
          <w:lang w:val="es-ES" w:eastAsia="es-ES"/>
        </w:rPr>
        <w:t>Villavicencio - Meta</w:t>
      </w:r>
    </w:p>
    <w:p w:rsidRPr="00505CD6" w:rsidR="00505CD6" w:rsidP="00505CD6" w:rsidRDefault="00505CD6" w14:paraId="4099BBBA" w14:textId="77777777">
      <w:pPr>
        <w:spacing w:after="0" w:line="240" w:lineRule="auto"/>
        <w:rPr>
          <w:rFonts w:ascii="Verdana" w:hAnsi="Verdana" w:eastAsia="Calibri" w:cs="Arial"/>
          <w:b/>
          <w:bCs/>
          <w:color w:val="000000"/>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552"/>
        <w:gridCol w:w="6237"/>
      </w:tblGrid>
      <w:tr w:rsidRPr="00505CD6" w:rsidR="00505CD6" w:rsidTr="00CA638D" w14:paraId="693DC68A" w14:textId="77777777">
        <w:trPr>
          <w:trHeight w:val="630"/>
        </w:trPr>
        <w:tc>
          <w:tcPr>
            <w:tcW w:w="2552" w:type="dxa"/>
          </w:tcPr>
          <w:p w:rsidRPr="00505CD6" w:rsidR="00505CD6" w:rsidP="00505CD6" w:rsidRDefault="00505CD6" w14:paraId="64C39A8C" w14:textId="77777777">
            <w:pPr>
              <w:jc w:val="both"/>
              <w:rPr>
                <w:rFonts w:ascii="Verdana" w:hAnsi="Verdana" w:eastAsia="Calibri" w:cs="Arial"/>
                <w:b/>
                <w:bCs/>
                <w:color w:val="7030A0"/>
                <w:lang w:val="es-ES_tradnl" w:eastAsia="es-ES_tradnl"/>
              </w:rPr>
            </w:pPr>
          </w:p>
        </w:tc>
        <w:tc>
          <w:tcPr>
            <w:tcW w:w="6237" w:type="dxa"/>
          </w:tcPr>
          <w:p w:rsidRPr="00505CD6" w:rsidR="00505CD6" w:rsidP="00505CD6" w:rsidRDefault="00505CD6" w14:paraId="3F0CCDBE" w14:textId="08BB1160">
            <w:pPr>
              <w:jc w:val="both"/>
              <w:rPr>
                <w:rFonts w:ascii="Verdana" w:hAnsi="Verdana" w:eastAsia="Calibri" w:cs="Arial"/>
                <w:b/>
                <w:bCs/>
                <w:lang w:val="es-ES" w:eastAsia="es-ES"/>
              </w:rPr>
            </w:pPr>
            <w:r w:rsidRPr="00505CD6">
              <w:rPr>
                <w:rFonts w:ascii="Verdana" w:hAnsi="Verdana" w:eastAsia="Calibri" w:cs="Arial"/>
                <w:b/>
                <w:bCs/>
                <w:lang w:val="es-ES" w:eastAsia="es-ES"/>
              </w:rPr>
              <w:t xml:space="preserve">Concepto C – </w:t>
            </w:r>
            <w:r w:rsidR="001940E4">
              <w:rPr>
                <w:rFonts w:ascii="Verdana" w:hAnsi="Verdana" w:eastAsia="Calibri" w:cs="Arial"/>
                <w:b/>
                <w:bCs/>
                <w:lang w:val="es-ES" w:eastAsia="es-ES"/>
              </w:rPr>
              <w:t>212</w:t>
            </w:r>
            <w:r w:rsidRPr="00505CD6">
              <w:rPr>
                <w:rFonts w:ascii="Verdana" w:hAnsi="Verdana" w:eastAsia="Calibri" w:cs="Arial"/>
                <w:b/>
                <w:bCs/>
                <w:lang w:val="es-ES" w:eastAsia="es-ES"/>
              </w:rPr>
              <w:t xml:space="preserve"> de 2025</w:t>
            </w:r>
          </w:p>
        </w:tc>
      </w:tr>
      <w:tr w:rsidRPr="00505CD6" w:rsidR="00505CD6" w:rsidTr="00CA638D" w14:paraId="345204EE" w14:textId="77777777">
        <w:trPr>
          <w:trHeight w:val="884"/>
        </w:trPr>
        <w:tc>
          <w:tcPr>
            <w:tcW w:w="2552" w:type="dxa"/>
          </w:tcPr>
          <w:p w:rsidRPr="00505CD6" w:rsidR="00505CD6" w:rsidP="00505CD6" w:rsidRDefault="00505CD6" w14:paraId="01F69825" w14:textId="77777777">
            <w:pPr>
              <w:jc w:val="both"/>
              <w:rPr>
                <w:rFonts w:ascii="Verdana" w:hAnsi="Verdana" w:eastAsia="Calibri" w:cs="Arial"/>
                <w:color w:val="000000"/>
                <w:lang w:val="es-ES_tradnl" w:eastAsia="es-ES_tradnl"/>
              </w:rPr>
            </w:pPr>
            <w:r w:rsidRPr="00505CD6">
              <w:rPr>
                <w:rFonts w:ascii="Verdana" w:hAnsi="Verdana" w:eastAsia="Calibri" w:cs="Arial"/>
                <w:b/>
                <w:color w:val="000000"/>
                <w:lang w:val="es-ES_tradnl" w:eastAsia="es-ES_tradnl"/>
              </w:rPr>
              <w:t>Temas:</w:t>
            </w:r>
            <w:r w:rsidRPr="00505CD6">
              <w:rPr>
                <w:rFonts w:ascii="Verdana" w:hAnsi="Verdana" w:eastAsia="Calibri" w:cs="Arial"/>
                <w:color w:val="000000"/>
                <w:lang w:val="es-ES_tradnl" w:eastAsia="es-ES_tradnl"/>
              </w:rPr>
              <w:t xml:space="preserve">                   </w:t>
            </w:r>
          </w:p>
        </w:tc>
        <w:tc>
          <w:tcPr>
            <w:tcW w:w="6237" w:type="dxa"/>
          </w:tcPr>
          <w:p w:rsidRPr="00AF3A6C" w:rsidR="007F5DBC" w:rsidP="007F5DBC" w:rsidRDefault="00CA638D" w14:paraId="5E12B5E6" w14:textId="41C7A37C">
            <w:pPr>
              <w:jc w:val="both"/>
              <w:rPr>
                <w:rFonts w:ascii="Verdana" w:hAnsi="Verdana" w:eastAsia="Geomanist Light" w:cs="Arial"/>
                <w:sz w:val="20"/>
                <w:szCs w:val="20"/>
                <w:lang w:val="es-MX"/>
              </w:rPr>
            </w:pPr>
            <w:r w:rsidRPr="00DC1DF5">
              <w:rPr>
                <w:rFonts w:ascii="Verdana" w:hAnsi="Verdana" w:eastAsia="Calibri" w:cs="Arial"/>
                <w:lang w:val="es-ES" w:eastAsia="es-ES"/>
              </w:rPr>
              <w:t xml:space="preserve">DETERMINACIÓN DEL VALOR DEL CONTRATO – Etapa de planeación – Metodologías – Factores que inciden / </w:t>
            </w:r>
            <w:r w:rsidRPr="00603EE1">
              <w:rPr>
                <w:rFonts w:ascii="Verdana" w:hAnsi="Verdana" w:eastAsia="Calibri" w:cs="Arial"/>
                <w:lang w:val="es-ES" w:eastAsia="es-ES"/>
              </w:rPr>
              <w:t>SISTEMA DE FACTOR MULTIPLICADOR – Noción – Costos directos –Imputables al contrato</w:t>
            </w:r>
            <w:r w:rsidR="007F5DBC">
              <w:rPr>
                <w:rFonts w:ascii="Verdana" w:hAnsi="Verdana" w:eastAsia="Calibri" w:cs="Arial"/>
                <w:lang w:val="es-ES" w:eastAsia="es-ES"/>
              </w:rPr>
              <w:t>-</w:t>
            </w:r>
            <w:r w:rsidRPr="00224CBF" w:rsidR="007F5DBC">
              <w:rPr>
                <w:rFonts w:ascii="Verdana" w:hAnsi="Verdana" w:eastAsia="Calibri" w:cs="Arial"/>
              </w:rPr>
              <w:t xml:space="preserve"> FACTOR MULTIPLICADOR</w:t>
            </w:r>
            <w:r w:rsidR="007F5DBC">
              <w:rPr>
                <w:rFonts w:ascii="Verdana" w:hAnsi="Verdana" w:eastAsia="Calibri" w:cs="Arial"/>
              </w:rPr>
              <w:t xml:space="preserve"> – cuadro detallado de conceptos- </w:t>
            </w:r>
            <w:r w:rsidRPr="00AF3A6C" w:rsidR="00AF3A6C">
              <w:rPr>
                <w:rFonts w:ascii="Verdana" w:hAnsi="Verdana" w:eastAsia="Calibri" w:cs="Arial"/>
                <w:color w:val="000000"/>
              </w:rPr>
              <w:t>DETERMINACIÓN DE COSTOS - concepto C-250 de 2023</w:t>
            </w:r>
            <w:r w:rsidRPr="00AF3A6C" w:rsidR="007F5DBC">
              <w:rPr>
                <w:rFonts w:ascii="Verdana" w:hAnsi="Verdana" w:eastAsia="Calibri" w:cs="Arial"/>
                <w:color w:val="000000"/>
              </w:rPr>
              <w:t>.</w:t>
            </w:r>
          </w:p>
          <w:p w:rsidRPr="0043354F" w:rsidR="009525E5" w:rsidP="009525E5" w:rsidRDefault="009525E5" w14:paraId="24A3A086" w14:textId="17BB0412">
            <w:pPr>
              <w:jc w:val="both"/>
              <w:rPr>
                <w:rFonts w:ascii="Verdana" w:hAnsi="Verdana" w:eastAsia="Calibri" w:cs="Arial"/>
                <w:highlight w:val="yellow"/>
                <w:lang w:val="es-ES" w:eastAsia="es-ES"/>
              </w:rPr>
            </w:pPr>
          </w:p>
        </w:tc>
      </w:tr>
      <w:tr w:rsidRPr="00505CD6" w:rsidR="00505CD6" w:rsidTr="00CA638D" w14:paraId="0496523F" w14:textId="77777777">
        <w:tc>
          <w:tcPr>
            <w:tcW w:w="2552" w:type="dxa"/>
          </w:tcPr>
          <w:p w:rsidRPr="00505CD6" w:rsidR="00505CD6" w:rsidP="00505CD6" w:rsidRDefault="00505CD6" w14:paraId="4993E68B" w14:textId="77777777">
            <w:pPr>
              <w:jc w:val="both"/>
              <w:rPr>
                <w:rFonts w:ascii="Verdana" w:hAnsi="Verdana" w:eastAsia="Calibri" w:cs="Arial"/>
                <w:b/>
                <w:lang w:val="es-ES_tradnl" w:eastAsia="es-ES_tradnl"/>
              </w:rPr>
            </w:pPr>
            <w:r w:rsidRPr="00505CD6">
              <w:rPr>
                <w:rFonts w:ascii="Verdana" w:hAnsi="Verdana" w:eastAsia="Calibri" w:cs="Arial"/>
                <w:b/>
                <w:lang w:val="es-ES_tradnl" w:eastAsia="es-ES_tradnl"/>
              </w:rPr>
              <w:t>Radicación:</w:t>
            </w:r>
            <w:r w:rsidRPr="00505CD6">
              <w:rPr>
                <w:rFonts w:ascii="Verdana" w:hAnsi="Verdana" w:eastAsia="Calibri" w:cs="Arial"/>
                <w:lang w:val="es-ES_tradnl" w:eastAsia="es-ES_tradnl"/>
              </w:rPr>
              <w:t xml:space="preserve">               </w:t>
            </w:r>
          </w:p>
        </w:tc>
        <w:tc>
          <w:tcPr>
            <w:tcW w:w="6237" w:type="dxa"/>
          </w:tcPr>
          <w:p w:rsidRPr="00505CD6" w:rsidR="00505CD6" w:rsidP="00505CD6" w:rsidRDefault="00505CD6" w14:paraId="4A00324B" w14:textId="7E84D93E">
            <w:pPr>
              <w:jc w:val="both"/>
              <w:rPr>
                <w:rFonts w:ascii="Verdana" w:hAnsi="Verdana" w:eastAsia="Calibri" w:cs="Arial"/>
                <w:lang w:val="es-ES_tradnl" w:eastAsia="es-ES_tradnl"/>
              </w:rPr>
            </w:pPr>
            <w:r w:rsidRPr="00505CD6">
              <w:rPr>
                <w:rFonts w:ascii="Verdana" w:hAnsi="Verdana" w:eastAsia="Calibri" w:cs="Arial"/>
                <w:lang w:val="es-ES_tradnl" w:eastAsia="es-ES_tradnl"/>
              </w:rPr>
              <w:t xml:space="preserve">Respuesta a la consulta con radicado No.   </w:t>
            </w:r>
            <w:r w:rsidRPr="001940E4" w:rsidR="001940E4">
              <w:rPr>
                <w:rFonts w:ascii="Verdana" w:hAnsi="Verdana" w:eastAsia="Calibri" w:cs="Arial"/>
                <w:lang w:val="es-ES_tradnl" w:eastAsia="es-ES_tradnl"/>
              </w:rPr>
              <w:t>P20250219001647</w:t>
            </w:r>
            <w:r w:rsidR="00675DEC">
              <w:rPr>
                <w:rFonts w:ascii="Verdana" w:hAnsi="Verdana" w:eastAsia="Calibri" w:cs="Arial"/>
                <w:lang w:val="es-ES_tradnl" w:eastAsia="es-ES_tradnl"/>
              </w:rPr>
              <w:t>.</w:t>
            </w:r>
            <w:r w:rsidRPr="00505CD6">
              <w:rPr>
                <w:rFonts w:ascii="Verdana" w:hAnsi="Verdana" w:eastAsia="Calibri" w:cs="Arial"/>
                <w:lang w:val="es-ES_tradnl" w:eastAsia="es-ES_tradnl"/>
              </w:rPr>
              <w:t xml:space="preserve">                                 </w:t>
            </w:r>
          </w:p>
        </w:tc>
      </w:tr>
    </w:tbl>
    <w:p w:rsidRPr="00505CD6" w:rsidR="00505CD6" w:rsidP="00505CD6" w:rsidRDefault="00505CD6" w14:paraId="15DDFD0D" w14:textId="77777777">
      <w:pPr>
        <w:spacing w:after="0" w:line="240" w:lineRule="auto"/>
        <w:jc w:val="both"/>
        <w:rPr>
          <w:rFonts w:ascii="Verdana" w:hAnsi="Verdana" w:eastAsia="Calibri" w:cs="Arial"/>
          <w:color w:val="000000"/>
          <w:lang w:val="es-ES_tradnl" w:eastAsia="es-ES_tradnl"/>
        </w:rPr>
      </w:pPr>
    </w:p>
    <w:p w:rsidRPr="00505CD6" w:rsidR="00505CD6" w:rsidP="00505CD6" w:rsidRDefault="00505CD6" w14:paraId="00419E1D" w14:textId="77777777">
      <w:pPr>
        <w:spacing w:after="0" w:line="240" w:lineRule="auto"/>
        <w:jc w:val="both"/>
        <w:rPr>
          <w:rFonts w:ascii="Verdana" w:hAnsi="Verdana" w:eastAsia="Calibri" w:cs="Arial"/>
          <w:color w:val="000000"/>
          <w:lang w:val="es-ES_tradnl" w:eastAsia="es-ES_tradnl"/>
        </w:rPr>
      </w:pPr>
    </w:p>
    <w:p w:rsidRPr="00505CD6" w:rsidR="00505CD6" w:rsidP="00505CD6" w:rsidRDefault="00505CD6" w14:paraId="705B6F76" w14:textId="27018135">
      <w:pPr>
        <w:spacing w:after="0" w:line="276" w:lineRule="auto"/>
        <w:jc w:val="both"/>
        <w:rPr>
          <w:rFonts w:ascii="Verdana" w:hAnsi="Verdana" w:eastAsia="Calibri" w:cs="Arial"/>
          <w:lang w:val="es-ES" w:eastAsia="es-ES"/>
        </w:rPr>
      </w:pPr>
      <w:r w:rsidRPr="00505CD6">
        <w:rPr>
          <w:rFonts w:ascii="Verdana" w:hAnsi="Verdana" w:eastAsia="Calibri" w:cs="Arial"/>
          <w:lang w:val="es-ES" w:eastAsia="es-ES"/>
        </w:rPr>
        <w:t>Estimad</w:t>
      </w:r>
      <w:r w:rsidR="001940E4">
        <w:rPr>
          <w:rFonts w:ascii="Verdana" w:hAnsi="Verdana" w:eastAsia="Calibri" w:cs="Arial"/>
          <w:lang w:val="es-ES" w:eastAsia="es-ES"/>
        </w:rPr>
        <w:t>o</w:t>
      </w:r>
      <w:r w:rsidRPr="00505CD6">
        <w:rPr>
          <w:rFonts w:ascii="Verdana" w:hAnsi="Verdana" w:eastAsia="Calibri" w:cs="Arial"/>
          <w:lang w:val="es-ES" w:eastAsia="es-ES"/>
        </w:rPr>
        <w:t xml:space="preserve"> señor </w:t>
      </w:r>
      <w:r w:rsidR="00272891">
        <w:rPr>
          <w:rFonts w:ascii="Verdana" w:hAnsi="Verdana" w:eastAsia="Calibri" w:cs="Arial"/>
          <w:lang w:val="es-ES" w:eastAsia="es-ES"/>
        </w:rPr>
        <w:t>Beltrán</w:t>
      </w:r>
      <w:r w:rsidR="00EF11B4">
        <w:rPr>
          <w:rFonts w:ascii="Verdana" w:hAnsi="Verdana" w:eastAsia="Calibri" w:cs="Arial"/>
          <w:lang w:val="es-ES" w:eastAsia="es-ES"/>
        </w:rPr>
        <w:t>;</w:t>
      </w:r>
      <w:r w:rsidRPr="00505CD6">
        <w:rPr>
          <w:rFonts w:ascii="Verdana" w:hAnsi="Verdana" w:eastAsia="Calibri" w:cs="Arial"/>
          <w:lang w:val="es-ES" w:eastAsia="es-ES"/>
        </w:rPr>
        <w:t xml:space="preserve"> </w:t>
      </w:r>
    </w:p>
    <w:p w:rsidRPr="00505CD6" w:rsidR="00505CD6" w:rsidP="00505CD6" w:rsidRDefault="00505CD6" w14:paraId="7ECFF328" w14:textId="77777777">
      <w:pPr>
        <w:tabs>
          <w:tab w:val="left" w:pos="3768"/>
        </w:tabs>
        <w:spacing w:after="0" w:line="276" w:lineRule="auto"/>
        <w:jc w:val="both"/>
        <w:rPr>
          <w:rFonts w:ascii="Verdana" w:hAnsi="Verdana" w:eastAsia="Calibri" w:cs="Arial"/>
          <w:color w:val="000000" w:themeColor="text1"/>
          <w:lang w:val="es-ES" w:eastAsia="es-ES"/>
        </w:rPr>
      </w:pPr>
      <w:r w:rsidRPr="00505CD6">
        <w:rPr>
          <w:rFonts w:ascii="Verdana" w:hAnsi="Verdana" w:eastAsia="Calibri" w:cs="Arial"/>
          <w:color w:val="000000" w:themeColor="text1"/>
          <w:lang w:val="es-ES" w:eastAsia="es-ES"/>
        </w:rPr>
        <w:tab/>
      </w:r>
    </w:p>
    <w:p w:rsidR="00EF11B4" w:rsidP="00505CD6" w:rsidRDefault="00505CD6" w14:paraId="3B5F1D50" w14:textId="3D2AF30F">
      <w:pPr>
        <w:spacing w:after="120" w:line="276" w:lineRule="auto"/>
        <w:jc w:val="both"/>
        <w:rPr>
          <w:rFonts w:ascii="Verdana" w:hAnsi="Verdana" w:eastAsia="Calibri" w:cs="Arial"/>
          <w:lang w:val="es-ES" w:eastAsia="es-ES"/>
        </w:rPr>
      </w:pPr>
      <w:r w:rsidRPr="00505CD6">
        <w:rPr>
          <w:rFonts w:ascii="Verdana" w:hAnsi="Verdana" w:eastAsia="Calibri" w:cs="Arial"/>
          <w:color w:val="000000" w:themeColor="text1"/>
          <w:lang w:val="es-ES" w:eastAsia="es-ES"/>
        </w:rPr>
        <w:t>En ejercicio de la competencia otorgada por los artículos 3, numeral 5º, y 11, numeral 8º, del Decreto Ley 4170 de 2011,</w:t>
      </w:r>
      <w:r w:rsidRPr="00505CD6">
        <w:rPr>
          <w:rFonts w:ascii="Verdana" w:hAnsi="Verdana" w:eastAsia="Arial MT" w:cs="Arial MT"/>
          <w:lang w:val="es-ES" w:eastAsia="es-ES"/>
        </w:rPr>
        <w:t xml:space="preserve"> </w:t>
      </w:r>
      <w:r w:rsidRPr="00505CD6">
        <w:rPr>
          <w:rFonts w:ascii="Verdana" w:hAnsi="Verdana" w:cs="Arial"/>
        </w:rPr>
        <w:t xml:space="preserve">así como lo establecido en el artículo 4 de la Resolución 1707 de 2018 expedida por esta Entidad, </w:t>
      </w:r>
      <w:r w:rsidRPr="00505CD6">
        <w:rPr>
          <w:rFonts w:ascii="Verdana" w:hAnsi="Verdana" w:eastAsia="Calibri" w:cs="Arial"/>
          <w:color w:val="000000" w:themeColor="text1"/>
          <w:lang w:val="es-ES" w:eastAsia="es-ES"/>
        </w:rPr>
        <w:t xml:space="preserve">la Agencia Nacional de Contratación Pública – Colombia Compra Eficiente responde su solicitud del </w:t>
      </w:r>
      <w:r w:rsidR="00EF11B4">
        <w:rPr>
          <w:rFonts w:ascii="Verdana" w:hAnsi="Verdana" w:eastAsia="Calibri" w:cs="Arial"/>
          <w:color w:val="000000" w:themeColor="text1"/>
          <w:lang w:val="es-ES" w:eastAsia="es-ES"/>
        </w:rPr>
        <w:t>radicada en esta entidad el 02</w:t>
      </w:r>
      <w:r w:rsidRPr="00505CD6">
        <w:rPr>
          <w:rFonts w:ascii="Verdana" w:hAnsi="Verdana" w:eastAsia="Calibri" w:cs="Arial"/>
          <w:lang w:val="es-ES" w:eastAsia="es-ES"/>
        </w:rPr>
        <w:t xml:space="preserve"> de </w:t>
      </w:r>
      <w:r w:rsidR="00EF11B4">
        <w:rPr>
          <w:rFonts w:ascii="Verdana" w:hAnsi="Verdana" w:eastAsia="Calibri" w:cs="Arial"/>
          <w:lang w:val="es-ES" w:eastAsia="es-ES"/>
        </w:rPr>
        <w:t>febrero</w:t>
      </w:r>
      <w:r w:rsidRPr="00505CD6">
        <w:rPr>
          <w:rFonts w:ascii="Verdana" w:hAnsi="Verdana" w:eastAsia="Calibri" w:cs="Arial"/>
          <w:lang w:val="es-ES" w:eastAsia="es-ES"/>
        </w:rPr>
        <w:t xml:space="preserve"> de 2025, en la cual </w:t>
      </w:r>
      <w:r w:rsidR="00CD707C">
        <w:rPr>
          <w:rFonts w:ascii="Verdana" w:hAnsi="Verdana" w:eastAsia="Calibri" w:cs="Arial"/>
          <w:lang w:val="es-ES" w:eastAsia="es-ES"/>
        </w:rPr>
        <w:t xml:space="preserve">manifiesta </w:t>
      </w:r>
      <w:r w:rsidRPr="00505CD6">
        <w:rPr>
          <w:rFonts w:ascii="Verdana" w:hAnsi="Verdana" w:eastAsia="Calibri" w:cs="Arial"/>
          <w:lang w:val="es-ES" w:eastAsia="es-ES"/>
        </w:rPr>
        <w:t>lo siguiente:</w:t>
      </w:r>
    </w:p>
    <w:p w:rsidR="0043354F" w:rsidP="00272891" w:rsidRDefault="00EF11B4" w14:paraId="25AA936E" w14:textId="77777777">
      <w:pPr>
        <w:spacing w:after="120" w:line="276" w:lineRule="auto"/>
        <w:ind w:right="616"/>
        <w:jc w:val="both"/>
        <w:rPr>
          <w:rFonts w:ascii="Verdana" w:hAnsi="Verdana" w:eastAsia="Calibri" w:cs="Arial"/>
          <w:i/>
          <w:iCs/>
          <w:lang w:val="es-ES" w:eastAsia="es-ES"/>
        </w:rPr>
      </w:pPr>
      <w:r w:rsidRPr="00CD707C">
        <w:rPr>
          <w:rFonts w:ascii="Verdana" w:hAnsi="Verdana" w:eastAsia="Calibri" w:cs="Arial"/>
          <w:i/>
          <w:iCs/>
          <w:lang w:val="es-ES" w:eastAsia="es-ES"/>
        </w:rPr>
        <w:t>(…)</w:t>
      </w:r>
    </w:p>
    <w:p w:rsidRPr="001940E4" w:rsidR="001940E4" w:rsidP="001940E4" w:rsidRDefault="001940E4" w14:paraId="6272E563" w14:textId="77777777">
      <w:pPr>
        <w:spacing w:after="120" w:line="276" w:lineRule="auto"/>
        <w:jc w:val="both"/>
        <w:rPr>
          <w:rFonts w:ascii="Verdana" w:hAnsi="Verdana" w:eastAsia="Calibri" w:cs="Arial"/>
          <w:i/>
          <w:iCs/>
          <w:lang w:eastAsia="es-ES"/>
        </w:rPr>
      </w:pPr>
      <w:r w:rsidRPr="001940E4">
        <w:rPr>
          <w:rFonts w:ascii="Verdana" w:hAnsi="Verdana" w:eastAsia="Calibri" w:cs="Arial"/>
          <w:i/>
          <w:iCs/>
          <w:lang w:eastAsia="es-ES"/>
        </w:rPr>
        <w:t xml:space="preserve">1. ¿Qué es el factor multiplicador? </w:t>
      </w:r>
    </w:p>
    <w:p w:rsidRPr="001940E4" w:rsidR="001940E4" w:rsidP="001940E4" w:rsidRDefault="001940E4" w14:paraId="6CD6EB11" w14:textId="445B7BA4">
      <w:pPr>
        <w:spacing w:after="120" w:line="276" w:lineRule="auto"/>
        <w:jc w:val="both"/>
        <w:rPr>
          <w:rFonts w:ascii="Verdana" w:hAnsi="Verdana" w:eastAsia="Calibri" w:cs="Arial"/>
          <w:i/>
          <w:iCs/>
          <w:lang w:eastAsia="es-ES"/>
        </w:rPr>
      </w:pPr>
      <w:r w:rsidRPr="001940E4">
        <w:rPr>
          <w:rFonts w:ascii="Verdana" w:hAnsi="Verdana" w:eastAsia="Calibri" w:cs="Arial"/>
          <w:i/>
          <w:iCs/>
          <w:lang w:eastAsia="es-ES"/>
        </w:rPr>
        <w:t xml:space="preserve">2. ¿Cuáles son los conceptos que comprende o puede comprender el factor multiplicador, ejemplo adicional a factores prestacionales y gastos de papelería, administración, se pueden establecer pagos por estampillas, por retención a título de renta y de </w:t>
      </w:r>
      <w:r w:rsidRPr="001940E4" w:rsidR="00272891">
        <w:rPr>
          <w:rFonts w:ascii="Verdana" w:hAnsi="Verdana" w:eastAsia="Calibri" w:cs="Arial"/>
          <w:i/>
          <w:iCs/>
          <w:lang w:eastAsia="es-ES"/>
        </w:rPr>
        <w:t>ICA</w:t>
      </w:r>
      <w:r w:rsidRPr="001940E4">
        <w:rPr>
          <w:rFonts w:ascii="Verdana" w:hAnsi="Verdana" w:eastAsia="Calibri" w:cs="Arial"/>
          <w:i/>
          <w:iCs/>
          <w:lang w:eastAsia="es-ES"/>
        </w:rPr>
        <w:t xml:space="preserve">, y en caso tal como se deben soportar </w:t>
      </w:r>
      <w:r w:rsidRPr="001940E4" w:rsidR="00272891">
        <w:rPr>
          <w:rFonts w:ascii="Verdana" w:hAnsi="Verdana" w:eastAsia="Calibri" w:cs="Arial"/>
          <w:i/>
          <w:iCs/>
          <w:lang w:eastAsia="es-ES"/>
        </w:rPr>
        <w:t>la</w:t>
      </w:r>
      <w:r w:rsidRPr="001940E4">
        <w:rPr>
          <w:rFonts w:ascii="Verdana" w:hAnsi="Verdana" w:eastAsia="Calibri" w:cs="Arial"/>
          <w:i/>
          <w:iCs/>
          <w:lang w:eastAsia="es-ES"/>
        </w:rPr>
        <w:t xml:space="preserve"> interventoría para validar por el supervisor? </w:t>
      </w:r>
    </w:p>
    <w:p w:rsidRPr="001940E4" w:rsidR="001940E4" w:rsidP="001940E4" w:rsidRDefault="001940E4" w14:paraId="0C04DECB" w14:textId="77777777">
      <w:pPr>
        <w:spacing w:after="120" w:line="276" w:lineRule="auto"/>
        <w:jc w:val="both"/>
        <w:rPr>
          <w:rFonts w:ascii="Verdana" w:hAnsi="Verdana" w:eastAsia="Calibri" w:cs="Arial"/>
          <w:i/>
          <w:iCs/>
          <w:lang w:eastAsia="es-ES"/>
        </w:rPr>
      </w:pPr>
      <w:r w:rsidRPr="001940E4">
        <w:rPr>
          <w:rFonts w:ascii="Verdana" w:hAnsi="Verdana" w:eastAsia="Calibri" w:cs="Arial"/>
          <w:i/>
          <w:iCs/>
          <w:lang w:eastAsia="es-ES"/>
        </w:rPr>
        <w:t xml:space="preserve">3. ¿El factor multiplicador cuando en un proceso contractual sólo se determinó el %, pero no se estableció relación de los conceptos por la entidad, la interventoría puede establecer un cuadro de conceptos que lo discriminen? y este se puede cambiar cuando por error (ejemplo no se determinó monto vacaciones, y el personal al ser estipulado como nomina, dicho concepto es necesario). </w:t>
      </w:r>
    </w:p>
    <w:p w:rsidRPr="001940E4" w:rsidR="001940E4" w:rsidP="001940E4" w:rsidRDefault="001940E4" w14:paraId="31E3CFB7" w14:textId="5B156E81">
      <w:pPr>
        <w:spacing w:after="120" w:line="276" w:lineRule="auto"/>
        <w:jc w:val="both"/>
        <w:rPr>
          <w:rFonts w:ascii="Verdana" w:hAnsi="Verdana" w:eastAsia="Calibri" w:cs="Arial"/>
          <w:i/>
          <w:iCs/>
          <w:lang w:eastAsia="es-ES"/>
        </w:rPr>
      </w:pPr>
      <w:r w:rsidRPr="001940E4">
        <w:rPr>
          <w:rFonts w:ascii="Verdana" w:hAnsi="Verdana" w:eastAsia="Calibri" w:cs="Arial"/>
          <w:i/>
          <w:iCs/>
          <w:lang w:eastAsia="es-ES"/>
        </w:rPr>
        <w:t xml:space="preserve">4. </w:t>
      </w:r>
      <w:r w:rsidR="004F612D">
        <w:rPr>
          <w:rFonts w:ascii="Verdana" w:hAnsi="Verdana" w:eastAsia="Calibri" w:cs="Arial"/>
          <w:i/>
          <w:iCs/>
          <w:lang w:eastAsia="es-ES"/>
        </w:rPr>
        <w:t>E</w:t>
      </w:r>
      <w:r w:rsidRPr="001940E4">
        <w:rPr>
          <w:rFonts w:ascii="Verdana" w:hAnsi="Verdana" w:eastAsia="Calibri" w:cs="Arial"/>
          <w:i/>
          <w:iCs/>
          <w:lang w:eastAsia="es-ES"/>
        </w:rPr>
        <w:t xml:space="preserve">n el evento de que si bien la entidad solo estableció el % del factor multiplicador y no la descripción, como el supervisor podría confirmar o hacer seguimiento a la ejecución que se </w:t>
      </w:r>
      <w:r w:rsidRPr="001940E4" w:rsidR="00272891">
        <w:rPr>
          <w:rFonts w:ascii="Verdana" w:hAnsi="Verdana" w:eastAsia="Calibri" w:cs="Arial"/>
          <w:i/>
          <w:iCs/>
          <w:lang w:eastAsia="es-ES"/>
        </w:rPr>
        <w:t>esté</w:t>
      </w:r>
      <w:r w:rsidRPr="001940E4">
        <w:rPr>
          <w:rFonts w:ascii="Verdana" w:hAnsi="Verdana" w:eastAsia="Calibri" w:cs="Arial"/>
          <w:i/>
          <w:iCs/>
          <w:lang w:eastAsia="es-ES"/>
        </w:rPr>
        <w:t xml:space="preserve"> cumpliendo?, y en caso tal si por ejemplo el interventor entrego un discriminado a la entidad y faltando 3 meses para finalizar según dicho cuadro donde discrimina los conceptos queda saldos de personal (costos directos) y saldo por ejecutar en el factor multiplicador que estimando ya el personal por costos directos no se requiere, estos se tendrían que liberar como saldo no ejecutado? y así mismo el factor prestacional (que sería del factor multiplicador quedaría por ejecutar o este % del factor multiplicador la interventoría podría facturar como gastos de administración, papelería, o colocarlo como utilidad? </w:t>
      </w:r>
    </w:p>
    <w:p w:rsidRPr="001940E4" w:rsidR="001940E4" w:rsidP="001940E4" w:rsidRDefault="001940E4" w14:paraId="0BA45B47" w14:textId="28DD6F37">
      <w:pPr>
        <w:spacing w:after="120" w:line="276" w:lineRule="auto"/>
        <w:jc w:val="both"/>
        <w:rPr>
          <w:rFonts w:ascii="Verdana" w:hAnsi="Verdana" w:eastAsia="Calibri" w:cs="Arial"/>
          <w:i/>
          <w:iCs/>
          <w:lang w:eastAsia="es-ES"/>
        </w:rPr>
      </w:pPr>
      <w:r w:rsidRPr="001940E4">
        <w:rPr>
          <w:rFonts w:ascii="Verdana" w:hAnsi="Verdana" w:eastAsia="Calibri" w:cs="Arial"/>
          <w:i/>
          <w:iCs/>
          <w:lang w:eastAsia="es-ES"/>
        </w:rPr>
        <w:t xml:space="preserve">5. </w:t>
      </w:r>
      <w:r w:rsidR="004F612D">
        <w:rPr>
          <w:rFonts w:ascii="Verdana" w:hAnsi="Verdana" w:eastAsia="Calibri" w:cs="Arial"/>
          <w:i/>
          <w:iCs/>
          <w:lang w:eastAsia="es-ES"/>
        </w:rPr>
        <w:t>E</w:t>
      </w:r>
      <w:r w:rsidRPr="001940E4">
        <w:rPr>
          <w:rFonts w:ascii="Verdana" w:hAnsi="Verdana" w:eastAsia="Calibri" w:cs="Arial"/>
          <w:i/>
          <w:iCs/>
          <w:lang w:eastAsia="es-ES"/>
        </w:rPr>
        <w:t xml:space="preserve">n el evento de que dentro de la propuesta económica se establece como costos directos (equipo de topografía (alquiler de equipos, </w:t>
      </w:r>
      <w:r w:rsidRPr="001940E4" w:rsidR="00272891">
        <w:rPr>
          <w:rFonts w:ascii="Verdana" w:hAnsi="Verdana" w:eastAsia="Calibri" w:cs="Arial"/>
          <w:i/>
          <w:iCs/>
          <w:lang w:eastAsia="es-ES"/>
        </w:rPr>
        <w:t>GPS</w:t>
      </w:r>
      <w:r w:rsidRPr="001940E4">
        <w:rPr>
          <w:rFonts w:ascii="Verdana" w:hAnsi="Verdana" w:eastAsia="Calibri" w:cs="Arial"/>
          <w:i/>
          <w:iCs/>
          <w:lang w:eastAsia="es-ES"/>
        </w:rPr>
        <w:t xml:space="preserve">), Análisis de laboratorio (ensayos, equipo, resultados) que fueron incluidos a valor mensual por un periodo ejemplo 12 meses). en tal sentido la interventoría debería entregar a la supervisión, facturación sobre dichos equipos o pruebas de laboratorio que subcontrató y que deben agotar el monto máximo? o si fue menor, se da como realizado, ¿pero quedaría para liquidar el saldo en la liquidación? </w:t>
      </w:r>
    </w:p>
    <w:p w:rsidRPr="001940E4" w:rsidR="001940E4" w:rsidP="001940E4" w:rsidRDefault="001940E4" w14:paraId="04085331" w14:textId="70B37E23">
      <w:pPr>
        <w:spacing w:after="120" w:line="276" w:lineRule="auto"/>
        <w:jc w:val="both"/>
        <w:rPr>
          <w:rFonts w:ascii="Verdana" w:hAnsi="Verdana" w:eastAsia="Calibri" w:cs="Arial"/>
          <w:i/>
          <w:iCs/>
          <w:lang w:eastAsia="es-ES"/>
        </w:rPr>
      </w:pPr>
      <w:r w:rsidRPr="001940E4">
        <w:rPr>
          <w:rFonts w:ascii="Verdana" w:hAnsi="Verdana" w:eastAsia="Calibri" w:cs="Arial"/>
          <w:i/>
          <w:iCs/>
          <w:lang w:eastAsia="es-ES"/>
        </w:rPr>
        <w:t xml:space="preserve">6. </w:t>
      </w:r>
      <w:r w:rsidR="004F612D">
        <w:rPr>
          <w:rFonts w:ascii="Verdana" w:hAnsi="Verdana" w:eastAsia="Calibri" w:cs="Arial"/>
          <w:i/>
          <w:iCs/>
          <w:lang w:eastAsia="es-ES"/>
        </w:rPr>
        <w:t>B</w:t>
      </w:r>
      <w:r w:rsidRPr="001940E4">
        <w:rPr>
          <w:rFonts w:ascii="Verdana" w:hAnsi="Verdana" w:eastAsia="Calibri" w:cs="Arial"/>
          <w:i/>
          <w:iCs/>
          <w:lang w:eastAsia="es-ES"/>
        </w:rPr>
        <w:t xml:space="preserve">ajo el concepto de Colombia Compra No. C-250 de 2023: </w:t>
      </w:r>
    </w:p>
    <w:p w:rsidR="00272891" w:rsidP="001940E4" w:rsidRDefault="001940E4" w14:paraId="6BA07B18" w14:textId="77777777">
      <w:pPr>
        <w:spacing w:after="120" w:line="276" w:lineRule="auto"/>
        <w:jc w:val="both"/>
        <w:rPr>
          <w:rFonts w:ascii="Verdana" w:hAnsi="Verdana" w:eastAsia="Calibri" w:cs="Arial"/>
          <w:i/>
          <w:iCs/>
          <w:lang w:eastAsia="es-ES"/>
        </w:rPr>
      </w:pPr>
      <w:r w:rsidRPr="001940E4">
        <w:rPr>
          <w:rFonts w:ascii="Verdana" w:hAnsi="Verdana" w:eastAsia="Calibri" w:cs="Arial"/>
          <w:i/>
          <w:iCs/>
          <w:lang w:eastAsia="es-ES"/>
        </w:rPr>
        <w:t>“Si se usa el factor multiplicador como fórmula para determinación de los costos del contrato, el contratista debe demostrar el gasto de todos los componentes de costo que se tuvieron en cuenta para determinarlo. En este contexto, en el caso de los salarios y</w:t>
      </w:r>
      <w:r>
        <w:rPr>
          <w:rFonts w:ascii="Verdana" w:hAnsi="Verdana" w:eastAsia="Calibri" w:cs="Arial"/>
          <w:i/>
          <w:iCs/>
          <w:lang w:eastAsia="es-ES"/>
        </w:rPr>
        <w:t xml:space="preserve"> </w:t>
      </w:r>
      <w:r w:rsidRPr="001940E4">
        <w:rPr>
          <w:rFonts w:ascii="Verdana" w:hAnsi="Verdana" w:eastAsia="Calibri" w:cs="Arial"/>
          <w:i/>
          <w:iCs/>
          <w:lang w:eastAsia="es-ES"/>
        </w:rPr>
        <w:t xml:space="preserve">prestaciones sociales, si el contratista no debe asumir tal costo por la modalidad de contratación del personal del que dispone para la ejecución del contrato, se debe disminuir el porcentaje correspondiente a este concepto a través de una modificación al contrato o en el acta de liquidación del mismo” </w:t>
      </w:r>
      <w:r>
        <w:rPr>
          <w:rFonts w:ascii="Verdana" w:hAnsi="Verdana" w:eastAsia="Calibri" w:cs="Arial"/>
          <w:i/>
          <w:iCs/>
          <w:lang w:eastAsia="es-ES"/>
        </w:rPr>
        <w:t>b</w:t>
      </w:r>
      <w:r w:rsidRPr="001940E4">
        <w:rPr>
          <w:rFonts w:ascii="Verdana" w:hAnsi="Verdana" w:eastAsia="Calibri" w:cs="Arial"/>
          <w:i/>
          <w:iCs/>
          <w:lang w:eastAsia="es-ES"/>
        </w:rPr>
        <w:t>asado</w:t>
      </w:r>
      <w:r>
        <w:rPr>
          <w:rFonts w:ascii="Verdana" w:hAnsi="Verdana" w:eastAsia="Calibri" w:cs="Arial"/>
          <w:i/>
          <w:iCs/>
          <w:lang w:eastAsia="es-ES"/>
        </w:rPr>
        <w:t xml:space="preserve"> (sic)</w:t>
      </w:r>
      <w:r w:rsidRPr="001940E4">
        <w:rPr>
          <w:rFonts w:ascii="Verdana" w:hAnsi="Verdana" w:eastAsia="Calibri" w:cs="Arial"/>
          <w:i/>
          <w:iCs/>
          <w:lang w:eastAsia="es-ES"/>
        </w:rPr>
        <w:t xml:space="preserve"> en lo anterior, como hace la entidad o uno como supervisor para solicitar a la interventoría la demostración de los gastos de todos los componentes del costo, primero si como reitero no se estableció dentro del % del factor multiplicador (propuesta económica) los componentes que reflejaran ese %, y si se entregó como un documento adicional por el interventor como para proyectar lo que </w:t>
      </w:r>
      <w:r w:rsidRPr="001940E4" w:rsidR="00272891">
        <w:rPr>
          <w:rFonts w:ascii="Verdana" w:hAnsi="Verdana" w:eastAsia="Calibri" w:cs="Arial"/>
          <w:i/>
          <w:iCs/>
          <w:lang w:eastAsia="es-ES"/>
        </w:rPr>
        <w:t>serían</w:t>
      </w:r>
      <w:r w:rsidRPr="001940E4">
        <w:rPr>
          <w:rFonts w:ascii="Verdana" w:hAnsi="Verdana" w:eastAsia="Calibri" w:cs="Arial"/>
          <w:i/>
          <w:iCs/>
          <w:lang w:eastAsia="es-ES"/>
        </w:rPr>
        <w:t xml:space="preserve"> los componentes , los cuales no quedaron como un alcance al contrato si no como un informe de la posible ejecución por componentes, así las cosas en la determinación de validar los componentes puedo pedirles a interventoría el cumplimiento de los gastos de nómina, laboratorios (tienen que valer igual o </w:t>
      </w:r>
      <w:r w:rsidRPr="001940E4" w:rsidR="00272891">
        <w:rPr>
          <w:rFonts w:ascii="Verdana" w:hAnsi="Verdana" w:eastAsia="Calibri" w:cs="Arial"/>
          <w:i/>
          <w:iCs/>
          <w:lang w:eastAsia="es-ES"/>
        </w:rPr>
        <w:t>más</w:t>
      </w:r>
      <w:r w:rsidRPr="001940E4">
        <w:rPr>
          <w:rFonts w:ascii="Verdana" w:hAnsi="Verdana" w:eastAsia="Calibri" w:cs="Arial"/>
          <w:i/>
          <w:iCs/>
          <w:lang w:eastAsia="es-ES"/>
        </w:rPr>
        <w:t xml:space="preserve"> de lo que </w:t>
      </w:r>
      <w:r w:rsidRPr="001940E4" w:rsidR="00272891">
        <w:rPr>
          <w:rFonts w:ascii="Verdana" w:hAnsi="Verdana" w:eastAsia="Calibri" w:cs="Arial"/>
          <w:i/>
          <w:iCs/>
          <w:lang w:eastAsia="es-ES"/>
        </w:rPr>
        <w:t>está</w:t>
      </w:r>
      <w:r w:rsidRPr="001940E4">
        <w:rPr>
          <w:rFonts w:ascii="Verdana" w:hAnsi="Verdana" w:eastAsia="Calibri" w:cs="Arial"/>
          <w:i/>
          <w:iCs/>
          <w:lang w:eastAsia="es-ES"/>
        </w:rPr>
        <w:t xml:space="preserve"> estipulado como costos directos, o si son menores (soportes de los servicios q la interventoría adquirió) ese saldo entre lo facturado o cobrado por interventoría vs lo que podrían soportar en compra de bienes o servicios se debe pedir por la entidad estatal como saldo disponible no ejecutado?. lo anterior lo digo por cuanto he escuchado sin que sea formalmente, que indican que si la entidad estatal estableció como valores a contratar y en la presentación de propuestas a quien se le adjudica (hoy interventor) se establece dicho valor a ejecutar y que salvo lo que sea de </w:t>
      </w:r>
      <w:r w:rsidRPr="001940E4" w:rsidR="00272891">
        <w:rPr>
          <w:rFonts w:ascii="Verdana" w:hAnsi="Verdana" w:eastAsia="Calibri" w:cs="Arial"/>
          <w:i/>
          <w:iCs/>
          <w:lang w:eastAsia="es-ES"/>
        </w:rPr>
        <w:t>nómina</w:t>
      </w:r>
      <w:r w:rsidRPr="001940E4">
        <w:rPr>
          <w:rFonts w:ascii="Verdana" w:hAnsi="Verdana" w:eastAsia="Calibri" w:cs="Arial"/>
          <w:i/>
          <w:iCs/>
          <w:lang w:eastAsia="es-ES"/>
        </w:rPr>
        <w:t xml:space="preserve"> se ejecuta total o saldo se libera y que lo del factor multiplicador así el interventor entregue informes de tarea o servicio realizado pero que son menores a lo que el factura a la entidad (prestándose dichos servicios) esto se debe reconocer y girar a la interventoría?</w:t>
      </w:r>
      <w:r>
        <w:rPr>
          <w:rFonts w:ascii="Verdana" w:hAnsi="Verdana" w:eastAsia="Calibri" w:cs="Arial"/>
          <w:i/>
          <w:iCs/>
          <w:lang w:eastAsia="es-ES"/>
        </w:rPr>
        <w:t xml:space="preserve"> </w:t>
      </w:r>
    </w:p>
    <w:p w:rsidRPr="00272891" w:rsidR="001940E4" w:rsidP="001940E4" w:rsidRDefault="001940E4" w14:paraId="49F2EA71" w14:textId="04D7F361">
      <w:pPr>
        <w:spacing w:after="120" w:line="276" w:lineRule="auto"/>
        <w:jc w:val="both"/>
        <w:rPr>
          <w:rFonts w:ascii="Verdana" w:hAnsi="Verdana" w:eastAsia="Calibri" w:cs="Arial"/>
          <w:i/>
          <w:iCs/>
          <w:lang w:eastAsia="es-ES"/>
        </w:rPr>
      </w:pPr>
      <w:r>
        <w:rPr>
          <w:rFonts w:ascii="Verdana" w:hAnsi="Verdana" w:eastAsia="Calibri" w:cs="Arial"/>
          <w:i/>
          <w:iCs/>
          <w:lang w:eastAsia="es-ES"/>
        </w:rPr>
        <w:t>(…)</w:t>
      </w:r>
    </w:p>
    <w:p w:rsidRPr="00505CD6" w:rsidR="00505CD6" w:rsidP="00505CD6" w:rsidRDefault="00505CD6" w14:paraId="27870E03" w14:textId="29AFDC76">
      <w:pPr>
        <w:spacing w:after="120" w:line="276" w:lineRule="auto"/>
        <w:ind w:firstLine="709"/>
        <w:jc w:val="both"/>
        <w:rPr>
          <w:rFonts w:ascii="Verdana" w:hAnsi="Verdana" w:eastAsia="Calibri" w:cs="Arial"/>
          <w:color w:val="000000"/>
          <w:lang w:val="es-ES" w:eastAsia="es-ES"/>
        </w:rPr>
      </w:pPr>
      <w:r w:rsidRPr="00505CD6">
        <w:rPr>
          <w:rFonts w:ascii="Verdana" w:hAnsi="Verdana" w:eastAsia="Calibri"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05CD6">
        <w:rPr>
          <w:rFonts w:ascii="Verdana" w:hAnsi="Verdana" w:eastAsia="Calibri" w:cs="Arial"/>
          <w:color w:val="000000"/>
          <w:szCs w:val="24"/>
          <w:lang w:val="es-ES_tradnl" w:eastAsia="es-ES_tradnl"/>
        </w:rPr>
        <w:tab/>
      </w:r>
    </w:p>
    <w:p w:rsidRPr="00505CD6" w:rsidR="00505CD6" w:rsidP="00505CD6" w:rsidRDefault="00505CD6" w14:paraId="0331487C" w14:textId="77777777">
      <w:pPr>
        <w:spacing w:after="0" w:line="276" w:lineRule="auto"/>
        <w:ind w:firstLine="709"/>
        <w:jc w:val="both"/>
        <w:rPr>
          <w:rFonts w:ascii="Verdana" w:hAnsi="Verdana" w:eastAsia="Calibri" w:cs="Arial"/>
          <w:color w:val="000000"/>
          <w:lang w:val="es-ES" w:eastAsia="es-ES"/>
        </w:rPr>
      </w:pPr>
      <w:r w:rsidRPr="00505CD6">
        <w:rPr>
          <w:rFonts w:ascii="Verdana" w:hAnsi="Verdana" w:eastAsia="Calibri"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505CD6">
        <w:rPr>
          <w:rFonts w:ascii="Verdana" w:hAnsi="Verdana" w:eastAsia="Calibri" w:cs="Arial"/>
          <w:color w:val="7030A0"/>
          <w:lang w:val="es-ES" w:eastAsia="es-ES"/>
        </w:rPr>
        <w:t xml:space="preserve"> </w:t>
      </w:r>
      <w:r w:rsidRPr="00505CD6">
        <w:rPr>
          <w:rFonts w:ascii="Verdana" w:hAnsi="Verdana" w:eastAsia="Calibri" w:cs="Arial"/>
          <w:color w:val="000000"/>
          <w:lang w:val="es-ES" w:eastAsia="es-ES"/>
        </w:rPr>
        <w:t>problema</w:t>
      </w:r>
      <w:r w:rsidRPr="00505CD6">
        <w:rPr>
          <w:rFonts w:ascii="Verdana" w:hAnsi="Verdana" w:eastAsia="Calibri" w:cs="Arial"/>
          <w:color w:val="7030A0"/>
          <w:lang w:val="es-ES" w:eastAsia="es-ES"/>
        </w:rPr>
        <w:t xml:space="preserve"> </w:t>
      </w:r>
      <w:r w:rsidRPr="00505CD6">
        <w:rPr>
          <w:rFonts w:ascii="Verdana" w:hAnsi="Verdana" w:eastAsia="Calibri" w:cs="Arial"/>
          <w:color w:val="000000"/>
          <w:lang w:val="es-ES" w:eastAsia="es-ES"/>
        </w:rPr>
        <w:t>jurídico</w:t>
      </w:r>
      <w:r w:rsidRPr="00505CD6">
        <w:rPr>
          <w:rFonts w:ascii="Verdana" w:hAnsi="Verdana" w:eastAsia="Calibri" w:cs="Arial"/>
          <w:color w:val="7030A0"/>
          <w:lang w:val="es-ES" w:eastAsia="es-ES"/>
        </w:rPr>
        <w:t xml:space="preserve"> </w:t>
      </w:r>
      <w:r w:rsidRPr="00505CD6">
        <w:rPr>
          <w:rFonts w:ascii="Verdana" w:hAnsi="Verdana" w:eastAsia="Calibri" w:cs="Arial"/>
          <w:color w:val="000000"/>
          <w:lang w:val="es-ES" w:eastAsia="es-ES"/>
        </w:rPr>
        <w:t xml:space="preserve">de su consulta. </w:t>
      </w:r>
    </w:p>
    <w:p w:rsidRPr="00505CD6" w:rsidR="00505CD6" w:rsidP="00505CD6" w:rsidRDefault="00505CD6" w14:paraId="14B663CA" w14:textId="77777777">
      <w:pPr>
        <w:spacing w:after="0" w:line="276" w:lineRule="auto"/>
        <w:ind w:firstLine="709"/>
        <w:jc w:val="both"/>
        <w:rPr>
          <w:rFonts w:ascii="Verdana" w:hAnsi="Verdana" w:eastAsia="Calibri" w:cs="Arial"/>
          <w:color w:val="000000"/>
          <w:lang w:val="es-ES" w:eastAsia="es-ES"/>
        </w:rPr>
      </w:pPr>
    </w:p>
    <w:p w:rsidRPr="00505CD6" w:rsidR="00505CD6" w:rsidP="00AE394E" w:rsidRDefault="00505CD6" w14:paraId="341EEC57" w14:textId="77777777">
      <w:pPr>
        <w:numPr>
          <w:ilvl w:val="0"/>
          <w:numId w:val="1"/>
        </w:numPr>
        <w:tabs>
          <w:tab w:val="left" w:pos="142"/>
          <w:tab w:val="left" w:pos="284"/>
        </w:tabs>
        <w:spacing w:after="0" w:line="276" w:lineRule="auto"/>
        <w:ind w:left="567"/>
        <w:contextualSpacing/>
        <w:jc w:val="both"/>
        <w:rPr>
          <w:rFonts w:ascii="Verdana" w:hAnsi="Verdana" w:eastAsia="Century Gothic" w:cs="Century Gothic"/>
          <w:b/>
          <w:bCs/>
          <w:lang w:val="es-ES"/>
        </w:rPr>
      </w:pPr>
      <w:r w:rsidRPr="00505CD6">
        <w:rPr>
          <w:rFonts w:ascii="Verdana" w:hAnsi="Verdana" w:eastAsia="Century Gothic" w:cs="Century Gothic"/>
          <w:b/>
          <w:bCs/>
          <w:lang w:val="es-ES"/>
        </w:rPr>
        <w:t>Problemas planteados:</w:t>
      </w:r>
    </w:p>
    <w:p w:rsidRPr="00505CD6" w:rsidR="00505CD6" w:rsidP="00505CD6" w:rsidRDefault="00505CD6" w14:paraId="215D99AD" w14:textId="77777777">
      <w:pPr>
        <w:tabs>
          <w:tab w:val="left" w:pos="426"/>
        </w:tabs>
        <w:spacing w:after="0" w:line="276" w:lineRule="auto"/>
        <w:jc w:val="both"/>
        <w:rPr>
          <w:rFonts w:ascii="Verdana" w:hAnsi="Verdana" w:eastAsia="Century Gothic" w:cs="Century Gothic"/>
          <w:lang w:val="es-ES"/>
        </w:rPr>
      </w:pPr>
    </w:p>
    <w:p w:rsidR="00272891" w:rsidP="00272891" w:rsidRDefault="00272891" w14:paraId="75A67BEC" w14:textId="34CB2097">
      <w:pPr>
        <w:spacing w:after="0" w:line="276" w:lineRule="auto"/>
        <w:jc w:val="both"/>
        <w:rPr>
          <w:rFonts w:ascii="Verdana" w:hAnsi="Verdana" w:eastAsia="Century Gothic" w:cs="Century Gothic"/>
        </w:rPr>
      </w:pPr>
      <w:r w:rsidRPr="00CD2FA0">
        <w:rPr>
          <w:rFonts w:ascii="Verdana" w:hAnsi="Verdana" w:eastAsia="Century Gothic" w:cs="Century Gothic"/>
        </w:rPr>
        <w:t>De acuerdo con el contenido de su solicitud, se evidencia que la misma está relacionada con la aplicación de la</w:t>
      </w:r>
      <w:r w:rsidRPr="00167C84">
        <w:rPr>
          <w:rFonts w:ascii="Verdana" w:hAnsi="Verdana" w:eastAsia="Century Gothic" w:cs="Century Gothic"/>
        </w:rPr>
        <w:t>s</w:t>
      </w:r>
      <w:r w:rsidRPr="00CD2FA0">
        <w:rPr>
          <w:rFonts w:ascii="Verdana" w:hAnsi="Verdana" w:eastAsia="Century Gothic" w:cs="Century Gothic"/>
        </w:rPr>
        <w:t xml:space="preserve"> metodología</w:t>
      </w:r>
      <w:r w:rsidRPr="00167C84">
        <w:rPr>
          <w:rFonts w:ascii="Verdana" w:hAnsi="Verdana" w:eastAsia="Century Gothic" w:cs="Century Gothic"/>
        </w:rPr>
        <w:t>s</w:t>
      </w:r>
      <w:r w:rsidRPr="00CD2FA0">
        <w:rPr>
          <w:rFonts w:ascii="Verdana" w:hAnsi="Verdana" w:eastAsia="Century Gothic" w:cs="Century Gothic"/>
        </w:rPr>
        <w:t xml:space="preserve"> del </w:t>
      </w:r>
      <w:r w:rsidRPr="00167C84">
        <w:rPr>
          <w:rFonts w:ascii="Verdana" w:hAnsi="Verdana" w:eastAsia="Century Gothic" w:cs="Century Gothic"/>
          <w:i/>
          <w:iCs/>
        </w:rPr>
        <w:t>factor multiplicador</w:t>
      </w:r>
      <w:r w:rsidRPr="00CD2FA0">
        <w:rPr>
          <w:rFonts w:ascii="Verdana" w:hAnsi="Verdana" w:eastAsia="Century Gothic" w:cs="Century Gothic"/>
        </w:rPr>
        <w:t xml:space="preserve"> como mecanismos para determinar el valor en los contratos estatales, por lo que</w:t>
      </w:r>
      <w:r w:rsidRPr="00167C84">
        <w:rPr>
          <w:rFonts w:ascii="Verdana" w:hAnsi="Verdana" w:eastAsia="Century Gothic" w:cs="Century Gothic"/>
        </w:rPr>
        <w:t>, para responder su solicitud, dentro de los límites de la competencia consultiva de esta Subdirección se resolverán las siguientes preguntas:</w:t>
      </w:r>
      <w:r w:rsidR="00300DA4">
        <w:rPr>
          <w:rFonts w:ascii="Verdana" w:hAnsi="Verdana" w:eastAsia="Century Gothic" w:cs="Century Gothic"/>
        </w:rPr>
        <w:t xml:space="preserve"> </w:t>
      </w:r>
      <w:r w:rsidRPr="00CD2FA0">
        <w:rPr>
          <w:rFonts w:ascii="Verdana" w:hAnsi="Verdana" w:eastAsia="Century Gothic" w:cs="Century Gothic"/>
        </w:rPr>
        <w:t>i)</w:t>
      </w:r>
      <w:r w:rsidR="00300DA4">
        <w:rPr>
          <w:rFonts w:ascii="Verdana" w:hAnsi="Verdana" w:eastAsia="Century Gothic" w:cs="Century Gothic"/>
        </w:rPr>
        <w:t xml:space="preserve"> </w:t>
      </w:r>
      <w:r w:rsidRPr="00CD2FA0">
        <w:rPr>
          <w:rFonts w:ascii="Verdana" w:hAnsi="Verdana" w:eastAsia="Century Gothic" w:cs="Century Gothic"/>
        </w:rPr>
        <w:t>¿qué es el factor multiplicador</w:t>
      </w:r>
      <w:bookmarkStart w:name="_Hlk171584196" w:id="1"/>
      <w:r w:rsidRPr="00CD2FA0">
        <w:rPr>
          <w:rFonts w:ascii="Verdana" w:hAnsi="Verdana" w:eastAsia="Century Gothic" w:cs="Century Gothic"/>
        </w:rPr>
        <w:t>?</w:t>
      </w:r>
      <w:r w:rsidR="00ED67BC">
        <w:rPr>
          <w:rFonts w:ascii="Verdana" w:hAnsi="Verdana" w:eastAsia="Century Gothic" w:cs="Century Gothic"/>
        </w:rPr>
        <w:t xml:space="preserve"> </w:t>
      </w:r>
      <w:r w:rsidR="00324D82">
        <w:rPr>
          <w:rFonts w:ascii="Verdana" w:hAnsi="Verdana" w:eastAsia="Century Gothic" w:cs="Century Gothic"/>
        </w:rPr>
        <w:t>y</w:t>
      </w:r>
      <w:r w:rsidR="004F612D">
        <w:rPr>
          <w:rFonts w:ascii="Verdana" w:hAnsi="Verdana" w:eastAsia="Century Gothic" w:cs="Century Gothic"/>
        </w:rPr>
        <w:t xml:space="preserve"> </w:t>
      </w:r>
      <w:r w:rsidRPr="00CD2FA0">
        <w:rPr>
          <w:rFonts w:ascii="Verdana" w:hAnsi="Verdana" w:eastAsia="Century Gothic" w:cs="Century Gothic"/>
        </w:rPr>
        <w:t xml:space="preserve">¿cuáles son los conceptos que comprende o puede comprender el factor multiplicador? </w:t>
      </w:r>
      <w:bookmarkEnd w:id="1"/>
      <w:r w:rsidR="00ED67BC">
        <w:rPr>
          <w:rFonts w:ascii="Verdana" w:hAnsi="Verdana" w:eastAsia="Century Gothic" w:cs="Century Gothic"/>
        </w:rPr>
        <w:t>i</w:t>
      </w:r>
      <w:r w:rsidR="004F612D">
        <w:rPr>
          <w:rFonts w:ascii="Verdana" w:hAnsi="Verdana" w:eastAsia="Century Gothic" w:cs="Century Gothic"/>
        </w:rPr>
        <w:t>i</w:t>
      </w:r>
      <w:r w:rsidR="00ED67BC">
        <w:rPr>
          <w:rFonts w:ascii="Verdana" w:hAnsi="Verdana" w:eastAsia="Century Gothic" w:cs="Century Gothic"/>
        </w:rPr>
        <w:t xml:space="preserve">) </w:t>
      </w:r>
      <w:r w:rsidRPr="00ED67BC" w:rsidR="00ED67BC">
        <w:rPr>
          <w:rFonts w:ascii="Verdana" w:hAnsi="Verdana" w:eastAsia="Century Gothic" w:cs="Century Gothic"/>
        </w:rPr>
        <w:t xml:space="preserve">¿Puede la interventoría establecer un cuadro de conceptos si el contrato solo definió el </w:t>
      </w:r>
      <w:r w:rsidR="00ED67BC">
        <w:rPr>
          <w:rFonts w:ascii="Verdana" w:hAnsi="Verdana" w:eastAsia="Century Gothic" w:cs="Century Gothic"/>
        </w:rPr>
        <w:t>porcentaje</w:t>
      </w:r>
      <w:r w:rsidRPr="00ED67BC" w:rsidR="00ED67BC">
        <w:rPr>
          <w:rFonts w:ascii="Verdana" w:hAnsi="Verdana" w:eastAsia="Century Gothic" w:cs="Century Gothic"/>
        </w:rPr>
        <w:t xml:space="preserve"> del factor multiplicador?</w:t>
      </w:r>
      <w:r w:rsidR="00ED67BC">
        <w:rPr>
          <w:rFonts w:ascii="Verdana" w:hAnsi="Verdana" w:eastAsia="Century Gothic" w:cs="Century Gothic"/>
        </w:rPr>
        <w:t xml:space="preserve"> </w:t>
      </w:r>
      <w:r w:rsidR="004F612D">
        <w:rPr>
          <w:rFonts w:ascii="Verdana" w:hAnsi="Verdana" w:eastAsia="Century Gothic" w:cs="Century Gothic"/>
        </w:rPr>
        <w:t>i</w:t>
      </w:r>
      <w:r w:rsidR="00324D82">
        <w:rPr>
          <w:rFonts w:ascii="Verdana" w:hAnsi="Verdana" w:eastAsia="Century Gothic" w:cs="Century Gothic"/>
        </w:rPr>
        <w:t>ii</w:t>
      </w:r>
      <w:r w:rsidR="00ED67BC">
        <w:rPr>
          <w:rFonts w:ascii="Verdana" w:hAnsi="Verdana" w:eastAsia="Century Gothic" w:cs="Century Gothic"/>
        </w:rPr>
        <w:t>)</w:t>
      </w:r>
      <w:r w:rsidR="00610FA9">
        <w:rPr>
          <w:rFonts w:ascii="Verdana" w:hAnsi="Verdana" w:eastAsia="Century Gothic" w:cs="Century Gothic"/>
        </w:rPr>
        <w:t xml:space="preserve"> </w:t>
      </w:r>
      <w:r w:rsidRPr="00610FA9" w:rsidR="00610FA9">
        <w:rPr>
          <w:rFonts w:ascii="Verdana" w:hAnsi="Verdana" w:eastAsia="Century Gothic" w:cs="Century Gothic"/>
        </w:rPr>
        <w:t>Si la entidad solo definió el % del factor multiplicador sin detalle, ¿</w:t>
      </w:r>
      <w:r w:rsidR="00E42537">
        <w:rPr>
          <w:rFonts w:ascii="Verdana" w:hAnsi="Verdana" w:eastAsia="Century Gothic" w:cs="Century Gothic"/>
        </w:rPr>
        <w:t>c</w:t>
      </w:r>
      <w:r w:rsidRPr="00610FA9" w:rsidR="00610FA9">
        <w:rPr>
          <w:rFonts w:ascii="Verdana" w:hAnsi="Verdana" w:eastAsia="Century Gothic" w:cs="Century Gothic"/>
        </w:rPr>
        <w:t>ómo puede el supervisor hacer seguimiento?</w:t>
      </w:r>
      <w:r w:rsidR="00610FA9">
        <w:rPr>
          <w:rFonts w:ascii="Verdana" w:hAnsi="Verdana" w:eastAsia="Century Gothic" w:cs="Century Gothic"/>
        </w:rPr>
        <w:t xml:space="preserve"> </w:t>
      </w:r>
      <w:r w:rsidR="00324D82">
        <w:rPr>
          <w:rFonts w:ascii="Verdana" w:hAnsi="Verdana" w:eastAsia="Century Gothic" w:cs="Century Gothic"/>
        </w:rPr>
        <w:t>i</w:t>
      </w:r>
      <w:r w:rsidR="00610FA9">
        <w:rPr>
          <w:rFonts w:ascii="Verdana" w:hAnsi="Verdana" w:eastAsia="Century Gothic" w:cs="Century Gothic"/>
        </w:rPr>
        <w:t xml:space="preserve">v) </w:t>
      </w:r>
      <w:r w:rsidRPr="00610FA9" w:rsidR="00610FA9">
        <w:rPr>
          <w:rFonts w:ascii="Verdana" w:hAnsi="Verdana" w:eastAsia="Century Gothic" w:cs="Century Gothic"/>
        </w:rPr>
        <w:t>¿Cómo debe la interventoría soportar los costos directos como alquiler de equipos o análisis de laboratorio?</w:t>
      </w:r>
      <w:r w:rsidR="00610FA9">
        <w:rPr>
          <w:rFonts w:ascii="Verdana" w:hAnsi="Verdana" w:eastAsia="Century Gothic" w:cs="Century Gothic"/>
        </w:rPr>
        <w:t xml:space="preserve"> v) </w:t>
      </w:r>
      <w:r w:rsidR="00300DA4">
        <w:rPr>
          <w:rFonts w:ascii="Verdana" w:hAnsi="Verdana" w:eastAsia="Century Gothic" w:cs="Century Gothic"/>
        </w:rPr>
        <w:t>En virtud de lo previsto</w:t>
      </w:r>
      <w:r w:rsidR="00610FA9">
        <w:rPr>
          <w:rFonts w:ascii="Verdana" w:hAnsi="Verdana" w:eastAsia="Century Gothic" w:cs="Century Gothic"/>
        </w:rPr>
        <w:t xml:space="preserve"> en el</w:t>
      </w:r>
      <w:r w:rsidRPr="00610FA9" w:rsidR="00610FA9">
        <w:rPr>
          <w:rFonts w:ascii="Verdana" w:hAnsi="Verdana" w:eastAsia="Century Gothic" w:cs="Century Gothic"/>
        </w:rPr>
        <w:t xml:space="preserve"> concepto No.</w:t>
      </w:r>
      <w:r w:rsidRPr="00610FA9" w:rsidR="00B87C84">
        <w:rPr>
          <w:rFonts w:ascii="Verdana" w:hAnsi="Verdana" w:eastAsia="Century Gothic" w:cs="Century Gothic"/>
        </w:rPr>
        <w:t xml:space="preserve">C-250 de 2023 </w:t>
      </w:r>
      <w:r w:rsidR="00300DA4">
        <w:rPr>
          <w:rFonts w:ascii="Verdana" w:hAnsi="Verdana" w:eastAsia="Century Gothic" w:cs="Century Gothic"/>
        </w:rPr>
        <w:t>¿Como se debe demostrar el gastos</w:t>
      </w:r>
      <w:r w:rsidRPr="00610FA9" w:rsidR="00B87C84">
        <w:rPr>
          <w:rFonts w:ascii="Verdana" w:hAnsi="Verdana" w:eastAsia="Century Gothic" w:cs="Century Gothic"/>
        </w:rPr>
        <w:t xml:space="preserve"> de cada componente</w:t>
      </w:r>
      <w:r w:rsidR="00300DA4">
        <w:rPr>
          <w:rFonts w:ascii="Verdana" w:hAnsi="Verdana" w:eastAsia="Century Gothic" w:cs="Century Gothic"/>
        </w:rPr>
        <w:t xml:space="preserve"> del factor multiplicador</w:t>
      </w:r>
      <w:r w:rsidRPr="00610FA9" w:rsidR="00B87C84">
        <w:rPr>
          <w:rFonts w:ascii="Verdana" w:hAnsi="Verdana" w:eastAsia="Century Gothic" w:cs="Century Gothic"/>
        </w:rPr>
        <w:t>?</w:t>
      </w:r>
    </w:p>
    <w:p w:rsidRPr="00505CD6" w:rsidR="00505CD6" w:rsidP="00505CD6" w:rsidRDefault="00505CD6" w14:paraId="2BEE0DCD" w14:textId="77777777">
      <w:pPr>
        <w:spacing w:after="0" w:line="276" w:lineRule="auto"/>
        <w:jc w:val="both"/>
        <w:rPr>
          <w:rFonts w:ascii="Verdana" w:hAnsi="Verdana" w:eastAsia="Calibri" w:cs="Arial"/>
          <w:color w:val="7030A0"/>
        </w:rPr>
      </w:pPr>
    </w:p>
    <w:p w:rsidRPr="00505CD6" w:rsidR="00505CD6" w:rsidP="00272891" w:rsidRDefault="00505CD6" w14:paraId="66944936" w14:textId="01B9C214">
      <w:pPr>
        <w:numPr>
          <w:ilvl w:val="0"/>
          <w:numId w:val="1"/>
        </w:numPr>
        <w:tabs>
          <w:tab w:val="left" w:pos="142"/>
          <w:tab w:val="left" w:pos="284"/>
        </w:tabs>
        <w:spacing w:after="0" w:line="276" w:lineRule="auto"/>
        <w:ind w:left="709"/>
        <w:jc w:val="both"/>
        <w:rPr>
          <w:rFonts w:ascii="Verdana" w:hAnsi="Verdana" w:eastAsia="Century Gothic" w:cs="Century Gothic"/>
          <w:b/>
          <w:bCs/>
          <w:lang w:val="es-ES"/>
        </w:rPr>
      </w:pPr>
      <w:r w:rsidRPr="00505CD6">
        <w:rPr>
          <w:rFonts w:ascii="Verdana" w:hAnsi="Verdana" w:eastAsia="Century Gothic" w:cs="Century Gothic"/>
          <w:b/>
          <w:bCs/>
          <w:lang w:val="es-ES"/>
        </w:rPr>
        <w:t>Respuesta:</w:t>
      </w:r>
    </w:p>
    <w:p w:rsidRPr="00505CD6" w:rsidR="00505CD6" w:rsidP="00505CD6" w:rsidRDefault="00505CD6" w14:paraId="61C9915B" w14:textId="77777777">
      <w:pPr>
        <w:tabs>
          <w:tab w:val="left" w:pos="142"/>
          <w:tab w:val="left" w:pos="284"/>
        </w:tabs>
        <w:spacing w:after="0" w:line="276" w:lineRule="auto"/>
        <w:jc w:val="both"/>
        <w:rPr>
          <w:rFonts w:ascii="Verdana" w:hAnsi="Verdana" w:eastAsia="Century Gothic" w:cs="Century Gothic"/>
          <w:b/>
          <w:bCs/>
          <w:lang w:val="es-ES"/>
        </w:rPr>
      </w:pPr>
    </w:p>
    <w:tbl>
      <w:tblPr>
        <w:tblStyle w:val="Tablaconcuadrcula"/>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505CD6" w:rsidR="00505CD6" w:rsidTr="006C5D8A" w14:paraId="17CA5EBC" w14:textId="77777777">
        <w:trPr>
          <w:jc w:val="center"/>
        </w:trPr>
        <w:tc>
          <w:tcPr>
            <w:tcW w:w="8828" w:type="dxa"/>
            <w:shd w:val="clear" w:color="auto" w:fill="auto"/>
          </w:tcPr>
          <w:p w:rsidR="00300F40" w:rsidP="00300F40" w:rsidRDefault="00300F40" w14:paraId="537A0890" w14:textId="77777777">
            <w:pPr>
              <w:spacing w:line="276" w:lineRule="auto"/>
              <w:jc w:val="both"/>
              <w:rPr>
                <w:rFonts w:ascii="Verdana" w:hAnsi="Verdana" w:eastAsia="Calibri" w:cs="Arial"/>
                <w:lang w:val="es-ES"/>
              </w:rPr>
            </w:pPr>
            <w:bookmarkStart w:name="_Hlk171694685" w:id="2"/>
            <w:r>
              <w:rPr>
                <w:rFonts w:ascii="Verdana" w:hAnsi="Verdana" w:eastAsia="Calibri" w:cs="Arial"/>
                <w:lang w:val="es-ES"/>
              </w:rPr>
              <w:t xml:space="preserve">En respuesta a cada uno de los problemas antes planteados la Agencia manifiesta: </w:t>
            </w:r>
          </w:p>
          <w:p w:rsidR="00300F40" w:rsidP="00300F40" w:rsidRDefault="00300F40" w14:paraId="0BA7509C" w14:textId="77777777">
            <w:pPr>
              <w:spacing w:line="276" w:lineRule="auto"/>
              <w:jc w:val="both"/>
              <w:rPr>
                <w:rFonts w:ascii="Verdana" w:hAnsi="Verdana" w:eastAsia="Calibri" w:cs="Arial"/>
                <w:lang w:val="es-ES"/>
              </w:rPr>
            </w:pPr>
          </w:p>
          <w:p w:rsidR="00300F40" w:rsidP="00300F40" w:rsidRDefault="00300F40" w14:paraId="2CCC3169" w14:textId="77777777">
            <w:pPr>
              <w:spacing w:line="276" w:lineRule="auto"/>
              <w:jc w:val="both"/>
              <w:rPr>
                <w:rFonts w:ascii="Verdana" w:hAnsi="Verdana" w:eastAsia="Calibri" w:cs="Arial"/>
                <w:lang w:val="es-ES"/>
              </w:rPr>
            </w:pPr>
            <w:r>
              <w:rPr>
                <w:rFonts w:ascii="Verdana" w:hAnsi="Verdana" w:eastAsia="Calibri" w:cs="Arial"/>
                <w:lang w:val="es-ES"/>
              </w:rPr>
              <w:t xml:space="preserve">i) </w:t>
            </w:r>
            <w:r w:rsidRPr="00DC1DF5">
              <w:rPr>
                <w:rFonts w:ascii="Verdana" w:hAnsi="Verdana" w:eastAsia="Calibri" w:cs="Arial"/>
                <w:lang w:val="es-ES"/>
              </w:rPr>
              <w:t xml:space="preserve">El </w:t>
            </w:r>
            <w:r w:rsidRPr="00167C84">
              <w:rPr>
                <w:rFonts w:ascii="Verdana" w:hAnsi="Verdana" w:eastAsia="Calibri" w:cs="Arial"/>
                <w:i/>
                <w:iCs/>
                <w:lang w:val="es-ES"/>
              </w:rPr>
              <w:t>factor multiplicador</w:t>
            </w:r>
            <w:r w:rsidRPr="00DC1DF5">
              <w:rPr>
                <w:rFonts w:ascii="Verdana" w:hAnsi="Verdana" w:eastAsia="Calibri" w:cs="Arial"/>
                <w:lang w:val="es-ES"/>
              </w:rPr>
              <w:t xml:space="preserve"> es un sistema que permite imputar al contrato los costos directos asociado</w:t>
            </w:r>
            <w:r>
              <w:rPr>
                <w:rFonts w:ascii="Verdana" w:hAnsi="Verdana" w:eastAsia="Calibri" w:cs="Arial"/>
                <w:lang w:val="es-ES"/>
              </w:rPr>
              <w:t>s a las prestaciones laborales y sociales</w:t>
            </w:r>
            <w:r w:rsidRPr="00DC1DF5">
              <w:rPr>
                <w:rFonts w:ascii="Verdana" w:hAnsi="Verdana" w:eastAsia="Calibri" w:cs="Arial"/>
                <w:lang w:val="es-ES"/>
              </w:rPr>
              <w:t xml:space="preserve"> del personal vinculado con carácter exclusivo al proyecto, así como conceptos asociados a prestaciones sociales, la utilidad del ingeniero y los costos de administración. De esta manera se obtiene un subtotal de costos directos a partir de la sumatoria de los valores correspondientes a los salarios del personal, incrementando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rsidR="00300F40" w:rsidP="00300F40" w:rsidRDefault="00300F40" w14:paraId="30906096" w14:textId="77777777">
            <w:pPr>
              <w:spacing w:line="276" w:lineRule="auto"/>
              <w:jc w:val="both"/>
              <w:rPr>
                <w:rFonts w:ascii="Verdana" w:hAnsi="Verdana" w:eastAsia="Calibri" w:cs="Arial"/>
                <w:lang w:val="es-ES"/>
              </w:rPr>
            </w:pPr>
          </w:p>
          <w:p w:rsidR="00300F40" w:rsidP="00300F40" w:rsidRDefault="0038783C" w14:paraId="2DD6335C" w14:textId="00D8A7A8">
            <w:pPr>
              <w:spacing w:after="120" w:line="276" w:lineRule="auto"/>
              <w:jc w:val="both"/>
              <w:rPr>
                <w:rFonts w:ascii="Verdana" w:hAnsi="Verdana" w:cs="Arial"/>
              </w:rPr>
            </w:pPr>
            <w:r>
              <w:rPr>
                <w:rFonts w:ascii="Verdana" w:hAnsi="Verdana" w:cs="Arial"/>
              </w:rPr>
              <w:t>Es de precisar que e</w:t>
            </w:r>
            <w:r w:rsidR="00300F40">
              <w:rPr>
                <w:rFonts w:ascii="Verdana" w:hAnsi="Verdana" w:cs="Arial"/>
              </w:rPr>
              <w:t xml:space="preserve">l </w:t>
            </w:r>
            <w:r w:rsidRPr="0038783C" w:rsidR="00300F40">
              <w:rPr>
                <w:rFonts w:ascii="Verdana" w:hAnsi="Verdana" w:cs="Arial"/>
              </w:rPr>
              <w:t>factor multiplicador</w:t>
            </w:r>
            <w:r w:rsidR="00300F40">
              <w:rPr>
                <w:rFonts w:ascii="Verdana" w:hAnsi="Verdana" w:cs="Arial"/>
              </w:rPr>
              <w:t xml:space="preserve"> no está ligado a nivel normativo con el sistema de precios unitarios. Sin embargo, su metodología es de común utilización en contratos que optan por este, en la medida en que esta solo incluye los costos directos e indirectos asociados al personal, más no incluye los otros costos directos e indirectos en los que puede incurrir el contratista, por lo que deben incorporarse en el valor del contrato y en las propuestas económicas de manera separada a los costos de personal afectados por el factor multiplicador, ya sea mediante el sistema de precios unitarios o mediante partidas globales adicionales a las referentes al factor multiplicador. En ese sentido, contratos que optan por sistemas como el de precio global, en el que el que los costos directos e indirectos y la utilidad del contratista se integran en un solo valor total que paga al contratista, no resulta en principio adecuada la aplicación del factor multiplicador en tanto los costos que el mismo incorpora al contrato, se incluyen dentro del referido valor global. Esto sin perjuicio de que en estos eventos las Entidades Estatales puedan utilizar el factor multiplicador en </w:t>
            </w:r>
            <w:r w:rsidR="009727DB">
              <w:rPr>
                <w:rFonts w:ascii="Verdana" w:hAnsi="Verdana" w:cs="Arial"/>
              </w:rPr>
              <w:t>la</w:t>
            </w:r>
            <w:r w:rsidR="00300F40">
              <w:rPr>
                <w:rFonts w:ascii="Verdana" w:hAnsi="Verdana" w:cs="Arial"/>
              </w:rPr>
              <w:t xml:space="preserve"> etapa de planeación para establecer el presupuesto oficial del Proceso de Contratación. </w:t>
            </w:r>
          </w:p>
          <w:p w:rsidR="00300F40" w:rsidP="00300F40" w:rsidRDefault="00300F40" w14:paraId="0D7D143C" w14:textId="7A7985EC">
            <w:pPr>
              <w:spacing w:line="276" w:lineRule="auto"/>
              <w:jc w:val="both"/>
              <w:rPr>
                <w:rFonts w:ascii="Verdana" w:hAnsi="Verdana" w:eastAsia="Calibri" w:cs="Arial"/>
              </w:rPr>
            </w:pPr>
            <w:r>
              <w:rPr>
                <w:rFonts w:ascii="Verdana" w:hAnsi="Verdana" w:eastAsia="Calibri" w:cs="Arial"/>
              </w:rPr>
              <w:t xml:space="preserve">ii) </w:t>
            </w:r>
            <w:r w:rsidR="00224CBF">
              <w:rPr>
                <w:rFonts w:ascii="Verdana" w:hAnsi="Verdana" w:eastAsia="Calibri" w:cs="Arial"/>
              </w:rPr>
              <w:t>En virtud que l</w:t>
            </w:r>
            <w:r w:rsidRPr="00224CBF" w:rsidR="00224CBF">
              <w:rPr>
                <w:rFonts w:ascii="Verdana" w:hAnsi="Verdana" w:eastAsia="Calibri" w:cs="Arial"/>
              </w:rPr>
              <w:t>a interventoría tiene la función de verificar el cumplimiento de los costos y gastos asociados al contrato</w:t>
            </w:r>
            <w:r w:rsidR="009727DB">
              <w:rPr>
                <w:rFonts w:ascii="Verdana" w:hAnsi="Verdana" w:eastAsia="Calibri" w:cs="Arial"/>
              </w:rPr>
              <w:t>,</w:t>
            </w:r>
            <w:r w:rsidRPr="00224CBF" w:rsidR="00224CBF">
              <w:rPr>
                <w:rFonts w:ascii="Verdana" w:hAnsi="Verdana" w:eastAsia="Calibri" w:cs="Arial"/>
              </w:rPr>
              <w:t xml:space="preserve"> </w:t>
            </w:r>
            <w:r w:rsidR="009727DB">
              <w:rPr>
                <w:rFonts w:ascii="Verdana" w:hAnsi="Verdana" w:eastAsia="Calibri" w:cs="Arial"/>
              </w:rPr>
              <w:t>no existe restricción alguna para poder</w:t>
            </w:r>
            <w:r w:rsidRPr="00224CBF" w:rsidR="00224CBF">
              <w:rPr>
                <w:rFonts w:ascii="Verdana" w:hAnsi="Verdana" w:eastAsia="Calibri" w:cs="Arial"/>
              </w:rPr>
              <w:t xml:space="preserve"> elaborar un cuadro detallado que desglos</w:t>
            </w:r>
            <w:r w:rsidR="009727DB">
              <w:rPr>
                <w:rFonts w:ascii="Verdana" w:hAnsi="Verdana" w:eastAsia="Calibri" w:cs="Arial"/>
              </w:rPr>
              <w:t>e</w:t>
            </w:r>
            <w:r w:rsidRPr="00224CBF" w:rsidR="00224CBF">
              <w:rPr>
                <w:rFonts w:ascii="Verdana" w:hAnsi="Verdana" w:eastAsia="Calibri" w:cs="Arial"/>
              </w:rPr>
              <w:t xml:space="preserve"> los conceptos del factor multiplicador si la entidad no los especificó. Además, si se detectan omisiones, el cuadro podría ajustarse, siempre que se justifique y se cuente con la aprobación de la entidad.</w:t>
            </w:r>
          </w:p>
          <w:p w:rsidR="009727DB" w:rsidP="00300F40" w:rsidRDefault="009727DB" w14:paraId="4C8344C6" w14:textId="77777777">
            <w:pPr>
              <w:spacing w:line="276" w:lineRule="auto"/>
              <w:jc w:val="both"/>
              <w:rPr>
                <w:rFonts w:ascii="Verdana" w:hAnsi="Verdana" w:eastAsia="Calibri" w:cs="Arial"/>
              </w:rPr>
            </w:pPr>
          </w:p>
          <w:p w:rsidR="009727DB" w:rsidP="009727DB" w:rsidRDefault="009727DB" w14:paraId="285881C4" w14:textId="12550086">
            <w:pPr>
              <w:spacing w:line="276" w:lineRule="auto"/>
              <w:jc w:val="both"/>
              <w:rPr>
                <w:rFonts w:ascii="Verdana" w:hAnsi="Verdana" w:eastAsia="Calibri" w:cs="Arial"/>
              </w:rPr>
            </w:pPr>
            <w:r>
              <w:rPr>
                <w:rFonts w:ascii="Verdana" w:hAnsi="Verdana" w:eastAsia="Calibri" w:cs="Arial"/>
              </w:rPr>
              <w:t>i</w:t>
            </w:r>
            <w:r w:rsidR="00F84196">
              <w:rPr>
                <w:rFonts w:ascii="Verdana" w:hAnsi="Verdana" w:eastAsia="Calibri" w:cs="Arial"/>
              </w:rPr>
              <w:t>ii</w:t>
            </w:r>
            <w:r>
              <w:rPr>
                <w:rFonts w:ascii="Verdana" w:hAnsi="Verdana" w:eastAsia="Calibri" w:cs="Arial"/>
              </w:rPr>
              <w:t xml:space="preserve">) </w:t>
            </w:r>
            <w:r w:rsidRPr="009727DB">
              <w:rPr>
                <w:rFonts w:ascii="Verdana" w:hAnsi="Verdana" w:eastAsia="Calibri" w:cs="Arial"/>
              </w:rPr>
              <w:t>Si la entidad solo definió el % del factor multiplicador sin detalle</w:t>
            </w:r>
            <w:r w:rsidR="00DB4441">
              <w:rPr>
                <w:rFonts w:ascii="Verdana" w:hAnsi="Verdana" w:eastAsia="Calibri" w:cs="Arial"/>
              </w:rPr>
              <w:t xml:space="preserve">, </w:t>
            </w:r>
            <w:r>
              <w:rPr>
                <w:rFonts w:ascii="Verdana" w:hAnsi="Verdana" w:eastAsia="Calibri" w:cs="Arial"/>
              </w:rPr>
              <w:t>e</w:t>
            </w:r>
            <w:r w:rsidRPr="009727DB">
              <w:rPr>
                <w:rFonts w:ascii="Verdana" w:hAnsi="Verdana" w:eastAsia="Calibri" w:cs="Arial"/>
              </w:rPr>
              <w:t xml:space="preserve">l supervisor puede </w:t>
            </w:r>
            <w:r>
              <w:rPr>
                <w:rFonts w:ascii="Verdana" w:hAnsi="Verdana" w:eastAsia="Calibri" w:cs="Arial"/>
              </w:rPr>
              <w:t xml:space="preserve">efectuar el seguimiento </w:t>
            </w:r>
            <w:r w:rsidRPr="009727DB">
              <w:rPr>
                <w:rFonts w:ascii="Verdana" w:hAnsi="Verdana" w:eastAsia="Calibri" w:cs="Arial"/>
              </w:rPr>
              <w:t>solicita</w:t>
            </w:r>
            <w:r>
              <w:rPr>
                <w:rFonts w:ascii="Verdana" w:hAnsi="Verdana" w:eastAsia="Calibri" w:cs="Arial"/>
              </w:rPr>
              <w:t>ndo</w:t>
            </w:r>
            <w:r w:rsidRPr="009727DB">
              <w:rPr>
                <w:rFonts w:ascii="Verdana" w:hAnsi="Verdana" w:eastAsia="Calibri" w:cs="Arial"/>
              </w:rPr>
              <w:t xml:space="preserve"> informes detallados a la interventoría sobre la ejecución de los gastos asociados al factor multiplicador. </w:t>
            </w:r>
          </w:p>
          <w:p w:rsidR="009727DB" w:rsidP="009727DB" w:rsidRDefault="009727DB" w14:paraId="6676FC1D" w14:textId="77777777">
            <w:pPr>
              <w:spacing w:line="276" w:lineRule="auto"/>
              <w:jc w:val="both"/>
              <w:rPr>
                <w:rFonts w:ascii="Verdana" w:hAnsi="Verdana" w:eastAsia="Calibri" w:cs="Arial"/>
              </w:rPr>
            </w:pPr>
            <w:r w:rsidRPr="009727DB">
              <w:rPr>
                <w:rFonts w:ascii="Verdana" w:hAnsi="Verdana" w:eastAsia="Calibri" w:cs="Arial"/>
              </w:rPr>
              <w:t>Respecto a la reasignación de valores dentro del factor multiplicador, no se pueden trasladar saldos de un concepto a otro sin aprobación de la entidad. Por ejemplo, si queda saldo en prestaciones sociales, no puede destinarse a gastos administrativos o utilidad sin una modificación contractual.</w:t>
            </w:r>
          </w:p>
          <w:p w:rsidR="00DB4441" w:rsidP="009727DB" w:rsidRDefault="00DB4441" w14:paraId="28924850" w14:textId="77777777">
            <w:pPr>
              <w:spacing w:line="276" w:lineRule="auto"/>
              <w:jc w:val="both"/>
              <w:rPr>
                <w:rFonts w:ascii="Verdana" w:hAnsi="Verdana" w:eastAsia="Calibri" w:cs="Arial"/>
              </w:rPr>
            </w:pPr>
          </w:p>
          <w:p w:rsidRPr="009727DB" w:rsidR="00DB4441" w:rsidP="009727DB" w:rsidRDefault="00F84196" w14:paraId="34AB3936" w14:textId="6201DDE2">
            <w:pPr>
              <w:spacing w:line="276" w:lineRule="auto"/>
              <w:jc w:val="both"/>
              <w:rPr>
                <w:rFonts w:ascii="Verdana" w:hAnsi="Verdana" w:eastAsia="Calibri" w:cs="Arial"/>
              </w:rPr>
            </w:pPr>
            <w:r>
              <w:rPr>
                <w:rFonts w:ascii="Verdana" w:hAnsi="Verdana" w:eastAsia="Calibri" w:cs="Arial"/>
              </w:rPr>
              <w:t>i</w:t>
            </w:r>
            <w:r w:rsidR="00DB4441">
              <w:rPr>
                <w:rFonts w:ascii="Verdana" w:hAnsi="Verdana" w:eastAsia="Calibri" w:cs="Arial"/>
              </w:rPr>
              <w:t xml:space="preserve">v) Respecto de los costos </w:t>
            </w:r>
            <w:r w:rsidRPr="00DB4441" w:rsidR="00DB4441">
              <w:rPr>
                <w:rFonts w:ascii="Verdana" w:hAnsi="Verdana" w:eastAsia="Calibri" w:cs="Arial"/>
              </w:rPr>
              <w:t>directos como alquiler de equipos o análisis de laboratorio</w:t>
            </w:r>
            <w:r w:rsidR="00E42537">
              <w:rPr>
                <w:rFonts w:ascii="Verdana" w:hAnsi="Verdana" w:eastAsia="Calibri" w:cs="Arial"/>
              </w:rPr>
              <w:t xml:space="preserve">, </w:t>
            </w:r>
            <w:r w:rsidR="00DB4441">
              <w:rPr>
                <w:rFonts w:ascii="Verdana" w:hAnsi="Verdana" w:eastAsia="Calibri" w:cs="Arial"/>
              </w:rPr>
              <w:t>l</w:t>
            </w:r>
            <w:r w:rsidRPr="00DB4441" w:rsidR="00DB4441">
              <w:rPr>
                <w:rFonts w:ascii="Verdana" w:hAnsi="Verdana" w:eastAsia="Calibri" w:cs="Arial"/>
              </w:rPr>
              <w:t xml:space="preserve">a interventoría debe </w:t>
            </w:r>
            <w:r w:rsidRPr="00E42537" w:rsidR="00E42537">
              <w:rPr>
                <w:rFonts w:ascii="Verdana" w:hAnsi="Verdana" w:eastAsia="Calibri" w:cs="Arial"/>
              </w:rPr>
              <w:t xml:space="preserve">garantizar que </w:t>
            </w:r>
            <w:r w:rsidR="00E42537">
              <w:rPr>
                <w:rFonts w:ascii="Verdana" w:hAnsi="Verdana" w:eastAsia="Calibri" w:cs="Arial"/>
              </w:rPr>
              <w:t>estos</w:t>
            </w:r>
            <w:r w:rsidRPr="00E42537" w:rsidR="00E42537">
              <w:rPr>
                <w:rFonts w:ascii="Verdana" w:hAnsi="Verdana" w:eastAsia="Calibri" w:cs="Arial"/>
              </w:rPr>
              <w:t xml:space="preserve"> costos</w:t>
            </w:r>
            <w:r w:rsidR="00E42537">
              <w:rPr>
                <w:rFonts w:ascii="Verdana" w:hAnsi="Verdana" w:eastAsia="Calibri" w:cs="Arial"/>
              </w:rPr>
              <w:t xml:space="preserve">, </w:t>
            </w:r>
            <w:r w:rsidRPr="00E42537" w:rsidR="00E42537">
              <w:rPr>
                <w:rFonts w:ascii="Verdana" w:hAnsi="Verdana" w:eastAsia="Calibri" w:cs="Arial"/>
              </w:rPr>
              <w:t>como el alquiler de equipos o análisis de laboratorio, sean correctamente documentados y justificados</w:t>
            </w:r>
            <w:r w:rsidR="00E42537">
              <w:rPr>
                <w:rFonts w:ascii="Verdana" w:hAnsi="Verdana" w:eastAsia="Calibri" w:cs="Arial"/>
              </w:rPr>
              <w:t xml:space="preserve">, así las </w:t>
            </w:r>
            <w:r w:rsidR="002A7F81">
              <w:rPr>
                <w:rFonts w:ascii="Verdana" w:hAnsi="Verdana" w:eastAsia="Calibri" w:cs="Arial"/>
              </w:rPr>
              <w:t>cosas,</w:t>
            </w:r>
            <w:r w:rsidR="00E42537">
              <w:rPr>
                <w:rFonts w:ascii="Verdana" w:hAnsi="Verdana" w:eastAsia="Calibri" w:cs="Arial"/>
              </w:rPr>
              <w:t xml:space="preserve"> deberá </w:t>
            </w:r>
            <w:r w:rsidRPr="00DB4441" w:rsidR="00DB4441">
              <w:rPr>
                <w:rFonts w:ascii="Verdana" w:hAnsi="Verdana" w:eastAsia="Calibri" w:cs="Arial"/>
              </w:rPr>
              <w:t xml:space="preserve">presentar facturas y comprobantes de pago que demuestren la ejecución </w:t>
            </w:r>
            <w:r w:rsidR="00E42537">
              <w:rPr>
                <w:rFonts w:ascii="Verdana" w:hAnsi="Verdana" w:eastAsia="Calibri" w:cs="Arial"/>
              </w:rPr>
              <w:t>de</w:t>
            </w:r>
            <w:r w:rsidR="002A7F81">
              <w:rPr>
                <w:rFonts w:ascii="Verdana" w:hAnsi="Verdana" w:eastAsia="Calibri" w:cs="Arial"/>
              </w:rPr>
              <w:t xml:space="preserve"> </w:t>
            </w:r>
            <w:r w:rsidR="00E42537">
              <w:rPr>
                <w:rFonts w:ascii="Verdana" w:hAnsi="Verdana" w:eastAsia="Calibri" w:cs="Arial"/>
              </w:rPr>
              <w:t>los mismos</w:t>
            </w:r>
            <w:r w:rsidRPr="00DB4441" w:rsidR="00DB4441">
              <w:rPr>
                <w:rFonts w:ascii="Verdana" w:hAnsi="Verdana" w:eastAsia="Calibri" w:cs="Arial"/>
              </w:rPr>
              <w:t>. Si el gasto fue menor al presupuestado, el saldo no ejecutado debería liquidarse al final del contrato, sin que la interventoría pueda facturarlo sin respaldo.</w:t>
            </w:r>
          </w:p>
          <w:p w:rsidRPr="00167C84" w:rsidR="009727DB" w:rsidP="00300F40" w:rsidRDefault="009727DB" w14:paraId="01C46A90" w14:textId="77777777">
            <w:pPr>
              <w:spacing w:line="276" w:lineRule="auto"/>
              <w:jc w:val="both"/>
              <w:rPr>
                <w:rFonts w:ascii="Verdana" w:hAnsi="Verdana" w:eastAsia="Calibri" w:cs="Arial"/>
              </w:rPr>
            </w:pPr>
          </w:p>
          <w:p w:rsidR="002A7F81" w:rsidP="002A7F81" w:rsidRDefault="002A7F81" w14:paraId="763740FA" w14:textId="7CAA12B2">
            <w:pPr>
              <w:spacing w:line="276" w:lineRule="auto"/>
              <w:jc w:val="both"/>
              <w:rPr>
                <w:rFonts w:ascii="Verdana" w:hAnsi="Verdana" w:eastAsia="Calibri" w:cs="Arial"/>
                <w:color w:val="000000"/>
              </w:rPr>
            </w:pPr>
            <w:r>
              <w:rPr>
                <w:rFonts w:ascii="Verdana" w:hAnsi="Verdana" w:eastAsia="Calibri" w:cs="Arial"/>
                <w:color w:val="000000"/>
                <w:lang w:val="es-MX"/>
              </w:rPr>
              <w:t xml:space="preserve">v) En virtud de lo indicado en el concepto </w:t>
            </w:r>
            <w:r w:rsidRPr="002A7F81">
              <w:rPr>
                <w:rFonts w:ascii="Verdana" w:hAnsi="Verdana" w:eastAsia="Calibri" w:cs="Arial"/>
                <w:color w:val="000000"/>
              </w:rPr>
              <w:t>C-250 de 2023, si el factor multiplicador se usa para determinar costos, el contratista debe demostrar el gasto de cada componente. Si ciertos costos no se generan (por ejemplo, si el personal no requiere prestaciones), el contrato debería modificarse para reducir el % correspondiente.</w:t>
            </w:r>
            <w:r>
              <w:rPr>
                <w:rFonts w:ascii="Verdana" w:hAnsi="Verdana" w:eastAsia="Calibri" w:cs="Arial"/>
                <w:color w:val="000000"/>
              </w:rPr>
              <w:t xml:space="preserve"> </w:t>
            </w:r>
            <w:r w:rsidRPr="002A7F81">
              <w:rPr>
                <w:rFonts w:ascii="Verdana" w:hAnsi="Verdana" w:eastAsia="Calibri" w:cs="Arial"/>
                <w:color w:val="000000"/>
              </w:rPr>
              <w:t>Si la interventoría presentó un informe de proyección de gastos, pero este no fue parte del contrato, la entidad aún puede exigirle soportes de gastos reales. Si los costos directos (ejemplo: nómina, laboratorios) son menores a lo presupuestado, el saldo no ejecutado debería liberarse y no ser facturado sin justificación.</w:t>
            </w:r>
            <w:r>
              <w:rPr>
                <w:rFonts w:ascii="Verdana" w:hAnsi="Verdana" w:eastAsia="Calibri" w:cs="Arial"/>
                <w:color w:val="000000"/>
              </w:rPr>
              <w:t xml:space="preserve"> </w:t>
            </w:r>
            <w:r w:rsidRPr="002A7F81">
              <w:rPr>
                <w:rFonts w:ascii="Verdana" w:hAnsi="Verdana" w:eastAsia="Calibri" w:cs="Arial"/>
                <w:color w:val="000000"/>
              </w:rPr>
              <w:t xml:space="preserve">En conclusión, los valores facturados deben corresponder a costos reales soportados. </w:t>
            </w:r>
          </w:p>
          <w:p w:rsidR="001B1E8B" w:rsidP="002A7F81" w:rsidRDefault="001B1E8B" w14:paraId="2FC7264B" w14:textId="77777777">
            <w:pPr>
              <w:spacing w:line="276" w:lineRule="auto"/>
              <w:jc w:val="both"/>
              <w:rPr>
                <w:rFonts w:ascii="Verdana" w:hAnsi="Verdana" w:eastAsia="Calibri" w:cs="Arial"/>
                <w:color w:val="000000"/>
              </w:rPr>
            </w:pPr>
          </w:p>
          <w:p w:rsidRPr="002A7F81" w:rsidR="001B1E8B" w:rsidP="002A7F81" w:rsidRDefault="001B1E8B" w14:paraId="6A159521" w14:textId="1FD22737">
            <w:pPr>
              <w:spacing w:line="276" w:lineRule="auto"/>
              <w:jc w:val="both"/>
              <w:rPr>
                <w:rFonts w:ascii="Verdana" w:hAnsi="Verdana" w:eastAsia="Calibri" w:cs="Arial"/>
                <w:color w:val="000000"/>
              </w:rPr>
            </w:pPr>
            <w:r w:rsidRPr="001B1E8B">
              <w:rPr>
                <w:rFonts w:ascii="Verdana" w:hAnsi="Verdana" w:eastAsia="Calibri" w:cs="Arial"/>
                <w:color w:val="000000"/>
              </w:rPr>
              <w:t>En conclusión, cuando la Entidad Estatal haga uso del factor multiplicador, debe asegurarse de ejercer una buena vigilancia de la ejecución contractual, con el fin de poder realizar adecuadamente la auditoría de los costos del contrato para apagar sólo aquello que se hayan causado efectivamente. Por tanto, podrán verificarse los soportes contables, administrativos y financieros de la ejecución, ya que la Entidad Estatal sólo debe pagar aquellos costos que hubieran sido pagados por el contratista so pena de que se configure un enriquecimiento sin causa de su parte</w:t>
            </w:r>
          </w:p>
          <w:p w:rsidRPr="00505CD6" w:rsidR="00300F40" w:rsidP="00300F40" w:rsidRDefault="00300F40" w14:paraId="51251CB0" w14:textId="40C49D79">
            <w:pPr>
              <w:spacing w:line="276" w:lineRule="auto"/>
              <w:jc w:val="both"/>
              <w:rPr>
                <w:rFonts w:ascii="Verdana" w:hAnsi="Verdana" w:eastAsia="Calibri" w:cs="Arial"/>
                <w:color w:val="000000"/>
                <w:lang w:val="es-MX"/>
              </w:rPr>
            </w:pPr>
          </w:p>
        </w:tc>
      </w:tr>
      <w:tr w:rsidRPr="00505CD6" w:rsidR="00757DC0" w:rsidTr="006C5D8A" w14:paraId="16743E8A" w14:textId="77777777">
        <w:trPr>
          <w:jc w:val="center"/>
        </w:trPr>
        <w:tc>
          <w:tcPr>
            <w:tcW w:w="8828" w:type="dxa"/>
            <w:shd w:val="clear" w:color="auto" w:fill="auto"/>
          </w:tcPr>
          <w:p w:rsidR="00757DC0" w:rsidP="00034BF0" w:rsidRDefault="00757DC0" w14:paraId="1C1616C5" w14:textId="77777777">
            <w:pPr>
              <w:spacing w:after="120" w:line="276" w:lineRule="auto"/>
              <w:ind w:firstLine="709"/>
              <w:jc w:val="both"/>
              <w:rPr>
                <w:rFonts w:ascii="Verdana" w:hAnsi="Verdana" w:eastAsia="Calibri" w:cs="Arial"/>
                <w:color w:val="000000"/>
                <w:lang w:val="es-ES"/>
              </w:rPr>
            </w:pPr>
          </w:p>
        </w:tc>
      </w:tr>
    </w:tbl>
    <w:p w:rsidRPr="00505CD6" w:rsidR="00505CD6" w:rsidP="00505CD6" w:rsidRDefault="00505CD6" w14:paraId="49A1211F" w14:textId="77777777">
      <w:pPr>
        <w:tabs>
          <w:tab w:val="left" w:pos="142"/>
          <w:tab w:val="left" w:pos="284"/>
        </w:tabs>
        <w:spacing w:after="0" w:line="276" w:lineRule="auto"/>
        <w:jc w:val="both"/>
        <w:rPr>
          <w:rFonts w:ascii="Verdana" w:hAnsi="Verdana" w:eastAsia="Century Gothic" w:cs="Century Gothic"/>
          <w:b/>
          <w:bCs/>
          <w:lang w:val="es-ES"/>
        </w:rPr>
      </w:pPr>
    </w:p>
    <w:bookmarkEnd w:id="2"/>
    <w:p w:rsidRPr="00505CD6" w:rsidR="00505CD6" w:rsidP="00505CD6" w:rsidRDefault="00505CD6" w14:paraId="45807F66" w14:textId="04A71F4D">
      <w:pPr>
        <w:numPr>
          <w:ilvl w:val="0"/>
          <w:numId w:val="1"/>
        </w:numPr>
        <w:tabs>
          <w:tab w:val="left" w:pos="142"/>
          <w:tab w:val="left" w:pos="284"/>
        </w:tabs>
        <w:spacing w:after="0" w:line="276" w:lineRule="auto"/>
        <w:jc w:val="both"/>
        <w:rPr>
          <w:rFonts w:ascii="Verdana" w:hAnsi="Verdana" w:eastAsia="Century Gothic" w:cs="Century Gothic"/>
          <w:b/>
          <w:bCs/>
          <w:lang w:val="es-ES"/>
        </w:rPr>
      </w:pPr>
      <w:r w:rsidRPr="00505CD6">
        <w:rPr>
          <w:rFonts w:ascii="Verdana" w:hAnsi="Verdana" w:eastAsia="Century Gothic" w:cs="Century Gothic"/>
          <w:b/>
          <w:bCs/>
          <w:lang w:val="es-ES"/>
        </w:rPr>
        <w:t xml:space="preserve">Razones de </w:t>
      </w:r>
      <w:r w:rsidRPr="00505CD6" w:rsidR="00757DC0">
        <w:rPr>
          <w:rFonts w:ascii="Verdana" w:hAnsi="Verdana" w:eastAsia="Century Gothic" w:cs="Century Gothic"/>
          <w:b/>
          <w:bCs/>
          <w:lang w:val="es-ES"/>
        </w:rPr>
        <w:t>la respuesta</w:t>
      </w:r>
      <w:r w:rsidRPr="00505CD6">
        <w:rPr>
          <w:rFonts w:ascii="Verdana" w:hAnsi="Verdana" w:eastAsia="Century Gothic" w:cs="Century Gothic"/>
          <w:b/>
          <w:bCs/>
          <w:lang w:val="es-ES"/>
        </w:rPr>
        <w:t>:</w:t>
      </w:r>
    </w:p>
    <w:p w:rsidRPr="001B1E8B" w:rsidR="00505CD6" w:rsidP="00505CD6" w:rsidRDefault="00505CD6" w14:paraId="6DA43D6D" w14:textId="77777777">
      <w:pPr>
        <w:spacing w:after="0" w:line="276" w:lineRule="auto"/>
        <w:jc w:val="both"/>
        <w:rPr>
          <w:rFonts w:ascii="Verdana" w:hAnsi="Verdana" w:eastAsia="Calibri" w:cs="Arial"/>
          <w:color w:val="7030A0"/>
          <w:lang w:val="es-ES"/>
        </w:rPr>
      </w:pPr>
    </w:p>
    <w:p w:rsidRPr="001B1E8B" w:rsidR="003B63B7" w:rsidP="003B63B7" w:rsidRDefault="003B63B7" w14:paraId="2942FDB6" w14:textId="77777777">
      <w:pPr>
        <w:spacing w:after="0" w:line="276" w:lineRule="auto"/>
        <w:jc w:val="both"/>
        <w:rPr>
          <w:rFonts w:ascii="Verdana" w:hAnsi="Verdana" w:eastAsia="Calibri" w:cs="Arial"/>
          <w:lang w:val="es-ES"/>
        </w:rPr>
      </w:pPr>
      <w:r w:rsidRPr="001B1E8B">
        <w:rPr>
          <w:rFonts w:ascii="Verdana" w:hAnsi="Verdana" w:eastAsia="Calibri" w:cs="Arial"/>
          <w:lang w:val="es-ES"/>
        </w:rPr>
        <w:t xml:space="preserve">Lo anterior se sustenta en las siguientes consideraciones: </w:t>
      </w:r>
    </w:p>
    <w:p w:rsidRPr="001B1E8B" w:rsidR="003B63B7" w:rsidP="003B63B7" w:rsidRDefault="003B63B7" w14:paraId="0A0BF3C1" w14:textId="77777777">
      <w:pPr>
        <w:spacing w:after="0" w:line="276" w:lineRule="auto"/>
        <w:jc w:val="both"/>
        <w:rPr>
          <w:rFonts w:ascii="Verdana" w:hAnsi="Verdana" w:eastAsia="Calibri" w:cs="Arial"/>
          <w:color w:val="7030A0"/>
          <w:lang w:val="es-ES"/>
        </w:rPr>
      </w:pPr>
    </w:p>
    <w:p w:rsidRPr="001B1E8B" w:rsidR="001B1E8B" w:rsidP="001B1E8B" w:rsidRDefault="001B1E8B" w14:paraId="7C69D4F8" w14:textId="77777777">
      <w:pPr>
        <w:spacing w:after="0" w:line="276" w:lineRule="auto"/>
        <w:ind w:firstLine="708"/>
        <w:jc w:val="both"/>
        <w:textAlignment w:val="baseline"/>
        <w:rPr>
          <w:rFonts w:ascii="Verdana" w:hAnsi="Verdana" w:eastAsia="Times New Roman" w:cs="Arial"/>
          <w:lang w:eastAsia="es-CO"/>
        </w:rPr>
      </w:pPr>
      <w:r w:rsidRPr="001B1E8B">
        <w:rPr>
          <w:rFonts w:ascii="Verdana" w:hAnsi="Verdana" w:eastAsia="Times New Roman" w:cs="Arial"/>
          <w:lang w:eastAsia="es-CO"/>
        </w:rPr>
        <w:t>El precio es el “valor pecuniario en que se estima algo”</w:t>
      </w:r>
      <w:r w:rsidRPr="001B1E8B">
        <w:rPr>
          <w:rFonts w:ascii="Verdana" w:hAnsi="Verdana" w:eastAsia="Calibri" w:cs="Arial"/>
          <w:vertAlign w:val="superscript"/>
          <w:lang w:val="es-MX" w:eastAsia="es-CO"/>
        </w:rPr>
        <w:footnoteReference w:id="2"/>
      </w:r>
      <w:r w:rsidRPr="001B1E8B">
        <w:rPr>
          <w:rFonts w:ascii="Verdana" w:hAnsi="Verdana" w:eastAsia="Calibri" w:cs="Arial"/>
          <w:lang w:val="es-MX" w:eastAsia="es-CO"/>
        </w:rPr>
        <w:t>. En nuestro ordenamiento jurídico tenemos una definición de precio en el Código Civil y en el Código de Comercio. Ambas codificaciones, al regular el contrato de compraventa, definen el precio como el dinero que el comprador entrega a cambio de la cosa vendida:</w:t>
      </w:r>
    </w:p>
    <w:p w:rsidRPr="001B1E8B" w:rsidR="001B1E8B" w:rsidP="001B1E8B" w:rsidRDefault="001B1E8B" w14:paraId="031C1FEA" w14:textId="77777777">
      <w:pPr>
        <w:spacing w:after="0" w:line="240" w:lineRule="auto"/>
        <w:ind w:left="709" w:right="709"/>
        <w:jc w:val="both"/>
        <w:textAlignment w:val="baseline"/>
        <w:rPr>
          <w:rFonts w:ascii="Verdana" w:hAnsi="Verdana" w:eastAsia="Times New Roman" w:cs="Arial"/>
          <w:lang w:eastAsia="es-CO"/>
        </w:rPr>
      </w:pPr>
    </w:p>
    <w:p w:rsidRPr="001B1E8B" w:rsidR="001B1E8B" w:rsidP="001B1E8B" w:rsidRDefault="001B1E8B" w14:paraId="6901042F" w14:textId="77777777">
      <w:pPr>
        <w:spacing w:after="120" w:line="240" w:lineRule="auto"/>
        <w:ind w:left="709" w:right="709"/>
        <w:jc w:val="both"/>
        <w:rPr>
          <w:rFonts w:ascii="Verdana" w:hAnsi="Verdana" w:eastAsia="Calibri" w:cs="Arial"/>
          <w:sz w:val="20"/>
          <w:szCs w:val="20"/>
          <w:lang w:val="es-MX"/>
        </w:rPr>
      </w:pPr>
      <w:r w:rsidRPr="001B1E8B">
        <w:rPr>
          <w:rFonts w:ascii="Verdana" w:hAnsi="Verdana" w:eastAsia="Calibri" w:cs="Arial"/>
          <w:sz w:val="20"/>
          <w:szCs w:val="20"/>
          <w:lang w:val="es-MX"/>
        </w:rPr>
        <w:t>“[</w:t>
      </w:r>
      <w:bookmarkStart w:name="_Hlk193462180" w:id="3"/>
      <w:r w:rsidRPr="001B1E8B">
        <w:rPr>
          <w:rFonts w:ascii="Verdana" w:hAnsi="Verdana" w:eastAsia="Calibri" w:cs="Arial"/>
          <w:sz w:val="20"/>
          <w:szCs w:val="20"/>
          <w:lang w:val="es-MX"/>
        </w:rPr>
        <w:t>Artículo 1849 del Código Civil</w:t>
      </w:r>
      <w:bookmarkEnd w:id="3"/>
      <w:r w:rsidRPr="001B1E8B">
        <w:rPr>
          <w:rFonts w:ascii="Verdana" w:hAnsi="Verdana" w:eastAsia="Calibri" w:cs="Arial"/>
          <w:sz w:val="20"/>
          <w:szCs w:val="20"/>
          <w:lang w:val="es-MX"/>
        </w:rPr>
        <w:t>]: La compraventa es un contrato en que una de las partes se obliga a dar una cosa y la otra a pagarla en dinero. Aquella se dice vender y esta comprar. El dinero que el comprador da por la cosa vendida se llama precio.</w:t>
      </w:r>
    </w:p>
    <w:p w:rsidRPr="001B1E8B" w:rsidR="001B1E8B" w:rsidP="001B1E8B" w:rsidRDefault="001B1E8B" w14:paraId="670A7769" w14:textId="77777777">
      <w:pPr>
        <w:spacing w:after="0" w:line="240" w:lineRule="auto"/>
        <w:ind w:left="709" w:right="709"/>
        <w:jc w:val="both"/>
        <w:rPr>
          <w:rFonts w:ascii="Verdana" w:hAnsi="Verdana" w:eastAsia="Calibri" w:cs="Arial"/>
          <w:sz w:val="20"/>
          <w:szCs w:val="20"/>
          <w:lang w:val="es-MX"/>
        </w:rPr>
      </w:pPr>
      <w:r w:rsidRPr="001B1E8B">
        <w:rPr>
          <w:rFonts w:ascii="Verdana" w:hAnsi="Verdana" w:eastAsia="Calibri" w:cs="Arial"/>
          <w:sz w:val="20"/>
          <w:szCs w:val="20"/>
          <w:lang w:val="es-MX"/>
        </w:rPr>
        <w:t>[Artículo 905 del Código de Comercio]: La compraventa es un contrato en que una de las partes se obliga a trasmitir la propiedad de una cosa y la otra a pagarla en dinero. El dinero que el comprador da por la cosa vendida se llama precio”.</w:t>
      </w:r>
    </w:p>
    <w:p w:rsidRPr="001B1E8B" w:rsidR="001B1E8B" w:rsidP="001B1E8B" w:rsidRDefault="001B1E8B" w14:paraId="1793DD0D" w14:textId="77777777">
      <w:pPr>
        <w:spacing w:after="0" w:line="240" w:lineRule="auto"/>
        <w:ind w:left="709" w:right="709"/>
        <w:jc w:val="both"/>
        <w:textAlignment w:val="baseline"/>
        <w:rPr>
          <w:rFonts w:ascii="Verdana" w:hAnsi="Verdana" w:eastAsia="Times New Roman" w:cs="Arial"/>
          <w:lang w:eastAsia="es-CO"/>
        </w:rPr>
      </w:pPr>
    </w:p>
    <w:p w:rsidRPr="001B1E8B" w:rsidR="001B1E8B" w:rsidP="001B1E8B" w:rsidRDefault="001B1E8B" w14:paraId="1E93F066" w14:textId="77777777">
      <w:pPr>
        <w:spacing w:after="0" w:line="276" w:lineRule="auto"/>
        <w:ind w:firstLine="703"/>
        <w:jc w:val="both"/>
        <w:textAlignment w:val="baseline"/>
        <w:rPr>
          <w:rFonts w:ascii="Verdana" w:hAnsi="Verdana" w:eastAsia="Times New Roman" w:cs="Arial"/>
          <w:bCs/>
          <w:lang w:val="es-ES_tradnl" w:eastAsia="es-CO"/>
        </w:rPr>
      </w:pPr>
      <w:r w:rsidRPr="001B1E8B">
        <w:rPr>
          <w:rFonts w:ascii="Verdana" w:hAnsi="Verdana" w:eastAsia="Times New Roman" w:cs="Arial"/>
          <w:lang w:eastAsia="es-CO"/>
        </w:rPr>
        <w:t>El precio es uno de los elementos de los contratos estatales, que por lo general se identifica con el valor del contrato. Aunque no todo contrato lo incluye –pues también existen negocios gratuitos– lo usual es que los contratos estatales se configuren como onerosos y, la mayoría de las veces, como conmutativos, cuando hay un acuerdo entre el objeto y la contraprestación pactada por escrito entre la Entidad Estatal y el contratista</w:t>
      </w:r>
      <w:r w:rsidRPr="001B1E8B">
        <w:rPr>
          <w:rFonts w:ascii="Verdana" w:hAnsi="Verdana" w:eastAsia="Times New Roman" w:cs="Arial"/>
          <w:bCs/>
          <w:vertAlign w:val="superscript"/>
          <w:lang w:val="es-ES_tradnl" w:eastAsia="es-CO"/>
        </w:rPr>
        <w:footnoteReference w:id="3"/>
      </w:r>
      <w:r w:rsidRPr="001B1E8B">
        <w:rPr>
          <w:rFonts w:ascii="Verdana" w:hAnsi="Verdana" w:eastAsia="Times New Roman" w:cs="Arial"/>
          <w:bCs/>
          <w:lang w:val="es-ES_tradnl" w:eastAsia="es-CO"/>
        </w:rPr>
        <w:t>. El precio es un importante elemento para el contratista, porque equivale a la remuneración que la entidad contratante le pagará como retribución por la ejecución de las obligaciones de dar, hacer o no hacer previstas a su cargo en el contrato. El precio, entonces, es el valor que se da por el objeto, generalmente en dinero, que debe ser determinado o determinable</w:t>
      </w:r>
      <w:r w:rsidRPr="001B1E8B">
        <w:rPr>
          <w:rFonts w:ascii="Verdana" w:hAnsi="Verdana" w:eastAsia="Times New Roman" w:cs="Arial"/>
          <w:bCs/>
          <w:vertAlign w:val="superscript"/>
          <w:lang w:val="es-ES_tradnl" w:eastAsia="es-CO"/>
        </w:rPr>
        <w:footnoteReference w:id="4"/>
      </w:r>
      <w:r w:rsidRPr="001B1E8B">
        <w:rPr>
          <w:rFonts w:ascii="Verdana" w:hAnsi="Verdana" w:eastAsia="Times New Roman" w:cs="Arial"/>
          <w:bCs/>
          <w:lang w:val="es-ES_tradnl" w:eastAsia="es-CO"/>
        </w:rPr>
        <w:t>, en los términos de los artículos 1864 y el 1865 del Código Civil y, de manera general está compuesto por dos elementos esenciales: los costos y la utilidad, cuya estructuración interna depende de las condiciones técnicas, financieras, regulatorias, etc., de cada contrato</w:t>
      </w:r>
      <w:r w:rsidRPr="001B1E8B">
        <w:rPr>
          <w:rFonts w:ascii="Verdana" w:hAnsi="Verdana" w:eastAsia="Times New Roman" w:cs="Arial"/>
          <w:bCs/>
          <w:vertAlign w:val="superscript"/>
          <w:lang w:val="es-ES_tradnl" w:eastAsia="es-CO"/>
        </w:rPr>
        <w:footnoteReference w:id="5"/>
      </w:r>
      <w:r w:rsidRPr="001B1E8B">
        <w:rPr>
          <w:rFonts w:ascii="Verdana" w:hAnsi="Verdana" w:eastAsia="Times New Roman" w:cs="Arial"/>
          <w:bCs/>
          <w:lang w:val="es-ES_tradnl" w:eastAsia="es-CO"/>
        </w:rPr>
        <w:t>.</w:t>
      </w:r>
    </w:p>
    <w:p w:rsidR="001B1E8B" w:rsidP="003B63B7" w:rsidRDefault="001B1E8B" w14:paraId="1A65DD59" w14:textId="77777777">
      <w:pPr>
        <w:spacing w:after="0" w:line="276" w:lineRule="auto"/>
        <w:jc w:val="both"/>
        <w:rPr>
          <w:rFonts w:ascii="Verdana" w:hAnsi="Verdana" w:eastAsia="Calibri" w:cs="Arial"/>
          <w:color w:val="7030A0"/>
          <w:lang w:val="es-ES"/>
        </w:rPr>
      </w:pPr>
    </w:p>
    <w:p w:rsidRPr="006C0D6B" w:rsidR="00B57E53" w:rsidP="00B332B3" w:rsidRDefault="00B57E53" w14:paraId="73F6B990" w14:textId="5C373482">
      <w:pPr>
        <w:spacing w:after="120" w:line="276" w:lineRule="auto"/>
        <w:ind w:firstLine="703"/>
        <w:jc w:val="both"/>
        <w:rPr>
          <w:rFonts w:ascii="Verdana" w:hAnsi="Verdana" w:eastAsia="Calibri" w:cs="Arial"/>
          <w:color w:val="000000" w:themeColor="text1"/>
          <w:lang w:val="es-ES"/>
        </w:rPr>
      </w:pPr>
      <w:r w:rsidRPr="006C0D6B">
        <w:rPr>
          <w:rFonts w:ascii="Verdana" w:hAnsi="Verdana" w:eastAsia="Calibri" w:cs="Arial"/>
          <w:color w:val="000000" w:themeColor="text1"/>
          <w:lang w:val="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rsidRPr="00BE3090" w:rsidR="00B57E53" w:rsidP="00B57E53" w:rsidRDefault="00B57E53" w14:paraId="5B39B8F4" w14:textId="77777777">
      <w:pPr>
        <w:spacing w:after="120" w:line="276" w:lineRule="auto"/>
        <w:ind w:firstLine="709"/>
        <w:jc w:val="both"/>
        <w:rPr>
          <w:rFonts w:ascii="Verdana" w:hAnsi="Verdana" w:eastAsia="Calibri" w:cs="Arial"/>
          <w:lang w:val="es-ES"/>
        </w:rPr>
      </w:pPr>
      <w:r w:rsidRPr="00BE3090">
        <w:rPr>
          <w:rFonts w:ascii="Verdana" w:hAnsi="Verdana" w:eastAsia="Calibri" w:cs="Arial"/>
          <w:lang w:val="es-ES"/>
        </w:rPr>
        <w:t>Por ello, como se indicó, las Entidades Estatales en la etapa previa a la contratación, es decir en la fase de planeación y, dependiendo de la tipología contractual, determinarán la metodología mediante la cual realizarán el cálculo del valor o precio del contrato, apoyándose entre otros aspectos, en la costumbre mercantil o el conocimiento impartido en ciertas ciencias como la ingeniería, de las que son propias los sistemas de precios unitarios y el del factor multiplicador. Sin embargo, es preciso aclarar que ni el sistema de precios unitarios ni el factor multiplicador son asuntos expresamente regulados en el conjunto de las disposiciones legales o reglamentarias que integran la normativa contractual del Estado, pues la justificación de estas formas de establecer o cotizar el precio, se itera, procede incluso, de la formación universitaria que reciben los ingenieros, a quienes se les enseña esta metodología para elaborar las ofertas. En ese sentido, estas metodologías para la configuración del precio de contrato, determinantes para la elaboración de la propuesta económica, no proceden de la ley ni del reglamento, sino de la costumbre</w:t>
      </w:r>
      <w:r w:rsidRPr="00BE3090">
        <w:rPr>
          <w:rFonts w:ascii="Verdana" w:hAnsi="Verdana" w:eastAsia="Times New Roman" w:cs="Arial"/>
          <w:vertAlign w:val="superscript"/>
          <w:lang w:val="es-ES_tradnl" w:eastAsia="es-CO"/>
        </w:rPr>
        <w:footnoteReference w:id="6"/>
      </w:r>
      <w:r w:rsidRPr="00BE3090">
        <w:rPr>
          <w:rFonts w:ascii="Verdana" w:hAnsi="Verdana" w:eastAsia="Times New Roman" w:cs="Arial"/>
          <w:bCs/>
          <w:lang w:val="es-ES_tradnl" w:eastAsia="es-CO"/>
        </w:rPr>
        <w:t>.</w:t>
      </w:r>
    </w:p>
    <w:p w:rsidRPr="00BE3090" w:rsidR="00B57E53" w:rsidP="00B57E53" w:rsidRDefault="00B57E53" w14:paraId="50795B5B" w14:textId="77777777">
      <w:pPr>
        <w:spacing w:after="120" w:line="276" w:lineRule="auto"/>
        <w:ind w:firstLine="709"/>
        <w:jc w:val="both"/>
        <w:rPr>
          <w:rFonts w:ascii="Verdana" w:hAnsi="Verdana" w:eastAsia="Calibri" w:cs="Arial"/>
          <w:lang w:val="es-ES"/>
        </w:rPr>
      </w:pPr>
      <w:r w:rsidRPr="00BE3090">
        <w:rPr>
          <w:rFonts w:ascii="Verdana" w:hAnsi="Verdana" w:eastAsia="Calibri"/>
          <w:lang w:val="es-ES"/>
        </w:rPr>
        <w:t>En ese sentido, pese a que el Estatuto General de Contratación de la Administración Pública</w:t>
      </w:r>
      <w:r>
        <w:rPr>
          <w:rFonts w:ascii="Verdana" w:hAnsi="Verdana" w:eastAsia="Calibri"/>
          <w:lang w:val="es-ES"/>
        </w:rPr>
        <w:t>–</w:t>
      </w:r>
      <w:r w:rsidRPr="00BE3090">
        <w:rPr>
          <w:rFonts w:ascii="Verdana" w:hAnsi="Verdana" w:eastAsia="Calibri"/>
          <w:lang w:val="es-ES"/>
        </w:rPr>
        <w:t xml:space="preserve"> en adelante EGCAP</w:t>
      </w:r>
      <w:r>
        <w:rPr>
          <w:rFonts w:ascii="Verdana" w:hAnsi="Verdana" w:eastAsia="Calibri"/>
          <w:lang w:val="es-ES"/>
        </w:rPr>
        <w:t>–</w:t>
      </w:r>
      <w:r w:rsidRPr="00BE3090">
        <w:rPr>
          <w:rFonts w:ascii="Verdana" w:hAnsi="Verdana" w:eastAsia="Calibri"/>
          <w:lang w:val="es-ES"/>
        </w:rPr>
        <w:t xml:space="preserve"> no establece una regulación integral o detallada conforme a la cual se deba dar la estructuración del valor del contrato cuando se usa el sistema de precios unitarios, </w:t>
      </w:r>
      <w:bookmarkStart w:name="_Hlk193462227" w:id="6"/>
      <w:r w:rsidRPr="00BE3090">
        <w:rPr>
          <w:rFonts w:ascii="Verdana" w:hAnsi="Verdana" w:eastAsia="Calibri"/>
          <w:lang w:val="es-ES"/>
        </w:rPr>
        <w:t xml:space="preserve">el Decreto 1082 de 2015 </w:t>
      </w:r>
      <w:bookmarkEnd w:id="6"/>
      <w:r w:rsidRPr="00BE3090">
        <w:rPr>
          <w:rFonts w:ascii="Verdana" w:hAnsi="Verdana" w:eastAsia="Calibri"/>
          <w:lang w:val="es-ES"/>
        </w:rPr>
        <w:t xml:space="preserve">impone taxativamente una carga justificativa para las entidades que utilicen dicho sistema. Al respeto, </w:t>
      </w:r>
      <w:bookmarkStart w:name="_Hlk193462244" w:id="7"/>
      <w:r w:rsidRPr="00BE3090">
        <w:rPr>
          <w:rFonts w:ascii="Verdana" w:hAnsi="Verdana" w:eastAsia="Calibri"/>
          <w:lang w:val="es-ES"/>
        </w:rPr>
        <w:t xml:space="preserve">el artículo 2.2.1.1.2.1.1 </w:t>
      </w:r>
      <w:bookmarkEnd w:id="7"/>
      <w:r w:rsidRPr="00BE3090">
        <w:rPr>
          <w:rFonts w:ascii="Verdana" w:hAnsi="Verdana" w:eastAsia="Calibri"/>
          <w:i/>
          <w:iCs/>
          <w:lang w:val="es-ES"/>
        </w:rPr>
        <w:t xml:space="preserve">ibidem </w:t>
      </w:r>
      <w:r w:rsidRPr="00BE3090">
        <w:rPr>
          <w:rFonts w:ascii="Verdana" w:hAnsi="Verdana" w:eastAsia="Calibri"/>
          <w:lang w:val="es-ES"/>
        </w:rPr>
        <w:t xml:space="preserve">que regula el contenido del estudio del sector, indica en su numeral 4 que: </w:t>
      </w:r>
      <w:r w:rsidRPr="00167C84">
        <w:rPr>
          <w:rFonts w:ascii="Verdana" w:hAnsi="Verdana" w:eastAsia="Calibri"/>
          <w:i/>
          <w:iCs/>
          <w:lang w:val="es-ES"/>
        </w:rPr>
        <w:t>“Cuando el valor del contrato esté determinado por precios unitarios, la Entidad Estatal debe incluir la forma como los calculó y soportar sus cálculos presupuestales en la estimación de aquello”</w:t>
      </w:r>
      <w:r w:rsidRPr="00BE3090">
        <w:rPr>
          <w:rFonts w:ascii="Verdana" w:hAnsi="Verdana" w:eastAsia="Calibri"/>
          <w:lang w:val="es-ES"/>
        </w:rPr>
        <w:t>. En todo caso, esta Agencia estima que, si bien el factor multiplicador no está mencionado en el referido artículo, ello no implica que la entidad esté exenta del deber de incluir en los estudios previos, la razón por la cual determinó la viabilidad o conveniencia de usar tal metodología para estimar el valor del contrato, esto, independientemente del método que haya utilizado para calcularlo.</w:t>
      </w:r>
    </w:p>
    <w:p w:rsidRPr="006849F1" w:rsidR="00B57E53" w:rsidP="00B57E53" w:rsidRDefault="00B57E53" w14:paraId="5AB28F6B" w14:textId="77777777">
      <w:pPr>
        <w:spacing w:after="120" w:line="276" w:lineRule="auto"/>
        <w:ind w:firstLine="709"/>
        <w:jc w:val="both"/>
        <w:rPr>
          <w:rFonts w:ascii="Verdana" w:hAnsi="Verdana" w:eastAsia="Calibri" w:cs="Arial"/>
          <w:lang w:val="es-ES"/>
        </w:rPr>
      </w:pPr>
      <w:r w:rsidRPr="00BE3090">
        <w:rPr>
          <w:rFonts w:ascii="Verdana" w:hAnsi="Verdana" w:eastAsia="Calibri"/>
          <w:lang w:val="es-ES"/>
        </w:rPr>
        <w:t>Conforme a lo anterior</w:t>
      </w:r>
      <w:r w:rsidRPr="006849F1">
        <w:rPr>
          <w:rFonts w:ascii="Verdana" w:hAnsi="Verdana" w:eastAsia="Calibri"/>
          <w:lang w:val="es-ES"/>
        </w:rPr>
        <w:t>, el principal sustento para que las Entidades Estatales sujetas al EGCAP, como las excluidas de este, apliquen las referidas metodologías, es la autonomía de la que gozan para la estructuración de las condiciones del negocio jurídico, determinado el sistema más apropiado para satisfacer los fines de la contratación, respetando los límites previstos en el ordenamiento. De ahí que, las entidades cuenten con la discrecionalidad para disponer en los documentos del proceso, la aplicación de metodologías como el sistema de precios unitarios y el sistema del factor multiplicador, siempre que resulten adecuadas y proporcionales al objeto del contrato.</w:t>
      </w:r>
    </w:p>
    <w:p w:rsidR="00B57E53" w:rsidP="00B57E53" w:rsidRDefault="00B57E53" w14:paraId="6771AC50" w14:textId="77777777">
      <w:pPr>
        <w:spacing w:after="120" w:line="276" w:lineRule="auto"/>
        <w:ind w:firstLine="709"/>
        <w:jc w:val="both"/>
        <w:rPr>
          <w:rFonts w:ascii="Verdana" w:hAnsi="Verdana" w:cs="Arial"/>
        </w:rPr>
      </w:pPr>
      <w:r w:rsidRPr="004F607E">
        <w:rPr>
          <w:rFonts w:ascii="Verdana" w:hAnsi="Verdana" w:cs="Arial"/>
        </w:rPr>
        <w:t>De esta manera, el factor multiplicador es una metodología 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asociados al personal</w:t>
      </w:r>
      <w:r w:rsidRPr="00167C84">
        <w:rPr>
          <w:rFonts w:ascii="Verdana" w:hAnsi="Verdana" w:cs="Arial"/>
        </w:rPr>
        <w:t>, afectando el valor parcial de la oferta por un factor multiplicador</w:t>
      </w:r>
      <w:r w:rsidRPr="00167C84">
        <w:rPr>
          <w:rStyle w:val="Refdenotaalpie"/>
          <w:rFonts w:ascii="Verdana" w:hAnsi="Verdana" w:cs="Arial"/>
        </w:rPr>
        <w:footnoteReference w:id="7"/>
      </w:r>
      <w:r w:rsidRPr="00167C84">
        <w:rPr>
          <w:rFonts w:ascii="Verdana" w:hAnsi="Verdana" w:cs="Arial"/>
        </w:rPr>
        <w:t xml:space="preserve">.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 </w:t>
      </w:r>
    </w:p>
    <w:p w:rsidR="00B57E53" w:rsidP="00B57E53" w:rsidRDefault="00B57E53" w14:paraId="0EEC6483" w14:textId="77777777">
      <w:pPr>
        <w:spacing w:after="120" w:line="276" w:lineRule="auto"/>
        <w:ind w:firstLine="709"/>
        <w:jc w:val="both"/>
        <w:rPr>
          <w:rFonts w:ascii="Verdana" w:hAnsi="Verdana" w:cs="Arial"/>
        </w:rPr>
      </w:pPr>
      <w:r w:rsidRPr="004F607E">
        <w:rPr>
          <w:rFonts w:ascii="Verdana" w:hAnsi="Verdana" w:cs="Arial"/>
        </w:rPr>
        <w:t>Es importante indicar que, en la medida en que ni el AIU, ni el factor multiplicar se aplican en virtud de una normativa en particular, sino en atención a la discrecionalidad de las Entidades Estatales para establecer el valor y forma de pago de los contratos que celebran, así</w:t>
      </w:r>
      <w:r>
        <w:rPr>
          <w:rFonts w:ascii="Verdana" w:hAnsi="Verdana" w:cs="Arial"/>
        </w:rPr>
        <w:t xml:space="preserve"> como de la autonomía de los proponentes para presentar sus ofertas en el marco de Procesos de Contratación, su aplicación no está limitada a un tipo contractual en específico o a sistema para la determinación del precio. Sin embargo, para responder a su consulta es preciso indicar que, de acuerdo con lo hasta ahora explicado, el factor multiplicador solo suele incluir los costos directos e indirectos asociados al personal, más no incluye los otros costos directos en los que puede incurrir el contratista –</w:t>
      </w:r>
      <w:r w:rsidRPr="00167C84">
        <w:rPr>
          <w:rFonts w:ascii="Verdana" w:hAnsi="Verdana" w:cs="Arial"/>
          <w:i/>
          <w:iCs/>
        </w:rPr>
        <w:t>v.g.</w:t>
      </w:r>
      <w:r>
        <w:rPr>
          <w:rFonts w:ascii="Verdana" w:hAnsi="Verdana" w:cs="Arial"/>
        </w:rPr>
        <w:t xml:space="preserve"> </w:t>
      </w:r>
      <w:r w:rsidRPr="005E08C3">
        <w:rPr>
          <w:rFonts w:ascii="Verdana" w:hAnsi="Verdana" w:cs="Arial"/>
        </w:rPr>
        <w:t>insumos requeridos para la ejecución del contrato,</w:t>
      </w:r>
      <w:r>
        <w:rPr>
          <w:rFonts w:ascii="Verdana" w:hAnsi="Verdana" w:cs="Arial"/>
        </w:rPr>
        <w:t xml:space="preserve"> transporte, acarreos, alquiler de equipos, etc.–, así como tampoco incluye los costos indirectos diferentes a los del personal, los cuales también podrían presentarse de acuerdo con el objeto del contrato, por lo que deben incorporarse en el valor del contrato y en las propuestas económicas de manera separada a los costos de personal afectados por el factor multiplicador, ya sea mediante el sistema de precios unitarios o mediante partidas globales adicionales a las referentes al factor multiplicador.</w:t>
      </w:r>
    </w:p>
    <w:p w:rsidR="00B57E53" w:rsidP="00B57E53" w:rsidRDefault="00B57E53" w14:paraId="1DD8BB33" w14:textId="6AB7A48C">
      <w:pPr>
        <w:spacing w:after="120" w:line="276" w:lineRule="auto"/>
        <w:ind w:firstLine="709"/>
        <w:jc w:val="both"/>
        <w:rPr>
          <w:rFonts w:ascii="Verdana" w:hAnsi="Verdana" w:cs="Arial"/>
        </w:rPr>
      </w:pPr>
      <w:r>
        <w:rPr>
          <w:rFonts w:ascii="Verdana" w:hAnsi="Verdana" w:cs="Arial"/>
        </w:rPr>
        <w:t xml:space="preserve">Con todo, es claro que, en sistemas como el de precio global, en el que el que los costos directos e indirectos y la utilidad del contratista se integran en un solo valor total que paga al contratista, no resulta en principio adecuada la aplicación del factor multiplicador en tanto los costos que el mismo incorpora al contrato, se incluyen dentro del referido valor global. Esto sin perjuicio de que en estas situaciones las Entidades Estatales puedan utilizar el factor multiplicador en </w:t>
      </w:r>
      <w:r w:rsidR="00CA638D">
        <w:rPr>
          <w:rFonts w:ascii="Verdana" w:hAnsi="Verdana" w:cs="Arial"/>
        </w:rPr>
        <w:t>la</w:t>
      </w:r>
      <w:r>
        <w:rPr>
          <w:rFonts w:ascii="Verdana" w:hAnsi="Verdana" w:cs="Arial"/>
        </w:rPr>
        <w:t xml:space="preserve"> etapa de planeación para establecer el presupuesto oficial del Proceso de Contratación. </w:t>
      </w:r>
    </w:p>
    <w:p w:rsidR="004F607E" w:rsidP="004F607E" w:rsidRDefault="004F607E" w14:paraId="0AB522F5" w14:textId="25C8B8D5">
      <w:pPr>
        <w:spacing w:line="276" w:lineRule="auto"/>
        <w:jc w:val="both"/>
        <w:rPr>
          <w:rFonts w:ascii="Verdana" w:hAnsi="Verdana" w:eastAsia="Calibri" w:cs="Arial"/>
        </w:rPr>
      </w:pPr>
      <w:r>
        <w:rPr>
          <w:rFonts w:ascii="Verdana" w:hAnsi="Verdana" w:eastAsia="Calibri" w:cs="Arial"/>
        </w:rPr>
        <w:t>Ahora bien, en virtud de las preguntas formuladas en su solicitud es de precisar que l</w:t>
      </w:r>
      <w:r w:rsidRPr="00224CBF">
        <w:rPr>
          <w:rFonts w:ascii="Verdana" w:hAnsi="Verdana" w:eastAsia="Calibri" w:cs="Arial"/>
        </w:rPr>
        <w:t>a interventoría tiene la función de verificar el cumplimiento de los costos y gastos asociados al contrato</w:t>
      </w:r>
      <w:r>
        <w:rPr>
          <w:rFonts w:ascii="Verdana" w:hAnsi="Verdana" w:eastAsia="Calibri" w:cs="Arial"/>
        </w:rPr>
        <w:t>,</w:t>
      </w:r>
      <w:r w:rsidRPr="00224CBF">
        <w:rPr>
          <w:rFonts w:ascii="Verdana" w:hAnsi="Verdana" w:eastAsia="Calibri" w:cs="Arial"/>
        </w:rPr>
        <w:t xml:space="preserve"> </w:t>
      </w:r>
      <w:r>
        <w:rPr>
          <w:rFonts w:ascii="Verdana" w:hAnsi="Verdana" w:eastAsia="Calibri" w:cs="Arial"/>
        </w:rPr>
        <w:t>no existe restricción alguna para poder</w:t>
      </w:r>
      <w:r w:rsidRPr="00224CBF">
        <w:rPr>
          <w:rFonts w:ascii="Verdana" w:hAnsi="Verdana" w:eastAsia="Calibri" w:cs="Arial"/>
        </w:rPr>
        <w:t xml:space="preserve"> elaborar un cuadro detallado que desglos</w:t>
      </w:r>
      <w:r>
        <w:rPr>
          <w:rFonts w:ascii="Verdana" w:hAnsi="Verdana" w:eastAsia="Calibri" w:cs="Arial"/>
        </w:rPr>
        <w:t>e</w:t>
      </w:r>
      <w:r w:rsidRPr="00224CBF">
        <w:rPr>
          <w:rFonts w:ascii="Verdana" w:hAnsi="Verdana" w:eastAsia="Calibri" w:cs="Arial"/>
        </w:rPr>
        <w:t xml:space="preserve"> los conceptos del factor multiplicador si la entidad no los especificó. Además, si se detectan omisiones, el cuadro podría ajustarse, siempre que se justifique y se cuente con la aprobación de la entidad.</w:t>
      </w:r>
    </w:p>
    <w:p w:rsidR="004F607E" w:rsidP="004F607E" w:rsidRDefault="004F607E" w14:paraId="50BC0464" w14:textId="1D5244B1">
      <w:pPr>
        <w:spacing w:line="276" w:lineRule="auto"/>
        <w:jc w:val="both"/>
        <w:rPr>
          <w:rFonts w:ascii="Verdana" w:hAnsi="Verdana" w:eastAsia="Calibri" w:cs="Arial"/>
        </w:rPr>
      </w:pPr>
      <w:r>
        <w:rPr>
          <w:rFonts w:ascii="Verdana" w:hAnsi="Verdana" w:eastAsia="Calibri" w:cs="Arial"/>
        </w:rPr>
        <w:t>Por su parte s</w:t>
      </w:r>
      <w:r w:rsidRPr="009727DB">
        <w:rPr>
          <w:rFonts w:ascii="Verdana" w:hAnsi="Verdana" w:eastAsia="Calibri" w:cs="Arial"/>
        </w:rPr>
        <w:t>i la entidad solo definió el % del factor multiplicador sin detalle</w:t>
      </w:r>
      <w:r>
        <w:rPr>
          <w:rFonts w:ascii="Verdana" w:hAnsi="Verdana" w:eastAsia="Calibri" w:cs="Arial"/>
        </w:rPr>
        <w:t>, e</w:t>
      </w:r>
      <w:r w:rsidRPr="009727DB">
        <w:rPr>
          <w:rFonts w:ascii="Verdana" w:hAnsi="Verdana" w:eastAsia="Calibri" w:cs="Arial"/>
        </w:rPr>
        <w:t xml:space="preserve">l supervisor puede </w:t>
      </w:r>
      <w:r>
        <w:rPr>
          <w:rFonts w:ascii="Verdana" w:hAnsi="Verdana" w:eastAsia="Calibri" w:cs="Arial"/>
        </w:rPr>
        <w:t xml:space="preserve">efectuar el seguimiento </w:t>
      </w:r>
      <w:r w:rsidRPr="009727DB">
        <w:rPr>
          <w:rFonts w:ascii="Verdana" w:hAnsi="Verdana" w:eastAsia="Calibri" w:cs="Arial"/>
        </w:rPr>
        <w:t>solicita</w:t>
      </w:r>
      <w:r>
        <w:rPr>
          <w:rFonts w:ascii="Verdana" w:hAnsi="Verdana" w:eastAsia="Calibri" w:cs="Arial"/>
        </w:rPr>
        <w:t>ndo</w:t>
      </w:r>
      <w:r w:rsidRPr="009727DB">
        <w:rPr>
          <w:rFonts w:ascii="Verdana" w:hAnsi="Verdana" w:eastAsia="Calibri" w:cs="Arial"/>
        </w:rPr>
        <w:t xml:space="preserve"> informes detallados a la interventoría sobre la ejecución de los gastos asociados al factor multiplicador. </w:t>
      </w:r>
    </w:p>
    <w:p w:rsidR="004F607E" w:rsidP="004F607E" w:rsidRDefault="004F607E" w14:paraId="58015601" w14:textId="77777777">
      <w:pPr>
        <w:spacing w:line="276" w:lineRule="auto"/>
        <w:jc w:val="both"/>
        <w:rPr>
          <w:rFonts w:ascii="Verdana" w:hAnsi="Verdana" w:eastAsia="Calibri" w:cs="Arial"/>
        </w:rPr>
      </w:pPr>
      <w:r w:rsidRPr="009727DB">
        <w:rPr>
          <w:rFonts w:ascii="Verdana" w:hAnsi="Verdana" w:eastAsia="Calibri" w:cs="Arial"/>
        </w:rPr>
        <w:t>Respecto a la reasignación de valores dentro del factor multiplicador, no se pueden trasladar saldos de un concepto a otro sin aprobación de la entidad. Por ejemplo, si queda saldo en prestaciones sociales, no puede destinarse a gastos administrativos o utilidad sin una modificación contractual.</w:t>
      </w:r>
    </w:p>
    <w:p w:rsidR="004F607E" w:rsidP="004F607E" w:rsidRDefault="004F607E" w14:paraId="4700300C" w14:textId="77777777">
      <w:pPr>
        <w:spacing w:line="276" w:lineRule="auto"/>
        <w:jc w:val="both"/>
        <w:rPr>
          <w:rFonts w:ascii="Verdana" w:hAnsi="Verdana" w:eastAsia="Calibri" w:cs="Arial"/>
        </w:rPr>
      </w:pPr>
      <w:r>
        <w:rPr>
          <w:rFonts w:ascii="Verdana" w:hAnsi="Verdana" w:eastAsia="Calibri" w:cs="Arial"/>
        </w:rPr>
        <w:t xml:space="preserve">En lo relacionado con los costos </w:t>
      </w:r>
      <w:r w:rsidRPr="00DB4441">
        <w:rPr>
          <w:rFonts w:ascii="Verdana" w:hAnsi="Verdana" w:eastAsia="Calibri" w:cs="Arial"/>
        </w:rPr>
        <w:t>directos como alquiler de equipos o análisis de laboratorio</w:t>
      </w:r>
      <w:r>
        <w:rPr>
          <w:rFonts w:ascii="Verdana" w:hAnsi="Verdana" w:eastAsia="Calibri" w:cs="Arial"/>
        </w:rPr>
        <w:t>, l</w:t>
      </w:r>
      <w:r w:rsidRPr="00DB4441">
        <w:rPr>
          <w:rFonts w:ascii="Verdana" w:hAnsi="Verdana" w:eastAsia="Calibri" w:cs="Arial"/>
        </w:rPr>
        <w:t xml:space="preserve">a interventoría debe </w:t>
      </w:r>
      <w:r w:rsidRPr="00E42537">
        <w:rPr>
          <w:rFonts w:ascii="Verdana" w:hAnsi="Verdana" w:eastAsia="Calibri" w:cs="Arial"/>
        </w:rPr>
        <w:t xml:space="preserve">garantizar que </w:t>
      </w:r>
      <w:r>
        <w:rPr>
          <w:rFonts w:ascii="Verdana" w:hAnsi="Verdana" w:eastAsia="Calibri" w:cs="Arial"/>
        </w:rPr>
        <w:t>estos</w:t>
      </w:r>
      <w:r w:rsidRPr="00E42537">
        <w:rPr>
          <w:rFonts w:ascii="Verdana" w:hAnsi="Verdana" w:eastAsia="Calibri" w:cs="Arial"/>
        </w:rPr>
        <w:t xml:space="preserve"> costos</w:t>
      </w:r>
      <w:r>
        <w:rPr>
          <w:rFonts w:ascii="Verdana" w:hAnsi="Verdana" w:eastAsia="Calibri" w:cs="Arial"/>
        </w:rPr>
        <w:t xml:space="preserve">, </w:t>
      </w:r>
      <w:r w:rsidRPr="00E42537">
        <w:rPr>
          <w:rFonts w:ascii="Verdana" w:hAnsi="Verdana" w:eastAsia="Calibri" w:cs="Arial"/>
        </w:rPr>
        <w:t>como el alquiler de equipos o análisis de laboratorio, sean correctamente documentados y justificados</w:t>
      </w:r>
      <w:r>
        <w:rPr>
          <w:rFonts w:ascii="Verdana" w:hAnsi="Verdana" w:eastAsia="Calibri" w:cs="Arial"/>
        </w:rPr>
        <w:t xml:space="preserve">, así las cosas, deberá </w:t>
      </w:r>
      <w:r w:rsidRPr="00DB4441">
        <w:rPr>
          <w:rFonts w:ascii="Verdana" w:hAnsi="Verdana" w:eastAsia="Calibri" w:cs="Arial"/>
        </w:rPr>
        <w:t xml:space="preserve">presentar facturas y comprobantes de pago que demuestren la ejecución </w:t>
      </w:r>
      <w:r>
        <w:rPr>
          <w:rFonts w:ascii="Verdana" w:hAnsi="Verdana" w:eastAsia="Calibri" w:cs="Arial"/>
        </w:rPr>
        <w:t>de los mismos</w:t>
      </w:r>
      <w:r w:rsidRPr="00DB4441">
        <w:rPr>
          <w:rFonts w:ascii="Verdana" w:hAnsi="Verdana" w:eastAsia="Calibri" w:cs="Arial"/>
        </w:rPr>
        <w:t>. Si el gasto fue menor al presupuestado, el saldo no ejecutado debería liquidarse al final del contrato, sin que la interventoría pueda facturarlo sin respaldo.</w:t>
      </w:r>
    </w:p>
    <w:p w:rsidR="004F607E" w:rsidP="004F607E" w:rsidRDefault="004F607E" w14:paraId="785E151A" w14:textId="00FEB8B2">
      <w:pPr>
        <w:spacing w:line="276" w:lineRule="auto"/>
        <w:jc w:val="both"/>
        <w:rPr>
          <w:rFonts w:ascii="Verdana" w:hAnsi="Verdana" w:eastAsia="Calibri" w:cs="Arial"/>
          <w:color w:val="000000"/>
        </w:rPr>
      </w:pPr>
      <w:r>
        <w:rPr>
          <w:rFonts w:ascii="Verdana" w:hAnsi="Verdana" w:eastAsia="Calibri" w:cs="Arial"/>
          <w:color w:val="000000"/>
          <w:lang w:val="es-MX"/>
        </w:rPr>
        <w:t xml:space="preserve">En virtud de lo indicado en el concepto </w:t>
      </w:r>
      <w:r w:rsidRPr="002A7F81">
        <w:rPr>
          <w:rFonts w:ascii="Verdana" w:hAnsi="Verdana" w:eastAsia="Calibri" w:cs="Arial"/>
          <w:color w:val="000000"/>
        </w:rPr>
        <w:t>C-250 de 2023, si el factor multiplicador se usa para determinar costos, el contratista debe demostrar el gasto de cada componente. Si ciertos costos no se generan (por ejemplo, si el personal no requiere prestaciones), el contrato debería modificarse para reducir el % correspondiente.</w:t>
      </w:r>
      <w:r>
        <w:rPr>
          <w:rFonts w:ascii="Verdana" w:hAnsi="Verdana" w:eastAsia="Calibri" w:cs="Arial"/>
          <w:color w:val="000000"/>
        </w:rPr>
        <w:t xml:space="preserve"> </w:t>
      </w:r>
      <w:r w:rsidRPr="002A7F81">
        <w:rPr>
          <w:rFonts w:ascii="Verdana" w:hAnsi="Verdana" w:eastAsia="Calibri" w:cs="Arial"/>
          <w:color w:val="000000"/>
        </w:rPr>
        <w:t>Si la interventoría presentó un informe de proyección de gastos, pero este no fue parte del contrato, la entidad aún puede exigirle soportes de gastos reales. Si los costos directos (ejemplo: nómina, laboratorios) son menores a lo presupuestado, el saldo no ejecutado debería liberarse y no ser facturado sin justificación.</w:t>
      </w:r>
      <w:r>
        <w:rPr>
          <w:rFonts w:ascii="Verdana" w:hAnsi="Verdana" w:eastAsia="Calibri" w:cs="Arial"/>
          <w:color w:val="000000"/>
        </w:rPr>
        <w:t xml:space="preserve"> </w:t>
      </w:r>
      <w:r w:rsidRPr="002A7F81">
        <w:rPr>
          <w:rFonts w:ascii="Verdana" w:hAnsi="Verdana" w:eastAsia="Calibri" w:cs="Arial"/>
          <w:color w:val="000000"/>
        </w:rPr>
        <w:t xml:space="preserve">En conclusión, los valores facturados deben corresponder a costos reales soportados. </w:t>
      </w:r>
    </w:p>
    <w:p w:rsidRPr="004F607E" w:rsidR="004F607E" w:rsidP="004F607E" w:rsidRDefault="004F607E" w14:paraId="4F9A9469" w14:textId="77777777">
      <w:pPr>
        <w:spacing w:after="0" w:line="276" w:lineRule="auto"/>
        <w:jc w:val="both"/>
        <w:rPr>
          <w:rFonts w:ascii="Verdana" w:hAnsi="Verdana" w:eastAsia="Calibri" w:cs="Arial"/>
        </w:rPr>
      </w:pPr>
    </w:p>
    <w:p w:rsidRPr="002A7F81" w:rsidR="004F607E" w:rsidP="004F607E" w:rsidRDefault="004F607E" w14:paraId="135BCEDA" w14:textId="77777777">
      <w:pPr>
        <w:spacing w:after="0" w:line="276" w:lineRule="auto"/>
        <w:jc w:val="both"/>
        <w:rPr>
          <w:rFonts w:ascii="Verdana" w:hAnsi="Verdana" w:eastAsia="Calibri" w:cs="Arial"/>
          <w:color w:val="000000"/>
        </w:rPr>
      </w:pPr>
      <w:r w:rsidRPr="001B1E8B">
        <w:rPr>
          <w:rFonts w:ascii="Verdana" w:hAnsi="Verdana" w:eastAsia="Calibri" w:cs="Arial"/>
          <w:color w:val="000000"/>
        </w:rPr>
        <w:t>En conclusión, cuando la Entidad Estatal haga uso del factor multiplicador, debe asegurarse de ejercer una buena vigilancia de la ejecución contractual, con el fin de poder realizar adecuadamente la auditoría de los costos del contrato para apagar sólo aquello que se hayan causado efectivamente. Por tanto, podrán verificarse los soportes contables, administrativos y financieros de la ejecución, ya que la Entidad Estatal sólo debe pagar aquellos costos que hubieran sido pagados por el contratista so pena de que se configure un enriquecimiento sin causa de su parte</w:t>
      </w:r>
    </w:p>
    <w:p w:rsidR="00B332B3" w:rsidP="00B57E53" w:rsidRDefault="00B332B3" w14:paraId="55F9B1DD" w14:textId="77777777">
      <w:pPr>
        <w:spacing w:after="120" w:line="276" w:lineRule="auto"/>
        <w:ind w:firstLine="709"/>
        <w:jc w:val="both"/>
        <w:rPr>
          <w:rFonts w:ascii="Verdana" w:hAnsi="Verdana" w:cs="Arial"/>
        </w:rPr>
      </w:pPr>
    </w:p>
    <w:p w:rsidRPr="00505CD6" w:rsidR="00505CD6" w:rsidP="00CA638D" w:rsidRDefault="00505CD6" w14:paraId="73ADB084" w14:textId="77777777">
      <w:pPr>
        <w:numPr>
          <w:ilvl w:val="0"/>
          <w:numId w:val="1"/>
        </w:numPr>
        <w:tabs>
          <w:tab w:val="left" w:pos="142"/>
          <w:tab w:val="left" w:pos="284"/>
        </w:tabs>
        <w:spacing w:after="0" w:line="276" w:lineRule="auto"/>
        <w:ind w:left="709"/>
        <w:jc w:val="both"/>
        <w:rPr>
          <w:rFonts w:ascii="Verdana" w:hAnsi="Verdana" w:eastAsia="Century Gothic" w:cs="Century Gothic"/>
          <w:b/>
          <w:bCs/>
          <w:lang w:val="es-ES"/>
        </w:rPr>
      </w:pPr>
      <w:r w:rsidRPr="00505CD6">
        <w:rPr>
          <w:rFonts w:ascii="Verdana" w:hAnsi="Verdana" w:eastAsia="Century Gothic" w:cs="Century Gothic"/>
          <w:b/>
          <w:bCs/>
          <w:lang w:val="es-ES"/>
        </w:rPr>
        <w:t>Referencias normativas y jurisprudenciales:</w:t>
      </w:r>
    </w:p>
    <w:p w:rsidRPr="00505CD6" w:rsidR="00505CD6" w:rsidP="00505CD6" w:rsidRDefault="00505CD6" w14:paraId="6959A8DE" w14:textId="7777777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505CD6" w:rsidR="00505CD6" w:rsidTr="126F9D36" w14:paraId="1BDBA78D" w14:textId="77777777">
        <w:trPr>
          <w:trHeight w:val="870"/>
          <w:jc w:val="center"/>
        </w:trPr>
        <w:tc>
          <w:tcPr>
            <w:tcW w:w="8647" w:type="dxa"/>
            <w:tcMar/>
          </w:tcPr>
          <w:p w:rsidRPr="000752A9" w:rsidR="000752A9" w:rsidP="000752A9" w:rsidRDefault="000752A9" w14:paraId="7949F85D" w14:textId="1F6C9408">
            <w:pPr>
              <w:pStyle w:val="Prrafodelista"/>
              <w:numPr>
                <w:ilvl w:val="0"/>
                <w:numId w:val="9"/>
              </w:numPr>
              <w:ind w:left="447"/>
              <w:jc w:val="both"/>
              <w:rPr>
                <w:rFonts w:ascii="Verdana" w:hAnsi="Verdana" w:eastAsia="Calibri" w:cs="Arial"/>
              </w:rPr>
            </w:pPr>
            <w:r w:rsidRPr="000752A9">
              <w:rPr>
                <w:rFonts w:ascii="Verdana" w:hAnsi="Verdana" w:cs="Arial"/>
              </w:rPr>
              <w:t>Ley 80 de 1993, artículo 32</w:t>
            </w:r>
            <w:r>
              <w:rPr>
                <w:rFonts w:ascii="Verdana" w:hAnsi="Verdana" w:cs="Arial"/>
              </w:rPr>
              <w:t>.</w:t>
            </w:r>
          </w:p>
          <w:p w:rsidRPr="000752A9" w:rsidR="000752A9" w:rsidP="000752A9" w:rsidRDefault="000752A9" w14:paraId="4074476A" w14:textId="77777777">
            <w:pPr>
              <w:pStyle w:val="Prrafodelista"/>
              <w:ind w:left="447"/>
              <w:jc w:val="both"/>
              <w:rPr>
                <w:rFonts w:ascii="Verdana" w:hAnsi="Verdana" w:eastAsia="Calibri" w:cs="Arial"/>
              </w:rPr>
            </w:pPr>
          </w:p>
          <w:p w:rsidR="000752A9" w:rsidP="000752A9" w:rsidRDefault="000752A9" w14:paraId="25C9FD33" w14:textId="77777777">
            <w:pPr>
              <w:pStyle w:val="Prrafodelista"/>
              <w:numPr>
                <w:ilvl w:val="0"/>
                <w:numId w:val="9"/>
              </w:numPr>
              <w:ind w:left="447"/>
              <w:jc w:val="both"/>
              <w:rPr>
                <w:rFonts w:ascii="Verdana" w:hAnsi="Verdana" w:eastAsia="Calibri" w:cs="Arial"/>
              </w:rPr>
            </w:pPr>
            <w:r w:rsidRPr="000752A9">
              <w:rPr>
                <w:rFonts w:ascii="Verdana" w:hAnsi="Verdana" w:eastAsia="Calibri" w:cs="Arial"/>
              </w:rPr>
              <w:t>Código Civil, Artículo 1849.</w:t>
            </w:r>
          </w:p>
          <w:p w:rsidRPr="000752A9" w:rsidR="000752A9" w:rsidP="000752A9" w:rsidRDefault="000752A9" w14:paraId="21DC1907" w14:textId="77777777">
            <w:pPr>
              <w:jc w:val="both"/>
              <w:rPr>
                <w:rFonts w:ascii="Verdana" w:hAnsi="Verdana" w:eastAsia="Calibri" w:cs="Arial"/>
              </w:rPr>
            </w:pPr>
          </w:p>
          <w:p w:rsidR="000752A9" w:rsidP="000752A9" w:rsidRDefault="000752A9" w14:paraId="51035947" w14:textId="5A16DAE9">
            <w:pPr>
              <w:pStyle w:val="Prrafodelista"/>
              <w:numPr>
                <w:ilvl w:val="0"/>
                <w:numId w:val="9"/>
              </w:numPr>
              <w:ind w:left="447"/>
              <w:jc w:val="both"/>
              <w:rPr>
                <w:rFonts w:ascii="Verdana" w:hAnsi="Verdana" w:eastAsia="Calibri"/>
                <w:lang w:val="es-ES"/>
              </w:rPr>
            </w:pPr>
            <w:r w:rsidRPr="000752A9">
              <w:rPr>
                <w:rFonts w:ascii="Verdana" w:hAnsi="Verdana"/>
              </w:rPr>
              <w:t xml:space="preserve">Decreto 1082 de 2015 </w:t>
            </w:r>
            <w:r w:rsidRPr="000752A9">
              <w:rPr>
                <w:rFonts w:ascii="Verdana" w:hAnsi="Verdana" w:eastAsia="Calibri"/>
                <w:lang w:val="es-ES"/>
              </w:rPr>
              <w:t>el artículo 2.2.1.1.2.1.1</w:t>
            </w:r>
            <w:r>
              <w:rPr>
                <w:rFonts w:ascii="Verdana" w:hAnsi="Verdana" w:eastAsia="Calibri"/>
                <w:lang w:val="es-ES"/>
              </w:rPr>
              <w:t>.</w:t>
            </w:r>
          </w:p>
          <w:p w:rsidRPr="000752A9" w:rsidR="000752A9" w:rsidP="000752A9" w:rsidRDefault="000752A9" w14:paraId="566E8272" w14:textId="77777777">
            <w:pPr>
              <w:jc w:val="both"/>
              <w:rPr>
                <w:rFonts w:ascii="Verdana" w:hAnsi="Verdana" w:eastAsia="Calibri"/>
                <w:lang w:val="es-ES"/>
              </w:rPr>
            </w:pPr>
          </w:p>
          <w:p w:rsidR="000752A9" w:rsidP="000752A9" w:rsidRDefault="000752A9" w14:paraId="0884EB23" w14:textId="77777777">
            <w:pPr>
              <w:pStyle w:val="Prrafodelista"/>
              <w:numPr>
                <w:ilvl w:val="0"/>
                <w:numId w:val="9"/>
              </w:numPr>
              <w:ind w:left="447"/>
              <w:jc w:val="both"/>
              <w:rPr>
                <w:rFonts w:ascii="Verdana" w:hAnsi="Verdana" w:cs="Arial"/>
                <w:lang w:val="es-ES"/>
              </w:rPr>
            </w:pPr>
            <w:r w:rsidRPr="000752A9">
              <w:rPr>
                <w:rFonts w:ascii="Verdana" w:hAnsi="Verdana" w:cs="Arial"/>
                <w:lang w:val="es-ES"/>
              </w:rPr>
              <w:t>Consejo de Estado, Sección Tercera, Subsección A sentencia de 19 de julio de 2018, M.P. Marta Nubia Velázquez Rico, Rad. 2013-01826(57.576)</w:t>
            </w:r>
          </w:p>
          <w:p w:rsidRPr="000752A9" w:rsidR="000752A9" w:rsidP="000752A9" w:rsidRDefault="000752A9" w14:paraId="0980EE67" w14:textId="77777777">
            <w:pPr>
              <w:jc w:val="both"/>
              <w:rPr>
                <w:rFonts w:ascii="Verdana" w:hAnsi="Verdana" w:cs="Arial"/>
                <w:lang w:val="es-ES"/>
              </w:rPr>
            </w:pPr>
          </w:p>
          <w:p w:rsidR="000752A9" w:rsidP="126F9D36" w:rsidRDefault="000752A9" w14:paraId="6E3D583B" w14:textId="5093A8E8">
            <w:pPr>
              <w:pStyle w:val="Prrafodelista"/>
              <w:numPr>
                <w:ilvl w:val="0"/>
                <w:numId w:val="9"/>
              </w:numPr>
              <w:ind w:left="447"/>
              <w:jc w:val="both"/>
              <w:rPr>
                <w:rFonts w:ascii="Verdana" w:hAnsi="Verdana" w:eastAsia="Calibri" w:cs="Arial"/>
                <w:lang w:val="es-ES" w:eastAsia="es-ES"/>
              </w:rPr>
            </w:pPr>
            <w:r w:rsidRPr="126F9D36" w:rsidR="000752A9">
              <w:rPr>
                <w:rFonts w:ascii="Verdana" w:hAnsi="Verdana" w:eastAsia="Calibri" w:cs="Arial"/>
                <w:lang w:val="es-ES" w:eastAsia="es-ES"/>
              </w:rPr>
              <w:t>CONSEJO DE ESTADO. Sección Tercera. Subsección B. Sentencia del 29 de febrero de 2012. Exp. 16371, C.P. Danilo Rojas Betancourth</w:t>
            </w:r>
            <w:r w:rsidRPr="126F9D36" w:rsidR="000752A9">
              <w:rPr>
                <w:rFonts w:ascii="Verdana" w:hAnsi="Verdana" w:eastAsia="Calibri" w:cs="Arial"/>
                <w:lang w:val="es-ES" w:eastAsia="es-ES"/>
              </w:rPr>
              <w:t>.</w:t>
            </w:r>
          </w:p>
          <w:p w:rsidRPr="000752A9" w:rsidR="000752A9" w:rsidP="000752A9" w:rsidRDefault="000752A9" w14:paraId="2EAE6392" w14:textId="77777777">
            <w:pPr>
              <w:jc w:val="both"/>
              <w:rPr>
                <w:rFonts w:ascii="Verdana" w:hAnsi="Verdana" w:eastAsia="Calibri" w:cs="Arial"/>
                <w:lang w:val="es-ES_tradnl" w:eastAsia="es-ES_tradnl"/>
              </w:rPr>
            </w:pPr>
          </w:p>
          <w:p w:rsidRPr="000752A9" w:rsidR="000752A9" w:rsidP="000752A9" w:rsidRDefault="000752A9" w14:paraId="426ECA51" w14:textId="77777777">
            <w:pPr>
              <w:pStyle w:val="Textonotapie"/>
              <w:numPr>
                <w:ilvl w:val="0"/>
                <w:numId w:val="9"/>
              </w:numPr>
              <w:ind w:left="447"/>
              <w:jc w:val="both"/>
              <w:rPr>
                <w:rFonts w:ascii="Verdana" w:hAnsi="Verdana" w:cs="Arial"/>
                <w:sz w:val="22"/>
                <w:szCs w:val="22"/>
                <w:lang w:val="es-ES"/>
              </w:rPr>
            </w:pPr>
            <w:r w:rsidRPr="000752A9">
              <w:rPr>
                <w:rFonts w:ascii="Verdana" w:hAnsi="Verdana" w:cs="Arial"/>
                <w:sz w:val="22"/>
                <w:szCs w:val="22"/>
                <w:lang w:val="es-ES"/>
              </w:rPr>
              <w:t xml:space="preserve">MARÍN CORTÉS, Fabián G. El precio. Ed. Librería Jurídica Sánchez R. Ltda. y Centro de Estudios de Derecho Administrativo, Medellín, 2012, p. 60. </w:t>
            </w:r>
          </w:p>
          <w:p w:rsidRPr="00505CD6" w:rsidR="00505CD6" w:rsidP="000752A9" w:rsidRDefault="00505CD6" w14:paraId="70FC587D" w14:textId="3EC3D187">
            <w:pPr>
              <w:widowControl w:val="0"/>
              <w:autoSpaceDE w:val="0"/>
              <w:autoSpaceDN w:val="0"/>
              <w:spacing w:line="276" w:lineRule="auto"/>
              <w:ind w:left="720"/>
              <w:contextualSpacing/>
              <w:jc w:val="both"/>
              <w:rPr>
                <w:rFonts w:ascii="Verdana" w:hAnsi="Verdana" w:cs="Arial"/>
                <w:lang w:val="es-ES_tradnl"/>
              </w:rPr>
            </w:pPr>
          </w:p>
        </w:tc>
      </w:tr>
    </w:tbl>
    <w:p w:rsidRPr="00505CD6" w:rsidR="00505CD6" w:rsidP="00505CD6" w:rsidRDefault="00505CD6" w14:paraId="54B794AD" w14:textId="77777777">
      <w:pPr>
        <w:widowControl w:val="0"/>
        <w:autoSpaceDE w:val="0"/>
        <w:autoSpaceDN w:val="0"/>
        <w:spacing w:after="0" w:line="276" w:lineRule="auto"/>
        <w:jc w:val="both"/>
        <w:rPr>
          <w:rFonts w:ascii="Verdana" w:hAnsi="Verdana" w:cs="Arial"/>
        </w:rPr>
      </w:pPr>
    </w:p>
    <w:p w:rsidRPr="00505CD6" w:rsidR="00505CD6" w:rsidP="007E61C1" w:rsidRDefault="00505CD6" w14:paraId="21CFA37D" w14:textId="77777777">
      <w:pPr>
        <w:numPr>
          <w:ilvl w:val="0"/>
          <w:numId w:val="1"/>
        </w:numPr>
        <w:tabs>
          <w:tab w:val="left" w:pos="142"/>
          <w:tab w:val="left" w:pos="284"/>
        </w:tabs>
        <w:spacing w:after="0" w:line="276" w:lineRule="auto"/>
        <w:ind w:left="567"/>
        <w:jc w:val="both"/>
        <w:rPr>
          <w:rFonts w:ascii="Verdana" w:hAnsi="Verdana" w:eastAsia="Century Gothic" w:cs="Century Gothic"/>
          <w:b/>
          <w:bCs/>
          <w:lang w:val="es-ES"/>
        </w:rPr>
      </w:pPr>
      <w:r w:rsidRPr="00505CD6">
        <w:rPr>
          <w:rFonts w:ascii="Verdana" w:hAnsi="Verdana" w:eastAsia="Century Gothic" w:cs="Century Gothic"/>
          <w:b/>
          <w:bCs/>
          <w:lang w:val="es-ES"/>
        </w:rPr>
        <w:t>Doctrina de la Agencia Nacional de Contratación Pública:</w:t>
      </w:r>
    </w:p>
    <w:p w:rsidRPr="00505CD6" w:rsidR="00505CD6" w:rsidP="00505CD6" w:rsidRDefault="00505CD6" w14:paraId="35BFC8CE" w14:textId="77777777">
      <w:pPr>
        <w:widowControl w:val="0"/>
        <w:autoSpaceDE w:val="0"/>
        <w:autoSpaceDN w:val="0"/>
        <w:spacing w:after="0" w:line="276" w:lineRule="auto"/>
        <w:jc w:val="both"/>
        <w:rPr>
          <w:rFonts w:ascii="Verdana" w:hAnsi="Verdana" w:cs="Arial"/>
        </w:rPr>
      </w:pPr>
    </w:p>
    <w:p w:rsidRPr="00505CD6" w:rsidR="00505CD6" w:rsidP="00505CD6" w:rsidRDefault="00CA638D" w14:paraId="19874AE0" w14:textId="026E8FAE">
      <w:pPr>
        <w:widowControl w:val="0"/>
        <w:autoSpaceDE w:val="0"/>
        <w:autoSpaceDN w:val="0"/>
        <w:spacing w:after="0" w:line="276" w:lineRule="auto"/>
        <w:jc w:val="both"/>
        <w:rPr>
          <w:rFonts w:ascii="Verdana" w:hAnsi="Verdana" w:eastAsia="Arial" w:cs="Arial"/>
          <w:lang w:val="es-MX" w:eastAsia="es-ES_tradnl"/>
        </w:rPr>
      </w:pPr>
      <w:r w:rsidRPr="006849F1">
        <w:rPr>
          <w:rFonts w:ascii="Verdana" w:hAnsi="Verdana" w:cs="Arial"/>
          <w:shd w:val="clear" w:color="auto" w:fill="FFFFFF"/>
          <w:lang w:val="es-ES"/>
        </w:rPr>
        <w:t>Sobre la determinación del precio o valor en los contratos estatales se pronunció esta Subdirección en los conceptos</w:t>
      </w:r>
      <w:r w:rsidRPr="006849F1">
        <w:rPr>
          <w:rFonts w:ascii="Verdana" w:hAnsi="Verdana" w:cs="Calibri"/>
          <w:shd w:val="clear" w:color="auto" w:fill="FFFFFF"/>
        </w:rPr>
        <w:t xml:space="preserve"> </w:t>
      </w:r>
      <w:r w:rsidRPr="006849F1">
        <w:rPr>
          <w:rFonts w:ascii="Verdana" w:hAnsi="Verdana" w:cs="Arial"/>
          <w:shd w:val="clear" w:color="auto" w:fill="FFFFFF"/>
          <w:lang w:val="es-ES"/>
        </w:rPr>
        <w:t>C-064 del 28 de febrero de 2020, C-150 del 18 de marzo de 2020, C-075 del 26 de marzo de 2020, C-180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y C-288 del 14 de julio de 2023, entre otros</w:t>
      </w:r>
      <w:r w:rsidRPr="001F1412" w:rsidR="001F1412">
        <w:rPr>
          <w:rFonts w:ascii="Verdana" w:hAnsi="Verdana" w:cs="Arial"/>
          <w:shd w:val="clear" w:color="auto" w:fill="FFFFFF"/>
          <w:lang w:val="es-ES"/>
        </w:rPr>
        <w:t xml:space="preserve">. </w:t>
      </w:r>
      <w:r w:rsidRPr="00505CD6" w:rsidR="001F1412">
        <w:rPr>
          <w:rFonts w:ascii="Verdana" w:hAnsi="Verdana" w:cs="Arial"/>
          <w:shd w:val="clear" w:color="auto" w:fill="FFFFFF"/>
          <w:lang w:val="es-ES"/>
        </w:rPr>
        <w:t xml:space="preserve"> Es</w:t>
      </w:r>
      <w:r w:rsidRPr="00505CD6" w:rsidR="00505CD6">
        <w:rPr>
          <w:rFonts w:ascii="Verdana" w:hAnsi="Verdana"/>
        </w:rPr>
        <w:t>tos y otros conceptos se encuentran disponibles para consulta en el Sistema de relatoría de la Agencia, al cual se puede acceder a través del siguiente enlace:</w:t>
      </w:r>
      <w:r w:rsidRPr="00505CD6" w:rsidR="00505CD6">
        <w:rPr>
          <w:rFonts w:ascii="Verdana" w:hAnsi="Verdana" w:cs="Arial"/>
          <w:shd w:val="clear" w:color="auto" w:fill="FFFFFF"/>
          <w:lang w:val="es-ES"/>
        </w:rPr>
        <w:t xml:space="preserve"> </w:t>
      </w:r>
      <w:hyperlink w:history="1" r:id="rId12">
        <w:r w:rsidRPr="00505CD6" w:rsidR="00505CD6">
          <w:rPr>
            <w:rFonts w:ascii="Verdana" w:hAnsi="Verdana" w:cs="Arial"/>
            <w:color w:val="0563C1" w:themeColor="hyperlink"/>
            <w:u w:val="single"/>
            <w:shd w:val="clear" w:color="auto" w:fill="FFFFFF"/>
            <w:lang w:val="es-ES"/>
          </w:rPr>
          <w:t>https://relatoria.colombiacompra.gov.co/busqueda/conceptos</w:t>
        </w:r>
      </w:hyperlink>
      <w:r w:rsidRPr="00505CD6" w:rsidR="00505CD6">
        <w:rPr>
          <w:rFonts w:ascii="Verdana" w:hAnsi="Verdana" w:cs="Arial"/>
          <w:shd w:val="clear" w:color="auto" w:fill="FFFFFF"/>
          <w:lang w:val="es-ES"/>
        </w:rPr>
        <w:t>.</w:t>
      </w:r>
      <w:r w:rsidRPr="00505CD6" w:rsidR="00505CD6">
        <w:rPr>
          <w:rFonts w:ascii="Verdana" w:hAnsi="Verdana" w:cs="Arial"/>
          <w:color w:val="FF0000"/>
          <w:shd w:val="clear" w:color="auto" w:fill="FFFFFF"/>
          <w:lang w:val="es-ES"/>
        </w:rPr>
        <w:t xml:space="preserve"> </w:t>
      </w:r>
      <w:r w:rsidRPr="00505CD6" w:rsidR="00505CD6">
        <w:rPr>
          <w:rFonts w:ascii="Verdana" w:hAnsi="Verdana" w:cs="Arial"/>
          <w:color w:val="000000" w:themeColor="text1"/>
          <w:shd w:val="clear" w:color="auto" w:fill="FFFFFF"/>
        </w:rPr>
        <w:t>  </w:t>
      </w:r>
    </w:p>
    <w:p w:rsidRPr="00505CD6" w:rsidR="00505CD6" w:rsidP="00505CD6" w:rsidRDefault="00505CD6" w14:paraId="76502426"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00505CD6" w:rsidP="00505CD6" w:rsidRDefault="00505CD6" w14:paraId="7B87CF85" w14:textId="77777777">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rsidRPr="00505CD6" w:rsidR="00505CD6" w:rsidP="00505CD6" w:rsidRDefault="00505CD6" w14:paraId="24311C20"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Pr="00505CD6" w:rsidR="00505CD6" w:rsidP="00505CD6" w:rsidRDefault="00505CD6" w14:paraId="0B10C661" w14:textId="77777777">
      <w:pPr>
        <w:widowControl w:val="0"/>
        <w:numPr>
          <w:ilvl w:val="0"/>
          <w:numId w:val="5"/>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w:tgtFrame="_blank" w:tooltip="Dirección URL original: https://www.colombiacompra.gov.co/content/03-documentos-tipo-para-los-procesos-de-seleccion-de-interventoria-de-obra-publica-de. Haga clic o pulse si confía en este vínculo." w:history="1" r:id="rId13">
        <w:r w:rsidRPr="00505CD6">
          <w:rPr>
            <w:rFonts w:ascii="Verdana" w:hAnsi="Verdana" w:cs="Arial"/>
            <w:color w:val="0563C1" w:themeColor="hyperlink"/>
            <w:u w:val="single"/>
            <w:shd w:val="clear" w:color="auto" w:fill="FFFFFF"/>
          </w:rPr>
          <w:t>03. Documentos tipo para los procesos de selección de interventoría de obra pública de infraestructura de transporte – versión 3 | Colombia Compra Eficiente | Agencia Nacional de Contratación Pública</w:t>
        </w:r>
      </w:hyperlink>
    </w:p>
    <w:p w:rsidRPr="00505CD6" w:rsidR="00505CD6" w:rsidP="00505CD6" w:rsidRDefault="00505CD6" w14:paraId="1D97270C" w14:textId="77777777">
      <w:pPr>
        <w:widowControl w:val="0"/>
        <w:numPr>
          <w:ilvl w:val="0"/>
          <w:numId w:val="5"/>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505CD6">
        <w:rPr>
          <w:rFonts w:ascii="Verdana" w:hAnsi="Verdana" w:cs="Arial"/>
          <w:color w:val="000000" w:themeColor="text1"/>
          <w:shd w:val="clear" w:color="auto" w:fill="FFFFFF"/>
        </w:rPr>
        <w:t> </w:t>
      </w:r>
      <w:hyperlink w:tgtFrame="_blank" w:tooltip="Dirección URL original: https://www.colombiacompra.gov.co/content/02-documentos-tipo-para-los-procesos-de-seleccion-de-consultoria-de-obra-publica-de. Haga clic o pulse si confía en este vínculo." w:history="1" r:id="rId14">
        <w:r w:rsidRPr="00505CD6">
          <w:rPr>
            <w:rFonts w:ascii="Verdana" w:hAnsi="Verdana" w:cs="Arial"/>
            <w:color w:val="0563C1" w:themeColor="hyperlink"/>
            <w:u w:val="single"/>
            <w:shd w:val="clear" w:color="auto" w:fill="FFFFFF"/>
          </w:rPr>
          <w:t>02. Documentos tipo para los procesos de selección de consultoría de obra pública de infraestructura de transporte – versión 2. | Colombia Compra Eficiente | Agencia Nacional de Contratación Pública</w:t>
        </w:r>
      </w:hyperlink>
    </w:p>
    <w:p w:rsidRPr="00505CD6" w:rsidR="00505CD6" w:rsidP="00505CD6" w:rsidRDefault="00505CD6" w14:paraId="4AC1A67D"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Pr="00505CD6" w:rsidR="00505CD6" w:rsidP="00505CD6" w:rsidRDefault="00505CD6" w14:paraId="021CECEB" w14:textId="77777777">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También, te contamos que ya publicamos </w:t>
      </w:r>
      <w:r w:rsidRPr="00505CD6">
        <w:rPr>
          <w:rFonts w:ascii="Verdana" w:hAnsi="Verdana" w:cs="Arial"/>
          <w:b/>
          <w:bCs/>
          <w:color w:val="000000" w:themeColor="text1"/>
          <w:shd w:val="clear" w:color="auto" w:fill="FFFFFF"/>
        </w:rPr>
        <w:t>la nueva 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w:tgtFrame="_blank" w:tooltip="Dirección URL original: https://www.colombiacompra.gov.co/manuales-guias-y-pliegos-tipo/manuales-y-guias/guia-de-contratacion-publica-sostenible-y-socialmente. Haga clic o pulse si confía en este vínculo." w:history="1" r:id="rId15">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p>
    <w:p w:rsidRPr="00505CD6" w:rsidR="00505CD6" w:rsidP="00505CD6" w:rsidRDefault="00505CD6" w14:paraId="2AB9AF3E" w14:textId="77777777">
      <w:pPr>
        <w:widowControl w:val="0"/>
        <w:autoSpaceDE w:val="0"/>
        <w:autoSpaceDN w:val="0"/>
        <w:spacing w:after="0" w:line="276" w:lineRule="auto"/>
        <w:jc w:val="both"/>
        <w:rPr>
          <w:rFonts w:ascii="Verdana" w:hAnsi="Verdana" w:eastAsia="Calibri" w:cs="Arial"/>
          <w:color w:val="000000" w:themeColor="text1"/>
        </w:rPr>
      </w:pPr>
    </w:p>
    <w:p w:rsidRPr="00505CD6" w:rsidR="00505CD6" w:rsidP="00505CD6" w:rsidRDefault="00505CD6" w14:paraId="30849606" w14:textId="7777777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rsidRPr="00505CD6" w:rsidR="00505CD6" w:rsidP="00505CD6" w:rsidRDefault="00505CD6" w14:paraId="697C2D02" w14:textId="77777777">
      <w:pPr>
        <w:widowControl w:val="0"/>
        <w:autoSpaceDE w:val="0"/>
        <w:autoSpaceDN w:val="0"/>
        <w:spacing w:after="0" w:line="276" w:lineRule="auto"/>
        <w:jc w:val="both"/>
        <w:rPr>
          <w:rFonts w:ascii="Verdana" w:hAnsi="Verdana" w:cs="Arial"/>
        </w:rPr>
      </w:pPr>
    </w:p>
    <w:p w:rsidRPr="00505CD6" w:rsidR="00505CD6" w:rsidP="00505CD6" w:rsidRDefault="00505CD6" w14:paraId="5BD794D8" w14:textId="77777777">
      <w:pPr>
        <w:spacing w:after="0" w:line="240" w:lineRule="auto"/>
        <w:rPr>
          <w:rFonts w:ascii="Verdana" w:hAnsi="Verdana" w:cs="Arial"/>
          <w:lang w:eastAsia="es-CO"/>
        </w:rPr>
      </w:pPr>
      <w:r w:rsidRPr="00505CD6">
        <w:rPr>
          <w:rFonts w:ascii="Verdana" w:hAnsi="Verdana" w:eastAsia="Times New Roman" w:cs="Arial"/>
          <w:lang w:eastAsia="es-CO"/>
        </w:rPr>
        <w:t>Atentamente,</w:t>
      </w:r>
      <w:r w:rsidRPr="00505CD6">
        <w:rPr>
          <w:rFonts w:ascii="Verdana" w:hAnsi="Verdana" w:cs="Arial"/>
          <w:lang w:eastAsia="es-CO"/>
        </w:rPr>
        <w:t xml:space="preserve"> </w:t>
      </w:r>
    </w:p>
    <w:p w:rsidR="00505CD6" w:rsidP="00505CD6" w:rsidRDefault="00505CD6" w14:paraId="78760A9E" w14:textId="3D46A2E5">
      <w:pPr>
        <w:spacing w:line="276" w:lineRule="auto"/>
        <w:jc w:val="center"/>
        <w:rPr>
          <w:noProof/>
        </w:rPr>
      </w:pPr>
    </w:p>
    <w:p w:rsidR="00831F6E" w:rsidP="00505CD6" w:rsidRDefault="00831F6E" w14:paraId="1D372358" w14:textId="76921668">
      <w:pPr>
        <w:spacing w:line="276" w:lineRule="auto"/>
        <w:jc w:val="center"/>
        <w:rPr>
          <w:rFonts w:ascii="Verdana" w:hAnsi="Verdana"/>
          <w:noProof/>
        </w:rPr>
      </w:pPr>
    </w:p>
    <w:p w:rsidRPr="008C52B5" w:rsidR="008C52B5" w:rsidP="008C52B5" w:rsidRDefault="008C52B5" w14:paraId="02BCE95D" w14:textId="33359BDE">
      <w:pPr>
        <w:spacing w:line="276" w:lineRule="auto"/>
        <w:jc w:val="center"/>
        <w:rPr>
          <w:rFonts w:ascii="Verdana" w:hAnsi="Verdana" w:cs="Arial"/>
          <w:noProof/>
          <w:color w:val="000000"/>
          <w:lang w:eastAsia="es-CO"/>
        </w:rPr>
      </w:pPr>
      <w:r w:rsidRPr="008C52B5">
        <w:rPr>
          <w:rFonts w:ascii="Verdana" w:hAnsi="Verdana" w:cs="Arial"/>
          <w:noProof/>
          <w:color w:val="000000"/>
          <w:lang w:eastAsia="es-CO"/>
        </w:rPr>
        <w:drawing>
          <wp:inline distT="0" distB="0" distL="0" distR="0" wp14:anchorId="0C6B12CD" wp14:editId="53B88ED9">
            <wp:extent cx="3345180" cy="1436028"/>
            <wp:effectExtent l="0" t="0" r="7620" b="0"/>
            <wp:docPr id="69281365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54390" cy="1439982"/>
                    </a:xfrm>
                    <a:prstGeom prst="rect">
                      <a:avLst/>
                    </a:prstGeom>
                    <a:noFill/>
                    <a:ln>
                      <a:noFill/>
                    </a:ln>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505CD6" w:rsidR="00505CD6" w:rsidTr="006C5D8A" w14:paraId="6AD22D8F" w14:textId="77777777">
        <w:trPr>
          <w:trHeight w:val="315"/>
        </w:trPr>
        <w:tc>
          <w:tcPr>
            <w:tcW w:w="893" w:type="dxa"/>
            <w:vAlign w:val="center"/>
            <w:hideMark/>
          </w:tcPr>
          <w:p w:rsidRPr="00505CD6" w:rsidR="00505CD6" w:rsidP="00505CD6" w:rsidRDefault="00505CD6" w14:paraId="63823BAB" w14:textId="77777777">
            <w:pPr>
              <w:contextualSpacing/>
              <w:rPr>
                <w:rFonts w:ascii="Verdana" w:hAnsi="Verdana" w:cs="Arial"/>
                <w:sz w:val="16"/>
                <w:szCs w:val="16"/>
                <w:lang w:val="es-ES" w:eastAsia="es-ES"/>
              </w:rPr>
            </w:pPr>
            <w:r w:rsidRPr="00505CD6">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505CD6" w:rsidR="00505CD6" w:rsidP="00505CD6" w:rsidRDefault="00A520B4" w14:paraId="1637FB18" w14:textId="1ED75DF9">
            <w:pPr>
              <w:contextualSpacing/>
              <w:rPr>
                <w:rFonts w:ascii="Verdana" w:hAnsi="Verdana"/>
                <w:sz w:val="16"/>
                <w:szCs w:val="16"/>
              </w:rPr>
            </w:pPr>
            <w:r>
              <w:rPr>
                <w:rFonts w:ascii="Verdana" w:hAnsi="Verdana"/>
                <w:sz w:val="16"/>
                <w:szCs w:val="16"/>
              </w:rPr>
              <w:t>Daniel Eduardo Rojas</w:t>
            </w:r>
          </w:p>
          <w:p w:rsidRPr="00505CD6" w:rsidR="00505CD6" w:rsidP="00505CD6" w:rsidRDefault="00505CD6" w14:paraId="7CA897BD" w14:textId="77777777">
            <w:pPr>
              <w:contextualSpacing/>
              <w:rPr>
                <w:rFonts w:ascii="Verdana" w:hAnsi="Verdana" w:eastAsia="Arial" w:cs="Arial"/>
                <w:sz w:val="16"/>
                <w:szCs w:val="16"/>
              </w:rPr>
            </w:pPr>
            <w:r w:rsidRPr="00505CD6">
              <w:rPr>
                <w:rFonts w:ascii="Verdana" w:hAnsi="Verdana"/>
                <w:sz w:val="16"/>
                <w:szCs w:val="16"/>
              </w:rPr>
              <w:t>Contratista de la Subdirección de Gestión Contractual</w:t>
            </w:r>
          </w:p>
        </w:tc>
      </w:tr>
      <w:tr w:rsidRPr="00505CD6" w:rsidR="00505CD6" w:rsidTr="006C5D8A" w14:paraId="1F8F07BE" w14:textId="77777777">
        <w:trPr>
          <w:trHeight w:val="330"/>
        </w:trPr>
        <w:tc>
          <w:tcPr>
            <w:tcW w:w="893" w:type="dxa"/>
            <w:vAlign w:val="center"/>
            <w:hideMark/>
          </w:tcPr>
          <w:p w:rsidRPr="00505CD6" w:rsidR="00505CD6" w:rsidP="00505CD6" w:rsidRDefault="00505CD6" w14:paraId="1C2AC98D" w14:textId="77777777">
            <w:pPr>
              <w:contextualSpacing/>
              <w:rPr>
                <w:rFonts w:ascii="Verdana" w:hAnsi="Verdana" w:cs="Arial"/>
                <w:sz w:val="16"/>
                <w:szCs w:val="16"/>
                <w:lang w:val="es-ES" w:eastAsia="es-ES"/>
              </w:rPr>
            </w:pPr>
            <w:r w:rsidRPr="00505CD6">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505CD6" w:rsidR="00505CD6" w:rsidP="00505CD6" w:rsidRDefault="004F398D" w14:paraId="3082F0C7" w14:textId="144A4201">
            <w:pPr>
              <w:spacing w:before="100" w:beforeAutospacing="1" w:afterAutospacing="1"/>
              <w:contextualSpacing/>
              <w:textAlignment w:val="baseline"/>
              <w:rPr>
                <w:rFonts w:ascii="Verdana" w:hAnsi="Verdana" w:eastAsia="Times New Roman" w:cs="Arial"/>
                <w:sz w:val="16"/>
                <w:szCs w:val="16"/>
                <w:lang w:val="es-ES" w:eastAsia="es-ES_tradnl"/>
              </w:rPr>
            </w:pPr>
            <w:r>
              <w:rPr>
                <w:rFonts w:ascii="Verdana" w:hAnsi="Verdana" w:eastAsia="Times New Roman" w:cs="Arial"/>
                <w:sz w:val="16"/>
                <w:szCs w:val="16"/>
                <w:lang w:val="es-ES" w:eastAsia="es-ES_tradnl"/>
              </w:rPr>
              <w:t>Diana Lucia Saavedra</w:t>
            </w:r>
          </w:p>
          <w:p w:rsidRPr="00505CD6" w:rsidR="00505CD6" w:rsidP="00505CD6" w:rsidRDefault="004F398D" w14:paraId="2A5BD1DE" w14:textId="10B63242">
            <w:pPr>
              <w:contextualSpacing/>
              <w:textAlignment w:val="baseline"/>
              <w:rPr>
                <w:rFonts w:ascii="Verdana" w:hAnsi="Verdana" w:eastAsia="Times New Roman" w:cs="Segoe UI"/>
                <w:sz w:val="16"/>
                <w:szCs w:val="16"/>
                <w:lang w:eastAsia="es-ES_tradnl"/>
              </w:rPr>
            </w:pPr>
            <w:r>
              <w:rPr>
                <w:rFonts w:ascii="Verdana" w:hAnsi="Verdana" w:eastAsia="Times New Roman" w:cs="Arial"/>
                <w:sz w:val="16"/>
                <w:szCs w:val="16"/>
                <w:lang w:val="es-ES" w:eastAsia="es-ES_tradnl"/>
              </w:rPr>
              <w:t xml:space="preserve">Contratista </w:t>
            </w:r>
            <w:r w:rsidRPr="00505CD6" w:rsidR="00505CD6">
              <w:rPr>
                <w:rFonts w:ascii="Verdana" w:hAnsi="Verdana" w:eastAsia="Times New Roman" w:cs="Arial"/>
                <w:sz w:val="16"/>
                <w:szCs w:val="16"/>
                <w:lang w:val="es-ES" w:eastAsia="es-ES_tradnl"/>
              </w:rPr>
              <w:t>de la Subdirección de Gestión Contractual</w:t>
            </w:r>
            <w:r w:rsidRPr="00505CD6" w:rsidR="00505CD6">
              <w:rPr>
                <w:rFonts w:ascii="Verdana" w:hAnsi="Verdana" w:eastAsia="Times New Roman" w:cs="Arial"/>
                <w:sz w:val="16"/>
                <w:szCs w:val="16"/>
                <w:lang w:eastAsia="es-ES_tradnl"/>
              </w:rPr>
              <w:t> </w:t>
            </w:r>
          </w:p>
        </w:tc>
      </w:tr>
      <w:tr w:rsidRPr="00505CD6" w:rsidR="00505CD6" w:rsidTr="006C5D8A" w14:paraId="0C71EA4D" w14:textId="77777777">
        <w:trPr>
          <w:trHeight w:val="300"/>
        </w:trPr>
        <w:tc>
          <w:tcPr>
            <w:tcW w:w="893" w:type="dxa"/>
            <w:vAlign w:val="center"/>
          </w:tcPr>
          <w:p w:rsidRPr="00505CD6" w:rsidR="00505CD6" w:rsidP="00505CD6" w:rsidRDefault="00505CD6" w14:paraId="4D28D28C" w14:textId="77777777">
            <w:pPr>
              <w:contextualSpacing/>
              <w:rPr>
                <w:rFonts w:ascii="Verdana" w:hAnsi="Verdana" w:cs="Arial"/>
                <w:sz w:val="16"/>
                <w:szCs w:val="16"/>
                <w:lang w:val="es-ES" w:eastAsia="es-ES"/>
              </w:rPr>
            </w:pPr>
            <w:r w:rsidRPr="00505CD6">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505CD6" w:rsidR="00505CD6" w:rsidP="00505CD6" w:rsidRDefault="00505CD6" w14:paraId="32222C7D" w14:textId="77777777">
            <w:pPr>
              <w:contextualSpacing/>
              <w:rPr>
                <w:rFonts w:ascii="Verdana" w:hAnsi="Verdana" w:eastAsia="Calibri" w:cs="Arial"/>
                <w:sz w:val="16"/>
                <w:szCs w:val="16"/>
                <w:lang w:val="pt-BR" w:eastAsia="es-ES"/>
              </w:rPr>
            </w:pPr>
            <w:r w:rsidRPr="00505CD6">
              <w:rPr>
                <w:rFonts w:ascii="Verdana" w:hAnsi="Verdana" w:eastAsia="Calibri" w:cs="Arial"/>
                <w:sz w:val="16"/>
                <w:szCs w:val="16"/>
                <w:lang w:val="pt-BR" w:eastAsia="es-ES"/>
              </w:rPr>
              <w:t>Carolina Quintero Gacharná</w:t>
            </w:r>
          </w:p>
          <w:p w:rsidRPr="00505CD6" w:rsidR="00505CD6" w:rsidP="00505CD6" w:rsidRDefault="00505CD6" w14:paraId="641172E7" w14:textId="122BEADF">
            <w:pPr>
              <w:contextualSpacing/>
              <w:rPr>
                <w:rFonts w:ascii="Verdana" w:hAnsi="Verdana" w:eastAsia="Calibri" w:cs="Arial"/>
                <w:sz w:val="16"/>
                <w:szCs w:val="16"/>
                <w:lang w:val="pt-BR" w:eastAsia="es-ES"/>
              </w:rPr>
            </w:pPr>
            <w:r w:rsidRPr="00505CD6">
              <w:rPr>
                <w:rFonts w:ascii="Verdana" w:hAnsi="Verdana" w:eastAsia="Calibri" w:cs="Arial"/>
                <w:sz w:val="16"/>
                <w:szCs w:val="16"/>
                <w:lang w:eastAsia="es-ES"/>
              </w:rPr>
              <w:t>Subdirectora</w:t>
            </w:r>
            <w:r w:rsidRPr="00505CD6">
              <w:rPr>
                <w:rFonts w:ascii="Verdana" w:hAnsi="Verdana" w:eastAsia="Calibri" w:cs="Arial"/>
                <w:sz w:val="16"/>
                <w:szCs w:val="16"/>
                <w:lang w:val="pt-BR" w:eastAsia="es-ES"/>
              </w:rPr>
              <w:t xml:space="preserve"> de Gestión </w:t>
            </w:r>
            <w:r w:rsidRPr="00505CD6" w:rsidR="00F92CAE">
              <w:rPr>
                <w:rFonts w:ascii="Verdana" w:hAnsi="Verdana" w:eastAsia="Calibri" w:cs="Arial"/>
                <w:sz w:val="16"/>
                <w:szCs w:val="16"/>
                <w:lang w:val="pt-BR" w:eastAsia="es-ES"/>
              </w:rPr>
              <w:t>Contratual</w:t>
            </w:r>
            <w:r w:rsidRPr="00505CD6">
              <w:rPr>
                <w:rFonts w:ascii="Verdana" w:hAnsi="Verdana" w:eastAsia="Calibri" w:cs="Arial"/>
                <w:sz w:val="16"/>
                <w:szCs w:val="16"/>
                <w:lang w:val="pt-BR" w:eastAsia="es-ES"/>
              </w:rPr>
              <w:t xml:space="preserve"> ANCP – CCE</w:t>
            </w:r>
          </w:p>
        </w:tc>
      </w:tr>
    </w:tbl>
    <w:p w:rsidRPr="00505CD6" w:rsidR="00505CD6" w:rsidP="00505CD6" w:rsidRDefault="00505CD6" w14:paraId="09365269" w14:textId="77777777">
      <w:pPr>
        <w:spacing w:after="0" w:line="240" w:lineRule="auto"/>
        <w:rPr>
          <w:rFonts w:ascii="Verdana" w:hAnsi="Verdana" w:eastAsia="Times New Roman" w:cs="Arial"/>
          <w:sz w:val="24"/>
          <w:szCs w:val="24"/>
          <w:lang w:eastAsia="es-ES"/>
        </w:rPr>
      </w:pPr>
    </w:p>
    <w:p w:rsidRPr="00505CD6" w:rsidR="00505CD6" w:rsidP="00505CD6" w:rsidRDefault="00505CD6" w14:paraId="04042FBC" w14:textId="77777777"/>
    <w:p w:rsidRPr="00505CD6" w:rsidR="00505CD6" w:rsidP="00505CD6" w:rsidRDefault="00505CD6" w14:paraId="2FA7EB82" w14:textId="77777777">
      <w:pPr>
        <w:spacing w:after="0" w:line="240" w:lineRule="auto"/>
        <w:rPr>
          <w:rFonts w:ascii="Verdana" w:hAnsi="Verdana" w:cs="Arial"/>
          <w:b/>
          <w:color w:val="000000" w:themeColor="text1"/>
          <w:sz w:val="20"/>
          <w:szCs w:val="20"/>
        </w:rPr>
      </w:pPr>
    </w:p>
    <w:bookmarkEnd w:id="0"/>
    <w:p w:rsidRPr="00505CD6" w:rsidR="00505CD6" w:rsidP="00505CD6" w:rsidRDefault="00505CD6" w14:paraId="58029425" w14:textId="77777777">
      <w:pPr>
        <w:spacing w:after="0" w:line="240" w:lineRule="auto"/>
        <w:rPr>
          <w:rFonts w:ascii="Verdana" w:hAnsi="Verdana" w:cs="Arial"/>
          <w:b/>
          <w:color w:val="000000" w:themeColor="text1"/>
          <w:sz w:val="20"/>
          <w:szCs w:val="20"/>
        </w:rPr>
      </w:pPr>
    </w:p>
    <w:p w:rsidRPr="00505CD6" w:rsidR="00505CD6" w:rsidP="00505CD6" w:rsidRDefault="00505CD6" w14:paraId="75FA38F0" w14:textId="77777777"/>
    <w:p w:rsidRPr="00505CD6" w:rsidR="007875D7" w:rsidP="00505CD6" w:rsidRDefault="007875D7" w14:paraId="3F05C762" w14:textId="77777777"/>
    <w:sectPr w:rsidRPr="00505CD6" w:rsidR="007875D7" w:rsidSect="007905BA">
      <w:headerReference w:type="even" r:id="rId17"/>
      <w:headerReference w:type="default" r:id="rId18"/>
      <w:footerReference w:type="even" r:id="rId19"/>
      <w:footerReference w:type="default" r:id="rId20"/>
      <w:headerReference w:type="first" r:id="rId21"/>
      <w:footerReference w:type="first" r:id="rId22"/>
      <w:pgSz w:w="12240" w:h="15840" w:orient="portrait"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53A28" w:rsidP="00B30448" w:rsidRDefault="00853A28" w14:paraId="50221989" w14:textId="77777777">
      <w:pPr>
        <w:spacing w:after="0" w:line="240" w:lineRule="auto"/>
      </w:pPr>
      <w:r>
        <w:separator/>
      </w:r>
    </w:p>
  </w:endnote>
  <w:endnote w:type="continuationSeparator" w:id="0">
    <w:p w:rsidR="00853A28" w:rsidP="00B30448" w:rsidRDefault="00853A28" w14:paraId="26FF4634" w14:textId="77777777">
      <w:pPr>
        <w:spacing w:after="0" w:line="240" w:lineRule="auto"/>
      </w:pPr>
      <w:r>
        <w:continuationSeparator/>
      </w:r>
    </w:p>
  </w:endnote>
  <w:endnote w:type="continuationNotice" w:id="1">
    <w:p w:rsidR="00853A28" w:rsidRDefault="00853A28" w14:paraId="4C2E7A6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1474" w:rsidRDefault="00F11474" w14:paraId="3DAC6B65" w14:textId="777777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74B77" w:rsidR="00A81E50" w:rsidP="00A81E50" w:rsidRDefault="00A81E50" w14:paraId="2FD9C0E4"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A81E50" w:rsidP="00A81E50" w:rsidRDefault="00A81E50" w14:paraId="4FC9CAA9"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A81E50" w:rsidP="00A81E50" w:rsidRDefault="00A81E50" w14:paraId="0B709B73" w14:textId="77777777">
    <w:pPr>
      <w:spacing w:after="0"/>
      <w:jc w:val="both"/>
      <w:rPr>
        <w:rFonts w:ascii="Verdana" w:hAnsi="Verdana"/>
        <w:sz w:val="18"/>
        <w:szCs w:val="18"/>
      </w:rPr>
    </w:pPr>
    <w:r w:rsidRPr="00E41027">
      <w:rPr>
        <w:rFonts w:ascii="Verdana" w:hAnsi="Verdana"/>
        <w:sz w:val="18"/>
        <w:szCs w:val="18"/>
      </w:rPr>
      <w:t>Mesa de servicio: (+57) 601 7456788</w:t>
    </w:r>
  </w:p>
  <w:p w:rsidR="00DD7A2C" w:rsidP="00C00976" w:rsidRDefault="00A81E50" w14:paraId="224AB27F" w14:textId="77777777">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rsidR="00A81E50" w:rsidP="00DD7A2C" w:rsidRDefault="00A81E50" w14:paraId="2B8DBB2A" w14:textId="26AE77D2">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hAnsi="Verdana" w:eastAsia="Geo" w:cs="Geo"/>
        <w:bCs/>
        <w:color w:val="000000"/>
        <w:sz w:val="16"/>
        <w:szCs w:val="16"/>
        <w:lang w:eastAsia="es-CO"/>
      </w:rPr>
      <w:t>Código: CCE-REC-FM-13 Versión</w:t>
    </w:r>
    <w:r w:rsidRPr="00A211EE">
      <w:rPr>
        <w:rFonts w:ascii="Verdana" w:hAnsi="Verdana" w:eastAsia="Arial Nova" w:cs="Arial Nova"/>
        <w:bCs/>
        <w:color w:val="000000"/>
        <w:sz w:val="16"/>
        <w:szCs w:val="16"/>
        <w:lang w:eastAsia="es-CO"/>
      </w:rPr>
      <w:t>:</w:t>
    </w:r>
    <w:r w:rsidRPr="00A211EE">
      <w:rPr>
        <w:rFonts w:ascii="Verdana" w:hAnsi="Verdana" w:eastAsia="Arial Nova" w:cs="Arial Nova"/>
        <w:b/>
        <w:color w:val="000000"/>
        <w:sz w:val="16"/>
        <w:szCs w:val="16"/>
        <w:lang w:eastAsia="es-CO"/>
      </w:rPr>
      <w:t xml:space="preserve"> </w:t>
    </w:r>
    <w:r w:rsidRPr="00A211EE">
      <w:rPr>
        <w:rFonts w:ascii="Verdana" w:hAnsi="Verdana" w:eastAsia="Geo" w:cs="Geo"/>
        <w:sz w:val="16"/>
        <w:szCs w:val="16"/>
        <w:lang w:eastAsia="es-CO"/>
      </w:rPr>
      <w:t>01 Fecha:15-06-2023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1474" w:rsidRDefault="00F11474" w14:paraId="28AA2B44"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53A28" w:rsidP="00B30448" w:rsidRDefault="00853A28" w14:paraId="4EB9D385" w14:textId="77777777">
      <w:pPr>
        <w:spacing w:after="0" w:line="240" w:lineRule="auto"/>
      </w:pPr>
      <w:r>
        <w:separator/>
      </w:r>
    </w:p>
  </w:footnote>
  <w:footnote w:type="continuationSeparator" w:id="0">
    <w:p w:rsidR="00853A28" w:rsidP="00B30448" w:rsidRDefault="00853A28" w14:paraId="442D829D" w14:textId="77777777">
      <w:pPr>
        <w:spacing w:after="0" w:line="240" w:lineRule="auto"/>
      </w:pPr>
      <w:r>
        <w:continuationSeparator/>
      </w:r>
    </w:p>
  </w:footnote>
  <w:footnote w:type="continuationNotice" w:id="1">
    <w:p w:rsidR="00853A28" w:rsidRDefault="00853A28" w14:paraId="7BE19A7A" w14:textId="77777777">
      <w:pPr>
        <w:spacing w:after="0" w:line="240" w:lineRule="auto"/>
      </w:pPr>
    </w:p>
  </w:footnote>
  <w:footnote w:id="2">
    <w:p w:rsidRPr="00EB64B1" w:rsidR="001B1E8B" w:rsidP="00EB64B1" w:rsidRDefault="001B1E8B" w14:paraId="6A07A12A" w14:textId="0AF545C4">
      <w:pPr>
        <w:pStyle w:val="Textonotapie"/>
        <w:jc w:val="both"/>
        <w:rPr>
          <w:rFonts w:ascii="Verdana" w:hAnsi="Verdana" w:cs="Arial"/>
          <w:sz w:val="16"/>
          <w:szCs w:val="16"/>
          <w:lang w:val="es-ES"/>
        </w:rPr>
      </w:pPr>
      <w:r w:rsidRPr="00EB64B1">
        <w:rPr>
          <w:rStyle w:val="Refdenotaalpie"/>
          <w:rFonts w:ascii="Verdana" w:hAnsi="Verdana" w:cs="Arial"/>
          <w:sz w:val="16"/>
          <w:szCs w:val="16"/>
        </w:rPr>
        <w:footnoteRef/>
      </w:r>
      <w:r w:rsidRPr="00EB64B1">
        <w:rPr>
          <w:rFonts w:ascii="Verdana" w:hAnsi="Verdana" w:cs="Arial"/>
          <w:sz w:val="16"/>
          <w:szCs w:val="16"/>
        </w:rPr>
        <w:t xml:space="preserve"> </w:t>
      </w:r>
      <w:r w:rsidRPr="00EB64B1">
        <w:rPr>
          <w:rFonts w:ascii="Verdana" w:hAnsi="Verdana" w:cs="Arial"/>
          <w:sz w:val="16"/>
          <w:szCs w:val="16"/>
          <w:lang w:val="es-ES"/>
        </w:rPr>
        <w:t>Diccionario de la Lengua Española.</w:t>
      </w:r>
    </w:p>
  </w:footnote>
  <w:footnote w:id="3">
    <w:p w:rsidRPr="00EB64B1" w:rsidR="001B1E8B" w:rsidP="00EB64B1" w:rsidRDefault="001B1E8B" w14:paraId="41BEC2D7" w14:textId="77777777">
      <w:pPr>
        <w:pStyle w:val="Textonotapie"/>
        <w:jc w:val="both"/>
        <w:rPr>
          <w:rFonts w:ascii="Verdana" w:hAnsi="Verdana" w:cs="Arial"/>
          <w:sz w:val="16"/>
          <w:szCs w:val="16"/>
        </w:rPr>
      </w:pPr>
      <w:r w:rsidRPr="00EB64B1">
        <w:rPr>
          <w:rStyle w:val="Refdenotaalpie"/>
          <w:rFonts w:ascii="Verdana" w:hAnsi="Verdana" w:cs="Arial"/>
          <w:sz w:val="16"/>
          <w:szCs w:val="16"/>
        </w:rPr>
        <w:footnoteRef/>
      </w:r>
      <w:r w:rsidRPr="00EB64B1">
        <w:rPr>
          <w:rFonts w:ascii="Verdana" w:hAnsi="Verdana" w:cs="Arial"/>
          <w:sz w:val="16"/>
          <w:szCs w:val="16"/>
        </w:rPr>
        <w:t xml:space="preserve"> Al respecto, la doctrina sostiene que “Los contratos instados por los entes, organismos y entidades del sector público […] tienen […] un carácter oneroso. Efectivamente, el carácter sinalagmático del contrato comporta […] que cada una de las partes subjetivas recíprocamente tienen una serie de derechos y obligaciones, y el término oneroso nos indica igualmente que el contrato tiene prestaciones recíprocas entre sus partes, por lo que en un contrato en el que existe una determinada prestación (la entrega de un bien mueble, la prestación de un servicio, la realización de una obra) es evidente que debe ser retribuida mediante el abono de la correspondiente contraprestación, es decir, el carácter oneroso del contrato se refiere a la contraprestación que se ofrece por la entidad adjudicadora al contratista por la realización de las actividades objeto del contrato” (Cfr. FERNÁNDEZ ASTUDILLO, José María: El nuevo régimen de la contratación pública. Madrid: Wolker Kluwer, 2018. p. 268).     </w:t>
      </w:r>
    </w:p>
    <w:p w:rsidRPr="00EB64B1" w:rsidR="001B1E8B" w:rsidP="00EB64B1" w:rsidRDefault="001B1E8B" w14:paraId="4E45923D" w14:textId="77777777">
      <w:pPr>
        <w:pStyle w:val="Textonotapie"/>
        <w:jc w:val="both"/>
        <w:rPr>
          <w:rFonts w:ascii="Verdana" w:hAnsi="Verdana" w:cs="Arial"/>
          <w:sz w:val="16"/>
          <w:szCs w:val="16"/>
        </w:rPr>
      </w:pPr>
    </w:p>
  </w:footnote>
  <w:footnote w:id="4">
    <w:p w:rsidRPr="00EB64B1" w:rsidR="001B1E8B" w:rsidP="00EB64B1" w:rsidRDefault="001B1E8B" w14:paraId="5E0809B9" w14:textId="77777777">
      <w:pPr>
        <w:pStyle w:val="Textonotapie"/>
        <w:jc w:val="both"/>
        <w:rPr>
          <w:rFonts w:ascii="Verdana" w:hAnsi="Verdana" w:cs="Arial"/>
          <w:sz w:val="16"/>
          <w:szCs w:val="16"/>
          <w:lang w:val="es-ES"/>
        </w:rPr>
      </w:pPr>
      <w:r w:rsidRPr="00EB64B1">
        <w:rPr>
          <w:rStyle w:val="Refdenotaalpie"/>
          <w:rFonts w:ascii="Verdana" w:hAnsi="Verdana" w:cs="Arial"/>
          <w:sz w:val="16"/>
          <w:szCs w:val="16"/>
        </w:rPr>
        <w:footnoteRef/>
      </w:r>
      <w:r w:rsidRPr="00EB64B1">
        <w:rPr>
          <w:rFonts w:ascii="Verdana" w:hAnsi="Verdana" w:cs="Arial"/>
          <w:sz w:val="16"/>
          <w:szCs w:val="16"/>
        </w:rPr>
        <w:t xml:space="preserve"> </w:t>
      </w:r>
      <w:bookmarkStart w:name="_Hlk193462200" w:id="4"/>
      <w:r w:rsidRPr="00EB64B1">
        <w:rPr>
          <w:rFonts w:ascii="Verdana" w:hAnsi="Verdana" w:cs="Arial"/>
          <w:sz w:val="16"/>
          <w:szCs w:val="16"/>
          <w:lang w:val="es-ES"/>
        </w:rPr>
        <w:t xml:space="preserve">MARÍN CORTÉS, Fabián G. El precio. Ed. Librería Jurídica Sánchez R. Ltda. y Centro de Estudios de Derecho Administrativo, Medellín, 2012, p. 60. </w:t>
      </w:r>
    </w:p>
    <w:bookmarkEnd w:id="4"/>
  </w:footnote>
  <w:footnote w:id="5">
    <w:p w:rsidRPr="00B332B3" w:rsidR="001B1E8B" w:rsidP="00EB64B1" w:rsidRDefault="001B1E8B" w14:paraId="7569D6B2" w14:textId="77777777">
      <w:pPr>
        <w:pStyle w:val="Textonotapie"/>
        <w:jc w:val="both"/>
        <w:rPr>
          <w:rFonts w:ascii="Verdana" w:hAnsi="Verdana" w:cs="Arial"/>
          <w:sz w:val="16"/>
          <w:szCs w:val="16"/>
        </w:rPr>
      </w:pPr>
      <w:r w:rsidRPr="00B332B3">
        <w:rPr>
          <w:rStyle w:val="Refdenotaalpie"/>
          <w:rFonts w:ascii="Verdana" w:hAnsi="Verdana" w:cs="Arial"/>
          <w:sz w:val="16"/>
          <w:szCs w:val="16"/>
        </w:rPr>
        <w:footnoteRef/>
      </w:r>
      <w:r w:rsidRPr="00B332B3">
        <w:rPr>
          <w:rFonts w:ascii="Verdana" w:hAnsi="Verdana" w:cs="Arial"/>
          <w:sz w:val="16"/>
          <w:szCs w:val="16"/>
        </w:rPr>
        <w:t xml:space="preserve"> </w:t>
      </w:r>
      <w:bookmarkStart w:name="_Hlk193462210" w:id="5"/>
      <w:r w:rsidRPr="00B332B3">
        <w:rPr>
          <w:rFonts w:ascii="Verdana" w:hAnsi="Verdana" w:cs="Arial"/>
          <w:sz w:val="16"/>
          <w:szCs w:val="16"/>
          <w:lang w:val="es-ES"/>
        </w:rPr>
        <w:t xml:space="preserve">Consejo de Estado, Sección Tercera, Subsección A sentencia de 19 de julio de 2018, M.P. Marta Nubia Velázquez Rico, Rad. 2013-01826(57.576) </w:t>
      </w:r>
      <w:bookmarkEnd w:id="5"/>
    </w:p>
  </w:footnote>
  <w:footnote w:id="6">
    <w:p w:rsidRPr="00167C84" w:rsidR="00B57E53" w:rsidP="00EB64B1" w:rsidRDefault="00B57E53" w14:paraId="72A4A200" w14:textId="77777777">
      <w:pPr>
        <w:pStyle w:val="Textonotapie"/>
        <w:jc w:val="both"/>
        <w:rPr>
          <w:rFonts w:ascii="Verdana" w:hAnsi="Verdana" w:cs="Arial"/>
          <w:color w:val="000000" w:themeColor="text1"/>
          <w:sz w:val="16"/>
          <w:szCs w:val="16"/>
          <w:lang w:val="es-ES"/>
        </w:rPr>
      </w:pPr>
      <w:r w:rsidRPr="00167C84">
        <w:rPr>
          <w:rStyle w:val="Refdenotaalpie"/>
          <w:rFonts w:ascii="Verdana" w:hAnsi="Verdana" w:cs="Arial"/>
          <w:color w:val="000000" w:themeColor="text1"/>
          <w:sz w:val="16"/>
          <w:szCs w:val="16"/>
        </w:rPr>
        <w:footnoteRef/>
      </w:r>
      <w:r w:rsidRPr="00167C84">
        <w:rPr>
          <w:rFonts w:ascii="Verdana" w:hAnsi="Verdana" w:cs="Arial"/>
          <w:color w:val="000000" w:themeColor="text1"/>
          <w:sz w:val="16"/>
          <w:szCs w:val="16"/>
        </w:rPr>
        <w:t xml:space="preserve"> </w:t>
      </w:r>
      <w:r w:rsidRPr="004779A0">
        <w:rPr>
          <w:rFonts w:ascii="Verdana" w:hAnsi="Verdana" w:cs="Arial"/>
          <w:color w:val="000000" w:themeColor="text1"/>
          <w:sz w:val="16"/>
          <w:szCs w:val="16"/>
        </w:rPr>
        <w:t xml:space="preserve">MARÍN CORTÉS, Fabian G., El precio. Serie: Las Cláusulas del Contrato Estatal, Ed. Jurídica Sánchez R. Bogotá, 2012. </w:t>
      </w:r>
      <w:r w:rsidRPr="00167C84">
        <w:rPr>
          <w:rFonts w:ascii="Verdana" w:hAnsi="Verdana" w:cs="Arial"/>
          <w:color w:val="000000" w:themeColor="text1"/>
          <w:sz w:val="16"/>
          <w:szCs w:val="16"/>
          <w:lang w:val="es-ES"/>
        </w:rPr>
        <w:t>pp. 64-65.</w:t>
      </w:r>
    </w:p>
  </w:footnote>
  <w:footnote w:id="7">
    <w:p w:rsidRPr="00167C84" w:rsidR="00B57E53" w:rsidP="00EB64B1" w:rsidRDefault="00B57E53" w14:paraId="34E1715F" w14:textId="77777777">
      <w:pPr>
        <w:pStyle w:val="Textonotapie"/>
        <w:jc w:val="both"/>
        <w:rPr>
          <w:rFonts w:ascii="Verdana" w:hAnsi="Verdana" w:cs="Arial"/>
          <w:sz w:val="16"/>
          <w:szCs w:val="16"/>
          <w:lang w:val="es-ES"/>
        </w:rPr>
      </w:pPr>
      <w:r w:rsidRPr="00167C84">
        <w:rPr>
          <w:rStyle w:val="Refdenotaalpie"/>
          <w:rFonts w:ascii="Verdana" w:hAnsi="Verdana" w:cs="Arial"/>
          <w:sz w:val="16"/>
          <w:szCs w:val="16"/>
        </w:rPr>
        <w:footnoteRef/>
      </w:r>
      <w:r w:rsidRPr="00167C84">
        <w:rPr>
          <w:rFonts w:ascii="Verdana" w:hAnsi="Verdana" w:cs="Arial"/>
          <w:sz w:val="16"/>
          <w:szCs w:val="16"/>
        </w:rPr>
        <w:t xml:space="preserve">Frente a ello, esta Agencia en respuesta a consulta del 27 de septiembre de 2017, indicó, </w:t>
      </w:r>
      <w:r w:rsidRPr="00167C84">
        <w:rPr>
          <w:rFonts w:ascii="Verdana" w:hAnsi="Verdana" w:eastAsia="Calibri" w:cs="Arial"/>
          <w:sz w:val="16"/>
          <w:szCs w:val="16"/>
        </w:rPr>
        <w:t>«</w:t>
      </w:r>
      <w:r w:rsidRPr="00167C84">
        <w:rPr>
          <w:rFonts w:ascii="Verdana" w:hAnsi="Verdana" w:cs="Arial"/>
          <w:sz w:val="16"/>
          <w:szCs w:val="16"/>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167C84">
        <w:rPr>
          <w:rFonts w:ascii="Verdana" w:hAnsi="Verdana" w:eastAsia="Calibri" w:cs="Arial"/>
          <w:sz w:val="16"/>
          <w:szCs w:val="16"/>
        </w:rPr>
        <w:t>»</w:t>
      </w:r>
      <w:r w:rsidRPr="00167C84">
        <w:rPr>
          <w:rFonts w:ascii="Verdana" w:hAnsi="Verdana" w:cs="Arial"/>
          <w:sz w:val="16"/>
          <w:szCs w:val="16"/>
        </w:rPr>
        <w:t xml:space="preserve"> </w:t>
      </w:r>
      <w:r w:rsidRPr="00167C84">
        <w:rPr>
          <w:rFonts w:ascii="Verdana" w:hAnsi="Verdana" w:cs="Arial"/>
          <w:sz w:val="16"/>
          <w:szCs w:val="16"/>
          <w:lang w:val="es-ES"/>
        </w:rPr>
        <w:t>Radicación: Respuesta a consulta #4201714000006240 Temas: Contrato de consultoría Tipo de asunto consultado: Cómo se aplica y evalúa el factor multiplicador.</w:t>
      </w:r>
    </w:p>
    <w:p w:rsidRPr="00167C84" w:rsidR="00B57E53" w:rsidP="00B57E53" w:rsidRDefault="00B57E53" w14:paraId="47C706A7" w14:textId="77777777">
      <w:pPr>
        <w:pStyle w:val="Textonotapie"/>
        <w:ind w:firstLine="708"/>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1474" w:rsidRDefault="00F11474" w14:paraId="17BB655D"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06F59" w:rsidP="00006F59" w:rsidRDefault="00006F59" w14:paraId="5F149BFF" w14:textId="78C8B3BB">
    <w:pPr>
      <w:pStyle w:val="Encabezado"/>
    </w:pPr>
    <w:r>
      <w:rPr>
        <w:rFonts w:ascii="Geomanist Bold" w:hAnsi="Geomanist Bold"/>
        <w:b/>
        <w:bCs/>
        <w:noProof/>
        <w:color w:val="002060"/>
        <w:sz w:val="24"/>
        <w:szCs w:val="24"/>
      </w:rPr>
      <w:drawing>
        <wp:anchor distT="0" distB="0" distL="114300" distR="114300" simplePos="0" relativeHeight="251657728"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497556947"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6704"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792939712" name="Imagen 792939712"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006F59" w:rsidP="00006F59" w:rsidRDefault="00006F59" w14:paraId="34B171C2" w14:textId="77777777">
    <w:pPr>
      <w:pStyle w:val="Encabezado"/>
      <w:jc w:val="center"/>
    </w:pPr>
  </w:p>
  <w:p w:rsidR="00006F59" w:rsidP="00006F59" w:rsidRDefault="00006F59" w14:paraId="1665FD71" w14:textId="77777777">
    <w:pPr>
      <w:pStyle w:val="Encabezado"/>
    </w:pPr>
  </w:p>
  <w:p w:rsidR="00006F59" w:rsidP="00006F59" w:rsidRDefault="00006F59" w14:paraId="61B882FC" w14:textId="77777777">
    <w:pPr>
      <w:spacing w:after="0"/>
      <w:rPr>
        <w:rFonts w:ascii="Verdana" w:hAnsi="Verdana"/>
        <w:b/>
        <w:bCs/>
        <w:sz w:val="24"/>
        <w:szCs w:val="24"/>
      </w:rPr>
    </w:pPr>
  </w:p>
  <w:p w:rsidRPr="00A211EE" w:rsidR="00006F59" w:rsidP="001918F1" w:rsidRDefault="00006F59" w14:paraId="701A9D55" w14:textId="6367702E">
    <w:pPr>
      <w:tabs>
        <w:tab w:val="left" w:pos="6217"/>
      </w:tabs>
      <w:spacing w:after="0"/>
      <w:rPr>
        <w:rFonts w:ascii="Verdana" w:hAnsi="Verdana"/>
        <w:b/>
        <w:bCs/>
        <w:sz w:val="24"/>
        <w:szCs w:val="24"/>
      </w:rPr>
    </w:pPr>
  </w:p>
  <w:p w:rsidRPr="00006F59" w:rsidR="00B30448" w:rsidP="00006F59" w:rsidRDefault="00B30448" w14:paraId="68E0C024" w14:textId="62811F13">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1474" w:rsidRDefault="00F11474" w14:paraId="24DCA711" w14:textId="777777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BA60431"/>
    <w:multiLevelType w:val="hybridMultilevel"/>
    <w:tmpl w:val="DCC894EA"/>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2" w15:restartNumberingAfterBreak="0">
    <w:nsid w:val="239D63F5"/>
    <w:multiLevelType w:val="hybridMultilevel"/>
    <w:tmpl w:val="F538EEB4"/>
    <w:lvl w:ilvl="0" w:tplc="DB68C6FA">
      <w:numFmt w:val="bullet"/>
      <w:lvlText w:val="-"/>
      <w:lvlJc w:val="left"/>
      <w:pPr>
        <w:ind w:left="1069" w:hanging="360"/>
      </w:pPr>
      <w:rPr>
        <w:rFonts w:hint="default" w:ascii="Verdana" w:hAnsi="Verdana" w:eastAsia="Calibri" w:cs="Arial"/>
      </w:rPr>
    </w:lvl>
    <w:lvl w:ilvl="1" w:tplc="240A0003" w:tentative="1">
      <w:start w:val="1"/>
      <w:numFmt w:val="bullet"/>
      <w:lvlText w:val="o"/>
      <w:lvlJc w:val="left"/>
      <w:pPr>
        <w:ind w:left="1789" w:hanging="360"/>
      </w:pPr>
      <w:rPr>
        <w:rFonts w:hint="default" w:ascii="Courier New" w:hAnsi="Courier New" w:cs="Courier New"/>
      </w:rPr>
    </w:lvl>
    <w:lvl w:ilvl="2" w:tplc="240A0005" w:tentative="1">
      <w:start w:val="1"/>
      <w:numFmt w:val="bullet"/>
      <w:lvlText w:val=""/>
      <w:lvlJc w:val="left"/>
      <w:pPr>
        <w:ind w:left="2509" w:hanging="360"/>
      </w:pPr>
      <w:rPr>
        <w:rFonts w:hint="default" w:ascii="Wingdings" w:hAnsi="Wingdings"/>
      </w:rPr>
    </w:lvl>
    <w:lvl w:ilvl="3" w:tplc="240A0001" w:tentative="1">
      <w:start w:val="1"/>
      <w:numFmt w:val="bullet"/>
      <w:lvlText w:val=""/>
      <w:lvlJc w:val="left"/>
      <w:pPr>
        <w:ind w:left="3229" w:hanging="360"/>
      </w:pPr>
      <w:rPr>
        <w:rFonts w:hint="default" w:ascii="Symbol" w:hAnsi="Symbol"/>
      </w:rPr>
    </w:lvl>
    <w:lvl w:ilvl="4" w:tplc="240A0003" w:tentative="1">
      <w:start w:val="1"/>
      <w:numFmt w:val="bullet"/>
      <w:lvlText w:val="o"/>
      <w:lvlJc w:val="left"/>
      <w:pPr>
        <w:ind w:left="3949" w:hanging="360"/>
      </w:pPr>
      <w:rPr>
        <w:rFonts w:hint="default" w:ascii="Courier New" w:hAnsi="Courier New" w:cs="Courier New"/>
      </w:rPr>
    </w:lvl>
    <w:lvl w:ilvl="5" w:tplc="240A0005" w:tentative="1">
      <w:start w:val="1"/>
      <w:numFmt w:val="bullet"/>
      <w:lvlText w:val=""/>
      <w:lvlJc w:val="left"/>
      <w:pPr>
        <w:ind w:left="4669" w:hanging="360"/>
      </w:pPr>
      <w:rPr>
        <w:rFonts w:hint="default" w:ascii="Wingdings" w:hAnsi="Wingdings"/>
      </w:rPr>
    </w:lvl>
    <w:lvl w:ilvl="6" w:tplc="240A0001" w:tentative="1">
      <w:start w:val="1"/>
      <w:numFmt w:val="bullet"/>
      <w:lvlText w:val=""/>
      <w:lvlJc w:val="left"/>
      <w:pPr>
        <w:ind w:left="5389" w:hanging="360"/>
      </w:pPr>
      <w:rPr>
        <w:rFonts w:hint="default" w:ascii="Symbol" w:hAnsi="Symbol"/>
      </w:rPr>
    </w:lvl>
    <w:lvl w:ilvl="7" w:tplc="240A0003" w:tentative="1">
      <w:start w:val="1"/>
      <w:numFmt w:val="bullet"/>
      <w:lvlText w:val="o"/>
      <w:lvlJc w:val="left"/>
      <w:pPr>
        <w:ind w:left="6109" w:hanging="360"/>
      </w:pPr>
      <w:rPr>
        <w:rFonts w:hint="default" w:ascii="Courier New" w:hAnsi="Courier New" w:cs="Courier New"/>
      </w:rPr>
    </w:lvl>
    <w:lvl w:ilvl="8" w:tplc="240A0005" w:tentative="1">
      <w:start w:val="1"/>
      <w:numFmt w:val="bullet"/>
      <w:lvlText w:val=""/>
      <w:lvlJc w:val="left"/>
      <w:pPr>
        <w:ind w:left="6829" w:hanging="360"/>
      </w:pPr>
      <w:rPr>
        <w:rFonts w:hint="default" w:ascii="Wingdings" w:hAnsi="Wingdings"/>
      </w:rPr>
    </w:lvl>
  </w:abstractNum>
  <w:abstractNum w:abstractNumId="3" w15:restartNumberingAfterBreak="0">
    <w:nsid w:val="318E5EF0"/>
    <w:multiLevelType w:val="hybridMultilevel"/>
    <w:tmpl w:val="BAEA2E58"/>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4"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5" w15:restartNumberingAfterBreak="0">
    <w:nsid w:val="475C5A77"/>
    <w:multiLevelType w:val="hybridMultilevel"/>
    <w:tmpl w:val="F5321E28"/>
    <w:lvl w:ilvl="0" w:tplc="240A0001">
      <w:start w:val="1"/>
      <w:numFmt w:val="bullet"/>
      <w:lvlText w:val=""/>
      <w:lvlJc w:val="left"/>
      <w:pPr>
        <w:ind w:left="720" w:hanging="360"/>
      </w:pPr>
      <w:rPr>
        <w:rFonts w:hint="default" w:ascii="Symbol" w:hAnsi="Symbol"/>
      </w:rPr>
    </w:lvl>
    <w:lvl w:ilvl="1" w:tplc="240A0003">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6" w15:restartNumberingAfterBreak="0">
    <w:nsid w:val="77681820"/>
    <w:multiLevelType w:val="hybridMultilevel"/>
    <w:tmpl w:val="978A042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7" w15:restartNumberingAfterBreak="0">
    <w:nsid w:val="7A6C4E08"/>
    <w:multiLevelType w:val="hybridMultilevel"/>
    <w:tmpl w:val="7A8E035C"/>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8" w15:restartNumberingAfterBreak="0">
    <w:nsid w:val="7DD23916"/>
    <w:multiLevelType w:val="multilevel"/>
    <w:tmpl w:val="89F2AD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330140246">
    <w:abstractNumId w:val="0"/>
  </w:num>
  <w:num w:numId="2" w16cid:durableId="1492209491">
    <w:abstractNumId w:val="3"/>
  </w:num>
  <w:num w:numId="3" w16cid:durableId="679089576">
    <w:abstractNumId w:val="4"/>
  </w:num>
  <w:num w:numId="4" w16cid:durableId="893472101">
    <w:abstractNumId w:val="2"/>
  </w:num>
  <w:num w:numId="5" w16cid:durableId="1982299905">
    <w:abstractNumId w:val="8"/>
  </w:num>
  <w:num w:numId="6" w16cid:durableId="130758360">
    <w:abstractNumId w:val="5"/>
  </w:num>
  <w:num w:numId="7" w16cid:durableId="262541512">
    <w:abstractNumId w:val="6"/>
  </w:num>
  <w:num w:numId="8" w16cid:durableId="104272583">
    <w:abstractNumId w:val="1"/>
  </w:num>
  <w:num w:numId="9" w16cid:durableId="19993371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5225"/>
    <w:rsid w:val="000054DB"/>
    <w:rsid w:val="000059AE"/>
    <w:rsid w:val="00005BB0"/>
    <w:rsid w:val="00006F59"/>
    <w:rsid w:val="0001025F"/>
    <w:rsid w:val="0001155E"/>
    <w:rsid w:val="00011613"/>
    <w:rsid w:val="00011D3C"/>
    <w:rsid w:val="0001222D"/>
    <w:rsid w:val="00012EDA"/>
    <w:rsid w:val="00013B3F"/>
    <w:rsid w:val="00014981"/>
    <w:rsid w:val="00016280"/>
    <w:rsid w:val="0001672C"/>
    <w:rsid w:val="00016F04"/>
    <w:rsid w:val="00017870"/>
    <w:rsid w:val="000219D1"/>
    <w:rsid w:val="00021C3A"/>
    <w:rsid w:val="0002202D"/>
    <w:rsid w:val="000267DD"/>
    <w:rsid w:val="000273EA"/>
    <w:rsid w:val="00027B63"/>
    <w:rsid w:val="00030B3D"/>
    <w:rsid w:val="00030BC5"/>
    <w:rsid w:val="00030BFB"/>
    <w:rsid w:val="00031EAF"/>
    <w:rsid w:val="00033390"/>
    <w:rsid w:val="00034BF0"/>
    <w:rsid w:val="000361EA"/>
    <w:rsid w:val="000369C0"/>
    <w:rsid w:val="00037A8B"/>
    <w:rsid w:val="00040372"/>
    <w:rsid w:val="000408AD"/>
    <w:rsid w:val="00041469"/>
    <w:rsid w:val="00042DD7"/>
    <w:rsid w:val="000442CC"/>
    <w:rsid w:val="00044B24"/>
    <w:rsid w:val="0004709D"/>
    <w:rsid w:val="000504AA"/>
    <w:rsid w:val="0005086B"/>
    <w:rsid w:val="00050C95"/>
    <w:rsid w:val="00050CAD"/>
    <w:rsid w:val="00051BE4"/>
    <w:rsid w:val="000526A8"/>
    <w:rsid w:val="0005420B"/>
    <w:rsid w:val="0005620B"/>
    <w:rsid w:val="0005661F"/>
    <w:rsid w:val="00057392"/>
    <w:rsid w:val="000577A2"/>
    <w:rsid w:val="000577D3"/>
    <w:rsid w:val="00057963"/>
    <w:rsid w:val="000579AB"/>
    <w:rsid w:val="00060AE4"/>
    <w:rsid w:val="000622B9"/>
    <w:rsid w:val="00064721"/>
    <w:rsid w:val="00065973"/>
    <w:rsid w:val="00065C6D"/>
    <w:rsid w:val="00066646"/>
    <w:rsid w:val="00066C7A"/>
    <w:rsid w:val="000716AB"/>
    <w:rsid w:val="00071AB8"/>
    <w:rsid w:val="0007243A"/>
    <w:rsid w:val="000752A9"/>
    <w:rsid w:val="00075333"/>
    <w:rsid w:val="000762C0"/>
    <w:rsid w:val="00076C2B"/>
    <w:rsid w:val="00076F81"/>
    <w:rsid w:val="00084BFD"/>
    <w:rsid w:val="00087073"/>
    <w:rsid w:val="000878E7"/>
    <w:rsid w:val="00087C01"/>
    <w:rsid w:val="00087DBD"/>
    <w:rsid w:val="000903E4"/>
    <w:rsid w:val="00091D73"/>
    <w:rsid w:val="000933B5"/>
    <w:rsid w:val="000933BC"/>
    <w:rsid w:val="00093544"/>
    <w:rsid w:val="00094663"/>
    <w:rsid w:val="00095410"/>
    <w:rsid w:val="00095E48"/>
    <w:rsid w:val="00096637"/>
    <w:rsid w:val="00097285"/>
    <w:rsid w:val="000A021A"/>
    <w:rsid w:val="000A1828"/>
    <w:rsid w:val="000A1F38"/>
    <w:rsid w:val="000A2030"/>
    <w:rsid w:val="000A413A"/>
    <w:rsid w:val="000A66A1"/>
    <w:rsid w:val="000A69FB"/>
    <w:rsid w:val="000B1087"/>
    <w:rsid w:val="000B199A"/>
    <w:rsid w:val="000B1FF7"/>
    <w:rsid w:val="000B2529"/>
    <w:rsid w:val="000B2B7C"/>
    <w:rsid w:val="000B381D"/>
    <w:rsid w:val="000B4024"/>
    <w:rsid w:val="000B44BA"/>
    <w:rsid w:val="000B5313"/>
    <w:rsid w:val="000C02AD"/>
    <w:rsid w:val="000C060A"/>
    <w:rsid w:val="000C09DF"/>
    <w:rsid w:val="000C0AA8"/>
    <w:rsid w:val="000C18BD"/>
    <w:rsid w:val="000C1FC8"/>
    <w:rsid w:val="000C36E1"/>
    <w:rsid w:val="000C42A9"/>
    <w:rsid w:val="000C557B"/>
    <w:rsid w:val="000C5A85"/>
    <w:rsid w:val="000C5F29"/>
    <w:rsid w:val="000C5F48"/>
    <w:rsid w:val="000D0372"/>
    <w:rsid w:val="000D2914"/>
    <w:rsid w:val="000D2E60"/>
    <w:rsid w:val="000D3275"/>
    <w:rsid w:val="000D3A1B"/>
    <w:rsid w:val="000D5008"/>
    <w:rsid w:val="000D570C"/>
    <w:rsid w:val="000D5A0F"/>
    <w:rsid w:val="000D5B1E"/>
    <w:rsid w:val="000D5D9B"/>
    <w:rsid w:val="000D5E3F"/>
    <w:rsid w:val="000D6532"/>
    <w:rsid w:val="000D6E33"/>
    <w:rsid w:val="000E0622"/>
    <w:rsid w:val="000E07AA"/>
    <w:rsid w:val="000E0FAC"/>
    <w:rsid w:val="000E1D6F"/>
    <w:rsid w:val="000E3381"/>
    <w:rsid w:val="000E3744"/>
    <w:rsid w:val="000E3CD9"/>
    <w:rsid w:val="000E4DF2"/>
    <w:rsid w:val="000F0144"/>
    <w:rsid w:val="000F0807"/>
    <w:rsid w:val="000F1AD8"/>
    <w:rsid w:val="000F2F4C"/>
    <w:rsid w:val="000F38D9"/>
    <w:rsid w:val="000F3CED"/>
    <w:rsid w:val="000F414C"/>
    <w:rsid w:val="000F64FC"/>
    <w:rsid w:val="000F696E"/>
    <w:rsid w:val="000F718E"/>
    <w:rsid w:val="000F7F5A"/>
    <w:rsid w:val="00100207"/>
    <w:rsid w:val="001003C6"/>
    <w:rsid w:val="00100682"/>
    <w:rsid w:val="001010D3"/>
    <w:rsid w:val="00101C11"/>
    <w:rsid w:val="00102F4F"/>
    <w:rsid w:val="001034DD"/>
    <w:rsid w:val="00104425"/>
    <w:rsid w:val="0010470C"/>
    <w:rsid w:val="001055A2"/>
    <w:rsid w:val="00106C4C"/>
    <w:rsid w:val="0011037E"/>
    <w:rsid w:val="00110404"/>
    <w:rsid w:val="00110F73"/>
    <w:rsid w:val="00111E35"/>
    <w:rsid w:val="001128B4"/>
    <w:rsid w:val="00112EBD"/>
    <w:rsid w:val="001132C2"/>
    <w:rsid w:val="00113AF2"/>
    <w:rsid w:val="00113C17"/>
    <w:rsid w:val="00114051"/>
    <w:rsid w:val="0011650B"/>
    <w:rsid w:val="00116616"/>
    <w:rsid w:val="00116FC5"/>
    <w:rsid w:val="00117BBD"/>
    <w:rsid w:val="001213E7"/>
    <w:rsid w:val="001224BA"/>
    <w:rsid w:val="001238BC"/>
    <w:rsid w:val="001248AB"/>
    <w:rsid w:val="00124981"/>
    <w:rsid w:val="00124B2E"/>
    <w:rsid w:val="00125D81"/>
    <w:rsid w:val="00126301"/>
    <w:rsid w:val="0012661F"/>
    <w:rsid w:val="001269B0"/>
    <w:rsid w:val="00126B24"/>
    <w:rsid w:val="00127234"/>
    <w:rsid w:val="001276C4"/>
    <w:rsid w:val="00127C68"/>
    <w:rsid w:val="00127D5B"/>
    <w:rsid w:val="00131373"/>
    <w:rsid w:val="001314A0"/>
    <w:rsid w:val="00131A1F"/>
    <w:rsid w:val="00131A66"/>
    <w:rsid w:val="00131F9C"/>
    <w:rsid w:val="00132336"/>
    <w:rsid w:val="0013343F"/>
    <w:rsid w:val="001344F9"/>
    <w:rsid w:val="00135F76"/>
    <w:rsid w:val="001360E9"/>
    <w:rsid w:val="001360F4"/>
    <w:rsid w:val="001363C7"/>
    <w:rsid w:val="00136E87"/>
    <w:rsid w:val="00140793"/>
    <w:rsid w:val="001422BD"/>
    <w:rsid w:val="0014286D"/>
    <w:rsid w:val="00143B8E"/>
    <w:rsid w:val="00143F21"/>
    <w:rsid w:val="0014420C"/>
    <w:rsid w:val="001446C3"/>
    <w:rsid w:val="001461A7"/>
    <w:rsid w:val="00146946"/>
    <w:rsid w:val="001513CE"/>
    <w:rsid w:val="00151465"/>
    <w:rsid w:val="00151AD8"/>
    <w:rsid w:val="00153287"/>
    <w:rsid w:val="001538BE"/>
    <w:rsid w:val="00153C33"/>
    <w:rsid w:val="00155198"/>
    <w:rsid w:val="00155EF1"/>
    <w:rsid w:val="00156192"/>
    <w:rsid w:val="00156E57"/>
    <w:rsid w:val="0015710D"/>
    <w:rsid w:val="00157338"/>
    <w:rsid w:val="00157DEB"/>
    <w:rsid w:val="001610BC"/>
    <w:rsid w:val="00161847"/>
    <w:rsid w:val="00161E13"/>
    <w:rsid w:val="001629D8"/>
    <w:rsid w:val="00162B2A"/>
    <w:rsid w:val="00162B8D"/>
    <w:rsid w:val="00164803"/>
    <w:rsid w:val="00164AE0"/>
    <w:rsid w:val="00165BF5"/>
    <w:rsid w:val="0016646A"/>
    <w:rsid w:val="00167C43"/>
    <w:rsid w:val="0017120C"/>
    <w:rsid w:val="001727D7"/>
    <w:rsid w:val="00172C96"/>
    <w:rsid w:val="00172DDC"/>
    <w:rsid w:val="00172F3A"/>
    <w:rsid w:val="00173477"/>
    <w:rsid w:val="0017414F"/>
    <w:rsid w:val="0017432C"/>
    <w:rsid w:val="00174636"/>
    <w:rsid w:val="00174735"/>
    <w:rsid w:val="0017481D"/>
    <w:rsid w:val="00174B1B"/>
    <w:rsid w:val="00174BD8"/>
    <w:rsid w:val="001750BC"/>
    <w:rsid w:val="001765BB"/>
    <w:rsid w:val="0017667E"/>
    <w:rsid w:val="00176AE8"/>
    <w:rsid w:val="00177570"/>
    <w:rsid w:val="00177E95"/>
    <w:rsid w:val="001811FC"/>
    <w:rsid w:val="00182348"/>
    <w:rsid w:val="00183F50"/>
    <w:rsid w:val="00184BD9"/>
    <w:rsid w:val="00184ED6"/>
    <w:rsid w:val="00184F13"/>
    <w:rsid w:val="00184FD9"/>
    <w:rsid w:val="00186037"/>
    <w:rsid w:val="00186D14"/>
    <w:rsid w:val="001876D8"/>
    <w:rsid w:val="00190325"/>
    <w:rsid w:val="00190391"/>
    <w:rsid w:val="001914C9"/>
    <w:rsid w:val="00191593"/>
    <w:rsid w:val="001918F1"/>
    <w:rsid w:val="0019196E"/>
    <w:rsid w:val="00191FF5"/>
    <w:rsid w:val="001926D7"/>
    <w:rsid w:val="00192CCE"/>
    <w:rsid w:val="0019385B"/>
    <w:rsid w:val="00193F1C"/>
    <w:rsid w:val="001940E4"/>
    <w:rsid w:val="001948F5"/>
    <w:rsid w:val="00194958"/>
    <w:rsid w:val="00197205"/>
    <w:rsid w:val="00197A9D"/>
    <w:rsid w:val="001A1FDD"/>
    <w:rsid w:val="001A2D8F"/>
    <w:rsid w:val="001A3D89"/>
    <w:rsid w:val="001A545B"/>
    <w:rsid w:val="001A54DA"/>
    <w:rsid w:val="001A6861"/>
    <w:rsid w:val="001B143B"/>
    <w:rsid w:val="001B1777"/>
    <w:rsid w:val="001B19C5"/>
    <w:rsid w:val="001B1B6D"/>
    <w:rsid w:val="001B1C93"/>
    <w:rsid w:val="001B1E8B"/>
    <w:rsid w:val="001B21CA"/>
    <w:rsid w:val="001B28D5"/>
    <w:rsid w:val="001B35D4"/>
    <w:rsid w:val="001B4446"/>
    <w:rsid w:val="001B5A00"/>
    <w:rsid w:val="001B5F59"/>
    <w:rsid w:val="001B63A7"/>
    <w:rsid w:val="001C0125"/>
    <w:rsid w:val="001C1074"/>
    <w:rsid w:val="001C25F5"/>
    <w:rsid w:val="001C34D0"/>
    <w:rsid w:val="001C4249"/>
    <w:rsid w:val="001C6573"/>
    <w:rsid w:val="001C7D03"/>
    <w:rsid w:val="001D00BE"/>
    <w:rsid w:val="001D079B"/>
    <w:rsid w:val="001D0D32"/>
    <w:rsid w:val="001D17C9"/>
    <w:rsid w:val="001D1AB9"/>
    <w:rsid w:val="001D1F20"/>
    <w:rsid w:val="001D3795"/>
    <w:rsid w:val="001D4006"/>
    <w:rsid w:val="001D54BD"/>
    <w:rsid w:val="001D5C72"/>
    <w:rsid w:val="001D626E"/>
    <w:rsid w:val="001D733B"/>
    <w:rsid w:val="001E0902"/>
    <w:rsid w:val="001E1801"/>
    <w:rsid w:val="001E1C73"/>
    <w:rsid w:val="001E1E05"/>
    <w:rsid w:val="001E22D2"/>
    <w:rsid w:val="001E2343"/>
    <w:rsid w:val="001E3A17"/>
    <w:rsid w:val="001E3FCB"/>
    <w:rsid w:val="001E52DF"/>
    <w:rsid w:val="001E6BCB"/>
    <w:rsid w:val="001E783B"/>
    <w:rsid w:val="001E7FBC"/>
    <w:rsid w:val="001F0822"/>
    <w:rsid w:val="001F08CB"/>
    <w:rsid w:val="001F1412"/>
    <w:rsid w:val="001F15F6"/>
    <w:rsid w:val="001F179C"/>
    <w:rsid w:val="001F2649"/>
    <w:rsid w:val="001F3496"/>
    <w:rsid w:val="001F41CA"/>
    <w:rsid w:val="001F4355"/>
    <w:rsid w:val="001F61DE"/>
    <w:rsid w:val="001F7054"/>
    <w:rsid w:val="002000AA"/>
    <w:rsid w:val="0020302A"/>
    <w:rsid w:val="002032A0"/>
    <w:rsid w:val="00203532"/>
    <w:rsid w:val="00203AE0"/>
    <w:rsid w:val="00204106"/>
    <w:rsid w:val="00204109"/>
    <w:rsid w:val="0020524C"/>
    <w:rsid w:val="002059E3"/>
    <w:rsid w:val="00211DCE"/>
    <w:rsid w:val="00212390"/>
    <w:rsid w:val="00212897"/>
    <w:rsid w:val="0021386A"/>
    <w:rsid w:val="00213C44"/>
    <w:rsid w:val="002147EE"/>
    <w:rsid w:val="00215516"/>
    <w:rsid w:val="002159D5"/>
    <w:rsid w:val="00216DF5"/>
    <w:rsid w:val="00216EFA"/>
    <w:rsid w:val="0021798E"/>
    <w:rsid w:val="00217A00"/>
    <w:rsid w:val="00217CA1"/>
    <w:rsid w:val="00217DEE"/>
    <w:rsid w:val="002203BF"/>
    <w:rsid w:val="00220C4C"/>
    <w:rsid w:val="002217FE"/>
    <w:rsid w:val="0022180C"/>
    <w:rsid w:val="00221C72"/>
    <w:rsid w:val="002225AB"/>
    <w:rsid w:val="00224CBF"/>
    <w:rsid w:val="002250D1"/>
    <w:rsid w:val="002267D2"/>
    <w:rsid w:val="00226C26"/>
    <w:rsid w:val="00230839"/>
    <w:rsid w:val="00231ADB"/>
    <w:rsid w:val="00232178"/>
    <w:rsid w:val="00232248"/>
    <w:rsid w:val="00232D12"/>
    <w:rsid w:val="002353E3"/>
    <w:rsid w:val="00235F30"/>
    <w:rsid w:val="00236287"/>
    <w:rsid w:val="002363FF"/>
    <w:rsid w:val="00236D10"/>
    <w:rsid w:val="00237EBB"/>
    <w:rsid w:val="002407CE"/>
    <w:rsid w:val="00242325"/>
    <w:rsid w:val="00243A38"/>
    <w:rsid w:val="0024474F"/>
    <w:rsid w:val="002450F2"/>
    <w:rsid w:val="00245B7F"/>
    <w:rsid w:val="002469C2"/>
    <w:rsid w:val="00247BDE"/>
    <w:rsid w:val="00247DE2"/>
    <w:rsid w:val="002505DE"/>
    <w:rsid w:val="002514FA"/>
    <w:rsid w:val="00252503"/>
    <w:rsid w:val="00252ED7"/>
    <w:rsid w:val="00254A7A"/>
    <w:rsid w:val="00254EA4"/>
    <w:rsid w:val="0025509C"/>
    <w:rsid w:val="0025575F"/>
    <w:rsid w:val="002571E3"/>
    <w:rsid w:val="00260496"/>
    <w:rsid w:val="00260542"/>
    <w:rsid w:val="00260BAD"/>
    <w:rsid w:val="0026224C"/>
    <w:rsid w:val="00264C7C"/>
    <w:rsid w:val="00266DC3"/>
    <w:rsid w:val="00270443"/>
    <w:rsid w:val="00270EE2"/>
    <w:rsid w:val="0027138C"/>
    <w:rsid w:val="00271F4D"/>
    <w:rsid w:val="00272787"/>
    <w:rsid w:val="00272826"/>
    <w:rsid w:val="00272891"/>
    <w:rsid w:val="00272A7B"/>
    <w:rsid w:val="00272C44"/>
    <w:rsid w:val="00273527"/>
    <w:rsid w:val="00273F6B"/>
    <w:rsid w:val="002747EF"/>
    <w:rsid w:val="00274B06"/>
    <w:rsid w:val="002754D3"/>
    <w:rsid w:val="00276944"/>
    <w:rsid w:val="002769AE"/>
    <w:rsid w:val="002817A6"/>
    <w:rsid w:val="00285237"/>
    <w:rsid w:val="00285E3F"/>
    <w:rsid w:val="0028610D"/>
    <w:rsid w:val="002862CC"/>
    <w:rsid w:val="00286BFE"/>
    <w:rsid w:val="00286C81"/>
    <w:rsid w:val="0028709F"/>
    <w:rsid w:val="00287524"/>
    <w:rsid w:val="00290119"/>
    <w:rsid w:val="0029040D"/>
    <w:rsid w:val="002908F8"/>
    <w:rsid w:val="00292E91"/>
    <w:rsid w:val="00293254"/>
    <w:rsid w:val="00295002"/>
    <w:rsid w:val="002971F2"/>
    <w:rsid w:val="00297785"/>
    <w:rsid w:val="002A0444"/>
    <w:rsid w:val="002A0F8D"/>
    <w:rsid w:val="002A1377"/>
    <w:rsid w:val="002A264B"/>
    <w:rsid w:val="002A4A82"/>
    <w:rsid w:val="002A4B33"/>
    <w:rsid w:val="002A5311"/>
    <w:rsid w:val="002A7F81"/>
    <w:rsid w:val="002B05D1"/>
    <w:rsid w:val="002B1933"/>
    <w:rsid w:val="002B20BD"/>
    <w:rsid w:val="002B3A46"/>
    <w:rsid w:val="002B3F1C"/>
    <w:rsid w:val="002B4ED9"/>
    <w:rsid w:val="002B4EF4"/>
    <w:rsid w:val="002B58C5"/>
    <w:rsid w:val="002B6CA2"/>
    <w:rsid w:val="002B6E44"/>
    <w:rsid w:val="002B6E8A"/>
    <w:rsid w:val="002B726F"/>
    <w:rsid w:val="002B744E"/>
    <w:rsid w:val="002C000B"/>
    <w:rsid w:val="002C09A8"/>
    <w:rsid w:val="002C103C"/>
    <w:rsid w:val="002C12C7"/>
    <w:rsid w:val="002C30AD"/>
    <w:rsid w:val="002C30F0"/>
    <w:rsid w:val="002C401A"/>
    <w:rsid w:val="002C532B"/>
    <w:rsid w:val="002C6D15"/>
    <w:rsid w:val="002C72F4"/>
    <w:rsid w:val="002C7E5B"/>
    <w:rsid w:val="002D0907"/>
    <w:rsid w:val="002D0E9E"/>
    <w:rsid w:val="002D1381"/>
    <w:rsid w:val="002D2D68"/>
    <w:rsid w:val="002D3067"/>
    <w:rsid w:val="002D38D9"/>
    <w:rsid w:val="002D4298"/>
    <w:rsid w:val="002D47E8"/>
    <w:rsid w:val="002D4FCC"/>
    <w:rsid w:val="002D68F4"/>
    <w:rsid w:val="002D7417"/>
    <w:rsid w:val="002D782B"/>
    <w:rsid w:val="002E0D9C"/>
    <w:rsid w:val="002E1247"/>
    <w:rsid w:val="002E26E8"/>
    <w:rsid w:val="002E3DD8"/>
    <w:rsid w:val="002E3ED8"/>
    <w:rsid w:val="002E5A01"/>
    <w:rsid w:val="002E717C"/>
    <w:rsid w:val="002E7533"/>
    <w:rsid w:val="002E7A61"/>
    <w:rsid w:val="002E7AD0"/>
    <w:rsid w:val="002F00B8"/>
    <w:rsid w:val="002F0106"/>
    <w:rsid w:val="002F03C8"/>
    <w:rsid w:val="002F188D"/>
    <w:rsid w:val="002F18A5"/>
    <w:rsid w:val="002F317F"/>
    <w:rsid w:val="002F5E95"/>
    <w:rsid w:val="002F63CA"/>
    <w:rsid w:val="002F67B4"/>
    <w:rsid w:val="002F6F73"/>
    <w:rsid w:val="002F7AA9"/>
    <w:rsid w:val="003004E3"/>
    <w:rsid w:val="00300DA4"/>
    <w:rsid w:val="00300F40"/>
    <w:rsid w:val="00301C0D"/>
    <w:rsid w:val="00301D7B"/>
    <w:rsid w:val="00301E19"/>
    <w:rsid w:val="00304676"/>
    <w:rsid w:val="00306BE7"/>
    <w:rsid w:val="00311B66"/>
    <w:rsid w:val="00314036"/>
    <w:rsid w:val="00314347"/>
    <w:rsid w:val="00314C4F"/>
    <w:rsid w:val="00314FAF"/>
    <w:rsid w:val="003162A5"/>
    <w:rsid w:val="00316591"/>
    <w:rsid w:val="00320536"/>
    <w:rsid w:val="00320C6D"/>
    <w:rsid w:val="003213A8"/>
    <w:rsid w:val="00321FA8"/>
    <w:rsid w:val="00321FFD"/>
    <w:rsid w:val="00322E18"/>
    <w:rsid w:val="00323C3D"/>
    <w:rsid w:val="00323D1D"/>
    <w:rsid w:val="00323F8A"/>
    <w:rsid w:val="00324D73"/>
    <w:rsid w:val="00324D82"/>
    <w:rsid w:val="00326011"/>
    <w:rsid w:val="00327069"/>
    <w:rsid w:val="00327812"/>
    <w:rsid w:val="00327AFB"/>
    <w:rsid w:val="00327BAF"/>
    <w:rsid w:val="00327D10"/>
    <w:rsid w:val="00332CB8"/>
    <w:rsid w:val="00333428"/>
    <w:rsid w:val="003350B6"/>
    <w:rsid w:val="0033595E"/>
    <w:rsid w:val="0033601B"/>
    <w:rsid w:val="0033764C"/>
    <w:rsid w:val="00340039"/>
    <w:rsid w:val="0034024F"/>
    <w:rsid w:val="00340A77"/>
    <w:rsid w:val="00340DFB"/>
    <w:rsid w:val="00341941"/>
    <w:rsid w:val="0034207A"/>
    <w:rsid w:val="0034278F"/>
    <w:rsid w:val="00343B47"/>
    <w:rsid w:val="0034404F"/>
    <w:rsid w:val="00344ACC"/>
    <w:rsid w:val="00345F01"/>
    <w:rsid w:val="0034654F"/>
    <w:rsid w:val="00347685"/>
    <w:rsid w:val="003509A5"/>
    <w:rsid w:val="00351E21"/>
    <w:rsid w:val="00352327"/>
    <w:rsid w:val="00354405"/>
    <w:rsid w:val="00355A76"/>
    <w:rsid w:val="0035635F"/>
    <w:rsid w:val="003607EE"/>
    <w:rsid w:val="00360BC8"/>
    <w:rsid w:val="003617AE"/>
    <w:rsid w:val="0036215C"/>
    <w:rsid w:val="003630F7"/>
    <w:rsid w:val="00363589"/>
    <w:rsid w:val="00363636"/>
    <w:rsid w:val="003651AC"/>
    <w:rsid w:val="00366120"/>
    <w:rsid w:val="003661FF"/>
    <w:rsid w:val="00366A0C"/>
    <w:rsid w:val="00367462"/>
    <w:rsid w:val="00367C99"/>
    <w:rsid w:val="00370110"/>
    <w:rsid w:val="00370507"/>
    <w:rsid w:val="003718D8"/>
    <w:rsid w:val="00372A01"/>
    <w:rsid w:val="003733DF"/>
    <w:rsid w:val="00373865"/>
    <w:rsid w:val="00373CE8"/>
    <w:rsid w:val="00374DB0"/>
    <w:rsid w:val="003751C7"/>
    <w:rsid w:val="00375C84"/>
    <w:rsid w:val="00376524"/>
    <w:rsid w:val="00376E3B"/>
    <w:rsid w:val="003776FE"/>
    <w:rsid w:val="00380424"/>
    <w:rsid w:val="00380B9B"/>
    <w:rsid w:val="003818B3"/>
    <w:rsid w:val="003819F5"/>
    <w:rsid w:val="00381B57"/>
    <w:rsid w:val="00381D47"/>
    <w:rsid w:val="003821CC"/>
    <w:rsid w:val="003835F0"/>
    <w:rsid w:val="003853B1"/>
    <w:rsid w:val="003853ED"/>
    <w:rsid w:val="0038783C"/>
    <w:rsid w:val="00387AA1"/>
    <w:rsid w:val="0039082A"/>
    <w:rsid w:val="0039101F"/>
    <w:rsid w:val="00392EDB"/>
    <w:rsid w:val="003931AA"/>
    <w:rsid w:val="00393EEE"/>
    <w:rsid w:val="00395132"/>
    <w:rsid w:val="00395D99"/>
    <w:rsid w:val="003968DF"/>
    <w:rsid w:val="00397A64"/>
    <w:rsid w:val="003A099A"/>
    <w:rsid w:val="003A3927"/>
    <w:rsid w:val="003A3FF7"/>
    <w:rsid w:val="003A6E29"/>
    <w:rsid w:val="003B0BDB"/>
    <w:rsid w:val="003B0E88"/>
    <w:rsid w:val="003B17B0"/>
    <w:rsid w:val="003B1844"/>
    <w:rsid w:val="003B211E"/>
    <w:rsid w:val="003B24EA"/>
    <w:rsid w:val="003B3AB7"/>
    <w:rsid w:val="003B3D8E"/>
    <w:rsid w:val="003B3FED"/>
    <w:rsid w:val="003B3FF1"/>
    <w:rsid w:val="003B4217"/>
    <w:rsid w:val="003B63B7"/>
    <w:rsid w:val="003B7541"/>
    <w:rsid w:val="003B7F07"/>
    <w:rsid w:val="003C0F87"/>
    <w:rsid w:val="003C141E"/>
    <w:rsid w:val="003C1B83"/>
    <w:rsid w:val="003C21B3"/>
    <w:rsid w:val="003C3503"/>
    <w:rsid w:val="003C40DE"/>
    <w:rsid w:val="003C4851"/>
    <w:rsid w:val="003C4C96"/>
    <w:rsid w:val="003C55E0"/>
    <w:rsid w:val="003C5E39"/>
    <w:rsid w:val="003C683A"/>
    <w:rsid w:val="003D0079"/>
    <w:rsid w:val="003D10EC"/>
    <w:rsid w:val="003D29B9"/>
    <w:rsid w:val="003D3500"/>
    <w:rsid w:val="003D37B6"/>
    <w:rsid w:val="003D3838"/>
    <w:rsid w:val="003D503A"/>
    <w:rsid w:val="003D71A6"/>
    <w:rsid w:val="003D7709"/>
    <w:rsid w:val="003E0BAF"/>
    <w:rsid w:val="003E0E25"/>
    <w:rsid w:val="003E1409"/>
    <w:rsid w:val="003E16F2"/>
    <w:rsid w:val="003E78A9"/>
    <w:rsid w:val="003E7912"/>
    <w:rsid w:val="003F04E6"/>
    <w:rsid w:val="003F2CDD"/>
    <w:rsid w:val="003F5660"/>
    <w:rsid w:val="003F5717"/>
    <w:rsid w:val="003F5A39"/>
    <w:rsid w:val="003F5B56"/>
    <w:rsid w:val="003F5B9F"/>
    <w:rsid w:val="003F6A6A"/>
    <w:rsid w:val="003F738D"/>
    <w:rsid w:val="003F7554"/>
    <w:rsid w:val="003F7FA1"/>
    <w:rsid w:val="00400B4E"/>
    <w:rsid w:val="00402E56"/>
    <w:rsid w:val="00403634"/>
    <w:rsid w:val="00404592"/>
    <w:rsid w:val="00404B58"/>
    <w:rsid w:val="0040544F"/>
    <w:rsid w:val="0040625C"/>
    <w:rsid w:val="004069D2"/>
    <w:rsid w:val="004076FF"/>
    <w:rsid w:val="00411B17"/>
    <w:rsid w:val="0041222D"/>
    <w:rsid w:val="004124F2"/>
    <w:rsid w:val="00413C5C"/>
    <w:rsid w:val="00413C62"/>
    <w:rsid w:val="0041567A"/>
    <w:rsid w:val="00415BCF"/>
    <w:rsid w:val="00416297"/>
    <w:rsid w:val="00417083"/>
    <w:rsid w:val="0042057C"/>
    <w:rsid w:val="00421608"/>
    <w:rsid w:val="00421C23"/>
    <w:rsid w:val="0042261E"/>
    <w:rsid w:val="00422749"/>
    <w:rsid w:val="004233DC"/>
    <w:rsid w:val="00425763"/>
    <w:rsid w:val="004275B2"/>
    <w:rsid w:val="004306AB"/>
    <w:rsid w:val="0043159D"/>
    <w:rsid w:val="0043171D"/>
    <w:rsid w:val="00432F78"/>
    <w:rsid w:val="004334A2"/>
    <w:rsid w:val="0043354F"/>
    <w:rsid w:val="004335BC"/>
    <w:rsid w:val="00434723"/>
    <w:rsid w:val="00434729"/>
    <w:rsid w:val="00437D17"/>
    <w:rsid w:val="00437D2F"/>
    <w:rsid w:val="0044046D"/>
    <w:rsid w:val="004410D3"/>
    <w:rsid w:val="00441DAF"/>
    <w:rsid w:val="00443310"/>
    <w:rsid w:val="00443A34"/>
    <w:rsid w:val="00443D38"/>
    <w:rsid w:val="00444140"/>
    <w:rsid w:val="00444F43"/>
    <w:rsid w:val="00450744"/>
    <w:rsid w:val="00450BE7"/>
    <w:rsid w:val="00450FE8"/>
    <w:rsid w:val="0045213A"/>
    <w:rsid w:val="0045230E"/>
    <w:rsid w:val="004528FA"/>
    <w:rsid w:val="00452D67"/>
    <w:rsid w:val="00452E53"/>
    <w:rsid w:val="00455B00"/>
    <w:rsid w:val="00455B97"/>
    <w:rsid w:val="00456BFD"/>
    <w:rsid w:val="004575D5"/>
    <w:rsid w:val="004607D0"/>
    <w:rsid w:val="00460C4D"/>
    <w:rsid w:val="00460CE3"/>
    <w:rsid w:val="004612A4"/>
    <w:rsid w:val="004624D2"/>
    <w:rsid w:val="0046442A"/>
    <w:rsid w:val="00464BF1"/>
    <w:rsid w:val="004676E4"/>
    <w:rsid w:val="00470183"/>
    <w:rsid w:val="004708C9"/>
    <w:rsid w:val="00470C48"/>
    <w:rsid w:val="00471429"/>
    <w:rsid w:val="00473A47"/>
    <w:rsid w:val="00473A4F"/>
    <w:rsid w:val="00473C0A"/>
    <w:rsid w:val="00474415"/>
    <w:rsid w:val="00474BC1"/>
    <w:rsid w:val="00477459"/>
    <w:rsid w:val="00477CC9"/>
    <w:rsid w:val="0048026E"/>
    <w:rsid w:val="00480303"/>
    <w:rsid w:val="004807A9"/>
    <w:rsid w:val="00481318"/>
    <w:rsid w:val="004813EE"/>
    <w:rsid w:val="00482CDC"/>
    <w:rsid w:val="00483B03"/>
    <w:rsid w:val="0048444C"/>
    <w:rsid w:val="00485702"/>
    <w:rsid w:val="00485973"/>
    <w:rsid w:val="004867EC"/>
    <w:rsid w:val="00487662"/>
    <w:rsid w:val="004876C6"/>
    <w:rsid w:val="00487D7B"/>
    <w:rsid w:val="00490F7A"/>
    <w:rsid w:val="00490FD5"/>
    <w:rsid w:val="00491241"/>
    <w:rsid w:val="00491813"/>
    <w:rsid w:val="00493278"/>
    <w:rsid w:val="00493855"/>
    <w:rsid w:val="004952C1"/>
    <w:rsid w:val="00497575"/>
    <w:rsid w:val="004A078B"/>
    <w:rsid w:val="004A12C0"/>
    <w:rsid w:val="004A169A"/>
    <w:rsid w:val="004A18C9"/>
    <w:rsid w:val="004A191A"/>
    <w:rsid w:val="004A1A70"/>
    <w:rsid w:val="004A419E"/>
    <w:rsid w:val="004A6463"/>
    <w:rsid w:val="004A6B58"/>
    <w:rsid w:val="004B06C3"/>
    <w:rsid w:val="004B0917"/>
    <w:rsid w:val="004B0B09"/>
    <w:rsid w:val="004B140F"/>
    <w:rsid w:val="004B21CF"/>
    <w:rsid w:val="004B53F1"/>
    <w:rsid w:val="004B5D6E"/>
    <w:rsid w:val="004B60BA"/>
    <w:rsid w:val="004B6E81"/>
    <w:rsid w:val="004C136D"/>
    <w:rsid w:val="004C1619"/>
    <w:rsid w:val="004C177F"/>
    <w:rsid w:val="004C1B59"/>
    <w:rsid w:val="004C3C25"/>
    <w:rsid w:val="004C3EEA"/>
    <w:rsid w:val="004C4EA2"/>
    <w:rsid w:val="004C596B"/>
    <w:rsid w:val="004C60E7"/>
    <w:rsid w:val="004C7BDE"/>
    <w:rsid w:val="004D0090"/>
    <w:rsid w:val="004D020F"/>
    <w:rsid w:val="004D03D1"/>
    <w:rsid w:val="004D11AF"/>
    <w:rsid w:val="004D41A2"/>
    <w:rsid w:val="004D502C"/>
    <w:rsid w:val="004D60A3"/>
    <w:rsid w:val="004D71CA"/>
    <w:rsid w:val="004E016A"/>
    <w:rsid w:val="004E0461"/>
    <w:rsid w:val="004E29B1"/>
    <w:rsid w:val="004E3F87"/>
    <w:rsid w:val="004E461B"/>
    <w:rsid w:val="004E477D"/>
    <w:rsid w:val="004E5890"/>
    <w:rsid w:val="004E7B33"/>
    <w:rsid w:val="004F0368"/>
    <w:rsid w:val="004F0D19"/>
    <w:rsid w:val="004F121B"/>
    <w:rsid w:val="004F2811"/>
    <w:rsid w:val="004F398D"/>
    <w:rsid w:val="004F590E"/>
    <w:rsid w:val="004F5966"/>
    <w:rsid w:val="004F607E"/>
    <w:rsid w:val="004F60F4"/>
    <w:rsid w:val="004F612D"/>
    <w:rsid w:val="004F62E8"/>
    <w:rsid w:val="004F7390"/>
    <w:rsid w:val="004F78F8"/>
    <w:rsid w:val="005001A5"/>
    <w:rsid w:val="005019AA"/>
    <w:rsid w:val="00503C3B"/>
    <w:rsid w:val="00503CE7"/>
    <w:rsid w:val="005042DB"/>
    <w:rsid w:val="0050458E"/>
    <w:rsid w:val="00505CD6"/>
    <w:rsid w:val="005069B2"/>
    <w:rsid w:val="00510452"/>
    <w:rsid w:val="005108EC"/>
    <w:rsid w:val="00511F8F"/>
    <w:rsid w:val="005147DA"/>
    <w:rsid w:val="005153AC"/>
    <w:rsid w:val="005153C3"/>
    <w:rsid w:val="00515745"/>
    <w:rsid w:val="00515862"/>
    <w:rsid w:val="005165FE"/>
    <w:rsid w:val="00516942"/>
    <w:rsid w:val="00516DC0"/>
    <w:rsid w:val="00516DC5"/>
    <w:rsid w:val="00520BBA"/>
    <w:rsid w:val="005225AC"/>
    <w:rsid w:val="005233F3"/>
    <w:rsid w:val="0052365C"/>
    <w:rsid w:val="005245D2"/>
    <w:rsid w:val="0052488B"/>
    <w:rsid w:val="00524C98"/>
    <w:rsid w:val="00524C9C"/>
    <w:rsid w:val="00524EDD"/>
    <w:rsid w:val="00525B59"/>
    <w:rsid w:val="005269C4"/>
    <w:rsid w:val="00526A20"/>
    <w:rsid w:val="00533DBF"/>
    <w:rsid w:val="00534940"/>
    <w:rsid w:val="00535673"/>
    <w:rsid w:val="00535D6B"/>
    <w:rsid w:val="00536442"/>
    <w:rsid w:val="0054053D"/>
    <w:rsid w:val="0054126C"/>
    <w:rsid w:val="005415DD"/>
    <w:rsid w:val="005423F3"/>
    <w:rsid w:val="005426DB"/>
    <w:rsid w:val="00546227"/>
    <w:rsid w:val="005468E2"/>
    <w:rsid w:val="00546D83"/>
    <w:rsid w:val="00550113"/>
    <w:rsid w:val="005504BE"/>
    <w:rsid w:val="0055082B"/>
    <w:rsid w:val="0055093A"/>
    <w:rsid w:val="00550F00"/>
    <w:rsid w:val="00551ED7"/>
    <w:rsid w:val="0055211C"/>
    <w:rsid w:val="0055263A"/>
    <w:rsid w:val="005526EE"/>
    <w:rsid w:val="00552B57"/>
    <w:rsid w:val="00552E53"/>
    <w:rsid w:val="00553E34"/>
    <w:rsid w:val="005547B7"/>
    <w:rsid w:val="005551E9"/>
    <w:rsid w:val="0055680D"/>
    <w:rsid w:val="00560094"/>
    <w:rsid w:val="00560C62"/>
    <w:rsid w:val="00562A61"/>
    <w:rsid w:val="005652D5"/>
    <w:rsid w:val="00570C7B"/>
    <w:rsid w:val="00571C77"/>
    <w:rsid w:val="00574614"/>
    <w:rsid w:val="00574A70"/>
    <w:rsid w:val="00575C75"/>
    <w:rsid w:val="00577922"/>
    <w:rsid w:val="00577AC3"/>
    <w:rsid w:val="005815A8"/>
    <w:rsid w:val="00581915"/>
    <w:rsid w:val="00583431"/>
    <w:rsid w:val="005846C0"/>
    <w:rsid w:val="00584D04"/>
    <w:rsid w:val="0058567E"/>
    <w:rsid w:val="0058659E"/>
    <w:rsid w:val="005872DD"/>
    <w:rsid w:val="00587CF2"/>
    <w:rsid w:val="00587D3A"/>
    <w:rsid w:val="00590346"/>
    <w:rsid w:val="00590BA2"/>
    <w:rsid w:val="00590CA7"/>
    <w:rsid w:val="00590E93"/>
    <w:rsid w:val="005915E1"/>
    <w:rsid w:val="00591C75"/>
    <w:rsid w:val="00592D10"/>
    <w:rsid w:val="00593A5F"/>
    <w:rsid w:val="0059404E"/>
    <w:rsid w:val="00594269"/>
    <w:rsid w:val="00595539"/>
    <w:rsid w:val="005A3E82"/>
    <w:rsid w:val="005A4DB0"/>
    <w:rsid w:val="005A5597"/>
    <w:rsid w:val="005A57BF"/>
    <w:rsid w:val="005A6AC2"/>
    <w:rsid w:val="005A7A65"/>
    <w:rsid w:val="005A7B26"/>
    <w:rsid w:val="005A7B8E"/>
    <w:rsid w:val="005B012B"/>
    <w:rsid w:val="005B0C87"/>
    <w:rsid w:val="005B0FE9"/>
    <w:rsid w:val="005B1F47"/>
    <w:rsid w:val="005B2195"/>
    <w:rsid w:val="005B26C7"/>
    <w:rsid w:val="005B2D65"/>
    <w:rsid w:val="005B3877"/>
    <w:rsid w:val="005B3AC8"/>
    <w:rsid w:val="005B3CC1"/>
    <w:rsid w:val="005B45AB"/>
    <w:rsid w:val="005B4D8F"/>
    <w:rsid w:val="005B6551"/>
    <w:rsid w:val="005B71A8"/>
    <w:rsid w:val="005B744B"/>
    <w:rsid w:val="005C0FA7"/>
    <w:rsid w:val="005C1C0E"/>
    <w:rsid w:val="005C36E2"/>
    <w:rsid w:val="005C3E9E"/>
    <w:rsid w:val="005C400C"/>
    <w:rsid w:val="005C410C"/>
    <w:rsid w:val="005C4BF1"/>
    <w:rsid w:val="005C4BF2"/>
    <w:rsid w:val="005C5BED"/>
    <w:rsid w:val="005C5D86"/>
    <w:rsid w:val="005C6167"/>
    <w:rsid w:val="005C6EE2"/>
    <w:rsid w:val="005C7A07"/>
    <w:rsid w:val="005C7DDC"/>
    <w:rsid w:val="005C7F7C"/>
    <w:rsid w:val="005D107D"/>
    <w:rsid w:val="005D123A"/>
    <w:rsid w:val="005D2506"/>
    <w:rsid w:val="005D3677"/>
    <w:rsid w:val="005D4E4C"/>
    <w:rsid w:val="005D5B5E"/>
    <w:rsid w:val="005D5C85"/>
    <w:rsid w:val="005D5CA0"/>
    <w:rsid w:val="005D72FC"/>
    <w:rsid w:val="005D7DFC"/>
    <w:rsid w:val="005E035A"/>
    <w:rsid w:val="005E1218"/>
    <w:rsid w:val="005E1B6B"/>
    <w:rsid w:val="005E2281"/>
    <w:rsid w:val="005E351B"/>
    <w:rsid w:val="005E38A8"/>
    <w:rsid w:val="005E39F9"/>
    <w:rsid w:val="005E5231"/>
    <w:rsid w:val="005E55BB"/>
    <w:rsid w:val="005E5D11"/>
    <w:rsid w:val="005E667C"/>
    <w:rsid w:val="005E6A1D"/>
    <w:rsid w:val="005E6F12"/>
    <w:rsid w:val="005F06E1"/>
    <w:rsid w:val="005F077C"/>
    <w:rsid w:val="005F0B88"/>
    <w:rsid w:val="005F1735"/>
    <w:rsid w:val="005F252A"/>
    <w:rsid w:val="005F3CE8"/>
    <w:rsid w:val="005F4F41"/>
    <w:rsid w:val="005F566D"/>
    <w:rsid w:val="005F68C3"/>
    <w:rsid w:val="005F7D87"/>
    <w:rsid w:val="00601E94"/>
    <w:rsid w:val="006021B1"/>
    <w:rsid w:val="006037C5"/>
    <w:rsid w:val="006040CE"/>
    <w:rsid w:val="0060467D"/>
    <w:rsid w:val="00605B9D"/>
    <w:rsid w:val="00606B57"/>
    <w:rsid w:val="00606B85"/>
    <w:rsid w:val="00607390"/>
    <w:rsid w:val="006076D8"/>
    <w:rsid w:val="00607E6D"/>
    <w:rsid w:val="0061061D"/>
    <w:rsid w:val="00610FA9"/>
    <w:rsid w:val="00612570"/>
    <w:rsid w:val="00612871"/>
    <w:rsid w:val="00612A44"/>
    <w:rsid w:val="00612A8E"/>
    <w:rsid w:val="006134D9"/>
    <w:rsid w:val="006135DA"/>
    <w:rsid w:val="00613BDC"/>
    <w:rsid w:val="00615564"/>
    <w:rsid w:val="006155E2"/>
    <w:rsid w:val="00615609"/>
    <w:rsid w:val="00615F26"/>
    <w:rsid w:val="006175BD"/>
    <w:rsid w:val="00617A81"/>
    <w:rsid w:val="00620579"/>
    <w:rsid w:val="006208AA"/>
    <w:rsid w:val="0062258F"/>
    <w:rsid w:val="00622E6D"/>
    <w:rsid w:val="00623BC7"/>
    <w:rsid w:val="006241D0"/>
    <w:rsid w:val="00624665"/>
    <w:rsid w:val="00625434"/>
    <w:rsid w:val="00625C5F"/>
    <w:rsid w:val="00626032"/>
    <w:rsid w:val="00627643"/>
    <w:rsid w:val="00627788"/>
    <w:rsid w:val="006300CD"/>
    <w:rsid w:val="0063017E"/>
    <w:rsid w:val="006312D0"/>
    <w:rsid w:val="006318A4"/>
    <w:rsid w:val="00631D4F"/>
    <w:rsid w:val="00633496"/>
    <w:rsid w:val="006338D2"/>
    <w:rsid w:val="00633F92"/>
    <w:rsid w:val="00635FD8"/>
    <w:rsid w:val="00636651"/>
    <w:rsid w:val="00636F7B"/>
    <w:rsid w:val="0064019C"/>
    <w:rsid w:val="00640288"/>
    <w:rsid w:val="006405AC"/>
    <w:rsid w:val="006412CD"/>
    <w:rsid w:val="006413D8"/>
    <w:rsid w:val="00641B7B"/>
    <w:rsid w:val="00641C55"/>
    <w:rsid w:val="00642405"/>
    <w:rsid w:val="00642645"/>
    <w:rsid w:val="006437E8"/>
    <w:rsid w:val="006438E0"/>
    <w:rsid w:val="00644BED"/>
    <w:rsid w:val="0064761D"/>
    <w:rsid w:val="00647743"/>
    <w:rsid w:val="00652092"/>
    <w:rsid w:val="00652472"/>
    <w:rsid w:val="0065394E"/>
    <w:rsid w:val="00653B38"/>
    <w:rsid w:val="00656385"/>
    <w:rsid w:val="00656F19"/>
    <w:rsid w:val="00660552"/>
    <w:rsid w:val="00660DBE"/>
    <w:rsid w:val="00661113"/>
    <w:rsid w:val="0066127D"/>
    <w:rsid w:val="00661AB0"/>
    <w:rsid w:val="0066351C"/>
    <w:rsid w:val="00664693"/>
    <w:rsid w:val="00664DC0"/>
    <w:rsid w:val="006651CC"/>
    <w:rsid w:val="00665CA1"/>
    <w:rsid w:val="00667A31"/>
    <w:rsid w:val="00670702"/>
    <w:rsid w:val="0067147C"/>
    <w:rsid w:val="00672A8A"/>
    <w:rsid w:val="00673F50"/>
    <w:rsid w:val="00674EEA"/>
    <w:rsid w:val="006759B0"/>
    <w:rsid w:val="00675DEC"/>
    <w:rsid w:val="00677012"/>
    <w:rsid w:val="00680D0E"/>
    <w:rsid w:val="00680F00"/>
    <w:rsid w:val="006825B4"/>
    <w:rsid w:val="006829BA"/>
    <w:rsid w:val="00682AF2"/>
    <w:rsid w:val="00682E8A"/>
    <w:rsid w:val="006837DE"/>
    <w:rsid w:val="0068537F"/>
    <w:rsid w:val="00686104"/>
    <w:rsid w:val="00686334"/>
    <w:rsid w:val="00686C3A"/>
    <w:rsid w:val="00687628"/>
    <w:rsid w:val="00687CFE"/>
    <w:rsid w:val="00690EB8"/>
    <w:rsid w:val="006915E5"/>
    <w:rsid w:val="00692401"/>
    <w:rsid w:val="0069417B"/>
    <w:rsid w:val="006941CC"/>
    <w:rsid w:val="00695F56"/>
    <w:rsid w:val="0069758B"/>
    <w:rsid w:val="006A0B6C"/>
    <w:rsid w:val="006A1692"/>
    <w:rsid w:val="006A16E1"/>
    <w:rsid w:val="006A3293"/>
    <w:rsid w:val="006A3C8A"/>
    <w:rsid w:val="006A3E61"/>
    <w:rsid w:val="006A5213"/>
    <w:rsid w:val="006A6003"/>
    <w:rsid w:val="006A6737"/>
    <w:rsid w:val="006B1E08"/>
    <w:rsid w:val="006B26B1"/>
    <w:rsid w:val="006B2E45"/>
    <w:rsid w:val="006B3875"/>
    <w:rsid w:val="006B545C"/>
    <w:rsid w:val="006B5AC8"/>
    <w:rsid w:val="006B5D32"/>
    <w:rsid w:val="006B758B"/>
    <w:rsid w:val="006B7BF8"/>
    <w:rsid w:val="006C0F11"/>
    <w:rsid w:val="006C23E1"/>
    <w:rsid w:val="006C25D5"/>
    <w:rsid w:val="006C262B"/>
    <w:rsid w:val="006C31C6"/>
    <w:rsid w:val="006C3A2D"/>
    <w:rsid w:val="006C4666"/>
    <w:rsid w:val="006C49BF"/>
    <w:rsid w:val="006C63D7"/>
    <w:rsid w:val="006C6894"/>
    <w:rsid w:val="006C69D9"/>
    <w:rsid w:val="006C7535"/>
    <w:rsid w:val="006D08DC"/>
    <w:rsid w:val="006D2F09"/>
    <w:rsid w:val="006D2FD2"/>
    <w:rsid w:val="006D33E6"/>
    <w:rsid w:val="006D3648"/>
    <w:rsid w:val="006D3DC0"/>
    <w:rsid w:val="006D4162"/>
    <w:rsid w:val="006D5E84"/>
    <w:rsid w:val="006D7C99"/>
    <w:rsid w:val="006E0443"/>
    <w:rsid w:val="006E0C50"/>
    <w:rsid w:val="006E0DCF"/>
    <w:rsid w:val="006E1647"/>
    <w:rsid w:val="006E2298"/>
    <w:rsid w:val="006E2F3A"/>
    <w:rsid w:val="006E310A"/>
    <w:rsid w:val="006E3C3E"/>
    <w:rsid w:val="006E429F"/>
    <w:rsid w:val="006E463E"/>
    <w:rsid w:val="006E47E0"/>
    <w:rsid w:val="006E6F30"/>
    <w:rsid w:val="006E7082"/>
    <w:rsid w:val="006E709F"/>
    <w:rsid w:val="006E7F73"/>
    <w:rsid w:val="006F030F"/>
    <w:rsid w:val="006F193C"/>
    <w:rsid w:val="006F1B58"/>
    <w:rsid w:val="006F2B89"/>
    <w:rsid w:val="006F36F1"/>
    <w:rsid w:val="006F3B81"/>
    <w:rsid w:val="006F4D59"/>
    <w:rsid w:val="006F4F79"/>
    <w:rsid w:val="006F4F80"/>
    <w:rsid w:val="006F5532"/>
    <w:rsid w:val="006F62CC"/>
    <w:rsid w:val="006F644B"/>
    <w:rsid w:val="006F66C1"/>
    <w:rsid w:val="006F681D"/>
    <w:rsid w:val="006F78E9"/>
    <w:rsid w:val="0070235F"/>
    <w:rsid w:val="00702BC3"/>
    <w:rsid w:val="00703496"/>
    <w:rsid w:val="007036FE"/>
    <w:rsid w:val="00704614"/>
    <w:rsid w:val="00705B37"/>
    <w:rsid w:val="00705CF7"/>
    <w:rsid w:val="0070658A"/>
    <w:rsid w:val="00706B65"/>
    <w:rsid w:val="00707C1A"/>
    <w:rsid w:val="00710023"/>
    <w:rsid w:val="00710207"/>
    <w:rsid w:val="0071023D"/>
    <w:rsid w:val="00710530"/>
    <w:rsid w:val="007107BD"/>
    <w:rsid w:val="00711E77"/>
    <w:rsid w:val="00712912"/>
    <w:rsid w:val="007141DC"/>
    <w:rsid w:val="00714B04"/>
    <w:rsid w:val="00714F75"/>
    <w:rsid w:val="007168A0"/>
    <w:rsid w:val="00716C95"/>
    <w:rsid w:val="00717762"/>
    <w:rsid w:val="00721A63"/>
    <w:rsid w:val="00721DED"/>
    <w:rsid w:val="00721FF9"/>
    <w:rsid w:val="0072229E"/>
    <w:rsid w:val="0072337E"/>
    <w:rsid w:val="0072541E"/>
    <w:rsid w:val="00725735"/>
    <w:rsid w:val="0072630D"/>
    <w:rsid w:val="00726A2A"/>
    <w:rsid w:val="007273BC"/>
    <w:rsid w:val="00730943"/>
    <w:rsid w:val="00733E5A"/>
    <w:rsid w:val="00736395"/>
    <w:rsid w:val="00736459"/>
    <w:rsid w:val="0073685F"/>
    <w:rsid w:val="00737821"/>
    <w:rsid w:val="0074058F"/>
    <w:rsid w:val="00741175"/>
    <w:rsid w:val="007419FB"/>
    <w:rsid w:val="00742606"/>
    <w:rsid w:val="007441FF"/>
    <w:rsid w:val="00744EE8"/>
    <w:rsid w:val="007459F5"/>
    <w:rsid w:val="007467E4"/>
    <w:rsid w:val="00747569"/>
    <w:rsid w:val="00750238"/>
    <w:rsid w:val="0075023C"/>
    <w:rsid w:val="00752247"/>
    <w:rsid w:val="007523E7"/>
    <w:rsid w:val="007531CA"/>
    <w:rsid w:val="00754252"/>
    <w:rsid w:val="007577B1"/>
    <w:rsid w:val="00757CB3"/>
    <w:rsid w:val="00757D87"/>
    <w:rsid w:val="00757DC0"/>
    <w:rsid w:val="00760EED"/>
    <w:rsid w:val="0076109F"/>
    <w:rsid w:val="00761399"/>
    <w:rsid w:val="00761615"/>
    <w:rsid w:val="007616DA"/>
    <w:rsid w:val="007619CE"/>
    <w:rsid w:val="00761F4F"/>
    <w:rsid w:val="007620DC"/>
    <w:rsid w:val="00762102"/>
    <w:rsid w:val="0076255D"/>
    <w:rsid w:val="007625F6"/>
    <w:rsid w:val="00762B8B"/>
    <w:rsid w:val="00764AF9"/>
    <w:rsid w:val="00764BF4"/>
    <w:rsid w:val="007650AD"/>
    <w:rsid w:val="00765D18"/>
    <w:rsid w:val="0076640B"/>
    <w:rsid w:val="00767EDD"/>
    <w:rsid w:val="00770C54"/>
    <w:rsid w:val="00771344"/>
    <w:rsid w:val="00772613"/>
    <w:rsid w:val="00772B41"/>
    <w:rsid w:val="00772CED"/>
    <w:rsid w:val="00773EA1"/>
    <w:rsid w:val="00777C71"/>
    <w:rsid w:val="00777D6B"/>
    <w:rsid w:val="00777F20"/>
    <w:rsid w:val="00781148"/>
    <w:rsid w:val="0078265B"/>
    <w:rsid w:val="00782E10"/>
    <w:rsid w:val="00784DB8"/>
    <w:rsid w:val="0078508F"/>
    <w:rsid w:val="00786448"/>
    <w:rsid w:val="007875D7"/>
    <w:rsid w:val="007905BA"/>
    <w:rsid w:val="007906B2"/>
    <w:rsid w:val="0079134E"/>
    <w:rsid w:val="007925F0"/>
    <w:rsid w:val="0079278E"/>
    <w:rsid w:val="00792E3C"/>
    <w:rsid w:val="007930C1"/>
    <w:rsid w:val="00793B45"/>
    <w:rsid w:val="007960E3"/>
    <w:rsid w:val="00796F7C"/>
    <w:rsid w:val="00797131"/>
    <w:rsid w:val="00797254"/>
    <w:rsid w:val="007A0F8D"/>
    <w:rsid w:val="007A1078"/>
    <w:rsid w:val="007A257D"/>
    <w:rsid w:val="007A343D"/>
    <w:rsid w:val="007A3F1C"/>
    <w:rsid w:val="007A5ACE"/>
    <w:rsid w:val="007A5C5C"/>
    <w:rsid w:val="007A6528"/>
    <w:rsid w:val="007A7B48"/>
    <w:rsid w:val="007B18C6"/>
    <w:rsid w:val="007B20C2"/>
    <w:rsid w:val="007B25D5"/>
    <w:rsid w:val="007B27E4"/>
    <w:rsid w:val="007B2910"/>
    <w:rsid w:val="007B301D"/>
    <w:rsid w:val="007B35F6"/>
    <w:rsid w:val="007B3F87"/>
    <w:rsid w:val="007B404F"/>
    <w:rsid w:val="007B44A6"/>
    <w:rsid w:val="007B494E"/>
    <w:rsid w:val="007B4C5E"/>
    <w:rsid w:val="007B6816"/>
    <w:rsid w:val="007B7462"/>
    <w:rsid w:val="007B7B52"/>
    <w:rsid w:val="007C02A3"/>
    <w:rsid w:val="007C1507"/>
    <w:rsid w:val="007C2F60"/>
    <w:rsid w:val="007C4D8D"/>
    <w:rsid w:val="007C5144"/>
    <w:rsid w:val="007C5613"/>
    <w:rsid w:val="007C6138"/>
    <w:rsid w:val="007C6153"/>
    <w:rsid w:val="007C6BC6"/>
    <w:rsid w:val="007C6C12"/>
    <w:rsid w:val="007C73B2"/>
    <w:rsid w:val="007D0435"/>
    <w:rsid w:val="007D400A"/>
    <w:rsid w:val="007D4B0E"/>
    <w:rsid w:val="007D4DD2"/>
    <w:rsid w:val="007D5D0F"/>
    <w:rsid w:val="007D6EA8"/>
    <w:rsid w:val="007E1247"/>
    <w:rsid w:val="007E1A44"/>
    <w:rsid w:val="007E2419"/>
    <w:rsid w:val="007E3FF5"/>
    <w:rsid w:val="007E4219"/>
    <w:rsid w:val="007E577E"/>
    <w:rsid w:val="007E61C1"/>
    <w:rsid w:val="007E635E"/>
    <w:rsid w:val="007E6C0C"/>
    <w:rsid w:val="007E7300"/>
    <w:rsid w:val="007E767B"/>
    <w:rsid w:val="007F038C"/>
    <w:rsid w:val="007F0428"/>
    <w:rsid w:val="007F0F24"/>
    <w:rsid w:val="007F1755"/>
    <w:rsid w:val="007F222B"/>
    <w:rsid w:val="007F3092"/>
    <w:rsid w:val="007F39B8"/>
    <w:rsid w:val="007F3C03"/>
    <w:rsid w:val="007F3E3F"/>
    <w:rsid w:val="007F45DF"/>
    <w:rsid w:val="007F4A6F"/>
    <w:rsid w:val="007F4FBC"/>
    <w:rsid w:val="007F5975"/>
    <w:rsid w:val="007F5DBC"/>
    <w:rsid w:val="007F6497"/>
    <w:rsid w:val="007F6836"/>
    <w:rsid w:val="007F7DF2"/>
    <w:rsid w:val="00800A35"/>
    <w:rsid w:val="00800D91"/>
    <w:rsid w:val="00801A0E"/>
    <w:rsid w:val="00804E4C"/>
    <w:rsid w:val="0080662C"/>
    <w:rsid w:val="008070B2"/>
    <w:rsid w:val="00807D79"/>
    <w:rsid w:val="00810102"/>
    <w:rsid w:val="0081060F"/>
    <w:rsid w:val="008116F3"/>
    <w:rsid w:val="008117C4"/>
    <w:rsid w:val="00812461"/>
    <w:rsid w:val="008127E0"/>
    <w:rsid w:val="00812810"/>
    <w:rsid w:val="0081398E"/>
    <w:rsid w:val="008149D8"/>
    <w:rsid w:val="00815714"/>
    <w:rsid w:val="00817927"/>
    <w:rsid w:val="00817CFC"/>
    <w:rsid w:val="00821D81"/>
    <w:rsid w:val="00822A52"/>
    <w:rsid w:val="00823654"/>
    <w:rsid w:val="00823A90"/>
    <w:rsid w:val="00825C68"/>
    <w:rsid w:val="0082757E"/>
    <w:rsid w:val="00827B6C"/>
    <w:rsid w:val="00827D77"/>
    <w:rsid w:val="00830561"/>
    <w:rsid w:val="00831115"/>
    <w:rsid w:val="00831F6E"/>
    <w:rsid w:val="0083249C"/>
    <w:rsid w:val="00832D42"/>
    <w:rsid w:val="008333A9"/>
    <w:rsid w:val="00833419"/>
    <w:rsid w:val="008342A5"/>
    <w:rsid w:val="00834BE2"/>
    <w:rsid w:val="00834EA4"/>
    <w:rsid w:val="00835DCB"/>
    <w:rsid w:val="00836921"/>
    <w:rsid w:val="0084035D"/>
    <w:rsid w:val="008405F9"/>
    <w:rsid w:val="0084060B"/>
    <w:rsid w:val="0084139B"/>
    <w:rsid w:val="0084143B"/>
    <w:rsid w:val="00842547"/>
    <w:rsid w:val="008427D3"/>
    <w:rsid w:val="008429CF"/>
    <w:rsid w:val="0084324C"/>
    <w:rsid w:val="008451F8"/>
    <w:rsid w:val="008457D2"/>
    <w:rsid w:val="00846212"/>
    <w:rsid w:val="008468E0"/>
    <w:rsid w:val="0084790F"/>
    <w:rsid w:val="00847BE7"/>
    <w:rsid w:val="00850EAB"/>
    <w:rsid w:val="00851D70"/>
    <w:rsid w:val="008529B3"/>
    <w:rsid w:val="00852ADD"/>
    <w:rsid w:val="00853883"/>
    <w:rsid w:val="00853A28"/>
    <w:rsid w:val="00854CF7"/>
    <w:rsid w:val="00854DA7"/>
    <w:rsid w:val="008557A0"/>
    <w:rsid w:val="00856607"/>
    <w:rsid w:val="00856A53"/>
    <w:rsid w:val="008616A2"/>
    <w:rsid w:val="00861C6C"/>
    <w:rsid w:val="00863AAD"/>
    <w:rsid w:val="00864644"/>
    <w:rsid w:val="00866296"/>
    <w:rsid w:val="008665C7"/>
    <w:rsid w:val="008707A3"/>
    <w:rsid w:val="00870A36"/>
    <w:rsid w:val="00872F21"/>
    <w:rsid w:val="00873736"/>
    <w:rsid w:val="0087378E"/>
    <w:rsid w:val="008737DF"/>
    <w:rsid w:val="008755E7"/>
    <w:rsid w:val="00875E16"/>
    <w:rsid w:val="00877D03"/>
    <w:rsid w:val="00877E96"/>
    <w:rsid w:val="0088023D"/>
    <w:rsid w:val="008803CE"/>
    <w:rsid w:val="00882077"/>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59FC"/>
    <w:rsid w:val="00896668"/>
    <w:rsid w:val="008A18F2"/>
    <w:rsid w:val="008A1D0E"/>
    <w:rsid w:val="008A25EA"/>
    <w:rsid w:val="008A31C7"/>
    <w:rsid w:val="008A3215"/>
    <w:rsid w:val="008A3E8B"/>
    <w:rsid w:val="008A47BE"/>
    <w:rsid w:val="008A4AEC"/>
    <w:rsid w:val="008A5609"/>
    <w:rsid w:val="008A6DD5"/>
    <w:rsid w:val="008A6DF0"/>
    <w:rsid w:val="008A6FA0"/>
    <w:rsid w:val="008B15CE"/>
    <w:rsid w:val="008B1C1A"/>
    <w:rsid w:val="008B1C8F"/>
    <w:rsid w:val="008B2B19"/>
    <w:rsid w:val="008B2F40"/>
    <w:rsid w:val="008B2FCD"/>
    <w:rsid w:val="008B3627"/>
    <w:rsid w:val="008B56A0"/>
    <w:rsid w:val="008B5AA1"/>
    <w:rsid w:val="008B5E61"/>
    <w:rsid w:val="008B64CE"/>
    <w:rsid w:val="008B7914"/>
    <w:rsid w:val="008C127A"/>
    <w:rsid w:val="008C1932"/>
    <w:rsid w:val="008C2C7F"/>
    <w:rsid w:val="008C2F0D"/>
    <w:rsid w:val="008C500C"/>
    <w:rsid w:val="008C52B5"/>
    <w:rsid w:val="008C5D2A"/>
    <w:rsid w:val="008C6754"/>
    <w:rsid w:val="008C6C16"/>
    <w:rsid w:val="008C74FB"/>
    <w:rsid w:val="008C7AF4"/>
    <w:rsid w:val="008C7DA4"/>
    <w:rsid w:val="008D0210"/>
    <w:rsid w:val="008D0851"/>
    <w:rsid w:val="008D0DEF"/>
    <w:rsid w:val="008D0FCD"/>
    <w:rsid w:val="008D1074"/>
    <w:rsid w:val="008D1079"/>
    <w:rsid w:val="008D247E"/>
    <w:rsid w:val="008D280F"/>
    <w:rsid w:val="008D318B"/>
    <w:rsid w:val="008D3994"/>
    <w:rsid w:val="008D3C3D"/>
    <w:rsid w:val="008D478E"/>
    <w:rsid w:val="008D534E"/>
    <w:rsid w:val="008D6E81"/>
    <w:rsid w:val="008D7739"/>
    <w:rsid w:val="008D7A64"/>
    <w:rsid w:val="008E0302"/>
    <w:rsid w:val="008E1267"/>
    <w:rsid w:val="008E19FD"/>
    <w:rsid w:val="008E22F8"/>
    <w:rsid w:val="008E39D8"/>
    <w:rsid w:val="008E59FE"/>
    <w:rsid w:val="008E5D73"/>
    <w:rsid w:val="008E606F"/>
    <w:rsid w:val="008E6AD9"/>
    <w:rsid w:val="008F022A"/>
    <w:rsid w:val="008F06FD"/>
    <w:rsid w:val="008F1172"/>
    <w:rsid w:val="008F27E3"/>
    <w:rsid w:val="008F3485"/>
    <w:rsid w:val="008F3AC3"/>
    <w:rsid w:val="008F51FF"/>
    <w:rsid w:val="008F5DEF"/>
    <w:rsid w:val="008F7C0A"/>
    <w:rsid w:val="009026CB"/>
    <w:rsid w:val="00904038"/>
    <w:rsid w:val="009041AF"/>
    <w:rsid w:val="009042AA"/>
    <w:rsid w:val="009049AB"/>
    <w:rsid w:val="009050B7"/>
    <w:rsid w:val="00905130"/>
    <w:rsid w:val="009053BD"/>
    <w:rsid w:val="009061B8"/>
    <w:rsid w:val="009069B8"/>
    <w:rsid w:val="00911BD1"/>
    <w:rsid w:val="009130CC"/>
    <w:rsid w:val="00913B37"/>
    <w:rsid w:val="00914683"/>
    <w:rsid w:val="00914861"/>
    <w:rsid w:val="009148D8"/>
    <w:rsid w:val="00914B5F"/>
    <w:rsid w:val="00914E71"/>
    <w:rsid w:val="00915897"/>
    <w:rsid w:val="00915CD5"/>
    <w:rsid w:val="00916093"/>
    <w:rsid w:val="009160E3"/>
    <w:rsid w:val="0091639C"/>
    <w:rsid w:val="00916E99"/>
    <w:rsid w:val="0092002E"/>
    <w:rsid w:val="0092050A"/>
    <w:rsid w:val="00920EC6"/>
    <w:rsid w:val="0092101E"/>
    <w:rsid w:val="0092383B"/>
    <w:rsid w:val="00924119"/>
    <w:rsid w:val="00925120"/>
    <w:rsid w:val="009255FA"/>
    <w:rsid w:val="009262E4"/>
    <w:rsid w:val="00927D4E"/>
    <w:rsid w:val="00930AC2"/>
    <w:rsid w:val="00930D2A"/>
    <w:rsid w:val="009312BF"/>
    <w:rsid w:val="00931B84"/>
    <w:rsid w:val="009322B2"/>
    <w:rsid w:val="00932E7E"/>
    <w:rsid w:val="0093442D"/>
    <w:rsid w:val="00934CD2"/>
    <w:rsid w:val="009356D0"/>
    <w:rsid w:val="009375E5"/>
    <w:rsid w:val="00937D30"/>
    <w:rsid w:val="00941848"/>
    <w:rsid w:val="009437F2"/>
    <w:rsid w:val="009442E8"/>
    <w:rsid w:val="00944BA7"/>
    <w:rsid w:val="0094636D"/>
    <w:rsid w:val="0094759C"/>
    <w:rsid w:val="009503FE"/>
    <w:rsid w:val="00950E37"/>
    <w:rsid w:val="00951666"/>
    <w:rsid w:val="0095182F"/>
    <w:rsid w:val="00952524"/>
    <w:rsid w:val="009525E5"/>
    <w:rsid w:val="0095278F"/>
    <w:rsid w:val="00953EAF"/>
    <w:rsid w:val="0095426C"/>
    <w:rsid w:val="00955EE9"/>
    <w:rsid w:val="00956BF5"/>
    <w:rsid w:val="009571C2"/>
    <w:rsid w:val="0095770C"/>
    <w:rsid w:val="00957CC8"/>
    <w:rsid w:val="00957EE7"/>
    <w:rsid w:val="00961453"/>
    <w:rsid w:val="009616D4"/>
    <w:rsid w:val="00962150"/>
    <w:rsid w:val="00964166"/>
    <w:rsid w:val="009645AD"/>
    <w:rsid w:val="0096475C"/>
    <w:rsid w:val="0096546E"/>
    <w:rsid w:val="0096562A"/>
    <w:rsid w:val="00965865"/>
    <w:rsid w:val="00966A13"/>
    <w:rsid w:val="00967473"/>
    <w:rsid w:val="00967730"/>
    <w:rsid w:val="00970D56"/>
    <w:rsid w:val="00970E50"/>
    <w:rsid w:val="00971074"/>
    <w:rsid w:val="0097159F"/>
    <w:rsid w:val="009725B2"/>
    <w:rsid w:val="009727DB"/>
    <w:rsid w:val="0097335C"/>
    <w:rsid w:val="009747AA"/>
    <w:rsid w:val="00974B99"/>
    <w:rsid w:val="00974BCB"/>
    <w:rsid w:val="009758CD"/>
    <w:rsid w:val="009763E4"/>
    <w:rsid w:val="0097654D"/>
    <w:rsid w:val="009766B7"/>
    <w:rsid w:val="00980A22"/>
    <w:rsid w:val="00980D85"/>
    <w:rsid w:val="00983094"/>
    <w:rsid w:val="00983599"/>
    <w:rsid w:val="0098544F"/>
    <w:rsid w:val="00985B04"/>
    <w:rsid w:val="00986A6D"/>
    <w:rsid w:val="00986BEF"/>
    <w:rsid w:val="00987298"/>
    <w:rsid w:val="00991DF8"/>
    <w:rsid w:val="00992499"/>
    <w:rsid w:val="00992986"/>
    <w:rsid w:val="00994B55"/>
    <w:rsid w:val="00995D86"/>
    <w:rsid w:val="00995FB2"/>
    <w:rsid w:val="00997A68"/>
    <w:rsid w:val="009A00EA"/>
    <w:rsid w:val="009A1F6B"/>
    <w:rsid w:val="009A2C4C"/>
    <w:rsid w:val="009A2DD8"/>
    <w:rsid w:val="009A30DE"/>
    <w:rsid w:val="009A3D29"/>
    <w:rsid w:val="009A5453"/>
    <w:rsid w:val="009A7532"/>
    <w:rsid w:val="009A7883"/>
    <w:rsid w:val="009B237F"/>
    <w:rsid w:val="009B2760"/>
    <w:rsid w:val="009B308D"/>
    <w:rsid w:val="009B38D5"/>
    <w:rsid w:val="009B3B62"/>
    <w:rsid w:val="009B3C8D"/>
    <w:rsid w:val="009B4FFB"/>
    <w:rsid w:val="009B53C7"/>
    <w:rsid w:val="009B7489"/>
    <w:rsid w:val="009B7B0A"/>
    <w:rsid w:val="009C07C9"/>
    <w:rsid w:val="009C08D7"/>
    <w:rsid w:val="009C1866"/>
    <w:rsid w:val="009C375C"/>
    <w:rsid w:val="009C4E0D"/>
    <w:rsid w:val="009C4F1B"/>
    <w:rsid w:val="009C503B"/>
    <w:rsid w:val="009C5816"/>
    <w:rsid w:val="009C63EC"/>
    <w:rsid w:val="009C7DAC"/>
    <w:rsid w:val="009D08A6"/>
    <w:rsid w:val="009D1EB3"/>
    <w:rsid w:val="009D3AD2"/>
    <w:rsid w:val="009D3E06"/>
    <w:rsid w:val="009D5843"/>
    <w:rsid w:val="009D638D"/>
    <w:rsid w:val="009E1CC8"/>
    <w:rsid w:val="009E30D2"/>
    <w:rsid w:val="009E4885"/>
    <w:rsid w:val="009E508B"/>
    <w:rsid w:val="009F03AB"/>
    <w:rsid w:val="009F0619"/>
    <w:rsid w:val="009F068A"/>
    <w:rsid w:val="009F0A85"/>
    <w:rsid w:val="009F1260"/>
    <w:rsid w:val="009F1B71"/>
    <w:rsid w:val="009F220A"/>
    <w:rsid w:val="009F36D6"/>
    <w:rsid w:val="00A0002A"/>
    <w:rsid w:val="00A0236D"/>
    <w:rsid w:val="00A02985"/>
    <w:rsid w:val="00A02B2B"/>
    <w:rsid w:val="00A02FA8"/>
    <w:rsid w:val="00A03F74"/>
    <w:rsid w:val="00A046BF"/>
    <w:rsid w:val="00A05B25"/>
    <w:rsid w:val="00A05C04"/>
    <w:rsid w:val="00A06254"/>
    <w:rsid w:val="00A06842"/>
    <w:rsid w:val="00A07459"/>
    <w:rsid w:val="00A07DB6"/>
    <w:rsid w:val="00A10972"/>
    <w:rsid w:val="00A11406"/>
    <w:rsid w:val="00A132A1"/>
    <w:rsid w:val="00A15132"/>
    <w:rsid w:val="00A1554D"/>
    <w:rsid w:val="00A158E3"/>
    <w:rsid w:val="00A1591A"/>
    <w:rsid w:val="00A172E0"/>
    <w:rsid w:val="00A221A3"/>
    <w:rsid w:val="00A223D5"/>
    <w:rsid w:val="00A23F41"/>
    <w:rsid w:val="00A25547"/>
    <w:rsid w:val="00A3003E"/>
    <w:rsid w:val="00A31E14"/>
    <w:rsid w:val="00A34276"/>
    <w:rsid w:val="00A357A4"/>
    <w:rsid w:val="00A36453"/>
    <w:rsid w:val="00A37970"/>
    <w:rsid w:val="00A37A68"/>
    <w:rsid w:val="00A37B0C"/>
    <w:rsid w:val="00A37CE6"/>
    <w:rsid w:val="00A37D1C"/>
    <w:rsid w:val="00A37FFE"/>
    <w:rsid w:val="00A40ECF"/>
    <w:rsid w:val="00A41FEF"/>
    <w:rsid w:val="00A42476"/>
    <w:rsid w:val="00A433CA"/>
    <w:rsid w:val="00A43A1A"/>
    <w:rsid w:val="00A43D48"/>
    <w:rsid w:val="00A43F3C"/>
    <w:rsid w:val="00A447A5"/>
    <w:rsid w:val="00A468FD"/>
    <w:rsid w:val="00A46921"/>
    <w:rsid w:val="00A47249"/>
    <w:rsid w:val="00A501C7"/>
    <w:rsid w:val="00A50905"/>
    <w:rsid w:val="00A513FD"/>
    <w:rsid w:val="00A520B4"/>
    <w:rsid w:val="00A5254B"/>
    <w:rsid w:val="00A52986"/>
    <w:rsid w:val="00A52BC1"/>
    <w:rsid w:val="00A534A0"/>
    <w:rsid w:val="00A537EA"/>
    <w:rsid w:val="00A539AD"/>
    <w:rsid w:val="00A540B2"/>
    <w:rsid w:val="00A56819"/>
    <w:rsid w:val="00A568AC"/>
    <w:rsid w:val="00A60610"/>
    <w:rsid w:val="00A60E9C"/>
    <w:rsid w:val="00A6131E"/>
    <w:rsid w:val="00A616AF"/>
    <w:rsid w:val="00A61879"/>
    <w:rsid w:val="00A628B4"/>
    <w:rsid w:val="00A63E4E"/>
    <w:rsid w:val="00A6444F"/>
    <w:rsid w:val="00A652FF"/>
    <w:rsid w:val="00A65A0D"/>
    <w:rsid w:val="00A65C27"/>
    <w:rsid w:val="00A65F3C"/>
    <w:rsid w:val="00A66FB3"/>
    <w:rsid w:val="00A714A3"/>
    <w:rsid w:val="00A71B8B"/>
    <w:rsid w:val="00A75089"/>
    <w:rsid w:val="00A75EDC"/>
    <w:rsid w:val="00A80404"/>
    <w:rsid w:val="00A8085F"/>
    <w:rsid w:val="00A80A3D"/>
    <w:rsid w:val="00A817A8"/>
    <w:rsid w:val="00A81E50"/>
    <w:rsid w:val="00A81F1C"/>
    <w:rsid w:val="00A82DA0"/>
    <w:rsid w:val="00A83E49"/>
    <w:rsid w:val="00A8401C"/>
    <w:rsid w:val="00A8415A"/>
    <w:rsid w:val="00A841A6"/>
    <w:rsid w:val="00A84221"/>
    <w:rsid w:val="00A84B7A"/>
    <w:rsid w:val="00A86FBC"/>
    <w:rsid w:val="00A879C5"/>
    <w:rsid w:val="00A902AD"/>
    <w:rsid w:val="00A9099E"/>
    <w:rsid w:val="00A91FB7"/>
    <w:rsid w:val="00A9298F"/>
    <w:rsid w:val="00A9301E"/>
    <w:rsid w:val="00A93E3A"/>
    <w:rsid w:val="00A94B69"/>
    <w:rsid w:val="00A95186"/>
    <w:rsid w:val="00A961BD"/>
    <w:rsid w:val="00AA027E"/>
    <w:rsid w:val="00AA1224"/>
    <w:rsid w:val="00AA14F2"/>
    <w:rsid w:val="00AA180B"/>
    <w:rsid w:val="00AA1D43"/>
    <w:rsid w:val="00AA2CD7"/>
    <w:rsid w:val="00AA3301"/>
    <w:rsid w:val="00AA3360"/>
    <w:rsid w:val="00AA6B93"/>
    <w:rsid w:val="00AA7A06"/>
    <w:rsid w:val="00AA7A7F"/>
    <w:rsid w:val="00AB1984"/>
    <w:rsid w:val="00AB1CBB"/>
    <w:rsid w:val="00AB215B"/>
    <w:rsid w:val="00AB333E"/>
    <w:rsid w:val="00AB37DB"/>
    <w:rsid w:val="00AB3ECC"/>
    <w:rsid w:val="00AB5F48"/>
    <w:rsid w:val="00AB716D"/>
    <w:rsid w:val="00AB72BB"/>
    <w:rsid w:val="00AB7BF3"/>
    <w:rsid w:val="00AC09D5"/>
    <w:rsid w:val="00AC0D8E"/>
    <w:rsid w:val="00AC1AA3"/>
    <w:rsid w:val="00AC1F8E"/>
    <w:rsid w:val="00AC3ED5"/>
    <w:rsid w:val="00AC4CB3"/>
    <w:rsid w:val="00AC4D7C"/>
    <w:rsid w:val="00AC53B0"/>
    <w:rsid w:val="00AC6EF2"/>
    <w:rsid w:val="00AC71A6"/>
    <w:rsid w:val="00AC742F"/>
    <w:rsid w:val="00AC774F"/>
    <w:rsid w:val="00AC780D"/>
    <w:rsid w:val="00AC787B"/>
    <w:rsid w:val="00AC7956"/>
    <w:rsid w:val="00AC7E18"/>
    <w:rsid w:val="00AD1B79"/>
    <w:rsid w:val="00AD3208"/>
    <w:rsid w:val="00AD50F8"/>
    <w:rsid w:val="00AD6248"/>
    <w:rsid w:val="00AD719F"/>
    <w:rsid w:val="00AD7447"/>
    <w:rsid w:val="00AD7D36"/>
    <w:rsid w:val="00AE0DED"/>
    <w:rsid w:val="00AE307E"/>
    <w:rsid w:val="00AE394E"/>
    <w:rsid w:val="00AE3E11"/>
    <w:rsid w:val="00AE4BDC"/>
    <w:rsid w:val="00AE4CFD"/>
    <w:rsid w:val="00AE4EA6"/>
    <w:rsid w:val="00AE55AD"/>
    <w:rsid w:val="00AE5D8F"/>
    <w:rsid w:val="00AE67D5"/>
    <w:rsid w:val="00AE78ED"/>
    <w:rsid w:val="00AE7AC2"/>
    <w:rsid w:val="00AE7EC9"/>
    <w:rsid w:val="00AF1117"/>
    <w:rsid w:val="00AF1555"/>
    <w:rsid w:val="00AF174E"/>
    <w:rsid w:val="00AF18BA"/>
    <w:rsid w:val="00AF228C"/>
    <w:rsid w:val="00AF2DB9"/>
    <w:rsid w:val="00AF3A6C"/>
    <w:rsid w:val="00AF3B55"/>
    <w:rsid w:val="00AF3D62"/>
    <w:rsid w:val="00AF6AC5"/>
    <w:rsid w:val="00AF7809"/>
    <w:rsid w:val="00AF7F7B"/>
    <w:rsid w:val="00B0104B"/>
    <w:rsid w:val="00B021E0"/>
    <w:rsid w:val="00B03A35"/>
    <w:rsid w:val="00B04F99"/>
    <w:rsid w:val="00B057B6"/>
    <w:rsid w:val="00B05A7C"/>
    <w:rsid w:val="00B06361"/>
    <w:rsid w:val="00B06955"/>
    <w:rsid w:val="00B07BEA"/>
    <w:rsid w:val="00B07F41"/>
    <w:rsid w:val="00B11C80"/>
    <w:rsid w:val="00B12152"/>
    <w:rsid w:val="00B12DCA"/>
    <w:rsid w:val="00B13ECB"/>
    <w:rsid w:val="00B1524F"/>
    <w:rsid w:val="00B17F60"/>
    <w:rsid w:val="00B20AC8"/>
    <w:rsid w:val="00B215D5"/>
    <w:rsid w:val="00B22870"/>
    <w:rsid w:val="00B22A22"/>
    <w:rsid w:val="00B23F4C"/>
    <w:rsid w:val="00B246DD"/>
    <w:rsid w:val="00B24BA7"/>
    <w:rsid w:val="00B268D0"/>
    <w:rsid w:val="00B269D3"/>
    <w:rsid w:val="00B27F44"/>
    <w:rsid w:val="00B301ED"/>
    <w:rsid w:val="00B30448"/>
    <w:rsid w:val="00B30C49"/>
    <w:rsid w:val="00B30D75"/>
    <w:rsid w:val="00B31315"/>
    <w:rsid w:val="00B3260E"/>
    <w:rsid w:val="00B32C4B"/>
    <w:rsid w:val="00B332B3"/>
    <w:rsid w:val="00B3407E"/>
    <w:rsid w:val="00B34C84"/>
    <w:rsid w:val="00B34D6A"/>
    <w:rsid w:val="00B35021"/>
    <w:rsid w:val="00B35749"/>
    <w:rsid w:val="00B35EF5"/>
    <w:rsid w:val="00B3677F"/>
    <w:rsid w:val="00B3704D"/>
    <w:rsid w:val="00B40162"/>
    <w:rsid w:val="00B4054D"/>
    <w:rsid w:val="00B40FDB"/>
    <w:rsid w:val="00B420B2"/>
    <w:rsid w:val="00B42800"/>
    <w:rsid w:val="00B42863"/>
    <w:rsid w:val="00B42947"/>
    <w:rsid w:val="00B430F6"/>
    <w:rsid w:val="00B43511"/>
    <w:rsid w:val="00B45528"/>
    <w:rsid w:val="00B478FA"/>
    <w:rsid w:val="00B50156"/>
    <w:rsid w:val="00B501E8"/>
    <w:rsid w:val="00B502A3"/>
    <w:rsid w:val="00B50953"/>
    <w:rsid w:val="00B509AE"/>
    <w:rsid w:val="00B50E13"/>
    <w:rsid w:val="00B51581"/>
    <w:rsid w:val="00B518AD"/>
    <w:rsid w:val="00B51BB6"/>
    <w:rsid w:val="00B52D81"/>
    <w:rsid w:val="00B5402E"/>
    <w:rsid w:val="00B540E8"/>
    <w:rsid w:val="00B560A9"/>
    <w:rsid w:val="00B56866"/>
    <w:rsid w:val="00B57E53"/>
    <w:rsid w:val="00B604BB"/>
    <w:rsid w:val="00B6062A"/>
    <w:rsid w:val="00B60A96"/>
    <w:rsid w:val="00B60DD7"/>
    <w:rsid w:val="00B60EB6"/>
    <w:rsid w:val="00B60EE5"/>
    <w:rsid w:val="00B6386F"/>
    <w:rsid w:val="00B66E51"/>
    <w:rsid w:val="00B67346"/>
    <w:rsid w:val="00B6793A"/>
    <w:rsid w:val="00B71486"/>
    <w:rsid w:val="00B71607"/>
    <w:rsid w:val="00B71EF7"/>
    <w:rsid w:val="00B72361"/>
    <w:rsid w:val="00B74AB0"/>
    <w:rsid w:val="00B75345"/>
    <w:rsid w:val="00B76327"/>
    <w:rsid w:val="00B76400"/>
    <w:rsid w:val="00B76C94"/>
    <w:rsid w:val="00B76D4E"/>
    <w:rsid w:val="00B76D6E"/>
    <w:rsid w:val="00B771AA"/>
    <w:rsid w:val="00B772D0"/>
    <w:rsid w:val="00B80A99"/>
    <w:rsid w:val="00B80F4E"/>
    <w:rsid w:val="00B814CF"/>
    <w:rsid w:val="00B83117"/>
    <w:rsid w:val="00B8319C"/>
    <w:rsid w:val="00B87C84"/>
    <w:rsid w:val="00B90351"/>
    <w:rsid w:val="00B906F2"/>
    <w:rsid w:val="00B90D9B"/>
    <w:rsid w:val="00B91259"/>
    <w:rsid w:val="00B91B81"/>
    <w:rsid w:val="00B91FF0"/>
    <w:rsid w:val="00B92FFF"/>
    <w:rsid w:val="00B9492E"/>
    <w:rsid w:val="00B96799"/>
    <w:rsid w:val="00B96DE5"/>
    <w:rsid w:val="00B97A76"/>
    <w:rsid w:val="00BA0166"/>
    <w:rsid w:val="00BA0584"/>
    <w:rsid w:val="00BA249D"/>
    <w:rsid w:val="00BA4D00"/>
    <w:rsid w:val="00BA5665"/>
    <w:rsid w:val="00BB0AB5"/>
    <w:rsid w:val="00BB195B"/>
    <w:rsid w:val="00BB33E9"/>
    <w:rsid w:val="00BB34B7"/>
    <w:rsid w:val="00BB3BE4"/>
    <w:rsid w:val="00BB44DB"/>
    <w:rsid w:val="00BB57D3"/>
    <w:rsid w:val="00BB58EE"/>
    <w:rsid w:val="00BB64EC"/>
    <w:rsid w:val="00BB67DD"/>
    <w:rsid w:val="00BB7589"/>
    <w:rsid w:val="00BC077E"/>
    <w:rsid w:val="00BC1F5F"/>
    <w:rsid w:val="00BC21BE"/>
    <w:rsid w:val="00BC2465"/>
    <w:rsid w:val="00BC3E36"/>
    <w:rsid w:val="00BC4CE8"/>
    <w:rsid w:val="00BC4D54"/>
    <w:rsid w:val="00BC61A0"/>
    <w:rsid w:val="00BC7632"/>
    <w:rsid w:val="00BC7C9E"/>
    <w:rsid w:val="00BD1E79"/>
    <w:rsid w:val="00BD23A5"/>
    <w:rsid w:val="00BD2937"/>
    <w:rsid w:val="00BD2AFC"/>
    <w:rsid w:val="00BD2CD4"/>
    <w:rsid w:val="00BD330C"/>
    <w:rsid w:val="00BD4156"/>
    <w:rsid w:val="00BD4871"/>
    <w:rsid w:val="00BD48A9"/>
    <w:rsid w:val="00BD5712"/>
    <w:rsid w:val="00BD581A"/>
    <w:rsid w:val="00BD658C"/>
    <w:rsid w:val="00BD7EC6"/>
    <w:rsid w:val="00BE0FF2"/>
    <w:rsid w:val="00BE1345"/>
    <w:rsid w:val="00BE2147"/>
    <w:rsid w:val="00BE3B83"/>
    <w:rsid w:val="00BE3C67"/>
    <w:rsid w:val="00BE3CF7"/>
    <w:rsid w:val="00BE42FC"/>
    <w:rsid w:val="00BE73FA"/>
    <w:rsid w:val="00BF00D1"/>
    <w:rsid w:val="00BF0353"/>
    <w:rsid w:val="00BF090A"/>
    <w:rsid w:val="00BF2001"/>
    <w:rsid w:val="00BF2575"/>
    <w:rsid w:val="00BF31A0"/>
    <w:rsid w:val="00BF3F0A"/>
    <w:rsid w:val="00BF4E35"/>
    <w:rsid w:val="00BF7B9B"/>
    <w:rsid w:val="00C0083F"/>
    <w:rsid w:val="00C00976"/>
    <w:rsid w:val="00C00A7D"/>
    <w:rsid w:val="00C020CD"/>
    <w:rsid w:val="00C02DDE"/>
    <w:rsid w:val="00C0367B"/>
    <w:rsid w:val="00C04E51"/>
    <w:rsid w:val="00C05AF9"/>
    <w:rsid w:val="00C060A3"/>
    <w:rsid w:val="00C060B0"/>
    <w:rsid w:val="00C072F0"/>
    <w:rsid w:val="00C07344"/>
    <w:rsid w:val="00C079A3"/>
    <w:rsid w:val="00C07C1F"/>
    <w:rsid w:val="00C11A79"/>
    <w:rsid w:val="00C13607"/>
    <w:rsid w:val="00C137B1"/>
    <w:rsid w:val="00C13B43"/>
    <w:rsid w:val="00C15E81"/>
    <w:rsid w:val="00C174C9"/>
    <w:rsid w:val="00C17B6E"/>
    <w:rsid w:val="00C20754"/>
    <w:rsid w:val="00C220A5"/>
    <w:rsid w:val="00C22307"/>
    <w:rsid w:val="00C22BB2"/>
    <w:rsid w:val="00C22EAF"/>
    <w:rsid w:val="00C23150"/>
    <w:rsid w:val="00C24908"/>
    <w:rsid w:val="00C250E8"/>
    <w:rsid w:val="00C2515F"/>
    <w:rsid w:val="00C26AEA"/>
    <w:rsid w:val="00C276EC"/>
    <w:rsid w:val="00C27C0A"/>
    <w:rsid w:val="00C31AD4"/>
    <w:rsid w:val="00C31C63"/>
    <w:rsid w:val="00C32481"/>
    <w:rsid w:val="00C3394C"/>
    <w:rsid w:val="00C34581"/>
    <w:rsid w:val="00C34AD7"/>
    <w:rsid w:val="00C3516D"/>
    <w:rsid w:val="00C35F75"/>
    <w:rsid w:val="00C361A6"/>
    <w:rsid w:val="00C3670F"/>
    <w:rsid w:val="00C36E1A"/>
    <w:rsid w:val="00C371DF"/>
    <w:rsid w:val="00C37818"/>
    <w:rsid w:val="00C37EFC"/>
    <w:rsid w:val="00C37FF9"/>
    <w:rsid w:val="00C40126"/>
    <w:rsid w:val="00C41099"/>
    <w:rsid w:val="00C41425"/>
    <w:rsid w:val="00C41B4A"/>
    <w:rsid w:val="00C42C11"/>
    <w:rsid w:val="00C43ADB"/>
    <w:rsid w:val="00C44949"/>
    <w:rsid w:val="00C44B4C"/>
    <w:rsid w:val="00C450E3"/>
    <w:rsid w:val="00C45CCD"/>
    <w:rsid w:val="00C46734"/>
    <w:rsid w:val="00C5105D"/>
    <w:rsid w:val="00C511F0"/>
    <w:rsid w:val="00C51639"/>
    <w:rsid w:val="00C53220"/>
    <w:rsid w:val="00C533A0"/>
    <w:rsid w:val="00C537E7"/>
    <w:rsid w:val="00C53E9D"/>
    <w:rsid w:val="00C54C18"/>
    <w:rsid w:val="00C573DA"/>
    <w:rsid w:val="00C5772E"/>
    <w:rsid w:val="00C5781B"/>
    <w:rsid w:val="00C616B4"/>
    <w:rsid w:val="00C621A7"/>
    <w:rsid w:val="00C62BF2"/>
    <w:rsid w:val="00C62D1B"/>
    <w:rsid w:val="00C638A6"/>
    <w:rsid w:val="00C63FB9"/>
    <w:rsid w:val="00C64266"/>
    <w:rsid w:val="00C647DF"/>
    <w:rsid w:val="00C66CE8"/>
    <w:rsid w:val="00C702B2"/>
    <w:rsid w:val="00C70DF4"/>
    <w:rsid w:val="00C71252"/>
    <w:rsid w:val="00C7277F"/>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E9"/>
    <w:rsid w:val="00C853C6"/>
    <w:rsid w:val="00C85DEF"/>
    <w:rsid w:val="00C910F8"/>
    <w:rsid w:val="00C91106"/>
    <w:rsid w:val="00C91D19"/>
    <w:rsid w:val="00C9437C"/>
    <w:rsid w:val="00C946FF"/>
    <w:rsid w:val="00C94A14"/>
    <w:rsid w:val="00C94CDA"/>
    <w:rsid w:val="00C95BED"/>
    <w:rsid w:val="00C96725"/>
    <w:rsid w:val="00CA007B"/>
    <w:rsid w:val="00CA0AA4"/>
    <w:rsid w:val="00CA15B0"/>
    <w:rsid w:val="00CA1D4C"/>
    <w:rsid w:val="00CA1DAB"/>
    <w:rsid w:val="00CA3347"/>
    <w:rsid w:val="00CA638D"/>
    <w:rsid w:val="00CA6FDA"/>
    <w:rsid w:val="00CA77CF"/>
    <w:rsid w:val="00CA7B58"/>
    <w:rsid w:val="00CB2518"/>
    <w:rsid w:val="00CB3920"/>
    <w:rsid w:val="00CB6413"/>
    <w:rsid w:val="00CB696F"/>
    <w:rsid w:val="00CC0F1C"/>
    <w:rsid w:val="00CC299A"/>
    <w:rsid w:val="00CC32B7"/>
    <w:rsid w:val="00CC36DE"/>
    <w:rsid w:val="00CC4F99"/>
    <w:rsid w:val="00CC5FC3"/>
    <w:rsid w:val="00CC6369"/>
    <w:rsid w:val="00CC65D6"/>
    <w:rsid w:val="00CC73F3"/>
    <w:rsid w:val="00CD081C"/>
    <w:rsid w:val="00CD1B5A"/>
    <w:rsid w:val="00CD1E9C"/>
    <w:rsid w:val="00CD27DB"/>
    <w:rsid w:val="00CD2E70"/>
    <w:rsid w:val="00CD386B"/>
    <w:rsid w:val="00CD3D06"/>
    <w:rsid w:val="00CD4A09"/>
    <w:rsid w:val="00CD4C7B"/>
    <w:rsid w:val="00CD5397"/>
    <w:rsid w:val="00CD5E93"/>
    <w:rsid w:val="00CD707C"/>
    <w:rsid w:val="00CE15AE"/>
    <w:rsid w:val="00CE235A"/>
    <w:rsid w:val="00CE37A3"/>
    <w:rsid w:val="00CE3814"/>
    <w:rsid w:val="00CE4251"/>
    <w:rsid w:val="00CE56B7"/>
    <w:rsid w:val="00CE6660"/>
    <w:rsid w:val="00CE6855"/>
    <w:rsid w:val="00CE6B6F"/>
    <w:rsid w:val="00CE7033"/>
    <w:rsid w:val="00CE770A"/>
    <w:rsid w:val="00CF02A6"/>
    <w:rsid w:val="00CF06CF"/>
    <w:rsid w:val="00CF101C"/>
    <w:rsid w:val="00CF2DC1"/>
    <w:rsid w:val="00CF2EE2"/>
    <w:rsid w:val="00CF3948"/>
    <w:rsid w:val="00CF3ACF"/>
    <w:rsid w:val="00CF441D"/>
    <w:rsid w:val="00CF4FCF"/>
    <w:rsid w:val="00CF4FDC"/>
    <w:rsid w:val="00CF56AF"/>
    <w:rsid w:val="00CF5BE0"/>
    <w:rsid w:val="00CF61CB"/>
    <w:rsid w:val="00CF6E7D"/>
    <w:rsid w:val="00D00223"/>
    <w:rsid w:val="00D00DBF"/>
    <w:rsid w:val="00D0149B"/>
    <w:rsid w:val="00D01F5D"/>
    <w:rsid w:val="00D03DBE"/>
    <w:rsid w:val="00D03EED"/>
    <w:rsid w:val="00D0597D"/>
    <w:rsid w:val="00D05A8C"/>
    <w:rsid w:val="00D06274"/>
    <w:rsid w:val="00D11949"/>
    <w:rsid w:val="00D11A69"/>
    <w:rsid w:val="00D12C98"/>
    <w:rsid w:val="00D12FFC"/>
    <w:rsid w:val="00D1484F"/>
    <w:rsid w:val="00D14BA0"/>
    <w:rsid w:val="00D14D7B"/>
    <w:rsid w:val="00D1707A"/>
    <w:rsid w:val="00D21435"/>
    <w:rsid w:val="00D2242C"/>
    <w:rsid w:val="00D224FA"/>
    <w:rsid w:val="00D23033"/>
    <w:rsid w:val="00D2402F"/>
    <w:rsid w:val="00D245C2"/>
    <w:rsid w:val="00D25660"/>
    <w:rsid w:val="00D258EB"/>
    <w:rsid w:val="00D271CD"/>
    <w:rsid w:val="00D315CC"/>
    <w:rsid w:val="00D327A3"/>
    <w:rsid w:val="00D34C82"/>
    <w:rsid w:val="00D36550"/>
    <w:rsid w:val="00D379EC"/>
    <w:rsid w:val="00D41E42"/>
    <w:rsid w:val="00D41F6B"/>
    <w:rsid w:val="00D42380"/>
    <w:rsid w:val="00D4348D"/>
    <w:rsid w:val="00D44E42"/>
    <w:rsid w:val="00D44FC3"/>
    <w:rsid w:val="00D462D6"/>
    <w:rsid w:val="00D474AB"/>
    <w:rsid w:val="00D50961"/>
    <w:rsid w:val="00D50A02"/>
    <w:rsid w:val="00D512A1"/>
    <w:rsid w:val="00D52AB4"/>
    <w:rsid w:val="00D52F26"/>
    <w:rsid w:val="00D531F5"/>
    <w:rsid w:val="00D538D5"/>
    <w:rsid w:val="00D54640"/>
    <w:rsid w:val="00D559B5"/>
    <w:rsid w:val="00D56420"/>
    <w:rsid w:val="00D56C0C"/>
    <w:rsid w:val="00D5798B"/>
    <w:rsid w:val="00D60736"/>
    <w:rsid w:val="00D61B58"/>
    <w:rsid w:val="00D6307D"/>
    <w:rsid w:val="00D63632"/>
    <w:rsid w:val="00D63732"/>
    <w:rsid w:val="00D64670"/>
    <w:rsid w:val="00D6568E"/>
    <w:rsid w:val="00D65893"/>
    <w:rsid w:val="00D658EC"/>
    <w:rsid w:val="00D6742A"/>
    <w:rsid w:val="00D67B9B"/>
    <w:rsid w:val="00D71733"/>
    <w:rsid w:val="00D718AC"/>
    <w:rsid w:val="00D719A3"/>
    <w:rsid w:val="00D7302F"/>
    <w:rsid w:val="00D74D14"/>
    <w:rsid w:val="00D752E7"/>
    <w:rsid w:val="00D7574B"/>
    <w:rsid w:val="00D75E82"/>
    <w:rsid w:val="00D769C5"/>
    <w:rsid w:val="00D76E76"/>
    <w:rsid w:val="00D80631"/>
    <w:rsid w:val="00D818EC"/>
    <w:rsid w:val="00D81A20"/>
    <w:rsid w:val="00D81F55"/>
    <w:rsid w:val="00D8321A"/>
    <w:rsid w:val="00D85152"/>
    <w:rsid w:val="00D85F2C"/>
    <w:rsid w:val="00D861BD"/>
    <w:rsid w:val="00D86D55"/>
    <w:rsid w:val="00D8789C"/>
    <w:rsid w:val="00D87B3F"/>
    <w:rsid w:val="00D9003D"/>
    <w:rsid w:val="00D90558"/>
    <w:rsid w:val="00D914EB"/>
    <w:rsid w:val="00D93776"/>
    <w:rsid w:val="00D94085"/>
    <w:rsid w:val="00D96D4F"/>
    <w:rsid w:val="00DA1806"/>
    <w:rsid w:val="00DA212B"/>
    <w:rsid w:val="00DA3A76"/>
    <w:rsid w:val="00DA73C1"/>
    <w:rsid w:val="00DA770D"/>
    <w:rsid w:val="00DA7851"/>
    <w:rsid w:val="00DA7DC1"/>
    <w:rsid w:val="00DB00EE"/>
    <w:rsid w:val="00DB0132"/>
    <w:rsid w:val="00DB3687"/>
    <w:rsid w:val="00DB38D1"/>
    <w:rsid w:val="00DB4441"/>
    <w:rsid w:val="00DB681B"/>
    <w:rsid w:val="00DB7E24"/>
    <w:rsid w:val="00DC0445"/>
    <w:rsid w:val="00DC2082"/>
    <w:rsid w:val="00DC225F"/>
    <w:rsid w:val="00DC2883"/>
    <w:rsid w:val="00DC2C48"/>
    <w:rsid w:val="00DC46B5"/>
    <w:rsid w:val="00DC525E"/>
    <w:rsid w:val="00DC535C"/>
    <w:rsid w:val="00DC5DCB"/>
    <w:rsid w:val="00DD074A"/>
    <w:rsid w:val="00DD0D70"/>
    <w:rsid w:val="00DD1941"/>
    <w:rsid w:val="00DD26A5"/>
    <w:rsid w:val="00DD2812"/>
    <w:rsid w:val="00DD34F2"/>
    <w:rsid w:val="00DD3C6B"/>
    <w:rsid w:val="00DD4238"/>
    <w:rsid w:val="00DD54ED"/>
    <w:rsid w:val="00DD697F"/>
    <w:rsid w:val="00DD699C"/>
    <w:rsid w:val="00DD739F"/>
    <w:rsid w:val="00DD7631"/>
    <w:rsid w:val="00DD7762"/>
    <w:rsid w:val="00DD781E"/>
    <w:rsid w:val="00DD7A2C"/>
    <w:rsid w:val="00DD7F63"/>
    <w:rsid w:val="00DE1238"/>
    <w:rsid w:val="00DE1FFE"/>
    <w:rsid w:val="00DE32E7"/>
    <w:rsid w:val="00DE3BB8"/>
    <w:rsid w:val="00DE40EB"/>
    <w:rsid w:val="00DE5117"/>
    <w:rsid w:val="00DE5648"/>
    <w:rsid w:val="00DE568A"/>
    <w:rsid w:val="00DE595E"/>
    <w:rsid w:val="00DE5CD9"/>
    <w:rsid w:val="00DE6A70"/>
    <w:rsid w:val="00DE70B5"/>
    <w:rsid w:val="00DE7113"/>
    <w:rsid w:val="00DF00F9"/>
    <w:rsid w:val="00DF0576"/>
    <w:rsid w:val="00DF1981"/>
    <w:rsid w:val="00DF1D07"/>
    <w:rsid w:val="00DF1E89"/>
    <w:rsid w:val="00DF2144"/>
    <w:rsid w:val="00DF2EA5"/>
    <w:rsid w:val="00DF310B"/>
    <w:rsid w:val="00DF3E47"/>
    <w:rsid w:val="00DF56E8"/>
    <w:rsid w:val="00DF6EB6"/>
    <w:rsid w:val="00DF7133"/>
    <w:rsid w:val="00DF764C"/>
    <w:rsid w:val="00DF7FBF"/>
    <w:rsid w:val="00E00CAA"/>
    <w:rsid w:val="00E01682"/>
    <w:rsid w:val="00E01D4A"/>
    <w:rsid w:val="00E02F4B"/>
    <w:rsid w:val="00E03D04"/>
    <w:rsid w:val="00E04332"/>
    <w:rsid w:val="00E04ECF"/>
    <w:rsid w:val="00E0502A"/>
    <w:rsid w:val="00E05902"/>
    <w:rsid w:val="00E067C4"/>
    <w:rsid w:val="00E06A36"/>
    <w:rsid w:val="00E126B2"/>
    <w:rsid w:val="00E127E3"/>
    <w:rsid w:val="00E14818"/>
    <w:rsid w:val="00E148E8"/>
    <w:rsid w:val="00E1610C"/>
    <w:rsid w:val="00E16660"/>
    <w:rsid w:val="00E16C78"/>
    <w:rsid w:val="00E16D73"/>
    <w:rsid w:val="00E17296"/>
    <w:rsid w:val="00E17833"/>
    <w:rsid w:val="00E17981"/>
    <w:rsid w:val="00E17CD2"/>
    <w:rsid w:val="00E17E36"/>
    <w:rsid w:val="00E201F2"/>
    <w:rsid w:val="00E206D8"/>
    <w:rsid w:val="00E20A87"/>
    <w:rsid w:val="00E21C65"/>
    <w:rsid w:val="00E2352B"/>
    <w:rsid w:val="00E23E84"/>
    <w:rsid w:val="00E23F9B"/>
    <w:rsid w:val="00E24D23"/>
    <w:rsid w:val="00E26649"/>
    <w:rsid w:val="00E27F0A"/>
    <w:rsid w:val="00E309B0"/>
    <w:rsid w:val="00E326E9"/>
    <w:rsid w:val="00E352C3"/>
    <w:rsid w:val="00E35476"/>
    <w:rsid w:val="00E359A5"/>
    <w:rsid w:val="00E37212"/>
    <w:rsid w:val="00E372F7"/>
    <w:rsid w:val="00E37DC0"/>
    <w:rsid w:val="00E37EC6"/>
    <w:rsid w:val="00E40432"/>
    <w:rsid w:val="00E40850"/>
    <w:rsid w:val="00E40D52"/>
    <w:rsid w:val="00E41585"/>
    <w:rsid w:val="00E4220D"/>
    <w:rsid w:val="00E4231E"/>
    <w:rsid w:val="00E42537"/>
    <w:rsid w:val="00E4279A"/>
    <w:rsid w:val="00E42E35"/>
    <w:rsid w:val="00E44AC7"/>
    <w:rsid w:val="00E45B2D"/>
    <w:rsid w:val="00E47A20"/>
    <w:rsid w:val="00E5084C"/>
    <w:rsid w:val="00E50871"/>
    <w:rsid w:val="00E53533"/>
    <w:rsid w:val="00E537ED"/>
    <w:rsid w:val="00E5384D"/>
    <w:rsid w:val="00E53F2E"/>
    <w:rsid w:val="00E54004"/>
    <w:rsid w:val="00E54BB9"/>
    <w:rsid w:val="00E54D3F"/>
    <w:rsid w:val="00E55F1F"/>
    <w:rsid w:val="00E56866"/>
    <w:rsid w:val="00E56904"/>
    <w:rsid w:val="00E57DFD"/>
    <w:rsid w:val="00E60423"/>
    <w:rsid w:val="00E60666"/>
    <w:rsid w:val="00E607E5"/>
    <w:rsid w:val="00E60A16"/>
    <w:rsid w:val="00E610CB"/>
    <w:rsid w:val="00E6125B"/>
    <w:rsid w:val="00E6170A"/>
    <w:rsid w:val="00E62ADF"/>
    <w:rsid w:val="00E62FA7"/>
    <w:rsid w:val="00E637A3"/>
    <w:rsid w:val="00E64390"/>
    <w:rsid w:val="00E659FD"/>
    <w:rsid w:val="00E65B0C"/>
    <w:rsid w:val="00E66BA2"/>
    <w:rsid w:val="00E677DB"/>
    <w:rsid w:val="00E700F8"/>
    <w:rsid w:val="00E71C2D"/>
    <w:rsid w:val="00E7266C"/>
    <w:rsid w:val="00E72BB6"/>
    <w:rsid w:val="00E778DC"/>
    <w:rsid w:val="00E80D00"/>
    <w:rsid w:val="00E815CE"/>
    <w:rsid w:val="00E81611"/>
    <w:rsid w:val="00E81800"/>
    <w:rsid w:val="00E81863"/>
    <w:rsid w:val="00E81C42"/>
    <w:rsid w:val="00E81C5C"/>
    <w:rsid w:val="00E82064"/>
    <w:rsid w:val="00E82B6E"/>
    <w:rsid w:val="00E82DC6"/>
    <w:rsid w:val="00E8347E"/>
    <w:rsid w:val="00E835C5"/>
    <w:rsid w:val="00E83ACD"/>
    <w:rsid w:val="00E848F0"/>
    <w:rsid w:val="00E84D1C"/>
    <w:rsid w:val="00E84D9C"/>
    <w:rsid w:val="00E8628F"/>
    <w:rsid w:val="00E86888"/>
    <w:rsid w:val="00E91FC7"/>
    <w:rsid w:val="00E92C96"/>
    <w:rsid w:val="00E93059"/>
    <w:rsid w:val="00E942B8"/>
    <w:rsid w:val="00E944ED"/>
    <w:rsid w:val="00E945AF"/>
    <w:rsid w:val="00E94A0B"/>
    <w:rsid w:val="00E94A2C"/>
    <w:rsid w:val="00E95799"/>
    <w:rsid w:val="00E9683D"/>
    <w:rsid w:val="00E970B7"/>
    <w:rsid w:val="00E97D95"/>
    <w:rsid w:val="00EA010D"/>
    <w:rsid w:val="00EA0507"/>
    <w:rsid w:val="00EA0BB5"/>
    <w:rsid w:val="00EA25EB"/>
    <w:rsid w:val="00EA2775"/>
    <w:rsid w:val="00EA3106"/>
    <w:rsid w:val="00EA3874"/>
    <w:rsid w:val="00EA612E"/>
    <w:rsid w:val="00EA761C"/>
    <w:rsid w:val="00EA7D7F"/>
    <w:rsid w:val="00EB0810"/>
    <w:rsid w:val="00EB0B5F"/>
    <w:rsid w:val="00EB1CF7"/>
    <w:rsid w:val="00EB2B6F"/>
    <w:rsid w:val="00EB2CAD"/>
    <w:rsid w:val="00EB2FA2"/>
    <w:rsid w:val="00EB3272"/>
    <w:rsid w:val="00EB64B1"/>
    <w:rsid w:val="00EB7352"/>
    <w:rsid w:val="00EB769A"/>
    <w:rsid w:val="00EC11E4"/>
    <w:rsid w:val="00EC14E1"/>
    <w:rsid w:val="00EC2A3F"/>
    <w:rsid w:val="00EC2E64"/>
    <w:rsid w:val="00EC3A35"/>
    <w:rsid w:val="00EC3E69"/>
    <w:rsid w:val="00EC5554"/>
    <w:rsid w:val="00EC5B8E"/>
    <w:rsid w:val="00EC7356"/>
    <w:rsid w:val="00EC75F6"/>
    <w:rsid w:val="00ED0065"/>
    <w:rsid w:val="00ED353D"/>
    <w:rsid w:val="00ED588C"/>
    <w:rsid w:val="00ED67BC"/>
    <w:rsid w:val="00ED6EA1"/>
    <w:rsid w:val="00EE07AC"/>
    <w:rsid w:val="00EE0891"/>
    <w:rsid w:val="00EE1062"/>
    <w:rsid w:val="00EE17F2"/>
    <w:rsid w:val="00EE188A"/>
    <w:rsid w:val="00EE1B01"/>
    <w:rsid w:val="00EE2746"/>
    <w:rsid w:val="00EE2C6C"/>
    <w:rsid w:val="00EE4C20"/>
    <w:rsid w:val="00EE4F2D"/>
    <w:rsid w:val="00EE6755"/>
    <w:rsid w:val="00EF03DC"/>
    <w:rsid w:val="00EF0437"/>
    <w:rsid w:val="00EF0BFE"/>
    <w:rsid w:val="00EF11B4"/>
    <w:rsid w:val="00EF2AC7"/>
    <w:rsid w:val="00EF3397"/>
    <w:rsid w:val="00EF40BF"/>
    <w:rsid w:val="00EF4557"/>
    <w:rsid w:val="00EF493F"/>
    <w:rsid w:val="00EF6C2B"/>
    <w:rsid w:val="00F021A9"/>
    <w:rsid w:val="00F02C54"/>
    <w:rsid w:val="00F0448C"/>
    <w:rsid w:val="00F071BA"/>
    <w:rsid w:val="00F11474"/>
    <w:rsid w:val="00F136A4"/>
    <w:rsid w:val="00F1377B"/>
    <w:rsid w:val="00F13C5E"/>
    <w:rsid w:val="00F148D5"/>
    <w:rsid w:val="00F1601A"/>
    <w:rsid w:val="00F1675C"/>
    <w:rsid w:val="00F16A3C"/>
    <w:rsid w:val="00F17428"/>
    <w:rsid w:val="00F20046"/>
    <w:rsid w:val="00F20D22"/>
    <w:rsid w:val="00F21A58"/>
    <w:rsid w:val="00F23DCC"/>
    <w:rsid w:val="00F24EBB"/>
    <w:rsid w:val="00F27F06"/>
    <w:rsid w:val="00F314E8"/>
    <w:rsid w:val="00F316A2"/>
    <w:rsid w:val="00F323A2"/>
    <w:rsid w:val="00F332D4"/>
    <w:rsid w:val="00F33B57"/>
    <w:rsid w:val="00F33D5C"/>
    <w:rsid w:val="00F356D6"/>
    <w:rsid w:val="00F37D37"/>
    <w:rsid w:val="00F400E3"/>
    <w:rsid w:val="00F40876"/>
    <w:rsid w:val="00F44642"/>
    <w:rsid w:val="00F454A2"/>
    <w:rsid w:val="00F45E89"/>
    <w:rsid w:val="00F47845"/>
    <w:rsid w:val="00F47B6C"/>
    <w:rsid w:val="00F50675"/>
    <w:rsid w:val="00F5071D"/>
    <w:rsid w:val="00F50BD6"/>
    <w:rsid w:val="00F50E16"/>
    <w:rsid w:val="00F513B2"/>
    <w:rsid w:val="00F51520"/>
    <w:rsid w:val="00F52140"/>
    <w:rsid w:val="00F521E4"/>
    <w:rsid w:val="00F53151"/>
    <w:rsid w:val="00F535A9"/>
    <w:rsid w:val="00F53F92"/>
    <w:rsid w:val="00F5480F"/>
    <w:rsid w:val="00F552F7"/>
    <w:rsid w:val="00F554EB"/>
    <w:rsid w:val="00F566EA"/>
    <w:rsid w:val="00F567A4"/>
    <w:rsid w:val="00F578EB"/>
    <w:rsid w:val="00F605BE"/>
    <w:rsid w:val="00F610A9"/>
    <w:rsid w:val="00F617BE"/>
    <w:rsid w:val="00F61C7A"/>
    <w:rsid w:val="00F625F7"/>
    <w:rsid w:val="00F64D5A"/>
    <w:rsid w:val="00F65C22"/>
    <w:rsid w:val="00F65EC9"/>
    <w:rsid w:val="00F66CB1"/>
    <w:rsid w:val="00F67E15"/>
    <w:rsid w:val="00F67FCA"/>
    <w:rsid w:val="00F70815"/>
    <w:rsid w:val="00F709F4"/>
    <w:rsid w:val="00F71019"/>
    <w:rsid w:val="00F710A9"/>
    <w:rsid w:val="00F7284D"/>
    <w:rsid w:val="00F72CFE"/>
    <w:rsid w:val="00F72FB0"/>
    <w:rsid w:val="00F73423"/>
    <w:rsid w:val="00F7365E"/>
    <w:rsid w:val="00F737A4"/>
    <w:rsid w:val="00F75481"/>
    <w:rsid w:val="00F76A4C"/>
    <w:rsid w:val="00F82E2E"/>
    <w:rsid w:val="00F83601"/>
    <w:rsid w:val="00F837E6"/>
    <w:rsid w:val="00F8389A"/>
    <w:rsid w:val="00F83AE9"/>
    <w:rsid w:val="00F84196"/>
    <w:rsid w:val="00F843D4"/>
    <w:rsid w:val="00F84A40"/>
    <w:rsid w:val="00F84DBD"/>
    <w:rsid w:val="00F8516E"/>
    <w:rsid w:val="00F85C0D"/>
    <w:rsid w:val="00F86741"/>
    <w:rsid w:val="00F86796"/>
    <w:rsid w:val="00F87C5B"/>
    <w:rsid w:val="00F87FEA"/>
    <w:rsid w:val="00F90613"/>
    <w:rsid w:val="00F906F4"/>
    <w:rsid w:val="00F915F3"/>
    <w:rsid w:val="00F91800"/>
    <w:rsid w:val="00F91853"/>
    <w:rsid w:val="00F91987"/>
    <w:rsid w:val="00F9208E"/>
    <w:rsid w:val="00F92571"/>
    <w:rsid w:val="00F92CAE"/>
    <w:rsid w:val="00F93CAE"/>
    <w:rsid w:val="00F94B89"/>
    <w:rsid w:val="00F95CCE"/>
    <w:rsid w:val="00F9692D"/>
    <w:rsid w:val="00F978BE"/>
    <w:rsid w:val="00F97D7B"/>
    <w:rsid w:val="00FA0F71"/>
    <w:rsid w:val="00FA3A97"/>
    <w:rsid w:val="00FA3AEA"/>
    <w:rsid w:val="00FA4219"/>
    <w:rsid w:val="00FA48C7"/>
    <w:rsid w:val="00FA54FF"/>
    <w:rsid w:val="00FA5570"/>
    <w:rsid w:val="00FA5C0B"/>
    <w:rsid w:val="00FA70F5"/>
    <w:rsid w:val="00FA7902"/>
    <w:rsid w:val="00FB005D"/>
    <w:rsid w:val="00FB183E"/>
    <w:rsid w:val="00FB1D54"/>
    <w:rsid w:val="00FB3363"/>
    <w:rsid w:val="00FB4048"/>
    <w:rsid w:val="00FB4629"/>
    <w:rsid w:val="00FB577F"/>
    <w:rsid w:val="00FB5FC4"/>
    <w:rsid w:val="00FB6A07"/>
    <w:rsid w:val="00FB6FB1"/>
    <w:rsid w:val="00FB7460"/>
    <w:rsid w:val="00FB7A10"/>
    <w:rsid w:val="00FC0F81"/>
    <w:rsid w:val="00FC3798"/>
    <w:rsid w:val="00FC6D4E"/>
    <w:rsid w:val="00FC7073"/>
    <w:rsid w:val="00FC736F"/>
    <w:rsid w:val="00FD0CDB"/>
    <w:rsid w:val="00FD1FA7"/>
    <w:rsid w:val="00FD2D42"/>
    <w:rsid w:val="00FD30B5"/>
    <w:rsid w:val="00FD3453"/>
    <w:rsid w:val="00FD39CF"/>
    <w:rsid w:val="00FD4D84"/>
    <w:rsid w:val="00FD58F5"/>
    <w:rsid w:val="00FD754C"/>
    <w:rsid w:val="00FE0DAE"/>
    <w:rsid w:val="00FE1370"/>
    <w:rsid w:val="00FE1510"/>
    <w:rsid w:val="00FE2121"/>
    <w:rsid w:val="00FE254A"/>
    <w:rsid w:val="00FE321B"/>
    <w:rsid w:val="00FE3D07"/>
    <w:rsid w:val="00FE4B6F"/>
    <w:rsid w:val="00FE6818"/>
    <w:rsid w:val="00FF0CF5"/>
    <w:rsid w:val="00FF0D6F"/>
    <w:rsid w:val="00FF1103"/>
    <w:rsid w:val="00FF1712"/>
    <w:rsid w:val="00FF37DC"/>
    <w:rsid w:val="00FF37F2"/>
    <w:rsid w:val="00FF5B3C"/>
    <w:rsid w:val="00FF69C8"/>
    <w:rsid w:val="00FF6D3D"/>
    <w:rsid w:val="024D7E2C"/>
    <w:rsid w:val="0D2EB883"/>
    <w:rsid w:val="0D8163B6"/>
    <w:rsid w:val="126F9D3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hAnsi="Times New Roman" w:eastAsia="Times New Roman" w:cs="Times New Roman"/>
      <w:b/>
      <w:bCs/>
      <w:kern w:val="36"/>
      <w:sz w:val="48"/>
      <w:szCs w:val="48"/>
      <w:lang w:eastAsia="es-ES_tradnl"/>
    </w:rPr>
  </w:style>
  <w:style w:type="paragraph" w:styleId="Ttulo3">
    <w:name w:val="heading 3"/>
    <w:basedOn w:val="Normal"/>
    <w:next w:val="Normal"/>
    <w:link w:val="Ttulo3Car"/>
    <w:uiPriority w:val="9"/>
    <w:semiHidden/>
    <w:unhideWhenUsed/>
    <w:qFormat/>
    <w:rsid w:val="009727DB"/>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styleId="TextonotapieCar1" w:customStyle="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styleId="Appelnotedebasde" w:customStyle="1">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styleId="TextocomentarioCar" w:customStyle="1">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styleId="AsuntodelcomentarioCar" w:customStyle="1">
    <w:name w:val="Asunto del comentario Car"/>
    <w:basedOn w:val="TextocomentarioCar"/>
    <w:link w:val="Asuntodelcomentario"/>
    <w:uiPriority w:val="99"/>
    <w:semiHidden/>
    <w:rsid w:val="00A37D1C"/>
    <w:rPr>
      <w:b/>
      <w:bCs/>
      <w:sz w:val="20"/>
      <w:szCs w:val="20"/>
    </w:rPr>
  </w:style>
  <w:style w:type="paragraph" w:styleId="Normal11pt" w:customStyle="1">
    <w:name w:val="Normal + 11 pt"/>
    <w:aliases w:val="Negro,Justificado,Izquierda:  -0,95 cm,Derecha:  0,04 cm"/>
    <w:basedOn w:val="Normal"/>
    <w:uiPriority w:val="99"/>
    <w:rsid w:val="00B76C94"/>
    <w:pPr>
      <w:spacing w:after="0" w:line="240" w:lineRule="auto"/>
      <w:ind w:left="-540"/>
      <w:jc w:val="both"/>
    </w:pPr>
    <w:rPr>
      <w:rFonts w:ascii="Arial" w:hAnsi="Arial" w:eastAsia="Times New Roman" w:cs="Arial"/>
      <w:color w:val="000000"/>
      <w:lang w:val="es-ES_tradnl" w:eastAsia="es-ES"/>
    </w:rPr>
  </w:style>
  <w:style w:type="paragraph" w:styleId="Revisin">
    <w:name w:val="Revision"/>
    <w:hidden/>
    <w:uiPriority w:val="99"/>
    <w:semiHidden/>
    <w:rsid w:val="00F64D5A"/>
    <w:pPr>
      <w:spacing w:after="0" w:line="240" w:lineRule="auto"/>
    </w:pPr>
  </w:style>
  <w:style w:type="character" w:styleId="cf01" w:customStyle="1">
    <w:name w:val="cf01"/>
    <w:basedOn w:val="Fuentedeprrafopredeter"/>
    <w:rsid w:val="005019AA"/>
    <w:rPr>
      <w:rFonts w:hint="default" w:ascii="Segoe UI" w:hAnsi="Segoe UI" w:cs="Segoe UI"/>
      <w:i/>
      <w:iCs/>
      <w:sz w:val="18"/>
      <w:szCs w:val="18"/>
    </w:rPr>
  </w:style>
  <w:style w:type="character" w:styleId="normaltextrun" w:customStyle="1">
    <w:name w:val="normaltextrun"/>
    <w:basedOn w:val="Fuentedeprrafopredeter"/>
    <w:rsid w:val="5D8505AD"/>
  </w:style>
  <w:style w:type="character" w:styleId="eop" w:customStyle="1">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E84D1C"/>
    <w:pPr>
      <w:spacing w:after="0" w:line="240" w:lineRule="auto"/>
      <w:ind w:left="720"/>
      <w:contextualSpacing/>
    </w:pPr>
    <w:rPr>
      <w:sz w:val="24"/>
      <w:lang w:val="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styleId="Ttulo1Car" w:customStyle="1">
    <w:name w:val="Título 1 Car"/>
    <w:basedOn w:val="Fuentedeprrafopredeter"/>
    <w:link w:val="Ttulo1"/>
    <w:uiPriority w:val="9"/>
    <w:rsid w:val="00CD2E70"/>
    <w:rPr>
      <w:rFonts w:ascii="Times New Roman" w:hAnsi="Times New Roman" w:eastAsia="Times New Roman" w:cs="Times New Roman"/>
      <w:b/>
      <w:bCs/>
      <w:kern w:val="36"/>
      <w:sz w:val="48"/>
      <w:szCs w:val="48"/>
      <w:lang w:eastAsia="es-ES_tradnl"/>
    </w:rPr>
  </w:style>
  <w:style w:type="paragraph" w:styleId="paragraph" w:customStyle="1">
    <w:name w:val="paragraph"/>
    <w:basedOn w:val="Normal"/>
    <w:rsid w:val="00CD2E70"/>
    <w:pPr>
      <w:spacing w:before="100" w:beforeAutospacing="1" w:after="100" w:afterAutospacing="1" w:line="240" w:lineRule="auto"/>
    </w:pPr>
    <w:rPr>
      <w:rFonts w:ascii="Times New Roman" w:hAnsi="Times New Roman" w:eastAsia="Times New Roman" w:cs="Times New Roman"/>
      <w:sz w:val="24"/>
      <w:szCs w:val="24"/>
      <w:lang w:eastAsia="es-ES_tradnl"/>
    </w:rPr>
  </w:style>
  <w:style w:type="character" w:styleId="superscript" w:customStyle="1">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styleId="Hipervnculo1" w:customStyle="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styleId="Textoindependiente21" w:customStyle="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hAnsi="Arial" w:eastAsia="Times New Roman"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extoindependienteCar" w:customStyle="1">
    <w:name w:val="Texto independiente Car"/>
    <w:basedOn w:val="Fuentedeprrafopredeter"/>
    <w:link w:val="Textoindependiente"/>
    <w:uiPriority w:val="99"/>
    <w:rsid w:val="00002D55"/>
    <w:rPr>
      <w:rFonts w:ascii="Times New Roman" w:hAnsi="Times New Roman" w:eastAsia="Times New Roman" w:cs="Times New Roman"/>
      <w:sz w:val="24"/>
      <w:szCs w:val="24"/>
      <w:lang w:eastAsia="es-CO"/>
    </w:rPr>
  </w:style>
  <w:style w:type="character" w:styleId="Ttulo3Car" w:customStyle="1">
    <w:name w:val="Título 3 Car"/>
    <w:basedOn w:val="Fuentedeprrafopredeter"/>
    <w:link w:val="Ttulo3"/>
    <w:uiPriority w:val="9"/>
    <w:semiHidden/>
    <w:rsid w:val="009727DB"/>
    <w:rPr>
      <w:rFonts w:asciiTheme="majorHAnsi" w:hAnsiTheme="majorHAnsi" w:eastAsiaTheme="majorEastAsia"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298606913">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9537261">
      <w:bodyDiv w:val="1"/>
      <w:marLeft w:val="0"/>
      <w:marRight w:val="0"/>
      <w:marTop w:val="0"/>
      <w:marBottom w:val="0"/>
      <w:divBdr>
        <w:top w:val="none" w:sz="0" w:space="0" w:color="auto"/>
        <w:left w:val="none" w:sz="0" w:space="0" w:color="auto"/>
        <w:bottom w:val="none" w:sz="0" w:space="0" w:color="auto"/>
        <w:right w:val="none" w:sz="0" w:space="0" w:color="auto"/>
      </w:divBdr>
    </w:div>
    <w:div w:id="624508600">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43420770">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8478120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87397475">
      <w:bodyDiv w:val="1"/>
      <w:marLeft w:val="0"/>
      <w:marRight w:val="0"/>
      <w:marTop w:val="0"/>
      <w:marBottom w:val="0"/>
      <w:divBdr>
        <w:top w:val="none" w:sz="0" w:space="0" w:color="auto"/>
        <w:left w:val="none" w:sz="0" w:space="0" w:color="auto"/>
        <w:bottom w:val="none" w:sz="0" w:space="0" w:color="auto"/>
        <w:right w:val="none" w:sz="0" w:space="0" w:color="auto"/>
      </w:divBdr>
    </w:div>
    <w:div w:id="1294485145">
      <w:bodyDiv w:val="1"/>
      <w:marLeft w:val="0"/>
      <w:marRight w:val="0"/>
      <w:marTop w:val="0"/>
      <w:marBottom w:val="0"/>
      <w:divBdr>
        <w:top w:val="none" w:sz="0" w:space="0" w:color="auto"/>
        <w:left w:val="none" w:sz="0" w:space="0" w:color="auto"/>
        <w:bottom w:val="none" w:sz="0" w:space="0" w:color="auto"/>
        <w:right w:val="none" w:sz="0" w:space="0" w:color="auto"/>
      </w:divBdr>
    </w:div>
    <w:div w:id="1305894546">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33613417">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92276258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 Id="rId13" /><Relationship Type="http://schemas.openxmlformats.org/officeDocument/2006/relationships/header" Target="header2.xml" Id="rId18" /><Relationship Type="http://schemas.openxmlformats.org/officeDocument/2006/relationships/customXml" Target="../customXml/item3.xml" Id="rId3" /><Relationship Type="http://schemas.openxmlformats.org/officeDocument/2006/relationships/header" Target="header3.xml" Id="rId21" /><Relationship Type="http://schemas.openxmlformats.org/officeDocument/2006/relationships/settings" Target="settings.xml" Id="rId7" /><Relationship Type="http://schemas.openxmlformats.org/officeDocument/2006/relationships/hyperlink" Target="https://relatoria.colombiacompra.gov.co/busqueda/conceptos"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image" Target="media/image2.jpeg" Id="rId16" /><Relationship Type="http://schemas.openxmlformats.org/officeDocument/2006/relationships/footer" Target="footer2.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 Id="rId1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footer" Target="foot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 Id="rId14" /><Relationship Type="http://schemas.openxmlformats.org/officeDocument/2006/relationships/footer" Target="footer3.xml" Id="rId22" /></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ANCP-SGC</dc:creator>
  <keywords/>
  <dc:description/>
  <lastModifiedBy>Betty Elena Díaz Fernandez</lastModifiedBy>
  <revision>23</revision>
  <dcterms:created xsi:type="dcterms:W3CDTF">2025-02-21T14:13:00.0000000Z</dcterms:created>
  <dcterms:modified xsi:type="dcterms:W3CDTF">2025-04-02T02:03:27.8131309Z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