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D365F" w14:textId="77777777" w:rsidR="008110DA" w:rsidRPr="008110DA" w:rsidRDefault="008110DA" w:rsidP="008110DA">
      <w:pPr>
        <w:jc w:val="both"/>
        <w:rPr>
          <w:rFonts w:ascii="Verdana" w:eastAsia="Geomanist Light" w:hAnsi="Verdana" w:cs="Arial"/>
          <w:b/>
        </w:rPr>
      </w:pPr>
      <w:r w:rsidRPr="008110DA">
        <w:rPr>
          <w:rFonts w:ascii="Verdana" w:eastAsia="Geomanist Light" w:hAnsi="Verdana" w:cs="Arial"/>
          <w:b/>
          <w:lang w:val="es-ES"/>
        </w:rPr>
        <w:t xml:space="preserve">DECRETO 1082 DE 2015 – Emprendimientos y empresas de mujeres – Definición – Artículo 2.2.1.2.4.2.14 – Numeral 1 – </w:t>
      </w:r>
      <w:r w:rsidRPr="008110DA">
        <w:rPr>
          <w:rFonts w:ascii="Verdana" w:eastAsia="Geomanist Light" w:hAnsi="Verdana" w:cs="Arial"/>
          <w:b/>
          <w:lang w:val="es-ES_tradnl"/>
        </w:rPr>
        <w:t>Acreditación</w:t>
      </w:r>
    </w:p>
    <w:p w14:paraId="1D36DBCA" w14:textId="5DC29B0A" w:rsidR="008110DA" w:rsidRDefault="008110DA" w:rsidP="008110DA">
      <w:pPr>
        <w:shd w:val="clear" w:color="auto" w:fill="FFFFFF" w:themeFill="background1"/>
        <w:tabs>
          <w:tab w:val="left" w:pos="0"/>
        </w:tabs>
        <w:spacing w:before="120"/>
        <w:jc w:val="both"/>
        <w:rPr>
          <w:rFonts w:ascii="Verdana" w:hAnsi="Verdana"/>
          <w:sz w:val="21"/>
          <w:szCs w:val="21"/>
        </w:rPr>
      </w:pPr>
      <w:r w:rsidRPr="008110DA">
        <w:rPr>
          <w:rFonts w:ascii="Verdana" w:hAnsi="Verdana"/>
          <w:sz w:val="21"/>
          <w:szCs w:val="21"/>
        </w:rPr>
        <w:t xml:space="preserve">De acuerdo con el numeral 1 del artículo 2.2.1.2.4.2.14. del Decreto 1082 de 2015 las personas jurídicas que quieran participar en un proceso de contratación como un emprendimiento de mujeres deben cumplir con ciertas condiciones, tales como: </w:t>
      </w:r>
    </w:p>
    <w:p w14:paraId="301557AC" w14:textId="1631E3AA" w:rsidR="008110DA" w:rsidRPr="008110DA" w:rsidRDefault="008110DA" w:rsidP="008110DA">
      <w:pPr>
        <w:shd w:val="clear" w:color="auto" w:fill="FFFFFF" w:themeFill="background1"/>
        <w:tabs>
          <w:tab w:val="left" w:pos="0"/>
        </w:tabs>
        <w:spacing w:before="120" w:after="0" w:line="240" w:lineRule="auto"/>
        <w:jc w:val="both"/>
        <w:rPr>
          <w:rFonts w:ascii="Verdana" w:hAnsi="Verdana"/>
          <w:sz w:val="21"/>
          <w:szCs w:val="21"/>
        </w:rPr>
      </w:pPr>
      <w:r>
        <w:rPr>
          <w:rFonts w:ascii="Verdana" w:hAnsi="Verdana"/>
          <w:sz w:val="21"/>
          <w:szCs w:val="21"/>
        </w:rPr>
        <w:t>[…]</w:t>
      </w:r>
    </w:p>
    <w:p w14:paraId="30F5E21A" w14:textId="1E0376C8" w:rsidR="008110DA" w:rsidRPr="008110DA" w:rsidRDefault="008110DA" w:rsidP="008110DA">
      <w:pPr>
        <w:shd w:val="clear" w:color="auto" w:fill="FFFFFF" w:themeFill="background1"/>
        <w:tabs>
          <w:tab w:val="left" w:pos="0"/>
        </w:tabs>
        <w:spacing w:before="120" w:after="0" w:line="240" w:lineRule="auto"/>
        <w:jc w:val="both"/>
        <w:rPr>
          <w:rFonts w:ascii="Verdana" w:hAnsi="Verdana"/>
          <w:sz w:val="21"/>
          <w:szCs w:val="21"/>
        </w:rPr>
      </w:pPr>
      <w:r w:rsidRPr="008110DA">
        <w:rPr>
          <w:rFonts w:ascii="Verdana" w:hAnsi="Verdana"/>
          <w:sz w:val="21"/>
          <w:szCs w:val="21"/>
        </w:rPr>
        <w:t>De acuerdo con la lectura anterior, la participación mayoritaria de una mujer se acreditará mediante certificación expedida por el representante legal y el revisor fiscal, o el contador, donde conste la distribución de los derechos en la sociedad y el tiempo en el que las mujeres han mantenido su participación.</w:t>
      </w:r>
    </w:p>
    <w:p w14:paraId="63EFCAF9" w14:textId="7BA46C46" w:rsidR="008110DA" w:rsidRPr="008110DA" w:rsidRDefault="008110DA" w:rsidP="008110DA">
      <w:pPr>
        <w:shd w:val="clear" w:color="auto" w:fill="FFFFFF" w:themeFill="background1"/>
        <w:tabs>
          <w:tab w:val="left" w:pos="0"/>
        </w:tabs>
        <w:spacing w:before="120" w:after="0" w:line="240" w:lineRule="auto"/>
        <w:jc w:val="both"/>
        <w:rPr>
          <w:rFonts w:ascii="Verdana" w:hAnsi="Verdana"/>
          <w:sz w:val="21"/>
          <w:szCs w:val="21"/>
        </w:rPr>
      </w:pPr>
      <w:r w:rsidRPr="008110DA">
        <w:rPr>
          <w:rFonts w:ascii="Verdana" w:hAnsi="Verdana"/>
          <w:sz w:val="21"/>
          <w:szCs w:val="21"/>
        </w:rPr>
        <w:t xml:space="preserve">Ahora bien, respecto a la fecha de contabilización de la participación de la mujer como en las acciones, cuotas o partes de interés, la norma no especifica un punto de partida o un término a contabilizar si es, desde la fecha de constitución de los estatutos de la empresa o si  es desde su registro en cámara de comercio. </w:t>
      </w:r>
    </w:p>
    <w:p w14:paraId="014A8FE6" w14:textId="77777777" w:rsidR="008110DA" w:rsidRPr="008110DA" w:rsidRDefault="008110DA" w:rsidP="008110DA">
      <w:pPr>
        <w:shd w:val="clear" w:color="auto" w:fill="FFFFFF" w:themeFill="background1"/>
        <w:tabs>
          <w:tab w:val="left" w:pos="0"/>
        </w:tabs>
        <w:spacing w:before="120" w:after="0" w:line="240" w:lineRule="auto"/>
        <w:jc w:val="both"/>
        <w:rPr>
          <w:rFonts w:ascii="Verdana" w:hAnsi="Verdana"/>
          <w:sz w:val="21"/>
          <w:szCs w:val="21"/>
        </w:rPr>
      </w:pPr>
      <w:r w:rsidRPr="008110DA">
        <w:rPr>
          <w:rFonts w:ascii="Verdana" w:hAnsi="Verdana"/>
          <w:sz w:val="21"/>
          <w:szCs w:val="21"/>
        </w:rPr>
        <w:t xml:space="preserve">En este sentido, corresponde a las entidades estatales contratantes determinar, en cada caso específico, desde que fecha se contabiliza la participación de la mujer dentro de la empresa y así determinar, si se cumplen las condiciones mencionadas anteriormente, verificando además que la acreditación de dicho cumplimiento se ajuste al marco jurídico aplicable. Para ello, será la Entidad Estatal la encargada de realizar un análisis de cada una de las certificaciones presentadas y solicitar la documentación adicional requerida, con el fin de determinar si la participación de mujeres cumple con los requisitos establecidos en los documentos del proceso. </w:t>
      </w:r>
    </w:p>
    <w:p w14:paraId="247F0B13" w14:textId="4183522A" w:rsidR="008110DA" w:rsidRPr="008110DA" w:rsidRDefault="008110DA" w:rsidP="008110DA">
      <w:pPr>
        <w:tabs>
          <w:tab w:val="left" w:pos="426"/>
        </w:tabs>
        <w:spacing w:before="120" w:after="0" w:line="240" w:lineRule="auto"/>
        <w:jc w:val="both"/>
        <w:rPr>
          <w:rFonts w:ascii="Verdana" w:eastAsia="Calibri" w:hAnsi="Verdana" w:cs="Arial"/>
          <w:sz w:val="21"/>
          <w:szCs w:val="21"/>
        </w:rPr>
      </w:pPr>
      <w:r w:rsidRPr="008110DA">
        <w:rPr>
          <w:rFonts w:ascii="Verdana" w:eastAsia="Calibri" w:hAnsi="Verdana" w:cs="Arial"/>
          <w:sz w:val="21"/>
          <w:szCs w:val="21"/>
        </w:rPr>
        <w:t xml:space="preserve">Finalmente debe destacarse que la Agencia Nacional de Contratación Pública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38D8AB4D" w14:textId="77777777" w:rsidR="008110DA" w:rsidRDefault="008110DA" w:rsidP="008110DA">
      <w:pPr>
        <w:shd w:val="clear" w:color="auto" w:fill="FFFFFF" w:themeFill="background1"/>
        <w:tabs>
          <w:tab w:val="left" w:pos="0"/>
        </w:tabs>
        <w:spacing w:before="120" w:after="120" w:line="276" w:lineRule="auto"/>
        <w:jc w:val="both"/>
        <w:rPr>
          <w:rFonts w:ascii="Verdana" w:hAnsi="Verdana"/>
        </w:rPr>
      </w:pPr>
    </w:p>
    <w:p w14:paraId="4F984259" w14:textId="77777777" w:rsidR="008110DA" w:rsidRDefault="008110DA" w:rsidP="000F2CAC">
      <w:pPr>
        <w:spacing w:after="0" w:line="240" w:lineRule="auto"/>
        <w:rPr>
          <w:rFonts w:ascii="Verdana" w:eastAsia="Geomanist Light" w:hAnsi="Verdana" w:cs="Arial"/>
          <w:color w:val="000000" w:themeColor="text1"/>
        </w:rPr>
      </w:pPr>
    </w:p>
    <w:p w14:paraId="7E864E6D" w14:textId="77777777" w:rsidR="008110DA" w:rsidRDefault="008110DA" w:rsidP="000F2CAC">
      <w:pPr>
        <w:spacing w:after="0" w:line="240" w:lineRule="auto"/>
        <w:rPr>
          <w:rFonts w:ascii="Verdana" w:eastAsia="Geomanist Light" w:hAnsi="Verdana" w:cs="Arial"/>
          <w:color w:val="000000" w:themeColor="text1"/>
        </w:rPr>
      </w:pPr>
    </w:p>
    <w:p w14:paraId="7ED13C5B" w14:textId="77777777" w:rsidR="008110DA" w:rsidRDefault="008110DA" w:rsidP="000F2CAC">
      <w:pPr>
        <w:spacing w:after="0" w:line="240" w:lineRule="auto"/>
        <w:rPr>
          <w:rFonts w:ascii="Verdana" w:eastAsia="Geomanist Light" w:hAnsi="Verdana" w:cs="Arial"/>
          <w:color w:val="000000" w:themeColor="text1"/>
        </w:rPr>
      </w:pPr>
    </w:p>
    <w:p w14:paraId="37EED606" w14:textId="77777777" w:rsidR="008110DA" w:rsidRDefault="008110DA" w:rsidP="000F2CAC">
      <w:pPr>
        <w:spacing w:after="0" w:line="240" w:lineRule="auto"/>
        <w:rPr>
          <w:rFonts w:ascii="Verdana" w:eastAsia="Geomanist Light" w:hAnsi="Verdana" w:cs="Arial"/>
          <w:color w:val="000000" w:themeColor="text1"/>
        </w:rPr>
      </w:pPr>
    </w:p>
    <w:p w14:paraId="63386A2A" w14:textId="77777777" w:rsidR="008110DA" w:rsidRDefault="008110DA" w:rsidP="000F2CAC">
      <w:pPr>
        <w:spacing w:after="0" w:line="240" w:lineRule="auto"/>
        <w:rPr>
          <w:rFonts w:ascii="Verdana" w:eastAsia="Geomanist Light" w:hAnsi="Verdana" w:cs="Arial"/>
          <w:color w:val="000000" w:themeColor="text1"/>
        </w:rPr>
      </w:pPr>
    </w:p>
    <w:p w14:paraId="715FDE94" w14:textId="77777777" w:rsidR="008110DA" w:rsidRDefault="008110DA" w:rsidP="000F2CAC">
      <w:pPr>
        <w:spacing w:after="0" w:line="240" w:lineRule="auto"/>
        <w:rPr>
          <w:rFonts w:ascii="Verdana" w:eastAsia="Geomanist Light" w:hAnsi="Verdana" w:cs="Arial"/>
          <w:color w:val="000000" w:themeColor="text1"/>
        </w:rPr>
      </w:pPr>
    </w:p>
    <w:p w14:paraId="1DD83726" w14:textId="77777777" w:rsidR="008110DA" w:rsidRDefault="008110DA" w:rsidP="000F2CAC">
      <w:pPr>
        <w:spacing w:after="0" w:line="240" w:lineRule="auto"/>
        <w:rPr>
          <w:rFonts w:ascii="Verdana" w:eastAsia="Geomanist Light" w:hAnsi="Verdana" w:cs="Arial"/>
          <w:color w:val="000000" w:themeColor="text1"/>
        </w:rPr>
      </w:pPr>
    </w:p>
    <w:p w14:paraId="477275AD" w14:textId="77777777" w:rsidR="008110DA" w:rsidRDefault="008110DA" w:rsidP="000F2CAC">
      <w:pPr>
        <w:spacing w:after="0" w:line="240" w:lineRule="auto"/>
        <w:rPr>
          <w:rFonts w:ascii="Verdana" w:eastAsia="Geomanist Light" w:hAnsi="Verdana" w:cs="Arial"/>
          <w:color w:val="000000" w:themeColor="text1"/>
        </w:rPr>
      </w:pPr>
    </w:p>
    <w:p w14:paraId="1F97C8D3" w14:textId="77777777" w:rsidR="008110DA" w:rsidRDefault="008110DA" w:rsidP="000F2CAC">
      <w:pPr>
        <w:spacing w:after="0" w:line="240" w:lineRule="auto"/>
        <w:rPr>
          <w:rFonts w:ascii="Verdana" w:eastAsia="Geomanist Light" w:hAnsi="Verdana" w:cs="Arial"/>
          <w:color w:val="000000" w:themeColor="text1"/>
        </w:rPr>
      </w:pPr>
    </w:p>
    <w:p w14:paraId="26591110" w14:textId="77777777" w:rsidR="008110DA" w:rsidRDefault="008110DA" w:rsidP="000F2CAC">
      <w:pPr>
        <w:spacing w:after="0" w:line="240" w:lineRule="auto"/>
        <w:rPr>
          <w:rFonts w:ascii="Verdana" w:eastAsia="Geomanist Light" w:hAnsi="Verdana" w:cs="Arial"/>
          <w:color w:val="000000" w:themeColor="text1"/>
        </w:rPr>
      </w:pPr>
    </w:p>
    <w:p w14:paraId="696362FB" w14:textId="77777777" w:rsidR="008110DA" w:rsidRDefault="008110DA" w:rsidP="000F2CAC">
      <w:pPr>
        <w:spacing w:after="0" w:line="240" w:lineRule="auto"/>
        <w:rPr>
          <w:rFonts w:ascii="Verdana" w:eastAsia="Geomanist Light" w:hAnsi="Verdana" w:cs="Arial"/>
          <w:color w:val="000000" w:themeColor="text1"/>
          <w:lang w:val="es-MX"/>
        </w:rPr>
      </w:pPr>
    </w:p>
    <w:p w14:paraId="1C99D82D" w14:textId="422F21A7" w:rsidR="000F2CAC" w:rsidRPr="00CF64C0" w:rsidRDefault="000F2CAC" w:rsidP="000F2CAC">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w:t>
      </w:r>
      <w:r w:rsidR="00306513">
        <w:rPr>
          <w:rFonts w:ascii="Verdana" w:eastAsia="Geomanist Light" w:hAnsi="Verdana" w:cs="Arial"/>
          <w:color w:val="000000" w:themeColor="text1"/>
          <w:lang w:val="es-MX"/>
        </w:rPr>
        <w:t>.</w:t>
      </w:r>
      <w:r w:rsidR="0050403F">
        <w:rPr>
          <w:rFonts w:ascii="Verdana" w:eastAsia="Geomanist Light" w:hAnsi="Verdana" w:cs="Arial"/>
          <w:color w:val="000000" w:themeColor="text1"/>
          <w:lang w:val="es-MX"/>
        </w:rPr>
        <w:t>, 20 de mayo de 2025</w:t>
      </w:r>
    </w:p>
    <w:p w14:paraId="39E008DA" w14:textId="72641777" w:rsidR="008110DA" w:rsidRPr="00CF64C0" w:rsidRDefault="008110DA" w:rsidP="008110DA">
      <w:pPr>
        <w:spacing w:after="0" w:line="240" w:lineRule="auto"/>
        <w:ind w:left="4956"/>
        <w:jc w:val="both"/>
        <w:rPr>
          <w:rFonts w:ascii="Verdana" w:eastAsia="Calibri" w:hAnsi="Verdana" w:cs="Arial"/>
          <w:color w:val="000000"/>
          <w:lang w:val="es-ES"/>
        </w:rPr>
      </w:pPr>
    </w:p>
    <w:p w14:paraId="04BDFB68" w14:textId="77777777" w:rsidR="000F2CAC" w:rsidRPr="00CF64C0" w:rsidRDefault="000F2CAC" w:rsidP="000F2CAC">
      <w:pPr>
        <w:spacing w:after="0" w:line="240" w:lineRule="auto"/>
        <w:jc w:val="both"/>
        <w:rPr>
          <w:rFonts w:ascii="Verdana" w:eastAsia="Calibri" w:hAnsi="Verdana" w:cs="Arial"/>
          <w:lang w:val="es-ES" w:eastAsia="es-ES"/>
        </w:rPr>
      </w:pPr>
      <w:bookmarkStart w:id="0" w:name="_Hlk175917643"/>
      <w:r w:rsidRPr="00CF64C0">
        <w:rPr>
          <w:rFonts w:ascii="Verdana" w:eastAsia="Calibri" w:hAnsi="Verdana" w:cs="Arial"/>
          <w:lang w:val="es-ES" w:eastAsia="es-ES"/>
        </w:rPr>
        <w:t>Señor</w:t>
      </w:r>
    </w:p>
    <w:p w14:paraId="67E2EB30" w14:textId="6BCE09A1" w:rsidR="000F2CAC" w:rsidRPr="00693A11" w:rsidRDefault="00AA00DC" w:rsidP="000F2CAC">
      <w:pPr>
        <w:spacing w:after="0" w:line="240" w:lineRule="auto"/>
        <w:rPr>
          <w:rFonts w:ascii="Verdana" w:hAnsi="Verdana"/>
        </w:rPr>
      </w:pPr>
      <w:r w:rsidRPr="00AA00DC">
        <w:rPr>
          <w:rFonts w:ascii="Verdana" w:eastAsia="Calibri" w:hAnsi="Verdana" w:cs="Arial"/>
          <w:b/>
          <w:bCs/>
          <w:lang w:eastAsia="es-ES"/>
        </w:rPr>
        <w:t>Jose Vicente Carrillo Reyes</w:t>
      </w:r>
      <w:r w:rsidRPr="00AA00DC">
        <w:rPr>
          <w:rFonts w:ascii="Verdana" w:eastAsia="Calibri" w:hAnsi="Verdana" w:cs="Arial"/>
          <w:b/>
          <w:bCs/>
          <w:lang w:eastAsia="es-ES"/>
        </w:rPr>
        <w:cr/>
      </w:r>
      <w:r w:rsidRPr="00AA00DC">
        <w:rPr>
          <w:rFonts w:ascii="Verdana" w:eastAsia="Calibri" w:hAnsi="Verdana" w:cs="Arial"/>
          <w:u w:val="single"/>
          <w:lang w:eastAsia="es-ES"/>
        </w:rPr>
        <w:t>jvcarrillo7@gmail.com</w:t>
      </w:r>
      <w:r w:rsidRPr="00693A11">
        <w:rPr>
          <w:rFonts w:ascii="Verdana" w:hAnsi="Verdana"/>
        </w:rPr>
        <w:t xml:space="preserve"> </w:t>
      </w:r>
    </w:p>
    <w:p w14:paraId="07658E9F" w14:textId="2378A27D" w:rsidR="000F2CAC" w:rsidRPr="00CF64C0" w:rsidRDefault="00AA00DC" w:rsidP="000F2CAC">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 xml:space="preserve">Bogotá D.C </w:t>
      </w:r>
    </w:p>
    <w:p w14:paraId="5E1D18BE" w14:textId="77777777" w:rsidR="000F2CAC" w:rsidRDefault="000F2CAC" w:rsidP="000F2CAC">
      <w:pPr>
        <w:spacing w:after="0" w:line="240" w:lineRule="auto"/>
        <w:rPr>
          <w:rFonts w:ascii="Verdana" w:eastAsia="Calibri" w:hAnsi="Verdana" w:cs="Arial"/>
          <w:b/>
          <w:bCs/>
          <w:color w:val="000000"/>
          <w:lang w:val="es-ES_tradnl" w:eastAsia="es-ES_tradnl"/>
        </w:rPr>
      </w:pPr>
    </w:p>
    <w:p w14:paraId="4E1CFEA7" w14:textId="08A67235" w:rsidR="00CC439A" w:rsidRPr="00CF64C0" w:rsidRDefault="00CC439A" w:rsidP="00CC439A">
      <w:pPr>
        <w:spacing w:after="0" w:line="240" w:lineRule="auto"/>
        <w:jc w:val="right"/>
        <w:rPr>
          <w:rFonts w:ascii="Verdana" w:eastAsia="Calibri" w:hAnsi="Verdana" w:cs="Arial"/>
          <w:b/>
          <w:bCs/>
          <w:color w:val="000000"/>
          <w:lang w:val="es-ES_tradnl" w:eastAsia="es-ES_tradnl"/>
        </w:rPr>
      </w:pPr>
      <w:r w:rsidRPr="00CC439A">
        <w:rPr>
          <w:rFonts w:ascii="Verdana" w:eastAsia="Calibri" w:hAnsi="Verdana" w:cs="Arial"/>
          <w:b/>
          <w:bCs/>
          <w:color w:val="000000"/>
          <w:lang w:val="es-ES_tradnl" w:eastAsia="es-ES_tradnl"/>
        </w:rPr>
        <w:drawing>
          <wp:inline distT="0" distB="0" distL="0" distR="0" wp14:anchorId="7477FF84" wp14:editId="3A9267DC">
            <wp:extent cx="1798476" cy="647756"/>
            <wp:effectExtent l="0" t="0" r="0" b="0"/>
            <wp:docPr id="12716428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42897" name=""/>
                    <pic:cNvPicPr/>
                  </pic:nvPicPr>
                  <pic:blipFill>
                    <a:blip r:embed="rId11"/>
                    <a:stretch>
                      <a:fillRect/>
                    </a:stretch>
                  </pic:blipFill>
                  <pic:spPr>
                    <a:xfrm>
                      <a:off x="0" y="0"/>
                      <a:ext cx="1798476" cy="647756"/>
                    </a:xfrm>
                    <a:prstGeom prst="rect">
                      <a:avLst/>
                    </a:prstGeom>
                  </pic:spPr>
                </pic:pic>
              </a:graphicData>
            </a:graphic>
          </wp:inline>
        </w:drawing>
      </w: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0F2CAC" w:rsidRPr="00CF64C0" w14:paraId="1AFAA9A1" w14:textId="77777777" w:rsidTr="00707F8D">
        <w:trPr>
          <w:trHeight w:val="519"/>
        </w:trPr>
        <w:tc>
          <w:tcPr>
            <w:tcW w:w="2410" w:type="dxa"/>
          </w:tcPr>
          <w:p w14:paraId="1D4B0698" w14:textId="77777777" w:rsidR="000F2CAC" w:rsidRPr="00CF64C0" w:rsidRDefault="000F2CAC" w:rsidP="00707F8D">
            <w:pPr>
              <w:jc w:val="both"/>
              <w:rPr>
                <w:rFonts w:ascii="Verdana" w:eastAsia="Calibri" w:hAnsi="Verdana" w:cs="Arial"/>
                <w:b/>
                <w:bCs/>
                <w:color w:val="7030A0"/>
                <w:lang w:val="es-ES_tradnl" w:eastAsia="es-ES_tradnl"/>
              </w:rPr>
            </w:pPr>
          </w:p>
        </w:tc>
        <w:tc>
          <w:tcPr>
            <w:tcW w:w="6095" w:type="dxa"/>
          </w:tcPr>
          <w:p w14:paraId="6248B954" w14:textId="17C1A6ED" w:rsidR="000F2CAC" w:rsidRPr="00CF64C0" w:rsidRDefault="000F2CAC" w:rsidP="00707F8D">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sidR="00AA00DC">
              <w:rPr>
                <w:rFonts w:ascii="Verdana" w:eastAsia="Calibri" w:hAnsi="Verdana" w:cs="Arial"/>
                <w:b/>
                <w:bCs/>
                <w:lang w:val="es-ES" w:eastAsia="es-ES"/>
              </w:rPr>
              <w:t>-396</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w:t>
            </w:r>
            <w:r w:rsidR="00AA00DC">
              <w:rPr>
                <w:rFonts w:ascii="Verdana" w:eastAsia="Calibri" w:hAnsi="Verdana" w:cs="Arial"/>
                <w:b/>
                <w:bCs/>
                <w:lang w:val="es-ES" w:eastAsia="es-ES"/>
              </w:rPr>
              <w:t>5</w:t>
            </w:r>
          </w:p>
        </w:tc>
      </w:tr>
      <w:tr w:rsidR="000F2CAC" w:rsidRPr="00CF64C0" w14:paraId="5A2CDF06" w14:textId="77777777" w:rsidTr="00707F8D">
        <w:trPr>
          <w:trHeight w:val="884"/>
        </w:trPr>
        <w:tc>
          <w:tcPr>
            <w:tcW w:w="2410" w:type="dxa"/>
          </w:tcPr>
          <w:p w14:paraId="1D4A3E5C" w14:textId="77777777" w:rsidR="000F2CAC" w:rsidRPr="00693A11" w:rsidRDefault="000F2CAC" w:rsidP="00707F8D">
            <w:pPr>
              <w:jc w:val="both"/>
              <w:rPr>
                <w:rFonts w:ascii="Verdana" w:eastAsia="Calibri" w:hAnsi="Verdana" w:cs="Arial"/>
                <w:color w:val="000000"/>
                <w:lang w:val="es-ES_tradnl" w:eastAsia="es-ES_tradnl"/>
              </w:rPr>
            </w:pPr>
            <w:r w:rsidRPr="00693A11">
              <w:rPr>
                <w:rFonts w:ascii="Verdana" w:eastAsia="Calibri" w:hAnsi="Verdana" w:cs="Arial"/>
                <w:b/>
                <w:color w:val="000000"/>
                <w:lang w:val="es-ES_tradnl" w:eastAsia="es-ES_tradnl"/>
              </w:rPr>
              <w:t>Temas:</w:t>
            </w:r>
            <w:r w:rsidRPr="00693A11">
              <w:rPr>
                <w:rFonts w:ascii="Verdana" w:eastAsia="Calibri" w:hAnsi="Verdana" w:cs="Arial"/>
                <w:color w:val="000000"/>
                <w:lang w:val="es-ES_tradnl" w:eastAsia="es-ES_tradnl"/>
              </w:rPr>
              <w:t xml:space="preserve">                   </w:t>
            </w:r>
          </w:p>
        </w:tc>
        <w:tc>
          <w:tcPr>
            <w:tcW w:w="6095" w:type="dxa"/>
          </w:tcPr>
          <w:p w14:paraId="44472417" w14:textId="77777777" w:rsidR="000F2CAC" w:rsidRPr="00693A11" w:rsidRDefault="000F2CAC" w:rsidP="00707F8D">
            <w:pPr>
              <w:jc w:val="both"/>
              <w:rPr>
                <w:rFonts w:ascii="Verdana" w:eastAsia="Geomanist Light" w:hAnsi="Verdana" w:cs="Arial"/>
                <w:bCs/>
              </w:rPr>
            </w:pPr>
            <w:r w:rsidRPr="00693A11">
              <w:rPr>
                <w:rFonts w:ascii="Verdana" w:eastAsia="Geomanist Light" w:hAnsi="Verdana" w:cs="Arial"/>
                <w:bCs/>
                <w:lang w:val="es-ES"/>
              </w:rPr>
              <w:t xml:space="preserve">DECRETO 1082 DE 2015 – Emprendimientos y empresas de mujeres – Definición – Artículo 2.2.1.2.4.2.14 – Numeral 1 – </w:t>
            </w:r>
            <w:r w:rsidRPr="00693A11">
              <w:rPr>
                <w:rFonts w:ascii="Verdana" w:eastAsia="Geomanist Light" w:hAnsi="Verdana" w:cs="Arial"/>
                <w:bCs/>
                <w:lang w:val="es-ES_tradnl"/>
              </w:rPr>
              <w:t>Acreditación</w:t>
            </w:r>
          </w:p>
          <w:p w14:paraId="784069EF" w14:textId="77777777" w:rsidR="000F2CAC" w:rsidRPr="00693A11" w:rsidRDefault="000F2CAC" w:rsidP="00707F8D">
            <w:pPr>
              <w:spacing w:line="276" w:lineRule="auto"/>
              <w:jc w:val="both"/>
              <w:rPr>
                <w:rFonts w:ascii="Verdana" w:eastAsia="Calibri" w:hAnsi="Verdana" w:cs="Arial"/>
                <w:lang w:eastAsia="es-ES"/>
              </w:rPr>
            </w:pPr>
          </w:p>
        </w:tc>
      </w:tr>
      <w:tr w:rsidR="000F2CAC" w:rsidRPr="00CF64C0" w14:paraId="4F83B521" w14:textId="77777777" w:rsidTr="00707F8D">
        <w:tc>
          <w:tcPr>
            <w:tcW w:w="2410" w:type="dxa"/>
          </w:tcPr>
          <w:p w14:paraId="0674C3EC" w14:textId="77777777" w:rsidR="000F2CAC" w:rsidRPr="00CF64C0" w:rsidRDefault="000F2CAC" w:rsidP="00707F8D">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488CE6F0" w14:textId="2D47BBE8" w:rsidR="000F2CAC" w:rsidRPr="00CF64C0" w:rsidRDefault="000F2CAC" w:rsidP="00707F8D">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00AA00DC" w:rsidRPr="00AA00DC">
              <w:rPr>
                <w:rFonts w:ascii="Verdana" w:eastAsia="Calibri" w:hAnsi="Verdana" w:cs="Arial"/>
                <w:lang w:val="es-ES_tradnl" w:eastAsia="es-ES_tradnl"/>
              </w:rPr>
              <w:t>P20250415003673</w:t>
            </w:r>
          </w:p>
          <w:p w14:paraId="6084537C" w14:textId="77777777" w:rsidR="000F2CAC" w:rsidRPr="00CF64C0" w:rsidRDefault="000F2CAC" w:rsidP="00707F8D">
            <w:pPr>
              <w:jc w:val="both"/>
              <w:rPr>
                <w:rFonts w:ascii="Verdana" w:eastAsia="Calibri" w:hAnsi="Verdana" w:cs="Arial"/>
                <w:color w:val="7030A0"/>
                <w:lang w:val="es-ES_tradnl" w:eastAsia="es-ES_tradnl"/>
              </w:rPr>
            </w:pPr>
          </w:p>
        </w:tc>
      </w:tr>
    </w:tbl>
    <w:p w14:paraId="0AC8A136" w14:textId="77777777" w:rsidR="000F2CAC" w:rsidRPr="0007375E" w:rsidRDefault="000F2CAC" w:rsidP="000F2CAC">
      <w:pPr>
        <w:spacing w:after="0" w:line="240" w:lineRule="auto"/>
        <w:jc w:val="both"/>
        <w:rPr>
          <w:rFonts w:ascii="Verdana" w:eastAsia="Calibri" w:hAnsi="Verdana" w:cs="Arial"/>
          <w:color w:val="000000"/>
          <w:lang w:val="es-ES_tradnl" w:eastAsia="es-ES_tradnl"/>
        </w:rPr>
      </w:pPr>
    </w:p>
    <w:p w14:paraId="4DDD4F83" w14:textId="26F47401" w:rsidR="000F2CAC" w:rsidRPr="0007375E" w:rsidRDefault="000F2CAC" w:rsidP="000F2CAC">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 xml:space="preserve">Estimado </w:t>
      </w:r>
      <w:r w:rsidRPr="0007375E">
        <w:rPr>
          <w:rFonts w:ascii="Verdana" w:eastAsia="Calibri" w:hAnsi="Verdana" w:cs="Arial"/>
          <w:lang w:val="es-ES" w:eastAsia="es-ES"/>
        </w:rPr>
        <w:t xml:space="preserve">señor </w:t>
      </w:r>
      <w:r w:rsidR="00AA00DC">
        <w:rPr>
          <w:rFonts w:ascii="Verdana" w:eastAsia="Calibri" w:hAnsi="Verdana" w:cs="Arial"/>
          <w:lang w:val="es-ES" w:eastAsia="es-ES"/>
        </w:rPr>
        <w:t>Carrillo</w:t>
      </w:r>
      <w:r w:rsidRPr="0007375E">
        <w:rPr>
          <w:rFonts w:ascii="Verdana" w:eastAsia="Calibri" w:hAnsi="Verdana" w:cs="Arial"/>
          <w:lang w:val="es-ES" w:eastAsia="es-ES"/>
        </w:rPr>
        <w:t xml:space="preserve">: </w:t>
      </w:r>
    </w:p>
    <w:p w14:paraId="3E402596" w14:textId="77777777" w:rsidR="000F2CAC" w:rsidRPr="0007375E" w:rsidRDefault="000F2CAC" w:rsidP="000F2CAC">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53A657AD" w14:textId="4BD151F4" w:rsidR="00306513" w:rsidRDefault="000F2CAC" w:rsidP="00AA00DC">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 responde su</w:t>
      </w:r>
      <w:r>
        <w:rPr>
          <w:rFonts w:ascii="Verdana" w:eastAsia="Calibri" w:hAnsi="Verdana" w:cs="Arial"/>
          <w:color w:val="000000" w:themeColor="text1"/>
          <w:lang w:eastAsia="es-ES"/>
        </w:rPr>
        <w:t>s</w:t>
      </w:r>
      <w:r w:rsidRPr="00B6062C">
        <w:rPr>
          <w:rFonts w:ascii="Verdana" w:eastAsia="Calibri" w:hAnsi="Verdana" w:cs="Arial"/>
          <w:color w:val="000000" w:themeColor="text1"/>
          <w:lang w:eastAsia="es-ES"/>
        </w:rPr>
        <w:t xml:space="preserve"> solicitud</w:t>
      </w:r>
      <w:r>
        <w:rPr>
          <w:rFonts w:ascii="Verdana" w:eastAsia="Calibri" w:hAnsi="Verdana" w:cs="Arial"/>
          <w:color w:val="000000" w:themeColor="text1"/>
          <w:lang w:eastAsia="es-ES"/>
        </w:rPr>
        <w:t>es</w:t>
      </w:r>
      <w:r w:rsidRPr="00B6062C">
        <w:rPr>
          <w:rFonts w:ascii="Verdana" w:eastAsia="Calibri" w:hAnsi="Verdana" w:cs="Arial"/>
          <w:color w:val="000000" w:themeColor="text1"/>
          <w:lang w:eastAsia="es-ES"/>
        </w:rPr>
        <w:t xml:space="preserve"> de </w:t>
      </w:r>
      <w:r w:rsidRPr="00B6062C">
        <w:rPr>
          <w:rFonts w:ascii="Verdana" w:eastAsia="Calibri" w:hAnsi="Verdana" w:cs="Arial"/>
          <w:lang w:eastAsia="es-ES"/>
        </w:rPr>
        <w:t xml:space="preserve">consulta de fecha </w:t>
      </w:r>
      <w:r w:rsidR="004670E7">
        <w:rPr>
          <w:rFonts w:ascii="Verdana" w:eastAsia="Calibri" w:hAnsi="Verdana" w:cs="Arial"/>
          <w:lang w:eastAsia="es-ES"/>
        </w:rPr>
        <w:t>15</w:t>
      </w:r>
      <w:r>
        <w:rPr>
          <w:rFonts w:ascii="Verdana" w:eastAsia="Calibri" w:hAnsi="Verdana" w:cs="Arial"/>
          <w:lang w:eastAsia="es-ES"/>
        </w:rPr>
        <w:t xml:space="preserve"> de </w:t>
      </w:r>
      <w:r w:rsidR="004670E7">
        <w:rPr>
          <w:rFonts w:ascii="Verdana" w:eastAsia="Calibri" w:hAnsi="Verdana" w:cs="Arial"/>
          <w:lang w:eastAsia="es-ES"/>
        </w:rPr>
        <w:t>abril</w:t>
      </w:r>
      <w:r>
        <w:rPr>
          <w:rFonts w:ascii="Verdana" w:eastAsia="Calibri" w:hAnsi="Verdana" w:cs="Arial"/>
          <w:lang w:eastAsia="es-ES"/>
        </w:rPr>
        <w:t xml:space="preserve"> de 202</w:t>
      </w:r>
      <w:r w:rsidR="004670E7">
        <w:rPr>
          <w:rFonts w:ascii="Verdana" w:eastAsia="Calibri" w:hAnsi="Verdana" w:cs="Arial"/>
          <w:lang w:eastAsia="es-ES"/>
        </w:rPr>
        <w:t>5</w:t>
      </w:r>
      <w:r w:rsidRPr="00B6062C">
        <w:rPr>
          <w:rFonts w:ascii="Verdana" w:eastAsia="Calibri" w:hAnsi="Verdana" w:cs="Arial"/>
          <w:lang w:eastAsia="es-ES"/>
        </w:rPr>
        <w:t>, en la</w:t>
      </w:r>
      <w:r>
        <w:rPr>
          <w:rFonts w:ascii="Verdana" w:eastAsia="Calibri" w:hAnsi="Verdana" w:cs="Arial"/>
          <w:lang w:eastAsia="es-ES"/>
        </w:rPr>
        <w:t>s</w:t>
      </w:r>
      <w:r w:rsidRPr="00B6062C">
        <w:rPr>
          <w:rFonts w:ascii="Verdana" w:eastAsia="Calibri" w:hAnsi="Verdana" w:cs="Arial"/>
          <w:lang w:eastAsia="es-ES"/>
        </w:rPr>
        <w:t xml:space="preserve"> cual</w:t>
      </w:r>
      <w:r>
        <w:rPr>
          <w:rFonts w:ascii="Verdana" w:eastAsia="Calibri" w:hAnsi="Verdana" w:cs="Arial"/>
          <w:lang w:eastAsia="es-ES"/>
        </w:rPr>
        <w:t>es</w:t>
      </w:r>
      <w:r w:rsidRPr="00B6062C">
        <w:rPr>
          <w:rFonts w:ascii="Verdana" w:eastAsia="Calibri" w:hAnsi="Verdana" w:cs="Arial"/>
          <w:lang w:eastAsia="es-ES"/>
        </w:rPr>
        <w:t xml:space="preserve"> manifiesta lo siguiente: </w:t>
      </w:r>
    </w:p>
    <w:p w14:paraId="1FF1DD8A" w14:textId="77777777" w:rsidR="00306513" w:rsidRDefault="00306513" w:rsidP="00AA00DC">
      <w:pPr>
        <w:spacing w:line="276" w:lineRule="auto"/>
        <w:jc w:val="both"/>
        <w:rPr>
          <w:rFonts w:ascii="Verdana" w:eastAsia="Calibri" w:hAnsi="Verdana" w:cs="Arial"/>
          <w:lang w:eastAsia="es-ES"/>
        </w:rPr>
      </w:pPr>
    </w:p>
    <w:p w14:paraId="3DEED2E5" w14:textId="2F7E6B94" w:rsidR="000F2CAC" w:rsidRPr="00693A11" w:rsidRDefault="000F2CAC" w:rsidP="00306513">
      <w:pPr>
        <w:spacing w:line="276" w:lineRule="auto"/>
        <w:ind w:left="709" w:right="616"/>
        <w:jc w:val="both"/>
        <w:rPr>
          <w:rFonts w:ascii="Verdana" w:eastAsia="Calibri" w:hAnsi="Verdana" w:cs="Arial"/>
          <w:lang w:eastAsia="es-ES"/>
        </w:rPr>
      </w:pPr>
      <w:r>
        <w:rPr>
          <w:rFonts w:ascii="Verdana" w:eastAsia="Calibri" w:hAnsi="Verdana" w:cs="Arial"/>
          <w:lang w:eastAsia="es-ES"/>
        </w:rPr>
        <w:t>“</w:t>
      </w:r>
      <w:r w:rsidR="00AA00DC">
        <w:rPr>
          <w:rFonts w:ascii="Verdana" w:eastAsia="Calibri" w:hAnsi="Verdana" w:cs="Arial"/>
          <w:lang w:eastAsia="es-ES"/>
        </w:rPr>
        <w:t>C</w:t>
      </w:r>
      <w:r w:rsidR="00AA00DC" w:rsidRPr="00AA00DC">
        <w:rPr>
          <w:rFonts w:ascii="Verdana" w:eastAsia="Calibri" w:hAnsi="Verdana" w:cs="Arial"/>
          <w:lang w:eastAsia="es-ES"/>
        </w:rPr>
        <w:t>onsulta acerca de la expedición de certificaciones bajo la</w:t>
      </w:r>
      <w:r w:rsidR="00AA00DC">
        <w:rPr>
          <w:rFonts w:ascii="Verdana" w:eastAsia="Calibri" w:hAnsi="Verdana" w:cs="Arial"/>
          <w:lang w:eastAsia="es-ES"/>
        </w:rPr>
        <w:t xml:space="preserve"> </w:t>
      </w:r>
      <w:r w:rsidR="00AA00DC" w:rsidRPr="00AA00DC">
        <w:rPr>
          <w:rFonts w:ascii="Verdana" w:eastAsia="Calibri" w:hAnsi="Verdana" w:cs="Arial"/>
          <w:lang w:eastAsia="es-ES"/>
        </w:rPr>
        <w:t>gravedad del juramento, para ser acreedor al puntaje por concepto de</w:t>
      </w:r>
      <w:r w:rsidR="00AA00DC">
        <w:rPr>
          <w:rFonts w:ascii="Verdana" w:eastAsia="Calibri" w:hAnsi="Verdana" w:cs="Arial"/>
          <w:lang w:eastAsia="es-ES"/>
        </w:rPr>
        <w:t xml:space="preserve"> </w:t>
      </w:r>
      <w:r w:rsidR="00AA00DC" w:rsidRPr="00AA00DC">
        <w:rPr>
          <w:rFonts w:ascii="Verdana" w:eastAsia="Calibri" w:hAnsi="Verdana" w:cs="Arial"/>
          <w:lang w:eastAsia="es-ES"/>
        </w:rPr>
        <w:t>emprendimiento de mujeres.:</w:t>
      </w:r>
      <w:r w:rsidRPr="00771E1B">
        <w:rPr>
          <w:rFonts w:ascii="Verdana" w:eastAsia="Calibri" w:hAnsi="Verdana" w:cs="Arial"/>
          <w:i/>
          <w:iCs/>
          <w:color w:val="000000" w:themeColor="text1"/>
          <w:sz w:val="21"/>
          <w:szCs w:val="21"/>
          <w:lang w:eastAsia="es-ES"/>
        </w:rPr>
        <w:t>[…]”.</w:t>
      </w:r>
      <w:r>
        <w:rPr>
          <w:rFonts w:ascii="Verdana" w:eastAsia="Calibri" w:hAnsi="Verdana" w:cs="Arial"/>
          <w:i/>
          <w:iCs/>
          <w:color w:val="000000" w:themeColor="text1"/>
          <w:sz w:val="21"/>
          <w:szCs w:val="21"/>
          <w:lang w:eastAsia="es-ES"/>
        </w:rPr>
        <w:t xml:space="preserve"> (SIC).</w:t>
      </w:r>
      <w:r w:rsidRPr="00771E1B">
        <w:rPr>
          <w:rFonts w:ascii="Verdana" w:eastAsia="Calibri" w:hAnsi="Verdana" w:cs="Arial"/>
          <w:i/>
          <w:iCs/>
          <w:color w:val="000000" w:themeColor="text1"/>
          <w:sz w:val="21"/>
          <w:szCs w:val="21"/>
          <w:lang w:eastAsia="es-ES"/>
        </w:rPr>
        <w:t xml:space="preserve"> </w:t>
      </w:r>
    </w:p>
    <w:p w14:paraId="0E1D6825" w14:textId="77777777" w:rsidR="000F2CAC" w:rsidRPr="00771E1B" w:rsidRDefault="000F2CAC" w:rsidP="000F2CAC">
      <w:pPr>
        <w:spacing w:after="0" w:line="240" w:lineRule="auto"/>
        <w:jc w:val="both"/>
        <w:rPr>
          <w:rFonts w:ascii="Verdana" w:eastAsia="Calibri" w:hAnsi="Verdana" w:cs="Arial"/>
          <w:i/>
          <w:iCs/>
          <w:color w:val="000000" w:themeColor="text1"/>
          <w:sz w:val="21"/>
          <w:szCs w:val="21"/>
          <w:lang w:eastAsia="es-ES"/>
        </w:rPr>
      </w:pPr>
    </w:p>
    <w:p w14:paraId="19311BD3" w14:textId="77777777" w:rsidR="000F2CAC" w:rsidRPr="0007375E" w:rsidRDefault="000F2CAC" w:rsidP="000F2CAC">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07375E">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0C0532F7" w14:textId="77777777" w:rsidR="000F2CAC" w:rsidRPr="0007375E" w:rsidRDefault="000F2CAC" w:rsidP="000F2CAC">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E80E1E2" w14:textId="77777777" w:rsidR="000F2CAC" w:rsidRPr="0007375E" w:rsidRDefault="000F2CAC" w:rsidP="000F2CAC">
      <w:pPr>
        <w:spacing w:after="0" w:line="276" w:lineRule="auto"/>
        <w:ind w:firstLine="709"/>
        <w:jc w:val="both"/>
        <w:rPr>
          <w:rFonts w:ascii="Verdana" w:eastAsia="Calibri" w:hAnsi="Verdana" w:cs="Arial"/>
          <w:color w:val="000000"/>
          <w:lang w:val="es-ES" w:eastAsia="es-ES"/>
        </w:rPr>
      </w:pPr>
    </w:p>
    <w:p w14:paraId="71665EC2" w14:textId="77777777" w:rsidR="000F2CAC" w:rsidRPr="0007375E" w:rsidRDefault="000F2CAC" w:rsidP="000F2CA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7F4E3980" w14:textId="77777777" w:rsidR="000F2CAC" w:rsidRPr="0007375E" w:rsidRDefault="000F2CAC" w:rsidP="000F2CAC">
      <w:pPr>
        <w:tabs>
          <w:tab w:val="left" w:pos="426"/>
        </w:tabs>
        <w:spacing w:after="0" w:line="276" w:lineRule="auto"/>
        <w:jc w:val="both"/>
        <w:rPr>
          <w:rFonts w:ascii="Verdana" w:eastAsia="Century Gothic" w:hAnsi="Verdana" w:cs="Century Gothic"/>
          <w:lang w:val="es-ES"/>
        </w:rPr>
      </w:pPr>
    </w:p>
    <w:p w14:paraId="76F5D01A" w14:textId="6A422D5F" w:rsidR="000F2CAC" w:rsidRPr="009F7011" w:rsidRDefault="000F2CAC" w:rsidP="000F2CAC">
      <w:pPr>
        <w:jc w:val="both"/>
        <w:rPr>
          <w:rFonts w:ascii="Verdana" w:hAnsi="Verdana"/>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el siguiente problema jurídico: </w:t>
      </w:r>
      <w:r w:rsidRPr="00B77EE7">
        <w:rPr>
          <w:rFonts w:ascii="Verdana" w:hAnsi="Verdana" w:cs="Arial"/>
        </w:rPr>
        <w:t>¿C</w:t>
      </w:r>
      <w:r>
        <w:rPr>
          <w:rFonts w:ascii="Verdana" w:hAnsi="Verdana" w:cs="Arial"/>
        </w:rPr>
        <w:t>ómo se acredita</w:t>
      </w:r>
      <w:r w:rsidRPr="00B77EE7">
        <w:rPr>
          <w:rFonts w:ascii="Verdana" w:hAnsi="Verdana" w:cs="Arial"/>
        </w:rPr>
        <w:t xml:space="preserve"> </w:t>
      </w:r>
      <w:r w:rsidR="00306513">
        <w:rPr>
          <w:rFonts w:ascii="Verdana" w:hAnsi="Verdana" w:cs="Arial"/>
        </w:rPr>
        <w:t>en un p</w:t>
      </w:r>
      <w:r w:rsidRPr="00B77EE7">
        <w:rPr>
          <w:rFonts w:ascii="Verdana" w:hAnsi="Verdana" w:cs="Arial"/>
        </w:rPr>
        <w:t xml:space="preserve">roceso de </w:t>
      </w:r>
      <w:r w:rsidR="004670E7">
        <w:rPr>
          <w:rFonts w:ascii="Verdana" w:hAnsi="Verdana" w:cs="Arial"/>
        </w:rPr>
        <w:t>s</w:t>
      </w:r>
      <w:r w:rsidRPr="00B77EE7">
        <w:rPr>
          <w:rFonts w:ascii="Verdana" w:hAnsi="Verdana" w:cs="Arial"/>
        </w:rPr>
        <w:t>elección</w:t>
      </w:r>
      <w:r w:rsidR="00306513">
        <w:rPr>
          <w:rFonts w:ascii="Verdana" w:hAnsi="Verdana" w:cs="Arial"/>
        </w:rPr>
        <w:t xml:space="preserve"> la calidad de</w:t>
      </w:r>
      <w:r w:rsidR="00306513">
        <w:rPr>
          <w:rFonts w:ascii="Verdana" w:hAnsi="Verdana"/>
        </w:rPr>
        <w:t xml:space="preserve"> emprendimiento de mujeres para </w:t>
      </w:r>
      <w:r w:rsidR="004670E7">
        <w:rPr>
          <w:rFonts w:ascii="Verdana" w:hAnsi="Verdana"/>
        </w:rPr>
        <w:t>la obtención d</w:t>
      </w:r>
      <w:r w:rsidR="00306513">
        <w:rPr>
          <w:rFonts w:ascii="Verdana" w:hAnsi="Verdana"/>
        </w:rPr>
        <w:t>el puntaje</w:t>
      </w:r>
      <w:r w:rsidRPr="00B77EE7">
        <w:rPr>
          <w:rFonts w:ascii="Verdana" w:hAnsi="Verdana" w:cs="Arial"/>
        </w:rPr>
        <w:t>?</w:t>
      </w:r>
    </w:p>
    <w:p w14:paraId="4F3D6CF5" w14:textId="77777777" w:rsidR="000F2CAC" w:rsidRPr="0007375E" w:rsidRDefault="000F2CAC" w:rsidP="000F2CAC">
      <w:pPr>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0289C20F" w14:textId="77777777" w:rsidR="000F2CAC" w:rsidRPr="0007375E" w:rsidRDefault="000F2CAC" w:rsidP="000F2CA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2CAC" w:rsidRPr="0007375E" w14:paraId="011892E2" w14:textId="77777777" w:rsidTr="00707F8D">
        <w:tc>
          <w:tcPr>
            <w:tcW w:w="8828" w:type="dxa"/>
            <w:shd w:val="clear" w:color="auto" w:fill="auto"/>
          </w:tcPr>
          <w:p w14:paraId="79E65EC3" w14:textId="124F4DB0" w:rsidR="000F2CAC" w:rsidRDefault="000F2CAC" w:rsidP="00707F8D">
            <w:pPr>
              <w:shd w:val="clear" w:color="auto" w:fill="FFFFFF" w:themeFill="background1"/>
              <w:tabs>
                <w:tab w:val="left" w:pos="0"/>
              </w:tabs>
              <w:spacing w:before="120" w:after="120" w:line="276" w:lineRule="auto"/>
              <w:jc w:val="both"/>
              <w:rPr>
                <w:rFonts w:ascii="Verdana" w:hAnsi="Verdana"/>
              </w:rPr>
            </w:pPr>
            <w:r>
              <w:rPr>
                <w:rFonts w:ascii="Verdana" w:hAnsi="Verdana"/>
              </w:rPr>
              <w:t xml:space="preserve">De acuerdo con el numeral 1 del artículo </w:t>
            </w:r>
            <w:r w:rsidRPr="008577A6">
              <w:rPr>
                <w:rFonts w:ascii="Verdana" w:hAnsi="Verdana"/>
              </w:rPr>
              <w:t>2.2.1.2.4.2.14.</w:t>
            </w:r>
            <w:r>
              <w:rPr>
                <w:rFonts w:ascii="Verdana" w:hAnsi="Verdana"/>
              </w:rPr>
              <w:t xml:space="preserve"> del Decreto 1082 de 2015 las personas jurídicas que quieran </w:t>
            </w:r>
            <w:r w:rsidR="008F2468">
              <w:rPr>
                <w:rFonts w:ascii="Verdana" w:hAnsi="Verdana"/>
              </w:rPr>
              <w:t>participar en un proceso de contratación como un</w:t>
            </w:r>
            <w:r>
              <w:rPr>
                <w:rFonts w:ascii="Verdana" w:hAnsi="Verdana"/>
              </w:rPr>
              <w:t xml:space="preserve"> emprendimiento de mujeres deben cumplir con ciertas condiciones, tales como: </w:t>
            </w:r>
          </w:p>
          <w:p w14:paraId="15CE4A38" w14:textId="77777777" w:rsidR="000F2CAC" w:rsidRPr="00FC7F5F" w:rsidRDefault="000F2CAC" w:rsidP="00707F8D">
            <w:pPr>
              <w:shd w:val="clear" w:color="auto" w:fill="FFFFFF" w:themeFill="background1"/>
              <w:tabs>
                <w:tab w:val="left" w:pos="0"/>
              </w:tabs>
              <w:spacing w:before="120" w:after="120" w:line="276" w:lineRule="auto"/>
              <w:ind w:left="709" w:right="709"/>
              <w:jc w:val="both"/>
              <w:rPr>
                <w:rFonts w:ascii="Verdana" w:hAnsi="Verdana"/>
              </w:rPr>
            </w:pPr>
            <w:r>
              <w:rPr>
                <w:rFonts w:ascii="Verdana" w:hAnsi="Verdana"/>
              </w:rPr>
              <w:t xml:space="preserve">[…] 1. </w:t>
            </w:r>
            <w:r w:rsidRPr="00FC7F5F">
              <w:rPr>
                <w:rFonts w:ascii="Verdana" w:hAnsi="Verdana"/>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Pr>
                <w:rFonts w:ascii="Verdana" w:hAnsi="Verdana"/>
              </w:rPr>
              <w:t xml:space="preserve"> […]”</w:t>
            </w:r>
          </w:p>
          <w:p w14:paraId="417066A1" w14:textId="0C6ED9B3" w:rsidR="002C6A55" w:rsidRDefault="00A700BC" w:rsidP="002C6A55">
            <w:pPr>
              <w:shd w:val="clear" w:color="auto" w:fill="FFFFFF" w:themeFill="background1"/>
              <w:tabs>
                <w:tab w:val="left" w:pos="0"/>
              </w:tabs>
              <w:spacing w:before="120" w:after="120" w:line="276" w:lineRule="auto"/>
              <w:jc w:val="both"/>
              <w:rPr>
                <w:rFonts w:ascii="Verdana" w:hAnsi="Verdana"/>
              </w:rPr>
            </w:pPr>
            <w:r>
              <w:rPr>
                <w:rFonts w:ascii="Verdana" w:hAnsi="Verdana"/>
              </w:rPr>
              <w:lastRenderedPageBreak/>
              <w:t>Así las cosas,</w:t>
            </w:r>
            <w:r w:rsidR="002C6A55">
              <w:rPr>
                <w:rFonts w:ascii="Verdana" w:hAnsi="Verdana"/>
              </w:rPr>
              <w:t xml:space="preserve"> la participación mayoritaria de una mujer se acreditará </w:t>
            </w:r>
            <w:r w:rsidR="002C6A55" w:rsidRPr="00FC7F5F">
              <w:rPr>
                <w:rFonts w:ascii="Verdana" w:hAnsi="Verdana"/>
              </w:rPr>
              <w:t>mediante certificación expedida por el representante legal y el revisor fiscal, o el contador, donde conste la distribución de los derechos en la sociedad y el tiempo en el que las mujeres han mantenido su participación</w:t>
            </w:r>
            <w:r w:rsidR="002C6A55">
              <w:rPr>
                <w:rFonts w:ascii="Verdana" w:hAnsi="Verdana"/>
              </w:rPr>
              <w:t>.</w:t>
            </w:r>
          </w:p>
          <w:p w14:paraId="44B84315" w14:textId="76B261D3" w:rsidR="00C428B2" w:rsidRPr="009C4898" w:rsidRDefault="00C428B2" w:rsidP="00C428B2">
            <w:pPr>
              <w:shd w:val="clear" w:color="auto" w:fill="FFFFFF" w:themeFill="background1"/>
              <w:tabs>
                <w:tab w:val="left" w:pos="0"/>
              </w:tabs>
              <w:spacing w:before="120" w:after="120" w:line="276" w:lineRule="auto"/>
              <w:jc w:val="both"/>
              <w:rPr>
                <w:rFonts w:ascii="Verdana" w:hAnsi="Verdana"/>
              </w:rPr>
            </w:pPr>
            <w:r>
              <w:rPr>
                <w:rFonts w:ascii="Verdana" w:hAnsi="Verdana"/>
              </w:rPr>
              <w:t>Ahora bien, respecto a la fecha de contabilización de la participación de la mujer como en las acciones, cuotas o partes de interés,</w:t>
            </w:r>
            <w:r w:rsidRPr="009C4898">
              <w:rPr>
                <w:rFonts w:ascii="Verdana" w:hAnsi="Verdana"/>
              </w:rPr>
              <w:t xml:space="preserve"> la norma no especifica un punto de partida o un término a contabilizar </w:t>
            </w:r>
            <w:r>
              <w:rPr>
                <w:rFonts w:ascii="Verdana" w:hAnsi="Verdana"/>
              </w:rPr>
              <w:t xml:space="preserve">si es, </w:t>
            </w:r>
            <w:r w:rsidRPr="009C4898">
              <w:rPr>
                <w:rFonts w:ascii="Verdana" w:hAnsi="Verdana"/>
              </w:rPr>
              <w:t xml:space="preserve">desde la fecha de constitución de los estatutos de la empresa </w:t>
            </w:r>
            <w:r>
              <w:rPr>
                <w:rFonts w:ascii="Verdana" w:hAnsi="Verdana"/>
              </w:rPr>
              <w:t xml:space="preserve">o si es </w:t>
            </w:r>
            <w:r w:rsidRPr="009C4898">
              <w:rPr>
                <w:rFonts w:ascii="Verdana" w:hAnsi="Verdana"/>
              </w:rPr>
              <w:t>desde su</w:t>
            </w:r>
            <w:r>
              <w:rPr>
                <w:rFonts w:ascii="Verdana" w:hAnsi="Verdana"/>
              </w:rPr>
              <w:t xml:space="preserve"> registro en cámara de comercio</w:t>
            </w:r>
            <w:r w:rsidRPr="009C4898">
              <w:rPr>
                <w:rFonts w:ascii="Verdana" w:hAnsi="Verdana"/>
              </w:rPr>
              <w:t xml:space="preserve">. </w:t>
            </w:r>
          </w:p>
          <w:p w14:paraId="0F2349F9" w14:textId="3ED8860A" w:rsidR="00A30A39" w:rsidRDefault="000F2CAC" w:rsidP="00A30A39">
            <w:pPr>
              <w:shd w:val="clear" w:color="auto" w:fill="FFFFFF" w:themeFill="background1"/>
              <w:tabs>
                <w:tab w:val="left" w:pos="0"/>
              </w:tabs>
              <w:spacing w:before="120" w:after="120" w:line="276" w:lineRule="auto"/>
              <w:jc w:val="both"/>
              <w:rPr>
                <w:rFonts w:ascii="Verdana" w:hAnsi="Verdana"/>
              </w:rPr>
            </w:pPr>
            <w:r w:rsidRPr="009C4898">
              <w:rPr>
                <w:rFonts w:ascii="Verdana" w:hAnsi="Verdana"/>
              </w:rPr>
              <w:t xml:space="preserve">En este sentido, corresponde a las entidades estatales contratantes determinar, en cada caso específico, </w:t>
            </w:r>
            <w:r w:rsidR="00A30A39">
              <w:rPr>
                <w:rFonts w:ascii="Verdana" w:hAnsi="Verdana"/>
              </w:rPr>
              <w:t xml:space="preserve">desde que fecha se contabiliza la participación de la mujer dentro de la empresa y así determinar, </w:t>
            </w:r>
            <w:r w:rsidRPr="009C4898">
              <w:rPr>
                <w:rFonts w:ascii="Verdana" w:hAnsi="Verdana"/>
              </w:rPr>
              <w:t xml:space="preserve">si se cumplen las condiciones mencionadas anteriormente, verificando además que la acreditación de dicho cumplimiento se ajuste al marco jurídico aplicable. Para ello, será </w:t>
            </w:r>
            <w:r w:rsidR="00A30A39">
              <w:rPr>
                <w:rFonts w:ascii="Verdana" w:hAnsi="Verdana"/>
              </w:rPr>
              <w:t>la Entidad Estatal la encargada de</w:t>
            </w:r>
            <w:r w:rsidR="00A30A39" w:rsidRPr="009C4898">
              <w:rPr>
                <w:rFonts w:ascii="Verdana" w:hAnsi="Verdana"/>
              </w:rPr>
              <w:t xml:space="preserve"> </w:t>
            </w:r>
            <w:r w:rsidRPr="009C4898">
              <w:rPr>
                <w:rFonts w:ascii="Verdana" w:hAnsi="Verdana"/>
              </w:rPr>
              <w:t>realizar un análisis de cada una de las certificaciones presentadas y solicitar la documentación adicional requerida, con el fin de determinar si la participación de mujeres cumple con los requisitos establecidos</w:t>
            </w:r>
            <w:r w:rsidR="00A30A39">
              <w:rPr>
                <w:rFonts w:ascii="Verdana" w:hAnsi="Verdana"/>
              </w:rPr>
              <w:t xml:space="preserve"> en los documentos del proceso.</w:t>
            </w:r>
            <w:r w:rsidRPr="009C4898">
              <w:rPr>
                <w:rFonts w:ascii="Verdana" w:hAnsi="Verdana"/>
              </w:rPr>
              <w:t xml:space="preserve"> </w:t>
            </w:r>
          </w:p>
          <w:p w14:paraId="28586482" w14:textId="0366A16D" w:rsidR="00850479" w:rsidRPr="005C76D5" w:rsidRDefault="00850479" w:rsidP="00850479">
            <w:pPr>
              <w:tabs>
                <w:tab w:val="left" w:pos="426"/>
              </w:tabs>
              <w:spacing w:before="120" w:after="120" w:line="276" w:lineRule="auto"/>
              <w:jc w:val="both"/>
              <w:rPr>
                <w:rFonts w:ascii="Verdana" w:eastAsia="Calibri" w:hAnsi="Verdana" w:cs="Arial"/>
              </w:rPr>
            </w:pPr>
            <w:r>
              <w:rPr>
                <w:rFonts w:ascii="Verdana" w:eastAsia="Calibri" w:hAnsi="Verdana" w:cs="Arial"/>
              </w:rPr>
              <w:t>F</w:t>
            </w:r>
            <w:r w:rsidRPr="005C76D5">
              <w:rPr>
                <w:rFonts w:ascii="Verdana" w:eastAsia="Calibri" w:hAnsi="Verdana" w:cs="Arial"/>
              </w:rPr>
              <w:t xml:space="preserve">inalmente debe destacarse que la Agencia Nacional de </w:t>
            </w:r>
            <w:r w:rsidR="00AA00DC" w:rsidRPr="005C76D5">
              <w:rPr>
                <w:rFonts w:ascii="Verdana" w:eastAsia="Calibri" w:hAnsi="Verdana" w:cs="Arial"/>
              </w:rPr>
              <w:t>Contratación</w:t>
            </w:r>
            <w:r w:rsidRPr="005C76D5">
              <w:rPr>
                <w:rFonts w:ascii="Verdana" w:eastAsia="Calibri" w:hAnsi="Verdana" w:cs="Arial"/>
              </w:rPr>
              <w:t xml:space="preserve"> </w:t>
            </w:r>
            <w:r w:rsidR="00AA00DC" w:rsidRPr="005C76D5">
              <w:rPr>
                <w:rFonts w:ascii="Verdana" w:eastAsia="Calibri" w:hAnsi="Verdana" w:cs="Arial"/>
              </w:rPr>
              <w:t>Publica</w:t>
            </w:r>
            <w:r>
              <w:rPr>
                <w:rFonts w:ascii="Verdana" w:eastAsia="Calibri" w:hAnsi="Verdana" w:cs="Arial"/>
              </w:rPr>
              <w:t xml:space="preserve"> </w:t>
            </w:r>
            <w:r w:rsidRPr="005C76D5">
              <w:rPr>
                <w:rFonts w:ascii="Verdana" w:eastAsia="Calibri" w:hAnsi="Verdana" w:cs="Arial"/>
              </w:rPr>
              <w:t xml:space="preserve">Colombia Compra Eficiente, por </w:t>
            </w:r>
            <w:r w:rsidR="00AA00DC" w:rsidRPr="005C76D5">
              <w:rPr>
                <w:rFonts w:ascii="Verdana" w:eastAsia="Calibri" w:hAnsi="Verdana" w:cs="Arial"/>
              </w:rPr>
              <w:t>vía</w:t>
            </w:r>
            <w:r w:rsidRPr="005C76D5">
              <w:rPr>
                <w:rFonts w:ascii="Verdana" w:eastAsia="Calibri" w:hAnsi="Verdana" w:cs="Arial"/>
              </w:rPr>
              <w:t xml:space="preserve"> consultiva no puede definir un criterio universal y absoluto, sino que brinda elementos </w:t>
            </w:r>
            <w:r w:rsidR="00AA00DC" w:rsidRPr="005C76D5">
              <w:rPr>
                <w:rFonts w:ascii="Verdana" w:eastAsia="Calibri" w:hAnsi="Verdana" w:cs="Arial"/>
              </w:rPr>
              <w:t>hermenéuticos</w:t>
            </w:r>
            <w:r w:rsidRPr="005C76D5">
              <w:rPr>
                <w:rFonts w:ascii="Verdana" w:eastAsia="Calibri" w:hAnsi="Verdana" w:cs="Arial"/>
              </w:rPr>
              <w:t xml:space="preserve"> de </w:t>
            </w:r>
            <w:r w:rsidR="00AA00DC" w:rsidRPr="005C76D5">
              <w:rPr>
                <w:rFonts w:ascii="Verdana" w:eastAsia="Calibri" w:hAnsi="Verdana" w:cs="Arial"/>
              </w:rPr>
              <w:t>carácter</w:t>
            </w:r>
            <w:r w:rsidRPr="005C76D5">
              <w:rPr>
                <w:rFonts w:ascii="Verdana" w:eastAsia="Calibri" w:hAnsi="Verdana" w:cs="Arial"/>
              </w:rPr>
              <w:t xml:space="preserve"> general para que los </w:t>
            </w:r>
            <w:r w:rsidR="00AA00DC" w:rsidRPr="005C76D5">
              <w:rPr>
                <w:rFonts w:ascii="Verdana" w:eastAsia="Calibri" w:hAnsi="Verdana" w:cs="Arial"/>
              </w:rPr>
              <w:t>partícipes</w:t>
            </w:r>
            <w:r w:rsidRPr="005C76D5">
              <w:rPr>
                <w:rFonts w:ascii="Verdana" w:eastAsia="Calibri" w:hAnsi="Verdana" w:cs="Arial"/>
              </w:rPr>
              <w:t xml:space="preserve"> del Sistema de Compras y </w:t>
            </w:r>
            <w:r w:rsidR="00AA00DC" w:rsidRPr="005C76D5">
              <w:rPr>
                <w:rFonts w:ascii="Verdana" w:eastAsia="Calibri" w:hAnsi="Verdana" w:cs="Arial"/>
              </w:rPr>
              <w:t>Contratación</w:t>
            </w:r>
            <w:r w:rsidRPr="005C76D5">
              <w:rPr>
                <w:rFonts w:ascii="Verdana" w:eastAsia="Calibri" w:hAnsi="Verdana" w:cs="Arial"/>
              </w:rPr>
              <w:t xml:space="preserve"> </w:t>
            </w:r>
            <w:r w:rsidR="00AA00DC">
              <w:rPr>
                <w:rFonts w:ascii="Verdana" w:eastAsia="Calibri" w:hAnsi="Verdana" w:cs="Arial"/>
              </w:rPr>
              <w:t>P</w:t>
            </w:r>
            <w:r w:rsidR="00AA00DC" w:rsidRPr="005C76D5">
              <w:rPr>
                <w:rFonts w:ascii="Verdana" w:eastAsia="Calibri" w:hAnsi="Verdana" w:cs="Arial"/>
              </w:rPr>
              <w:t>ública</w:t>
            </w:r>
            <w:r w:rsidRPr="005C76D5">
              <w:rPr>
                <w:rFonts w:ascii="Verdana" w:eastAsia="Calibri" w:hAnsi="Verdana" w:cs="Arial"/>
              </w:rPr>
              <w:t xml:space="preserve"> adopten la </w:t>
            </w:r>
            <w:r w:rsidR="00AA00DC" w:rsidRPr="005C76D5">
              <w:rPr>
                <w:rFonts w:ascii="Verdana" w:eastAsia="Calibri" w:hAnsi="Verdana" w:cs="Arial"/>
              </w:rPr>
              <w:t>decisión</w:t>
            </w:r>
            <w:r w:rsidRPr="005C76D5">
              <w:rPr>
                <w:rFonts w:ascii="Verdana" w:eastAsia="Calibri" w:hAnsi="Verdana" w:cs="Arial"/>
              </w:rPr>
              <w:t xml:space="preserve"> que corresponda, lo cual es</w:t>
            </w:r>
            <w:r>
              <w:rPr>
                <w:rFonts w:ascii="Verdana" w:eastAsia="Calibri" w:hAnsi="Verdana" w:cs="Arial"/>
              </w:rPr>
              <w:t xml:space="preserve"> </w:t>
            </w:r>
            <w:r w:rsidRPr="005C76D5">
              <w:rPr>
                <w:rFonts w:ascii="Verdana" w:eastAsia="Calibri" w:hAnsi="Verdana" w:cs="Arial"/>
              </w:rPr>
              <w:t xml:space="preserve">acorde con el principio de juridicidad. </w:t>
            </w:r>
          </w:p>
          <w:p w14:paraId="3438C634" w14:textId="7A5AF985" w:rsidR="000F2CAC" w:rsidRPr="007F5908" w:rsidRDefault="000F2CAC" w:rsidP="00707F8D">
            <w:pPr>
              <w:shd w:val="clear" w:color="auto" w:fill="FFFFFF" w:themeFill="background1"/>
              <w:tabs>
                <w:tab w:val="left" w:pos="0"/>
              </w:tabs>
              <w:spacing w:before="120" w:after="120" w:line="276" w:lineRule="auto"/>
              <w:jc w:val="both"/>
              <w:rPr>
                <w:rFonts w:ascii="Verdana" w:hAnsi="Verdana"/>
              </w:rPr>
            </w:pPr>
          </w:p>
        </w:tc>
      </w:tr>
    </w:tbl>
    <w:p w14:paraId="26C7A159" w14:textId="77777777" w:rsidR="000F2CAC" w:rsidRPr="0007375E" w:rsidRDefault="000F2CAC" w:rsidP="000F2CA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385A47B" w14:textId="77777777" w:rsidR="000F2CAC" w:rsidRPr="0007375E" w:rsidRDefault="000F2CAC" w:rsidP="000F2CAC">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4903DD29" w14:textId="77777777" w:rsidR="000F2CAC" w:rsidRPr="0007375E" w:rsidRDefault="000F2CAC" w:rsidP="000F2CAC">
      <w:pPr>
        <w:spacing w:after="0" w:line="276" w:lineRule="auto"/>
        <w:jc w:val="both"/>
        <w:rPr>
          <w:rFonts w:ascii="Verdana" w:eastAsia="Calibri" w:hAnsi="Verdana" w:cs="Arial"/>
          <w:lang w:val="es-ES"/>
        </w:rPr>
      </w:pPr>
    </w:p>
    <w:p w14:paraId="34484137" w14:textId="77777777" w:rsidR="000F2CAC" w:rsidRPr="0007375E" w:rsidRDefault="000F2CAC" w:rsidP="000F2CAC">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52FAB438" w14:textId="77777777" w:rsidR="000F2CAC" w:rsidRDefault="000F2CAC" w:rsidP="000F2CAC">
      <w:pPr>
        <w:spacing w:after="0" w:line="276" w:lineRule="auto"/>
        <w:jc w:val="both"/>
        <w:rPr>
          <w:rFonts w:ascii="Verdana" w:eastAsia="Calibri" w:hAnsi="Verdana" w:cs="Arial"/>
          <w:lang w:val="es-ES"/>
        </w:rPr>
      </w:pPr>
    </w:p>
    <w:p w14:paraId="76E0AEFE" w14:textId="77777777" w:rsidR="000F2CAC" w:rsidRPr="003A3B5F" w:rsidRDefault="000F2CAC" w:rsidP="000F2CAC">
      <w:pPr>
        <w:pStyle w:val="Prrafodelista"/>
        <w:numPr>
          <w:ilvl w:val="0"/>
          <w:numId w:val="18"/>
        </w:numPr>
        <w:spacing w:after="311" w:line="271" w:lineRule="auto"/>
        <w:ind w:right="63"/>
        <w:jc w:val="both"/>
        <w:rPr>
          <w:rFonts w:ascii="Verdana" w:hAnsi="Verdana"/>
        </w:rPr>
      </w:pPr>
      <w:r w:rsidRPr="003A3B5F">
        <w:rPr>
          <w:rFonts w:ascii="Verdana" w:hAnsi="Verdana"/>
        </w:rPr>
        <w:t xml:space="preserve">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w:t>
      </w:r>
      <w:r w:rsidRPr="003A3B5F">
        <w:rPr>
          <w:rFonts w:ascii="Verdana" w:hAnsi="Verdana"/>
        </w:rPr>
        <w:lastRenderedPageBreak/>
        <w:t>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24A640A2" w14:textId="77777777" w:rsidR="000F2CAC" w:rsidRPr="003A3B5F" w:rsidRDefault="000F2CAC" w:rsidP="000F2CAC">
      <w:pPr>
        <w:pStyle w:val="Prrafodelista"/>
        <w:ind w:right="63"/>
        <w:rPr>
          <w:rFonts w:ascii="Verdana" w:hAnsi="Verdana"/>
        </w:rPr>
      </w:pPr>
    </w:p>
    <w:p w14:paraId="190A5228" w14:textId="77777777" w:rsidR="000F2CAC" w:rsidRPr="00973BE8" w:rsidRDefault="000F2CAC" w:rsidP="000F2CAC">
      <w:pPr>
        <w:pStyle w:val="Prrafodelista"/>
        <w:numPr>
          <w:ilvl w:val="0"/>
          <w:numId w:val="18"/>
        </w:numPr>
        <w:spacing w:after="311" w:line="271" w:lineRule="auto"/>
        <w:ind w:right="63"/>
        <w:jc w:val="both"/>
        <w:rPr>
          <w:rFonts w:ascii="Verdana" w:hAnsi="Verdana"/>
        </w:rPr>
      </w:pPr>
      <w:r w:rsidRPr="003A3B5F">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973BE8">
        <w:rPr>
          <w:rFonts w:ascii="Verdana" w:eastAsia="Calibri" w:hAnsi="Verdana" w:cs="Arial"/>
          <w:lang w:val="es-ES_tradnl" w:eastAsia="es-ES_tradnl"/>
        </w:rPr>
        <w:t xml:space="preserve">, en los siguientes términos:   </w:t>
      </w:r>
    </w:p>
    <w:p w14:paraId="3BFE9110" w14:textId="77777777" w:rsidR="000F2CAC" w:rsidRPr="001A3CD7" w:rsidRDefault="000F2CAC" w:rsidP="000F2CAC">
      <w:pPr>
        <w:pStyle w:val="Prrafodelista"/>
        <w:spacing w:after="0" w:line="276" w:lineRule="auto"/>
        <w:ind w:left="360"/>
        <w:contextualSpacing w:val="0"/>
        <w:jc w:val="both"/>
        <w:rPr>
          <w:rFonts w:ascii="Verdana" w:eastAsia="Calibri" w:hAnsi="Verdana" w:cs="Arial"/>
          <w:lang w:val="es-ES_tradnl" w:eastAsia="es-ES_tradnl"/>
        </w:rPr>
      </w:pPr>
    </w:p>
    <w:p w14:paraId="300FE60F"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6CF99FB8"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3F71409E"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76C8C117"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EA48B71"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598619BC"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896172B"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 xml:space="preserve">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w:t>
      </w:r>
      <w:r w:rsidRPr="001A3CD7">
        <w:rPr>
          <w:rFonts w:ascii="Verdana" w:eastAsia="Times New Roman" w:hAnsi="Verdana" w:cs="Arial"/>
          <w:i/>
          <w:iCs/>
          <w:sz w:val="20"/>
          <w:szCs w:val="20"/>
          <w:lang w:eastAsia="es-CO"/>
        </w:rPr>
        <w:lastRenderedPageBreak/>
        <w:t>desempeñan cargos encaminados al cumplimiento de funciones orientadas a representar al empleador.</w:t>
      </w:r>
    </w:p>
    <w:p w14:paraId="0103863F"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F41C625"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95B808A"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65F0054"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659C7A51"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F0D7388"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0215F6C9"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1FA93059"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38B08A12" w14:textId="77777777" w:rsidR="000F2CAC" w:rsidRPr="001A3CD7"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7ADA6CF" w14:textId="77777777" w:rsidR="000F2CAC" w:rsidRPr="00973BE8" w:rsidRDefault="000F2CAC" w:rsidP="000F2CA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0BE53DFA" w14:textId="77777777" w:rsidR="000F2CAC" w:rsidRPr="003A3B5F" w:rsidRDefault="000F2CAC" w:rsidP="000F2CAC">
      <w:pPr>
        <w:pStyle w:val="Prrafodelista"/>
        <w:ind w:right="63"/>
        <w:rPr>
          <w:rFonts w:ascii="Verdana" w:hAnsi="Verdana"/>
        </w:rPr>
      </w:pPr>
    </w:p>
    <w:p w14:paraId="74874D13" w14:textId="77777777" w:rsidR="000F2CAC" w:rsidRPr="003A3B5F" w:rsidRDefault="000F2CAC" w:rsidP="000F2CAC">
      <w:pPr>
        <w:pStyle w:val="Prrafodelista"/>
        <w:numPr>
          <w:ilvl w:val="0"/>
          <w:numId w:val="18"/>
        </w:numPr>
        <w:spacing w:after="311" w:line="271" w:lineRule="auto"/>
        <w:ind w:right="63"/>
        <w:jc w:val="both"/>
        <w:rPr>
          <w:rFonts w:ascii="Verdana" w:hAnsi="Verdana"/>
        </w:rPr>
      </w:pPr>
      <w:r>
        <w:rPr>
          <w:rFonts w:ascii="Verdana" w:hAnsi="Verdana"/>
        </w:rPr>
        <w:t>E</w:t>
      </w:r>
      <w:r w:rsidRPr="003A3B5F">
        <w:rPr>
          <w:rFonts w:ascii="Verdana" w:hAnsi="Verdana"/>
        </w:rPr>
        <w:t xml:space="preserve">l </w:t>
      </w:r>
      <w:r w:rsidRPr="003A3B5F">
        <w:rPr>
          <w:rFonts w:ascii="Verdana" w:hAnsi="Verdana"/>
          <w:i/>
        </w:rPr>
        <w:t>numeral</w:t>
      </w:r>
      <w:r w:rsidRPr="003A3B5F">
        <w:rPr>
          <w:rFonts w:ascii="Verdana" w:hAnsi="Verdana"/>
        </w:rPr>
        <w:t xml:space="preserve"> </w:t>
      </w:r>
      <w:r w:rsidRPr="003A3B5F">
        <w:rPr>
          <w:rFonts w:ascii="Verdana" w:hAnsi="Verdana"/>
          <w:i/>
        </w:rPr>
        <w:t xml:space="preserve"> </w:t>
      </w:r>
      <w:r>
        <w:rPr>
          <w:rFonts w:ascii="Verdana" w:hAnsi="Verdana"/>
          <w:i/>
        </w:rPr>
        <w:t>1</w:t>
      </w:r>
      <w:r w:rsidRPr="003A3B5F">
        <w:rPr>
          <w:rFonts w:ascii="Verdana" w:hAnsi="Verdana"/>
          <w:i/>
        </w:rPr>
        <w:t xml:space="preserve"> </w:t>
      </w:r>
      <w:r w:rsidRPr="003A3B5F">
        <w:rPr>
          <w:rFonts w:ascii="Verdana" w:hAnsi="Verdana"/>
        </w:rPr>
        <w:t xml:space="preserve">, establece que, tratándose de personas </w:t>
      </w:r>
      <w:r>
        <w:rPr>
          <w:rFonts w:ascii="Verdana" w:hAnsi="Verdana"/>
        </w:rPr>
        <w:t>jurídicas</w:t>
      </w:r>
      <w:r w:rsidRPr="003A3B5F">
        <w:rPr>
          <w:rFonts w:ascii="Verdana" w:hAnsi="Verdana"/>
        </w:rPr>
        <w:t>, debe cumplirse con las siguientes condiciones para ser consideradas empresas y emprendimientos de mujeres y, en consecuencia, ser destinatarias de los criterios diferenciales de que trata el artículo 32 de la Ley de Emprendimiento: i</w:t>
      </w:r>
      <w:r>
        <w:rPr>
          <w:rFonts w:ascii="Verdana" w:hAnsi="Verdana"/>
        </w:rPr>
        <w:t xml:space="preserve">) </w:t>
      </w:r>
      <w:r w:rsidRPr="005A16C7">
        <w:rPr>
          <w:rFonts w:ascii="Verdana" w:hAnsi="Verdana"/>
          <w:lang w:val="es-CO"/>
        </w:rPr>
        <w:t>cuando más del cincuenta por ciento (50%) de las acciones, partes de interés o cuotas de participación de la persona jurídica pertenezcan a mujeres </w:t>
      </w:r>
      <w:r w:rsidRPr="003A3B5F">
        <w:rPr>
          <w:rFonts w:ascii="Verdana" w:hAnsi="Verdana"/>
        </w:rPr>
        <w:t xml:space="preserve">, </w:t>
      </w:r>
      <w:r>
        <w:rPr>
          <w:rFonts w:ascii="Verdana" w:hAnsi="Verdana"/>
        </w:rPr>
        <w:t>y</w:t>
      </w:r>
      <w:r w:rsidRPr="003A3B5F">
        <w:rPr>
          <w:rFonts w:ascii="Verdana" w:hAnsi="Verdana"/>
        </w:rPr>
        <w:t xml:space="preserve"> ii ) </w:t>
      </w:r>
      <w:r w:rsidRPr="00257CED">
        <w:rPr>
          <w:rFonts w:ascii="Verdana" w:hAnsi="Verdana"/>
          <w:lang w:val="es-CO"/>
        </w:rPr>
        <w:t> los derechos de propiedad hayan pertenecido a estas durante al menos el último año anterior a la fecha de cierre del Proceso de Selección</w:t>
      </w:r>
      <w:r>
        <w:rPr>
          <w:rFonts w:ascii="Verdana" w:hAnsi="Verdana"/>
          <w:lang w:val="es-CO"/>
        </w:rPr>
        <w:t>.</w:t>
      </w:r>
      <w:r w:rsidRPr="003A3B5F">
        <w:rPr>
          <w:rFonts w:ascii="Verdana" w:hAnsi="Verdana"/>
        </w:rPr>
        <w:t xml:space="preserve"> </w:t>
      </w:r>
    </w:p>
    <w:p w14:paraId="05A4C705" w14:textId="77777777" w:rsidR="000F2CAC" w:rsidRPr="003A3B5F" w:rsidRDefault="000F2CAC" w:rsidP="000F2CAC">
      <w:pPr>
        <w:pStyle w:val="Prrafodelista"/>
        <w:ind w:right="63"/>
        <w:rPr>
          <w:rFonts w:ascii="Verdana" w:hAnsi="Verdana"/>
        </w:rPr>
      </w:pPr>
    </w:p>
    <w:p w14:paraId="1D73BAB3" w14:textId="77777777" w:rsidR="000F2CAC" w:rsidRPr="006D3D1D" w:rsidRDefault="000F2CAC" w:rsidP="000F2CAC">
      <w:pPr>
        <w:pStyle w:val="Prrafodelista"/>
        <w:numPr>
          <w:ilvl w:val="0"/>
          <w:numId w:val="18"/>
        </w:numPr>
        <w:spacing w:after="120" w:line="276" w:lineRule="auto"/>
        <w:jc w:val="both"/>
        <w:rPr>
          <w:rFonts w:ascii="Verdana" w:eastAsia="Calibri" w:hAnsi="Verdana" w:cs="Arial"/>
          <w:lang w:eastAsia="es-ES"/>
        </w:rPr>
      </w:pPr>
      <w:r>
        <w:rPr>
          <w:rFonts w:ascii="Verdana" w:eastAsia="Calibri" w:hAnsi="Verdana" w:cs="Arial"/>
          <w:lang w:eastAsia="es-ES_tradnl"/>
        </w:rPr>
        <w:t>Es decir, que el anterior numeral</w:t>
      </w:r>
      <w:r w:rsidRPr="00FC59CF">
        <w:rPr>
          <w:rFonts w:ascii="Verdana" w:eastAsia="Times New Roman" w:hAnsi="Verdana" w:cs="Arial"/>
          <w:lang w:val="es-ES_tradnl" w:eastAsia="es-ES"/>
        </w:rPr>
        <w:t xml:space="preserve"> establece que </w:t>
      </w:r>
      <w:r w:rsidRPr="00FC59CF">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w:t>
      </w:r>
      <w:bookmarkStart w:id="1" w:name="_Hlk175580519"/>
      <w:r w:rsidRPr="00FC59CF">
        <w:rPr>
          <w:rFonts w:ascii="Verdana" w:eastAsia="Calibri" w:hAnsi="Verdana" w:cs="Arial"/>
          <w:lang w:val="es-ES_tradnl"/>
        </w:rPr>
        <w:t>Sin embargo, el supuesto de hecho de la norma transcrita, adicionalmente, exige que la titularidad de tal participación haya pertenecido a mujeres, por lo menos, durante el año anterior a la fecha de cierre del proceso de selección.</w:t>
      </w:r>
      <w:bookmarkEnd w:id="1"/>
    </w:p>
    <w:p w14:paraId="7BCE1B1F" w14:textId="77777777" w:rsidR="000F2CAC" w:rsidRPr="006D3D1D" w:rsidRDefault="000F2CAC" w:rsidP="000F2CAC">
      <w:pPr>
        <w:spacing w:after="120" w:line="276" w:lineRule="auto"/>
        <w:jc w:val="both"/>
        <w:rPr>
          <w:rFonts w:ascii="Verdana" w:eastAsia="Calibri" w:hAnsi="Verdana" w:cs="Arial"/>
          <w:lang w:eastAsia="es-ES"/>
        </w:rPr>
      </w:pPr>
    </w:p>
    <w:p w14:paraId="2CF37A03" w14:textId="77777777" w:rsidR="000F2CAC" w:rsidRDefault="000F2CAC" w:rsidP="000F2CAC">
      <w:pPr>
        <w:pStyle w:val="Prrafodelista"/>
        <w:numPr>
          <w:ilvl w:val="0"/>
          <w:numId w:val="18"/>
        </w:numPr>
        <w:spacing w:after="120" w:line="276" w:lineRule="auto"/>
        <w:jc w:val="both"/>
        <w:rPr>
          <w:rFonts w:ascii="Verdana" w:eastAsia="Calibri" w:hAnsi="Verdana" w:cs="Arial"/>
          <w:lang w:eastAsia="es-ES"/>
        </w:rPr>
      </w:pPr>
      <w:r>
        <w:rPr>
          <w:rFonts w:ascii="Verdana" w:eastAsia="Calibri" w:hAnsi="Verdana" w:cs="Arial"/>
        </w:rPr>
        <w:t>En concordancia con lo anterior, se puede estipular que</w:t>
      </w:r>
      <w:r w:rsidRPr="00FC59CF">
        <w:rPr>
          <w:rFonts w:ascii="Verdana" w:eastAsia="Calibri" w:hAnsi="Verdana" w:cs="Arial"/>
        </w:rPr>
        <w:t xml:space="preserv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r>
        <w:rPr>
          <w:rFonts w:ascii="Verdana" w:eastAsia="Calibri" w:hAnsi="Verdana" w:cs="Arial"/>
        </w:rPr>
        <w:t>.</w:t>
      </w:r>
    </w:p>
    <w:p w14:paraId="139C8169" w14:textId="77777777" w:rsidR="000F2CAC" w:rsidRDefault="000F2CAC" w:rsidP="000F2CAC">
      <w:pPr>
        <w:pStyle w:val="Prrafodelista"/>
        <w:spacing w:after="120" w:line="276" w:lineRule="auto"/>
        <w:jc w:val="both"/>
        <w:rPr>
          <w:rFonts w:ascii="Verdana" w:eastAsia="Calibri" w:hAnsi="Verdana" w:cs="Arial"/>
          <w:lang w:eastAsia="es-ES"/>
        </w:rPr>
      </w:pPr>
    </w:p>
    <w:p w14:paraId="761D5516" w14:textId="77777777" w:rsidR="000F2CAC" w:rsidRPr="006D3D1D" w:rsidRDefault="000F2CAC" w:rsidP="000F2CAC">
      <w:pPr>
        <w:pStyle w:val="Prrafodelista"/>
        <w:numPr>
          <w:ilvl w:val="0"/>
          <w:numId w:val="18"/>
        </w:numPr>
        <w:spacing w:after="120" w:line="276" w:lineRule="auto"/>
        <w:jc w:val="both"/>
        <w:rPr>
          <w:rFonts w:ascii="Verdana" w:eastAsia="Calibri" w:hAnsi="Verdana" w:cs="Arial"/>
          <w:lang w:eastAsia="es-ES"/>
        </w:rPr>
      </w:pPr>
      <w:r w:rsidRPr="00FC59CF">
        <w:rPr>
          <w:rFonts w:ascii="Verdana" w:eastAsia="Calibri" w:hAnsi="Verdana" w:cs="Arial"/>
          <w:lang w:val="es-ES_tradnl"/>
        </w:rPr>
        <w:t xml:space="preserve">Así mismo, debe precisarse que la participación mayoritaria de mujeres </w:t>
      </w:r>
      <w:r w:rsidRPr="00FC59CF">
        <w:rPr>
          <w:rFonts w:ascii="Verdana" w:hAnsi="Verdana" w:cs="Arial"/>
        </w:rPr>
        <w:t xml:space="preserve">puede ser ejercida por diferentes personas durante el último año, siempre que durante dicho periodo la participación </w:t>
      </w:r>
      <w:r w:rsidRPr="00FC59CF">
        <w:rPr>
          <w:rFonts w:ascii="Verdana" w:hAnsi="Verdana" w:cs="Arial"/>
          <w:i/>
        </w:rPr>
        <w:t>mayoritaria</w:t>
      </w:r>
      <w:r w:rsidRPr="00FC59CF">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5E5612D1" w14:textId="77777777" w:rsidR="000F2CAC" w:rsidRPr="00FC59CF" w:rsidRDefault="000F2CAC" w:rsidP="000F2CAC">
      <w:pPr>
        <w:pStyle w:val="Prrafodelista"/>
        <w:spacing w:after="120" w:line="276" w:lineRule="auto"/>
        <w:jc w:val="both"/>
        <w:rPr>
          <w:rFonts w:ascii="Verdana" w:eastAsia="Calibri" w:hAnsi="Verdana" w:cs="Arial"/>
          <w:lang w:eastAsia="es-ES"/>
        </w:rPr>
      </w:pPr>
    </w:p>
    <w:p w14:paraId="271CD66F" w14:textId="77777777" w:rsidR="000F2CAC" w:rsidRPr="006D3D1D" w:rsidRDefault="000F2CAC" w:rsidP="000F2CAC">
      <w:pPr>
        <w:pStyle w:val="Prrafodelista"/>
        <w:numPr>
          <w:ilvl w:val="0"/>
          <w:numId w:val="18"/>
        </w:numPr>
        <w:spacing w:after="120" w:line="276" w:lineRule="auto"/>
        <w:jc w:val="both"/>
        <w:rPr>
          <w:rFonts w:ascii="Verdana" w:eastAsia="Calibri" w:hAnsi="Verdana" w:cs="Arial"/>
          <w:lang w:eastAsia="es-ES"/>
        </w:rPr>
      </w:pPr>
      <w:r w:rsidRPr="00FC59CF">
        <w:rPr>
          <w:rFonts w:ascii="Verdana" w:hAnsi="Verdana" w:cs="Arial"/>
        </w:rPr>
        <w:t xml:space="preserve">Como medio para la acreditación de este criterio, señala la normativa referida que: </w:t>
      </w:r>
      <w:r w:rsidRPr="00FC59CF">
        <w:rPr>
          <w:rFonts w:ascii="Verdana" w:eastAsia="Times New Roman" w:hAnsi="Verdana" w:cs="Arial"/>
          <w:i/>
          <w:lang w:val="es-ES_tradnl" w:eastAsia="es-ES"/>
        </w:rPr>
        <w:t>“</w:t>
      </w:r>
      <w:r w:rsidRPr="00FC59CF">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FC59CF">
        <w:rPr>
          <w:rFonts w:ascii="Verdana" w:eastAsia="Times New Roman" w:hAnsi="Verdana" w:cs="Arial"/>
          <w:i/>
          <w:lang w:val="es-ES_tradnl" w:eastAsia="es-ES"/>
        </w:rPr>
        <w:t>”</w:t>
      </w:r>
      <w:r w:rsidRPr="00FC59CF">
        <w:rPr>
          <w:rFonts w:ascii="Verdana" w:hAnsi="Verdana" w:cs="Arial"/>
        </w:rPr>
        <w:t>.</w:t>
      </w:r>
    </w:p>
    <w:p w14:paraId="185B397E" w14:textId="77777777" w:rsidR="000F2CAC" w:rsidRPr="00FC59CF" w:rsidRDefault="000F2CAC" w:rsidP="000F2CAC">
      <w:pPr>
        <w:pStyle w:val="Prrafodelista"/>
        <w:spacing w:after="120" w:line="276" w:lineRule="auto"/>
        <w:jc w:val="both"/>
        <w:rPr>
          <w:rFonts w:ascii="Verdana" w:eastAsia="Calibri" w:hAnsi="Verdana" w:cs="Arial"/>
          <w:lang w:eastAsia="es-ES"/>
        </w:rPr>
      </w:pPr>
    </w:p>
    <w:p w14:paraId="7EB95017" w14:textId="77777777" w:rsidR="000F2CAC" w:rsidRDefault="000F2CAC" w:rsidP="000F2CAC">
      <w:pPr>
        <w:pStyle w:val="Prrafodelista"/>
        <w:numPr>
          <w:ilvl w:val="0"/>
          <w:numId w:val="18"/>
        </w:numPr>
        <w:spacing w:after="120" w:line="276" w:lineRule="auto"/>
        <w:jc w:val="both"/>
        <w:rPr>
          <w:rFonts w:ascii="Verdana" w:eastAsia="Calibri" w:hAnsi="Verdana" w:cs="Arial"/>
          <w:lang w:eastAsia="es-ES"/>
        </w:rPr>
      </w:pPr>
      <w:r w:rsidRPr="00FC59CF">
        <w:rPr>
          <w:rFonts w:ascii="Verdana" w:eastAsia="Calibri" w:hAnsi="Verdana" w:cs="Arial"/>
          <w:lang w:eastAsia="es-ES"/>
        </w:rPr>
        <w:t xml:space="preserve">Así pues,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numeral </w:t>
      </w:r>
      <w:r w:rsidRPr="00FC59CF">
        <w:rPr>
          <w:rFonts w:ascii="Verdana" w:eastAsia="Calibri" w:hAnsi="Verdana" w:cs="Arial"/>
          <w:i/>
          <w:lang w:eastAsia="es-ES"/>
        </w:rPr>
        <w:t>primero</w:t>
      </w:r>
      <w:r w:rsidRPr="00FC59CF">
        <w:rPr>
          <w:rFonts w:ascii="Verdana" w:eastAsia="Calibri" w:hAnsi="Verdana" w:cs="Arial"/>
          <w:lang w:eastAsia="es-ES"/>
        </w:rPr>
        <w:t xml:space="preserve"> del artículo 2.2.1.2.4.2.14, les corresponde presentar la mencionada certificación con sus respectivos soportes.</w:t>
      </w:r>
    </w:p>
    <w:p w14:paraId="7578D464" w14:textId="77777777" w:rsidR="002839D4" w:rsidRPr="007C5264" w:rsidRDefault="002839D4" w:rsidP="007C5264">
      <w:pPr>
        <w:pStyle w:val="Prrafodelista"/>
        <w:rPr>
          <w:rFonts w:ascii="Verdana" w:eastAsia="Calibri" w:hAnsi="Verdana" w:cs="Arial"/>
          <w:lang w:eastAsia="es-ES"/>
        </w:rPr>
      </w:pPr>
    </w:p>
    <w:p w14:paraId="0E3B39CA" w14:textId="77777777" w:rsidR="002839D4" w:rsidRPr="00555CE1" w:rsidRDefault="002839D4" w:rsidP="002839D4">
      <w:pPr>
        <w:pStyle w:val="Prrafodelista"/>
        <w:numPr>
          <w:ilvl w:val="0"/>
          <w:numId w:val="18"/>
        </w:numPr>
        <w:spacing w:after="120" w:line="276" w:lineRule="auto"/>
        <w:jc w:val="both"/>
        <w:rPr>
          <w:rFonts w:ascii="Verdana" w:eastAsia="Calibri" w:hAnsi="Verdana" w:cs="Arial"/>
          <w:lang w:eastAsia="es-ES"/>
        </w:rPr>
      </w:pPr>
      <w:r>
        <w:rPr>
          <w:rFonts w:ascii="Verdana" w:eastAsia="Calibri" w:hAnsi="Verdana" w:cs="Arial"/>
          <w:lang w:eastAsia="es-ES"/>
        </w:rPr>
        <w:t xml:space="preserve">Por otro lado, es menester señalar que el artículo 28 del Código de comercio establece que actos deben inscribirse, para generar oponibilidad frente a terceros, en ese sentido el numeral 7 de la norma ibidem establece </w:t>
      </w:r>
      <w:r w:rsidRPr="00555CE1">
        <w:rPr>
          <w:rFonts w:ascii="Verdana" w:eastAsia="Calibri" w:hAnsi="Verdana" w:cs="Arial"/>
          <w:i/>
          <w:iCs/>
          <w:lang w:eastAsia="es-ES"/>
        </w:rPr>
        <w:t>“</w:t>
      </w:r>
      <w:r w:rsidRPr="00555CE1">
        <w:rPr>
          <w:rFonts w:ascii="Verdana" w:eastAsia="Calibri" w:hAnsi="Verdana" w:cs="Arial"/>
          <w:i/>
          <w:iCs/>
          <w:lang w:val="es-CO" w:eastAsia="es-ES"/>
        </w:rPr>
        <w:t>Los libros de registro de socios o accionistas, y los de actas de asamblea y juntas de socios”</w:t>
      </w:r>
      <w:r>
        <w:rPr>
          <w:rFonts w:ascii="Verdana" w:eastAsia="Calibri" w:hAnsi="Verdana" w:cs="Arial"/>
          <w:lang w:val="es-CO" w:eastAsia="es-ES"/>
        </w:rPr>
        <w:t>, en ese orden de ideas, para determinar que una mujer hace parte de una sociedad, deberá verificarse en el Certificado de cámara de comercio la anotación de su condición en el registro mercantil, en el cual podrá corroborarse la fecha en la cual esta se registró como accionista, cuota de participación o cuota parte de interese y el porcentaje que acredita.</w:t>
      </w:r>
    </w:p>
    <w:p w14:paraId="1124BF65" w14:textId="77777777" w:rsidR="002839D4" w:rsidRPr="00555CE1" w:rsidRDefault="002839D4" w:rsidP="002839D4">
      <w:pPr>
        <w:pStyle w:val="Prrafodelista"/>
        <w:rPr>
          <w:rFonts w:ascii="Verdana" w:hAnsi="Verdana"/>
        </w:rPr>
      </w:pPr>
    </w:p>
    <w:p w14:paraId="49CF4455" w14:textId="4F1A332A" w:rsidR="002839D4" w:rsidRPr="00555CE1" w:rsidRDefault="002839D4" w:rsidP="002839D4">
      <w:pPr>
        <w:pStyle w:val="Prrafodelista"/>
        <w:numPr>
          <w:ilvl w:val="0"/>
          <w:numId w:val="18"/>
        </w:numPr>
        <w:spacing w:after="120" w:line="276" w:lineRule="auto"/>
        <w:jc w:val="both"/>
        <w:rPr>
          <w:rFonts w:ascii="Verdana" w:eastAsia="Calibri" w:hAnsi="Verdana" w:cs="Arial"/>
          <w:lang w:eastAsia="es-ES"/>
        </w:rPr>
      </w:pPr>
      <w:r w:rsidRPr="00555CE1">
        <w:rPr>
          <w:rFonts w:ascii="Verdana" w:hAnsi="Verdana"/>
        </w:rPr>
        <w:t xml:space="preserve">Ahora bien, respecto a la fecha de contabilización de la participación de la mujer como en las acciones, cuotas o partes de interés, la norma no especifica un punto de partida o un término a contabilizar si es, desde la fecha de constitución de los estatutos de la empresa o si es desde su registro en cámara de comercio. </w:t>
      </w:r>
    </w:p>
    <w:p w14:paraId="2F7D4506" w14:textId="77777777" w:rsidR="002839D4" w:rsidRDefault="002839D4" w:rsidP="002839D4">
      <w:pPr>
        <w:pStyle w:val="Prrafodelista"/>
        <w:spacing w:after="120" w:line="276" w:lineRule="auto"/>
        <w:jc w:val="both"/>
        <w:rPr>
          <w:rFonts w:ascii="Verdana" w:hAnsi="Verdana"/>
        </w:rPr>
      </w:pPr>
    </w:p>
    <w:p w14:paraId="73CDD057" w14:textId="77777777" w:rsidR="002839D4" w:rsidRDefault="002839D4" w:rsidP="002839D4">
      <w:pPr>
        <w:pStyle w:val="Prrafodelista"/>
        <w:spacing w:after="120" w:line="276" w:lineRule="auto"/>
        <w:jc w:val="both"/>
        <w:rPr>
          <w:rFonts w:ascii="Verdana" w:eastAsia="Calibri" w:hAnsi="Verdana" w:cs="Arial"/>
          <w:lang w:eastAsia="es-ES"/>
        </w:rPr>
      </w:pPr>
      <w:r w:rsidRPr="009C4898">
        <w:rPr>
          <w:rFonts w:ascii="Verdana" w:hAnsi="Verdana"/>
        </w:rPr>
        <w:t xml:space="preserve">En este sentido, corresponde a las entidades estatales contratantes determinar, en cada caso específico, </w:t>
      </w:r>
      <w:r>
        <w:rPr>
          <w:rFonts w:ascii="Verdana" w:hAnsi="Verdana"/>
        </w:rPr>
        <w:t xml:space="preserve">desde que fecha se contabiliza la participación de la mujer dentro de la empresa y así determinar, </w:t>
      </w:r>
      <w:r w:rsidRPr="009C4898">
        <w:rPr>
          <w:rFonts w:ascii="Verdana" w:hAnsi="Verdana"/>
        </w:rPr>
        <w:t xml:space="preserve">si se cumplen las condiciones mencionadas anteriormente, verificando además que la acreditación de dicho cumplimiento se ajuste al marco jurídico aplicable. Para ello, será </w:t>
      </w:r>
      <w:r>
        <w:rPr>
          <w:rFonts w:ascii="Verdana" w:hAnsi="Verdana"/>
        </w:rPr>
        <w:t>la Entidad Estatal la encargada de</w:t>
      </w:r>
      <w:r w:rsidRPr="009C4898">
        <w:rPr>
          <w:rFonts w:ascii="Verdana" w:hAnsi="Verdana"/>
        </w:rPr>
        <w:t xml:space="preserve"> realizar un </w:t>
      </w:r>
      <w:r w:rsidRPr="009C4898">
        <w:rPr>
          <w:rFonts w:ascii="Verdana" w:hAnsi="Verdana"/>
        </w:rPr>
        <w:lastRenderedPageBreak/>
        <w:t>análisis de cada una de las certificaciones presentadas y solicitar la documentación adicional requerida, con el fin de determinar si la participación de mujeres cumple con los requisitos establecidos</w:t>
      </w:r>
      <w:r>
        <w:rPr>
          <w:rFonts w:ascii="Verdana" w:hAnsi="Verdana"/>
        </w:rPr>
        <w:t xml:space="preserve"> en los documentos del proceso.</w:t>
      </w:r>
    </w:p>
    <w:p w14:paraId="09608594" w14:textId="77777777" w:rsidR="005969E0" w:rsidRDefault="005969E0" w:rsidP="007C5264">
      <w:pPr>
        <w:pStyle w:val="Prrafodelista"/>
        <w:spacing w:after="120" w:line="276" w:lineRule="auto"/>
        <w:jc w:val="both"/>
        <w:rPr>
          <w:rFonts w:ascii="Verdana" w:eastAsia="Calibri" w:hAnsi="Verdana" w:cs="Arial"/>
          <w:lang w:eastAsia="es-ES"/>
        </w:rPr>
      </w:pPr>
    </w:p>
    <w:p w14:paraId="56F1255A" w14:textId="4C607A6D" w:rsidR="005969E0" w:rsidRPr="005969E0" w:rsidRDefault="005969E0" w:rsidP="005969E0">
      <w:pPr>
        <w:pStyle w:val="Prrafodelista"/>
        <w:numPr>
          <w:ilvl w:val="0"/>
          <w:numId w:val="18"/>
        </w:numPr>
        <w:tabs>
          <w:tab w:val="left" w:pos="426"/>
        </w:tabs>
        <w:spacing w:before="120" w:after="120" w:line="276" w:lineRule="auto"/>
        <w:jc w:val="both"/>
        <w:rPr>
          <w:rFonts w:ascii="Verdana" w:eastAsia="Calibri" w:hAnsi="Verdana" w:cs="Arial"/>
        </w:rPr>
      </w:pPr>
      <w:r w:rsidRPr="005969E0">
        <w:rPr>
          <w:rFonts w:ascii="Verdana" w:eastAsia="Calibri" w:hAnsi="Verdana" w:cs="Arial"/>
        </w:rPr>
        <w:t xml:space="preserve">Finalmente debe destacarse que la Agencia Nacional de </w:t>
      </w:r>
      <w:r w:rsidR="00306513" w:rsidRPr="005969E0">
        <w:rPr>
          <w:rFonts w:ascii="Verdana" w:eastAsia="Calibri" w:hAnsi="Verdana" w:cs="Arial"/>
        </w:rPr>
        <w:t>Contratación</w:t>
      </w:r>
      <w:r w:rsidRPr="005969E0">
        <w:rPr>
          <w:rFonts w:ascii="Verdana" w:eastAsia="Calibri" w:hAnsi="Verdana" w:cs="Arial"/>
        </w:rPr>
        <w:t xml:space="preserve"> </w:t>
      </w:r>
      <w:r w:rsidR="00306513" w:rsidRPr="005969E0">
        <w:rPr>
          <w:rFonts w:ascii="Verdana" w:eastAsia="Calibri" w:hAnsi="Verdana" w:cs="Arial"/>
        </w:rPr>
        <w:t>Pública</w:t>
      </w:r>
      <w:r w:rsidRPr="005969E0">
        <w:rPr>
          <w:rFonts w:ascii="Verdana" w:eastAsia="Calibri" w:hAnsi="Verdana" w:cs="Arial"/>
        </w:rPr>
        <w:t xml:space="preserve"> Colombia Compra Eficiente, por </w:t>
      </w:r>
      <w:r w:rsidR="00306513" w:rsidRPr="005969E0">
        <w:rPr>
          <w:rFonts w:ascii="Verdana" w:eastAsia="Calibri" w:hAnsi="Verdana" w:cs="Arial"/>
        </w:rPr>
        <w:t>vía</w:t>
      </w:r>
      <w:r w:rsidRPr="005969E0">
        <w:rPr>
          <w:rFonts w:ascii="Verdana" w:eastAsia="Calibri" w:hAnsi="Verdana" w:cs="Arial"/>
        </w:rPr>
        <w:t xml:space="preserve"> consultiva no puede definir un criterio universal y absoluto, sino que brinda elementos </w:t>
      </w:r>
      <w:r w:rsidR="00306513" w:rsidRPr="005969E0">
        <w:rPr>
          <w:rFonts w:ascii="Verdana" w:eastAsia="Calibri" w:hAnsi="Verdana" w:cs="Arial"/>
        </w:rPr>
        <w:t>hermenéuticos</w:t>
      </w:r>
      <w:r w:rsidRPr="005969E0">
        <w:rPr>
          <w:rFonts w:ascii="Verdana" w:eastAsia="Calibri" w:hAnsi="Verdana" w:cs="Arial"/>
        </w:rPr>
        <w:t xml:space="preserve"> de </w:t>
      </w:r>
      <w:r w:rsidR="00306513" w:rsidRPr="005969E0">
        <w:rPr>
          <w:rFonts w:ascii="Verdana" w:eastAsia="Calibri" w:hAnsi="Verdana" w:cs="Arial"/>
        </w:rPr>
        <w:t>carácter</w:t>
      </w:r>
      <w:r w:rsidRPr="005969E0">
        <w:rPr>
          <w:rFonts w:ascii="Verdana" w:eastAsia="Calibri" w:hAnsi="Verdana" w:cs="Arial"/>
        </w:rPr>
        <w:t xml:space="preserve"> general para que los </w:t>
      </w:r>
      <w:r w:rsidR="00306513" w:rsidRPr="005969E0">
        <w:rPr>
          <w:rFonts w:ascii="Verdana" w:eastAsia="Calibri" w:hAnsi="Verdana" w:cs="Arial"/>
        </w:rPr>
        <w:t>partícipes</w:t>
      </w:r>
      <w:r w:rsidRPr="005969E0">
        <w:rPr>
          <w:rFonts w:ascii="Verdana" w:eastAsia="Calibri" w:hAnsi="Verdana" w:cs="Arial"/>
        </w:rPr>
        <w:t xml:space="preserve"> del Sistema de Compras y </w:t>
      </w:r>
      <w:r w:rsidR="00306513" w:rsidRPr="005969E0">
        <w:rPr>
          <w:rFonts w:ascii="Verdana" w:eastAsia="Calibri" w:hAnsi="Verdana" w:cs="Arial"/>
        </w:rPr>
        <w:t>Contratación</w:t>
      </w:r>
      <w:r w:rsidRPr="005969E0">
        <w:rPr>
          <w:rFonts w:ascii="Verdana" w:eastAsia="Calibri" w:hAnsi="Verdana" w:cs="Arial"/>
        </w:rPr>
        <w:t xml:space="preserve"> </w:t>
      </w:r>
      <w:r w:rsidR="00306513" w:rsidRPr="005969E0">
        <w:rPr>
          <w:rFonts w:ascii="Verdana" w:eastAsia="Calibri" w:hAnsi="Verdana" w:cs="Arial"/>
        </w:rPr>
        <w:t>Pública</w:t>
      </w:r>
      <w:r w:rsidRPr="005969E0">
        <w:rPr>
          <w:rFonts w:ascii="Verdana" w:eastAsia="Calibri" w:hAnsi="Verdana" w:cs="Arial"/>
        </w:rPr>
        <w:t xml:space="preserve"> adopten la </w:t>
      </w:r>
      <w:r w:rsidR="00306513" w:rsidRPr="005969E0">
        <w:rPr>
          <w:rFonts w:ascii="Verdana" w:eastAsia="Calibri" w:hAnsi="Verdana" w:cs="Arial"/>
        </w:rPr>
        <w:t>decisión</w:t>
      </w:r>
      <w:r w:rsidRPr="005969E0">
        <w:rPr>
          <w:rFonts w:ascii="Verdana" w:eastAsia="Calibri" w:hAnsi="Verdana" w:cs="Arial"/>
        </w:rPr>
        <w:t xml:space="preserve"> que corresponda, lo cual es acorde con el principio de juridicidad. </w:t>
      </w:r>
    </w:p>
    <w:p w14:paraId="4A7B40FC" w14:textId="77777777" w:rsidR="002839D4" w:rsidRDefault="002839D4" w:rsidP="007C5264">
      <w:pPr>
        <w:pStyle w:val="Prrafodelista"/>
        <w:spacing w:after="120" w:line="276" w:lineRule="auto"/>
        <w:jc w:val="both"/>
        <w:rPr>
          <w:rFonts w:ascii="Verdana" w:eastAsia="Calibri" w:hAnsi="Verdana" w:cs="Arial"/>
          <w:lang w:eastAsia="es-ES"/>
        </w:rPr>
      </w:pPr>
    </w:p>
    <w:p w14:paraId="264280D6" w14:textId="77777777" w:rsidR="000F2CAC" w:rsidRDefault="000F2CAC" w:rsidP="000F2CAC">
      <w:pPr>
        <w:pStyle w:val="Prrafodelista"/>
        <w:spacing w:after="120" w:line="276" w:lineRule="auto"/>
        <w:jc w:val="both"/>
        <w:rPr>
          <w:rFonts w:ascii="Verdana" w:eastAsia="Calibri" w:hAnsi="Verdana" w:cs="Arial"/>
          <w:lang w:eastAsia="es-ES"/>
        </w:rPr>
      </w:pPr>
    </w:p>
    <w:p w14:paraId="60555C98" w14:textId="77777777" w:rsidR="000F2CAC" w:rsidRPr="0050528D" w:rsidRDefault="000F2CAC" w:rsidP="000F2CAC">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45CE1EAA" w14:textId="77777777" w:rsidR="000F2CAC" w:rsidRPr="0007375E" w:rsidRDefault="000F2CAC" w:rsidP="000F2CA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2CAC" w:rsidRPr="0007375E" w14:paraId="68239558" w14:textId="77777777" w:rsidTr="00707F8D">
        <w:trPr>
          <w:trHeight w:val="870"/>
        </w:trPr>
        <w:tc>
          <w:tcPr>
            <w:tcW w:w="8647" w:type="dxa"/>
          </w:tcPr>
          <w:p w14:paraId="0F7B4BBC" w14:textId="77777777" w:rsidR="000F2CAC" w:rsidRPr="007F5908" w:rsidRDefault="000F2CAC" w:rsidP="000F2CAC">
            <w:pPr>
              <w:pStyle w:val="Prrafodelista"/>
              <w:numPr>
                <w:ilvl w:val="0"/>
                <w:numId w:val="19"/>
              </w:numPr>
              <w:rPr>
                <w:rFonts w:ascii="Verdana" w:hAnsi="Verdana" w:cs="Arial"/>
              </w:rPr>
            </w:pPr>
            <w:r>
              <w:rPr>
                <w:rFonts w:ascii="Verdana" w:hAnsi="Verdana" w:cs="Arial"/>
              </w:rPr>
              <w:t>Constitución Política, Articulo 83.</w:t>
            </w:r>
          </w:p>
          <w:p w14:paraId="081514F6" w14:textId="77777777" w:rsidR="000F2CAC" w:rsidRPr="007F5908" w:rsidRDefault="000F2CAC" w:rsidP="000F2CAC">
            <w:pPr>
              <w:pStyle w:val="Prrafodelista"/>
              <w:numPr>
                <w:ilvl w:val="0"/>
                <w:numId w:val="19"/>
              </w:numPr>
              <w:rPr>
                <w:rFonts w:ascii="Verdana" w:hAnsi="Verdana" w:cs="Arial"/>
              </w:rPr>
            </w:pPr>
            <w:r w:rsidRPr="003A3B5F">
              <w:rPr>
                <w:rFonts w:ascii="Verdana" w:hAnsi="Verdana"/>
              </w:rPr>
              <w:t>Ley 80 de 1993</w:t>
            </w:r>
            <w:r>
              <w:rPr>
                <w:rFonts w:ascii="Verdana" w:hAnsi="Verdana"/>
              </w:rPr>
              <w:t>.</w:t>
            </w:r>
          </w:p>
          <w:p w14:paraId="2BD1D48B" w14:textId="77777777" w:rsidR="000F2CAC" w:rsidRPr="007F5908" w:rsidRDefault="000F2CAC" w:rsidP="000F2CAC">
            <w:pPr>
              <w:pStyle w:val="Prrafodelista"/>
              <w:numPr>
                <w:ilvl w:val="0"/>
                <w:numId w:val="19"/>
              </w:numPr>
              <w:rPr>
                <w:rFonts w:ascii="Verdana" w:hAnsi="Verdana" w:cs="Arial"/>
              </w:rPr>
            </w:pPr>
            <w:r>
              <w:rPr>
                <w:rFonts w:ascii="Verdana" w:hAnsi="Verdana"/>
              </w:rPr>
              <w:t xml:space="preserve">Ley 1150 de 2007, Artículos </w:t>
            </w:r>
            <w:r w:rsidRPr="003A3B5F">
              <w:rPr>
                <w:rFonts w:ascii="Verdana" w:hAnsi="Verdana"/>
              </w:rPr>
              <w:t>2.2.1.2.4.2.14. y  2.2.1.2.4.2.15</w:t>
            </w:r>
            <w:r>
              <w:rPr>
                <w:rFonts w:ascii="Verdana" w:hAnsi="Verdana"/>
              </w:rPr>
              <w:t>.</w:t>
            </w:r>
          </w:p>
          <w:p w14:paraId="2BD3B4A9" w14:textId="77777777" w:rsidR="000F2CAC" w:rsidRPr="007F5908" w:rsidRDefault="000F2CAC" w:rsidP="000F2CAC">
            <w:pPr>
              <w:pStyle w:val="Prrafodelista"/>
              <w:numPr>
                <w:ilvl w:val="0"/>
                <w:numId w:val="19"/>
              </w:numPr>
              <w:rPr>
                <w:rFonts w:ascii="Verdana" w:hAnsi="Verdana" w:cs="Arial"/>
              </w:rPr>
            </w:pPr>
            <w:r w:rsidRPr="003A3B5F">
              <w:rPr>
                <w:rFonts w:ascii="Verdana" w:hAnsi="Verdana"/>
              </w:rPr>
              <w:t>Ley 2069 de 2021</w:t>
            </w:r>
            <w:r>
              <w:rPr>
                <w:rFonts w:ascii="Verdana" w:hAnsi="Verdana"/>
              </w:rPr>
              <w:t>, Articulo 32.</w:t>
            </w:r>
          </w:p>
          <w:p w14:paraId="73C67AE7" w14:textId="77777777" w:rsidR="000F2CAC" w:rsidRPr="007F5908" w:rsidRDefault="000F2CAC" w:rsidP="000F2CAC">
            <w:pPr>
              <w:pStyle w:val="Prrafodelista"/>
              <w:numPr>
                <w:ilvl w:val="0"/>
                <w:numId w:val="19"/>
              </w:numPr>
              <w:rPr>
                <w:rFonts w:ascii="Verdana" w:hAnsi="Verdana" w:cs="Arial"/>
              </w:rPr>
            </w:pPr>
            <w:r w:rsidRPr="003A3B5F">
              <w:rPr>
                <w:rFonts w:ascii="Verdana" w:hAnsi="Verdana"/>
              </w:rPr>
              <w:t>Ley 222 de 1995</w:t>
            </w:r>
            <w:r>
              <w:rPr>
                <w:rFonts w:ascii="Verdana" w:hAnsi="Verdana"/>
              </w:rPr>
              <w:t>.</w:t>
            </w:r>
          </w:p>
          <w:p w14:paraId="2065E303" w14:textId="77777777" w:rsidR="000F2CAC" w:rsidRPr="007F5908" w:rsidRDefault="000F2CAC" w:rsidP="000F2CAC">
            <w:pPr>
              <w:pStyle w:val="Prrafodelista"/>
              <w:numPr>
                <w:ilvl w:val="0"/>
                <w:numId w:val="19"/>
              </w:numPr>
              <w:rPr>
                <w:rFonts w:ascii="Verdana" w:hAnsi="Verdana" w:cs="Arial"/>
              </w:rPr>
            </w:pPr>
            <w:r w:rsidRPr="003A3B5F">
              <w:rPr>
                <w:rFonts w:ascii="Verdana" w:hAnsi="Verdana"/>
              </w:rPr>
              <w:t>Decreto 1860 de 2021</w:t>
            </w:r>
            <w:r>
              <w:rPr>
                <w:rFonts w:ascii="Verdana" w:hAnsi="Verdana"/>
              </w:rPr>
              <w:t>.</w:t>
            </w:r>
          </w:p>
          <w:p w14:paraId="7FC29D90" w14:textId="77777777" w:rsidR="000F2CAC" w:rsidRPr="007F5908" w:rsidRDefault="000F2CAC" w:rsidP="000F2CAC">
            <w:pPr>
              <w:pStyle w:val="Prrafodelista"/>
              <w:numPr>
                <w:ilvl w:val="0"/>
                <w:numId w:val="19"/>
              </w:numPr>
              <w:rPr>
                <w:rFonts w:ascii="Verdana" w:hAnsi="Verdana" w:cs="Arial"/>
              </w:rPr>
            </w:pPr>
            <w:r w:rsidRPr="003A3B5F">
              <w:rPr>
                <w:rFonts w:ascii="Verdana" w:hAnsi="Verdana"/>
              </w:rPr>
              <w:t>Decreto 1082 de 2015</w:t>
            </w:r>
            <w:r>
              <w:rPr>
                <w:rFonts w:ascii="Verdana" w:hAnsi="Verdana"/>
              </w:rPr>
              <w:t>.</w:t>
            </w:r>
          </w:p>
        </w:tc>
      </w:tr>
    </w:tbl>
    <w:p w14:paraId="382550DF" w14:textId="77777777" w:rsidR="000F2CAC" w:rsidRPr="0007375E" w:rsidRDefault="000F2CAC" w:rsidP="000F2CAC">
      <w:pPr>
        <w:widowControl w:val="0"/>
        <w:autoSpaceDE w:val="0"/>
        <w:autoSpaceDN w:val="0"/>
        <w:spacing w:after="0" w:line="276" w:lineRule="auto"/>
        <w:jc w:val="both"/>
        <w:rPr>
          <w:rFonts w:ascii="Verdana" w:hAnsi="Verdana" w:cs="Arial"/>
        </w:rPr>
      </w:pPr>
    </w:p>
    <w:p w14:paraId="0A9C572D" w14:textId="77777777" w:rsidR="000F2CAC" w:rsidRPr="0050528D" w:rsidRDefault="000F2CAC" w:rsidP="000F2CAC">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2AC91CDC" w14:textId="77777777" w:rsidR="000F2CAC" w:rsidRPr="0007375E" w:rsidRDefault="000F2CAC" w:rsidP="000F2CAC">
      <w:pPr>
        <w:widowControl w:val="0"/>
        <w:autoSpaceDE w:val="0"/>
        <w:autoSpaceDN w:val="0"/>
        <w:spacing w:after="0" w:line="276" w:lineRule="auto"/>
        <w:jc w:val="both"/>
        <w:rPr>
          <w:rFonts w:ascii="Verdana" w:hAnsi="Verdana" w:cs="Arial"/>
        </w:rPr>
      </w:pPr>
    </w:p>
    <w:p w14:paraId="0064F0A7" w14:textId="77777777" w:rsidR="000F2CAC" w:rsidRDefault="000F2CAC" w:rsidP="000F2CAC">
      <w:pPr>
        <w:widowControl w:val="0"/>
        <w:autoSpaceDE w:val="0"/>
        <w:autoSpaceDN w:val="0"/>
        <w:spacing w:after="0" w:line="276" w:lineRule="auto"/>
        <w:jc w:val="both"/>
      </w:pPr>
      <w:r w:rsidRPr="00991312">
        <w:rPr>
          <w:rFonts w:ascii="Verdana"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 C- 391 del 2 de </w:t>
      </w:r>
      <w:r w:rsidRPr="00991312">
        <w:rPr>
          <w:rFonts w:ascii="Verdana" w:hAnsi="Verdana" w:cs="Arial"/>
        </w:rPr>
        <w:lastRenderedPageBreak/>
        <w:t>septiembre de 2024, C-401 del 9 de noviembre de 2024.</w:t>
      </w:r>
      <w:r w:rsidRPr="00991312">
        <w:rPr>
          <w:rFonts w:ascii="Verdana" w:hAnsi="Verdana" w:cs="Arial"/>
          <w:lang w:val="es-ES"/>
        </w:rPr>
        <w:t xml:space="preserve">También </w:t>
      </w:r>
      <w:r w:rsidRPr="00991312">
        <w:rPr>
          <w:rFonts w:ascii="Verdana" w:hAnsi="Verdana" w:cs="Arial"/>
        </w:rPr>
        <w:t>le invitamos a revisar la sexta edición del Boletín de Relatoría de 2024. Puede consultarlo en el siguiente enlace: </w:t>
      </w:r>
      <w:hyperlink r:id="rId12" w:history="1">
        <w:r w:rsidRPr="00E928DC">
          <w:rPr>
            <w:rStyle w:val="Hipervnculo"/>
            <w:rFonts w:ascii="Verdana" w:hAnsi="Verdana" w:cs="Arial"/>
          </w:rPr>
          <w:t>https://www.colombiacompra.gov.co/sala-de-prensa/boletin-digital/boletin-de-relatoria-2024-vi-modalidad-de-seleccion-de-seleccion-de</w:t>
        </w:r>
      </w:hyperlink>
    </w:p>
    <w:p w14:paraId="5F2B9EFB" w14:textId="77777777" w:rsidR="00306513" w:rsidRDefault="00306513" w:rsidP="000F2CAC">
      <w:pPr>
        <w:widowControl w:val="0"/>
        <w:autoSpaceDE w:val="0"/>
        <w:autoSpaceDN w:val="0"/>
        <w:spacing w:after="0" w:line="276" w:lineRule="auto"/>
        <w:jc w:val="both"/>
      </w:pPr>
    </w:p>
    <w:p w14:paraId="6FF9E327" w14:textId="77777777" w:rsidR="00306513" w:rsidRDefault="00306513" w:rsidP="00306513">
      <w:pPr>
        <w:spacing w:after="0" w:line="240" w:lineRule="auto"/>
        <w:jc w:val="both"/>
        <w:rPr>
          <w:rFonts w:ascii="Verdana" w:eastAsia="Calibri" w:hAnsi="Verdana" w:cs="Arial"/>
          <w:lang w:val="es-ES" w:eastAsia="es-ES"/>
        </w:rPr>
      </w:pPr>
      <w:r w:rsidRPr="00B73BF2">
        <w:rPr>
          <w:rFonts w:ascii="Verdana" w:eastAsia="Calibri" w:hAnsi="Verdana" w:cs="Arial"/>
          <w:lang w:eastAsia="es-ES"/>
        </w:rPr>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B73BF2">
        <w:rPr>
          <w:rFonts w:ascii="Verdana" w:eastAsia="Calibri" w:hAnsi="Verdana" w:cs="Arial"/>
          <w:b/>
          <w:bCs/>
          <w:lang w:eastAsia="es-ES"/>
        </w:rPr>
        <w:t> </w:t>
      </w:r>
      <w:hyperlink r:id="rId13" w:tgtFrame="_blank" w:tooltip="Dirección URL original: https://www.colombiacompra.gov.co/normativa-y-relatoria/documentos-tipo. Haga clic o pulse si confía en este vínculo." w:history="1">
        <w:r w:rsidRPr="00B73BF2">
          <w:rPr>
            <w:rStyle w:val="Hipervnculo"/>
            <w:rFonts w:ascii="Verdana" w:eastAsia="Calibri" w:hAnsi="Verdana" w:cs="Arial"/>
            <w:b/>
            <w:bCs/>
            <w:lang w:eastAsia="es-ES"/>
          </w:rPr>
          <w:t>Documentos Tipo – ANCP Colombia Compra Eficiente</w:t>
        </w:r>
      </w:hyperlink>
    </w:p>
    <w:p w14:paraId="608C4C39" w14:textId="77777777" w:rsidR="00306513" w:rsidRDefault="00306513" w:rsidP="00306513">
      <w:pPr>
        <w:spacing w:after="0" w:line="240" w:lineRule="auto"/>
        <w:jc w:val="both"/>
        <w:rPr>
          <w:rFonts w:ascii="Verdana" w:eastAsia="Calibri" w:hAnsi="Verdana" w:cs="Arial"/>
          <w:lang w:val="es-ES" w:eastAsia="es-ES"/>
        </w:rPr>
      </w:pPr>
    </w:p>
    <w:p w14:paraId="015506B2" w14:textId="77777777" w:rsidR="00306513" w:rsidRPr="005B7C42" w:rsidRDefault="00306513" w:rsidP="00306513">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35EE81ED" w14:textId="77777777" w:rsidR="00306513" w:rsidRPr="005B7C42" w:rsidRDefault="00306513" w:rsidP="00306513">
      <w:pPr>
        <w:spacing w:after="0" w:line="240" w:lineRule="auto"/>
        <w:jc w:val="both"/>
        <w:rPr>
          <w:rFonts w:ascii="Verdana" w:hAnsi="Verdana"/>
        </w:rPr>
      </w:pPr>
    </w:p>
    <w:p w14:paraId="19FB41D5" w14:textId="77777777" w:rsidR="00306513" w:rsidRPr="005B7C42" w:rsidRDefault="00306513" w:rsidP="00306513">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57195A6D" w14:textId="77777777" w:rsidR="00306513" w:rsidRPr="005B7C42" w:rsidRDefault="00306513" w:rsidP="00306513">
      <w:pPr>
        <w:spacing w:after="0" w:line="240" w:lineRule="auto"/>
        <w:jc w:val="both"/>
        <w:rPr>
          <w:rFonts w:ascii="Verdana" w:hAnsi="Verdana"/>
        </w:rPr>
      </w:pPr>
      <w:r w:rsidRPr="005B7C42">
        <w:rPr>
          <w:rFonts w:ascii="Verdana" w:hAnsi="Verdana"/>
        </w:rPr>
        <w:t xml:space="preserve">Facebook: </w:t>
      </w:r>
      <w:r w:rsidRPr="005B7C42">
        <w:rPr>
          <w:rStyle w:val="Hipervnculo"/>
          <w:rFonts w:ascii="Verdana" w:hAnsi="Verdana"/>
          <w:color w:val="4472C4" w:themeColor="accent1"/>
        </w:rPr>
        <w:t>ColombiaCompraEficiente</w:t>
      </w:r>
    </w:p>
    <w:p w14:paraId="02AEDD78" w14:textId="77777777" w:rsidR="00306513" w:rsidRPr="005B7C42" w:rsidRDefault="00306513" w:rsidP="00306513">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0972FE38" w14:textId="77777777" w:rsidR="00306513" w:rsidRPr="005B7C42" w:rsidRDefault="00306513" w:rsidP="00306513">
      <w:pPr>
        <w:widowControl w:val="0"/>
        <w:autoSpaceDE w:val="0"/>
        <w:autoSpaceDN w:val="0"/>
        <w:spacing w:after="0" w:line="276" w:lineRule="auto"/>
        <w:jc w:val="both"/>
        <w:rPr>
          <w:rFonts w:ascii="Verdana" w:hAnsi="Verdana"/>
        </w:rPr>
      </w:pPr>
    </w:p>
    <w:p w14:paraId="1B8F519C" w14:textId="77777777" w:rsidR="00306513" w:rsidRPr="005B7C42" w:rsidRDefault="00306513" w:rsidP="00306513">
      <w:pPr>
        <w:widowControl w:val="0"/>
        <w:autoSpaceDE w:val="0"/>
        <w:autoSpaceDN w:val="0"/>
        <w:spacing w:after="0" w:line="240" w:lineRule="auto"/>
        <w:jc w:val="both"/>
        <w:rPr>
          <w:rFonts w:ascii="Verdana" w:hAnsi="Verdana" w:cs="Arial"/>
        </w:rPr>
      </w:pPr>
      <w:r w:rsidRPr="005B7C42">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43A9F08" w14:textId="77777777" w:rsidR="00306513" w:rsidRPr="005B7C42" w:rsidRDefault="00306513" w:rsidP="00306513">
      <w:pPr>
        <w:spacing w:after="0" w:line="276" w:lineRule="auto"/>
        <w:ind w:firstLine="709"/>
        <w:jc w:val="both"/>
        <w:rPr>
          <w:rFonts w:ascii="Verdana" w:eastAsia="Times New Roman" w:hAnsi="Verdana" w:cs="Arial"/>
          <w:szCs w:val="24"/>
          <w:lang w:eastAsia="es-ES_tradnl"/>
        </w:rPr>
      </w:pPr>
    </w:p>
    <w:p w14:paraId="37F3F0E7" w14:textId="77777777" w:rsidR="00306513" w:rsidRPr="005B7C42" w:rsidRDefault="00306513" w:rsidP="00306513">
      <w:pPr>
        <w:spacing w:after="0" w:line="276" w:lineRule="auto"/>
        <w:jc w:val="both"/>
        <w:rPr>
          <w:rFonts w:ascii="Verdana" w:eastAsia="Times New Roman" w:hAnsi="Verdana" w:cs="Arial"/>
          <w:lang w:eastAsia="es-CO"/>
        </w:rPr>
      </w:pPr>
      <w:bookmarkStart w:id="2" w:name="_Hlk117695077"/>
      <w:r w:rsidRPr="005B7C42">
        <w:rPr>
          <w:rFonts w:ascii="Verdana" w:eastAsia="Times New Roman" w:hAnsi="Verdana" w:cs="Arial"/>
          <w:lang w:eastAsia="es-CO"/>
        </w:rPr>
        <w:t>Atentamente,</w:t>
      </w:r>
    </w:p>
    <w:bookmarkEnd w:id="2"/>
    <w:p w14:paraId="246D9ACC" w14:textId="77777777" w:rsidR="00306513" w:rsidRPr="005B7C42" w:rsidRDefault="00306513" w:rsidP="00306513">
      <w:pPr>
        <w:spacing w:after="18" w:line="240" w:lineRule="auto"/>
        <w:jc w:val="center"/>
        <w:rPr>
          <w:rFonts w:ascii="Verdana" w:eastAsia="Times New Roman" w:hAnsi="Verdana" w:cs="Arial"/>
          <w:sz w:val="24"/>
          <w:szCs w:val="24"/>
          <w:lang w:eastAsia="es-CO"/>
        </w:rPr>
      </w:pPr>
    </w:p>
    <w:p w14:paraId="1BD84586" w14:textId="599CED7F" w:rsidR="00306513" w:rsidRPr="00EE0EBA" w:rsidRDefault="00CC439A" w:rsidP="00306513">
      <w:pPr>
        <w:spacing w:line="276" w:lineRule="auto"/>
        <w:jc w:val="center"/>
        <w:rPr>
          <w:rFonts w:eastAsia="Calibri" w:cs="Arial"/>
          <w:lang w:val="es-ES_tradnl" w:eastAsia="es-CO"/>
        </w:rPr>
      </w:pPr>
      <w:r w:rsidRPr="002C3AD6">
        <w:rPr>
          <w:rFonts w:ascii="Century Gothic" w:hAnsi="Century Gothic"/>
          <w:noProof/>
        </w:rPr>
        <w:drawing>
          <wp:inline distT="0" distB="0" distL="0" distR="0" wp14:anchorId="745006BD" wp14:editId="3D1F663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06513" w:rsidRPr="00EE0EBA" w14:paraId="78D384CA" w14:textId="77777777" w:rsidTr="002A1FF2">
        <w:trPr>
          <w:trHeight w:val="315"/>
        </w:trPr>
        <w:tc>
          <w:tcPr>
            <w:tcW w:w="893" w:type="dxa"/>
            <w:vAlign w:val="center"/>
            <w:hideMark/>
          </w:tcPr>
          <w:p w14:paraId="52EFEF1C" w14:textId="77777777" w:rsidR="00306513" w:rsidRPr="00EE0EBA" w:rsidRDefault="00306513" w:rsidP="002A1FF2">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59B4DF4F" w14:textId="2322D69A" w:rsidR="00306513" w:rsidRPr="00EE0EBA" w:rsidRDefault="00A700BC" w:rsidP="002A1FF2">
            <w:pPr>
              <w:rPr>
                <w:rFonts w:eastAsia="Arial" w:cs="Arial"/>
                <w:sz w:val="16"/>
                <w:szCs w:val="16"/>
              </w:rPr>
            </w:pPr>
            <w:r>
              <w:rPr>
                <w:rFonts w:eastAsia="Arial" w:cs="Arial"/>
                <w:sz w:val="16"/>
                <w:szCs w:val="16"/>
              </w:rPr>
              <w:t xml:space="preserve">Diana </w:t>
            </w:r>
            <w:r w:rsidR="00306513" w:rsidRPr="00EE0EBA">
              <w:rPr>
                <w:rFonts w:eastAsia="Arial" w:cs="Arial"/>
                <w:sz w:val="16"/>
                <w:szCs w:val="16"/>
              </w:rPr>
              <w:t xml:space="preserve">Carolina Blanco Rodriguez </w:t>
            </w:r>
          </w:p>
          <w:p w14:paraId="0AE7C73F" w14:textId="77777777" w:rsidR="00306513" w:rsidRPr="00EE0EBA" w:rsidRDefault="00306513" w:rsidP="002A1FF2">
            <w:pPr>
              <w:rPr>
                <w:rFonts w:eastAsia="Arial" w:cs="Arial"/>
                <w:sz w:val="16"/>
                <w:szCs w:val="16"/>
              </w:rPr>
            </w:pPr>
            <w:r w:rsidRPr="00EE0EBA">
              <w:rPr>
                <w:rFonts w:eastAsia="Arial" w:cs="Arial"/>
                <w:sz w:val="16"/>
                <w:szCs w:val="16"/>
              </w:rPr>
              <w:t>Contratista de la Subdirección de Gestión Contractual</w:t>
            </w:r>
          </w:p>
        </w:tc>
      </w:tr>
      <w:tr w:rsidR="00306513" w:rsidRPr="00EE0EBA" w14:paraId="10914029" w14:textId="77777777" w:rsidTr="002A1FF2">
        <w:trPr>
          <w:trHeight w:val="330"/>
        </w:trPr>
        <w:tc>
          <w:tcPr>
            <w:tcW w:w="893" w:type="dxa"/>
            <w:vAlign w:val="center"/>
            <w:hideMark/>
          </w:tcPr>
          <w:p w14:paraId="659A2F78" w14:textId="77777777" w:rsidR="00306513" w:rsidRPr="00EE0EBA" w:rsidRDefault="00306513" w:rsidP="002A1FF2">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71BF29F" w14:textId="5E4477AB" w:rsidR="00306513" w:rsidRPr="00EE0EBA" w:rsidRDefault="00306513" w:rsidP="002A1FF2">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w:t>
            </w:r>
            <w:r>
              <w:rPr>
                <w:rFonts w:eastAsia="Times New Roman" w:cs="Segoe UI"/>
                <w:sz w:val="16"/>
                <w:szCs w:val="16"/>
                <w:lang w:eastAsia="es-ES_tradnl"/>
              </w:rPr>
              <w:t xml:space="preserve">Carlos González </w:t>
            </w:r>
            <w:r w:rsidR="00A700BC">
              <w:rPr>
                <w:rFonts w:eastAsia="Times New Roman" w:cs="Segoe UI"/>
                <w:sz w:val="16"/>
                <w:szCs w:val="16"/>
                <w:lang w:eastAsia="es-ES_tradnl"/>
              </w:rPr>
              <w:t>Vásquez</w:t>
            </w:r>
          </w:p>
          <w:p w14:paraId="3637AA69" w14:textId="77777777" w:rsidR="00306513" w:rsidRPr="00EE0EBA" w:rsidRDefault="00306513" w:rsidP="002A1FF2">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306513" w:rsidRPr="00EE0EBA" w14:paraId="03180018" w14:textId="77777777" w:rsidTr="002A1FF2">
        <w:trPr>
          <w:trHeight w:val="300"/>
        </w:trPr>
        <w:tc>
          <w:tcPr>
            <w:tcW w:w="893" w:type="dxa"/>
            <w:vAlign w:val="center"/>
          </w:tcPr>
          <w:p w14:paraId="2F571958" w14:textId="77777777" w:rsidR="00306513" w:rsidRPr="00EE0EBA" w:rsidRDefault="00306513" w:rsidP="002A1FF2">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B742481" w14:textId="77777777" w:rsidR="00306513" w:rsidRPr="00EE0EBA" w:rsidRDefault="00306513" w:rsidP="002A1FF2">
            <w:pPr>
              <w:rPr>
                <w:rFonts w:eastAsia="Calibri" w:cs="Arial"/>
                <w:sz w:val="16"/>
                <w:szCs w:val="16"/>
                <w:lang w:val="pt-BR" w:eastAsia="es-ES"/>
              </w:rPr>
            </w:pPr>
            <w:r w:rsidRPr="00EE0EBA">
              <w:rPr>
                <w:rFonts w:eastAsia="Calibri" w:cs="Arial"/>
                <w:sz w:val="16"/>
                <w:szCs w:val="16"/>
                <w:lang w:val="pt-BR" w:eastAsia="es-ES"/>
              </w:rPr>
              <w:t>Carolina Quintero Gacharná</w:t>
            </w:r>
          </w:p>
          <w:p w14:paraId="71A9330A" w14:textId="77777777" w:rsidR="00306513" w:rsidRPr="00EE0EBA" w:rsidRDefault="00306513" w:rsidP="002A1FF2">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bookmarkEnd w:id="0"/>
    </w:tbl>
    <w:p w14:paraId="400AC1A6" w14:textId="77777777" w:rsidR="00306513" w:rsidRPr="00991312" w:rsidRDefault="00306513" w:rsidP="00306513">
      <w:pPr>
        <w:widowControl w:val="0"/>
        <w:autoSpaceDE w:val="0"/>
        <w:autoSpaceDN w:val="0"/>
        <w:spacing w:after="0" w:line="276" w:lineRule="auto"/>
        <w:jc w:val="both"/>
        <w:rPr>
          <w:rFonts w:ascii="Verdana" w:hAnsi="Verdana" w:cs="Arial"/>
        </w:rPr>
      </w:pPr>
    </w:p>
    <w:sectPr w:rsidR="00306513" w:rsidRPr="0099131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FE161" w14:textId="77777777" w:rsidR="00F6733D" w:rsidRDefault="00F6733D" w:rsidP="004A1847">
      <w:pPr>
        <w:spacing w:after="0" w:line="240" w:lineRule="auto"/>
      </w:pPr>
      <w:r>
        <w:separator/>
      </w:r>
    </w:p>
  </w:endnote>
  <w:endnote w:type="continuationSeparator" w:id="0">
    <w:p w14:paraId="6C6633F8" w14:textId="77777777" w:rsidR="00F6733D" w:rsidRDefault="00F6733D" w:rsidP="004A1847">
      <w:pPr>
        <w:spacing w:after="0" w:line="240" w:lineRule="auto"/>
      </w:pPr>
      <w:r>
        <w:continuationSeparator/>
      </w:r>
    </w:p>
  </w:endnote>
  <w:endnote w:type="continuationNotice" w:id="1">
    <w:p w14:paraId="0861C5BE" w14:textId="77777777" w:rsidR="00F6733D" w:rsidRDefault="00F673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1DE8D" w14:textId="77777777" w:rsidR="00F6733D" w:rsidRDefault="00F6733D" w:rsidP="004A1847">
      <w:pPr>
        <w:spacing w:after="0" w:line="240" w:lineRule="auto"/>
      </w:pPr>
      <w:r>
        <w:separator/>
      </w:r>
    </w:p>
  </w:footnote>
  <w:footnote w:type="continuationSeparator" w:id="0">
    <w:p w14:paraId="72E96497" w14:textId="77777777" w:rsidR="00F6733D" w:rsidRDefault="00F6733D" w:rsidP="004A1847">
      <w:pPr>
        <w:spacing w:after="0" w:line="240" w:lineRule="auto"/>
      </w:pPr>
      <w:r>
        <w:continuationSeparator/>
      </w:r>
    </w:p>
  </w:footnote>
  <w:footnote w:type="continuationNotice" w:id="1">
    <w:p w14:paraId="64AF558E" w14:textId="77777777" w:rsidR="00F6733D" w:rsidRDefault="00F673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5ACB23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58203211" o:spid="_x0000_i1025" type="#_x0000_t75" style="width:11.25pt;height:11.25pt;visibility:visible;mso-wrap-style:square">
            <v:imagedata r:id="rId1" o:title=""/>
          </v:shape>
        </w:pict>
      </mc:Choice>
      <mc:Fallback>
        <w:drawing>
          <wp:inline distT="0" distB="0" distL="0" distR="0" wp14:anchorId="3349CDBB" wp14:editId="31665E18">
            <wp:extent cx="142875" cy="142875"/>
            <wp:effectExtent l="0" t="0" r="0" b="0"/>
            <wp:docPr id="1558203211" name="Imagen 155820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97844CD"/>
    <w:multiLevelType w:val="hybridMultilevel"/>
    <w:tmpl w:val="2AA698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001254"/>
    <w:multiLevelType w:val="hybridMultilevel"/>
    <w:tmpl w:val="8F6A6D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3"/>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244417980">
    <w:abstractNumId w:val="0"/>
  </w:num>
  <w:num w:numId="17" w16cid:durableId="2052605301">
    <w:abstractNumId w:val="6"/>
  </w:num>
  <w:num w:numId="18" w16cid:durableId="1419987049">
    <w:abstractNumId w:val="4"/>
  </w:num>
  <w:num w:numId="19" w16cid:durableId="1726566718">
    <w:abstractNumId w:val="2"/>
  </w:num>
  <w:num w:numId="20" w16cid:durableId="1938154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AB9"/>
    <w:rsid w:val="000A683E"/>
    <w:rsid w:val="000B19B9"/>
    <w:rsid w:val="000C7966"/>
    <w:rsid w:val="000D0334"/>
    <w:rsid w:val="000F2CAC"/>
    <w:rsid w:val="000F6486"/>
    <w:rsid w:val="00111948"/>
    <w:rsid w:val="00125105"/>
    <w:rsid w:val="00127233"/>
    <w:rsid w:val="001511A0"/>
    <w:rsid w:val="001E4177"/>
    <w:rsid w:val="001F1D2C"/>
    <w:rsid w:val="001F7DC6"/>
    <w:rsid w:val="002421BB"/>
    <w:rsid w:val="0024696F"/>
    <w:rsid w:val="0025796E"/>
    <w:rsid w:val="002707A2"/>
    <w:rsid w:val="002839D4"/>
    <w:rsid w:val="002951A0"/>
    <w:rsid w:val="002962BC"/>
    <w:rsid w:val="002A093D"/>
    <w:rsid w:val="002A0DD0"/>
    <w:rsid w:val="002A49AC"/>
    <w:rsid w:val="002A64FD"/>
    <w:rsid w:val="002C6A55"/>
    <w:rsid w:val="002C7A84"/>
    <w:rsid w:val="002E4FD9"/>
    <w:rsid w:val="002F0949"/>
    <w:rsid w:val="0030643F"/>
    <w:rsid w:val="00306513"/>
    <w:rsid w:val="00322A85"/>
    <w:rsid w:val="00324168"/>
    <w:rsid w:val="003448F4"/>
    <w:rsid w:val="00374F5E"/>
    <w:rsid w:val="00377E3E"/>
    <w:rsid w:val="003A779E"/>
    <w:rsid w:val="003D0F4D"/>
    <w:rsid w:val="003D5B0D"/>
    <w:rsid w:val="003E0499"/>
    <w:rsid w:val="003F3941"/>
    <w:rsid w:val="00406575"/>
    <w:rsid w:val="00412511"/>
    <w:rsid w:val="00414C74"/>
    <w:rsid w:val="0042722E"/>
    <w:rsid w:val="0044528D"/>
    <w:rsid w:val="004670E7"/>
    <w:rsid w:val="004A1847"/>
    <w:rsid w:val="004A305D"/>
    <w:rsid w:val="004F21C4"/>
    <w:rsid w:val="004F685F"/>
    <w:rsid w:val="0050403F"/>
    <w:rsid w:val="005230F9"/>
    <w:rsid w:val="005566E8"/>
    <w:rsid w:val="00574867"/>
    <w:rsid w:val="00591460"/>
    <w:rsid w:val="005969E0"/>
    <w:rsid w:val="005B3816"/>
    <w:rsid w:val="005C3777"/>
    <w:rsid w:val="005C5CDC"/>
    <w:rsid w:val="005D476C"/>
    <w:rsid w:val="006219F8"/>
    <w:rsid w:val="006655F1"/>
    <w:rsid w:val="00665D70"/>
    <w:rsid w:val="006772B8"/>
    <w:rsid w:val="006900D9"/>
    <w:rsid w:val="00706C16"/>
    <w:rsid w:val="00712ECA"/>
    <w:rsid w:val="007317F7"/>
    <w:rsid w:val="007351D8"/>
    <w:rsid w:val="00756841"/>
    <w:rsid w:val="007649AB"/>
    <w:rsid w:val="00771D0C"/>
    <w:rsid w:val="007833AC"/>
    <w:rsid w:val="007B268C"/>
    <w:rsid w:val="007B7171"/>
    <w:rsid w:val="007C0C0F"/>
    <w:rsid w:val="007C3DC2"/>
    <w:rsid w:val="007C5264"/>
    <w:rsid w:val="007E5497"/>
    <w:rsid w:val="00806F5F"/>
    <w:rsid w:val="008110DA"/>
    <w:rsid w:val="00820278"/>
    <w:rsid w:val="00850479"/>
    <w:rsid w:val="00867F95"/>
    <w:rsid w:val="008843B6"/>
    <w:rsid w:val="00891928"/>
    <w:rsid w:val="008A446D"/>
    <w:rsid w:val="008D180B"/>
    <w:rsid w:val="008F0EA7"/>
    <w:rsid w:val="008F2468"/>
    <w:rsid w:val="00923EEF"/>
    <w:rsid w:val="009419F9"/>
    <w:rsid w:val="0095685E"/>
    <w:rsid w:val="00961B09"/>
    <w:rsid w:val="00965334"/>
    <w:rsid w:val="0097093E"/>
    <w:rsid w:val="00986AC5"/>
    <w:rsid w:val="009A0DFA"/>
    <w:rsid w:val="009B2D26"/>
    <w:rsid w:val="009C5DDB"/>
    <w:rsid w:val="009C71FA"/>
    <w:rsid w:val="009C72E7"/>
    <w:rsid w:val="009D3058"/>
    <w:rsid w:val="009D3872"/>
    <w:rsid w:val="009F3A13"/>
    <w:rsid w:val="00A122D3"/>
    <w:rsid w:val="00A17F13"/>
    <w:rsid w:val="00A20739"/>
    <w:rsid w:val="00A25C28"/>
    <w:rsid w:val="00A304E3"/>
    <w:rsid w:val="00A30A39"/>
    <w:rsid w:val="00A33C78"/>
    <w:rsid w:val="00A700BC"/>
    <w:rsid w:val="00AA00DC"/>
    <w:rsid w:val="00AB0ADB"/>
    <w:rsid w:val="00AB1F37"/>
    <w:rsid w:val="00B01B1A"/>
    <w:rsid w:val="00B66319"/>
    <w:rsid w:val="00B72CD3"/>
    <w:rsid w:val="00B72FFF"/>
    <w:rsid w:val="00BC3D36"/>
    <w:rsid w:val="00BD7F72"/>
    <w:rsid w:val="00C04FB3"/>
    <w:rsid w:val="00C330EB"/>
    <w:rsid w:val="00C41061"/>
    <w:rsid w:val="00C428B2"/>
    <w:rsid w:val="00C754BE"/>
    <w:rsid w:val="00C76B1C"/>
    <w:rsid w:val="00CB6357"/>
    <w:rsid w:val="00CC1B26"/>
    <w:rsid w:val="00CC439A"/>
    <w:rsid w:val="00D423A2"/>
    <w:rsid w:val="00D520D8"/>
    <w:rsid w:val="00D63AC2"/>
    <w:rsid w:val="00D7383B"/>
    <w:rsid w:val="00DA231B"/>
    <w:rsid w:val="00DC39FC"/>
    <w:rsid w:val="00DF5254"/>
    <w:rsid w:val="00E16408"/>
    <w:rsid w:val="00E1650B"/>
    <w:rsid w:val="00E20894"/>
    <w:rsid w:val="00E245AB"/>
    <w:rsid w:val="00E2764C"/>
    <w:rsid w:val="00E27F2E"/>
    <w:rsid w:val="00E44092"/>
    <w:rsid w:val="00E50AFE"/>
    <w:rsid w:val="00E75C92"/>
    <w:rsid w:val="00E771DC"/>
    <w:rsid w:val="00E8772A"/>
    <w:rsid w:val="00E90F6B"/>
    <w:rsid w:val="00E92C27"/>
    <w:rsid w:val="00EA0E3D"/>
    <w:rsid w:val="00EC38A7"/>
    <w:rsid w:val="00ED7384"/>
    <w:rsid w:val="00EE1AA8"/>
    <w:rsid w:val="00EE2BD9"/>
    <w:rsid w:val="00EE67D7"/>
    <w:rsid w:val="00F17DEB"/>
    <w:rsid w:val="00F31EDC"/>
    <w:rsid w:val="00F462B3"/>
    <w:rsid w:val="00F5664F"/>
    <w:rsid w:val="00F666C4"/>
    <w:rsid w:val="00F6733D"/>
    <w:rsid w:val="00F76AFC"/>
    <w:rsid w:val="00FA47C0"/>
    <w:rsid w:val="00FB4766"/>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2CA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normativa-y-relatoria%2Fdocumentos-tipo&amp;data=05%7C02%7Cmartha.romero%40colombiacompra.gov.co%7C603e1a9f513d4811571608dd8e333a73%7C7b09041e245149d08cb179d5e3d8c1be%7C0%7C0%7C638823072861893012%7CUnknown%7CTWFpbGZsb3d8eyJFbXB0eU1hcGkiOnRydWUsIlYiOiIwLjAuMDAwMCIsIlAiOiJXaW4zMiIsIkFOIjoiTWFpbCIsIldUIjoyfQ%3D%3D%7C0%7C%7C%7C&amp;sdata=ScEl%2FnKCWktzjW8VS59unVcQne%2F%2FqXqAtxR3ZDJA1A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ala-de-prensa/boletin-digital/boletin-de-relatoria-2024-vi-modalidad-de-seleccion-de-seleccion-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F6D5120-C9A3-416C-B323-9F6C0151C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06E3037-C427-4908-96A4-969979AA4A63}">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3295</Words>
  <Characters>18126</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2023-01-10T21:18:00Z</cp:lastPrinted>
  <dcterms:created xsi:type="dcterms:W3CDTF">2025-05-20T01:55:00Z</dcterms:created>
  <dcterms:modified xsi:type="dcterms:W3CDTF">2025-05-26T15:48:00Z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